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B0448" w14:textId="77777777" w:rsidR="00CA09E7" w:rsidRDefault="00C44912" w:rsidP="006E1F29">
      <w:pPr>
        <w:jc w:val="center"/>
        <w:rPr>
          <w:b/>
          <w:noProof/>
          <w:sz w:val="36"/>
          <w:szCs w:val="36"/>
        </w:rPr>
      </w:pPr>
      <w:bookmarkStart w:id="0" w:name="_Toc18211487"/>
      <w:bookmarkStart w:id="1" w:name="_GoBack"/>
      <w:bookmarkEnd w:id="1"/>
      <w:r>
        <w:rPr>
          <w:b/>
          <w:noProof/>
          <w:sz w:val="36"/>
          <w:szCs w:val="36"/>
        </w:rPr>
        <w:t xml:space="preserve">VONDLE </w:t>
      </w:r>
      <w:r w:rsidR="00DE211B">
        <w:rPr>
          <w:b/>
          <w:noProof/>
          <w:sz w:val="36"/>
          <w:szCs w:val="36"/>
        </w:rPr>
        <w:t xml:space="preserve">&amp; </w:t>
      </w:r>
      <w:r>
        <w:rPr>
          <w:b/>
          <w:noProof/>
          <w:sz w:val="36"/>
          <w:szCs w:val="36"/>
        </w:rPr>
        <w:t>ASSOCIATES, INC.</w:t>
      </w:r>
    </w:p>
    <w:p w14:paraId="7B100915" w14:textId="77777777" w:rsidR="00CA09E7" w:rsidRDefault="00CA09E7" w:rsidP="00101CC9">
      <w:pPr>
        <w:spacing w:after="0"/>
        <w:jc w:val="center"/>
        <w:rPr>
          <w:rFonts w:cs="Arial"/>
          <w:b/>
          <w:bCs/>
          <w:sz w:val="36"/>
          <w:szCs w:val="36"/>
        </w:rPr>
      </w:pPr>
    </w:p>
    <w:p w14:paraId="31395D0C" w14:textId="77777777" w:rsidR="00C44912" w:rsidRDefault="002F58B7" w:rsidP="00C44912">
      <w:pPr>
        <w:spacing w:after="0"/>
        <w:jc w:val="center"/>
        <w:rPr>
          <w:rFonts w:cs="Arial"/>
          <w:b/>
          <w:bCs/>
          <w:sz w:val="36"/>
          <w:szCs w:val="36"/>
        </w:rPr>
      </w:pPr>
      <w:r>
        <w:rPr>
          <w:rFonts w:cs="Arial"/>
          <w:b/>
          <w:bCs/>
          <w:sz w:val="36"/>
          <w:szCs w:val="36"/>
        </w:rPr>
        <w:t>PROPOSAL TO PERFORM</w:t>
      </w:r>
      <w:r w:rsidR="003456E7">
        <w:rPr>
          <w:rFonts w:cs="Arial"/>
          <w:b/>
          <w:bCs/>
          <w:sz w:val="36"/>
          <w:szCs w:val="36"/>
        </w:rPr>
        <w:t xml:space="preserve"> </w:t>
      </w:r>
      <w:r w:rsidR="00C44912">
        <w:rPr>
          <w:rFonts w:cs="Arial"/>
          <w:b/>
          <w:bCs/>
          <w:sz w:val="36"/>
          <w:szCs w:val="36"/>
        </w:rPr>
        <w:t xml:space="preserve">A STRATIFIED MANAGEMENT AND OPERATIONS AUDIT OF </w:t>
      </w:r>
    </w:p>
    <w:p w14:paraId="00B356ED" w14:textId="77777777" w:rsidR="003456E7" w:rsidRDefault="00C44912" w:rsidP="003456E7">
      <w:pPr>
        <w:spacing w:after="0"/>
        <w:jc w:val="center"/>
        <w:rPr>
          <w:rFonts w:cs="Arial"/>
          <w:b/>
          <w:bCs/>
          <w:sz w:val="36"/>
          <w:szCs w:val="36"/>
        </w:rPr>
      </w:pPr>
      <w:r>
        <w:rPr>
          <w:rFonts w:cs="Arial"/>
          <w:b/>
          <w:bCs/>
          <w:sz w:val="36"/>
          <w:szCs w:val="36"/>
        </w:rPr>
        <w:t>PP</w:t>
      </w:r>
      <w:r w:rsidR="002D374C">
        <w:rPr>
          <w:rFonts w:cs="Arial"/>
          <w:b/>
          <w:bCs/>
          <w:sz w:val="36"/>
          <w:szCs w:val="36"/>
        </w:rPr>
        <w:t>L ELECTRIC UTILITIES CORPORATION</w:t>
      </w:r>
    </w:p>
    <w:p w14:paraId="7B1A7319" w14:textId="77777777" w:rsidR="002D374C" w:rsidRDefault="002D374C" w:rsidP="003456E7">
      <w:pPr>
        <w:spacing w:after="0"/>
        <w:jc w:val="center"/>
        <w:rPr>
          <w:rFonts w:cs="Arial"/>
          <w:b/>
          <w:bCs/>
          <w:sz w:val="36"/>
          <w:szCs w:val="36"/>
        </w:rPr>
      </w:pPr>
    </w:p>
    <w:p w14:paraId="40BE7E58" w14:textId="77777777" w:rsidR="00CA09E7" w:rsidRDefault="002F58B7" w:rsidP="002D374C">
      <w:pPr>
        <w:spacing w:after="0"/>
        <w:jc w:val="center"/>
        <w:rPr>
          <w:rFonts w:cs="Arial"/>
          <w:b/>
          <w:bCs/>
          <w:sz w:val="28"/>
          <w:szCs w:val="28"/>
        </w:rPr>
      </w:pPr>
      <w:r>
        <w:rPr>
          <w:rFonts w:cs="Arial"/>
          <w:b/>
          <w:bCs/>
          <w:sz w:val="36"/>
          <w:szCs w:val="36"/>
        </w:rPr>
        <w:t xml:space="preserve"> </w:t>
      </w:r>
      <w:r w:rsidR="00CA09E7">
        <w:rPr>
          <w:rFonts w:cs="Arial"/>
          <w:b/>
          <w:bCs/>
          <w:sz w:val="28"/>
          <w:szCs w:val="28"/>
        </w:rPr>
        <w:t>FOR THE</w:t>
      </w:r>
    </w:p>
    <w:p w14:paraId="6701C983" w14:textId="77777777" w:rsidR="002D374C" w:rsidRPr="002D374C" w:rsidRDefault="002D374C" w:rsidP="002D374C">
      <w:pPr>
        <w:spacing w:after="0"/>
        <w:jc w:val="center"/>
        <w:rPr>
          <w:rFonts w:cs="Arial"/>
          <w:b/>
          <w:bCs/>
          <w:sz w:val="36"/>
          <w:szCs w:val="36"/>
        </w:rPr>
      </w:pPr>
    </w:p>
    <w:p w14:paraId="4A9C94BC" w14:textId="77777777" w:rsidR="00CA09E7" w:rsidRPr="006C3EF0" w:rsidRDefault="00C44912" w:rsidP="00101CC9">
      <w:pPr>
        <w:spacing w:after="0"/>
        <w:jc w:val="center"/>
        <w:rPr>
          <w:rFonts w:cs="Arial"/>
          <w:b/>
          <w:sz w:val="36"/>
          <w:szCs w:val="36"/>
        </w:rPr>
      </w:pPr>
      <w:r>
        <w:rPr>
          <w:rFonts w:cs="Arial"/>
          <w:b/>
          <w:sz w:val="36"/>
          <w:szCs w:val="36"/>
        </w:rPr>
        <w:t>PENNSYLVANIA PUBLIC UTILITY COMMISSION</w:t>
      </w:r>
    </w:p>
    <w:p w14:paraId="7402CA95" w14:textId="77777777" w:rsidR="00CA09E7" w:rsidRDefault="00C44912" w:rsidP="00101CC9">
      <w:pPr>
        <w:spacing w:after="0"/>
        <w:jc w:val="center"/>
        <w:rPr>
          <w:rFonts w:cs="Arial"/>
          <w:b/>
          <w:sz w:val="36"/>
          <w:szCs w:val="36"/>
        </w:rPr>
      </w:pPr>
      <w:r>
        <w:rPr>
          <w:rFonts w:cs="Arial"/>
          <w:b/>
          <w:sz w:val="36"/>
          <w:szCs w:val="36"/>
        </w:rPr>
        <w:t>BUREAU OF AUDITS</w:t>
      </w:r>
    </w:p>
    <w:p w14:paraId="2A22B19D" w14:textId="77777777" w:rsidR="002D374C" w:rsidRPr="006C3EF0" w:rsidRDefault="002D374C" w:rsidP="00101CC9">
      <w:pPr>
        <w:spacing w:after="0"/>
        <w:jc w:val="center"/>
        <w:rPr>
          <w:rFonts w:cs="Arial"/>
          <w:b/>
          <w:sz w:val="36"/>
          <w:szCs w:val="36"/>
        </w:rPr>
      </w:pPr>
    </w:p>
    <w:p w14:paraId="100494B4" w14:textId="77777777" w:rsidR="00CA09E7" w:rsidRDefault="002D374C" w:rsidP="00101CC9">
      <w:pPr>
        <w:spacing w:after="0"/>
        <w:jc w:val="center"/>
        <w:rPr>
          <w:rFonts w:cs="Arial"/>
          <w:b/>
          <w:sz w:val="36"/>
          <w:szCs w:val="36"/>
        </w:rPr>
      </w:pPr>
      <w:r>
        <w:rPr>
          <w:noProof/>
        </w:rPr>
        <w:drawing>
          <wp:inline distT="0" distB="0" distL="0" distR="0" wp14:anchorId="1271E18A" wp14:editId="35E61E62">
            <wp:extent cx="2781300" cy="2781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81300" cy="2781300"/>
                    </a:xfrm>
                    <a:prstGeom prst="rect">
                      <a:avLst/>
                    </a:prstGeom>
                  </pic:spPr>
                </pic:pic>
              </a:graphicData>
            </a:graphic>
          </wp:inline>
        </w:drawing>
      </w:r>
    </w:p>
    <w:p w14:paraId="1AC96781" w14:textId="77777777" w:rsidR="002F58B7" w:rsidRDefault="002F58B7" w:rsidP="00101CC9">
      <w:pPr>
        <w:spacing w:after="0"/>
        <w:jc w:val="center"/>
        <w:rPr>
          <w:rFonts w:cs="Arial"/>
          <w:b/>
          <w:sz w:val="36"/>
          <w:szCs w:val="36"/>
        </w:rPr>
      </w:pPr>
    </w:p>
    <w:p w14:paraId="3B94767D" w14:textId="77777777" w:rsidR="002D374C" w:rsidRDefault="002D374C" w:rsidP="002D374C">
      <w:pPr>
        <w:spacing w:after="0"/>
        <w:jc w:val="center"/>
        <w:rPr>
          <w:rFonts w:cs="Arial"/>
          <w:b/>
          <w:sz w:val="36"/>
          <w:szCs w:val="36"/>
        </w:rPr>
      </w:pPr>
    </w:p>
    <w:p w14:paraId="49925CD8" w14:textId="77777777" w:rsidR="00CA09E7" w:rsidRDefault="00DE211B" w:rsidP="002D374C">
      <w:pPr>
        <w:spacing w:after="0"/>
        <w:jc w:val="center"/>
        <w:rPr>
          <w:rFonts w:cs="Arial"/>
          <w:b/>
          <w:sz w:val="36"/>
          <w:szCs w:val="36"/>
        </w:rPr>
      </w:pPr>
      <w:r>
        <w:rPr>
          <w:rFonts w:cs="Arial"/>
          <w:b/>
          <w:sz w:val="36"/>
          <w:szCs w:val="36"/>
        </w:rPr>
        <w:t>TECHNICAL PROPOSAL</w:t>
      </w:r>
    </w:p>
    <w:p w14:paraId="0F00B698" w14:textId="77777777" w:rsidR="002D374C" w:rsidRPr="00A17182" w:rsidRDefault="002D374C" w:rsidP="002D374C">
      <w:pPr>
        <w:spacing w:after="0"/>
        <w:jc w:val="center"/>
        <w:rPr>
          <w:rFonts w:cs="Arial"/>
          <w:b/>
          <w:sz w:val="32"/>
          <w:szCs w:val="32"/>
        </w:rPr>
      </w:pPr>
    </w:p>
    <w:p w14:paraId="29699CD1" w14:textId="77777777" w:rsidR="00DE211B" w:rsidRDefault="00DE211B" w:rsidP="006E1F29">
      <w:pPr>
        <w:jc w:val="center"/>
        <w:rPr>
          <w:rFonts w:cs="Arial"/>
          <w:b/>
          <w:sz w:val="32"/>
          <w:szCs w:val="32"/>
        </w:rPr>
      </w:pPr>
    </w:p>
    <w:p w14:paraId="53B1CF39" w14:textId="77777777" w:rsidR="00DE211B" w:rsidRDefault="00DE211B" w:rsidP="006E1F29">
      <w:pPr>
        <w:jc w:val="center"/>
        <w:rPr>
          <w:rFonts w:cs="Arial"/>
          <w:b/>
          <w:sz w:val="32"/>
          <w:szCs w:val="32"/>
        </w:rPr>
      </w:pPr>
    </w:p>
    <w:p w14:paraId="67679A9E" w14:textId="77777777" w:rsidR="00CA09E7" w:rsidRPr="00305BE5" w:rsidRDefault="00C44912" w:rsidP="00305BE5">
      <w:pPr>
        <w:jc w:val="center"/>
        <w:rPr>
          <w:rFonts w:cs="Arial"/>
          <w:b/>
          <w:sz w:val="32"/>
          <w:szCs w:val="32"/>
        </w:rPr>
        <w:sectPr w:rsidR="00CA09E7" w:rsidRPr="00305BE5" w:rsidSect="00BE083B">
          <w:headerReference w:type="first" r:id="rId10"/>
          <w:type w:val="continuous"/>
          <w:pgSz w:w="12240" w:h="15840" w:code="1"/>
          <w:pgMar w:top="1440" w:right="1440" w:bottom="1440" w:left="1440" w:header="720" w:footer="432" w:gutter="0"/>
          <w:cols w:space="720"/>
          <w:noEndnote/>
          <w:docGrid w:linePitch="299"/>
        </w:sectPr>
      </w:pPr>
      <w:r>
        <w:rPr>
          <w:rFonts w:cs="Arial"/>
          <w:b/>
          <w:sz w:val="32"/>
          <w:szCs w:val="32"/>
        </w:rPr>
        <w:t>February 10, 2015</w:t>
      </w:r>
      <w:r w:rsidR="00CA09E7" w:rsidRPr="00A17182">
        <w:rPr>
          <w:rFonts w:cs="Arial"/>
          <w:b/>
          <w:sz w:val="32"/>
          <w:szCs w:val="32"/>
        </w:rPr>
        <w:br w:type="textWrapping" w:clear="all"/>
      </w:r>
    </w:p>
    <w:p w14:paraId="0CA3823B" w14:textId="77777777" w:rsidR="00CA09E7" w:rsidRPr="006C3EF0" w:rsidRDefault="00C44912" w:rsidP="00101CC9">
      <w:pPr>
        <w:autoSpaceDE w:val="0"/>
        <w:autoSpaceDN w:val="0"/>
        <w:adjustRightInd w:val="0"/>
        <w:rPr>
          <w:rFonts w:cs="Arial"/>
          <w:bCs/>
          <w:szCs w:val="24"/>
        </w:rPr>
      </w:pPr>
      <w:r>
        <w:rPr>
          <w:rFonts w:cs="Arial"/>
          <w:bCs/>
          <w:szCs w:val="24"/>
        </w:rPr>
        <w:lastRenderedPageBreak/>
        <w:t>February 10, 2015</w:t>
      </w:r>
    </w:p>
    <w:p w14:paraId="77C7DB4F" w14:textId="77777777" w:rsidR="00CA09E7" w:rsidRDefault="00C44912" w:rsidP="00101CC9">
      <w:pPr>
        <w:autoSpaceDE w:val="0"/>
        <w:autoSpaceDN w:val="0"/>
        <w:adjustRightInd w:val="0"/>
        <w:spacing w:after="0"/>
        <w:ind w:left="720" w:hanging="720"/>
        <w:rPr>
          <w:rFonts w:cs="Arial"/>
          <w:bCs/>
          <w:szCs w:val="24"/>
        </w:rPr>
      </w:pPr>
      <w:r>
        <w:rPr>
          <w:rFonts w:cs="Arial"/>
          <w:bCs/>
          <w:szCs w:val="24"/>
        </w:rPr>
        <w:t>Mr. Nathan Paul</w:t>
      </w:r>
    </w:p>
    <w:p w14:paraId="493569A6" w14:textId="77777777" w:rsidR="00C44912" w:rsidRDefault="00C44912" w:rsidP="002F58B7">
      <w:pPr>
        <w:autoSpaceDE w:val="0"/>
        <w:autoSpaceDN w:val="0"/>
        <w:adjustRightInd w:val="0"/>
        <w:spacing w:after="0"/>
        <w:ind w:left="720" w:hanging="720"/>
        <w:rPr>
          <w:rFonts w:cs="Arial"/>
          <w:bCs/>
          <w:szCs w:val="24"/>
        </w:rPr>
      </w:pPr>
      <w:r>
        <w:rPr>
          <w:rFonts w:cs="Arial"/>
          <w:bCs/>
          <w:szCs w:val="24"/>
        </w:rPr>
        <w:t>Pennsylvania Public Utility Commission</w:t>
      </w:r>
      <w:r w:rsidR="00C2450A">
        <w:rPr>
          <w:rFonts w:cs="Arial"/>
          <w:bCs/>
          <w:szCs w:val="24"/>
        </w:rPr>
        <w:t xml:space="preserve"> </w:t>
      </w:r>
      <w:r>
        <w:rPr>
          <w:rFonts w:cs="Arial"/>
          <w:bCs/>
          <w:szCs w:val="24"/>
        </w:rPr>
        <w:t>Bureau of Audits</w:t>
      </w:r>
    </w:p>
    <w:p w14:paraId="2122DA33" w14:textId="77777777" w:rsidR="00C44912" w:rsidRDefault="00C44912" w:rsidP="002F58B7">
      <w:pPr>
        <w:autoSpaceDE w:val="0"/>
        <w:autoSpaceDN w:val="0"/>
        <w:adjustRightInd w:val="0"/>
        <w:spacing w:after="0"/>
        <w:ind w:left="720" w:hanging="720"/>
        <w:rPr>
          <w:rFonts w:cs="Arial"/>
          <w:bCs/>
          <w:szCs w:val="24"/>
        </w:rPr>
      </w:pPr>
      <w:r>
        <w:rPr>
          <w:rFonts w:cs="Arial"/>
          <w:bCs/>
          <w:szCs w:val="24"/>
        </w:rPr>
        <w:t>3</w:t>
      </w:r>
      <w:r w:rsidRPr="00C44912">
        <w:rPr>
          <w:rFonts w:cs="Arial"/>
          <w:bCs/>
          <w:szCs w:val="24"/>
          <w:vertAlign w:val="superscript"/>
        </w:rPr>
        <w:t>rd</w:t>
      </w:r>
      <w:r>
        <w:rPr>
          <w:rFonts w:cs="Arial"/>
          <w:bCs/>
          <w:szCs w:val="24"/>
        </w:rPr>
        <w:t xml:space="preserve"> Floor East, Commonwealth Keystone Building</w:t>
      </w:r>
    </w:p>
    <w:p w14:paraId="5119A8A6" w14:textId="77777777" w:rsidR="00C44912" w:rsidRDefault="00C44912" w:rsidP="002F58B7">
      <w:pPr>
        <w:autoSpaceDE w:val="0"/>
        <w:autoSpaceDN w:val="0"/>
        <w:adjustRightInd w:val="0"/>
        <w:spacing w:after="0"/>
        <w:ind w:left="720" w:hanging="720"/>
        <w:rPr>
          <w:rFonts w:cs="Arial"/>
          <w:bCs/>
          <w:szCs w:val="24"/>
        </w:rPr>
      </w:pPr>
      <w:r>
        <w:rPr>
          <w:rFonts w:cs="Arial"/>
          <w:bCs/>
          <w:szCs w:val="24"/>
        </w:rPr>
        <w:t>400 North Street</w:t>
      </w:r>
    </w:p>
    <w:p w14:paraId="6067C524" w14:textId="77777777" w:rsidR="00C44912" w:rsidRDefault="00C44912" w:rsidP="002F58B7">
      <w:pPr>
        <w:autoSpaceDE w:val="0"/>
        <w:autoSpaceDN w:val="0"/>
        <w:adjustRightInd w:val="0"/>
        <w:spacing w:after="0"/>
        <w:ind w:left="720" w:hanging="720"/>
        <w:rPr>
          <w:rFonts w:cs="Arial"/>
          <w:bCs/>
          <w:szCs w:val="24"/>
        </w:rPr>
      </w:pPr>
      <w:r>
        <w:rPr>
          <w:rFonts w:cs="Arial"/>
          <w:bCs/>
          <w:szCs w:val="24"/>
        </w:rPr>
        <w:t>Harrisburg, Pennsylvania 17120</w:t>
      </w:r>
    </w:p>
    <w:p w14:paraId="0802D1F2" w14:textId="77777777" w:rsidR="002F58B7" w:rsidRDefault="002F58B7" w:rsidP="002F58B7">
      <w:pPr>
        <w:autoSpaceDE w:val="0"/>
        <w:autoSpaceDN w:val="0"/>
        <w:adjustRightInd w:val="0"/>
        <w:spacing w:after="0"/>
        <w:ind w:left="720" w:hanging="720"/>
        <w:rPr>
          <w:rFonts w:cs="Arial"/>
          <w:bCs/>
          <w:szCs w:val="24"/>
        </w:rPr>
      </w:pPr>
    </w:p>
    <w:p w14:paraId="6F3CD88C" w14:textId="77777777" w:rsidR="002F58B7" w:rsidRPr="002F58B7" w:rsidRDefault="00CA09E7" w:rsidP="002F58B7">
      <w:pPr>
        <w:spacing w:after="0"/>
        <w:rPr>
          <w:rFonts w:cs="Arial"/>
          <w:b/>
          <w:szCs w:val="24"/>
        </w:rPr>
      </w:pPr>
      <w:r w:rsidRPr="002F58B7">
        <w:rPr>
          <w:rFonts w:cs="Arial"/>
          <w:b/>
          <w:szCs w:val="24"/>
        </w:rPr>
        <w:t xml:space="preserve">Re: </w:t>
      </w:r>
      <w:r w:rsidRPr="002F58B7">
        <w:rPr>
          <w:rFonts w:cs="Arial"/>
          <w:b/>
          <w:szCs w:val="24"/>
        </w:rPr>
        <w:tab/>
      </w:r>
      <w:r w:rsidR="002F58B7">
        <w:rPr>
          <w:rFonts w:cs="Arial"/>
          <w:b/>
          <w:bCs/>
          <w:szCs w:val="24"/>
        </w:rPr>
        <w:t>Proposal t</w:t>
      </w:r>
      <w:r w:rsidR="002F58B7" w:rsidRPr="002F58B7">
        <w:rPr>
          <w:rFonts w:cs="Arial"/>
          <w:b/>
          <w:bCs/>
          <w:szCs w:val="24"/>
        </w:rPr>
        <w:t>o Perform</w:t>
      </w:r>
      <w:r w:rsidR="002F58B7">
        <w:rPr>
          <w:rFonts w:cs="Arial"/>
          <w:b/>
          <w:bCs/>
          <w:szCs w:val="24"/>
        </w:rPr>
        <w:t xml:space="preserve"> </w:t>
      </w:r>
      <w:r w:rsidR="00C44912">
        <w:rPr>
          <w:rFonts w:cs="Arial"/>
          <w:b/>
          <w:bCs/>
          <w:szCs w:val="24"/>
        </w:rPr>
        <w:t>a Stratified Management and Operations Audit of PPL Electric Utilities Corporation</w:t>
      </w:r>
      <w:r w:rsidR="002F58B7">
        <w:rPr>
          <w:rFonts w:cs="Arial"/>
          <w:b/>
          <w:bCs/>
          <w:szCs w:val="24"/>
        </w:rPr>
        <w:t xml:space="preserve"> </w:t>
      </w:r>
    </w:p>
    <w:p w14:paraId="0C4C7670" w14:textId="77777777" w:rsidR="00CA09E7" w:rsidRDefault="00CA09E7" w:rsidP="00101CC9">
      <w:pPr>
        <w:spacing w:after="0"/>
        <w:rPr>
          <w:rFonts w:cs="Arial"/>
          <w:b/>
          <w:bCs/>
          <w:szCs w:val="24"/>
        </w:rPr>
      </w:pPr>
    </w:p>
    <w:p w14:paraId="6C6858AA" w14:textId="77777777" w:rsidR="00CA09E7" w:rsidRPr="006C3EF0" w:rsidRDefault="00C44912" w:rsidP="00101CC9">
      <w:pPr>
        <w:autoSpaceDE w:val="0"/>
        <w:autoSpaceDN w:val="0"/>
        <w:adjustRightInd w:val="0"/>
        <w:ind w:left="720" w:hanging="720"/>
        <w:rPr>
          <w:rFonts w:cs="Arial"/>
          <w:bCs/>
          <w:szCs w:val="24"/>
        </w:rPr>
      </w:pPr>
      <w:r>
        <w:rPr>
          <w:rFonts w:cs="Arial"/>
          <w:bCs/>
          <w:szCs w:val="24"/>
        </w:rPr>
        <w:t>Dear Mr. Paul</w:t>
      </w:r>
      <w:r w:rsidR="00CA09E7" w:rsidRPr="006C3EF0">
        <w:rPr>
          <w:rFonts w:cs="Arial"/>
          <w:bCs/>
          <w:szCs w:val="24"/>
        </w:rPr>
        <w:t xml:space="preserve">: </w:t>
      </w:r>
    </w:p>
    <w:p w14:paraId="7A1E5183" w14:textId="77777777" w:rsidR="0085001B" w:rsidRPr="006C3EF0" w:rsidRDefault="001B4C2B" w:rsidP="0085001B">
      <w:pPr>
        <w:autoSpaceDE w:val="0"/>
        <w:autoSpaceDN w:val="0"/>
        <w:adjustRightInd w:val="0"/>
        <w:rPr>
          <w:rFonts w:cs="Arial"/>
          <w:bCs/>
          <w:szCs w:val="24"/>
        </w:rPr>
      </w:pPr>
      <w:r>
        <w:rPr>
          <w:rFonts w:cs="Arial"/>
          <w:bCs/>
          <w:szCs w:val="24"/>
        </w:rPr>
        <w:t>Vondle &amp; Associates, Inc. (V&amp;A)</w:t>
      </w:r>
      <w:r w:rsidR="0085001B" w:rsidRPr="006C3EF0">
        <w:rPr>
          <w:rFonts w:cs="Arial"/>
          <w:bCs/>
          <w:szCs w:val="24"/>
        </w:rPr>
        <w:t xml:space="preserve"> is pleased to </w:t>
      </w:r>
      <w:r w:rsidR="003456E7">
        <w:rPr>
          <w:rFonts w:cs="Arial"/>
          <w:color w:val="221E1F"/>
          <w:szCs w:val="24"/>
        </w:rPr>
        <w:t>submit this proposal to Perform</w:t>
      </w:r>
      <w:r w:rsidR="0085001B">
        <w:rPr>
          <w:rFonts w:cs="Arial"/>
          <w:color w:val="221E1F"/>
          <w:szCs w:val="24"/>
        </w:rPr>
        <w:t xml:space="preserve"> </w:t>
      </w:r>
      <w:r w:rsidR="00C44912">
        <w:rPr>
          <w:rFonts w:cs="Arial"/>
          <w:color w:val="221E1F"/>
          <w:szCs w:val="24"/>
        </w:rPr>
        <w:t>a Stratified Management and Operations Audit of PPL Electric Utilities Corporation</w:t>
      </w:r>
      <w:r w:rsidR="00A138A3">
        <w:rPr>
          <w:rFonts w:cs="Arial"/>
          <w:color w:val="221E1F"/>
          <w:szCs w:val="24"/>
        </w:rPr>
        <w:t xml:space="preserve"> for the Pennsylvania Public Utility Commissio</w:t>
      </w:r>
      <w:r w:rsidR="00917E82">
        <w:rPr>
          <w:rFonts w:cs="Arial"/>
          <w:color w:val="221E1F"/>
          <w:szCs w:val="24"/>
        </w:rPr>
        <w:t>n Bureau of Audits (Commission</w:t>
      </w:r>
      <w:r w:rsidR="00A138A3">
        <w:rPr>
          <w:rFonts w:cs="Arial"/>
          <w:color w:val="221E1F"/>
          <w:szCs w:val="24"/>
        </w:rPr>
        <w:t>)</w:t>
      </w:r>
      <w:r w:rsidR="0085001B">
        <w:rPr>
          <w:rFonts w:cs="Arial"/>
          <w:color w:val="221E1F"/>
          <w:szCs w:val="24"/>
        </w:rPr>
        <w:t>.</w:t>
      </w:r>
      <w:r w:rsidR="0085001B" w:rsidRPr="006C3EF0">
        <w:rPr>
          <w:rFonts w:cs="Arial"/>
          <w:szCs w:val="24"/>
        </w:rPr>
        <w:t xml:space="preserve">  </w:t>
      </w:r>
      <w:r w:rsidR="00C44912">
        <w:rPr>
          <w:rFonts w:cs="Arial"/>
          <w:szCs w:val="24"/>
        </w:rPr>
        <w:t>We a</w:t>
      </w:r>
      <w:r w:rsidR="00CF0018">
        <w:rPr>
          <w:rFonts w:cs="Arial"/>
          <w:szCs w:val="24"/>
        </w:rPr>
        <w:t>re submitting 10 copies of the Technical Proposal</w:t>
      </w:r>
      <w:r w:rsidR="00C44912">
        <w:rPr>
          <w:rFonts w:cs="Arial"/>
          <w:szCs w:val="24"/>
        </w:rPr>
        <w:t xml:space="preserve">, </w:t>
      </w:r>
      <w:r w:rsidR="00305BE5">
        <w:rPr>
          <w:rFonts w:cs="Arial"/>
          <w:szCs w:val="24"/>
        </w:rPr>
        <w:t>one complete and exa</w:t>
      </w:r>
      <w:r w:rsidR="00CF0018">
        <w:rPr>
          <w:rFonts w:cs="Arial"/>
          <w:szCs w:val="24"/>
        </w:rPr>
        <w:t>ct copy of the Technical Proposal</w:t>
      </w:r>
      <w:r w:rsidR="00305BE5">
        <w:rPr>
          <w:rFonts w:cs="Arial"/>
          <w:szCs w:val="24"/>
        </w:rPr>
        <w:t xml:space="preserve"> on CD-ROM, </w:t>
      </w:r>
      <w:r w:rsidR="00C44912">
        <w:rPr>
          <w:rFonts w:cs="Arial"/>
          <w:szCs w:val="24"/>
        </w:rPr>
        <w:t>one copy</w:t>
      </w:r>
      <w:r w:rsidR="00466430">
        <w:rPr>
          <w:rFonts w:cs="Arial"/>
          <w:szCs w:val="24"/>
        </w:rPr>
        <w:t xml:space="preserve"> each</w:t>
      </w:r>
      <w:r w:rsidR="00C44912">
        <w:rPr>
          <w:rFonts w:cs="Arial"/>
          <w:szCs w:val="24"/>
        </w:rPr>
        <w:t xml:space="preserve"> of the Noncollusion Affidavit</w:t>
      </w:r>
      <w:r w:rsidR="00466430">
        <w:rPr>
          <w:rFonts w:cs="Arial"/>
          <w:szCs w:val="24"/>
        </w:rPr>
        <w:t xml:space="preserve"> and Proposal Cover Sheet</w:t>
      </w:r>
      <w:r w:rsidR="00CF0018">
        <w:rPr>
          <w:rFonts w:cs="Arial"/>
          <w:szCs w:val="24"/>
        </w:rPr>
        <w:t>, one copy of Prior Work S</w:t>
      </w:r>
      <w:r w:rsidR="00C44912">
        <w:rPr>
          <w:rFonts w:cs="Arial"/>
          <w:szCs w:val="24"/>
        </w:rPr>
        <w:t>amples, two copies of th</w:t>
      </w:r>
      <w:r w:rsidR="00305BE5">
        <w:rPr>
          <w:rFonts w:cs="Arial"/>
          <w:szCs w:val="24"/>
        </w:rPr>
        <w:t>e Small Diverse Business Participation Submittal</w:t>
      </w:r>
      <w:r w:rsidR="00C44912">
        <w:rPr>
          <w:rFonts w:cs="Arial"/>
          <w:szCs w:val="24"/>
        </w:rPr>
        <w:t xml:space="preserve">, and four copies of the Cost </w:t>
      </w:r>
      <w:r w:rsidR="00CF0018">
        <w:rPr>
          <w:rFonts w:cs="Arial"/>
          <w:szCs w:val="24"/>
        </w:rPr>
        <w:t xml:space="preserve">and Price Analysis </w:t>
      </w:r>
      <w:r w:rsidR="00C44912">
        <w:rPr>
          <w:rFonts w:cs="Arial"/>
          <w:szCs w:val="24"/>
        </w:rPr>
        <w:t>Submittal.</w:t>
      </w:r>
      <w:r>
        <w:rPr>
          <w:rFonts w:cs="Arial"/>
          <w:szCs w:val="24"/>
        </w:rPr>
        <w:t xml:space="preserve">  Our proposal will remain valid for a minimum of 120 days.</w:t>
      </w:r>
    </w:p>
    <w:p w14:paraId="782A142F" w14:textId="77777777" w:rsidR="0085001B" w:rsidRDefault="001B4C2B" w:rsidP="0085001B">
      <w:pPr>
        <w:autoSpaceDE w:val="0"/>
        <w:autoSpaceDN w:val="0"/>
        <w:adjustRightInd w:val="0"/>
        <w:spacing w:after="120"/>
        <w:rPr>
          <w:rFonts w:cs="Arial"/>
          <w:b/>
          <w:bCs/>
          <w:szCs w:val="24"/>
        </w:rPr>
      </w:pPr>
      <w:r>
        <w:rPr>
          <w:rFonts w:cs="Arial"/>
          <w:szCs w:val="24"/>
        </w:rPr>
        <w:t>V&amp;A</w:t>
      </w:r>
      <w:r w:rsidR="0085001B" w:rsidRPr="00C300AA">
        <w:rPr>
          <w:rFonts w:cs="Arial"/>
          <w:szCs w:val="24"/>
        </w:rPr>
        <w:t xml:space="preserve"> is a nation</w:t>
      </w:r>
      <w:r w:rsidR="0085001B">
        <w:rPr>
          <w:rFonts w:cs="Arial"/>
          <w:szCs w:val="24"/>
        </w:rPr>
        <w:t>al management consulting firm</w:t>
      </w:r>
      <w:r w:rsidR="0085001B" w:rsidRPr="00C300AA">
        <w:rPr>
          <w:rFonts w:cs="Arial"/>
          <w:bCs/>
          <w:szCs w:val="24"/>
        </w:rPr>
        <w:t xml:space="preserve"> </w:t>
      </w:r>
      <w:r w:rsidR="0085001B" w:rsidRPr="00C300AA">
        <w:rPr>
          <w:rFonts w:cs="Arial"/>
          <w:b/>
          <w:bCs/>
          <w:szCs w:val="24"/>
        </w:rPr>
        <w:t>focused on utility performance and regulation</w:t>
      </w:r>
      <w:r w:rsidR="0085001B" w:rsidRPr="00C300AA">
        <w:rPr>
          <w:rFonts w:cs="Arial"/>
          <w:bCs/>
          <w:szCs w:val="24"/>
        </w:rPr>
        <w:t xml:space="preserve">.  Our experience shows that there are three keys to success for management </w:t>
      </w:r>
      <w:r>
        <w:rPr>
          <w:rFonts w:cs="Arial"/>
          <w:bCs/>
          <w:szCs w:val="24"/>
        </w:rPr>
        <w:t xml:space="preserve">and operations </w:t>
      </w:r>
      <w:r w:rsidR="003B65C5">
        <w:rPr>
          <w:rFonts w:cs="Arial"/>
          <w:bCs/>
          <w:szCs w:val="24"/>
        </w:rPr>
        <w:t>audits:</w:t>
      </w:r>
      <w:r w:rsidR="0085001B" w:rsidRPr="00C300AA">
        <w:rPr>
          <w:rFonts w:cs="Arial"/>
          <w:bCs/>
          <w:szCs w:val="24"/>
        </w:rPr>
        <w:t xml:space="preserve"> 1) the approach</w:t>
      </w:r>
      <w:r w:rsidR="0085001B">
        <w:rPr>
          <w:rFonts w:cs="Arial"/>
          <w:bCs/>
          <w:szCs w:val="24"/>
        </w:rPr>
        <w:t>,</w:t>
      </w:r>
      <w:r w:rsidR="0085001B" w:rsidRPr="00C300AA">
        <w:rPr>
          <w:rFonts w:cs="Arial"/>
          <w:bCs/>
          <w:szCs w:val="24"/>
        </w:rPr>
        <w:t xml:space="preserve"> 2) the consulting team</w:t>
      </w:r>
      <w:r w:rsidR="0085001B">
        <w:rPr>
          <w:rFonts w:cs="Arial"/>
          <w:bCs/>
          <w:szCs w:val="24"/>
        </w:rPr>
        <w:t>,</w:t>
      </w:r>
      <w:r w:rsidR="0085001B" w:rsidRPr="00C300AA">
        <w:rPr>
          <w:rFonts w:cs="Arial"/>
          <w:bCs/>
          <w:szCs w:val="24"/>
        </w:rPr>
        <w:t xml:space="preserve"> and 3) a focus on utility performance.  </w:t>
      </w:r>
      <w:r w:rsidR="005E04F3">
        <w:rPr>
          <w:rFonts w:cs="Arial"/>
          <w:b/>
          <w:bCs/>
          <w:szCs w:val="24"/>
        </w:rPr>
        <w:t>V&amp;A</w:t>
      </w:r>
      <w:r w:rsidR="003456E7">
        <w:rPr>
          <w:rFonts w:cs="Arial"/>
          <w:b/>
          <w:bCs/>
          <w:szCs w:val="24"/>
        </w:rPr>
        <w:t>’s highly effective</w:t>
      </w:r>
      <w:r w:rsidR="0085001B" w:rsidRPr="00C300AA">
        <w:rPr>
          <w:rFonts w:cs="Arial"/>
          <w:b/>
          <w:bCs/>
          <w:szCs w:val="24"/>
        </w:rPr>
        <w:t xml:space="preserve"> approach, </w:t>
      </w:r>
      <w:r w:rsidR="0085001B">
        <w:rPr>
          <w:rFonts w:cs="Arial"/>
          <w:b/>
          <w:bCs/>
          <w:szCs w:val="24"/>
        </w:rPr>
        <w:t>an</w:t>
      </w:r>
      <w:r w:rsidR="0085001B" w:rsidRPr="00C300AA">
        <w:rPr>
          <w:rFonts w:cs="Arial"/>
          <w:b/>
          <w:bCs/>
          <w:szCs w:val="24"/>
        </w:rPr>
        <w:t xml:space="preserve"> expert team</w:t>
      </w:r>
      <w:r w:rsidR="0085001B">
        <w:rPr>
          <w:rFonts w:cs="Arial"/>
          <w:b/>
          <w:bCs/>
          <w:szCs w:val="24"/>
        </w:rPr>
        <w:t>,</w:t>
      </w:r>
      <w:r w:rsidR="0085001B" w:rsidRPr="00C300AA">
        <w:rPr>
          <w:rFonts w:cs="Arial"/>
          <w:b/>
          <w:bCs/>
          <w:szCs w:val="24"/>
        </w:rPr>
        <w:t xml:space="preserve"> and </w:t>
      </w:r>
      <w:r w:rsidR="0085001B">
        <w:rPr>
          <w:rFonts w:cs="Arial"/>
          <w:b/>
          <w:bCs/>
          <w:szCs w:val="24"/>
        </w:rPr>
        <w:t xml:space="preserve">a </w:t>
      </w:r>
      <w:r w:rsidR="0085001B" w:rsidRPr="00C300AA">
        <w:rPr>
          <w:rFonts w:cs="Arial"/>
          <w:b/>
          <w:bCs/>
          <w:szCs w:val="24"/>
        </w:rPr>
        <w:t>focus on utility performance</w:t>
      </w:r>
      <w:r w:rsidR="0085001B">
        <w:rPr>
          <w:rFonts w:cs="Arial"/>
          <w:bCs/>
          <w:szCs w:val="24"/>
        </w:rPr>
        <w:t>, as detailed in our proposal</w:t>
      </w:r>
      <w:r w:rsidR="0085001B" w:rsidRPr="00C300AA">
        <w:rPr>
          <w:rFonts w:cs="Arial"/>
          <w:bCs/>
          <w:szCs w:val="24"/>
        </w:rPr>
        <w:t xml:space="preserve">, will deliver </w:t>
      </w:r>
      <w:r w:rsidR="0085001B" w:rsidRPr="00C300AA">
        <w:rPr>
          <w:rFonts w:cs="Arial"/>
          <w:b/>
          <w:bCs/>
          <w:szCs w:val="24"/>
        </w:rPr>
        <w:t>a high quality, well-documented audit on</w:t>
      </w:r>
      <w:r w:rsidR="0085001B" w:rsidRPr="00C300AA">
        <w:rPr>
          <w:rFonts w:cs="Arial"/>
          <w:bCs/>
          <w:szCs w:val="24"/>
        </w:rPr>
        <w:t xml:space="preserve"> </w:t>
      </w:r>
      <w:r w:rsidR="0085001B" w:rsidRPr="00C300AA">
        <w:rPr>
          <w:rFonts w:cs="Arial"/>
          <w:b/>
          <w:bCs/>
          <w:szCs w:val="24"/>
        </w:rPr>
        <w:t>time</w:t>
      </w:r>
      <w:r w:rsidR="0085001B" w:rsidRPr="00C300AA">
        <w:rPr>
          <w:rFonts w:cs="Arial"/>
          <w:bCs/>
          <w:szCs w:val="24"/>
        </w:rPr>
        <w:t xml:space="preserve"> with a m</w:t>
      </w:r>
      <w:r w:rsidR="00A138A3">
        <w:rPr>
          <w:rFonts w:cs="Arial"/>
          <w:bCs/>
          <w:szCs w:val="24"/>
        </w:rPr>
        <w:t>in</w:t>
      </w:r>
      <w:r w:rsidR="00917E82">
        <w:rPr>
          <w:rFonts w:cs="Arial"/>
          <w:bCs/>
          <w:szCs w:val="24"/>
        </w:rPr>
        <w:t>imum of disruption to the Commission</w:t>
      </w:r>
      <w:r w:rsidR="00942D9B">
        <w:rPr>
          <w:rFonts w:cs="Arial"/>
          <w:bCs/>
          <w:szCs w:val="24"/>
        </w:rPr>
        <w:t xml:space="preserve"> and Company</w:t>
      </w:r>
      <w:r w:rsidR="0085001B" w:rsidRPr="00C300AA">
        <w:rPr>
          <w:rFonts w:cs="Arial"/>
          <w:bCs/>
          <w:szCs w:val="24"/>
        </w:rPr>
        <w:t xml:space="preserve"> staff</w:t>
      </w:r>
      <w:r w:rsidR="00942D9B">
        <w:rPr>
          <w:rFonts w:cs="Arial"/>
          <w:bCs/>
          <w:szCs w:val="24"/>
        </w:rPr>
        <w:t>s</w:t>
      </w:r>
      <w:r w:rsidR="0085001B" w:rsidRPr="00C300AA">
        <w:rPr>
          <w:rFonts w:cs="Arial"/>
          <w:bCs/>
          <w:szCs w:val="24"/>
        </w:rPr>
        <w:t>.</w:t>
      </w:r>
      <w:r>
        <w:rPr>
          <w:rFonts w:cs="Arial"/>
          <w:bCs/>
          <w:szCs w:val="24"/>
        </w:rPr>
        <w:t xml:space="preserve">  The V&amp;A</w:t>
      </w:r>
      <w:r w:rsidR="0085001B">
        <w:rPr>
          <w:rFonts w:cs="Arial"/>
          <w:bCs/>
          <w:szCs w:val="24"/>
        </w:rPr>
        <w:t xml:space="preserve"> approach produces </w:t>
      </w:r>
      <w:r w:rsidR="0085001B" w:rsidRPr="00B41BF7">
        <w:rPr>
          <w:rFonts w:cs="Arial"/>
          <w:b/>
          <w:bCs/>
          <w:szCs w:val="24"/>
        </w:rPr>
        <w:t>practical recommendations to improve reliabili</w:t>
      </w:r>
      <w:r w:rsidR="003B65C5">
        <w:rPr>
          <w:rFonts w:cs="Arial"/>
          <w:b/>
          <w:bCs/>
          <w:szCs w:val="24"/>
        </w:rPr>
        <w:t>ty,</w:t>
      </w:r>
      <w:r w:rsidR="0085001B">
        <w:rPr>
          <w:rFonts w:cs="Arial"/>
          <w:b/>
          <w:bCs/>
          <w:szCs w:val="24"/>
        </w:rPr>
        <w:t xml:space="preserve"> </w:t>
      </w:r>
      <w:r w:rsidR="00F46CD4">
        <w:rPr>
          <w:rFonts w:cs="Arial"/>
          <w:b/>
          <w:bCs/>
          <w:szCs w:val="24"/>
        </w:rPr>
        <w:t xml:space="preserve">enhance </w:t>
      </w:r>
      <w:r w:rsidR="0085001B">
        <w:rPr>
          <w:rFonts w:cs="Arial"/>
          <w:b/>
          <w:bCs/>
          <w:szCs w:val="24"/>
        </w:rPr>
        <w:t>customer service</w:t>
      </w:r>
      <w:r w:rsidR="00F46CD4">
        <w:rPr>
          <w:rFonts w:cs="Arial"/>
          <w:b/>
          <w:bCs/>
          <w:szCs w:val="24"/>
        </w:rPr>
        <w:t>,</w:t>
      </w:r>
      <w:r w:rsidR="0085001B" w:rsidRPr="00B41BF7">
        <w:rPr>
          <w:rFonts w:cs="Arial"/>
          <w:b/>
          <w:bCs/>
          <w:szCs w:val="24"/>
        </w:rPr>
        <w:t xml:space="preserve"> contain costs</w:t>
      </w:r>
      <w:r w:rsidR="00F46CD4">
        <w:rPr>
          <w:rFonts w:cs="Arial"/>
          <w:b/>
          <w:bCs/>
          <w:szCs w:val="24"/>
        </w:rPr>
        <w:t>,</w:t>
      </w:r>
      <w:r w:rsidR="0085001B" w:rsidRPr="00B41BF7">
        <w:rPr>
          <w:rFonts w:cs="Arial"/>
          <w:b/>
          <w:bCs/>
          <w:szCs w:val="24"/>
        </w:rPr>
        <w:t xml:space="preserve"> and reduce risk.</w:t>
      </w:r>
    </w:p>
    <w:p w14:paraId="01554A30" w14:textId="77777777" w:rsidR="0085001B" w:rsidRDefault="001B4C2B" w:rsidP="0085001B">
      <w:pPr>
        <w:autoSpaceDE w:val="0"/>
        <w:autoSpaceDN w:val="0"/>
        <w:adjustRightInd w:val="0"/>
        <w:rPr>
          <w:rFonts w:cs="Arial"/>
          <w:bCs/>
          <w:szCs w:val="24"/>
        </w:rPr>
      </w:pPr>
      <w:r>
        <w:rPr>
          <w:rFonts w:cs="Arial"/>
          <w:bCs/>
          <w:szCs w:val="24"/>
        </w:rPr>
        <w:t>The undersigned are the V&amp;A</w:t>
      </w:r>
      <w:r w:rsidR="0085001B">
        <w:rPr>
          <w:rFonts w:cs="Arial"/>
          <w:bCs/>
          <w:szCs w:val="24"/>
        </w:rPr>
        <w:t xml:space="preserve"> primary contacts for this engagement.  Please call Dave Vondle at (505) 292-8961</w:t>
      </w:r>
      <w:r w:rsidR="0085001B" w:rsidRPr="006C3EF0">
        <w:rPr>
          <w:rFonts w:cs="Arial"/>
          <w:bCs/>
          <w:szCs w:val="24"/>
        </w:rPr>
        <w:t xml:space="preserve"> if you have any questions.</w:t>
      </w:r>
    </w:p>
    <w:p w14:paraId="400BB156" w14:textId="77777777" w:rsidR="0085001B" w:rsidRPr="006C3EF0" w:rsidRDefault="0085001B" w:rsidP="0085001B">
      <w:pPr>
        <w:autoSpaceDE w:val="0"/>
        <w:autoSpaceDN w:val="0"/>
        <w:adjustRightInd w:val="0"/>
        <w:rPr>
          <w:rFonts w:cs="Arial"/>
          <w:bCs/>
          <w:szCs w:val="24"/>
        </w:rPr>
      </w:pPr>
      <w:r w:rsidRPr="006C3EF0">
        <w:rPr>
          <w:rFonts w:cs="Arial"/>
          <w:bCs/>
          <w:szCs w:val="24"/>
        </w:rPr>
        <w:t>Sincerely,</w:t>
      </w:r>
    </w:p>
    <w:p w14:paraId="1B9EF5EE" w14:textId="77777777" w:rsidR="0085001B" w:rsidRPr="006C3EF0" w:rsidRDefault="001B4C2B" w:rsidP="0085001B">
      <w:pPr>
        <w:pStyle w:val="BodyText"/>
        <w:rPr>
          <w:rFonts w:ascii="Arial" w:hAnsi="Arial" w:cs="Arial"/>
          <w:noProof/>
        </w:rPr>
      </w:pPr>
      <w:r>
        <w:rPr>
          <w:rFonts w:ascii="Arial" w:hAnsi="Arial" w:cs="Arial"/>
          <w:b/>
          <w:bCs/>
          <w:sz w:val="24"/>
          <w:szCs w:val="24"/>
        </w:rPr>
        <w:t>VONDLE &amp; ASSOCIATES, INC.</w:t>
      </w:r>
    </w:p>
    <w:p w14:paraId="3C4D678E" w14:textId="77777777" w:rsidR="0085001B" w:rsidRPr="006C3EF0" w:rsidRDefault="0085001B" w:rsidP="0085001B">
      <w:pPr>
        <w:pStyle w:val="BodyText"/>
        <w:rPr>
          <w:rFonts w:ascii="Arial" w:hAnsi="Arial" w:cs="Arial"/>
          <w:noProof/>
        </w:rPr>
      </w:pPr>
      <w:r>
        <w:rPr>
          <w:rFonts w:ascii="Arial" w:hAnsi="Arial" w:cs="Arial"/>
          <w:noProof/>
        </w:rPr>
        <w:drawing>
          <wp:inline distT="0" distB="0" distL="0" distR="0" wp14:anchorId="582878BB" wp14:editId="23AC83B0">
            <wp:extent cx="2788920" cy="883920"/>
            <wp:effectExtent l="0" t="0" r="0" b="0"/>
            <wp:docPr id="13" name="Picture 13" descr="C:\Users\Dave\Documents\Dave - Portable\DPV Stuff\VondleSi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Documents\Dave - Portable\DPV Stuff\VondleSig.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8920" cy="883920"/>
                    </a:xfrm>
                    <a:prstGeom prst="rect">
                      <a:avLst/>
                    </a:prstGeom>
                    <a:noFill/>
                    <a:ln>
                      <a:noFill/>
                    </a:ln>
                  </pic:spPr>
                </pic:pic>
              </a:graphicData>
            </a:graphic>
          </wp:inline>
        </w:drawing>
      </w:r>
      <w:r w:rsidRPr="00C300AA">
        <w:rPr>
          <w:rFonts w:ascii="Arial" w:hAnsi="Arial" w:cs="Arial"/>
          <w:noProof/>
        </w:rPr>
        <w:drawing>
          <wp:inline distT="0" distB="0" distL="0" distR="0" wp14:anchorId="2C44C40A" wp14:editId="652189F3">
            <wp:extent cx="2560320" cy="688345"/>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7"/>
                    <pic:cNvPicPr>
                      <a:picLocks noChangeAspect="1" noChangeArrowheads="1"/>
                    </pic:cNvPicPr>
                  </pic:nvPicPr>
                  <pic:blipFill>
                    <a:blip r:embed="rId12" cstate="print"/>
                    <a:srcRect/>
                    <a:stretch>
                      <a:fillRect/>
                    </a:stretch>
                  </pic:blipFill>
                  <pic:spPr bwMode="auto">
                    <a:xfrm>
                      <a:off x="0" y="0"/>
                      <a:ext cx="2560320" cy="688345"/>
                    </a:xfrm>
                    <a:prstGeom prst="rect">
                      <a:avLst/>
                    </a:prstGeom>
                    <a:noFill/>
                    <a:ln w="9525">
                      <a:noFill/>
                      <a:miter lim="800000"/>
                      <a:headEnd/>
                      <a:tailEnd/>
                    </a:ln>
                  </pic:spPr>
                </pic:pic>
              </a:graphicData>
            </a:graphic>
          </wp:inline>
        </w:drawing>
      </w:r>
    </w:p>
    <w:p w14:paraId="008A7FFE" w14:textId="77777777" w:rsidR="0085001B" w:rsidRPr="006C3EF0" w:rsidRDefault="0085001B" w:rsidP="0085001B">
      <w:pPr>
        <w:pStyle w:val="BodyText"/>
        <w:rPr>
          <w:rFonts w:ascii="Arial" w:hAnsi="Arial" w:cs="Arial"/>
          <w:noProof/>
        </w:rPr>
      </w:pPr>
    </w:p>
    <w:p w14:paraId="5C5CD8BC" w14:textId="77777777" w:rsidR="0085001B" w:rsidRDefault="0085001B" w:rsidP="0085001B">
      <w:pPr>
        <w:pStyle w:val="BodyText"/>
        <w:rPr>
          <w:rFonts w:ascii="Arial" w:hAnsi="Arial" w:cs="Arial"/>
          <w:sz w:val="24"/>
          <w:szCs w:val="24"/>
        </w:rPr>
        <w:sectPr w:rsidR="0085001B" w:rsidSect="006C3EF0">
          <w:headerReference w:type="first" r:id="rId13"/>
          <w:footerReference w:type="first" r:id="rId14"/>
          <w:pgSz w:w="12240" w:h="15840" w:code="1"/>
          <w:pgMar w:top="1584" w:right="1800" w:bottom="1440" w:left="1800" w:header="288" w:footer="720" w:gutter="0"/>
          <w:cols w:space="720"/>
          <w:titlePg/>
          <w:docGrid w:linePitch="360"/>
        </w:sectPr>
      </w:pPr>
    </w:p>
    <w:p w14:paraId="70F39D9B" w14:textId="77777777" w:rsidR="0085001B" w:rsidRPr="006C3EF0" w:rsidRDefault="0085001B" w:rsidP="00282FBF">
      <w:pPr>
        <w:pStyle w:val="BodyText"/>
        <w:ind w:left="360"/>
        <w:rPr>
          <w:rFonts w:ascii="Arial" w:hAnsi="Arial" w:cs="Arial"/>
          <w:sz w:val="24"/>
          <w:szCs w:val="24"/>
        </w:rPr>
      </w:pPr>
      <w:r>
        <w:rPr>
          <w:rFonts w:ascii="Arial" w:hAnsi="Arial" w:cs="Arial"/>
          <w:sz w:val="24"/>
          <w:szCs w:val="24"/>
        </w:rPr>
        <w:lastRenderedPageBreak/>
        <w:t>David P. Vondle, CMC</w:t>
      </w:r>
    </w:p>
    <w:p w14:paraId="4CF22B89" w14:textId="77777777" w:rsidR="0085001B" w:rsidRDefault="00282FBF" w:rsidP="00282FBF">
      <w:pPr>
        <w:pStyle w:val="BodyText"/>
        <w:ind w:left="360" w:hanging="360"/>
        <w:rPr>
          <w:rFonts w:ascii="Arial" w:hAnsi="Arial" w:cs="Arial"/>
          <w:sz w:val="24"/>
          <w:szCs w:val="24"/>
        </w:rPr>
      </w:pPr>
      <w:r>
        <w:rPr>
          <w:rFonts w:ascii="Arial" w:hAnsi="Arial" w:cs="Arial"/>
          <w:sz w:val="24"/>
          <w:szCs w:val="24"/>
        </w:rPr>
        <w:t xml:space="preserve">     </w:t>
      </w:r>
      <w:r w:rsidR="001B4C2B">
        <w:rPr>
          <w:rFonts w:ascii="Arial" w:hAnsi="Arial" w:cs="Arial"/>
          <w:sz w:val="24"/>
          <w:szCs w:val="24"/>
        </w:rPr>
        <w:t>President</w:t>
      </w:r>
    </w:p>
    <w:p w14:paraId="017CF3BA" w14:textId="77777777" w:rsidR="0085001B" w:rsidRDefault="0085001B" w:rsidP="0085001B">
      <w:pPr>
        <w:pStyle w:val="BodyText"/>
        <w:rPr>
          <w:rFonts w:ascii="Arial" w:hAnsi="Arial" w:cs="Arial"/>
          <w:sz w:val="24"/>
          <w:szCs w:val="24"/>
        </w:rPr>
      </w:pPr>
      <w:r>
        <w:rPr>
          <w:rFonts w:ascii="Arial" w:hAnsi="Arial" w:cs="Arial"/>
          <w:sz w:val="24"/>
          <w:szCs w:val="24"/>
        </w:rPr>
        <w:lastRenderedPageBreak/>
        <w:t>David A. Whitman, CMC</w:t>
      </w:r>
    </w:p>
    <w:p w14:paraId="319EC897" w14:textId="77777777" w:rsidR="0085001B" w:rsidRPr="006C3EF0" w:rsidRDefault="001B4C2B" w:rsidP="0085001B">
      <w:pPr>
        <w:pStyle w:val="BodyText"/>
        <w:rPr>
          <w:rFonts w:ascii="Arial" w:hAnsi="Arial" w:cs="Arial"/>
          <w:sz w:val="24"/>
          <w:szCs w:val="24"/>
        </w:rPr>
      </w:pPr>
      <w:r>
        <w:rPr>
          <w:rFonts w:ascii="Arial" w:hAnsi="Arial" w:cs="Arial"/>
          <w:sz w:val="24"/>
          <w:szCs w:val="24"/>
        </w:rPr>
        <w:t>Executive Vice President</w:t>
      </w:r>
    </w:p>
    <w:p w14:paraId="33820E2B" w14:textId="77777777" w:rsidR="00CA09E7" w:rsidRDefault="00CA09E7" w:rsidP="00101CC9">
      <w:pPr>
        <w:pStyle w:val="BodyText"/>
        <w:rPr>
          <w:rFonts w:ascii="Arial" w:hAnsi="Arial" w:cs="Arial"/>
          <w:sz w:val="24"/>
          <w:szCs w:val="24"/>
        </w:rPr>
        <w:sectPr w:rsidR="00CA09E7" w:rsidSect="00BE083B">
          <w:footerReference w:type="default" r:id="rId15"/>
          <w:headerReference w:type="first" r:id="rId16"/>
          <w:footerReference w:type="first" r:id="rId17"/>
          <w:type w:val="continuous"/>
          <w:pgSz w:w="12240" w:h="15840" w:code="1"/>
          <w:pgMar w:top="1440" w:right="1440" w:bottom="1440" w:left="1440" w:header="720" w:footer="432" w:gutter="0"/>
          <w:cols w:num="2" w:space="720"/>
          <w:noEndnote/>
          <w:titlePg/>
          <w:docGrid w:linePitch="326"/>
        </w:sectPr>
      </w:pPr>
    </w:p>
    <w:p w14:paraId="1F664746" w14:textId="77777777" w:rsidR="00CA09E7" w:rsidRPr="006C3EF0" w:rsidRDefault="00CA09E7" w:rsidP="00101CC9">
      <w:pPr>
        <w:pStyle w:val="BodyText"/>
        <w:rPr>
          <w:rFonts w:ascii="Arial" w:hAnsi="Arial" w:cs="Arial"/>
          <w:sz w:val="24"/>
          <w:szCs w:val="24"/>
        </w:rPr>
      </w:pPr>
    </w:p>
    <w:p w14:paraId="31C91ABD" w14:textId="77777777" w:rsidR="00CA09E7" w:rsidRDefault="00CA09E7" w:rsidP="00466430">
      <w:pPr>
        <w:pStyle w:val="BodyText"/>
        <w:ind w:left="360" w:hanging="360"/>
        <w:rPr>
          <w:rFonts w:ascii="Arial" w:hAnsi="Arial" w:cs="Arial"/>
          <w:sz w:val="24"/>
          <w:szCs w:val="24"/>
        </w:rPr>
        <w:sectPr w:rsidR="00CA09E7" w:rsidSect="00BE083B">
          <w:type w:val="continuous"/>
          <w:pgSz w:w="12240" w:h="15840" w:code="1"/>
          <w:pgMar w:top="1440" w:right="1440" w:bottom="1440" w:left="1440" w:header="720" w:footer="432" w:gutter="0"/>
          <w:cols w:space="720"/>
          <w:noEndnote/>
          <w:titlePg/>
          <w:docGrid w:linePitch="326"/>
        </w:sectPr>
      </w:pPr>
    </w:p>
    <w:bookmarkEnd w:id="0" w:displacedByCustomXml="next"/>
    <w:sdt>
      <w:sdtPr>
        <w:rPr>
          <w:rFonts w:ascii="Arial" w:hAnsi="Arial"/>
          <w:color w:val="auto"/>
          <w:sz w:val="24"/>
          <w:szCs w:val="22"/>
        </w:rPr>
        <w:id w:val="171458873"/>
        <w:docPartObj>
          <w:docPartGallery w:val="Table of Contents"/>
          <w:docPartUnique/>
        </w:docPartObj>
      </w:sdtPr>
      <w:sdtEndPr>
        <w:rPr>
          <w:b/>
          <w:bCs/>
          <w:noProof/>
        </w:rPr>
      </w:sdtEndPr>
      <w:sdtContent>
        <w:p w14:paraId="0B139FBD" w14:textId="508DCE5C" w:rsidR="007C4D8B" w:rsidRPr="007B1E7E" w:rsidRDefault="000F59C4" w:rsidP="007B1E7E">
          <w:pPr>
            <w:pStyle w:val="TOCHeading"/>
            <w:jc w:val="center"/>
            <w:rPr>
              <w:rFonts w:ascii="Arial" w:hAnsi="Arial" w:cs="Arial"/>
              <w:b/>
              <w:color w:val="auto"/>
            </w:rPr>
          </w:pPr>
          <w:r w:rsidRPr="000F59C4">
            <w:rPr>
              <w:rFonts w:ascii="Arial" w:hAnsi="Arial" w:cs="Arial"/>
              <w:b/>
              <w:color w:val="auto"/>
            </w:rPr>
            <w:t>TABLE OF CONTENTS</w:t>
          </w:r>
        </w:p>
        <w:p w14:paraId="3C288171" w14:textId="77777777" w:rsidR="007730DD" w:rsidRDefault="00F0248E">
          <w:pPr>
            <w:pStyle w:val="TOC1"/>
            <w:tabs>
              <w:tab w:val="left" w:pos="360"/>
              <w:tab w:val="right" w:leader="dot" w:pos="9350"/>
            </w:tabs>
            <w:rPr>
              <w:rFonts w:asciiTheme="minorHAnsi" w:eastAsiaTheme="minorEastAsia" w:hAnsiTheme="minorHAnsi" w:cstheme="minorBidi"/>
              <w:b w:val="0"/>
              <w:noProof/>
              <w:sz w:val="22"/>
            </w:rPr>
          </w:pPr>
          <w:r w:rsidRPr="00C1139D">
            <w:rPr>
              <w:szCs w:val="24"/>
            </w:rPr>
            <w:fldChar w:fldCharType="begin"/>
          </w:r>
          <w:r w:rsidR="007C4D8B" w:rsidRPr="00C1139D">
            <w:rPr>
              <w:szCs w:val="24"/>
            </w:rPr>
            <w:instrText xml:space="preserve"> TOC \o "1-3" \h \z \u </w:instrText>
          </w:r>
          <w:r w:rsidRPr="00C1139D">
            <w:rPr>
              <w:szCs w:val="24"/>
            </w:rPr>
            <w:fldChar w:fldCharType="separate"/>
          </w:r>
          <w:hyperlink w:anchor="_Toc410290354" w:history="1">
            <w:r w:rsidR="007730DD" w:rsidRPr="00314BEC">
              <w:rPr>
                <w:rStyle w:val="Hyperlink"/>
                <w:caps/>
                <w:noProof/>
              </w:rPr>
              <w:t>I.</w:t>
            </w:r>
            <w:r w:rsidR="007730DD">
              <w:rPr>
                <w:rFonts w:asciiTheme="minorHAnsi" w:eastAsiaTheme="minorEastAsia" w:hAnsiTheme="minorHAnsi" w:cstheme="minorBidi"/>
                <w:b w:val="0"/>
                <w:noProof/>
                <w:sz w:val="22"/>
              </w:rPr>
              <w:tab/>
            </w:r>
            <w:r w:rsidR="007730DD" w:rsidRPr="00314BEC">
              <w:rPr>
                <w:rStyle w:val="Hyperlink"/>
                <w:caps/>
                <w:noProof/>
              </w:rPr>
              <w:t>STATEMENT OF THE PROBLEM</w:t>
            </w:r>
            <w:r w:rsidR="007730DD">
              <w:rPr>
                <w:noProof/>
                <w:webHidden/>
              </w:rPr>
              <w:tab/>
            </w:r>
            <w:r w:rsidR="007730DD">
              <w:rPr>
                <w:noProof/>
                <w:webHidden/>
              </w:rPr>
              <w:fldChar w:fldCharType="begin"/>
            </w:r>
            <w:r w:rsidR="007730DD">
              <w:rPr>
                <w:noProof/>
                <w:webHidden/>
              </w:rPr>
              <w:instrText xml:space="preserve"> PAGEREF _Toc410290354 \h </w:instrText>
            </w:r>
            <w:r w:rsidR="007730DD">
              <w:rPr>
                <w:noProof/>
                <w:webHidden/>
              </w:rPr>
            </w:r>
            <w:r w:rsidR="007730DD">
              <w:rPr>
                <w:noProof/>
                <w:webHidden/>
              </w:rPr>
              <w:fldChar w:fldCharType="separate"/>
            </w:r>
            <w:r w:rsidR="007730DD">
              <w:rPr>
                <w:noProof/>
                <w:webHidden/>
              </w:rPr>
              <w:t>1</w:t>
            </w:r>
            <w:r w:rsidR="007730DD">
              <w:rPr>
                <w:noProof/>
                <w:webHidden/>
              </w:rPr>
              <w:fldChar w:fldCharType="end"/>
            </w:r>
          </w:hyperlink>
        </w:p>
        <w:p w14:paraId="78FA9135" w14:textId="77777777" w:rsidR="007730DD" w:rsidRDefault="00200148">
          <w:pPr>
            <w:pStyle w:val="TOC2"/>
            <w:tabs>
              <w:tab w:val="right" w:leader="dot" w:pos="9350"/>
            </w:tabs>
            <w:rPr>
              <w:rFonts w:asciiTheme="minorHAnsi" w:eastAsiaTheme="minorEastAsia" w:hAnsiTheme="minorHAnsi" w:cstheme="minorBidi"/>
              <w:noProof/>
            </w:rPr>
          </w:pPr>
          <w:hyperlink w:anchor="_Toc410290355" w:history="1">
            <w:r w:rsidR="007730DD" w:rsidRPr="00314BEC">
              <w:rPr>
                <w:rStyle w:val="Hyperlink"/>
                <w:noProof/>
              </w:rPr>
              <w:t>BACKGROUND</w:t>
            </w:r>
            <w:r w:rsidR="007730DD">
              <w:rPr>
                <w:noProof/>
                <w:webHidden/>
              </w:rPr>
              <w:tab/>
            </w:r>
            <w:r w:rsidR="007730DD">
              <w:rPr>
                <w:noProof/>
                <w:webHidden/>
              </w:rPr>
              <w:fldChar w:fldCharType="begin"/>
            </w:r>
            <w:r w:rsidR="007730DD">
              <w:rPr>
                <w:noProof/>
                <w:webHidden/>
              </w:rPr>
              <w:instrText xml:space="preserve"> PAGEREF _Toc410290355 \h </w:instrText>
            </w:r>
            <w:r w:rsidR="007730DD">
              <w:rPr>
                <w:noProof/>
                <w:webHidden/>
              </w:rPr>
            </w:r>
            <w:r w:rsidR="007730DD">
              <w:rPr>
                <w:noProof/>
                <w:webHidden/>
              </w:rPr>
              <w:fldChar w:fldCharType="separate"/>
            </w:r>
            <w:r w:rsidR="007730DD">
              <w:rPr>
                <w:noProof/>
                <w:webHidden/>
              </w:rPr>
              <w:t>1</w:t>
            </w:r>
            <w:r w:rsidR="007730DD">
              <w:rPr>
                <w:noProof/>
                <w:webHidden/>
              </w:rPr>
              <w:fldChar w:fldCharType="end"/>
            </w:r>
          </w:hyperlink>
        </w:p>
        <w:p w14:paraId="3FA19132" w14:textId="77777777" w:rsidR="007730DD" w:rsidRDefault="00200148">
          <w:pPr>
            <w:pStyle w:val="TOC3"/>
            <w:tabs>
              <w:tab w:val="right" w:leader="dot" w:pos="9350"/>
            </w:tabs>
            <w:rPr>
              <w:rFonts w:asciiTheme="minorHAnsi" w:eastAsiaTheme="minorEastAsia" w:hAnsiTheme="minorHAnsi" w:cstheme="minorBidi"/>
              <w:noProof/>
            </w:rPr>
          </w:pPr>
          <w:hyperlink w:anchor="_Toc410290356" w:history="1">
            <w:r w:rsidR="007730DD" w:rsidRPr="00314BEC">
              <w:rPr>
                <w:rStyle w:val="Hyperlink"/>
                <w:noProof/>
              </w:rPr>
              <w:t>PPL Electric Utilities Corporation</w:t>
            </w:r>
            <w:r w:rsidR="007730DD">
              <w:rPr>
                <w:noProof/>
                <w:webHidden/>
              </w:rPr>
              <w:tab/>
            </w:r>
            <w:r w:rsidR="007730DD">
              <w:rPr>
                <w:noProof/>
                <w:webHidden/>
              </w:rPr>
              <w:fldChar w:fldCharType="begin"/>
            </w:r>
            <w:r w:rsidR="007730DD">
              <w:rPr>
                <w:noProof/>
                <w:webHidden/>
              </w:rPr>
              <w:instrText xml:space="preserve"> PAGEREF _Toc410290356 \h </w:instrText>
            </w:r>
            <w:r w:rsidR="007730DD">
              <w:rPr>
                <w:noProof/>
                <w:webHidden/>
              </w:rPr>
            </w:r>
            <w:r w:rsidR="007730DD">
              <w:rPr>
                <w:noProof/>
                <w:webHidden/>
              </w:rPr>
              <w:fldChar w:fldCharType="separate"/>
            </w:r>
            <w:r w:rsidR="007730DD">
              <w:rPr>
                <w:noProof/>
                <w:webHidden/>
              </w:rPr>
              <w:t>1</w:t>
            </w:r>
            <w:r w:rsidR="007730DD">
              <w:rPr>
                <w:noProof/>
                <w:webHidden/>
              </w:rPr>
              <w:fldChar w:fldCharType="end"/>
            </w:r>
          </w:hyperlink>
        </w:p>
        <w:p w14:paraId="344BF738" w14:textId="77777777" w:rsidR="007730DD" w:rsidRDefault="00200148">
          <w:pPr>
            <w:pStyle w:val="TOC3"/>
            <w:tabs>
              <w:tab w:val="right" w:leader="dot" w:pos="9350"/>
            </w:tabs>
            <w:rPr>
              <w:rFonts w:asciiTheme="minorHAnsi" w:eastAsiaTheme="minorEastAsia" w:hAnsiTheme="minorHAnsi" w:cstheme="minorBidi"/>
              <w:noProof/>
            </w:rPr>
          </w:pPr>
          <w:hyperlink w:anchor="_Toc410290357" w:history="1">
            <w:r w:rsidR="007730DD" w:rsidRPr="00314BEC">
              <w:rPr>
                <w:rStyle w:val="Hyperlink"/>
                <w:noProof/>
              </w:rPr>
              <w:t>PPL Services</w:t>
            </w:r>
            <w:r w:rsidR="007730DD">
              <w:rPr>
                <w:noProof/>
                <w:webHidden/>
              </w:rPr>
              <w:tab/>
            </w:r>
            <w:r w:rsidR="007730DD">
              <w:rPr>
                <w:noProof/>
                <w:webHidden/>
              </w:rPr>
              <w:fldChar w:fldCharType="begin"/>
            </w:r>
            <w:r w:rsidR="007730DD">
              <w:rPr>
                <w:noProof/>
                <w:webHidden/>
              </w:rPr>
              <w:instrText xml:space="preserve"> PAGEREF _Toc410290357 \h </w:instrText>
            </w:r>
            <w:r w:rsidR="007730DD">
              <w:rPr>
                <w:noProof/>
                <w:webHidden/>
              </w:rPr>
            </w:r>
            <w:r w:rsidR="007730DD">
              <w:rPr>
                <w:noProof/>
                <w:webHidden/>
              </w:rPr>
              <w:fldChar w:fldCharType="separate"/>
            </w:r>
            <w:r w:rsidR="007730DD">
              <w:rPr>
                <w:noProof/>
                <w:webHidden/>
              </w:rPr>
              <w:t>2</w:t>
            </w:r>
            <w:r w:rsidR="007730DD">
              <w:rPr>
                <w:noProof/>
                <w:webHidden/>
              </w:rPr>
              <w:fldChar w:fldCharType="end"/>
            </w:r>
          </w:hyperlink>
        </w:p>
        <w:p w14:paraId="6157E0D4" w14:textId="77777777" w:rsidR="007730DD" w:rsidRDefault="00200148">
          <w:pPr>
            <w:pStyle w:val="TOC3"/>
            <w:tabs>
              <w:tab w:val="right" w:leader="dot" w:pos="9350"/>
            </w:tabs>
            <w:rPr>
              <w:rFonts w:asciiTheme="minorHAnsi" w:eastAsiaTheme="minorEastAsia" w:hAnsiTheme="minorHAnsi" w:cstheme="minorBidi"/>
              <w:noProof/>
            </w:rPr>
          </w:pPr>
          <w:hyperlink w:anchor="_Toc410290358" w:history="1">
            <w:r w:rsidR="007730DD" w:rsidRPr="00314BEC">
              <w:rPr>
                <w:rStyle w:val="Hyperlink"/>
                <w:noProof/>
              </w:rPr>
              <w:t>Major PPL Corporation Events and Transactions</w:t>
            </w:r>
            <w:r w:rsidR="007730DD">
              <w:rPr>
                <w:noProof/>
                <w:webHidden/>
              </w:rPr>
              <w:tab/>
            </w:r>
            <w:r w:rsidR="007730DD">
              <w:rPr>
                <w:noProof/>
                <w:webHidden/>
              </w:rPr>
              <w:fldChar w:fldCharType="begin"/>
            </w:r>
            <w:r w:rsidR="007730DD">
              <w:rPr>
                <w:noProof/>
                <w:webHidden/>
              </w:rPr>
              <w:instrText xml:space="preserve"> PAGEREF _Toc410290358 \h </w:instrText>
            </w:r>
            <w:r w:rsidR="007730DD">
              <w:rPr>
                <w:noProof/>
                <w:webHidden/>
              </w:rPr>
            </w:r>
            <w:r w:rsidR="007730DD">
              <w:rPr>
                <w:noProof/>
                <w:webHidden/>
              </w:rPr>
              <w:fldChar w:fldCharType="separate"/>
            </w:r>
            <w:r w:rsidR="007730DD">
              <w:rPr>
                <w:noProof/>
                <w:webHidden/>
              </w:rPr>
              <w:t>2</w:t>
            </w:r>
            <w:r w:rsidR="007730DD">
              <w:rPr>
                <w:noProof/>
                <w:webHidden/>
              </w:rPr>
              <w:fldChar w:fldCharType="end"/>
            </w:r>
          </w:hyperlink>
        </w:p>
        <w:p w14:paraId="03591BC8" w14:textId="77777777" w:rsidR="007730DD" w:rsidRDefault="00200148">
          <w:pPr>
            <w:pStyle w:val="TOC3"/>
            <w:tabs>
              <w:tab w:val="right" w:leader="dot" w:pos="9350"/>
            </w:tabs>
            <w:rPr>
              <w:rFonts w:asciiTheme="minorHAnsi" w:eastAsiaTheme="minorEastAsia" w:hAnsiTheme="minorHAnsi" w:cstheme="minorBidi"/>
              <w:noProof/>
            </w:rPr>
          </w:pPr>
          <w:hyperlink w:anchor="_Toc410290359" w:history="1">
            <w:r w:rsidR="007730DD" w:rsidRPr="00314BEC">
              <w:rPr>
                <w:rStyle w:val="Hyperlink"/>
                <w:noProof/>
              </w:rPr>
              <w:t>Distribution Rates</w:t>
            </w:r>
            <w:r w:rsidR="007730DD">
              <w:rPr>
                <w:noProof/>
                <w:webHidden/>
              </w:rPr>
              <w:tab/>
            </w:r>
            <w:r w:rsidR="007730DD">
              <w:rPr>
                <w:noProof/>
                <w:webHidden/>
              </w:rPr>
              <w:fldChar w:fldCharType="begin"/>
            </w:r>
            <w:r w:rsidR="007730DD">
              <w:rPr>
                <w:noProof/>
                <w:webHidden/>
              </w:rPr>
              <w:instrText xml:space="preserve"> PAGEREF _Toc410290359 \h </w:instrText>
            </w:r>
            <w:r w:rsidR="007730DD">
              <w:rPr>
                <w:noProof/>
                <w:webHidden/>
              </w:rPr>
            </w:r>
            <w:r w:rsidR="007730DD">
              <w:rPr>
                <w:noProof/>
                <w:webHidden/>
              </w:rPr>
              <w:fldChar w:fldCharType="separate"/>
            </w:r>
            <w:r w:rsidR="007730DD">
              <w:rPr>
                <w:noProof/>
                <w:webHidden/>
              </w:rPr>
              <w:t>3</w:t>
            </w:r>
            <w:r w:rsidR="007730DD">
              <w:rPr>
                <w:noProof/>
                <w:webHidden/>
              </w:rPr>
              <w:fldChar w:fldCharType="end"/>
            </w:r>
          </w:hyperlink>
        </w:p>
        <w:p w14:paraId="0C8B7750" w14:textId="77777777" w:rsidR="007730DD" w:rsidRDefault="00200148">
          <w:pPr>
            <w:pStyle w:val="TOC3"/>
            <w:tabs>
              <w:tab w:val="right" w:leader="dot" w:pos="9350"/>
            </w:tabs>
            <w:rPr>
              <w:rFonts w:asciiTheme="minorHAnsi" w:eastAsiaTheme="minorEastAsia" w:hAnsiTheme="minorHAnsi" w:cstheme="minorBidi"/>
              <w:noProof/>
            </w:rPr>
          </w:pPr>
          <w:hyperlink w:anchor="_Toc410290360" w:history="1">
            <w:r w:rsidR="007730DD" w:rsidRPr="00314BEC">
              <w:rPr>
                <w:rStyle w:val="Hyperlink"/>
                <w:noProof/>
              </w:rPr>
              <w:t>Distribution System Improvement Charge</w:t>
            </w:r>
            <w:r w:rsidR="007730DD">
              <w:rPr>
                <w:noProof/>
                <w:webHidden/>
              </w:rPr>
              <w:tab/>
            </w:r>
            <w:r w:rsidR="007730DD">
              <w:rPr>
                <w:noProof/>
                <w:webHidden/>
              </w:rPr>
              <w:fldChar w:fldCharType="begin"/>
            </w:r>
            <w:r w:rsidR="007730DD">
              <w:rPr>
                <w:noProof/>
                <w:webHidden/>
              </w:rPr>
              <w:instrText xml:space="preserve"> PAGEREF _Toc410290360 \h </w:instrText>
            </w:r>
            <w:r w:rsidR="007730DD">
              <w:rPr>
                <w:noProof/>
                <w:webHidden/>
              </w:rPr>
            </w:r>
            <w:r w:rsidR="007730DD">
              <w:rPr>
                <w:noProof/>
                <w:webHidden/>
              </w:rPr>
              <w:fldChar w:fldCharType="separate"/>
            </w:r>
            <w:r w:rsidR="007730DD">
              <w:rPr>
                <w:noProof/>
                <w:webHidden/>
              </w:rPr>
              <w:t>3</w:t>
            </w:r>
            <w:r w:rsidR="007730DD">
              <w:rPr>
                <w:noProof/>
                <w:webHidden/>
              </w:rPr>
              <w:fldChar w:fldCharType="end"/>
            </w:r>
          </w:hyperlink>
        </w:p>
        <w:p w14:paraId="5D6CFF9E" w14:textId="77777777" w:rsidR="007730DD" w:rsidRDefault="00200148">
          <w:pPr>
            <w:pStyle w:val="TOC3"/>
            <w:tabs>
              <w:tab w:val="right" w:leader="dot" w:pos="9350"/>
            </w:tabs>
            <w:rPr>
              <w:rFonts w:asciiTheme="minorHAnsi" w:eastAsiaTheme="minorEastAsia" w:hAnsiTheme="minorHAnsi" w:cstheme="minorBidi"/>
              <w:noProof/>
            </w:rPr>
          </w:pPr>
          <w:hyperlink w:anchor="_Toc410290361" w:history="1">
            <w:r w:rsidR="007730DD" w:rsidRPr="00314BEC">
              <w:rPr>
                <w:rStyle w:val="Hyperlink"/>
                <w:noProof/>
              </w:rPr>
              <w:t>Infrastructure and Reliability</w:t>
            </w:r>
            <w:r w:rsidR="007730DD">
              <w:rPr>
                <w:noProof/>
                <w:webHidden/>
              </w:rPr>
              <w:tab/>
            </w:r>
            <w:r w:rsidR="007730DD">
              <w:rPr>
                <w:noProof/>
                <w:webHidden/>
              </w:rPr>
              <w:fldChar w:fldCharType="begin"/>
            </w:r>
            <w:r w:rsidR="007730DD">
              <w:rPr>
                <w:noProof/>
                <w:webHidden/>
              </w:rPr>
              <w:instrText xml:space="preserve"> PAGEREF _Toc410290361 \h </w:instrText>
            </w:r>
            <w:r w:rsidR="007730DD">
              <w:rPr>
                <w:noProof/>
                <w:webHidden/>
              </w:rPr>
            </w:r>
            <w:r w:rsidR="007730DD">
              <w:rPr>
                <w:noProof/>
                <w:webHidden/>
              </w:rPr>
              <w:fldChar w:fldCharType="separate"/>
            </w:r>
            <w:r w:rsidR="007730DD">
              <w:rPr>
                <w:noProof/>
                <w:webHidden/>
              </w:rPr>
              <w:t>4</w:t>
            </w:r>
            <w:r w:rsidR="007730DD">
              <w:rPr>
                <w:noProof/>
                <w:webHidden/>
              </w:rPr>
              <w:fldChar w:fldCharType="end"/>
            </w:r>
          </w:hyperlink>
        </w:p>
        <w:p w14:paraId="39973C25" w14:textId="77777777" w:rsidR="007730DD" w:rsidRDefault="00200148">
          <w:pPr>
            <w:pStyle w:val="TOC3"/>
            <w:tabs>
              <w:tab w:val="right" w:leader="dot" w:pos="9350"/>
            </w:tabs>
            <w:rPr>
              <w:rFonts w:asciiTheme="minorHAnsi" w:eastAsiaTheme="minorEastAsia" w:hAnsiTheme="minorHAnsi" w:cstheme="minorBidi"/>
              <w:noProof/>
            </w:rPr>
          </w:pPr>
          <w:hyperlink w:anchor="_Toc410290362" w:history="1">
            <w:r w:rsidR="007730DD" w:rsidRPr="00314BEC">
              <w:rPr>
                <w:rStyle w:val="Hyperlink"/>
                <w:noProof/>
              </w:rPr>
              <w:t>Customer Service</w:t>
            </w:r>
            <w:r w:rsidR="007730DD">
              <w:rPr>
                <w:noProof/>
                <w:webHidden/>
              </w:rPr>
              <w:tab/>
            </w:r>
            <w:r w:rsidR="007730DD">
              <w:rPr>
                <w:noProof/>
                <w:webHidden/>
              </w:rPr>
              <w:fldChar w:fldCharType="begin"/>
            </w:r>
            <w:r w:rsidR="007730DD">
              <w:rPr>
                <w:noProof/>
                <w:webHidden/>
              </w:rPr>
              <w:instrText xml:space="preserve"> PAGEREF _Toc410290362 \h </w:instrText>
            </w:r>
            <w:r w:rsidR="007730DD">
              <w:rPr>
                <w:noProof/>
                <w:webHidden/>
              </w:rPr>
            </w:r>
            <w:r w:rsidR="007730DD">
              <w:rPr>
                <w:noProof/>
                <w:webHidden/>
              </w:rPr>
              <w:fldChar w:fldCharType="separate"/>
            </w:r>
            <w:r w:rsidR="007730DD">
              <w:rPr>
                <w:noProof/>
                <w:webHidden/>
              </w:rPr>
              <w:t>4</w:t>
            </w:r>
            <w:r w:rsidR="007730DD">
              <w:rPr>
                <w:noProof/>
                <w:webHidden/>
              </w:rPr>
              <w:fldChar w:fldCharType="end"/>
            </w:r>
          </w:hyperlink>
        </w:p>
        <w:p w14:paraId="79EB38EB" w14:textId="77777777" w:rsidR="007730DD" w:rsidRDefault="00200148">
          <w:pPr>
            <w:pStyle w:val="TOC3"/>
            <w:tabs>
              <w:tab w:val="right" w:leader="dot" w:pos="9350"/>
            </w:tabs>
            <w:rPr>
              <w:rFonts w:asciiTheme="minorHAnsi" w:eastAsiaTheme="minorEastAsia" w:hAnsiTheme="minorHAnsi" w:cstheme="minorBidi"/>
              <w:noProof/>
            </w:rPr>
          </w:pPr>
          <w:hyperlink w:anchor="_Toc410290363" w:history="1">
            <w:r w:rsidR="007730DD" w:rsidRPr="00314BEC">
              <w:rPr>
                <w:rStyle w:val="Hyperlink"/>
                <w:noProof/>
              </w:rPr>
              <w:t>2009 Focused Management and Operations Audit</w:t>
            </w:r>
            <w:r w:rsidR="007730DD">
              <w:rPr>
                <w:noProof/>
                <w:webHidden/>
              </w:rPr>
              <w:tab/>
            </w:r>
            <w:r w:rsidR="007730DD">
              <w:rPr>
                <w:noProof/>
                <w:webHidden/>
              </w:rPr>
              <w:fldChar w:fldCharType="begin"/>
            </w:r>
            <w:r w:rsidR="007730DD">
              <w:rPr>
                <w:noProof/>
                <w:webHidden/>
              </w:rPr>
              <w:instrText xml:space="preserve"> PAGEREF _Toc410290363 \h </w:instrText>
            </w:r>
            <w:r w:rsidR="007730DD">
              <w:rPr>
                <w:noProof/>
                <w:webHidden/>
              </w:rPr>
            </w:r>
            <w:r w:rsidR="007730DD">
              <w:rPr>
                <w:noProof/>
                <w:webHidden/>
              </w:rPr>
              <w:fldChar w:fldCharType="separate"/>
            </w:r>
            <w:r w:rsidR="007730DD">
              <w:rPr>
                <w:noProof/>
                <w:webHidden/>
              </w:rPr>
              <w:t>5</w:t>
            </w:r>
            <w:r w:rsidR="007730DD">
              <w:rPr>
                <w:noProof/>
                <w:webHidden/>
              </w:rPr>
              <w:fldChar w:fldCharType="end"/>
            </w:r>
          </w:hyperlink>
        </w:p>
        <w:p w14:paraId="4FF39BA3" w14:textId="77777777" w:rsidR="007730DD" w:rsidRDefault="00200148">
          <w:pPr>
            <w:pStyle w:val="TOC3"/>
            <w:tabs>
              <w:tab w:val="right" w:leader="dot" w:pos="9350"/>
            </w:tabs>
            <w:rPr>
              <w:rFonts w:asciiTheme="minorHAnsi" w:eastAsiaTheme="minorEastAsia" w:hAnsiTheme="minorHAnsi" w:cstheme="minorBidi"/>
              <w:noProof/>
            </w:rPr>
          </w:pPr>
          <w:hyperlink w:anchor="_Toc410290364" w:history="1">
            <w:r w:rsidR="007730DD" w:rsidRPr="00314BEC">
              <w:rPr>
                <w:rStyle w:val="Hyperlink"/>
                <w:noProof/>
              </w:rPr>
              <w:t>Ongoing Implementation Issues from the 2009 Audit Report (as of June 13, 2012)</w:t>
            </w:r>
            <w:r w:rsidR="007730DD">
              <w:rPr>
                <w:noProof/>
                <w:webHidden/>
              </w:rPr>
              <w:tab/>
            </w:r>
            <w:r w:rsidR="007730DD">
              <w:rPr>
                <w:noProof/>
                <w:webHidden/>
              </w:rPr>
              <w:fldChar w:fldCharType="begin"/>
            </w:r>
            <w:r w:rsidR="007730DD">
              <w:rPr>
                <w:noProof/>
                <w:webHidden/>
              </w:rPr>
              <w:instrText xml:space="preserve"> PAGEREF _Toc410290364 \h </w:instrText>
            </w:r>
            <w:r w:rsidR="007730DD">
              <w:rPr>
                <w:noProof/>
                <w:webHidden/>
              </w:rPr>
            </w:r>
            <w:r w:rsidR="007730DD">
              <w:rPr>
                <w:noProof/>
                <w:webHidden/>
              </w:rPr>
              <w:fldChar w:fldCharType="separate"/>
            </w:r>
            <w:r w:rsidR="007730DD">
              <w:rPr>
                <w:noProof/>
                <w:webHidden/>
              </w:rPr>
              <w:t>6</w:t>
            </w:r>
            <w:r w:rsidR="007730DD">
              <w:rPr>
                <w:noProof/>
                <w:webHidden/>
              </w:rPr>
              <w:fldChar w:fldCharType="end"/>
            </w:r>
          </w:hyperlink>
        </w:p>
        <w:p w14:paraId="4FA69741" w14:textId="77777777" w:rsidR="007730DD" w:rsidRDefault="00200148">
          <w:pPr>
            <w:pStyle w:val="TOC3"/>
            <w:tabs>
              <w:tab w:val="right" w:leader="dot" w:pos="9350"/>
            </w:tabs>
            <w:rPr>
              <w:rFonts w:asciiTheme="minorHAnsi" w:eastAsiaTheme="minorEastAsia" w:hAnsiTheme="minorHAnsi" w:cstheme="minorBidi"/>
              <w:noProof/>
            </w:rPr>
          </w:pPr>
          <w:hyperlink w:anchor="_Toc410290365" w:history="1">
            <w:r w:rsidR="007730DD" w:rsidRPr="00314BEC">
              <w:rPr>
                <w:rStyle w:val="Hyperlink"/>
                <w:noProof/>
              </w:rPr>
              <w:t>Transmission and Distribution and System Operations</w:t>
            </w:r>
            <w:r w:rsidR="007730DD">
              <w:rPr>
                <w:noProof/>
                <w:webHidden/>
              </w:rPr>
              <w:tab/>
            </w:r>
            <w:r w:rsidR="007730DD">
              <w:rPr>
                <w:noProof/>
                <w:webHidden/>
              </w:rPr>
              <w:fldChar w:fldCharType="begin"/>
            </w:r>
            <w:r w:rsidR="007730DD">
              <w:rPr>
                <w:noProof/>
                <w:webHidden/>
              </w:rPr>
              <w:instrText xml:space="preserve"> PAGEREF _Toc410290365 \h </w:instrText>
            </w:r>
            <w:r w:rsidR="007730DD">
              <w:rPr>
                <w:noProof/>
                <w:webHidden/>
              </w:rPr>
            </w:r>
            <w:r w:rsidR="007730DD">
              <w:rPr>
                <w:noProof/>
                <w:webHidden/>
              </w:rPr>
              <w:fldChar w:fldCharType="separate"/>
            </w:r>
            <w:r w:rsidR="007730DD">
              <w:rPr>
                <w:noProof/>
                <w:webHidden/>
              </w:rPr>
              <w:t>9</w:t>
            </w:r>
            <w:r w:rsidR="007730DD">
              <w:rPr>
                <w:noProof/>
                <w:webHidden/>
              </w:rPr>
              <w:fldChar w:fldCharType="end"/>
            </w:r>
          </w:hyperlink>
        </w:p>
        <w:p w14:paraId="450566B0" w14:textId="77777777" w:rsidR="007730DD" w:rsidRDefault="00200148">
          <w:pPr>
            <w:pStyle w:val="TOC2"/>
            <w:tabs>
              <w:tab w:val="right" w:leader="dot" w:pos="9350"/>
            </w:tabs>
            <w:rPr>
              <w:rFonts w:asciiTheme="minorHAnsi" w:eastAsiaTheme="minorEastAsia" w:hAnsiTheme="minorHAnsi" w:cstheme="minorBidi"/>
              <w:noProof/>
            </w:rPr>
          </w:pPr>
          <w:hyperlink w:anchor="_Toc410290366" w:history="1">
            <w:r w:rsidR="007730DD" w:rsidRPr="00314BEC">
              <w:rPr>
                <w:rStyle w:val="Hyperlink"/>
                <w:noProof/>
              </w:rPr>
              <w:t>STATEMENT OF THE PROBLEM</w:t>
            </w:r>
            <w:r w:rsidR="007730DD">
              <w:rPr>
                <w:noProof/>
                <w:webHidden/>
              </w:rPr>
              <w:tab/>
            </w:r>
            <w:r w:rsidR="007730DD">
              <w:rPr>
                <w:noProof/>
                <w:webHidden/>
              </w:rPr>
              <w:fldChar w:fldCharType="begin"/>
            </w:r>
            <w:r w:rsidR="007730DD">
              <w:rPr>
                <w:noProof/>
                <w:webHidden/>
              </w:rPr>
              <w:instrText xml:space="preserve"> PAGEREF _Toc410290366 \h </w:instrText>
            </w:r>
            <w:r w:rsidR="007730DD">
              <w:rPr>
                <w:noProof/>
                <w:webHidden/>
              </w:rPr>
            </w:r>
            <w:r w:rsidR="007730DD">
              <w:rPr>
                <w:noProof/>
                <w:webHidden/>
              </w:rPr>
              <w:fldChar w:fldCharType="separate"/>
            </w:r>
            <w:r w:rsidR="007730DD">
              <w:rPr>
                <w:noProof/>
                <w:webHidden/>
              </w:rPr>
              <w:t>10</w:t>
            </w:r>
            <w:r w:rsidR="007730DD">
              <w:rPr>
                <w:noProof/>
                <w:webHidden/>
              </w:rPr>
              <w:fldChar w:fldCharType="end"/>
            </w:r>
          </w:hyperlink>
        </w:p>
        <w:p w14:paraId="7B41521D" w14:textId="77777777" w:rsidR="007730DD" w:rsidRDefault="00200148">
          <w:pPr>
            <w:pStyle w:val="TOC1"/>
            <w:tabs>
              <w:tab w:val="left" w:pos="440"/>
              <w:tab w:val="right" w:leader="dot" w:pos="9350"/>
            </w:tabs>
            <w:rPr>
              <w:rFonts w:asciiTheme="minorHAnsi" w:eastAsiaTheme="minorEastAsia" w:hAnsiTheme="minorHAnsi" w:cstheme="minorBidi"/>
              <w:b w:val="0"/>
              <w:noProof/>
              <w:sz w:val="22"/>
            </w:rPr>
          </w:pPr>
          <w:hyperlink w:anchor="_Toc410290367" w:history="1">
            <w:r w:rsidR="007730DD" w:rsidRPr="00314BEC">
              <w:rPr>
                <w:rStyle w:val="Hyperlink"/>
                <w:caps/>
                <w:noProof/>
              </w:rPr>
              <w:t>II.</w:t>
            </w:r>
            <w:r w:rsidR="007730DD">
              <w:rPr>
                <w:rFonts w:asciiTheme="minorHAnsi" w:eastAsiaTheme="minorEastAsia" w:hAnsiTheme="minorHAnsi" w:cstheme="minorBidi"/>
                <w:b w:val="0"/>
                <w:noProof/>
                <w:sz w:val="22"/>
              </w:rPr>
              <w:tab/>
            </w:r>
            <w:r w:rsidR="007730DD" w:rsidRPr="00314BEC">
              <w:rPr>
                <w:rStyle w:val="Hyperlink"/>
                <w:caps/>
                <w:noProof/>
              </w:rPr>
              <w:t>MANAGEMENT SUMMARY</w:t>
            </w:r>
            <w:r w:rsidR="007730DD">
              <w:rPr>
                <w:noProof/>
                <w:webHidden/>
              </w:rPr>
              <w:tab/>
            </w:r>
            <w:r w:rsidR="007730DD">
              <w:rPr>
                <w:noProof/>
                <w:webHidden/>
              </w:rPr>
              <w:fldChar w:fldCharType="begin"/>
            </w:r>
            <w:r w:rsidR="007730DD">
              <w:rPr>
                <w:noProof/>
                <w:webHidden/>
              </w:rPr>
              <w:instrText xml:space="preserve"> PAGEREF _Toc410290367 \h </w:instrText>
            </w:r>
            <w:r w:rsidR="007730DD">
              <w:rPr>
                <w:noProof/>
                <w:webHidden/>
              </w:rPr>
            </w:r>
            <w:r w:rsidR="007730DD">
              <w:rPr>
                <w:noProof/>
                <w:webHidden/>
              </w:rPr>
              <w:fldChar w:fldCharType="separate"/>
            </w:r>
            <w:r w:rsidR="007730DD">
              <w:rPr>
                <w:noProof/>
                <w:webHidden/>
              </w:rPr>
              <w:t>16</w:t>
            </w:r>
            <w:r w:rsidR="007730DD">
              <w:rPr>
                <w:noProof/>
                <w:webHidden/>
              </w:rPr>
              <w:fldChar w:fldCharType="end"/>
            </w:r>
          </w:hyperlink>
        </w:p>
        <w:p w14:paraId="13F81D1F" w14:textId="77777777" w:rsidR="007730DD" w:rsidRDefault="00200148">
          <w:pPr>
            <w:pStyle w:val="TOC2"/>
            <w:tabs>
              <w:tab w:val="right" w:leader="dot" w:pos="9350"/>
            </w:tabs>
            <w:rPr>
              <w:rFonts w:asciiTheme="minorHAnsi" w:eastAsiaTheme="minorEastAsia" w:hAnsiTheme="minorHAnsi" w:cstheme="minorBidi"/>
              <w:noProof/>
            </w:rPr>
          </w:pPr>
          <w:hyperlink w:anchor="_Toc410290368" w:history="1">
            <w:r w:rsidR="007730DD" w:rsidRPr="00314BEC">
              <w:rPr>
                <w:rStyle w:val="Hyperlink"/>
                <w:noProof/>
              </w:rPr>
              <w:t>VONDLE &amp; ASSOCIATES, INC. OVERVIEW</w:t>
            </w:r>
            <w:r w:rsidR="007730DD">
              <w:rPr>
                <w:noProof/>
                <w:webHidden/>
              </w:rPr>
              <w:tab/>
            </w:r>
            <w:r w:rsidR="007730DD">
              <w:rPr>
                <w:noProof/>
                <w:webHidden/>
              </w:rPr>
              <w:fldChar w:fldCharType="begin"/>
            </w:r>
            <w:r w:rsidR="007730DD">
              <w:rPr>
                <w:noProof/>
                <w:webHidden/>
              </w:rPr>
              <w:instrText xml:space="preserve"> PAGEREF _Toc410290368 \h </w:instrText>
            </w:r>
            <w:r w:rsidR="007730DD">
              <w:rPr>
                <w:noProof/>
                <w:webHidden/>
              </w:rPr>
            </w:r>
            <w:r w:rsidR="007730DD">
              <w:rPr>
                <w:noProof/>
                <w:webHidden/>
              </w:rPr>
              <w:fldChar w:fldCharType="separate"/>
            </w:r>
            <w:r w:rsidR="007730DD">
              <w:rPr>
                <w:noProof/>
                <w:webHidden/>
              </w:rPr>
              <w:t>16</w:t>
            </w:r>
            <w:r w:rsidR="007730DD">
              <w:rPr>
                <w:noProof/>
                <w:webHidden/>
              </w:rPr>
              <w:fldChar w:fldCharType="end"/>
            </w:r>
          </w:hyperlink>
        </w:p>
        <w:p w14:paraId="3081E808" w14:textId="77777777" w:rsidR="007730DD" w:rsidRDefault="00200148">
          <w:pPr>
            <w:pStyle w:val="TOC2"/>
            <w:tabs>
              <w:tab w:val="right" w:leader="dot" w:pos="9350"/>
            </w:tabs>
            <w:rPr>
              <w:rFonts w:asciiTheme="minorHAnsi" w:eastAsiaTheme="minorEastAsia" w:hAnsiTheme="minorHAnsi" w:cstheme="minorBidi"/>
              <w:noProof/>
            </w:rPr>
          </w:pPr>
          <w:hyperlink w:anchor="_Toc410290369" w:history="1">
            <w:r w:rsidR="007730DD" w:rsidRPr="00314BEC">
              <w:rPr>
                <w:rStyle w:val="Hyperlink"/>
                <w:rFonts w:cs="Arial"/>
                <w:noProof/>
              </w:rPr>
              <w:t>WORK TASK ORGANIZATION</w:t>
            </w:r>
            <w:r w:rsidR="007730DD">
              <w:rPr>
                <w:noProof/>
                <w:webHidden/>
              </w:rPr>
              <w:tab/>
            </w:r>
            <w:r w:rsidR="007730DD">
              <w:rPr>
                <w:noProof/>
                <w:webHidden/>
              </w:rPr>
              <w:fldChar w:fldCharType="begin"/>
            </w:r>
            <w:r w:rsidR="007730DD">
              <w:rPr>
                <w:noProof/>
                <w:webHidden/>
              </w:rPr>
              <w:instrText xml:space="preserve"> PAGEREF _Toc410290369 \h </w:instrText>
            </w:r>
            <w:r w:rsidR="007730DD">
              <w:rPr>
                <w:noProof/>
                <w:webHidden/>
              </w:rPr>
            </w:r>
            <w:r w:rsidR="007730DD">
              <w:rPr>
                <w:noProof/>
                <w:webHidden/>
              </w:rPr>
              <w:fldChar w:fldCharType="separate"/>
            </w:r>
            <w:r w:rsidR="007730DD">
              <w:rPr>
                <w:noProof/>
                <w:webHidden/>
              </w:rPr>
              <w:t>17</w:t>
            </w:r>
            <w:r w:rsidR="007730DD">
              <w:rPr>
                <w:noProof/>
                <w:webHidden/>
              </w:rPr>
              <w:fldChar w:fldCharType="end"/>
            </w:r>
          </w:hyperlink>
        </w:p>
        <w:p w14:paraId="02AF5679" w14:textId="77777777" w:rsidR="007730DD" w:rsidRDefault="00200148">
          <w:pPr>
            <w:pStyle w:val="TOC2"/>
            <w:tabs>
              <w:tab w:val="right" w:leader="dot" w:pos="9350"/>
            </w:tabs>
            <w:rPr>
              <w:rFonts w:asciiTheme="minorHAnsi" w:eastAsiaTheme="minorEastAsia" w:hAnsiTheme="minorHAnsi" w:cstheme="minorBidi"/>
              <w:noProof/>
            </w:rPr>
          </w:pPr>
          <w:hyperlink w:anchor="_Toc410290370" w:history="1">
            <w:r w:rsidR="007730DD" w:rsidRPr="00314BEC">
              <w:rPr>
                <w:rStyle w:val="Hyperlink"/>
                <w:rFonts w:cs="Arial"/>
                <w:noProof/>
              </w:rPr>
              <w:t>APPROACH AND WORK PLANS OVERVIEW</w:t>
            </w:r>
            <w:r w:rsidR="007730DD">
              <w:rPr>
                <w:noProof/>
                <w:webHidden/>
              </w:rPr>
              <w:tab/>
            </w:r>
            <w:r w:rsidR="007730DD">
              <w:rPr>
                <w:noProof/>
                <w:webHidden/>
              </w:rPr>
              <w:fldChar w:fldCharType="begin"/>
            </w:r>
            <w:r w:rsidR="007730DD">
              <w:rPr>
                <w:noProof/>
                <w:webHidden/>
              </w:rPr>
              <w:instrText xml:space="preserve"> PAGEREF _Toc410290370 \h </w:instrText>
            </w:r>
            <w:r w:rsidR="007730DD">
              <w:rPr>
                <w:noProof/>
                <w:webHidden/>
              </w:rPr>
            </w:r>
            <w:r w:rsidR="007730DD">
              <w:rPr>
                <w:noProof/>
                <w:webHidden/>
              </w:rPr>
              <w:fldChar w:fldCharType="separate"/>
            </w:r>
            <w:r w:rsidR="007730DD">
              <w:rPr>
                <w:noProof/>
                <w:webHidden/>
              </w:rPr>
              <w:t>19</w:t>
            </w:r>
            <w:r w:rsidR="007730DD">
              <w:rPr>
                <w:noProof/>
                <w:webHidden/>
              </w:rPr>
              <w:fldChar w:fldCharType="end"/>
            </w:r>
          </w:hyperlink>
        </w:p>
        <w:p w14:paraId="1B951216" w14:textId="77777777" w:rsidR="007730DD" w:rsidRDefault="00200148">
          <w:pPr>
            <w:pStyle w:val="TOC2"/>
            <w:tabs>
              <w:tab w:val="right" w:leader="dot" w:pos="9350"/>
            </w:tabs>
            <w:rPr>
              <w:rFonts w:asciiTheme="minorHAnsi" w:eastAsiaTheme="minorEastAsia" w:hAnsiTheme="minorHAnsi" w:cstheme="minorBidi"/>
              <w:noProof/>
            </w:rPr>
          </w:pPr>
          <w:hyperlink w:anchor="_Toc410290371" w:history="1">
            <w:r w:rsidR="007730DD" w:rsidRPr="00314BEC">
              <w:rPr>
                <w:rStyle w:val="Hyperlink"/>
                <w:noProof/>
              </w:rPr>
              <w:t>TEAM</w:t>
            </w:r>
            <w:r w:rsidR="007730DD">
              <w:rPr>
                <w:noProof/>
                <w:webHidden/>
              </w:rPr>
              <w:tab/>
            </w:r>
            <w:r w:rsidR="007730DD">
              <w:rPr>
                <w:noProof/>
                <w:webHidden/>
              </w:rPr>
              <w:fldChar w:fldCharType="begin"/>
            </w:r>
            <w:r w:rsidR="007730DD">
              <w:rPr>
                <w:noProof/>
                <w:webHidden/>
              </w:rPr>
              <w:instrText xml:space="preserve"> PAGEREF _Toc410290371 \h </w:instrText>
            </w:r>
            <w:r w:rsidR="007730DD">
              <w:rPr>
                <w:noProof/>
                <w:webHidden/>
              </w:rPr>
            </w:r>
            <w:r w:rsidR="007730DD">
              <w:rPr>
                <w:noProof/>
                <w:webHidden/>
              </w:rPr>
              <w:fldChar w:fldCharType="separate"/>
            </w:r>
            <w:r w:rsidR="007730DD">
              <w:rPr>
                <w:noProof/>
                <w:webHidden/>
              </w:rPr>
              <w:t>20</w:t>
            </w:r>
            <w:r w:rsidR="007730DD">
              <w:rPr>
                <w:noProof/>
                <w:webHidden/>
              </w:rPr>
              <w:fldChar w:fldCharType="end"/>
            </w:r>
          </w:hyperlink>
        </w:p>
        <w:p w14:paraId="40E39D54" w14:textId="77777777" w:rsidR="007730DD" w:rsidRDefault="00200148">
          <w:pPr>
            <w:pStyle w:val="TOC3"/>
            <w:tabs>
              <w:tab w:val="right" w:leader="dot" w:pos="9350"/>
            </w:tabs>
            <w:rPr>
              <w:rFonts w:asciiTheme="minorHAnsi" w:eastAsiaTheme="minorEastAsia" w:hAnsiTheme="minorHAnsi" w:cstheme="minorBidi"/>
              <w:noProof/>
            </w:rPr>
          </w:pPr>
          <w:hyperlink w:anchor="_Toc410290372" w:history="1">
            <w:r w:rsidR="007730DD" w:rsidRPr="00314BEC">
              <w:rPr>
                <w:rStyle w:val="Hyperlink"/>
                <w:noProof/>
              </w:rPr>
              <w:t>Lead Consultants</w:t>
            </w:r>
            <w:r w:rsidR="007730DD">
              <w:rPr>
                <w:noProof/>
                <w:webHidden/>
              </w:rPr>
              <w:tab/>
            </w:r>
            <w:r w:rsidR="007730DD">
              <w:rPr>
                <w:noProof/>
                <w:webHidden/>
              </w:rPr>
              <w:fldChar w:fldCharType="begin"/>
            </w:r>
            <w:r w:rsidR="007730DD">
              <w:rPr>
                <w:noProof/>
                <w:webHidden/>
              </w:rPr>
              <w:instrText xml:space="preserve"> PAGEREF _Toc410290372 \h </w:instrText>
            </w:r>
            <w:r w:rsidR="007730DD">
              <w:rPr>
                <w:noProof/>
                <w:webHidden/>
              </w:rPr>
            </w:r>
            <w:r w:rsidR="007730DD">
              <w:rPr>
                <w:noProof/>
                <w:webHidden/>
              </w:rPr>
              <w:fldChar w:fldCharType="separate"/>
            </w:r>
            <w:r w:rsidR="007730DD">
              <w:rPr>
                <w:noProof/>
                <w:webHidden/>
              </w:rPr>
              <w:t>21</w:t>
            </w:r>
            <w:r w:rsidR="007730DD">
              <w:rPr>
                <w:noProof/>
                <w:webHidden/>
              </w:rPr>
              <w:fldChar w:fldCharType="end"/>
            </w:r>
          </w:hyperlink>
        </w:p>
        <w:p w14:paraId="771766FF" w14:textId="77777777" w:rsidR="007730DD" w:rsidRDefault="00200148">
          <w:pPr>
            <w:pStyle w:val="TOC3"/>
            <w:tabs>
              <w:tab w:val="right" w:leader="dot" w:pos="9350"/>
            </w:tabs>
            <w:rPr>
              <w:rFonts w:asciiTheme="minorHAnsi" w:eastAsiaTheme="minorEastAsia" w:hAnsiTheme="minorHAnsi" w:cstheme="minorBidi"/>
              <w:noProof/>
            </w:rPr>
          </w:pPr>
          <w:hyperlink w:anchor="_Toc410290373" w:history="1">
            <w:r w:rsidR="007730DD" w:rsidRPr="00314BEC">
              <w:rPr>
                <w:rStyle w:val="Hyperlink"/>
                <w:noProof/>
              </w:rPr>
              <w:t>Right Sized, Expert Team</w:t>
            </w:r>
            <w:r w:rsidR="007730DD">
              <w:rPr>
                <w:noProof/>
                <w:webHidden/>
              </w:rPr>
              <w:tab/>
            </w:r>
            <w:r w:rsidR="007730DD">
              <w:rPr>
                <w:noProof/>
                <w:webHidden/>
              </w:rPr>
              <w:fldChar w:fldCharType="begin"/>
            </w:r>
            <w:r w:rsidR="007730DD">
              <w:rPr>
                <w:noProof/>
                <w:webHidden/>
              </w:rPr>
              <w:instrText xml:space="preserve"> PAGEREF _Toc410290373 \h </w:instrText>
            </w:r>
            <w:r w:rsidR="007730DD">
              <w:rPr>
                <w:noProof/>
                <w:webHidden/>
              </w:rPr>
            </w:r>
            <w:r w:rsidR="007730DD">
              <w:rPr>
                <w:noProof/>
                <w:webHidden/>
              </w:rPr>
              <w:fldChar w:fldCharType="separate"/>
            </w:r>
            <w:r w:rsidR="007730DD">
              <w:rPr>
                <w:noProof/>
                <w:webHidden/>
              </w:rPr>
              <w:t>21</w:t>
            </w:r>
            <w:r w:rsidR="007730DD">
              <w:rPr>
                <w:noProof/>
                <w:webHidden/>
              </w:rPr>
              <w:fldChar w:fldCharType="end"/>
            </w:r>
          </w:hyperlink>
        </w:p>
        <w:p w14:paraId="57D7296A" w14:textId="77777777" w:rsidR="007730DD" w:rsidRDefault="00200148">
          <w:pPr>
            <w:pStyle w:val="TOC3"/>
            <w:tabs>
              <w:tab w:val="right" w:leader="dot" w:pos="9350"/>
            </w:tabs>
            <w:rPr>
              <w:rFonts w:asciiTheme="minorHAnsi" w:eastAsiaTheme="minorEastAsia" w:hAnsiTheme="minorHAnsi" w:cstheme="minorBidi"/>
              <w:noProof/>
            </w:rPr>
          </w:pPr>
          <w:hyperlink w:anchor="_Toc410290374" w:history="1">
            <w:r w:rsidR="007730DD" w:rsidRPr="00314BEC">
              <w:rPr>
                <w:rStyle w:val="Hyperlink"/>
                <w:noProof/>
              </w:rPr>
              <w:t>V&amp;A Team Members</w:t>
            </w:r>
            <w:r w:rsidR="007730DD">
              <w:rPr>
                <w:noProof/>
                <w:webHidden/>
              </w:rPr>
              <w:tab/>
            </w:r>
            <w:r w:rsidR="007730DD">
              <w:rPr>
                <w:noProof/>
                <w:webHidden/>
              </w:rPr>
              <w:fldChar w:fldCharType="begin"/>
            </w:r>
            <w:r w:rsidR="007730DD">
              <w:rPr>
                <w:noProof/>
                <w:webHidden/>
              </w:rPr>
              <w:instrText xml:space="preserve"> PAGEREF _Toc410290374 \h </w:instrText>
            </w:r>
            <w:r w:rsidR="007730DD">
              <w:rPr>
                <w:noProof/>
                <w:webHidden/>
              </w:rPr>
            </w:r>
            <w:r w:rsidR="007730DD">
              <w:rPr>
                <w:noProof/>
                <w:webHidden/>
              </w:rPr>
              <w:fldChar w:fldCharType="separate"/>
            </w:r>
            <w:r w:rsidR="007730DD">
              <w:rPr>
                <w:noProof/>
                <w:webHidden/>
              </w:rPr>
              <w:t>21</w:t>
            </w:r>
            <w:r w:rsidR="007730DD">
              <w:rPr>
                <w:noProof/>
                <w:webHidden/>
              </w:rPr>
              <w:fldChar w:fldCharType="end"/>
            </w:r>
          </w:hyperlink>
        </w:p>
        <w:p w14:paraId="745CAD2F" w14:textId="77777777" w:rsidR="007730DD" w:rsidRDefault="00200148">
          <w:pPr>
            <w:pStyle w:val="TOC2"/>
            <w:tabs>
              <w:tab w:val="right" w:leader="dot" w:pos="9350"/>
            </w:tabs>
            <w:rPr>
              <w:rFonts w:asciiTheme="minorHAnsi" w:eastAsiaTheme="minorEastAsia" w:hAnsiTheme="minorHAnsi" w:cstheme="minorBidi"/>
              <w:noProof/>
            </w:rPr>
          </w:pPr>
          <w:hyperlink w:anchor="_Toc410290375" w:history="1">
            <w:r w:rsidR="007730DD" w:rsidRPr="00314BEC">
              <w:rPr>
                <w:rStyle w:val="Hyperlink"/>
                <w:noProof/>
              </w:rPr>
              <w:t>FOCUS ON PERFORMANCE</w:t>
            </w:r>
            <w:r w:rsidR="007730DD">
              <w:rPr>
                <w:noProof/>
                <w:webHidden/>
              </w:rPr>
              <w:tab/>
            </w:r>
            <w:r w:rsidR="007730DD">
              <w:rPr>
                <w:noProof/>
                <w:webHidden/>
              </w:rPr>
              <w:fldChar w:fldCharType="begin"/>
            </w:r>
            <w:r w:rsidR="007730DD">
              <w:rPr>
                <w:noProof/>
                <w:webHidden/>
              </w:rPr>
              <w:instrText xml:space="preserve"> PAGEREF _Toc410290375 \h </w:instrText>
            </w:r>
            <w:r w:rsidR="007730DD">
              <w:rPr>
                <w:noProof/>
                <w:webHidden/>
              </w:rPr>
            </w:r>
            <w:r w:rsidR="007730DD">
              <w:rPr>
                <w:noProof/>
                <w:webHidden/>
              </w:rPr>
              <w:fldChar w:fldCharType="separate"/>
            </w:r>
            <w:r w:rsidR="007730DD">
              <w:rPr>
                <w:noProof/>
                <w:webHidden/>
              </w:rPr>
              <w:t>22</w:t>
            </w:r>
            <w:r w:rsidR="007730DD">
              <w:rPr>
                <w:noProof/>
                <w:webHidden/>
              </w:rPr>
              <w:fldChar w:fldCharType="end"/>
            </w:r>
          </w:hyperlink>
        </w:p>
        <w:p w14:paraId="226CD093" w14:textId="77777777" w:rsidR="007730DD" w:rsidRDefault="00200148">
          <w:pPr>
            <w:pStyle w:val="TOC2"/>
            <w:tabs>
              <w:tab w:val="right" w:leader="dot" w:pos="9350"/>
            </w:tabs>
            <w:rPr>
              <w:rFonts w:asciiTheme="minorHAnsi" w:eastAsiaTheme="minorEastAsia" w:hAnsiTheme="minorHAnsi" w:cstheme="minorBidi"/>
              <w:noProof/>
            </w:rPr>
          </w:pPr>
          <w:hyperlink w:anchor="_Toc410290376" w:history="1">
            <w:r w:rsidR="007730DD" w:rsidRPr="00314BEC">
              <w:rPr>
                <w:rStyle w:val="Hyperlink"/>
                <w:noProof/>
              </w:rPr>
              <w:t>DELIVERABLES</w:t>
            </w:r>
            <w:r w:rsidR="007730DD">
              <w:rPr>
                <w:noProof/>
                <w:webHidden/>
              </w:rPr>
              <w:tab/>
            </w:r>
            <w:r w:rsidR="007730DD">
              <w:rPr>
                <w:noProof/>
                <w:webHidden/>
              </w:rPr>
              <w:fldChar w:fldCharType="begin"/>
            </w:r>
            <w:r w:rsidR="007730DD">
              <w:rPr>
                <w:noProof/>
                <w:webHidden/>
              </w:rPr>
              <w:instrText xml:space="preserve"> PAGEREF _Toc410290376 \h </w:instrText>
            </w:r>
            <w:r w:rsidR="007730DD">
              <w:rPr>
                <w:noProof/>
                <w:webHidden/>
              </w:rPr>
            </w:r>
            <w:r w:rsidR="007730DD">
              <w:rPr>
                <w:noProof/>
                <w:webHidden/>
              </w:rPr>
              <w:fldChar w:fldCharType="separate"/>
            </w:r>
            <w:r w:rsidR="007730DD">
              <w:rPr>
                <w:noProof/>
                <w:webHidden/>
              </w:rPr>
              <w:t>23</w:t>
            </w:r>
            <w:r w:rsidR="007730DD">
              <w:rPr>
                <w:noProof/>
                <w:webHidden/>
              </w:rPr>
              <w:fldChar w:fldCharType="end"/>
            </w:r>
          </w:hyperlink>
        </w:p>
        <w:p w14:paraId="438A4B7A" w14:textId="77777777" w:rsidR="007730DD" w:rsidRDefault="00200148">
          <w:pPr>
            <w:pStyle w:val="TOC1"/>
            <w:tabs>
              <w:tab w:val="left" w:pos="660"/>
              <w:tab w:val="right" w:leader="dot" w:pos="9350"/>
            </w:tabs>
            <w:rPr>
              <w:rFonts w:asciiTheme="minorHAnsi" w:eastAsiaTheme="minorEastAsia" w:hAnsiTheme="minorHAnsi" w:cstheme="minorBidi"/>
              <w:b w:val="0"/>
              <w:noProof/>
              <w:sz w:val="22"/>
            </w:rPr>
          </w:pPr>
          <w:hyperlink w:anchor="_Toc410290377" w:history="1">
            <w:r w:rsidR="007730DD" w:rsidRPr="00314BEC">
              <w:rPr>
                <w:rStyle w:val="Hyperlink"/>
                <w:caps/>
                <w:noProof/>
              </w:rPr>
              <w:t>III.</w:t>
            </w:r>
            <w:r w:rsidR="007730DD">
              <w:rPr>
                <w:rFonts w:asciiTheme="minorHAnsi" w:eastAsiaTheme="minorEastAsia" w:hAnsiTheme="minorHAnsi" w:cstheme="minorBidi"/>
                <w:b w:val="0"/>
                <w:noProof/>
                <w:sz w:val="22"/>
              </w:rPr>
              <w:tab/>
            </w:r>
            <w:r w:rsidR="007730DD" w:rsidRPr="00314BEC">
              <w:rPr>
                <w:rStyle w:val="Hyperlink"/>
                <w:caps/>
                <w:noProof/>
              </w:rPr>
              <w:t>work plan</w:t>
            </w:r>
            <w:r w:rsidR="007730DD">
              <w:rPr>
                <w:noProof/>
                <w:webHidden/>
              </w:rPr>
              <w:tab/>
            </w:r>
            <w:r w:rsidR="007730DD">
              <w:rPr>
                <w:noProof/>
                <w:webHidden/>
              </w:rPr>
              <w:fldChar w:fldCharType="begin"/>
            </w:r>
            <w:r w:rsidR="007730DD">
              <w:rPr>
                <w:noProof/>
                <w:webHidden/>
              </w:rPr>
              <w:instrText xml:space="preserve"> PAGEREF _Toc410290377 \h </w:instrText>
            </w:r>
            <w:r w:rsidR="007730DD">
              <w:rPr>
                <w:noProof/>
                <w:webHidden/>
              </w:rPr>
            </w:r>
            <w:r w:rsidR="007730DD">
              <w:rPr>
                <w:noProof/>
                <w:webHidden/>
              </w:rPr>
              <w:fldChar w:fldCharType="separate"/>
            </w:r>
            <w:r w:rsidR="007730DD">
              <w:rPr>
                <w:noProof/>
                <w:webHidden/>
              </w:rPr>
              <w:t>28</w:t>
            </w:r>
            <w:r w:rsidR="007730DD">
              <w:rPr>
                <w:noProof/>
                <w:webHidden/>
              </w:rPr>
              <w:fldChar w:fldCharType="end"/>
            </w:r>
          </w:hyperlink>
        </w:p>
        <w:p w14:paraId="2B7E6A61" w14:textId="77777777" w:rsidR="007730DD" w:rsidRDefault="00200148">
          <w:pPr>
            <w:pStyle w:val="TOC2"/>
            <w:tabs>
              <w:tab w:val="right" w:leader="dot" w:pos="9350"/>
            </w:tabs>
            <w:rPr>
              <w:rFonts w:asciiTheme="minorHAnsi" w:eastAsiaTheme="minorEastAsia" w:hAnsiTheme="minorHAnsi" w:cstheme="minorBidi"/>
              <w:noProof/>
            </w:rPr>
          </w:pPr>
          <w:hyperlink w:anchor="_Toc410290378" w:history="1">
            <w:r w:rsidR="007730DD" w:rsidRPr="00314BEC">
              <w:rPr>
                <w:rStyle w:val="Hyperlink"/>
                <w:rFonts w:cs="Arial"/>
                <w:noProof/>
              </w:rPr>
              <w:t>WORK TASK ORGANIZATION</w:t>
            </w:r>
            <w:r w:rsidR="007730DD">
              <w:rPr>
                <w:noProof/>
                <w:webHidden/>
              </w:rPr>
              <w:tab/>
            </w:r>
            <w:r w:rsidR="007730DD">
              <w:rPr>
                <w:noProof/>
                <w:webHidden/>
              </w:rPr>
              <w:fldChar w:fldCharType="begin"/>
            </w:r>
            <w:r w:rsidR="007730DD">
              <w:rPr>
                <w:noProof/>
                <w:webHidden/>
              </w:rPr>
              <w:instrText xml:space="preserve"> PAGEREF _Toc410290378 \h </w:instrText>
            </w:r>
            <w:r w:rsidR="007730DD">
              <w:rPr>
                <w:noProof/>
                <w:webHidden/>
              </w:rPr>
            </w:r>
            <w:r w:rsidR="007730DD">
              <w:rPr>
                <w:noProof/>
                <w:webHidden/>
              </w:rPr>
              <w:fldChar w:fldCharType="separate"/>
            </w:r>
            <w:r w:rsidR="007730DD">
              <w:rPr>
                <w:noProof/>
                <w:webHidden/>
              </w:rPr>
              <w:t>28</w:t>
            </w:r>
            <w:r w:rsidR="007730DD">
              <w:rPr>
                <w:noProof/>
                <w:webHidden/>
              </w:rPr>
              <w:fldChar w:fldCharType="end"/>
            </w:r>
          </w:hyperlink>
        </w:p>
        <w:p w14:paraId="2BC3C3A9" w14:textId="77777777" w:rsidR="007730DD" w:rsidRDefault="00200148">
          <w:pPr>
            <w:pStyle w:val="TOC2"/>
            <w:tabs>
              <w:tab w:val="right" w:leader="dot" w:pos="9350"/>
            </w:tabs>
            <w:rPr>
              <w:rFonts w:asciiTheme="minorHAnsi" w:eastAsiaTheme="minorEastAsia" w:hAnsiTheme="minorHAnsi" w:cstheme="minorBidi"/>
              <w:noProof/>
            </w:rPr>
          </w:pPr>
          <w:hyperlink w:anchor="_Toc410290379" w:history="1">
            <w:r w:rsidR="007730DD" w:rsidRPr="00314BEC">
              <w:rPr>
                <w:rStyle w:val="Hyperlink"/>
                <w:rFonts w:cs="Arial"/>
                <w:noProof/>
              </w:rPr>
              <w:t>APPROACH AND WORK PLANS OVERVIEW</w:t>
            </w:r>
            <w:r w:rsidR="007730DD">
              <w:rPr>
                <w:noProof/>
                <w:webHidden/>
              </w:rPr>
              <w:tab/>
            </w:r>
            <w:r w:rsidR="007730DD">
              <w:rPr>
                <w:noProof/>
                <w:webHidden/>
              </w:rPr>
              <w:fldChar w:fldCharType="begin"/>
            </w:r>
            <w:r w:rsidR="007730DD">
              <w:rPr>
                <w:noProof/>
                <w:webHidden/>
              </w:rPr>
              <w:instrText xml:space="preserve"> PAGEREF _Toc410290379 \h </w:instrText>
            </w:r>
            <w:r w:rsidR="007730DD">
              <w:rPr>
                <w:noProof/>
                <w:webHidden/>
              </w:rPr>
            </w:r>
            <w:r w:rsidR="007730DD">
              <w:rPr>
                <w:noProof/>
                <w:webHidden/>
              </w:rPr>
              <w:fldChar w:fldCharType="separate"/>
            </w:r>
            <w:r w:rsidR="007730DD">
              <w:rPr>
                <w:noProof/>
                <w:webHidden/>
              </w:rPr>
              <w:t>30</w:t>
            </w:r>
            <w:r w:rsidR="007730DD">
              <w:rPr>
                <w:noProof/>
                <w:webHidden/>
              </w:rPr>
              <w:fldChar w:fldCharType="end"/>
            </w:r>
          </w:hyperlink>
        </w:p>
        <w:p w14:paraId="1035FB9F" w14:textId="77777777" w:rsidR="007730DD" w:rsidRDefault="00200148">
          <w:pPr>
            <w:pStyle w:val="TOC3"/>
            <w:tabs>
              <w:tab w:val="right" w:leader="dot" w:pos="9350"/>
            </w:tabs>
            <w:rPr>
              <w:rFonts w:asciiTheme="minorHAnsi" w:eastAsiaTheme="minorEastAsia" w:hAnsiTheme="minorHAnsi" w:cstheme="minorBidi"/>
              <w:noProof/>
            </w:rPr>
          </w:pPr>
          <w:hyperlink w:anchor="_Toc410290380" w:history="1">
            <w:r w:rsidR="007730DD" w:rsidRPr="00314BEC">
              <w:rPr>
                <w:rStyle w:val="Hyperlink"/>
                <w:noProof/>
              </w:rPr>
              <w:t>Four Step Approach</w:t>
            </w:r>
            <w:r w:rsidR="007730DD">
              <w:rPr>
                <w:noProof/>
                <w:webHidden/>
              </w:rPr>
              <w:tab/>
            </w:r>
            <w:r w:rsidR="007730DD">
              <w:rPr>
                <w:noProof/>
                <w:webHidden/>
              </w:rPr>
              <w:fldChar w:fldCharType="begin"/>
            </w:r>
            <w:r w:rsidR="007730DD">
              <w:rPr>
                <w:noProof/>
                <w:webHidden/>
              </w:rPr>
              <w:instrText xml:space="preserve"> PAGEREF _Toc410290380 \h </w:instrText>
            </w:r>
            <w:r w:rsidR="007730DD">
              <w:rPr>
                <w:noProof/>
                <w:webHidden/>
              </w:rPr>
            </w:r>
            <w:r w:rsidR="007730DD">
              <w:rPr>
                <w:noProof/>
                <w:webHidden/>
              </w:rPr>
              <w:fldChar w:fldCharType="separate"/>
            </w:r>
            <w:r w:rsidR="007730DD">
              <w:rPr>
                <w:noProof/>
                <w:webHidden/>
              </w:rPr>
              <w:t>30</w:t>
            </w:r>
            <w:r w:rsidR="007730DD">
              <w:rPr>
                <w:noProof/>
                <w:webHidden/>
              </w:rPr>
              <w:fldChar w:fldCharType="end"/>
            </w:r>
          </w:hyperlink>
        </w:p>
        <w:p w14:paraId="0202B258" w14:textId="77777777" w:rsidR="007730DD" w:rsidRDefault="00200148">
          <w:pPr>
            <w:pStyle w:val="TOC3"/>
            <w:tabs>
              <w:tab w:val="right" w:leader="dot" w:pos="9350"/>
            </w:tabs>
            <w:rPr>
              <w:rFonts w:asciiTheme="minorHAnsi" w:eastAsiaTheme="minorEastAsia" w:hAnsiTheme="minorHAnsi" w:cstheme="minorBidi"/>
              <w:noProof/>
            </w:rPr>
          </w:pPr>
          <w:hyperlink w:anchor="_Toc410290381" w:history="1">
            <w:r w:rsidR="007730DD" w:rsidRPr="00314BEC">
              <w:rPr>
                <w:rStyle w:val="Hyperlink"/>
                <w:noProof/>
              </w:rPr>
              <w:t>Task Reports Outline</w:t>
            </w:r>
            <w:r w:rsidR="007730DD">
              <w:rPr>
                <w:noProof/>
                <w:webHidden/>
              </w:rPr>
              <w:tab/>
            </w:r>
            <w:r w:rsidR="007730DD">
              <w:rPr>
                <w:noProof/>
                <w:webHidden/>
              </w:rPr>
              <w:fldChar w:fldCharType="begin"/>
            </w:r>
            <w:r w:rsidR="007730DD">
              <w:rPr>
                <w:noProof/>
                <w:webHidden/>
              </w:rPr>
              <w:instrText xml:space="preserve"> PAGEREF _Toc410290381 \h </w:instrText>
            </w:r>
            <w:r w:rsidR="007730DD">
              <w:rPr>
                <w:noProof/>
                <w:webHidden/>
              </w:rPr>
            </w:r>
            <w:r w:rsidR="007730DD">
              <w:rPr>
                <w:noProof/>
                <w:webHidden/>
              </w:rPr>
              <w:fldChar w:fldCharType="separate"/>
            </w:r>
            <w:r w:rsidR="007730DD">
              <w:rPr>
                <w:noProof/>
                <w:webHidden/>
              </w:rPr>
              <w:t>31</w:t>
            </w:r>
            <w:r w:rsidR="007730DD">
              <w:rPr>
                <w:noProof/>
                <w:webHidden/>
              </w:rPr>
              <w:fldChar w:fldCharType="end"/>
            </w:r>
          </w:hyperlink>
        </w:p>
        <w:p w14:paraId="3C809A8F" w14:textId="77777777" w:rsidR="007730DD" w:rsidRDefault="00200148">
          <w:pPr>
            <w:pStyle w:val="TOC3"/>
            <w:tabs>
              <w:tab w:val="right" w:leader="dot" w:pos="9350"/>
            </w:tabs>
            <w:rPr>
              <w:rFonts w:asciiTheme="minorHAnsi" w:eastAsiaTheme="minorEastAsia" w:hAnsiTheme="minorHAnsi" w:cstheme="minorBidi"/>
              <w:noProof/>
            </w:rPr>
          </w:pPr>
          <w:hyperlink w:anchor="_Toc410290382" w:history="1">
            <w:r w:rsidR="007730DD" w:rsidRPr="00314BEC">
              <w:rPr>
                <w:rStyle w:val="Hyperlink"/>
                <w:noProof/>
              </w:rPr>
              <w:t>Work Plans</w:t>
            </w:r>
            <w:r w:rsidR="007730DD">
              <w:rPr>
                <w:noProof/>
                <w:webHidden/>
              </w:rPr>
              <w:tab/>
            </w:r>
            <w:r w:rsidR="007730DD">
              <w:rPr>
                <w:noProof/>
                <w:webHidden/>
              </w:rPr>
              <w:fldChar w:fldCharType="begin"/>
            </w:r>
            <w:r w:rsidR="007730DD">
              <w:rPr>
                <w:noProof/>
                <w:webHidden/>
              </w:rPr>
              <w:instrText xml:space="preserve"> PAGEREF _Toc410290382 \h </w:instrText>
            </w:r>
            <w:r w:rsidR="007730DD">
              <w:rPr>
                <w:noProof/>
                <w:webHidden/>
              </w:rPr>
            </w:r>
            <w:r w:rsidR="007730DD">
              <w:rPr>
                <w:noProof/>
                <w:webHidden/>
              </w:rPr>
              <w:fldChar w:fldCharType="separate"/>
            </w:r>
            <w:r w:rsidR="007730DD">
              <w:rPr>
                <w:noProof/>
                <w:webHidden/>
              </w:rPr>
              <w:t>32</w:t>
            </w:r>
            <w:r w:rsidR="007730DD">
              <w:rPr>
                <w:noProof/>
                <w:webHidden/>
              </w:rPr>
              <w:fldChar w:fldCharType="end"/>
            </w:r>
          </w:hyperlink>
        </w:p>
        <w:p w14:paraId="2CB62975" w14:textId="77777777" w:rsidR="007730DD" w:rsidRDefault="00200148">
          <w:pPr>
            <w:pStyle w:val="TOC3"/>
            <w:tabs>
              <w:tab w:val="right" w:leader="dot" w:pos="9350"/>
            </w:tabs>
            <w:rPr>
              <w:rFonts w:asciiTheme="minorHAnsi" w:eastAsiaTheme="minorEastAsia" w:hAnsiTheme="minorHAnsi" w:cstheme="minorBidi"/>
              <w:noProof/>
            </w:rPr>
          </w:pPr>
          <w:hyperlink w:anchor="_Toc410290383" w:history="1">
            <w:r w:rsidR="007730DD" w:rsidRPr="00314BEC">
              <w:rPr>
                <w:rStyle w:val="Hyperlink"/>
                <w:noProof/>
              </w:rPr>
              <w:t>Application of the Phase I 3PM Methodology</w:t>
            </w:r>
            <w:r w:rsidR="007730DD">
              <w:rPr>
                <w:noProof/>
                <w:webHidden/>
              </w:rPr>
              <w:tab/>
            </w:r>
            <w:r w:rsidR="007730DD">
              <w:rPr>
                <w:noProof/>
                <w:webHidden/>
              </w:rPr>
              <w:fldChar w:fldCharType="begin"/>
            </w:r>
            <w:r w:rsidR="007730DD">
              <w:rPr>
                <w:noProof/>
                <w:webHidden/>
              </w:rPr>
              <w:instrText xml:space="preserve"> PAGEREF _Toc410290383 \h </w:instrText>
            </w:r>
            <w:r w:rsidR="007730DD">
              <w:rPr>
                <w:noProof/>
                <w:webHidden/>
              </w:rPr>
            </w:r>
            <w:r w:rsidR="007730DD">
              <w:rPr>
                <w:noProof/>
                <w:webHidden/>
              </w:rPr>
              <w:fldChar w:fldCharType="separate"/>
            </w:r>
            <w:r w:rsidR="007730DD">
              <w:rPr>
                <w:noProof/>
                <w:webHidden/>
              </w:rPr>
              <w:t>32</w:t>
            </w:r>
            <w:r w:rsidR="007730DD">
              <w:rPr>
                <w:noProof/>
                <w:webHidden/>
              </w:rPr>
              <w:fldChar w:fldCharType="end"/>
            </w:r>
          </w:hyperlink>
        </w:p>
        <w:p w14:paraId="63613F40" w14:textId="77777777" w:rsidR="007730DD" w:rsidRDefault="00200148">
          <w:pPr>
            <w:pStyle w:val="TOC3"/>
            <w:tabs>
              <w:tab w:val="right" w:leader="dot" w:pos="9350"/>
            </w:tabs>
            <w:rPr>
              <w:rFonts w:asciiTheme="minorHAnsi" w:eastAsiaTheme="minorEastAsia" w:hAnsiTheme="minorHAnsi" w:cstheme="minorBidi"/>
              <w:noProof/>
            </w:rPr>
          </w:pPr>
          <w:hyperlink w:anchor="_Toc410290384" w:history="1">
            <w:r w:rsidR="007730DD" w:rsidRPr="00314BEC">
              <w:rPr>
                <w:rStyle w:val="Hyperlink"/>
                <w:noProof/>
              </w:rPr>
              <w:t>Finding and Recommendation Development Process</w:t>
            </w:r>
            <w:r w:rsidR="007730DD">
              <w:rPr>
                <w:noProof/>
                <w:webHidden/>
              </w:rPr>
              <w:tab/>
            </w:r>
            <w:r w:rsidR="007730DD">
              <w:rPr>
                <w:noProof/>
                <w:webHidden/>
              </w:rPr>
              <w:fldChar w:fldCharType="begin"/>
            </w:r>
            <w:r w:rsidR="007730DD">
              <w:rPr>
                <w:noProof/>
                <w:webHidden/>
              </w:rPr>
              <w:instrText xml:space="preserve"> PAGEREF _Toc410290384 \h </w:instrText>
            </w:r>
            <w:r w:rsidR="007730DD">
              <w:rPr>
                <w:noProof/>
                <w:webHidden/>
              </w:rPr>
            </w:r>
            <w:r w:rsidR="007730DD">
              <w:rPr>
                <w:noProof/>
                <w:webHidden/>
              </w:rPr>
              <w:fldChar w:fldCharType="separate"/>
            </w:r>
            <w:r w:rsidR="007730DD">
              <w:rPr>
                <w:noProof/>
                <w:webHidden/>
              </w:rPr>
              <w:t>32</w:t>
            </w:r>
            <w:r w:rsidR="007730DD">
              <w:rPr>
                <w:noProof/>
                <w:webHidden/>
              </w:rPr>
              <w:fldChar w:fldCharType="end"/>
            </w:r>
          </w:hyperlink>
        </w:p>
        <w:p w14:paraId="24C45A9C" w14:textId="77777777" w:rsidR="007730DD" w:rsidRDefault="00200148">
          <w:pPr>
            <w:pStyle w:val="TOC2"/>
            <w:tabs>
              <w:tab w:val="right" w:leader="dot" w:pos="9350"/>
            </w:tabs>
            <w:rPr>
              <w:rFonts w:asciiTheme="minorHAnsi" w:eastAsiaTheme="minorEastAsia" w:hAnsiTheme="minorHAnsi" w:cstheme="minorBidi"/>
              <w:noProof/>
            </w:rPr>
          </w:pPr>
          <w:hyperlink w:anchor="_Toc410290385" w:history="1">
            <w:r w:rsidR="007730DD" w:rsidRPr="00314BEC">
              <w:rPr>
                <w:rStyle w:val="Hyperlink"/>
                <w:rFonts w:cs="Arial"/>
                <w:noProof/>
              </w:rPr>
              <w:t>FOUR STEP APPROACH</w:t>
            </w:r>
            <w:r w:rsidR="007730DD">
              <w:rPr>
                <w:noProof/>
                <w:webHidden/>
              </w:rPr>
              <w:tab/>
            </w:r>
            <w:r w:rsidR="007730DD">
              <w:rPr>
                <w:noProof/>
                <w:webHidden/>
              </w:rPr>
              <w:fldChar w:fldCharType="begin"/>
            </w:r>
            <w:r w:rsidR="007730DD">
              <w:rPr>
                <w:noProof/>
                <w:webHidden/>
              </w:rPr>
              <w:instrText xml:space="preserve"> PAGEREF _Toc410290385 \h </w:instrText>
            </w:r>
            <w:r w:rsidR="007730DD">
              <w:rPr>
                <w:noProof/>
                <w:webHidden/>
              </w:rPr>
            </w:r>
            <w:r w:rsidR="007730DD">
              <w:rPr>
                <w:noProof/>
                <w:webHidden/>
              </w:rPr>
              <w:fldChar w:fldCharType="separate"/>
            </w:r>
            <w:r w:rsidR="007730DD">
              <w:rPr>
                <w:noProof/>
                <w:webHidden/>
              </w:rPr>
              <w:t>33</w:t>
            </w:r>
            <w:r w:rsidR="007730DD">
              <w:rPr>
                <w:noProof/>
                <w:webHidden/>
              </w:rPr>
              <w:fldChar w:fldCharType="end"/>
            </w:r>
          </w:hyperlink>
        </w:p>
        <w:p w14:paraId="1BD4DCC7" w14:textId="77777777" w:rsidR="007730DD" w:rsidRDefault="00200148">
          <w:pPr>
            <w:pStyle w:val="TOC3"/>
            <w:tabs>
              <w:tab w:val="right" w:leader="dot" w:pos="9350"/>
            </w:tabs>
            <w:rPr>
              <w:rFonts w:asciiTheme="minorHAnsi" w:eastAsiaTheme="minorEastAsia" w:hAnsiTheme="minorHAnsi" w:cstheme="minorBidi"/>
              <w:noProof/>
            </w:rPr>
          </w:pPr>
          <w:hyperlink w:anchor="_Toc410290386" w:history="1">
            <w:r w:rsidR="007730DD" w:rsidRPr="00314BEC">
              <w:rPr>
                <w:rStyle w:val="Hyperlink"/>
                <w:noProof/>
              </w:rPr>
              <w:t>Step 1 – Project Organization and Planning</w:t>
            </w:r>
            <w:r w:rsidR="007730DD">
              <w:rPr>
                <w:noProof/>
                <w:webHidden/>
              </w:rPr>
              <w:tab/>
            </w:r>
            <w:r w:rsidR="007730DD">
              <w:rPr>
                <w:noProof/>
                <w:webHidden/>
              </w:rPr>
              <w:fldChar w:fldCharType="begin"/>
            </w:r>
            <w:r w:rsidR="007730DD">
              <w:rPr>
                <w:noProof/>
                <w:webHidden/>
              </w:rPr>
              <w:instrText xml:space="preserve"> PAGEREF _Toc410290386 \h </w:instrText>
            </w:r>
            <w:r w:rsidR="007730DD">
              <w:rPr>
                <w:noProof/>
                <w:webHidden/>
              </w:rPr>
            </w:r>
            <w:r w:rsidR="007730DD">
              <w:rPr>
                <w:noProof/>
                <w:webHidden/>
              </w:rPr>
              <w:fldChar w:fldCharType="separate"/>
            </w:r>
            <w:r w:rsidR="007730DD">
              <w:rPr>
                <w:noProof/>
                <w:webHidden/>
              </w:rPr>
              <w:t>34</w:t>
            </w:r>
            <w:r w:rsidR="007730DD">
              <w:rPr>
                <w:noProof/>
                <w:webHidden/>
              </w:rPr>
              <w:fldChar w:fldCharType="end"/>
            </w:r>
          </w:hyperlink>
        </w:p>
        <w:p w14:paraId="50268A6B" w14:textId="77777777" w:rsidR="007730DD" w:rsidRDefault="00200148">
          <w:pPr>
            <w:pStyle w:val="TOC3"/>
            <w:tabs>
              <w:tab w:val="right" w:leader="dot" w:pos="9350"/>
            </w:tabs>
            <w:rPr>
              <w:rFonts w:asciiTheme="minorHAnsi" w:eastAsiaTheme="minorEastAsia" w:hAnsiTheme="minorHAnsi" w:cstheme="minorBidi"/>
              <w:noProof/>
            </w:rPr>
          </w:pPr>
          <w:hyperlink w:anchor="_Toc410290387" w:history="1">
            <w:r w:rsidR="007730DD" w:rsidRPr="00314BEC">
              <w:rPr>
                <w:rStyle w:val="Hyperlink"/>
                <w:noProof/>
              </w:rPr>
              <w:t>Step 2 – Fact Finding and Information Gathering</w:t>
            </w:r>
            <w:r w:rsidR="007730DD">
              <w:rPr>
                <w:noProof/>
                <w:webHidden/>
              </w:rPr>
              <w:tab/>
            </w:r>
            <w:r w:rsidR="007730DD">
              <w:rPr>
                <w:noProof/>
                <w:webHidden/>
              </w:rPr>
              <w:fldChar w:fldCharType="begin"/>
            </w:r>
            <w:r w:rsidR="007730DD">
              <w:rPr>
                <w:noProof/>
                <w:webHidden/>
              </w:rPr>
              <w:instrText xml:space="preserve"> PAGEREF _Toc410290387 \h </w:instrText>
            </w:r>
            <w:r w:rsidR="007730DD">
              <w:rPr>
                <w:noProof/>
                <w:webHidden/>
              </w:rPr>
            </w:r>
            <w:r w:rsidR="007730DD">
              <w:rPr>
                <w:noProof/>
                <w:webHidden/>
              </w:rPr>
              <w:fldChar w:fldCharType="separate"/>
            </w:r>
            <w:r w:rsidR="007730DD">
              <w:rPr>
                <w:noProof/>
                <w:webHidden/>
              </w:rPr>
              <w:t>36</w:t>
            </w:r>
            <w:r w:rsidR="007730DD">
              <w:rPr>
                <w:noProof/>
                <w:webHidden/>
              </w:rPr>
              <w:fldChar w:fldCharType="end"/>
            </w:r>
          </w:hyperlink>
        </w:p>
        <w:p w14:paraId="719919B0" w14:textId="77777777" w:rsidR="007730DD" w:rsidRDefault="00200148">
          <w:pPr>
            <w:pStyle w:val="TOC3"/>
            <w:tabs>
              <w:tab w:val="right" w:leader="dot" w:pos="9350"/>
            </w:tabs>
            <w:rPr>
              <w:rFonts w:asciiTheme="minorHAnsi" w:eastAsiaTheme="minorEastAsia" w:hAnsiTheme="minorHAnsi" w:cstheme="minorBidi"/>
              <w:noProof/>
            </w:rPr>
          </w:pPr>
          <w:hyperlink w:anchor="_Toc410290388" w:history="1">
            <w:r w:rsidR="007730DD" w:rsidRPr="00314BEC">
              <w:rPr>
                <w:rStyle w:val="Hyperlink"/>
                <w:noProof/>
              </w:rPr>
              <w:t>Step 3 – Analysis and Evaluation</w:t>
            </w:r>
            <w:r w:rsidR="007730DD">
              <w:rPr>
                <w:noProof/>
                <w:webHidden/>
              </w:rPr>
              <w:tab/>
            </w:r>
            <w:r w:rsidR="007730DD">
              <w:rPr>
                <w:noProof/>
                <w:webHidden/>
              </w:rPr>
              <w:fldChar w:fldCharType="begin"/>
            </w:r>
            <w:r w:rsidR="007730DD">
              <w:rPr>
                <w:noProof/>
                <w:webHidden/>
              </w:rPr>
              <w:instrText xml:space="preserve"> PAGEREF _Toc410290388 \h </w:instrText>
            </w:r>
            <w:r w:rsidR="007730DD">
              <w:rPr>
                <w:noProof/>
                <w:webHidden/>
              </w:rPr>
            </w:r>
            <w:r w:rsidR="007730DD">
              <w:rPr>
                <w:noProof/>
                <w:webHidden/>
              </w:rPr>
              <w:fldChar w:fldCharType="separate"/>
            </w:r>
            <w:r w:rsidR="007730DD">
              <w:rPr>
                <w:noProof/>
                <w:webHidden/>
              </w:rPr>
              <w:t>36</w:t>
            </w:r>
            <w:r w:rsidR="007730DD">
              <w:rPr>
                <w:noProof/>
                <w:webHidden/>
              </w:rPr>
              <w:fldChar w:fldCharType="end"/>
            </w:r>
          </w:hyperlink>
        </w:p>
        <w:p w14:paraId="197B6795" w14:textId="77777777" w:rsidR="007730DD" w:rsidRDefault="00200148">
          <w:pPr>
            <w:pStyle w:val="TOC3"/>
            <w:tabs>
              <w:tab w:val="right" w:leader="dot" w:pos="9350"/>
            </w:tabs>
            <w:rPr>
              <w:rFonts w:asciiTheme="minorHAnsi" w:eastAsiaTheme="minorEastAsia" w:hAnsiTheme="minorHAnsi" w:cstheme="minorBidi"/>
              <w:noProof/>
            </w:rPr>
          </w:pPr>
          <w:hyperlink w:anchor="_Toc410290389" w:history="1">
            <w:r w:rsidR="007730DD" w:rsidRPr="00314BEC">
              <w:rPr>
                <w:rStyle w:val="Hyperlink"/>
                <w:noProof/>
              </w:rPr>
              <w:t>Phase 4 – Report Findings and Recommendations</w:t>
            </w:r>
            <w:r w:rsidR="007730DD">
              <w:rPr>
                <w:noProof/>
                <w:webHidden/>
              </w:rPr>
              <w:tab/>
            </w:r>
            <w:r w:rsidR="007730DD">
              <w:rPr>
                <w:noProof/>
                <w:webHidden/>
              </w:rPr>
              <w:fldChar w:fldCharType="begin"/>
            </w:r>
            <w:r w:rsidR="007730DD">
              <w:rPr>
                <w:noProof/>
                <w:webHidden/>
              </w:rPr>
              <w:instrText xml:space="preserve"> PAGEREF _Toc410290389 \h </w:instrText>
            </w:r>
            <w:r w:rsidR="007730DD">
              <w:rPr>
                <w:noProof/>
                <w:webHidden/>
              </w:rPr>
            </w:r>
            <w:r w:rsidR="007730DD">
              <w:rPr>
                <w:noProof/>
                <w:webHidden/>
              </w:rPr>
              <w:fldChar w:fldCharType="separate"/>
            </w:r>
            <w:r w:rsidR="007730DD">
              <w:rPr>
                <w:noProof/>
                <w:webHidden/>
              </w:rPr>
              <w:t>37</w:t>
            </w:r>
            <w:r w:rsidR="007730DD">
              <w:rPr>
                <w:noProof/>
                <w:webHidden/>
              </w:rPr>
              <w:fldChar w:fldCharType="end"/>
            </w:r>
          </w:hyperlink>
        </w:p>
        <w:p w14:paraId="2E416F4F" w14:textId="77777777" w:rsidR="007730DD" w:rsidRDefault="00200148">
          <w:pPr>
            <w:pStyle w:val="TOC2"/>
            <w:tabs>
              <w:tab w:val="right" w:leader="dot" w:pos="9350"/>
            </w:tabs>
            <w:rPr>
              <w:rFonts w:asciiTheme="minorHAnsi" w:eastAsiaTheme="minorEastAsia" w:hAnsiTheme="minorHAnsi" w:cstheme="minorBidi"/>
              <w:noProof/>
            </w:rPr>
          </w:pPr>
          <w:hyperlink w:anchor="_Toc410290390" w:history="1">
            <w:r w:rsidR="007730DD" w:rsidRPr="00314BEC">
              <w:rPr>
                <w:rStyle w:val="Hyperlink"/>
                <w:rFonts w:cs="Arial"/>
                <w:noProof/>
              </w:rPr>
              <w:t>PERFORMANCE MANAGEMENT FOCUS</w:t>
            </w:r>
            <w:r w:rsidR="007730DD">
              <w:rPr>
                <w:noProof/>
                <w:webHidden/>
              </w:rPr>
              <w:tab/>
            </w:r>
            <w:r w:rsidR="007730DD">
              <w:rPr>
                <w:noProof/>
                <w:webHidden/>
              </w:rPr>
              <w:fldChar w:fldCharType="begin"/>
            </w:r>
            <w:r w:rsidR="007730DD">
              <w:rPr>
                <w:noProof/>
                <w:webHidden/>
              </w:rPr>
              <w:instrText xml:space="preserve"> PAGEREF _Toc410290390 \h </w:instrText>
            </w:r>
            <w:r w:rsidR="007730DD">
              <w:rPr>
                <w:noProof/>
                <w:webHidden/>
              </w:rPr>
            </w:r>
            <w:r w:rsidR="007730DD">
              <w:rPr>
                <w:noProof/>
                <w:webHidden/>
              </w:rPr>
              <w:fldChar w:fldCharType="separate"/>
            </w:r>
            <w:r w:rsidR="007730DD">
              <w:rPr>
                <w:noProof/>
                <w:webHidden/>
              </w:rPr>
              <w:t>37</w:t>
            </w:r>
            <w:r w:rsidR="007730DD">
              <w:rPr>
                <w:noProof/>
                <w:webHidden/>
              </w:rPr>
              <w:fldChar w:fldCharType="end"/>
            </w:r>
          </w:hyperlink>
        </w:p>
        <w:p w14:paraId="1F57FBAC" w14:textId="77777777" w:rsidR="007730DD" w:rsidRDefault="00200148">
          <w:pPr>
            <w:pStyle w:val="TOC2"/>
            <w:tabs>
              <w:tab w:val="right" w:leader="dot" w:pos="9350"/>
            </w:tabs>
            <w:rPr>
              <w:rFonts w:asciiTheme="minorHAnsi" w:eastAsiaTheme="minorEastAsia" w:hAnsiTheme="minorHAnsi" w:cstheme="minorBidi"/>
              <w:noProof/>
            </w:rPr>
          </w:pPr>
          <w:hyperlink w:anchor="_Toc410290391" w:history="1">
            <w:r w:rsidR="007730DD" w:rsidRPr="00314BEC">
              <w:rPr>
                <w:rStyle w:val="Hyperlink"/>
                <w:rFonts w:cs="Arial"/>
                <w:noProof/>
              </w:rPr>
              <w:t>PHASE I PLANNING, PROCESS, AND PERFORMANCE METHODOLOGY</w:t>
            </w:r>
            <w:r w:rsidR="007730DD">
              <w:rPr>
                <w:noProof/>
                <w:webHidden/>
              </w:rPr>
              <w:tab/>
            </w:r>
            <w:r w:rsidR="007730DD">
              <w:rPr>
                <w:noProof/>
                <w:webHidden/>
              </w:rPr>
              <w:fldChar w:fldCharType="begin"/>
            </w:r>
            <w:r w:rsidR="007730DD">
              <w:rPr>
                <w:noProof/>
                <w:webHidden/>
              </w:rPr>
              <w:instrText xml:space="preserve"> PAGEREF _Toc410290391 \h </w:instrText>
            </w:r>
            <w:r w:rsidR="007730DD">
              <w:rPr>
                <w:noProof/>
                <w:webHidden/>
              </w:rPr>
            </w:r>
            <w:r w:rsidR="007730DD">
              <w:rPr>
                <w:noProof/>
                <w:webHidden/>
              </w:rPr>
              <w:fldChar w:fldCharType="separate"/>
            </w:r>
            <w:r w:rsidR="007730DD">
              <w:rPr>
                <w:noProof/>
                <w:webHidden/>
              </w:rPr>
              <w:t>38</w:t>
            </w:r>
            <w:r w:rsidR="007730DD">
              <w:rPr>
                <w:noProof/>
                <w:webHidden/>
              </w:rPr>
              <w:fldChar w:fldCharType="end"/>
            </w:r>
          </w:hyperlink>
        </w:p>
        <w:p w14:paraId="0D5EC463" w14:textId="77777777" w:rsidR="007730DD" w:rsidRDefault="00200148">
          <w:pPr>
            <w:pStyle w:val="TOC2"/>
            <w:tabs>
              <w:tab w:val="right" w:leader="dot" w:pos="9350"/>
            </w:tabs>
            <w:rPr>
              <w:rFonts w:asciiTheme="minorHAnsi" w:eastAsiaTheme="minorEastAsia" w:hAnsiTheme="minorHAnsi" w:cstheme="minorBidi"/>
              <w:noProof/>
            </w:rPr>
          </w:pPr>
          <w:hyperlink w:anchor="_Toc410290392" w:history="1">
            <w:r w:rsidR="007730DD" w:rsidRPr="00314BEC">
              <w:rPr>
                <w:rStyle w:val="Hyperlink"/>
                <w:rFonts w:cs="Arial"/>
                <w:noProof/>
              </w:rPr>
              <w:t>WORK PLAN FOR THE V&amp;A 3PM METHODOLOGY</w:t>
            </w:r>
            <w:r w:rsidR="007730DD">
              <w:rPr>
                <w:noProof/>
                <w:webHidden/>
              </w:rPr>
              <w:tab/>
            </w:r>
            <w:r w:rsidR="007730DD">
              <w:rPr>
                <w:noProof/>
                <w:webHidden/>
              </w:rPr>
              <w:fldChar w:fldCharType="begin"/>
            </w:r>
            <w:r w:rsidR="007730DD">
              <w:rPr>
                <w:noProof/>
                <w:webHidden/>
              </w:rPr>
              <w:instrText xml:space="preserve"> PAGEREF _Toc410290392 \h </w:instrText>
            </w:r>
            <w:r w:rsidR="007730DD">
              <w:rPr>
                <w:noProof/>
                <w:webHidden/>
              </w:rPr>
            </w:r>
            <w:r w:rsidR="007730DD">
              <w:rPr>
                <w:noProof/>
                <w:webHidden/>
              </w:rPr>
              <w:fldChar w:fldCharType="separate"/>
            </w:r>
            <w:r w:rsidR="007730DD">
              <w:rPr>
                <w:noProof/>
                <w:webHidden/>
              </w:rPr>
              <w:t>41</w:t>
            </w:r>
            <w:r w:rsidR="007730DD">
              <w:rPr>
                <w:noProof/>
                <w:webHidden/>
              </w:rPr>
              <w:fldChar w:fldCharType="end"/>
            </w:r>
          </w:hyperlink>
        </w:p>
        <w:p w14:paraId="07A0C7B6" w14:textId="77777777" w:rsidR="007730DD" w:rsidRDefault="00200148">
          <w:pPr>
            <w:pStyle w:val="TOC2"/>
            <w:tabs>
              <w:tab w:val="right" w:leader="dot" w:pos="9350"/>
            </w:tabs>
            <w:rPr>
              <w:rFonts w:asciiTheme="minorHAnsi" w:eastAsiaTheme="minorEastAsia" w:hAnsiTheme="minorHAnsi" w:cstheme="minorBidi"/>
              <w:noProof/>
            </w:rPr>
          </w:pPr>
          <w:hyperlink w:anchor="_Toc410290393" w:history="1">
            <w:r w:rsidR="007730DD" w:rsidRPr="00314BEC">
              <w:rPr>
                <w:rStyle w:val="Hyperlink"/>
                <w:rFonts w:cs="Arial"/>
                <w:noProof/>
              </w:rPr>
              <w:t>PHASE II PRELIMINARY WORK PLANS FOR THE PRE-IDENTIFIED AREAS AND ISSUES</w:t>
            </w:r>
            <w:r w:rsidR="007730DD">
              <w:rPr>
                <w:noProof/>
                <w:webHidden/>
              </w:rPr>
              <w:tab/>
            </w:r>
            <w:r w:rsidR="007730DD">
              <w:rPr>
                <w:noProof/>
                <w:webHidden/>
              </w:rPr>
              <w:fldChar w:fldCharType="begin"/>
            </w:r>
            <w:r w:rsidR="007730DD">
              <w:rPr>
                <w:noProof/>
                <w:webHidden/>
              </w:rPr>
              <w:instrText xml:space="preserve"> PAGEREF _Toc410290393 \h </w:instrText>
            </w:r>
            <w:r w:rsidR="007730DD">
              <w:rPr>
                <w:noProof/>
                <w:webHidden/>
              </w:rPr>
            </w:r>
            <w:r w:rsidR="007730DD">
              <w:rPr>
                <w:noProof/>
                <w:webHidden/>
              </w:rPr>
              <w:fldChar w:fldCharType="separate"/>
            </w:r>
            <w:r w:rsidR="007730DD">
              <w:rPr>
                <w:noProof/>
                <w:webHidden/>
              </w:rPr>
              <w:t>45</w:t>
            </w:r>
            <w:r w:rsidR="007730DD">
              <w:rPr>
                <w:noProof/>
                <w:webHidden/>
              </w:rPr>
              <w:fldChar w:fldCharType="end"/>
            </w:r>
          </w:hyperlink>
        </w:p>
        <w:p w14:paraId="117AB082" w14:textId="77777777" w:rsidR="007730DD" w:rsidRDefault="00200148">
          <w:pPr>
            <w:pStyle w:val="TOC2"/>
            <w:tabs>
              <w:tab w:val="right" w:leader="dot" w:pos="9350"/>
            </w:tabs>
            <w:rPr>
              <w:rFonts w:asciiTheme="minorHAnsi" w:eastAsiaTheme="minorEastAsia" w:hAnsiTheme="minorHAnsi" w:cstheme="minorBidi"/>
              <w:noProof/>
            </w:rPr>
          </w:pPr>
          <w:hyperlink w:anchor="_Toc410290397" w:history="1">
            <w:r w:rsidR="007730DD" w:rsidRPr="00314BEC">
              <w:rPr>
                <w:rStyle w:val="Hyperlink"/>
                <w:noProof/>
              </w:rPr>
              <w:t>PROJECT MANAGEMENT AND AUDIT TRAIL</w:t>
            </w:r>
            <w:r w:rsidR="007730DD">
              <w:rPr>
                <w:noProof/>
                <w:webHidden/>
              </w:rPr>
              <w:tab/>
            </w:r>
            <w:r w:rsidR="007730DD">
              <w:rPr>
                <w:noProof/>
                <w:webHidden/>
              </w:rPr>
              <w:fldChar w:fldCharType="begin"/>
            </w:r>
            <w:r w:rsidR="007730DD">
              <w:rPr>
                <w:noProof/>
                <w:webHidden/>
              </w:rPr>
              <w:instrText xml:space="preserve"> PAGEREF _Toc410290397 \h </w:instrText>
            </w:r>
            <w:r w:rsidR="007730DD">
              <w:rPr>
                <w:noProof/>
                <w:webHidden/>
              </w:rPr>
            </w:r>
            <w:r w:rsidR="007730DD">
              <w:rPr>
                <w:noProof/>
                <w:webHidden/>
              </w:rPr>
              <w:fldChar w:fldCharType="separate"/>
            </w:r>
            <w:r w:rsidR="007730DD">
              <w:rPr>
                <w:noProof/>
                <w:webHidden/>
              </w:rPr>
              <w:t>72</w:t>
            </w:r>
            <w:r w:rsidR="007730DD">
              <w:rPr>
                <w:noProof/>
                <w:webHidden/>
              </w:rPr>
              <w:fldChar w:fldCharType="end"/>
            </w:r>
          </w:hyperlink>
        </w:p>
        <w:p w14:paraId="2AD220CD" w14:textId="77777777" w:rsidR="007730DD" w:rsidRDefault="00200148">
          <w:pPr>
            <w:pStyle w:val="TOC3"/>
            <w:tabs>
              <w:tab w:val="right" w:leader="dot" w:pos="9350"/>
            </w:tabs>
            <w:rPr>
              <w:rFonts w:asciiTheme="minorHAnsi" w:eastAsiaTheme="minorEastAsia" w:hAnsiTheme="minorHAnsi" w:cstheme="minorBidi"/>
              <w:noProof/>
            </w:rPr>
          </w:pPr>
          <w:hyperlink w:anchor="_Toc410290398" w:history="1">
            <w:r w:rsidR="007730DD" w:rsidRPr="00314BEC">
              <w:rPr>
                <w:rStyle w:val="Hyperlink"/>
                <w:noProof/>
              </w:rPr>
              <w:t>Team Communication</w:t>
            </w:r>
            <w:r w:rsidR="007730DD">
              <w:rPr>
                <w:noProof/>
                <w:webHidden/>
              </w:rPr>
              <w:tab/>
            </w:r>
            <w:r w:rsidR="007730DD">
              <w:rPr>
                <w:noProof/>
                <w:webHidden/>
              </w:rPr>
              <w:fldChar w:fldCharType="begin"/>
            </w:r>
            <w:r w:rsidR="007730DD">
              <w:rPr>
                <w:noProof/>
                <w:webHidden/>
              </w:rPr>
              <w:instrText xml:space="preserve"> PAGEREF _Toc410290398 \h </w:instrText>
            </w:r>
            <w:r w:rsidR="007730DD">
              <w:rPr>
                <w:noProof/>
                <w:webHidden/>
              </w:rPr>
            </w:r>
            <w:r w:rsidR="007730DD">
              <w:rPr>
                <w:noProof/>
                <w:webHidden/>
              </w:rPr>
              <w:fldChar w:fldCharType="separate"/>
            </w:r>
            <w:r w:rsidR="007730DD">
              <w:rPr>
                <w:noProof/>
                <w:webHidden/>
              </w:rPr>
              <w:t>72</w:t>
            </w:r>
            <w:r w:rsidR="007730DD">
              <w:rPr>
                <w:noProof/>
                <w:webHidden/>
              </w:rPr>
              <w:fldChar w:fldCharType="end"/>
            </w:r>
          </w:hyperlink>
        </w:p>
        <w:p w14:paraId="5A412D71" w14:textId="77777777" w:rsidR="007730DD" w:rsidRDefault="00200148">
          <w:pPr>
            <w:pStyle w:val="TOC3"/>
            <w:tabs>
              <w:tab w:val="right" w:leader="dot" w:pos="9350"/>
            </w:tabs>
            <w:rPr>
              <w:rFonts w:asciiTheme="minorHAnsi" w:eastAsiaTheme="minorEastAsia" w:hAnsiTheme="minorHAnsi" w:cstheme="minorBidi"/>
              <w:noProof/>
            </w:rPr>
          </w:pPr>
          <w:hyperlink w:anchor="_Toc410290399" w:history="1">
            <w:r w:rsidR="007730DD" w:rsidRPr="00314BEC">
              <w:rPr>
                <w:rStyle w:val="Hyperlink"/>
                <w:noProof/>
              </w:rPr>
              <w:t>Project Management</w:t>
            </w:r>
            <w:r w:rsidR="007730DD">
              <w:rPr>
                <w:noProof/>
                <w:webHidden/>
              </w:rPr>
              <w:tab/>
            </w:r>
            <w:r w:rsidR="007730DD">
              <w:rPr>
                <w:noProof/>
                <w:webHidden/>
              </w:rPr>
              <w:fldChar w:fldCharType="begin"/>
            </w:r>
            <w:r w:rsidR="007730DD">
              <w:rPr>
                <w:noProof/>
                <w:webHidden/>
              </w:rPr>
              <w:instrText xml:space="preserve"> PAGEREF _Toc410290399 \h </w:instrText>
            </w:r>
            <w:r w:rsidR="007730DD">
              <w:rPr>
                <w:noProof/>
                <w:webHidden/>
              </w:rPr>
            </w:r>
            <w:r w:rsidR="007730DD">
              <w:rPr>
                <w:noProof/>
                <w:webHidden/>
              </w:rPr>
              <w:fldChar w:fldCharType="separate"/>
            </w:r>
            <w:r w:rsidR="007730DD">
              <w:rPr>
                <w:noProof/>
                <w:webHidden/>
              </w:rPr>
              <w:t>73</w:t>
            </w:r>
            <w:r w:rsidR="007730DD">
              <w:rPr>
                <w:noProof/>
                <w:webHidden/>
              </w:rPr>
              <w:fldChar w:fldCharType="end"/>
            </w:r>
          </w:hyperlink>
        </w:p>
        <w:p w14:paraId="11792125" w14:textId="77777777" w:rsidR="007730DD" w:rsidRDefault="00200148">
          <w:pPr>
            <w:pStyle w:val="TOC3"/>
            <w:tabs>
              <w:tab w:val="right" w:leader="dot" w:pos="9350"/>
            </w:tabs>
            <w:rPr>
              <w:rFonts w:asciiTheme="minorHAnsi" w:eastAsiaTheme="minorEastAsia" w:hAnsiTheme="minorHAnsi" w:cstheme="minorBidi"/>
              <w:noProof/>
            </w:rPr>
          </w:pPr>
          <w:hyperlink w:anchor="_Toc410290400" w:history="1">
            <w:r w:rsidR="007730DD" w:rsidRPr="00314BEC">
              <w:rPr>
                <w:rStyle w:val="Hyperlink"/>
                <w:noProof/>
              </w:rPr>
              <w:t>Project Standards</w:t>
            </w:r>
            <w:r w:rsidR="007730DD">
              <w:rPr>
                <w:noProof/>
                <w:webHidden/>
              </w:rPr>
              <w:tab/>
            </w:r>
            <w:r w:rsidR="007730DD">
              <w:rPr>
                <w:noProof/>
                <w:webHidden/>
              </w:rPr>
              <w:fldChar w:fldCharType="begin"/>
            </w:r>
            <w:r w:rsidR="007730DD">
              <w:rPr>
                <w:noProof/>
                <w:webHidden/>
              </w:rPr>
              <w:instrText xml:space="preserve"> PAGEREF _Toc410290400 \h </w:instrText>
            </w:r>
            <w:r w:rsidR="007730DD">
              <w:rPr>
                <w:noProof/>
                <w:webHidden/>
              </w:rPr>
            </w:r>
            <w:r w:rsidR="007730DD">
              <w:rPr>
                <w:noProof/>
                <w:webHidden/>
              </w:rPr>
              <w:fldChar w:fldCharType="separate"/>
            </w:r>
            <w:r w:rsidR="007730DD">
              <w:rPr>
                <w:noProof/>
                <w:webHidden/>
              </w:rPr>
              <w:t>74</w:t>
            </w:r>
            <w:r w:rsidR="007730DD">
              <w:rPr>
                <w:noProof/>
                <w:webHidden/>
              </w:rPr>
              <w:fldChar w:fldCharType="end"/>
            </w:r>
          </w:hyperlink>
        </w:p>
        <w:p w14:paraId="6EF93ACA" w14:textId="77777777" w:rsidR="007730DD" w:rsidRDefault="00200148">
          <w:pPr>
            <w:pStyle w:val="TOC3"/>
            <w:tabs>
              <w:tab w:val="right" w:leader="dot" w:pos="9350"/>
            </w:tabs>
            <w:rPr>
              <w:rFonts w:asciiTheme="minorHAnsi" w:eastAsiaTheme="minorEastAsia" w:hAnsiTheme="minorHAnsi" w:cstheme="minorBidi"/>
              <w:noProof/>
            </w:rPr>
          </w:pPr>
          <w:hyperlink w:anchor="_Toc410290401" w:history="1">
            <w:r w:rsidR="007730DD" w:rsidRPr="00314BEC">
              <w:rPr>
                <w:rStyle w:val="Hyperlink"/>
                <w:noProof/>
              </w:rPr>
              <w:t>Work Papers</w:t>
            </w:r>
            <w:r w:rsidR="007730DD">
              <w:rPr>
                <w:noProof/>
                <w:webHidden/>
              </w:rPr>
              <w:tab/>
            </w:r>
            <w:r w:rsidR="007730DD">
              <w:rPr>
                <w:noProof/>
                <w:webHidden/>
              </w:rPr>
              <w:fldChar w:fldCharType="begin"/>
            </w:r>
            <w:r w:rsidR="007730DD">
              <w:rPr>
                <w:noProof/>
                <w:webHidden/>
              </w:rPr>
              <w:instrText xml:space="preserve"> PAGEREF _Toc410290401 \h </w:instrText>
            </w:r>
            <w:r w:rsidR="007730DD">
              <w:rPr>
                <w:noProof/>
                <w:webHidden/>
              </w:rPr>
            </w:r>
            <w:r w:rsidR="007730DD">
              <w:rPr>
                <w:noProof/>
                <w:webHidden/>
              </w:rPr>
              <w:fldChar w:fldCharType="separate"/>
            </w:r>
            <w:r w:rsidR="007730DD">
              <w:rPr>
                <w:noProof/>
                <w:webHidden/>
              </w:rPr>
              <w:t>75</w:t>
            </w:r>
            <w:r w:rsidR="007730DD">
              <w:rPr>
                <w:noProof/>
                <w:webHidden/>
              </w:rPr>
              <w:fldChar w:fldCharType="end"/>
            </w:r>
          </w:hyperlink>
        </w:p>
        <w:p w14:paraId="6A5159FB" w14:textId="77777777" w:rsidR="007730DD" w:rsidRDefault="00200148">
          <w:pPr>
            <w:pStyle w:val="TOC3"/>
            <w:tabs>
              <w:tab w:val="right" w:leader="dot" w:pos="9350"/>
            </w:tabs>
            <w:rPr>
              <w:rFonts w:asciiTheme="minorHAnsi" w:eastAsiaTheme="minorEastAsia" w:hAnsiTheme="minorHAnsi" w:cstheme="minorBidi"/>
              <w:noProof/>
            </w:rPr>
          </w:pPr>
          <w:hyperlink w:anchor="_Toc410290402" w:history="1">
            <w:r w:rsidR="007730DD" w:rsidRPr="00314BEC">
              <w:rPr>
                <w:rStyle w:val="Hyperlink"/>
                <w:noProof/>
              </w:rPr>
              <w:t>Conflicts of Interest and Ethical Conduct</w:t>
            </w:r>
            <w:r w:rsidR="007730DD">
              <w:rPr>
                <w:noProof/>
                <w:webHidden/>
              </w:rPr>
              <w:tab/>
            </w:r>
            <w:r w:rsidR="007730DD">
              <w:rPr>
                <w:noProof/>
                <w:webHidden/>
              </w:rPr>
              <w:fldChar w:fldCharType="begin"/>
            </w:r>
            <w:r w:rsidR="007730DD">
              <w:rPr>
                <w:noProof/>
                <w:webHidden/>
              </w:rPr>
              <w:instrText xml:space="preserve"> PAGEREF _Toc410290402 \h </w:instrText>
            </w:r>
            <w:r w:rsidR="007730DD">
              <w:rPr>
                <w:noProof/>
                <w:webHidden/>
              </w:rPr>
            </w:r>
            <w:r w:rsidR="007730DD">
              <w:rPr>
                <w:noProof/>
                <w:webHidden/>
              </w:rPr>
              <w:fldChar w:fldCharType="separate"/>
            </w:r>
            <w:r w:rsidR="007730DD">
              <w:rPr>
                <w:noProof/>
                <w:webHidden/>
              </w:rPr>
              <w:t>76</w:t>
            </w:r>
            <w:r w:rsidR="007730DD">
              <w:rPr>
                <w:noProof/>
                <w:webHidden/>
              </w:rPr>
              <w:fldChar w:fldCharType="end"/>
            </w:r>
          </w:hyperlink>
        </w:p>
        <w:p w14:paraId="4DF5E31A" w14:textId="77777777" w:rsidR="007730DD" w:rsidRDefault="00200148">
          <w:pPr>
            <w:pStyle w:val="TOC3"/>
            <w:tabs>
              <w:tab w:val="right" w:leader="dot" w:pos="9350"/>
            </w:tabs>
            <w:rPr>
              <w:rFonts w:asciiTheme="minorHAnsi" w:eastAsiaTheme="minorEastAsia" w:hAnsiTheme="minorHAnsi" w:cstheme="minorBidi"/>
              <w:noProof/>
            </w:rPr>
          </w:pPr>
          <w:hyperlink w:anchor="_Toc410290403" w:history="1">
            <w:r w:rsidR="007730DD" w:rsidRPr="00314BEC">
              <w:rPr>
                <w:rStyle w:val="Hyperlink"/>
                <w:noProof/>
              </w:rPr>
              <w:t>Confidentiality Protection</w:t>
            </w:r>
            <w:r w:rsidR="007730DD">
              <w:rPr>
                <w:noProof/>
                <w:webHidden/>
              </w:rPr>
              <w:tab/>
            </w:r>
            <w:r w:rsidR="007730DD">
              <w:rPr>
                <w:noProof/>
                <w:webHidden/>
              </w:rPr>
              <w:fldChar w:fldCharType="begin"/>
            </w:r>
            <w:r w:rsidR="007730DD">
              <w:rPr>
                <w:noProof/>
                <w:webHidden/>
              </w:rPr>
              <w:instrText xml:space="preserve"> PAGEREF _Toc410290403 \h </w:instrText>
            </w:r>
            <w:r w:rsidR="007730DD">
              <w:rPr>
                <w:noProof/>
                <w:webHidden/>
              </w:rPr>
            </w:r>
            <w:r w:rsidR="007730DD">
              <w:rPr>
                <w:noProof/>
                <w:webHidden/>
              </w:rPr>
              <w:fldChar w:fldCharType="separate"/>
            </w:r>
            <w:r w:rsidR="007730DD">
              <w:rPr>
                <w:noProof/>
                <w:webHidden/>
              </w:rPr>
              <w:t>76</w:t>
            </w:r>
            <w:r w:rsidR="007730DD">
              <w:rPr>
                <w:noProof/>
                <w:webHidden/>
              </w:rPr>
              <w:fldChar w:fldCharType="end"/>
            </w:r>
          </w:hyperlink>
        </w:p>
        <w:p w14:paraId="6D162C04" w14:textId="77777777" w:rsidR="007730DD" w:rsidRDefault="00200148">
          <w:pPr>
            <w:pStyle w:val="TOC1"/>
            <w:tabs>
              <w:tab w:val="left" w:pos="660"/>
              <w:tab w:val="right" w:leader="dot" w:pos="9350"/>
            </w:tabs>
            <w:rPr>
              <w:rFonts w:asciiTheme="minorHAnsi" w:eastAsiaTheme="minorEastAsia" w:hAnsiTheme="minorHAnsi" w:cstheme="minorBidi"/>
              <w:b w:val="0"/>
              <w:noProof/>
              <w:sz w:val="22"/>
            </w:rPr>
          </w:pPr>
          <w:hyperlink w:anchor="_Toc410290404" w:history="1">
            <w:r w:rsidR="007730DD" w:rsidRPr="00314BEC">
              <w:rPr>
                <w:rStyle w:val="Hyperlink"/>
                <w:caps/>
                <w:noProof/>
              </w:rPr>
              <w:t>IV.</w:t>
            </w:r>
            <w:r w:rsidR="007730DD">
              <w:rPr>
                <w:rFonts w:asciiTheme="minorHAnsi" w:eastAsiaTheme="minorEastAsia" w:hAnsiTheme="minorHAnsi" w:cstheme="minorBidi"/>
                <w:b w:val="0"/>
                <w:noProof/>
                <w:sz w:val="22"/>
              </w:rPr>
              <w:tab/>
            </w:r>
            <w:r w:rsidR="007730DD" w:rsidRPr="00314BEC">
              <w:rPr>
                <w:rStyle w:val="Hyperlink"/>
                <w:caps/>
                <w:noProof/>
              </w:rPr>
              <w:t>PRIOR EXPERIENCE</w:t>
            </w:r>
            <w:r w:rsidR="007730DD">
              <w:rPr>
                <w:noProof/>
                <w:webHidden/>
              </w:rPr>
              <w:tab/>
            </w:r>
            <w:r w:rsidR="007730DD">
              <w:rPr>
                <w:noProof/>
                <w:webHidden/>
              </w:rPr>
              <w:fldChar w:fldCharType="begin"/>
            </w:r>
            <w:r w:rsidR="007730DD">
              <w:rPr>
                <w:noProof/>
                <w:webHidden/>
              </w:rPr>
              <w:instrText xml:space="preserve"> PAGEREF _Toc410290404 \h </w:instrText>
            </w:r>
            <w:r w:rsidR="007730DD">
              <w:rPr>
                <w:noProof/>
                <w:webHidden/>
              </w:rPr>
            </w:r>
            <w:r w:rsidR="007730DD">
              <w:rPr>
                <w:noProof/>
                <w:webHidden/>
              </w:rPr>
              <w:fldChar w:fldCharType="separate"/>
            </w:r>
            <w:r w:rsidR="007730DD">
              <w:rPr>
                <w:noProof/>
                <w:webHidden/>
              </w:rPr>
              <w:t>78</w:t>
            </w:r>
            <w:r w:rsidR="007730DD">
              <w:rPr>
                <w:noProof/>
                <w:webHidden/>
              </w:rPr>
              <w:fldChar w:fldCharType="end"/>
            </w:r>
          </w:hyperlink>
        </w:p>
        <w:p w14:paraId="06A391EA" w14:textId="77777777" w:rsidR="007730DD" w:rsidRDefault="00200148">
          <w:pPr>
            <w:pStyle w:val="TOC2"/>
            <w:tabs>
              <w:tab w:val="right" w:leader="dot" w:pos="9350"/>
            </w:tabs>
            <w:rPr>
              <w:rFonts w:asciiTheme="minorHAnsi" w:eastAsiaTheme="minorEastAsia" w:hAnsiTheme="minorHAnsi" w:cstheme="minorBidi"/>
              <w:noProof/>
            </w:rPr>
          </w:pPr>
          <w:hyperlink w:anchor="_Toc410290405" w:history="1">
            <w:r w:rsidR="007730DD" w:rsidRPr="00314BEC">
              <w:rPr>
                <w:rStyle w:val="Hyperlink"/>
                <w:rFonts w:cs="Arial"/>
                <w:noProof/>
              </w:rPr>
              <w:t>VONDLE &amp; ASSOCIATES, INC.</w:t>
            </w:r>
            <w:r w:rsidR="007730DD">
              <w:rPr>
                <w:noProof/>
                <w:webHidden/>
              </w:rPr>
              <w:tab/>
            </w:r>
            <w:r w:rsidR="007730DD">
              <w:rPr>
                <w:noProof/>
                <w:webHidden/>
              </w:rPr>
              <w:fldChar w:fldCharType="begin"/>
            </w:r>
            <w:r w:rsidR="007730DD">
              <w:rPr>
                <w:noProof/>
                <w:webHidden/>
              </w:rPr>
              <w:instrText xml:space="preserve"> PAGEREF _Toc410290405 \h </w:instrText>
            </w:r>
            <w:r w:rsidR="007730DD">
              <w:rPr>
                <w:noProof/>
                <w:webHidden/>
              </w:rPr>
            </w:r>
            <w:r w:rsidR="007730DD">
              <w:rPr>
                <w:noProof/>
                <w:webHidden/>
              </w:rPr>
              <w:fldChar w:fldCharType="separate"/>
            </w:r>
            <w:r w:rsidR="007730DD">
              <w:rPr>
                <w:noProof/>
                <w:webHidden/>
              </w:rPr>
              <w:t>78</w:t>
            </w:r>
            <w:r w:rsidR="007730DD">
              <w:rPr>
                <w:noProof/>
                <w:webHidden/>
              </w:rPr>
              <w:fldChar w:fldCharType="end"/>
            </w:r>
          </w:hyperlink>
        </w:p>
        <w:p w14:paraId="4C21663E" w14:textId="77777777" w:rsidR="007730DD" w:rsidRDefault="00200148">
          <w:pPr>
            <w:pStyle w:val="TOC3"/>
            <w:tabs>
              <w:tab w:val="right" w:leader="dot" w:pos="9350"/>
            </w:tabs>
            <w:rPr>
              <w:rFonts w:asciiTheme="minorHAnsi" w:eastAsiaTheme="minorEastAsia" w:hAnsiTheme="minorHAnsi" w:cstheme="minorBidi"/>
              <w:noProof/>
            </w:rPr>
          </w:pPr>
          <w:hyperlink w:anchor="_Toc410290406" w:history="1">
            <w:r w:rsidR="007730DD" w:rsidRPr="00314BEC">
              <w:rPr>
                <w:rStyle w:val="Hyperlink"/>
                <w:noProof/>
              </w:rPr>
              <w:t>Code of Ethics</w:t>
            </w:r>
            <w:r w:rsidR="007730DD">
              <w:rPr>
                <w:noProof/>
                <w:webHidden/>
              </w:rPr>
              <w:tab/>
            </w:r>
            <w:r w:rsidR="007730DD">
              <w:rPr>
                <w:noProof/>
                <w:webHidden/>
              </w:rPr>
              <w:fldChar w:fldCharType="begin"/>
            </w:r>
            <w:r w:rsidR="007730DD">
              <w:rPr>
                <w:noProof/>
                <w:webHidden/>
              </w:rPr>
              <w:instrText xml:space="preserve"> PAGEREF _Toc410290406 \h </w:instrText>
            </w:r>
            <w:r w:rsidR="007730DD">
              <w:rPr>
                <w:noProof/>
                <w:webHidden/>
              </w:rPr>
            </w:r>
            <w:r w:rsidR="007730DD">
              <w:rPr>
                <w:noProof/>
                <w:webHidden/>
              </w:rPr>
              <w:fldChar w:fldCharType="separate"/>
            </w:r>
            <w:r w:rsidR="007730DD">
              <w:rPr>
                <w:noProof/>
                <w:webHidden/>
              </w:rPr>
              <w:t>78</w:t>
            </w:r>
            <w:r w:rsidR="007730DD">
              <w:rPr>
                <w:noProof/>
                <w:webHidden/>
              </w:rPr>
              <w:fldChar w:fldCharType="end"/>
            </w:r>
          </w:hyperlink>
        </w:p>
        <w:p w14:paraId="385C471E" w14:textId="77777777" w:rsidR="007730DD" w:rsidRDefault="00200148">
          <w:pPr>
            <w:pStyle w:val="TOC3"/>
            <w:tabs>
              <w:tab w:val="right" w:leader="dot" w:pos="9350"/>
            </w:tabs>
            <w:rPr>
              <w:rFonts w:asciiTheme="minorHAnsi" w:eastAsiaTheme="minorEastAsia" w:hAnsiTheme="minorHAnsi" w:cstheme="minorBidi"/>
              <w:noProof/>
            </w:rPr>
          </w:pPr>
          <w:hyperlink w:anchor="_Toc410290407" w:history="1">
            <w:r w:rsidR="007730DD" w:rsidRPr="00314BEC">
              <w:rPr>
                <w:rStyle w:val="Hyperlink"/>
                <w:noProof/>
              </w:rPr>
              <w:t>Clientele</w:t>
            </w:r>
            <w:r w:rsidR="007730DD">
              <w:rPr>
                <w:noProof/>
                <w:webHidden/>
              </w:rPr>
              <w:tab/>
            </w:r>
            <w:r w:rsidR="007730DD">
              <w:rPr>
                <w:noProof/>
                <w:webHidden/>
              </w:rPr>
              <w:fldChar w:fldCharType="begin"/>
            </w:r>
            <w:r w:rsidR="007730DD">
              <w:rPr>
                <w:noProof/>
                <w:webHidden/>
              </w:rPr>
              <w:instrText xml:space="preserve"> PAGEREF _Toc410290407 \h </w:instrText>
            </w:r>
            <w:r w:rsidR="007730DD">
              <w:rPr>
                <w:noProof/>
                <w:webHidden/>
              </w:rPr>
            </w:r>
            <w:r w:rsidR="007730DD">
              <w:rPr>
                <w:noProof/>
                <w:webHidden/>
              </w:rPr>
              <w:fldChar w:fldCharType="separate"/>
            </w:r>
            <w:r w:rsidR="007730DD">
              <w:rPr>
                <w:noProof/>
                <w:webHidden/>
              </w:rPr>
              <w:t>78</w:t>
            </w:r>
            <w:r w:rsidR="007730DD">
              <w:rPr>
                <w:noProof/>
                <w:webHidden/>
              </w:rPr>
              <w:fldChar w:fldCharType="end"/>
            </w:r>
          </w:hyperlink>
        </w:p>
        <w:p w14:paraId="472127A2" w14:textId="77777777" w:rsidR="007730DD" w:rsidRDefault="00200148">
          <w:pPr>
            <w:pStyle w:val="TOC2"/>
            <w:tabs>
              <w:tab w:val="right" w:leader="dot" w:pos="9350"/>
            </w:tabs>
            <w:rPr>
              <w:rFonts w:asciiTheme="minorHAnsi" w:eastAsiaTheme="minorEastAsia" w:hAnsiTheme="minorHAnsi" w:cstheme="minorBidi"/>
              <w:noProof/>
            </w:rPr>
          </w:pPr>
          <w:hyperlink w:anchor="_Toc410290408" w:history="1">
            <w:r w:rsidR="007730DD" w:rsidRPr="00314BEC">
              <w:rPr>
                <w:rStyle w:val="Hyperlink"/>
                <w:noProof/>
              </w:rPr>
              <w:t>FIRM REFERENCES</w:t>
            </w:r>
            <w:r w:rsidR="007730DD">
              <w:rPr>
                <w:noProof/>
                <w:webHidden/>
              </w:rPr>
              <w:tab/>
            </w:r>
            <w:r w:rsidR="007730DD">
              <w:rPr>
                <w:noProof/>
                <w:webHidden/>
              </w:rPr>
              <w:fldChar w:fldCharType="begin"/>
            </w:r>
            <w:r w:rsidR="007730DD">
              <w:rPr>
                <w:noProof/>
                <w:webHidden/>
              </w:rPr>
              <w:instrText xml:space="preserve"> PAGEREF _Toc410290408 \h </w:instrText>
            </w:r>
            <w:r w:rsidR="007730DD">
              <w:rPr>
                <w:noProof/>
                <w:webHidden/>
              </w:rPr>
            </w:r>
            <w:r w:rsidR="007730DD">
              <w:rPr>
                <w:noProof/>
                <w:webHidden/>
              </w:rPr>
              <w:fldChar w:fldCharType="separate"/>
            </w:r>
            <w:r w:rsidR="007730DD">
              <w:rPr>
                <w:noProof/>
                <w:webHidden/>
              </w:rPr>
              <w:t>79</w:t>
            </w:r>
            <w:r w:rsidR="007730DD">
              <w:rPr>
                <w:noProof/>
                <w:webHidden/>
              </w:rPr>
              <w:fldChar w:fldCharType="end"/>
            </w:r>
          </w:hyperlink>
        </w:p>
        <w:p w14:paraId="38811DE3" w14:textId="77777777" w:rsidR="007730DD" w:rsidRDefault="00200148">
          <w:pPr>
            <w:pStyle w:val="TOC1"/>
            <w:tabs>
              <w:tab w:val="left" w:pos="660"/>
              <w:tab w:val="right" w:leader="dot" w:pos="9350"/>
            </w:tabs>
            <w:rPr>
              <w:rFonts w:asciiTheme="minorHAnsi" w:eastAsiaTheme="minorEastAsia" w:hAnsiTheme="minorHAnsi" w:cstheme="minorBidi"/>
              <w:b w:val="0"/>
              <w:noProof/>
              <w:sz w:val="22"/>
            </w:rPr>
          </w:pPr>
          <w:hyperlink w:anchor="_Toc410290414" w:history="1">
            <w:r w:rsidR="007730DD" w:rsidRPr="00314BEC">
              <w:rPr>
                <w:rStyle w:val="Hyperlink"/>
                <w:caps/>
                <w:noProof/>
              </w:rPr>
              <w:t>V.</w:t>
            </w:r>
            <w:r w:rsidR="007730DD">
              <w:rPr>
                <w:rFonts w:asciiTheme="minorHAnsi" w:eastAsiaTheme="minorEastAsia" w:hAnsiTheme="minorHAnsi" w:cstheme="minorBidi"/>
                <w:b w:val="0"/>
                <w:noProof/>
                <w:sz w:val="22"/>
              </w:rPr>
              <w:tab/>
            </w:r>
            <w:r w:rsidR="007730DD" w:rsidRPr="00314BEC">
              <w:rPr>
                <w:rStyle w:val="Hyperlink"/>
                <w:caps/>
                <w:noProof/>
              </w:rPr>
              <w:t>PERSONNEL</w:t>
            </w:r>
            <w:r w:rsidR="007730DD">
              <w:rPr>
                <w:noProof/>
                <w:webHidden/>
              </w:rPr>
              <w:tab/>
            </w:r>
            <w:r w:rsidR="007730DD">
              <w:rPr>
                <w:noProof/>
                <w:webHidden/>
              </w:rPr>
              <w:fldChar w:fldCharType="begin"/>
            </w:r>
            <w:r w:rsidR="007730DD">
              <w:rPr>
                <w:noProof/>
                <w:webHidden/>
              </w:rPr>
              <w:instrText xml:space="preserve"> PAGEREF _Toc410290414 \h </w:instrText>
            </w:r>
            <w:r w:rsidR="007730DD">
              <w:rPr>
                <w:noProof/>
                <w:webHidden/>
              </w:rPr>
            </w:r>
            <w:r w:rsidR="007730DD">
              <w:rPr>
                <w:noProof/>
                <w:webHidden/>
              </w:rPr>
              <w:fldChar w:fldCharType="separate"/>
            </w:r>
            <w:r w:rsidR="007730DD">
              <w:rPr>
                <w:noProof/>
                <w:webHidden/>
              </w:rPr>
              <w:t>83</w:t>
            </w:r>
            <w:r w:rsidR="007730DD">
              <w:rPr>
                <w:noProof/>
                <w:webHidden/>
              </w:rPr>
              <w:fldChar w:fldCharType="end"/>
            </w:r>
          </w:hyperlink>
        </w:p>
        <w:p w14:paraId="4C644EA7" w14:textId="77777777" w:rsidR="007730DD" w:rsidRDefault="00200148">
          <w:pPr>
            <w:pStyle w:val="TOC2"/>
            <w:tabs>
              <w:tab w:val="right" w:leader="dot" w:pos="9350"/>
            </w:tabs>
            <w:rPr>
              <w:rFonts w:asciiTheme="minorHAnsi" w:eastAsiaTheme="minorEastAsia" w:hAnsiTheme="minorHAnsi" w:cstheme="minorBidi"/>
              <w:noProof/>
            </w:rPr>
          </w:pPr>
          <w:hyperlink w:anchor="_Toc410290415" w:history="1">
            <w:r w:rsidR="007730DD" w:rsidRPr="00314BEC">
              <w:rPr>
                <w:rStyle w:val="Hyperlink"/>
                <w:noProof/>
              </w:rPr>
              <w:t>LEADERSHIP TEAM</w:t>
            </w:r>
            <w:r w:rsidR="007730DD">
              <w:rPr>
                <w:noProof/>
                <w:webHidden/>
              </w:rPr>
              <w:tab/>
            </w:r>
            <w:r w:rsidR="007730DD">
              <w:rPr>
                <w:noProof/>
                <w:webHidden/>
              </w:rPr>
              <w:fldChar w:fldCharType="begin"/>
            </w:r>
            <w:r w:rsidR="007730DD">
              <w:rPr>
                <w:noProof/>
                <w:webHidden/>
              </w:rPr>
              <w:instrText xml:space="preserve"> PAGEREF _Toc410290415 \h </w:instrText>
            </w:r>
            <w:r w:rsidR="007730DD">
              <w:rPr>
                <w:noProof/>
                <w:webHidden/>
              </w:rPr>
            </w:r>
            <w:r w:rsidR="007730DD">
              <w:rPr>
                <w:noProof/>
                <w:webHidden/>
              </w:rPr>
              <w:fldChar w:fldCharType="separate"/>
            </w:r>
            <w:r w:rsidR="007730DD">
              <w:rPr>
                <w:noProof/>
                <w:webHidden/>
              </w:rPr>
              <w:t>83</w:t>
            </w:r>
            <w:r w:rsidR="007730DD">
              <w:rPr>
                <w:noProof/>
                <w:webHidden/>
              </w:rPr>
              <w:fldChar w:fldCharType="end"/>
            </w:r>
          </w:hyperlink>
        </w:p>
        <w:p w14:paraId="3F2A378E" w14:textId="77777777" w:rsidR="007730DD" w:rsidRDefault="00200148">
          <w:pPr>
            <w:pStyle w:val="TOC2"/>
            <w:tabs>
              <w:tab w:val="right" w:leader="dot" w:pos="9350"/>
            </w:tabs>
            <w:rPr>
              <w:rFonts w:asciiTheme="minorHAnsi" w:eastAsiaTheme="minorEastAsia" w:hAnsiTheme="minorHAnsi" w:cstheme="minorBidi"/>
              <w:noProof/>
            </w:rPr>
          </w:pPr>
          <w:hyperlink w:anchor="_Toc410290416" w:history="1">
            <w:r w:rsidR="007730DD" w:rsidRPr="00314BEC">
              <w:rPr>
                <w:rStyle w:val="Hyperlink"/>
                <w:noProof/>
              </w:rPr>
              <w:t>LEAD CONSULTANTS</w:t>
            </w:r>
            <w:r w:rsidR="007730DD">
              <w:rPr>
                <w:noProof/>
                <w:webHidden/>
              </w:rPr>
              <w:tab/>
            </w:r>
            <w:r w:rsidR="007730DD">
              <w:rPr>
                <w:noProof/>
                <w:webHidden/>
              </w:rPr>
              <w:fldChar w:fldCharType="begin"/>
            </w:r>
            <w:r w:rsidR="007730DD">
              <w:rPr>
                <w:noProof/>
                <w:webHidden/>
              </w:rPr>
              <w:instrText xml:space="preserve"> PAGEREF _Toc410290416 \h </w:instrText>
            </w:r>
            <w:r w:rsidR="007730DD">
              <w:rPr>
                <w:noProof/>
                <w:webHidden/>
              </w:rPr>
            </w:r>
            <w:r w:rsidR="007730DD">
              <w:rPr>
                <w:noProof/>
                <w:webHidden/>
              </w:rPr>
              <w:fldChar w:fldCharType="separate"/>
            </w:r>
            <w:r w:rsidR="007730DD">
              <w:rPr>
                <w:noProof/>
                <w:webHidden/>
              </w:rPr>
              <w:t>83</w:t>
            </w:r>
            <w:r w:rsidR="007730DD">
              <w:rPr>
                <w:noProof/>
                <w:webHidden/>
              </w:rPr>
              <w:fldChar w:fldCharType="end"/>
            </w:r>
          </w:hyperlink>
        </w:p>
        <w:p w14:paraId="51A22916" w14:textId="77777777" w:rsidR="007730DD" w:rsidRDefault="00200148">
          <w:pPr>
            <w:pStyle w:val="TOC2"/>
            <w:tabs>
              <w:tab w:val="right" w:leader="dot" w:pos="9350"/>
            </w:tabs>
            <w:rPr>
              <w:rFonts w:asciiTheme="minorHAnsi" w:eastAsiaTheme="minorEastAsia" w:hAnsiTheme="minorHAnsi" w:cstheme="minorBidi"/>
              <w:noProof/>
            </w:rPr>
          </w:pPr>
          <w:hyperlink w:anchor="_Toc410290417" w:history="1">
            <w:r w:rsidR="007730DD" w:rsidRPr="00314BEC">
              <w:rPr>
                <w:rStyle w:val="Hyperlink"/>
                <w:noProof/>
              </w:rPr>
              <w:t>RIGHT SIZED, EXPERT TEAM</w:t>
            </w:r>
            <w:r w:rsidR="007730DD">
              <w:rPr>
                <w:noProof/>
                <w:webHidden/>
              </w:rPr>
              <w:tab/>
            </w:r>
            <w:r w:rsidR="007730DD">
              <w:rPr>
                <w:noProof/>
                <w:webHidden/>
              </w:rPr>
              <w:fldChar w:fldCharType="begin"/>
            </w:r>
            <w:r w:rsidR="007730DD">
              <w:rPr>
                <w:noProof/>
                <w:webHidden/>
              </w:rPr>
              <w:instrText xml:space="preserve"> PAGEREF _Toc410290417 \h </w:instrText>
            </w:r>
            <w:r w:rsidR="007730DD">
              <w:rPr>
                <w:noProof/>
                <w:webHidden/>
              </w:rPr>
            </w:r>
            <w:r w:rsidR="007730DD">
              <w:rPr>
                <w:noProof/>
                <w:webHidden/>
              </w:rPr>
              <w:fldChar w:fldCharType="separate"/>
            </w:r>
            <w:r w:rsidR="007730DD">
              <w:rPr>
                <w:noProof/>
                <w:webHidden/>
              </w:rPr>
              <w:t>83</w:t>
            </w:r>
            <w:r w:rsidR="007730DD">
              <w:rPr>
                <w:noProof/>
                <w:webHidden/>
              </w:rPr>
              <w:fldChar w:fldCharType="end"/>
            </w:r>
          </w:hyperlink>
        </w:p>
        <w:p w14:paraId="550F1D6A" w14:textId="77777777" w:rsidR="007730DD" w:rsidRDefault="00200148">
          <w:pPr>
            <w:pStyle w:val="TOC2"/>
            <w:tabs>
              <w:tab w:val="right" w:leader="dot" w:pos="9350"/>
            </w:tabs>
            <w:rPr>
              <w:rFonts w:asciiTheme="minorHAnsi" w:eastAsiaTheme="minorEastAsia" w:hAnsiTheme="minorHAnsi" w:cstheme="minorBidi"/>
              <w:noProof/>
            </w:rPr>
          </w:pPr>
          <w:hyperlink w:anchor="_Toc410290418" w:history="1">
            <w:r w:rsidR="007730DD" w:rsidRPr="00314BEC">
              <w:rPr>
                <w:rStyle w:val="Hyperlink"/>
                <w:noProof/>
              </w:rPr>
              <w:t>V&amp;A TEAM MEMBERS</w:t>
            </w:r>
            <w:r w:rsidR="007730DD">
              <w:rPr>
                <w:noProof/>
                <w:webHidden/>
              </w:rPr>
              <w:tab/>
            </w:r>
            <w:r w:rsidR="007730DD">
              <w:rPr>
                <w:noProof/>
                <w:webHidden/>
              </w:rPr>
              <w:fldChar w:fldCharType="begin"/>
            </w:r>
            <w:r w:rsidR="007730DD">
              <w:rPr>
                <w:noProof/>
                <w:webHidden/>
              </w:rPr>
              <w:instrText xml:space="preserve"> PAGEREF _Toc410290418 \h </w:instrText>
            </w:r>
            <w:r w:rsidR="007730DD">
              <w:rPr>
                <w:noProof/>
                <w:webHidden/>
              </w:rPr>
            </w:r>
            <w:r w:rsidR="007730DD">
              <w:rPr>
                <w:noProof/>
                <w:webHidden/>
              </w:rPr>
              <w:fldChar w:fldCharType="separate"/>
            </w:r>
            <w:r w:rsidR="007730DD">
              <w:rPr>
                <w:noProof/>
                <w:webHidden/>
              </w:rPr>
              <w:t>84</w:t>
            </w:r>
            <w:r w:rsidR="007730DD">
              <w:rPr>
                <w:noProof/>
                <w:webHidden/>
              </w:rPr>
              <w:fldChar w:fldCharType="end"/>
            </w:r>
          </w:hyperlink>
        </w:p>
        <w:p w14:paraId="3FE83EFA" w14:textId="77777777" w:rsidR="007730DD" w:rsidRDefault="00200148">
          <w:pPr>
            <w:pStyle w:val="TOC2"/>
            <w:tabs>
              <w:tab w:val="right" w:leader="dot" w:pos="9350"/>
            </w:tabs>
            <w:rPr>
              <w:rFonts w:asciiTheme="minorHAnsi" w:eastAsiaTheme="minorEastAsia" w:hAnsiTheme="minorHAnsi" w:cstheme="minorBidi"/>
              <w:noProof/>
            </w:rPr>
          </w:pPr>
          <w:hyperlink w:anchor="_Toc410290419" w:history="1">
            <w:r w:rsidR="007730DD" w:rsidRPr="00314BEC">
              <w:rPr>
                <w:rStyle w:val="Hyperlink"/>
                <w:noProof/>
              </w:rPr>
              <w:t>PROJECT ORGANIZATION STRUCTURE</w:t>
            </w:r>
            <w:r w:rsidR="007730DD">
              <w:rPr>
                <w:noProof/>
                <w:webHidden/>
              </w:rPr>
              <w:tab/>
            </w:r>
            <w:r w:rsidR="007730DD">
              <w:rPr>
                <w:noProof/>
                <w:webHidden/>
              </w:rPr>
              <w:fldChar w:fldCharType="begin"/>
            </w:r>
            <w:r w:rsidR="007730DD">
              <w:rPr>
                <w:noProof/>
                <w:webHidden/>
              </w:rPr>
              <w:instrText xml:space="preserve"> PAGEREF _Toc410290419 \h </w:instrText>
            </w:r>
            <w:r w:rsidR="007730DD">
              <w:rPr>
                <w:noProof/>
                <w:webHidden/>
              </w:rPr>
            </w:r>
            <w:r w:rsidR="007730DD">
              <w:rPr>
                <w:noProof/>
                <w:webHidden/>
              </w:rPr>
              <w:fldChar w:fldCharType="separate"/>
            </w:r>
            <w:r w:rsidR="007730DD">
              <w:rPr>
                <w:noProof/>
                <w:webHidden/>
              </w:rPr>
              <w:t>85</w:t>
            </w:r>
            <w:r w:rsidR="007730DD">
              <w:rPr>
                <w:noProof/>
                <w:webHidden/>
              </w:rPr>
              <w:fldChar w:fldCharType="end"/>
            </w:r>
          </w:hyperlink>
        </w:p>
        <w:p w14:paraId="4BC4E3FF" w14:textId="77777777" w:rsidR="007730DD" w:rsidRDefault="00200148">
          <w:pPr>
            <w:pStyle w:val="TOC2"/>
            <w:tabs>
              <w:tab w:val="right" w:leader="dot" w:pos="9350"/>
            </w:tabs>
            <w:rPr>
              <w:rFonts w:asciiTheme="minorHAnsi" w:eastAsiaTheme="minorEastAsia" w:hAnsiTheme="minorHAnsi" w:cstheme="minorBidi"/>
              <w:noProof/>
            </w:rPr>
          </w:pPr>
          <w:hyperlink w:anchor="_Toc410290420" w:history="1">
            <w:r w:rsidR="007730DD" w:rsidRPr="00314BEC">
              <w:rPr>
                <w:rStyle w:val="Hyperlink"/>
                <w:noProof/>
              </w:rPr>
              <w:t>TEAM MEMBER RESUMES AND REFERENCES</w:t>
            </w:r>
            <w:r w:rsidR="007730DD">
              <w:rPr>
                <w:noProof/>
                <w:webHidden/>
              </w:rPr>
              <w:tab/>
            </w:r>
            <w:r w:rsidR="007730DD">
              <w:rPr>
                <w:noProof/>
                <w:webHidden/>
              </w:rPr>
              <w:fldChar w:fldCharType="begin"/>
            </w:r>
            <w:r w:rsidR="007730DD">
              <w:rPr>
                <w:noProof/>
                <w:webHidden/>
              </w:rPr>
              <w:instrText xml:space="preserve"> PAGEREF _Toc410290420 \h </w:instrText>
            </w:r>
            <w:r w:rsidR="007730DD">
              <w:rPr>
                <w:noProof/>
                <w:webHidden/>
              </w:rPr>
            </w:r>
            <w:r w:rsidR="007730DD">
              <w:rPr>
                <w:noProof/>
                <w:webHidden/>
              </w:rPr>
              <w:fldChar w:fldCharType="separate"/>
            </w:r>
            <w:r w:rsidR="007730DD">
              <w:rPr>
                <w:noProof/>
                <w:webHidden/>
              </w:rPr>
              <w:t>88</w:t>
            </w:r>
            <w:r w:rsidR="007730DD">
              <w:rPr>
                <w:noProof/>
                <w:webHidden/>
              </w:rPr>
              <w:fldChar w:fldCharType="end"/>
            </w:r>
          </w:hyperlink>
        </w:p>
        <w:p w14:paraId="15B24937" w14:textId="77777777" w:rsidR="007730DD" w:rsidRDefault="00200148">
          <w:pPr>
            <w:pStyle w:val="TOC1"/>
            <w:tabs>
              <w:tab w:val="left" w:pos="660"/>
              <w:tab w:val="right" w:leader="dot" w:pos="9350"/>
            </w:tabs>
            <w:rPr>
              <w:rFonts w:asciiTheme="minorHAnsi" w:eastAsiaTheme="minorEastAsia" w:hAnsiTheme="minorHAnsi" w:cstheme="minorBidi"/>
              <w:b w:val="0"/>
              <w:noProof/>
              <w:sz w:val="22"/>
            </w:rPr>
          </w:pPr>
          <w:hyperlink w:anchor="_Toc410290443" w:history="1">
            <w:r w:rsidR="007730DD" w:rsidRPr="00314BEC">
              <w:rPr>
                <w:rStyle w:val="Hyperlink"/>
                <w:caps/>
                <w:noProof/>
              </w:rPr>
              <w:t>VI.</w:t>
            </w:r>
            <w:r w:rsidR="007730DD">
              <w:rPr>
                <w:rFonts w:asciiTheme="minorHAnsi" w:eastAsiaTheme="minorEastAsia" w:hAnsiTheme="minorHAnsi" w:cstheme="minorBidi"/>
                <w:b w:val="0"/>
                <w:noProof/>
                <w:sz w:val="22"/>
              </w:rPr>
              <w:tab/>
            </w:r>
            <w:r w:rsidR="007730DD" w:rsidRPr="00314BEC">
              <w:rPr>
                <w:rStyle w:val="Hyperlink"/>
                <w:caps/>
                <w:noProof/>
              </w:rPr>
              <w:t>statement OF POTENTIAL CONFLICTS OF INTEREST</w:t>
            </w:r>
            <w:r w:rsidR="007730DD">
              <w:rPr>
                <w:noProof/>
                <w:webHidden/>
              </w:rPr>
              <w:tab/>
            </w:r>
            <w:r w:rsidR="007730DD">
              <w:rPr>
                <w:noProof/>
                <w:webHidden/>
              </w:rPr>
              <w:fldChar w:fldCharType="begin"/>
            </w:r>
            <w:r w:rsidR="007730DD">
              <w:rPr>
                <w:noProof/>
                <w:webHidden/>
              </w:rPr>
              <w:instrText xml:space="preserve"> PAGEREF _Toc410290443 \h </w:instrText>
            </w:r>
            <w:r w:rsidR="007730DD">
              <w:rPr>
                <w:noProof/>
                <w:webHidden/>
              </w:rPr>
            </w:r>
            <w:r w:rsidR="007730DD">
              <w:rPr>
                <w:noProof/>
                <w:webHidden/>
              </w:rPr>
              <w:fldChar w:fldCharType="separate"/>
            </w:r>
            <w:r w:rsidR="007730DD">
              <w:rPr>
                <w:noProof/>
                <w:webHidden/>
              </w:rPr>
              <w:t>117</w:t>
            </w:r>
            <w:r w:rsidR="007730DD">
              <w:rPr>
                <w:noProof/>
                <w:webHidden/>
              </w:rPr>
              <w:fldChar w:fldCharType="end"/>
            </w:r>
          </w:hyperlink>
        </w:p>
        <w:p w14:paraId="6F8717B5" w14:textId="77777777" w:rsidR="007730DD" w:rsidRDefault="00200148">
          <w:pPr>
            <w:pStyle w:val="TOC1"/>
            <w:tabs>
              <w:tab w:val="left" w:pos="660"/>
              <w:tab w:val="right" w:leader="dot" w:pos="9350"/>
            </w:tabs>
            <w:rPr>
              <w:rFonts w:asciiTheme="minorHAnsi" w:eastAsiaTheme="minorEastAsia" w:hAnsiTheme="minorHAnsi" w:cstheme="minorBidi"/>
              <w:b w:val="0"/>
              <w:noProof/>
              <w:sz w:val="22"/>
            </w:rPr>
          </w:pPr>
          <w:hyperlink w:anchor="_Toc410290448" w:history="1">
            <w:r w:rsidR="007730DD" w:rsidRPr="00314BEC">
              <w:rPr>
                <w:rStyle w:val="Hyperlink"/>
                <w:caps/>
                <w:noProof/>
              </w:rPr>
              <w:t>VII.</w:t>
            </w:r>
            <w:r w:rsidR="007730DD">
              <w:rPr>
                <w:rFonts w:asciiTheme="minorHAnsi" w:eastAsiaTheme="minorEastAsia" w:hAnsiTheme="minorHAnsi" w:cstheme="minorBidi"/>
                <w:b w:val="0"/>
                <w:noProof/>
                <w:sz w:val="22"/>
              </w:rPr>
              <w:tab/>
            </w:r>
            <w:r w:rsidR="007730DD" w:rsidRPr="00314BEC">
              <w:rPr>
                <w:rStyle w:val="Hyperlink"/>
                <w:caps/>
                <w:noProof/>
              </w:rPr>
              <w:t>SMALL DIVERSE BUSINESS PARTICIPATION SUBMITTAL</w:t>
            </w:r>
            <w:r w:rsidR="007730DD">
              <w:rPr>
                <w:noProof/>
                <w:webHidden/>
              </w:rPr>
              <w:tab/>
            </w:r>
            <w:r w:rsidR="007730DD">
              <w:rPr>
                <w:noProof/>
                <w:webHidden/>
              </w:rPr>
              <w:fldChar w:fldCharType="begin"/>
            </w:r>
            <w:r w:rsidR="007730DD">
              <w:rPr>
                <w:noProof/>
                <w:webHidden/>
              </w:rPr>
              <w:instrText xml:space="preserve"> PAGEREF _Toc410290448 \h </w:instrText>
            </w:r>
            <w:r w:rsidR="007730DD">
              <w:rPr>
                <w:noProof/>
                <w:webHidden/>
              </w:rPr>
            </w:r>
            <w:r w:rsidR="007730DD">
              <w:rPr>
                <w:noProof/>
                <w:webHidden/>
              </w:rPr>
              <w:fldChar w:fldCharType="separate"/>
            </w:r>
            <w:r w:rsidR="007730DD">
              <w:rPr>
                <w:noProof/>
                <w:webHidden/>
              </w:rPr>
              <w:t>118</w:t>
            </w:r>
            <w:r w:rsidR="007730DD">
              <w:rPr>
                <w:noProof/>
                <w:webHidden/>
              </w:rPr>
              <w:fldChar w:fldCharType="end"/>
            </w:r>
          </w:hyperlink>
        </w:p>
        <w:p w14:paraId="2CA5799C" w14:textId="77777777" w:rsidR="007730DD" w:rsidRDefault="00200148">
          <w:pPr>
            <w:pStyle w:val="TOC1"/>
            <w:tabs>
              <w:tab w:val="left" w:pos="660"/>
              <w:tab w:val="right" w:leader="dot" w:pos="9350"/>
            </w:tabs>
            <w:rPr>
              <w:rFonts w:asciiTheme="minorHAnsi" w:eastAsiaTheme="minorEastAsia" w:hAnsiTheme="minorHAnsi" w:cstheme="minorBidi"/>
              <w:b w:val="0"/>
              <w:noProof/>
              <w:sz w:val="22"/>
            </w:rPr>
          </w:pPr>
          <w:hyperlink w:anchor="_Toc410290449" w:history="1">
            <w:r w:rsidR="007730DD" w:rsidRPr="00314BEC">
              <w:rPr>
                <w:rStyle w:val="Hyperlink"/>
                <w:caps/>
                <w:noProof/>
              </w:rPr>
              <w:t>VIII.</w:t>
            </w:r>
            <w:r w:rsidR="007730DD">
              <w:rPr>
                <w:rFonts w:asciiTheme="minorHAnsi" w:eastAsiaTheme="minorEastAsia" w:hAnsiTheme="minorHAnsi" w:cstheme="minorBidi"/>
                <w:b w:val="0"/>
                <w:noProof/>
                <w:sz w:val="22"/>
              </w:rPr>
              <w:tab/>
            </w:r>
            <w:r w:rsidR="007730DD" w:rsidRPr="00314BEC">
              <w:rPr>
                <w:rStyle w:val="Hyperlink"/>
                <w:caps/>
                <w:noProof/>
              </w:rPr>
              <w:t>COST AND PRICE ANALYSIS</w:t>
            </w:r>
            <w:r w:rsidR="007730DD">
              <w:rPr>
                <w:noProof/>
                <w:webHidden/>
              </w:rPr>
              <w:tab/>
            </w:r>
            <w:r w:rsidR="007730DD">
              <w:rPr>
                <w:noProof/>
                <w:webHidden/>
              </w:rPr>
              <w:fldChar w:fldCharType="begin"/>
            </w:r>
            <w:r w:rsidR="007730DD">
              <w:rPr>
                <w:noProof/>
                <w:webHidden/>
              </w:rPr>
              <w:instrText xml:space="preserve"> PAGEREF _Toc410290449 \h </w:instrText>
            </w:r>
            <w:r w:rsidR="007730DD">
              <w:rPr>
                <w:noProof/>
                <w:webHidden/>
              </w:rPr>
            </w:r>
            <w:r w:rsidR="007730DD">
              <w:rPr>
                <w:noProof/>
                <w:webHidden/>
              </w:rPr>
              <w:fldChar w:fldCharType="separate"/>
            </w:r>
            <w:r w:rsidR="007730DD">
              <w:rPr>
                <w:noProof/>
                <w:webHidden/>
              </w:rPr>
              <w:t>119</w:t>
            </w:r>
            <w:r w:rsidR="007730DD">
              <w:rPr>
                <w:noProof/>
                <w:webHidden/>
              </w:rPr>
              <w:fldChar w:fldCharType="end"/>
            </w:r>
          </w:hyperlink>
        </w:p>
        <w:p w14:paraId="63371D14" w14:textId="77777777" w:rsidR="007730DD" w:rsidRDefault="00200148">
          <w:pPr>
            <w:pStyle w:val="TOC1"/>
            <w:tabs>
              <w:tab w:val="left" w:pos="660"/>
              <w:tab w:val="right" w:leader="dot" w:pos="9350"/>
            </w:tabs>
            <w:rPr>
              <w:rFonts w:asciiTheme="minorHAnsi" w:eastAsiaTheme="minorEastAsia" w:hAnsiTheme="minorHAnsi" w:cstheme="minorBidi"/>
              <w:b w:val="0"/>
              <w:noProof/>
              <w:sz w:val="22"/>
            </w:rPr>
          </w:pPr>
          <w:hyperlink w:anchor="_Toc410290450" w:history="1">
            <w:r w:rsidR="007730DD" w:rsidRPr="00314BEC">
              <w:rPr>
                <w:rStyle w:val="Hyperlink"/>
                <w:caps/>
                <w:noProof/>
              </w:rPr>
              <w:t>IX.</w:t>
            </w:r>
            <w:r w:rsidR="007730DD">
              <w:rPr>
                <w:rFonts w:asciiTheme="minorHAnsi" w:eastAsiaTheme="minorEastAsia" w:hAnsiTheme="minorHAnsi" w:cstheme="minorBidi"/>
                <w:b w:val="0"/>
                <w:noProof/>
                <w:sz w:val="22"/>
              </w:rPr>
              <w:tab/>
            </w:r>
            <w:r w:rsidR="007730DD" w:rsidRPr="00314BEC">
              <w:rPr>
                <w:rStyle w:val="Hyperlink"/>
                <w:caps/>
                <w:noProof/>
              </w:rPr>
              <w:t>TIME ESTIMATES</w:t>
            </w:r>
            <w:r w:rsidR="007730DD">
              <w:rPr>
                <w:noProof/>
                <w:webHidden/>
              </w:rPr>
              <w:tab/>
            </w:r>
            <w:r w:rsidR="007730DD">
              <w:rPr>
                <w:noProof/>
                <w:webHidden/>
              </w:rPr>
              <w:fldChar w:fldCharType="begin"/>
            </w:r>
            <w:r w:rsidR="007730DD">
              <w:rPr>
                <w:noProof/>
                <w:webHidden/>
              </w:rPr>
              <w:instrText xml:space="preserve"> PAGEREF _Toc410290450 \h </w:instrText>
            </w:r>
            <w:r w:rsidR="007730DD">
              <w:rPr>
                <w:noProof/>
                <w:webHidden/>
              </w:rPr>
            </w:r>
            <w:r w:rsidR="007730DD">
              <w:rPr>
                <w:noProof/>
                <w:webHidden/>
              </w:rPr>
              <w:fldChar w:fldCharType="separate"/>
            </w:r>
            <w:r w:rsidR="007730DD">
              <w:rPr>
                <w:noProof/>
                <w:webHidden/>
              </w:rPr>
              <w:t>120</w:t>
            </w:r>
            <w:r w:rsidR="007730DD">
              <w:rPr>
                <w:noProof/>
                <w:webHidden/>
              </w:rPr>
              <w:fldChar w:fldCharType="end"/>
            </w:r>
          </w:hyperlink>
        </w:p>
        <w:p w14:paraId="54636613" w14:textId="77777777" w:rsidR="007730DD" w:rsidRDefault="00200148">
          <w:pPr>
            <w:pStyle w:val="TOC2"/>
            <w:tabs>
              <w:tab w:val="right" w:leader="dot" w:pos="9350"/>
            </w:tabs>
            <w:rPr>
              <w:rFonts w:asciiTheme="minorHAnsi" w:eastAsiaTheme="minorEastAsia" w:hAnsiTheme="minorHAnsi" w:cstheme="minorBidi"/>
              <w:noProof/>
            </w:rPr>
          </w:pPr>
          <w:hyperlink w:anchor="_Toc410290451" w:history="1">
            <w:r w:rsidR="007730DD" w:rsidRPr="00314BEC">
              <w:rPr>
                <w:rStyle w:val="Hyperlink"/>
                <w:noProof/>
              </w:rPr>
              <w:t>STAFF HOURS</w:t>
            </w:r>
            <w:r w:rsidR="007730DD">
              <w:rPr>
                <w:noProof/>
                <w:webHidden/>
              </w:rPr>
              <w:tab/>
            </w:r>
            <w:r w:rsidR="007730DD">
              <w:rPr>
                <w:noProof/>
                <w:webHidden/>
              </w:rPr>
              <w:fldChar w:fldCharType="begin"/>
            </w:r>
            <w:r w:rsidR="007730DD">
              <w:rPr>
                <w:noProof/>
                <w:webHidden/>
              </w:rPr>
              <w:instrText xml:space="preserve"> PAGEREF _Toc410290451 \h </w:instrText>
            </w:r>
            <w:r w:rsidR="007730DD">
              <w:rPr>
                <w:noProof/>
                <w:webHidden/>
              </w:rPr>
            </w:r>
            <w:r w:rsidR="007730DD">
              <w:rPr>
                <w:noProof/>
                <w:webHidden/>
              </w:rPr>
              <w:fldChar w:fldCharType="separate"/>
            </w:r>
            <w:r w:rsidR="007730DD">
              <w:rPr>
                <w:noProof/>
                <w:webHidden/>
              </w:rPr>
              <w:t>120</w:t>
            </w:r>
            <w:r w:rsidR="007730DD">
              <w:rPr>
                <w:noProof/>
                <w:webHidden/>
              </w:rPr>
              <w:fldChar w:fldCharType="end"/>
            </w:r>
          </w:hyperlink>
        </w:p>
        <w:p w14:paraId="044FD0A1" w14:textId="77777777" w:rsidR="007730DD" w:rsidRDefault="00200148">
          <w:pPr>
            <w:pStyle w:val="TOC2"/>
            <w:tabs>
              <w:tab w:val="right" w:leader="dot" w:pos="9350"/>
            </w:tabs>
            <w:rPr>
              <w:rFonts w:asciiTheme="minorHAnsi" w:eastAsiaTheme="minorEastAsia" w:hAnsiTheme="minorHAnsi" w:cstheme="minorBidi"/>
              <w:noProof/>
            </w:rPr>
          </w:pPr>
          <w:hyperlink w:anchor="_Toc410290452" w:history="1">
            <w:r w:rsidR="007730DD" w:rsidRPr="00314BEC">
              <w:rPr>
                <w:rStyle w:val="Hyperlink"/>
                <w:noProof/>
              </w:rPr>
              <w:t>PROJECT SCHEDULE</w:t>
            </w:r>
            <w:r w:rsidR="007730DD">
              <w:rPr>
                <w:noProof/>
                <w:webHidden/>
              </w:rPr>
              <w:tab/>
            </w:r>
            <w:r w:rsidR="007730DD">
              <w:rPr>
                <w:noProof/>
                <w:webHidden/>
              </w:rPr>
              <w:fldChar w:fldCharType="begin"/>
            </w:r>
            <w:r w:rsidR="007730DD">
              <w:rPr>
                <w:noProof/>
                <w:webHidden/>
              </w:rPr>
              <w:instrText xml:space="preserve"> PAGEREF _Toc410290452 \h </w:instrText>
            </w:r>
            <w:r w:rsidR="007730DD">
              <w:rPr>
                <w:noProof/>
                <w:webHidden/>
              </w:rPr>
            </w:r>
            <w:r w:rsidR="007730DD">
              <w:rPr>
                <w:noProof/>
                <w:webHidden/>
              </w:rPr>
              <w:fldChar w:fldCharType="separate"/>
            </w:r>
            <w:r w:rsidR="007730DD">
              <w:rPr>
                <w:noProof/>
                <w:webHidden/>
              </w:rPr>
              <w:t>123</w:t>
            </w:r>
            <w:r w:rsidR="007730DD">
              <w:rPr>
                <w:noProof/>
                <w:webHidden/>
              </w:rPr>
              <w:fldChar w:fldCharType="end"/>
            </w:r>
          </w:hyperlink>
        </w:p>
        <w:p w14:paraId="3A7FF86E" w14:textId="77777777" w:rsidR="007C4D8B" w:rsidRDefault="00F0248E">
          <w:r w:rsidRPr="00C1139D">
            <w:rPr>
              <w:b/>
              <w:bCs/>
              <w:noProof/>
              <w:szCs w:val="24"/>
            </w:rPr>
            <w:fldChar w:fldCharType="end"/>
          </w:r>
        </w:p>
      </w:sdtContent>
    </w:sdt>
    <w:p w14:paraId="599DC8D5" w14:textId="77777777" w:rsidR="007B1E7E" w:rsidRDefault="007B1E7E" w:rsidP="00DF3DC1">
      <w:pPr>
        <w:pStyle w:val="Heading1"/>
        <w:keepLines/>
        <w:numPr>
          <w:ilvl w:val="0"/>
          <w:numId w:val="3"/>
        </w:numPr>
        <w:pBdr>
          <w:bottom w:val="single" w:sz="24" w:space="1" w:color="A5CD7E"/>
        </w:pBdr>
        <w:spacing w:after="240"/>
        <w:ind w:left="0" w:firstLine="0"/>
        <w:rPr>
          <w:caps/>
          <w:szCs w:val="32"/>
        </w:rPr>
        <w:sectPr w:rsidR="007B1E7E" w:rsidSect="001C7AC7">
          <w:headerReference w:type="default" r:id="rId18"/>
          <w:footerReference w:type="default" r:id="rId19"/>
          <w:headerReference w:type="first" r:id="rId20"/>
          <w:footerReference w:type="first" r:id="rId21"/>
          <w:pgSz w:w="12240" w:h="15840" w:code="1"/>
          <w:pgMar w:top="1440" w:right="1440" w:bottom="1440" w:left="1440" w:header="720" w:footer="432" w:gutter="0"/>
          <w:pgNumType w:start="1"/>
          <w:cols w:space="720"/>
          <w:noEndnote/>
          <w:docGrid w:linePitch="326"/>
        </w:sectPr>
      </w:pPr>
    </w:p>
    <w:p w14:paraId="5A6A646F" w14:textId="3BDE48DB" w:rsidR="00375F65" w:rsidRDefault="00A138A3" w:rsidP="00DF3DC1">
      <w:pPr>
        <w:pStyle w:val="Heading1"/>
        <w:keepLines/>
        <w:numPr>
          <w:ilvl w:val="0"/>
          <w:numId w:val="3"/>
        </w:numPr>
        <w:pBdr>
          <w:bottom w:val="single" w:sz="24" w:space="1" w:color="A5CD7E"/>
        </w:pBdr>
        <w:spacing w:after="240"/>
        <w:ind w:left="0" w:firstLine="0"/>
        <w:rPr>
          <w:caps/>
          <w:szCs w:val="32"/>
        </w:rPr>
      </w:pPr>
      <w:bookmarkStart w:id="2" w:name="_Toc410290354"/>
      <w:r>
        <w:rPr>
          <w:caps/>
          <w:szCs w:val="32"/>
        </w:rPr>
        <w:lastRenderedPageBreak/>
        <w:t>STATEMENT OF THE PROBLEM</w:t>
      </w:r>
      <w:bookmarkEnd w:id="2"/>
    </w:p>
    <w:p w14:paraId="3E9BD350" w14:textId="77777777" w:rsidR="002E4B6E" w:rsidRPr="002E4B6E" w:rsidRDefault="002E4B6E" w:rsidP="001B4C2B">
      <w:pPr>
        <w:tabs>
          <w:tab w:val="left" w:pos="748"/>
          <w:tab w:val="left" w:pos="2618"/>
        </w:tabs>
        <w:rPr>
          <w:b/>
        </w:rPr>
      </w:pPr>
      <w:r>
        <w:t>This chapter includes background information</w:t>
      </w:r>
      <w:r w:rsidR="00A50492">
        <w:t xml:space="preserve"> researched by the Vondle &amp; Associates, Inc.</w:t>
      </w:r>
      <w:r w:rsidR="00F050EA">
        <w:t xml:space="preserve"> consulting</w:t>
      </w:r>
      <w:r w:rsidR="00A50492">
        <w:t xml:space="preserve"> team</w:t>
      </w:r>
      <w:r>
        <w:t xml:space="preserve"> about the subject of this management and operations audit, PPL Electric Utilities Corporation</w:t>
      </w:r>
      <w:r w:rsidR="00575BA1">
        <w:t xml:space="preserve"> (PPL)</w:t>
      </w:r>
      <w:r w:rsidR="005E08E6">
        <w:t>,</w:t>
      </w:r>
      <w:r>
        <w:t xml:space="preserve"> and its affiliates</w:t>
      </w:r>
      <w:r w:rsidR="00A50492">
        <w:t xml:space="preserve">.  It also includes </w:t>
      </w:r>
      <w:r>
        <w:t>the Vondle &amp; Associates, Inc. understanding of the problem presented and services required by the Request for Proposals.</w:t>
      </w:r>
    </w:p>
    <w:p w14:paraId="7B06677F" w14:textId="77777777" w:rsidR="006B05C6" w:rsidRDefault="002E4B6E" w:rsidP="006B05C6">
      <w:pPr>
        <w:pStyle w:val="Heading2"/>
      </w:pPr>
      <w:bookmarkStart w:id="3" w:name="_Toc410290355"/>
      <w:r w:rsidRPr="002E4B6E">
        <w:t>BACKGROUND</w:t>
      </w:r>
      <w:bookmarkEnd w:id="3"/>
    </w:p>
    <w:p w14:paraId="3FBD5F42" w14:textId="77777777" w:rsidR="006B05C6" w:rsidRPr="004979C6" w:rsidRDefault="006B05C6" w:rsidP="004979C6">
      <w:r>
        <w:t>Following is background information on PPL Electric Utilities Corporation and its affiliates under the following topics:</w:t>
      </w:r>
    </w:p>
    <w:p w14:paraId="5EFC4503" w14:textId="77777777" w:rsidR="00A50492" w:rsidRDefault="002778B4" w:rsidP="00905C1B">
      <w:pPr>
        <w:pStyle w:val="ListParagraph"/>
        <w:numPr>
          <w:ilvl w:val="0"/>
          <w:numId w:val="42"/>
        </w:numPr>
      </w:pPr>
      <w:r>
        <w:t>PPL Electric Utilities Corporation</w:t>
      </w:r>
    </w:p>
    <w:p w14:paraId="0EF05C5C" w14:textId="77777777" w:rsidR="00BB13D7" w:rsidRDefault="00BB13D7" w:rsidP="00905C1B">
      <w:pPr>
        <w:pStyle w:val="ListParagraph"/>
        <w:numPr>
          <w:ilvl w:val="0"/>
          <w:numId w:val="42"/>
        </w:numPr>
      </w:pPr>
      <w:r>
        <w:t>PPL Services</w:t>
      </w:r>
    </w:p>
    <w:p w14:paraId="3613E7D9" w14:textId="77777777" w:rsidR="00E62105" w:rsidRDefault="00E62105" w:rsidP="00905C1B">
      <w:pPr>
        <w:pStyle w:val="ListParagraph"/>
        <w:numPr>
          <w:ilvl w:val="0"/>
          <w:numId w:val="42"/>
        </w:numPr>
      </w:pPr>
      <w:r>
        <w:t>Major PPL Corporation Events and Transactions</w:t>
      </w:r>
    </w:p>
    <w:p w14:paraId="34B2530A" w14:textId="77777777" w:rsidR="006B05C6" w:rsidRDefault="006B05C6" w:rsidP="00905C1B">
      <w:pPr>
        <w:pStyle w:val="ListParagraph"/>
        <w:numPr>
          <w:ilvl w:val="0"/>
          <w:numId w:val="42"/>
        </w:numPr>
      </w:pPr>
      <w:r>
        <w:t>Distribution Rates</w:t>
      </w:r>
    </w:p>
    <w:p w14:paraId="38286CFE" w14:textId="77777777" w:rsidR="006B05C6" w:rsidRDefault="006B05C6" w:rsidP="00905C1B">
      <w:pPr>
        <w:pStyle w:val="ListParagraph"/>
        <w:numPr>
          <w:ilvl w:val="0"/>
          <w:numId w:val="42"/>
        </w:numPr>
      </w:pPr>
      <w:r>
        <w:t>Distribution System Improvement Charge</w:t>
      </w:r>
    </w:p>
    <w:p w14:paraId="01EA1542" w14:textId="77777777" w:rsidR="006B05C6" w:rsidRDefault="006B05C6" w:rsidP="00905C1B">
      <w:pPr>
        <w:pStyle w:val="ListParagraph"/>
        <w:numPr>
          <w:ilvl w:val="0"/>
          <w:numId w:val="42"/>
        </w:numPr>
      </w:pPr>
      <w:r>
        <w:t>Infrastructure and Reliability</w:t>
      </w:r>
    </w:p>
    <w:p w14:paraId="0C3E354F" w14:textId="77777777" w:rsidR="006B05C6" w:rsidRDefault="006B05C6" w:rsidP="00905C1B">
      <w:pPr>
        <w:pStyle w:val="ListParagraph"/>
        <w:numPr>
          <w:ilvl w:val="0"/>
          <w:numId w:val="42"/>
        </w:numPr>
      </w:pPr>
      <w:r>
        <w:t>Customer Service</w:t>
      </w:r>
    </w:p>
    <w:p w14:paraId="498FD13F" w14:textId="77777777" w:rsidR="006B05C6" w:rsidRPr="00300826" w:rsidRDefault="006B05C6" w:rsidP="00905C1B">
      <w:pPr>
        <w:pStyle w:val="ListParagraph"/>
        <w:numPr>
          <w:ilvl w:val="0"/>
          <w:numId w:val="42"/>
        </w:numPr>
      </w:pPr>
      <w:r w:rsidRPr="00300826">
        <w:t>2009 Focused Management and Operations Audit</w:t>
      </w:r>
    </w:p>
    <w:p w14:paraId="2D5B3B8A" w14:textId="77777777" w:rsidR="006B05C6" w:rsidRPr="00A50492" w:rsidRDefault="006B05C6" w:rsidP="00905C1B">
      <w:pPr>
        <w:pStyle w:val="ListParagraph"/>
        <w:numPr>
          <w:ilvl w:val="0"/>
          <w:numId w:val="42"/>
        </w:numPr>
      </w:pPr>
      <w:r w:rsidRPr="00A50492">
        <w:t>Ongoing Implementation Issues from the 2009 Audit Report (as of June 13, 2012)</w:t>
      </w:r>
    </w:p>
    <w:p w14:paraId="2007E9A3" w14:textId="77777777" w:rsidR="006B05C6" w:rsidRPr="00A50492" w:rsidRDefault="006B05C6" w:rsidP="00905C1B">
      <w:pPr>
        <w:pStyle w:val="ListParagraph"/>
        <w:numPr>
          <w:ilvl w:val="0"/>
          <w:numId w:val="42"/>
        </w:numPr>
        <w:spacing w:after="120"/>
      </w:pPr>
      <w:r w:rsidRPr="00A50492">
        <w:t>Transmission &amp; Distribution and System Operations</w:t>
      </w:r>
    </w:p>
    <w:p w14:paraId="513CAAD7" w14:textId="77777777" w:rsidR="002778B4" w:rsidRDefault="002778B4" w:rsidP="00C1139D">
      <w:pPr>
        <w:pStyle w:val="Heading3"/>
      </w:pPr>
      <w:bookmarkStart w:id="4" w:name="_Toc410290356"/>
      <w:r>
        <w:t>PPL Electric Utilities Corporation</w:t>
      </w:r>
      <w:bookmarkEnd w:id="4"/>
      <w:r w:rsidR="00F050EA">
        <w:t xml:space="preserve"> </w:t>
      </w:r>
    </w:p>
    <w:p w14:paraId="1F72D260" w14:textId="77777777" w:rsidR="00BB13D7" w:rsidRDefault="003E3875" w:rsidP="00BB13D7">
      <w:pPr>
        <w:rPr>
          <w:rFonts w:cs="Arial"/>
          <w:szCs w:val="24"/>
        </w:rPr>
      </w:pPr>
      <w:r w:rsidRPr="009C2B26">
        <w:rPr>
          <w:rFonts w:cs="Arial"/>
          <w:szCs w:val="24"/>
        </w:rPr>
        <w:t>PPL Electric Utilities Corporation</w:t>
      </w:r>
      <w:r w:rsidR="00027FB8">
        <w:rPr>
          <w:rFonts w:cs="Arial"/>
          <w:szCs w:val="24"/>
        </w:rPr>
        <w:t xml:space="preserve"> (PPL Electric or PPL</w:t>
      </w:r>
      <w:r>
        <w:rPr>
          <w:rFonts w:cs="Arial"/>
          <w:szCs w:val="24"/>
        </w:rPr>
        <w:t xml:space="preserve">), founded in 1919, is a </w:t>
      </w:r>
      <w:r w:rsidRPr="009C2B26">
        <w:rPr>
          <w:rFonts w:cs="Arial"/>
          <w:szCs w:val="24"/>
        </w:rPr>
        <w:t xml:space="preserve">regulated electricity </w:t>
      </w:r>
      <w:r w:rsidR="00F050EA">
        <w:rPr>
          <w:rFonts w:cs="Arial"/>
          <w:szCs w:val="24"/>
        </w:rPr>
        <w:t>delivery utility</w:t>
      </w:r>
      <w:r>
        <w:rPr>
          <w:rFonts w:cs="Arial"/>
          <w:szCs w:val="24"/>
        </w:rPr>
        <w:t xml:space="preserve"> serving</w:t>
      </w:r>
      <w:r w:rsidRPr="009C2B26">
        <w:rPr>
          <w:rFonts w:cs="Arial"/>
          <w:szCs w:val="24"/>
        </w:rPr>
        <w:t xml:space="preserve"> customers in eastern and central Pennsylvania</w:t>
      </w:r>
      <w:r>
        <w:rPr>
          <w:rFonts w:cs="Arial"/>
          <w:szCs w:val="24"/>
        </w:rPr>
        <w:t xml:space="preserve">. </w:t>
      </w:r>
      <w:r w:rsidR="00BB13D7">
        <w:rPr>
          <w:rFonts w:cs="Arial"/>
          <w:szCs w:val="24"/>
        </w:rPr>
        <w:t xml:space="preserve"> PPL Electric serves approximately </w:t>
      </w:r>
      <w:r w:rsidR="00BB13D7" w:rsidRPr="00973FAC">
        <w:rPr>
          <w:rFonts w:cs="Arial"/>
          <w:szCs w:val="24"/>
        </w:rPr>
        <w:t>1.23 million residential, 172,900 commercial</w:t>
      </w:r>
      <w:r w:rsidR="00BB13D7">
        <w:rPr>
          <w:rFonts w:cs="Arial"/>
          <w:szCs w:val="24"/>
        </w:rPr>
        <w:t>,</w:t>
      </w:r>
      <w:r w:rsidR="00BB13D7" w:rsidRPr="00973FAC">
        <w:rPr>
          <w:rFonts w:cs="Arial"/>
          <w:szCs w:val="24"/>
        </w:rPr>
        <w:t xml:space="preserve"> and 4,350 industrial</w:t>
      </w:r>
      <w:r w:rsidR="00BB13D7">
        <w:rPr>
          <w:rFonts w:cs="Arial"/>
          <w:szCs w:val="24"/>
        </w:rPr>
        <w:t xml:space="preserve"> </w:t>
      </w:r>
      <w:r w:rsidR="00BB13D7" w:rsidRPr="00973FAC">
        <w:rPr>
          <w:rFonts w:cs="Arial"/>
          <w:szCs w:val="24"/>
        </w:rPr>
        <w:t>customers</w:t>
      </w:r>
      <w:r w:rsidR="00BB13D7">
        <w:rPr>
          <w:rFonts w:cs="Arial"/>
          <w:szCs w:val="24"/>
        </w:rPr>
        <w:t xml:space="preserve"> in 29 counties of Pennsylvania and maintains over 48,000 miles of power lines.  The overall service area encompasses approximately 10,000 square miles and consists</w:t>
      </w:r>
      <w:r w:rsidR="00BB13D7" w:rsidRPr="00973FAC">
        <w:rPr>
          <w:rFonts w:cs="Arial"/>
          <w:szCs w:val="24"/>
        </w:rPr>
        <w:t xml:space="preserve"> of parts of the following counties in Eastern</w:t>
      </w:r>
      <w:r w:rsidR="00BB13D7">
        <w:rPr>
          <w:rFonts w:cs="Arial"/>
          <w:szCs w:val="24"/>
        </w:rPr>
        <w:t xml:space="preserve"> </w:t>
      </w:r>
      <w:r w:rsidR="00BB13D7" w:rsidRPr="00973FAC">
        <w:rPr>
          <w:rFonts w:cs="Arial"/>
          <w:szCs w:val="24"/>
        </w:rPr>
        <w:t>Pennsylvania: Berks, Bucks, Carbon, Chester, Clinton, Columbia, Cumberland, Dauphin,</w:t>
      </w:r>
      <w:r w:rsidR="00BB13D7">
        <w:rPr>
          <w:rFonts w:cs="Arial"/>
          <w:szCs w:val="24"/>
        </w:rPr>
        <w:t xml:space="preserve"> </w:t>
      </w:r>
      <w:r w:rsidR="00BB13D7" w:rsidRPr="00973FAC">
        <w:rPr>
          <w:rFonts w:cs="Arial"/>
          <w:szCs w:val="24"/>
        </w:rPr>
        <w:t>Juniata, Lackawanna, Lancaster, Lebanon, Lehigh, Luzerne, Lycoming, Monroe,</w:t>
      </w:r>
      <w:r w:rsidR="00BB13D7">
        <w:rPr>
          <w:rFonts w:cs="Arial"/>
          <w:szCs w:val="24"/>
        </w:rPr>
        <w:t xml:space="preserve"> </w:t>
      </w:r>
      <w:r w:rsidR="00BB13D7" w:rsidRPr="00973FAC">
        <w:rPr>
          <w:rFonts w:cs="Arial"/>
          <w:szCs w:val="24"/>
        </w:rPr>
        <w:t>Montgomery, Montour, Northa</w:t>
      </w:r>
      <w:r w:rsidR="00BB13D7">
        <w:rPr>
          <w:rFonts w:cs="Arial"/>
          <w:szCs w:val="24"/>
        </w:rPr>
        <w:t xml:space="preserve">mpton, </w:t>
      </w:r>
      <w:r w:rsidR="00BB13D7" w:rsidRPr="00973FAC">
        <w:rPr>
          <w:rFonts w:cs="Arial"/>
          <w:szCs w:val="24"/>
        </w:rPr>
        <w:t>Northumberland, Perry, Pike, Schuylkill, Snyder,</w:t>
      </w:r>
      <w:r w:rsidR="00BB13D7">
        <w:rPr>
          <w:rFonts w:cs="Arial"/>
          <w:szCs w:val="24"/>
        </w:rPr>
        <w:t xml:space="preserve"> </w:t>
      </w:r>
      <w:r w:rsidR="00BB13D7" w:rsidRPr="00973FAC">
        <w:rPr>
          <w:rFonts w:cs="Arial"/>
          <w:szCs w:val="24"/>
        </w:rPr>
        <w:t>Susquehanna, Union, Wayne, Wyoming and York.</w:t>
      </w:r>
      <w:r w:rsidR="00BB13D7">
        <w:rPr>
          <w:rFonts w:cs="Arial"/>
          <w:szCs w:val="24"/>
        </w:rPr>
        <w:t xml:space="preserve"> PPL Electric</w:t>
      </w:r>
      <w:r w:rsidR="00BB13D7" w:rsidRPr="00741049">
        <w:rPr>
          <w:rFonts w:cs="Arial"/>
          <w:szCs w:val="24"/>
        </w:rPr>
        <w:t xml:space="preserve"> has </w:t>
      </w:r>
      <w:r w:rsidR="00B84D57">
        <w:rPr>
          <w:rFonts w:cs="Arial"/>
          <w:szCs w:val="24"/>
        </w:rPr>
        <w:t xml:space="preserve">approximately </w:t>
      </w:r>
      <w:r w:rsidR="00BB13D7" w:rsidRPr="00741049">
        <w:rPr>
          <w:rFonts w:cs="Arial"/>
          <w:szCs w:val="24"/>
        </w:rPr>
        <w:t>2,500 employees and operates about 40 service centers, garages, warehouses</w:t>
      </w:r>
      <w:r w:rsidR="005C0CEC">
        <w:rPr>
          <w:rFonts w:cs="Arial"/>
          <w:szCs w:val="24"/>
        </w:rPr>
        <w:t>,</w:t>
      </w:r>
      <w:r w:rsidR="00BB13D7" w:rsidRPr="00741049">
        <w:rPr>
          <w:rFonts w:cs="Arial"/>
          <w:szCs w:val="24"/>
        </w:rPr>
        <w:t xml:space="preserve"> and other facilities in the 29 counties it serves in eastern and central Pennsylvania.</w:t>
      </w:r>
    </w:p>
    <w:p w14:paraId="12FD5F4E" w14:textId="76C08219" w:rsidR="00F050EA" w:rsidRDefault="00154DA0" w:rsidP="003E3875">
      <w:pPr>
        <w:spacing w:after="0"/>
        <w:rPr>
          <w:rFonts w:cs="Arial"/>
          <w:szCs w:val="24"/>
        </w:rPr>
      </w:pPr>
      <w:r>
        <w:rPr>
          <w:rFonts w:cs="Arial"/>
          <w:szCs w:val="24"/>
        </w:rPr>
        <w:t>PPL Electric is one of many subsidiaries of PPL Corporation.  PPL Corporation also has regulated energy operations in Kentucky and the United Kingdom and unregulated wholesale energy supply operations.  PPL Electric is the Pennsylvania Regulated segment of PPL Corporation.  The other three segments of PPL Corporation are U.K. Regulated, Kentucky Regulated, and Supply.</w:t>
      </w:r>
    </w:p>
    <w:p w14:paraId="1D3DF02E" w14:textId="77777777" w:rsidR="00E62105" w:rsidRDefault="00E62105" w:rsidP="003E3875">
      <w:pPr>
        <w:spacing w:after="0"/>
        <w:rPr>
          <w:rFonts w:cs="Arial"/>
          <w:szCs w:val="24"/>
        </w:rPr>
      </w:pPr>
    </w:p>
    <w:p w14:paraId="6C33DB11" w14:textId="77777777" w:rsidR="00E62105" w:rsidRDefault="00E62105" w:rsidP="004D47AD">
      <w:pPr>
        <w:rPr>
          <w:rFonts w:cs="Arial"/>
          <w:szCs w:val="24"/>
        </w:rPr>
      </w:pPr>
      <w:r>
        <w:rPr>
          <w:rFonts w:cs="Arial"/>
          <w:szCs w:val="24"/>
        </w:rPr>
        <w:t xml:space="preserve">In 2013, the Pennsylvania Regulated segment (PPL Electric) had revenues of $1.9 billion, approximately 16% of PPL Corporation’s total revenue of $11.9 billion.  At the </w:t>
      </w:r>
      <w:r>
        <w:rPr>
          <w:rFonts w:cs="Arial"/>
          <w:szCs w:val="24"/>
        </w:rPr>
        <w:lastRenderedPageBreak/>
        <w:t xml:space="preserve">end of 2013, the Pennsylvania Regulated segment had $6.8 billion in total assets or approximately </w:t>
      </w:r>
      <w:r w:rsidR="00D428F9">
        <w:rPr>
          <w:rFonts w:cs="Arial"/>
          <w:szCs w:val="24"/>
        </w:rPr>
        <w:t xml:space="preserve">15% </w:t>
      </w:r>
      <w:r>
        <w:rPr>
          <w:rFonts w:cs="Arial"/>
          <w:szCs w:val="24"/>
        </w:rPr>
        <w:t xml:space="preserve">of PPL Corporation’s $46.3 billion in total assets. </w:t>
      </w:r>
    </w:p>
    <w:p w14:paraId="6CD6BE7F" w14:textId="448DF2C5" w:rsidR="00C1139D" w:rsidRPr="004D47AD" w:rsidRDefault="00BB13D7" w:rsidP="004D47AD">
      <w:pPr>
        <w:pStyle w:val="Heading3"/>
      </w:pPr>
      <w:bookmarkStart w:id="5" w:name="_Toc410290357"/>
      <w:r w:rsidRPr="00BB13D7">
        <w:t xml:space="preserve">PPL </w:t>
      </w:r>
      <w:r w:rsidRPr="004D47AD">
        <w:t>Services</w:t>
      </w:r>
      <w:bookmarkEnd w:id="5"/>
    </w:p>
    <w:p w14:paraId="4D06E2A7" w14:textId="77777777" w:rsidR="003E3875" w:rsidRPr="00AA5DE2" w:rsidRDefault="003E3875" w:rsidP="004D47AD">
      <w:pPr>
        <w:spacing w:before="240" w:after="0"/>
        <w:rPr>
          <w:rFonts w:cs="Arial"/>
          <w:szCs w:val="24"/>
        </w:rPr>
      </w:pPr>
      <w:r>
        <w:rPr>
          <w:rFonts w:cs="Arial"/>
          <w:szCs w:val="24"/>
        </w:rPr>
        <w:t xml:space="preserve">PPL Electric is charged for services rendered by PPL Services.  PPL </w:t>
      </w:r>
      <w:r w:rsidR="00D428F9">
        <w:rPr>
          <w:rFonts w:cs="Arial"/>
          <w:szCs w:val="24"/>
        </w:rPr>
        <w:t>Services is one of two PPL Corporation</w:t>
      </w:r>
      <w:r>
        <w:rPr>
          <w:rFonts w:cs="Arial"/>
          <w:szCs w:val="24"/>
        </w:rPr>
        <w:t xml:space="preserve"> service subsidiaries (the other being Kentucky Services).  PPL Services provides</w:t>
      </w:r>
      <w:r w:rsidRPr="009C2B26">
        <w:rPr>
          <w:rFonts w:cs="Arial"/>
          <w:szCs w:val="24"/>
        </w:rPr>
        <w:t xml:space="preserve"> </w:t>
      </w:r>
      <w:r>
        <w:rPr>
          <w:rFonts w:cs="Arial"/>
          <w:szCs w:val="24"/>
        </w:rPr>
        <w:t>administrative, management, and support</w:t>
      </w:r>
      <w:r w:rsidRPr="009C2B26">
        <w:rPr>
          <w:rFonts w:cs="Arial"/>
          <w:szCs w:val="24"/>
        </w:rPr>
        <w:t xml:space="preserve"> functions such as financial, legal, supply chain, human resources</w:t>
      </w:r>
      <w:r w:rsidR="00D428F9">
        <w:rPr>
          <w:rFonts w:cs="Arial"/>
          <w:szCs w:val="24"/>
        </w:rPr>
        <w:t>,</w:t>
      </w:r>
      <w:r w:rsidRPr="009C2B26">
        <w:rPr>
          <w:rFonts w:cs="Arial"/>
          <w:szCs w:val="24"/>
        </w:rPr>
        <w:t xml:space="preserve"> and information</w:t>
      </w:r>
      <w:r>
        <w:rPr>
          <w:rFonts w:cs="Arial"/>
          <w:szCs w:val="24"/>
        </w:rPr>
        <w:t xml:space="preserve"> </w:t>
      </w:r>
      <w:r w:rsidRPr="009C2B26">
        <w:rPr>
          <w:rFonts w:cs="Arial"/>
          <w:szCs w:val="24"/>
        </w:rPr>
        <w:t>technology services.</w:t>
      </w:r>
      <w:r w:rsidR="00154DA0">
        <w:rPr>
          <w:rFonts w:cs="Arial"/>
          <w:szCs w:val="24"/>
        </w:rPr>
        <w:t xml:space="preserve">  </w:t>
      </w:r>
      <w:r>
        <w:rPr>
          <w:rFonts w:cs="Arial"/>
          <w:szCs w:val="24"/>
        </w:rPr>
        <w:t>PPL Services</w:t>
      </w:r>
      <w:r w:rsidRPr="00AA5DE2">
        <w:rPr>
          <w:rFonts w:cs="Arial"/>
          <w:szCs w:val="24"/>
        </w:rPr>
        <w:t xml:space="preserve"> charged the following amounts for the years ended December 31</w:t>
      </w:r>
      <w:r>
        <w:rPr>
          <w:rFonts w:cs="Arial"/>
          <w:szCs w:val="24"/>
        </w:rPr>
        <w:t xml:space="preserve">.  </w:t>
      </w:r>
    </w:p>
    <w:p w14:paraId="1C320646" w14:textId="77777777" w:rsidR="003E3875" w:rsidRPr="00AA5DE2" w:rsidRDefault="003E3875" w:rsidP="003E3875">
      <w:pPr>
        <w:autoSpaceDE w:val="0"/>
        <w:autoSpaceDN w:val="0"/>
        <w:adjustRightInd w:val="0"/>
        <w:spacing w:after="0"/>
        <w:rPr>
          <w:rFonts w:cs="Arial"/>
          <w:szCs w:val="24"/>
        </w:rPr>
      </w:pPr>
    </w:p>
    <w:p w14:paraId="46276A98" w14:textId="77777777" w:rsidR="003E3875" w:rsidRPr="00105E40" w:rsidRDefault="003E3875" w:rsidP="003E3875">
      <w:pPr>
        <w:autoSpaceDE w:val="0"/>
        <w:autoSpaceDN w:val="0"/>
        <w:adjustRightInd w:val="0"/>
        <w:spacing w:after="0"/>
        <w:jc w:val="center"/>
        <w:rPr>
          <w:rFonts w:cs="Arial"/>
          <w:b/>
          <w:szCs w:val="24"/>
        </w:rPr>
      </w:pPr>
      <w:r w:rsidRPr="00105E40">
        <w:rPr>
          <w:rFonts w:cs="Arial"/>
          <w:b/>
          <w:szCs w:val="24"/>
        </w:rPr>
        <w:t>PPL Services Charges to Affiliates</w:t>
      </w:r>
    </w:p>
    <w:p w14:paraId="713127C7" w14:textId="77777777" w:rsidR="003E3875" w:rsidRDefault="003E3875" w:rsidP="003E3875">
      <w:pPr>
        <w:autoSpaceDE w:val="0"/>
        <w:autoSpaceDN w:val="0"/>
        <w:adjustRightInd w:val="0"/>
        <w:spacing w:after="0"/>
        <w:jc w:val="center"/>
        <w:rPr>
          <w:rFonts w:cs="Arial"/>
          <w:szCs w:val="24"/>
        </w:rPr>
      </w:pPr>
      <w:r>
        <w:rPr>
          <w:rFonts w:cs="Arial"/>
          <w:szCs w:val="24"/>
        </w:rPr>
        <w:t>(dollars, in millions)</w:t>
      </w:r>
    </w:p>
    <w:p w14:paraId="05CFDFFA" w14:textId="77777777" w:rsidR="00154DA0" w:rsidRPr="009C2B26" w:rsidRDefault="00154DA0" w:rsidP="003E3875">
      <w:pPr>
        <w:autoSpaceDE w:val="0"/>
        <w:autoSpaceDN w:val="0"/>
        <w:adjustRightInd w:val="0"/>
        <w:spacing w:after="0"/>
        <w:jc w:val="center"/>
        <w:rPr>
          <w:rFonts w:cs="Arial"/>
          <w:szCs w:val="24"/>
        </w:rPr>
      </w:pPr>
    </w:p>
    <w:tbl>
      <w:tblPr>
        <w:tblStyle w:val="TableGrid"/>
        <w:tblW w:w="0" w:type="auto"/>
        <w:tblInd w:w="108" w:type="dxa"/>
        <w:tblLayout w:type="fixed"/>
        <w:tblLook w:val="04A0" w:firstRow="1" w:lastRow="0" w:firstColumn="1" w:lastColumn="0" w:noHBand="0" w:noVBand="1"/>
      </w:tblPr>
      <w:tblGrid>
        <w:gridCol w:w="4950"/>
        <w:gridCol w:w="990"/>
        <w:gridCol w:w="1152"/>
        <w:gridCol w:w="1152"/>
        <w:gridCol w:w="1152"/>
      </w:tblGrid>
      <w:tr w:rsidR="003E3875" w:rsidRPr="00DA7ADC" w14:paraId="7C8B7FB2" w14:textId="77777777" w:rsidTr="002D06E8">
        <w:tc>
          <w:tcPr>
            <w:tcW w:w="4950" w:type="dxa"/>
            <w:shd w:val="clear" w:color="auto" w:fill="C2D69B" w:themeFill="accent3" w:themeFillTint="99"/>
          </w:tcPr>
          <w:p w14:paraId="12D035D7" w14:textId="77777777" w:rsidR="003E3875" w:rsidRPr="00105E40" w:rsidRDefault="00154DA0" w:rsidP="00154DA0">
            <w:pPr>
              <w:spacing w:after="0"/>
              <w:jc w:val="center"/>
              <w:rPr>
                <w:rFonts w:cs="Arial"/>
                <w:b/>
                <w:szCs w:val="24"/>
              </w:rPr>
            </w:pPr>
            <w:r>
              <w:rPr>
                <w:rFonts w:cs="Arial"/>
                <w:b/>
                <w:szCs w:val="24"/>
              </w:rPr>
              <w:t>Charges</w:t>
            </w:r>
          </w:p>
        </w:tc>
        <w:tc>
          <w:tcPr>
            <w:tcW w:w="990" w:type="dxa"/>
            <w:shd w:val="clear" w:color="auto" w:fill="C2D69B" w:themeFill="accent3" w:themeFillTint="99"/>
          </w:tcPr>
          <w:p w14:paraId="58AE3F89" w14:textId="77777777" w:rsidR="003E3875" w:rsidRPr="00105E40" w:rsidRDefault="003E3875" w:rsidP="00154DA0">
            <w:pPr>
              <w:spacing w:after="0"/>
              <w:jc w:val="center"/>
              <w:rPr>
                <w:rFonts w:cs="Arial"/>
                <w:b/>
                <w:szCs w:val="24"/>
              </w:rPr>
            </w:pPr>
            <w:r w:rsidRPr="00105E40">
              <w:rPr>
                <w:rFonts w:cs="Arial"/>
                <w:b/>
                <w:szCs w:val="24"/>
              </w:rPr>
              <w:t>2013</w:t>
            </w:r>
          </w:p>
        </w:tc>
        <w:tc>
          <w:tcPr>
            <w:tcW w:w="1152" w:type="dxa"/>
            <w:shd w:val="clear" w:color="auto" w:fill="C2D69B" w:themeFill="accent3" w:themeFillTint="99"/>
          </w:tcPr>
          <w:p w14:paraId="2FC86115" w14:textId="77777777" w:rsidR="003E3875" w:rsidRPr="00105E40" w:rsidRDefault="003E3875" w:rsidP="00154DA0">
            <w:pPr>
              <w:spacing w:after="0"/>
              <w:jc w:val="center"/>
              <w:rPr>
                <w:rFonts w:cs="Arial"/>
                <w:b/>
                <w:szCs w:val="24"/>
              </w:rPr>
            </w:pPr>
            <w:r w:rsidRPr="00105E40">
              <w:rPr>
                <w:rFonts w:cs="Arial"/>
                <w:b/>
                <w:szCs w:val="24"/>
              </w:rPr>
              <w:t>2012</w:t>
            </w:r>
          </w:p>
        </w:tc>
        <w:tc>
          <w:tcPr>
            <w:tcW w:w="1152" w:type="dxa"/>
            <w:shd w:val="clear" w:color="auto" w:fill="C2D69B" w:themeFill="accent3" w:themeFillTint="99"/>
          </w:tcPr>
          <w:p w14:paraId="35413533" w14:textId="77777777" w:rsidR="003E3875" w:rsidRPr="00105E40" w:rsidRDefault="003E3875" w:rsidP="00154DA0">
            <w:pPr>
              <w:spacing w:after="0"/>
              <w:jc w:val="center"/>
              <w:rPr>
                <w:rFonts w:cs="Arial"/>
                <w:b/>
                <w:szCs w:val="24"/>
              </w:rPr>
            </w:pPr>
            <w:r w:rsidRPr="00105E40">
              <w:rPr>
                <w:rFonts w:cs="Arial"/>
                <w:b/>
                <w:szCs w:val="24"/>
              </w:rPr>
              <w:t>2011</w:t>
            </w:r>
          </w:p>
        </w:tc>
        <w:tc>
          <w:tcPr>
            <w:tcW w:w="1152" w:type="dxa"/>
            <w:shd w:val="clear" w:color="auto" w:fill="C2D69B" w:themeFill="accent3" w:themeFillTint="99"/>
          </w:tcPr>
          <w:p w14:paraId="21A2C5D0" w14:textId="77777777" w:rsidR="003E3875" w:rsidRPr="00105E40" w:rsidRDefault="003E3875" w:rsidP="00154DA0">
            <w:pPr>
              <w:spacing w:after="0"/>
              <w:jc w:val="center"/>
              <w:rPr>
                <w:rFonts w:cs="Arial"/>
                <w:b/>
                <w:szCs w:val="24"/>
              </w:rPr>
            </w:pPr>
            <w:r w:rsidRPr="00105E40">
              <w:rPr>
                <w:rFonts w:cs="Arial"/>
                <w:b/>
                <w:szCs w:val="24"/>
              </w:rPr>
              <w:t>2010</w:t>
            </w:r>
          </w:p>
        </w:tc>
      </w:tr>
      <w:tr w:rsidR="003E3875" w:rsidRPr="00DA7ADC" w14:paraId="503CD0DF" w14:textId="77777777" w:rsidTr="002D06E8">
        <w:tc>
          <w:tcPr>
            <w:tcW w:w="4950" w:type="dxa"/>
          </w:tcPr>
          <w:p w14:paraId="0EAEC647" w14:textId="77777777" w:rsidR="003E3875" w:rsidRPr="00DA7ADC" w:rsidRDefault="003E3875" w:rsidP="00154DA0">
            <w:pPr>
              <w:spacing w:after="0"/>
              <w:rPr>
                <w:rFonts w:cs="Arial"/>
                <w:szCs w:val="24"/>
              </w:rPr>
            </w:pPr>
            <w:r w:rsidRPr="00DA7ADC">
              <w:rPr>
                <w:rFonts w:cs="Arial"/>
                <w:szCs w:val="24"/>
              </w:rPr>
              <w:t>PPL Energy Supply</w:t>
            </w:r>
            <w:r>
              <w:rPr>
                <w:rStyle w:val="FootnoteReference"/>
                <w:rFonts w:cs="Arial"/>
                <w:szCs w:val="24"/>
              </w:rPr>
              <w:footnoteReference w:id="1"/>
            </w:r>
            <w:r w:rsidRPr="00DA7ADC">
              <w:rPr>
                <w:rFonts w:cs="Arial"/>
                <w:szCs w:val="24"/>
              </w:rPr>
              <w:t xml:space="preserve"> from PPL Services</w:t>
            </w:r>
          </w:p>
        </w:tc>
        <w:tc>
          <w:tcPr>
            <w:tcW w:w="990" w:type="dxa"/>
          </w:tcPr>
          <w:p w14:paraId="61F959F2" w14:textId="77777777" w:rsidR="003E3875" w:rsidRPr="00DA7ADC" w:rsidRDefault="003E3875" w:rsidP="00154DA0">
            <w:pPr>
              <w:spacing w:after="0"/>
              <w:jc w:val="right"/>
              <w:rPr>
                <w:rFonts w:cs="Arial"/>
                <w:szCs w:val="24"/>
              </w:rPr>
            </w:pPr>
            <w:r>
              <w:rPr>
                <w:rFonts w:cs="Arial"/>
                <w:szCs w:val="24"/>
              </w:rPr>
              <w:t>218</w:t>
            </w:r>
          </w:p>
        </w:tc>
        <w:tc>
          <w:tcPr>
            <w:tcW w:w="1152" w:type="dxa"/>
          </w:tcPr>
          <w:p w14:paraId="35FC960C" w14:textId="77777777" w:rsidR="003E3875" w:rsidRPr="00DA7ADC" w:rsidRDefault="003E3875" w:rsidP="00154DA0">
            <w:pPr>
              <w:spacing w:after="0"/>
              <w:jc w:val="right"/>
              <w:rPr>
                <w:rFonts w:cs="Arial"/>
                <w:szCs w:val="24"/>
              </w:rPr>
            </w:pPr>
            <w:r>
              <w:rPr>
                <w:rFonts w:cs="Arial"/>
                <w:szCs w:val="24"/>
              </w:rPr>
              <w:t>212</w:t>
            </w:r>
          </w:p>
        </w:tc>
        <w:tc>
          <w:tcPr>
            <w:tcW w:w="1152" w:type="dxa"/>
          </w:tcPr>
          <w:p w14:paraId="36150AE0" w14:textId="77777777" w:rsidR="003E3875" w:rsidRPr="00DA7ADC" w:rsidRDefault="003E3875" w:rsidP="00154DA0">
            <w:pPr>
              <w:spacing w:after="0"/>
              <w:jc w:val="right"/>
              <w:rPr>
                <w:rFonts w:cs="Arial"/>
                <w:szCs w:val="24"/>
              </w:rPr>
            </w:pPr>
            <w:r>
              <w:rPr>
                <w:rFonts w:cs="Arial"/>
                <w:szCs w:val="24"/>
              </w:rPr>
              <w:t>189</w:t>
            </w:r>
          </w:p>
        </w:tc>
        <w:tc>
          <w:tcPr>
            <w:tcW w:w="1152" w:type="dxa"/>
          </w:tcPr>
          <w:p w14:paraId="604EF5E9" w14:textId="77777777" w:rsidR="003E3875" w:rsidRDefault="003E3875" w:rsidP="00154DA0">
            <w:pPr>
              <w:spacing w:after="0"/>
              <w:jc w:val="right"/>
              <w:rPr>
                <w:rFonts w:cs="Arial"/>
                <w:szCs w:val="24"/>
              </w:rPr>
            </w:pPr>
            <w:r>
              <w:rPr>
                <w:rFonts w:cs="Arial"/>
                <w:szCs w:val="24"/>
              </w:rPr>
              <w:t>232</w:t>
            </w:r>
          </w:p>
        </w:tc>
      </w:tr>
      <w:tr w:rsidR="003E3875" w:rsidRPr="00DA7ADC" w14:paraId="5FF808B4" w14:textId="77777777" w:rsidTr="002D06E8">
        <w:tc>
          <w:tcPr>
            <w:tcW w:w="4950" w:type="dxa"/>
          </w:tcPr>
          <w:p w14:paraId="4825E410" w14:textId="77777777" w:rsidR="003E3875" w:rsidRPr="00DA7ADC" w:rsidRDefault="003E3875" w:rsidP="00154DA0">
            <w:pPr>
              <w:spacing w:after="0"/>
              <w:rPr>
                <w:rFonts w:cs="Arial"/>
                <w:szCs w:val="24"/>
              </w:rPr>
            </w:pPr>
            <w:r w:rsidRPr="00DA7ADC">
              <w:rPr>
                <w:rFonts w:cs="Arial"/>
                <w:szCs w:val="24"/>
              </w:rPr>
              <w:t>PPL Electric from PPL Services</w:t>
            </w:r>
          </w:p>
        </w:tc>
        <w:tc>
          <w:tcPr>
            <w:tcW w:w="990" w:type="dxa"/>
          </w:tcPr>
          <w:p w14:paraId="70AB069D" w14:textId="77777777" w:rsidR="003E3875" w:rsidRPr="00DA7ADC" w:rsidRDefault="003E3875" w:rsidP="00154DA0">
            <w:pPr>
              <w:spacing w:after="0"/>
              <w:jc w:val="right"/>
              <w:rPr>
                <w:rFonts w:cs="Arial"/>
                <w:szCs w:val="24"/>
              </w:rPr>
            </w:pPr>
            <w:r>
              <w:rPr>
                <w:rFonts w:cs="Arial"/>
                <w:szCs w:val="24"/>
              </w:rPr>
              <w:t>146</w:t>
            </w:r>
          </w:p>
        </w:tc>
        <w:tc>
          <w:tcPr>
            <w:tcW w:w="1152" w:type="dxa"/>
          </w:tcPr>
          <w:p w14:paraId="6C2995D7" w14:textId="77777777" w:rsidR="003E3875" w:rsidRPr="00DA7ADC" w:rsidRDefault="003E3875" w:rsidP="00154DA0">
            <w:pPr>
              <w:spacing w:after="0"/>
              <w:jc w:val="right"/>
              <w:rPr>
                <w:rFonts w:cs="Arial"/>
                <w:szCs w:val="24"/>
              </w:rPr>
            </w:pPr>
            <w:r>
              <w:rPr>
                <w:rFonts w:cs="Arial"/>
                <w:szCs w:val="24"/>
              </w:rPr>
              <w:t>157</w:t>
            </w:r>
          </w:p>
        </w:tc>
        <w:tc>
          <w:tcPr>
            <w:tcW w:w="1152" w:type="dxa"/>
          </w:tcPr>
          <w:p w14:paraId="12664D06" w14:textId="77777777" w:rsidR="003E3875" w:rsidRPr="00DA7ADC" w:rsidRDefault="003E3875" w:rsidP="00154DA0">
            <w:pPr>
              <w:spacing w:after="0"/>
              <w:jc w:val="right"/>
              <w:rPr>
                <w:rFonts w:cs="Arial"/>
                <w:szCs w:val="24"/>
              </w:rPr>
            </w:pPr>
            <w:r>
              <w:rPr>
                <w:rFonts w:cs="Arial"/>
                <w:szCs w:val="24"/>
              </w:rPr>
              <w:t>143</w:t>
            </w:r>
          </w:p>
        </w:tc>
        <w:tc>
          <w:tcPr>
            <w:tcW w:w="1152" w:type="dxa"/>
          </w:tcPr>
          <w:p w14:paraId="79A592A7" w14:textId="77777777" w:rsidR="003E3875" w:rsidRDefault="003E3875" w:rsidP="00154DA0">
            <w:pPr>
              <w:spacing w:after="0"/>
              <w:jc w:val="right"/>
              <w:rPr>
                <w:rFonts w:cs="Arial"/>
                <w:szCs w:val="24"/>
              </w:rPr>
            </w:pPr>
            <w:r>
              <w:rPr>
                <w:rFonts w:cs="Arial"/>
                <w:szCs w:val="24"/>
              </w:rPr>
              <w:t>134</w:t>
            </w:r>
          </w:p>
        </w:tc>
      </w:tr>
      <w:tr w:rsidR="003E3875" w:rsidRPr="00DA7ADC" w14:paraId="39939313" w14:textId="77777777" w:rsidTr="002D06E8">
        <w:tc>
          <w:tcPr>
            <w:tcW w:w="4950" w:type="dxa"/>
          </w:tcPr>
          <w:p w14:paraId="4972BAEE" w14:textId="77777777" w:rsidR="003E3875" w:rsidRPr="00DA7ADC" w:rsidRDefault="003E3875" w:rsidP="00154DA0">
            <w:pPr>
              <w:spacing w:after="0"/>
              <w:rPr>
                <w:rFonts w:cs="Arial"/>
                <w:szCs w:val="24"/>
              </w:rPr>
            </w:pPr>
            <w:r w:rsidRPr="00DA7ADC">
              <w:rPr>
                <w:rFonts w:cs="Arial"/>
                <w:szCs w:val="24"/>
              </w:rPr>
              <w:t>LKE</w:t>
            </w:r>
            <w:r>
              <w:rPr>
                <w:rStyle w:val="FootnoteReference"/>
                <w:rFonts w:cs="Arial"/>
                <w:szCs w:val="24"/>
              </w:rPr>
              <w:footnoteReference w:id="2"/>
            </w:r>
            <w:r w:rsidRPr="00DA7ADC">
              <w:rPr>
                <w:rFonts w:cs="Arial"/>
                <w:szCs w:val="24"/>
              </w:rPr>
              <w:t xml:space="preserve"> from PPL Services</w:t>
            </w:r>
            <w:r>
              <w:rPr>
                <w:rFonts w:cs="Arial"/>
                <w:szCs w:val="24"/>
              </w:rPr>
              <w:t xml:space="preserve"> (began 11-1-2010)</w:t>
            </w:r>
          </w:p>
        </w:tc>
        <w:tc>
          <w:tcPr>
            <w:tcW w:w="990" w:type="dxa"/>
          </w:tcPr>
          <w:p w14:paraId="517A189F" w14:textId="77777777" w:rsidR="003E3875" w:rsidRPr="00DA7ADC" w:rsidRDefault="003E3875" w:rsidP="00154DA0">
            <w:pPr>
              <w:spacing w:after="0"/>
              <w:jc w:val="right"/>
              <w:rPr>
                <w:rFonts w:cs="Arial"/>
                <w:szCs w:val="24"/>
              </w:rPr>
            </w:pPr>
            <w:r>
              <w:rPr>
                <w:rFonts w:cs="Arial"/>
                <w:szCs w:val="24"/>
              </w:rPr>
              <w:t>15</w:t>
            </w:r>
          </w:p>
        </w:tc>
        <w:tc>
          <w:tcPr>
            <w:tcW w:w="1152" w:type="dxa"/>
          </w:tcPr>
          <w:p w14:paraId="540F75A2" w14:textId="77777777" w:rsidR="003E3875" w:rsidRPr="00DA7ADC" w:rsidRDefault="003E3875" w:rsidP="00154DA0">
            <w:pPr>
              <w:spacing w:after="0"/>
              <w:jc w:val="right"/>
              <w:rPr>
                <w:rFonts w:cs="Arial"/>
                <w:szCs w:val="24"/>
              </w:rPr>
            </w:pPr>
            <w:r>
              <w:rPr>
                <w:rFonts w:cs="Arial"/>
                <w:szCs w:val="24"/>
              </w:rPr>
              <w:t>13</w:t>
            </w:r>
          </w:p>
        </w:tc>
        <w:tc>
          <w:tcPr>
            <w:tcW w:w="1152" w:type="dxa"/>
          </w:tcPr>
          <w:p w14:paraId="7020BAF0" w14:textId="77777777" w:rsidR="003E3875" w:rsidRPr="00DA7ADC" w:rsidRDefault="003E3875" w:rsidP="00154DA0">
            <w:pPr>
              <w:spacing w:after="0"/>
              <w:jc w:val="right"/>
              <w:rPr>
                <w:rFonts w:cs="Arial"/>
                <w:szCs w:val="24"/>
              </w:rPr>
            </w:pPr>
            <w:r>
              <w:rPr>
                <w:rFonts w:cs="Arial"/>
                <w:szCs w:val="24"/>
              </w:rPr>
              <w:t>16</w:t>
            </w:r>
          </w:p>
        </w:tc>
        <w:tc>
          <w:tcPr>
            <w:tcW w:w="1152" w:type="dxa"/>
          </w:tcPr>
          <w:p w14:paraId="32B08964" w14:textId="77777777" w:rsidR="003E3875" w:rsidRDefault="003E3875" w:rsidP="00154DA0">
            <w:pPr>
              <w:spacing w:after="0"/>
              <w:jc w:val="right"/>
              <w:rPr>
                <w:rFonts w:cs="Arial"/>
                <w:szCs w:val="24"/>
              </w:rPr>
            </w:pPr>
            <w:r>
              <w:rPr>
                <w:rFonts w:cs="Arial"/>
                <w:szCs w:val="24"/>
              </w:rPr>
              <w:t>3</w:t>
            </w:r>
          </w:p>
        </w:tc>
      </w:tr>
    </w:tbl>
    <w:p w14:paraId="6D7E2042" w14:textId="77777777" w:rsidR="003E3875" w:rsidRDefault="003E3875" w:rsidP="003E3875">
      <w:pPr>
        <w:spacing w:after="0"/>
        <w:rPr>
          <w:rFonts w:cs="Arial"/>
          <w:szCs w:val="24"/>
        </w:rPr>
      </w:pPr>
    </w:p>
    <w:p w14:paraId="1AA87472" w14:textId="77777777" w:rsidR="005E54D5" w:rsidRDefault="005E54D5" w:rsidP="003E3875">
      <w:pPr>
        <w:spacing w:after="0"/>
        <w:rPr>
          <w:rFonts w:cs="Arial"/>
          <w:szCs w:val="24"/>
        </w:rPr>
      </w:pPr>
      <w:r>
        <w:rPr>
          <w:rFonts w:cs="Arial"/>
          <w:szCs w:val="24"/>
        </w:rPr>
        <w:t xml:space="preserve">It appears from Appendix J in the </w:t>
      </w:r>
      <w:r w:rsidR="002812BE">
        <w:rPr>
          <w:rFonts w:cs="Arial"/>
          <w:szCs w:val="24"/>
        </w:rPr>
        <w:t xml:space="preserve">Request for Proposals that PPL Electric also receives at least information technology and systems support from the Kentucky Service company as well. </w:t>
      </w:r>
    </w:p>
    <w:p w14:paraId="4B88059E" w14:textId="77777777" w:rsidR="003E3875" w:rsidRPr="00B0736E" w:rsidRDefault="00E62105" w:rsidP="00C1139D">
      <w:pPr>
        <w:pStyle w:val="Heading3"/>
      </w:pPr>
      <w:bookmarkStart w:id="6" w:name="_Toc410290358"/>
      <w:r w:rsidRPr="00B0736E">
        <w:t xml:space="preserve">Major </w:t>
      </w:r>
      <w:r>
        <w:t xml:space="preserve">PPL Corporation Events and </w:t>
      </w:r>
      <w:r w:rsidRPr="00B0736E">
        <w:t>Transactions</w:t>
      </w:r>
      <w:bookmarkEnd w:id="6"/>
    </w:p>
    <w:p w14:paraId="3C4C4DD3" w14:textId="3CCABEDE" w:rsidR="003E3875" w:rsidRPr="009C2B26" w:rsidRDefault="003E3875" w:rsidP="003E3875">
      <w:pPr>
        <w:spacing w:after="0"/>
        <w:rPr>
          <w:rFonts w:cs="Arial"/>
          <w:szCs w:val="24"/>
        </w:rPr>
      </w:pPr>
      <w:r>
        <w:rPr>
          <w:rFonts w:cs="Arial"/>
          <w:szCs w:val="24"/>
        </w:rPr>
        <w:t>Through acquisitions in Kentucky in 2010 and the U</w:t>
      </w:r>
      <w:r w:rsidR="00E62105">
        <w:rPr>
          <w:rFonts w:cs="Arial"/>
          <w:szCs w:val="24"/>
        </w:rPr>
        <w:t>nited Kingdom in 2011, PPL Corporation</w:t>
      </w:r>
      <w:r>
        <w:rPr>
          <w:rFonts w:cs="Arial"/>
          <w:szCs w:val="24"/>
        </w:rPr>
        <w:t xml:space="preserve"> has ex</w:t>
      </w:r>
      <w:r w:rsidR="00E62105">
        <w:rPr>
          <w:rFonts w:cs="Arial"/>
          <w:szCs w:val="24"/>
        </w:rPr>
        <w:t>perienced customer growth from four million at year-end 2008 to ten</w:t>
      </w:r>
      <w:r>
        <w:rPr>
          <w:rFonts w:cs="Arial"/>
          <w:szCs w:val="24"/>
        </w:rPr>
        <w:t xml:space="preserve"> million at year-end </w:t>
      </w:r>
      <w:r w:rsidR="00E62105">
        <w:rPr>
          <w:rFonts w:cs="Arial"/>
          <w:szCs w:val="24"/>
        </w:rPr>
        <w:t>2013.  More recently, PPL Corporation</w:t>
      </w:r>
      <w:r>
        <w:rPr>
          <w:rFonts w:cs="Arial"/>
          <w:szCs w:val="24"/>
        </w:rPr>
        <w:t xml:space="preserve"> has b</w:t>
      </w:r>
      <w:r w:rsidR="00E62105">
        <w:rPr>
          <w:rFonts w:cs="Arial"/>
          <w:szCs w:val="24"/>
        </w:rPr>
        <w:t>een divesting</w:t>
      </w:r>
      <w:r>
        <w:rPr>
          <w:rFonts w:cs="Arial"/>
          <w:szCs w:val="24"/>
        </w:rPr>
        <w:t xml:space="preserve"> competitive, wholesale power operations to focus on rate-regulated operations,</w:t>
      </w:r>
      <w:r w:rsidRPr="009C2B26">
        <w:rPr>
          <w:rFonts w:cs="Arial"/>
          <w:szCs w:val="24"/>
        </w:rPr>
        <w:t xml:space="preserve"> such that </w:t>
      </w:r>
      <w:r>
        <w:rPr>
          <w:rFonts w:cs="Arial"/>
          <w:szCs w:val="24"/>
        </w:rPr>
        <w:t>nearly all 2015</w:t>
      </w:r>
      <w:r w:rsidRPr="009C2B26">
        <w:rPr>
          <w:rFonts w:cs="Arial"/>
          <w:szCs w:val="24"/>
        </w:rPr>
        <w:t xml:space="preserve"> earnings </w:t>
      </w:r>
      <w:r>
        <w:rPr>
          <w:rFonts w:cs="Arial"/>
          <w:szCs w:val="24"/>
        </w:rPr>
        <w:t>are projected to</w:t>
      </w:r>
      <w:r w:rsidRPr="009C2B26">
        <w:rPr>
          <w:rFonts w:cs="Arial"/>
          <w:szCs w:val="24"/>
        </w:rPr>
        <w:t xml:space="preserve"> come from rate-regulated businesses.</w:t>
      </w:r>
      <w:r w:rsidR="00E62105">
        <w:rPr>
          <w:rFonts w:cs="Arial"/>
          <w:szCs w:val="24"/>
        </w:rPr>
        <w:t xml:space="preserve">  Following are recent, significant events and transactions:</w:t>
      </w:r>
    </w:p>
    <w:p w14:paraId="56525FCF" w14:textId="77777777" w:rsidR="003E3875" w:rsidRPr="009C2B26" w:rsidRDefault="003E3875" w:rsidP="003E3875">
      <w:pPr>
        <w:autoSpaceDE w:val="0"/>
        <w:autoSpaceDN w:val="0"/>
        <w:adjustRightInd w:val="0"/>
        <w:spacing w:after="0"/>
        <w:rPr>
          <w:rFonts w:cs="Arial"/>
          <w:szCs w:val="24"/>
        </w:rPr>
      </w:pPr>
    </w:p>
    <w:p w14:paraId="31325EF8" w14:textId="77777777" w:rsidR="003E3875" w:rsidRPr="00CF0389" w:rsidRDefault="003E3875" w:rsidP="003E3875">
      <w:pPr>
        <w:autoSpaceDE w:val="0"/>
        <w:autoSpaceDN w:val="0"/>
        <w:adjustRightInd w:val="0"/>
        <w:spacing w:after="0"/>
        <w:rPr>
          <w:rFonts w:cs="Arial"/>
          <w:szCs w:val="24"/>
        </w:rPr>
      </w:pPr>
      <w:r w:rsidRPr="00E62105">
        <w:rPr>
          <w:rFonts w:cs="Arial"/>
          <w:b/>
          <w:iCs/>
          <w:szCs w:val="24"/>
        </w:rPr>
        <w:t>November 2010:</w:t>
      </w:r>
      <w:r>
        <w:rPr>
          <w:rFonts w:cs="Arial"/>
          <w:b/>
          <w:iCs/>
          <w:szCs w:val="24"/>
        </w:rPr>
        <w:t xml:space="preserve"> </w:t>
      </w:r>
      <w:r w:rsidRPr="00613E5E">
        <w:rPr>
          <w:rFonts w:cs="Arial"/>
          <w:b/>
          <w:iCs/>
          <w:szCs w:val="24"/>
        </w:rPr>
        <w:t xml:space="preserve"> </w:t>
      </w:r>
      <w:r w:rsidRPr="00CF0389">
        <w:rPr>
          <w:rFonts w:cs="Arial"/>
          <w:iCs/>
          <w:szCs w:val="24"/>
        </w:rPr>
        <w:t>PPL</w:t>
      </w:r>
      <w:r w:rsidR="00027FB8">
        <w:rPr>
          <w:rFonts w:cs="Arial"/>
          <w:iCs/>
          <w:szCs w:val="24"/>
        </w:rPr>
        <w:t xml:space="preserve"> Corporation</w:t>
      </w:r>
      <w:r w:rsidRPr="00CF0389">
        <w:rPr>
          <w:rFonts w:cs="Arial"/>
          <w:iCs/>
          <w:szCs w:val="24"/>
        </w:rPr>
        <w:t xml:space="preserve"> completed the acquisition of the Kentucky segment, LG&amp;E and</w:t>
      </w:r>
      <w:r w:rsidR="00027FB8">
        <w:rPr>
          <w:rFonts w:cs="Arial"/>
          <w:iCs/>
          <w:szCs w:val="24"/>
        </w:rPr>
        <w:t xml:space="preserve"> </w:t>
      </w:r>
      <w:r w:rsidRPr="00CF0389">
        <w:rPr>
          <w:rFonts w:cs="Arial"/>
          <w:iCs/>
          <w:szCs w:val="24"/>
        </w:rPr>
        <w:t xml:space="preserve">KU Energy LLC (LKE). LKE is engaged in regulated utility operations through its subsidiaries, LG&amp;E and KU. </w:t>
      </w:r>
    </w:p>
    <w:p w14:paraId="7472109B" w14:textId="77777777" w:rsidR="003E3875" w:rsidRPr="009C2B26" w:rsidRDefault="003E3875" w:rsidP="003E3875">
      <w:pPr>
        <w:autoSpaceDE w:val="0"/>
        <w:autoSpaceDN w:val="0"/>
        <w:adjustRightInd w:val="0"/>
        <w:spacing w:after="0"/>
        <w:rPr>
          <w:rFonts w:cs="Arial"/>
          <w:szCs w:val="24"/>
        </w:rPr>
      </w:pPr>
    </w:p>
    <w:p w14:paraId="67C61D7B" w14:textId="37D4F672" w:rsidR="003E3875" w:rsidRPr="009C2B26" w:rsidRDefault="003E3875" w:rsidP="00C1139D">
      <w:pPr>
        <w:autoSpaceDE w:val="0"/>
        <w:autoSpaceDN w:val="0"/>
        <w:adjustRightInd w:val="0"/>
        <w:rPr>
          <w:rFonts w:cs="Arial"/>
          <w:szCs w:val="24"/>
        </w:rPr>
      </w:pPr>
      <w:r w:rsidRPr="00E62105">
        <w:rPr>
          <w:rFonts w:cs="Arial"/>
          <w:b/>
          <w:szCs w:val="24"/>
        </w:rPr>
        <w:t>January 2011:</w:t>
      </w:r>
      <w:r w:rsidRPr="009C2B26">
        <w:rPr>
          <w:rFonts w:cs="Arial"/>
          <w:szCs w:val="24"/>
        </w:rPr>
        <w:t xml:space="preserve"> PPL Energy Supply distributed its entire membership interest in PPL Global to its parent, PPL Energy Funding (the parent holding company of PPL Energy Supply and PPL Global with no other material operations). The distribution separated the U.S.-based competitive energy marketing and supply business from the U.K.-based regulated electricity distribution business. </w:t>
      </w:r>
    </w:p>
    <w:p w14:paraId="3665E0BC" w14:textId="77777777" w:rsidR="003E3875" w:rsidRPr="009C2B26" w:rsidRDefault="003E3875" w:rsidP="003E3875">
      <w:pPr>
        <w:autoSpaceDE w:val="0"/>
        <w:autoSpaceDN w:val="0"/>
        <w:adjustRightInd w:val="0"/>
        <w:spacing w:after="0"/>
        <w:rPr>
          <w:rFonts w:cs="Arial"/>
          <w:szCs w:val="24"/>
        </w:rPr>
      </w:pPr>
      <w:r w:rsidRPr="00E62105">
        <w:rPr>
          <w:rFonts w:cs="Arial"/>
          <w:b/>
          <w:szCs w:val="24"/>
        </w:rPr>
        <w:t>April 2011:</w:t>
      </w:r>
      <w:r w:rsidRPr="009C2B26">
        <w:rPr>
          <w:rFonts w:cs="Arial"/>
          <w:szCs w:val="24"/>
        </w:rPr>
        <w:t xml:space="preserve"> PPL</w:t>
      </w:r>
      <w:r w:rsidR="00027FB8">
        <w:rPr>
          <w:rFonts w:cs="Arial"/>
          <w:szCs w:val="24"/>
        </w:rPr>
        <w:t xml:space="preserve"> Corporation</w:t>
      </w:r>
      <w:r w:rsidRPr="009C2B26">
        <w:rPr>
          <w:rFonts w:cs="Arial"/>
          <w:szCs w:val="24"/>
        </w:rPr>
        <w:t xml:space="preserve">, through an indirect, wholly owned subsidiary, PPL WEM, </w:t>
      </w:r>
      <w:r>
        <w:rPr>
          <w:rFonts w:cs="Arial"/>
          <w:szCs w:val="24"/>
        </w:rPr>
        <w:t xml:space="preserve">completed the acquisition of what is </w:t>
      </w:r>
      <w:r w:rsidRPr="009C2B26">
        <w:rPr>
          <w:rFonts w:cs="Arial"/>
          <w:szCs w:val="24"/>
        </w:rPr>
        <w:t xml:space="preserve">collectively referred to as Central Networks and </w:t>
      </w:r>
      <w:r w:rsidRPr="009C2B26">
        <w:rPr>
          <w:rFonts w:cs="Arial"/>
          <w:szCs w:val="24"/>
        </w:rPr>
        <w:lastRenderedPageBreak/>
        <w:t>subsequently renamed WPD Midlands</w:t>
      </w:r>
      <w:r>
        <w:rPr>
          <w:rFonts w:cs="Arial"/>
          <w:szCs w:val="24"/>
        </w:rPr>
        <w:t>.</w:t>
      </w:r>
      <w:r w:rsidRPr="009C2B26">
        <w:rPr>
          <w:rFonts w:cs="Arial"/>
          <w:szCs w:val="24"/>
        </w:rPr>
        <w:t xml:space="preserve"> </w:t>
      </w:r>
      <w:r w:rsidR="00E62105">
        <w:rPr>
          <w:rFonts w:cs="Arial"/>
          <w:szCs w:val="24"/>
        </w:rPr>
        <w:t xml:space="preserve"> </w:t>
      </w:r>
      <w:r w:rsidRPr="009C2B26">
        <w:rPr>
          <w:rFonts w:cs="Arial"/>
          <w:szCs w:val="24"/>
        </w:rPr>
        <w:t xml:space="preserve">WPD Midlands operates two regulated distribution networks in the Midlands area of England and is included in the U.K. Regulated segment. </w:t>
      </w:r>
    </w:p>
    <w:p w14:paraId="7D6B5918" w14:textId="77777777" w:rsidR="003E3875" w:rsidRDefault="003E3875" w:rsidP="003E3875">
      <w:pPr>
        <w:autoSpaceDE w:val="0"/>
        <w:autoSpaceDN w:val="0"/>
        <w:adjustRightInd w:val="0"/>
        <w:spacing w:after="0"/>
        <w:rPr>
          <w:rFonts w:cs="Arial"/>
          <w:szCs w:val="24"/>
        </w:rPr>
      </w:pPr>
    </w:p>
    <w:p w14:paraId="1A45F4E4" w14:textId="77777777" w:rsidR="003E3875" w:rsidRPr="009C2B26" w:rsidRDefault="003E3875" w:rsidP="00027FB8">
      <w:pPr>
        <w:autoSpaceDE w:val="0"/>
        <w:autoSpaceDN w:val="0"/>
        <w:adjustRightInd w:val="0"/>
        <w:rPr>
          <w:rFonts w:cs="Arial"/>
          <w:szCs w:val="24"/>
        </w:rPr>
      </w:pPr>
      <w:r w:rsidRPr="00E62105">
        <w:rPr>
          <w:rFonts w:cs="Arial"/>
          <w:b/>
          <w:szCs w:val="24"/>
        </w:rPr>
        <w:t>June 2014:</w:t>
      </w:r>
      <w:r w:rsidRPr="009C2B26">
        <w:rPr>
          <w:rFonts w:cs="Arial"/>
          <w:szCs w:val="24"/>
        </w:rPr>
        <w:t xml:space="preserve"> PPL</w:t>
      </w:r>
      <w:r w:rsidR="00027FB8">
        <w:rPr>
          <w:rFonts w:cs="Arial"/>
          <w:szCs w:val="24"/>
        </w:rPr>
        <w:t xml:space="preserve"> Corporation</w:t>
      </w:r>
      <w:r w:rsidRPr="009C2B26">
        <w:rPr>
          <w:rFonts w:cs="Arial"/>
          <w:szCs w:val="24"/>
        </w:rPr>
        <w:t xml:space="preserve"> </w:t>
      </w:r>
      <w:r>
        <w:rPr>
          <w:rFonts w:cs="Arial"/>
          <w:szCs w:val="24"/>
        </w:rPr>
        <w:t xml:space="preserve">announced definitive agreement to spin off PPL Energy Supply, and then immediately combine that business with Riverstone Holdings to form Talen Energy. FERC granted conditional approval in December, 2014. </w:t>
      </w:r>
      <w:r w:rsidR="00E62105">
        <w:rPr>
          <w:rFonts w:cs="Arial"/>
          <w:szCs w:val="24"/>
        </w:rPr>
        <w:t xml:space="preserve"> </w:t>
      </w:r>
      <w:r>
        <w:rPr>
          <w:rFonts w:cs="Arial"/>
          <w:szCs w:val="24"/>
        </w:rPr>
        <w:t>Anticipated savings are $75 million, with the elimination of 450 positions in generation and services.</w:t>
      </w:r>
    </w:p>
    <w:p w14:paraId="08D09C62" w14:textId="77777777" w:rsidR="003E3875" w:rsidRDefault="003E3875" w:rsidP="00027FB8">
      <w:pPr>
        <w:autoSpaceDE w:val="0"/>
        <w:autoSpaceDN w:val="0"/>
        <w:adjustRightInd w:val="0"/>
        <w:rPr>
          <w:rFonts w:cs="Arial"/>
          <w:b/>
          <w:color w:val="333333"/>
        </w:rPr>
      </w:pPr>
      <w:r w:rsidRPr="00E62105">
        <w:rPr>
          <w:rFonts w:cs="Arial"/>
          <w:b/>
          <w:szCs w:val="24"/>
        </w:rPr>
        <w:t>November 2014:</w:t>
      </w:r>
      <w:r w:rsidRPr="009C2B26">
        <w:rPr>
          <w:rFonts w:cs="Arial"/>
          <w:szCs w:val="24"/>
        </w:rPr>
        <w:t xml:space="preserve"> PPL Montana </w:t>
      </w:r>
      <w:r>
        <w:rPr>
          <w:rFonts w:cs="Arial"/>
          <w:szCs w:val="24"/>
        </w:rPr>
        <w:t>(Supply) completed the sale of</w:t>
      </w:r>
      <w:r w:rsidRPr="009C2B26">
        <w:rPr>
          <w:rFonts w:cs="Arial"/>
          <w:szCs w:val="24"/>
        </w:rPr>
        <w:t xml:space="preserve"> 633 MW of hydroelectric facilities to NorthWestern </w:t>
      </w:r>
      <w:r>
        <w:rPr>
          <w:rFonts w:cs="Arial"/>
          <w:szCs w:val="24"/>
        </w:rPr>
        <w:t xml:space="preserve">Energy </w:t>
      </w:r>
      <w:r w:rsidRPr="009C2B26">
        <w:rPr>
          <w:rFonts w:cs="Arial"/>
          <w:szCs w:val="24"/>
        </w:rPr>
        <w:t>for $</w:t>
      </w:r>
      <w:r>
        <w:rPr>
          <w:rFonts w:cs="Arial"/>
          <w:szCs w:val="24"/>
        </w:rPr>
        <w:t>8</w:t>
      </w:r>
      <w:r w:rsidRPr="009C2B26">
        <w:rPr>
          <w:rFonts w:cs="Arial"/>
          <w:szCs w:val="24"/>
        </w:rPr>
        <w:t>90 million</w:t>
      </w:r>
      <w:r>
        <w:rPr>
          <w:rFonts w:cs="Arial"/>
          <w:szCs w:val="24"/>
        </w:rPr>
        <w:t>. The sale included</w:t>
      </w:r>
      <w:r w:rsidRPr="009C2B26">
        <w:rPr>
          <w:rFonts w:cs="Arial"/>
          <w:szCs w:val="24"/>
        </w:rPr>
        <w:t xml:space="preserve"> 11 hydroelectric power facilities and related assets.</w:t>
      </w:r>
    </w:p>
    <w:p w14:paraId="460C0F01" w14:textId="77777777" w:rsidR="006B05C6" w:rsidRPr="00300826" w:rsidRDefault="006B05C6" w:rsidP="00C1139D">
      <w:pPr>
        <w:pStyle w:val="Heading3"/>
      </w:pPr>
      <w:bookmarkStart w:id="7" w:name="_Toc410290359"/>
      <w:r w:rsidRPr="00300826">
        <w:t>Distribution Rates</w:t>
      </w:r>
      <w:bookmarkEnd w:id="7"/>
    </w:p>
    <w:p w14:paraId="57A86411" w14:textId="77777777" w:rsidR="006B05C6" w:rsidRPr="00300826" w:rsidRDefault="00575BA1" w:rsidP="006B05C6">
      <w:pPr>
        <w:widowControl w:val="0"/>
        <w:autoSpaceDE w:val="0"/>
        <w:autoSpaceDN w:val="0"/>
        <w:adjustRightInd w:val="0"/>
        <w:rPr>
          <w:rFonts w:cs="Arial"/>
        </w:rPr>
      </w:pPr>
      <w:r w:rsidRPr="00300826">
        <w:rPr>
          <w:rFonts w:cs="Arial"/>
        </w:rPr>
        <w:t>The Pennsylvania Public Utility Commission (Commission)</w:t>
      </w:r>
      <w:r w:rsidR="006B05C6" w:rsidRPr="00300826">
        <w:rPr>
          <w:rFonts w:cs="Arial"/>
        </w:rPr>
        <w:t xml:space="preserve"> on </w:t>
      </w:r>
      <w:r w:rsidRPr="00300826">
        <w:rPr>
          <w:rFonts w:cs="Arial"/>
        </w:rPr>
        <w:t xml:space="preserve">December 28, 2012 </w:t>
      </w:r>
      <w:r w:rsidR="006B05C6" w:rsidRPr="00300826">
        <w:rPr>
          <w:rFonts w:cs="Arial"/>
        </w:rPr>
        <w:t>approved ch</w:t>
      </w:r>
      <w:r w:rsidRPr="00300826">
        <w:rPr>
          <w:rFonts w:cs="Arial"/>
        </w:rPr>
        <w:t>anges in PPL</w:t>
      </w:r>
      <w:r w:rsidR="00027FB8" w:rsidRPr="00300826">
        <w:rPr>
          <w:rFonts w:cs="Arial"/>
        </w:rPr>
        <w:t xml:space="preserve"> Electric</w:t>
      </w:r>
      <w:r w:rsidRPr="00300826">
        <w:rPr>
          <w:rFonts w:cs="Arial"/>
        </w:rPr>
        <w:t>’s</w:t>
      </w:r>
      <w:r w:rsidR="006B05C6" w:rsidRPr="00300826">
        <w:rPr>
          <w:rFonts w:cs="Arial"/>
        </w:rPr>
        <w:t xml:space="preserve"> distribution rates effective </w:t>
      </w:r>
      <w:r w:rsidRPr="00300826">
        <w:rPr>
          <w:rFonts w:cs="Arial"/>
        </w:rPr>
        <w:t>January 1, 2013</w:t>
      </w:r>
      <w:r w:rsidR="006B05C6" w:rsidRPr="00300826">
        <w:rPr>
          <w:rFonts w:cs="Arial"/>
        </w:rPr>
        <w:t>.  The new rates provide</w:t>
      </w:r>
      <w:r w:rsidRPr="00300826">
        <w:rPr>
          <w:rFonts w:cs="Arial"/>
        </w:rPr>
        <w:t>d</w:t>
      </w:r>
      <w:r w:rsidR="006B05C6" w:rsidRPr="00300826">
        <w:rPr>
          <w:rFonts w:cs="Arial"/>
        </w:rPr>
        <w:t xml:space="preserve"> about $71 million in additional annual revenue.  For residential customers, the changes included an increase in distribution charges to reflect higher operating and maintenance expenses, including recovery of extraordinary costs for storms in 2011, and improvements to the distribution system to enable PPL to provide safe, reliable service to customers.</w:t>
      </w:r>
    </w:p>
    <w:p w14:paraId="7213BDAF" w14:textId="77777777" w:rsidR="006B05C6" w:rsidRPr="00300826" w:rsidRDefault="00575BA1" w:rsidP="006B05C6">
      <w:pPr>
        <w:widowControl w:val="0"/>
        <w:autoSpaceDE w:val="0"/>
        <w:autoSpaceDN w:val="0"/>
        <w:adjustRightInd w:val="0"/>
        <w:rPr>
          <w:rFonts w:cs="Arial"/>
        </w:rPr>
      </w:pPr>
      <w:r w:rsidRPr="00300826">
        <w:rPr>
          <w:rFonts w:cs="Arial"/>
        </w:rPr>
        <w:t>Beginning January 1, 2013</w:t>
      </w:r>
      <w:r w:rsidR="006B05C6" w:rsidRPr="00300826">
        <w:rPr>
          <w:rFonts w:cs="Arial"/>
        </w:rPr>
        <w:t xml:space="preserve">, the distribution rate increase and other </w:t>
      </w:r>
      <w:r w:rsidRPr="00300826">
        <w:rPr>
          <w:rFonts w:cs="Arial"/>
        </w:rPr>
        <w:t>rate changes approved by the Commission</w:t>
      </w:r>
      <w:r w:rsidR="006B05C6" w:rsidRPr="00300826">
        <w:rPr>
          <w:rFonts w:cs="Arial"/>
        </w:rPr>
        <w:t xml:space="preserve"> resulted in</w:t>
      </w:r>
      <w:r w:rsidRPr="00300826">
        <w:rPr>
          <w:rFonts w:cs="Arial"/>
        </w:rPr>
        <w:t xml:space="preserve"> a three</w:t>
      </w:r>
      <w:r w:rsidR="006B05C6" w:rsidRPr="00300826">
        <w:rPr>
          <w:rFonts w:cs="Arial"/>
        </w:rPr>
        <w:t xml:space="preserve"> percent increase to the total monthly bill for an average residential custo</w:t>
      </w:r>
      <w:r w:rsidRPr="00300826">
        <w:rPr>
          <w:rFonts w:cs="Arial"/>
        </w:rPr>
        <w:t>mer using 1,000 kilowatt-hours per</w:t>
      </w:r>
      <w:r w:rsidR="006B05C6" w:rsidRPr="00300826">
        <w:rPr>
          <w:rFonts w:cs="Arial"/>
        </w:rPr>
        <w:t xml:space="preserve"> month and receivin</w:t>
      </w:r>
      <w:r w:rsidRPr="00300826">
        <w:rPr>
          <w:rFonts w:cs="Arial"/>
        </w:rPr>
        <w:t>g generation service from PPL</w:t>
      </w:r>
      <w:r w:rsidR="00027FB8" w:rsidRPr="00300826">
        <w:rPr>
          <w:rFonts w:cs="Arial"/>
        </w:rPr>
        <w:t xml:space="preserve"> Electric</w:t>
      </w:r>
      <w:r w:rsidRPr="00300826">
        <w:rPr>
          <w:rFonts w:cs="Arial"/>
        </w:rPr>
        <w:t xml:space="preserve">. </w:t>
      </w:r>
      <w:r w:rsidR="006B05C6" w:rsidRPr="00300826">
        <w:rPr>
          <w:rFonts w:cs="Arial"/>
        </w:rPr>
        <w:t>The total monthly bill for small business custom</w:t>
      </w:r>
      <w:r w:rsidRPr="00300826">
        <w:rPr>
          <w:rFonts w:cs="Arial"/>
        </w:rPr>
        <w:t>ers using 1,000 kilowatt-hours per</w:t>
      </w:r>
      <w:r w:rsidR="006B05C6" w:rsidRPr="00300826">
        <w:rPr>
          <w:rFonts w:cs="Arial"/>
        </w:rPr>
        <w:t xml:space="preserve"> month and receiving generation</w:t>
      </w:r>
      <w:r w:rsidRPr="00300826">
        <w:rPr>
          <w:rFonts w:cs="Arial"/>
        </w:rPr>
        <w:t xml:space="preserve"> service from PPL increased by one</w:t>
      </w:r>
      <w:r w:rsidR="006B05C6" w:rsidRPr="00300826">
        <w:rPr>
          <w:rFonts w:cs="Arial"/>
        </w:rPr>
        <w:t xml:space="preserve"> percent.  Overall bills for customers who have switched to other suppliers depe</w:t>
      </w:r>
      <w:r w:rsidRPr="00300826">
        <w:rPr>
          <w:rFonts w:cs="Arial"/>
        </w:rPr>
        <w:t>nded largely on their suppliers’</w:t>
      </w:r>
      <w:r w:rsidR="006B05C6" w:rsidRPr="00300826">
        <w:rPr>
          <w:rFonts w:cs="Arial"/>
        </w:rPr>
        <w:t xml:space="preserve"> prices in 2013.</w:t>
      </w:r>
    </w:p>
    <w:p w14:paraId="7A60D6C9" w14:textId="77777777" w:rsidR="006B05C6" w:rsidRPr="00300826" w:rsidRDefault="006B05C6" w:rsidP="006B05C6">
      <w:pPr>
        <w:widowControl w:val="0"/>
        <w:autoSpaceDE w:val="0"/>
        <w:autoSpaceDN w:val="0"/>
        <w:adjustRightInd w:val="0"/>
        <w:rPr>
          <w:rFonts w:cs="Arial"/>
        </w:rPr>
      </w:pPr>
      <w:r w:rsidRPr="00300826">
        <w:rPr>
          <w:rFonts w:cs="Arial"/>
        </w:rPr>
        <w:t xml:space="preserve">PPL </w:t>
      </w:r>
      <w:r w:rsidR="00027FB8" w:rsidRPr="00300826">
        <w:rPr>
          <w:rFonts w:cs="Arial"/>
        </w:rPr>
        <w:t xml:space="preserve">Electric </w:t>
      </w:r>
      <w:r w:rsidRPr="00300826">
        <w:rPr>
          <w:rFonts w:cs="Arial"/>
        </w:rPr>
        <w:t>said that, during 2012, it rebuilt hundreds of miles of power lines, added new substations and distribution automation, and stepped up line inspections and tree trimming.  PPL</w:t>
      </w:r>
      <w:r w:rsidR="009F55F8" w:rsidRPr="00300826">
        <w:rPr>
          <w:rFonts w:cs="Arial"/>
        </w:rPr>
        <w:t xml:space="preserve"> Electric</w:t>
      </w:r>
      <w:r w:rsidRPr="00300826">
        <w:rPr>
          <w:rFonts w:cs="Arial"/>
        </w:rPr>
        <w:t xml:space="preserve"> said it was planning to invest $3.6 billion through 2016 to upgrade </w:t>
      </w:r>
      <w:r w:rsidR="00575BA1" w:rsidRPr="00300826">
        <w:rPr>
          <w:rFonts w:cs="Arial"/>
        </w:rPr>
        <w:t>transmission and distribution (</w:t>
      </w:r>
      <w:r w:rsidRPr="00300826">
        <w:rPr>
          <w:rFonts w:cs="Arial"/>
        </w:rPr>
        <w:t>T&amp;D</w:t>
      </w:r>
      <w:r w:rsidR="00575BA1" w:rsidRPr="00300826">
        <w:rPr>
          <w:rFonts w:cs="Arial"/>
        </w:rPr>
        <w:t>)</w:t>
      </w:r>
      <w:r w:rsidRPr="00300826">
        <w:rPr>
          <w:rFonts w:cs="Arial"/>
        </w:rPr>
        <w:t xml:space="preserve"> systems as part of a long-term commitment to strengthen reliability, replace aging infrastructure</w:t>
      </w:r>
      <w:r w:rsidR="00575BA1" w:rsidRPr="00300826">
        <w:rPr>
          <w:rFonts w:cs="Arial"/>
        </w:rPr>
        <w:t>,</w:t>
      </w:r>
      <w:r w:rsidRPr="00300826">
        <w:rPr>
          <w:rFonts w:cs="Arial"/>
        </w:rPr>
        <w:t xml:space="preserve"> and improve operations.</w:t>
      </w:r>
    </w:p>
    <w:p w14:paraId="701CD2BB" w14:textId="77777777" w:rsidR="006B05C6" w:rsidRPr="000144B3" w:rsidRDefault="006B05C6" w:rsidP="006B05C6">
      <w:pPr>
        <w:widowControl w:val="0"/>
        <w:autoSpaceDE w:val="0"/>
        <w:autoSpaceDN w:val="0"/>
        <w:adjustRightInd w:val="0"/>
        <w:rPr>
          <w:rFonts w:cs="Arial"/>
          <w:color w:val="333333"/>
        </w:rPr>
      </w:pPr>
      <w:r w:rsidRPr="00300826">
        <w:rPr>
          <w:rFonts w:cs="Arial"/>
        </w:rPr>
        <w:t>Based on a petition for reconsideration/clarification by the O</w:t>
      </w:r>
      <w:r w:rsidR="00575BA1" w:rsidRPr="00300826">
        <w:rPr>
          <w:rFonts w:cs="Arial"/>
        </w:rPr>
        <w:t xml:space="preserve">ffice of </w:t>
      </w:r>
      <w:r w:rsidRPr="00300826">
        <w:rPr>
          <w:rFonts w:cs="Arial"/>
        </w:rPr>
        <w:t>C</w:t>
      </w:r>
      <w:r w:rsidR="00575BA1" w:rsidRPr="00300826">
        <w:rPr>
          <w:rFonts w:cs="Arial"/>
        </w:rPr>
        <w:t xml:space="preserve">onsumer </w:t>
      </w:r>
      <w:r w:rsidRPr="00300826">
        <w:rPr>
          <w:rFonts w:cs="Arial"/>
        </w:rPr>
        <w:t>A</w:t>
      </w:r>
      <w:r w:rsidR="00575BA1" w:rsidRPr="00300826">
        <w:rPr>
          <w:rFonts w:cs="Arial"/>
        </w:rPr>
        <w:t>dvocate (OCA)</w:t>
      </w:r>
      <w:r w:rsidRPr="00300826">
        <w:rPr>
          <w:rFonts w:cs="Arial"/>
        </w:rPr>
        <w:t xml:space="preserve">, PPL on </w:t>
      </w:r>
      <w:r w:rsidR="00575BA1" w:rsidRPr="00300826">
        <w:rPr>
          <w:rFonts w:cs="Arial"/>
        </w:rPr>
        <w:t xml:space="preserve">February 28, 2013 </w:t>
      </w:r>
      <w:r w:rsidRPr="00300826">
        <w:rPr>
          <w:rFonts w:cs="Arial"/>
        </w:rPr>
        <w:t>was directed to incorporate</w:t>
      </w:r>
      <w:r w:rsidRPr="000144B3">
        <w:rPr>
          <w:rFonts w:cs="Arial"/>
          <w:color w:val="333333"/>
        </w:rPr>
        <w:t xml:space="preserve"> </w:t>
      </w:r>
      <w:r w:rsidRPr="000144B3">
        <w:rPr>
          <w:rFonts w:cs="Arial"/>
        </w:rPr>
        <w:t>both a s</w:t>
      </w:r>
      <w:r w:rsidR="00575BA1">
        <w:rPr>
          <w:rFonts w:cs="Arial"/>
        </w:rPr>
        <w:t xml:space="preserve">torm damage expense rider (SDER) </w:t>
      </w:r>
      <w:r w:rsidRPr="000144B3">
        <w:rPr>
          <w:rFonts w:cs="Arial"/>
        </w:rPr>
        <w:t xml:space="preserve">and a storm damage reserve account as funding mechanisms.  Further debate among the parties led to reconsideration of the SDER.  Recently, an OCA complaint was withdrawn and the SDER was to have gone into effect for the period </w:t>
      </w:r>
      <w:r w:rsidR="00575BA1">
        <w:rPr>
          <w:rFonts w:cs="Arial"/>
        </w:rPr>
        <w:t>January 1, 2015 thro</w:t>
      </w:r>
      <w:r w:rsidRPr="000144B3">
        <w:rPr>
          <w:rFonts w:cs="Arial"/>
        </w:rPr>
        <w:t xml:space="preserve">ugh </w:t>
      </w:r>
      <w:r w:rsidR="00575BA1">
        <w:rPr>
          <w:rFonts w:cs="Arial"/>
        </w:rPr>
        <w:t>December 31, 2015</w:t>
      </w:r>
      <w:r w:rsidRPr="000144B3">
        <w:rPr>
          <w:rFonts w:cs="Arial"/>
        </w:rPr>
        <w:t>.  (See Supplement No. 165 to Tariff – Electric Pa. P.U.C. No. 201 in Docket No. R-2012-2290597)</w:t>
      </w:r>
    </w:p>
    <w:p w14:paraId="1CCD3790" w14:textId="77777777" w:rsidR="006B05C6" w:rsidRPr="000144B3" w:rsidRDefault="006B05C6" w:rsidP="00C1139D">
      <w:pPr>
        <w:pStyle w:val="Heading3"/>
      </w:pPr>
      <w:bookmarkStart w:id="8" w:name="_Toc410290360"/>
      <w:r w:rsidRPr="00C851EA">
        <w:t>Distribution System Improvement Charge</w:t>
      </w:r>
      <w:bookmarkEnd w:id="8"/>
    </w:p>
    <w:p w14:paraId="07D94AE2" w14:textId="77777777" w:rsidR="006B05C6" w:rsidRPr="000144B3" w:rsidRDefault="008C629E" w:rsidP="006B05C6">
      <w:pPr>
        <w:widowControl w:val="0"/>
        <w:autoSpaceDE w:val="0"/>
        <w:autoSpaceDN w:val="0"/>
        <w:adjustRightInd w:val="0"/>
        <w:rPr>
          <w:rFonts w:cs="Arial"/>
          <w:color w:val="333333"/>
        </w:rPr>
      </w:pPr>
      <w:r w:rsidRPr="00300826">
        <w:rPr>
          <w:rFonts w:cs="Arial"/>
        </w:rPr>
        <w:t>The Commission</w:t>
      </w:r>
      <w:r w:rsidR="006B05C6" w:rsidRPr="00300826">
        <w:rPr>
          <w:rFonts w:cs="Arial"/>
        </w:rPr>
        <w:t xml:space="preserve"> on </w:t>
      </w:r>
      <w:r w:rsidRPr="00300826">
        <w:rPr>
          <w:rFonts w:cs="Arial"/>
        </w:rPr>
        <w:t>May 23, 2013</w:t>
      </w:r>
      <w:r w:rsidR="006B05C6" w:rsidRPr="00300826">
        <w:rPr>
          <w:rFonts w:cs="Arial"/>
        </w:rPr>
        <w:t xml:space="preserve"> approved PPL’s request to implement a new charge </w:t>
      </w:r>
      <w:r w:rsidR="006B05C6" w:rsidRPr="00300826">
        <w:rPr>
          <w:rFonts w:cs="Arial"/>
        </w:rPr>
        <w:lastRenderedPageBreak/>
        <w:t>to recover costs associated with capital investments on its distribution system to improve service reliability</w:t>
      </w:r>
      <w:r w:rsidRPr="00300826">
        <w:rPr>
          <w:rFonts w:cs="Arial"/>
        </w:rPr>
        <w:t>, the Distribution System Improvement Charge (DSIC)</w:t>
      </w:r>
      <w:r w:rsidR="006B05C6" w:rsidRPr="00300826">
        <w:rPr>
          <w:rFonts w:cs="Arial"/>
        </w:rPr>
        <w:t xml:space="preserve">. </w:t>
      </w:r>
      <w:r w:rsidRPr="00300826">
        <w:rPr>
          <w:rFonts w:cs="Arial"/>
        </w:rPr>
        <w:t xml:space="preserve"> </w:t>
      </w:r>
      <w:r w:rsidR="006B05C6" w:rsidRPr="00300826">
        <w:rPr>
          <w:rFonts w:cs="Arial"/>
        </w:rPr>
        <w:t xml:space="preserve">The new tariff was to be effective </w:t>
      </w:r>
      <w:r w:rsidRPr="00300826">
        <w:rPr>
          <w:rFonts w:cs="Arial"/>
        </w:rPr>
        <w:t>July 1, 2013</w:t>
      </w:r>
      <w:r w:rsidR="006B05C6" w:rsidRPr="00300826">
        <w:rPr>
          <w:rFonts w:cs="Arial"/>
        </w:rPr>
        <w:t xml:space="preserve">.  </w:t>
      </w:r>
      <w:r w:rsidR="006B05C6" w:rsidRPr="000144B3">
        <w:rPr>
          <w:rFonts w:cs="Arial"/>
        </w:rPr>
        <w:t>Revenues collected pursuant to the tariff would be subject to refund</w:t>
      </w:r>
      <w:r>
        <w:rPr>
          <w:rFonts w:cs="Arial"/>
        </w:rPr>
        <w:t xml:space="preserve"> and recoupment based on the Commission</w:t>
      </w:r>
      <w:r w:rsidR="006B05C6" w:rsidRPr="000144B3">
        <w:rPr>
          <w:rFonts w:cs="Arial"/>
        </w:rPr>
        <w:t xml:space="preserve">’s final resolution of the matters referred to the Office of Administrative Law Judge for hearing and recommended decision. </w:t>
      </w:r>
      <w:r>
        <w:rPr>
          <w:rFonts w:cs="Arial"/>
        </w:rPr>
        <w:t xml:space="preserve"> </w:t>
      </w:r>
      <w:r w:rsidR="009F55F8">
        <w:rPr>
          <w:rFonts w:cs="Arial"/>
        </w:rPr>
        <w:t>On July 2, the Commission</w:t>
      </w:r>
      <w:r w:rsidR="006B05C6" w:rsidRPr="000144B3">
        <w:rPr>
          <w:rFonts w:cs="Arial"/>
        </w:rPr>
        <w:t xml:space="preserve"> informed PPL that its tariff would not be suspended and that its tariff was effective.  PPL then petitioned for and was granted further hearings on its Long Term Infrastructure Improvement Plan and the DISC.  A Recommended Decision dated July 25, 2014, resolved a number of issues, including refunds to customers, pending the Final Commission Order.</w:t>
      </w:r>
    </w:p>
    <w:p w14:paraId="361A8317" w14:textId="4909137A" w:rsidR="006B05C6" w:rsidRPr="00300826" w:rsidRDefault="008C629E" w:rsidP="006B05C6">
      <w:pPr>
        <w:widowControl w:val="0"/>
        <w:autoSpaceDE w:val="0"/>
        <w:autoSpaceDN w:val="0"/>
        <w:adjustRightInd w:val="0"/>
        <w:rPr>
          <w:rFonts w:cs="Arial"/>
        </w:rPr>
      </w:pPr>
      <w:r w:rsidRPr="00300826">
        <w:rPr>
          <w:rFonts w:cs="Arial"/>
        </w:rPr>
        <w:t>The DISC</w:t>
      </w:r>
      <w:r w:rsidR="006B05C6" w:rsidRPr="00300826">
        <w:rPr>
          <w:rFonts w:cs="Arial"/>
        </w:rPr>
        <w:t xml:space="preserve"> is permitted under a state law, Act 11, adopted in early 2012 to encourage electric, natural gas, water</w:t>
      </w:r>
      <w:r w:rsidRPr="00300826">
        <w:rPr>
          <w:rFonts w:cs="Arial"/>
        </w:rPr>
        <w:t>,</w:t>
      </w:r>
      <w:r w:rsidR="006B05C6" w:rsidRPr="00300826">
        <w:rPr>
          <w:rFonts w:cs="Arial"/>
        </w:rPr>
        <w:t xml:space="preserve"> and sewer utilities to accelerate investments in infrastructure improvements and for the replacement of aging infrastructure. </w:t>
      </w:r>
      <w:r w:rsidRPr="00300826">
        <w:rPr>
          <w:rFonts w:cs="Arial"/>
        </w:rPr>
        <w:t xml:space="preserve"> </w:t>
      </w:r>
      <w:r w:rsidR="006B05C6" w:rsidRPr="00300826">
        <w:rPr>
          <w:rFonts w:cs="Arial"/>
        </w:rPr>
        <w:t>Act 11 enables utilities to recover the costs of certain new investments that provide customers with improved reliability while offering customers rate stability.  Examples of the equipment placed into service include poles, underground residential cable, overhead lines, substation circuit breakers and power transformers, and automated switching devices.  The DISC will be adjusted on a quarterly basis to reflect new equipment placed into service in the previous three months.</w:t>
      </w:r>
    </w:p>
    <w:p w14:paraId="3223CBAB" w14:textId="77777777" w:rsidR="006B05C6" w:rsidRPr="00B84D57" w:rsidRDefault="00C71E45" w:rsidP="006B05C6">
      <w:pPr>
        <w:widowControl w:val="0"/>
        <w:autoSpaceDE w:val="0"/>
        <w:autoSpaceDN w:val="0"/>
        <w:adjustRightInd w:val="0"/>
        <w:rPr>
          <w:rFonts w:cs="Arial"/>
        </w:rPr>
      </w:pPr>
      <w:r w:rsidRPr="00300826">
        <w:rPr>
          <w:rFonts w:cs="Arial"/>
        </w:rPr>
        <w:t>The Commission</w:t>
      </w:r>
      <w:r w:rsidR="006B05C6" w:rsidRPr="00300826">
        <w:rPr>
          <w:rFonts w:cs="Arial"/>
        </w:rPr>
        <w:t xml:space="preserve"> previously approved PPL’s long-term infrastructure improvement plan in January 2013.  It is a roadmap that details PPL’s system improvements and reliability upgrades, which</w:t>
      </w:r>
      <w:r w:rsidRPr="00300826">
        <w:rPr>
          <w:rFonts w:cs="Arial"/>
        </w:rPr>
        <w:t xml:space="preserve"> are eligible for DSIC recovery between 2013 and 2017</w:t>
      </w:r>
      <w:r w:rsidR="006B05C6" w:rsidRPr="00300826">
        <w:rPr>
          <w:rFonts w:cs="Arial"/>
        </w:rPr>
        <w:t xml:space="preserve"> across its 29-county service territory.  The plan outlined more than $135 million in new facilities and equipment in 2013 and more than $700 million over five years.</w:t>
      </w:r>
    </w:p>
    <w:p w14:paraId="22492F72" w14:textId="77777777" w:rsidR="006B05C6" w:rsidRPr="000144B3" w:rsidRDefault="006B05C6" w:rsidP="00C1139D">
      <w:pPr>
        <w:pStyle w:val="Heading3"/>
        <w:rPr>
          <w:color w:val="333333"/>
        </w:rPr>
      </w:pPr>
      <w:bookmarkStart w:id="9" w:name="_Toc410290361"/>
      <w:r w:rsidRPr="00C851EA">
        <w:t>Infrastructure and Reliability</w:t>
      </w:r>
      <w:bookmarkEnd w:id="9"/>
    </w:p>
    <w:p w14:paraId="6CADF776" w14:textId="77777777" w:rsidR="006B05C6" w:rsidRPr="00300826" w:rsidRDefault="00C71E45" w:rsidP="006B05C6">
      <w:pPr>
        <w:widowControl w:val="0"/>
        <w:autoSpaceDE w:val="0"/>
        <w:autoSpaceDN w:val="0"/>
        <w:adjustRightInd w:val="0"/>
        <w:rPr>
          <w:rFonts w:cs="Arial"/>
        </w:rPr>
      </w:pPr>
      <w:r w:rsidRPr="00300826">
        <w:rPr>
          <w:rFonts w:cs="Arial"/>
        </w:rPr>
        <w:t>On January 9, 2014, the Commission approved</w:t>
      </w:r>
      <w:r w:rsidR="006B05C6" w:rsidRPr="00300826">
        <w:rPr>
          <w:rFonts w:cs="Arial"/>
        </w:rPr>
        <w:t xml:space="preserve"> PPL’s proposed Northeast Pocono Reliability Project, a $335 million project that involves building new electrical substations and a new 230-kilovolt power line running approximately 60 miles, primarily in Lackawanna and Wayne counties.  Other project work would improve existing 69-kilovolt power lines in the region.  </w:t>
      </w:r>
    </w:p>
    <w:p w14:paraId="68FB5BE8" w14:textId="77777777" w:rsidR="006B05C6" w:rsidRPr="00300826" w:rsidRDefault="00C71E45" w:rsidP="006B05C6">
      <w:pPr>
        <w:rPr>
          <w:rFonts w:cs="Arial"/>
        </w:rPr>
      </w:pPr>
      <w:r w:rsidRPr="00300826">
        <w:rPr>
          <w:rFonts w:cs="Arial"/>
        </w:rPr>
        <w:t>The planned work is expected to</w:t>
      </w:r>
      <w:r w:rsidR="006B05C6" w:rsidRPr="00300826">
        <w:rPr>
          <w:rFonts w:cs="Arial"/>
        </w:rPr>
        <w:t xml:space="preserve"> reduce the number of outages in Carbon, Luzerne, Monroe</w:t>
      </w:r>
      <w:r w:rsidRPr="00300826">
        <w:rPr>
          <w:rFonts w:cs="Arial"/>
        </w:rPr>
        <w:t>,</w:t>
      </w:r>
      <w:r w:rsidR="006B05C6" w:rsidRPr="00300826">
        <w:rPr>
          <w:rFonts w:cs="Arial"/>
        </w:rPr>
        <w:t xml:space="preserve"> and Pike counties and the duration of outages caused by severe weather and falling trees.  It was estimated that the project could be completed in 2017. </w:t>
      </w:r>
    </w:p>
    <w:p w14:paraId="0E01BECF" w14:textId="77777777" w:rsidR="006B05C6" w:rsidRPr="00300826" w:rsidRDefault="006B05C6" w:rsidP="00C1139D">
      <w:pPr>
        <w:pStyle w:val="Heading3"/>
      </w:pPr>
      <w:bookmarkStart w:id="10" w:name="_Toc410290362"/>
      <w:r w:rsidRPr="00300826">
        <w:t>Customer Service</w:t>
      </w:r>
      <w:bookmarkEnd w:id="10"/>
      <w:r w:rsidR="00C71E45" w:rsidRPr="00300826">
        <w:t xml:space="preserve"> </w:t>
      </w:r>
    </w:p>
    <w:p w14:paraId="7401B169" w14:textId="77777777" w:rsidR="006B05C6" w:rsidRPr="00300826" w:rsidRDefault="006B05C6" w:rsidP="006B05C6">
      <w:pPr>
        <w:widowControl w:val="0"/>
        <w:autoSpaceDE w:val="0"/>
        <w:autoSpaceDN w:val="0"/>
        <w:adjustRightInd w:val="0"/>
        <w:rPr>
          <w:rFonts w:cs="Arial"/>
        </w:rPr>
      </w:pPr>
      <w:r w:rsidRPr="00300826">
        <w:rPr>
          <w:rFonts w:cs="Arial"/>
        </w:rPr>
        <w:t xml:space="preserve">On </w:t>
      </w:r>
      <w:r w:rsidR="00C71E45" w:rsidRPr="00300826">
        <w:rPr>
          <w:rFonts w:cs="Arial"/>
        </w:rPr>
        <w:t>July 16, 2014</w:t>
      </w:r>
      <w:r w:rsidRPr="00300826">
        <w:rPr>
          <w:rFonts w:cs="Arial"/>
        </w:rPr>
        <w:t>, PPL announced that for the third year in a row, it had ranked highest among 17 large electric utilities in the eastern U.S. for residential customer satisfaction in a study by J.D. Power.  The award is PPL’s 11th from J.D. Power for residential customer satisfaction.  It also has won 11 J.D. Power awards for business customer satisfaction, the latest coming in February 2014.</w:t>
      </w:r>
    </w:p>
    <w:p w14:paraId="7FFFFB68" w14:textId="77777777" w:rsidR="006B05C6" w:rsidRPr="00300826" w:rsidRDefault="006B05C6" w:rsidP="006B05C6">
      <w:pPr>
        <w:widowControl w:val="0"/>
        <w:autoSpaceDE w:val="0"/>
        <w:autoSpaceDN w:val="0"/>
        <w:adjustRightInd w:val="0"/>
        <w:rPr>
          <w:rFonts w:cs="Arial"/>
        </w:rPr>
      </w:pPr>
      <w:r w:rsidRPr="00300826">
        <w:rPr>
          <w:rFonts w:cs="Arial"/>
        </w:rPr>
        <w:t xml:space="preserve">PPL said that its new website, originally launched in October 2012, was upgraded based on customer feedback. </w:t>
      </w:r>
      <w:r w:rsidR="00C71E45" w:rsidRPr="00300826">
        <w:rPr>
          <w:rFonts w:cs="Arial"/>
        </w:rPr>
        <w:t xml:space="preserve"> </w:t>
      </w:r>
      <w:r w:rsidRPr="00300826">
        <w:rPr>
          <w:rFonts w:cs="Arial"/>
        </w:rPr>
        <w:t xml:space="preserve">New alerts were added to help keep customers up to </w:t>
      </w:r>
      <w:r w:rsidRPr="00300826">
        <w:rPr>
          <w:rFonts w:cs="Arial"/>
        </w:rPr>
        <w:lastRenderedPageBreak/>
        <w:t>date on their account, along with a sponsored blogger outreach program to improve energy efficiency.</w:t>
      </w:r>
    </w:p>
    <w:p w14:paraId="1A5CC523" w14:textId="77777777" w:rsidR="006B05C6" w:rsidRDefault="006B05C6" w:rsidP="006B05C6">
      <w:pPr>
        <w:widowControl w:val="0"/>
        <w:autoSpaceDE w:val="0"/>
        <w:autoSpaceDN w:val="0"/>
        <w:adjustRightInd w:val="0"/>
        <w:rPr>
          <w:rFonts w:cs="Arial"/>
          <w:color w:val="333333"/>
        </w:rPr>
      </w:pPr>
      <w:r w:rsidRPr="00300826">
        <w:rPr>
          <w:rFonts w:cs="Arial"/>
        </w:rPr>
        <w:t>J.D. Power said residential customer satisfaction with their electric utility increased nationwide over 2013 levels, in part due to industry improvements in outage communications and corporate citizenship.</w:t>
      </w:r>
      <w:r w:rsidR="00C71E45" w:rsidRPr="00300826">
        <w:rPr>
          <w:rFonts w:cs="Arial"/>
        </w:rPr>
        <w:t xml:space="preserve"> </w:t>
      </w:r>
      <w:r w:rsidRPr="00300826">
        <w:rPr>
          <w:rFonts w:cs="Arial"/>
        </w:rPr>
        <w:t xml:space="preserve"> It also was noted that satisfaction in all six measured factors reached a six-year high this year.  J.D. Power noted, however, that improvements increasing customer satisfaction in the electric utility industry were not keeping pace with those in other service industries.  PPL said that it improved its overall score by five points over 2013 levels, posting its largest gain in power quality and reliability.</w:t>
      </w:r>
    </w:p>
    <w:p w14:paraId="74038908" w14:textId="77777777" w:rsidR="006B05C6" w:rsidRDefault="00C71E45" w:rsidP="006B05C6">
      <w:pPr>
        <w:rPr>
          <w:rFonts w:cs="Arial"/>
          <w:szCs w:val="24"/>
        </w:rPr>
      </w:pPr>
      <w:r>
        <w:rPr>
          <w:rFonts w:cs="Arial"/>
          <w:szCs w:val="24"/>
        </w:rPr>
        <w:t>PPL</w:t>
      </w:r>
      <w:r w:rsidR="006B05C6">
        <w:rPr>
          <w:rFonts w:cs="Arial"/>
          <w:szCs w:val="24"/>
        </w:rPr>
        <w:t xml:space="preserve"> has consistently received high ranking for customer service in the annual J.D. Power Customer Satisfaction surveys in both the residential and business categories.  In the 2013 and 2014 surveys, PPL had the highest overall customer satisfaction among large utilities in the Eastern region for both residential and business customers.</w:t>
      </w:r>
    </w:p>
    <w:p w14:paraId="46ACF663" w14:textId="77777777" w:rsidR="006B05C6" w:rsidRDefault="006B05C6" w:rsidP="006B05C6">
      <w:pPr>
        <w:rPr>
          <w:rFonts w:cs="Arial"/>
          <w:szCs w:val="24"/>
        </w:rPr>
      </w:pPr>
      <w:r>
        <w:rPr>
          <w:rFonts w:cs="Arial"/>
          <w:szCs w:val="24"/>
        </w:rPr>
        <w:t xml:space="preserve">The </w:t>
      </w:r>
      <w:r w:rsidR="00C71E45">
        <w:rPr>
          <w:rFonts w:cs="Arial"/>
          <w:szCs w:val="24"/>
        </w:rPr>
        <w:t>Commission’s</w:t>
      </w:r>
      <w:r>
        <w:rPr>
          <w:rFonts w:cs="Arial"/>
          <w:szCs w:val="24"/>
        </w:rPr>
        <w:t xml:space="preserve"> Customer Service Performance Report </w:t>
      </w:r>
      <w:r w:rsidR="00C71E45">
        <w:rPr>
          <w:rFonts w:cs="Arial"/>
          <w:szCs w:val="24"/>
        </w:rPr>
        <w:t xml:space="preserve">for </w:t>
      </w:r>
      <w:r>
        <w:rPr>
          <w:rFonts w:cs="Arial"/>
          <w:szCs w:val="24"/>
        </w:rPr>
        <w:t>2013 provides performance data on telephone access, billing, meter reading, and response to disputes as well as customer transaction survey results.  PPL’s performance in the measured areas was generally above average with the exception of Call Abandonment Rate and Percent of Calls Answered Within 30 Seconds, which was attributed to increased collection activities.</w:t>
      </w:r>
    </w:p>
    <w:p w14:paraId="7474FED1" w14:textId="77777777" w:rsidR="006B05C6" w:rsidRPr="00CB0574" w:rsidRDefault="006B05C6" w:rsidP="006B05C6">
      <w:pPr>
        <w:rPr>
          <w:rFonts w:cs="Arial"/>
          <w:sz w:val="28"/>
          <w:szCs w:val="24"/>
        </w:rPr>
      </w:pPr>
      <w:r w:rsidRPr="00CB0574">
        <w:rPr>
          <w:rFonts w:cs="Arial"/>
        </w:rPr>
        <w:t xml:space="preserve">The </w:t>
      </w:r>
      <w:r w:rsidR="00C71E45">
        <w:rPr>
          <w:rFonts w:cs="Arial"/>
        </w:rPr>
        <w:t>Commission</w:t>
      </w:r>
      <w:r w:rsidRPr="00CB0574">
        <w:rPr>
          <w:rFonts w:cs="Arial"/>
        </w:rPr>
        <w:t xml:space="preserve"> identified the following accomplishments in its 2012 Management Efficiency Investigation of PPL’s 2009 Focused Management and Operations Audit implementation results that relate to </w:t>
      </w:r>
      <w:r>
        <w:rPr>
          <w:rFonts w:cs="Arial"/>
        </w:rPr>
        <w:t>Customer Service</w:t>
      </w:r>
      <w:r w:rsidR="009F55F8">
        <w:rPr>
          <w:rFonts w:cs="Arial"/>
        </w:rPr>
        <w:t>:</w:t>
      </w:r>
    </w:p>
    <w:p w14:paraId="4760835F" w14:textId="77777777" w:rsidR="006B05C6" w:rsidRPr="0007400F" w:rsidRDefault="006B05C6" w:rsidP="000F59C4">
      <w:pPr>
        <w:pStyle w:val="ListParagraph"/>
      </w:pPr>
      <w:r w:rsidRPr="0007400F">
        <w:t>Reduced average response time to customers’ emails from 6.5 days in 2008 to 1.9 days as of the first five months of 2012 and has expanded its communication medium.</w:t>
      </w:r>
    </w:p>
    <w:p w14:paraId="5C9CBFA2" w14:textId="77777777" w:rsidR="006B05C6" w:rsidRPr="000F59C4" w:rsidRDefault="006B05C6" w:rsidP="000F59C4">
      <w:pPr>
        <w:pStyle w:val="ListParagraph"/>
      </w:pPr>
      <w:r w:rsidRPr="000F59C4">
        <w:t>Made improvements to its collection practices by expanding its customer outreach via an expanded call campaign.</w:t>
      </w:r>
    </w:p>
    <w:p w14:paraId="047087D1" w14:textId="77777777" w:rsidR="006B05C6" w:rsidRPr="00C71E45" w:rsidRDefault="006B05C6" w:rsidP="002753DC">
      <w:pPr>
        <w:pStyle w:val="ListParagraph"/>
        <w:spacing w:after="120"/>
        <w:rPr>
          <w:color w:val="333333"/>
        </w:rPr>
      </w:pPr>
      <w:r w:rsidRPr="000F59C4">
        <w:t>Developed and</w:t>
      </w:r>
      <w:r w:rsidRPr="00C71E45">
        <w:t xml:space="preserve"> is adhering to procedures that </w:t>
      </w:r>
      <w:r w:rsidR="00154DD3">
        <w:t xml:space="preserve">provide </w:t>
      </w:r>
      <w:r w:rsidRPr="00C71E45">
        <w:t>timely alert</w:t>
      </w:r>
      <w:r w:rsidR="00154DD3">
        <w:t>s</w:t>
      </w:r>
      <w:r w:rsidRPr="00C71E45">
        <w:t xml:space="preserve"> </w:t>
      </w:r>
      <w:r w:rsidR="00154DD3">
        <w:t xml:space="preserve">to </w:t>
      </w:r>
      <w:r w:rsidRPr="00C71E45">
        <w:t>the Customer Service Department of planned or extended unplanned outages.</w:t>
      </w:r>
    </w:p>
    <w:p w14:paraId="6C1707DB" w14:textId="77777777" w:rsidR="006B05C6" w:rsidRPr="00300826" w:rsidRDefault="006B05C6" w:rsidP="00C1139D">
      <w:pPr>
        <w:pStyle w:val="Heading3"/>
      </w:pPr>
      <w:bookmarkStart w:id="11" w:name="_Toc410290363"/>
      <w:r w:rsidRPr="00300826">
        <w:t>2009 Focused Management and Operations Audit</w:t>
      </w:r>
      <w:bookmarkEnd w:id="11"/>
    </w:p>
    <w:p w14:paraId="4A955FD5" w14:textId="77777777" w:rsidR="006B05C6" w:rsidRPr="00B84D57" w:rsidRDefault="00C71E45" w:rsidP="006B05C6">
      <w:pPr>
        <w:rPr>
          <w:rFonts w:cs="Arial"/>
        </w:rPr>
      </w:pPr>
      <w:r w:rsidRPr="00300826">
        <w:rPr>
          <w:rFonts w:cs="Arial"/>
        </w:rPr>
        <w:t>V&amp;A</w:t>
      </w:r>
      <w:r w:rsidR="006B05C6" w:rsidRPr="00300826">
        <w:rPr>
          <w:rFonts w:cs="Arial"/>
        </w:rPr>
        <w:t xml:space="preserve"> notes that </w:t>
      </w:r>
      <w:r w:rsidR="00BB13D7" w:rsidRPr="00B84D57">
        <w:rPr>
          <w:rFonts w:cs="Arial"/>
        </w:rPr>
        <w:t>the RFP identifies six pre-identified</w:t>
      </w:r>
      <w:r w:rsidR="006B05C6" w:rsidRPr="00B84D57">
        <w:rPr>
          <w:rFonts w:cs="Arial"/>
        </w:rPr>
        <w:t xml:space="preserve"> areas for </w:t>
      </w:r>
      <w:r w:rsidRPr="00B84D57">
        <w:rPr>
          <w:rFonts w:cs="Arial"/>
        </w:rPr>
        <w:t>inclusion in the proposal.  V&amp;A</w:t>
      </w:r>
      <w:r w:rsidR="006B05C6" w:rsidRPr="00B84D57">
        <w:rPr>
          <w:rFonts w:cs="Arial"/>
        </w:rPr>
        <w:t xml:space="preserve"> compared these six pre-identified areas with related issues in the 2009 audit report and </w:t>
      </w:r>
      <w:r w:rsidRPr="00B84D57">
        <w:rPr>
          <w:rFonts w:cs="Arial"/>
        </w:rPr>
        <w:t>with the follow-up done by Commission</w:t>
      </w:r>
      <w:r w:rsidR="006B05C6" w:rsidRPr="00B84D57">
        <w:rPr>
          <w:rFonts w:cs="Arial"/>
        </w:rPr>
        <w:t xml:space="preserve"> staff</w:t>
      </w:r>
      <w:r w:rsidRPr="00B84D57">
        <w:rPr>
          <w:rFonts w:cs="Arial"/>
        </w:rPr>
        <w:t xml:space="preserve"> in 2012.  Based on V&amp;A</w:t>
      </w:r>
      <w:r w:rsidR="006B05C6" w:rsidRPr="00B84D57">
        <w:rPr>
          <w:rFonts w:cs="Arial"/>
        </w:rPr>
        <w:t xml:space="preserve">’s review, it appears that there are a number of improvements in three of the pre-identified areas that PPL had either partially implemented or not implemented, as of </w:t>
      </w:r>
      <w:r w:rsidRPr="00B84D57">
        <w:rPr>
          <w:rFonts w:cs="Arial"/>
        </w:rPr>
        <w:t>June 13, 2012</w:t>
      </w:r>
      <w:r w:rsidR="006B05C6" w:rsidRPr="00B84D57">
        <w:rPr>
          <w:rFonts w:cs="Arial"/>
        </w:rPr>
        <w:t>, as follows:</w:t>
      </w:r>
    </w:p>
    <w:p w14:paraId="5F8A5135" w14:textId="77777777" w:rsidR="006B05C6" w:rsidRPr="000144B3" w:rsidRDefault="006B05C6" w:rsidP="006B05C6">
      <w:pPr>
        <w:rPr>
          <w:rFonts w:cs="Arial"/>
        </w:rPr>
      </w:pPr>
      <w:r w:rsidRPr="000144B3">
        <w:rPr>
          <w:rFonts w:cs="Arial"/>
        </w:rPr>
        <w:t>2. Affiliate</w:t>
      </w:r>
      <w:r w:rsidR="00C71E45">
        <w:rPr>
          <w:rFonts w:cs="Arial"/>
        </w:rPr>
        <w:t xml:space="preserve"> Relationships and Cost Allocations</w:t>
      </w:r>
    </w:p>
    <w:p w14:paraId="585A4E7F" w14:textId="77777777" w:rsidR="006B05C6" w:rsidRPr="000144B3" w:rsidRDefault="006B05C6" w:rsidP="006B05C6">
      <w:pPr>
        <w:rPr>
          <w:rFonts w:cs="Arial"/>
        </w:rPr>
      </w:pPr>
      <w:r w:rsidRPr="000144B3">
        <w:rPr>
          <w:rFonts w:cs="Arial"/>
        </w:rPr>
        <w:t>3. Customer Assistance Programs</w:t>
      </w:r>
    </w:p>
    <w:p w14:paraId="1B823BBA" w14:textId="77777777" w:rsidR="006B05C6" w:rsidRDefault="00C71E45" w:rsidP="006B05C6">
      <w:pPr>
        <w:rPr>
          <w:rFonts w:cs="Arial"/>
        </w:rPr>
      </w:pPr>
      <w:r>
        <w:rPr>
          <w:rFonts w:cs="Arial"/>
        </w:rPr>
        <w:lastRenderedPageBreak/>
        <w:t>5. Emergency Preparedness and</w:t>
      </w:r>
      <w:r w:rsidR="006B05C6" w:rsidRPr="000144B3">
        <w:rPr>
          <w:rFonts w:cs="Arial"/>
        </w:rPr>
        <w:t xml:space="preserve"> P</w:t>
      </w:r>
      <w:r>
        <w:rPr>
          <w:rFonts w:cs="Arial"/>
        </w:rPr>
        <w:t>hysical and Cyber Security</w:t>
      </w:r>
    </w:p>
    <w:p w14:paraId="6E39FD06" w14:textId="77777777" w:rsidR="006B05C6" w:rsidRPr="000144B3" w:rsidRDefault="00C71E45" w:rsidP="006B05C6">
      <w:pPr>
        <w:widowControl w:val="0"/>
        <w:autoSpaceDE w:val="0"/>
        <w:autoSpaceDN w:val="0"/>
        <w:adjustRightInd w:val="0"/>
        <w:rPr>
          <w:rFonts w:cs="Arial"/>
        </w:rPr>
      </w:pPr>
      <w:r>
        <w:rPr>
          <w:rFonts w:cs="Arial"/>
        </w:rPr>
        <w:t>The Commission</w:t>
      </w:r>
      <w:r w:rsidR="006B05C6" w:rsidRPr="000144B3">
        <w:rPr>
          <w:rFonts w:cs="Arial"/>
        </w:rPr>
        <w:t xml:space="preserve"> Bureau of Audits staff </w:t>
      </w:r>
      <w:r>
        <w:rPr>
          <w:rFonts w:cs="Arial"/>
        </w:rPr>
        <w:t>conducted a Focused Management and</w:t>
      </w:r>
      <w:r w:rsidR="006B05C6" w:rsidRPr="000144B3">
        <w:rPr>
          <w:rFonts w:cs="Arial"/>
        </w:rPr>
        <w:t xml:space="preserve"> Operations Audit of PPL, resulting in 23 recommendations, that was issued in June of 2009.  While four of the twelve functional areas examined in-depth during the audit were found to meet their expected performance level, three areas were identified as needing minor improvement, and five areas were identified as needing moderate improvement.</w:t>
      </w:r>
    </w:p>
    <w:p w14:paraId="41ACC0B2" w14:textId="77777777" w:rsidR="006B05C6" w:rsidRPr="000144B3" w:rsidRDefault="00C71E45" w:rsidP="006B05C6">
      <w:pPr>
        <w:rPr>
          <w:rFonts w:cs="Arial"/>
        </w:rPr>
      </w:pPr>
      <w:r>
        <w:rPr>
          <w:rFonts w:cs="Arial"/>
        </w:rPr>
        <w:t>The Commission</w:t>
      </w:r>
      <w:r w:rsidR="006B05C6" w:rsidRPr="000144B3">
        <w:rPr>
          <w:rFonts w:cs="Arial"/>
        </w:rPr>
        <w:t xml:space="preserve"> directed PPL to proceed with its June 2009 Implementation Plan, and submit implementation progress reports annually for the following three years.  Based on a review of these three annual updates, the Audit Staff elected to conduct a Management Efficiency Investigation (MEI) of PPL’s progress in implementing 21 of the 23 original recommendations.  This MEI report was issued in September 2012 and resulted in 12 recommendations in seven areas:  Affiliate Interests and Cost Allocations, Operations and Electric Reliability, Emergency Preparedness, Material Management, Customer Service, Fleet Management, and Human Res</w:t>
      </w:r>
      <w:r>
        <w:rPr>
          <w:rFonts w:cs="Arial"/>
        </w:rPr>
        <w:t>ources.  The Commission</w:t>
      </w:r>
      <w:r w:rsidR="006B05C6">
        <w:rPr>
          <w:rFonts w:cs="Arial"/>
        </w:rPr>
        <w:t xml:space="preserve"> directed PPL </w:t>
      </w:r>
      <w:r w:rsidR="006B05C6" w:rsidRPr="000144B3">
        <w:rPr>
          <w:rFonts w:cs="Arial"/>
        </w:rPr>
        <w:t>to proceed with the October 12, 2012 Implementation Plan.</w:t>
      </w:r>
    </w:p>
    <w:p w14:paraId="1B694DB3" w14:textId="77777777" w:rsidR="006B05C6" w:rsidRPr="000144B3" w:rsidRDefault="006B05C6" w:rsidP="006B05C6">
      <w:pPr>
        <w:tabs>
          <w:tab w:val="left" w:pos="-720"/>
        </w:tabs>
        <w:rPr>
          <w:rFonts w:cs="Arial"/>
        </w:rPr>
      </w:pPr>
      <w:r w:rsidRPr="00300826">
        <w:rPr>
          <w:rFonts w:cs="Arial"/>
        </w:rPr>
        <w:t>One significant recommendation was that</w:t>
      </w:r>
      <w:r w:rsidRPr="000144B3">
        <w:rPr>
          <w:rFonts w:cs="Arial"/>
          <w:color w:val="333333"/>
        </w:rPr>
        <w:t xml:space="preserve"> </w:t>
      </w:r>
      <w:r w:rsidRPr="000144B3">
        <w:rPr>
          <w:rFonts w:cs="Arial"/>
        </w:rPr>
        <w:t xml:space="preserve">PPL submit an updated agreement for </w:t>
      </w:r>
      <w:r w:rsidR="00C71E45">
        <w:rPr>
          <w:rFonts w:cs="Arial"/>
        </w:rPr>
        <w:t>each affiliate that PPL</w:t>
      </w:r>
      <w:r w:rsidRPr="000144B3">
        <w:rPr>
          <w:rFonts w:cs="Arial"/>
        </w:rPr>
        <w:t xml:space="preserve"> receives services from or provides services to, and that also includes information regarding the service to be received or performed and a description of the cost allocation methodology to be applied.  PPL responded to that recommendation on </w:t>
      </w:r>
      <w:r w:rsidR="00C71E45">
        <w:rPr>
          <w:rFonts w:cs="Arial"/>
        </w:rPr>
        <w:t>September 1, 2012</w:t>
      </w:r>
      <w:r w:rsidRPr="000144B3">
        <w:rPr>
          <w:rFonts w:cs="Arial"/>
        </w:rPr>
        <w:t xml:space="preserve"> with a proposed Services Agreement between PPL Electric and PPL Corporation, including certain PPL C</w:t>
      </w:r>
      <w:r w:rsidR="009D5444">
        <w:rPr>
          <w:rFonts w:cs="Arial"/>
        </w:rPr>
        <w:t>orporation subsidiaries. The Commission approved the a</w:t>
      </w:r>
      <w:r w:rsidRPr="000144B3">
        <w:rPr>
          <w:rFonts w:cs="Arial"/>
        </w:rPr>
        <w:t xml:space="preserve">greement, with certain caveats, on </w:t>
      </w:r>
      <w:r w:rsidR="009D5444">
        <w:rPr>
          <w:rFonts w:cs="Arial"/>
        </w:rPr>
        <w:t>October 14, 2014.  The Commission</w:t>
      </w:r>
      <w:r w:rsidRPr="000144B3">
        <w:rPr>
          <w:rFonts w:cs="Arial"/>
        </w:rPr>
        <w:t>’s approval was “contingent upon the possibility that subsequent audits, reviews and inquiries in any Commission proceeding may be conducted …”</w:t>
      </w:r>
    </w:p>
    <w:p w14:paraId="31D6881F" w14:textId="77777777" w:rsidR="006B05C6" w:rsidRPr="00C56202" w:rsidRDefault="006B05C6" w:rsidP="007730DD">
      <w:pPr>
        <w:pStyle w:val="Heading3"/>
      </w:pPr>
      <w:bookmarkStart w:id="12" w:name="_Toc410290364"/>
      <w:r w:rsidRPr="00C56202">
        <w:t>Ongoing Implementation Issues from the 2009 Audit Report</w:t>
      </w:r>
      <w:r>
        <w:t xml:space="preserve"> </w:t>
      </w:r>
      <w:r w:rsidRPr="00C56202">
        <w:t>(as of June 13, 2012)</w:t>
      </w:r>
      <w:bookmarkEnd w:id="12"/>
    </w:p>
    <w:p w14:paraId="0E30DAAA" w14:textId="77777777" w:rsidR="009D5444" w:rsidRDefault="006B05C6" w:rsidP="006B05C6">
      <w:pPr>
        <w:rPr>
          <w:rFonts w:cs="Arial"/>
          <w:szCs w:val="24"/>
        </w:rPr>
      </w:pPr>
      <w:r w:rsidRPr="00C56202">
        <w:rPr>
          <w:rFonts w:cs="Arial"/>
          <w:szCs w:val="24"/>
        </w:rPr>
        <w:t>The RFP identifies six pre-identified areas for inclusion in the proposal</w:t>
      </w:r>
      <w:r w:rsidR="009D5444">
        <w:rPr>
          <w:rFonts w:cs="Arial"/>
          <w:szCs w:val="24"/>
        </w:rPr>
        <w:t xml:space="preserve"> for this audit</w:t>
      </w:r>
      <w:r w:rsidRPr="00C56202">
        <w:rPr>
          <w:rFonts w:cs="Arial"/>
          <w:szCs w:val="24"/>
        </w:rPr>
        <w:t xml:space="preserve">.  The table below compares these six pre-identified areas with related issues in the 2009 audit report and with the follow-up done by Commission staff in 2012. </w:t>
      </w:r>
    </w:p>
    <w:p w14:paraId="7CA555DD" w14:textId="77777777" w:rsidR="004D47AD" w:rsidRDefault="004D47AD">
      <w:pPr>
        <w:rPr>
          <w:rFonts w:cs="Arial"/>
          <w:b/>
          <w:szCs w:val="24"/>
        </w:rPr>
      </w:pPr>
      <w:r>
        <w:rPr>
          <w:rFonts w:cs="Arial"/>
          <w:b/>
          <w:szCs w:val="24"/>
        </w:rPr>
        <w:br w:type="page"/>
      </w:r>
    </w:p>
    <w:p w14:paraId="03417797" w14:textId="0DCFEC35" w:rsidR="006B05C6" w:rsidRPr="00C56202" w:rsidRDefault="007F2A5C" w:rsidP="007F2A5C">
      <w:pPr>
        <w:jc w:val="center"/>
        <w:rPr>
          <w:rFonts w:cs="Arial"/>
          <w:szCs w:val="24"/>
        </w:rPr>
      </w:pPr>
      <w:r w:rsidRPr="007F2A5C">
        <w:rPr>
          <w:rFonts w:cs="Arial"/>
          <w:b/>
          <w:szCs w:val="24"/>
        </w:rPr>
        <w:lastRenderedPageBreak/>
        <w:t>Comparison of the Current A</w:t>
      </w:r>
      <w:r w:rsidR="009D5444" w:rsidRPr="007F2A5C">
        <w:rPr>
          <w:rFonts w:cs="Arial"/>
          <w:b/>
          <w:szCs w:val="24"/>
        </w:rPr>
        <w:t>udit RFP, the 2009 S</w:t>
      </w:r>
      <w:r w:rsidR="009F55F8">
        <w:rPr>
          <w:rFonts w:cs="Arial"/>
          <w:b/>
          <w:szCs w:val="24"/>
        </w:rPr>
        <w:t>taff A</w:t>
      </w:r>
      <w:r w:rsidR="009D5444" w:rsidRPr="007F2A5C">
        <w:rPr>
          <w:rFonts w:cs="Arial"/>
          <w:b/>
          <w:szCs w:val="24"/>
        </w:rPr>
        <w:t>udit, and the 2012 Staff Implementation Issues and Recommendations</w:t>
      </w:r>
    </w:p>
    <w:tbl>
      <w:tblPr>
        <w:tblStyle w:val="TableGrid"/>
        <w:tblW w:w="9360" w:type="dxa"/>
        <w:tblInd w:w="108" w:type="dxa"/>
        <w:tblLook w:val="04A0" w:firstRow="1" w:lastRow="0" w:firstColumn="1" w:lastColumn="0" w:noHBand="0" w:noVBand="1"/>
      </w:tblPr>
      <w:tblGrid>
        <w:gridCol w:w="2239"/>
        <w:gridCol w:w="3707"/>
        <w:gridCol w:w="3414"/>
      </w:tblGrid>
      <w:tr w:rsidR="006B05C6" w:rsidRPr="00C56202" w14:paraId="79405FC5" w14:textId="77777777" w:rsidTr="001C7AC7">
        <w:trPr>
          <w:tblHeader/>
        </w:trPr>
        <w:tc>
          <w:tcPr>
            <w:tcW w:w="0" w:type="auto"/>
            <w:shd w:val="clear" w:color="auto" w:fill="C2D69B" w:themeFill="accent3" w:themeFillTint="99"/>
            <w:vAlign w:val="center"/>
          </w:tcPr>
          <w:p w14:paraId="01958871" w14:textId="77777777" w:rsidR="006B05C6" w:rsidRPr="00C56202" w:rsidRDefault="006B05C6" w:rsidP="009D5444">
            <w:pPr>
              <w:spacing w:after="0"/>
              <w:jc w:val="center"/>
              <w:rPr>
                <w:rFonts w:cs="Arial"/>
                <w:b/>
                <w:szCs w:val="24"/>
              </w:rPr>
            </w:pPr>
            <w:r w:rsidRPr="00C56202">
              <w:rPr>
                <w:rFonts w:cs="Arial"/>
                <w:b/>
                <w:szCs w:val="24"/>
              </w:rPr>
              <w:t>Current RFP for Stratified Management Audit (Pre-Identified Issues)</w:t>
            </w:r>
          </w:p>
        </w:tc>
        <w:tc>
          <w:tcPr>
            <w:tcW w:w="0" w:type="auto"/>
            <w:shd w:val="clear" w:color="auto" w:fill="C2D69B" w:themeFill="accent3" w:themeFillTint="99"/>
            <w:vAlign w:val="center"/>
          </w:tcPr>
          <w:p w14:paraId="60A00D73" w14:textId="77777777" w:rsidR="006B05C6" w:rsidRPr="00C56202" w:rsidRDefault="006B05C6" w:rsidP="009D5444">
            <w:pPr>
              <w:spacing w:after="0"/>
              <w:jc w:val="center"/>
              <w:rPr>
                <w:rFonts w:cs="Arial"/>
                <w:b/>
                <w:szCs w:val="24"/>
              </w:rPr>
            </w:pPr>
            <w:r w:rsidRPr="00C56202">
              <w:rPr>
                <w:rFonts w:cs="Arial"/>
                <w:b/>
                <w:szCs w:val="24"/>
              </w:rPr>
              <w:t>2009 Focused Management Audit Recommendations</w:t>
            </w:r>
          </w:p>
        </w:tc>
        <w:tc>
          <w:tcPr>
            <w:tcW w:w="3414" w:type="dxa"/>
            <w:shd w:val="clear" w:color="auto" w:fill="C2D69B" w:themeFill="accent3" w:themeFillTint="99"/>
            <w:vAlign w:val="center"/>
          </w:tcPr>
          <w:p w14:paraId="7730E0AA" w14:textId="77777777" w:rsidR="009D5444" w:rsidRDefault="006B05C6" w:rsidP="009D5444">
            <w:pPr>
              <w:spacing w:after="0"/>
              <w:jc w:val="center"/>
              <w:rPr>
                <w:rFonts w:cs="Arial"/>
                <w:b/>
                <w:szCs w:val="24"/>
              </w:rPr>
            </w:pPr>
            <w:r w:rsidRPr="00C56202">
              <w:rPr>
                <w:rFonts w:cs="Arial"/>
                <w:b/>
                <w:szCs w:val="24"/>
              </w:rPr>
              <w:t xml:space="preserve">Implementation Issues and Staff Recommendations </w:t>
            </w:r>
          </w:p>
          <w:p w14:paraId="2927DC6F" w14:textId="77777777" w:rsidR="006B05C6" w:rsidRPr="00C56202" w:rsidRDefault="006B05C6" w:rsidP="009D5444">
            <w:pPr>
              <w:spacing w:after="0"/>
              <w:jc w:val="center"/>
              <w:rPr>
                <w:rFonts w:cs="Arial"/>
                <w:b/>
                <w:szCs w:val="24"/>
              </w:rPr>
            </w:pPr>
            <w:r w:rsidRPr="00C56202">
              <w:rPr>
                <w:rFonts w:cs="Arial"/>
                <w:b/>
                <w:szCs w:val="24"/>
              </w:rPr>
              <w:t>(as of 6/13/12)</w:t>
            </w:r>
          </w:p>
        </w:tc>
      </w:tr>
      <w:tr w:rsidR="006B05C6" w:rsidRPr="00C56202" w14:paraId="0840D972" w14:textId="77777777" w:rsidTr="001C7AC7">
        <w:tc>
          <w:tcPr>
            <w:tcW w:w="0" w:type="auto"/>
            <w:vAlign w:val="center"/>
          </w:tcPr>
          <w:p w14:paraId="35A6F36A" w14:textId="77777777" w:rsidR="006B05C6" w:rsidRPr="00C56202" w:rsidRDefault="006B05C6" w:rsidP="00905C1B">
            <w:pPr>
              <w:pStyle w:val="ListParagraph"/>
              <w:numPr>
                <w:ilvl w:val="0"/>
                <w:numId w:val="40"/>
              </w:numPr>
            </w:pPr>
            <w:r w:rsidRPr="00C56202">
              <w:t>Governance</w:t>
            </w:r>
          </w:p>
        </w:tc>
        <w:tc>
          <w:tcPr>
            <w:tcW w:w="0" w:type="auto"/>
            <w:vAlign w:val="center"/>
          </w:tcPr>
          <w:p w14:paraId="60D5043F" w14:textId="77777777" w:rsidR="006B05C6" w:rsidRPr="00C56202" w:rsidRDefault="006B05C6" w:rsidP="00905C1B">
            <w:pPr>
              <w:pStyle w:val="ListParagraph"/>
              <w:numPr>
                <w:ilvl w:val="0"/>
                <w:numId w:val="41"/>
              </w:numPr>
            </w:pPr>
            <w:r w:rsidRPr="00C56202">
              <w:t>No recommendations</w:t>
            </w:r>
          </w:p>
        </w:tc>
        <w:tc>
          <w:tcPr>
            <w:tcW w:w="3414" w:type="dxa"/>
          </w:tcPr>
          <w:p w14:paraId="6710BD73" w14:textId="77777777" w:rsidR="006B05C6" w:rsidRPr="00C56202" w:rsidRDefault="006B05C6" w:rsidP="00905C1B">
            <w:pPr>
              <w:pStyle w:val="ListParagraph"/>
              <w:numPr>
                <w:ilvl w:val="0"/>
                <w:numId w:val="41"/>
              </w:numPr>
            </w:pPr>
            <w:r w:rsidRPr="00C56202">
              <w:t>Not Applicable</w:t>
            </w:r>
          </w:p>
        </w:tc>
      </w:tr>
      <w:tr w:rsidR="006B05C6" w:rsidRPr="00C56202" w14:paraId="16FE64EA" w14:textId="77777777" w:rsidTr="001C7AC7">
        <w:tc>
          <w:tcPr>
            <w:tcW w:w="0" w:type="auto"/>
            <w:vAlign w:val="center"/>
          </w:tcPr>
          <w:p w14:paraId="3AE296C6" w14:textId="77777777" w:rsidR="006B05C6" w:rsidRPr="00C56202" w:rsidRDefault="006B05C6" w:rsidP="00905C1B">
            <w:pPr>
              <w:pStyle w:val="ListParagraph"/>
              <w:numPr>
                <w:ilvl w:val="0"/>
                <w:numId w:val="40"/>
              </w:numPr>
            </w:pPr>
            <w:r w:rsidRPr="00C56202">
              <w:t>Affiliate Relationships</w:t>
            </w:r>
          </w:p>
        </w:tc>
        <w:tc>
          <w:tcPr>
            <w:tcW w:w="0" w:type="auto"/>
            <w:vAlign w:val="center"/>
          </w:tcPr>
          <w:p w14:paraId="21BEF1CA" w14:textId="77777777" w:rsidR="006B05C6" w:rsidRPr="00C56202" w:rsidRDefault="006B05C6" w:rsidP="00905C1B">
            <w:pPr>
              <w:pStyle w:val="ListParagraph"/>
              <w:numPr>
                <w:ilvl w:val="0"/>
                <w:numId w:val="41"/>
              </w:numPr>
            </w:pPr>
            <w:r w:rsidRPr="00C56202">
              <w:t>Update contracts and service agreements.  (high priority)</w:t>
            </w:r>
          </w:p>
          <w:p w14:paraId="354E8D47" w14:textId="77777777" w:rsidR="006B05C6" w:rsidRPr="00C56202" w:rsidRDefault="006B05C6" w:rsidP="002D06E8">
            <w:pPr>
              <w:spacing w:after="0"/>
            </w:pPr>
          </w:p>
          <w:p w14:paraId="218EADCB" w14:textId="77777777" w:rsidR="006B05C6" w:rsidRPr="00C56202" w:rsidRDefault="006B05C6" w:rsidP="00905C1B">
            <w:pPr>
              <w:pStyle w:val="ListParagraph"/>
              <w:numPr>
                <w:ilvl w:val="0"/>
                <w:numId w:val="41"/>
              </w:numPr>
            </w:pPr>
            <w:r w:rsidRPr="00C56202">
              <w:t>Compare affiliate service costs to market rates periodically and document actual savings.  (medium priority)</w:t>
            </w:r>
          </w:p>
        </w:tc>
        <w:tc>
          <w:tcPr>
            <w:tcW w:w="3414" w:type="dxa"/>
          </w:tcPr>
          <w:p w14:paraId="79AE05C8" w14:textId="77777777" w:rsidR="006B05C6" w:rsidRPr="00C56202" w:rsidRDefault="006B05C6" w:rsidP="00905C1B">
            <w:pPr>
              <w:pStyle w:val="ListParagraph"/>
              <w:numPr>
                <w:ilvl w:val="0"/>
                <w:numId w:val="41"/>
              </w:numPr>
            </w:pPr>
            <w:r w:rsidRPr="00C56202">
              <w:t xml:space="preserve">PPL Electric Utilities has not filed an updated affiliated interest agreement with the Commission. Submit for Commission review and approval an updated affiliated interest agreement which identifies each affiliate company that PPL Electric Utilities receives services from or provides services to, which should include information regarding the services rendered or received and a description of the cost allocation methodology applied. </w:t>
            </w:r>
          </w:p>
          <w:p w14:paraId="2420BCF9" w14:textId="77777777" w:rsidR="006B05C6" w:rsidRPr="00C56202" w:rsidRDefault="006B05C6" w:rsidP="00905C1B">
            <w:pPr>
              <w:pStyle w:val="ListParagraph"/>
              <w:numPr>
                <w:ilvl w:val="0"/>
                <w:numId w:val="41"/>
              </w:numPr>
            </w:pPr>
            <w:r w:rsidRPr="00C56202">
              <w:t xml:space="preserve">PPL Services proactively evaluates internal labor costs to market, but does not effectively evaluate the level of internal service provided to market service levels.  Perform periodic assessments of the services provided by PPL Services to market relative to cost and level of service and, as appropriate, </w:t>
            </w:r>
            <w:r w:rsidRPr="00C56202">
              <w:lastRenderedPageBreak/>
              <w:t>strive to improve PPL Service levels to become competitive with the market.</w:t>
            </w:r>
          </w:p>
        </w:tc>
      </w:tr>
      <w:tr w:rsidR="006B05C6" w:rsidRPr="00C56202" w14:paraId="55684923" w14:textId="77777777" w:rsidTr="001C7AC7">
        <w:tc>
          <w:tcPr>
            <w:tcW w:w="0" w:type="auto"/>
            <w:vAlign w:val="center"/>
          </w:tcPr>
          <w:p w14:paraId="38723149" w14:textId="77777777" w:rsidR="006B05C6" w:rsidRPr="00C56202" w:rsidRDefault="006B05C6" w:rsidP="00905C1B">
            <w:pPr>
              <w:pStyle w:val="ListParagraph"/>
              <w:numPr>
                <w:ilvl w:val="0"/>
                <w:numId w:val="40"/>
              </w:numPr>
            </w:pPr>
            <w:r w:rsidRPr="00C56202">
              <w:lastRenderedPageBreak/>
              <w:t>Customer Assistance Programs</w:t>
            </w:r>
          </w:p>
        </w:tc>
        <w:tc>
          <w:tcPr>
            <w:tcW w:w="0" w:type="auto"/>
            <w:vAlign w:val="center"/>
          </w:tcPr>
          <w:p w14:paraId="0FD993EA" w14:textId="77777777" w:rsidR="006B05C6" w:rsidRPr="00C56202" w:rsidRDefault="006B05C6" w:rsidP="00905C1B">
            <w:pPr>
              <w:pStyle w:val="ListParagraph"/>
              <w:numPr>
                <w:ilvl w:val="0"/>
                <w:numId w:val="41"/>
              </w:numPr>
            </w:pPr>
            <w:r w:rsidRPr="00C56202">
              <w:t>Expand efforts to reduce customer termination and bad debt expense by increasing education and customer outreach regarding the termination process particularly for delinquent customers. (medium priority)</w:t>
            </w:r>
          </w:p>
        </w:tc>
        <w:tc>
          <w:tcPr>
            <w:tcW w:w="3414" w:type="dxa"/>
          </w:tcPr>
          <w:p w14:paraId="290C3C0B" w14:textId="77777777" w:rsidR="006B05C6" w:rsidRPr="00C56202" w:rsidRDefault="006B05C6" w:rsidP="00905C1B">
            <w:pPr>
              <w:pStyle w:val="ListParagraph"/>
              <w:numPr>
                <w:ilvl w:val="0"/>
                <w:numId w:val="41"/>
              </w:numPr>
            </w:pPr>
            <w:r w:rsidRPr="00C56202">
              <w:t>PPL Electric Utilities has made improvements to its collection practices; however, the expected results of those efforts have not yet materialized.  Strive to reduce the number of customer terminations and decrease bad debt expense by monitoring the success of ongoing programs and procedures and making adjustments as necessary.</w:t>
            </w:r>
          </w:p>
        </w:tc>
      </w:tr>
      <w:tr w:rsidR="006B05C6" w:rsidRPr="00C56202" w14:paraId="581F0920" w14:textId="77777777" w:rsidTr="001C7AC7">
        <w:tc>
          <w:tcPr>
            <w:tcW w:w="0" w:type="auto"/>
            <w:vAlign w:val="center"/>
          </w:tcPr>
          <w:p w14:paraId="1CCAA712" w14:textId="77777777" w:rsidR="006B05C6" w:rsidRPr="00C56202" w:rsidRDefault="006B05C6" w:rsidP="00905C1B">
            <w:pPr>
              <w:pStyle w:val="ListParagraph"/>
              <w:numPr>
                <w:ilvl w:val="0"/>
                <w:numId w:val="40"/>
              </w:numPr>
            </w:pPr>
            <w:r w:rsidRPr="00C56202">
              <w:t>Executive Compe</w:t>
            </w:r>
            <w:r w:rsidR="009F55F8">
              <w:t xml:space="preserve">nsation </w:t>
            </w:r>
          </w:p>
        </w:tc>
        <w:tc>
          <w:tcPr>
            <w:tcW w:w="0" w:type="auto"/>
            <w:vAlign w:val="center"/>
          </w:tcPr>
          <w:p w14:paraId="257831D6" w14:textId="77777777" w:rsidR="006B05C6" w:rsidRPr="00C56202" w:rsidRDefault="006B05C6" w:rsidP="00905C1B">
            <w:pPr>
              <w:pStyle w:val="ListParagraph"/>
              <w:numPr>
                <w:ilvl w:val="0"/>
                <w:numId w:val="41"/>
              </w:numPr>
            </w:pPr>
            <w:r w:rsidRPr="00C56202">
              <w:t>No recommendations</w:t>
            </w:r>
          </w:p>
        </w:tc>
        <w:tc>
          <w:tcPr>
            <w:tcW w:w="3414" w:type="dxa"/>
            <w:vAlign w:val="center"/>
          </w:tcPr>
          <w:p w14:paraId="0F1C9F7C" w14:textId="77777777" w:rsidR="006B05C6" w:rsidRPr="00C56202" w:rsidRDefault="006B05C6" w:rsidP="00905C1B">
            <w:pPr>
              <w:pStyle w:val="ListParagraph"/>
              <w:numPr>
                <w:ilvl w:val="0"/>
                <w:numId w:val="41"/>
              </w:numPr>
            </w:pPr>
            <w:r w:rsidRPr="00C56202">
              <w:t>Not Applicable</w:t>
            </w:r>
          </w:p>
        </w:tc>
      </w:tr>
      <w:tr w:rsidR="006B05C6" w:rsidRPr="00C56202" w14:paraId="7EF4B549" w14:textId="77777777" w:rsidTr="001C7AC7">
        <w:tc>
          <w:tcPr>
            <w:tcW w:w="0" w:type="auto"/>
            <w:vAlign w:val="center"/>
          </w:tcPr>
          <w:p w14:paraId="39ADE97E" w14:textId="77777777" w:rsidR="006B05C6" w:rsidRPr="00C56202" w:rsidRDefault="006B05C6" w:rsidP="00905C1B">
            <w:pPr>
              <w:pStyle w:val="ListParagraph"/>
              <w:numPr>
                <w:ilvl w:val="0"/>
                <w:numId w:val="40"/>
              </w:numPr>
            </w:pPr>
            <w:r w:rsidRPr="00C56202">
              <w:t>Emergency Preparedness</w:t>
            </w:r>
          </w:p>
        </w:tc>
        <w:tc>
          <w:tcPr>
            <w:tcW w:w="0" w:type="auto"/>
            <w:vAlign w:val="center"/>
          </w:tcPr>
          <w:p w14:paraId="5FE34A95" w14:textId="77777777" w:rsidR="006B05C6" w:rsidRPr="00C56202" w:rsidRDefault="006B05C6" w:rsidP="00905C1B">
            <w:pPr>
              <w:pStyle w:val="ListParagraph"/>
              <w:numPr>
                <w:ilvl w:val="0"/>
                <w:numId w:val="41"/>
              </w:numPr>
            </w:pPr>
            <w:r w:rsidRPr="00C56202">
              <w:t>Develop a risk management program to identify, assess, and mitigate cyber risks to IS infrastructure.</w:t>
            </w:r>
          </w:p>
        </w:tc>
        <w:tc>
          <w:tcPr>
            <w:tcW w:w="3414" w:type="dxa"/>
          </w:tcPr>
          <w:p w14:paraId="2DB11EBB" w14:textId="77777777" w:rsidR="006B05C6" w:rsidRPr="00C56202" w:rsidRDefault="006B05C6" w:rsidP="00905C1B">
            <w:pPr>
              <w:pStyle w:val="ListParagraph"/>
              <w:numPr>
                <w:ilvl w:val="0"/>
                <w:numId w:val="41"/>
              </w:numPr>
            </w:pPr>
            <w:r w:rsidRPr="00C56202">
              <w:t>PPL Services has developed a risk management program for its Information System assets.  (no recommendations)</w:t>
            </w:r>
          </w:p>
        </w:tc>
      </w:tr>
      <w:tr w:rsidR="006B05C6" w:rsidRPr="00C56202" w14:paraId="287F964D" w14:textId="77777777" w:rsidTr="001C7AC7">
        <w:tc>
          <w:tcPr>
            <w:tcW w:w="0" w:type="auto"/>
            <w:vAlign w:val="center"/>
          </w:tcPr>
          <w:p w14:paraId="0CDBAB0F" w14:textId="77777777" w:rsidR="006B05C6" w:rsidRPr="00C56202" w:rsidRDefault="006B05C6" w:rsidP="00905C1B">
            <w:pPr>
              <w:pStyle w:val="ListParagraph"/>
              <w:numPr>
                <w:ilvl w:val="0"/>
                <w:numId w:val="40"/>
              </w:numPr>
            </w:pPr>
            <w:r w:rsidRPr="00C56202">
              <w:t>Diversity and EEO Programs</w:t>
            </w:r>
          </w:p>
        </w:tc>
        <w:tc>
          <w:tcPr>
            <w:tcW w:w="0" w:type="auto"/>
            <w:vAlign w:val="center"/>
          </w:tcPr>
          <w:p w14:paraId="623E0389" w14:textId="77777777" w:rsidR="006B05C6" w:rsidRPr="00C56202" w:rsidRDefault="006B05C6" w:rsidP="00905C1B">
            <w:pPr>
              <w:pStyle w:val="ListParagraph"/>
              <w:numPr>
                <w:ilvl w:val="0"/>
                <w:numId w:val="41"/>
              </w:numPr>
            </w:pPr>
            <w:r w:rsidRPr="00C56202">
              <w:t>Improve full utilization of women and minorities in all categories.  (medium priority)</w:t>
            </w:r>
          </w:p>
          <w:p w14:paraId="001A9B9B" w14:textId="77777777" w:rsidR="006B05C6" w:rsidRPr="00C56202" w:rsidRDefault="006B05C6" w:rsidP="00905C1B">
            <w:pPr>
              <w:pStyle w:val="ListParagraph"/>
              <w:numPr>
                <w:ilvl w:val="0"/>
                <w:numId w:val="41"/>
              </w:numPr>
            </w:pPr>
            <w:r w:rsidRPr="00C56202">
              <w:t>Increase emphasis on procurement from minority-owned and persons with disabilities-owned businesses.  (medium priority)</w:t>
            </w:r>
          </w:p>
        </w:tc>
        <w:tc>
          <w:tcPr>
            <w:tcW w:w="3414" w:type="dxa"/>
            <w:vAlign w:val="center"/>
          </w:tcPr>
          <w:p w14:paraId="17D02DF4" w14:textId="77777777" w:rsidR="006B05C6" w:rsidRPr="00C56202" w:rsidRDefault="006B05C6" w:rsidP="00905C1B">
            <w:pPr>
              <w:pStyle w:val="ListParagraph"/>
              <w:numPr>
                <w:ilvl w:val="0"/>
                <w:numId w:val="41"/>
              </w:numPr>
            </w:pPr>
            <w:r w:rsidRPr="00C56202">
              <w:t>Not Applicable</w:t>
            </w:r>
          </w:p>
        </w:tc>
      </w:tr>
    </w:tbl>
    <w:p w14:paraId="41B5D3B5" w14:textId="77777777" w:rsidR="006B05C6" w:rsidRPr="00C56202" w:rsidRDefault="006B05C6" w:rsidP="006B05C6">
      <w:pPr>
        <w:rPr>
          <w:szCs w:val="24"/>
        </w:rPr>
      </w:pPr>
    </w:p>
    <w:p w14:paraId="77879A98" w14:textId="77777777" w:rsidR="006B05C6" w:rsidRPr="00C56202" w:rsidRDefault="006B05C6" w:rsidP="006B05C6">
      <w:pPr>
        <w:rPr>
          <w:rFonts w:cs="Arial"/>
          <w:szCs w:val="24"/>
        </w:rPr>
      </w:pPr>
      <w:r w:rsidRPr="00C56202">
        <w:rPr>
          <w:rFonts w:cs="Arial"/>
          <w:szCs w:val="24"/>
        </w:rPr>
        <w:lastRenderedPageBreak/>
        <w:t>Based on our review, it appears that there are a number of improvements in three of the areas that PPL has either only partially implemented or not implemented, as follows:</w:t>
      </w:r>
    </w:p>
    <w:p w14:paraId="2842C33D" w14:textId="77777777" w:rsidR="006B05C6" w:rsidRPr="00C56202" w:rsidRDefault="006B05C6" w:rsidP="006B05C6">
      <w:pPr>
        <w:spacing w:after="0"/>
        <w:rPr>
          <w:rFonts w:cs="Arial"/>
          <w:szCs w:val="24"/>
        </w:rPr>
      </w:pPr>
      <w:r w:rsidRPr="00C56202">
        <w:rPr>
          <w:rFonts w:cs="Arial"/>
          <w:szCs w:val="24"/>
        </w:rPr>
        <w:t>2. Affiliate Relationships</w:t>
      </w:r>
    </w:p>
    <w:p w14:paraId="2448C51E" w14:textId="77777777" w:rsidR="006B05C6" w:rsidRPr="00C56202" w:rsidRDefault="006B05C6" w:rsidP="006B05C6">
      <w:pPr>
        <w:spacing w:after="0"/>
        <w:rPr>
          <w:rFonts w:cs="Arial"/>
          <w:szCs w:val="24"/>
        </w:rPr>
      </w:pPr>
      <w:r w:rsidRPr="00C56202">
        <w:rPr>
          <w:rFonts w:cs="Arial"/>
          <w:szCs w:val="24"/>
        </w:rPr>
        <w:t>3. Customer Assistance Programs</w:t>
      </w:r>
    </w:p>
    <w:p w14:paraId="16BECE17" w14:textId="77777777" w:rsidR="006B05C6" w:rsidRDefault="006B05C6" w:rsidP="006B05C6">
      <w:r w:rsidRPr="00C56202">
        <w:rPr>
          <w:rFonts w:cs="Arial"/>
          <w:szCs w:val="24"/>
        </w:rPr>
        <w:t>5. Emergency Preparedness</w:t>
      </w:r>
    </w:p>
    <w:p w14:paraId="30F5190E" w14:textId="77777777" w:rsidR="005257CE" w:rsidRPr="00D92D90" w:rsidRDefault="004732E4" w:rsidP="00C1139D">
      <w:pPr>
        <w:pStyle w:val="Heading3"/>
      </w:pPr>
      <w:bookmarkStart w:id="13" w:name="_Toc410290365"/>
      <w:r>
        <w:t>Transmission and</w:t>
      </w:r>
      <w:r w:rsidR="006B05C6">
        <w:t xml:space="preserve"> Distribution and System </w:t>
      </w:r>
      <w:r w:rsidR="005257CE" w:rsidRPr="00D92D90">
        <w:t>Operations</w:t>
      </w:r>
      <w:bookmarkEnd w:id="13"/>
    </w:p>
    <w:p w14:paraId="45CEF99D" w14:textId="77777777" w:rsidR="005257CE" w:rsidRDefault="004732E4" w:rsidP="005257CE">
      <w:pPr>
        <w:rPr>
          <w:rFonts w:cs="Arial"/>
          <w:szCs w:val="24"/>
        </w:rPr>
      </w:pPr>
      <w:r>
        <w:rPr>
          <w:rFonts w:cs="Arial"/>
          <w:szCs w:val="24"/>
        </w:rPr>
        <w:t>PPL Electric is a Pennsylvania Electric Distribution Company (</w:t>
      </w:r>
      <w:r w:rsidR="005257CE">
        <w:rPr>
          <w:rFonts w:cs="Arial"/>
          <w:szCs w:val="24"/>
        </w:rPr>
        <w:t>EDC</w:t>
      </w:r>
      <w:r>
        <w:rPr>
          <w:rFonts w:cs="Arial"/>
          <w:szCs w:val="24"/>
        </w:rPr>
        <w:t>)</w:t>
      </w:r>
      <w:r w:rsidR="005257CE">
        <w:rPr>
          <w:rFonts w:cs="Arial"/>
          <w:szCs w:val="24"/>
        </w:rPr>
        <w:t xml:space="preserve">.  </w:t>
      </w:r>
      <w:r w:rsidR="005257CE" w:rsidRPr="00973FAC">
        <w:rPr>
          <w:rFonts w:cs="Arial"/>
          <w:szCs w:val="24"/>
        </w:rPr>
        <w:t>As of March 19, 2014, 676,729</w:t>
      </w:r>
      <w:r w:rsidR="005257CE">
        <w:rPr>
          <w:rFonts w:cs="Arial"/>
          <w:szCs w:val="24"/>
        </w:rPr>
        <w:t xml:space="preserve"> </w:t>
      </w:r>
      <w:r w:rsidR="005257CE" w:rsidRPr="00973FAC">
        <w:rPr>
          <w:rFonts w:cs="Arial"/>
          <w:szCs w:val="24"/>
        </w:rPr>
        <w:t>customers (48.1 percent of customers; 72.4 percent of the load) were using a competitive supplier.</w:t>
      </w:r>
    </w:p>
    <w:p w14:paraId="304AD979" w14:textId="77777777" w:rsidR="005257CE" w:rsidRDefault="005257CE" w:rsidP="005257CE">
      <w:pPr>
        <w:pStyle w:val="Default"/>
        <w:rPr>
          <w:rFonts w:ascii="Arial" w:hAnsi="Arial" w:cs="Arial"/>
        </w:rPr>
      </w:pPr>
      <w:r>
        <w:rPr>
          <w:rFonts w:ascii="Arial" w:hAnsi="Arial" w:cs="Arial"/>
        </w:rPr>
        <w:t>PPL increased its tree trimming and removal activities in the wake of the 2011 snowstorms and Hurricane Sandy on both the transmission and distribution systems in order to reduce tree-related outages.  Major investments have also been implemented or planned to improve the resiliency and reliability of the distribution system.  I</w:t>
      </w:r>
      <w:r w:rsidR="004732E4">
        <w:rPr>
          <w:rFonts w:ascii="Arial" w:hAnsi="Arial" w:cs="Arial"/>
        </w:rPr>
        <w:t>n 2013, PPL</w:t>
      </w:r>
      <w:r w:rsidRPr="00973FAC">
        <w:rPr>
          <w:rFonts w:ascii="Arial" w:hAnsi="Arial" w:cs="Arial"/>
        </w:rPr>
        <w:t xml:space="preserve"> </w:t>
      </w:r>
      <w:r>
        <w:rPr>
          <w:rFonts w:ascii="Arial" w:hAnsi="Arial" w:cs="Arial"/>
        </w:rPr>
        <w:t>began</w:t>
      </w:r>
      <w:r w:rsidRPr="00973FAC">
        <w:rPr>
          <w:rFonts w:ascii="Arial" w:hAnsi="Arial" w:cs="Arial"/>
        </w:rPr>
        <w:t xml:space="preserve"> ground to sky trimming on multi-phase circuits and </w:t>
      </w:r>
      <w:r>
        <w:rPr>
          <w:rFonts w:ascii="Arial" w:hAnsi="Arial" w:cs="Arial"/>
        </w:rPr>
        <w:t>increased efforts to remove danger</w:t>
      </w:r>
      <w:r w:rsidRPr="00973FAC">
        <w:rPr>
          <w:rFonts w:ascii="Arial" w:hAnsi="Arial" w:cs="Arial"/>
        </w:rPr>
        <w:t xml:space="preserve"> trees outside of the </w:t>
      </w:r>
      <w:r>
        <w:rPr>
          <w:rFonts w:ascii="Arial" w:hAnsi="Arial" w:cs="Arial"/>
        </w:rPr>
        <w:t>line right-of-way (</w:t>
      </w:r>
      <w:r w:rsidRPr="00973FAC">
        <w:rPr>
          <w:rFonts w:ascii="Arial" w:hAnsi="Arial" w:cs="Arial"/>
        </w:rPr>
        <w:t>ROW</w:t>
      </w:r>
      <w:r>
        <w:rPr>
          <w:rFonts w:ascii="Arial" w:hAnsi="Arial" w:cs="Arial"/>
        </w:rPr>
        <w:t>)</w:t>
      </w:r>
      <w:r w:rsidRPr="00973FAC">
        <w:rPr>
          <w:rFonts w:ascii="Arial" w:hAnsi="Arial" w:cs="Arial"/>
        </w:rPr>
        <w:t xml:space="preserve"> that have the potential to cause outages. </w:t>
      </w:r>
      <w:r>
        <w:rPr>
          <w:rFonts w:ascii="Arial" w:hAnsi="Arial" w:cs="Arial"/>
        </w:rPr>
        <w:t xml:space="preserve"> Distribution l</w:t>
      </w:r>
      <w:r w:rsidRPr="00973FAC">
        <w:rPr>
          <w:rFonts w:ascii="Arial" w:hAnsi="Arial" w:cs="Arial"/>
        </w:rPr>
        <w:t xml:space="preserve">ines are trimmed every four </w:t>
      </w:r>
      <w:r>
        <w:rPr>
          <w:rFonts w:ascii="Arial" w:hAnsi="Arial" w:cs="Arial"/>
        </w:rPr>
        <w:t xml:space="preserve">to five </w:t>
      </w:r>
      <w:r w:rsidRPr="00973FAC">
        <w:rPr>
          <w:rFonts w:ascii="Arial" w:hAnsi="Arial" w:cs="Arial"/>
        </w:rPr>
        <w:t xml:space="preserve">years. Some lines are trimmed more frequently based on need.  </w:t>
      </w:r>
      <w:r>
        <w:rPr>
          <w:rFonts w:ascii="Arial" w:hAnsi="Arial" w:cs="Arial"/>
        </w:rPr>
        <w:t>Trees along t</w:t>
      </w:r>
      <w:r w:rsidRPr="00973FAC">
        <w:rPr>
          <w:rFonts w:ascii="Arial" w:hAnsi="Arial" w:cs="Arial"/>
        </w:rPr>
        <w:t xml:space="preserve">ransmission </w:t>
      </w:r>
      <w:r>
        <w:rPr>
          <w:rFonts w:ascii="Arial" w:hAnsi="Arial" w:cs="Arial"/>
        </w:rPr>
        <w:t>l</w:t>
      </w:r>
      <w:r w:rsidRPr="00973FAC">
        <w:rPr>
          <w:rFonts w:ascii="Arial" w:hAnsi="Arial" w:cs="Arial"/>
        </w:rPr>
        <w:t>ines are trimmed every three years.</w:t>
      </w:r>
    </w:p>
    <w:p w14:paraId="4285BDD7" w14:textId="77777777" w:rsidR="005257CE" w:rsidRDefault="005257CE" w:rsidP="005257CE">
      <w:pPr>
        <w:pStyle w:val="Default"/>
        <w:rPr>
          <w:rFonts w:ascii="Arial" w:hAnsi="Arial" w:cs="Arial"/>
        </w:rPr>
      </w:pPr>
      <w:r>
        <w:rPr>
          <w:rFonts w:ascii="Arial" w:hAnsi="Arial" w:cs="Arial"/>
        </w:rPr>
        <w:t xml:space="preserve">PPL received a </w:t>
      </w:r>
      <w:r w:rsidR="004732E4">
        <w:rPr>
          <w:rFonts w:ascii="Arial" w:hAnsi="Arial" w:cs="Arial"/>
        </w:rPr>
        <w:t>Department of Energy (</w:t>
      </w:r>
      <w:r>
        <w:rPr>
          <w:rFonts w:ascii="Arial" w:hAnsi="Arial" w:cs="Arial"/>
        </w:rPr>
        <w:t>DOE</w:t>
      </w:r>
      <w:r w:rsidR="004732E4">
        <w:rPr>
          <w:rFonts w:ascii="Arial" w:hAnsi="Arial" w:cs="Arial"/>
        </w:rPr>
        <w:t>)</w:t>
      </w:r>
      <w:r>
        <w:rPr>
          <w:rFonts w:ascii="Arial" w:hAnsi="Arial" w:cs="Arial"/>
        </w:rPr>
        <w:t xml:space="preserve"> Smart Grid Investment Grant to begin implementation of Distribution Automation (DA) technologies pilot project including d</w:t>
      </w:r>
      <w:r w:rsidRPr="00741049">
        <w:rPr>
          <w:rFonts w:ascii="Arial" w:hAnsi="Arial" w:cs="Arial"/>
        </w:rPr>
        <w:t>evelopment of an advanced distribution management system (DMS) software</w:t>
      </w:r>
      <w:r>
        <w:rPr>
          <w:rFonts w:ascii="Arial" w:hAnsi="Arial" w:cs="Arial"/>
        </w:rPr>
        <w:t xml:space="preserve"> platform</w:t>
      </w:r>
      <w:r w:rsidRPr="00741049">
        <w:rPr>
          <w:rFonts w:ascii="Arial" w:hAnsi="Arial" w:cs="Arial"/>
        </w:rPr>
        <w:t xml:space="preserve">.  </w:t>
      </w:r>
      <w:r w:rsidRPr="00C94B75">
        <w:rPr>
          <w:rFonts w:ascii="Arial" w:hAnsi="Arial" w:cs="Arial"/>
        </w:rPr>
        <w:t>The DMS monitors and controls all of the smart devices being installed on the grid, such as</w:t>
      </w:r>
      <w:r w:rsidR="004732E4">
        <w:rPr>
          <w:rFonts w:ascii="Arial" w:hAnsi="Arial" w:cs="Arial"/>
        </w:rPr>
        <w:t>,</w:t>
      </w:r>
      <w:r w:rsidRPr="00C94B75">
        <w:rPr>
          <w:rFonts w:ascii="Arial" w:hAnsi="Arial" w:cs="Arial"/>
        </w:rPr>
        <w:t xml:space="preserve"> automated switches, sectionalizers, and capacitors.</w:t>
      </w:r>
      <w:r w:rsidR="004732E4">
        <w:rPr>
          <w:rFonts w:ascii="Arial" w:hAnsi="Arial" w:cs="Arial"/>
        </w:rPr>
        <w:t xml:space="preserve"> </w:t>
      </w:r>
      <w:r w:rsidRPr="00C94B75">
        <w:rPr>
          <w:rFonts w:ascii="Arial" w:hAnsi="Arial" w:cs="Arial"/>
        </w:rPr>
        <w:t xml:space="preserve"> The DMS </w:t>
      </w:r>
      <w:r>
        <w:rPr>
          <w:rFonts w:ascii="Arial" w:hAnsi="Arial" w:cs="Arial"/>
        </w:rPr>
        <w:t xml:space="preserve">expanded on PPL’s existing </w:t>
      </w:r>
      <w:r w:rsidR="004732E4">
        <w:rPr>
          <w:rFonts w:ascii="Arial" w:hAnsi="Arial" w:cs="Arial"/>
        </w:rPr>
        <w:t>Advanced Metering Infrastructure (</w:t>
      </w:r>
      <w:r>
        <w:rPr>
          <w:rFonts w:ascii="Arial" w:hAnsi="Arial" w:cs="Arial"/>
        </w:rPr>
        <w:t>AMI</w:t>
      </w:r>
      <w:r w:rsidR="004732E4">
        <w:rPr>
          <w:rFonts w:ascii="Arial" w:hAnsi="Arial" w:cs="Arial"/>
        </w:rPr>
        <w:t>)</w:t>
      </w:r>
      <w:r>
        <w:rPr>
          <w:rFonts w:ascii="Arial" w:hAnsi="Arial" w:cs="Arial"/>
        </w:rPr>
        <w:t xml:space="preserve"> system capabilities</w:t>
      </w:r>
      <w:r w:rsidRPr="00C94B75">
        <w:rPr>
          <w:rFonts w:ascii="Arial" w:hAnsi="Arial" w:cs="Arial"/>
        </w:rPr>
        <w:t>.</w:t>
      </w:r>
    </w:p>
    <w:p w14:paraId="1FD0B481" w14:textId="77777777" w:rsidR="005257CE" w:rsidRDefault="005257CE" w:rsidP="005257CE">
      <w:pPr>
        <w:pStyle w:val="Default"/>
        <w:rPr>
          <w:rFonts w:ascii="Arial" w:hAnsi="Arial" w:cs="Arial"/>
        </w:rPr>
      </w:pPr>
      <w:r>
        <w:rPr>
          <w:rFonts w:ascii="Arial" w:hAnsi="Arial" w:cs="Arial"/>
        </w:rPr>
        <w:t>PPL installed its initial AMI meters in 2002-2003 and is planning a project to install new AMI meters beginning in 2017 that will fully comply with the requirements of P</w:t>
      </w:r>
      <w:r w:rsidR="004732E4">
        <w:rPr>
          <w:rFonts w:ascii="Arial" w:hAnsi="Arial" w:cs="Arial"/>
        </w:rPr>
        <w:t>ennsylvania</w:t>
      </w:r>
      <w:r>
        <w:rPr>
          <w:rFonts w:ascii="Arial" w:hAnsi="Arial" w:cs="Arial"/>
        </w:rPr>
        <w:t xml:space="preserve"> Act 129 (2008) that specifies requirements for energy efficiency and conservation programs and smart metering technology. The cost is projected to be $450 million</w:t>
      </w:r>
      <w:r w:rsidR="004732E4">
        <w:rPr>
          <w:rFonts w:ascii="Arial" w:hAnsi="Arial" w:cs="Arial"/>
        </w:rPr>
        <w:t>,</w:t>
      </w:r>
      <w:r>
        <w:rPr>
          <w:rFonts w:ascii="Arial" w:hAnsi="Arial" w:cs="Arial"/>
        </w:rPr>
        <w:t xml:space="preserve"> which will result in an increase to the Smart Meter Rider on customer bills.  As of 2013, PPL had also implemented twelve customer focused energy efficiency and conservation programs.</w:t>
      </w:r>
    </w:p>
    <w:p w14:paraId="24A972B6" w14:textId="77777777" w:rsidR="005257CE" w:rsidRDefault="004732E4" w:rsidP="005257CE">
      <w:pPr>
        <w:autoSpaceDE w:val="0"/>
        <w:autoSpaceDN w:val="0"/>
        <w:adjustRightInd w:val="0"/>
        <w:spacing w:after="0"/>
        <w:rPr>
          <w:rFonts w:cs="Arial"/>
          <w:szCs w:val="24"/>
        </w:rPr>
      </w:pPr>
      <w:r>
        <w:rPr>
          <w:rFonts w:cs="Arial"/>
          <w:szCs w:val="24"/>
        </w:rPr>
        <w:t>The Commission</w:t>
      </w:r>
      <w:r w:rsidR="005257CE" w:rsidRPr="00CA0EC6">
        <w:rPr>
          <w:rFonts w:cs="Arial"/>
          <w:szCs w:val="24"/>
        </w:rPr>
        <w:t xml:space="preserve"> Electric Service Reliability in Pennsylvania 2013 report shows that PPL achieved the CAIDI, SAIFI, and SAIDI rolling 12 month standards in each quarter.  The standard is set at 20% greater than the benchmark.  PPL also achieved the CAIDI, SAIFI, and SAIDI rolling 12 month benchmarks in the third and fourth quarters.  The benchmarks are based upon the annual system-wide metrics achieved from 1994 to 1998.</w:t>
      </w:r>
    </w:p>
    <w:p w14:paraId="13A26C4A" w14:textId="77777777" w:rsidR="004732E4" w:rsidRDefault="004732E4" w:rsidP="005257CE">
      <w:pPr>
        <w:autoSpaceDE w:val="0"/>
        <w:autoSpaceDN w:val="0"/>
        <w:adjustRightInd w:val="0"/>
        <w:spacing w:after="0"/>
        <w:rPr>
          <w:rFonts w:cs="Arial"/>
        </w:rPr>
      </w:pPr>
    </w:p>
    <w:p w14:paraId="592100E3" w14:textId="77777777" w:rsidR="005257CE" w:rsidRDefault="004732E4" w:rsidP="005257CE">
      <w:pPr>
        <w:pStyle w:val="Default"/>
        <w:rPr>
          <w:rFonts w:ascii="Arial" w:hAnsi="Arial" w:cs="Arial"/>
        </w:rPr>
      </w:pPr>
      <w:r>
        <w:rPr>
          <w:rFonts w:ascii="Arial" w:hAnsi="Arial" w:cs="Arial"/>
        </w:rPr>
        <w:t>The Commission</w:t>
      </w:r>
      <w:r w:rsidR="005257CE">
        <w:rPr>
          <w:rFonts w:ascii="Arial" w:hAnsi="Arial" w:cs="Arial"/>
        </w:rPr>
        <w:t xml:space="preserve"> identified the following recommendations in its 2012 Management Efficiency Investigation of PPL’s 2009 Focused Management and Operations Audit implementation results that relate to the Operations, Reliability, and Supply Chain areas.</w:t>
      </w:r>
    </w:p>
    <w:p w14:paraId="622BF288" w14:textId="77777777" w:rsidR="005257CE" w:rsidRPr="000F59C4" w:rsidRDefault="005257CE" w:rsidP="000F59C4">
      <w:pPr>
        <w:pStyle w:val="ListParagraph"/>
      </w:pPr>
      <w:r w:rsidRPr="000F59C4">
        <w:lastRenderedPageBreak/>
        <w:t>Develop methodologies to assess asset health and consider including a risk based approach for repair/replacement of equipment.</w:t>
      </w:r>
    </w:p>
    <w:p w14:paraId="4B044517" w14:textId="77777777" w:rsidR="005257CE" w:rsidRPr="000F59C4" w:rsidRDefault="005257CE" w:rsidP="000F59C4">
      <w:pPr>
        <w:pStyle w:val="ListParagraph"/>
      </w:pPr>
      <w:r w:rsidRPr="000F59C4">
        <w:t>Explore the feasibility of condition based maintenance triggers for substation equipment.</w:t>
      </w:r>
    </w:p>
    <w:p w14:paraId="7DDB5C97" w14:textId="77777777" w:rsidR="005257CE" w:rsidRPr="000F59C4" w:rsidRDefault="005257CE" w:rsidP="000F59C4">
      <w:pPr>
        <w:pStyle w:val="ListParagraph"/>
      </w:pPr>
      <w:r w:rsidRPr="000F59C4">
        <w:t>Work to further reduce inventory levels and increase inventory turnover to at least 3.0 turns which would save the Company $3,259,000 in one time savings and $586,000 in reoccurring savings.</w:t>
      </w:r>
    </w:p>
    <w:p w14:paraId="637C19DE" w14:textId="77777777" w:rsidR="005257CE" w:rsidRPr="000F59C4" w:rsidRDefault="005257CE" w:rsidP="000F59C4">
      <w:pPr>
        <w:pStyle w:val="ListParagraph"/>
      </w:pPr>
      <w:r w:rsidRPr="000F59C4">
        <w:t>Strive to further increase PPL Electric utilities performance at providing sufficient lead times for Supply Chain to procure and fill material requests.</w:t>
      </w:r>
    </w:p>
    <w:p w14:paraId="2AF95428" w14:textId="77777777" w:rsidR="005257CE" w:rsidRPr="000F59C4" w:rsidRDefault="005257CE" w:rsidP="000F59C4">
      <w:pPr>
        <w:pStyle w:val="ListParagraph"/>
      </w:pPr>
      <w:r w:rsidRPr="000F59C4">
        <w:t>Strive to further reduce the volume of inventory returns by more closely aligning material requests with material needs.</w:t>
      </w:r>
    </w:p>
    <w:p w14:paraId="3A1E5BB2" w14:textId="77777777" w:rsidR="005257CE" w:rsidRPr="000F59C4" w:rsidRDefault="005257CE" w:rsidP="000F59C4">
      <w:pPr>
        <w:pStyle w:val="ListParagraph"/>
      </w:pPr>
      <w:r w:rsidRPr="000F59C4">
        <w:t>Strive to reduce the number of customers experiencing multiple service interruptions per rolling 12-month period.</w:t>
      </w:r>
    </w:p>
    <w:p w14:paraId="39B09B59" w14:textId="77777777" w:rsidR="005257CE" w:rsidRPr="000F59C4" w:rsidRDefault="005257CE" w:rsidP="000F59C4">
      <w:pPr>
        <w:pStyle w:val="ListParagraph"/>
      </w:pPr>
      <w:r w:rsidRPr="000F59C4">
        <w:t>Strive to reduce equipment failure and tree related outages.</w:t>
      </w:r>
    </w:p>
    <w:p w14:paraId="47447D73" w14:textId="77777777" w:rsidR="005257CE" w:rsidRPr="003F2763" w:rsidRDefault="005257CE" w:rsidP="000F59C4">
      <w:pPr>
        <w:pStyle w:val="ListParagraph"/>
      </w:pPr>
      <w:r w:rsidRPr="000F59C4">
        <w:t>Strive to further improve and develop methods and technologies aimed at preemptively identifying</w:t>
      </w:r>
      <w:r w:rsidRPr="003F2763">
        <w:t xml:space="preserve"> outages.</w:t>
      </w:r>
    </w:p>
    <w:p w14:paraId="298D6FA2" w14:textId="77777777" w:rsidR="002E4B6E" w:rsidRPr="002E4B6E" w:rsidRDefault="002E4B6E" w:rsidP="002E4B6E">
      <w:pPr>
        <w:pStyle w:val="Heading2"/>
      </w:pPr>
      <w:bookmarkStart w:id="14" w:name="_Toc410290366"/>
      <w:r w:rsidRPr="002E4B6E">
        <w:t>STATEMENT OF THE PROBLEM</w:t>
      </w:r>
      <w:bookmarkEnd w:id="14"/>
    </w:p>
    <w:p w14:paraId="32005EF0" w14:textId="77777777" w:rsidR="006F6C89" w:rsidRPr="003B65C5" w:rsidRDefault="003B65C5" w:rsidP="001B4C2B">
      <w:pPr>
        <w:tabs>
          <w:tab w:val="left" w:pos="748"/>
          <w:tab w:val="left" w:pos="2618"/>
        </w:tabs>
      </w:pPr>
      <w:r>
        <w:t xml:space="preserve">The following information is reprinted from the Request for Proposals to indicate the Vondle &amp; Associates, Inc. understanding and acceptance of the </w:t>
      </w:r>
      <w:r w:rsidR="00543AF0">
        <w:t>specifications for the Stratified Management and Operations Audit of PPL Electric Utilities Corporation.</w:t>
      </w:r>
    </w:p>
    <w:p w14:paraId="5346E2CC" w14:textId="77777777" w:rsidR="001B4C2B" w:rsidRPr="001B4C2B" w:rsidRDefault="001B4C2B" w:rsidP="00543AF0">
      <w:pPr>
        <w:tabs>
          <w:tab w:val="left" w:pos="748"/>
          <w:tab w:val="left" w:pos="2618"/>
        </w:tabs>
        <w:rPr>
          <w:i/>
        </w:rPr>
      </w:pPr>
      <w:r w:rsidRPr="001B4C2B">
        <w:rPr>
          <w:b/>
          <w:i/>
        </w:rPr>
        <w:t>I-1.</w:t>
      </w:r>
      <w:r w:rsidRPr="001B4C2B">
        <w:rPr>
          <w:b/>
          <w:i/>
        </w:rPr>
        <w:tab/>
      </w:r>
      <w:r w:rsidRPr="001B4C2B">
        <w:rPr>
          <w:b/>
          <w:i/>
          <w:u w:val="single"/>
        </w:rPr>
        <w:t>PURPOSE</w:t>
      </w:r>
      <w:r w:rsidRPr="001B4C2B">
        <w:rPr>
          <w:b/>
          <w:i/>
        </w:rPr>
        <w:t>.</w:t>
      </w:r>
      <w:r w:rsidRPr="001B4C2B">
        <w:rPr>
          <w:b/>
          <w:i/>
        </w:rPr>
        <w:tab/>
      </w:r>
      <w:r w:rsidRPr="001B4C2B">
        <w:rPr>
          <w:i/>
        </w:rPr>
        <w:t>This Request for Proposals (“RFP”) provides interested contractors (“Offerors”) with sufficient information to enable them to prepare and submit proposals for consideration by the Pennsylvania Public Utility Commission (“Commission” or “PUC”) to conduct a Stratified Management and Operations Audit (“Management Audit”) of PPL Electric Utilities Corporation  (“PPL Electric Utilities”, “Utility” or “Company”)</w:t>
      </w:r>
      <w:r w:rsidRPr="001B4C2B">
        <w:rPr>
          <w:b/>
          <w:i/>
        </w:rPr>
        <w:t>,</w:t>
      </w:r>
      <w:r w:rsidRPr="001B4C2B">
        <w:rPr>
          <w:i/>
        </w:rPr>
        <w:t xml:space="preserve"> and its relationship with its affiliates if applicable.  The Management Audit is being conducted pursuant to the Commission's statutory authority at 66 Pa.C.S. §§ 331, 501, 506, and 516 (a) and (c).</w:t>
      </w:r>
    </w:p>
    <w:p w14:paraId="61777C22" w14:textId="77777777" w:rsidR="001B4C2B" w:rsidRPr="001B4C2B" w:rsidRDefault="001B4C2B" w:rsidP="00543AF0">
      <w:pPr>
        <w:tabs>
          <w:tab w:val="left" w:pos="748"/>
        </w:tabs>
        <w:rPr>
          <w:i/>
        </w:rPr>
      </w:pPr>
      <w:r w:rsidRPr="001B4C2B">
        <w:rPr>
          <w:b/>
          <w:i/>
        </w:rPr>
        <w:t>I-2.</w:t>
      </w:r>
      <w:r w:rsidRPr="001B4C2B">
        <w:rPr>
          <w:b/>
          <w:i/>
        </w:rPr>
        <w:tab/>
      </w:r>
      <w:r w:rsidRPr="001B4C2B">
        <w:rPr>
          <w:b/>
          <w:i/>
          <w:u w:val="single"/>
        </w:rPr>
        <w:t>ISSUING OFFICE</w:t>
      </w:r>
      <w:r w:rsidRPr="001B4C2B">
        <w:rPr>
          <w:b/>
          <w:i/>
        </w:rPr>
        <w:t>.</w:t>
      </w:r>
      <w:r w:rsidRPr="001B4C2B">
        <w:rPr>
          <w:b/>
          <w:i/>
        </w:rPr>
        <w:tab/>
      </w:r>
      <w:r w:rsidRPr="001B4C2B">
        <w:rPr>
          <w:i/>
        </w:rPr>
        <w:t>This RFP is issued by the Pennsylvania Public Utility Commission’s Bureau of Audits (“Issuing Office”).  The Commission regulates and/or approves rates and tariffs for common and contract carriers, power, water, gas and communication utilities operating within the Commonwealth of Pennsylvania (“Commonwealth”).  While the contract is between the named Utility and the contractor, the final selection, control and approval for payment of this audit is to be made by the Commission.  The sole point of contact in the Commonwealth for this RFP shall be Nathan Paul, Audit Supervisor in the Pennsylvania Public Utility Commission’s Bureau of Audits, P.O. Box 3265, Harrisburg, PA 17105-3265, telephone number (717) 214-8249, fax (717) 783-9866, and email npaul@pa.gov, the Issuing Officer for this RFP.  Please refer all inquiries to the Issuing Officer.</w:t>
      </w:r>
    </w:p>
    <w:p w14:paraId="3FE1FDE4" w14:textId="77777777" w:rsidR="001B4C2B" w:rsidRPr="001B4C2B" w:rsidRDefault="001B4C2B" w:rsidP="00543AF0">
      <w:pPr>
        <w:tabs>
          <w:tab w:val="left" w:pos="748"/>
        </w:tabs>
        <w:rPr>
          <w:i/>
        </w:rPr>
      </w:pPr>
      <w:r w:rsidRPr="001B4C2B">
        <w:rPr>
          <w:b/>
          <w:i/>
        </w:rPr>
        <w:t xml:space="preserve">I-3.  </w:t>
      </w:r>
      <w:r w:rsidRPr="001B4C2B">
        <w:rPr>
          <w:b/>
          <w:i/>
        </w:rPr>
        <w:tab/>
      </w:r>
      <w:r w:rsidRPr="001B4C2B">
        <w:rPr>
          <w:b/>
          <w:i/>
          <w:u w:val="single"/>
        </w:rPr>
        <w:t>SCOPE</w:t>
      </w:r>
      <w:r w:rsidRPr="001B4C2B">
        <w:rPr>
          <w:i/>
        </w:rPr>
        <w:t>.</w:t>
      </w:r>
      <w:r w:rsidRPr="001B4C2B">
        <w:rPr>
          <w:i/>
        </w:rPr>
        <w:tab/>
        <w:t xml:space="preserve">This RFP contains instructions governing the proposals to be submitted and the material to be included therein; a description of the service to be provided; requirements which must be met to be eligible for consideration; general </w:t>
      </w:r>
      <w:r w:rsidRPr="001B4C2B">
        <w:rPr>
          <w:i/>
        </w:rPr>
        <w:lastRenderedPageBreak/>
        <w:t>evaluation criteria; and other requirements specific to this RFP that are to be met by each proposal.</w:t>
      </w:r>
    </w:p>
    <w:p w14:paraId="5BD5EFFD" w14:textId="77777777" w:rsidR="001B4C2B" w:rsidRDefault="001B4C2B" w:rsidP="001B4C2B">
      <w:pPr>
        <w:tabs>
          <w:tab w:val="left" w:pos="0"/>
        </w:tabs>
        <w:rPr>
          <w:i/>
        </w:rPr>
      </w:pPr>
      <w:r w:rsidRPr="001B4C2B">
        <w:rPr>
          <w:b/>
          <w:i/>
        </w:rPr>
        <w:t>I-4.</w:t>
      </w:r>
      <w:r w:rsidRPr="001B4C2B">
        <w:rPr>
          <w:b/>
          <w:i/>
        </w:rPr>
        <w:tab/>
      </w:r>
      <w:r w:rsidRPr="001B4C2B">
        <w:rPr>
          <w:b/>
          <w:i/>
          <w:u w:val="single"/>
        </w:rPr>
        <w:t>PROBLEM STATEMENT</w:t>
      </w:r>
      <w:r w:rsidRPr="001B4C2B">
        <w:rPr>
          <w:b/>
          <w:i/>
        </w:rPr>
        <w:t>.</w:t>
      </w:r>
      <w:r w:rsidRPr="001B4C2B">
        <w:rPr>
          <w:i/>
        </w:rPr>
        <w:tab/>
        <w:t xml:space="preserve">To assist the Commission in its task of regulation, Management Audits of the non-transportation utilities are conducted periodically.  Such audits will be used by the Commission to determine the extent to which a utility's management has contained costs, developed reasonable long and short-range plans for its continued operation, provided proper service to the customers it serves, and provided proper management and organizational structure (See also IV-1 and IV-2). </w:t>
      </w:r>
    </w:p>
    <w:p w14:paraId="3964A6C9" w14:textId="77777777" w:rsidR="003D0C40" w:rsidRPr="00543AF0" w:rsidRDefault="003D0C40" w:rsidP="00543AF0">
      <w:pPr>
        <w:tabs>
          <w:tab w:val="left" w:pos="0"/>
        </w:tabs>
        <w:rPr>
          <w:rFonts w:cs="Arial"/>
          <w:i/>
          <w:szCs w:val="24"/>
        </w:rPr>
      </w:pPr>
      <w:r w:rsidRPr="00543AF0">
        <w:rPr>
          <w:rFonts w:cs="Arial"/>
          <w:b/>
          <w:i/>
          <w:szCs w:val="24"/>
          <w:u w:val="single"/>
        </w:rPr>
        <w:t>WORK STATEMENT</w:t>
      </w:r>
    </w:p>
    <w:p w14:paraId="655F39BF" w14:textId="77777777" w:rsidR="003D0C40" w:rsidRPr="00543AF0" w:rsidRDefault="003D0C40" w:rsidP="00543AF0">
      <w:pPr>
        <w:pStyle w:val="BodyTextIndent"/>
        <w:tabs>
          <w:tab w:val="left" w:pos="748"/>
        </w:tabs>
        <w:spacing w:after="0"/>
        <w:ind w:left="0"/>
        <w:rPr>
          <w:rFonts w:ascii="Arial" w:hAnsi="Arial" w:cs="Arial"/>
          <w:i/>
          <w:sz w:val="24"/>
          <w:szCs w:val="24"/>
        </w:rPr>
      </w:pPr>
      <w:r w:rsidRPr="00543AF0">
        <w:rPr>
          <w:rFonts w:ascii="Arial" w:hAnsi="Arial" w:cs="Arial"/>
          <w:b/>
          <w:i/>
          <w:sz w:val="24"/>
          <w:szCs w:val="24"/>
        </w:rPr>
        <w:t>IV-1.</w:t>
      </w:r>
      <w:r w:rsidRPr="00543AF0">
        <w:rPr>
          <w:rFonts w:ascii="Arial" w:hAnsi="Arial" w:cs="Arial"/>
          <w:b/>
          <w:i/>
          <w:sz w:val="24"/>
          <w:szCs w:val="24"/>
        </w:rPr>
        <w:tab/>
      </w:r>
      <w:r w:rsidRPr="00543AF0">
        <w:rPr>
          <w:rFonts w:ascii="Arial" w:hAnsi="Arial" w:cs="Arial"/>
          <w:b/>
          <w:i/>
          <w:sz w:val="24"/>
          <w:szCs w:val="24"/>
          <w:u w:val="single"/>
        </w:rPr>
        <w:t>GENERAL OBJECTIVES</w:t>
      </w:r>
      <w:r w:rsidRPr="00543AF0">
        <w:rPr>
          <w:rFonts w:ascii="Arial" w:hAnsi="Arial" w:cs="Arial"/>
          <w:b/>
          <w:i/>
          <w:sz w:val="24"/>
          <w:szCs w:val="24"/>
        </w:rPr>
        <w:t>.</w:t>
      </w:r>
      <w:r w:rsidRPr="00543AF0">
        <w:rPr>
          <w:rFonts w:ascii="Arial" w:hAnsi="Arial" w:cs="Arial"/>
          <w:i/>
          <w:sz w:val="24"/>
          <w:szCs w:val="24"/>
        </w:rPr>
        <w:tab/>
        <w:t>The Commission seeks proposals for the performance of a Management Audit of the Utility designated in I-1.  The objectives of this Management Audit include the determination of what improvements, if any, can be accomplished in the management and operations of the Utility pursuant to Section 522(b) of the Public Utility Code 66 Pa.C.S. §522(b).  Specifically, it is intended that the Management Audit encourage economies, efficiencies or improvements which benefit the Utility and its ratepayers and identify which, if any, cost saving measures can be instituted.  The ultimate purpose is to explore economically practical opportunities for giving ratepayers lower rates and/or better service.</w:t>
      </w:r>
    </w:p>
    <w:p w14:paraId="11372E3B" w14:textId="77777777" w:rsidR="003D0C40" w:rsidRPr="00543AF0" w:rsidRDefault="003D0C40" w:rsidP="00543AF0">
      <w:pPr>
        <w:pStyle w:val="BodyTextIndent"/>
        <w:spacing w:after="0"/>
        <w:ind w:left="0"/>
        <w:rPr>
          <w:rFonts w:ascii="Arial" w:hAnsi="Arial" w:cs="Arial"/>
          <w:i/>
          <w:sz w:val="24"/>
          <w:szCs w:val="24"/>
        </w:rPr>
      </w:pPr>
    </w:p>
    <w:p w14:paraId="0CF538BF" w14:textId="77777777" w:rsidR="003D0C40" w:rsidRPr="00543AF0" w:rsidRDefault="003D0C40" w:rsidP="00543AF0">
      <w:pPr>
        <w:pStyle w:val="BodyTextIndent"/>
        <w:tabs>
          <w:tab w:val="left" w:pos="720"/>
          <w:tab w:val="left" w:pos="3600"/>
        </w:tabs>
        <w:spacing w:after="0"/>
        <w:ind w:left="0"/>
        <w:rPr>
          <w:rFonts w:ascii="Arial" w:hAnsi="Arial" w:cs="Arial"/>
          <w:i/>
          <w:sz w:val="24"/>
          <w:szCs w:val="24"/>
        </w:rPr>
      </w:pPr>
      <w:r w:rsidRPr="00543AF0">
        <w:rPr>
          <w:rFonts w:ascii="Arial" w:hAnsi="Arial" w:cs="Arial"/>
          <w:b/>
          <w:i/>
          <w:sz w:val="24"/>
          <w:szCs w:val="24"/>
        </w:rPr>
        <w:t>IV-2.</w:t>
      </w:r>
      <w:r w:rsidRPr="00543AF0">
        <w:rPr>
          <w:rFonts w:ascii="Arial" w:hAnsi="Arial" w:cs="Arial"/>
          <w:b/>
          <w:i/>
          <w:sz w:val="24"/>
          <w:szCs w:val="24"/>
        </w:rPr>
        <w:tab/>
      </w:r>
      <w:r w:rsidRPr="00543AF0">
        <w:rPr>
          <w:rFonts w:ascii="Arial" w:hAnsi="Arial" w:cs="Arial"/>
          <w:b/>
          <w:i/>
          <w:sz w:val="24"/>
          <w:szCs w:val="24"/>
          <w:u w:val="single"/>
        </w:rPr>
        <w:t>AUDIT PHASES</w:t>
      </w:r>
      <w:r w:rsidRPr="00543AF0">
        <w:rPr>
          <w:rFonts w:ascii="Arial" w:hAnsi="Arial" w:cs="Arial"/>
          <w:b/>
          <w:i/>
          <w:sz w:val="24"/>
          <w:szCs w:val="24"/>
        </w:rPr>
        <w:t xml:space="preserve">.      </w:t>
      </w:r>
      <w:r w:rsidRPr="00543AF0">
        <w:rPr>
          <w:rFonts w:ascii="Arial" w:hAnsi="Arial" w:cs="Arial"/>
          <w:i/>
          <w:sz w:val="24"/>
          <w:szCs w:val="24"/>
        </w:rPr>
        <w:t>The Management Audit will consist of two or three phases: a diagnostic review (Phase I), an in-depth analysis of Pre-Identified Areas or Issues (Phase II), and a potential focused analysis (Phase III) resulting from the diagnostic review.</w:t>
      </w:r>
    </w:p>
    <w:p w14:paraId="368EAA6A" w14:textId="77777777" w:rsidR="003D0C40" w:rsidRPr="00543AF0" w:rsidRDefault="003D0C40" w:rsidP="00543AF0">
      <w:pPr>
        <w:pStyle w:val="BodyTextIndent"/>
        <w:tabs>
          <w:tab w:val="left" w:pos="720"/>
          <w:tab w:val="left" w:pos="1080"/>
        </w:tabs>
        <w:spacing w:after="0"/>
        <w:ind w:left="0"/>
        <w:rPr>
          <w:rFonts w:ascii="Arial" w:hAnsi="Arial" w:cs="Arial"/>
          <w:i/>
          <w:sz w:val="24"/>
          <w:szCs w:val="24"/>
        </w:rPr>
      </w:pPr>
    </w:p>
    <w:p w14:paraId="1A2C72BC" w14:textId="77777777" w:rsidR="003D0C40" w:rsidRPr="00543AF0" w:rsidRDefault="003D0C40" w:rsidP="00543AF0">
      <w:pPr>
        <w:pStyle w:val="BodyTextIndent"/>
        <w:tabs>
          <w:tab w:val="left" w:pos="720"/>
          <w:tab w:val="left" w:pos="1080"/>
        </w:tabs>
        <w:spacing w:after="0"/>
        <w:ind w:left="0"/>
        <w:rPr>
          <w:rFonts w:ascii="Arial" w:hAnsi="Arial" w:cs="Arial"/>
          <w:i/>
          <w:sz w:val="24"/>
          <w:szCs w:val="24"/>
        </w:rPr>
      </w:pPr>
      <w:r w:rsidRPr="00543AF0">
        <w:rPr>
          <w:rFonts w:ascii="Arial" w:hAnsi="Arial" w:cs="Arial"/>
          <w:i/>
          <w:sz w:val="24"/>
          <w:szCs w:val="24"/>
        </w:rPr>
        <w:tab/>
      </w:r>
      <w:r w:rsidRPr="00543AF0">
        <w:rPr>
          <w:rFonts w:ascii="Arial" w:hAnsi="Arial" w:cs="Arial"/>
          <w:b/>
          <w:i/>
          <w:sz w:val="24"/>
          <w:szCs w:val="24"/>
          <w:u w:val="single"/>
        </w:rPr>
        <w:t>PHASE I – DIAGNOSTIC REVIEW</w:t>
      </w:r>
      <w:r w:rsidRPr="00543AF0">
        <w:rPr>
          <w:rFonts w:ascii="Arial" w:hAnsi="Arial" w:cs="Arial"/>
          <w:b/>
          <w:i/>
          <w:sz w:val="24"/>
          <w:szCs w:val="24"/>
        </w:rPr>
        <w:t>.</w:t>
      </w:r>
      <w:r w:rsidRPr="00543AF0">
        <w:rPr>
          <w:rFonts w:ascii="Arial" w:hAnsi="Arial" w:cs="Arial"/>
          <w:i/>
          <w:sz w:val="24"/>
          <w:szCs w:val="24"/>
        </w:rPr>
        <w:tab/>
        <w:t xml:space="preserve">   The first phase will consist of a diagnostic review.  This diagnostic review will assess the condition of each functional area or business unit against evaluative criteria or expected business practice.  The review will be sufficient to determine if the appropriate management controls, systems and processes are in place to identify significant problems, if any, requiring additional focused analysis.  Findings and recommendations will be rendered based on the work plans, data requests, analysis and interviews evaluating performance against the evaluative criteria or expected business practice.  Interviews must be conducted not only with Company personnel but also with the Company's labor union(s) and other relevant external parties to obtain their input into the identification of the appropriate areas for detailed analysis.  All recommendations should be quantified except where quantification is impossible.</w:t>
      </w:r>
    </w:p>
    <w:p w14:paraId="363A620D" w14:textId="77777777" w:rsidR="003D0C40" w:rsidRPr="00543AF0" w:rsidRDefault="003D0C40" w:rsidP="00543AF0">
      <w:pPr>
        <w:pStyle w:val="BodyTextIndent"/>
        <w:tabs>
          <w:tab w:val="left" w:pos="720"/>
          <w:tab w:val="left" w:pos="1080"/>
        </w:tabs>
        <w:spacing w:after="0"/>
        <w:ind w:left="0"/>
        <w:rPr>
          <w:rFonts w:ascii="Arial" w:hAnsi="Arial" w:cs="Arial"/>
          <w:i/>
          <w:sz w:val="24"/>
          <w:szCs w:val="24"/>
        </w:rPr>
      </w:pPr>
    </w:p>
    <w:p w14:paraId="78D058B2" w14:textId="77777777" w:rsidR="003D0C40" w:rsidRPr="00543AF0" w:rsidRDefault="003D0C40" w:rsidP="00543AF0">
      <w:pPr>
        <w:pStyle w:val="BodyTextIndent"/>
        <w:tabs>
          <w:tab w:val="left" w:pos="720"/>
          <w:tab w:val="left" w:pos="1080"/>
        </w:tabs>
        <w:spacing w:after="0"/>
        <w:ind w:left="0"/>
        <w:rPr>
          <w:rFonts w:ascii="Arial" w:hAnsi="Arial" w:cs="Arial"/>
          <w:b/>
          <w:i/>
          <w:sz w:val="24"/>
          <w:szCs w:val="24"/>
          <w:u w:val="single"/>
        </w:rPr>
      </w:pPr>
      <w:r w:rsidRPr="00543AF0">
        <w:rPr>
          <w:rFonts w:ascii="Arial" w:hAnsi="Arial" w:cs="Arial"/>
          <w:i/>
          <w:sz w:val="24"/>
          <w:szCs w:val="24"/>
        </w:rPr>
        <w:tab/>
      </w:r>
      <w:r w:rsidRPr="00543AF0">
        <w:rPr>
          <w:rFonts w:ascii="Arial" w:hAnsi="Arial" w:cs="Arial"/>
          <w:b/>
          <w:i/>
          <w:sz w:val="24"/>
          <w:szCs w:val="24"/>
          <w:u w:val="single"/>
        </w:rPr>
        <w:t>PHASE II- PRE-IDENTIFIED AREAS OR ISSUES</w:t>
      </w:r>
      <w:r w:rsidRPr="00543AF0">
        <w:rPr>
          <w:rFonts w:ascii="Arial" w:hAnsi="Arial" w:cs="Arial"/>
          <w:b/>
          <w:i/>
          <w:sz w:val="24"/>
          <w:szCs w:val="24"/>
        </w:rPr>
        <w:t>.</w:t>
      </w:r>
      <w:r w:rsidRPr="00543AF0">
        <w:rPr>
          <w:rFonts w:ascii="Arial" w:hAnsi="Arial" w:cs="Arial"/>
          <w:i/>
          <w:sz w:val="24"/>
          <w:szCs w:val="24"/>
        </w:rPr>
        <w:tab/>
        <w:t xml:space="preserve">The second phase of the Management Audit will consist of an in-depth analysis of the Pre-Identified Areas or Issues listed below.  However, the Commission may eliminate any or all of these areas or issues prior to awarding the contract if the Commission determines that the proposed costs of analyzing them outweigh the benefits to be derived.  The contract amount for the scope of work eliminated shall be removed accordingly. The work necessary for this </w:t>
      </w:r>
      <w:r w:rsidRPr="00543AF0">
        <w:rPr>
          <w:rFonts w:ascii="Arial" w:hAnsi="Arial" w:cs="Arial"/>
          <w:i/>
          <w:sz w:val="24"/>
          <w:szCs w:val="24"/>
        </w:rPr>
        <w:lastRenderedPageBreak/>
        <w:t>component will be sufficient to make specific recommendations for change and will include projected costs and benefits resulting from the proposed changes.</w:t>
      </w:r>
      <w:r w:rsidR="00543AF0" w:rsidRPr="00543AF0">
        <w:rPr>
          <w:rFonts w:ascii="Arial" w:hAnsi="Arial" w:cs="Arial"/>
          <w:b/>
          <w:i/>
          <w:sz w:val="24"/>
          <w:szCs w:val="24"/>
          <w:u w:val="single"/>
        </w:rPr>
        <w:t xml:space="preserve"> </w:t>
      </w:r>
    </w:p>
    <w:p w14:paraId="6BE7ABE8" w14:textId="77777777" w:rsidR="00697436" w:rsidRDefault="00697436" w:rsidP="00543AF0">
      <w:pPr>
        <w:pStyle w:val="BodyTextIndent"/>
        <w:tabs>
          <w:tab w:val="left" w:pos="720"/>
          <w:tab w:val="left" w:pos="1080"/>
        </w:tabs>
        <w:spacing w:after="0"/>
        <w:ind w:left="0"/>
        <w:rPr>
          <w:rFonts w:ascii="Arial" w:hAnsi="Arial" w:cs="Arial"/>
          <w:b/>
          <w:i/>
          <w:sz w:val="24"/>
          <w:szCs w:val="24"/>
          <w:u w:val="single"/>
        </w:rPr>
      </w:pPr>
    </w:p>
    <w:p w14:paraId="31BADE3D" w14:textId="77777777" w:rsidR="003D0C40" w:rsidRPr="00543AF0" w:rsidRDefault="003D0C40" w:rsidP="00543AF0">
      <w:pPr>
        <w:pStyle w:val="BodyTextIndent"/>
        <w:tabs>
          <w:tab w:val="left" w:pos="720"/>
          <w:tab w:val="left" w:pos="1080"/>
        </w:tabs>
        <w:spacing w:after="0"/>
        <w:ind w:left="0"/>
        <w:rPr>
          <w:rFonts w:ascii="Arial" w:hAnsi="Arial" w:cs="Arial"/>
          <w:i/>
          <w:sz w:val="24"/>
          <w:szCs w:val="24"/>
        </w:rPr>
      </w:pPr>
      <w:r w:rsidRPr="00543AF0">
        <w:rPr>
          <w:rFonts w:ascii="Arial" w:hAnsi="Arial" w:cs="Arial"/>
          <w:b/>
          <w:i/>
          <w:sz w:val="24"/>
          <w:szCs w:val="24"/>
          <w:u w:val="single"/>
        </w:rPr>
        <w:t>PRE-IDENTIFIED AREAS OR ISSUES</w:t>
      </w:r>
    </w:p>
    <w:p w14:paraId="68ECA6D8" w14:textId="77777777" w:rsidR="003D0C40" w:rsidRPr="00543AF0" w:rsidRDefault="003D0C40" w:rsidP="00543AF0">
      <w:pPr>
        <w:pStyle w:val="BodyTextIndent"/>
        <w:tabs>
          <w:tab w:val="left" w:pos="720"/>
          <w:tab w:val="left" w:pos="1080"/>
        </w:tabs>
        <w:spacing w:after="0"/>
        <w:ind w:left="0"/>
        <w:rPr>
          <w:rFonts w:ascii="Arial" w:hAnsi="Arial" w:cs="Arial"/>
          <w:b/>
          <w:i/>
          <w:sz w:val="24"/>
          <w:szCs w:val="24"/>
          <w:u w:val="single"/>
        </w:rPr>
      </w:pPr>
    </w:p>
    <w:p w14:paraId="59C9A0C2" w14:textId="77777777" w:rsidR="003D0C40" w:rsidRPr="00543AF0" w:rsidRDefault="003D0C40" w:rsidP="00543AF0">
      <w:pPr>
        <w:rPr>
          <w:rFonts w:cs="Arial"/>
          <w:i/>
          <w:szCs w:val="24"/>
          <w:highlight w:val="green"/>
        </w:rPr>
      </w:pPr>
      <w:r w:rsidRPr="00543AF0">
        <w:rPr>
          <w:rFonts w:cs="Arial"/>
          <w:i/>
          <w:szCs w:val="24"/>
        </w:rPr>
        <w:t>1.  The Successful Contractor will assess PPL Electric Utilities Corporation (PPL Electric Utilities) governance policies, practices, procedures, and the Company’s adherence with the Sarbanes-Oxley Act of 2002.  The selected contractor will determine if the utility is implementing sound corporate governance practices.  This assessment will, at a minimum, include a review of:</w:t>
      </w:r>
    </w:p>
    <w:p w14:paraId="272908B9"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The Board of Directors’ organization, board committees’ and their duties, frequency of meetings, and director salary and fee structure.</w:t>
      </w:r>
    </w:p>
    <w:p w14:paraId="6C40574E"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The independence, backgrounds, and areas of expertise of the Board of Directors’ Audit Committee members.</w:t>
      </w:r>
    </w:p>
    <w:p w14:paraId="7B622AB7"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The relationship of the members of PPL Electric Utilities Board of Directors to that of its parent company’s Board of Directors and other affiliated companies.</w:t>
      </w:r>
    </w:p>
    <w:p w14:paraId="000DB787"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PPL Electric Utilities ethics and conflict of interest policies and enforcement including compliance with the PUC’s regulations and Code of Conduct at 52 Pa. Code Sections 54.122 as to interactions with unregulated affiliates.</w:t>
      </w:r>
    </w:p>
    <w:p w14:paraId="29467210"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Corporate culture and the Company’s focus on safety.</w:t>
      </w:r>
    </w:p>
    <w:p w14:paraId="0E929640"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The process used to select the external audit firm, and the method and degree of communication between the external auditors and the Board’s Audit Committee.</w:t>
      </w:r>
    </w:p>
    <w:p w14:paraId="289ACC79"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Any plan or policies related to the periodic rotation of external auditors.</w:t>
      </w:r>
    </w:p>
    <w:p w14:paraId="55A312C6"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Any policies related to the amount and type of non-audit services provided by the external audit firm and other audit firms, including the methodology used to approve this type of work.</w:t>
      </w:r>
    </w:p>
    <w:p w14:paraId="6C142772"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The internal audit function’s independence and functionality, and the frequency and extent of interaction with the Board’s Audit Committee.</w:t>
      </w:r>
    </w:p>
    <w:p w14:paraId="5C3A215F"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 xml:space="preserve">PPL Electric Utilities internal controls, reports and risk assessment methodology. </w:t>
      </w:r>
    </w:p>
    <w:p w14:paraId="3D1F1526" w14:textId="77777777" w:rsidR="003D0C40" w:rsidRPr="00543AF0" w:rsidRDefault="003D0C40" w:rsidP="00905C1B">
      <w:pPr>
        <w:numPr>
          <w:ilvl w:val="0"/>
          <w:numId w:val="14"/>
        </w:numPr>
        <w:tabs>
          <w:tab w:val="left" w:pos="360"/>
          <w:tab w:val="left" w:pos="1080"/>
        </w:tabs>
        <w:rPr>
          <w:rFonts w:cs="Arial"/>
          <w:i/>
          <w:szCs w:val="24"/>
        </w:rPr>
      </w:pPr>
      <w:r w:rsidRPr="00543AF0">
        <w:rPr>
          <w:rFonts w:cs="Arial"/>
          <w:i/>
          <w:szCs w:val="24"/>
        </w:rPr>
        <w:t>Any planned changes that may impact PPL Electric Utilities corporate governance practices.</w:t>
      </w:r>
    </w:p>
    <w:p w14:paraId="6C7B3243" w14:textId="77777777" w:rsidR="003D0C40" w:rsidRPr="00543AF0" w:rsidRDefault="003D0C40" w:rsidP="00543AF0">
      <w:pPr>
        <w:ind w:left="360" w:hanging="360"/>
        <w:rPr>
          <w:rFonts w:cs="Arial"/>
          <w:i/>
          <w:szCs w:val="24"/>
        </w:rPr>
      </w:pPr>
      <w:r w:rsidRPr="00543AF0">
        <w:rPr>
          <w:rFonts w:cs="Arial"/>
          <w:i/>
          <w:szCs w:val="24"/>
        </w:rPr>
        <w:t>2.  The selected contractor will identify and assess all relationships between PPL Electric Utilities and its affiliated entities.  This should include, but NOT limited to, the following:</w:t>
      </w:r>
    </w:p>
    <w:p w14:paraId="4D441DEA"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An identification and summarization of supporting documentation, billings and charges to and from PPL Electric Utilities and its affiliates for the last three (3) years.</w:t>
      </w:r>
    </w:p>
    <w:p w14:paraId="493C714D"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An evaluation of the fairness and equity of the cost allocation methodologies used by or impacting PPL Electric Utilities, including the reasonableness of overhead factors utilized.</w:t>
      </w:r>
    </w:p>
    <w:p w14:paraId="2ED361E7"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A determination as to whether each centralized function is provided most effectively and efficiently on a centralized rather than decentralized basis, and whether the function could be provided at a lower cost by an outside party.</w:t>
      </w:r>
    </w:p>
    <w:p w14:paraId="7E5FA6F7"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lastRenderedPageBreak/>
        <w:t>A review of the policies and practices of paying outside and affiliated vendors to ensure payment periods are being utilized in an effective manner allowing payments to be made as close to due dates as possible to maximize earnings potential and Cash Working Capital requirements.</w:t>
      </w:r>
    </w:p>
    <w:p w14:paraId="36955FF2"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An analysis of PPL Electric Utilities adherence to guidelines established in the Public Utility Code, 66 Pa.C.S. §2102.</w:t>
      </w:r>
    </w:p>
    <w:p w14:paraId="1B8E9777"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A determination of the extent to which PPL Electric Utilities financial strength is impacted by or insulated from its affiliated (regulated or unregulated) companies, otherwise known as ring-fencing efforts.</w:t>
      </w:r>
    </w:p>
    <w:p w14:paraId="48556DD2"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A determination as to whether any of PPL Electric Utilities, or its affiliates’, financial instruments contain credit-rating triggers or provisions leading to collateral calls that carry the potential to unduly affect the regulated utility’s liquidity.</w:t>
      </w:r>
    </w:p>
    <w:p w14:paraId="1062F6F8"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A determination of the existence of formal dividend policies impacting PPL Electric Utilities, a summary of such policies including internally and externally imposed restrictions, and an analysis of the Company’s adherence to the policies.</w:t>
      </w:r>
    </w:p>
    <w:p w14:paraId="3FA94E3A" w14:textId="77777777" w:rsidR="003D0C40" w:rsidRPr="00543AF0" w:rsidRDefault="003D0C40" w:rsidP="00905C1B">
      <w:pPr>
        <w:numPr>
          <w:ilvl w:val="0"/>
          <w:numId w:val="14"/>
        </w:numPr>
        <w:tabs>
          <w:tab w:val="left" w:pos="360"/>
          <w:tab w:val="left" w:pos="1080"/>
        </w:tabs>
        <w:rPr>
          <w:rFonts w:cs="Arial"/>
          <w:i/>
          <w:szCs w:val="24"/>
        </w:rPr>
      </w:pPr>
      <w:r w:rsidRPr="00543AF0">
        <w:rPr>
          <w:rFonts w:cs="Arial"/>
          <w:i/>
          <w:szCs w:val="24"/>
        </w:rPr>
        <w:t>A determination of the extent to which PPL Electric Utilities is protected from bankruptcy of the parent and the other entities of the holding company.</w:t>
      </w:r>
    </w:p>
    <w:p w14:paraId="5D2AE182" w14:textId="77777777" w:rsidR="003D0C40" w:rsidRPr="00543AF0" w:rsidRDefault="003D0C40" w:rsidP="00543AF0">
      <w:pPr>
        <w:ind w:left="360" w:hanging="360"/>
        <w:rPr>
          <w:rFonts w:cs="Arial"/>
          <w:i/>
          <w:szCs w:val="24"/>
        </w:rPr>
      </w:pPr>
      <w:r w:rsidRPr="00543AF0">
        <w:rPr>
          <w:rFonts w:cs="Arial"/>
          <w:i/>
          <w:szCs w:val="24"/>
        </w:rPr>
        <w:t>3.  The Successful Contractor will review and assess the effectiveness of PPL Electric Utilities’ customer assistance program(s) (CAP), particularly outsourcing activities with its CAP Agencies.  This evaluation is to include, but not be limited to, an assessment of the following:</w:t>
      </w:r>
    </w:p>
    <w:p w14:paraId="511A1B48"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 xml:space="preserve">A review of the coordination, communication, and information flow between the Company and CAP agencies including how the CAP agencies respond to CAP customer billing complaints and updates to household or income situations. </w:t>
      </w:r>
    </w:p>
    <w:p w14:paraId="719577F0" w14:textId="77777777" w:rsidR="003D0C40" w:rsidRPr="00543AF0" w:rsidRDefault="003D0C40" w:rsidP="00905C1B">
      <w:pPr>
        <w:numPr>
          <w:ilvl w:val="0"/>
          <w:numId w:val="14"/>
        </w:numPr>
        <w:tabs>
          <w:tab w:val="left" w:pos="360"/>
          <w:tab w:val="left" w:pos="1080"/>
        </w:tabs>
        <w:spacing w:after="0"/>
        <w:rPr>
          <w:rFonts w:cs="Arial"/>
          <w:i/>
          <w:szCs w:val="24"/>
        </w:rPr>
      </w:pPr>
      <w:r w:rsidRPr="00543AF0">
        <w:rPr>
          <w:rFonts w:cs="Arial"/>
          <w:i/>
          <w:szCs w:val="24"/>
        </w:rPr>
        <w:t>The reasonableness of CAP agency staffing levels and customer service performance levels with respect to telephone coverage, callback timeframes, application/recertification processing timeframes, etc.</w:t>
      </w:r>
    </w:p>
    <w:p w14:paraId="0E2729C7" w14:textId="77777777" w:rsidR="003D0C40" w:rsidRPr="00543AF0" w:rsidRDefault="003D0C40" w:rsidP="00905C1B">
      <w:pPr>
        <w:numPr>
          <w:ilvl w:val="0"/>
          <w:numId w:val="14"/>
        </w:numPr>
        <w:rPr>
          <w:rFonts w:cs="Arial"/>
          <w:i/>
          <w:szCs w:val="24"/>
        </w:rPr>
      </w:pPr>
      <w:r w:rsidRPr="00543AF0">
        <w:rPr>
          <w:rFonts w:cs="Arial"/>
          <w:i/>
          <w:szCs w:val="24"/>
        </w:rPr>
        <w:t>Review and assess the appropriateness of the training provided to CAP agency staff and evaluate the effectiveness of training in preparing staff to handle customers’ complaints or situational changes.</w:t>
      </w:r>
    </w:p>
    <w:p w14:paraId="0F7A66E0" w14:textId="77777777" w:rsidR="003D0C40" w:rsidRPr="00543AF0" w:rsidRDefault="003D0C40" w:rsidP="00543AF0">
      <w:pPr>
        <w:ind w:left="360" w:hanging="360"/>
        <w:rPr>
          <w:rFonts w:cs="Arial"/>
          <w:i/>
          <w:szCs w:val="24"/>
        </w:rPr>
      </w:pPr>
      <w:r w:rsidRPr="00543AF0">
        <w:rPr>
          <w:rFonts w:cs="Arial"/>
          <w:i/>
          <w:szCs w:val="24"/>
        </w:rPr>
        <w:t>4.  The Successful Contractor will review and evaluate PPL Electric Utilities executive compensation practices to ensure total compensation packages are reasonable, expenses are prudently incurred, is competitive with the industry, and the plan is structured to promote operational effectiveness and efficiency.  This evaluation is to include, but not be limited to, an assessment of the following:</w:t>
      </w:r>
    </w:p>
    <w:p w14:paraId="65C95FF6" w14:textId="77777777" w:rsidR="003D0C40" w:rsidRPr="002D06E8" w:rsidRDefault="003D0C40" w:rsidP="00905C1B">
      <w:pPr>
        <w:pStyle w:val="ListParagraph"/>
        <w:numPr>
          <w:ilvl w:val="0"/>
          <w:numId w:val="13"/>
        </w:numPr>
        <w:rPr>
          <w:i/>
        </w:rPr>
      </w:pPr>
      <w:r w:rsidRPr="002D06E8">
        <w:rPr>
          <w:i/>
        </w:rPr>
        <w:t>A review of the compensation program for PPL Electric Utilities Executive Management including base salary, stock options, bonuses, incentive pay, etc.</w:t>
      </w:r>
    </w:p>
    <w:p w14:paraId="7973503B" w14:textId="77777777" w:rsidR="003D0C40" w:rsidRPr="002D06E8" w:rsidRDefault="003D0C40" w:rsidP="00905C1B">
      <w:pPr>
        <w:pStyle w:val="ListParagraph"/>
        <w:numPr>
          <w:ilvl w:val="0"/>
          <w:numId w:val="13"/>
        </w:numPr>
        <w:rPr>
          <w:i/>
        </w:rPr>
      </w:pPr>
      <w:r w:rsidRPr="002D06E8">
        <w:rPr>
          <w:i/>
        </w:rPr>
        <w:t xml:space="preserve">A review of the role the Board of Directors and Compensation Committee have in the setting of Executive compensation levels and the development of any incentive pay structure. </w:t>
      </w:r>
    </w:p>
    <w:p w14:paraId="57D9EEE7" w14:textId="77777777" w:rsidR="003D0C40" w:rsidRPr="002D06E8" w:rsidRDefault="003D0C40" w:rsidP="00905C1B">
      <w:pPr>
        <w:pStyle w:val="ListParagraph"/>
        <w:numPr>
          <w:ilvl w:val="0"/>
          <w:numId w:val="13"/>
        </w:numPr>
        <w:rPr>
          <w:i/>
        </w:rPr>
      </w:pPr>
      <w:r w:rsidRPr="002D06E8">
        <w:rPr>
          <w:i/>
        </w:rPr>
        <w:lastRenderedPageBreak/>
        <w:t>A review of the frequency and scope of compensation studies for Executive Management and PPL Electric Utilities’ comparison to industry peers.</w:t>
      </w:r>
    </w:p>
    <w:p w14:paraId="5EAEFD57" w14:textId="77777777" w:rsidR="003D0C40" w:rsidRDefault="003D0C40" w:rsidP="00905C1B">
      <w:pPr>
        <w:pStyle w:val="ListParagraph"/>
        <w:numPr>
          <w:ilvl w:val="0"/>
          <w:numId w:val="13"/>
        </w:numPr>
        <w:rPr>
          <w:i/>
        </w:rPr>
      </w:pPr>
      <w:r w:rsidRPr="002D06E8">
        <w:rPr>
          <w:i/>
        </w:rPr>
        <w:t xml:space="preserve">The effectiveness of the compensation structure in incentivizing and supporting the operational goals and performance of PPL Electric Utilities and the overall strategy of PPL Corporate organization. </w:t>
      </w:r>
    </w:p>
    <w:p w14:paraId="27A6C35F" w14:textId="77777777" w:rsidR="001C7AC7" w:rsidRPr="002D06E8" w:rsidRDefault="001C7AC7" w:rsidP="001C7AC7">
      <w:pPr>
        <w:pStyle w:val="ListParagraph"/>
        <w:numPr>
          <w:ilvl w:val="0"/>
          <w:numId w:val="0"/>
        </w:numPr>
        <w:ind w:left="720"/>
        <w:rPr>
          <w:i/>
        </w:rPr>
      </w:pPr>
    </w:p>
    <w:p w14:paraId="7A39E23F" w14:textId="77777777" w:rsidR="003D0C40" w:rsidRPr="00543AF0" w:rsidRDefault="003D0C40" w:rsidP="00543AF0">
      <w:pPr>
        <w:autoSpaceDE w:val="0"/>
        <w:autoSpaceDN w:val="0"/>
        <w:adjustRightInd w:val="0"/>
        <w:rPr>
          <w:rFonts w:cs="Arial"/>
          <w:i/>
          <w:szCs w:val="24"/>
        </w:rPr>
      </w:pPr>
      <w:r w:rsidRPr="00543AF0">
        <w:rPr>
          <w:rFonts w:cs="Arial"/>
          <w:i/>
          <w:szCs w:val="24"/>
        </w:rPr>
        <w:t>5.  The Successful Contractor will review and assess the adequacy of PPL Electric Utilities Emergency Preparedness, Business Continuity, Physical Security and Cyber security plans, programs, policies and procedures.  The selected contractor will determine if the Utility has implemented the necessary programs to adequately protect the Company’s infrastructure while providing safe and reliable service.  This evaluation will, at a minimum, include a review and assessment of:</w:t>
      </w:r>
    </w:p>
    <w:p w14:paraId="19A97D74" w14:textId="77777777" w:rsidR="003D0C40" w:rsidRPr="002D06E8" w:rsidRDefault="003D0C40" w:rsidP="00905C1B">
      <w:pPr>
        <w:numPr>
          <w:ilvl w:val="0"/>
          <w:numId w:val="15"/>
        </w:numPr>
        <w:spacing w:after="0"/>
        <w:rPr>
          <w:rFonts w:cs="Arial"/>
          <w:i/>
          <w:szCs w:val="24"/>
        </w:rPr>
      </w:pPr>
      <w:r w:rsidRPr="002D06E8">
        <w:rPr>
          <w:rFonts w:cs="Arial"/>
          <w:i/>
          <w:szCs w:val="24"/>
        </w:rPr>
        <w:t>PPL Electric Utilities adherence to regulations established at 52 Pa. Code § 101.1-101.7 (Chapter 101).</w:t>
      </w:r>
    </w:p>
    <w:p w14:paraId="163E9AA4" w14:textId="77777777" w:rsidR="003D0C40" w:rsidRPr="002D06E8" w:rsidRDefault="003D0C40" w:rsidP="00905C1B">
      <w:pPr>
        <w:pStyle w:val="ListParagraph"/>
        <w:numPr>
          <w:ilvl w:val="0"/>
          <w:numId w:val="15"/>
        </w:numPr>
        <w:rPr>
          <w:i/>
        </w:rPr>
      </w:pPr>
      <w:r w:rsidRPr="002D06E8">
        <w:rPr>
          <w:i/>
        </w:rPr>
        <w:t xml:space="preserve">The Company’s adherence to its security measures including its physical security plan, emergency response plan, business continuity plan, vulnerability assessments, cybersecurity plans, etc. </w:t>
      </w:r>
    </w:p>
    <w:p w14:paraId="7ABF54B3" w14:textId="77777777" w:rsidR="003D0C40" w:rsidRPr="002D06E8" w:rsidRDefault="003D0C40" w:rsidP="00905C1B">
      <w:pPr>
        <w:pStyle w:val="ListParagraph"/>
        <w:numPr>
          <w:ilvl w:val="0"/>
          <w:numId w:val="15"/>
        </w:numPr>
        <w:rPr>
          <w:i/>
        </w:rPr>
      </w:pPr>
      <w:r w:rsidRPr="002D06E8">
        <w:rPr>
          <w:i/>
        </w:rPr>
        <w:t>The policies and procedures in place to guide and control the required use of personal communication devices for business purposes instead of Company provided devices and the corresponding cybersecurity measures employed to protect PPL Electric Utilities business and control networks.</w:t>
      </w:r>
    </w:p>
    <w:p w14:paraId="1921500A" w14:textId="77777777" w:rsidR="003D0C40" w:rsidRDefault="003D0C40" w:rsidP="00905C1B">
      <w:pPr>
        <w:pStyle w:val="ListParagraph"/>
        <w:numPr>
          <w:ilvl w:val="0"/>
          <w:numId w:val="15"/>
        </w:numPr>
        <w:rPr>
          <w:i/>
        </w:rPr>
      </w:pPr>
      <w:r w:rsidRPr="002D06E8">
        <w:rPr>
          <w:i/>
        </w:rPr>
        <w:t>Any plans or procedures implemented to handle a physical emergency or a breach of the Company’s security measures (both physical and cyber).</w:t>
      </w:r>
    </w:p>
    <w:p w14:paraId="43A1EC3A" w14:textId="77777777" w:rsidR="001C7AC7" w:rsidRPr="002D06E8" w:rsidRDefault="001C7AC7" w:rsidP="001C7AC7">
      <w:pPr>
        <w:pStyle w:val="ListParagraph"/>
        <w:numPr>
          <w:ilvl w:val="0"/>
          <w:numId w:val="0"/>
        </w:numPr>
        <w:ind w:left="720"/>
        <w:rPr>
          <w:i/>
        </w:rPr>
      </w:pPr>
    </w:p>
    <w:p w14:paraId="2E085099" w14:textId="77777777" w:rsidR="003D0C40" w:rsidRPr="00543AF0" w:rsidRDefault="003D0C40" w:rsidP="00781DAE">
      <w:pPr>
        <w:ind w:left="360" w:hanging="360"/>
        <w:rPr>
          <w:rFonts w:cs="Arial"/>
          <w:i/>
          <w:szCs w:val="24"/>
          <w:highlight w:val="green"/>
        </w:rPr>
      </w:pPr>
      <w:r w:rsidRPr="00543AF0">
        <w:rPr>
          <w:rFonts w:cs="Arial"/>
          <w:i/>
          <w:szCs w:val="24"/>
        </w:rPr>
        <w:t xml:space="preserve">6. </w:t>
      </w:r>
      <w:r w:rsidRPr="00543AF0">
        <w:rPr>
          <w:rFonts w:cs="Arial"/>
          <w:i/>
          <w:szCs w:val="24"/>
        </w:rPr>
        <w:tab/>
        <w:t>The Successful Contractor will analyze the effectiveness of PPL Electric Utilities diversity and equal employment opportunity (EEO) programs and activities, to include state and federally-required filings.  This evaluation is to include, but not limited to, an assessment of the following:</w:t>
      </w:r>
    </w:p>
    <w:p w14:paraId="1008C391" w14:textId="77777777" w:rsidR="003D0C40" w:rsidRPr="00781DAE" w:rsidRDefault="003D0C40" w:rsidP="00905C1B">
      <w:pPr>
        <w:numPr>
          <w:ilvl w:val="0"/>
          <w:numId w:val="15"/>
        </w:numPr>
        <w:spacing w:after="0"/>
        <w:rPr>
          <w:rFonts w:cs="Arial"/>
          <w:i/>
          <w:szCs w:val="24"/>
        </w:rPr>
      </w:pPr>
      <w:r w:rsidRPr="00543AF0">
        <w:rPr>
          <w:rFonts w:cs="Arial"/>
          <w:i/>
          <w:szCs w:val="24"/>
        </w:rPr>
        <w:t>The recent employment levels and trends in the mix of minority and women employees and the volumes and trends in purchases and contracting arrangements with minority, women and persons with disability-owned businesses.</w:t>
      </w:r>
    </w:p>
    <w:p w14:paraId="3B435E2E" w14:textId="77777777" w:rsidR="003D0C40" w:rsidRPr="00543AF0" w:rsidRDefault="003D0C40" w:rsidP="00781DAE">
      <w:pPr>
        <w:spacing w:after="0"/>
        <w:ind w:left="720"/>
        <w:rPr>
          <w:rFonts w:cs="Arial"/>
          <w:i/>
          <w:szCs w:val="24"/>
        </w:rPr>
      </w:pPr>
      <w:r w:rsidRPr="00543AF0">
        <w:rPr>
          <w:rFonts w:cs="Arial"/>
          <w:i/>
          <w:szCs w:val="24"/>
        </w:rPr>
        <w:t>PPL Electric Utilities complement of minority and female employees as compared to its customer mix and labor market.</w:t>
      </w:r>
    </w:p>
    <w:p w14:paraId="2280CFA6" w14:textId="77777777" w:rsidR="003D0C40" w:rsidRPr="00781DAE" w:rsidRDefault="003D0C40" w:rsidP="00905C1B">
      <w:pPr>
        <w:numPr>
          <w:ilvl w:val="0"/>
          <w:numId w:val="15"/>
        </w:numPr>
        <w:spacing w:after="0"/>
        <w:rPr>
          <w:rFonts w:cs="Arial"/>
          <w:i/>
          <w:szCs w:val="24"/>
        </w:rPr>
      </w:pPr>
      <w:r w:rsidRPr="00543AF0">
        <w:rPr>
          <w:rFonts w:cs="Arial"/>
          <w:i/>
          <w:szCs w:val="24"/>
        </w:rPr>
        <w:t>The degree of PPL Electric Utilities conformity with the Commission’s Policy Statement on Diversity at Major Jurisdictional Utility Companies at 52 Pa. Code § 69.801 – 69.809 and compliance with all other Commission orders and directives related to utilities’ diversity efforts.</w:t>
      </w:r>
    </w:p>
    <w:p w14:paraId="42AACAFA" w14:textId="77777777" w:rsidR="003D0C40" w:rsidRPr="00781DAE" w:rsidRDefault="003D0C40" w:rsidP="00905C1B">
      <w:pPr>
        <w:numPr>
          <w:ilvl w:val="0"/>
          <w:numId w:val="15"/>
        </w:numPr>
        <w:spacing w:after="0"/>
        <w:rPr>
          <w:rFonts w:cs="Arial"/>
          <w:i/>
          <w:szCs w:val="24"/>
        </w:rPr>
      </w:pPr>
      <w:r w:rsidRPr="00543AF0">
        <w:rPr>
          <w:rFonts w:cs="Arial"/>
          <w:i/>
          <w:szCs w:val="24"/>
        </w:rPr>
        <w:t xml:space="preserve">The number of minority, female, and persons with disability-owned vendors with whom the Company contracts for goods and services reflective of the available vendors; and any programs, policies or procedures for achieving goals or objectives regarding purchases from these vendors.  </w:t>
      </w:r>
    </w:p>
    <w:p w14:paraId="2D39B116" w14:textId="77777777" w:rsidR="003D0C40" w:rsidRPr="00781DAE" w:rsidRDefault="003D0C40" w:rsidP="00905C1B">
      <w:pPr>
        <w:numPr>
          <w:ilvl w:val="0"/>
          <w:numId w:val="15"/>
        </w:numPr>
        <w:spacing w:after="0"/>
        <w:rPr>
          <w:rFonts w:cs="Arial"/>
          <w:i/>
          <w:szCs w:val="24"/>
        </w:rPr>
      </w:pPr>
      <w:r w:rsidRPr="00543AF0">
        <w:rPr>
          <w:rFonts w:cs="Arial"/>
          <w:i/>
          <w:szCs w:val="24"/>
        </w:rPr>
        <w:t xml:space="preserve">The effectiveness of PPL Electric Utilities recruiting, advertising, training, </w:t>
      </w:r>
      <w:r w:rsidRPr="00781DAE">
        <w:rPr>
          <w:rFonts w:cs="Arial"/>
          <w:i/>
          <w:szCs w:val="24"/>
        </w:rPr>
        <w:t xml:space="preserve">promotion and retention practices with respect to EEO.  </w:t>
      </w:r>
    </w:p>
    <w:p w14:paraId="194B71C9" w14:textId="77777777" w:rsidR="003D0C40" w:rsidRPr="00543AF0" w:rsidRDefault="003D0C40" w:rsidP="00905C1B">
      <w:pPr>
        <w:numPr>
          <w:ilvl w:val="0"/>
          <w:numId w:val="15"/>
        </w:numPr>
        <w:spacing w:after="0"/>
        <w:rPr>
          <w:rFonts w:cs="Arial"/>
          <w:i/>
          <w:szCs w:val="24"/>
        </w:rPr>
      </w:pPr>
      <w:r w:rsidRPr="00543AF0">
        <w:rPr>
          <w:rFonts w:cs="Arial"/>
          <w:i/>
          <w:szCs w:val="24"/>
        </w:rPr>
        <w:lastRenderedPageBreak/>
        <w:t>The effectiveness of the Company’s internal procedures for addressing complaints from individuals who allege that they have been discriminated against due to their race, religion, age, national origin, sex, or disability.</w:t>
      </w:r>
    </w:p>
    <w:p w14:paraId="7E58E8DC" w14:textId="77777777" w:rsidR="003D0C40" w:rsidRPr="00781DAE" w:rsidRDefault="003D0C40" w:rsidP="00905C1B">
      <w:pPr>
        <w:numPr>
          <w:ilvl w:val="0"/>
          <w:numId w:val="15"/>
        </w:numPr>
        <w:spacing w:after="0"/>
        <w:rPr>
          <w:rFonts w:cs="Arial"/>
          <w:i/>
          <w:szCs w:val="24"/>
        </w:rPr>
      </w:pPr>
      <w:r w:rsidRPr="00781DAE">
        <w:rPr>
          <w:rFonts w:cs="Arial"/>
          <w:i/>
          <w:szCs w:val="24"/>
        </w:rPr>
        <w:t xml:space="preserve">The adequacy of PPL Electric Utilities EEO plan (i.e., are the goals challenging, etc.) and how various levels of management are held accountable for achieving these goals. </w:t>
      </w:r>
    </w:p>
    <w:p w14:paraId="33EA2CA5" w14:textId="77777777" w:rsidR="003D0C40" w:rsidRPr="00543AF0" w:rsidRDefault="003D0C40" w:rsidP="00543AF0">
      <w:pPr>
        <w:pStyle w:val="BodyTextIndent"/>
        <w:tabs>
          <w:tab w:val="left" w:pos="720"/>
          <w:tab w:val="left" w:pos="1080"/>
        </w:tabs>
        <w:spacing w:after="0"/>
        <w:ind w:left="0"/>
        <w:rPr>
          <w:rFonts w:ascii="Arial" w:hAnsi="Arial" w:cs="Arial"/>
          <w:b/>
          <w:i/>
          <w:sz w:val="24"/>
          <w:szCs w:val="24"/>
          <w:u w:val="single"/>
        </w:rPr>
      </w:pPr>
    </w:p>
    <w:p w14:paraId="39BF7EFF" w14:textId="77777777" w:rsidR="003D0C40" w:rsidRPr="00543AF0" w:rsidRDefault="003D0C40" w:rsidP="00781DAE">
      <w:pPr>
        <w:pStyle w:val="BodyTextIndent"/>
        <w:tabs>
          <w:tab w:val="left" w:pos="720"/>
          <w:tab w:val="left" w:pos="1080"/>
        </w:tabs>
        <w:spacing w:after="0"/>
        <w:ind w:left="0"/>
        <w:rPr>
          <w:rFonts w:ascii="Arial" w:hAnsi="Arial" w:cs="Arial"/>
          <w:i/>
          <w:sz w:val="24"/>
          <w:szCs w:val="24"/>
        </w:rPr>
      </w:pPr>
      <w:r w:rsidRPr="00543AF0">
        <w:rPr>
          <w:rFonts w:ascii="Arial" w:hAnsi="Arial" w:cs="Arial"/>
          <w:b/>
          <w:i/>
          <w:sz w:val="24"/>
          <w:szCs w:val="24"/>
          <w:u w:val="single"/>
        </w:rPr>
        <w:t>PHASE III – FOCUSED ANALYSIS</w:t>
      </w:r>
      <w:r w:rsidRPr="00543AF0">
        <w:rPr>
          <w:rFonts w:ascii="Arial" w:hAnsi="Arial" w:cs="Arial"/>
          <w:b/>
          <w:i/>
          <w:sz w:val="24"/>
          <w:szCs w:val="24"/>
        </w:rPr>
        <w:t>.</w:t>
      </w:r>
      <w:r w:rsidRPr="00543AF0">
        <w:rPr>
          <w:rFonts w:ascii="Arial" w:hAnsi="Arial" w:cs="Arial"/>
          <w:i/>
          <w:sz w:val="24"/>
          <w:szCs w:val="24"/>
        </w:rPr>
        <w:tab/>
        <w:t xml:space="preserve">    The third phase of the Management Audit, if deemed necessary, would be an in-depth analysis of specific areas or issues resulting from the diagnostic review (i.e., Phase I).  In order to initiate this phase of the audit, the consultant will be required to demonstrate to the Project Officer that proceeding with a focused analysis will lead to recommendations for providing better service, improving operations, or, in general, be cost beneficial.  </w:t>
      </w:r>
      <w:r w:rsidRPr="00543AF0">
        <w:rPr>
          <w:rFonts w:ascii="Arial" w:hAnsi="Arial" w:cs="Arial"/>
          <w:b/>
          <w:i/>
          <w:sz w:val="24"/>
          <w:szCs w:val="24"/>
          <w:u w:val="single"/>
        </w:rPr>
        <w:t>This analysis will only be undertaken if the successful contractor has written approval from the Issuing Office to pursue specific areas or issues resulting from the diagnostic review.</w:t>
      </w:r>
      <w:r w:rsidRPr="00543AF0">
        <w:rPr>
          <w:rFonts w:ascii="Arial" w:hAnsi="Arial" w:cs="Arial"/>
          <w:i/>
          <w:sz w:val="24"/>
          <w:szCs w:val="24"/>
        </w:rPr>
        <w:t xml:space="preserve">  The focused analysis will be sufficient to make specific recommendations for change and will include projected costs and benefits resulting from the proposed changes.</w:t>
      </w:r>
    </w:p>
    <w:p w14:paraId="0277DA4D" w14:textId="77777777" w:rsidR="003D0C40" w:rsidRPr="00543AF0" w:rsidRDefault="003D0C40" w:rsidP="00543AF0">
      <w:pPr>
        <w:pStyle w:val="BodyTextIndent"/>
        <w:tabs>
          <w:tab w:val="left" w:pos="720"/>
          <w:tab w:val="left" w:pos="1080"/>
        </w:tabs>
        <w:spacing w:after="0"/>
        <w:ind w:left="0"/>
        <w:rPr>
          <w:rFonts w:ascii="Arial" w:hAnsi="Arial" w:cs="Arial"/>
          <w:i/>
          <w:sz w:val="24"/>
          <w:szCs w:val="24"/>
        </w:rPr>
      </w:pPr>
    </w:p>
    <w:p w14:paraId="4AFE7165" w14:textId="77777777" w:rsidR="00375F65" w:rsidRDefault="00A138A3" w:rsidP="00DF3DC1">
      <w:pPr>
        <w:pStyle w:val="Heading1"/>
        <w:keepLines/>
        <w:numPr>
          <w:ilvl w:val="0"/>
          <w:numId w:val="3"/>
        </w:numPr>
        <w:pBdr>
          <w:bottom w:val="single" w:sz="24" w:space="1" w:color="A5CD7E"/>
        </w:pBdr>
        <w:spacing w:after="240"/>
        <w:ind w:left="0" w:firstLine="0"/>
        <w:rPr>
          <w:caps/>
          <w:szCs w:val="32"/>
        </w:rPr>
      </w:pPr>
      <w:bookmarkStart w:id="15" w:name="_Toc410290367"/>
      <w:r>
        <w:rPr>
          <w:caps/>
          <w:szCs w:val="32"/>
        </w:rPr>
        <w:lastRenderedPageBreak/>
        <w:t>MANAGEMENT SUMMARY</w:t>
      </w:r>
      <w:bookmarkEnd w:id="15"/>
    </w:p>
    <w:p w14:paraId="1E511D17" w14:textId="77777777" w:rsidR="00DE353F" w:rsidRPr="00DE353F" w:rsidRDefault="00DE353F" w:rsidP="004979C6">
      <w:r>
        <w:t>This chapter presents a summary of the Vondle &amp; Associates, Inc. proposal in the following sections:</w:t>
      </w:r>
    </w:p>
    <w:p w14:paraId="28D5CD54" w14:textId="77777777" w:rsidR="00DE353F" w:rsidRPr="000F59C4" w:rsidRDefault="00DE353F" w:rsidP="000F59C4">
      <w:pPr>
        <w:pStyle w:val="ListParagraph"/>
      </w:pPr>
      <w:r w:rsidRPr="000F59C4">
        <w:t>Vondle &amp; Associates Inc. Overview</w:t>
      </w:r>
    </w:p>
    <w:p w14:paraId="2D32DE6B" w14:textId="77777777" w:rsidR="00DE353F" w:rsidRPr="000F59C4" w:rsidRDefault="001A767F" w:rsidP="000F59C4">
      <w:pPr>
        <w:pStyle w:val="ListParagraph"/>
      </w:pPr>
      <w:r w:rsidRPr="000F59C4">
        <w:t>Work Task Organization</w:t>
      </w:r>
    </w:p>
    <w:p w14:paraId="138B6C9D" w14:textId="77777777" w:rsidR="001A767F" w:rsidRPr="000F59C4" w:rsidRDefault="001A767F" w:rsidP="000F59C4">
      <w:pPr>
        <w:pStyle w:val="ListParagraph"/>
      </w:pPr>
      <w:r w:rsidRPr="000F59C4">
        <w:t>Approach and Work Plans Overview</w:t>
      </w:r>
    </w:p>
    <w:p w14:paraId="66D29049" w14:textId="77777777" w:rsidR="00DE353F" w:rsidRPr="000F59C4" w:rsidRDefault="00DE353F" w:rsidP="000F59C4">
      <w:pPr>
        <w:pStyle w:val="ListParagraph"/>
      </w:pPr>
      <w:r w:rsidRPr="000F59C4">
        <w:t>Team</w:t>
      </w:r>
    </w:p>
    <w:p w14:paraId="36F624C6" w14:textId="77777777" w:rsidR="00DE353F" w:rsidRPr="000F59C4" w:rsidRDefault="00DE353F" w:rsidP="000F59C4">
      <w:pPr>
        <w:pStyle w:val="ListParagraph"/>
      </w:pPr>
      <w:r w:rsidRPr="000F59C4">
        <w:t>Focus on Performance</w:t>
      </w:r>
    </w:p>
    <w:p w14:paraId="1BED9B1F" w14:textId="77777777" w:rsidR="00DE353F" w:rsidRPr="000F59C4" w:rsidRDefault="00DE353F" w:rsidP="000F59C4">
      <w:pPr>
        <w:pStyle w:val="ListParagraph"/>
      </w:pPr>
      <w:r w:rsidRPr="000F59C4">
        <w:t>Deliverables</w:t>
      </w:r>
    </w:p>
    <w:p w14:paraId="0564A9EA" w14:textId="77777777" w:rsidR="001F4C6C" w:rsidRPr="001F4C6C" w:rsidRDefault="001F4C6C" w:rsidP="00E30A76">
      <w:pPr>
        <w:pStyle w:val="Heading2"/>
      </w:pPr>
      <w:bookmarkStart w:id="16" w:name="_Toc410290368"/>
      <w:r w:rsidRPr="001F4C6C">
        <w:t>VONDLE &amp; ASSOCIATES, INC.</w:t>
      </w:r>
      <w:r w:rsidR="00BB13D7">
        <w:t xml:space="preserve"> OVERVIEW</w:t>
      </w:r>
      <w:bookmarkEnd w:id="16"/>
    </w:p>
    <w:p w14:paraId="01D72B96" w14:textId="77777777" w:rsidR="006F6C89" w:rsidRDefault="00DE353F" w:rsidP="00DE211B">
      <w:pPr>
        <w:autoSpaceDE w:val="0"/>
        <w:autoSpaceDN w:val="0"/>
        <w:adjustRightInd w:val="0"/>
        <w:spacing w:after="120"/>
        <w:rPr>
          <w:rFonts w:cs="Arial"/>
          <w:szCs w:val="24"/>
        </w:rPr>
      </w:pPr>
      <w:r>
        <w:rPr>
          <w:rFonts w:cs="Arial"/>
          <w:szCs w:val="24"/>
        </w:rPr>
        <w:t>Vondle &amp; Associates, Inc. (</w:t>
      </w:r>
      <w:r w:rsidR="001F4C6C">
        <w:rPr>
          <w:rFonts w:cs="Arial"/>
          <w:szCs w:val="24"/>
        </w:rPr>
        <w:t>V&amp;A</w:t>
      </w:r>
      <w:r>
        <w:rPr>
          <w:rFonts w:cs="Arial"/>
          <w:szCs w:val="24"/>
        </w:rPr>
        <w:t>)</w:t>
      </w:r>
      <w:r w:rsidR="005E08E6" w:rsidRPr="00C300AA">
        <w:rPr>
          <w:rFonts w:cs="Arial"/>
          <w:szCs w:val="24"/>
        </w:rPr>
        <w:t xml:space="preserve"> is a nation</w:t>
      </w:r>
      <w:r w:rsidR="005E08E6">
        <w:rPr>
          <w:rFonts w:cs="Arial"/>
          <w:szCs w:val="24"/>
        </w:rPr>
        <w:t>al management consulting firm</w:t>
      </w:r>
      <w:r w:rsidR="005E08E6" w:rsidRPr="00C300AA">
        <w:rPr>
          <w:rFonts w:cs="Arial"/>
          <w:bCs/>
          <w:szCs w:val="24"/>
        </w:rPr>
        <w:t xml:space="preserve"> </w:t>
      </w:r>
      <w:r w:rsidR="005E08E6" w:rsidRPr="00C300AA">
        <w:rPr>
          <w:rFonts w:cs="Arial"/>
          <w:b/>
          <w:bCs/>
          <w:szCs w:val="24"/>
        </w:rPr>
        <w:t>focused on utility performance and regulation</w:t>
      </w:r>
      <w:r w:rsidR="005E08E6" w:rsidRPr="00C300AA">
        <w:rPr>
          <w:rFonts w:cs="Arial"/>
          <w:bCs/>
          <w:szCs w:val="24"/>
        </w:rPr>
        <w:t xml:space="preserve">.  Our experience shows that there are three keys to success for management </w:t>
      </w:r>
      <w:r w:rsidR="005E08E6">
        <w:rPr>
          <w:rFonts w:cs="Arial"/>
          <w:bCs/>
          <w:szCs w:val="24"/>
        </w:rPr>
        <w:t>and operations audits:</w:t>
      </w:r>
      <w:r w:rsidR="005E08E6" w:rsidRPr="00C300AA">
        <w:rPr>
          <w:rFonts w:cs="Arial"/>
          <w:bCs/>
          <w:szCs w:val="24"/>
        </w:rPr>
        <w:t xml:space="preserve"> 1) the approach</w:t>
      </w:r>
      <w:r w:rsidR="005E08E6">
        <w:rPr>
          <w:rFonts w:cs="Arial"/>
          <w:bCs/>
          <w:szCs w:val="24"/>
        </w:rPr>
        <w:t>,</w:t>
      </w:r>
      <w:r w:rsidR="005E08E6" w:rsidRPr="00C300AA">
        <w:rPr>
          <w:rFonts w:cs="Arial"/>
          <w:bCs/>
          <w:szCs w:val="24"/>
        </w:rPr>
        <w:t xml:space="preserve"> 2) the consulting team</w:t>
      </w:r>
      <w:r w:rsidR="005E08E6">
        <w:rPr>
          <w:rFonts w:cs="Arial"/>
          <w:bCs/>
          <w:szCs w:val="24"/>
        </w:rPr>
        <w:t>,</w:t>
      </w:r>
      <w:r w:rsidR="005E08E6" w:rsidRPr="00C300AA">
        <w:rPr>
          <w:rFonts w:cs="Arial"/>
          <w:bCs/>
          <w:szCs w:val="24"/>
        </w:rPr>
        <w:t xml:space="preserve"> and 3) a focus on utility performance.  </w:t>
      </w:r>
      <w:r w:rsidR="00DE211B">
        <w:rPr>
          <w:rFonts w:cs="Arial"/>
          <w:b/>
          <w:bCs/>
          <w:szCs w:val="24"/>
        </w:rPr>
        <w:t>V&amp;A</w:t>
      </w:r>
      <w:r w:rsidR="005E08E6">
        <w:rPr>
          <w:rFonts w:cs="Arial"/>
          <w:b/>
          <w:bCs/>
          <w:szCs w:val="24"/>
        </w:rPr>
        <w:t>’s highly effective</w:t>
      </w:r>
      <w:r w:rsidR="005E08E6" w:rsidRPr="00C300AA">
        <w:rPr>
          <w:rFonts w:cs="Arial"/>
          <w:b/>
          <w:bCs/>
          <w:szCs w:val="24"/>
        </w:rPr>
        <w:t xml:space="preserve"> approach, </w:t>
      </w:r>
      <w:r w:rsidR="005E08E6">
        <w:rPr>
          <w:rFonts w:cs="Arial"/>
          <w:b/>
          <w:bCs/>
          <w:szCs w:val="24"/>
        </w:rPr>
        <w:t>an</w:t>
      </w:r>
      <w:r w:rsidR="005E08E6" w:rsidRPr="00C300AA">
        <w:rPr>
          <w:rFonts w:cs="Arial"/>
          <w:b/>
          <w:bCs/>
          <w:szCs w:val="24"/>
        </w:rPr>
        <w:t xml:space="preserve"> expert team</w:t>
      </w:r>
      <w:r w:rsidR="005E08E6">
        <w:rPr>
          <w:rFonts w:cs="Arial"/>
          <w:b/>
          <w:bCs/>
          <w:szCs w:val="24"/>
        </w:rPr>
        <w:t>,</w:t>
      </w:r>
      <w:r w:rsidR="005E08E6" w:rsidRPr="00C300AA">
        <w:rPr>
          <w:rFonts w:cs="Arial"/>
          <w:b/>
          <w:bCs/>
          <w:szCs w:val="24"/>
        </w:rPr>
        <w:t xml:space="preserve"> and </w:t>
      </w:r>
      <w:r w:rsidR="005E08E6">
        <w:rPr>
          <w:rFonts w:cs="Arial"/>
          <w:b/>
          <w:bCs/>
          <w:szCs w:val="24"/>
        </w:rPr>
        <w:t xml:space="preserve">a </w:t>
      </w:r>
      <w:r w:rsidR="005E08E6" w:rsidRPr="00C300AA">
        <w:rPr>
          <w:rFonts w:cs="Arial"/>
          <w:b/>
          <w:bCs/>
          <w:szCs w:val="24"/>
        </w:rPr>
        <w:t>focus on utility performance</w:t>
      </w:r>
      <w:r w:rsidR="005E08E6">
        <w:rPr>
          <w:rFonts w:cs="Arial"/>
          <w:bCs/>
          <w:szCs w:val="24"/>
        </w:rPr>
        <w:t>, as detailed in our proposal</w:t>
      </w:r>
      <w:r w:rsidR="005E08E6" w:rsidRPr="00C300AA">
        <w:rPr>
          <w:rFonts w:cs="Arial"/>
          <w:bCs/>
          <w:szCs w:val="24"/>
        </w:rPr>
        <w:t xml:space="preserve">, will deliver </w:t>
      </w:r>
      <w:r w:rsidR="005E08E6" w:rsidRPr="00C300AA">
        <w:rPr>
          <w:rFonts w:cs="Arial"/>
          <w:b/>
          <w:bCs/>
          <w:szCs w:val="24"/>
        </w:rPr>
        <w:t>a high quality, well-documented audit on</w:t>
      </w:r>
      <w:r w:rsidR="005E08E6" w:rsidRPr="00C300AA">
        <w:rPr>
          <w:rFonts w:cs="Arial"/>
          <w:bCs/>
          <w:szCs w:val="24"/>
        </w:rPr>
        <w:t xml:space="preserve"> </w:t>
      </w:r>
      <w:r w:rsidR="005E08E6" w:rsidRPr="00C300AA">
        <w:rPr>
          <w:rFonts w:cs="Arial"/>
          <w:b/>
          <w:bCs/>
          <w:szCs w:val="24"/>
        </w:rPr>
        <w:t>time</w:t>
      </w:r>
      <w:r w:rsidR="005E08E6" w:rsidRPr="00C300AA">
        <w:rPr>
          <w:rFonts w:cs="Arial"/>
          <w:bCs/>
          <w:szCs w:val="24"/>
        </w:rPr>
        <w:t xml:space="preserve"> with a m</w:t>
      </w:r>
      <w:r w:rsidR="005E08E6">
        <w:rPr>
          <w:rFonts w:cs="Arial"/>
          <w:bCs/>
          <w:szCs w:val="24"/>
        </w:rPr>
        <w:t>in</w:t>
      </w:r>
      <w:r w:rsidR="00917E82">
        <w:rPr>
          <w:rFonts w:cs="Arial"/>
          <w:bCs/>
          <w:szCs w:val="24"/>
        </w:rPr>
        <w:t>imum of disruption to the Commission</w:t>
      </w:r>
      <w:r w:rsidR="005E08E6" w:rsidRPr="00C300AA">
        <w:rPr>
          <w:rFonts w:cs="Arial"/>
          <w:bCs/>
          <w:szCs w:val="24"/>
        </w:rPr>
        <w:t xml:space="preserve"> </w:t>
      </w:r>
      <w:r w:rsidR="0019604E">
        <w:rPr>
          <w:rFonts w:cs="Arial"/>
          <w:bCs/>
          <w:szCs w:val="24"/>
        </w:rPr>
        <w:t xml:space="preserve">and PPL </w:t>
      </w:r>
      <w:r w:rsidR="005E08E6" w:rsidRPr="00C300AA">
        <w:rPr>
          <w:rFonts w:cs="Arial"/>
          <w:bCs/>
          <w:szCs w:val="24"/>
        </w:rPr>
        <w:t>staff.</w:t>
      </w:r>
      <w:r w:rsidR="005E08E6">
        <w:rPr>
          <w:rFonts w:cs="Arial"/>
          <w:bCs/>
          <w:szCs w:val="24"/>
        </w:rPr>
        <w:t xml:space="preserve">  The V&amp;A approach produces </w:t>
      </w:r>
      <w:r w:rsidR="005E08E6" w:rsidRPr="00B41BF7">
        <w:rPr>
          <w:rFonts w:cs="Arial"/>
          <w:b/>
          <w:bCs/>
          <w:szCs w:val="24"/>
        </w:rPr>
        <w:t>practical recommendations to improve reliabili</w:t>
      </w:r>
      <w:r w:rsidR="005E08E6">
        <w:rPr>
          <w:rFonts w:cs="Arial"/>
          <w:b/>
          <w:bCs/>
          <w:szCs w:val="24"/>
        </w:rPr>
        <w:t>ty, enhance customer service,</w:t>
      </w:r>
      <w:r w:rsidR="005E08E6" w:rsidRPr="00B41BF7">
        <w:rPr>
          <w:rFonts w:cs="Arial"/>
          <w:b/>
          <w:bCs/>
          <w:szCs w:val="24"/>
        </w:rPr>
        <w:t xml:space="preserve"> contain costs</w:t>
      </w:r>
      <w:r w:rsidR="005E08E6">
        <w:rPr>
          <w:rFonts w:cs="Arial"/>
          <w:b/>
          <w:bCs/>
          <w:szCs w:val="24"/>
        </w:rPr>
        <w:t>,</w:t>
      </w:r>
      <w:r w:rsidR="005E08E6" w:rsidRPr="00B41BF7">
        <w:rPr>
          <w:rFonts w:cs="Arial"/>
          <w:b/>
          <w:bCs/>
          <w:szCs w:val="24"/>
        </w:rPr>
        <w:t xml:space="preserve"> and reduce risk.</w:t>
      </w:r>
    </w:p>
    <w:p w14:paraId="36AFC819" w14:textId="77777777" w:rsidR="00CD0089" w:rsidRDefault="00DE353F" w:rsidP="00CD0089">
      <w:pPr>
        <w:autoSpaceDE w:val="0"/>
        <w:autoSpaceDN w:val="0"/>
        <w:adjustRightInd w:val="0"/>
        <w:spacing w:after="120"/>
        <w:rPr>
          <w:rFonts w:cs="Arial"/>
          <w:szCs w:val="24"/>
        </w:rPr>
      </w:pPr>
      <w:r>
        <w:rPr>
          <w:rFonts w:cs="Arial"/>
          <w:szCs w:val="24"/>
        </w:rPr>
        <w:t>V&amp;A</w:t>
      </w:r>
      <w:r w:rsidR="00CD0089">
        <w:rPr>
          <w:rFonts w:cs="Arial"/>
          <w:szCs w:val="24"/>
        </w:rPr>
        <w:t xml:space="preserve"> is a Pennsylvania Bureau of Small Business Opportunities verified Small Diverse Business, Minority Business Enterprise (MBE) majority owned by David Vondle.  V&amp;A is also one of two corporate owners of SAGE Management Consultants, LLC (SA</w:t>
      </w:r>
      <w:r>
        <w:rPr>
          <w:rFonts w:cs="Arial"/>
          <w:szCs w:val="24"/>
        </w:rPr>
        <w:t>GE).  In most jurisdictions, SAGE</w:t>
      </w:r>
      <w:r w:rsidR="00CD0089">
        <w:rPr>
          <w:rFonts w:cs="Arial"/>
          <w:szCs w:val="24"/>
        </w:rPr>
        <w:t xml:space="preserve"> is the legal entity used to propose on commission sponsored management audits involving Mr. Vondle.  However, because of Pennsylvania’s encouragement of Small Diverse Business participation, V&amp;A, as a MBE firm, will be the prime contractor for this engagement.</w:t>
      </w:r>
    </w:p>
    <w:p w14:paraId="109C402D" w14:textId="77777777" w:rsidR="00CD0089" w:rsidRDefault="00CD0089" w:rsidP="00CD0089">
      <w:pPr>
        <w:pStyle w:val="BodyText"/>
        <w:spacing w:after="240"/>
        <w:rPr>
          <w:rFonts w:cs="Arial"/>
          <w:szCs w:val="24"/>
        </w:rPr>
      </w:pPr>
      <w:r w:rsidRPr="001F4C6C">
        <w:rPr>
          <w:rFonts w:ascii="Arial" w:hAnsi="Arial" w:cs="Arial"/>
          <w:sz w:val="24"/>
          <w:szCs w:val="24"/>
        </w:rPr>
        <w:t xml:space="preserve">V&amp;A is a consortium model firm, like </w:t>
      </w:r>
      <w:r>
        <w:rPr>
          <w:rFonts w:ascii="Arial" w:hAnsi="Arial" w:cs="Arial"/>
          <w:sz w:val="24"/>
          <w:szCs w:val="24"/>
        </w:rPr>
        <w:t>SAGE</w:t>
      </w:r>
      <w:r w:rsidRPr="001F4C6C">
        <w:rPr>
          <w:rFonts w:ascii="Arial" w:hAnsi="Arial" w:cs="Arial"/>
          <w:sz w:val="24"/>
          <w:szCs w:val="24"/>
        </w:rPr>
        <w:t xml:space="preserve"> and</w:t>
      </w:r>
      <w:r>
        <w:rPr>
          <w:rFonts w:ascii="Arial" w:hAnsi="Arial" w:cs="Arial"/>
          <w:sz w:val="24"/>
          <w:szCs w:val="24"/>
        </w:rPr>
        <w:t xml:space="preserve"> a large majority</w:t>
      </w:r>
      <w:r w:rsidRPr="001F4C6C">
        <w:rPr>
          <w:rFonts w:ascii="Arial" w:hAnsi="Arial" w:cs="Arial"/>
          <w:sz w:val="24"/>
          <w:szCs w:val="24"/>
        </w:rPr>
        <w:t xml:space="preserve"> </w:t>
      </w:r>
      <w:r w:rsidR="00DE353F">
        <w:rPr>
          <w:rFonts w:ascii="Arial" w:hAnsi="Arial" w:cs="Arial"/>
          <w:sz w:val="24"/>
          <w:szCs w:val="24"/>
        </w:rPr>
        <w:t xml:space="preserve">of the </w:t>
      </w:r>
      <w:r w:rsidRPr="001F4C6C">
        <w:rPr>
          <w:rFonts w:ascii="Arial" w:hAnsi="Arial" w:cs="Arial"/>
          <w:sz w:val="24"/>
          <w:szCs w:val="24"/>
        </w:rPr>
        <w:t xml:space="preserve">firms that propose on </w:t>
      </w:r>
      <w:r w:rsidR="00DE353F">
        <w:rPr>
          <w:rFonts w:ascii="Arial" w:hAnsi="Arial" w:cs="Arial"/>
          <w:sz w:val="24"/>
          <w:szCs w:val="24"/>
        </w:rPr>
        <w:t xml:space="preserve">regulatory </w:t>
      </w:r>
      <w:r w:rsidRPr="001F4C6C">
        <w:rPr>
          <w:rFonts w:ascii="Arial" w:hAnsi="Arial" w:cs="Arial"/>
          <w:sz w:val="24"/>
          <w:szCs w:val="24"/>
        </w:rPr>
        <w:t>commission</w:t>
      </w:r>
      <w:r>
        <w:rPr>
          <w:rFonts w:ascii="Arial" w:hAnsi="Arial" w:cs="Arial"/>
          <w:sz w:val="24"/>
          <w:szCs w:val="24"/>
        </w:rPr>
        <w:t xml:space="preserve"> sponsored management audits.  The consortium model consists</w:t>
      </w:r>
      <w:r w:rsidRPr="00163DF0">
        <w:rPr>
          <w:rFonts w:ascii="Arial" w:hAnsi="Arial" w:cs="Arial"/>
          <w:sz w:val="24"/>
          <w:szCs w:val="24"/>
        </w:rPr>
        <w:t xml:space="preserve"> of a core of key staff members supplemented by associated independent consultants and specialty firms.  The </w:t>
      </w:r>
      <w:r>
        <w:rPr>
          <w:rFonts w:ascii="Arial" w:hAnsi="Arial" w:cs="Arial"/>
          <w:sz w:val="24"/>
          <w:szCs w:val="24"/>
        </w:rPr>
        <w:t xml:space="preserve">V&amp;A </w:t>
      </w:r>
      <w:r w:rsidRPr="00163DF0">
        <w:rPr>
          <w:rFonts w:ascii="Arial" w:hAnsi="Arial" w:cs="Arial"/>
          <w:sz w:val="24"/>
          <w:szCs w:val="24"/>
        </w:rPr>
        <w:t>consortium members work together regularly and have long personal and p</w:t>
      </w:r>
      <w:r>
        <w:rPr>
          <w:rFonts w:ascii="Arial" w:hAnsi="Arial" w:cs="Arial"/>
          <w:sz w:val="24"/>
          <w:szCs w:val="24"/>
        </w:rPr>
        <w:t>rofessional relationships.  V&amp;A</w:t>
      </w:r>
      <w:r w:rsidRPr="00163DF0">
        <w:rPr>
          <w:rFonts w:ascii="Arial" w:hAnsi="Arial" w:cs="Arial"/>
          <w:sz w:val="24"/>
          <w:szCs w:val="24"/>
        </w:rPr>
        <w:t xml:space="preserve"> has found that this is a highly effective and efficient model for clients.  Each client receives exactly the right consulting team for its needs rather than whomever the consultancy has available at the moment.</w:t>
      </w:r>
    </w:p>
    <w:p w14:paraId="5556C7B4" w14:textId="7C3D1E70" w:rsidR="00AF3CB6" w:rsidRPr="00586E0D" w:rsidRDefault="00DE211B" w:rsidP="00DE211B">
      <w:pPr>
        <w:widowControl w:val="0"/>
        <w:autoSpaceDE w:val="0"/>
        <w:autoSpaceDN w:val="0"/>
        <w:adjustRightInd w:val="0"/>
        <w:spacing w:after="120"/>
        <w:rPr>
          <w:rFonts w:cs="Arial"/>
          <w:szCs w:val="24"/>
        </w:rPr>
      </w:pPr>
      <w:r>
        <w:rPr>
          <w:rFonts w:cs="Arial"/>
          <w:szCs w:val="24"/>
        </w:rPr>
        <w:t>V&amp;A</w:t>
      </w:r>
      <w:r w:rsidR="00AF3CB6" w:rsidRPr="00586E0D">
        <w:rPr>
          <w:rFonts w:cs="Arial"/>
          <w:szCs w:val="24"/>
        </w:rPr>
        <w:t xml:space="preserve"> will conduct this audit in a well-focused, carefully planned, thorough, efficient</w:t>
      </w:r>
      <w:r w:rsidR="00E308F5">
        <w:rPr>
          <w:rFonts w:cs="Arial"/>
          <w:szCs w:val="24"/>
        </w:rPr>
        <w:t>,</w:t>
      </w:r>
      <w:r w:rsidR="00AF3CB6" w:rsidRPr="00586E0D">
        <w:rPr>
          <w:rFonts w:cs="Arial"/>
          <w:szCs w:val="24"/>
        </w:rPr>
        <w:t xml:space="preserve"> and cost-conscious manner.  All work will be performed in a professional manner in accordance with the United States General Accounting Office's </w:t>
      </w:r>
      <w:r w:rsidR="00AF3CB6" w:rsidRPr="00586E0D">
        <w:rPr>
          <w:rFonts w:cs="Arial"/>
          <w:i/>
          <w:szCs w:val="24"/>
        </w:rPr>
        <w:t>Standards for Audit of Government Organizations</w:t>
      </w:r>
      <w:r w:rsidR="00AF3CB6" w:rsidRPr="00586E0D">
        <w:rPr>
          <w:rFonts w:cs="Arial"/>
          <w:szCs w:val="24"/>
        </w:rPr>
        <w:t xml:space="preserve">, </w:t>
      </w:r>
      <w:r w:rsidR="00AF3CB6" w:rsidRPr="00586E0D">
        <w:rPr>
          <w:rFonts w:cs="Arial"/>
          <w:i/>
          <w:szCs w:val="24"/>
        </w:rPr>
        <w:t>Programs, Activities, and Functions</w:t>
      </w:r>
      <w:r w:rsidR="00AF3CB6" w:rsidRPr="00586E0D">
        <w:rPr>
          <w:rFonts w:cs="Arial"/>
          <w:szCs w:val="24"/>
        </w:rPr>
        <w:t xml:space="preserve">, as applicable to public utilities, with audit emphasis on issues of management economy, efficiency and effectiveness; the National Association of Regulatory Utility Commissioners’  </w:t>
      </w:r>
      <w:r w:rsidR="00AF3CB6" w:rsidRPr="00586E0D">
        <w:rPr>
          <w:rFonts w:cs="Arial"/>
          <w:i/>
          <w:szCs w:val="24"/>
        </w:rPr>
        <w:t>Consultant Standards and Ethics for</w:t>
      </w:r>
      <w:r w:rsidR="00AF3CB6" w:rsidRPr="00586E0D">
        <w:rPr>
          <w:rFonts w:cs="Arial"/>
          <w:szCs w:val="24"/>
        </w:rPr>
        <w:t xml:space="preserve"> </w:t>
      </w:r>
      <w:r w:rsidR="00AF3CB6" w:rsidRPr="00586E0D">
        <w:rPr>
          <w:rFonts w:cs="Arial"/>
          <w:i/>
          <w:szCs w:val="24"/>
        </w:rPr>
        <w:t>the Performance of Management Analysis</w:t>
      </w:r>
      <w:r w:rsidR="00AF3CB6" w:rsidRPr="00586E0D">
        <w:rPr>
          <w:rFonts w:cs="Arial"/>
          <w:szCs w:val="24"/>
        </w:rPr>
        <w:t xml:space="preserve">; and the American </w:t>
      </w:r>
      <w:r w:rsidR="00AF3CB6" w:rsidRPr="00586E0D">
        <w:rPr>
          <w:rFonts w:cs="Arial"/>
          <w:szCs w:val="24"/>
        </w:rPr>
        <w:lastRenderedPageBreak/>
        <w:t xml:space="preserve">Institute of Certified Public Accountants’ </w:t>
      </w:r>
      <w:r w:rsidR="00AF3CB6" w:rsidRPr="00586E0D">
        <w:rPr>
          <w:rFonts w:cs="Arial"/>
          <w:i/>
          <w:szCs w:val="24"/>
        </w:rPr>
        <w:t>Statement on Standards for Consulting Services</w:t>
      </w:r>
      <w:r w:rsidR="00AF3CB6" w:rsidRPr="00586E0D">
        <w:rPr>
          <w:rFonts w:cs="Arial"/>
          <w:szCs w:val="24"/>
        </w:rPr>
        <w:t>.  Our work plan and cost proposal reflect what we believe to be the most ef</w:t>
      </w:r>
      <w:r w:rsidR="0019604E">
        <w:rPr>
          <w:rFonts w:cs="Arial"/>
          <w:szCs w:val="24"/>
        </w:rPr>
        <w:t>fic</w:t>
      </w:r>
      <w:r w:rsidR="00917E82">
        <w:rPr>
          <w:rFonts w:cs="Arial"/>
          <w:szCs w:val="24"/>
        </w:rPr>
        <w:t>ient means of meeting the Commission</w:t>
      </w:r>
      <w:r w:rsidR="00AF3CB6" w:rsidRPr="00586E0D">
        <w:rPr>
          <w:rFonts w:cs="Arial"/>
          <w:szCs w:val="24"/>
        </w:rPr>
        <w:t>'s objectives for this audit.  We have tailored our w</w:t>
      </w:r>
      <w:r w:rsidR="0019604E">
        <w:rPr>
          <w:rFonts w:cs="Arial"/>
          <w:szCs w:val="24"/>
        </w:rPr>
        <w:t>ork plan to reflect PPL’s</w:t>
      </w:r>
      <w:r w:rsidR="00AF3CB6" w:rsidRPr="00586E0D">
        <w:rPr>
          <w:rFonts w:cs="Arial"/>
          <w:szCs w:val="24"/>
        </w:rPr>
        <w:t xml:space="preserve"> size and unique characteristics.  We developed our approach with the following objectives in mind:</w:t>
      </w:r>
    </w:p>
    <w:p w14:paraId="7D38178F" w14:textId="77777777" w:rsidR="00AF3CB6" w:rsidRPr="00586E0D" w:rsidRDefault="00AF3CB6" w:rsidP="000F59C4">
      <w:pPr>
        <w:pStyle w:val="ListParagraph"/>
      </w:pPr>
      <w:r w:rsidRPr="00586E0D">
        <w:t>Provide an experienced</w:t>
      </w:r>
      <w:r w:rsidR="00697436">
        <w:t xml:space="preserve"> and expert</w:t>
      </w:r>
      <w:r w:rsidRPr="00586E0D">
        <w:t xml:space="preserve"> audit team sized appro</w:t>
      </w:r>
      <w:r w:rsidR="00942D9B">
        <w:t>priately for the PPL family of companies</w:t>
      </w:r>
      <w:r w:rsidR="00697436">
        <w:t xml:space="preserve"> and the defined scope of work</w:t>
      </w:r>
      <w:r w:rsidRPr="00586E0D">
        <w:t>.</w:t>
      </w:r>
    </w:p>
    <w:p w14:paraId="6BECBA9D" w14:textId="77777777" w:rsidR="00AF3CB6" w:rsidRPr="00586E0D" w:rsidRDefault="00AF3CB6" w:rsidP="000F59C4">
      <w:pPr>
        <w:pStyle w:val="ListParagraph"/>
      </w:pPr>
      <w:r w:rsidRPr="00586E0D">
        <w:t xml:space="preserve">Minimize disruption to </w:t>
      </w:r>
      <w:r w:rsidR="00917E82">
        <w:t>Commission</w:t>
      </w:r>
      <w:r w:rsidR="00942D9B">
        <w:t xml:space="preserve"> and </w:t>
      </w:r>
      <w:r w:rsidRPr="00586E0D">
        <w:t xml:space="preserve">Company operations.  Our experienced audit team and our practice of scheduling interviews and on-site fact-finding to meet the needs of </w:t>
      </w:r>
      <w:r w:rsidR="00917E82">
        <w:t>Commission</w:t>
      </w:r>
      <w:r w:rsidR="00942D9B">
        <w:t xml:space="preserve"> and </w:t>
      </w:r>
      <w:r w:rsidRPr="00586E0D">
        <w:t>Company personnel (to the extent possible) are effective in minimizing disruption of regular Company operations.</w:t>
      </w:r>
    </w:p>
    <w:p w14:paraId="73C00800" w14:textId="77777777" w:rsidR="00AF3CB6" w:rsidRPr="00586E0D" w:rsidRDefault="00942D9B" w:rsidP="000F59C4">
      <w:pPr>
        <w:pStyle w:val="ListParagraph"/>
      </w:pPr>
      <w:r>
        <w:t>Base our evaluations on performance and good utility</w:t>
      </w:r>
      <w:r w:rsidR="00AF3CB6" w:rsidRPr="00586E0D">
        <w:t xml:space="preserve"> pr</w:t>
      </w:r>
      <w:r>
        <w:t>actices</w:t>
      </w:r>
      <w:r w:rsidR="00AF3CB6" w:rsidRPr="00586E0D">
        <w:t>.</w:t>
      </w:r>
    </w:p>
    <w:p w14:paraId="28FFE8A7" w14:textId="77777777" w:rsidR="00AF3CB6" w:rsidRPr="00586E0D" w:rsidRDefault="00AF3CB6" w:rsidP="000F59C4">
      <w:pPr>
        <w:pStyle w:val="ListParagraph"/>
      </w:pPr>
      <w:r w:rsidRPr="00586E0D">
        <w:t>Elimin</w:t>
      </w:r>
      <w:r w:rsidR="00942D9B">
        <w:t xml:space="preserve">ate surprises by keeping the </w:t>
      </w:r>
      <w:r w:rsidR="00917E82">
        <w:t>Commission</w:t>
      </w:r>
      <w:r w:rsidR="00DE353F">
        <w:t xml:space="preserve"> Staff</w:t>
      </w:r>
      <w:r w:rsidRPr="00586E0D">
        <w:t xml:space="preserve"> informed of our activi</w:t>
      </w:r>
      <w:r w:rsidR="00942D9B">
        <w:t>ties and preliminary findings and recommendations</w:t>
      </w:r>
      <w:r w:rsidRPr="00586E0D">
        <w:t xml:space="preserve"> throughout the audit.</w:t>
      </w:r>
    </w:p>
    <w:p w14:paraId="7C8D23DC" w14:textId="77777777" w:rsidR="001A767F" w:rsidRDefault="001A767F" w:rsidP="001A767F">
      <w:pPr>
        <w:pStyle w:val="Heading2"/>
        <w:rPr>
          <w:rFonts w:cs="Arial"/>
          <w:szCs w:val="24"/>
        </w:rPr>
      </w:pPr>
      <w:bookmarkStart w:id="17" w:name="_Toc410290369"/>
      <w:r>
        <w:rPr>
          <w:rFonts w:cs="Arial"/>
          <w:szCs w:val="24"/>
        </w:rPr>
        <w:t>WORK TASK ORGANIZATION</w:t>
      </w:r>
      <w:bookmarkEnd w:id="17"/>
    </w:p>
    <w:p w14:paraId="4DA59CEB" w14:textId="77777777" w:rsidR="001A767F" w:rsidRPr="009C79BB" w:rsidRDefault="001A767F" w:rsidP="009C79BB">
      <w:pPr>
        <w:rPr>
          <w:rFonts w:cs="Arial"/>
          <w:szCs w:val="24"/>
        </w:rPr>
      </w:pPr>
      <w:r w:rsidRPr="009C79BB">
        <w:rPr>
          <w:rFonts w:cs="Arial"/>
          <w:szCs w:val="24"/>
        </w:rPr>
        <w:t>The Request for Proposals (RFP) Work Statement specifies three distinct phases:</w:t>
      </w:r>
    </w:p>
    <w:p w14:paraId="6581AFB9" w14:textId="77777777" w:rsidR="001A767F" w:rsidRPr="000F59C4" w:rsidRDefault="001A767F" w:rsidP="000F59C4">
      <w:pPr>
        <w:pStyle w:val="ListParagraph"/>
      </w:pPr>
      <w:r w:rsidRPr="000F59C4">
        <w:t>Phase I Diagnostic Review</w:t>
      </w:r>
    </w:p>
    <w:p w14:paraId="3B3F2991" w14:textId="77777777" w:rsidR="001A767F" w:rsidRPr="000F59C4" w:rsidRDefault="001A767F" w:rsidP="000F59C4">
      <w:pPr>
        <w:pStyle w:val="ListParagraph"/>
      </w:pPr>
      <w:r w:rsidRPr="000F59C4">
        <w:t>Phase II Pre-Identified Areas or Issues</w:t>
      </w:r>
    </w:p>
    <w:p w14:paraId="012A85F5" w14:textId="77777777" w:rsidR="001A767F" w:rsidRDefault="001A767F" w:rsidP="000F59C4">
      <w:pPr>
        <w:pStyle w:val="ListParagraph"/>
      </w:pPr>
      <w:r w:rsidRPr="000F59C4">
        <w:t>Phase III Focused</w:t>
      </w:r>
      <w:r>
        <w:t xml:space="preserve"> Analysis</w:t>
      </w:r>
    </w:p>
    <w:p w14:paraId="5B4D40A1" w14:textId="77777777" w:rsidR="0052235B" w:rsidRDefault="0052235B" w:rsidP="0052235B">
      <w:pPr>
        <w:spacing w:after="0"/>
      </w:pPr>
    </w:p>
    <w:p w14:paraId="5761B928" w14:textId="77777777" w:rsidR="001A767F" w:rsidRDefault="001A767F" w:rsidP="001A767F">
      <w:r>
        <w:t>Our proposed approach and work plans cover the first two phases, as the Phase III topics, if any, will be determined at the end of Phase I.</w:t>
      </w:r>
    </w:p>
    <w:p w14:paraId="5B09135D" w14:textId="77777777" w:rsidR="001A767F" w:rsidRDefault="001A767F" w:rsidP="001A767F">
      <w:r>
        <w:t xml:space="preserve">The Phase I Diagnostic Review will “assess the condition of each functional area or business unit against evaluative criteria or expected business practice.”  The V&amp;A Phase I methodology will assess each functional area against evaluative criteria based upon good business practices.  This review will encompass both the PPL operating company and the management services provided by affiliates (that would otherwise be provided internally).  </w:t>
      </w:r>
    </w:p>
    <w:p w14:paraId="0638C84E" w14:textId="77777777" w:rsidR="001A767F" w:rsidRDefault="001A767F" w:rsidP="001A767F">
      <w:r>
        <w:t>The Phase II Analysis of Pre-Identified Areas or Issues “will consist of an in-depth analysis of the Pre-Identified Areas or Issues.”  The V&amp;A Phase II methodology will analyze each area or issue using evaluative criteria based upon good business practices specific to the relevant area or issue.</w:t>
      </w:r>
    </w:p>
    <w:p w14:paraId="4B6912EE" w14:textId="4FC596D6" w:rsidR="001A767F" w:rsidRDefault="001A767F" w:rsidP="001A767F">
      <w:r>
        <w:t>While Phase I and II are distinct and will be covered in separate chapters in the audit report, there are some functional overlaps between them.  Phase I covers all functional areas.  Several of the Phase II areas or issues fall within a functional area, such as Executive Compensation, Diversity, and Equal Employment Opportunities typically fall</w:t>
      </w:r>
      <w:r w:rsidR="00E308F5">
        <w:t>ing</w:t>
      </w:r>
      <w:r>
        <w:t xml:space="preserve"> within the Human Resources function.  V&amp;A has found that assigning related Phase II areas or issues to the same consulting team that will cover the related Phase I functional area is the most efficient way to cover the full work scope of the audit.  For example, while doing the Diagnostic Review of the Human Resource function, the audit team will also learn about Executive Compensation, Diversity, and EEO management.  </w:t>
      </w:r>
    </w:p>
    <w:p w14:paraId="19080FF3" w14:textId="14002ABB" w:rsidR="001A767F" w:rsidRDefault="001A767F" w:rsidP="001A767F">
      <w:r>
        <w:lastRenderedPageBreak/>
        <w:t xml:space="preserve">Further, V&amp;A has found that aligning the Phase I Task Areas with the subject utility’s functional organization is the most efficient organization structure.  The preliminary V&amp;A Task Areas for the audit </w:t>
      </w:r>
      <w:r w:rsidR="00E308F5">
        <w:t xml:space="preserve">are </w:t>
      </w:r>
      <w:r>
        <w:t>depicted in the table below</w:t>
      </w:r>
      <w:r w:rsidR="00E308F5">
        <w:t>,</w:t>
      </w:r>
      <w:r>
        <w:t xml:space="preserve"> based on the functional PPL organization structure provided in the RFP Appendix J.</w:t>
      </w:r>
    </w:p>
    <w:p w14:paraId="6558AECC" w14:textId="77777777" w:rsidR="001A767F" w:rsidRPr="006272DD" w:rsidRDefault="001A767F" w:rsidP="001A767F">
      <w:pPr>
        <w:spacing w:after="0"/>
        <w:jc w:val="center"/>
        <w:rPr>
          <w:b/>
        </w:rPr>
      </w:pPr>
      <w:r w:rsidRPr="006272DD">
        <w:rPr>
          <w:b/>
        </w:rPr>
        <w:t>PPL</w:t>
      </w:r>
      <w:r>
        <w:rPr>
          <w:b/>
        </w:rPr>
        <w:t xml:space="preserve"> Stratified Management a</w:t>
      </w:r>
      <w:r w:rsidRPr="006272DD">
        <w:rPr>
          <w:b/>
        </w:rPr>
        <w:t>nd Operations Audit</w:t>
      </w:r>
    </w:p>
    <w:p w14:paraId="1636B9EE" w14:textId="77777777" w:rsidR="001A767F" w:rsidRDefault="001A767F" w:rsidP="001A767F">
      <w:pPr>
        <w:jc w:val="center"/>
        <w:rPr>
          <w:b/>
        </w:rPr>
      </w:pPr>
      <w:r>
        <w:rPr>
          <w:b/>
        </w:rPr>
        <w:t xml:space="preserve">V&amp;A </w:t>
      </w:r>
      <w:r w:rsidRPr="006272DD">
        <w:rPr>
          <w:b/>
        </w:rPr>
        <w:t>Preliminary Task Areas</w:t>
      </w:r>
    </w:p>
    <w:tbl>
      <w:tblPr>
        <w:tblStyle w:val="TableGrid"/>
        <w:tblW w:w="9360" w:type="dxa"/>
        <w:tblInd w:w="108" w:type="dxa"/>
        <w:tblLook w:val="04A0" w:firstRow="1" w:lastRow="0" w:firstColumn="1" w:lastColumn="0" w:noHBand="0" w:noVBand="1"/>
      </w:tblPr>
      <w:tblGrid>
        <w:gridCol w:w="603"/>
        <w:gridCol w:w="1798"/>
        <w:gridCol w:w="1627"/>
        <w:gridCol w:w="1877"/>
        <w:gridCol w:w="3455"/>
      </w:tblGrid>
      <w:tr w:rsidR="001A767F" w14:paraId="5BF05A46" w14:textId="77777777" w:rsidTr="0052235B">
        <w:trPr>
          <w:cantSplit/>
          <w:tblHeader/>
        </w:trPr>
        <w:tc>
          <w:tcPr>
            <w:tcW w:w="603" w:type="dxa"/>
            <w:vMerge w:val="restart"/>
            <w:tcBorders>
              <w:top w:val="single" w:sz="4" w:space="0" w:color="auto"/>
              <w:left w:val="single" w:sz="4" w:space="0" w:color="auto"/>
            </w:tcBorders>
            <w:shd w:val="clear" w:color="auto" w:fill="C2D69B" w:themeFill="accent3" w:themeFillTint="99"/>
            <w:vAlign w:val="center"/>
          </w:tcPr>
          <w:p w14:paraId="4C878F91" w14:textId="77777777" w:rsidR="001A767F" w:rsidRPr="00DE4FD1" w:rsidRDefault="001A767F" w:rsidP="00DE3185">
            <w:pPr>
              <w:spacing w:after="0"/>
              <w:jc w:val="center"/>
              <w:rPr>
                <w:b/>
              </w:rPr>
            </w:pPr>
            <w:r>
              <w:rPr>
                <w:b/>
              </w:rPr>
              <w:t>No.</w:t>
            </w:r>
          </w:p>
        </w:tc>
        <w:tc>
          <w:tcPr>
            <w:tcW w:w="0" w:type="auto"/>
            <w:vMerge w:val="restart"/>
            <w:tcBorders>
              <w:top w:val="single" w:sz="4" w:space="0" w:color="auto"/>
              <w:left w:val="single" w:sz="4" w:space="0" w:color="auto"/>
            </w:tcBorders>
            <w:shd w:val="clear" w:color="auto" w:fill="C2D69B" w:themeFill="accent3" w:themeFillTint="99"/>
            <w:vAlign w:val="center"/>
          </w:tcPr>
          <w:p w14:paraId="079B78AF" w14:textId="77777777" w:rsidR="001A767F" w:rsidRPr="00DE4FD1" w:rsidRDefault="001A767F" w:rsidP="00DE3185">
            <w:pPr>
              <w:spacing w:after="0"/>
              <w:jc w:val="center"/>
              <w:rPr>
                <w:b/>
              </w:rPr>
            </w:pPr>
            <w:r w:rsidRPr="00DE4FD1">
              <w:rPr>
                <w:b/>
              </w:rPr>
              <w:t>Task Area</w:t>
            </w:r>
          </w:p>
        </w:tc>
        <w:tc>
          <w:tcPr>
            <w:tcW w:w="0" w:type="auto"/>
            <w:gridSpan w:val="2"/>
            <w:tcBorders>
              <w:top w:val="single" w:sz="4" w:space="0" w:color="auto"/>
            </w:tcBorders>
            <w:shd w:val="clear" w:color="auto" w:fill="C2D69B" w:themeFill="accent3" w:themeFillTint="99"/>
            <w:vAlign w:val="center"/>
          </w:tcPr>
          <w:p w14:paraId="72717E3B" w14:textId="77777777" w:rsidR="001A767F" w:rsidRDefault="001A767F" w:rsidP="00DE3185">
            <w:pPr>
              <w:spacing w:after="0"/>
              <w:jc w:val="center"/>
              <w:rPr>
                <w:b/>
              </w:rPr>
            </w:pPr>
            <w:r>
              <w:rPr>
                <w:b/>
              </w:rPr>
              <w:t xml:space="preserve">Phase I </w:t>
            </w:r>
          </w:p>
          <w:p w14:paraId="0704812B" w14:textId="77777777" w:rsidR="001A767F" w:rsidRPr="00DE4FD1" w:rsidRDefault="001A767F" w:rsidP="00DE3185">
            <w:pPr>
              <w:spacing w:after="0"/>
              <w:jc w:val="center"/>
              <w:rPr>
                <w:b/>
              </w:rPr>
            </w:pPr>
            <w:r w:rsidRPr="00DE4FD1">
              <w:rPr>
                <w:b/>
              </w:rPr>
              <w:t>Diagnostic Review Areas</w:t>
            </w:r>
            <w:r>
              <w:rPr>
                <w:b/>
              </w:rPr>
              <w:t xml:space="preserve"> (App J)</w:t>
            </w:r>
          </w:p>
        </w:tc>
        <w:tc>
          <w:tcPr>
            <w:tcW w:w="3455" w:type="dxa"/>
            <w:vMerge w:val="restart"/>
            <w:tcBorders>
              <w:top w:val="single" w:sz="4" w:space="0" w:color="auto"/>
            </w:tcBorders>
            <w:shd w:val="clear" w:color="auto" w:fill="C2D69B" w:themeFill="accent3" w:themeFillTint="99"/>
            <w:vAlign w:val="center"/>
          </w:tcPr>
          <w:p w14:paraId="52DBF91B" w14:textId="77777777" w:rsidR="001A767F" w:rsidRPr="00DE4FD1" w:rsidRDefault="001A767F" w:rsidP="00DE3185">
            <w:pPr>
              <w:spacing w:after="0"/>
              <w:jc w:val="center"/>
              <w:rPr>
                <w:b/>
              </w:rPr>
            </w:pPr>
            <w:r>
              <w:rPr>
                <w:b/>
              </w:rPr>
              <w:t>Phase II Pre-Identified Areas</w:t>
            </w:r>
          </w:p>
        </w:tc>
      </w:tr>
      <w:tr w:rsidR="001A767F" w14:paraId="68C901C2" w14:textId="77777777" w:rsidTr="0052235B">
        <w:trPr>
          <w:cantSplit/>
          <w:trHeight w:val="314"/>
          <w:tblHeader/>
        </w:trPr>
        <w:tc>
          <w:tcPr>
            <w:tcW w:w="603" w:type="dxa"/>
            <w:vMerge/>
            <w:tcBorders>
              <w:left w:val="single" w:sz="4" w:space="0" w:color="auto"/>
            </w:tcBorders>
            <w:shd w:val="clear" w:color="auto" w:fill="C2D69B" w:themeFill="accent3" w:themeFillTint="99"/>
          </w:tcPr>
          <w:p w14:paraId="2EC404A0" w14:textId="77777777" w:rsidR="001A767F" w:rsidRPr="00DE4FD1" w:rsidRDefault="001A767F" w:rsidP="00DE3185">
            <w:pPr>
              <w:spacing w:after="0"/>
              <w:jc w:val="center"/>
              <w:rPr>
                <w:b/>
              </w:rPr>
            </w:pPr>
          </w:p>
        </w:tc>
        <w:tc>
          <w:tcPr>
            <w:tcW w:w="0" w:type="auto"/>
            <w:vMerge/>
            <w:shd w:val="clear" w:color="auto" w:fill="C2D69B" w:themeFill="accent3" w:themeFillTint="99"/>
            <w:vAlign w:val="center"/>
          </w:tcPr>
          <w:p w14:paraId="30F235C2" w14:textId="77777777" w:rsidR="001A767F" w:rsidRPr="00DE4FD1" w:rsidRDefault="001A767F" w:rsidP="00DE3185">
            <w:pPr>
              <w:spacing w:after="0"/>
              <w:jc w:val="center"/>
              <w:rPr>
                <w:b/>
              </w:rPr>
            </w:pPr>
          </w:p>
        </w:tc>
        <w:tc>
          <w:tcPr>
            <w:tcW w:w="0" w:type="auto"/>
            <w:shd w:val="clear" w:color="auto" w:fill="C2D69B" w:themeFill="accent3" w:themeFillTint="99"/>
            <w:vAlign w:val="center"/>
          </w:tcPr>
          <w:p w14:paraId="57051FD4" w14:textId="77777777" w:rsidR="001A767F" w:rsidRPr="00DE4FD1" w:rsidRDefault="001A767F" w:rsidP="00DE3185">
            <w:pPr>
              <w:spacing w:after="0"/>
              <w:jc w:val="center"/>
              <w:rPr>
                <w:b/>
              </w:rPr>
            </w:pPr>
            <w:r w:rsidRPr="00DE4FD1">
              <w:rPr>
                <w:b/>
              </w:rPr>
              <w:t>PPL Services Corp</w:t>
            </w:r>
          </w:p>
        </w:tc>
        <w:tc>
          <w:tcPr>
            <w:tcW w:w="0" w:type="auto"/>
            <w:shd w:val="clear" w:color="auto" w:fill="C2D69B" w:themeFill="accent3" w:themeFillTint="99"/>
            <w:vAlign w:val="center"/>
          </w:tcPr>
          <w:p w14:paraId="7AA2E55F" w14:textId="77777777" w:rsidR="001A767F" w:rsidRPr="00DE4FD1" w:rsidRDefault="001A767F" w:rsidP="00DE3185">
            <w:pPr>
              <w:spacing w:after="0"/>
              <w:jc w:val="center"/>
              <w:rPr>
                <w:b/>
              </w:rPr>
            </w:pPr>
            <w:r>
              <w:rPr>
                <w:b/>
              </w:rPr>
              <w:t>PPL Electric Utility Corp.</w:t>
            </w:r>
          </w:p>
        </w:tc>
        <w:tc>
          <w:tcPr>
            <w:tcW w:w="3455" w:type="dxa"/>
            <w:vMerge/>
            <w:shd w:val="clear" w:color="auto" w:fill="C2D69B" w:themeFill="accent3" w:themeFillTint="99"/>
            <w:vAlign w:val="center"/>
          </w:tcPr>
          <w:p w14:paraId="56467A27" w14:textId="77777777" w:rsidR="001A767F" w:rsidRPr="00DE4FD1" w:rsidRDefault="001A767F" w:rsidP="00DE3185">
            <w:pPr>
              <w:spacing w:after="0"/>
              <w:jc w:val="center"/>
              <w:rPr>
                <w:b/>
              </w:rPr>
            </w:pPr>
          </w:p>
        </w:tc>
      </w:tr>
      <w:tr w:rsidR="001A767F" w14:paraId="39C28451" w14:textId="77777777" w:rsidTr="0052235B">
        <w:trPr>
          <w:cantSplit/>
        </w:trPr>
        <w:tc>
          <w:tcPr>
            <w:tcW w:w="603" w:type="dxa"/>
            <w:vAlign w:val="center"/>
          </w:tcPr>
          <w:p w14:paraId="02555648" w14:textId="77777777" w:rsidR="001A767F" w:rsidRDefault="001A767F" w:rsidP="00DE3185">
            <w:pPr>
              <w:spacing w:after="0"/>
              <w:jc w:val="center"/>
            </w:pPr>
            <w:r>
              <w:t>1</w:t>
            </w:r>
          </w:p>
        </w:tc>
        <w:tc>
          <w:tcPr>
            <w:tcW w:w="0" w:type="auto"/>
            <w:vAlign w:val="center"/>
          </w:tcPr>
          <w:p w14:paraId="1EDBC3BA" w14:textId="77777777" w:rsidR="001A767F" w:rsidRDefault="001A767F" w:rsidP="00DE3185">
            <w:pPr>
              <w:spacing w:after="0"/>
              <w:jc w:val="center"/>
            </w:pPr>
            <w:r>
              <w:t>Financial and Operating Data and Statistics</w:t>
            </w:r>
          </w:p>
        </w:tc>
        <w:tc>
          <w:tcPr>
            <w:tcW w:w="0" w:type="auto"/>
            <w:vAlign w:val="center"/>
          </w:tcPr>
          <w:p w14:paraId="6FF0798E" w14:textId="77777777" w:rsidR="001A767F" w:rsidRPr="0078352B" w:rsidRDefault="001A767F" w:rsidP="00DE3185">
            <w:pPr>
              <w:spacing w:after="0"/>
              <w:jc w:val="center"/>
            </w:pPr>
          </w:p>
        </w:tc>
        <w:tc>
          <w:tcPr>
            <w:tcW w:w="0" w:type="auto"/>
            <w:vAlign w:val="center"/>
          </w:tcPr>
          <w:p w14:paraId="77743C43" w14:textId="77777777" w:rsidR="001A767F" w:rsidRPr="0078352B" w:rsidRDefault="001A767F" w:rsidP="00DE3185">
            <w:pPr>
              <w:spacing w:after="0"/>
              <w:jc w:val="center"/>
            </w:pPr>
          </w:p>
        </w:tc>
        <w:tc>
          <w:tcPr>
            <w:tcW w:w="3455" w:type="dxa"/>
            <w:vAlign w:val="center"/>
          </w:tcPr>
          <w:p w14:paraId="4138C3F6" w14:textId="77777777" w:rsidR="001A767F" w:rsidRDefault="001A767F" w:rsidP="00DE3185">
            <w:pPr>
              <w:spacing w:after="0"/>
              <w:ind w:left="360"/>
              <w:jc w:val="left"/>
            </w:pPr>
          </w:p>
        </w:tc>
      </w:tr>
      <w:tr w:rsidR="001A767F" w14:paraId="0D803750" w14:textId="77777777" w:rsidTr="0052235B">
        <w:trPr>
          <w:cantSplit/>
        </w:trPr>
        <w:tc>
          <w:tcPr>
            <w:tcW w:w="603" w:type="dxa"/>
            <w:vAlign w:val="center"/>
          </w:tcPr>
          <w:p w14:paraId="765AE9FE" w14:textId="77777777" w:rsidR="001A767F" w:rsidRDefault="001A767F" w:rsidP="00DE3185">
            <w:pPr>
              <w:spacing w:after="0"/>
              <w:jc w:val="center"/>
            </w:pPr>
            <w:r>
              <w:t>2</w:t>
            </w:r>
          </w:p>
        </w:tc>
        <w:tc>
          <w:tcPr>
            <w:tcW w:w="0" w:type="auto"/>
            <w:vAlign w:val="center"/>
          </w:tcPr>
          <w:p w14:paraId="18CFBBEC" w14:textId="77777777" w:rsidR="001A767F" w:rsidRDefault="001A767F" w:rsidP="00DE3185">
            <w:pPr>
              <w:spacing w:after="0"/>
              <w:jc w:val="center"/>
            </w:pPr>
            <w:r>
              <w:t>Executive Management</w:t>
            </w:r>
          </w:p>
        </w:tc>
        <w:tc>
          <w:tcPr>
            <w:tcW w:w="0" w:type="auto"/>
            <w:vAlign w:val="center"/>
          </w:tcPr>
          <w:p w14:paraId="74690FF1" w14:textId="77777777" w:rsidR="001A767F" w:rsidRDefault="001A767F" w:rsidP="00DE3185">
            <w:pPr>
              <w:spacing w:after="0"/>
              <w:jc w:val="center"/>
            </w:pPr>
            <w:r>
              <w:t>General Counsel and External Affairs</w:t>
            </w:r>
          </w:p>
        </w:tc>
        <w:tc>
          <w:tcPr>
            <w:tcW w:w="0" w:type="auto"/>
            <w:vAlign w:val="center"/>
          </w:tcPr>
          <w:p w14:paraId="7D958E21" w14:textId="77777777" w:rsidR="001A767F" w:rsidRDefault="001A767F" w:rsidP="00DE3185">
            <w:pPr>
              <w:spacing w:after="0"/>
              <w:jc w:val="center"/>
            </w:pPr>
            <w:r>
              <w:t>President</w:t>
            </w:r>
          </w:p>
        </w:tc>
        <w:tc>
          <w:tcPr>
            <w:tcW w:w="3455" w:type="dxa"/>
            <w:vAlign w:val="center"/>
          </w:tcPr>
          <w:p w14:paraId="6D7A724F" w14:textId="77777777" w:rsidR="001A767F" w:rsidRDefault="001A767F" w:rsidP="00905C1B">
            <w:pPr>
              <w:pStyle w:val="ListParagraph"/>
              <w:numPr>
                <w:ilvl w:val="0"/>
                <w:numId w:val="20"/>
              </w:numPr>
            </w:pPr>
            <w:r>
              <w:t>Governance</w:t>
            </w:r>
          </w:p>
        </w:tc>
      </w:tr>
      <w:tr w:rsidR="001A767F" w14:paraId="2A64A7D5" w14:textId="77777777" w:rsidTr="0052235B">
        <w:trPr>
          <w:cantSplit/>
        </w:trPr>
        <w:tc>
          <w:tcPr>
            <w:tcW w:w="603" w:type="dxa"/>
            <w:vAlign w:val="center"/>
          </w:tcPr>
          <w:p w14:paraId="0AD6C039" w14:textId="77777777" w:rsidR="001A767F" w:rsidRDefault="001A767F" w:rsidP="00DE3185">
            <w:pPr>
              <w:spacing w:after="0"/>
              <w:jc w:val="center"/>
            </w:pPr>
            <w:r>
              <w:t>3</w:t>
            </w:r>
          </w:p>
        </w:tc>
        <w:tc>
          <w:tcPr>
            <w:tcW w:w="0" w:type="auto"/>
            <w:vAlign w:val="center"/>
          </w:tcPr>
          <w:p w14:paraId="6B98FB1C" w14:textId="77777777" w:rsidR="001A767F" w:rsidRDefault="001A767F" w:rsidP="00DE3185">
            <w:pPr>
              <w:spacing w:after="0"/>
              <w:jc w:val="center"/>
            </w:pPr>
            <w:r>
              <w:t>Affiliate Relations</w:t>
            </w:r>
          </w:p>
        </w:tc>
        <w:tc>
          <w:tcPr>
            <w:tcW w:w="0" w:type="auto"/>
            <w:vAlign w:val="center"/>
          </w:tcPr>
          <w:p w14:paraId="66E6480C" w14:textId="77777777" w:rsidR="001A767F" w:rsidRDefault="001A767F" w:rsidP="00DE3185">
            <w:pPr>
              <w:spacing w:after="0"/>
              <w:jc w:val="center"/>
            </w:pPr>
          </w:p>
        </w:tc>
        <w:tc>
          <w:tcPr>
            <w:tcW w:w="0" w:type="auto"/>
            <w:vAlign w:val="center"/>
          </w:tcPr>
          <w:p w14:paraId="2B66DD56" w14:textId="77777777" w:rsidR="001A767F" w:rsidRDefault="001A767F" w:rsidP="00DE3185">
            <w:pPr>
              <w:spacing w:after="0"/>
              <w:jc w:val="center"/>
            </w:pPr>
          </w:p>
        </w:tc>
        <w:tc>
          <w:tcPr>
            <w:tcW w:w="3455" w:type="dxa"/>
            <w:vAlign w:val="center"/>
          </w:tcPr>
          <w:p w14:paraId="2445F214" w14:textId="77777777" w:rsidR="001A767F" w:rsidRDefault="001A767F" w:rsidP="00905C1B">
            <w:pPr>
              <w:pStyle w:val="ListParagraph"/>
              <w:numPr>
                <w:ilvl w:val="0"/>
                <w:numId w:val="20"/>
              </w:numPr>
            </w:pPr>
            <w:r>
              <w:t>Affiliate Relations</w:t>
            </w:r>
          </w:p>
        </w:tc>
      </w:tr>
      <w:tr w:rsidR="001A767F" w14:paraId="11021DDE" w14:textId="77777777" w:rsidTr="0052235B">
        <w:trPr>
          <w:cantSplit/>
        </w:trPr>
        <w:tc>
          <w:tcPr>
            <w:tcW w:w="603" w:type="dxa"/>
            <w:vAlign w:val="center"/>
          </w:tcPr>
          <w:p w14:paraId="7287638D" w14:textId="77777777" w:rsidR="001A767F" w:rsidRDefault="001A767F" w:rsidP="00DE3185">
            <w:pPr>
              <w:spacing w:after="0"/>
              <w:jc w:val="center"/>
            </w:pPr>
            <w:r>
              <w:t>4</w:t>
            </w:r>
          </w:p>
        </w:tc>
        <w:tc>
          <w:tcPr>
            <w:tcW w:w="0" w:type="auto"/>
            <w:vAlign w:val="center"/>
          </w:tcPr>
          <w:p w14:paraId="4F031BDF" w14:textId="77777777" w:rsidR="001A767F" w:rsidRDefault="001A767F" w:rsidP="00DE3185">
            <w:pPr>
              <w:spacing w:after="0"/>
              <w:jc w:val="center"/>
            </w:pPr>
            <w:r>
              <w:t>Customer Services</w:t>
            </w:r>
          </w:p>
        </w:tc>
        <w:tc>
          <w:tcPr>
            <w:tcW w:w="0" w:type="auto"/>
            <w:vAlign w:val="center"/>
          </w:tcPr>
          <w:p w14:paraId="45511965" w14:textId="77777777" w:rsidR="001A767F" w:rsidRDefault="001A767F" w:rsidP="00DE3185">
            <w:pPr>
              <w:spacing w:after="0"/>
              <w:jc w:val="center"/>
            </w:pPr>
          </w:p>
        </w:tc>
        <w:tc>
          <w:tcPr>
            <w:tcW w:w="0" w:type="auto"/>
            <w:vAlign w:val="center"/>
          </w:tcPr>
          <w:p w14:paraId="53481A4C" w14:textId="77777777" w:rsidR="001A767F" w:rsidRDefault="001A767F" w:rsidP="00DE3185">
            <w:pPr>
              <w:spacing w:after="0"/>
              <w:jc w:val="center"/>
            </w:pPr>
            <w:r>
              <w:t>Customer Services</w:t>
            </w:r>
          </w:p>
        </w:tc>
        <w:tc>
          <w:tcPr>
            <w:tcW w:w="3455" w:type="dxa"/>
            <w:vAlign w:val="center"/>
          </w:tcPr>
          <w:p w14:paraId="1025B0F3" w14:textId="77777777" w:rsidR="001A767F" w:rsidRDefault="001A767F" w:rsidP="00905C1B">
            <w:pPr>
              <w:pStyle w:val="ListParagraph"/>
              <w:numPr>
                <w:ilvl w:val="0"/>
                <w:numId w:val="20"/>
              </w:numPr>
            </w:pPr>
            <w:r>
              <w:t>Customer Assistance Programs</w:t>
            </w:r>
          </w:p>
        </w:tc>
      </w:tr>
      <w:tr w:rsidR="001A767F" w14:paraId="1190EB7D" w14:textId="77777777" w:rsidTr="0052235B">
        <w:trPr>
          <w:cantSplit/>
          <w:trHeight w:val="764"/>
        </w:trPr>
        <w:tc>
          <w:tcPr>
            <w:tcW w:w="603" w:type="dxa"/>
            <w:vAlign w:val="center"/>
          </w:tcPr>
          <w:p w14:paraId="19407AFC" w14:textId="77777777" w:rsidR="001A767F" w:rsidRDefault="001A767F" w:rsidP="00DE3185">
            <w:pPr>
              <w:spacing w:after="0"/>
              <w:jc w:val="center"/>
            </w:pPr>
            <w:r>
              <w:t>5</w:t>
            </w:r>
          </w:p>
        </w:tc>
        <w:tc>
          <w:tcPr>
            <w:tcW w:w="0" w:type="auto"/>
            <w:vAlign w:val="center"/>
          </w:tcPr>
          <w:p w14:paraId="59BAC4E6" w14:textId="77777777" w:rsidR="001A767F" w:rsidRDefault="001A767F" w:rsidP="00DE3185">
            <w:pPr>
              <w:spacing w:after="0"/>
              <w:jc w:val="center"/>
            </w:pPr>
            <w:r>
              <w:t>Human Resources</w:t>
            </w:r>
          </w:p>
        </w:tc>
        <w:tc>
          <w:tcPr>
            <w:tcW w:w="0" w:type="auto"/>
            <w:vAlign w:val="center"/>
          </w:tcPr>
          <w:p w14:paraId="6D20A3F6" w14:textId="77777777" w:rsidR="001A767F" w:rsidRDefault="001A767F" w:rsidP="00DE3185">
            <w:pPr>
              <w:spacing w:after="0"/>
              <w:jc w:val="center"/>
            </w:pPr>
            <w:r>
              <w:t>Human Resources</w:t>
            </w:r>
          </w:p>
        </w:tc>
        <w:tc>
          <w:tcPr>
            <w:tcW w:w="0" w:type="auto"/>
            <w:vAlign w:val="center"/>
          </w:tcPr>
          <w:p w14:paraId="183F109A" w14:textId="77777777" w:rsidR="001A767F" w:rsidRDefault="001A767F" w:rsidP="00DE3185">
            <w:pPr>
              <w:spacing w:after="0"/>
              <w:jc w:val="center"/>
            </w:pPr>
          </w:p>
        </w:tc>
        <w:tc>
          <w:tcPr>
            <w:tcW w:w="3455" w:type="dxa"/>
            <w:vAlign w:val="center"/>
          </w:tcPr>
          <w:p w14:paraId="466C9DB7" w14:textId="77777777" w:rsidR="001A767F" w:rsidRDefault="001A767F" w:rsidP="00905C1B">
            <w:pPr>
              <w:pStyle w:val="ListParagraph"/>
              <w:numPr>
                <w:ilvl w:val="0"/>
                <w:numId w:val="20"/>
              </w:numPr>
            </w:pPr>
            <w:r>
              <w:t>Executive Compensation and</w:t>
            </w:r>
          </w:p>
          <w:p w14:paraId="4FEB510B" w14:textId="77777777" w:rsidR="001A767F" w:rsidRDefault="001A767F" w:rsidP="00905C1B">
            <w:pPr>
              <w:pStyle w:val="ListParagraph"/>
              <w:numPr>
                <w:ilvl w:val="0"/>
                <w:numId w:val="21"/>
              </w:numPr>
            </w:pPr>
            <w:r>
              <w:t>Diversity/EEO</w:t>
            </w:r>
          </w:p>
        </w:tc>
      </w:tr>
      <w:tr w:rsidR="001A767F" w14:paraId="126CD692" w14:textId="77777777" w:rsidTr="0052235B">
        <w:trPr>
          <w:cantSplit/>
        </w:trPr>
        <w:tc>
          <w:tcPr>
            <w:tcW w:w="603" w:type="dxa"/>
            <w:vAlign w:val="center"/>
          </w:tcPr>
          <w:p w14:paraId="7FA6E1BD" w14:textId="77777777" w:rsidR="001A767F" w:rsidRDefault="001A767F" w:rsidP="00DE3185">
            <w:pPr>
              <w:spacing w:after="0"/>
              <w:jc w:val="center"/>
            </w:pPr>
            <w:r>
              <w:t>6</w:t>
            </w:r>
          </w:p>
        </w:tc>
        <w:tc>
          <w:tcPr>
            <w:tcW w:w="0" w:type="auto"/>
            <w:vAlign w:val="center"/>
          </w:tcPr>
          <w:p w14:paraId="402F0CDE" w14:textId="77777777" w:rsidR="001A767F" w:rsidRDefault="001A767F" w:rsidP="00DE3185">
            <w:pPr>
              <w:spacing w:after="0"/>
              <w:jc w:val="center"/>
            </w:pPr>
            <w:r>
              <w:t>Transmission and Distribution</w:t>
            </w:r>
          </w:p>
        </w:tc>
        <w:tc>
          <w:tcPr>
            <w:tcW w:w="0" w:type="auto"/>
            <w:vAlign w:val="center"/>
          </w:tcPr>
          <w:p w14:paraId="680D6834" w14:textId="77777777" w:rsidR="001A767F" w:rsidRDefault="001A767F" w:rsidP="00DE3185">
            <w:pPr>
              <w:spacing w:after="0"/>
              <w:jc w:val="center"/>
            </w:pPr>
            <w:r>
              <w:t xml:space="preserve">Supply Chain </w:t>
            </w:r>
          </w:p>
        </w:tc>
        <w:tc>
          <w:tcPr>
            <w:tcW w:w="0" w:type="auto"/>
            <w:vAlign w:val="center"/>
          </w:tcPr>
          <w:p w14:paraId="65637EA3" w14:textId="77777777" w:rsidR="001A767F" w:rsidRDefault="001A767F" w:rsidP="00DE3185">
            <w:pPr>
              <w:spacing w:after="0"/>
              <w:jc w:val="center"/>
            </w:pPr>
            <w:r>
              <w:t xml:space="preserve">Transmission and Substations and Distribution Operations </w:t>
            </w:r>
          </w:p>
        </w:tc>
        <w:tc>
          <w:tcPr>
            <w:tcW w:w="3455" w:type="dxa"/>
            <w:vAlign w:val="center"/>
          </w:tcPr>
          <w:p w14:paraId="34FE14B3" w14:textId="77777777" w:rsidR="001A767F" w:rsidRDefault="001A767F" w:rsidP="00905C1B">
            <w:pPr>
              <w:pStyle w:val="ListParagraph"/>
              <w:numPr>
                <w:ilvl w:val="0"/>
                <w:numId w:val="20"/>
              </w:numPr>
            </w:pPr>
            <w:r>
              <w:t>Emergency Response</w:t>
            </w:r>
          </w:p>
        </w:tc>
      </w:tr>
      <w:tr w:rsidR="001A767F" w14:paraId="4CA6181E" w14:textId="77777777" w:rsidTr="0052235B">
        <w:trPr>
          <w:cantSplit/>
        </w:trPr>
        <w:tc>
          <w:tcPr>
            <w:tcW w:w="603" w:type="dxa"/>
            <w:vAlign w:val="center"/>
          </w:tcPr>
          <w:p w14:paraId="747053B6" w14:textId="77777777" w:rsidR="001A767F" w:rsidRDefault="001A767F" w:rsidP="00DE3185">
            <w:pPr>
              <w:spacing w:after="0"/>
              <w:jc w:val="center"/>
            </w:pPr>
            <w:r>
              <w:t>7</w:t>
            </w:r>
          </w:p>
        </w:tc>
        <w:tc>
          <w:tcPr>
            <w:tcW w:w="0" w:type="auto"/>
            <w:vAlign w:val="center"/>
          </w:tcPr>
          <w:p w14:paraId="1448618F" w14:textId="77777777" w:rsidR="001A767F" w:rsidRDefault="001A767F" w:rsidP="00DE3185">
            <w:pPr>
              <w:spacing w:after="0"/>
              <w:jc w:val="center"/>
            </w:pPr>
            <w:r>
              <w:t>Finance and Accounting</w:t>
            </w:r>
          </w:p>
        </w:tc>
        <w:tc>
          <w:tcPr>
            <w:tcW w:w="0" w:type="auto"/>
            <w:vAlign w:val="center"/>
          </w:tcPr>
          <w:p w14:paraId="37D368EA" w14:textId="77777777" w:rsidR="001A767F" w:rsidRDefault="001A767F" w:rsidP="00DE3185">
            <w:pPr>
              <w:spacing w:after="0"/>
              <w:jc w:val="center"/>
            </w:pPr>
            <w:r>
              <w:t>Chief Financial Officer (less Supply Chain) and Audit Services</w:t>
            </w:r>
          </w:p>
        </w:tc>
        <w:tc>
          <w:tcPr>
            <w:tcW w:w="0" w:type="auto"/>
            <w:vAlign w:val="center"/>
          </w:tcPr>
          <w:p w14:paraId="446CBB2A" w14:textId="77777777" w:rsidR="001A767F" w:rsidRDefault="001A767F" w:rsidP="00DE3185">
            <w:pPr>
              <w:spacing w:after="0"/>
              <w:jc w:val="center"/>
            </w:pPr>
            <w:r>
              <w:t>Finance and Regulatory Affairs and Controller</w:t>
            </w:r>
          </w:p>
        </w:tc>
        <w:tc>
          <w:tcPr>
            <w:tcW w:w="3455" w:type="dxa"/>
            <w:vAlign w:val="center"/>
          </w:tcPr>
          <w:p w14:paraId="1A551227" w14:textId="77777777" w:rsidR="001A767F" w:rsidRDefault="001A767F" w:rsidP="00DE3185">
            <w:pPr>
              <w:spacing w:after="0"/>
              <w:jc w:val="center"/>
            </w:pPr>
          </w:p>
        </w:tc>
      </w:tr>
      <w:tr w:rsidR="001A767F" w14:paraId="3206FA75" w14:textId="77777777" w:rsidTr="0052235B">
        <w:trPr>
          <w:cantSplit/>
        </w:trPr>
        <w:tc>
          <w:tcPr>
            <w:tcW w:w="603" w:type="dxa"/>
            <w:vAlign w:val="center"/>
          </w:tcPr>
          <w:p w14:paraId="1AF80859" w14:textId="77777777" w:rsidR="001A767F" w:rsidRDefault="001A767F" w:rsidP="00DE3185">
            <w:pPr>
              <w:spacing w:after="0"/>
              <w:jc w:val="center"/>
            </w:pPr>
            <w:r>
              <w:lastRenderedPageBreak/>
              <w:t>8</w:t>
            </w:r>
          </w:p>
        </w:tc>
        <w:tc>
          <w:tcPr>
            <w:tcW w:w="0" w:type="auto"/>
            <w:vAlign w:val="center"/>
          </w:tcPr>
          <w:p w14:paraId="386502D1" w14:textId="77777777" w:rsidR="001A767F" w:rsidRDefault="001A767F" w:rsidP="00DE3185">
            <w:pPr>
              <w:spacing w:after="0"/>
              <w:jc w:val="center"/>
            </w:pPr>
            <w:r>
              <w:t>Information Technology and Systems</w:t>
            </w:r>
          </w:p>
        </w:tc>
        <w:tc>
          <w:tcPr>
            <w:tcW w:w="0" w:type="auto"/>
            <w:vAlign w:val="center"/>
          </w:tcPr>
          <w:p w14:paraId="1629E684" w14:textId="77777777" w:rsidR="001A767F" w:rsidRDefault="001A767F" w:rsidP="00DE3185">
            <w:pPr>
              <w:spacing w:after="0"/>
              <w:jc w:val="center"/>
            </w:pPr>
          </w:p>
        </w:tc>
        <w:tc>
          <w:tcPr>
            <w:tcW w:w="0" w:type="auto"/>
            <w:vAlign w:val="center"/>
          </w:tcPr>
          <w:p w14:paraId="607D2094" w14:textId="77777777" w:rsidR="001A767F" w:rsidRDefault="001A767F" w:rsidP="00DE3185">
            <w:pPr>
              <w:spacing w:after="0"/>
              <w:jc w:val="center"/>
            </w:pPr>
            <w:r>
              <w:t>LG&amp;E and KU Services Company Chief Information Officer</w:t>
            </w:r>
          </w:p>
        </w:tc>
        <w:tc>
          <w:tcPr>
            <w:tcW w:w="3455" w:type="dxa"/>
            <w:vAlign w:val="center"/>
          </w:tcPr>
          <w:p w14:paraId="3B57CAAC" w14:textId="77777777" w:rsidR="001A767F" w:rsidRDefault="001A767F" w:rsidP="00DE3185">
            <w:pPr>
              <w:spacing w:after="0"/>
              <w:jc w:val="center"/>
            </w:pPr>
          </w:p>
        </w:tc>
      </w:tr>
    </w:tbl>
    <w:p w14:paraId="50C32967" w14:textId="77777777" w:rsidR="001A767F" w:rsidRDefault="001A767F" w:rsidP="001A767F">
      <w:pPr>
        <w:jc w:val="center"/>
        <w:rPr>
          <w:b/>
        </w:rPr>
      </w:pPr>
    </w:p>
    <w:p w14:paraId="6A183885" w14:textId="77777777" w:rsidR="001A767F" w:rsidRPr="0048138B" w:rsidRDefault="001A767F" w:rsidP="001A767F">
      <w:r>
        <w:t>V&amp;A understands that PPL is in the process of spinning off some subsidiaries and reorganizing.  The Task Areas will be revised during Step One of the project as necessary to synchronize the Task Areas with the actual PPL functional organization at the time of the audit.</w:t>
      </w:r>
    </w:p>
    <w:p w14:paraId="3E3D39EE" w14:textId="77777777" w:rsidR="001A767F" w:rsidRDefault="001A767F" w:rsidP="001A767F">
      <w:pPr>
        <w:pStyle w:val="Heading2"/>
        <w:rPr>
          <w:rFonts w:cs="Arial"/>
          <w:szCs w:val="24"/>
        </w:rPr>
      </w:pPr>
      <w:bookmarkStart w:id="18" w:name="_Toc410290370"/>
      <w:r>
        <w:rPr>
          <w:rFonts w:cs="Arial"/>
          <w:szCs w:val="24"/>
        </w:rPr>
        <w:t xml:space="preserve">APPROACH AND WORK PLANS </w:t>
      </w:r>
      <w:r w:rsidRPr="001A1633">
        <w:rPr>
          <w:rFonts w:cs="Arial"/>
          <w:szCs w:val="24"/>
        </w:rPr>
        <w:t>OVERVIEW</w:t>
      </w:r>
      <w:bookmarkEnd w:id="18"/>
    </w:p>
    <w:p w14:paraId="4DE443B7" w14:textId="77777777" w:rsidR="001A767F" w:rsidRDefault="001A767F" w:rsidP="001A767F">
      <w:r>
        <w:t>V&amp;A utilizes a combination of a Four Step Approach with specific Phase I and Phase II work plans.  Phase I and Phase II will be separate parts of the report but the work on both phases will be conducted simultaneously.  Both Phase I and Phase II will be conducted concurrently following the V&amp;A Four Step Approach:</w:t>
      </w:r>
    </w:p>
    <w:p w14:paraId="49069EAB" w14:textId="77777777" w:rsidR="001A767F" w:rsidRDefault="001A767F" w:rsidP="001A767F">
      <w:pPr>
        <w:numPr>
          <w:ilvl w:val="0"/>
          <w:numId w:val="1"/>
        </w:numPr>
        <w:spacing w:after="0"/>
        <w:rPr>
          <w:rFonts w:cs="Arial"/>
          <w:szCs w:val="24"/>
        </w:rPr>
      </w:pPr>
      <w:r>
        <w:rPr>
          <w:rFonts w:cs="Arial"/>
          <w:szCs w:val="24"/>
        </w:rPr>
        <w:t>Project Organization and Planning</w:t>
      </w:r>
    </w:p>
    <w:p w14:paraId="1E01E223" w14:textId="77777777" w:rsidR="001A767F" w:rsidRPr="00F91AEA" w:rsidRDefault="001A767F" w:rsidP="001A767F">
      <w:pPr>
        <w:numPr>
          <w:ilvl w:val="0"/>
          <w:numId w:val="1"/>
        </w:numPr>
        <w:spacing w:after="0"/>
        <w:rPr>
          <w:rFonts w:cs="Arial"/>
          <w:szCs w:val="24"/>
        </w:rPr>
      </w:pPr>
      <w:r w:rsidRPr="00F91AEA">
        <w:rPr>
          <w:rFonts w:cs="Arial"/>
          <w:szCs w:val="24"/>
        </w:rPr>
        <w:t>Fact Finding and Information Gathering</w:t>
      </w:r>
    </w:p>
    <w:p w14:paraId="494D0E4A" w14:textId="77777777" w:rsidR="001A767F" w:rsidRPr="00F91AEA" w:rsidRDefault="001A767F" w:rsidP="001A767F">
      <w:pPr>
        <w:numPr>
          <w:ilvl w:val="0"/>
          <w:numId w:val="1"/>
        </w:numPr>
        <w:spacing w:after="0"/>
        <w:rPr>
          <w:rFonts w:cs="Arial"/>
          <w:szCs w:val="24"/>
        </w:rPr>
      </w:pPr>
      <w:r w:rsidRPr="00F91AEA">
        <w:rPr>
          <w:rFonts w:cs="Arial"/>
          <w:szCs w:val="24"/>
        </w:rPr>
        <w:t>Analysis and Evaluation</w:t>
      </w:r>
    </w:p>
    <w:p w14:paraId="2C2A01DA" w14:textId="77777777" w:rsidR="001A767F" w:rsidRPr="00F91AEA" w:rsidRDefault="001A767F" w:rsidP="001A767F">
      <w:pPr>
        <w:numPr>
          <w:ilvl w:val="0"/>
          <w:numId w:val="1"/>
        </w:numPr>
        <w:spacing w:after="120"/>
        <w:rPr>
          <w:rFonts w:cs="Arial"/>
          <w:szCs w:val="24"/>
        </w:rPr>
      </w:pPr>
      <w:r w:rsidRPr="00F91AEA">
        <w:rPr>
          <w:rFonts w:cs="Arial"/>
          <w:szCs w:val="24"/>
        </w:rPr>
        <w:t>Report Findings and Recommendations</w:t>
      </w:r>
    </w:p>
    <w:p w14:paraId="6295E149" w14:textId="77777777" w:rsidR="001A767F" w:rsidRDefault="001A767F" w:rsidP="00640242">
      <w:pPr>
        <w:rPr>
          <w:b/>
        </w:rPr>
      </w:pPr>
      <w:r>
        <w:t>Within each step, the Phase I and II work plans will be applied by the assigned consulting teams.  For example, all of the initial data and document requests listed in the Phase I and II work plans will be requested at the outset of the project and will be examined in steps 2 and 3.  Likewise, all of the initial and follow-up interviews for both Phases I and II will be conducted in steps 2 and 3.  In steps 3 and 4, separate report chapters for Phase I and Phase II Task Areas will be written.  This is illustrated in the following exhibit.</w:t>
      </w:r>
    </w:p>
    <w:p w14:paraId="2AF0863C" w14:textId="77777777" w:rsidR="001A767F" w:rsidRDefault="001A767F" w:rsidP="002D06E8">
      <w:pPr>
        <w:keepNext/>
        <w:jc w:val="center"/>
        <w:rPr>
          <w:b/>
        </w:rPr>
      </w:pPr>
      <w:r w:rsidRPr="007477B1">
        <w:rPr>
          <w:b/>
        </w:rPr>
        <w:lastRenderedPageBreak/>
        <w:t>V&amp;A Four Step Approach and Phase I and II Work Plans</w:t>
      </w:r>
    </w:p>
    <w:p w14:paraId="685A8808" w14:textId="77777777" w:rsidR="001A767F" w:rsidRPr="007477B1" w:rsidRDefault="001A767F" w:rsidP="001A767F">
      <w:pPr>
        <w:jc w:val="center"/>
        <w:rPr>
          <w:b/>
        </w:rPr>
      </w:pPr>
      <w:r w:rsidRPr="00C45B42">
        <w:rPr>
          <w:noProof/>
        </w:rPr>
        <w:drawing>
          <wp:inline distT="0" distB="0" distL="0" distR="0" wp14:anchorId="52B612B5" wp14:editId="2DF88505">
            <wp:extent cx="5943600" cy="426847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5943600" cy="4268470"/>
                    </a:xfrm>
                    <a:prstGeom prst="rect">
                      <a:avLst/>
                    </a:prstGeom>
                    <a:noFill/>
                    <a:ln w="9525">
                      <a:noFill/>
                      <a:miter lim="800000"/>
                      <a:headEnd/>
                      <a:tailEnd/>
                    </a:ln>
                  </pic:spPr>
                </pic:pic>
              </a:graphicData>
            </a:graphic>
          </wp:inline>
        </w:drawing>
      </w:r>
    </w:p>
    <w:p w14:paraId="74218BBF" w14:textId="77777777" w:rsidR="00E30A76" w:rsidRPr="00E30A76" w:rsidRDefault="00697436" w:rsidP="001734F8">
      <w:pPr>
        <w:pStyle w:val="Heading2"/>
      </w:pPr>
      <w:bookmarkStart w:id="19" w:name="_Toc410290371"/>
      <w:r w:rsidRPr="00E30A76">
        <w:t>TEAM</w:t>
      </w:r>
      <w:bookmarkEnd w:id="19"/>
    </w:p>
    <w:p w14:paraId="45FB0D5B" w14:textId="6BCE17DA" w:rsidR="001734F8" w:rsidRDefault="001734F8" w:rsidP="001734F8">
      <w:pPr>
        <w:autoSpaceDE w:val="0"/>
        <w:autoSpaceDN w:val="0"/>
        <w:adjustRightInd w:val="0"/>
        <w:rPr>
          <w:rFonts w:cs="Arial"/>
          <w:bCs/>
          <w:szCs w:val="24"/>
        </w:rPr>
      </w:pPr>
      <w:r>
        <w:rPr>
          <w:rFonts w:cs="Arial"/>
          <w:bCs/>
          <w:szCs w:val="24"/>
        </w:rPr>
        <w:t xml:space="preserve">The Vondle &amp; Associates, Inc. (V&amp;A) President, David Vondle, will serve as the Engagement Manager and the V&amp;A Executive Vice President, David Whitman, will serve as the Contract Manager.  In addition, one or the other will provide project management for each the eight Task Areas as Co-Project Managers.  Further, Mr. Whitman will be the Lead Consultant for the Executive Management Task Area and Mr. Vondle will be the Lead Consultant for the Affiliate Relationships Task Area.  This will provide the Commission with excellent access to the V&amp;A leadership team.  The Engagement Manager focuses on the audit process and results.  The Contract Manager </w:t>
      </w:r>
      <w:r w:rsidR="00FC2973">
        <w:rPr>
          <w:rFonts w:cs="Arial"/>
          <w:bCs/>
          <w:szCs w:val="24"/>
        </w:rPr>
        <w:t xml:space="preserve">ensures </w:t>
      </w:r>
      <w:r>
        <w:rPr>
          <w:rFonts w:cs="Arial"/>
          <w:bCs/>
          <w:szCs w:val="24"/>
        </w:rPr>
        <w:t>full compliance with all elements of the contract.  Both V&amp;A executives will be intimately involved with all aspects of the audit.  The Commission is assured prompt response to any issue as at least one of the V&amp;A executives is always available.</w:t>
      </w:r>
    </w:p>
    <w:p w14:paraId="4B3C3659" w14:textId="77777777" w:rsidR="001734F8" w:rsidRDefault="001734F8" w:rsidP="001734F8">
      <w:pPr>
        <w:autoSpaceDE w:val="0"/>
        <w:autoSpaceDN w:val="0"/>
        <w:adjustRightInd w:val="0"/>
        <w:rPr>
          <w:rFonts w:cs="Arial"/>
          <w:bCs/>
          <w:szCs w:val="24"/>
        </w:rPr>
      </w:pPr>
      <w:r>
        <w:rPr>
          <w:rFonts w:cs="Arial"/>
          <w:bCs/>
          <w:szCs w:val="24"/>
        </w:rPr>
        <w:t>The V&amp;A Leadership Team is assisted by Jim Collins.  Mr. Collins is a disabled American veteran who serves as the report editor, work papers manager, and billing coordinator.  Having the same individual manage the work papers and edit the report provides an extra layer of assurance that all report facts will be properly documented.  Jim works closely with the V&amp;A Leadership Team to confirm that all client commitments are completed accurately and timely.</w:t>
      </w:r>
    </w:p>
    <w:p w14:paraId="5FFDC973" w14:textId="77777777" w:rsidR="001734F8" w:rsidRPr="004979C6" w:rsidRDefault="001734F8" w:rsidP="00C1139D">
      <w:pPr>
        <w:pStyle w:val="Heading3"/>
      </w:pPr>
      <w:bookmarkStart w:id="20" w:name="_Toc410290372"/>
      <w:r w:rsidRPr="004979C6">
        <w:lastRenderedPageBreak/>
        <w:t>Lead Consultants</w:t>
      </w:r>
      <w:bookmarkEnd w:id="20"/>
    </w:p>
    <w:p w14:paraId="262627CE" w14:textId="77777777" w:rsidR="001734F8" w:rsidRDefault="001734F8" w:rsidP="001734F8">
      <w:pPr>
        <w:autoSpaceDE w:val="0"/>
        <w:autoSpaceDN w:val="0"/>
        <w:adjustRightInd w:val="0"/>
        <w:rPr>
          <w:rFonts w:cs="Arial"/>
          <w:bCs/>
          <w:szCs w:val="24"/>
        </w:rPr>
      </w:pPr>
      <w:r>
        <w:rPr>
          <w:rFonts w:cs="Arial"/>
          <w:bCs/>
          <w:szCs w:val="24"/>
        </w:rPr>
        <w:t xml:space="preserve">A Lead Consultant will be assigned who is well-qualified to cover the scope of each Task Area.  Each Lead Consultant is clearly responsible and accountable for following the V&amp;A approach and work plans for the assigned task area.  </w:t>
      </w:r>
    </w:p>
    <w:p w14:paraId="20D1DA50" w14:textId="5C75F0BE" w:rsidR="001734F8" w:rsidRDefault="001734F8" w:rsidP="001734F8">
      <w:pPr>
        <w:autoSpaceDE w:val="0"/>
        <w:autoSpaceDN w:val="0"/>
        <w:adjustRightInd w:val="0"/>
        <w:rPr>
          <w:rFonts w:cs="Arial"/>
          <w:bCs/>
          <w:szCs w:val="24"/>
        </w:rPr>
      </w:pPr>
      <w:r>
        <w:rPr>
          <w:rFonts w:cs="Arial"/>
          <w:bCs/>
          <w:szCs w:val="24"/>
        </w:rPr>
        <w:t xml:space="preserve">The V&amp;A Project Managers </w:t>
      </w:r>
      <w:r w:rsidR="004149B6">
        <w:rPr>
          <w:rFonts w:cs="Arial"/>
          <w:bCs/>
          <w:szCs w:val="24"/>
        </w:rPr>
        <w:t xml:space="preserve">ensure </w:t>
      </w:r>
      <w:r>
        <w:rPr>
          <w:rFonts w:cs="Arial"/>
          <w:bCs/>
          <w:szCs w:val="24"/>
        </w:rPr>
        <w:t>that each Lead Consultant is fulfilling the responsibilities of the assignment.  The V&amp;A Project Managers are also intimately involved in the content and presentation of the findings and recommendations for each Task Area.</w:t>
      </w:r>
    </w:p>
    <w:p w14:paraId="2DB0E5B0" w14:textId="77777777" w:rsidR="001734F8" w:rsidRPr="004979C6" w:rsidRDefault="001734F8" w:rsidP="00C1139D">
      <w:pPr>
        <w:pStyle w:val="Heading3"/>
      </w:pPr>
      <w:bookmarkStart w:id="21" w:name="_Toc410290373"/>
      <w:r w:rsidRPr="004979C6">
        <w:t>Right Sized, Expert Team</w:t>
      </w:r>
      <w:bookmarkEnd w:id="21"/>
    </w:p>
    <w:p w14:paraId="7668545F" w14:textId="77777777" w:rsidR="001734F8" w:rsidRPr="00CD15F9" w:rsidRDefault="001734F8" w:rsidP="001734F8">
      <w:pPr>
        <w:autoSpaceDE w:val="0"/>
        <w:autoSpaceDN w:val="0"/>
        <w:adjustRightInd w:val="0"/>
        <w:rPr>
          <w:rFonts w:cs="Arial"/>
          <w:b/>
          <w:bCs/>
          <w:szCs w:val="24"/>
        </w:rPr>
      </w:pPr>
      <w:r>
        <w:rPr>
          <w:rFonts w:cs="Arial"/>
          <w:szCs w:val="24"/>
        </w:rPr>
        <w:t>SAGE has determined that</w:t>
      </w:r>
      <w:r w:rsidRPr="00F609C2">
        <w:rPr>
          <w:rFonts w:cs="Arial"/>
          <w:szCs w:val="24"/>
        </w:rPr>
        <w:t xml:space="preserve"> the smallest team possible with subject matte</w:t>
      </w:r>
      <w:r>
        <w:rPr>
          <w:rFonts w:cs="Arial"/>
          <w:szCs w:val="24"/>
        </w:rPr>
        <w:t>r experts in each scope area is the most efficient and effective audit project organization staffing model</w:t>
      </w:r>
      <w:r w:rsidRPr="00F609C2">
        <w:rPr>
          <w:rFonts w:cs="Arial"/>
          <w:szCs w:val="24"/>
        </w:rPr>
        <w:t>.  With a small team, each team member has more consulting hours to efficiently and effectively p</w:t>
      </w:r>
      <w:r>
        <w:rPr>
          <w:rFonts w:cs="Arial"/>
          <w:szCs w:val="24"/>
        </w:rPr>
        <w:t>ursue in-depth analyses of the</w:t>
      </w:r>
      <w:r w:rsidRPr="00F609C2">
        <w:rPr>
          <w:rFonts w:cs="Arial"/>
          <w:szCs w:val="24"/>
        </w:rPr>
        <w:t xml:space="preserve"> assigned </w:t>
      </w:r>
      <w:r>
        <w:rPr>
          <w:rFonts w:cs="Arial"/>
          <w:szCs w:val="24"/>
        </w:rPr>
        <w:t>scope area</w:t>
      </w:r>
      <w:r w:rsidRPr="00F609C2">
        <w:rPr>
          <w:rFonts w:cs="Arial"/>
          <w:szCs w:val="24"/>
        </w:rPr>
        <w:t>s</w:t>
      </w:r>
      <w:r>
        <w:rPr>
          <w:rFonts w:cs="Arial"/>
          <w:szCs w:val="24"/>
        </w:rPr>
        <w:t xml:space="preserve"> than is possible with a larger team.  Our well-balanced teams are </w:t>
      </w:r>
      <w:r w:rsidRPr="00F609C2">
        <w:rPr>
          <w:rFonts w:cs="Arial"/>
          <w:szCs w:val="24"/>
        </w:rPr>
        <w:t>thoroughly experienced with all aspects o</w:t>
      </w:r>
      <w:r>
        <w:rPr>
          <w:rFonts w:cs="Arial"/>
          <w:szCs w:val="24"/>
        </w:rPr>
        <w:t>f electric</w:t>
      </w:r>
      <w:r w:rsidRPr="00F609C2">
        <w:rPr>
          <w:rFonts w:cs="Arial"/>
          <w:szCs w:val="24"/>
        </w:rPr>
        <w:t xml:space="preserve"> utilities and their service companies, holding companies, and affiliates</w:t>
      </w:r>
      <w:r>
        <w:rPr>
          <w:rFonts w:cs="Arial"/>
          <w:szCs w:val="24"/>
        </w:rPr>
        <w:t>.  The SAGE team includes Certified Management Consultants, a Professional Engineer, a Certified Public Accountant, Certified human resources professionals, and other specialists.  This small, expert team offers the following advantages:</w:t>
      </w:r>
    </w:p>
    <w:p w14:paraId="1B79ACA3" w14:textId="77777777" w:rsidR="001734F8" w:rsidRPr="00F609C2" w:rsidRDefault="001734F8" w:rsidP="002D06E8">
      <w:pPr>
        <w:pStyle w:val="ListParagraph"/>
        <w:spacing w:after="120"/>
        <w:contextualSpacing w:val="0"/>
      </w:pPr>
      <w:r w:rsidRPr="00F609C2">
        <w:rPr>
          <w:b/>
        </w:rPr>
        <w:t>Cross-pollination</w:t>
      </w:r>
      <w:r w:rsidRPr="00F609C2">
        <w:t xml:space="preserve">.  </w:t>
      </w:r>
      <w:r>
        <w:t>Our team members have experience and expertise outside their assigned scope areas and each team member brings an important perspective to enterprise-wide issues.  Each scope area</w:t>
      </w:r>
      <w:r w:rsidRPr="00F609C2">
        <w:t xml:space="preserve"> will receive our entire team’s be</w:t>
      </w:r>
      <w:r>
        <w:t>st thinking.  Many audit</w:t>
      </w:r>
      <w:r w:rsidRPr="00F609C2">
        <w:t xml:space="preserve"> issues overlap each other</w:t>
      </w:r>
      <w:r>
        <w:t xml:space="preserve"> and t</w:t>
      </w:r>
      <w:r w:rsidRPr="00F609C2">
        <w:t>his approach addresses the overlapping areas effectively.  It also promotes the identification of overarching, root-cause, enterprise-wide issues, such as</w:t>
      </w:r>
      <w:r>
        <w:t xml:space="preserve"> organization structure, performance management, and information technology support of functional areas</w:t>
      </w:r>
      <w:r w:rsidRPr="00F609C2">
        <w:t>.</w:t>
      </w:r>
    </w:p>
    <w:p w14:paraId="25E0A0E3" w14:textId="77777777" w:rsidR="001734F8" w:rsidRPr="00F609C2" w:rsidRDefault="001734F8" w:rsidP="002D06E8">
      <w:pPr>
        <w:pStyle w:val="ListParagraph"/>
        <w:spacing w:after="120"/>
        <w:contextualSpacing w:val="0"/>
      </w:pPr>
      <w:r w:rsidRPr="00F609C2">
        <w:rPr>
          <w:b/>
        </w:rPr>
        <w:t>Robust communication</w:t>
      </w:r>
      <w:r w:rsidRPr="00F609C2">
        <w:t>.  The small team also allows continual communication among t</w:t>
      </w:r>
      <w:r>
        <w:t>he team members and with the Commission</w:t>
      </w:r>
      <w:r w:rsidRPr="00F609C2">
        <w:t xml:space="preserve"> staff.  At the end of each field work day, we will have a</w:t>
      </w:r>
      <w:r>
        <w:t>n informal</w:t>
      </w:r>
      <w:r w:rsidRPr="00F609C2">
        <w:t xml:space="preserve"> round robin discussion of observations and issues identi</w:t>
      </w:r>
      <w:r>
        <w:t>fied in each scope area.  Commission</w:t>
      </w:r>
      <w:r w:rsidRPr="00F609C2">
        <w:t xml:space="preserve"> staff members in attendance </w:t>
      </w:r>
      <w:r>
        <w:t>will be invited</w:t>
      </w:r>
      <w:r w:rsidRPr="00F609C2">
        <w:t xml:space="preserve"> to participate.</w:t>
      </w:r>
    </w:p>
    <w:p w14:paraId="3588FCBB" w14:textId="77777777" w:rsidR="001734F8" w:rsidRPr="00ED227F" w:rsidRDefault="001734F8" w:rsidP="002D06E8">
      <w:pPr>
        <w:pStyle w:val="ListParagraph"/>
        <w:spacing w:after="120"/>
        <w:contextualSpacing w:val="0"/>
      </w:pPr>
      <w:r>
        <w:t>The V&amp;A team members have</w:t>
      </w:r>
      <w:r w:rsidRPr="00ED227F">
        <w:rPr>
          <w:b/>
        </w:rPr>
        <w:t xml:space="preserve"> a broad management perspective and a reputation for integrity</w:t>
      </w:r>
      <w:r w:rsidRPr="00ED227F">
        <w:t xml:space="preserve">.  As a result, we are well suited to perform highly visible, politically sensitive assignments. </w:t>
      </w:r>
    </w:p>
    <w:p w14:paraId="63546AB9" w14:textId="77777777" w:rsidR="001734F8" w:rsidRPr="00B03009" w:rsidRDefault="001734F8" w:rsidP="002D06E8">
      <w:pPr>
        <w:pStyle w:val="ListParagraph"/>
        <w:spacing w:after="120"/>
        <w:contextualSpacing w:val="0"/>
        <w:rPr>
          <w:bCs/>
        </w:rPr>
      </w:pPr>
      <w:r>
        <w:rPr>
          <w:b/>
        </w:rPr>
        <w:t>V&amp;A</w:t>
      </w:r>
      <w:r w:rsidRPr="00B03009">
        <w:rPr>
          <w:b/>
        </w:rPr>
        <w:t xml:space="preserve"> is independent and objective.</w:t>
      </w:r>
      <w:r>
        <w:t xml:space="preserve">  V&amp;A</w:t>
      </w:r>
      <w:r w:rsidRPr="00B03009">
        <w:t xml:space="preserve"> has not wor</w:t>
      </w:r>
      <w:r>
        <w:t>ked directly for any Pennsylvania</w:t>
      </w:r>
      <w:r w:rsidRPr="00B03009">
        <w:t xml:space="preserve"> utilities and we offer no engineering, information technology, training, or similar services that may cloud our independence and objectivity with </w:t>
      </w:r>
      <w:r>
        <w:t>Pennsylvania</w:t>
      </w:r>
      <w:r w:rsidRPr="00B03009">
        <w:t xml:space="preserve"> utilities. </w:t>
      </w:r>
    </w:p>
    <w:p w14:paraId="388F1E6A" w14:textId="77777777" w:rsidR="001734F8" w:rsidRPr="004979C6" w:rsidRDefault="001734F8" w:rsidP="00C1139D">
      <w:pPr>
        <w:pStyle w:val="Heading3"/>
      </w:pPr>
      <w:bookmarkStart w:id="22" w:name="_Toc410290374"/>
      <w:r w:rsidRPr="004979C6">
        <w:t>V&amp;A Team Members</w:t>
      </w:r>
      <w:bookmarkEnd w:id="22"/>
    </w:p>
    <w:p w14:paraId="658E8EDD" w14:textId="77777777" w:rsidR="001734F8" w:rsidRDefault="001734F8" w:rsidP="001734F8">
      <w:pPr>
        <w:autoSpaceDE w:val="0"/>
        <w:autoSpaceDN w:val="0"/>
        <w:adjustRightInd w:val="0"/>
        <w:rPr>
          <w:rFonts w:cs="Arial"/>
          <w:bCs/>
          <w:szCs w:val="24"/>
        </w:rPr>
      </w:pPr>
      <w:r>
        <w:rPr>
          <w:rFonts w:cs="Arial"/>
          <w:bCs/>
          <w:szCs w:val="24"/>
        </w:rPr>
        <w:t>V&amp;A will assign the following team members to this engagement:</w:t>
      </w:r>
    </w:p>
    <w:p w14:paraId="290BA3A1" w14:textId="77777777" w:rsidR="001734F8" w:rsidRPr="006F573E" w:rsidRDefault="001734F8" w:rsidP="0052235B">
      <w:pPr>
        <w:pStyle w:val="ListParagraph"/>
      </w:pPr>
      <w:r w:rsidRPr="006F573E">
        <w:lastRenderedPageBreak/>
        <w:t>David P. Vondle, CMC</w:t>
      </w:r>
      <w:r>
        <w:t>, Engagement Manager, Co-Project Manager, and Lead Consultant for Affiliate Relationships</w:t>
      </w:r>
    </w:p>
    <w:p w14:paraId="3E912E2E" w14:textId="77777777" w:rsidR="001734F8" w:rsidRPr="006F573E" w:rsidRDefault="001734F8" w:rsidP="0052235B">
      <w:pPr>
        <w:pStyle w:val="ListParagraph"/>
      </w:pPr>
      <w:r w:rsidRPr="006F573E">
        <w:t>David A. Whitman, CMC</w:t>
      </w:r>
      <w:r>
        <w:t>, Contract Manager, Co-Project Manager, and Lead Consultant for Executive Management and Governance</w:t>
      </w:r>
    </w:p>
    <w:p w14:paraId="62A57A9E" w14:textId="77777777" w:rsidR="001734F8" w:rsidRPr="006F573E" w:rsidRDefault="001734F8" w:rsidP="0052235B">
      <w:pPr>
        <w:pStyle w:val="ListParagraph"/>
      </w:pPr>
      <w:r w:rsidRPr="006F573E">
        <w:t>Charles O. Morgan, PE</w:t>
      </w:r>
      <w:r>
        <w:t>, Lead Consultant for Transmission and Distribution, Supply Chain, and Emergency Response</w:t>
      </w:r>
    </w:p>
    <w:p w14:paraId="015DEC6C" w14:textId="77777777" w:rsidR="001734F8" w:rsidRPr="006F573E" w:rsidRDefault="001734F8" w:rsidP="0052235B">
      <w:pPr>
        <w:pStyle w:val="ListParagraph"/>
      </w:pPr>
      <w:r>
        <w:t>William J. Doherty</w:t>
      </w:r>
      <w:r w:rsidRPr="006F573E">
        <w:t>, CPA</w:t>
      </w:r>
      <w:r>
        <w:t>, Lead Consultant for Finance and Accounting</w:t>
      </w:r>
    </w:p>
    <w:p w14:paraId="0B43A9BA" w14:textId="77777777" w:rsidR="001734F8" w:rsidRPr="006F573E" w:rsidRDefault="001734F8" w:rsidP="0052235B">
      <w:pPr>
        <w:pStyle w:val="ListParagraph"/>
      </w:pPr>
      <w:r w:rsidRPr="006F573E">
        <w:t>Ben Stein</w:t>
      </w:r>
      <w:r>
        <w:t>, Lead Consultant for Customer Services and Customer Assistance Programs</w:t>
      </w:r>
    </w:p>
    <w:p w14:paraId="3DD30AC8" w14:textId="77777777" w:rsidR="001734F8" w:rsidRDefault="001734F8" w:rsidP="0052235B">
      <w:pPr>
        <w:pStyle w:val="ListParagraph"/>
      </w:pPr>
      <w:r>
        <w:t>Lau</w:t>
      </w:r>
      <w:r w:rsidRPr="006F573E">
        <w:t>rence F. Paxton</w:t>
      </w:r>
      <w:r>
        <w:t>, Lead Consultant for Information Technology and Systems</w:t>
      </w:r>
    </w:p>
    <w:p w14:paraId="64516133" w14:textId="77777777" w:rsidR="001734F8" w:rsidRPr="00793EFC" w:rsidRDefault="001734F8" w:rsidP="0052235B">
      <w:pPr>
        <w:pStyle w:val="ListParagraph"/>
      </w:pPr>
      <w:r w:rsidRPr="00793EFC">
        <w:t>Judith Mickey, Lead Consultant for Financial and Op</w:t>
      </w:r>
      <w:r>
        <w:t>erating Data and Statistics and Support Consultant for Human Resources</w:t>
      </w:r>
    </w:p>
    <w:p w14:paraId="210ACF13" w14:textId="77777777" w:rsidR="001734F8" w:rsidRPr="00793EFC" w:rsidRDefault="001734F8" w:rsidP="0052235B">
      <w:pPr>
        <w:pStyle w:val="ListParagraph"/>
      </w:pPr>
      <w:r w:rsidRPr="00793EFC">
        <w:t>Jonna Contacos-Sawyer,</w:t>
      </w:r>
      <w:r>
        <w:t xml:space="preserve">  </w:t>
      </w:r>
      <w:r w:rsidRPr="00F81A30">
        <w:t>CMC, SPHR</w:t>
      </w:r>
      <w:r>
        <w:t>,</w:t>
      </w:r>
      <w:r w:rsidRPr="00F81A30">
        <w:t xml:space="preserve"> and CCP</w:t>
      </w:r>
      <w:r>
        <w:t>,</w:t>
      </w:r>
      <w:r w:rsidRPr="00793EFC">
        <w:t xml:space="preserve"> Lead Consultant for Human Resources, Executive Compensation, and Diversity/Equ</w:t>
      </w:r>
      <w:r>
        <w:t>al Employment Opportunities</w:t>
      </w:r>
    </w:p>
    <w:p w14:paraId="36B6D4CF" w14:textId="77777777" w:rsidR="001734F8" w:rsidRPr="00ED5303" w:rsidRDefault="001734F8" w:rsidP="0052235B">
      <w:pPr>
        <w:pStyle w:val="ListParagraph"/>
      </w:pPr>
      <w:r w:rsidRPr="00ED5303">
        <w:t>Polly Wright, Support Con</w:t>
      </w:r>
      <w:r>
        <w:t>sultant for Human Resources</w:t>
      </w:r>
    </w:p>
    <w:p w14:paraId="1F0ED8ED" w14:textId="77777777" w:rsidR="001734F8" w:rsidRDefault="001734F8" w:rsidP="0052235B">
      <w:pPr>
        <w:pStyle w:val="ListParagraph"/>
      </w:pPr>
      <w:r w:rsidRPr="00ED5303">
        <w:t>James</w:t>
      </w:r>
      <w:r>
        <w:t xml:space="preserve"> P. Collins, </w:t>
      </w:r>
      <w:r w:rsidRPr="00ED5303">
        <w:t>Technical Editor, Work Paper Manager, And Billing Coordinator</w:t>
      </w:r>
    </w:p>
    <w:p w14:paraId="17A4B9C4" w14:textId="77777777" w:rsidR="001734F8" w:rsidRDefault="001734F8" w:rsidP="0052235B">
      <w:pPr>
        <w:spacing w:after="0"/>
      </w:pPr>
    </w:p>
    <w:p w14:paraId="25775A7D" w14:textId="77777777" w:rsidR="001A767F" w:rsidRPr="00E30A76" w:rsidRDefault="001734F8" w:rsidP="001734F8">
      <w:pPr>
        <w:autoSpaceDE w:val="0"/>
        <w:autoSpaceDN w:val="0"/>
        <w:adjustRightInd w:val="0"/>
        <w:rPr>
          <w:rFonts w:cs="Arial"/>
          <w:szCs w:val="24"/>
        </w:rPr>
      </w:pPr>
      <w:r>
        <w:t>Ms. Mickey, Ms. Contacos-Sawyer, and Ms. Wright are employees of HR Consultants, Inc., a subcontractor to V&amp;A on this engagement.</w:t>
      </w:r>
    </w:p>
    <w:p w14:paraId="6ED72F6B" w14:textId="77777777" w:rsidR="00E30A76" w:rsidRDefault="00697436" w:rsidP="001734F8">
      <w:pPr>
        <w:pStyle w:val="Heading2"/>
      </w:pPr>
      <w:bookmarkStart w:id="23" w:name="_Toc410290375"/>
      <w:r w:rsidRPr="00E30A76">
        <w:t>FOCUS ON PERFORMANCE</w:t>
      </w:r>
      <w:bookmarkEnd w:id="23"/>
    </w:p>
    <w:p w14:paraId="50431D0C" w14:textId="33A18E41" w:rsidR="001A767F" w:rsidRDefault="001A767F" w:rsidP="001A767F">
      <w:pPr>
        <w:rPr>
          <w:rFonts w:cs="Arial"/>
          <w:szCs w:val="24"/>
        </w:rPr>
      </w:pPr>
      <w:r>
        <w:rPr>
          <w:rFonts w:cs="Arial"/>
          <w:szCs w:val="24"/>
        </w:rPr>
        <w:t xml:space="preserve">PPL has the size and scale to afford modern management methods and systems.  PPL should have a modern, well-developed corporate performance management system.  The corporate performance management system metrics should include coverage of: </w:t>
      </w:r>
      <w:r>
        <w:rPr>
          <w:rFonts w:cs="Arial"/>
          <w:b/>
          <w:szCs w:val="24"/>
        </w:rPr>
        <w:t>reliability, safety, customer service, and capital</w:t>
      </w:r>
      <w:r w:rsidRPr="005C2010">
        <w:rPr>
          <w:rFonts w:cs="Arial"/>
          <w:b/>
          <w:szCs w:val="24"/>
        </w:rPr>
        <w:t xml:space="preserve"> and operating costs</w:t>
      </w:r>
      <w:r w:rsidRPr="005C2010">
        <w:rPr>
          <w:rFonts w:cs="Arial"/>
          <w:szCs w:val="24"/>
        </w:rPr>
        <w:t xml:space="preserve">. </w:t>
      </w:r>
    </w:p>
    <w:p w14:paraId="39BE34E5" w14:textId="77777777" w:rsidR="001A767F" w:rsidRDefault="001A767F" w:rsidP="001A767F">
      <w:pPr>
        <w:rPr>
          <w:rFonts w:cs="Arial"/>
          <w:szCs w:val="24"/>
        </w:rPr>
      </w:pPr>
      <w:r>
        <w:rPr>
          <w:rFonts w:cs="Arial"/>
          <w:szCs w:val="24"/>
        </w:rPr>
        <w:t xml:space="preserve">The subject utility’s corporate performance management system should have </w:t>
      </w:r>
      <w:r>
        <w:rPr>
          <w:rFonts w:cs="Arial"/>
          <w:b/>
          <w:szCs w:val="24"/>
        </w:rPr>
        <w:t>comprehensive</w:t>
      </w:r>
      <w:r w:rsidRPr="0007435E">
        <w:rPr>
          <w:rFonts w:cs="Arial"/>
          <w:b/>
          <w:szCs w:val="24"/>
        </w:rPr>
        <w:t>, consistent</w:t>
      </w:r>
      <w:r>
        <w:rPr>
          <w:rFonts w:cs="Arial"/>
          <w:b/>
          <w:szCs w:val="24"/>
        </w:rPr>
        <w:t>,</w:t>
      </w:r>
      <w:r w:rsidRPr="0007435E">
        <w:rPr>
          <w:rFonts w:cs="Arial"/>
          <w:b/>
          <w:szCs w:val="24"/>
        </w:rPr>
        <w:t xml:space="preserve"> and accurate met</w:t>
      </w:r>
      <w:r w:rsidRPr="00A26C8D">
        <w:rPr>
          <w:rFonts w:cs="Arial"/>
          <w:b/>
          <w:szCs w:val="24"/>
        </w:rPr>
        <w:t>rics</w:t>
      </w:r>
      <w:r>
        <w:rPr>
          <w:rFonts w:cs="Arial"/>
          <w:szCs w:val="24"/>
        </w:rPr>
        <w:t xml:space="preserve"> identified, measured, and reported for each function and process in the operating company and each service company.  There should be </w:t>
      </w:r>
      <w:r w:rsidRPr="0007435E">
        <w:rPr>
          <w:rFonts w:cs="Arial"/>
          <w:b/>
          <w:szCs w:val="24"/>
        </w:rPr>
        <w:t>appropriate performance targets</w:t>
      </w:r>
      <w:r>
        <w:rPr>
          <w:rFonts w:cs="Arial"/>
          <w:szCs w:val="24"/>
        </w:rPr>
        <w:t xml:space="preserve"> set for each performance metric and any </w:t>
      </w:r>
      <w:r w:rsidRPr="0007435E">
        <w:rPr>
          <w:rFonts w:cs="Arial"/>
          <w:b/>
          <w:szCs w:val="24"/>
        </w:rPr>
        <w:t>performance gaps should be identified</w:t>
      </w:r>
      <w:r>
        <w:rPr>
          <w:rFonts w:cs="Arial"/>
          <w:szCs w:val="24"/>
        </w:rPr>
        <w:t xml:space="preserve">.  Finally, there should be </w:t>
      </w:r>
      <w:r w:rsidRPr="0007435E">
        <w:rPr>
          <w:rFonts w:cs="Arial"/>
          <w:b/>
          <w:szCs w:val="24"/>
        </w:rPr>
        <w:t>credible improvement initiatives</w:t>
      </w:r>
      <w:r>
        <w:rPr>
          <w:rFonts w:cs="Arial"/>
          <w:szCs w:val="24"/>
        </w:rPr>
        <w:t xml:space="preserve"> under way or planned to close the performance gaps.</w:t>
      </w:r>
    </w:p>
    <w:p w14:paraId="50FFFF5F" w14:textId="77777777" w:rsidR="001A767F" w:rsidRDefault="001A767F" w:rsidP="001A767F">
      <w:pPr>
        <w:rPr>
          <w:rFonts w:cs="Arial"/>
          <w:szCs w:val="24"/>
        </w:rPr>
      </w:pPr>
      <w:r>
        <w:rPr>
          <w:rFonts w:cs="Arial"/>
          <w:szCs w:val="24"/>
        </w:rPr>
        <w:t xml:space="preserve">The V&amp;A team will audit against the corporate performance management system.  In the first step of our approach in Task Area 1, each V&amp;A Task Area team will develop a </w:t>
      </w:r>
      <w:r w:rsidRPr="0023780B">
        <w:rPr>
          <w:rFonts w:cs="Arial"/>
          <w:b/>
          <w:szCs w:val="24"/>
        </w:rPr>
        <w:t xml:space="preserve">Customer Perspective </w:t>
      </w:r>
      <w:r>
        <w:rPr>
          <w:rFonts w:cs="Arial"/>
          <w:b/>
          <w:szCs w:val="24"/>
        </w:rPr>
        <w:t xml:space="preserve">Performance </w:t>
      </w:r>
      <w:r w:rsidRPr="0023780B">
        <w:rPr>
          <w:rFonts w:cs="Arial"/>
          <w:b/>
          <w:szCs w:val="24"/>
        </w:rPr>
        <w:t xml:space="preserve">Baseline </w:t>
      </w:r>
      <w:r>
        <w:rPr>
          <w:rFonts w:cs="Arial"/>
          <w:szCs w:val="24"/>
        </w:rPr>
        <w:t xml:space="preserve">of performance trends, as available.  The V&amp;A team will test the subject utility’s performance metrics, performance targets, and improvement plans to see if the metrics are comprehensive and if the improvement initiatives are credible.  Should the V&amp;A team find any deficiencies in the utility’s corporate performance management system, the remediation of those deficiencies will be a principal focus of our work efforts from the outset of the audit.  </w:t>
      </w:r>
    </w:p>
    <w:p w14:paraId="07F4B29C" w14:textId="77777777" w:rsidR="001A767F" w:rsidRDefault="001A767F" w:rsidP="001A767F">
      <w:pPr>
        <w:rPr>
          <w:rFonts w:cs="Arial"/>
          <w:szCs w:val="24"/>
        </w:rPr>
      </w:pPr>
      <w:r>
        <w:rPr>
          <w:rFonts w:cs="Arial"/>
          <w:szCs w:val="24"/>
        </w:rPr>
        <w:t xml:space="preserve">The V&amp;A focus on utility performance results in practical recommendations to </w:t>
      </w:r>
      <w:r w:rsidRPr="0007435E">
        <w:rPr>
          <w:rFonts w:cs="Arial"/>
          <w:b/>
          <w:szCs w:val="24"/>
        </w:rPr>
        <w:t>improve reliability, safety</w:t>
      </w:r>
      <w:r>
        <w:rPr>
          <w:rFonts w:cs="Arial"/>
          <w:b/>
          <w:szCs w:val="24"/>
        </w:rPr>
        <w:t>,</w:t>
      </w:r>
      <w:r w:rsidRPr="0007435E">
        <w:rPr>
          <w:rFonts w:cs="Arial"/>
          <w:b/>
          <w:szCs w:val="24"/>
        </w:rPr>
        <w:t xml:space="preserve"> and customer service</w:t>
      </w:r>
      <w:r w:rsidRPr="00BA6EFB">
        <w:rPr>
          <w:rFonts w:cs="Arial"/>
          <w:b/>
          <w:szCs w:val="24"/>
        </w:rPr>
        <w:t xml:space="preserve">; </w:t>
      </w:r>
      <w:r>
        <w:rPr>
          <w:rFonts w:cs="Arial"/>
          <w:szCs w:val="24"/>
        </w:rPr>
        <w:t xml:space="preserve">to </w:t>
      </w:r>
      <w:r w:rsidRPr="0007435E">
        <w:rPr>
          <w:rFonts w:cs="Arial"/>
          <w:b/>
          <w:szCs w:val="24"/>
        </w:rPr>
        <w:t>contain costs</w:t>
      </w:r>
      <w:r>
        <w:rPr>
          <w:rFonts w:cs="Arial"/>
          <w:b/>
          <w:szCs w:val="24"/>
        </w:rPr>
        <w:t>;</w:t>
      </w:r>
      <w:r>
        <w:rPr>
          <w:rFonts w:cs="Arial"/>
          <w:szCs w:val="24"/>
        </w:rPr>
        <w:t xml:space="preserve"> and to </w:t>
      </w:r>
      <w:r w:rsidRPr="0007435E">
        <w:rPr>
          <w:rFonts w:cs="Arial"/>
          <w:b/>
          <w:szCs w:val="24"/>
        </w:rPr>
        <w:t>reduce risk</w:t>
      </w:r>
      <w:r>
        <w:rPr>
          <w:rFonts w:cs="Arial"/>
          <w:szCs w:val="24"/>
        </w:rPr>
        <w:t xml:space="preserve">. </w:t>
      </w:r>
    </w:p>
    <w:p w14:paraId="5174CF01" w14:textId="77777777" w:rsidR="001A767F" w:rsidRDefault="001A767F" w:rsidP="001A767F">
      <w:pPr>
        <w:rPr>
          <w:rFonts w:cs="Arial"/>
          <w:szCs w:val="24"/>
        </w:rPr>
      </w:pPr>
      <w:r w:rsidRPr="005E1FC5">
        <w:rPr>
          <w:rFonts w:cs="Arial"/>
          <w:szCs w:val="24"/>
        </w:rPr>
        <w:lastRenderedPageBreak/>
        <w:t xml:space="preserve">The consulting team members will pay particular attention to any performance gaps identified in the initial performance baseline developed for </w:t>
      </w:r>
      <w:r>
        <w:rPr>
          <w:rFonts w:cs="Arial"/>
          <w:szCs w:val="24"/>
        </w:rPr>
        <w:t>the utility.  For example, if worker</w:t>
      </w:r>
      <w:r w:rsidRPr="005E1FC5">
        <w:rPr>
          <w:rFonts w:cs="Arial"/>
          <w:szCs w:val="24"/>
        </w:rPr>
        <w:t xml:space="preserve"> safety</w:t>
      </w:r>
      <w:r>
        <w:rPr>
          <w:rFonts w:cs="Arial"/>
          <w:szCs w:val="24"/>
        </w:rPr>
        <w:t xml:space="preserve"> or distribution reliability</w:t>
      </w:r>
      <w:r w:rsidRPr="005E1FC5">
        <w:rPr>
          <w:rFonts w:cs="Arial"/>
          <w:szCs w:val="24"/>
        </w:rPr>
        <w:t xml:space="preserve"> performance is poor or trending down, our consultants will analyze the root causes.  Likewise, if capital or O&amp;M expenditures appear high or are trending in the wrong direction, our consultants will “peel the onion” to discover the reasons for the apparent poor performance.</w:t>
      </w:r>
    </w:p>
    <w:p w14:paraId="09364C62" w14:textId="77777777" w:rsidR="00E30A76" w:rsidRDefault="00697436" w:rsidP="00FA00E4">
      <w:pPr>
        <w:pStyle w:val="Heading2"/>
      </w:pPr>
      <w:bookmarkStart w:id="24" w:name="_Toc410290376"/>
      <w:r w:rsidRPr="00E30A76">
        <w:t>DELIVERABLES</w:t>
      </w:r>
      <w:bookmarkEnd w:id="24"/>
    </w:p>
    <w:p w14:paraId="031CF81D" w14:textId="77777777" w:rsidR="00DE353F" w:rsidRPr="00DE353F" w:rsidRDefault="00DE353F" w:rsidP="00E30A76">
      <w:pPr>
        <w:widowControl w:val="0"/>
        <w:autoSpaceDE w:val="0"/>
        <w:autoSpaceDN w:val="0"/>
        <w:adjustRightInd w:val="0"/>
        <w:spacing w:after="120"/>
        <w:rPr>
          <w:rFonts w:cs="Arial"/>
          <w:szCs w:val="24"/>
        </w:rPr>
      </w:pPr>
      <w:r>
        <w:rPr>
          <w:rFonts w:cs="Arial"/>
          <w:szCs w:val="24"/>
        </w:rPr>
        <w:t>The following deliverable specifications from the RFP are reprinted here to acknowledge V&amp;A’s understanding and commitment to delivering the specified services and work products.</w:t>
      </w:r>
    </w:p>
    <w:p w14:paraId="09671FF8" w14:textId="77777777" w:rsidR="00DE353F" w:rsidRPr="00781DAE" w:rsidRDefault="00DE353F" w:rsidP="00DE353F">
      <w:pPr>
        <w:pStyle w:val="BodyTextIndent"/>
        <w:tabs>
          <w:tab w:val="left" w:pos="720"/>
          <w:tab w:val="left" w:pos="1080"/>
        </w:tabs>
        <w:spacing w:after="0"/>
        <w:ind w:left="0"/>
        <w:rPr>
          <w:rFonts w:ascii="Arial" w:hAnsi="Arial" w:cs="Arial"/>
          <w:i/>
          <w:sz w:val="24"/>
          <w:szCs w:val="24"/>
        </w:rPr>
      </w:pPr>
      <w:bookmarkStart w:id="25" w:name="_Toc394565184"/>
      <w:r w:rsidRPr="00781DAE">
        <w:rPr>
          <w:rFonts w:ascii="Arial" w:hAnsi="Arial" w:cs="Arial"/>
          <w:b/>
          <w:i/>
          <w:sz w:val="24"/>
          <w:szCs w:val="24"/>
        </w:rPr>
        <w:t>IV-3.</w:t>
      </w:r>
      <w:r w:rsidRPr="00781DAE">
        <w:rPr>
          <w:rFonts w:ascii="Arial" w:hAnsi="Arial" w:cs="Arial"/>
          <w:b/>
          <w:i/>
          <w:sz w:val="24"/>
          <w:szCs w:val="24"/>
        </w:rPr>
        <w:tab/>
      </w:r>
      <w:r w:rsidRPr="00781DAE">
        <w:rPr>
          <w:rFonts w:ascii="Arial" w:hAnsi="Arial" w:cs="Arial"/>
          <w:b/>
          <w:i/>
          <w:sz w:val="24"/>
          <w:szCs w:val="24"/>
          <w:u w:val="single"/>
        </w:rPr>
        <w:t>REPORTS AND PROJECT CONTROL</w:t>
      </w:r>
      <w:r w:rsidRPr="00781DAE">
        <w:rPr>
          <w:rFonts w:ascii="Arial" w:hAnsi="Arial" w:cs="Arial"/>
          <w:b/>
          <w:i/>
          <w:sz w:val="24"/>
          <w:szCs w:val="24"/>
        </w:rPr>
        <w:t>.</w:t>
      </w:r>
      <w:r w:rsidRPr="00781DAE">
        <w:rPr>
          <w:rFonts w:ascii="Arial" w:hAnsi="Arial" w:cs="Arial"/>
          <w:i/>
          <w:sz w:val="24"/>
          <w:szCs w:val="24"/>
        </w:rPr>
        <w:tab/>
        <w:t>Although the Management Audit will be paid for by the Utility, the contractor should realize that the Commission is the principal client.  Consequently, there will be no direct reporting by the contractor to the Utility without prior Commission staff approval.  It is necessary that the Commission maintain control of this engagement and that it and the Utility be kept abreast of the audit progress.  Therefore, periodic oral and written reports will be necessary in addition to the frequent informal contact between the consultant’s staff and the Commission's staff.  These reports, as well as other documentation required from the contractor, are described below:</w:t>
      </w:r>
    </w:p>
    <w:p w14:paraId="54421FBF" w14:textId="77777777" w:rsidR="00DE353F" w:rsidRPr="00781DAE" w:rsidRDefault="00DE353F" w:rsidP="00DE353F">
      <w:pPr>
        <w:pStyle w:val="BodyTextIndent"/>
        <w:tabs>
          <w:tab w:val="left" w:pos="720"/>
          <w:tab w:val="left" w:pos="1080"/>
        </w:tabs>
        <w:spacing w:after="0"/>
        <w:ind w:left="0"/>
        <w:rPr>
          <w:rFonts w:ascii="Arial" w:hAnsi="Arial" w:cs="Arial"/>
          <w:i/>
          <w:sz w:val="24"/>
          <w:szCs w:val="24"/>
        </w:rPr>
      </w:pPr>
    </w:p>
    <w:p w14:paraId="07C8CB21" w14:textId="77777777" w:rsidR="00DE353F" w:rsidRPr="00781DAE" w:rsidRDefault="00DE353F" w:rsidP="00DE353F">
      <w:pPr>
        <w:pStyle w:val="BodyTextIndent"/>
        <w:spacing w:after="0"/>
        <w:ind w:left="720" w:hanging="720"/>
        <w:rPr>
          <w:rFonts w:ascii="Arial" w:hAnsi="Arial" w:cs="Arial"/>
          <w:i/>
          <w:sz w:val="24"/>
          <w:szCs w:val="24"/>
        </w:rPr>
      </w:pPr>
      <w:r w:rsidRPr="00781DAE">
        <w:rPr>
          <w:rFonts w:ascii="Arial" w:hAnsi="Arial" w:cs="Arial"/>
          <w:i/>
          <w:sz w:val="24"/>
          <w:szCs w:val="24"/>
        </w:rPr>
        <w:tab/>
      </w:r>
      <w:r w:rsidRPr="00781DAE">
        <w:rPr>
          <w:rFonts w:ascii="Arial" w:hAnsi="Arial" w:cs="Arial"/>
          <w:i/>
          <w:sz w:val="24"/>
          <w:szCs w:val="24"/>
          <w:u w:val="single"/>
        </w:rPr>
        <w:t>Audit Trail/Working Papers</w:t>
      </w:r>
      <w:r w:rsidRPr="00781DAE">
        <w:rPr>
          <w:rFonts w:ascii="Arial" w:hAnsi="Arial" w:cs="Arial"/>
          <w:i/>
          <w:sz w:val="24"/>
          <w:szCs w:val="24"/>
        </w:rPr>
        <w:t xml:space="preserve"> – The contractor should have a working paper system in place (either automated or manual) that allows a reader of the audit report to track supporting documentation for any part of the report (statements of fact, findings, conclusions, recommendations).  At a minimum, the working papers should identify the: (1) source of the information presented; (2) nature and extent of the work done and conclusions reached; and (3) appropriate cross references to an indexed copy of the report, bulk file items, and other working papers.  This system should allow a Commission staff person to trace a statement in a sample finding report to the original source document (e.g., interview write-up, calculations, analysis, written observations, etc.).  </w:t>
      </w:r>
    </w:p>
    <w:p w14:paraId="3D2578FF" w14:textId="77777777" w:rsidR="00DE353F" w:rsidRPr="00781DAE" w:rsidRDefault="00DE353F" w:rsidP="00DE353F">
      <w:pPr>
        <w:pStyle w:val="BodyTextIndent"/>
        <w:tabs>
          <w:tab w:val="left" w:pos="748"/>
        </w:tabs>
        <w:spacing w:after="0"/>
        <w:ind w:left="748" w:hanging="748"/>
        <w:rPr>
          <w:rFonts w:ascii="Arial" w:hAnsi="Arial" w:cs="Arial"/>
          <w:i/>
          <w:sz w:val="24"/>
          <w:szCs w:val="24"/>
        </w:rPr>
      </w:pPr>
    </w:p>
    <w:p w14:paraId="619F9777" w14:textId="57DB164C" w:rsidR="00DE353F" w:rsidRPr="00781DAE" w:rsidRDefault="00DE353F" w:rsidP="00DE353F">
      <w:pPr>
        <w:pStyle w:val="BodyTextIndent"/>
        <w:spacing w:after="0"/>
        <w:ind w:left="720" w:hanging="720"/>
        <w:rPr>
          <w:rFonts w:ascii="Arial" w:hAnsi="Arial" w:cs="Arial"/>
          <w:i/>
          <w:sz w:val="24"/>
          <w:szCs w:val="24"/>
        </w:rPr>
      </w:pPr>
      <w:r w:rsidRPr="00781DAE">
        <w:rPr>
          <w:rFonts w:ascii="Arial" w:hAnsi="Arial" w:cs="Arial"/>
          <w:i/>
          <w:sz w:val="24"/>
          <w:szCs w:val="24"/>
        </w:rPr>
        <w:tab/>
        <w:t>Working papers, including appropriate supporting data, will be retained by the contractor for three (3) years following the release of the Final Report by the Commission.  During this period, the working papers (hard copy and/or electronic) will be turned over to the Commission if requested.  In addition, a duplicate electronic copy of the working papers and appropriate supporting data will be provided to the Project Officer.</w:t>
      </w:r>
    </w:p>
    <w:p w14:paraId="42829F59" w14:textId="77777777" w:rsidR="00DE353F" w:rsidRPr="00781DAE" w:rsidRDefault="00DE353F" w:rsidP="00DE353F">
      <w:pPr>
        <w:pStyle w:val="BodyTextIndent"/>
        <w:tabs>
          <w:tab w:val="left" w:pos="1080"/>
          <w:tab w:val="left" w:pos="1800"/>
        </w:tabs>
        <w:spacing w:after="0"/>
        <w:ind w:left="0"/>
        <w:rPr>
          <w:rFonts w:ascii="Arial" w:hAnsi="Arial" w:cs="Arial"/>
          <w:i/>
          <w:sz w:val="24"/>
          <w:szCs w:val="24"/>
          <w:u w:val="single"/>
        </w:rPr>
      </w:pPr>
    </w:p>
    <w:p w14:paraId="2828017C" w14:textId="77777777" w:rsidR="00DE353F" w:rsidRPr="00781DAE" w:rsidRDefault="00DE353F" w:rsidP="00DE353F">
      <w:pPr>
        <w:pStyle w:val="BodyTextIndent"/>
        <w:spacing w:after="0"/>
        <w:ind w:left="720" w:hanging="720"/>
        <w:rPr>
          <w:rFonts w:ascii="Arial" w:hAnsi="Arial" w:cs="Arial"/>
          <w:i/>
          <w:sz w:val="24"/>
          <w:szCs w:val="24"/>
        </w:rPr>
      </w:pPr>
      <w:r w:rsidRPr="00781DAE">
        <w:rPr>
          <w:rFonts w:ascii="Arial" w:hAnsi="Arial" w:cs="Arial"/>
          <w:i/>
          <w:sz w:val="24"/>
          <w:szCs w:val="24"/>
        </w:rPr>
        <w:tab/>
      </w:r>
      <w:r w:rsidRPr="00781DAE">
        <w:rPr>
          <w:rFonts w:ascii="Arial" w:hAnsi="Arial" w:cs="Arial"/>
          <w:i/>
          <w:sz w:val="24"/>
          <w:szCs w:val="24"/>
          <w:u w:val="single"/>
        </w:rPr>
        <w:t>Weekly Informal Reports</w:t>
      </w:r>
      <w:r w:rsidRPr="00781DAE">
        <w:rPr>
          <w:rFonts w:ascii="Arial" w:hAnsi="Arial" w:cs="Arial"/>
          <w:i/>
          <w:sz w:val="24"/>
          <w:szCs w:val="24"/>
        </w:rPr>
        <w:t xml:space="preserve"> – Each week, the contractor should report to the Commission staff electronically or by phone the interviews and site visits scheduled for the following week.</w:t>
      </w:r>
    </w:p>
    <w:p w14:paraId="21CDB7F5" w14:textId="77777777" w:rsidR="00DE353F" w:rsidRPr="00781DAE" w:rsidRDefault="00DE353F" w:rsidP="00DE353F">
      <w:pPr>
        <w:pStyle w:val="BodyTextIndent"/>
        <w:tabs>
          <w:tab w:val="left" w:pos="1080"/>
          <w:tab w:val="left" w:pos="1800"/>
        </w:tabs>
        <w:spacing w:after="0"/>
        <w:ind w:left="0"/>
        <w:rPr>
          <w:rFonts w:ascii="Arial" w:hAnsi="Arial" w:cs="Arial"/>
          <w:i/>
          <w:sz w:val="24"/>
          <w:szCs w:val="24"/>
          <w:u w:val="single"/>
        </w:rPr>
      </w:pPr>
    </w:p>
    <w:p w14:paraId="6C16F789" w14:textId="77777777" w:rsidR="00DE353F" w:rsidRPr="00781DAE" w:rsidRDefault="00DE353F" w:rsidP="00DE353F">
      <w:pPr>
        <w:pStyle w:val="BodyTextIndent"/>
        <w:spacing w:after="0"/>
        <w:ind w:left="720" w:hanging="720"/>
        <w:rPr>
          <w:rFonts w:ascii="Arial" w:hAnsi="Arial" w:cs="Arial"/>
          <w:i/>
          <w:sz w:val="24"/>
          <w:szCs w:val="24"/>
        </w:rPr>
      </w:pPr>
      <w:r w:rsidRPr="00781DAE">
        <w:rPr>
          <w:rFonts w:ascii="Arial" w:hAnsi="Arial" w:cs="Arial"/>
          <w:i/>
          <w:sz w:val="24"/>
          <w:szCs w:val="24"/>
        </w:rPr>
        <w:tab/>
      </w:r>
      <w:r w:rsidRPr="00781DAE">
        <w:rPr>
          <w:rFonts w:ascii="Arial" w:hAnsi="Arial" w:cs="Arial"/>
          <w:i/>
          <w:sz w:val="24"/>
          <w:szCs w:val="24"/>
          <w:u w:val="single"/>
        </w:rPr>
        <w:t>Monthly Written Status Reports</w:t>
      </w:r>
      <w:r w:rsidRPr="00781DAE">
        <w:rPr>
          <w:rFonts w:ascii="Arial" w:hAnsi="Arial" w:cs="Arial"/>
          <w:i/>
          <w:sz w:val="24"/>
          <w:szCs w:val="24"/>
        </w:rPr>
        <w:t xml:space="preserve"> – Based on the task plan submitted with the proposal, the monthly reports should consist of two parts:</w:t>
      </w:r>
    </w:p>
    <w:p w14:paraId="48233230" w14:textId="77777777" w:rsidR="00DE353F" w:rsidRPr="00781DAE" w:rsidRDefault="00DE353F" w:rsidP="00DE353F">
      <w:pPr>
        <w:pStyle w:val="BodyTextIndent"/>
        <w:tabs>
          <w:tab w:val="left" w:pos="1080"/>
          <w:tab w:val="left" w:pos="1800"/>
        </w:tabs>
        <w:spacing w:after="0"/>
        <w:ind w:left="1080" w:hanging="1080"/>
        <w:rPr>
          <w:rFonts w:ascii="Arial" w:hAnsi="Arial" w:cs="Arial"/>
          <w:i/>
          <w:sz w:val="24"/>
          <w:szCs w:val="24"/>
          <w:u w:val="single"/>
        </w:rPr>
      </w:pPr>
    </w:p>
    <w:p w14:paraId="0949392D" w14:textId="77777777" w:rsidR="00DE353F" w:rsidRPr="00781DAE" w:rsidRDefault="00DE353F" w:rsidP="00DE353F">
      <w:pPr>
        <w:pStyle w:val="BodyTextIndent"/>
        <w:tabs>
          <w:tab w:val="left" w:pos="748"/>
          <w:tab w:val="left" w:pos="1080"/>
        </w:tabs>
        <w:spacing w:after="0"/>
        <w:ind w:left="1122" w:hanging="1122"/>
        <w:rPr>
          <w:rFonts w:ascii="Arial" w:hAnsi="Arial" w:cs="Arial"/>
          <w:i/>
          <w:sz w:val="24"/>
          <w:szCs w:val="24"/>
        </w:rPr>
      </w:pPr>
      <w:r w:rsidRPr="00781DAE">
        <w:rPr>
          <w:rFonts w:ascii="Arial" w:hAnsi="Arial" w:cs="Arial"/>
          <w:i/>
          <w:sz w:val="24"/>
          <w:szCs w:val="24"/>
        </w:rPr>
        <w:lastRenderedPageBreak/>
        <w:tab/>
        <w:t>1.</w:t>
      </w:r>
      <w:r w:rsidRPr="00781DAE">
        <w:rPr>
          <w:rFonts w:ascii="Arial" w:hAnsi="Arial" w:cs="Arial"/>
          <w:i/>
          <w:sz w:val="24"/>
          <w:szCs w:val="24"/>
        </w:rPr>
        <w:tab/>
        <w:t>General narrative briefly describing progress to date and outlining reasons for any discrepancies between the task plan schedule and progress to date.  This narrative should also contain a statement indicating the status of the study in relation to time – ahead, behind, or on schedule.</w:t>
      </w:r>
    </w:p>
    <w:p w14:paraId="59232FBD" w14:textId="77777777" w:rsidR="00DE353F" w:rsidRPr="00781DAE" w:rsidRDefault="00DE353F" w:rsidP="00DE353F">
      <w:pPr>
        <w:pStyle w:val="BodyTextIndent"/>
        <w:tabs>
          <w:tab w:val="left" w:pos="1080"/>
          <w:tab w:val="left" w:pos="1440"/>
        </w:tabs>
        <w:spacing w:after="0"/>
        <w:ind w:left="1440" w:hanging="1440"/>
        <w:rPr>
          <w:rFonts w:ascii="Arial" w:hAnsi="Arial" w:cs="Arial"/>
          <w:i/>
          <w:sz w:val="24"/>
          <w:szCs w:val="24"/>
        </w:rPr>
      </w:pPr>
    </w:p>
    <w:p w14:paraId="35EB4EEF" w14:textId="77777777" w:rsidR="00DE353F" w:rsidRPr="00781DAE" w:rsidRDefault="00DE353F" w:rsidP="00DE353F">
      <w:pPr>
        <w:pStyle w:val="BodyTextIndent"/>
        <w:tabs>
          <w:tab w:val="left" w:pos="748"/>
          <w:tab w:val="left" w:pos="1080"/>
        </w:tabs>
        <w:spacing w:after="0"/>
        <w:ind w:left="1122" w:hanging="1122"/>
        <w:rPr>
          <w:rFonts w:ascii="Arial" w:hAnsi="Arial" w:cs="Arial"/>
          <w:i/>
          <w:sz w:val="24"/>
          <w:szCs w:val="24"/>
        </w:rPr>
      </w:pPr>
      <w:r w:rsidRPr="00781DAE">
        <w:rPr>
          <w:rFonts w:ascii="Arial" w:hAnsi="Arial" w:cs="Arial"/>
          <w:i/>
          <w:sz w:val="24"/>
          <w:szCs w:val="24"/>
        </w:rPr>
        <w:tab/>
        <w:t>2.</w:t>
      </w:r>
      <w:r w:rsidRPr="00781DAE">
        <w:rPr>
          <w:rFonts w:ascii="Arial" w:hAnsi="Arial" w:cs="Arial"/>
          <w:i/>
          <w:sz w:val="24"/>
          <w:szCs w:val="24"/>
        </w:rPr>
        <w:tab/>
        <w:t>Status sheet indicating actual hours logged by category (i.e., project manager, senior analyst or auditor, junior analyst or auditor, etc.), cost of materials and supplies, and other costs, showing percentage of each in relation to proposal costs.</w:t>
      </w:r>
    </w:p>
    <w:p w14:paraId="1F400888" w14:textId="77777777" w:rsidR="00DE353F" w:rsidRPr="00781DAE" w:rsidRDefault="00DE353F" w:rsidP="00DE353F">
      <w:pPr>
        <w:pStyle w:val="BodyTextIndent"/>
        <w:tabs>
          <w:tab w:val="left" w:pos="1800"/>
        </w:tabs>
        <w:spacing w:after="0"/>
        <w:ind w:left="0"/>
        <w:rPr>
          <w:rFonts w:ascii="Arial" w:hAnsi="Arial" w:cs="Arial"/>
          <w:i/>
          <w:sz w:val="24"/>
          <w:szCs w:val="24"/>
        </w:rPr>
      </w:pPr>
    </w:p>
    <w:p w14:paraId="76941DD9" w14:textId="77777777" w:rsidR="00DE353F" w:rsidRPr="00781DAE" w:rsidRDefault="00DE353F" w:rsidP="00DE353F">
      <w:pPr>
        <w:pStyle w:val="BodyTextIndent"/>
        <w:tabs>
          <w:tab w:val="left" w:pos="748"/>
        </w:tabs>
        <w:spacing w:after="0"/>
        <w:ind w:left="748" w:hanging="748"/>
        <w:rPr>
          <w:rFonts w:ascii="Arial" w:hAnsi="Arial" w:cs="Arial"/>
          <w:i/>
          <w:sz w:val="24"/>
          <w:szCs w:val="24"/>
        </w:rPr>
      </w:pPr>
      <w:r w:rsidRPr="00781DAE">
        <w:rPr>
          <w:rFonts w:ascii="Arial" w:hAnsi="Arial" w:cs="Arial"/>
          <w:i/>
          <w:sz w:val="24"/>
          <w:szCs w:val="24"/>
        </w:rPr>
        <w:tab/>
        <w:t>Monthly reports should be in the hands of the Project Officer by the 5</w:t>
      </w:r>
      <w:r w:rsidRPr="00781DAE">
        <w:rPr>
          <w:rFonts w:ascii="Arial" w:hAnsi="Arial" w:cs="Arial"/>
          <w:i/>
          <w:sz w:val="24"/>
          <w:szCs w:val="24"/>
          <w:vertAlign w:val="superscript"/>
        </w:rPr>
        <w:t>th</w:t>
      </w:r>
      <w:r w:rsidRPr="00781DAE">
        <w:rPr>
          <w:rFonts w:ascii="Arial" w:hAnsi="Arial" w:cs="Arial"/>
          <w:i/>
          <w:sz w:val="24"/>
          <w:szCs w:val="24"/>
        </w:rPr>
        <w:t xml:space="preserve"> working day following the month's end and shall be submitted for each month worked.</w:t>
      </w:r>
    </w:p>
    <w:p w14:paraId="2B4A02DF" w14:textId="77777777" w:rsidR="00DE353F" w:rsidRPr="00781DAE" w:rsidRDefault="00DE353F" w:rsidP="00DE353F">
      <w:pPr>
        <w:pStyle w:val="BodyTextIndent"/>
        <w:tabs>
          <w:tab w:val="left" w:pos="1800"/>
        </w:tabs>
        <w:spacing w:after="0"/>
        <w:ind w:left="0"/>
        <w:rPr>
          <w:rFonts w:ascii="Arial" w:hAnsi="Arial" w:cs="Arial"/>
          <w:i/>
          <w:sz w:val="24"/>
          <w:szCs w:val="24"/>
        </w:rPr>
      </w:pPr>
      <w:r w:rsidRPr="00781DAE">
        <w:rPr>
          <w:rFonts w:ascii="Arial" w:hAnsi="Arial" w:cs="Arial"/>
          <w:i/>
          <w:sz w:val="24"/>
          <w:szCs w:val="24"/>
        </w:rPr>
        <w:tab/>
      </w:r>
      <w:r w:rsidRPr="00781DAE">
        <w:rPr>
          <w:rFonts w:ascii="Arial" w:hAnsi="Arial" w:cs="Arial"/>
          <w:i/>
          <w:sz w:val="24"/>
          <w:szCs w:val="24"/>
        </w:rPr>
        <w:tab/>
      </w:r>
    </w:p>
    <w:p w14:paraId="515CF45C" w14:textId="77777777" w:rsidR="00DE353F" w:rsidRPr="00781DAE" w:rsidRDefault="00DE353F" w:rsidP="00DE353F">
      <w:pPr>
        <w:pStyle w:val="BodyTextIndent"/>
        <w:tabs>
          <w:tab w:val="left" w:pos="748"/>
          <w:tab w:val="left" w:pos="1800"/>
        </w:tabs>
        <w:spacing w:after="0"/>
        <w:ind w:left="748" w:hanging="748"/>
        <w:rPr>
          <w:rFonts w:ascii="Arial" w:hAnsi="Arial" w:cs="Arial"/>
          <w:i/>
          <w:sz w:val="24"/>
          <w:szCs w:val="24"/>
        </w:rPr>
      </w:pPr>
      <w:r w:rsidRPr="00781DAE">
        <w:rPr>
          <w:rFonts w:ascii="Arial" w:hAnsi="Arial" w:cs="Arial"/>
          <w:i/>
          <w:sz w:val="24"/>
          <w:szCs w:val="24"/>
        </w:rPr>
        <w:tab/>
      </w:r>
      <w:r w:rsidRPr="00781DAE">
        <w:rPr>
          <w:rFonts w:ascii="Arial" w:hAnsi="Arial" w:cs="Arial"/>
          <w:i/>
          <w:sz w:val="24"/>
          <w:szCs w:val="24"/>
          <w:u w:val="single"/>
        </w:rPr>
        <w:t>Monthly Oral Reports</w:t>
      </w:r>
      <w:r w:rsidRPr="00781DAE">
        <w:rPr>
          <w:rFonts w:ascii="Arial" w:hAnsi="Arial" w:cs="Arial"/>
          <w:i/>
          <w:sz w:val="24"/>
          <w:szCs w:val="24"/>
        </w:rPr>
        <w:t xml:space="preserve"> – Considering the number of projects underway, the Commission staff may not be able to work with the contractor continuously throughout the Management Audit.  Therefore, the contractor may be required to present a detailed oral report.  The presentation would be given by the senior consultant/auditor responsible for each task area.  Generally, the Commission staff will schedule these updates on a monthly basis in Harrisburg.</w:t>
      </w:r>
    </w:p>
    <w:p w14:paraId="761754F8" w14:textId="77777777" w:rsidR="00DE353F" w:rsidRPr="00781DAE" w:rsidRDefault="00DE353F" w:rsidP="00DE353F">
      <w:pPr>
        <w:pStyle w:val="BodyTextIndent"/>
        <w:tabs>
          <w:tab w:val="left" w:pos="748"/>
          <w:tab w:val="left" w:pos="1800"/>
        </w:tabs>
        <w:spacing w:after="0"/>
        <w:ind w:left="748" w:hanging="748"/>
        <w:rPr>
          <w:rFonts w:ascii="Arial" w:hAnsi="Arial" w:cs="Arial"/>
          <w:i/>
          <w:sz w:val="24"/>
          <w:szCs w:val="24"/>
          <w:u w:val="single"/>
        </w:rPr>
      </w:pPr>
      <w:r w:rsidRPr="00781DAE">
        <w:rPr>
          <w:rFonts w:ascii="Arial" w:hAnsi="Arial" w:cs="Arial"/>
          <w:i/>
          <w:sz w:val="24"/>
          <w:szCs w:val="24"/>
        </w:rPr>
        <w:t xml:space="preserve"> </w:t>
      </w:r>
    </w:p>
    <w:p w14:paraId="7823AF58" w14:textId="77777777" w:rsidR="00DE353F" w:rsidRPr="00781DAE" w:rsidRDefault="00DE353F" w:rsidP="00DE353F">
      <w:pPr>
        <w:pStyle w:val="BodyTextIndent"/>
        <w:spacing w:after="0"/>
        <w:ind w:left="720" w:hanging="720"/>
        <w:rPr>
          <w:rFonts w:ascii="Arial" w:hAnsi="Arial" w:cs="Arial"/>
          <w:i/>
          <w:sz w:val="24"/>
          <w:szCs w:val="24"/>
        </w:rPr>
      </w:pPr>
      <w:r w:rsidRPr="00781DAE">
        <w:rPr>
          <w:rFonts w:ascii="Arial" w:hAnsi="Arial" w:cs="Arial"/>
          <w:i/>
          <w:sz w:val="24"/>
          <w:szCs w:val="24"/>
        </w:rPr>
        <w:tab/>
      </w:r>
      <w:r w:rsidRPr="00781DAE">
        <w:rPr>
          <w:rFonts w:ascii="Arial" w:hAnsi="Arial" w:cs="Arial"/>
          <w:i/>
          <w:sz w:val="24"/>
          <w:szCs w:val="24"/>
          <w:u w:val="single"/>
        </w:rPr>
        <w:t>Project Management Reports</w:t>
      </w:r>
      <w:r w:rsidRPr="00781DAE">
        <w:rPr>
          <w:rFonts w:ascii="Arial" w:hAnsi="Arial" w:cs="Arial"/>
          <w:i/>
          <w:sz w:val="24"/>
          <w:szCs w:val="24"/>
        </w:rPr>
        <w:t xml:space="preserve"> – For each pre-identified area or approved subject of a focused analysis, the contractor must submit a detailed outline for Commission review when 50% to 65% of the field work has been completed.  For each task area listed in the contractor’s proposal, a detailed outline must be submitted to the Commission for review when 65% of the field work for that task has been completed.  The 35% holdback for each area is necessary to permit the Commission’s Bureau of Audit staff to reallocate, where appropriate, the contractor’s man-hours and dollars to assure successful completion of the Management Audit.</w:t>
      </w:r>
    </w:p>
    <w:p w14:paraId="0C0AA98D" w14:textId="77777777" w:rsidR="00DE353F" w:rsidRPr="00781DAE" w:rsidRDefault="00DE353F" w:rsidP="00DE353F">
      <w:pPr>
        <w:pStyle w:val="BodyTextIndent"/>
        <w:tabs>
          <w:tab w:val="left" w:pos="748"/>
          <w:tab w:val="left" w:pos="1800"/>
        </w:tabs>
        <w:spacing w:after="0"/>
        <w:ind w:left="0"/>
        <w:rPr>
          <w:rFonts w:ascii="Arial" w:hAnsi="Arial" w:cs="Arial"/>
          <w:i/>
          <w:sz w:val="24"/>
          <w:szCs w:val="24"/>
        </w:rPr>
      </w:pPr>
    </w:p>
    <w:p w14:paraId="10172CF7" w14:textId="77777777" w:rsidR="00DE353F" w:rsidRPr="00781DAE" w:rsidRDefault="00DE353F" w:rsidP="00DE353F">
      <w:pPr>
        <w:pStyle w:val="BodyTextIndent"/>
        <w:tabs>
          <w:tab w:val="left" w:pos="748"/>
          <w:tab w:val="left" w:pos="1800"/>
        </w:tabs>
        <w:ind w:left="748" w:hanging="748"/>
        <w:rPr>
          <w:rFonts w:ascii="Arial" w:hAnsi="Arial" w:cs="Arial"/>
          <w:i/>
          <w:sz w:val="24"/>
          <w:szCs w:val="24"/>
        </w:rPr>
      </w:pPr>
      <w:r w:rsidRPr="00781DAE">
        <w:rPr>
          <w:rFonts w:ascii="Arial" w:hAnsi="Arial" w:cs="Arial"/>
          <w:i/>
          <w:sz w:val="24"/>
          <w:szCs w:val="24"/>
        </w:rPr>
        <w:tab/>
      </w:r>
      <w:r w:rsidRPr="00781DAE">
        <w:rPr>
          <w:rFonts w:ascii="Arial" w:hAnsi="Arial" w:cs="Arial"/>
          <w:i/>
          <w:sz w:val="24"/>
          <w:szCs w:val="24"/>
          <w:u w:val="single"/>
        </w:rPr>
        <w:t>Automation</w:t>
      </w:r>
      <w:r w:rsidRPr="00781DAE">
        <w:rPr>
          <w:rFonts w:ascii="Arial" w:hAnsi="Arial" w:cs="Arial"/>
          <w:i/>
          <w:sz w:val="24"/>
          <w:szCs w:val="24"/>
        </w:rPr>
        <w:t xml:space="preserve"> – In order to manage this project efficiently, personal computers will be used by the contractor and the staff of the Issuing Office.  The contractor should select the hardware and software necessary for project management, scheduling, and reporting.  The software must be compatible with the Commission's network software (i.e., Microsoft Office) and be capable of handling project scheduling, weekly progress reporting, document tracking and retrieval, invoice auditing and routine project electronic mail functions between the contractor, the Commission's staff, and the Utility.  </w:t>
      </w:r>
    </w:p>
    <w:p w14:paraId="6424AFAF" w14:textId="77777777" w:rsidR="00DE353F" w:rsidRPr="00781DAE" w:rsidRDefault="00DE353F" w:rsidP="002812BE">
      <w:pPr>
        <w:pStyle w:val="BodyTextIndent"/>
        <w:tabs>
          <w:tab w:val="left" w:pos="748"/>
          <w:tab w:val="left" w:pos="1800"/>
          <w:tab w:val="left" w:pos="6030"/>
        </w:tabs>
        <w:spacing w:after="0"/>
        <w:ind w:left="0"/>
        <w:rPr>
          <w:rFonts w:ascii="Arial" w:hAnsi="Arial" w:cs="Arial"/>
          <w:i/>
          <w:sz w:val="24"/>
          <w:szCs w:val="24"/>
        </w:rPr>
      </w:pPr>
      <w:r w:rsidRPr="00781DAE">
        <w:rPr>
          <w:rFonts w:ascii="Arial" w:hAnsi="Arial" w:cs="Arial"/>
          <w:b/>
          <w:i/>
          <w:sz w:val="24"/>
          <w:szCs w:val="24"/>
        </w:rPr>
        <w:t>IV-4.</w:t>
      </w:r>
      <w:r w:rsidRPr="00781DAE">
        <w:rPr>
          <w:rFonts w:ascii="Arial" w:hAnsi="Arial" w:cs="Arial"/>
          <w:b/>
          <w:i/>
          <w:sz w:val="24"/>
          <w:szCs w:val="24"/>
        </w:rPr>
        <w:tab/>
      </w:r>
      <w:r w:rsidRPr="00781DAE">
        <w:rPr>
          <w:rFonts w:ascii="Arial" w:hAnsi="Arial" w:cs="Arial"/>
          <w:b/>
          <w:i/>
          <w:sz w:val="24"/>
          <w:szCs w:val="24"/>
          <w:u w:val="single"/>
        </w:rPr>
        <w:t>DEVELOPMENT OF FINAL REPORT</w:t>
      </w:r>
      <w:r w:rsidRPr="00781DAE">
        <w:rPr>
          <w:rFonts w:ascii="Arial" w:hAnsi="Arial" w:cs="Arial"/>
          <w:b/>
          <w:i/>
          <w:sz w:val="24"/>
          <w:szCs w:val="24"/>
        </w:rPr>
        <w:t>.</w:t>
      </w:r>
      <w:r w:rsidRPr="00781DAE">
        <w:rPr>
          <w:rFonts w:ascii="Arial" w:hAnsi="Arial" w:cs="Arial"/>
          <w:b/>
          <w:i/>
          <w:sz w:val="24"/>
          <w:szCs w:val="24"/>
        </w:rPr>
        <w:tab/>
      </w:r>
      <w:r w:rsidRPr="00781DAE">
        <w:rPr>
          <w:rFonts w:ascii="Arial" w:hAnsi="Arial" w:cs="Arial"/>
          <w:i/>
          <w:sz w:val="24"/>
          <w:szCs w:val="24"/>
        </w:rPr>
        <w:t>The procedure to develop the Final Report will be completed in two steps.  A detailed description of each step is listed below:</w:t>
      </w:r>
    </w:p>
    <w:p w14:paraId="6E74B000" w14:textId="77777777" w:rsidR="00DE353F" w:rsidRPr="00781DAE" w:rsidRDefault="00DE353F" w:rsidP="00DE353F">
      <w:pPr>
        <w:pStyle w:val="BodyTextIndent"/>
        <w:tabs>
          <w:tab w:val="left" w:pos="748"/>
          <w:tab w:val="left" w:pos="6030"/>
        </w:tabs>
        <w:spacing w:after="0"/>
        <w:ind w:left="0"/>
        <w:rPr>
          <w:rFonts w:ascii="Arial" w:hAnsi="Arial" w:cs="Arial"/>
          <w:i/>
          <w:sz w:val="24"/>
          <w:szCs w:val="24"/>
        </w:rPr>
      </w:pPr>
      <w:r w:rsidRPr="00781DAE">
        <w:rPr>
          <w:rFonts w:ascii="Arial" w:hAnsi="Arial" w:cs="Arial"/>
          <w:i/>
          <w:sz w:val="24"/>
          <w:szCs w:val="24"/>
        </w:rPr>
        <w:tab/>
      </w:r>
      <w:r w:rsidRPr="00781DAE">
        <w:rPr>
          <w:rFonts w:ascii="Arial" w:hAnsi="Arial" w:cs="Arial"/>
          <w:i/>
          <w:sz w:val="24"/>
          <w:szCs w:val="24"/>
          <w:u w:val="single"/>
        </w:rPr>
        <w:t>DRAFT REPORT</w:t>
      </w:r>
      <w:r w:rsidRPr="00781DAE">
        <w:rPr>
          <w:rFonts w:ascii="Arial" w:hAnsi="Arial" w:cs="Arial"/>
          <w:i/>
          <w:sz w:val="24"/>
          <w:szCs w:val="24"/>
        </w:rPr>
        <w:t xml:space="preserve"> – The draft report of each chapter, task area or issue, and the appendix will be sent to the Commission for review upon completion.  The Commission staff will approve the release of the report sections by the contractor to the Utility for its review.  This process will insure that material facts having an impact on the findings are not omitted.  If the Utility wishes to submit written review comments, they should do so </w:t>
      </w:r>
      <w:r w:rsidRPr="00781DAE">
        <w:rPr>
          <w:rFonts w:ascii="Arial" w:hAnsi="Arial" w:cs="Arial"/>
          <w:i/>
          <w:sz w:val="24"/>
          <w:szCs w:val="24"/>
        </w:rPr>
        <w:lastRenderedPageBreak/>
        <w:t xml:space="preserve">within </w:t>
      </w:r>
      <w:r w:rsidRPr="00781DAE">
        <w:rPr>
          <w:rFonts w:ascii="Arial" w:hAnsi="Arial" w:cs="Arial"/>
          <w:i/>
          <w:color w:val="000000"/>
          <w:sz w:val="24"/>
          <w:szCs w:val="24"/>
        </w:rPr>
        <w:t xml:space="preserve">fifteen (15) </w:t>
      </w:r>
      <w:r w:rsidRPr="00781DAE">
        <w:rPr>
          <w:rFonts w:ascii="Arial" w:hAnsi="Arial" w:cs="Arial"/>
          <w:i/>
          <w:sz w:val="24"/>
          <w:szCs w:val="24"/>
        </w:rPr>
        <w:t>business days of receipt of the draft report sections to both the contractor and the Commission for review.  A final consolidated draft will be prepared after the Utility has submitted all its written comments on the draft report.  The Utility will submit any new comments to the Commission and the successful contractor within ten (10) business days of receipt of the consolidated draft.  An exit conference will be held at the request of any of the parties, if deemed necessary.</w:t>
      </w:r>
    </w:p>
    <w:p w14:paraId="0D90F1A1" w14:textId="77777777" w:rsidR="00DE353F" w:rsidRPr="00781DAE" w:rsidRDefault="00DE353F" w:rsidP="00DE353F">
      <w:pPr>
        <w:pStyle w:val="BodyTextIndent"/>
        <w:tabs>
          <w:tab w:val="left" w:pos="1080"/>
          <w:tab w:val="left" w:pos="6030"/>
        </w:tabs>
        <w:spacing w:after="0"/>
        <w:ind w:left="0"/>
        <w:rPr>
          <w:rFonts w:ascii="Arial" w:hAnsi="Arial" w:cs="Arial"/>
          <w:i/>
          <w:sz w:val="24"/>
          <w:szCs w:val="24"/>
        </w:rPr>
      </w:pPr>
    </w:p>
    <w:p w14:paraId="0C926A42" w14:textId="77777777" w:rsidR="00DE353F" w:rsidRPr="00781DAE" w:rsidRDefault="00DE353F" w:rsidP="00DE353F">
      <w:pPr>
        <w:pStyle w:val="BodyTextIndent"/>
        <w:tabs>
          <w:tab w:val="left" w:pos="748"/>
          <w:tab w:val="left" w:pos="6030"/>
        </w:tabs>
        <w:spacing w:after="0"/>
        <w:ind w:left="0"/>
        <w:rPr>
          <w:rFonts w:ascii="Arial" w:hAnsi="Arial" w:cs="Arial"/>
          <w:i/>
          <w:sz w:val="24"/>
          <w:szCs w:val="24"/>
        </w:rPr>
      </w:pPr>
      <w:r w:rsidRPr="00781DAE">
        <w:rPr>
          <w:rFonts w:ascii="Arial" w:hAnsi="Arial" w:cs="Arial"/>
          <w:i/>
          <w:sz w:val="24"/>
          <w:szCs w:val="24"/>
        </w:rPr>
        <w:tab/>
      </w:r>
      <w:r w:rsidRPr="00781DAE">
        <w:rPr>
          <w:rFonts w:ascii="Arial" w:hAnsi="Arial" w:cs="Arial"/>
          <w:i/>
          <w:sz w:val="24"/>
          <w:szCs w:val="24"/>
          <w:u w:val="single"/>
        </w:rPr>
        <w:t>FINAL REPORT</w:t>
      </w:r>
      <w:r w:rsidRPr="00781DAE">
        <w:rPr>
          <w:rFonts w:ascii="Arial" w:hAnsi="Arial" w:cs="Arial"/>
          <w:i/>
          <w:sz w:val="24"/>
          <w:szCs w:val="24"/>
        </w:rPr>
        <w:t xml:space="preserve"> – The Commission requires the Final Report to include the following, written in terminology that will be understandable to the various persons generally familiar with the subject areas:</w:t>
      </w:r>
    </w:p>
    <w:p w14:paraId="6803255D" w14:textId="77777777" w:rsidR="00DE353F" w:rsidRPr="00781DAE" w:rsidRDefault="00DE353F" w:rsidP="00DE353F">
      <w:pPr>
        <w:pStyle w:val="BodyTextIndent"/>
        <w:tabs>
          <w:tab w:val="left" w:pos="1080"/>
          <w:tab w:val="left" w:pos="1800"/>
          <w:tab w:val="left" w:pos="6030"/>
        </w:tabs>
        <w:spacing w:after="0"/>
        <w:ind w:left="1800" w:hanging="1800"/>
        <w:rPr>
          <w:rFonts w:ascii="Arial" w:hAnsi="Arial" w:cs="Arial"/>
          <w:i/>
          <w:sz w:val="24"/>
          <w:szCs w:val="24"/>
        </w:rPr>
      </w:pPr>
    </w:p>
    <w:p w14:paraId="5BBD5440" w14:textId="77777777" w:rsidR="00DE353F" w:rsidRPr="00781DAE" w:rsidRDefault="00DE353F" w:rsidP="00DE353F">
      <w:pPr>
        <w:pStyle w:val="BodyTextIndent"/>
        <w:tabs>
          <w:tab w:val="left" w:pos="748"/>
          <w:tab w:val="left" w:pos="1122"/>
          <w:tab w:val="left" w:pos="6030"/>
        </w:tabs>
        <w:spacing w:after="0"/>
        <w:ind w:left="1122" w:hanging="1122"/>
        <w:rPr>
          <w:rFonts w:ascii="Arial" w:hAnsi="Arial" w:cs="Arial"/>
          <w:i/>
          <w:sz w:val="24"/>
          <w:szCs w:val="24"/>
          <w:u w:val="single"/>
        </w:rPr>
      </w:pPr>
      <w:r w:rsidRPr="00781DAE">
        <w:rPr>
          <w:rFonts w:ascii="Arial" w:hAnsi="Arial" w:cs="Arial"/>
          <w:i/>
          <w:sz w:val="24"/>
          <w:szCs w:val="24"/>
        </w:rPr>
        <w:tab/>
        <w:t>1.</w:t>
      </w:r>
      <w:r w:rsidRPr="00781DAE">
        <w:rPr>
          <w:rFonts w:ascii="Arial" w:hAnsi="Arial" w:cs="Arial"/>
          <w:i/>
          <w:sz w:val="24"/>
          <w:szCs w:val="24"/>
        </w:rPr>
        <w:tab/>
        <w:t xml:space="preserve">Introduction which will include the objectives, scope and approach to the audit.  </w:t>
      </w:r>
      <w:r w:rsidRPr="00781DAE">
        <w:rPr>
          <w:rFonts w:ascii="Arial" w:hAnsi="Arial" w:cs="Arial"/>
          <w:i/>
          <w:sz w:val="24"/>
          <w:szCs w:val="24"/>
          <w:u w:val="single"/>
        </w:rPr>
        <w:t>No Executive Summary is to be included in the report.</w:t>
      </w:r>
    </w:p>
    <w:p w14:paraId="0955F192" w14:textId="77777777" w:rsidR="00DE353F" w:rsidRPr="00781DAE" w:rsidRDefault="00DE353F" w:rsidP="00DE353F">
      <w:pPr>
        <w:pStyle w:val="BodyTextIndent"/>
        <w:tabs>
          <w:tab w:val="left" w:pos="1080"/>
          <w:tab w:val="left" w:pos="1440"/>
          <w:tab w:val="left" w:pos="6030"/>
        </w:tabs>
        <w:spacing w:after="0"/>
        <w:ind w:left="1440" w:hanging="1440"/>
        <w:rPr>
          <w:rFonts w:ascii="Arial" w:hAnsi="Arial" w:cs="Arial"/>
          <w:i/>
          <w:sz w:val="24"/>
          <w:szCs w:val="24"/>
        </w:rPr>
      </w:pPr>
    </w:p>
    <w:p w14:paraId="41212B1B" w14:textId="77777777" w:rsidR="00DE353F" w:rsidRPr="00781DAE" w:rsidRDefault="00DE353F" w:rsidP="00DE353F">
      <w:pPr>
        <w:pStyle w:val="BodyTextIndent"/>
        <w:tabs>
          <w:tab w:val="left" w:pos="748"/>
          <w:tab w:val="left" w:pos="1122"/>
        </w:tabs>
        <w:spacing w:after="0"/>
        <w:ind w:left="1122" w:hanging="1122"/>
        <w:rPr>
          <w:rFonts w:ascii="Arial" w:hAnsi="Arial" w:cs="Arial"/>
          <w:i/>
          <w:sz w:val="24"/>
          <w:szCs w:val="24"/>
        </w:rPr>
      </w:pPr>
      <w:r w:rsidRPr="00781DAE">
        <w:rPr>
          <w:rFonts w:ascii="Arial" w:hAnsi="Arial" w:cs="Arial"/>
          <w:i/>
          <w:sz w:val="24"/>
          <w:szCs w:val="24"/>
        </w:rPr>
        <w:tab/>
        <w:t>2.</w:t>
      </w:r>
      <w:r w:rsidRPr="00781DAE">
        <w:rPr>
          <w:rFonts w:ascii="Arial" w:hAnsi="Arial" w:cs="Arial"/>
          <w:i/>
          <w:sz w:val="24"/>
          <w:szCs w:val="24"/>
        </w:rPr>
        <w:tab/>
        <w:t>Recommendations for immediate changes that management can institute involving potential cost savings, increased revenue, or other benefits.  It will be necessary that recommendations be justified and accompanied by adequate backup information.</w:t>
      </w:r>
    </w:p>
    <w:p w14:paraId="307F8613" w14:textId="77777777" w:rsidR="00DE353F" w:rsidRPr="00781DAE" w:rsidRDefault="00DE353F" w:rsidP="00DE353F">
      <w:pPr>
        <w:pStyle w:val="BodyTextIndent"/>
        <w:tabs>
          <w:tab w:val="left" w:pos="1080"/>
          <w:tab w:val="left" w:pos="1440"/>
        </w:tabs>
        <w:spacing w:after="0"/>
        <w:ind w:left="1440" w:hanging="1440"/>
        <w:rPr>
          <w:rFonts w:ascii="Arial" w:hAnsi="Arial" w:cs="Arial"/>
          <w:i/>
          <w:sz w:val="24"/>
          <w:szCs w:val="24"/>
        </w:rPr>
      </w:pPr>
    </w:p>
    <w:p w14:paraId="27474385" w14:textId="77777777" w:rsidR="00DE353F" w:rsidRPr="00781DAE" w:rsidRDefault="00DE353F" w:rsidP="00DE353F">
      <w:pPr>
        <w:pStyle w:val="BodyTextIndent"/>
        <w:tabs>
          <w:tab w:val="left" w:pos="1080"/>
        </w:tabs>
        <w:spacing w:after="0"/>
        <w:ind w:left="1122" w:hanging="1122"/>
        <w:rPr>
          <w:rFonts w:ascii="Arial" w:hAnsi="Arial" w:cs="Arial"/>
          <w:i/>
          <w:sz w:val="24"/>
          <w:szCs w:val="24"/>
        </w:rPr>
      </w:pPr>
      <w:r w:rsidRPr="00781DAE">
        <w:rPr>
          <w:rFonts w:ascii="Arial" w:hAnsi="Arial" w:cs="Arial"/>
          <w:i/>
          <w:sz w:val="24"/>
          <w:szCs w:val="24"/>
        </w:rPr>
        <w:tab/>
        <w:t>In providing adequate backup information for those recommendations involving cost savings or increased revenue, the successful contractor should include the following (as applicable) for a specific time period(s):</w:t>
      </w:r>
    </w:p>
    <w:p w14:paraId="73F61D21" w14:textId="77777777" w:rsidR="00DE353F" w:rsidRPr="00781DAE" w:rsidRDefault="00DE353F" w:rsidP="00DE353F">
      <w:pPr>
        <w:pStyle w:val="BodyTextIndent"/>
        <w:tabs>
          <w:tab w:val="left" w:pos="1080"/>
          <w:tab w:val="left" w:pos="1440"/>
        </w:tabs>
        <w:spacing w:after="0"/>
        <w:ind w:left="1440" w:hanging="1440"/>
        <w:rPr>
          <w:rFonts w:ascii="Arial" w:hAnsi="Arial" w:cs="Arial"/>
          <w:i/>
          <w:sz w:val="24"/>
          <w:szCs w:val="24"/>
        </w:rPr>
      </w:pPr>
    </w:p>
    <w:p w14:paraId="43C876B2" w14:textId="77777777" w:rsidR="00DE353F" w:rsidRPr="00781DAE" w:rsidRDefault="00DE353F" w:rsidP="00DE353F">
      <w:pPr>
        <w:pStyle w:val="BodyTextIndent"/>
        <w:tabs>
          <w:tab w:val="left" w:pos="1122"/>
          <w:tab w:val="left" w:pos="1496"/>
        </w:tabs>
        <w:spacing w:after="0"/>
        <w:ind w:left="1496" w:hanging="1496"/>
        <w:rPr>
          <w:rFonts w:ascii="Arial" w:hAnsi="Arial" w:cs="Arial"/>
          <w:i/>
          <w:sz w:val="24"/>
          <w:szCs w:val="24"/>
        </w:rPr>
      </w:pPr>
      <w:r w:rsidRPr="00781DAE">
        <w:rPr>
          <w:rFonts w:ascii="Arial" w:hAnsi="Arial" w:cs="Arial"/>
          <w:i/>
          <w:sz w:val="24"/>
          <w:szCs w:val="24"/>
        </w:rPr>
        <w:tab/>
        <w:t>•</w:t>
      </w:r>
      <w:r w:rsidRPr="00781DAE">
        <w:rPr>
          <w:rFonts w:ascii="Arial" w:hAnsi="Arial" w:cs="Arial"/>
          <w:i/>
          <w:sz w:val="24"/>
          <w:szCs w:val="24"/>
        </w:rPr>
        <w:tab/>
        <w:t>Operating costs incurred before implementation of the recommendation.</w:t>
      </w:r>
    </w:p>
    <w:p w14:paraId="7C7E604E" w14:textId="77777777" w:rsidR="00DE353F" w:rsidRPr="00781DAE" w:rsidRDefault="00DE353F" w:rsidP="00DE353F">
      <w:pPr>
        <w:pStyle w:val="BodyTextIndent"/>
        <w:tabs>
          <w:tab w:val="left" w:pos="1122"/>
          <w:tab w:val="left" w:pos="1496"/>
        </w:tabs>
        <w:spacing w:after="0"/>
        <w:ind w:left="1496" w:hanging="1496"/>
        <w:rPr>
          <w:rFonts w:ascii="Arial" w:hAnsi="Arial" w:cs="Arial"/>
          <w:i/>
          <w:sz w:val="24"/>
          <w:szCs w:val="24"/>
        </w:rPr>
      </w:pPr>
    </w:p>
    <w:p w14:paraId="174181C8" w14:textId="77777777" w:rsidR="00DE353F" w:rsidRPr="00781DAE" w:rsidRDefault="00DE353F" w:rsidP="00DE353F">
      <w:pPr>
        <w:pStyle w:val="BodyTextIndent"/>
        <w:tabs>
          <w:tab w:val="left" w:pos="1122"/>
          <w:tab w:val="left" w:pos="1496"/>
        </w:tabs>
        <w:spacing w:after="0"/>
        <w:ind w:left="1496" w:hanging="1496"/>
        <w:rPr>
          <w:rFonts w:ascii="Arial" w:hAnsi="Arial" w:cs="Arial"/>
          <w:i/>
          <w:sz w:val="24"/>
          <w:szCs w:val="24"/>
        </w:rPr>
      </w:pPr>
      <w:r w:rsidRPr="00781DAE">
        <w:rPr>
          <w:rFonts w:ascii="Arial" w:hAnsi="Arial" w:cs="Arial"/>
          <w:i/>
          <w:sz w:val="24"/>
          <w:szCs w:val="24"/>
        </w:rPr>
        <w:tab/>
        <w:t>•</w:t>
      </w:r>
      <w:r w:rsidRPr="00781DAE">
        <w:rPr>
          <w:rFonts w:ascii="Arial" w:hAnsi="Arial" w:cs="Arial"/>
          <w:i/>
          <w:sz w:val="24"/>
          <w:szCs w:val="24"/>
        </w:rPr>
        <w:tab/>
        <w:t>Operating costs to be incurred after implementation of the recommendation.</w:t>
      </w:r>
    </w:p>
    <w:p w14:paraId="471C896E" w14:textId="77777777" w:rsidR="00DE353F" w:rsidRPr="00781DAE" w:rsidRDefault="00DE353F" w:rsidP="00DE353F">
      <w:pPr>
        <w:pStyle w:val="BodyTextIndent"/>
        <w:tabs>
          <w:tab w:val="left" w:pos="1122"/>
          <w:tab w:val="left" w:pos="1496"/>
        </w:tabs>
        <w:spacing w:after="0"/>
        <w:ind w:left="1496" w:hanging="1496"/>
        <w:rPr>
          <w:rFonts w:ascii="Arial" w:hAnsi="Arial" w:cs="Arial"/>
          <w:i/>
          <w:sz w:val="24"/>
          <w:szCs w:val="24"/>
        </w:rPr>
      </w:pPr>
    </w:p>
    <w:p w14:paraId="2CD12E82" w14:textId="77777777" w:rsidR="00DE353F" w:rsidRPr="00781DAE" w:rsidRDefault="00DE353F" w:rsidP="00DE353F">
      <w:pPr>
        <w:pStyle w:val="BodyTextIndent"/>
        <w:tabs>
          <w:tab w:val="left" w:pos="1122"/>
          <w:tab w:val="left" w:pos="1496"/>
        </w:tabs>
        <w:spacing w:after="0"/>
        <w:ind w:left="1496" w:hanging="1496"/>
        <w:rPr>
          <w:rFonts w:ascii="Arial" w:hAnsi="Arial" w:cs="Arial"/>
          <w:i/>
          <w:sz w:val="24"/>
          <w:szCs w:val="24"/>
        </w:rPr>
      </w:pPr>
      <w:r w:rsidRPr="00781DAE">
        <w:rPr>
          <w:rFonts w:ascii="Arial" w:hAnsi="Arial" w:cs="Arial"/>
          <w:i/>
          <w:sz w:val="24"/>
          <w:szCs w:val="24"/>
        </w:rPr>
        <w:tab/>
        <w:t>•</w:t>
      </w:r>
      <w:r w:rsidRPr="00781DAE">
        <w:rPr>
          <w:rFonts w:ascii="Arial" w:hAnsi="Arial" w:cs="Arial"/>
          <w:i/>
          <w:sz w:val="24"/>
          <w:szCs w:val="24"/>
        </w:rPr>
        <w:tab/>
        <w:t>Costs of implementing the recommendation.</w:t>
      </w:r>
    </w:p>
    <w:p w14:paraId="6FF1FA21" w14:textId="77777777" w:rsidR="00DE353F" w:rsidRPr="00781DAE" w:rsidRDefault="00DE353F" w:rsidP="00DE353F">
      <w:pPr>
        <w:pStyle w:val="BodyTextIndent"/>
        <w:tabs>
          <w:tab w:val="left" w:pos="1122"/>
          <w:tab w:val="left" w:pos="1496"/>
        </w:tabs>
        <w:spacing w:after="0"/>
        <w:ind w:left="1496" w:hanging="1496"/>
        <w:rPr>
          <w:rFonts w:ascii="Arial" w:hAnsi="Arial" w:cs="Arial"/>
          <w:i/>
          <w:sz w:val="24"/>
          <w:szCs w:val="24"/>
        </w:rPr>
      </w:pPr>
    </w:p>
    <w:p w14:paraId="3115BA14" w14:textId="77777777" w:rsidR="00DE353F" w:rsidRPr="00781DAE" w:rsidRDefault="00DE353F" w:rsidP="00DE353F">
      <w:pPr>
        <w:pStyle w:val="BodyTextIndent"/>
        <w:tabs>
          <w:tab w:val="left" w:pos="1122"/>
          <w:tab w:val="left" w:pos="1496"/>
        </w:tabs>
        <w:spacing w:after="0"/>
        <w:ind w:left="1496" w:hanging="1496"/>
        <w:rPr>
          <w:rFonts w:ascii="Arial" w:hAnsi="Arial" w:cs="Arial"/>
          <w:i/>
          <w:sz w:val="24"/>
          <w:szCs w:val="24"/>
        </w:rPr>
      </w:pPr>
      <w:r w:rsidRPr="00781DAE">
        <w:rPr>
          <w:rFonts w:ascii="Arial" w:hAnsi="Arial" w:cs="Arial"/>
          <w:i/>
          <w:sz w:val="24"/>
          <w:szCs w:val="24"/>
        </w:rPr>
        <w:tab/>
        <w:t>•</w:t>
      </w:r>
      <w:r w:rsidRPr="00781DAE">
        <w:rPr>
          <w:rFonts w:ascii="Arial" w:hAnsi="Arial" w:cs="Arial"/>
          <w:i/>
          <w:sz w:val="24"/>
          <w:szCs w:val="24"/>
        </w:rPr>
        <w:tab/>
        <w:t>Savings after consideration of implementation costs.</w:t>
      </w:r>
    </w:p>
    <w:p w14:paraId="29904EEF" w14:textId="77777777" w:rsidR="00DE353F" w:rsidRPr="00781DAE" w:rsidRDefault="00DE353F" w:rsidP="00DE353F">
      <w:pPr>
        <w:pStyle w:val="BodyTextIndent"/>
        <w:tabs>
          <w:tab w:val="left" w:pos="1122"/>
          <w:tab w:val="left" w:pos="1496"/>
        </w:tabs>
        <w:spacing w:after="0"/>
        <w:ind w:left="1496" w:hanging="1496"/>
        <w:rPr>
          <w:rFonts w:ascii="Arial" w:hAnsi="Arial" w:cs="Arial"/>
          <w:i/>
          <w:sz w:val="24"/>
          <w:szCs w:val="24"/>
        </w:rPr>
      </w:pPr>
    </w:p>
    <w:p w14:paraId="2030ED1C" w14:textId="77777777" w:rsidR="00DE353F" w:rsidRPr="00781DAE" w:rsidRDefault="00DE353F" w:rsidP="00DE353F">
      <w:pPr>
        <w:pStyle w:val="BodyTextIndent"/>
        <w:tabs>
          <w:tab w:val="left" w:pos="1122"/>
        </w:tabs>
        <w:spacing w:after="0"/>
        <w:ind w:left="1122" w:hanging="1122"/>
        <w:rPr>
          <w:rFonts w:ascii="Arial" w:hAnsi="Arial" w:cs="Arial"/>
          <w:i/>
          <w:sz w:val="24"/>
          <w:szCs w:val="24"/>
        </w:rPr>
      </w:pPr>
      <w:r w:rsidRPr="00781DAE">
        <w:rPr>
          <w:rFonts w:ascii="Arial" w:hAnsi="Arial" w:cs="Arial"/>
          <w:i/>
          <w:sz w:val="24"/>
          <w:szCs w:val="24"/>
        </w:rPr>
        <w:tab/>
        <w:t>Although the contractor’s report should emphasize opportunities for improvement, findings of superior management and operating effectiveness are also encouraged to the extent that they can be documented.</w:t>
      </w:r>
    </w:p>
    <w:p w14:paraId="10050D30" w14:textId="77777777" w:rsidR="00DE353F" w:rsidRPr="00781DAE" w:rsidRDefault="00DE353F" w:rsidP="00DE353F">
      <w:pPr>
        <w:pStyle w:val="BodyTextIndent"/>
        <w:tabs>
          <w:tab w:val="left" w:pos="1440"/>
          <w:tab w:val="left" w:pos="1683"/>
        </w:tabs>
        <w:spacing w:after="0"/>
        <w:ind w:left="1683" w:hanging="1683"/>
        <w:rPr>
          <w:rFonts w:ascii="Arial" w:hAnsi="Arial" w:cs="Arial"/>
          <w:i/>
          <w:sz w:val="24"/>
          <w:szCs w:val="24"/>
        </w:rPr>
      </w:pPr>
    </w:p>
    <w:p w14:paraId="2CD79EE4" w14:textId="77777777" w:rsidR="00DE353F" w:rsidRPr="00781DAE" w:rsidRDefault="00DE353F" w:rsidP="00DE353F">
      <w:pPr>
        <w:pStyle w:val="BodyTextIndent"/>
        <w:tabs>
          <w:tab w:val="left" w:pos="748"/>
          <w:tab w:val="left" w:pos="1122"/>
        </w:tabs>
        <w:spacing w:after="0"/>
        <w:ind w:left="1122" w:hanging="1122"/>
        <w:rPr>
          <w:rFonts w:ascii="Arial" w:hAnsi="Arial" w:cs="Arial"/>
          <w:i/>
          <w:sz w:val="24"/>
          <w:szCs w:val="24"/>
        </w:rPr>
      </w:pPr>
      <w:r w:rsidRPr="00781DAE">
        <w:rPr>
          <w:rFonts w:ascii="Arial" w:hAnsi="Arial" w:cs="Arial"/>
          <w:i/>
          <w:sz w:val="24"/>
          <w:szCs w:val="24"/>
        </w:rPr>
        <w:tab/>
        <w:t>3.</w:t>
      </w:r>
      <w:r w:rsidRPr="00781DAE">
        <w:rPr>
          <w:rFonts w:ascii="Arial" w:hAnsi="Arial" w:cs="Arial"/>
          <w:i/>
          <w:sz w:val="24"/>
          <w:szCs w:val="24"/>
        </w:rPr>
        <w:tab/>
        <w:t>An overall evaluation of each task or function reviewed using the Commission-established uniform set of criteria shown in Exhibit I.</w:t>
      </w:r>
    </w:p>
    <w:p w14:paraId="66F749FF" w14:textId="77777777" w:rsidR="00DE353F" w:rsidRPr="00781DAE" w:rsidRDefault="00DE353F" w:rsidP="00DE353F">
      <w:pPr>
        <w:pStyle w:val="BodyTextIndent"/>
        <w:tabs>
          <w:tab w:val="left" w:pos="748"/>
          <w:tab w:val="left" w:pos="1122"/>
        </w:tabs>
        <w:spacing w:after="0"/>
        <w:ind w:left="1122" w:hanging="1122"/>
        <w:rPr>
          <w:rFonts w:ascii="Arial" w:hAnsi="Arial" w:cs="Arial"/>
          <w:i/>
          <w:sz w:val="24"/>
          <w:szCs w:val="24"/>
        </w:rPr>
      </w:pPr>
    </w:p>
    <w:p w14:paraId="37DEAC2E" w14:textId="77777777" w:rsidR="00DE353F" w:rsidRPr="00781DAE" w:rsidRDefault="00DE353F" w:rsidP="00DE353F">
      <w:pPr>
        <w:pStyle w:val="BodyTextIndent"/>
        <w:tabs>
          <w:tab w:val="left" w:pos="748"/>
          <w:tab w:val="left" w:pos="1122"/>
        </w:tabs>
        <w:spacing w:after="0"/>
        <w:ind w:left="1122" w:hanging="1122"/>
        <w:rPr>
          <w:rFonts w:ascii="Arial" w:hAnsi="Arial" w:cs="Arial"/>
          <w:i/>
          <w:sz w:val="24"/>
          <w:szCs w:val="24"/>
        </w:rPr>
      </w:pPr>
      <w:r w:rsidRPr="00781DAE">
        <w:rPr>
          <w:rFonts w:ascii="Arial" w:hAnsi="Arial" w:cs="Arial"/>
          <w:i/>
          <w:sz w:val="24"/>
          <w:szCs w:val="24"/>
        </w:rPr>
        <w:tab/>
        <w:t>4.</w:t>
      </w:r>
      <w:r w:rsidRPr="00781DAE">
        <w:rPr>
          <w:rFonts w:ascii="Arial" w:hAnsi="Arial" w:cs="Arial"/>
          <w:i/>
          <w:sz w:val="24"/>
          <w:szCs w:val="24"/>
        </w:rPr>
        <w:tab/>
        <w:t>A prioritization schedule which lists all recommendations.</w:t>
      </w:r>
    </w:p>
    <w:p w14:paraId="748033CE" w14:textId="77777777" w:rsidR="00DE353F" w:rsidRPr="00781DAE" w:rsidRDefault="00DE353F" w:rsidP="00DE353F">
      <w:pPr>
        <w:pStyle w:val="BodyTextIndent"/>
        <w:tabs>
          <w:tab w:val="left" w:pos="748"/>
          <w:tab w:val="left" w:pos="1122"/>
        </w:tabs>
        <w:spacing w:after="0"/>
        <w:ind w:left="1122" w:hanging="1122"/>
        <w:rPr>
          <w:rFonts w:ascii="Arial" w:hAnsi="Arial" w:cs="Arial"/>
          <w:i/>
          <w:sz w:val="24"/>
          <w:szCs w:val="24"/>
        </w:rPr>
      </w:pPr>
    </w:p>
    <w:p w14:paraId="75505088" w14:textId="77777777" w:rsidR="00DE353F" w:rsidRPr="00781DAE" w:rsidRDefault="00DE353F" w:rsidP="00DE353F">
      <w:pPr>
        <w:pStyle w:val="BodyTextIndent"/>
        <w:tabs>
          <w:tab w:val="left" w:pos="748"/>
          <w:tab w:val="left" w:pos="1122"/>
        </w:tabs>
        <w:spacing w:after="0"/>
        <w:ind w:left="1122" w:hanging="1122"/>
        <w:rPr>
          <w:rFonts w:ascii="Arial" w:hAnsi="Arial" w:cs="Arial"/>
          <w:i/>
          <w:sz w:val="24"/>
          <w:szCs w:val="24"/>
        </w:rPr>
      </w:pPr>
      <w:r w:rsidRPr="00781DAE">
        <w:rPr>
          <w:rFonts w:ascii="Arial" w:hAnsi="Arial" w:cs="Arial"/>
          <w:i/>
          <w:sz w:val="24"/>
          <w:szCs w:val="24"/>
        </w:rPr>
        <w:tab/>
        <w:t>5.</w:t>
      </w:r>
      <w:r w:rsidRPr="00781DAE">
        <w:rPr>
          <w:rFonts w:ascii="Arial" w:hAnsi="Arial" w:cs="Arial"/>
          <w:i/>
          <w:sz w:val="24"/>
          <w:szCs w:val="24"/>
        </w:rPr>
        <w:tab/>
        <w:t>A schedule summarizing dollar quantification of the contractor’s findings.</w:t>
      </w:r>
    </w:p>
    <w:p w14:paraId="252E646C" w14:textId="77777777" w:rsidR="00DE353F" w:rsidRPr="00781DAE" w:rsidRDefault="00DE353F" w:rsidP="00DE353F">
      <w:pPr>
        <w:pStyle w:val="BodyTextIndent"/>
        <w:tabs>
          <w:tab w:val="left" w:pos="748"/>
          <w:tab w:val="left" w:pos="1122"/>
        </w:tabs>
        <w:spacing w:after="0"/>
        <w:ind w:left="1122" w:hanging="1122"/>
        <w:rPr>
          <w:rFonts w:ascii="Arial" w:hAnsi="Arial" w:cs="Arial"/>
          <w:i/>
          <w:sz w:val="24"/>
          <w:szCs w:val="24"/>
        </w:rPr>
      </w:pPr>
    </w:p>
    <w:p w14:paraId="7FCF562D" w14:textId="77777777" w:rsidR="00DE353F" w:rsidRPr="00781DAE" w:rsidRDefault="00DE353F" w:rsidP="00DE353F">
      <w:pPr>
        <w:pStyle w:val="BodyTextIndent"/>
        <w:tabs>
          <w:tab w:val="left" w:pos="748"/>
          <w:tab w:val="left" w:pos="1122"/>
        </w:tabs>
        <w:spacing w:after="0"/>
        <w:ind w:left="1122" w:hanging="1122"/>
        <w:rPr>
          <w:rFonts w:ascii="Arial" w:hAnsi="Arial" w:cs="Arial"/>
          <w:i/>
          <w:sz w:val="24"/>
          <w:szCs w:val="24"/>
        </w:rPr>
      </w:pPr>
      <w:r w:rsidRPr="00781DAE">
        <w:rPr>
          <w:rFonts w:ascii="Arial" w:hAnsi="Arial" w:cs="Arial"/>
          <w:i/>
          <w:sz w:val="24"/>
          <w:szCs w:val="24"/>
        </w:rPr>
        <w:tab/>
        <w:t>6.</w:t>
      </w:r>
      <w:r w:rsidRPr="00781DAE">
        <w:rPr>
          <w:rFonts w:ascii="Arial" w:hAnsi="Arial" w:cs="Arial"/>
          <w:i/>
          <w:sz w:val="24"/>
          <w:szCs w:val="24"/>
        </w:rPr>
        <w:tab/>
        <w:t>The contractor will gather all the necessary data to complete Exhibit II, entitled “Supporting Financial and Operating Data and Statistics,” and include it as an appendix to the Management Audit.</w:t>
      </w:r>
    </w:p>
    <w:p w14:paraId="5029FF79" w14:textId="77777777" w:rsidR="00DE353F" w:rsidRPr="00781DAE" w:rsidRDefault="00DE353F" w:rsidP="00DE353F">
      <w:pPr>
        <w:pStyle w:val="BodyTextIndent"/>
        <w:tabs>
          <w:tab w:val="left" w:pos="748"/>
          <w:tab w:val="left" w:pos="1122"/>
        </w:tabs>
        <w:spacing w:after="0"/>
        <w:ind w:left="1122" w:hanging="1122"/>
        <w:rPr>
          <w:rFonts w:ascii="Arial" w:hAnsi="Arial" w:cs="Arial"/>
          <w:i/>
          <w:sz w:val="24"/>
          <w:szCs w:val="24"/>
        </w:rPr>
      </w:pPr>
    </w:p>
    <w:p w14:paraId="763A99FF" w14:textId="77777777" w:rsidR="00DE353F" w:rsidRPr="00781DAE" w:rsidRDefault="00DE353F" w:rsidP="00DE353F">
      <w:pPr>
        <w:pStyle w:val="BodyTextIndent"/>
        <w:tabs>
          <w:tab w:val="left" w:pos="748"/>
          <w:tab w:val="left" w:pos="1122"/>
        </w:tabs>
        <w:spacing w:after="0"/>
        <w:ind w:left="1122" w:hanging="1122"/>
        <w:rPr>
          <w:rFonts w:ascii="Arial" w:hAnsi="Arial" w:cs="Arial"/>
          <w:i/>
          <w:sz w:val="24"/>
          <w:szCs w:val="24"/>
        </w:rPr>
      </w:pPr>
      <w:r w:rsidRPr="00781DAE">
        <w:rPr>
          <w:rFonts w:ascii="Arial" w:hAnsi="Arial" w:cs="Arial"/>
          <w:i/>
          <w:sz w:val="24"/>
          <w:szCs w:val="24"/>
        </w:rPr>
        <w:tab/>
        <w:t>7.</w:t>
      </w:r>
      <w:r w:rsidRPr="00781DAE">
        <w:rPr>
          <w:rFonts w:ascii="Arial" w:hAnsi="Arial" w:cs="Arial"/>
          <w:i/>
          <w:sz w:val="24"/>
          <w:szCs w:val="24"/>
        </w:rPr>
        <w:tab/>
        <w:t>The contractor agrees that the Final Report will contain a provision in its preamble that will state that "the findings, conclusions, and recommendations contained in the Management Audit are the findings, conclusions, and recommendations of the Contractor only, and, as such, are not necessarily agreed to by the Utility or the Commission."</w:t>
      </w:r>
    </w:p>
    <w:p w14:paraId="4132D20F" w14:textId="77777777" w:rsidR="00DE353F" w:rsidRPr="00781DAE" w:rsidRDefault="00DE353F" w:rsidP="00DE353F">
      <w:pPr>
        <w:pStyle w:val="BodyTextIndent"/>
        <w:tabs>
          <w:tab w:val="left" w:pos="748"/>
          <w:tab w:val="left" w:pos="1800"/>
        </w:tabs>
        <w:spacing w:after="0"/>
        <w:ind w:left="0"/>
        <w:rPr>
          <w:rFonts w:ascii="Arial" w:hAnsi="Arial" w:cs="Arial"/>
          <w:b/>
          <w:i/>
          <w:sz w:val="24"/>
          <w:szCs w:val="24"/>
        </w:rPr>
      </w:pPr>
    </w:p>
    <w:p w14:paraId="55B15E31" w14:textId="77777777" w:rsidR="00DE353F" w:rsidRPr="00781DAE" w:rsidRDefault="00DE353F" w:rsidP="00DE353F">
      <w:pPr>
        <w:pStyle w:val="BodyTextIndent"/>
        <w:tabs>
          <w:tab w:val="left" w:pos="748"/>
          <w:tab w:val="left" w:pos="1800"/>
        </w:tabs>
        <w:spacing w:after="0"/>
        <w:ind w:left="0"/>
        <w:rPr>
          <w:rFonts w:ascii="Arial" w:hAnsi="Arial" w:cs="Arial"/>
          <w:b/>
          <w:i/>
          <w:sz w:val="24"/>
          <w:szCs w:val="24"/>
        </w:rPr>
      </w:pPr>
      <w:r w:rsidRPr="00781DAE">
        <w:rPr>
          <w:rFonts w:ascii="Arial" w:hAnsi="Arial" w:cs="Arial"/>
          <w:b/>
          <w:i/>
          <w:sz w:val="24"/>
          <w:szCs w:val="24"/>
        </w:rPr>
        <w:t>IV-5.</w:t>
      </w:r>
      <w:r w:rsidRPr="00781DAE">
        <w:rPr>
          <w:rFonts w:ascii="Arial" w:hAnsi="Arial" w:cs="Arial"/>
          <w:b/>
          <w:i/>
          <w:sz w:val="24"/>
          <w:szCs w:val="24"/>
        </w:rPr>
        <w:tab/>
      </w:r>
      <w:r w:rsidRPr="00781DAE">
        <w:rPr>
          <w:rFonts w:ascii="Arial" w:hAnsi="Arial" w:cs="Arial"/>
          <w:b/>
          <w:i/>
          <w:sz w:val="24"/>
          <w:szCs w:val="24"/>
          <w:u w:val="single"/>
        </w:rPr>
        <w:t>REPORT COPIES</w:t>
      </w:r>
      <w:r w:rsidRPr="00781DAE">
        <w:rPr>
          <w:rFonts w:ascii="Arial" w:hAnsi="Arial" w:cs="Arial"/>
          <w:b/>
          <w:i/>
          <w:sz w:val="24"/>
          <w:szCs w:val="24"/>
        </w:rPr>
        <w:t>.</w:t>
      </w:r>
      <w:r w:rsidRPr="00781DAE">
        <w:rPr>
          <w:rFonts w:ascii="Arial" w:hAnsi="Arial" w:cs="Arial"/>
          <w:i/>
          <w:sz w:val="24"/>
          <w:szCs w:val="24"/>
        </w:rPr>
        <w:tab/>
        <w:t>The contractor shall provide 40 copies of the Final Report (including one unbound copy suitable for reproduction) to the Commission and 12 copies of the Final Report (including one unbound copy suitable for reproduction) to the Utility.  The contractor shall also provide an electronic version of the Final Report that is compatible with the Commission's network software.</w:t>
      </w:r>
    </w:p>
    <w:p w14:paraId="1077685A" w14:textId="77777777" w:rsidR="00DE353F" w:rsidRPr="00781DAE" w:rsidRDefault="00DE353F" w:rsidP="00DE353F">
      <w:pPr>
        <w:pStyle w:val="BodyTextIndent"/>
        <w:tabs>
          <w:tab w:val="left" w:pos="1080"/>
          <w:tab w:val="left" w:pos="1800"/>
        </w:tabs>
        <w:spacing w:after="0"/>
        <w:ind w:left="0"/>
        <w:rPr>
          <w:rFonts w:ascii="Arial" w:hAnsi="Arial" w:cs="Arial"/>
          <w:i/>
          <w:sz w:val="24"/>
          <w:szCs w:val="24"/>
        </w:rPr>
      </w:pPr>
    </w:p>
    <w:p w14:paraId="4FEB0369" w14:textId="77777777" w:rsidR="00DE353F" w:rsidRPr="00781DAE" w:rsidRDefault="00DE353F" w:rsidP="00DE353F">
      <w:pPr>
        <w:pStyle w:val="BodyTextIndent"/>
        <w:tabs>
          <w:tab w:val="left" w:pos="748"/>
          <w:tab w:val="left" w:pos="1800"/>
          <w:tab w:val="left" w:pos="3060"/>
        </w:tabs>
        <w:spacing w:after="0"/>
        <w:ind w:left="0"/>
        <w:rPr>
          <w:rFonts w:ascii="Arial" w:hAnsi="Arial" w:cs="Arial"/>
          <w:i/>
          <w:sz w:val="24"/>
          <w:szCs w:val="24"/>
        </w:rPr>
      </w:pPr>
      <w:r w:rsidRPr="00781DAE">
        <w:rPr>
          <w:rFonts w:ascii="Arial" w:hAnsi="Arial" w:cs="Arial"/>
          <w:b/>
          <w:i/>
          <w:sz w:val="24"/>
          <w:szCs w:val="24"/>
        </w:rPr>
        <w:t>IV-6.</w:t>
      </w:r>
      <w:r w:rsidRPr="00781DAE">
        <w:rPr>
          <w:rFonts w:ascii="Arial" w:hAnsi="Arial" w:cs="Arial"/>
          <w:b/>
          <w:i/>
          <w:sz w:val="24"/>
          <w:szCs w:val="24"/>
        </w:rPr>
        <w:tab/>
      </w:r>
      <w:r w:rsidRPr="00781DAE">
        <w:rPr>
          <w:rFonts w:ascii="Arial" w:hAnsi="Arial" w:cs="Arial"/>
          <w:b/>
          <w:i/>
          <w:sz w:val="24"/>
          <w:szCs w:val="24"/>
          <w:u w:val="single"/>
        </w:rPr>
        <w:t>TESTIMONY</w:t>
      </w:r>
      <w:r w:rsidRPr="00781DAE">
        <w:rPr>
          <w:rFonts w:ascii="Arial" w:hAnsi="Arial" w:cs="Arial"/>
          <w:b/>
          <w:i/>
          <w:sz w:val="24"/>
          <w:szCs w:val="24"/>
        </w:rPr>
        <w:t>.</w:t>
      </w:r>
      <w:r w:rsidRPr="00781DAE">
        <w:rPr>
          <w:rFonts w:ascii="Arial" w:hAnsi="Arial" w:cs="Arial"/>
          <w:i/>
          <w:sz w:val="24"/>
          <w:szCs w:val="24"/>
        </w:rPr>
        <w:tab/>
        <w:t xml:space="preserve">The Contractor is required to stand behind its conclusions and recommendations by testifying and by aiding in the preparation of testimony by Commission staff, if necessary, in any future rate case or other proceeding before the Commission or for proceedings in other venues.  The Contractor is required to provide factual support for its conclusions and recommendations in such testimony.  The Contractor’s staff involved in providing such testimony shall be compensated at the hourly rates indicated in the Proposal.  These costs will be paid in accordance with the payment methods of the contract; however, those costs will be in addition to and billed separately from the base contract amount of the salary rates provided in the Contractor’s Proposal.    </w:t>
      </w:r>
    </w:p>
    <w:p w14:paraId="05EEAE43" w14:textId="77777777" w:rsidR="00DE353F" w:rsidRPr="00636AC0" w:rsidRDefault="00DE353F" w:rsidP="00DE353F">
      <w:pPr>
        <w:tabs>
          <w:tab w:val="left" w:pos="0"/>
        </w:tabs>
        <w:spacing w:before="240"/>
      </w:pPr>
      <w:r w:rsidRPr="007D1ED8">
        <w:rPr>
          <w:b/>
          <w:i/>
        </w:rPr>
        <w:t>EVALUATIVE CRITERIA</w:t>
      </w:r>
    </w:p>
    <w:p w14:paraId="309FEF05" w14:textId="77777777" w:rsidR="00DE353F" w:rsidRPr="009D3B83" w:rsidRDefault="00DE353F" w:rsidP="00DE353F">
      <w:pPr>
        <w:pStyle w:val="BodyTextIndent"/>
        <w:tabs>
          <w:tab w:val="left" w:pos="748"/>
          <w:tab w:val="left" w:pos="1800"/>
          <w:tab w:val="left" w:pos="3060"/>
        </w:tabs>
        <w:spacing w:after="0"/>
        <w:ind w:left="0"/>
        <w:rPr>
          <w:rFonts w:ascii="Arial" w:hAnsi="Arial" w:cs="Arial"/>
          <w:i/>
          <w:sz w:val="24"/>
          <w:szCs w:val="24"/>
        </w:rPr>
      </w:pPr>
      <w:r w:rsidRPr="009D3B83">
        <w:rPr>
          <w:rFonts w:ascii="Arial" w:hAnsi="Arial" w:cs="Arial"/>
          <w:i/>
          <w:sz w:val="24"/>
          <w:szCs w:val="24"/>
        </w:rPr>
        <w:t>The purpose of the Management Audit is to provide the Commission and the Utility with an objective evaluation of the state of the Utility’s operation in each of the functional or task areas subject to the audit. In this respect, findings in each functional or task area must be placed in proper perspective in order to provide the Commission, Utility, and public with an objective evaluation.</w:t>
      </w:r>
    </w:p>
    <w:p w14:paraId="02A172E1" w14:textId="77777777" w:rsidR="00DE353F" w:rsidRPr="009D3B83" w:rsidRDefault="00DE353F" w:rsidP="00DE353F">
      <w:pPr>
        <w:pStyle w:val="BodyTextIndent"/>
        <w:tabs>
          <w:tab w:val="left" w:pos="1080"/>
          <w:tab w:val="left" w:pos="1800"/>
          <w:tab w:val="left" w:pos="3060"/>
        </w:tabs>
        <w:spacing w:after="0"/>
        <w:ind w:left="0"/>
        <w:rPr>
          <w:rFonts w:ascii="Arial" w:hAnsi="Arial" w:cs="Arial"/>
          <w:i/>
          <w:sz w:val="24"/>
          <w:szCs w:val="24"/>
        </w:rPr>
      </w:pPr>
    </w:p>
    <w:p w14:paraId="06C0CFF9" w14:textId="77777777" w:rsidR="00DE353F" w:rsidRPr="009D3B83" w:rsidRDefault="00DE353F" w:rsidP="00DE353F">
      <w:pPr>
        <w:pStyle w:val="BodyTextIndent"/>
        <w:tabs>
          <w:tab w:val="left" w:pos="748"/>
          <w:tab w:val="left" w:pos="1800"/>
          <w:tab w:val="left" w:pos="3060"/>
        </w:tabs>
        <w:spacing w:after="0"/>
        <w:ind w:left="0"/>
        <w:rPr>
          <w:rFonts w:ascii="Arial" w:hAnsi="Arial" w:cs="Arial"/>
          <w:i/>
          <w:sz w:val="24"/>
          <w:szCs w:val="24"/>
        </w:rPr>
      </w:pPr>
      <w:r w:rsidRPr="009D3B83">
        <w:rPr>
          <w:rFonts w:ascii="Arial" w:hAnsi="Arial" w:cs="Arial"/>
          <w:i/>
          <w:sz w:val="24"/>
          <w:szCs w:val="24"/>
        </w:rPr>
        <w:t xml:space="preserve">To this end we have developed evaluative criteria to rate each function.  This rating is an evaluation of each function's operating or performance level relative to its optimum </w:t>
      </w:r>
      <w:r w:rsidRPr="009D3B83">
        <w:rPr>
          <w:rFonts w:ascii="Arial" w:hAnsi="Arial" w:cs="Arial"/>
          <w:i/>
          <w:sz w:val="24"/>
          <w:szCs w:val="24"/>
          <w:u w:val="single"/>
        </w:rPr>
        <w:t>as of the time of the Management Audit</w:t>
      </w:r>
      <w:r w:rsidRPr="009D3B83">
        <w:rPr>
          <w:rFonts w:ascii="Arial" w:hAnsi="Arial" w:cs="Arial"/>
          <w:i/>
          <w:sz w:val="24"/>
          <w:szCs w:val="24"/>
        </w:rPr>
        <w:t xml:space="preserve">.  The evaluation takes into account each utility's resources, requirements, constraints, and operating environment.  In some areas comparative data is useful and can be used.  For the most part, however, each rating is </w:t>
      </w:r>
      <w:r w:rsidRPr="009D3B83">
        <w:rPr>
          <w:rFonts w:ascii="Arial" w:hAnsi="Arial" w:cs="Arial"/>
          <w:i/>
          <w:sz w:val="24"/>
          <w:szCs w:val="24"/>
          <w:u w:val="single"/>
        </w:rPr>
        <w:t>utility specific</w:t>
      </w:r>
      <w:r w:rsidRPr="009D3B83">
        <w:rPr>
          <w:rFonts w:ascii="Arial" w:hAnsi="Arial" w:cs="Arial"/>
          <w:i/>
          <w:sz w:val="24"/>
          <w:szCs w:val="24"/>
        </w:rPr>
        <w:t>; i.e., the rating of one utility cannot be directly compared with that of another.</w:t>
      </w:r>
    </w:p>
    <w:p w14:paraId="2DF739B5" w14:textId="77777777" w:rsidR="00DE353F" w:rsidRPr="009D3B83" w:rsidRDefault="00DE353F" w:rsidP="00DE353F">
      <w:pPr>
        <w:pStyle w:val="BodyTextIndent"/>
        <w:tabs>
          <w:tab w:val="left" w:pos="1080"/>
          <w:tab w:val="left" w:pos="1800"/>
          <w:tab w:val="left" w:pos="3060"/>
        </w:tabs>
        <w:spacing w:after="0"/>
        <w:ind w:left="0"/>
        <w:rPr>
          <w:rFonts w:ascii="Arial" w:hAnsi="Arial" w:cs="Arial"/>
          <w:i/>
          <w:sz w:val="24"/>
          <w:szCs w:val="24"/>
        </w:rPr>
      </w:pPr>
    </w:p>
    <w:p w14:paraId="006DB2B5" w14:textId="77777777" w:rsidR="00DE353F" w:rsidRPr="009D3B83" w:rsidRDefault="00DE353F" w:rsidP="00DE353F">
      <w:pPr>
        <w:pStyle w:val="BodyTextIndent"/>
        <w:tabs>
          <w:tab w:val="left" w:pos="748"/>
          <w:tab w:val="left" w:pos="1800"/>
          <w:tab w:val="left" w:pos="3060"/>
        </w:tabs>
        <w:spacing w:after="0"/>
        <w:ind w:left="0"/>
        <w:rPr>
          <w:rFonts w:ascii="Arial" w:hAnsi="Arial" w:cs="Arial"/>
          <w:i/>
          <w:sz w:val="24"/>
          <w:szCs w:val="24"/>
        </w:rPr>
      </w:pPr>
      <w:r w:rsidRPr="009D3B83">
        <w:rPr>
          <w:rFonts w:ascii="Arial" w:hAnsi="Arial" w:cs="Arial"/>
          <w:i/>
          <w:sz w:val="24"/>
          <w:szCs w:val="24"/>
        </w:rPr>
        <w:t>Following are the evaluative criteria:</w:t>
      </w:r>
    </w:p>
    <w:p w14:paraId="0B6D8BCF" w14:textId="77777777" w:rsidR="00DE353F" w:rsidRPr="009D3B83" w:rsidRDefault="00DE353F" w:rsidP="00DE353F">
      <w:pPr>
        <w:pStyle w:val="BodyTextIndent"/>
        <w:tabs>
          <w:tab w:val="left" w:pos="1080"/>
          <w:tab w:val="left" w:pos="1800"/>
          <w:tab w:val="left" w:pos="3060"/>
        </w:tabs>
        <w:spacing w:after="0"/>
        <w:ind w:left="0"/>
        <w:rPr>
          <w:rFonts w:ascii="Arial" w:hAnsi="Arial" w:cs="Arial"/>
          <w:i/>
          <w:sz w:val="24"/>
          <w:szCs w:val="24"/>
        </w:rPr>
      </w:pPr>
    </w:p>
    <w:p w14:paraId="049928F5" w14:textId="77777777" w:rsidR="00DE353F" w:rsidRPr="009D3B83" w:rsidRDefault="00DE353F" w:rsidP="00905C1B">
      <w:pPr>
        <w:pStyle w:val="BodyTextIndent"/>
        <w:numPr>
          <w:ilvl w:val="0"/>
          <w:numId w:val="48"/>
        </w:numPr>
        <w:tabs>
          <w:tab w:val="clear" w:pos="1440"/>
          <w:tab w:val="left" w:pos="748"/>
          <w:tab w:val="num" w:pos="1122"/>
          <w:tab w:val="left" w:pos="1800"/>
          <w:tab w:val="left" w:pos="3060"/>
        </w:tabs>
        <w:spacing w:after="0"/>
        <w:ind w:left="1122" w:hanging="374"/>
        <w:jc w:val="left"/>
        <w:rPr>
          <w:rFonts w:ascii="Arial" w:hAnsi="Arial" w:cs="Arial"/>
          <w:i/>
          <w:sz w:val="24"/>
          <w:szCs w:val="24"/>
        </w:rPr>
      </w:pPr>
      <w:r w:rsidRPr="009D3B83">
        <w:rPr>
          <w:rFonts w:ascii="Arial" w:hAnsi="Arial" w:cs="Arial"/>
          <w:i/>
          <w:sz w:val="24"/>
          <w:szCs w:val="24"/>
        </w:rPr>
        <w:t>MEETS EXPECTED PERFORMANCE LEVEL</w:t>
      </w:r>
    </w:p>
    <w:p w14:paraId="02C4EE70" w14:textId="77777777" w:rsidR="00DE353F" w:rsidRPr="009D3B83" w:rsidRDefault="00DE353F" w:rsidP="00905C1B">
      <w:pPr>
        <w:pStyle w:val="BodyTextIndent"/>
        <w:numPr>
          <w:ilvl w:val="0"/>
          <w:numId w:val="48"/>
        </w:numPr>
        <w:tabs>
          <w:tab w:val="clear" w:pos="1440"/>
          <w:tab w:val="left" w:pos="748"/>
          <w:tab w:val="num" w:pos="1122"/>
          <w:tab w:val="left" w:pos="1800"/>
          <w:tab w:val="left" w:pos="3060"/>
        </w:tabs>
        <w:spacing w:after="0"/>
        <w:ind w:left="1122" w:hanging="374"/>
        <w:jc w:val="left"/>
        <w:rPr>
          <w:rFonts w:ascii="Arial" w:hAnsi="Arial" w:cs="Arial"/>
          <w:i/>
          <w:sz w:val="24"/>
          <w:szCs w:val="24"/>
        </w:rPr>
      </w:pPr>
      <w:r w:rsidRPr="009D3B83">
        <w:rPr>
          <w:rFonts w:ascii="Arial" w:hAnsi="Arial" w:cs="Arial"/>
          <w:i/>
          <w:sz w:val="24"/>
          <w:szCs w:val="24"/>
        </w:rPr>
        <w:t>MINOR IMPROVEMENT NECESSARY</w:t>
      </w:r>
    </w:p>
    <w:p w14:paraId="57FBF157" w14:textId="77777777" w:rsidR="00DE353F" w:rsidRPr="009D3B83" w:rsidRDefault="00DE353F" w:rsidP="00905C1B">
      <w:pPr>
        <w:pStyle w:val="BodyTextIndent"/>
        <w:numPr>
          <w:ilvl w:val="0"/>
          <w:numId w:val="48"/>
        </w:numPr>
        <w:tabs>
          <w:tab w:val="clear" w:pos="1440"/>
          <w:tab w:val="left" w:pos="748"/>
          <w:tab w:val="num" w:pos="1122"/>
          <w:tab w:val="left" w:pos="1800"/>
          <w:tab w:val="left" w:pos="3060"/>
        </w:tabs>
        <w:spacing w:after="0"/>
        <w:ind w:left="1122" w:hanging="374"/>
        <w:jc w:val="left"/>
        <w:rPr>
          <w:rFonts w:ascii="Arial" w:hAnsi="Arial" w:cs="Arial"/>
          <w:i/>
          <w:sz w:val="24"/>
          <w:szCs w:val="24"/>
        </w:rPr>
      </w:pPr>
      <w:r w:rsidRPr="009D3B83">
        <w:rPr>
          <w:rFonts w:ascii="Arial" w:hAnsi="Arial" w:cs="Arial"/>
          <w:i/>
          <w:sz w:val="24"/>
          <w:szCs w:val="24"/>
        </w:rPr>
        <w:t>MODERATE IMPROVEMENT NECESSARY</w:t>
      </w:r>
    </w:p>
    <w:p w14:paraId="7766685A" w14:textId="77777777" w:rsidR="00DE353F" w:rsidRPr="009D3B83" w:rsidRDefault="00DE353F" w:rsidP="00905C1B">
      <w:pPr>
        <w:pStyle w:val="BodyTextIndent"/>
        <w:numPr>
          <w:ilvl w:val="0"/>
          <w:numId w:val="48"/>
        </w:numPr>
        <w:tabs>
          <w:tab w:val="clear" w:pos="1440"/>
          <w:tab w:val="left" w:pos="748"/>
          <w:tab w:val="num" w:pos="1122"/>
          <w:tab w:val="left" w:pos="1800"/>
          <w:tab w:val="left" w:pos="3060"/>
        </w:tabs>
        <w:spacing w:after="0"/>
        <w:ind w:left="1122" w:hanging="374"/>
        <w:jc w:val="left"/>
        <w:rPr>
          <w:rFonts w:ascii="Arial" w:hAnsi="Arial" w:cs="Arial"/>
          <w:i/>
          <w:sz w:val="24"/>
          <w:szCs w:val="24"/>
        </w:rPr>
      </w:pPr>
      <w:r w:rsidRPr="009D3B83">
        <w:rPr>
          <w:rFonts w:ascii="Arial" w:hAnsi="Arial" w:cs="Arial"/>
          <w:i/>
          <w:sz w:val="24"/>
          <w:szCs w:val="24"/>
        </w:rPr>
        <w:t>SIGNIFICANT IMPROVEMENT NECESSARY</w:t>
      </w:r>
    </w:p>
    <w:p w14:paraId="2EBE3C0F" w14:textId="77777777" w:rsidR="00DE353F" w:rsidRPr="009D3B83" w:rsidRDefault="00DE353F" w:rsidP="00905C1B">
      <w:pPr>
        <w:pStyle w:val="BodyTextIndent"/>
        <w:numPr>
          <w:ilvl w:val="0"/>
          <w:numId w:val="48"/>
        </w:numPr>
        <w:tabs>
          <w:tab w:val="clear" w:pos="1440"/>
          <w:tab w:val="left" w:pos="748"/>
          <w:tab w:val="num" w:pos="1122"/>
          <w:tab w:val="left" w:pos="1800"/>
          <w:tab w:val="left" w:pos="3060"/>
        </w:tabs>
        <w:spacing w:after="0"/>
        <w:ind w:left="1122" w:hanging="374"/>
        <w:jc w:val="left"/>
        <w:rPr>
          <w:rFonts w:ascii="Arial" w:hAnsi="Arial" w:cs="Arial"/>
          <w:i/>
          <w:sz w:val="24"/>
          <w:szCs w:val="24"/>
        </w:rPr>
      </w:pPr>
      <w:r w:rsidRPr="009D3B83">
        <w:rPr>
          <w:rFonts w:ascii="Arial" w:hAnsi="Arial" w:cs="Arial"/>
          <w:i/>
          <w:sz w:val="24"/>
          <w:szCs w:val="24"/>
        </w:rPr>
        <w:lastRenderedPageBreak/>
        <w:t>MAJOR IMPROVEMENT NECESSARY</w:t>
      </w:r>
    </w:p>
    <w:p w14:paraId="5312CC90" w14:textId="77777777" w:rsidR="00DE353F" w:rsidRPr="004177C6" w:rsidRDefault="00DE353F" w:rsidP="00DE353F">
      <w:pPr>
        <w:spacing w:before="240"/>
        <w:rPr>
          <w:szCs w:val="24"/>
          <w:u w:val="single"/>
        </w:rPr>
      </w:pPr>
      <w:r w:rsidRPr="009D3B83">
        <w:rPr>
          <w:b/>
          <w:i/>
          <w:szCs w:val="24"/>
        </w:rPr>
        <w:t>SUPPORTING FINANCIAL AND OPERATING DATA AND STATISTICS</w:t>
      </w:r>
    </w:p>
    <w:p w14:paraId="133E843C" w14:textId="77777777" w:rsidR="00DE353F" w:rsidRPr="009D3B83" w:rsidRDefault="00DE353F" w:rsidP="00DE353F">
      <w:pPr>
        <w:rPr>
          <w:i/>
          <w:szCs w:val="24"/>
        </w:rPr>
      </w:pPr>
      <w:r w:rsidRPr="009D3B83">
        <w:rPr>
          <w:i/>
          <w:szCs w:val="24"/>
        </w:rPr>
        <w:t>An appendix will be provided in the management audit which details the Company’s financial performance and provides statistical data for the last five (5) years.</w:t>
      </w:r>
    </w:p>
    <w:p w14:paraId="6063B60E" w14:textId="77777777" w:rsidR="00DE353F" w:rsidRPr="009D3B83" w:rsidRDefault="00DE353F" w:rsidP="00DE353F">
      <w:pPr>
        <w:rPr>
          <w:i/>
          <w:szCs w:val="24"/>
        </w:rPr>
      </w:pPr>
      <w:r w:rsidRPr="009D3B83">
        <w:rPr>
          <w:i/>
          <w:szCs w:val="24"/>
        </w:rPr>
        <w:tab/>
        <w:t>The successful contractor’s appendix will be divided into two (2) sections.</w:t>
      </w:r>
    </w:p>
    <w:p w14:paraId="6C4C2321" w14:textId="77777777" w:rsidR="00DE353F" w:rsidRPr="009D3B83" w:rsidRDefault="00DE353F" w:rsidP="00DE353F">
      <w:pPr>
        <w:ind w:left="2160" w:hanging="1440"/>
        <w:rPr>
          <w:i/>
          <w:szCs w:val="24"/>
        </w:rPr>
      </w:pPr>
      <w:r w:rsidRPr="009D3B83">
        <w:rPr>
          <w:i/>
          <w:szCs w:val="24"/>
        </w:rPr>
        <w:t>Section I -</w:t>
      </w:r>
      <w:r w:rsidRPr="009D3B83">
        <w:rPr>
          <w:i/>
          <w:szCs w:val="24"/>
        </w:rPr>
        <w:tab/>
        <w:t>The Company’s Annual Data and Compound Growth Percentage by Category.</w:t>
      </w:r>
    </w:p>
    <w:p w14:paraId="3FECA658" w14:textId="77777777" w:rsidR="00DE353F" w:rsidRPr="009D3B83" w:rsidRDefault="00DE353F" w:rsidP="00DE353F">
      <w:pPr>
        <w:ind w:left="2160" w:hanging="1440"/>
        <w:rPr>
          <w:i/>
          <w:szCs w:val="24"/>
        </w:rPr>
      </w:pPr>
      <w:r w:rsidRPr="009D3B83">
        <w:rPr>
          <w:i/>
          <w:szCs w:val="24"/>
        </w:rPr>
        <w:t>Section II -</w:t>
      </w:r>
      <w:r w:rsidRPr="009D3B83">
        <w:rPr>
          <w:i/>
          <w:szCs w:val="24"/>
        </w:rPr>
        <w:tab/>
        <w:t>Comparative Analysis of the Company to a select group of appropriate electric utilities.</w:t>
      </w:r>
    </w:p>
    <w:p w14:paraId="74B65376" w14:textId="77777777" w:rsidR="00DE353F" w:rsidRPr="009D3B83" w:rsidRDefault="00DE353F" w:rsidP="00DE353F">
      <w:pPr>
        <w:rPr>
          <w:i/>
          <w:szCs w:val="24"/>
        </w:rPr>
      </w:pPr>
      <w:r w:rsidRPr="009D3B83">
        <w:rPr>
          <w:i/>
          <w:szCs w:val="24"/>
        </w:rPr>
        <w:t>Categories of the data presented must include the following but will not be limited to these items alone:</w:t>
      </w:r>
    </w:p>
    <w:p w14:paraId="11ACB960" w14:textId="77777777" w:rsidR="00DE353F" w:rsidRPr="009D3B83" w:rsidRDefault="00DE353F" w:rsidP="00905C1B">
      <w:pPr>
        <w:numPr>
          <w:ilvl w:val="0"/>
          <w:numId w:val="49"/>
        </w:numPr>
        <w:spacing w:after="0"/>
        <w:rPr>
          <w:i/>
          <w:szCs w:val="24"/>
        </w:rPr>
      </w:pPr>
      <w:r w:rsidRPr="009D3B83">
        <w:rPr>
          <w:i/>
          <w:szCs w:val="24"/>
        </w:rPr>
        <w:t>Total Net Plant in Service</w:t>
      </w:r>
    </w:p>
    <w:p w14:paraId="2A5053BF" w14:textId="77777777" w:rsidR="00DE353F" w:rsidRPr="009D3B83" w:rsidRDefault="00DE353F" w:rsidP="00905C1B">
      <w:pPr>
        <w:numPr>
          <w:ilvl w:val="0"/>
          <w:numId w:val="49"/>
        </w:numPr>
        <w:spacing w:after="0"/>
        <w:rPr>
          <w:i/>
          <w:szCs w:val="24"/>
        </w:rPr>
      </w:pPr>
      <w:r w:rsidRPr="009D3B83">
        <w:rPr>
          <w:i/>
          <w:szCs w:val="24"/>
        </w:rPr>
        <w:t>Sales Dollars and Sales Volume (KwH) by customer class</w:t>
      </w:r>
    </w:p>
    <w:p w14:paraId="66A97EE1" w14:textId="77777777" w:rsidR="00DE353F" w:rsidRPr="009D3B83" w:rsidRDefault="00DE353F" w:rsidP="00905C1B">
      <w:pPr>
        <w:numPr>
          <w:ilvl w:val="0"/>
          <w:numId w:val="49"/>
        </w:numPr>
        <w:spacing w:after="0"/>
        <w:rPr>
          <w:i/>
          <w:szCs w:val="24"/>
        </w:rPr>
      </w:pPr>
      <w:r w:rsidRPr="009D3B83">
        <w:rPr>
          <w:i/>
          <w:szCs w:val="24"/>
        </w:rPr>
        <w:t>Number of Customers by class (Year-end)</w:t>
      </w:r>
    </w:p>
    <w:p w14:paraId="0F757C4C" w14:textId="77777777" w:rsidR="00DE353F" w:rsidRPr="009D3B83" w:rsidRDefault="00DE353F" w:rsidP="00905C1B">
      <w:pPr>
        <w:numPr>
          <w:ilvl w:val="0"/>
          <w:numId w:val="49"/>
        </w:numPr>
        <w:spacing w:after="0"/>
        <w:rPr>
          <w:i/>
          <w:szCs w:val="24"/>
        </w:rPr>
      </w:pPr>
      <w:r w:rsidRPr="009D3B83">
        <w:rPr>
          <w:i/>
          <w:szCs w:val="24"/>
        </w:rPr>
        <w:t>Number of Employees (Year-end)</w:t>
      </w:r>
    </w:p>
    <w:p w14:paraId="292E1B12" w14:textId="77777777" w:rsidR="00DE353F" w:rsidRPr="009D3B83" w:rsidRDefault="00DE353F" w:rsidP="00905C1B">
      <w:pPr>
        <w:numPr>
          <w:ilvl w:val="0"/>
          <w:numId w:val="49"/>
        </w:numPr>
        <w:spacing w:after="0"/>
        <w:rPr>
          <w:i/>
          <w:szCs w:val="24"/>
        </w:rPr>
      </w:pPr>
      <w:r w:rsidRPr="009D3B83">
        <w:rPr>
          <w:i/>
          <w:szCs w:val="24"/>
        </w:rPr>
        <w:t>Expenses delineated by account as follows:</w:t>
      </w:r>
    </w:p>
    <w:p w14:paraId="68D14280" w14:textId="77777777" w:rsidR="00DE353F" w:rsidRPr="009D3B83" w:rsidRDefault="00DE353F" w:rsidP="00905C1B">
      <w:pPr>
        <w:numPr>
          <w:ilvl w:val="3"/>
          <w:numId w:val="49"/>
        </w:numPr>
        <w:tabs>
          <w:tab w:val="clear" w:pos="3600"/>
          <w:tab w:val="num" w:pos="1870"/>
        </w:tabs>
        <w:spacing w:after="0"/>
        <w:ind w:left="1870" w:hanging="374"/>
        <w:rPr>
          <w:i/>
          <w:szCs w:val="24"/>
        </w:rPr>
      </w:pPr>
      <w:r w:rsidRPr="009D3B83">
        <w:rPr>
          <w:i/>
          <w:szCs w:val="24"/>
        </w:rPr>
        <w:t xml:space="preserve">Other Power Supply Expenses </w:t>
      </w:r>
      <w:r w:rsidRPr="009D3B83">
        <w:rPr>
          <w:i/>
          <w:szCs w:val="24"/>
        </w:rPr>
        <w:tab/>
      </w:r>
      <w:r w:rsidRPr="009D3B83">
        <w:rPr>
          <w:i/>
          <w:szCs w:val="24"/>
        </w:rPr>
        <w:tab/>
        <w:t>(#555 - #557)</w:t>
      </w:r>
    </w:p>
    <w:p w14:paraId="3EF114D9" w14:textId="77777777" w:rsidR="00DE353F" w:rsidRPr="009D3B83" w:rsidRDefault="00DE353F" w:rsidP="00905C1B">
      <w:pPr>
        <w:numPr>
          <w:ilvl w:val="3"/>
          <w:numId w:val="49"/>
        </w:numPr>
        <w:tabs>
          <w:tab w:val="clear" w:pos="3600"/>
          <w:tab w:val="num" w:pos="1870"/>
        </w:tabs>
        <w:spacing w:after="0"/>
        <w:ind w:left="1870" w:hanging="374"/>
        <w:rPr>
          <w:i/>
          <w:szCs w:val="24"/>
        </w:rPr>
      </w:pPr>
      <w:r w:rsidRPr="009D3B83">
        <w:rPr>
          <w:i/>
          <w:szCs w:val="24"/>
        </w:rPr>
        <w:t>Distribution Expense</w:t>
      </w:r>
    </w:p>
    <w:p w14:paraId="41B99556" w14:textId="77777777" w:rsidR="00DE353F" w:rsidRPr="009D3B83" w:rsidRDefault="00DE353F" w:rsidP="00DE353F">
      <w:pPr>
        <w:ind w:left="1496"/>
        <w:rPr>
          <w:i/>
          <w:szCs w:val="24"/>
        </w:rPr>
      </w:pPr>
      <w:r w:rsidRPr="009D3B83">
        <w:rPr>
          <w:i/>
          <w:szCs w:val="24"/>
        </w:rPr>
        <w:tab/>
        <w:t>Operations</w:t>
      </w:r>
      <w:r w:rsidRPr="009D3B83">
        <w:rPr>
          <w:i/>
          <w:szCs w:val="24"/>
        </w:rPr>
        <w:tab/>
      </w:r>
      <w:r w:rsidRPr="009D3B83">
        <w:rPr>
          <w:i/>
          <w:szCs w:val="24"/>
        </w:rPr>
        <w:tab/>
      </w:r>
      <w:r w:rsidRPr="009D3B83">
        <w:rPr>
          <w:i/>
          <w:szCs w:val="24"/>
        </w:rPr>
        <w:tab/>
      </w:r>
      <w:r w:rsidRPr="009D3B83">
        <w:rPr>
          <w:i/>
          <w:szCs w:val="24"/>
        </w:rPr>
        <w:tab/>
      </w:r>
      <w:r w:rsidRPr="009D3B83">
        <w:rPr>
          <w:i/>
          <w:szCs w:val="24"/>
        </w:rPr>
        <w:tab/>
        <w:t>(#580 - #589)</w:t>
      </w:r>
    </w:p>
    <w:p w14:paraId="07A2C92E" w14:textId="77777777" w:rsidR="00DE353F" w:rsidRPr="009D3B83" w:rsidRDefault="00DE353F" w:rsidP="00DE353F">
      <w:pPr>
        <w:ind w:left="1496"/>
        <w:rPr>
          <w:i/>
          <w:szCs w:val="24"/>
        </w:rPr>
      </w:pPr>
      <w:r w:rsidRPr="009D3B83">
        <w:rPr>
          <w:i/>
          <w:szCs w:val="24"/>
        </w:rPr>
        <w:tab/>
        <w:t>Maintenance</w:t>
      </w:r>
      <w:r w:rsidRPr="009D3B83">
        <w:rPr>
          <w:i/>
          <w:szCs w:val="24"/>
        </w:rPr>
        <w:tab/>
      </w:r>
      <w:r w:rsidRPr="009D3B83">
        <w:rPr>
          <w:i/>
          <w:szCs w:val="24"/>
        </w:rPr>
        <w:tab/>
      </w:r>
      <w:r w:rsidRPr="009D3B83">
        <w:rPr>
          <w:i/>
          <w:szCs w:val="24"/>
        </w:rPr>
        <w:tab/>
      </w:r>
      <w:r w:rsidRPr="009D3B83">
        <w:rPr>
          <w:i/>
          <w:szCs w:val="24"/>
        </w:rPr>
        <w:tab/>
      </w:r>
      <w:r w:rsidRPr="009D3B83">
        <w:rPr>
          <w:i/>
          <w:szCs w:val="24"/>
        </w:rPr>
        <w:tab/>
        <w:t>(#590 - #598)</w:t>
      </w:r>
    </w:p>
    <w:p w14:paraId="0B0CA163" w14:textId="77777777" w:rsidR="00DE353F" w:rsidRPr="009D3B83" w:rsidRDefault="00DE353F" w:rsidP="00905C1B">
      <w:pPr>
        <w:numPr>
          <w:ilvl w:val="3"/>
          <w:numId w:val="49"/>
        </w:numPr>
        <w:tabs>
          <w:tab w:val="clear" w:pos="3600"/>
          <w:tab w:val="num" w:pos="1870"/>
        </w:tabs>
        <w:spacing w:after="0"/>
        <w:ind w:left="1870" w:hanging="374"/>
        <w:rPr>
          <w:i/>
          <w:szCs w:val="24"/>
        </w:rPr>
      </w:pPr>
      <w:r w:rsidRPr="009D3B83">
        <w:rPr>
          <w:i/>
          <w:szCs w:val="24"/>
        </w:rPr>
        <w:t>Customer Account Expenses</w:t>
      </w:r>
    </w:p>
    <w:p w14:paraId="7E9804DD" w14:textId="77777777" w:rsidR="00DE353F" w:rsidRPr="009D3B83" w:rsidRDefault="00DE353F" w:rsidP="00DE353F">
      <w:pPr>
        <w:ind w:left="1496"/>
        <w:rPr>
          <w:i/>
          <w:szCs w:val="24"/>
        </w:rPr>
      </w:pPr>
      <w:r w:rsidRPr="009D3B83">
        <w:rPr>
          <w:i/>
          <w:szCs w:val="24"/>
        </w:rPr>
        <w:tab/>
        <w:t>Operation</w:t>
      </w:r>
      <w:r w:rsidRPr="009D3B83">
        <w:rPr>
          <w:i/>
          <w:szCs w:val="24"/>
        </w:rPr>
        <w:tab/>
      </w:r>
      <w:r w:rsidRPr="009D3B83">
        <w:rPr>
          <w:i/>
          <w:szCs w:val="24"/>
        </w:rPr>
        <w:tab/>
      </w:r>
      <w:r w:rsidRPr="009D3B83">
        <w:rPr>
          <w:i/>
          <w:szCs w:val="24"/>
        </w:rPr>
        <w:tab/>
      </w:r>
      <w:r w:rsidRPr="009D3B83">
        <w:rPr>
          <w:i/>
          <w:szCs w:val="24"/>
        </w:rPr>
        <w:tab/>
      </w:r>
      <w:r w:rsidRPr="009D3B83">
        <w:rPr>
          <w:i/>
          <w:szCs w:val="24"/>
        </w:rPr>
        <w:tab/>
        <w:t>(#901 - #905)</w:t>
      </w:r>
    </w:p>
    <w:p w14:paraId="28FF9171" w14:textId="77777777" w:rsidR="00DE353F" w:rsidRPr="009D3B83" w:rsidRDefault="00DE353F" w:rsidP="00905C1B">
      <w:pPr>
        <w:numPr>
          <w:ilvl w:val="3"/>
          <w:numId w:val="49"/>
        </w:numPr>
        <w:tabs>
          <w:tab w:val="clear" w:pos="3600"/>
          <w:tab w:val="num" w:pos="1870"/>
        </w:tabs>
        <w:spacing w:after="0"/>
        <w:ind w:left="1870" w:hanging="374"/>
        <w:rPr>
          <w:i/>
          <w:szCs w:val="24"/>
        </w:rPr>
      </w:pPr>
      <w:r w:rsidRPr="009D3B83">
        <w:rPr>
          <w:i/>
          <w:szCs w:val="24"/>
        </w:rPr>
        <w:t>Customer Services and Information Expense</w:t>
      </w:r>
      <w:r w:rsidRPr="009D3B83">
        <w:rPr>
          <w:i/>
          <w:szCs w:val="24"/>
        </w:rPr>
        <w:tab/>
      </w:r>
      <w:r w:rsidRPr="009D3B83">
        <w:rPr>
          <w:i/>
          <w:szCs w:val="24"/>
        </w:rPr>
        <w:tab/>
      </w:r>
    </w:p>
    <w:p w14:paraId="6F7B58F7" w14:textId="77777777" w:rsidR="00DE353F" w:rsidRPr="009D3B83" w:rsidRDefault="00DE353F" w:rsidP="00DE353F">
      <w:pPr>
        <w:ind w:left="1496"/>
        <w:rPr>
          <w:i/>
          <w:szCs w:val="24"/>
        </w:rPr>
      </w:pPr>
      <w:r w:rsidRPr="009D3B83">
        <w:rPr>
          <w:i/>
          <w:szCs w:val="24"/>
        </w:rPr>
        <w:tab/>
        <w:t>Operations</w:t>
      </w:r>
      <w:r w:rsidRPr="009D3B83">
        <w:rPr>
          <w:i/>
          <w:szCs w:val="24"/>
        </w:rPr>
        <w:tab/>
      </w:r>
      <w:r w:rsidRPr="009D3B83">
        <w:rPr>
          <w:i/>
          <w:szCs w:val="24"/>
        </w:rPr>
        <w:tab/>
      </w:r>
      <w:r w:rsidRPr="009D3B83">
        <w:rPr>
          <w:i/>
          <w:szCs w:val="24"/>
        </w:rPr>
        <w:tab/>
      </w:r>
      <w:r w:rsidRPr="009D3B83">
        <w:rPr>
          <w:i/>
          <w:szCs w:val="24"/>
        </w:rPr>
        <w:tab/>
      </w:r>
      <w:r w:rsidRPr="009D3B83">
        <w:rPr>
          <w:i/>
          <w:szCs w:val="24"/>
        </w:rPr>
        <w:tab/>
        <w:t>(#906 - #910)</w:t>
      </w:r>
    </w:p>
    <w:p w14:paraId="6A10EF6B" w14:textId="77777777" w:rsidR="00DE353F" w:rsidRPr="009D3B83" w:rsidRDefault="00DE353F" w:rsidP="00905C1B">
      <w:pPr>
        <w:numPr>
          <w:ilvl w:val="3"/>
          <w:numId w:val="49"/>
        </w:numPr>
        <w:tabs>
          <w:tab w:val="clear" w:pos="3600"/>
          <w:tab w:val="num" w:pos="1870"/>
        </w:tabs>
        <w:spacing w:after="0"/>
        <w:ind w:left="1870" w:hanging="374"/>
        <w:rPr>
          <w:i/>
          <w:szCs w:val="24"/>
        </w:rPr>
      </w:pPr>
      <w:r w:rsidRPr="009D3B83">
        <w:rPr>
          <w:i/>
          <w:szCs w:val="24"/>
        </w:rPr>
        <w:t>Sales Expenses</w:t>
      </w:r>
    </w:p>
    <w:p w14:paraId="26BDC718" w14:textId="77777777" w:rsidR="00DE353F" w:rsidRPr="009D3B83" w:rsidRDefault="00DE353F" w:rsidP="00DE353F">
      <w:pPr>
        <w:ind w:left="1496"/>
        <w:rPr>
          <w:i/>
          <w:szCs w:val="24"/>
        </w:rPr>
      </w:pPr>
      <w:r w:rsidRPr="009D3B83">
        <w:rPr>
          <w:i/>
          <w:szCs w:val="24"/>
        </w:rPr>
        <w:tab/>
        <w:t>Operations</w:t>
      </w:r>
      <w:r w:rsidRPr="009D3B83">
        <w:rPr>
          <w:i/>
          <w:szCs w:val="24"/>
        </w:rPr>
        <w:tab/>
      </w:r>
      <w:r w:rsidRPr="009D3B83">
        <w:rPr>
          <w:i/>
          <w:szCs w:val="24"/>
        </w:rPr>
        <w:tab/>
      </w:r>
      <w:r w:rsidRPr="009D3B83">
        <w:rPr>
          <w:i/>
          <w:szCs w:val="24"/>
        </w:rPr>
        <w:tab/>
      </w:r>
      <w:r w:rsidRPr="009D3B83">
        <w:rPr>
          <w:i/>
          <w:szCs w:val="24"/>
        </w:rPr>
        <w:tab/>
      </w:r>
      <w:r w:rsidRPr="009D3B83">
        <w:rPr>
          <w:i/>
          <w:szCs w:val="24"/>
        </w:rPr>
        <w:tab/>
        <w:t>(#911 - #917)</w:t>
      </w:r>
    </w:p>
    <w:p w14:paraId="598BBAC9" w14:textId="77777777" w:rsidR="00DE353F" w:rsidRPr="009D3B83" w:rsidRDefault="00DE353F" w:rsidP="00905C1B">
      <w:pPr>
        <w:numPr>
          <w:ilvl w:val="3"/>
          <w:numId w:val="49"/>
        </w:numPr>
        <w:tabs>
          <w:tab w:val="clear" w:pos="3600"/>
          <w:tab w:val="num" w:pos="1870"/>
        </w:tabs>
        <w:spacing w:after="0"/>
        <w:ind w:left="1870" w:hanging="374"/>
        <w:rPr>
          <w:i/>
          <w:szCs w:val="24"/>
        </w:rPr>
      </w:pPr>
      <w:r w:rsidRPr="009D3B83">
        <w:rPr>
          <w:i/>
          <w:szCs w:val="24"/>
        </w:rPr>
        <w:t>Administrative and General Expenses</w:t>
      </w:r>
    </w:p>
    <w:p w14:paraId="60898D68" w14:textId="77777777" w:rsidR="00DE353F" w:rsidRPr="009D3B83" w:rsidRDefault="00DE353F" w:rsidP="00DE353F">
      <w:pPr>
        <w:ind w:left="1496"/>
        <w:rPr>
          <w:i/>
          <w:szCs w:val="24"/>
        </w:rPr>
      </w:pPr>
      <w:r w:rsidRPr="009D3B83">
        <w:rPr>
          <w:i/>
          <w:szCs w:val="24"/>
        </w:rPr>
        <w:tab/>
        <w:t>Operations</w:t>
      </w:r>
      <w:r w:rsidRPr="009D3B83">
        <w:rPr>
          <w:i/>
          <w:szCs w:val="24"/>
        </w:rPr>
        <w:tab/>
      </w:r>
      <w:r w:rsidRPr="009D3B83">
        <w:rPr>
          <w:i/>
          <w:szCs w:val="24"/>
        </w:rPr>
        <w:tab/>
      </w:r>
      <w:r w:rsidRPr="009D3B83">
        <w:rPr>
          <w:i/>
          <w:szCs w:val="24"/>
        </w:rPr>
        <w:tab/>
      </w:r>
      <w:r w:rsidRPr="009D3B83">
        <w:rPr>
          <w:i/>
          <w:szCs w:val="24"/>
        </w:rPr>
        <w:tab/>
      </w:r>
      <w:r w:rsidRPr="009D3B83">
        <w:rPr>
          <w:i/>
          <w:szCs w:val="24"/>
        </w:rPr>
        <w:tab/>
        <w:t>(#920 - #933)</w:t>
      </w:r>
    </w:p>
    <w:p w14:paraId="1802A733" w14:textId="77777777" w:rsidR="00DE353F" w:rsidRPr="009D3B83" w:rsidRDefault="00DE353F" w:rsidP="00DE353F">
      <w:pPr>
        <w:ind w:left="1496"/>
        <w:rPr>
          <w:i/>
          <w:szCs w:val="24"/>
        </w:rPr>
      </w:pPr>
      <w:r w:rsidRPr="009D3B83">
        <w:rPr>
          <w:i/>
          <w:szCs w:val="24"/>
        </w:rPr>
        <w:tab/>
        <w:t>Maintenance</w:t>
      </w:r>
      <w:r w:rsidRPr="009D3B83">
        <w:rPr>
          <w:i/>
          <w:szCs w:val="24"/>
        </w:rPr>
        <w:tab/>
      </w:r>
      <w:r w:rsidRPr="009D3B83">
        <w:rPr>
          <w:i/>
          <w:szCs w:val="24"/>
        </w:rPr>
        <w:tab/>
      </w:r>
      <w:r w:rsidRPr="009D3B83">
        <w:rPr>
          <w:i/>
          <w:szCs w:val="24"/>
        </w:rPr>
        <w:tab/>
      </w:r>
      <w:r w:rsidRPr="009D3B83">
        <w:rPr>
          <w:i/>
          <w:szCs w:val="24"/>
        </w:rPr>
        <w:tab/>
      </w:r>
      <w:r w:rsidRPr="009D3B83">
        <w:rPr>
          <w:i/>
          <w:szCs w:val="24"/>
        </w:rPr>
        <w:tab/>
        <w:t>(#935)</w:t>
      </w:r>
    </w:p>
    <w:p w14:paraId="38D50FE4" w14:textId="77777777" w:rsidR="00DE353F" w:rsidRPr="009D3B83" w:rsidRDefault="00DE353F" w:rsidP="00DE353F">
      <w:pPr>
        <w:ind w:left="1496" w:hanging="374"/>
        <w:rPr>
          <w:i/>
          <w:szCs w:val="24"/>
        </w:rPr>
      </w:pPr>
      <w:r w:rsidRPr="009D3B83">
        <w:rPr>
          <w:i/>
          <w:szCs w:val="24"/>
        </w:rPr>
        <w:t>F.</w:t>
      </w:r>
      <w:r w:rsidRPr="009D3B83">
        <w:rPr>
          <w:i/>
          <w:szCs w:val="24"/>
        </w:rPr>
        <w:tab/>
        <w:t>Miles of Distribution Lines and/or Transmission Lines.</w:t>
      </w:r>
    </w:p>
    <w:p w14:paraId="60CF78CA" w14:textId="77777777" w:rsidR="00DE353F" w:rsidRPr="009D3B83" w:rsidRDefault="00DE353F" w:rsidP="00DE353F">
      <w:pPr>
        <w:ind w:left="1496" w:hanging="374"/>
        <w:rPr>
          <w:i/>
          <w:szCs w:val="24"/>
        </w:rPr>
      </w:pPr>
      <w:r w:rsidRPr="009D3B83">
        <w:rPr>
          <w:i/>
          <w:szCs w:val="24"/>
        </w:rPr>
        <w:t>G.</w:t>
      </w:r>
      <w:r w:rsidRPr="009D3B83">
        <w:rPr>
          <w:i/>
          <w:szCs w:val="24"/>
        </w:rPr>
        <w:tab/>
        <w:t>Performance ratios based on the above information.  For example:  Expenses per KwH, expense per thousand customers, and expenses per mile of distribution and/or transmission line.</w:t>
      </w:r>
    </w:p>
    <w:p w14:paraId="1259CADB" w14:textId="77777777" w:rsidR="00DE353F" w:rsidRPr="001B4C2B" w:rsidRDefault="00DE353F" w:rsidP="00DE353F">
      <w:pPr>
        <w:tabs>
          <w:tab w:val="left" w:pos="0"/>
        </w:tabs>
        <w:rPr>
          <w:i/>
          <w:color w:val="1F497D"/>
        </w:rPr>
      </w:pPr>
    </w:p>
    <w:p w14:paraId="19C7F580" w14:textId="77777777" w:rsidR="00375F65" w:rsidRPr="001108FA" w:rsidRDefault="00476D5F" w:rsidP="00DF3DC1">
      <w:pPr>
        <w:pStyle w:val="Heading1"/>
        <w:keepLines/>
        <w:numPr>
          <w:ilvl w:val="0"/>
          <w:numId w:val="3"/>
        </w:numPr>
        <w:pBdr>
          <w:bottom w:val="single" w:sz="24" w:space="1" w:color="A5CD7E"/>
        </w:pBdr>
        <w:spacing w:after="240"/>
        <w:ind w:left="0" w:firstLine="0"/>
        <w:rPr>
          <w:caps/>
          <w:szCs w:val="32"/>
        </w:rPr>
      </w:pPr>
      <w:bookmarkStart w:id="26" w:name="_Toc410290377"/>
      <w:r>
        <w:rPr>
          <w:caps/>
          <w:szCs w:val="32"/>
        </w:rPr>
        <w:lastRenderedPageBreak/>
        <w:t>work plan</w:t>
      </w:r>
      <w:bookmarkEnd w:id="25"/>
      <w:bookmarkEnd w:id="26"/>
    </w:p>
    <w:p w14:paraId="2721DCFC" w14:textId="77777777" w:rsidR="001F4C6C" w:rsidRPr="00F91AEA" w:rsidRDefault="000B72D7" w:rsidP="001F4C6C">
      <w:pPr>
        <w:rPr>
          <w:rFonts w:cs="Arial"/>
        </w:rPr>
      </w:pPr>
      <w:r>
        <w:rPr>
          <w:rFonts w:cs="Arial"/>
        </w:rPr>
        <w:t>This section</w:t>
      </w:r>
      <w:r w:rsidR="001F4C6C" w:rsidRPr="00F91AEA">
        <w:rPr>
          <w:rFonts w:cs="Arial"/>
        </w:rPr>
        <w:t xml:space="preserve"> includes the following topics:</w:t>
      </w:r>
    </w:p>
    <w:p w14:paraId="59276CD6" w14:textId="77777777" w:rsidR="004F6574" w:rsidRPr="00E552F0" w:rsidRDefault="004F6574" w:rsidP="00E552F0">
      <w:pPr>
        <w:pStyle w:val="ListParagraph"/>
      </w:pPr>
      <w:r w:rsidRPr="00E552F0">
        <w:t>Work Task Organization</w:t>
      </w:r>
    </w:p>
    <w:p w14:paraId="58873DE9" w14:textId="77777777" w:rsidR="001F4C6C" w:rsidRPr="00E552F0" w:rsidRDefault="009211BE" w:rsidP="00E552F0">
      <w:pPr>
        <w:pStyle w:val="ListParagraph"/>
      </w:pPr>
      <w:r w:rsidRPr="00E552F0">
        <w:t xml:space="preserve">Approach and </w:t>
      </w:r>
      <w:r w:rsidR="004F6574" w:rsidRPr="00E552F0">
        <w:t xml:space="preserve">Work Plans </w:t>
      </w:r>
      <w:r w:rsidR="001F4C6C" w:rsidRPr="00E552F0">
        <w:t>Overview</w:t>
      </w:r>
    </w:p>
    <w:p w14:paraId="575EEA43" w14:textId="77777777" w:rsidR="00FD035F" w:rsidRPr="00E552F0" w:rsidRDefault="00FD035F" w:rsidP="00E552F0">
      <w:pPr>
        <w:pStyle w:val="ListParagraph"/>
      </w:pPr>
      <w:r w:rsidRPr="00E552F0">
        <w:t>Four Step Approach</w:t>
      </w:r>
    </w:p>
    <w:p w14:paraId="6F4DE547" w14:textId="77777777" w:rsidR="00A93D6C" w:rsidRPr="00E552F0" w:rsidRDefault="001F4C6C" w:rsidP="00E552F0">
      <w:pPr>
        <w:pStyle w:val="ListParagraph"/>
      </w:pPr>
      <w:r w:rsidRPr="00E552F0">
        <w:t>Performance Management Focus</w:t>
      </w:r>
    </w:p>
    <w:p w14:paraId="1A61C5F0" w14:textId="77777777" w:rsidR="001F4C6C" w:rsidRPr="00E552F0" w:rsidRDefault="009211BE" w:rsidP="00E552F0">
      <w:pPr>
        <w:pStyle w:val="ListParagraph"/>
      </w:pPr>
      <w:r w:rsidRPr="00E552F0">
        <w:t xml:space="preserve">Phase I </w:t>
      </w:r>
      <w:r w:rsidR="001F4C6C" w:rsidRPr="00E552F0">
        <w:t>Planning, Process, and Performance Management Methodology</w:t>
      </w:r>
    </w:p>
    <w:p w14:paraId="33F34674" w14:textId="77777777" w:rsidR="001F4C6C" w:rsidRPr="00E552F0" w:rsidRDefault="004F6574" w:rsidP="00E552F0">
      <w:pPr>
        <w:pStyle w:val="ListParagraph"/>
      </w:pPr>
      <w:r w:rsidRPr="00E552F0">
        <w:t xml:space="preserve">Work Plan for the </w:t>
      </w:r>
      <w:r w:rsidR="000B72D7" w:rsidRPr="00E552F0">
        <w:t>V&amp;A</w:t>
      </w:r>
      <w:r w:rsidR="001F4C6C" w:rsidRPr="00E552F0">
        <w:t xml:space="preserve"> 3PM Methodology</w:t>
      </w:r>
    </w:p>
    <w:p w14:paraId="16E2A7CF" w14:textId="77777777" w:rsidR="001F4C6C" w:rsidRPr="00E552F0" w:rsidRDefault="009211BE" w:rsidP="00E552F0">
      <w:pPr>
        <w:pStyle w:val="ListParagraph"/>
      </w:pPr>
      <w:r w:rsidRPr="00E552F0">
        <w:t xml:space="preserve">Phase II </w:t>
      </w:r>
      <w:r w:rsidR="001F4C6C" w:rsidRPr="00E552F0">
        <w:t>Preliminary Work Plans for</w:t>
      </w:r>
      <w:r w:rsidRPr="00E552F0">
        <w:t xml:space="preserve"> the</w:t>
      </w:r>
      <w:r w:rsidR="001F4C6C" w:rsidRPr="00E552F0">
        <w:t xml:space="preserve"> Areas of Focus and Special Topics</w:t>
      </w:r>
    </w:p>
    <w:p w14:paraId="104C779C" w14:textId="77777777" w:rsidR="004F6574" w:rsidRPr="004914A3" w:rsidRDefault="00A35633" w:rsidP="00E552F0">
      <w:pPr>
        <w:pStyle w:val="ListParagraph"/>
      </w:pPr>
      <w:r w:rsidRPr="00E552F0">
        <w:t>Project Management</w:t>
      </w:r>
      <w:r w:rsidR="005F4B6B">
        <w:t xml:space="preserve"> and Audit Trail</w:t>
      </w:r>
    </w:p>
    <w:p w14:paraId="6095531E" w14:textId="77777777" w:rsidR="004F6574" w:rsidRDefault="004F6574" w:rsidP="001F4C6C">
      <w:pPr>
        <w:pStyle w:val="Heading2"/>
        <w:rPr>
          <w:rFonts w:cs="Arial"/>
          <w:szCs w:val="24"/>
        </w:rPr>
      </w:pPr>
      <w:bookmarkStart w:id="27" w:name="_Toc410290378"/>
      <w:bookmarkStart w:id="28" w:name="_Toc394587723"/>
      <w:r>
        <w:rPr>
          <w:rFonts w:cs="Arial"/>
          <w:szCs w:val="24"/>
        </w:rPr>
        <w:t>WORK TASK ORGANIZATION</w:t>
      </w:r>
      <w:bookmarkEnd w:id="27"/>
    </w:p>
    <w:p w14:paraId="5BA28F9F" w14:textId="77777777" w:rsidR="004F6574" w:rsidRDefault="004F6574" w:rsidP="009C79BB">
      <w:r>
        <w:t>The Request for Proposals</w:t>
      </w:r>
      <w:r w:rsidR="00E63060">
        <w:t xml:space="preserve"> (RFP)</w:t>
      </w:r>
      <w:r>
        <w:t xml:space="preserve"> Work Statement specifies three distinct phases:</w:t>
      </w:r>
    </w:p>
    <w:p w14:paraId="066CABEB" w14:textId="77777777" w:rsidR="004F6574" w:rsidRPr="00E552F0" w:rsidRDefault="004F6574" w:rsidP="00E552F0">
      <w:pPr>
        <w:pStyle w:val="ListParagraph"/>
      </w:pPr>
      <w:r>
        <w:t xml:space="preserve">Phase I </w:t>
      </w:r>
      <w:r w:rsidRPr="00E552F0">
        <w:t>Diagnostic Review</w:t>
      </w:r>
    </w:p>
    <w:p w14:paraId="120C1218" w14:textId="77777777" w:rsidR="004F6574" w:rsidRPr="00E552F0" w:rsidRDefault="004F6574" w:rsidP="00E552F0">
      <w:pPr>
        <w:pStyle w:val="ListParagraph"/>
      </w:pPr>
      <w:r w:rsidRPr="00E552F0">
        <w:t>Phase II Pre-Identified Areas or Issues</w:t>
      </w:r>
    </w:p>
    <w:p w14:paraId="741ECD46" w14:textId="77777777" w:rsidR="004F6574" w:rsidRDefault="004F6574" w:rsidP="00E552F0">
      <w:pPr>
        <w:pStyle w:val="ListParagraph"/>
      </w:pPr>
      <w:r w:rsidRPr="00E552F0">
        <w:t>Phase III Focused</w:t>
      </w:r>
      <w:r>
        <w:t xml:space="preserve"> Analysis</w:t>
      </w:r>
    </w:p>
    <w:p w14:paraId="77062C4A" w14:textId="77777777" w:rsidR="00E552F0" w:rsidRDefault="00E552F0" w:rsidP="00E552F0">
      <w:pPr>
        <w:spacing w:after="0"/>
      </w:pPr>
    </w:p>
    <w:p w14:paraId="5CB5FD39" w14:textId="77777777" w:rsidR="004F6574" w:rsidRDefault="00A93D6C" w:rsidP="004F6574">
      <w:r>
        <w:t>Our</w:t>
      </w:r>
      <w:r w:rsidR="001211A2">
        <w:t xml:space="preserve"> proposed</w:t>
      </w:r>
      <w:r w:rsidR="00DA58BC">
        <w:t xml:space="preserve"> approach and</w:t>
      </w:r>
      <w:r w:rsidR="004F6574">
        <w:t xml:space="preserve"> work plans cover the first two</w:t>
      </w:r>
      <w:r w:rsidR="00FA00E4">
        <w:t xml:space="preserve"> phases, as the Phase III focused analyses</w:t>
      </w:r>
      <w:r w:rsidR="004F6574">
        <w:t>, if any, will be determined at the end of Phase I.</w:t>
      </w:r>
    </w:p>
    <w:p w14:paraId="4CC06B38" w14:textId="77777777" w:rsidR="00985AE6" w:rsidRDefault="00985AE6" w:rsidP="004F6574">
      <w:r>
        <w:t>The Phase I Diagnostic</w:t>
      </w:r>
      <w:r w:rsidR="00DA58BC">
        <w:t xml:space="preserve"> Review will</w:t>
      </w:r>
      <w:r>
        <w:t xml:space="preserve"> “assess the condition of each functional area or business unit against evaluative criteria or expected business practice.”  The V&amp;A Phase I methodology will assess each functional area against evaluative criteria based upon good business practices.</w:t>
      </w:r>
      <w:r w:rsidR="00A93D6C">
        <w:t xml:space="preserve">  This review will encompass both the PPL operating company and the management services provided by affiliates (that would otherwise be provided internally).</w:t>
      </w:r>
      <w:r>
        <w:t xml:space="preserve">  </w:t>
      </w:r>
    </w:p>
    <w:p w14:paraId="0CDE1252" w14:textId="77777777" w:rsidR="00985AE6" w:rsidRDefault="00985AE6" w:rsidP="004F6574">
      <w:r>
        <w:t xml:space="preserve">The Phase II </w:t>
      </w:r>
      <w:r w:rsidR="008F351A">
        <w:t xml:space="preserve">Analysis of Pre-Identified Areas or </w:t>
      </w:r>
      <w:r w:rsidR="00DA58BC">
        <w:t>Issues</w:t>
      </w:r>
      <w:r w:rsidR="008F351A">
        <w:t xml:space="preserve"> “will consist of an in-depth analysis of the Pre-Identified Areas or Issues.”  The V&amp;A Phase II methodology will analy</w:t>
      </w:r>
      <w:r w:rsidR="00A93D6C">
        <w:t>ze each area or issue using</w:t>
      </w:r>
      <w:r w:rsidR="008F351A">
        <w:t xml:space="preserve"> evaluative criteria based upon good business practices</w:t>
      </w:r>
      <w:r w:rsidR="00DA58BC">
        <w:t xml:space="preserve"> specific to the relevant area or issue</w:t>
      </w:r>
      <w:r w:rsidR="008F351A">
        <w:t>.</w:t>
      </w:r>
    </w:p>
    <w:p w14:paraId="3E719880" w14:textId="0AF354C7" w:rsidR="001211A2" w:rsidRDefault="004F6574" w:rsidP="004F6574">
      <w:r>
        <w:t>While Phase I and II are distinct and will be covered in separate chapters in the audit r</w:t>
      </w:r>
      <w:r w:rsidR="008F351A">
        <w:t>eport, there are some</w:t>
      </w:r>
      <w:r>
        <w:t xml:space="preserve"> </w:t>
      </w:r>
      <w:r w:rsidR="00507433">
        <w:t xml:space="preserve">functional </w:t>
      </w:r>
      <w:r>
        <w:t xml:space="preserve">overlaps between them. </w:t>
      </w:r>
      <w:r w:rsidR="008F351A">
        <w:t xml:space="preserve"> Phase I covers all functional areas.  Several of the Phase II areas or issues fall within a functional area, such as Ex</w:t>
      </w:r>
      <w:r w:rsidR="00D70984">
        <w:t>ecutive Compensation and Diversity</w:t>
      </w:r>
      <w:r w:rsidR="008F351A">
        <w:t xml:space="preserve"> an</w:t>
      </w:r>
      <w:r w:rsidR="00D70984">
        <w:t>d Equal Employment Opportunity programs</w:t>
      </w:r>
      <w:r w:rsidR="008F351A">
        <w:t xml:space="preserve"> typically fall</w:t>
      </w:r>
      <w:r w:rsidR="00B96F73">
        <w:t>ing</w:t>
      </w:r>
      <w:r w:rsidR="008F351A">
        <w:t xml:space="preserve"> within the Human Resources function.  </w:t>
      </w:r>
      <w:r>
        <w:t>V&amp;A has found that assigning related Phase I</w:t>
      </w:r>
      <w:r w:rsidR="00DA58BC">
        <w:t xml:space="preserve">I </w:t>
      </w:r>
      <w:r>
        <w:t>areas</w:t>
      </w:r>
      <w:r w:rsidR="00DA58BC">
        <w:t xml:space="preserve"> or issues</w:t>
      </w:r>
      <w:r>
        <w:t xml:space="preserve"> to the same consulting team</w:t>
      </w:r>
      <w:r w:rsidR="006272DD">
        <w:t xml:space="preserve"> that</w:t>
      </w:r>
      <w:r w:rsidR="00DA58BC">
        <w:t xml:space="preserve"> will cover the related Phase </w:t>
      </w:r>
      <w:r w:rsidR="006272DD">
        <w:t xml:space="preserve">I </w:t>
      </w:r>
      <w:r w:rsidR="00DA58BC">
        <w:t xml:space="preserve">functional area </w:t>
      </w:r>
      <w:r w:rsidR="006272DD">
        <w:t xml:space="preserve">is the most efficient way to cover the full work scope of the audit.  For example, while doing the Diagnostic Review of the Human Resource function, the audit team will also learn about Executive Compensation, Diversity, and EEO </w:t>
      </w:r>
      <w:r w:rsidR="00D70984">
        <w:t xml:space="preserve">program </w:t>
      </w:r>
      <w:r w:rsidR="006272DD">
        <w:t xml:space="preserve">management.  </w:t>
      </w:r>
    </w:p>
    <w:p w14:paraId="26F42FA2" w14:textId="340810BD" w:rsidR="004F6574" w:rsidRDefault="006272DD" w:rsidP="004F6574">
      <w:r>
        <w:lastRenderedPageBreak/>
        <w:t xml:space="preserve">Further, V&amp;A has found that aligning the Phase I Task Areas with the subject utility’s functional organization is the most efficient organization structure.  The preliminary V&amp;A Task Areas for the audit </w:t>
      </w:r>
      <w:r w:rsidR="00B96F73">
        <w:t xml:space="preserve">are </w:t>
      </w:r>
      <w:r>
        <w:t>depicted in the table below based upon the functional PPL</w:t>
      </w:r>
      <w:r w:rsidR="00DA58BC">
        <w:t xml:space="preserve"> organization structure provided</w:t>
      </w:r>
      <w:r>
        <w:t xml:space="preserve"> in the RFP Appendix J.</w:t>
      </w:r>
    </w:p>
    <w:p w14:paraId="00D4181F" w14:textId="77777777" w:rsidR="006272DD" w:rsidRPr="006272DD" w:rsidRDefault="006272DD" w:rsidP="006272DD">
      <w:pPr>
        <w:spacing w:after="0"/>
        <w:jc w:val="center"/>
        <w:rPr>
          <w:b/>
        </w:rPr>
      </w:pPr>
      <w:r w:rsidRPr="006272DD">
        <w:rPr>
          <w:b/>
        </w:rPr>
        <w:t>PPL</w:t>
      </w:r>
      <w:r>
        <w:rPr>
          <w:b/>
        </w:rPr>
        <w:t xml:space="preserve"> Stratified Management a</w:t>
      </w:r>
      <w:r w:rsidRPr="006272DD">
        <w:rPr>
          <w:b/>
        </w:rPr>
        <w:t>nd Operations Audit</w:t>
      </w:r>
    </w:p>
    <w:p w14:paraId="63AE0E90" w14:textId="77777777" w:rsidR="006272DD" w:rsidRDefault="006272DD" w:rsidP="006272DD">
      <w:pPr>
        <w:jc w:val="center"/>
        <w:rPr>
          <w:b/>
        </w:rPr>
      </w:pPr>
      <w:r>
        <w:rPr>
          <w:b/>
        </w:rPr>
        <w:t xml:space="preserve">V&amp;A </w:t>
      </w:r>
      <w:r w:rsidRPr="006272DD">
        <w:rPr>
          <w:b/>
        </w:rPr>
        <w:t>Preliminary Task Areas</w:t>
      </w:r>
    </w:p>
    <w:tbl>
      <w:tblPr>
        <w:tblStyle w:val="TableGrid"/>
        <w:tblW w:w="9360" w:type="dxa"/>
        <w:tblInd w:w="108" w:type="dxa"/>
        <w:tblLook w:val="04A0" w:firstRow="1" w:lastRow="0" w:firstColumn="1" w:lastColumn="0" w:noHBand="0" w:noVBand="1"/>
      </w:tblPr>
      <w:tblGrid>
        <w:gridCol w:w="603"/>
        <w:gridCol w:w="1798"/>
        <w:gridCol w:w="1627"/>
        <w:gridCol w:w="1877"/>
        <w:gridCol w:w="3455"/>
      </w:tblGrid>
      <w:tr w:rsidR="0048138B" w14:paraId="28642DAE" w14:textId="77777777" w:rsidTr="00353D96">
        <w:trPr>
          <w:cantSplit/>
          <w:tblHeader/>
        </w:trPr>
        <w:tc>
          <w:tcPr>
            <w:tcW w:w="603" w:type="dxa"/>
            <w:vMerge w:val="restart"/>
            <w:tcBorders>
              <w:top w:val="single" w:sz="4" w:space="0" w:color="auto"/>
              <w:left w:val="single" w:sz="4" w:space="0" w:color="auto"/>
            </w:tcBorders>
            <w:shd w:val="clear" w:color="auto" w:fill="C2D69B" w:themeFill="accent3" w:themeFillTint="99"/>
            <w:vAlign w:val="center"/>
          </w:tcPr>
          <w:p w14:paraId="27719816" w14:textId="77777777" w:rsidR="0048138B" w:rsidRPr="00DE4FD1" w:rsidRDefault="0048138B" w:rsidP="0048138B">
            <w:pPr>
              <w:spacing w:after="0"/>
              <w:jc w:val="center"/>
              <w:rPr>
                <w:b/>
              </w:rPr>
            </w:pPr>
            <w:r>
              <w:rPr>
                <w:b/>
              </w:rPr>
              <w:t>No.</w:t>
            </w:r>
          </w:p>
        </w:tc>
        <w:tc>
          <w:tcPr>
            <w:tcW w:w="0" w:type="auto"/>
            <w:vMerge w:val="restart"/>
            <w:tcBorders>
              <w:top w:val="single" w:sz="4" w:space="0" w:color="auto"/>
              <w:left w:val="single" w:sz="4" w:space="0" w:color="auto"/>
            </w:tcBorders>
            <w:shd w:val="clear" w:color="auto" w:fill="C2D69B" w:themeFill="accent3" w:themeFillTint="99"/>
            <w:vAlign w:val="center"/>
          </w:tcPr>
          <w:p w14:paraId="4BE446E7" w14:textId="77777777" w:rsidR="0048138B" w:rsidRPr="00DE4FD1" w:rsidRDefault="0048138B" w:rsidP="0048138B">
            <w:pPr>
              <w:spacing w:after="0"/>
              <w:jc w:val="center"/>
              <w:rPr>
                <w:b/>
              </w:rPr>
            </w:pPr>
            <w:r w:rsidRPr="00DE4FD1">
              <w:rPr>
                <w:b/>
              </w:rPr>
              <w:t>Task Area</w:t>
            </w:r>
          </w:p>
        </w:tc>
        <w:tc>
          <w:tcPr>
            <w:tcW w:w="0" w:type="auto"/>
            <w:gridSpan w:val="2"/>
            <w:tcBorders>
              <w:top w:val="single" w:sz="4" w:space="0" w:color="auto"/>
            </w:tcBorders>
            <w:shd w:val="clear" w:color="auto" w:fill="C2D69B" w:themeFill="accent3" w:themeFillTint="99"/>
            <w:vAlign w:val="center"/>
          </w:tcPr>
          <w:p w14:paraId="0F80EDA1" w14:textId="77777777" w:rsidR="0048138B" w:rsidRDefault="0048138B" w:rsidP="0048138B">
            <w:pPr>
              <w:spacing w:after="0"/>
              <w:jc w:val="center"/>
              <w:rPr>
                <w:b/>
              </w:rPr>
            </w:pPr>
            <w:r>
              <w:rPr>
                <w:b/>
              </w:rPr>
              <w:t xml:space="preserve">Phase I </w:t>
            </w:r>
          </w:p>
          <w:p w14:paraId="6028E791" w14:textId="77777777" w:rsidR="0048138B" w:rsidRPr="00DE4FD1" w:rsidRDefault="0048138B" w:rsidP="0048138B">
            <w:pPr>
              <w:spacing w:after="0"/>
              <w:jc w:val="center"/>
              <w:rPr>
                <w:b/>
              </w:rPr>
            </w:pPr>
            <w:r w:rsidRPr="00DE4FD1">
              <w:rPr>
                <w:b/>
              </w:rPr>
              <w:t>Diagnostic Review Areas</w:t>
            </w:r>
            <w:r>
              <w:rPr>
                <w:b/>
              </w:rPr>
              <w:t xml:space="preserve"> (App J)</w:t>
            </w:r>
          </w:p>
        </w:tc>
        <w:tc>
          <w:tcPr>
            <w:tcW w:w="3455" w:type="dxa"/>
            <w:vMerge w:val="restart"/>
            <w:tcBorders>
              <w:top w:val="single" w:sz="4" w:space="0" w:color="auto"/>
            </w:tcBorders>
            <w:shd w:val="clear" w:color="auto" w:fill="C2D69B" w:themeFill="accent3" w:themeFillTint="99"/>
            <w:vAlign w:val="center"/>
          </w:tcPr>
          <w:p w14:paraId="1C489AB7" w14:textId="77777777" w:rsidR="0048138B" w:rsidRPr="00DE4FD1" w:rsidRDefault="0048138B" w:rsidP="0048138B">
            <w:pPr>
              <w:spacing w:after="0"/>
              <w:jc w:val="center"/>
              <w:rPr>
                <w:b/>
              </w:rPr>
            </w:pPr>
            <w:r>
              <w:rPr>
                <w:b/>
              </w:rPr>
              <w:t>Phase II Pre-Identified Areas</w:t>
            </w:r>
          </w:p>
        </w:tc>
      </w:tr>
      <w:tr w:rsidR="0078352B" w14:paraId="3D03661A" w14:textId="77777777" w:rsidTr="00353D96">
        <w:trPr>
          <w:cantSplit/>
          <w:trHeight w:val="314"/>
          <w:tblHeader/>
        </w:trPr>
        <w:tc>
          <w:tcPr>
            <w:tcW w:w="603" w:type="dxa"/>
            <w:vMerge/>
            <w:tcBorders>
              <w:left w:val="single" w:sz="4" w:space="0" w:color="auto"/>
            </w:tcBorders>
            <w:shd w:val="clear" w:color="auto" w:fill="C2D69B" w:themeFill="accent3" w:themeFillTint="99"/>
          </w:tcPr>
          <w:p w14:paraId="263945D4" w14:textId="77777777" w:rsidR="0048138B" w:rsidRPr="00DE4FD1" w:rsidRDefault="0048138B" w:rsidP="0048138B">
            <w:pPr>
              <w:spacing w:after="0"/>
              <w:jc w:val="center"/>
              <w:rPr>
                <w:b/>
              </w:rPr>
            </w:pPr>
          </w:p>
        </w:tc>
        <w:tc>
          <w:tcPr>
            <w:tcW w:w="0" w:type="auto"/>
            <w:vMerge/>
            <w:shd w:val="clear" w:color="auto" w:fill="C2D69B" w:themeFill="accent3" w:themeFillTint="99"/>
            <w:vAlign w:val="center"/>
          </w:tcPr>
          <w:p w14:paraId="7E3892C7" w14:textId="77777777" w:rsidR="0048138B" w:rsidRPr="00DE4FD1" w:rsidRDefault="0048138B" w:rsidP="0048138B">
            <w:pPr>
              <w:spacing w:after="0"/>
              <w:jc w:val="center"/>
              <w:rPr>
                <w:b/>
              </w:rPr>
            </w:pPr>
          </w:p>
        </w:tc>
        <w:tc>
          <w:tcPr>
            <w:tcW w:w="0" w:type="auto"/>
            <w:shd w:val="clear" w:color="auto" w:fill="C2D69B" w:themeFill="accent3" w:themeFillTint="99"/>
            <w:vAlign w:val="center"/>
          </w:tcPr>
          <w:p w14:paraId="5B63E868" w14:textId="77777777" w:rsidR="0048138B" w:rsidRPr="00DE4FD1" w:rsidRDefault="0048138B" w:rsidP="0048138B">
            <w:pPr>
              <w:spacing w:after="0"/>
              <w:jc w:val="center"/>
              <w:rPr>
                <w:b/>
              </w:rPr>
            </w:pPr>
            <w:r w:rsidRPr="00DE4FD1">
              <w:rPr>
                <w:b/>
              </w:rPr>
              <w:t>PPL Services Corp</w:t>
            </w:r>
          </w:p>
        </w:tc>
        <w:tc>
          <w:tcPr>
            <w:tcW w:w="0" w:type="auto"/>
            <w:shd w:val="clear" w:color="auto" w:fill="C2D69B" w:themeFill="accent3" w:themeFillTint="99"/>
            <w:vAlign w:val="center"/>
          </w:tcPr>
          <w:p w14:paraId="22D7D166" w14:textId="77777777" w:rsidR="0048138B" w:rsidRPr="00DE4FD1" w:rsidRDefault="0048138B" w:rsidP="0048138B">
            <w:pPr>
              <w:spacing w:after="0"/>
              <w:jc w:val="center"/>
              <w:rPr>
                <w:b/>
              </w:rPr>
            </w:pPr>
            <w:r>
              <w:rPr>
                <w:b/>
              </w:rPr>
              <w:t>PPL Electric Utility Corp.</w:t>
            </w:r>
          </w:p>
        </w:tc>
        <w:tc>
          <w:tcPr>
            <w:tcW w:w="3455" w:type="dxa"/>
            <w:vMerge/>
            <w:shd w:val="clear" w:color="auto" w:fill="C2D69B" w:themeFill="accent3" w:themeFillTint="99"/>
            <w:vAlign w:val="center"/>
          </w:tcPr>
          <w:p w14:paraId="4C88F3F2" w14:textId="77777777" w:rsidR="0048138B" w:rsidRPr="00DE4FD1" w:rsidRDefault="0048138B" w:rsidP="0048138B">
            <w:pPr>
              <w:spacing w:after="0"/>
              <w:jc w:val="center"/>
              <w:rPr>
                <w:b/>
              </w:rPr>
            </w:pPr>
          </w:p>
        </w:tc>
      </w:tr>
      <w:tr w:rsidR="0048138B" w14:paraId="0B4C140B" w14:textId="77777777" w:rsidTr="00353D96">
        <w:trPr>
          <w:cantSplit/>
        </w:trPr>
        <w:tc>
          <w:tcPr>
            <w:tcW w:w="603" w:type="dxa"/>
            <w:vAlign w:val="center"/>
          </w:tcPr>
          <w:p w14:paraId="4670CF75" w14:textId="77777777" w:rsidR="0048138B" w:rsidRDefault="0048138B" w:rsidP="0048138B">
            <w:pPr>
              <w:spacing w:after="0"/>
              <w:jc w:val="center"/>
            </w:pPr>
            <w:r>
              <w:t>1</w:t>
            </w:r>
          </w:p>
        </w:tc>
        <w:tc>
          <w:tcPr>
            <w:tcW w:w="0" w:type="auto"/>
            <w:vAlign w:val="center"/>
          </w:tcPr>
          <w:p w14:paraId="70D39770" w14:textId="77777777" w:rsidR="0048138B" w:rsidRDefault="0048138B" w:rsidP="0048138B">
            <w:pPr>
              <w:spacing w:after="0"/>
              <w:jc w:val="center"/>
            </w:pPr>
            <w:r>
              <w:t>Financial and Operating Data and Statistics</w:t>
            </w:r>
          </w:p>
        </w:tc>
        <w:tc>
          <w:tcPr>
            <w:tcW w:w="0" w:type="auto"/>
            <w:vAlign w:val="center"/>
          </w:tcPr>
          <w:p w14:paraId="00659F06" w14:textId="77777777" w:rsidR="0048138B" w:rsidRPr="0078352B" w:rsidRDefault="0048138B" w:rsidP="0048138B">
            <w:pPr>
              <w:spacing w:after="0"/>
              <w:jc w:val="center"/>
            </w:pPr>
          </w:p>
        </w:tc>
        <w:tc>
          <w:tcPr>
            <w:tcW w:w="0" w:type="auto"/>
            <w:vAlign w:val="center"/>
          </w:tcPr>
          <w:p w14:paraId="55925C0E" w14:textId="77777777" w:rsidR="0048138B" w:rsidRPr="0078352B" w:rsidRDefault="0048138B" w:rsidP="0048138B">
            <w:pPr>
              <w:spacing w:after="0"/>
              <w:jc w:val="center"/>
            </w:pPr>
          </w:p>
        </w:tc>
        <w:tc>
          <w:tcPr>
            <w:tcW w:w="3455" w:type="dxa"/>
            <w:vAlign w:val="center"/>
          </w:tcPr>
          <w:p w14:paraId="6AE26BBD" w14:textId="77777777" w:rsidR="0048138B" w:rsidRDefault="0048138B" w:rsidP="0048138B">
            <w:pPr>
              <w:spacing w:after="0"/>
              <w:ind w:left="360"/>
              <w:jc w:val="left"/>
            </w:pPr>
          </w:p>
        </w:tc>
      </w:tr>
      <w:tr w:rsidR="0048138B" w14:paraId="3FF30A8B" w14:textId="77777777" w:rsidTr="00353D96">
        <w:trPr>
          <w:cantSplit/>
        </w:trPr>
        <w:tc>
          <w:tcPr>
            <w:tcW w:w="603" w:type="dxa"/>
            <w:vAlign w:val="center"/>
          </w:tcPr>
          <w:p w14:paraId="00A9B082" w14:textId="77777777" w:rsidR="0048138B" w:rsidRDefault="0048138B" w:rsidP="0048138B">
            <w:pPr>
              <w:spacing w:after="0"/>
              <w:jc w:val="center"/>
            </w:pPr>
            <w:r>
              <w:t>2</w:t>
            </w:r>
          </w:p>
        </w:tc>
        <w:tc>
          <w:tcPr>
            <w:tcW w:w="0" w:type="auto"/>
            <w:vAlign w:val="center"/>
          </w:tcPr>
          <w:p w14:paraId="08E51BC9" w14:textId="77777777" w:rsidR="0048138B" w:rsidRDefault="0048138B" w:rsidP="0048138B">
            <w:pPr>
              <w:spacing w:after="0"/>
              <w:jc w:val="center"/>
            </w:pPr>
            <w:r>
              <w:t>Executive Management</w:t>
            </w:r>
          </w:p>
        </w:tc>
        <w:tc>
          <w:tcPr>
            <w:tcW w:w="0" w:type="auto"/>
            <w:vAlign w:val="center"/>
          </w:tcPr>
          <w:p w14:paraId="5867961B" w14:textId="77777777" w:rsidR="0048138B" w:rsidRDefault="0048138B" w:rsidP="0048138B">
            <w:pPr>
              <w:spacing w:after="0"/>
              <w:jc w:val="center"/>
            </w:pPr>
            <w:r>
              <w:t>General Counsel and External Affairs</w:t>
            </w:r>
          </w:p>
        </w:tc>
        <w:tc>
          <w:tcPr>
            <w:tcW w:w="0" w:type="auto"/>
            <w:vAlign w:val="center"/>
          </w:tcPr>
          <w:p w14:paraId="18F675F8" w14:textId="77777777" w:rsidR="0048138B" w:rsidRDefault="0048138B" w:rsidP="0048138B">
            <w:pPr>
              <w:spacing w:after="0"/>
              <w:jc w:val="center"/>
            </w:pPr>
            <w:r>
              <w:t>President</w:t>
            </w:r>
          </w:p>
        </w:tc>
        <w:tc>
          <w:tcPr>
            <w:tcW w:w="3455" w:type="dxa"/>
            <w:vAlign w:val="center"/>
          </w:tcPr>
          <w:p w14:paraId="42187952" w14:textId="77777777" w:rsidR="0048138B" w:rsidRDefault="0048138B" w:rsidP="00905C1B">
            <w:pPr>
              <w:pStyle w:val="ListParagraph"/>
              <w:numPr>
                <w:ilvl w:val="0"/>
                <w:numId w:val="54"/>
              </w:numPr>
            </w:pPr>
            <w:r>
              <w:t>Governance</w:t>
            </w:r>
          </w:p>
        </w:tc>
      </w:tr>
      <w:tr w:rsidR="0048138B" w14:paraId="22FE02CE" w14:textId="77777777" w:rsidTr="00353D96">
        <w:trPr>
          <w:cantSplit/>
        </w:trPr>
        <w:tc>
          <w:tcPr>
            <w:tcW w:w="603" w:type="dxa"/>
            <w:vAlign w:val="center"/>
          </w:tcPr>
          <w:p w14:paraId="69E84279" w14:textId="77777777" w:rsidR="0048138B" w:rsidRDefault="0048138B" w:rsidP="0048138B">
            <w:pPr>
              <w:spacing w:after="0"/>
              <w:jc w:val="center"/>
            </w:pPr>
            <w:r>
              <w:t>3</w:t>
            </w:r>
          </w:p>
        </w:tc>
        <w:tc>
          <w:tcPr>
            <w:tcW w:w="0" w:type="auto"/>
            <w:vAlign w:val="center"/>
          </w:tcPr>
          <w:p w14:paraId="0E4AFCD8" w14:textId="77777777" w:rsidR="0048138B" w:rsidRDefault="0048138B" w:rsidP="0048138B">
            <w:pPr>
              <w:spacing w:after="0"/>
              <w:jc w:val="center"/>
            </w:pPr>
            <w:r>
              <w:t>Affiliate Relations</w:t>
            </w:r>
          </w:p>
        </w:tc>
        <w:tc>
          <w:tcPr>
            <w:tcW w:w="0" w:type="auto"/>
            <w:vAlign w:val="center"/>
          </w:tcPr>
          <w:p w14:paraId="6DD2989F" w14:textId="77777777" w:rsidR="0048138B" w:rsidRDefault="0048138B" w:rsidP="0048138B">
            <w:pPr>
              <w:spacing w:after="0"/>
              <w:jc w:val="center"/>
            </w:pPr>
          </w:p>
        </w:tc>
        <w:tc>
          <w:tcPr>
            <w:tcW w:w="0" w:type="auto"/>
            <w:vAlign w:val="center"/>
          </w:tcPr>
          <w:p w14:paraId="433607C5" w14:textId="77777777" w:rsidR="0048138B" w:rsidRDefault="0048138B" w:rsidP="0048138B">
            <w:pPr>
              <w:spacing w:after="0"/>
              <w:jc w:val="center"/>
            </w:pPr>
          </w:p>
        </w:tc>
        <w:tc>
          <w:tcPr>
            <w:tcW w:w="3455" w:type="dxa"/>
            <w:vAlign w:val="center"/>
          </w:tcPr>
          <w:p w14:paraId="0AD4DBB9" w14:textId="77777777" w:rsidR="0048138B" w:rsidRDefault="0048138B" w:rsidP="00905C1B">
            <w:pPr>
              <w:pStyle w:val="ListParagraph"/>
              <w:numPr>
                <w:ilvl w:val="0"/>
                <w:numId w:val="54"/>
              </w:numPr>
            </w:pPr>
            <w:r>
              <w:t>Affiliate Relations</w:t>
            </w:r>
          </w:p>
        </w:tc>
      </w:tr>
      <w:tr w:rsidR="0048138B" w14:paraId="440384E6" w14:textId="77777777" w:rsidTr="00353D96">
        <w:trPr>
          <w:cantSplit/>
        </w:trPr>
        <w:tc>
          <w:tcPr>
            <w:tcW w:w="603" w:type="dxa"/>
            <w:vAlign w:val="center"/>
          </w:tcPr>
          <w:p w14:paraId="05BE4DF7" w14:textId="77777777" w:rsidR="0048138B" w:rsidRDefault="0048138B" w:rsidP="0048138B">
            <w:pPr>
              <w:spacing w:after="0"/>
              <w:jc w:val="center"/>
            </w:pPr>
            <w:r>
              <w:t>4</w:t>
            </w:r>
          </w:p>
        </w:tc>
        <w:tc>
          <w:tcPr>
            <w:tcW w:w="0" w:type="auto"/>
            <w:vAlign w:val="center"/>
          </w:tcPr>
          <w:p w14:paraId="70C1A7E3" w14:textId="77777777" w:rsidR="0048138B" w:rsidRDefault="0048138B" w:rsidP="0048138B">
            <w:pPr>
              <w:spacing w:after="0"/>
              <w:jc w:val="center"/>
            </w:pPr>
            <w:r>
              <w:t>Customer Services</w:t>
            </w:r>
          </w:p>
        </w:tc>
        <w:tc>
          <w:tcPr>
            <w:tcW w:w="0" w:type="auto"/>
            <w:vAlign w:val="center"/>
          </w:tcPr>
          <w:p w14:paraId="5052A148" w14:textId="77777777" w:rsidR="0048138B" w:rsidRDefault="0048138B" w:rsidP="0048138B">
            <w:pPr>
              <w:spacing w:after="0"/>
              <w:jc w:val="center"/>
            </w:pPr>
          </w:p>
        </w:tc>
        <w:tc>
          <w:tcPr>
            <w:tcW w:w="0" w:type="auto"/>
            <w:vAlign w:val="center"/>
          </w:tcPr>
          <w:p w14:paraId="0D021DB4" w14:textId="77777777" w:rsidR="0048138B" w:rsidRDefault="0048138B" w:rsidP="0048138B">
            <w:pPr>
              <w:spacing w:after="0"/>
              <w:jc w:val="center"/>
            </w:pPr>
            <w:r>
              <w:t>Customer Services</w:t>
            </w:r>
          </w:p>
        </w:tc>
        <w:tc>
          <w:tcPr>
            <w:tcW w:w="3455" w:type="dxa"/>
            <w:vAlign w:val="center"/>
          </w:tcPr>
          <w:p w14:paraId="253A2E00" w14:textId="77777777" w:rsidR="0048138B" w:rsidRDefault="0048138B" w:rsidP="00905C1B">
            <w:pPr>
              <w:pStyle w:val="ListParagraph"/>
              <w:numPr>
                <w:ilvl w:val="0"/>
                <w:numId w:val="54"/>
              </w:numPr>
            </w:pPr>
            <w:r>
              <w:t>Customer Assistance Programs</w:t>
            </w:r>
          </w:p>
        </w:tc>
      </w:tr>
      <w:tr w:rsidR="0048138B" w14:paraId="19C654AE" w14:textId="77777777" w:rsidTr="00353D96">
        <w:trPr>
          <w:cantSplit/>
          <w:trHeight w:val="764"/>
        </w:trPr>
        <w:tc>
          <w:tcPr>
            <w:tcW w:w="603" w:type="dxa"/>
            <w:vAlign w:val="center"/>
          </w:tcPr>
          <w:p w14:paraId="560E4FA8" w14:textId="77777777" w:rsidR="0048138B" w:rsidRDefault="0048138B" w:rsidP="0048138B">
            <w:pPr>
              <w:spacing w:after="0"/>
              <w:jc w:val="center"/>
            </w:pPr>
            <w:r>
              <w:t>5</w:t>
            </w:r>
          </w:p>
        </w:tc>
        <w:tc>
          <w:tcPr>
            <w:tcW w:w="0" w:type="auto"/>
            <w:vAlign w:val="center"/>
          </w:tcPr>
          <w:p w14:paraId="7E12D3A4" w14:textId="77777777" w:rsidR="0048138B" w:rsidRDefault="0048138B" w:rsidP="0048138B">
            <w:pPr>
              <w:spacing w:after="0"/>
              <w:jc w:val="center"/>
            </w:pPr>
            <w:r>
              <w:t>Human Resources</w:t>
            </w:r>
          </w:p>
        </w:tc>
        <w:tc>
          <w:tcPr>
            <w:tcW w:w="0" w:type="auto"/>
            <w:vAlign w:val="center"/>
          </w:tcPr>
          <w:p w14:paraId="334E4532" w14:textId="77777777" w:rsidR="0048138B" w:rsidRDefault="0048138B" w:rsidP="0048138B">
            <w:pPr>
              <w:spacing w:after="0"/>
              <w:jc w:val="center"/>
            </w:pPr>
            <w:r>
              <w:t>Human Resources</w:t>
            </w:r>
          </w:p>
        </w:tc>
        <w:tc>
          <w:tcPr>
            <w:tcW w:w="0" w:type="auto"/>
            <w:vAlign w:val="center"/>
          </w:tcPr>
          <w:p w14:paraId="5CC16A80" w14:textId="77777777" w:rsidR="0048138B" w:rsidRDefault="0048138B" w:rsidP="0048138B">
            <w:pPr>
              <w:spacing w:after="0"/>
              <w:jc w:val="center"/>
            </w:pPr>
          </w:p>
        </w:tc>
        <w:tc>
          <w:tcPr>
            <w:tcW w:w="3455" w:type="dxa"/>
            <w:vAlign w:val="center"/>
          </w:tcPr>
          <w:p w14:paraId="031F9A74" w14:textId="77777777" w:rsidR="0048138B" w:rsidRDefault="0048138B" w:rsidP="00905C1B">
            <w:pPr>
              <w:pStyle w:val="ListParagraph"/>
              <w:numPr>
                <w:ilvl w:val="0"/>
                <w:numId w:val="54"/>
              </w:numPr>
            </w:pPr>
            <w:r>
              <w:t>Executive Compensation and</w:t>
            </w:r>
          </w:p>
          <w:p w14:paraId="6E750178" w14:textId="77777777" w:rsidR="0048138B" w:rsidRDefault="0048138B" w:rsidP="00905C1B">
            <w:pPr>
              <w:pStyle w:val="ListParagraph"/>
              <w:numPr>
                <w:ilvl w:val="0"/>
                <w:numId w:val="55"/>
              </w:numPr>
            </w:pPr>
            <w:r>
              <w:t>Diversity/EEO</w:t>
            </w:r>
          </w:p>
        </w:tc>
      </w:tr>
      <w:tr w:rsidR="0048138B" w14:paraId="33E6AADB" w14:textId="77777777" w:rsidTr="00353D96">
        <w:trPr>
          <w:cantSplit/>
        </w:trPr>
        <w:tc>
          <w:tcPr>
            <w:tcW w:w="603" w:type="dxa"/>
            <w:vAlign w:val="center"/>
          </w:tcPr>
          <w:p w14:paraId="68AB59F8" w14:textId="77777777" w:rsidR="0048138B" w:rsidRDefault="0048138B" w:rsidP="0048138B">
            <w:pPr>
              <w:spacing w:after="0"/>
              <w:jc w:val="center"/>
            </w:pPr>
            <w:r>
              <w:t>6</w:t>
            </w:r>
          </w:p>
        </w:tc>
        <w:tc>
          <w:tcPr>
            <w:tcW w:w="0" w:type="auto"/>
            <w:vAlign w:val="center"/>
          </w:tcPr>
          <w:p w14:paraId="10A7793B" w14:textId="77777777" w:rsidR="0048138B" w:rsidRDefault="0048138B" w:rsidP="0048138B">
            <w:pPr>
              <w:spacing w:after="0"/>
              <w:jc w:val="center"/>
            </w:pPr>
            <w:r>
              <w:t>Transmission and Distribution</w:t>
            </w:r>
          </w:p>
        </w:tc>
        <w:tc>
          <w:tcPr>
            <w:tcW w:w="0" w:type="auto"/>
            <w:vAlign w:val="center"/>
          </w:tcPr>
          <w:p w14:paraId="03E282C3" w14:textId="77777777" w:rsidR="0048138B" w:rsidRDefault="0048138B" w:rsidP="0048138B">
            <w:pPr>
              <w:spacing w:after="0"/>
              <w:jc w:val="center"/>
            </w:pPr>
            <w:r>
              <w:t xml:space="preserve">Supply Chain </w:t>
            </w:r>
          </w:p>
        </w:tc>
        <w:tc>
          <w:tcPr>
            <w:tcW w:w="0" w:type="auto"/>
            <w:vAlign w:val="center"/>
          </w:tcPr>
          <w:p w14:paraId="23BF1A67" w14:textId="77777777" w:rsidR="0048138B" w:rsidRDefault="0048138B" w:rsidP="0048138B">
            <w:pPr>
              <w:spacing w:after="0"/>
              <w:jc w:val="center"/>
            </w:pPr>
            <w:r>
              <w:t xml:space="preserve">Transmission and Substations and Distribution Operations </w:t>
            </w:r>
          </w:p>
        </w:tc>
        <w:tc>
          <w:tcPr>
            <w:tcW w:w="3455" w:type="dxa"/>
            <w:vAlign w:val="center"/>
          </w:tcPr>
          <w:p w14:paraId="7564B7A8" w14:textId="77777777" w:rsidR="0048138B" w:rsidRDefault="0048138B" w:rsidP="00905C1B">
            <w:pPr>
              <w:pStyle w:val="ListParagraph"/>
              <w:numPr>
                <w:ilvl w:val="0"/>
                <w:numId w:val="54"/>
              </w:numPr>
            </w:pPr>
            <w:r>
              <w:t>Emergency Response</w:t>
            </w:r>
          </w:p>
        </w:tc>
      </w:tr>
      <w:tr w:rsidR="0048138B" w14:paraId="41D90153" w14:textId="77777777" w:rsidTr="00353D96">
        <w:trPr>
          <w:cantSplit/>
        </w:trPr>
        <w:tc>
          <w:tcPr>
            <w:tcW w:w="603" w:type="dxa"/>
            <w:vAlign w:val="center"/>
          </w:tcPr>
          <w:p w14:paraId="33357318" w14:textId="77777777" w:rsidR="0048138B" w:rsidRDefault="0048138B" w:rsidP="0048138B">
            <w:pPr>
              <w:spacing w:after="0"/>
              <w:jc w:val="center"/>
            </w:pPr>
            <w:r>
              <w:t>7</w:t>
            </w:r>
          </w:p>
        </w:tc>
        <w:tc>
          <w:tcPr>
            <w:tcW w:w="0" w:type="auto"/>
            <w:vAlign w:val="center"/>
          </w:tcPr>
          <w:p w14:paraId="248D29E6" w14:textId="77777777" w:rsidR="0048138B" w:rsidRDefault="0048138B" w:rsidP="0048138B">
            <w:pPr>
              <w:spacing w:after="0"/>
              <w:jc w:val="center"/>
            </w:pPr>
            <w:r>
              <w:t>Finance and Accounting</w:t>
            </w:r>
          </w:p>
        </w:tc>
        <w:tc>
          <w:tcPr>
            <w:tcW w:w="0" w:type="auto"/>
            <w:vAlign w:val="center"/>
          </w:tcPr>
          <w:p w14:paraId="568D2FA6" w14:textId="77777777" w:rsidR="0048138B" w:rsidRDefault="0048138B" w:rsidP="0048138B">
            <w:pPr>
              <w:spacing w:after="0"/>
              <w:jc w:val="center"/>
            </w:pPr>
            <w:r>
              <w:t>Chief Financial Officer (less Supply Chain) and Audit Services</w:t>
            </w:r>
          </w:p>
        </w:tc>
        <w:tc>
          <w:tcPr>
            <w:tcW w:w="0" w:type="auto"/>
            <w:vAlign w:val="center"/>
          </w:tcPr>
          <w:p w14:paraId="0169DE02" w14:textId="77777777" w:rsidR="0048138B" w:rsidRDefault="0048138B" w:rsidP="0048138B">
            <w:pPr>
              <w:spacing w:after="0"/>
              <w:jc w:val="center"/>
            </w:pPr>
            <w:r>
              <w:t>Finance and Regulatory Affairs and Controller</w:t>
            </w:r>
          </w:p>
        </w:tc>
        <w:tc>
          <w:tcPr>
            <w:tcW w:w="3455" w:type="dxa"/>
            <w:vAlign w:val="center"/>
          </w:tcPr>
          <w:p w14:paraId="55769904" w14:textId="77777777" w:rsidR="0048138B" w:rsidRDefault="0048138B" w:rsidP="0048138B">
            <w:pPr>
              <w:spacing w:after="0"/>
              <w:jc w:val="center"/>
            </w:pPr>
          </w:p>
        </w:tc>
      </w:tr>
      <w:tr w:rsidR="0048138B" w14:paraId="124CF60B" w14:textId="77777777" w:rsidTr="00353D96">
        <w:trPr>
          <w:cantSplit/>
        </w:trPr>
        <w:tc>
          <w:tcPr>
            <w:tcW w:w="603" w:type="dxa"/>
            <w:vAlign w:val="center"/>
          </w:tcPr>
          <w:p w14:paraId="3D14AE69" w14:textId="77777777" w:rsidR="0048138B" w:rsidRDefault="0048138B" w:rsidP="0048138B">
            <w:pPr>
              <w:spacing w:after="0"/>
              <w:jc w:val="center"/>
            </w:pPr>
            <w:r>
              <w:t>8</w:t>
            </w:r>
          </w:p>
        </w:tc>
        <w:tc>
          <w:tcPr>
            <w:tcW w:w="0" w:type="auto"/>
            <w:vAlign w:val="center"/>
          </w:tcPr>
          <w:p w14:paraId="5D73C324" w14:textId="77777777" w:rsidR="0048138B" w:rsidRDefault="0048138B" w:rsidP="0048138B">
            <w:pPr>
              <w:spacing w:after="0"/>
              <w:jc w:val="center"/>
            </w:pPr>
            <w:r>
              <w:t>Information Technology and Systems</w:t>
            </w:r>
          </w:p>
        </w:tc>
        <w:tc>
          <w:tcPr>
            <w:tcW w:w="0" w:type="auto"/>
            <w:vAlign w:val="center"/>
          </w:tcPr>
          <w:p w14:paraId="3D12237B" w14:textId="77777777" w:rsidR="0048138B" w:rsidRDefault="0048138B" w:rsidP="0048138B">
            <w:pPr>
              <w:spacing w:after="0"/>
              <w:jc w:val="center"/>
            </w:pPr>
          </w:p>
        </w:tc>
        <w:tc>
          <w:tcPr>
            <w:tcW w:w="0" w:type="auto"/>
            <w:vAlign w:val="center"/>
          </w:tcPr>
          <w:p w14:paraId="7BE7F2A2" w14:textId="77777777" w:rsidR="0048138B" w:rsidRDefault="0048138B" w:rsidP="0048138B">
            <w:pPr>
              <w:spacing w:after="0"/>
              <w:jc w:val="center"/>
            </w:pPr>
            <w:r>
              <w:t>LG&amp;E and KU Services Company Chief Information Officer</w:t>
            </w:r>
          </w:p>
        </w:tc>
        <w:tc>
          <w:tcPr>
            <w:tcW w:w="3455" w:type="dxa"/>
            <w:vAlign w:val="center"/>
          </w:tcPr>
          <w:p w14:paraId="0C541F99" w14:textId="77777777" w:rsidR="0048138B" w:rsidRDefault="0048138B" w:rsidP="0048138B">
            <w:pPr>
              <w:spacing w:after="0"/>
              <w:jc w:val="center"/>
            </w:pPr>
          </w:p>
        </w:tc>
      </w:tr>
    </w:tbl>
    <w:p w14:paraId="2D87C616" w14:textId="77777777" w:rsidR="006272DD" w:rsidRDefault="006272DD" w:rsidP="002D06E8">
      <w:pPr>
        <w:spacing w:after="0"/>
        <w:jc w:val="left"/>
        <w:rPr>
          <w:b/>
        </w:rPr>
      </w:pPr>
    </w:p>
    <w:p w14:paraId="4CC6F569" w14:textId="77777777" w:rsidR="0048138B" w:rsidRPr="0048138B" w:rsidRDefault="0048138B" w:rsidP="0048138B">
      <w:r>
        <w:t>V&amp;A understands that PPL</w:t>
      </w:r>
      <w:r w:rsidR="00FD2641">
        <w:t xml:space="preserve"> Corporation</w:t>
      </w:r>
      <w:r>
        <w:t xml:space="preserve"> is in the process of spinning off some subsidiaries and reorganizing.  The Task Areas will be revised during St</w:t>
      </w:r>
      <w:r w:rsidR="001211A2">
        <w:t>ep One of the</w:t>
      </w:r>
      <w:r w:rsidR="00507433">
        <w:t xml:space="preserve"> project as necessary to synchronize</w:t>
      </w:r>
      <w:r>
        <w:t xml:space="preserve"> the Task Areas with the actual PPL functional organization at the time of the audit.</w:t>
      </w:r>
    </w:p>
    <w:p w14:paraId="07C19890" w14:textId="77777777" w:rsidR="001F4C6C" w:rsidRDefault="00FD035F" w:rsidP="001F4C6C">
      <w:pPr>
        <w:pStyle w:val="Heading2"/>
        <w:rPr>
          <w:rFonts w:cs="Arial"/>
          <w:szCs w:val="24"/>
        </w:rPr>
      </w:pPr>
      <w:bookmarkStart w:id="29" w:name="_Toc410290379"/>
      <w:r>
        <w:rPr>
          <w:rFonts w:cs="Arial"/>
          <w:szCs w:val="24"/>
        </w:rPr>
        <w:t xml:space="preserve">APPROACH AND </w:t>
      </w:r>
      <w:r w:rsidR="004F6574">
        <w:rPr>
          <w:rFonts w:cs="Arial"/>
          <w:szCs w:val="24"/>
        </w:rPr>
        <w:t xml:space="preserve">WORK PLANS </w:t>
      </w:r>
      <w:r w:rsidR="001F4C6C" w:rsidRPr="001A1633">
        <w:rPr>
          <w:rFonts w:cs="Arial"/>
          <w:szCs w:val="24"/>
        </w:rPr>
        <w:t>OVERVIEW</w:t>
      </w:r>
      <w:bookmarkEnd w:id="28"/>
      <w:bookmarkEnd w:id="29"/>
    </w:p>
    <w:p w14:paraId="29067081" w14:textId="77777777" w:rsidR="00507433" w:rsidRDefault="005D199E" w:rsidP="00C1139D">
      <w:pPr>
        <w:pStyle w:val="Heading3"/>
      </w:pPr>
      <w:bookmarkStart w:id="30" w:name="_Toc410290380"/>
      <w:r w:rsidRPr="005D199E">
        <w:t>Four Step Approach</w:t>
      </w:r>
      <w:bookmarkEnd w:id="30"/>
    </w:p>
    <w:p w14:paraId="7716D46F" w14:textId="77777777" w:rsidR="00FD035F" w:rsidRDefault="00FD035F" w:rsidP="00FD035F">
      <w:r>
        <w:t>V&amp;A utilizes a combination of a Four Step Approach with specific Phase I and Phase II work plans.  Phase I and Phase II will be separate parts of the report but</w:t>
      </w:r>
      <w:r w:rsidR="00D54C06">
        <w:t xml:space="preserve"> the work</w:t>
      </w:r>
      <w:r w:rsidR="00DA58BC">
        <w:t xml:space="preserve"> on both phases</w:t>
      </w:r>
      <w:r>
        <w:t xml:space="preserve"> will be conducted simultaneously.  Both Phase I and Phase II will be conducted </w:t>
      </w:r>
      <w:r w:rsidR="00DA58BC">
        <w:t xml:space="preserve">concurrently </w:t>
      </w:r>
      <w:r>
        <w:t>following the V&amp;A Four Step Approach:</w:t>
      </w:r>
    </w:p>
    <w:p w14:paraId="41E0A2C8" w14:textId="77777777" w:rsidR="00FD035F" w:rsidRPr="00321D5A" w:rsidRDefault="00FD035F" w:rsidP="00905C1B">
      <w:pPr>
        <w:pStyle w:val="Numbering"/>
        <w:numPr>
          <w:ilvl w:val="0"/>
          <w:numId w:val="56"/>
        </w:numPr>
        <w:spacing w:after="0"/>
        <w:ind w:left="720"/>
      </w:pPr>
      <w:r w:rsidRPr="00321D5A">
        <w:t>Project Organization and Planning</w:t>
      </w:r>
    </w:p>
    <w:p w14:paraId="61D1A141" w14:textId="77777777" w:rsidR="00FD035F" w:rsidRPr="00F91AEA" w:rsidRDefault="00FD035F" w:rsidP="00353D96">
      <w:pPr>
        <w:numPr>
          <w:ilvl w:val="0"/>
          <w:numId w:val="1"/>
        </w:numPr>
        <w:spacing w:after="0"/>
        <w:ind w:left="720"/>
        <w:rPr>
          <w:rFonts w:cs="Arial"/>
          <w:szCs w:val="24"/>
        </w:rPr>
      </w:pPr>
      <w:r w:rsidRPr="00F91AEA">
        <w:rPr>
          <w:rFonts w:cs="Arial"/>
          <w:szCs w:val="24"/>
        </w:rPr>
        <w:t>Fact Finding and Information Gathering</w:t>
      </w:r>
    </w:p>
    <w:p w14:paraId="42242935" w14:textId="77777777" w:rsidR="00FD035F" w:rsidRPr="00F91AEA" w:rsidRDefault="00FD035F" w:rsidP="00353D96">
      <w:pPr>
        <w:numPr>
          <w:ilvl w:val="0"/>
          <w:numId w:val="1"/>
        </w:numPr>
        <w:spacing w:after="0"/>
        <w:ind w:left="720"/>
        <w:rPr>
          <w:rFonts w:cs="Arial"/>
          <w:szCs w:val="24"/>
        </w:rPr>
      </w:pPr>
      <w:r w:rsidRPr="00F91AEA">
        <w:rPr>
          <w:rFonts w:cs="Arial"/>
          <w:szCs w:val="24"/>
        </w:rPr>
        <w:t>Analysis and Evaluation</w:t>
      </w:r>
    </w:p>
    <w:p w14:paraId="004DB3FE" w14:textId="77777777" w:rsidR="00FD035F" w:rsidRPr="00F91AEA" w:rsidRDefault="00FD035F" w:rsidP="00353D96">
      <w:pPr>
        <w:numPr>
          <w:ilvl w:val="0"/>
          <w:numId w:val="1"/>
        </w:numPr>
        <w:spacing w:after="120"/>
        <w:ind w:left="720"/>
        <w:rPr>
          <w:rFonts w:cs="Arial"/>
          <w:szCs w:val="24"/>
        </w:rPr>
      </w:pPr>
      <w:r w:rsidRPr="00F91AEA">
        <w:rPr>
          <w:rFonts w:cs="Arial"/>
          <w:szCs w:val="24"/>
        </w:rPr>
        <w:t>Report Findings and Recommendations</w:t>
      </w:r>
    </w:p>
    <w:p w14:paraId="3FFED3AA" w14:textId="77777777" w:rsidR="00B17A77" w:rsidRDefault="00507433" w:rsidP="00321D5A">
      <w:r>
        <w:t>Within each step</w:t>
      </w:r>
      <w:r w:rsidR="00FD035F">
        <w:t>, the Phase I and II work plans will be applied by the assigned consulting teams.</w:t>
      </w:r>
      <w:r w:rsidR="005D199E">
        <w:t xml:space="preserve">  For example, all of the initial data and document requests listed in the Phase I and II work plans will be requested at the outset of the project and will be examined in steps 2 and 3.  Likewise, all of the initial and follow-up interviews for both Phases I and II will be conducted in steps 2 and 3.  In steps 3 and 4, separate report chapters for Phase I and Phase II </w:t>
      </w:r>
      <w:r w:rsidR="001211A2">
        <w:t xml:space="preserve">Task Areas </w:t>
      </w:r>
      <w:r w:rsidR="005D199E">
        <w:t>will be written.</w:t>
      </w:r>
      <w:r w:rsidR="00DA58BC">
        <w:t xml:space="preserve">  </w:t>
      </w:r>
      <w:r w:rsidR="007477B1">
        <w:t>This is illustrated in the following exhibit.</w:t>
      </w:r>
    </w:p>
    <w:p w14:paraId="686AC96C" w14:textId="77777777" w:rsidR="007477B1" w:rsidRPr="007477B1" w:rsidRDefault="007477B1" w:rsidP="002D06E8">
      <w:pPr>
        <w:keepNext/>
        <w:jc w:val="center"/>
        <w:rPr>
          <w:b/>
        </w:rPr>
      </w:pPr>
      <w:r w:rsidRPr="007477B1">
        <w:rPr>
          <w:b/>
        </w:rPr>
        <w:t>V&amp;A Four Step Approach and Phase I and II Work Plans</w:t>
      </w:r>
    </w:p>
    <w:p w14:paraId="63BE181D" w14:textId="77777777" w:rsidR="007477B1" w:rsidRDefault="00B17A77" w:rsidP="00FD035F">
      <w:r w:rsidRPr="00C45B42">
        <w:rPr>
          <w:noProof/>
        </w:rPr>
        <w:drawing>
          <wp:inline distT="0" distB="0" distL="0" distR="0" wp14:anchorId="3213CD6F" wp14:editId="3CBCF324">
            <wp:extent cx="5943600" cy="426847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5943600" cy="4268470"/>
                    </a:xfrm>
                    <a:prstGeom prst="rect">
                      <a:avLst/>
                    </a:prstGeom>
                    <a:noFill/>
                    <a:ln w="9525">
                      <a:noFill/>
                      <a:miter lim="800000"/>
                      <a:headEnd/>
                      <a:tailEnd/>
                    </a:ln>
                  </pic:spPr>
                </pic:pic>
              </a:graphicData>
            </a:graphic>
          </wp:inline>
        </w:drawing>
      </w:r>
    </w:p>
    <w:p w14:paraId="0EAFEF3F" w14:textId="77777777" w:rsidR="007477B1" w:rsidRPr="007477B1" w:rsidRDefault="007477B1" w:rsidP="00C1139D">
      <w:pPr>
        <w:pStyle w:val="Heading3"/>
      </w:pPr>
      <w:bookmarkStart w:id="31" w:name="_Toc410290381"/>
      <w:r w:rsidRPr="007477B1">
        <w:t>Task Reports Outline</w:t>
      </w:r>
      <w:bookmarkEnd w:id="31"/>
    </w:p>
    <w:p w14:paraId="0E7A0E25" w14:textId="77777777" w:rsidR="005D199E" w:rsidRDefault="001211A2" w:rsidP="00FD035F">
      <w:r>
        <w:t xml:space="preserve">There will be one audit report consisting of chapters for each Task Area and introductory or summary chapters as appropriate.  </w:t>
      </w:r>
      <w:r w:rsidR="00DA58BC">
        <w:t>The preliminary Task Report</w:t>
      </w:r>
      <w:r w:rsidR="007477B1">
        <w:t>s</w:t>
      </w:r>
      <w:r w:rsidR="00DA58BC">
        <w:t xml:space="preserve"> outline is as follows:</w:t>
      </w:r>
    </w:p>
    <w:p w14:paraId="7B7D5523" w14:textId="77777777" w:rsidR="00DA58BC" w:rsidRPr="007730DD" w:rsidRDefault="00DA58BC" w:rsidP="007730DD">
      <w:pPr>
        <w:rPr>
          <w:b/>
        </w:rPr>
      </w:pPr>
      <w:r w:rsidRPr="007730DD">
        <w:rPr>
          <w:b/>
        </w:rPr>
        <w:t>Phase I Diagnostic Review</w:t>
      </w:r>
    </w:p>
    <w:p w14:paraId="12382CA8" w14:textId="77777777" w:rsidR="00DA58BC" w:rsidRDefault="00DA58BC" w:rsidP="00905C1B">
      <w:pPr>
        <w:pStyle w:val="ListParagraph"/>
        <w:numPr>
          <w:ilvl w:val="0"/>
          <w:numId w:val="24"/>
        </w:numPr>
      </w:pPr>
      <w:r>
        <w:t>Financial and Operating Data and Statistics</w:t>
      </w:r>
    </w:p>
    <w:p w14:paraId="1015F623" w14:textId="77777777" w:rsidR="00DA58BC" w:rsidRDefault="00DA58BC" w:rsidP="00905C1B">
      <w:pPr>
        <w:pStyle w:val="ListParagraph"/>
        <w:numPr>
          <w:ilvl w:val="0"/>
          <w:numId w:val="24"/>
        </w:numPr>
      </w:pPr>
      <w:r>
        <w:t>Executive Management</w:t>
      </w:r>
    </w:p>
    <w:p w14:paraId="35904CAB" w14:textId="77777777" w:rsidR="00DA58BC" w:rsidRDefault="00DA58BC" w:rsidP="00905C1B">
      <w:pPr>
        <w:pStyle w:val="ListParagraph"/>
        <w:numPr>
          <w:ilvl w:val="0"/>
          <w:numId w:val="24"/>
        </w:numPr>
      </w:pPr>
      <w:r>
        <w:t>Customer Services</w:t>
      </w:r>
    </w:p>
    <w:p w14:paraId="7BDA1F8C" w14:textId="77777777" w:rsidR="00DA58BC" w:rsidRDefault="00DA58BC" w:rsidP="00905C1B">
      <w:pPr>
        <w:pStyle w:val="ListParagraph"/>
        <w:numPr>
          <w:ilvl w:val="0"/>
          <w:numId w:val="24"/>
        </w:numPr>
      </w:pPr>
      <w:r>
        <w:t>Human Resources</w:t>
      </w:r>
    </w:p>
    <w:p w14:paraId="79F93F7B" w14:textId="77777777" w:rsidR="00DA58BC" w:rsidRDefault="00DA58BC" w:rsidP="00905C1B">
      <w:pPr>
        <w:pStyle w:val="ListParagraph"/>
        <w:numPr>
          <w:ilvl w:val="0"/>
          <w:numId w:val="24"/>
        </w:numPr>
      </w:pPr>
      <w:r>
        <w:t>Transmission and Distribution</w:t>
      </w:r>
    </w:p>
    <w:p w14:paraId="6A055B2D" w14:textId="77777777" w:rsidR="00DA58BC" w:rsidRDefault="00DA58BC" w:rsidP="00905C1B">
      <w:pPr>
        <w:pStyle w:val="ListParagraph"/>
        <w:numPr>
          <w:ilvl w:val="0"/>
          <w:numId w:val="24"/>
        </w:numPr>
      </w:pPr>
      <w:r>
        <w:t>Finance and Accounting</w:t>
      </w:r>
    </w:p>
    <w:p w14:paraId="6A87B32C" w14:textId="77777777" w:rsidR="00DA58BC" w:rsidRDefault="00DA58BC" w:rsidP="00905C1B">
      <w:pPr>
        <w:pStyle w:val="ListParagraph"/>
        <w:numPr>
          <w:ilvl w:val="0"/>
          <w:numId w:val="24"/>
        </w:numPr>
        <w:spacing w:after="120"/>
      </w:pPr>
      <w:r>
        <w:t>Information Technology and Systems</w:t>
      </w:r>
    </w:p>
    <w:p w14:paraId="72F1996A" w14:textId="77777777" w:rsidR="00DA58BC" w:rsidRPr="007730DD" w:rsidRDefault="00DA58BC" w:rsidP="007730DD">
      <w:pPr>
        <w:rPr>
          <w:b/>
        </w:rPr>
      </w:pPr>
      <w:r w:rsidRPr="007730DD">
        <w:rPr>
          <w:b/>
        </w:rPr>
        <w:t>Phase II Pre- Identified Areas</w:t>
      </w:r>
      <w:r w:rsidR="000B1B98" w:rsidRPr="007730DD">
        <w:rPr>
          <w:b/>
        </w:rPr>
        <w:t xml:space="preserve"> or Issues</w:t>
      </w:r>
    </w:p>
    <w:p w14:paraId="39977011" w14:textId="77777777" w:rsidR="00DA58BC" w:rsidRDefault="00DA58BC" w:rsidP="00905C1B">
      <w:pPr>
        <w:pStyle w:val="ListParagraph"/>
        <w:numPr>
          <w:ilvl w:val="0"/>
          <w:numId w:val="25"/>
        </w:numPr>
      </w:pPr>
      <w:r>
        <w:t>Governance</w:t>
      </w:r>
    </w:p>
    <w:p w14:paraId="01B3200F" w14:textId="77777777" w:rsidR="00DA58BC" w:rsidRDefault="00DA58BC" w:rsidP="00905C1B">
      <w:pPr>
        <w:pStyle w:val="ListParagraph"/>
        <w:numPr>
          <w:ilvl w:val="0"/>
          <w:numId w:val="25"/>
        </w:numPr>
      </w:pPr>
      <w:r>
        <w:t>Affiliate Relations</w:t>
      </w:r>
    </w:p>
    <w:p w14:paraId="4FE197CB" w14:textId="77777777" w:rsidR="00DA58BC" w:rsidRDefault="00DA58BC" w:rsidP="00905C1B">
      <w:pPr>
        <w:pStyle w:val="ListParagraph"/>
        <w:numPr>
          <w:ilvl w:val="0"/>
          <w:numId w:val="25"/>
        </w:numPr>
      </w:pPr>
      <w:r>
        <w:t>Customer Assistance Programs</w:t>
      </w:r>
    </w:p>
    <w:p w14:paraId="1C89375E" w14:textId="77777777" w:rsidR="00DA58BC" w:rsidRDefault="00DA58BC" w:rsidP="00905C1B">
      <w:pPr>
        <w:pStyle w:val="ListParagraph"/>
        <w:numPr>
          <w:ilvl w:val="0"/>
          <w:numId w:val="25"/>
        </w:numPr>
      </w:pPr>
      <w:r>
        <w:t>Executive Compensation</w:t>
      </w:r>
    </w:p>
    <w:p w14:paraId="571DDBDA" w14:textId="77777777" w:rsidR="00DA58BC" w:rsidRDefault="00DA58BC" w:rsidP="00905C1B">
      <w:pPr>
        <w:pStyle w:val="ListParagraph"/>
        <w:numPr>
          <w:ilvl w:val="0"/>
          <w:numId w:val="25"/>
        </w:numPr>
      </w:pPr>
      <w:r>
        <w:t>Emergency Response</w:t>
      </w:r>
    </w:p>
    <w:p w14:paraId="2F8817B5" w14:textId="77777777" w:rsidR="00DA58BC" w:rsidRDefault="00DA58BC" w:rsidP="00905C1B">
      <w:pPr>
        <w:pStyle w:val="ListParagraph"/>
        <w:numPr>
          <w:ilvl w:val="0"/>
          <w:numId w:val="25"/>
        </w:numPr>
        <w:spacing w:after="120"/>
      </w:pPr>
      <w:r>
        <w:t>Diversity/Equal Employment Opportunities</w:t>
      </w:r>
    </w:p>
    <w:p w14:paraId="1302489C" w14:textId="77777777" w:rsidR="00DA58BC" w:rsidRDefault="00DA58BC" w:rsidP="00FD035F">
      <w:r>
        <w:t>This preliminary Task Report structure will be modified in consultation with the Commission Project Manager during the audit to present the audit results in the best manner.</w:t>
      </w:r>
    </w:p>
    <w:p w14:paraId="59A83195" w14:textId="77777777" w:rsidR="00FD035F" w:rsidRPr="005D199E" w:rsidRDefault="005D199E" w:rsidP="00C1139D">
      <w:pPr>
        <w:pStyle w:val="Heading3"/>
      </w:pPr>
      <w:bookmarkStart w:id="32" w:name="_Toc410290382"/>
      <w:r w:rsidRPr="005D199E">
        <w:t>Work Plans</w:t>
      </w:r>
      <w:bookmarkEnd w:id="32"/>
      <w:r w:rsidRPr="005D199E">
        <w:t xml:space="preserve"> </w:t>
      </w:r>
    </w:p>
    <w:p w14:paraId="248301B7" w14:textId="77777777" w:rsidR="001F4C6C" w:rsidRPr="001A1633" w:rsidRDefault="000B72D7" w:rsidP="001F4C6C">
      <w:pPr>
        <w:rPr>
          <w:rFonts w:cs="Arial"/>
          <w:szCs w:val="24"/>
        </w:rPr>
      </w:pPr>
      <w:r>
        <w:rPr>
          <w:rFonts w:cs="Arial"/>
          <w:szCs w:val="24"/>
        </w:rPr>
        <w:t>V&amp;A</w:t>
      </w:r>
      <w:r w:rsidR="001F4C6C">
        <w:rPr>
          <w:rFonts w:cs="Arial"/>
          <w:szCs w:val="24"/>
        </w:rPr>
        <w:t xml:space="preserve"> utilizes a combination of two work plans for </w:t>
      </w:r>
      <w:r w:rsidR="00F23807">
        <w:rPr>
          <w:rFonts w:cs="Arial"/>
          <w:szCs w:val="24"/>
        </w:rPr>
        <w:t xml:space="preserve">stratified </w:t>
      </w:r>
      <w:r w:rsidR="00507433">
        <w:rPr>
          <w:rFonts w:cs="Arial"/>
          <w:szCs w:val="24"/>
        </w:rPr>
        <w:t>management audits:</w:t>
      </w:r>
      <w:r w:rsidR="001F4C6C">
        <w:rPr>
          <w:rFonts w:cs="Arial"/>
          <w:szCs w:val="24"/>
        </w:rPr>
        <w:t xml:space="preserve"> general</w:t>
      </w:r>
      <w:r w:rsidR="004F6574">
        <w:rPr>
          <w:rFonts w:cs="Arial"/>
          <w:szCs w:val="24"/>
        </w:rPr>
        <w:t xml:space="preserve"> for the Phase I Diagnostic Review</w:t>
      </w:r>
      <w:r w:rsidR="00507433">
        <w:rPr>
          <w:rFonts w:cs="Arial"/>
          <w:szCs w:val="24"/>
        </w:rPr>
        <w:t>;</w:t>
      </w:r>
      <w:r w:rsidR="001F4C6C">
        <w:rPr>
          <w:rFonts w:cs="Arial"/>
          <w:szCs w:val="24"/>
        </w:rPr>
        <w:t xml:space="preserve"> and specific</w:t>
      </w:r>
      <w:r w:rsidR="004F6574">
        <w:rPr>
          <w:rFonts w:cs="Arial"/>
          <w:szCs w:val="24"/>
        </w:rPr>
        <w:t xml:space="preserve"> for each of the Phase II Pre-Identified Areas or Issues</w:t>
      </w:r>
      <w:r w:rsidR="001F4C6C">
        <w:rPr>
          <w:rFonts w:cs="Arial"/>
          <w:szCs w:val="24"/>
        </w:rPr>
        <w:t xml:space="preserve">.  The general </w:t>
      </w:r>
      <w:r w:rsidR="00453470">
        <w:rPr>
          <w:rFonts w:cs="Arial"/>
          <w:szCs w:val="24"/>
        </w:rPr>
        <w:t xml:space="preserve">Phase I </w:t>
      </w:r>
      <w:r w:rsidR="001F4C6C">
        <w:rPr>
          <w:rFonts w:cs="Arial"/>
          <w:szCs w:val="24"/>
        </w:rPr>
        <w:t xml:space="preserve">work plan is based on our proprietary </w:t>
      </w:r>
      <w:r w:rsidR="001F4C6C" w:rsidRPr="000B1B98">
        <w:rPr>
          <w:rFonts w:cs="Arial"/>
          <w:b/>
          <w:szCs w:val="24"/>
        </w:rPr>
        <w:t>Planning, Process, and Performance Management (3PM) Methodology</w:t>
      </w:r>
      <w:r w:rsidR="001F4C6C">
        <w:rPr>
          <w:rFonts w:cs="Arial"/>
          <w:szCs w:val="24"/>
        </w:rPr>
        <w:t>.  The 3PM Methodology addresses the management dimensions common to all utility functions, regardless of their technical missions</w:t>
      </w:r>
      <w:r w:rsidR="00B96F73">
        <w:rPr>
          <w:rFonts w:cs="Arial"/>
          <w:szCs w:val="24"/>
        </w:rPr>
        <w:t>,</w:t>
      </w:r>
      <w:r w:rsidR="00F23807">
        <w:rPr>
          <w:rFonts w:cs="Arial"/>
          <w:szCs w:val="24"/>
        </w:rPr>
        <w:t xml:space="preserve"> and is highly effective for a diagnostic review</w:t>
      </w:r>
      <w:r w:rsidR="001F4C6C">
        <w:rPr>
          <w:rFonts w:cs="Arial"/>
          <w:szCs w:val="24"/>
        </w:rPr>
        <w:t>.  These common management dimensions include topics like: organization structure, staffing, plan</w:t>
      </w:r>
      <w:r w:rsidR="00F23807">
        <w:rPr>
          <w:rFonts w:cs="Arial"/>
          <w:szCs w:val="24"/>
        </w:rPr>
        <w:t>ning, and performance</w:t>
      </w:r>
      <w:r w:rsidR="000B1B98">
        <w:rPr>
          <w:rFonts w:cs="Arial"/>
          <w:szCs w:val="24"/>
        </w:rPr>
        <w:t xml:space="preserve"> management</w:t>
      </w:r>
      <w:r w:rsidR="001F4C6C">
        <w:rPr>
          <w:rFonts w:cs="Arial"/>
          <w:szCs w:val="24"/>
        </w:rPr>
        <w:t xml:space="preserve">.  The </w:t>
      </w:r>
      <w:r>
        <w:rPr>
          <w:rFonts w:cs="Arial"/>
          <w:szCs w:val="24"/>
        </w:rPr>
        <w:t>V&amp;A</w:t>
      </w:r>
      <w:r w:rsidR="001F4C6C">
        <w:rPr>
          <w:rFonts w:cs="Arial"/>
          <w:szCs w:val="24"/>
        </w:rPr>
        <w:t xml:space="preserve"> 3PM</w:t>
      </w:r>
      <w:r w:rsidR="001F4C6C" w:rsidRPr="001A1633">
        <w:rPr>
          <w:rFonts w:cs="Arial"/>
          <w:szCs w:val="24"/>
        </w:rPr>
        <w:t xml:space="preserve"> Methodology for management audits will be applied </w:t>
      </w:r>
      <w:r w:rsidR="004F6574">
        <w:rPr>
          <w:rFonts w:cs="Arial"/>
          <w:szCs w:val="24"/>
        </w:rPr>
        <w:t xml:space="preserve">consistently across </w:t>
      </w:r>
      <w:r w:rsidR="00F23807">
        <w:rPr>
          <w:rFonts w:cs="Arial"/>
          <w:szCs w:val="24"/>
        </w:rPr>
        <w:t xml:space="preserve">each functional area in </w:t>
      </w:r>
      <w:r w:rsidR="000B1B98">
        <w:rPr>
          <w:rFonts w:cs="Arial"/>
          <w:szCs w:val="24"/>
        </w:rPr>
        <w:t xml:space="preserve">each Phase I </w:t>
      </w:r>
      <w:r w:rsidR="00F23807">
        <w:rPr>
          <w:rFonts w:cs="Arial"/>
          <w:szCs w:val="24"/>
        </w:rPr>
        <w:t>Task Area</w:t>
      </w:r>
      <w:r w:rsidR="001F4C6C" w:rsidRPr="001A1633">
        <w:rPr>
          <w:rFonts w:cs="Arial"/>
          <w:szCs w:val="24"/>
        </w:rPr>
        <w:t>.  The use of this standard methodology across all audit areas provides a consistent and thorough framework for the common management topics in each</w:t>
      </w:r>
      <w:r w:rsidR="00F23807">
        <w:rPr>
          <w:rFonts w:cs="Arial"/>
          <w:szCs w:val="24"/>
        </w:rPr>
        <w:t xml:space="preserve"> functional </w:t>
      </w:r>
      <w:r w:rsidR="001F4C6C" w:rsidRPr="001A1633">
        <w:rPr>
          <w:rFonts w:cs="Arial"/>
          <w:szCs w:val="24"/>
        </w:rPr>
        <w:t xml:space="preserve">area. </w:t>
      </w:r>
    </w:p>
    <w:p w14:paraId="50E58220" w14:textId="77777777" w:rsidR="001F4C6C" w:rsidRDefault="001F4C6C" w:rsidP="001F4C6C">
      <w:pPr>
        <w:rPr>
          <w:rFonts w:cs="Arial"/>
          <w:szCs w:val="24"/>
        </w:rPr>
      </w:pPr>
      <w:r>
        <w:rPr>
          <w:rFonts w:cs="Arial"/>
          <w:szCs w:val="24"/>
        </w:rPr>
        <w:t>The second set of work plans are customized work plans specific to ea</w:t>
      </w:r>
      <w:r w:rsidR="00F23807">
        <w:rPr>
          <w:rFonts w:cs="Arial"/>
          <w:szCs w:val="24"/>
        </w:rPr>
        <w:t>ch Phase II Area or Issue</w:t>
      </w:r>
      <w:r>
        <w:rPr>
          <w:rFonts w:cs="Arial"/>
          <w:szCs w:val="24"/>
        </w:rPr>
        <w:t xml:space="preserve">.  These work plans are developed by the </w:t>
      </w:r>
      <w:r w:rsidR="00F23807">
        <w:rPr>
          <w:rFonts w:cs="Arial"/>
          <w:szCs w:val="24"/>
        </w:rPr>
        <w:t xml:space="preserve">V&amp;A team </w:t>
      </w:r>
      <w:r>
        <w:rPr>
          <w:rFonts w:cs="Arial"/>
          <w:szCs w:val="24"/>
        </w:rPr>
        <w:t>subject matter experts assigned to each task area.  This pro</w:t>
      </w:r>
      <w:r w:rsidR="00507433">
        <w:rPr>
          <w:rFonts w:cs="Arial"/>
          <w:szCs w:val="24"/>
        </w:rPr>
        <w:t>posal presents the preliminary</w:t>
      </w:r>
      <w:r w:rsidR="000B1B98">
        <w:rPr>
          <w:rFonts w:cs="Arial"/>
          <w:szCs w:val="24"/>
        </w:rPr>
        <w:t xml:space="preserve"> Pre-Identified </w:t>
      </w:r>
      <w:r w:rsidR="00507433">
        <w:rPr>
          <w:rFonts w:cs="Arial"/>
          <w:szCs w:val="24"/>
        </w:rPr>
        <w:t xml:space="preserve">Phase II Task </w:t>
      </w:r>
      <w:r w:rsidR="000B1B98">
        <w:rPr>
          <w:rFonts w:cs="Arial"/>
          <w:szCs w:val="24"/>
        </w:rPr>
        <w:t>Area</w:t>
      </w:r>
      <w:r>
        <w:rPr>
          <w:rFonts w:cs="Arial"/>
          <w:szCs w:val="24"/>
        </w:rPr>
        <w:t xml:space="preserve"> work plans th</w:t>
      </w:r>
      <w:r w:rsidR="00F23807">
        <w:rPr>
          <w:rFonts w:cs="Arial"/>
          <w:szCs w:val="24"/>
        </w:rPr>
        <w:t xml:space="preserve">at will be refined during Step </w:t>
      </w:r>
      <w:r>
        <w:rPr>
          <w:rFonts w:cs="Arial"/>
          <w:szCs w:val="24"/>
        </w:rPr>
        <w:t xml:space="preserve">1 of the </w:t>
      </w:r>
      <w:r w:rsidR="000B72D7">
        <w:rPr>
          <w:rFonts w:cs="Arial"/>
          <w:szCs w:val="24"/>
        </w:rPr>
        <w:t>V&amp;A</w:t>
      </w:r>
      <w:r>
        <w:rPr>
          <w:rFonts w:cs="Arial"/>
          <w:szCs w:val="24"/>
        </w:rPr>
        <w:t xml:space="preserve"> audit m</w:t>
      </w:r>
      <w:r w:rsidR="00F23807">
        <w:rPr>
          <w:rFonts w:cs="Arial"/>
          <w:szCs w:val="24"/>
        </w:rPr>
        <w:t xml:space="preserve">ethodology. </w:t>
      </w:r>
      <w:r w:rsidRPr="001A1633">
        <w:rPr>
          <w:rFonts w:cs="Arial"/>
          <w:szCs w:val="24"/>
        </w:rPr>
        <w:t xml:space="preserve">  </w:t>
      </w:r>
    </w:p>
    <w:p w14:paraId="0FBDEBC1" w14:textId="3476F036" w:rsidR="001F4C6C" w:rsidRPr="001A1633" w:rsidRDefault="001F4C6C" w:rsidP="001F4C6C">
      <w:pPr>
        <w:rPr>
          <w:rFonts w:cs="Arial"/>
          <w:szCs w:val="24"/>
        </w:rPr>
      </w:pPr>
      <w:r w:rsidRPr="001A1633">
        <w:rPr>
          <w:rFonts w:cs="Arial"/>
          <w:szCs w:val="24"/>
        </w:rPr>
        <w:t>Following this introduction are</w:t>
      </w:r>
      <w:r>
        <w:rPr>
          <w:rFonts w:cs="Arial"/>
          <w:szCs w:val="24"/>
        </w:rPr>
        <w:t xml:space="preserve"> the </w:t>
      </w:r>
      <w:r w:rsidR="000B1B98">
        <w:rPr>
          <w:rFonts w:cs="Arial"/>
          <w:szCs w:val="24"/>
        </w:rPr>
        <w:t xml:space="preserve">preliminary </w:t>
      </w:r>
      <w:r>
        <w:rPr>
          <w:rFonts w:cs="Arial"/>
          <w:szCs w:val="24"/>
        </w:rPr>
        <w:t>3PM work plan</w:t>
      </w:r>
      <w:r w:rsidR="000B1B98">
        <w:rPr>
          <w:rFonts w:cs="Arial"/>
          <w:szCs w:val="24"/>
        </w:rPr>
        <w:t xml:space="preserve"> for Phase I</w:t>
      </w:r>
      <w:r>
        <w:rPr>
          <w:rFonts w:cs="Arial"/>
          <w:szCs w:val="24"/>
        </w:rPr>
        <w:t xml:space="preserve"> and the</w:t>
      </w:r>
      <w:r w:rsidRPr="001A1633">
        <w:rPr>
          <w:rFonts w:cs="Arial"/>
          <w:szCs w:val="24"/>
        </w:rPr>
        <w:t xml:space="preserve"> preliminary work plans for each RFP-specif</w:t>
      </w:r>
      <w:r w:rsidR="00F23807">
        <w:rPr>
          <w:rFonts w:cs="Arial"/>
          <w:szCs w:val="24"/>
        </w:rPr>
        <w:t>ic Phase II Area or Issue</w:t>
      </w:r>
      <w:r w:rsidRPr="001A1633">
        <w:rPr>
          <w:rFonts w:cs="Arial"/>
          <w:szCs w:val="24"/>
        </w:rPr>
        <w:t xml:space="preserve">.  </w:t>
      </w:r>
      <w:r w:rsidR="000B1B98">
        <w:rPr>
          <w:rFonts w:cs="Arial"/>
          <w:szCs w:val="24"/>
        </w:rPr>
        <w:t>Both sets of work plans specify</w:t>
      </w:r>
      <w:r w:rsidR="000B1B98" w:rsidRPr="001A1633">
        <w:rPr>
          <w:rFonts w:cs="Arial"/>
          <w:szCs w:val="24"/>
        </w:rPr>
        <w:t xml:space="preserve"> good-practice-based example evaluative criteria and </w:t>
      </w:r>
      <w:r w:rsidR="000B1B98">
        <w:rPr>
          <w:rFonts w:cs="Arial"/>
          <w:szCs w:val="24"/>
        </w:rPr>
        <w:t xml:space="preserve">related </w:t>
      </w:r>
      <w:r w:rsidR="000B1B98" w:rsidRPr="001A1633">
        <w:rPr>
          <w:rFonts w:cs="Arial"/>
          <w:szCs w:val="24"/>
        </w:rPr>
        <w:t>initial document request</w:t>
      </w:r>
      <w:r w:rsidR="000B1B98">
        <w:rPr>
          <w:rFonts w:cs="Arial"/>
          <w:szCs w:val="24"/>
        </w:rPr>
        <w:t xml:space="preserve">s.  </w:t>
      </w:r>
      <w:r w:rsidRPr="001A1633">
        <w:rPr>
          <w:rFonts w:cs="Arial"/>
          <w:szCs w:val="24"/>
        </w:rPr>
        <w:t>We will work out any perceived overlap between the</w:t>
      </w:r>
      <w:r w:rsidR="000B1B98">
        <w:rPr>
          <w:rFonts w:cs="Arial"/>
          <w:szCs w:val="24"/>
        </w:rPr>
        <w:t xml:space="preserve"> Phase I and Phase II </w:t>
      </w:r>
      <w:r w:rsidRPr="001A1633">
        <w:rPr>
          <w:rFonts w:cs="Arial"/>
          <w:szCs w:val="24"/>
        </w:rPr>
        <w:t xml:space="preserve">document requests with the utility Project Coordinator </w:t>
      </w:r>
      <w:r w:rsidR="00507433">
        <w:rPr>
          <w:rFonts w:cs="Arial"/>
          <w:szCs w:val="24"/>
        </w:rPr>
        <w:t>and the Commission</w:t>
      </w:r>
      <w:r w:rsidRPr="001A1633">
        <w:rPr>
          <w:rFonts w:cs="Arial"/>
          <w:szCs w:val="24"/>
        </w:rPr>
        <w:t xml:space="preserve"> Project Manager at the outset of the project.</w:t>
      </w:r>
    </w:p>
    <w:p w14:paraId="040A14B2" w14:textId="77777777" w:rsidR="000B1B98" w:rsidRPr="000B1B98" w:rsidRDefault="000B1B98" w:rsidP="00C1139D">
      <w:pPr>
        <w:pStyle w:val="Heading3"/>
      </w:pPr>
      <w:bookmarkStart w:id="33" w:name="_Toc410290383"/>
      <w:r w:rsidRPr="000B1B98">
        <w:t>Application of the Phase I 3PM Methodology</w:t>
      </w:r>
      <w:bookmarkEnd w:id="33"/>
    </w:p>
    <w:p w14:paraId="11C8B261" w14:textId="77777777" w:rsidR="001F4C6C" w:rsidRDefault="001F4C6C" w:rsidP="001F4C6C">
      <w:pPr>
        <w:rPr>
          <w:rFonts w:cs="Arial"/>
          <w:szCs w:val="24"/>
        </w:rPr>
      </w:pPr>
      <w:r w:rsidRPr="001A1633">
        <w:rPr>
          <w:rFonts w:cs="Arial"/>
          <w:szCs w:val="24"/>
        </w:rPr>
        <w:t>The Lead Consultants wi</w:t>
      </w:r>
      <w:r>
        <w:rPr>
          <w:rFonts w:cs="Arial"/>
          <w:szCs w:val="24"/>
        </w:rPr>
        <w:t>ll apply the 3PM Methodology common</w:t>
      </w:r>
      <w:r w:rsidRPr="001A1633">
        <w:rPr>
          <w:rFonts w:cs="Arial"/>
          <w:szCs w:val="24"/>
        </w:rPr>
        <w:t xml:space="preserve"> </w:t>
      </w:r>
      <w:r>
        <w:rPr>
          <w:rFonts w:cs="Arial"/>
          <w:szCs w:val="24"/>
        </w:rPr>
        <w:t>work plan and the relevant specific task area work plan to each task</w:t>
      </w:r>
      <w:r w:rsidRPr="001A1633">
        <w:rPr>
          <w:rFonts w:cs="Arial"/>
          <w:szCs w:val="24"/>
        </w:rPr>
        <w:t xml:space="preserve"> area.  The Lead Consultan</w:t>
      </w:r>
      <w:r w:rsidR="00F23807">
        <w:rPr>
          <w:rFonts w:cs="Arial"/>
          <w:szCs w:val="24"/>
        </w:rPr>
        <w:t>ts will each be supported by a</w:t>
      </w:r>
      <w:r w:rsidRPr="001A1633">
        <w:rPr>
          <w:rFonts w:cs="Arial"/>
          <w:szCs w:val="24"/>
        </w:rPr>
        <w:t xml:space="preserve"> Project Manager and the Report Editor.  In addition, the whole team working together will identify and address enterprise-wide issues as coordinated by the </w:t>
      </w:r>
      <w:r w:rsidR="000B72D7">
        <w:rPr>
          <w:rFonts w:cs="Arial"/>
          <w:szCs w:val="24"/>
        </w:rPr>
        <w:t>V&amp;A</w:t>
      </w:r>
      <w:r w:rsidRPr="001A1633">
        <w:rPr>
          <w:rFonts w:cs="Arial"/>
          <w:szCs w:val="24"/>
        </w:rPr>
        <w:t xml:space="preserve"> Project Manager</w:t>
      </w:r>
      <w:r w:rsidR="00F23807">
        <w:rPr>
          <w:rFonts w:cs="Arial"/>
          <w:szCs w:val="24"/>
        </w:rPr>
        <w:t>s</w:t>
      </w:r>
      <w:r w:rsidRPr="001A1633">
        <w:rPr>
          <w:rFonts w:cs="Arial"/>
          <w:szCs w:val="24"/>
        </w:rPr>
        <w:t>.</w:t>
      </w:r>
    </w:p>
    <w:p w14:paraId="5B6FF22D" w14:textId="77777777" w:rsidR="000B1B98" w:rsidRPr="000B1B98" w:rsidRDefault="000B1B98" w:rsidP="00C1139D">
      <w:pPr>
        <w:pStyle w:val="Heading3"/>
      </w:pPr>
      <w:bookmarkStart w:id="34" w:name="_Toc410290384"/>
      <w:r w:rsidRPr="000B1B98">
        <w:t>Finding and Recommendation Development Process</w:t>
      </w:r>
      <w:bookmarkEnd w:id="34"/>
    </w:p>
    <w:p w14:paraId="70AA985D" w14:textId="77777777" w:rsidR="001F4C6C" w:rsidRDefault="001F4C6C" w:rsidP="001F4C6C">
      <w:pPr>
        <w:rPr>
          <w:rFonts w:cs="Arial"/>
          <w:szCs w:val="24"/>
        </w:rPr>
      </w:pPr>
      <w:r w:rsidRPr="001A1633">
        <w:rPr>
          <w:rFonts w:cs="Arial"/>
          <w:szCs w:val="24"/>
        </w:rPr>
        <w:t xml:space="preserve">The </w:t>
      </w:r>
      <w:r w:rsidR="000B72D7">
        <w:rPr>
          <w:rFonts w:cs="Arial"/>
          <w:szCs w:val="24"/>
        </w:rPr>
        <w:t>V&amp;A</w:t>
      </w:r>
      <w:r w:rsidRPr="001A1633">
        <w:rPr>
          <w:rFonts w:cs="Arial"/>
          <w:szCs w:val="24"/>
        </w:rPr>
        <w:t xml:space="preserve"> consulting team uses the information provided by the document request responses, interviews, site visits, and additional research to compare the Company’s performance against the good-practice-based evaluative criteria and performance trends to produce fact based findings and recommendations.  When Company performance and trends are good, this will be reported.  When weaknesses are found in the Comp</w:t>
      </w:r>
      <w:r w:rsidR="000B1B98">
        <w:rPr>
          <w:rFonts w:cs="Arial"/>
          <w:szCs w:val="24"/>
        </w:rPr>
        <w:t>any’s performance or trends, each negative</w:t>
      </w:r>
      <w:r w:rsidRPr="001A1633">
        <w:rPr>
          <w:rFonts w:cs="Arial"/>
          <w:szCs w:val="24"/>
        </w:rPr>
        <w:t xml:space="preserve"> finding will be supported by a recommendation to correct the deficiency.  This process is illustrated below.</w:t>
      </w:r>
    </w:p>
    <w:p w14:paraId="5BA416D4" w14:textId="77777777" w:rsidR="001F4C6C" w:rsidRDefault="000B72D7" w:rsidP="001F4C6C">
      <w:pPr>
        <w:jc w:val="center"/>
        <w:rPr>
          <w:rFonts w:cs="Arial"/>
          <w:b/>
          <w:szCs w:val="24"/>
        </w:rPr>
      </w:pPr>
      <w:r>
        <w:rPr>
          <w:rFonts w:cs="Arial"/>
          <w:b/>
          <w:szCs w:val="24"/>
        </w:rPr>
        <w:t>V&amp;A</w:t>
      </w:r>
      <w:r w:rsidR="001F4C6C" w:rsidRPr="00BE7604">
        <w:rPr>
          <w:rFonts w:cs="Arial"/>
          <w:b/>
          <w:szCs w:val="24"/>
        </w:rPr>
        <w:t xml:space="preserve"> Finding and Recommendation Development Processes</w:t>
      </w:r>
    </w:p>
    <w:p w14:paraId="410CA459" w14:textId="77777777" w:rsidR="001F4C6C" w:rsidRPr="001A1633" w:rsidRDefault="00CA4986" w:rsidP="002D06E8">
      <w:pPr>
        <w:rPr>
          <w:rFonts w:cs="Arial"/>
          <w:szCs w:val="24"/>
        </w:rPr>
      </w:pPr>
      <w:r w:rsidRPr="00CA4986">
        <w:rPr>
          <w:noProof/>
        </w:rPr>
        <w:drawing>
          <wp:inline distT="0" distB="0" distL="0" distR="0" wp14:anchorId="37C8816C" wp14:editId="2219E1CE">
            <wp:extent cx="5943600" cy="4094591"/>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5943600" cy="4094591"/>
                    </a:xfrm>
                    <a:prstGeom prst="rect">
                      <a:avLst/>
                    </a:prstGeom>
                    <a:noFill/>
                    <a:ln w="9525">
                      <a:noFill/>
                      <a:miter lim="800000"/>
                      <a:headEnd/>
                      <a:tailEnd/>
                    </a:ln>
                  </pic:spPr>
                </pic:pic>
              </a:graphicData>
            </a:graphic>
          </wp:inline>
        </w:drawing>
      </w:r>
    </w:p>
    <w:p w14:paraId="1D09C24D" w14:textId="77777777" w:rsidR="001F4C6C" w:rsidRPr="005E1FC5" w:rsidRDefault="001F4C6C" w:rsidP="001F4C6C">
      <w:pPr>
        <w:rPr>
          <w:rFonts w:cs="Arial"/>
          <w:szCs w:val="24"/>
        </w:rPr>
      </w:pPr>
      <w:r w:rsidRPr="005E1FC5">
        <w:rPr>
          <w:rFonts w:cs="Arial"/>
          <w:szCs w:val="24"/>
        </w:rPr>
        <w:t xml:space="preserve">The </w:t>
      </w:r>
      <w:r w:rsidR="000B1B98">
        <w:rPr>
          <w:rFonts w:cs="Arial"/>
          <w:szCs w:val="24"/>
        </w:rPr>
        <w:t xml:space="preserve">Phase I </w:t>
      </w:r>
      <w:r w:rsidRPr="005E1FC5">
        <w:rPr>
          <w:rFonts w:cs="Arial"/>
          <w:szCs w:val="24"/>
        </w:rPr>
        <w:t>3PM Methodo</w:t>
      </w:r>
      <w:r w:rsidR="000B1B98">
        <w:rPr>
          <w:rFonts w:cs="Arial"/>
          <w:szCs w:val="24"/>
        </w:rPr>
        <w:t>logy and work plan and the Phase II Pre-</w:t>
      </w:r>
      <w:r w:rsidR="007477B1">
        <w:rPr>
          <w:rFonts w:cs="Arial"/>
          <w:szCs w:val="24"/>
        </w:rPr>
        <w:t>Identified</w:t>
      </w:r>
      <w:r w:rsidRPr="005E1FC5">
        <w:rPr>
          <w:rFonts w:cs="Arial"/>
          <w:szCs w:val="24"/>
        </w:rPr>
        <w:t xml:space="preserve"> area work plans together focus the consulting team’s attention on</w:t>
      </w:r>
      <w:r w:rsidRPr="00453470">
        <w:rPr>
          <w:rFonts w:cs="Arial"/>
          <w:b/>
          <w:szCs w:val="24"/>
        </w:rPr>
        <w:t xml:space="preserve"> reliability, safety, and customer service improvement; risk reduction; and cost containment </w:t>
      </w:r>
      <w:r w:rsidRPr="005E1FC5">
        <w:rPr>
          <w:rFonts w:cs="Arial"/>
          <w:szCs w:val="24"/>
        </w:rPr>
        <w:t xml:space="preserve">in a rational and comprehensive manner.  </w:t>
      </w:r>
    </w:p>
    <w:p w14:paraId="1A6FC0E4" w14:textId="77777777" w:rsidR="00FD035F" w:rsidRDefault="00FD035F" w:rsidP="001F4C6C">
      <w:pPr>
        <w:pStyle w:val="Heading2"/>
        <w:rPr>
          <w:rFonts w:cs="Arial"/>
          <w:szCs w:val="24"/>
        </w:rPr>
      </w:pPr>
      <w:bookmarkStart w:id="35" w:name="_Toc410290385"/>
      <w:bookmarkStart w:id="36" w:name="_Toc394587724"/>
      <w:r>
        <w:rPr>
          <w:rFonts w:cs="Arial"/>
          <w:szCs w:val="24"/>
        </w:rPr>
        <w:t>FOUR STEP APPROACH</w:t>
      </w:r>
      <w:bookmarkEnd w:id="35"/>
    </w:p>
    <w:p w14:paraId="4C47B827" w14:textId="77777777" w:rsidR="00FD035F" w:rsidRDefault="00FD035F" w:rsidP="00FD035F">
      <w:pPr>
        <w:spacing w:after="120"/>
        <w:rPr>
          <w:rFonts w:cs="Arial"/>
          <w:szCs w:val="24"/>
        </w:rPr>
      </w:pPr>
      <w:r>
        <w:rPr>
          <w:rFonts w:cs="Arial"/>
          <w:color w:val="000000"/>
          <w:szCs w:val="24"/>
        </w:rPr>
        <w:t>V&amp;A will plan and conduct</w:t>
      </w:r>
      <w:r w:rsidRPr="00F91AEA">
        <w:rPr>
          <w:rFonts w:cs="Arial"/>
          <w:color w:val="000000"/>
          <w:szCs w:val="24"/>
        </w:rPr>
        <w:t xml:space="preserve"> </w:t>
      </w:r>
      <w:r>
        <w:rPr>
          <w:rFonts w:cs="Arial"/>
          <w:color w:val="000000"/>
          <w:szCs w:val="24"/>
        </w:rPr>
        <w:t xml:space="preserve">this </w:t>
      </w:r>
      <w:r w:rsidRPr="00F91AEA">
        <w:rPr>
          <w:rFonts w:cs="Arial"/>
          <w:color w:val="000000"/>
          <w:szCs w:val="24"/>
        </w:rPr>
        <w:t>assignment to maximize audit effectiv</w:t>
      </w:r>
      <w:r w:rsidR="00453470">
        <w:rPr>
          <w:rFonts w:cs="Arial"/>
          <w:color w:val="000000"/>
          <w:szCs w:val="24"/>
        </w:rPr>
        <w:t>eness.  We emphasize clear</w:t>
      </w:r>
      <w:r w:rsidRPr="00F91AEA">
        <w:rPr>
          <w:rFonts w:cs="Arial"/>
          <w:color w:val="000000"/>
          <w:szCs w:val="24"/>
        </w:rPr>
        <w:t xml:space="preserve"> communication with the </w:t>
      </w:r>
      <w:r>
        <w:rPr>
          <w:rFonts w:cs="Arial"/>
          <w:color w:val="000000"/>
          <w:szCs w:val="24"/>
        </w:rPr>
        <w:t>Commission</w:t>
      </w:r>
      <w:r w:rsidR="000B1B98">
        <w:rPr>
          <w:rFonts w:cs="Arial"/>
          <w:color w:val="000000"/>
          <w:szCs w:val="24"/>
        </w:rPr>
        <w:t xml:space="preserve"> staff</w:t>
      </w:r>
      <w:r w:rsidRPr="00F91AEA">
        <w:rPr>
          <w:rFonts w:cs="Arial"/>
          <w:color w:val="000000"/>
          <w:szCs w:val="24"/>
        </w:rPr>
        <w:t xml:space="preserve"> and believe that teamwork in the client-consultant relationship is most effective in finding the optimum solutions to the issues associated with the audit process.</w:t>
      </w:r>
      <w:r>
        <w:rPr>
          <w:rFonts w:cs="Arial"/>
          <w:color w:val="000000"/>
          <w:szCs w:val="24"/>
        </w:rPr>
        <w:t xml:space="preserve">  We will also endeavor to establish courteous, professional, and productive relationships with the utility assigned Project Coordinator and other utility staff.</w:t>
      </w:r>
      <w:r w:rsidRPr="00F91AEA">
        <w:rPr>
          <w:rFonts w:cs="Arial"/>
          <w:color w:val="000000"/>
          <w:szCs w:val="24"/>
        </w:rPr>
        <w:t xml:space="preserve">  </w:t>
      </w:r>
    </w:p>
    <w:p w14:paraId="76709B63" w14:textId="51EA2161" w:rsidR="00FD035F" w:rsidRPr="00F91AEA" w:rsidRDefault="000B1B98" w:rsidP="00FD035F">
      <w:pPr>
        <w:spacing w:after="120"/>
        <w:rPr>
          <w:rFonts w:cs="Arial"/>
          <w:szCs w:val="24"/>
        </w:rPr>
      </w:pPr>
      <w:r>
        <w:rPr>
          <w:rFonts w:cs="Arial"/>
          <w:szCs w:val="24"/>
        </w:rPr>
        <w:t>V&amp;</w:t>
      </w:r>
      <w:r>
        <w:rPr>
          <w:rFonts w:cs="Arial"/>
          <w:caps/>
          <w:szCs w:val="24"/>
        </w:rPr>
        <w:t>A</w:t>
      </w:r>
      <w:r w:rsidR="00FD035F" w:rsidRPr="00F91AEA">
        <w:rPr>
          <w:rFonts w:cs="Arial"/>
          <w:szCs w:val="24"/>
        </w:rPr>
        <w:t xml:space="preserve"> will utilize our well-develope</w:t>
      </w:r>
      <w:r w:rsidR="00FD035F">
        <w:rPr>
          <w:rFonts w:cs="Arial"/>
          <w:szCs w:val="24"/>
        </w:rPr>
        <w:t>d, efficient</w:t>
      </w:r>
      <w:r w:rsidR="00D54C06">
        <w:rPr>
          <w:rFonts w:cs="Arial"/>
          <w:szCs w:val="24"/>
        </w:rPr>
        <w:t>,</w:t>
      </w:r>
      <w:r w:rsidR="00FD035F">
        <w:rPr>
          <w:rFonts w:cs="Arial"/>
          <w:szCs w:val="24"/>
        </w:rPr>
        <w:t xml:space="preserve"> and effective Four Step</w:t>
      </w:r>
      <w:r w:rsidR="00FD035F" w:rsidRPr="00F91AEA">
        <w:rPr>
          <w:rFonts w:cs="Arial"/>
          <w:szCs w:val="24"/>
        </w:rPr>
        <w:t xml:space="preserve"> Approach in conduc</w:t>
      </w:r>
      <w:r w:rsidR="00FD035F">
        <w:rPr>
          <w:rFonts w:cs="Arial"/>
          <w:szCs w:val="24"/>
        </w:rPr>
        <w:t>ting the management audit</w:t>
      </w:r>
      <w:r w:rsidR="00FD035F" w:rsidRPr="00F91AEA">
        <w:rPr>
          <w:rFonts w:cs="Arial"/>
          <w:szCs w:val="24"/>
        </w:rPr>
        <w:t>:</w:t>
      </w:r>
    </w:p>
    <w:p w14:paraId="59062265" w14:textId="77777777" w:rsidR="00FD035F" w:rsidRPr="00D54C06" w:rsidRDefault="00FD035F" w:rsidP="00905C1B">
      <w:pPr>
        <w:pStyle w:val="Numbering"/>
        <w:numPr>
          <w:ilvl w:val="0"/>
          <w:numId w:val="23"/>
        </w:numPr>
        <w:spacing w:after="0"/>
        <w:ind w:left="720"/>
      </w:pPr>
      <w:r w:rsidRPr="00D54C06">
        <w:t>Project Organization and Planning</w:t>
      </w:r>
    </w:p>
    <w:p w14:paraId="5B62593A" w14:textId="77777777" w:rsidR="00FD035F" w:rsidRPr="00F91AEA" w:rsidRDefault="00FD035F" w:rsidP="00353D96">
      <w:pPr>
        <w:numPr>
          <w:ilvl w:val="0"/>
          <w:numId w:val="1"/>
        </w:numPr>
        <w:spacing w:after="0"/>
        <w:ind w:left="720"/>
        <w:rPr>
          <w:rFonts w:cs="Arial"/>
          <w:szCs w:val="24"/>
        </w:rPr>
      </w:pPr>
      <w:r w:rsidRPr="00F91AEA">
        <w:rPr>
          <w:rFonts w:cs="Arial"/>
          <w:szCs w:val="24"/>
        </w:rPr>
        <w:t>Fact Finding and Information Gathering</w:t>
      </w:r>
    </w:p>
    <w:p w14:paraId="6705EC6C" w14:textId="77777777" w:rsidR="00FD035F" w:rsidRPr="00F91AEA" w:rsidRDefault="00FD035F" w:rsidP="00353D96">
      <w:pPr>
        <w:numPr>
          <w:ilvl w:val="0"/>
          <w:numId w:val="1"/>
        </w:numPr>
        <w:spacing w:after="0"/>
        <w:ind w:left="720"/>
        <w:rPr>
          <w:rFonts w:cs="Arial"/>
          <w:szCs w:val="24"/>
        </w:rPr>
      </w:pPr>
      <w:r w:rsidRPr="00F91AEA">
        <w:rPr>
          <w:rFonts w:cs="Arial"/>
          <w:szCs w:val="24"/>
        </w:rPr>
        <w:t>Analysis and Evaluation</w:t>
      </w:r>
    </w:p>
    <w:p w14:paraId="694BC9B7" w14:textId="77777777" w:rsidR="00FD035F" w:rsidRPr="00F91AEA" w:rsidRDefault="00FD035F" w:rsidP="00353D96">
      <w:pPr>
        <w:numPr>
          <w:ilvl w:val="0"/>
          <w:numId w:val="1"/>
        </w:numPr>
        <w:spacing w:after="120"/>
        <w:ind w:left="720"/>
        <w:rPr>
          <w:rFonts w:cs="Arial"/>
          <w:szCs w:val="24"/>
        </w:rPr>
      </w:pPr>
      <w:r w:rsidRPr="00F91AEA">
        <w:rPr>
          <w:rFonts w:cs="Arial"/>
          <w:szCs w:val="24"/>
        </w:rPr>
        <w:t>Report Findings and Recommendations</w:t>
      </w:r>
    </w:p>
    <w:p w14:paraId="1B86738F" w14:textId="1E0F774F" w:rsidR="00FD035F" w:rsidRDefault="00FD035F" w:rsidP="00FD035F">
      <w:pPr>
        <w:rPr>
          <w:rFonts w:cs="Arial"/>
          <w:szCs w:val="24"/>
        </w:rPr>
      </w:pPr>
      <w:r>
        <w:rPr>
          <w:rFonts w:cs="Arial"/>
          <w:szCs w:val="24"/>
        </w:rPr>
        <w:t xml:space="preserve">The Four </w:t>
      </w:r>
      <w:r w:rsidR="00691342">
        <w:rPr>
          <w:rFonts w:cs="Arial"/>
          <w:szCs w:val="24"/>
        </w:rPr>
        <w:t xml:space="preserve">Step </w:t>
      </w:r>
      <w:r>
        <w:rPr>
          <w:rFonts w:cs="Arial"/>
          <w:szCs w:val="24"/>
        </w:rPr>
        <w:t>Approach is illustrated below.</w:t>
      </w:r>
    </w:p>
    <w:p w14:paraId="100BF504" w14:textId="77777777" w:rsidR="00FD035F" w:rsidRDefault="00FD035F" w:rsidP="00FD035F">
      <w:pPr>
        <w:jc w:val="center"/>
        <w:rPr>
          <w:rFonts w:cs="Arial"/>
          <w:b/>
          <w:szCs w:val="24"/>
        </w:rPr>
      </w:pPr>
      <w:r>
        <w:rPr>
          <w:rFonts w:cs="Arial"/>
          <w:b/>
          <w:szCs w:val="24"/>
        </w:rPr>
        <w:t>SAGE Four Step</w:t>
      </w:r>
      <w:r w:rsidRPr="009A09D1">
        <w:rPr>
          <w:rFonts w:cs="Arial"/>
          <w:b/>
          <w:szCs w:val="24"/>
        </w:rPr>
        <w:t xml:space="preserve"> Approach</w:t>
      </w:r>
    </w:p>
    <w:p w14:paraId="35C3598B" w14:textId="77777777" w:rsidR="00FD035F" w:rsidRDefault="0049412F" w:rsidP="00FD035F">
      <w:pPr>
        <w:jc w:val="center"/>
        <w:rPr>
          <w:rFonts w:cs="Arial"/>
          <w:szCs w:val="24"/>
        </w:rPr>
      </w:pPr>
      <w:r w:rsidRPr="0049412F">
        <w:rPr>
          <w:noProof/>
        </w:rPr>
        <w:drawing>
          <wp:inline distT="0" distB="0" distL="0" distR="0" wp14:anchorId="55F85FF2" wp14:editId="3485A506">
            <wp:extent cx="5943600" cy="3798187"/>
            <wp:effectExtent l="1905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srcRect/>
                    <a:stretch>
                      <a:fillRect/>
                    </a:stretch>
                  </pic:blipFill>
                  <pic:spPr bwMode="auto">
                    <a:xfrm>
                      <a:off x="0" y="0"/>
                      <a:ext cx="5943600" cy="3798187"/>
                    </a:xfrm>
                    <a:prstGeom prst="rect">
                      <a:avLst/>
                    </a:prstGeom>
                    <a:noFill/>
                    <a:ln w="9525">
                      <a:noFill/>
                      <a:miter lim="800000"/>
                      <a:headEnd/>
                      <a:tailEnd/>
                    </a:ln>
                  </pic:spPr>
                </pic:pic>
              </a:graphicData>
            </a:graphic>
          </wp:inline>
        </w:drawing>
      </w:r>
    </w:p>
    <w:p w14:paraId="224F0117" w14:textId="77777777" w:rsidR="00FD035F" w:rsidRPr="00F91AEA" w:rsidRDefault="00FD035F" w:rsidP="00FD035F">
      <w:pPr>
        <w:rPr>
          <w:rFonts w:cs="Arial"/>
          <w:szCs w:val="24"/>
        </w:rPr>
      </w:pPr>
      <w:r>
        <w:rPr>
          <w:rFonts w:cs="Arial"/>
          <w:szCs w:val="24"/>
        </w:rPr>
        <w:t>Within this four</w:t>
      </w:r>
      <w:r w:rsidRPr="00F91AEA">
        <w:rPr>
          <w:rFonts w:cs="Arial"/>
          <w:szCs w:val="24"/>
        </w:rPr>
        <w:t xml:space="preserve"> </w:t>
      </w:r>
      <w:r w:rsidR="00D54C06">
        <w:rPr>
          <w:rFonts w:cs="Arial"/>
          <w:szCs w:val="24"/>
        </w:rPr>
        <w:t>step</w:t>
      </w:r>
      <w:r w:rsidRPr="00F91AEA">
        <w:rPr>
          <w:rFonts w:cs="Arial"/>
          <w:szCs w:val="24"/>
        </w:rPr>
        <w:t xml:space="preserve"> process, our interactive approach offers c</w:t>
      </w:r>
      <w:r w:rsidR="00D54C06">
        <w:rPr>
          <w:rFonts w:cs="Arial"/>
          <w:szCs w:val="24"/>
        </w:rPr>
        <w:t>onsiderable flexibility for V&amp;A</w:t>
      </w:r>
      <w:r w:rsidRPr="00F91AEA">
        <w:rPr>
          <w:rFonts w:cs="Arial"/>
          <w:szCs w:val="24"/>
        </w:rPr>
        <w:t xml:space="preserve"> to tailor its approach to</w:t>
      </w:r>
      <w:r w:rsidR="00D54C06">
        <w:rPr>
          <w:rFonts w:cs="Arial"/>
          <w:szCs w:val="24"/>
        </w:rPr>
        <w:t xml:space="preserve"> meet the specific needs of the</w:t>
      </w:r>
      <w:r w:rsidRPr="00F91AEA">
        <w:rPr>
          <w:rFonts w:cs="Arial"/>
          <w:szCs w:val="24"/>
        </w:rPr>
        <w:t xml:space="preserve"> audit and to use numerous diagnostic techniques to analyze and evaluate a wide variety of issues and opportuniti</w:t>
      </w:r>
      <w:r>
        <w:rPr>
          <w:rFonts w:cs="Arial"/>
          <w:szCs w:val="24"/>
        </w:rPr>
        <w:t xml:space="preserve">es within </w:t>
      </w:r>
      <w:r w:rsidR="00D54C06">
        <w:rPr>
          <w:rFonts w:cs="Arial"/>
          <w:szCs w:val="24"/>
        </w:rPr>
        <w:t>each audit.  Each step</w:t>
      </w:r>
      <w:r w:rsidRPr="00F91AEA">
        <w:rPr>
          <w:rFonts w:cs="Arial"/>
          <w:szCs w:val="24"/>
        </w:rPr>
        <w:t xml:space="preserve"> is explained below.</w:t>
      </w:r>
    </w:p>
    <w:p w14:paraId="4BE98FCB" w14:textId="77777777" w:rsidR="00FD035F" w:rsidRPr="00F91AEA" w:rsidRDefault="00D54C06" w:rsidP="00C1139D">
      <w:pPr>
        <w:pStyle w:val="Heading3"/>
      </w:pPr>
      <w:bookmarkStart w:id="37" w:name="_Toc410290386"/>
      <w:r>
        <w:t>Step</w:t>
      </w:r>
      <w:r w:rsidR="00FD035F">
        <w:t xml:space="preserve"> 1 – Project Organization and Planning</w:t>
      </w:r>
      <w:bookmarkEnd w:id="37"/>
    </w:p>
    <w:p w14:paraId="5A3E40AD" w14:textId="77777777" w:rsidR="00FD035F" w:rsidRPr="00F91AEA" w:rsidRDefault="00FD035F" w:rsidP="00FD035F">
      <w:pPr>
        <w:spacing w:after="120"/>
        <w:rPr>
          <w:rFonts w:cs="Arial"/>
          <w:szCs w:val="24"/>
        </w:rPr>
      </w:pPr>
      <w:r>
        <w:rPr>
          <w:rFonts w:cs="Arial"/>
          <w:szCs w:val="24"/>
        </w:rPr>
        <w:t>This initial phase</w:t>
      </w:r>
      <w:r w:rsidR="00D54C06">
        <w:rPr>
          <w:rFonts w:cs="Arial"/>
          <w:szCs w:val="24"/>
        </w:rPr>
        <w:t xml:space="preserve"> of the V&amp;A</w:t>
      </w:r>
      <w:r w:rsidRPr="00F91AEA">
        <w:rPr>
          <w:rFonts w:cs="Arial"/>
          <w:szCs w:val="24"/>
        </w:rPr>
        <w:t xml:space="preserve"> approach consists of the following activities:</w:t>
      </w:r>
    </w:p>
    <w:p w14:paraId="21441633" w14:textId="77777777" w:rsidR="00FD035F" w:rsidRDefault="00FD035F" w:rsidP="00FD035F">
      <w:pPr>
        <w:tabs>
          <w:tab w:val="num" w:pos="1440"/>
        </w:tabs>
        <w:spacing w:after="120"/>
        <w:rPr>
          <w:rFonts w:cs="Arial"/>
          <w:szCs w:val="24"/>
        </w:rPr>
      </w:pPr>
      <w:r w:rsidRPr="00EA2557">
        <w:rPr>
          <w:rFonts w:cs="Arial"/>
          <w:b/>
          <w:szCs w:val="24"/>
        </w:rPr>
        <w:t>Orientation and Overview</w:t>
      </w:r>
      <w:r>
        <w:rPr>
          <w:rFonts w:cs="Arial"/>
          <w:b/>
          <w:szCs w:val="24"/>
        </w:rPr>
        <w:t xml:space="preserve">.  </w:t>
      </w:r>
      <w:r w:rsidRPr="00F91AEA">
        <w:rPr>
          <w:rFonts w:cs="Arial"/>
          <w:szCs w:val="24"/>
        </w:rPr>
        <w:t xml:space="preserve">SAGE’s initial visit by our audit team will include discussions first with </w:t>
      </w:r>
      <w:r w:rsidR="00D54C06">
        <w:rPr>
          <w:rFonts w:cs="Arial"/>
          <w:szCs w:val="24"/>
        </w:rPr>
        <w:t>Commission</w:t>
      </w:r>
      <w:r w:rsidRPr="00F91AEA">
        <w:rPr>
          <w:rFonts w:cs="Arial"/>
          <w:szCs w:val="24"/>
        </w:rPr>
        <w:t xml:space="preserve"> representatives and, later, with senior utility management personnel and other involved parties to confirm the understanding of the overall scope and objectives of the audit.  Assuming a counterpart utility Project Coordinator has been appointed, this will be an excellent opportunity for introductions and clarification of the utility Project Coordinator’s individual role and responsibilities.</w:t>
      </w:r>
      <w:r>
        <w:rPr>
          <w:rFonts w:cs="Arial"/>
          <w:szCs w:val="24"/>
        </w:rPr>
        <w:t xml:space="preserve">  </w:t>
      </w:r>
      <w:r w:rsidRPr="00F91AEA">
        <w:rPr>
          <w:rFonts w:cs="Arial"/>
          <w:szCs w:val="24"/>
        </w:rPr>
        <w:t>A major focus of this step is to confirm specific approaches needed to optimize the outcome of the audit.  Specifics regarding project logistics, key contacts, interfaces, schedules</w:t>
      </w:r>
      <w:r>
        <w:rPr>
          <w:rFonts w:cs="Arial"/>
          <w:szCs w:val="24"/>
        </w:rPr>
        <w:t>,</w:t>
      </w:r>
      <w:r w:rsidRPr="00F91AEA">
        <w:rPr>
          <w:rFonts w:cs="Arial"/>
          <w:szCs w:val="24"/>
        </w:rPr>
        <w:t xml:space="preserve"> and communications will be established during this step.    </w:t>
      </w:r>
    </w:p>
    <w:p w14:paraId="4C1464D7" w14:textId="77777777" w:rsidR="00FD035F" w:rsidRDefault="00FD035F" w:rsidP="00FD035F">
      <w:pPr>
        <w:spacing w:after="120"/>
        <w:rPr>
          <w:rFonts w:cs="Arial"/>
          <w:szCs w:val="24"/>
        </w:rPr>
      </w:pPr>
      <w:r>
        <w:rPr>
          <w:rFonts w:cs="Arial"/>
          <w:szCs w:val="24"/>
        </w:rPr>
        <w:t xml:space="preserve">We will review the Company’s organization structure and staffing table with the utility Project Coordinator.  </w:t>
      </w:r>
      <w:r w:rsidR="00D54C06">
        <w:rPr>
          <w:rFonts w:cs="Arial"/>
          <w:szCs w:val="24"/>
        </w:rPr>
        <w:t>V&amp;A</w:t>
      </w:r>
      <w:r>
        <w:rPr>
          <w:rFonts w:cs="Arial"/>
          <w:szCs w:val="24"/>
        </w:rPr>
        <w:t xml:space="preserve"> will develop a good understanding of the allocation of utility functions among the operating company, the holding company, the service company, and other affiliates, as applicable.  This understanding of the organization structure will inform detailed work planning for</w:t>
      </w:r>
      <w:r w:rsidR="00617F1D">
        <w:rPr>
          <w:rFonts w:cs="Arial"/>
          <w:szCs w:val="24"/>
        </w:rPr>
        <w:t xml:space="preserve"> any Task Area adjustments,</w:t>
      </w:r>
      <w:r>
        <w:rPr>
          <w:rFonts w:cs="Arial"/>
          <w:szCs w:val="24"/>
        </w:rPr>
        <w:t xml:space="preserve"> interviews</w:t>
      </w:r>
      <w:r w:rsidR="00617F1D">
        <w:rPr>
          <w:rFonts w:cs="Arial"/>
          <w:szCs w:val="24"/>
        </w:rPr>
        <w:t>,</w:t>
      </w:r>
      <w:r>
        <w:rPr>
          <w:rFonts w:cs="Arial"/>
          <w:szCs w:val="24"/>
        </w:rPr>
        <w:t xml:space="preserve"> and affiliate interest issues.  </w:t>
      </w:r>
    </w:p>
    <w:p w14:paraId="456D5C6E" w14:textId="77777777" w:rsidR="00FD035F" w:rsidRPr="00F91AEA" w:rsidRDefault="00FD035F" w:rsidP="00FD035F">
      <w:pPr>
        <w:spacing w:after="120"/>
        <w:rPr>
          <w:rFonts w:cs="Arial"/>
          <w:szCs w:val="24"/>
        </w:rPr>
      </w:pPr>
      <w:r w:rsidRPr="00F91AEA">
        <w:rPr>
          <w:rFonts w:cs="Arial"/>
          <w:szCs w:val="24"/>
        </w:rPr>
        <w:t xml:space="preserve">In addition, we ask that the Company make an overview presentation to the </w:t>
      </w:r>
      <w:r w:rsidR="00D54C06">
        <w:rPr>
          <w:rFonts w:cs="Arial"/>
          <w:szCs w:val="24"/>
        </w:rPr>
        <w:t>Commission</w:t>
      </w:r>
      <w:r w:rsidRPr="00F91AEA">
        <w:rPr>
          <w:rFonts w:cs="Arial"/>
          <w:szCs w:val="24"/>
        </w:rPr>
        <w:t xml:space="preserve"> representatives and our consulting team covering</w:t>
      </w:r>
      <w:r>
        <w:rPr>
          <w:rFonts w:cs="Arial"/>
          <w:szCs w:val="24"/>
        </w:rPr>
        <w:t xml:space="preserve"> its organization structure and</w:t>
      </w:r>
      <w:r w:rsidRPr="00F91AEA">
        <w:rPr>
          <w:rFonts w:cs="Arial"/>
          <w:szCs w:val="24"/>
        </w:rPr>
        <w:t xml:space="preserve"> all </w:t>
      </w:r>
      <w:r>
        <w:rPr>
          <w:rFonts w:cs="Arial"/>
          <w:szCs w:val="24"/>
        </w:rPr>
        <w:t xml:space="preserve">major aspects of the management audit, preferably consistent with the SAGE 3PM methodology </w:t>
      </w:r>
      <w:r w:rsidR="00D54C06">
        <w:rPr>
          <w:rFonts w:cs="Arial"/>
          <w:szCs w:val="24"/>
        </w:rPr>
        <w:t>as presented below</w:t>
      </w:r>
      <w:r>
        <w:rPr>
          <w:rFonts w:cs="Arial"/>
          <w:szCs w:val="24"/>
        </w:rPr>
        <w:t xml:space="preserve">.  </w:t>
      </w:r>
      <w:r w:rsidR="00617F1D">
        <w:rPr>
          <w:rFonts w:cs="Arial"/>
          <w:szCs w:val="24"/>
        </w:rPr>
        <w:t>An update on the corporate reorganization initiative should be included as well.</w:t>
      </w:r>
    </w:p>
    <w:p w14:paraId="0F7FB703" w14:textId="77777777" w:rsidR="00617F1D" w:rsidRDefault="00700718" w:rsidP="00FD035F">
      <w:pPr>
        <w:spacing w:after="120"/>
        <w:rPr>
          <w:rFonts w:cs="Arial"/>
          <w:szCs w:val="24"/>
        </w:rPr>
      </w:pPr>
      <w:r>
        <w:rPr>
          <w:rFonts w:cs="Arial"/>
          <w:b/>
          <w:szCs w:val="24"/>
        </w:rPr>
        <w:t xml:space="preserve">Financial and Operating Data and Statistics and </w:t>
      </w:r>
      <w:r w:rsidR="00FD035F" w:rsidRPr="00EA2557">
        <w:rPr>
          <w:rFonts w:cs="Arial"/>
          <w:b/>
          <w:szCs w:val="24"/>
        </w:rPr>
        <w:t>Customer Perspective Performance Baseline</w:t>
      </w:r>
      <w:r w:rsidR="00FD035F">
        <w:rPr>
          <w:rFonts w:cs="Arial"/>
          <w:b/>
          <w:szCs w:val="24"/>
        </w:rPr>
        <w:t xml:space="preserve">.  </w:t>
      </w:r>
      <w:r>
        <w:rPr>
          <w:rFonts w:cs="Arial"/>
          <w:szCs w:val="24"/>
        </w:rPr>
        <w:t>At the outset of the project, we will prepare the RFP specified Financial and Operating Data and Statistics</w:t>
      </w:r>
      <w:r w:rsidR="00617F1D">
        <w:rPr>
          <w:rFonts w:cs="Arial"/>
          <w:szCs w:val="24"/>
        </w:rPr>
        <w:t xml:space="preserve"> (RFP Exhibit II)</w:t>
      </w:r>
      <w:r>
        <w:rPr>
          <w:rFonts w:cs="Arial"/>
          <w:szCs w:val="24"/>
        </w:rPr>
        <w:t xml:space="preserve">.  </w:t>
      </w:r>
    </w:p>
    <w:p w14:paraId="319CB9C5" w14:textId="77777777" w:rsidR="00FD035F" w:rsidRDefault="00700718" w:rsidP="00FD035F">
      <w:pPr>
        <w:spacing w:after="120"/>
        <w:rPr>
          <w:rFonts w:cs="Arial"/>
          <w:szCs w:val="24"/>
        </w:rPr>
      </w:pPr>
      <w:r>
        <w:rPr>
          <w:rFonts w:cs="Arial"/>
          <w:szCs w:val="24"/>
        </w:rPr>
        <w:t>Further, w</w:t>
      </w:r>
      <w:r w:rsidR="00FD035F">
        <w:rPr>
          <w:rFonts w:cs="Arial"/>
          <w:szCs w:val="24"/>
        </w:rPr>
        <w:t>orking with the u</w:t>
      </w:r>
      <w:r>
        <w:rPr>
          <w:rFonts w:cs="Arial"/>
          <w:szCs w:val="24"/>
        </w:rPr>
        <w:t xml:space="preserve">tility Project Coordinator, </w:t>
      </w:r>
      <w:r w:rsidR="00617F1D">
        <w:rPr>
          <w:rFonts w:cs="Arial"/>
          <w:szCs w:val="24"/>
        </w:rPr>
        <w:t xml:space="preserve">each </w:t>
      </w:r>
      <w:r>
        <w:rPr>
          <w:rFonts w:cs="Arial"/>
          <w:szCs w:val="24"/>
        </w:rPr>
        <w:t>V&amp;A</w:t>
      </w:r>
      <w:r w:rsidR="00617F1D">
        <w:rPr>
          <w:rFonts w:cs="Arial"/>
          <w:szCs w:val="24"/>
        </w:rPr>
        <w:t xml:space="preserve"> </w:t>
      </w:r>
      <w:r w:rsidR="00453470">
        <w:rPr>
          <w:rFonts w:cs="Arial"/>
          <w:szCs w:val="24"/>
        </w:rPr>
        <w:t xml:space="preserve">Phase I </w:t>
      </w:r>
      <w:r w:rsidR="00617F1D">
        <w:rPr>
          <w:rFonts w:cs="Arial"/>
          <w:szCs w:val="24"/>
        </w:rPr>
        <w:t>Task Area team</w:t>
      </w:r>
      <w:r w:rsidR="007477B1">
        <w:rPr>
          <w:rFonts w:cs="Arial"/>
          <w:szCs w:val="24"/>
        </w:rPr>
        <w:t xml:space="preserve"> will develop </w:t>
      </w:r>
      <w:r w:rsidR="007477B1" w:rsidRPr="007477B1">
        <w:rPr>
          <w:rFonts w:cs="Arial"/>
          <w:b/>
          <w:szCs w:val="24"/>
        </w:rPr>
        <w:t>Customer Perspective Performance Baseline</w:t>
      </w:r>
      <w:r w:rsidR="00FD035F" w:rsidRPr="007477B1">
        <w:rPr>
          <w:rFonts w:cs="Arial"/>
          <w:b/>
          <w:szCs w:val="24"/>
        </w:rPr>
        <w:t xml:space="preserve"> </w:t>
      </w:r>
      <w:r w:rsidR="00FD035F">
        <w:rPr>
          <w:rFonts w:cs="Arial"/>
          <w:szCs w:val="24"/>
        </w:rPr>
        <w:t>trends</w:t>
      </w:r>
      <w:r w:rsidR="007477B1">
        <w:rPr>
          <w:rFonts w:cs="Arial"/>
          <w:szCs w:val="24"/>
        </w:rPr>
        <w:t xml:space="preserve"> for each functional area</w:t>
      </w:r>
      <w:r w:rsidR="00FD035F">
        <w:rPr>
          <w:rFonts w:cs="Arial"/>
          <w:szCs w:val="24"/>
        </w:rPr>
        <w:t xml:space="preserve"> of the utility using readily available information.  As part of our Corpo</w:t>
      </w:r>
      <w:r>
        <w:rPr>
          <w:rFonts w:cs="Arial"/>
          <w:szCs w:val="24"/>
        </w:rPr>
        <w:t>rate Performance Expectation, V&amp;A</w:t>
      </w:r>
      <w:r w:rsidR="00FD035F">
        <w:rPr>
          <w:rFonts w:cs="Arial"/>
          <w:szCs w:val="24"/>
        </w:rPr>
        <w:t xml:space="preserve"> expects the Company to have Key Performance Indicators and trends for all important aspects of its business</w:t>
      </w:r>
      <w:r w:rsidR="00617F1D">
        <w:rPr>
          <w:rFonts w:cs="Arial"/>
          <w:szCs w:val="24"/>
        </w:rPr>
        <w:t xml:space="preserve"> (Executive Management, Customer Services, Human Resources, Transmission and Distribution, Finance and Accounting, and Information Technology and Systems)</w:t>
      </w:r>
      <w:r w:rsidR="00FD035F">
        <w:rPr>
          <w:rFonts w:cs="Arial"/>
          <w:szCs w:val="24"/>
        </w:rPr>
        <w:t xml:space="preserve">.  Should the Company not have readily available performance trend information in any </w:t>
      </w:r>
      <w:r w:rsidR="00617F1D">
        <w:rPr>
          <w:rFonts w:cs="Arial"/>
          <w:szCs w:val="24"/>
        </w:rPr>
        <w:t>Task A</w:t>
      </w:r>
      <w:r w:rsidR="00FD035F">
        <w:rPr>
          <w:rFonts w:cs="Arial"/>
          <w:szCs w:val="24"/>
        </w:rPr>
        <w:t xml:space="preserve">rea, our detailed work planning will focus attention on that deficiency.  </w:t>
      </w:r>
    </w:p>
    <w:p w14:paraId="648F7F93" w14:textId="77777777" w:rsidR="00FD035F" w:rsidRPr="00F91AEA" w:rsidRDefault="00FD035F" w:rsidP="00FD035F">
      <w:pPr>
        <w:spacing w:after="120"/>
        <w:rPr>
          <w:rFonts w:cs="Arial"/>
          <w:szCs w:val="24"/>
        </w:rPr>
      </w:pPr>
      <w:r>
        <w:rPr>
          <w:rFonts w:cs="Arial"/>
          <w:szCs w:val="24"/>
        </w:rPr>
        <w:t xml:space="preserve">The </w:t>
      </w:r>
      <w:r w:rsidR="00617F1D" w:rsidRPr="00507433">
        <w:rPr>
          <w:rFonts w:cs="Arial"/>
          <w:b/>
          <w:szCs w:val="24"/>
        </w:rPr>
        <w:t xml:space="preserve">Customer Perspective Performance </w:t>
      </w:r>
      <w:r w:rsidR="00453470" w:rsidRPr="00507433">
        <w:rPr>
          <w:rFonts w:cs="Arial"/>
          <w:b/>
          <w:szCs w:val="24"/>
        </w:rPr>
        <w:t>B</w:t>
      </w:r>
      <w:r w:rsidRPr="00507433">
        <w:rPr>
          <w:rFonts w:cs="Arial"/>
          <w:b/>
          <w:szCs w:val="24"/>
        </w:rPr>
        <w:t>aseline</w:t>
      </w:r>
      <w:r>
        <w:rPr>
          <w:rFonts w:cs="Arial"/>
          <w:szCs w:val="24"/>
        </w:rPr>
        <w:t xml:space="preserve"> trends will examine relia</w:t>
      </w:r>
      <w:r w:rsidR="00700718">
        <w:rPr>
          <w:rFonts w:cs="Arial"/>
          <w:szCs w:val="24"/>
        </w:rPr>
        <w:t>bility, safety</w:t>
      </w:r>
      <w:r>
        <w:rPr>
          <w:rFonts w:cs="Arial"/>
          <w:szCs w:val="24"/>
        </w:rPr>
        <w:t xml:space="preserve">, customer responsiveness, capital costs, O&amp;M costs, and the sustainability of the utility.  This performance baseline </w:t>
      </w:r>
      <w:r w:rsidRPr="00F91AEA">
        <w:rPr>
          <w:rFonts w:cs="Arial"/>
          <w:szCs w:val="24"/>
        </w:rPr>
        <w:t>will set the tone for the management a</w:t>
      </w:r>
      <w:r>
        <w:rPr>
          <w:rFonts w:cs="Arial"/>
          <w:szCs w:val="24"/>
        </w:rPr>
        <w:t>udit.  If the Company is found to be</w:t>
      </w:r>
      <w:r w:rsidRPr="00F91AEA">
        <w:rPr>
          <w:rFonts w:cs="Arial"/>
          <w:szCs w:val="24"/>
        </w:rPr>
        <w:t xml:space="preserve"> </w:t>
      </w:r>
      <w:r>
        <w:rPr>
          <w:rFonts w:cs="Arial"/>
          <w:szCs w:val="24"/>
        </w:rPr>
        <w:t xml:space="preserve">a </w:t>
      </w:r>
      <w:r w:rsidRPr="00F91AEA">
        <w:rPr>
          <w:rFonts w:cs="Arial"/>
          <w:szCs w:val="24"/>
        </w:rPr>
        <w:t>high performer with positive trends, the emphasis of the audit will be on strategies that will maintain good perfo</w:t>
      </w:r>
      <w:r>
        <w:rPr>
          <w:rFonts w:cs="Arial"/>
          <w:szCs w:val="24"/>
        </w:rPr>
        <w:t>rmance at low total costs.  However, if the utility is found to have lower</w:t>
      </w:r>
      <w:r w:rsidRPr="00F91AEA">
        <w:rPr>
          <w:rFonts w:cs="Arial"/>
          <w:szCs w:val="24"/>
        </w:rPr>
        <w:t xml:space="preserve"> performance or declining </w:t>
      </w:r>
      <w:r>
        <w:rPr>
          <w:rFonts w:cs="Arial"/>
          <w:szCs w:val="24"/>
        </w:rPr>
        <w:t xml:space="preserve">performance </w:t>
      </w:r>
      <w:r w:rsidRPr="00F91AEA">
        <w:rPr>
          <w:rFonts w:cs="Arial"/>
          <w:szCs w:val="24"/>
        </w:rPr>
        <w:t xml:space="preserve">trends in one or more areas, the emphasis of the audit will be on remedial initiatives that can improve performance to acceptable levels. </w:t>
      </w:r>
    </w:p>
    <w:p w14:paraId="701E0F67" w14:textId="77777777" w:rsidR="00FD035F" w:rsidRPr="00F91AEA" w:rsidRDefault="00700718" w:rsidP="00FD035F">
      <w:pPr>
        <w:spacing w:after="120"/>
        <w:rPr>
          <w:rFonts w:cs="Arial"/>
          <w:szCs w:val="24"/>
        </w:rPr>
      </w:pPr>
      <w:r>
        <w:rPr>
          <w:rFonts w:cs="Arial"/>
          <w:b/>
          <w:szCs w:val="24"/>
        </w:rPr>
        <w:t>Updated</w:t>
      </w:r>
      <w:r w:rsidR="00FD035F" w:rsidRPr="00EA2557">
        <w:rPr>
          <w:rFonts w:cs="Arial"/>
          <w:b/>
          <w:szCs w:val="24"/>
        </w:rPr>
        <w:t xml:space="preserve"> Work Plans</w:t>
      </w:r>
      <w:r w:rsidR="00FD035F">
        <w:rPr>
          <w:rFonts w:cs="Arial"/>
          <w:b/>
          <w:szCs w:val="24"/>
        </w:rPr>
        <w:t xml:space="preserve">.  </w:t>
      </w:r>
      <w:r w:rsidR="00FD035F" w:rsidRPr="00F91AEA">
        <w:rPr>
          <w:rFonts w:cs="Arial"/>
          <w:szCs w:val="24"/>
        </w:rPr>
        <w:t xml:space="preserve">Following the initial visit by </w:t>
      </w:r>
      <w:r>
        <w:rPr>
          <w:rFonts w:cs="Arial"/>
          <w:szCs w:val="24"/>
        </w:rPr>
        <w:t>the V&amp;A</w:t>
      </w:r>
      <w:r w:rsidR="00FD035F">
        <w:rPr>
          <w:rFonts w:cs="Arial"/>
          <w:szCs w:val="24"/>
        </w:rPr>
        <w:t xml:space="preserve"> audit team and preparation of the </w:t>
      </w:r>
      <w:r>
        <w:rPr>
          <w:rFonts w:cs="Arial"/>
          <w:szCs w:val="24"/>
        </w:rPr>
        <w:t xml:space="preserve">Financial and Operating Data and Statistics and </w:t>
      </w:r>
      <w:r w:rsidR="00617F1D">
        <w:rPr>
          <w:rFonts w:cs="Arial"/>
          <w:szCs w:val="24"/>
        </w:rPr>
        <w:t xml:space="preserve">the Task Area </w:t>
      </w:r>
      <w:r w:rsidR="00FD035F">
        <w:rPr>
          <w:rFonts w:cs="Arial"/>
          <w:szCs w:val="24"/>
        </w:rPr>
        <w:t>Customer Perspective Performance Baseline</w:t>
      </w:r>
      <w:r w:rsidR="00617F1D">
        <w:rPr>
          <w:rFonts w:cs="Arial"/>
          <w:szCs w:val="24"/>
        </w:rPr>
        <w:t>s</w:t>
      </w:r>
      <w:r w:rsidR="00FD035F" w:rsidRPr="00F91AEA">
        <w:rPr>
          <w:rFonts w:cs="Arial"/>
          <w:szCs w:val="24"/>
        </w:rPr>
        <w:t>, our</w:t>
      </w:r>
      <w:r w:rsidR="00FD035F">
        <w:rPr>
          <w:rFonts w:cs="Arial"/>
          <w:szCs w:val="24"/>
        </w:rPr>
        <w:t xml:space="preserve"> consulting team, in consultation</w:t>
      </w:r>
      <w:r w:rsidR="00FD035F" w:rsidRPr="00F91AEA">
        <w:rPr>
          <w:rFonts w:cs="Arial"/>
          <w:szCs w:val="24"/>
        </w:rPr>
        <w:t xml:space="preserve"> with the </w:t>
      </w:r>
      <w:r>
        <w:rPr>
          <w:rFonts w:cs="Arial"/>
          <w:szCs w:val="24"/>
        </w:rPr>
        <w:t>Commission’s</w:t>
      </w:r>
      <w:r w:rsidR="00FD035F">
        <w:rPr>
          <w:rFonts w:cs="Arial"/>
          <w:szCs w:val="24"/>
        </w:rPr>
        <w:t xml:space="preserve"> Project</w:t>
      </w:r>
      <w:r>
        <w:rPr>
          <w:rFonts w:cs="Arial"/>
          <w:szCs w:val="24"/>
        </w:rPr>
        <w:t xml:space="preserve"> Manager, will prepare updated</w:t>
      </w:r>
      <w:r w:rsidR="00FD035F" w:rsidRPr="00F91AEA">
        <w:rPr>
          <w:rFonts w:cs="Arial"/>
          <w:szCs w:val="24"/>
        </w:rPr>
        <w:t xml:space="preserve"> w</w:t>
      </w:r>
      <w:r w:rsidR="00617F1D">
        <w:rPr>
          <w:rFonts w:cs="Arial"/>
          <w:szCs w:val="24"/>
        </w:rPr>
        <w:t>ork plans for the Task Areas</w:t>
      </w:r>
      <w:r w:rsidR="00FD035F" w:rsidRPr="00F91AEA">
        <w:rPr>
          <w:rFonts w:cs="Arial"/>
          <w:szCs w:val="24"/>
        </w:rPr>
        <w:t xml:space="preserve"> to be covered by the audit.  These</w:t>
      </w:r>
      <w:r>
        <w:rPr>
          <w:rFonts w:cs="Arial"/>
          <w:szCs w:val="24"/>
        </w:rPr>
        <w:t xml:space="preserve"> updated</w:t>
      </w:r>
      <w:r w:rsidR="00FD035F" w:rsidRPr="00F91AEA">
        <w:rPr>
          <w:rFonts w:cs="Arial"/>
          <w:szCs w:val="24"/>
        </w:rPr>
        <w:t xml:space="preserve"> plans will be developed and presented to </w:t>
      </w:r>
      <w:r>
        <w:rPr>
          <w:rFonts w:cs="Arial"/>
          <w:szCs w:val="24"/>
        </w:rPr>
        <w:t>Commission</w:t>
      </w:r>
      <w:r w:rsidR="00FD035F" w:rsidRPr="00F91AEA">
        <w:rPr>
          <w:rFonts w:cs="Arial"/>
          <w:szCs w:val="24"/>
        </w:rPr>
        <w:t xml:space="preserve"> staff for approval.  Plans will include such details as:</w:t>
      </w:r>
    </w:p>
    <w:p w14:paraId="4C41DCED" w14:textId="77777777" w:rsidR="00FD035F" w:rsidRPr="00353D96" w:rsidRDefault="00700718" w:rsidP="00353D96">
      <w:pPr>
        <w:pStyle w:val="ListParagraph"/>
      </w:pPr>
      <w:r>
        <w:t xml:space="preserve">Task </w:t>
      </w:r>
      <w:r w:rsidRPr="00353D96">
        <w:t>A</w:t>
      </w:r>
      <w:r w:rsidR="00FD035F" w:rsidRPr="00353D96">
        <w:t xml:space="preserve">rea </w:t>
      </w:r>
      <w:r w:rsidR="001A767F" w:rsidRPr="00353D96">
        <w:t xml:space="preserve">scope </w:t>
      </w:r>
      <w:r w:rsidR="00FD035F" w:rsidRPr="00353D96">
        <w:t>refinements based upon detailed analysis of the Company</w:t>
      </w:r>
      <w:r w:rsidRPr="00353D96">
        <w:t xml:space="preserve">’s </w:t>
      </w:r>
      <w:r w:rsidR="00304B68" w:rsidRPr="00353D96">
        <w:t>current organization</w:t>
      </w:r>
      <w:r w:rsidR="00FD035F" w:rsidRPr="00353D96">
        <w:t xml:space="preserve"> structure</w:t>
      </w:r>
      <w:r w:rsidRPr="00353D96">
        <w:t>.  V&amp;A</w:t>
      </w:r>
      <w:r w:rsidR="00FD035F" w:rsidRPr="00353D96">
        <w:t xml:space="preserve"> has found that organizing the project team to mirror the subject company organization structure, as practical, is the most efficient way to conduct management audits.</w:t>
      </w:r>
    </w:p>
    <w:p w14:paraId="15C54957" w14:textId="77777777" w:rsidR="00FD035F" w:rsidRPr="00353D96" w:rsidRDefault="00FD035F" w:rsidP="00353D96">
      <w:pPr>
        <w:pStyle w:val="ListParagraph"/>
      </w:pPr>
      <w:r w:rsidRPr="00353D96">
        <w:t xml:space="preserve">Data and document requests (our initial </w:t>
      </w:r>
      <w:r w:rsidR="00700718" w:rsidRPr="00353D96">
        <w:t xml:space="preserve">Phase I </w:t>
      </w:r>
      <w:r w:rsidRPr="00353D96">
        <w:t xml:space="preserve">3PM and initial </w:t>
      </w:r>
      <w:r w:rsidR="00700718" w:rsidRPr="00353D96">
        <w:t xml:space="preserve">Phase II </w:t>
      </w:r>
      <w:r w:rsidRPr="00353D96">
        <w:t>work plan data requests</w:t>
      </w:r>
      <w:r w:rsidR="00700718" w:rsidRPr="00353D96">
        <w:t xml:space="preserve"> listed below</w:t>
      </w:r>
      <w:r w:rsidRPr="00353D96">
        <w:t xml:space="preserve"> augmented by additional requests as identified to date)</w:t>
      </w:r>
    </w:p>
    <w:p w14:paraId="4C9B4EE5" w14:textId="77777777" w:rsidR="00FD035F" w:rsidRPr="00F91AEA" w:rsidRDefault="00FD035F" w:rsidP="00905C1B">
      <w:pPr>
        <w:pStyle w:val="ListParagraph"/>
        <w:numPr>
          <w:ilvl w:val="0"/>
          <w:numId w:val="22"/>
        </w:numPr>
      </w:pPr>
      <w:r w:rsidRPr="00F91AEA">
        <w:t>Interview plans and schedules</w:t>
      </w:r>
      <w:r w:rsidR="001A767F">
        <w:t xml:space="preserve"> based upon current organization charts and discussions with the PPL Project Coordinator</w:t>
      </w:r>
    </w:p>
    <w:p w14:paraId="7D2E7B2F" w14:textId="77777777" w:rsidR="00FD035F" w:rsidRPr="00F91AEA" w:rsidRDefault="00FD035F" w:rsidP="00905C1B">
      <w:pPr>
        <w:pStyle w:val="ListParagraph"/>
        <w:numPr>
          <w:ilvl w:val="0"/>
          <w:numId w:val="22"/>
        </w:numPr>
      </w:pPr>
      <w:r w:rsidRPr="00F91AEA">
        <w:t>Field observations to be made</w:t>
      </w:r>
    </w:p>
    <w:p w14:paraId="7B38ABAA" w14:textId="77777777" w:rsidR="00FD035F" w:rsidRPr="00F91AEA" w:rsidRDefault="00FD035F" w:rsidP="00905C1B">
      <w:pPr>
        <w:pStyle w:val="ListParagraph"/>
        <w:numPr>
          <w:ilvl w:val="0"/>
          <w:numId w:val="22"/>
        </w:numPr>
      </w:pPr>
      <w:r w:rsidRPr="00F91AEA">
        <w:t>Analysis techniques to be used</w:t>
      </w:r>
    </w:p>
    <w:p w14:paraId="481E80AF" w14:textId="77777777" w:rsidR="00FD035F" w:rsidRPr="00F91AEA" w:rsidRDefault="00FD035F" w:rsidP="00905C1B">
      <w:pPr>
        <w:pStyle w:val="ListParagraph"/>
        <w:numPr>
          <w:ilvl w:val="0"/>
          <w:numId w:val="22"/>
        </w:numPr>
      </w:pPr>
      <w:r>
        <w:t>Additional e</w:t>
      </w:r>
      <w:r w:rsidRPr="00F91AEA">
        <w:t>valuative criteria to be applied</w:t>
      </w:r>
    </w:p>
    <w:p w14:paraId="553B9104" w14:textId="77777777" w:rsidR="00FD035F" w:rsidRDefault="00FD035F" w:rsidP="00905C1B">
      <w:pPr>
        <w:pStyle w:val="ListParagraph"/>
        <w:numPr>
          <w:ilvl w:val="0"/>
          <w:numId w:val="22"/>
        </w:numPr>
      </w:pPr>
      <w:r w:rsidRPr="00F91AEA">
        <w:t>Audit deliverables</w:t>
      </w:r>
      <w:r>
        <w:t xml:space="preserve"> and scope clarifications</w:t>
      </w:r>
    </w:p>
    <w:p w14:paraId="69371F51" w14:textId="77777777" w:rsidR="00FD035F" w:rsidRPr="00F91AEA" w:rsidRDefault="00FD035F" w:rsidP="00905C1B">
      <w:pPr>
        <w:pStyle w:val="ListParagraph"/>
        <w:numPr>
          <w:ilvl w:val="0"/>
          <w:numId w:val="22"/>
        </w:numPr>
        <w:spacing w:after="120"/>
      </w:pPr>
      <w:r>
        <w:t>Audit schedule update</w:t>
      </w:r>
    </w:p>
    <w:p w14:paraId="02B9509A" w14:textId="77777777" w:rsidR="00FD035F" w:rsidRPr="00F1624B" w:rsidRDefault="00700718" w:rsidP="00C1139D">
      <w:pPr>
        <w:pStyle w:val="Heading3"/>
      </w:pPr>
      <w:bookmarkStart w:id="38" w:name="_Toc410290387"/>
      <w:r>
        <w:t>Step</w:t>
      </w:r>
      <w:r w:rsidR="00FD035F">
        <w:t xml:space="preserve"> 2</w:t>
      </w:r>
      <w:r w:rsidR="00FD035F" w:rsidRPr="00F1624B">
        <w:t xml:space="preserve"> – Fact Finding and Information Gathering</w:t>
      </w:r>
      <w:bookmarkEnd w:id="38"/>
    </w:p>
    <w:p w14:paraId="1A55E62F" w14:textId="5260C8D8" w:rsidR="00FD035F" w:rsidRPr="00F91AEA" w:rsidRDefault="00FD035F" w:rsidP="00FD035F">
      <w:pPr>
        <w:tabs>
          <w:tab w:val="num" w:pos="1440"/>
        </w:tabs>
        <w:spacing w:after="120"/>
        <w:rPr>
          <w:rFonts w:cs="Arial"/>
          <w:szCs w:val="24"/>
        </w:rPr>
      </w:pPr>
      <w:r w:rsidRPr="00EA2557">
        <w:rPr>
          <w:rFonts w:cs="Arial"/>
          <w:b/>
          <w:szCs w:val="24"/>
        </w:rPr>
        <w:t>Data and Document Collection and Review</w:t>
      </w:r>
      <w:r>
        <w:rPr>
          <w:rFonts w:cs="Arial"/>
          <w:b/>
          <w:szCs w:val="24"/>
        </w:rPr>
        <w:t xml:space="preserve">.  </w:t>
      </w:r>
      <w:r w:rsidRPr="00F91AEA">
        <w:rPr>
          <w:rFonts w:cs="Arial"/>
          <w:szCs w:val="24"/>
        </w:rPr>
        <w:t xml:space="preserve">This activity will </w:t>
      </w:r>
      <w:r w:rsidR="00700718">
        <w:rPr>
          <w:rFonts w:cs="Arial"/>
          <w:szCs w:val="24"/>
        </w:rPr>
        <w:t>be conducted jointly by the V&amp;A</w:t>
      </w:r>
      <w:r w:rsidRPr="00F91AEA">
        <w:rPr>
          <w:rFonts w:cs="Arial"/>
          <w:szCs w:val="24"/>
        </w:rPr>
        <w:t xml:space="preserve"> team, the </w:t>
      </w:r>
      <w:r w:rsidR="00700718">
        <w:rPr>
          <w:rFonts w:cs="Arial"/>
          <w:szCs w:val="24"/>
        </w:rPr>
        <w:t>Commission</w:t>
      </w:r>
      <w:r w:rsidRPr="00F91AEA">
        <w:rPr>
          <w:rFonts w:cs="Arial"/>
          <w:szCs w:val="24"/>
        </w:rPr>
        <w:t xml:space="preserve"> representatives</w:t>
      </w:r>
      <w:r>
        <w:rPr>
          <w:rFonts w:cs="Arial"/>
          <w:szCs w:val="24"/>
        </w:rPr>
        <w:t>,</w:t>
      </w:r>
      <w:r w:rsidRPr="00F91AEA">
        <w:rPr>
          <w:rFonts w:cs="Arial"/>
          <w:szCs w:val="24"/>
        </w:rPr>
        <w:t xml:space="preserve"> and the utilit</w:t>
      </w:r>
      <w:r w:rsidR="00700718">
        <w:rPr>
          <w:rFonts w:cs="Arial"/>
          <w:szCs w:val="24"/>
        </w:rPr>
        <w:t>y Project Coordinator.  The V&amp;A</w:t>
      </w:r>
      <w:r w:rsidRPr="00F91AEA">
        <w:rPr>
          <w:rFonts w:cs="Arial"/>
          <w:szCs w:val="24"/>
        </w:rPr>
        <w:t xml:space="preserve"> team will provide the utility a listing of specific data and documents required for </w:t>
      </w:r>
      <w:r w:rsidR="00700718">
        <w:rPr>
          <w:rFonts w:cs="Arial"/>
          <w:szCs w:val="24"/>
        </w:rPr>
        <w:t>the assessment from the updated</w:t>
      </w:r>
      <w:r w:rsidRPr="00F91AEA">
        <w:rPr>
          <w:rFonts w:cs="Arial"/>
          <w:szCs w:val="24"/>
        </w:rPr>
        <w:t xml:space="preserve"> work plans.  The utility’s Project Coordinator will then assemble the available data and</w:t>
      </w:r>
      <w:r w:rsidR="00700718">
        <w:rPr>
          <w:rFonts w:cs="Arial"/>
          <w:szCs w:val="24"/>
        </w:rPr>
        <w:t xml:space="preserve"> documents requested by the V&amp;A team.  Once assembled, the V&amp;A</w:t>
      </w:r>
      <w:r w:rsidRPr="00F91AEA">
        <w:rPr>
          <w:rFonts w:cs="Arial"/>
          <w:szCs w:val="24"/>
        </w:rPr>
        <w:t xml:space="preserve"> team will carefully review this information prior to commencing any field work, to the extent practical.  Experience has shown that reviewing the available information</w:t>
      </w:r>
      <w:r>
        <w:rPr>
          <w:rFonts w:cs="Arial"/>
          <w:szCs w:val="24"/>
        </w:rPr>
        <w:t>, as practical,</w:t>
      </w:r>
      <w:r w:rsidRPr="00F91AEA">
        <w:rPr>
          <w:rFonts w:cs="Arial"/>
          <w:szCs w:val="24"/>
        </w:rPr>
        <w:t xml:space="preserve"> prior to interviews and site visits substantially improves the overall efficiency</w:t>
      </w:r>
      <w:r>
        <w:rPr>
          <w:rFonts w:cs="Arial"/>
          <w:szCs w:val="24"/>
        </w:rPr>
        <w:t xml:space="preserve"> and effectiveness</w:t>
      </w:r>
      <w:r w:rsidRPr="00F91AEA">
        <w:rPr>
          <w:rFonts w:cs="Arial"/>
          <w:szCs w:val="24"/>
        </w:rPr>
        <w:t xml:space="preserve"> of our field work.  Additionally, we suggest locating the data and documents in a single, centralized</w:t>
      </w:r>
      <w:r>
        <w:rPr>
          <w:rFonts w:cs="Arial"/>
          <w:szCs w:val="24"/>
        </w:rPr>
        <w:t>, and</w:t>
      </w:r>
      <w:r w:rsidRPr="00F91AEA">
        <w:rPr>
          <w:rFonts w:cs="Arial"/>
          <w:szCs w:val="24"/>
        </w:rPr>
        <w:t xml:space="preserve"> secure</w:t>
      </w:r>
      <w:r>
        <w:rPr>
          <w:rFonts w:cs="Arial"/>
          <w:szCs w:val="24"/>
        </w:rPr>
        <w:t xml:space="preserve"> electronic</w:t>
      </w:r>
      <w:r w:rsidRPr="00F91AEA">
        <w:rPr>
          <w:rFonts w:cs="Arial"/>
          <w:szCs w:val="24"/>
        </w:rPr>
        <w:t xml:space="preserve"> data base.  This will facilitate our review process, </w:t>
      </w:r>
      <w:r w:rsidR="00FC2973">
        <w:rPr>
          <w:rFonts w:cs="Arial"/>
          <w:szCs w:val="24"/>
        </w:rPr>
        <w:t>ensure</w:t>
      </w:r>
      <w:r w:rsidR="00FC2973" w:rsidRPr="00F91AEA">
        <w:rPr>
          <w:rFonts w:cs="Arial"/>
          <w:szCs w:val="24"/>
        </w:rPr>
        <w:t xml:space="preserve"> </w:t>
      </w:r>
      <w:r w:rsidRPr="00F91AEA">
        <w:rPr>
          <w:rFonts w:cs="Arial"/>
          <w:szCs w:val="24"/>
        </w:rPr>
        <w:t>access to information to follow up on facts and details later in the audit</w:t>
      </w:r>
      <w:r>
        <w:rPr>
          <w:rFonts w:cs="Arial"/>
          <w:szCs w:val="24"/>
        </w:rPr>
        <w:t>,</w:t>
      </w:r>
      <w:r w:rsidRPr="00F91AEA">
        <w:rPr>
          <w:rFonts w:cs="Arial"/>
          <w:szCs w:val="24"/>
        </w:rPr>
        <w:t xml:space="preserve"> and provide a complete document and data audit trail.</w:t>
      </w:r>
    </w:p>
    <w:p w14:paraId="6C6C626E" w14:textId="77777777" w:rsidR="00FD035F" w:rsidRPr="00F91AEA" w:rsidRDefault="00FD035F" w:rsidP="00FD035F">
      <w:pPr>
        <w:tabs>
          <w:tab w:val="num" w:pos="1440"/>
        </w:tabs>
        <w:spacing w:after="120"/>
        <w:rPr>
          <w:rFonts w:cs="Arial"/>
          <w:szCs w:val="24"/>
        </w:rPr>
      </w:pPr>
      <w:r w:rsidRPr="00EA2557">
        <w:rPr>
          <w:rFonts w:cs="Arial"/>
          <w:b/>
          <w:szCs w:val="24"/>
        </w:rPr>
        <w:t>Field Work</w:t>
      </w:r>
      <w:r>
        <w:rPr>
          <w:rFonts w:cs="Arial"/>
          <w:b/>
          <w:szCs w:val="24"/>
        </w:rPr>
        <w:t xml:space="preserve">.  </w:t>
      </w:r>
      <w:r w:rsidRPr="00F91AEA">
        <w:rPr>
          <w:rFonts w:cs="Arial"/>
          <w:szCs w:val="24"/>
        </w:rPr>
        <w:t>Field work for the audit will involve</w:t>
      </w:r>
      <w:r>
        <w:rPr>
          <w:rFonts w:cs="Arial"/>
          <w:szCs w:val="24"/>
        </w:rPr>
        <w:t xml:space="preserve"> all assigned audit consultants and the project manager</w:t>
      </w:r>
      <w:r w:rsidR="00700718">
        <w:rPr>
          <w:rFonts w:cs="Arial"/>
          <w:szCs w:val="24"/>
        </w:rPr>
        <w:t>s</w:t>
      </w:r>
      <w:r w:rsidRPr="00F91AEA">
        <w:rPr>
          <w:rFonts w:cs="Arial"/>
          <w:szCs w:val="24"/>
        </w:rPr>
        <w:t xml:space="preserve"> and will include the following activities:</w:t>
      </w:r>
    </w:p>
    <w:p w14:paraId="15090023" w14:textId="77777777" w:rsidR="00FD035F" w:rsidRPr="00F91AEA" w:rsidRDefault="00FD035F" w:rsidP="00905C1B">
      <w:pPr>
        <w:pStyle w:val="ListParagraph"/>
        <w:numPr>
          <w:ilvl w:val="0"/>
          <w:numId w:val="22"/>
        </w:numPr>
      </w:pPr>
      <w:r w:rsidRPr="00F91AEA">
        <w:t>Interviews with members of the board</w:t>
      </w:r>
      <w:r>
        <w:t>s</w:t>
      </w:r>
      <w:r w:rsidRPr="00F91AEA">
        <w:t xml:space="preserve"> of directors, utility executives</w:t>
      </w:r>
      <w:r>
        <w:t>,</w:t>
      </w:r>
      <w:r w:rsidRPr="00F91AEA">
        <w:t xml:space="preserve"> and selected functional utility</w:t>
      </w:r>
      <w:r>
        <w:t xml:space="preserve"> and service company</w:t>
      </w:r>
      <w:r w:rsidRPr="00F91AEA">
        <w:t xml:space="preserve"> managers, supervisors</w:t>
      </w:r>
      <w:r>
        <w:t>,</w:t>
      </w:r>
      <w:r w:rsidRPr="00F91AEA">
        <w:t xml:space="preserve"> and professionals</w:t>
      </w:r>
    </w:p>
    <w:p w14:paraId="15570108" w14:textId="77777777" w:rsidR="00FD035F" w:rsidRPr="00F91AEA" w:rsidRDefault="00FD035F" w:rsidP="00905C1B">
      <w:pPr>
        <w:pStyle w:val="ListParagraph"/>
        <w:numPr>
          <w:ilvl w:val="0"/>
          <w:numId w:val="22"/>
        </w:numPr>
      </w:pPr>
      <w:r w:rsidRPr="00F91AEA">
        <w:t>Operational and business process observations</w:t>
      </w:r>
    </w:p>
    <w:p w14:paraId="45CF39DE" w14:textId="77777777" w:rsidR="00FD035F" w:rsidRPr="00F91AEA" w:rsidRDefault="00FD035F" w:rsidP="00905C1B">
      <w:pPr>
        <w:pStyle w:val="ListParagraph"/>
        <w:numPr>
          <w:ilvl w:val="0"/>
          <w:numId w:val="22"/>
        </w:numPr>
      </w:pPr>
      <w:r w:rsidRPr="00F91AEA">
        <w:t>Site visits and tours of util</w:t>
      </w:r>
      <w:r>
        <w:t>ity offices, plant facilities</w:t>
      </w:r>
      <w:r w:rsidRPr="00F91AEA">
        <w:t>, work centers</w:t>
      </w:r>
      <w:r>
        <w:t>,</w:t>
      </w:r>
      <w:r w:rsidRPr="00F91AEA">
        <w:t xml:space="preserve"> and other relevant facilities</w:t>
      </w:r>
    </w:p>
    <w:p w14:paraId="39EBC8B3" w14:textId="77777777" w:rsidR="00FD035F" w:rsidRDefault="00FD035F" w:rsidP="00905C1B">
      <w:pPr>
        <w:pStyle w:val="ListParagraph"/>
        <w:numPr>
          <w:ilvl w:val="0"/>
          <w:numId w:val="22"/>
        </w:numPr>
      </w:pPr>
      <w:r w:rsidRPr="00F91AEA">
        <w:t xml:space="preserve">Interviews with other stakeholders, </w:t>
      </w:r>
      <w:r w:rsidR="00700718">
        <w:t xml:space="preserve">such as, union representatives, </w:t>
      </w:r>
      <w:r w:rsidRPr="00F91AEA">
        <w:t>as determined by the scope and objectives of the audit</w:t>
      </w:r>
      <w:r w:rsidR="00700718">
        <w:t xml:space="preserve"> and as recommended by the Commission</w:t>
      </w:r>
      <w:r>
        <w:t xml:space="preserve"> staff</w:t>
      </w:r>
    </w:p>
    <w:p w14:paraId="257F46B5" w14:textId="77777777" w:rsidR="00FD035F" w:rsidRPr="00EA2557" w:rsidRDefault="00FD035F" w:rsidP="00905C1B">
      <w:pPr>
        <w:pStyle w:val="ListParagraph"/>
        <w:numPr>
          <w:ilvl w:val="0"/>
          <w:numId w:val="22"/>
        </w:numPr>
        <w:spacing w:after="120"/>
      </w:pPr>
      <w:r w:rsidRPr="00EA2557">
        <w:t>Preliminary o</w:t>
      </w:r>
      <w:r w:rsidR="00700718">
        <w:t xml:space="preserve">ne-line findings </w:t>
      </w:r>
    </w:p>
    <w:p w14:paraId="1EC852C4" w14:textId="77777777" w:rsidR="00FD035F" w:rsidRPr="00F91AEA" w:rsidRDefault="00FD035F" w:rsidP="00353D96">
      <w:pPr>
        <w:rPr>
          <w:rFonts w:cs="Arial"/>
          <w:szCs w:val="24"/>
        </w:rPr>
      </w:pPr>
      <w:r w:rsidRPr="00F91AEA">
        <w:rPr>
          <w:rFonts w:cs="Arial"/>
          <w:szCs w:val="24"/>
        </w:rPr>
        <w:t>Detailed field notes of interviews, site and facilit</w:t>
      </w:r>
      <w:r>
        <w:rPr>
          <w:rFonts w:cs="Arial"/>
          <w:szCs w:val="24"/>
        </w:rPr>
        <w:t>y visits, and other meetings</w:t>
      </w:r>
      <w:r w:rsidR="00700718">
        <w:rPr>
          <w:rFonts w:cs="Arial"/>
          <w:szCs w:val="24"/>
        </w:rPr>
        <w:t xml:space="preserve"> will be developed by the V&amp;A</w:t>
      </w:r>
      <w:r w:rsidRPr="00F91AEA">
        <w:rPr>
          <w:rFonts w:cs="Arial"/>
          <w:szCs w:val="24"/>
        </w:rPr>
        <w:t xml:space="preserve"> consulting team for use during </w:t>
      </w:r>
      <w:r>
        <w:rPr>
          <w:rFonts w:cs="Arial"/>
          <w:szCs w:val="24"/>
        </w:rPr>
        <w:t>the</w:t>
      </w:r>
      <w:r w:rsidR="00700718">
        <w:rPr>
          <w:rFonts w:cs="Arial"/>
          <w:szCs w:val="24"/>
        </w:rPr>
        <w:t xml:space="preserve"> Analysis and Evaluation step</w:t>
      </w:r>
      <w:r w:rsidRPr="00F91AEA">
        <w:rPr>
          <w:rFonts w:cs="Arial"/>
          <w:szCs w:val="24"/>
        </w:rPr>
        <w:t>.  The interview summaries will also be stored in a centralized, secure data base and will serve as another major component of the audit tra</w:t>
      </w:r>
      <w:r>
        <w:rPr>
          <w:rFonts w:cs="Arial"/>
          <w:szCs w:val="24"/>
        </w:rPr>
        <w:t>il.  SAGE will provide</w:t>
      </w:r>
      <w:r w:rsidRPr="00F91AEA">
        <w:rPr>
          <w:rFonts w:cs="Arial"/>
          <w:szCs w:val="24"/>
        </w:rPr>
        <w:t xml:space="preserve"> updates to the </w:t>
      </w:r>
      <w:r w:rsidR="00700718">
        <w:rPr>
          <w:rFonts w:cs="Arial"/>
          <w:szCs w:val="24"/>
        </w:rPr>
        <w:t>Commission</w:t>
      </w:r>
      <w:r>
        <w:rPr>
          <w:rFonts w:cs="Arial"/>
          <w:szCs w:val="24"/>
        </w:rPr>
        <w:t xml:space="preserve"> Project Manager</w:t>
      </w:r>
      <w:r w:rsidRPr="00F91AEA">
        <w:rPr>
          <w:rFonts w:cs="Arial"/>
          <w:szCs w:val="24"/>
        </w:rPr>
        <w:t xml:space="preserve"> at mutually agreed upon times and locations.</w:t>
      </w:r>
    </w:p>
    <w:p w14:paraId="061BE7D9" w14:textId="77777777" w:rsidR="00FD035F" w:rsidRPr="00F91AEA" w:rsidRDefault="00700718" w:rsidP="00C1139D">
      <w:pPr>
        <w:pStyle w:val="Heading3"/>
      </w:pPr>
      <w:bookmarkStart w:id="39" w:name="_Toc410290388"/>
      <w:r>
        <w:t>Step</w:t>
      </w:r>
      <w:r w:rsidR="00FD035F">
        <w:t xml:space="preserve"> 3</w:t>
      </w:r>
      <w:r w:rsidR="00FD035F" w:rsidRPr="00F91AEA">
        <w:t xml:space="preserve"> – Analysis and </w:t>
      </w:r>
      <w:r w:rsidR="00FD035F" w:rsidRPr="00C1139D">
        <w:rPr>
          <w:rStyle w:val="Heading3Char"/>
        </w:rPr>
        <w:t>E</w:t>
      </w:r>
      <w:r w:rsidR="00FD035F" w:rsidRPr="00F91AEA">
        <w:t>valuation</w:t>
      </w:r>
      <w:bookmarkEnd w:id="39"/>
    </w:p>
    <w:p w14:paraId="779A1D9C" w14:textId="6605FAAE" w:rsidR="00FD035F" w:rsidRPr="00F91AEA" w:rsidRDefault="00FD035F" w:rsidP="00FD035F">
      <w:pPr>
        <w:spacing w:after="120"/>
        <w:rPr>
          <w:rFonts w:cs="Arial"/>
          <w:szCs w:val="24"/>
        </w:rPr>
      </w:pPr>
      <w:r>
        <w:rPr>
          <w:rFonts w:cs="Arial"/>
          <w:szCs w:val="24"/>
        </w:rPr>
        <w:t>This step</w:t>
      </w:r>
      <w:r w:rsidRPr="00F91AEA">
        <w:rPr>
          <w:rFonts w:cs="Arial"/>
          <w:szCs w:val="24"/>
        </w:rPr>
        <w:t xml:space="preserve"> consists of developing draft Task Reports</w:t>
      </w:r>
      <w:r w:rsidR="00304B68">
        <w:rPr>
          <w:rFonts w:cs="Arial"/>
          <w:szCs w:val="24"/>
        </w:rPr>
        <w:t xml:space="preserve"> for both Phase I and Phase II task areas</w:t>
      </w:r>
      <w:r w:rsidRPr="00F91AEA">
        <w:rPr>
          <w:rFonts w:cs="Arial"/>
          <w:szCs w:val="24"/>
        </w:rPr>
        <w:t>.  Based on the results of the document</w:t>
      </w:r>
      <w:r w:rsidR="005F4B6B">
        <w:rPr>
          <w:rFonts w:cs="Arial"/>
          <w:szCs w:val="24"/>
        </w:rPr>
        <w:t xml:space="preserve"> review and field work, the V&amp;A</w:t>
      </w:r>
      <w:r w:rsidRPr="00F91AEA">
        <w:rPr>
          <w:rFonts w:cs="Arial"/>
          <w:szCs w:val="24"/>
        </w:rPr>
        <w:t xml:space="preserve"> engagement team will develop working drafts of the background, findings</w:t>
      </w:r>
      <w:r>
        <w:rPr>
          <w:rFonts w:cs="Arial"/>
          <w:szCs w:val="24"/>
        </w:rPr>
        <w:t>,</w:t>
      </w:r>
      <w:r w:rsidRPr="00F91AEA">
        <w:rPr>
          <w:rFonts w:cs="Arial"/>
          <w:szCs w:val="24"/>
        </w:rPr>
        <w:t xml:space="preserve"> and recommendatio</w:t>
      </w:r>
      <w:r>
        <w:rPr>
          <w:rFonts w:cs="Arial"/>
          <w:szCs w:val="24"/>
        </w:rPr>
        <w:t>ns for each</w:t>
      </w:r>
      <w:r w:rsidR="00700718">
        <w:rPr>
          <w:rFonts w:cs="Arial"/>
          <w:szCs w:val="24"/>
        </w:rPr>
        <w:t xml:space="preserve"> Phase I and II scope area</w:t>
      </w:r>
      <w:r>
        <w:rPr>
          <w:rFonts w:cs="Arial"/>
          <w:szCs w:val="24"/>
        </w:rPr>
        <w:t>.  These drafts</w:t>
      </w:r>
      <w:r w:rsidRPr="00F91AEA">
        <w:rPr>
          <w:rFonts w:cs="Arial"/>
          <w:szCs w:val="24"/>
        </w:rPr>
        <w:t xml:space="preserve"> will include:</w:t>
      </w:r>
    </w:p>
    <w:p w14:paraId="6E6EE933" w14:textId="77777777" w:rsidR="00FD035F" w:rsidRPr="00353D96" w:rsidRDefault="00FD035F" w:rsidP="00353D96">
      <w:pPr>
        <w:pStyle w:val="ListParagraph"/>
      </w:pPr>
      <w:r w:rsidRPr="00353D96">
        <w:t>Background describing the subject Task Area’s functions, organization, staffing, and performance and cost trends.</w:t>
      </w:r>
    </w:p>
    <w:p w14:paraId="2FF5295D" w14:textId="77777777" w:rsidR="00FD035F" w:rsidRPr="00353D96" w:rsidRDefault="00FD035F" w:rsidP="00353D96">
      <w:pPr>
        <w:pStyle w:val="ListParagraph"/>
      </w:pPr>
      <w:r w:rsidRPr="00353D96">
        <w:t>Preliminary findings based upon analysis of key performance parameters and trends</w:t>
      </w:r>
      <w:r w:rsidR="001A767F" w:rsidRPr="00353D96">
        <w:t xml:space="preserve"> and application of the evaluative criteria</w:t>
      </w:r>
    </w:p>
    <w:p w14:paraId="6B40948C" w14:textId="77777777" w:rsidR="00FD035F" w:rsidRPr="00353D96" w:rsidRDefault="00FD035F" w:rsidP="00353D96">
      <w:pPr>
        <w:pStyle w:val="ListParagraph"/>
      </w:pPr>
      <w:r w:rsidRPr="00353D96">
        <w:t xml:space="preserve">Preliminary recommendations </w:t>
      </w:r>
    </w:p>
    <w:p w14:paraId="278FAECE" w14:textId="77777777" w:rsidR="00FD035F" w:rsidRDefault="00304B68" w:rsidP="00353D96">
      <w:pPr>
        <w:pStyle w:val="ListParagraph"/>
        <w:spacing w:after="120"/>
      </w:pPr>
      <w:r w:rsidRPr="00353D96">
        <w:t>Preliminary</w:t>
      </w:r>
      <w:r>
        <w:t xml:space="preserve"> r</w:t>
      </w:r>
      <w:r w:rsidR="00FD035F">
        <w:t>ecommended subsequent</w:t>
      </w:r>
      <w:r w:rsidR="00700718">
        <w:t xml:space="preserve"> Phase III</w:t>
      </w:r>
      <w:r w:rsidR="00FD035F">
        <w:t xml:space="preserve"> focused audits</w:t>
      </w:r>
      <w:r w:rsidR="00700718">
        <w:t>, as applicable</w:t>
      </w:r>
    </w:p>
    <w:p w14:paraId="4E31D6B3" w14:textId="77777777" w:rsidR="00FD035F" w:rsidRPr="00F91AEA" w:rsidRDefault="00FD035F" w:rsidP="00FD035F">
      <w:pPr>
        <w:rPr>
          <w:rFonts w:cs="Arial"/>
          <w:szCs w:val="24"/>
        </w:rPr>
      </w:pPr>
      <w:r w:rsidRPr="00F91AEA">
        <w:rPr>
          <w:rFonts w:cs="Arial"/>
          <w:szCs w:val="24"/>
        </w:rPr>
        <w:t xml:space="preserve">The content of the draft Task Reports will be based upon findings of fact, comparisons with </w:t>
      </w:r>
      <w:r>
        <w:rPr>
          <w:rFonts w:cs="Arial"/>
          <w:szCs w:val="24"/>
        </w:rPr>
        <w:t xml:space="preserve">the evaluative criteria, </w:t>
      </w:r>
      <w:r w:rsidRPr="00F91AEA">
        <w:rPr>
          <w:rFonts w:cs="Arial"/>
          <w:szCs w:val="24"/>
        </w:rPr>
        <w:t>generally accepted industry practices</w:t>
      </w:r>
      <w:r>
        <w:rPr>
          <w:rFonts w:cs="Arial"/>
          <w:szCs w:val="24"/>
        </w:rPr>
        <w:t xml:space="preserve">, </w:t>
      </w:r>
      <w:r w:rsidRPr="00F91AEA">
        <w:rPr>
          <w:rFonts w:cs="Arial"/>
          <w:szCs w:val="24"/>
        </w:rPr>
        <w:t xml:space="preserve">and performance standards </w:t>
      </w:r>
      <w:r>
        <w:rPr>
          <w:rFonts w:cs="Arial"/>
          <w:szCs w:val="24"/>
        </w:rPr>
        <w:t>known to the consulting team members,</w:t>
      </w:r>
      <w:r w:rsidRPr="00F91AEA">
        <w:rPr>
          <w:rFonts w:cs="Arial"/>
          <w:szCs w:val="24"/>
        </w:rPr>
        <w:t xml:space="preserve"> </w:t>
      </w:r>
      <w:r>
        <w:rPr>
          <w:rFonts w:cs="Arial"/>
          <w:szCs w:val="24"/>
        </w:rPr>
        <w:t>as well as</w:t>
      </w:r>
      <w:r w:rsidRPr="00F91AEA">
        <w:rPr>
          <w:rFonts w:cs="Arial"/>
          <w:szCs w:val="24"/>
        </w:rPr>
        <w:t xml:space="preserve"> the jud</w:t>
      </w:r>
      <w:r w:rsidR="005F4B6B">
        <w:rPr>
          <w:rFonts w:cs="Arial"/>
          <w:szCs w:val="24"/>
        </w:rPr>
        <w:t>gment and experience of the V&amp;A</w:t>
      </w:r>
      <w:r w:rsidRPr="00F91AEA">
        <w:rPr>
          <w:rFonts w:cs="Arial"/>
          <w:szCs w:val="24"/>
        </w:rPr>
        <w:t xml:space="preserve"> audit team.  The Task Reports will cover all </w:t>
      </w:r>
      <w:r>
        <w:rPr>
          <w:rFonts w:cs="Arial"/>
          <w:szCs w:val="24"/>
        </w:rPr>
        <w:t xml:space="preserve">material </w:t>
      </w:r>
      <w:r w:rsidRPr="00F91AEA">
        <w:rPr>
          <w:rFonts w:cs="Arial"/>
          <w:szCs w:val="24"/>
        </w:rPr>
        <w:t>RFP scope elements and additional topics identified as important by our consulting team.</w:t>
      </w:r>
    </w:p>
    <w:p w14:paraId="69065DE7" w14:textId="77777777" w:rsidR="00FD035F" w:rsidRPr="00F91AEA" w:rsidRDefault="00FD035F" w:rsidP="00FD035F">
      <w:pPr>
        <w:rPr>
          <w:rFonts w:cs="Arial"/>
          <w:szCs w:val="24"/>
        </w:rPr>
      </w:pPr>
      <w:r w:rsidRPr="00F91AEA">
        <w:rPr>
          <w:rFonts w:cs="Arial"/>
          <w:szCs w:val="24"/>
        </w:rPr>
        <w:t xml:space="preserve">The Task Report drafts will be submitted to the </w:t>
      </w:r>
      <w:r w:rsidR="005F4B6B">
        <w:rPr>
          <w:rFonts w:cs="Arial"/>
          <w:szCs w:val="24"/>
        </w:rPr>
        <w:t>Commission</w:t>
      </w:r>
      <w:r>
        <w:rPr>
          <w:rFonts w:cs="Arial"/>
          <w:szCs w:val="24"/>
        </w:rPr>
        <w:t xml:space="preserve"> Project Manager</w:t>
      </w:r>
      <w:r w:rsidRPr="00F91AEA">
        <w:rPr>
          <w:rFonts w:cs="Arial"/>
          <w:szCs w:val="24"/>
        </w:rPr>
        <w:t xml:space="preserve"> for review as they are completed.</w:t>
      </w:r>
    </w:p>
    <w:p w14:paraId="344D4EB2" w14:textId="77777777" w:rsidR="00FD035F" w:rsidRPr="00F91AEA" w:rsidRDefault="00FD035F" w:rsidP="00C1139D">
      <w:pPr>
        <w:pStyle w:val="Heading3"/>
      </w:pPr>
      <w:bookmarkStart w:id="40" w:name="_Toc410290389"/>
      <w:r>
        <w:t>Phase 4</w:t>
      </w:r>
      <w:r w:rsidRPr="00F91AEA">
        <w:t xml:space="preserve"> – Report Findings and Recommendations</w:t>
      </w:r>
      <w:bookmarkEnd w:id="40"/>
    </w:p>
    <w:p w14:paraId="14D0CC19" w14:textId="77777777" w:rsidR="00FD035F" w:rsidRPr="00F91AEA" w:rsidRDefault="00FD035F" w:rsidP="00FD035F">
      <w:pPr>
        <w:spacing w:after="120"/>
        <w:rPr>
          <w:rFonts w:cs="Arial"/>
          <w:szCs w:val="24"/>
        </w:rPr>
      </w:pPr>
      <w:r>
        <w:rPr>
          <w:rFonts w:cs="Arial"/>
          <w:szCs w:val="24"/>
        </w:rPr>
        <w:t>This</w:t>
      </w:r>
      <w:r w:rsidRPr="00F91AEA">
        <w:rPr>
          <w:rFonts w:cs="Arial"/>
          <w:szCs w:val="24"/>
        </w:rPr>
        <w:t xml:space="preserve"> fin</w:t>
      </w:r>
      <w:r>
        <w:rPr>
          <w:rFonts w:cs="Arial"/>
          <w:szCs w:val="24"/>
        </w:rPr>
        <w:t>al step in the SAGE methodology</w:t>
      </w:r>
      <w:r w:rsidRPr="00F91AEA">
        <w:rPr>
          <w:rFonts w:cs="Arial"/>
          <w:szCs w:val="24"/>
        </w:rPr>
        <w:t xml:space="preserve"> consists of the following activities.</w:t>
      </w:r>
    </w:p>
    <w:p w14:paraId="29328EDC" w14:textId="77777777" w:rsidR="00FD035F" w:rsidRPr="00F91AEA" w:rsidRDefault="00FD035F" w:rsidP="00FD035F">
      <w:pPr>
        <w:tabs>
          <w:tab w:val="num" w:pos="1440"/>
        </w:tabs>
        <w:spacing w:after="120"/>
        <w:rPr>
          <w:rFonts w:cs="Arial"/>
          <w:szCs w:val="24"/>
        </w:rPr>
      </w:pPr>
      <w:r w:rsidRPr="00EA2557">
        <w:rPr>
          <w:rFonts w:cs="Arial"/>
          <w:b/>
          <w:szCs w:val="24"/>
        </w:rPr>
        <w:t>Draft Report Preparation</w:t>
      </w:r>
      <w:r>
        <w:rPr>
          <w:rFonts w:cs="Arial"/>
          <w:b/>
          <w:szCs w:val="24"/>
        </w:rPr>
        <w:t xml:space="preserve">.  </w:t>
      </w:r>
      <w:r w:rsidRPr="00F91AEA">
        <w:rPr>
          <w:rFonts w:cs="Arial"/>
          <w:szCs w:val="24"/>
        </w:rPr>
        <w:t xml:space="preserve">Once the </w:t>
      </w:r>
      <w:r w:rsidR="00304B68">
        <w:rPr>
          <w:rFonts w:cs="Arial"/>
          <w:szCs w:val="24"/>
        </w:rPr>
        <w:t>Commission</w:t>
      </w:r>
      <w:r w:rsidRPr="00F91AEA">
        <w:rPr>
          <w:rFonts w:cs="Arial"/>
          <w:szCs w:val="24"/>
        </w:rPr>
        <w:t xml:space="preserve"> review of the draft Tas</w:t>
      </w:r>
      <w:r w:rsidR="005F4B6B">
        <w:rPr>
          <w:rFonts w:cs="Arial"/>
          <w:szCs w:val="24"/>
        </w:rPr>
        <w:t>k Reports is completed, the V&amp;A</w:t>
      </w:r>
      <w:r w:rsidRPr="00F91AEA">
        <w:rPr>
          <w:rFonts w:cs="Arial"/>
          <w:szCs w:val="24"/>
        </w:rPr>
        <w:t xml:space="preserve"> audit team will finalize the Task Re</w:t>
      </w:r>
      <w:r>
        <w:rPr>
          <w:rFonts w:cs="Arial"/>
          <w:szCs w:val="24"/>
        </w:rPr>
        <w:t>ports and assemble them into a Draft R</w:t>
      </w:r>
      <w:r w:rsidRPr="00F91AEA">
        <w:rPr>
          <w:rFonts w:cs="Arial"/>
          <w:szCs w:val="24"/>
        </w:rPr>
        <w:t>ep</w:t>
      </w:r>
      <w:r>
        <w:rPr>
          <w:rFonts w:cs="Arial"/>
          <w:szCs w:val="24"/>
        </w:rPr>
        <w:t>ort</w:t>
      </w:r>
      <w:r w:rsidR="00453470">
        <w:rPr>
          <w:rFonts w:cs="Arial"/>
          <w:szCs w:val="24"/>
        </w:rPr>
        <w:t xml:space="preserve"> that will be submitted to the Commission Project Manager</w:t>
      </w:r>
      <w:r w:rsidRPr="00F91AEA">
        <w:rPr>
          <w:rFonts w:cs="Arial"/>
          <w:szCs w:val="24"/>
        </w:rPr>
        <w:t xml:space="preserve">. </w:t>
      </w:r>
    </w:p>
    <w:p w14:paraId="139F551B" w14:textId="77777777" w:rsidR="00FD035F" w:rsidRDefault="00304B68" w:rsidP="00FD035F">
      <w:pPr>
        <w:tabs>
          <w:tab w:val="num" w:pos="1440"/>
        </w:tabs>
        <w:spacing w:after="120"/>
        <w:rPr>
          <w:rFonts w:cs="Arial"/>
          <w:szCs w:val="24"/>
        </w:rPr>
      </w:pPr>
      <w:r>
        <w:rPr>
          <w:rFonts w:cs="Arial"/>
          <w:b/>
          <w:szCs w:val="24"/>
        </w:rPr>
        <w:t>Commission</w:t>
      </w:r>
      <w:r w:rsidR="00FD035F" w:rsidRPr="00EA2557">
        <w:rPr>
          <w:rFonts w:cs="Arial"/>
          <w:b/>
          <w:szCs w:val="24"/>
        </w:rPr>
        <w:t xml:space="preserve"> and Utility Review and Comment</w:t>
      </w:r>
      <w:r w:rsidR="00FD035F">
        <w:rPr>
          <w:rFonts w:cs="Arial"/>
          <w:b/>
          <w:szCs w:val="24"/>
        </w:rPr>
        <w:t xml:space="preserve">.  </w:t>
      </w:r>
      <w:r w:rsidR="005F4B6B">
        <w:rPr>
          <w:rFonts w:cs="Arial"/>
          <w:szCs w:val="24"/>
        </w:rPr>
        <w:t>Once V&amp;A</w:t>
      </w:r>
      <w:r w:rsidR="00FD035F">
        <w:rPr>
          <w:rFonts w:cs="Arial"/>
          <w:szCs w:val="24"/>
        </w:rPr>
        <w:t xml:space="preserve"> has presented the Draft R</w:t>
      </w:r>
      <w:r w:rsidR="00FD035F" w:rsidRPr="00F91AEA">
        <w:rPr>
          <w:rFonts w:cs="Arial"/>
          <w:szCs w:val="24"/>
        </w:rPr>
        <w:t xml:space="preserve">eport to the </w:t>
      </w:r>
      <w:r w:rsidR="005F4B6B">
        <w:rPr>
          <w:rFonts w:cs="Arial"/>
          <w:szCs w:val="24"/>
        </w:rPr>
        <w:t>Commission staff</w:t>
      </w:r>
      <w:r w:rsidR="00FD035F" w:rsidRPr="00F91AEA">
        <w:rPr>
          <w:rFonts w:cs="Arial"/>
          <w:szCs w:val="24"/>
        </w:rPr>
        <w:t xml:space="preserve">, we will provide it to the utility at the direction of the </w:t>
      </w:r>
      <w:r w:rsidR="005F4B6B">
        <w:rPr>
          <w:rFonts w:cs="Arial"/>
          <w:szCs w:val="24"/>
        </w:rPr>
        <w:t>Commission</w:t>
      </w:r>
      <w:r w:rsidR="00FD035F">
        <w:rPr>
          <w:rFonts w:cs="Arial"/>
          <w:szCs w:val="24"/>
        </w:rPr>
        <w:t xml:space="preserve"> Project</w:t>
      </w:r>
      <w:r w:rsidR="00FD035F" w:rsidRPr="00F91AEA">
        <w:rPr>
          <w:rFonts w:cs="Arial"/>
          <w:szCs w:val="24"/>
        </w:rPr>
        <w:t xml:space="preserve"> Manager for the utility’s factual review.  The utility, </w:t>
      </w:r>
      <w:r w:rsidR="005F4B6B">
        <w:rPr>
          <w:rFonts w:cs="Arial"/>
          <w:szCs w:val="24"/>
        </w:rPr>
        <w:t>if permitted by the Commission,</w:t>
      </w:r>
      <w:r w:rsidR="00FD035F">
        <w:rPr>
          <w:rFonts w:cs="Arial"/>
          <w:szCs w:val="24"/>
        </w:rPr>
        <w:t xml:space="preserve"> and </w:t>
      </w:r>
      <w:r w:rsidR="00FD035F" w:rsidRPr="00F91AEA">
        <w:rPr>
          <w:rFonts w:cs="Arial"/>
          <w:szCs w:val="24"/>
        </w:rPr>
        <w:t>at its option, may also prepare co</w:t>
      </w:r>
      <w:r w:rsidR="005F4B6B">
        <w:rPr>
          <w:rFonts w:cs="Arial"/>
          <w:szCs w:val="24"/>
        </w:rPr>
        <w:t>mments in response to the V&amp;A</w:t>
      </w:r>
      <w:r w:rsidR="00FD035F">
        <w:rPr>
          <w:rFonts w:cs="Arial"/>
          <w:szCs w:val="24"/>
        </w:rPr>
        <w:t xml:space="preserve"> Draft R</w:t>
      </w:r>
      <w:r w:rsidR="005F4B6B">
        <w:rPr>
          <w:rFonts w:cs="Arial"/>
          <w:szCs w:val="24"/>
        </w:rPr>
        <w:t>eport.  V&amp;A</w:t>
      </w:r>
      <w:r w:rsidR="00FD035F" w:rsidRPr="00F91AEA">
        <w:rPr>
          <w:rFonts w:cs="Arial"/>
          <w:szCs w:val="24"/>
        </w:rPr>
        <w:t xml:space="preserve"> will consider these comments and incorporate into the final report those inputs that present factual information or clarification of conditions or circumstances.</w:t>
      </w:r>
    </w:p>
    <w:p w14:paraId="6290B5B6" w14:textId="77777777" w:rsidR="00FD035F" w:rsidRPr="00F91AEA" w:rsidRDefault="00FD035F" w:rsidP="00FD035F">
      <w:pPr>
        <w:tabs>
          <w:tab w:val="num" w:pos="1440"/>
        </w:tabs>
        <w:spacing w:after="120"/>
        <w:rPr>
          <w:rFonts w:cs="Arial"/>
          <w:b/>
        </w:rPr>
      </w:pPr>
      <w:r w:rsidRPr="00EA2557">
        <w:rPr>
          <w:rFonts w:cs="Arial"/>
          <w:b/>
          <w:szCs w:val="24"/>
        </w:rPr>
        <w:t>Final Report.</w:t>
      </w:r>
      <w:r>
        <w:rPr>
          <w:rFonts w:cs="Arial"/>
          <w:szCs w:val="24"/>
        </w:rPr>
        <w:t xml:space="preserve">  </w:t>
      </w:r>
      <w:r w:rsidRPr="00F91AEA">
        <w:rPr>
          <w:rFonts w:cs="Arial"/>
          <w:szCs w:val="24"/>
        </w:rPr>
        <w:t xml:space="preserve">Upon receiving utility and </w:t>
      </w:r>
      <w:r w:rsidR="005F4B6B">
        <w:rPr>
          <w:rFonts w:cs="Arial"/>
          <w:szCs w:val="24"/>
        </w:rPr>
        <w:t>Commission</w:t>
      </w:r>
      <w:r>
        <w:rPr>
          <w:rFonts w:cs="Arial"/>
          <w:szCs w:val="24"/>
        </w:rPr>
        <w:t xml:space="preserve"> input on the Draft R</w:t>
      </w:r>
      <w:r w:rsidR="005F4B6B">
        <w:rPr>
          <w:rFonts w:cs="Arial"/>
          <w:szCs w:val="24"/>
        </w:rPr>
        <w:t>eport, the V&amp;A</w:t>
      </w:r>
      <w:r w:rsidRPr="00F91AEA">
        <w:rPr>
          <w:rFonts w:cs="Arial"/>
          <w:szCs w:val="24"/>
        </w:rPr>
        <w:t xml:space="preserve"> team will </w:t>
      </w:r>
      <w:r>
        <w:rPr>
          <w:rFonts w:cs="Arial"/>
          <w:szCs w:val="24"/>
        </w:rPr>
        <w:t>incorporate the input into the Draft Report and submit the Final R</w:t>
      </w:r>
      <w:r w:rsidRPr="00F91AEA">
        <w:rPr>
          <w:rFonts w:cs="Arial"/>
          <w:szCs w:val="24"/>
        </w:rPr>
        <w:t xml:space="preserve">eport to the </w:t>
      </w:r>
      <w:r w:rsidR="005F4B6B">
        <w:rPr>
          <w:rFonts w:cs="Arial"/>
          <w:szCs w:val="24"/>
        </w:rPr>
        <w:t>Commission</w:t>
      </w:r>
      <w:r>
        <w:rPr>
          <w:rFonts w:cs="Arial"/>
          <w:szCs w:val="24"/>
        </w:rPr>
        <w:t xml:space="preserve"> Project</w:t>
      </w:r>
      <w:r w:rsidRPr="00F91AEA">
        <w:rPr>
          <w:rFonts w:cs="Arial"/>
          <w:szCs w:val="24"/>
        </w:rPr>
        <w:t xml:space="preserve"> Manager.  Work papers will be made availab</w:t>
      </w:r>
      <w:r w:rsidR="005F4B6B">
        <w:rPr>
          <w:rFonts w:cs="Arial"/>
          <w:szCs w:val="24"/>
        </w:rPr>
        <w:t>le by the V&amp;A</w:t>
      </w:r>
      <w:r w:rsidRPr="00F91AEA">
        <w:rPr>
          <w:rFonts w:cs="Arial"/>
          <w:szCs w:val="24"/>
        </w:rPr>
        <w:t xml:space="preserve"> te</w:t>
      </w:r>
      <w:r w:rsidR="005F4B6B">
        <w:rPr>
          <w:rFonts w:cs="Arial"/>
          <w:szCs w:val="24"/>
        </w:rPr>
        <w:t>am, as requested by the Commission</w:t>
      </w:r>
      <w:r>
        <w:rPr>
          <w:rFonts w:cs="Arial"/>
          <w:szCs w:val="24"/>
        </w:rPr>
        <w:t xml:space="preserve"> Project</w:t>
      </w:r>
      <w:r w:rsidRPr="00F91AEA">
        <w:rPr>
          <w:rFonts w:cs="Arial"/>
          <w:szCs w:val="24"/>
        </w:rPr>
        <w:t xml:space="preserve"> Manager.  The Final</w:t>
      </w:r>
      <w:r w:rsidR="005F4B6B">
        <w:rPr>
          <w:rFonts w:cs="Arial"/>
          <w:szCs w:val="24"/>
        </w:rPr>
        <w:t xml:space="preserve"> Report</w:t>
      </w:r>
      <w:r w:rsidR="001A767F">
        <w:rPr>
          <w:rFonts w:cs="Arial"/>
          <w:szCs w:val="24"/>
        </w:rPr>
        <w:t>, as approved by the Commission Project Manager,</w:t>
      </w:r>
      <w:r w:rsidR="005F4B6B">
        <w:rPr>
          <w:rFonts w:cs="Arial"/>
          <w:szCs w:val="24"/>
        </w:rPr>
        <w:t xml:space="preserve"> will be produced by V&amp;A</w:t>
      </w:r>
      <w:r w:rsidRPr="00F91AEA">
        <w:rPr>
          <w:rFonts w:cs="Arial"/>
          <w:szCs w:val="24"/>
        </w:rPr>
        <w:t xml:space="preserve"> in a manner suitabl</w:t>
      </w:r>
      <w:r w:rsidR="001A767F">
        <w:rPr>
          <w:rFonts w:cs="Arial"/>
          <w:szCs w:val="24"/>
        </w:rPr>
        <w:t>e for distribution as specified</w:t>
      </w:r>
      <w:r w:rsidRPr="00F91AEA">
        <w:rPr>
          <w:rFonts w:cs="Arial"/>
          <w:szCs w:val="24"/>
        </w:rPr>
        <w:t xml:space="preserve"> by </w:t>
      </w:r>
      <w:r w:rsidR="005F4B6B">
        <w:rPr>
          <w:rFonts w:cs="Arial"/>
          <w:szCs w:val="24"/>
        </w:rPr>
        <w:t>the Commission</w:t>
      </w:r>
      <w:r w:rsidRPr="00F91AEA">
        <w:rPr>
          <w:rFonts w:cs="Arial"/>
          <w:szCs w:val="24"/>
        </w:rPr>
        <w:t>.  Utility designated confidential information</w:t>
      </w:r>
      <w:r>
        <w:rPr>
          <w:rFonts w:cs="Arial"/>
          <w:szCs w:val="24"/>
        </w:rPr>
        <w:t>, if c</w:t>
      </w:r>
      <w:r w:rsidR="005F4B6B">
        <w:rPr>
          <w:rFonts w:cs="Arial"/>
          <w:szCs w:val="24"/>
        </w:rPr>
        <w:t>onfirmed as confidential by the Commission</w:t>
      </w:r>
      <w:r>
        <w:rPr>
          <w:rFonts w:cs="Arial"/>
          <w:szCs w:val="24"/>
        </w:rPr>
        <w:t>,</w:t>
      </w:r>
      <w:r w:rsidRPr="00F91AEA">
        <w:rPr>
          <w:rFonts w:cs="Arial"/>
          <w:szCs w:val="24"/>
        </w:rPr>
        <w:t xml:space="preserve"> will be redacted in the public version of the Final Report.</w:t>
      </w:r>
    </w:p>
    <w:p w14:paraId="6497FD34" w14:textId="77777777" w:rsidR="001F4C6C" w:rsidRDefault="001F4C6C" w:rsidP="001F4C6C">
      <w:pPr>
        <w:pStyle w:val="Heading2"/>
        <w:rPr>
          <w:rFonts w:cs="Arial"/>
          <w:b w:val="0"/>
          <w:szCs w:val="24"/>
        </w:rPr>
      </w:pPr>
      <w:bookmarkStart w:id="41" w:name="_Toc410290390"/>
      <w:r>
        <w:rPr>
          <w:rFonts w:cs="Arial"/>
          <w:szCs w:val="24"/>
        </w:rPr>
        <w:t>PERFORMANCE MANAGEMENT FOCUS</w:t>
      </w:r>
      <w:bookmarkEnd w:id="36"/>
      <w:bookmarkEnd w:id="41"/>
    </w:p>
    <w:p w14:paraId="35D997EC" w14:textId="0E6EDADA" w:rsidR="001F4C6C" w:rsidRDefault="005C2010" w:rsidP="001F4C6C">
      <w:pPr>
        <w:rPr>
          <w:rFonts w:cs="Arial"/>
          <w:szCs w:val="24"/>
        </w:rPr>
      </w:pPr>
      <w:r>
        <w:rPr>
          <w:rFonts w:cs="Arial"/>
          <w:szCs w:val="24"/>
        </w:rPr>
        <w:t>PPL has</w:t>
      </w:r>
      <w:r w:rsidR="001F4C6C">
        <w:rPr>
          <w:rFonts w:cs="Arial"/>
          <w:szCs w:val="24"/>
        </w:rPr>
        <w:t xml:space="preserve"> the size and scale to afford modern management methods and systems.  </w:t>
      </w:r>
      <w:r>
        <w:rPr>
          <w:rFonts w:cs="Arial"/>
          <w:szCs w:val="24"/>
        </w:rPr>
        <w:t>PPL</w:t>
      </w:r>
      <w:r w:rsidR="001F4C6C">
        <w:rPr>
          <w:rFonts w:cs="Arial"/>
          <w:szCs w:val="24"/>
        </w:rPr>
        <w:t xml:space="preserve"> should have a modern, well-developed corporate performance management system.  The corporate performance management system metrics should include coverage of: </w:t>
      </w:r>
      <w:r>
        <w:rPr>
          <w:rFonts w:cs="Arial"/>
          <w:b/>
          <w:szCs w:val="24"/>
        </w:rPr>
        <w:t>reliability, safety, customer service, and capital</w:t>
      </w:r>
      <w:r w:rsidR="001F4C6C" w:rsidRPr="005C2010">
        <w:rPr>
          <w:rFonts w:cs="Arial"/>
          <w:b/>
          <w:szCs w:val="24"/>
        </w:rPr>
        <w:t xml:space="preserve"> and operating costs</w:t>
      </w:r>
      <w:r w:rsidR="001F4C6C" w:rsidRPr="005C2010">
        <w:rPr>
          <w:rFonts w:cs="Arial"/>
          <w:szCs w:val="24"/>
        </w:rPr>
        <w:t xml:space="preserve">. </w:t>
      </w:r>
    </w:p>
    <w:p w14:paraId="77A5FF04" w14:textId="77777777" w:rsidR="001F4C6C" w:rsidRDefault="001F4C6C" w:rsidP="001F4C6C">
      <w:pPr>
        <w:rPr>
          <w:rFonts w:cs="Arial"/>
          <w:szCs w:val="24"/>
        </w:rPr>
      </w:pPr>
      <w:r>
        <w:rPr>
          <w:rFonts w:cs="Arial"/>
          <w:szCs w:val="24"/>
        </w:rPr>
        <w:t xml:space="preserve">The subject utility’s corporate performance management system should have </w:t>
      </w:r>
      <w:r>
        <w:rPr>
          <w:rFonts w:cs="Arial"/>
          <w:b/>
          <w:szCs w:val="24"/>
        </w:rPr>
        <w:t>comprehensive</w:t>
      </w:r>
      <w:r w:rsidRPr="0007435E">
        <w:rPr>
          <w:rFonts w:cs="Arial"/>
          <w:b/>
          <w:szCs w:val="24"/>
        </w:rPr>
        <w:t>, consistent</w:t>
      </w:r>
      <w:r>
        <w:rPr>
          <w:rFonts w:cs="Arial"/>
          <w:b/>
          <w:szCs w:val="24"/>
        </w:rPr>
        <w:t>,</w:t>
      </w:r>
      <w:r w:rsidRPr="0007435E">
        <w:rPr>
          <w:rFonts w:cs="Arial"/>
          <w:b/>
          <w:szCs w:val="24"/>
        </w:rPr>
        <w:t xml:space="preserve"> and accurate met</w:t>
      </w:r>
      <w:r w:rsidRPr="00A26C8D">
        <w:rPr>
          <w:rFonts w:cs="Arial"/>
          <w:b/>
          <w:szCs w:val="24"/>
        </w:rPr>
        <w:t>rics</w:t>
      </w:r>
      <w:r>
        <w:rPr>
          <w:rFonts w:cs="Arial"/>
          <w:szCs w:val="24"/>
        </w:rPr>
        <w:t xml:space="preserve"> identified, measured, and reported for each function and process in the </w:t>
      </w:r>
      <w:r w:rsidR="005C2010">
        <w:rPr>
          <w:rFonts w:cs="Arial"/>
          <w:szCs w:val="24"/>
        </w:rPr>
        <w:t>operating company and each service company</w:t>
      </w:r>
      <w:r>
        <w:rPr>
          <w:rFonts w:cs="Arial"/>
          <w:szCs w:val="24"/>
        </w:rPr>
        <w:t xml:space="preserve">.  There should be </w:t>
      </w:r>
      <w:r w:rsidRPr="0007435E">
        <w:rPr>
          <w:rFonts w:cs="Arial"/>
          <w:b/>
          <w:szCs w:val="24"/>
        </w:rPr>
        <w:t>appropriate performance targets</w:t>
      </w:r>
      <w:r>
        <w:rPr>
          <w:rFonts w:cs="Arial"/>
          <w:szCs w:val="24"/>
        </w:rPr>
        <w:t xml:space="preserve"> set for each performance metric and any </w:t>
      </w:r>
      <w:r w:rsidRPr="0007435E">
        <w:rPr>
          <w:rFonts w:cs="Arial"/>
          <w:b/>
          <w:szCs w:val="24"/>
        </w:rPr>
        <w:t>performance gaps should be identified</w:t>
      </w:r>
      <w:r>
        <w:rPr>
          <w:rFonts w:cs="Arial"/>
          <w:szCs w:val="24"/>
        </w:rPr>
        <w:t xml:space="preserve">.  Finally, there should be </w:t>
      </w:r>
      <w:r w:rsidRPr="0007435E">
        <w:rPr>
          <w:rFonts w:cs="Arial"/>
          <w:b/>
          <w:szCs w:val="24"/>
        </w:rPr>
        <w:t>credible improvement initiatives</w:t>
      </w:r>
      <w:r>
        <w:rPr>
          <w:rFonts w:cs="Arial"/>
          <w:szCs w:val="24"/>
        </w:rPr>
        <w:t xml:space="preserve"> under way or planned to close the performance gaps.</w:t>
      </w:r>
    </w:p>
    <w:p w14:paraId="363524D4" w14:textId="77777777" w:rsidR="001F4C6C" w:rsidRDefault="001F4C6C" w:rsidP="001F4C6C">
      <w:pPr>
        <w:rPr>
          <w:rFonts w:cs="Arial"/>
          <w:szCs w:val="24"/>
        </w:rPr>
      </w:pPr>
      <w:r>
        <w:rPr>
          <w:rFonts w:cs="Arial"/>
          <w:szCs w:val="24"/>
        </w:rPr>
        <w:t xml:space="preserve">The </w:t>
      </w:r>
      <w:r w:rsidR="000B72D7">
        <w:rPr>
          <w:rFonts w:cs="Arial"/>
          <w:szCs w:val="24"/>
        </w:rPr>
        <w:t>V&amp;A</w:t>
      </w:r>
      <w:r>
        <w:rPr>
          <w:rFonts w:cs="Arial"/>
          <w:szCs w:val="24"/>
        </w:rPr>
        <w:t xml:space="preserve"> team will audit against the corporate performance manage</w:t>
      </w:r>
      <w:r w:rsidR="005C2010">
        <w:rPr>
          <w:rFonts w:cs="Arial"/>
          <w:szCs w:val="24"/>
        </w:rPr>
        <w:t>ment system.  In the first step</w:t>
      </w:r>
      <w:r>
        <w:rPr>
          <w:rFonts w:cs="Arial"/>
          <w:szCs w:val="24"/>
        </w:rPr>
        <w:t xml:space="preserve"> of our approach</w:t>
      </w:r>
      <w:r w:rsidR="0078352B">
        <w:rPr>
          <w:rFonts w:cs="Arial"/>
          <w:szCs w:val="24"/>
        </w:rPr>
        <w:t xml:space="preserve"> in Task Area 1</w:t>
      </w:r>
      <w:r w:rsidR="00304B68">
        <w:rPr>
          <w:rFonts w:cs="Arial"/>
          <w:szCs w:val="24"/>
        </w:rPr>
        <w:t>, each</w:t>
      </w:r>
      <w:r>
        <w:rPr>
          <w:rFonts w:cs="Arial"/>
          <w:szCs w:val="24"/>
        </w:rPr>
        <w:t xml:space="preserve"> </w:t>
      </w:r>
      <w:r w:rsidR="000B72D7">
        <w:rPr>
          <w:rFonts w:cs="Arial"/>
          <w:szCs w:val="24"/>
        </w:rPr>
        <w:t>V&amp;A</w:t>
      </w:r>
      <w:r>
        <w:rPr>
          <w:rFonts w:cs="Arial"/>
          <w:szCs w:val="24"/>
        </w:rPr>
        <w:t xml:space="preserve"> </w:t>
      </w:r>
      <w:r w:rsidR="00304B68">
        <w:rPr>
          <w:rFonts w:cs="Arial"/>
          <w:szCs w:val="24"/>
        </w:rPr>
        <w:t xml:space="preserve">Task Area </w:t>
      </w:r>
      <w:r>
        <w:rPr>
          <w:rFonts w:cs="Arial"/>
          <w:szCs w:val="24"/>
        </w:rPr>
        <w:t xml:space="preserve">team will develop a </w:t>
      </w:r>
      <w:r w:rsidRPr="0023780B">
        <w:rPr>
          <w:rFonts w:cs="Arial"/>
          <w:b/>
          <w:szCs w:val="24"/>
        </w:rPr>
        <w:t xml:space="preserve">Customer Perspective </w:t>
      </w:r>
      <w:r>
        <w:rPr>
          <w:rFonts w:cs="Arial"/>
          <w:b/>
          <w:szCs w:val="24"/>
        </w:rPr>
        <w:t xml:space="preserve">Performance </w:t>
      </w:r>
      <w:r w:rsidRPr="0023780B">
        <w:rPr>
          <w:rFonts w:cs="Arial"/>
          <w:b/>
          <w:szCs w:val="24"/>
        </w:rPr>
        <w:t xml:space="preserve">Baseline </w:t>
      </w:r>
      <w:r>
        <w:rPr>
          <w:rFonts w:cs="Arial"/>
          <w:szCs w:val="24"/>
        </w:rPr>
        <w:t xml:space="preserve">of performance trends, as available.  The </w:t>
      </w:r>
      <w:r w:rsidR="000B72D7">
        <w:rPr>
          <w:rFonts w:cs="Arial"/>
          <w:szCs w:val="24"/>
        </w:rPr>
        <w:t>V&amp;A</w:t>
      </w:r>
      <w:r>
        <w:rPr>
          <w:rFonts w:cs="Arial"/>
          <w:szCs w:val="24"/>
        </w:rPr>
        <w:t xml:space="preserve"> team will test the subject utility’s performance metrics, performance targets, and improvement plans to see if the metrics are comprehensive and if the improvement initiatives are credible.  Should the </w:t>
      </w:r>
      <w:r w:rsidR="000B72D7">
        <w:rPr>
          <w:rFonts w:cs="Arial"/>
          <w:szCs w:val="24"/>
        </w:rPr>
        <w:t>V&amp;A</w:t>
      </w:r>
      <w:r>
        <w:rPr>
          <w:rFonts w:cs="Arial"/>
          <w:szCs w:val="24"/>
        </w:rPr>
        <w:t xml:space="preserve"> team find any deficiencies in the utility’s corporate performance management system, the remediation of those deficiencies will be a principal focus of our work efforts from the outset of the audit.  </w:t>
      </w:r>
    </w:p>
    <w:p w14:paraId="2FD2B3E8" w14:textId="77777777" w:rsidR="001F4C6C" w:rsidRDefault="001F4C6C" w:rsidP="001F4C6C">
      <w:pPr>
        <w:rPr>
          <w:rFonts w:cs="Arial"/>
          <w:szCs w:val="24"/>
        </w:rPr>
      </w:pPr>
      <w:r>
        <w:rPr>
          <w:rFonts w:cs="Arial"/>
          <w:szCs w:val="24"/>
        </w:rPr>
        <w:t xml:space="preserve">The </w:t>
      </w:r>
      <w:r w:rsidR="000B72D7">
        <w:rPr>
          <w:rFonts w:cs="Arial"/>
          <w:szCs w:val="24"/>
        </w:rPr>
        <w:t>V&amp;A</w:t>
      </w:r>
      <w:r>
        <w:rPr>
          <w:rFonts w:cs="Arial"/>
          <w:szCs w:val="24"/>
        </w:rPr>
        <w:t xml:space="preserve"> focus on utility performance results in practical recommendations to </w:t>
      </w:r>
      <w:r w:rsidRPr="0007435E">
        <w:rPr>
          <w:rFonts w:cs="Arial"/>
          <w:b/>
          <w:szCs w:val="24"/>
        </w:rPr>
        <w:t>improve reliability, safety</w:t>
      </w:r>
      <w:r>
        <w:rPr>
          <w:rFonts w:cs="Arial"/>
          <w:b/>
          <w:szCs w:val="24"/>
        </w:rPr>
        <w:t>,</w:t>
      </w:r>
      <w:r w:rsidRPr="0007435E">
        <w:rPr>
          <w:rFonts w:cs="Arial"/>
          <w:b/>
          <w:szCs w:val="24"/>
        </w:rPr>
        <w:t xml:space="preserve"> and customer service</w:t>
      </w:r>
      <w:r w:rsidRPr="00BA6EFB">
        <w:rPr>
          <w:rFonts w:cs="Arial"/>
          <w:b/>
          <w:szCs w:val="24"/>
        </w:rPr>
        <w:t xml:space="preserve">; </w:t>
      </w:r>
      <w:r>
        <w:rPr>
          <w:rFonts w:cs="Arial"/>
          <w:szCs w:val="24"/>
        </w:rPr>
        <w:t xml:space="preserve">to </w:t>
      </w:r>
      <w:r w:rsidRPr="0007435E">
        <w:rPr>
          <w:rFonts w:cs="Arial"/>
          <w:b/>
          <w:szCs w:val="24"/>
        </w:rPr>
        <w:t>contain costs</w:t>
      </w:r>
      <w:r>
        <w:rPr>
          <w:rFonts w:cs="Arial"/>
          <w:b/>
          <w:szCs w:val="24"/>
        </w:rPr>
        <w:t>;</w:t>
      </w:r>
      <w:r>
        <w:rPr>
          <w:rFonts w:cs="Arial"/>
          <w:szCs w:val="24"/>
        </w:rPr>
        <w:t xml:space="preserve"> and to </w:t>
      </w:r>
      <w:r w:rsidRPr="0007435E">
        <w:rPr>
          <w:rFonts w:cs="Arial"/>
          <w:b/>
          <w:szCs w:val="24"/>
        </w:rPr>
        <w:t>reduce risk</w:t>
      </w:r>
      <w:r>
        <w:rPr>
          <w:rFonts w:cs="Arial"/>
          <w:szCs w:val="24"/>
        </w:rPr>
        <w:t xml:space="preserve">. </w:t>
      </w:r>
    </w:p>
    <w:p w14:paraId="414C8B6C" w14:textId="77777777" w:rsidR="001F4C6C" w:rsidRDefault="001F4C6C" w:rsidP="001F4C6C">
      <w:pPr>
        <w:rPr>
          <w:rFonts w:cs="Arial"/>
          <w:szCs w:val="24"/>
        </w:rPr>
      </w:pPr>
      <w:r w:rsidRPr="005E1FC5">
        <w:rPr>
          <w:rFonts w:cs="Arial"/>
          <w:szCs w:val="24"/>
        </w:rPr>
        <w:t xml:space="preserve">The consulting team members will pay particular attention to any performance gaps identified in the initial performance baseline developed for </w:t>
      </w:r>
      <w:r>
        <w:rPr>
          <w:rFonts w:cs="Arial"/>
          <w:szCs w:val="24"/>
        </w:rPr>
        <w:t>the utility</w:t>
      </w:r>
      <w:r w:rsidR="0078352B">
        <w:rPr>
          <w:rFonts w:cs="Arial"/>
          <w:szCs w:val="24"/>
        </w:rPr>
        <w:t>.  For example, if worker</w:t>
      </w:r>
      <w:r w:rsidRPr="005E1FC5">
        <w:rPr>
          <w:rFonts w:cs="Arial"/>
          <w:szCs w:val="24"/>
        </w:rPr>
        <w:t xml:space="preserve"> safety</w:t>
      </w:r>
      <w:r>
        <w:rPr>
          <w:rFonts w:cs="Arial"/>
          <w:szCs w:val="24"/>
        </w:rPr>
        <w:t xml:space="preserve"> or distribution reliability</w:t>
      </w:r>
      <w:r w:rsidRPr="005E1FC5">
        <w:rPr>
          <w:rFonts w:cs="Arial"/>
          <w:szCs w:val="24"/>
        </w:rPr>
        <w:t xml:space="preserve"> performance is poor or trending down, our consultants will analyze the root causes.  Likewise, if capital or O&amp;M expenditures appear high or are trending in the wrong direction, our consultants will “peel the onion” to discover the reasons for the apparent poor performance.</w:t>
      </w:r>
    </w:p>
    <w:p w14:paraId="308D744B" w14:textId="77777777" w:rsidR="001F4C6C" w:rsidRPr="00F91AEA" w:rsidRDefault="00691D62" w:rsidP="001F4C6C">
      <w:pPr>
        <w:pStyle w:val="Heading2"/>
        <w:rPr>
          <w:rFonts w:cs="Arial"/>
          <w:b w:val="0"/>
        </w:rPr>
      </w:pPr>
      <w:bookmarkStart w:id="42" w:name="_Toc394587725"/>
      <w:bookmarkStart w:id="43" w:name="_Toc410290391"/>
      <w:r>
        <w:rPr>
          <w:rFonts w:cs="Arial"/>
        </w:rPr>
        <w:t xml:space="preserve">PHASE I </w:t>
      </w:r>
      <w:r w:rsidR="001F4C6C">
        <w:rPr>
          <w:rFonts w:cs="Arial"/>
        </w:rPr>
        <w:t>PLANNING, PROCESS, AND PERFORMANCE METHODOLOGY</w:t>
      </w:r>
      <w:bookmarkEnd w:id="42"/>
      <w:bookmarkEnd w:id="43"/>
      <w:r w:rsidR="001F4C6C">
        <w:rPr>
          <w:rFonts w:cs="Arial"/>
        </w:rPr>
        <w:t xml:space="preserve"> </w:t>
      </w:r>
    </w:p>
    <w:p w14:paraId="3DB334B7" w14:textId="77777777" w:rsidR="001F4C6C" w:rsidRDefault="000B72D7" w:rsidP="001F4C6C">
      <w:pPr>
        <w:spacing w:after="120"/>
        <w:rPr>
          <w:rFonts w:cs="Arial"/>
          <w:bCs/>
          <w:szCs w:val="24"/>
        </w:rPr>
      </w:pPr>
      <w:r>
        <w:rPr>
          <w:rFonts w:cs="Arial"/>
          <w:bCs/>
          <w:szCs w:val="24"/>
        </w:rPr>
        <w:t>V&amp;A</w:t>
      </w:r>
      <w:r w:rsidR="001F4C6C" w:rsidRPr="00F91AEA">
        <w:rPr>
          <w:rFonts w:cs="Arial"/>
          <w:bCs/>
          <w:szCs w:val="24"/>
        </w:rPr>
        <w:t xml:space="preserve"> has developed a proprietary </w:t>
      </w:r>
      <w:r w:rsidR="001F4C6C" w:rsidRPr="00F91AEA">
        <w:rPr>
          <w:rFonts w:cs="Arial"/>
          <w:b/>
          <w:szCs w:val="24"/>
        </w:rPr>
        <w:t>Planning, Process</w:t>
      </w:r>
      <w:r w:rsidR="001F4C6C">
        <w:rPr>
          <w:rFonts w:cs="Arial"/>
          <w:b/>
          <w:szCs w:val="24"/>
        </w:rPr>
        <w:t>,</w:t>
      </w:r>
      <w:r w:rsidR="001F4C6C" w:rsidRPr="00F91AEA">
        <w:rPr>
          <w:rFonts w:cs="Arial"/>
          <w:b/>
          <w:szCs w:val="24"/>
        </w:rPr>
        <w:t xml:space="preserve"> and Performance Management (3PM)</w:t>
      </w:r>
      <w:r w:rsidR="001F4C6C" w:rsidRPr="00F91AEA">
        <w:rPr>
          <w:rFonts w:cs="Arial"/>
          <w:szCs w:val="24"/>
        </w:rPr>
        <w:t xml:space="preserve"> methodology</w:t>
      </w:r>
      <w:r w:rsidR="001F4C6C" w:rsidRPr="00F91AEA">
        <w:rPr>
          <w:rFonts w:cs="Arial"/>
          <w:bCs/>
          <w:szCs w:val="24"/>
        </w:rPr>
        <w:t xml:space="preserve"> to guide </w:t>
      </w:r>
      <w:r w:rsidR="00691D62">
        <w:rPr>
          <w:rFonts w:cs="Arial"/>
          <w:bCs/>
          <w:szCs w:val="24"/>
        </w:rPr>
        <w:t xml:space="preserve">diagnostic </w:t>
      </w:r>
      <w:r w:rsidR="001F4C6C" w:rsidRPr="00F91AEA">
        <w:rPr>
          <w:rFonts w:cs="Arial"/>
          <w:bCs/>
          <w:szCs w:val="24"/>
        </w:rPr>
        <w:t xml:space="preserve">management audits.  In this case, the </w:t>
      </w:r>
      <w:r>
        <w:rPr>
          <w:rFonts w:cs="Arial"/>
          <w:bCs/>
          <w:szCs w:val="24"/>
        </w:rPr>
        <w:t>V&amp;A</w:t>
      </w:r>
      <w:r w:rsidR="001F4C6C" w:rsidRPr="00F91AEA">
        <w:rPr>
          <w:rFonts w:cs="Arial"/>
          <w:bCs/>
          <w:szCs w:val="24"/>
        </w:rPr>
        <w:t xml:space="preserve"> consulting team will apply this met</w:t>
      </w:r>
      <w:r w:rsidR="00691D62">
        <w:rPr>
          <w:rFonts w:cs="Arial"/>
          <w:bCs/>
          <w:szCs w:val="24"/>
        </w:rPr>
        <w:t>hodology to each PPL functional</w:t>
      </w:r>
      <w:r w:rsidR="001F4C6C">
        <w:rPr>
          <w:rFonts w:cs="Arial"/>
          <w:bCs/>
          <w:szCs w:val="24"/>
        </w:rPr>
        <w:t xml:space="preserve"> </w:t>
      </w:r>
      <w:r w:rsidR="00304B68">
        <w:rPr>
          <w:rFonts w:cs="Arial"/>
          <w:bCs/>
          <w:szCs w:val="24"/>
        </w:rPr>
        <w:t>Task A</w:t>
      </w:r>
      <w:r w:rsidR="001F4C6C">
        <w:rPr>
          <w:rFonts w:cs="Arial"/>
          <w:bCs/>
          <w:szCs w:val="24"/>
        </w:rPr>
        <w:t>rea</w:t>
      </w:r>
      <w:r w:rsidR="001F4C6C" w:rsidRPr="00F91AEA">
        <w:rPr>
          <w:rFonts w:cs="Arial"/>
          <w:bCs/>
          <w:szCs w:val="24"/>
        </w:rPr>
        <w:t>.  The methodology has been developed over time to cover the most important planning, process</w:t>
      </w:r>
      <w:r w:rsidR="001F4C6C">
        <w:rPr>
          <w:rFonts w:cs="Arial"/>
          <w:bCs/>
          <w:szCs w:val="24"/>
        </w:rPr>
        <w:t>,</w:t>
      </w:r>
      <w:r w:rsidR="001F4C6C" w:rsidRPr="00F91AEA">
        <w:rPr>
          <w:rFonts w:cs="Arial"/>
          <w:bCs/>
          <w:szCs w:val="24"/>
        </w:rPr>
        <w:t xml:space="preserve"> and performance management elements of </w:t>
      </w:r>
      <w:r w:rsidR="001F4C6C">
        <w:rPr>
          <w:rFonts w:cs="Arial"/>
          <w:bCs/>
          <w:szCs w:val="24"/>
        </w:rPr>
        <w:t>each function (i.e., enginee</w:t>
      </w:r>
      <w:r w:rsidR="00691D62">
        <w:rPr>
          <w:rFonts w:cs="Arial"/>
          <w:bCs/>
          <w:szCs w:val="24"/>
        </w:rPr>
        <w:t>ring, accounting, and human resources</w:t>
      </w:r>
      <w:r w:rsidR="001F4C6C">
        <w:rPr>
          <w:rFonts w:cs="Arial"/>
          <w:bCs/>
          <w:szCs w:val="24"/>
        </w:rPr>
        <w:t>) of the subject utility</w:t>
      </w:r>
      <w:r w:rsidR="001F4C6C" w:rsidRPr="00F91AEA">
        <w:rPr>
          <w:rFonts w:cs="Arial"/>
          <w:bCs/>
          <w:szCs w:val="24"/>
        </w:rPr>
        <w:t xml:space="preserve">. </w:t>
      </w:r>
    </w:p>
    <w:p w14:paraId="1EFA37A9" w14:textId="4DCE976A" w:rsidR="00453470" w:rsidRDefault="001F4C6C" w:rsidP="00B976EC">
      <w:pPr>
        <w:spacing w:after="120"/>
        <w:rPr>
          <w:rFonts w:cs="Arial"/>
          <w:b/>
          <w:bCs/>
          <w:szCs w:val="24"/>
        </w:rPr>
      </w:pPr>
      <w:r>
        <w:rPr>
          <w:rFonts w:cs="Arial"/>
          <w:bCs/>
          <w:szCs w:val="24"/>
        </w:rPr>
        <w:t>There are common management dimen</w:t>
      </w:r>
      <w:r w:rsidR="00691D62">
        <w:rPr>
          <w:rFonts w:cs="Arial"/>
          <w:bCs/>
          <w:szCs w:val="24"/>
        </w:rPr>
        <w:t>sions for each utility function</w:t>
      </w:r>
      <w:r>
        <w:rPr>
          <w:rFonts w:cs="Arial"/>
          <w:bCs/>
          <w:szCs w:val="24"/>
        </w:rPr>
        <w:t>.  Each function must plan and measure its performance, as relevant to that organization.  For example, the System Operations unit should have a Transmission and Distribution System Plan</w:t>
      </w:r>
      <w:r w:rsidR="001C7AC7">
        <w:rPr>
          <w:rFonts w:cs="Arial"/>
          <w:bCs/>
          <w:szCs w:val="24"/>
        </w:rPr>
        <w:t xml:space="preserve">, </w:t>
      </w:r>
      <w:r>
        <w:rPr>
          <w:rFonts w:cs="Arial"/>
          <w:bCs/>
          <w:szCs w:val="24"/>
        </w:rPr>
        <w:t>the Financial unit should have a Financial Plan</w:t>
      </w:r>
      <w:r w:rsidR="003E66EC">
        <w:rPr>
          <w:rFonts w:cs="Arial"/>
          <w:bCs/>
          <w:szCs w:val="24"/>
        </w:rPr>
        <w:t>,</w:t>
      </w:r>
      <w:r>
        <w:rPr>
          <w:rFonts w:cs="Arial"/>
          <w:bCs/>
          <w:szCs w:val="24"/>
        </w:rPr>
        <w:t xml:space="preserve"> and so on.  This is true for all of the planning, process, and performance management dimensions for each organizational unit.  </w:t>
      </w:r>
      <w:r w:rsidR="000B72D7">
        <w:rPr>
          <w:rFonts w:cs="Arial"/>
          <w:bCs/>
          <w:szCs w:val="24"/>
        </w:rPr>
        <w:t>V&amp;A</w:t>
      </w:r>
      <w:r>
        <w:rPr>
          <w:rFonts w:cs="Arial"/>
          <w:bCs/>
          <w:szCs w:val="24"/>
        </w:rPr>
        <w:t xml:space="preserve"> has identified the key common management dimensions for each organizational unit in our 3PM Methodology.  This methodology provides comprehensive and consistent management auditing of a utility across its organizational units.  </w:t>
      </w:r>
      <w:r w:rsidRPr="00F91AEA">
        <w:rPr>
          <w:rFonts w:cs="Arial"/>
          <w:bCs/>
          <w:szCs w:val="24"/>
        </w:rPr>
        <w:t xml:space="preserve">The </w:t>
      </w:r>
      <w:r w:rsidR="000B72D7">
        <w:rPr>
          <w:rFonts w:cs="Arial"/>
          <w:bCs/>
          <w:szCs w:val="24"/>
        </w:rPr>
        <w:t>V&amp;A</w:t>
      </w:r>
      <w:r w:rsidRPr="00F91AEA">
        <w:rPr>
          <w:rFonts w:cs="Arial"/>
          <w:bCs/>
          <w:szCs w:val="24"/>
        </w:rPr>
        <w:t xml:space="preserve"> 3PM Methodology is illustrated below.</w:t>
      </w:r>
    </w:p>
    <w:p w14:paraId="00360672" w14:textId="3C2F1011" w:rsidR="001F4C6C" w:rsidRDefault="000B72D7" w:rsidP="002D06E8">
      <w:pPr>
        <w:keepNext/>
        <w:spacing w:after="120"/>
        <w:jc w:val="center"/>
        <w:rPr>
          <w:rFonts w:cs="Arial"/>
          <w:b/>
          <w:bCs/>
          <w:szCs w:val="24"/>
        </w:rPr>
      </w:pPr>
      <w:r>
        <w:rPr>
          <w:rFonts w:cs="Arial"/>
          <w:b/>
          <w:bCs/>
          <w:szCs w:val="24"/>
        </w:rPr>
        <w:t>V&amp;A</w:t>
      </w:r>
      <w:r w:rsidR="001F4C6C" w:rsidRPr="00E74A8E">
        <w:rPr>
          <w:rFonts w:cs="Arial"/>
          <w:b/>
          <w:bCs/>
          <w:szCs w:val="24"/>
        </w:rPr>
        <w:t xml:space="preserve"> Planning, Process</w:t>
      </w:r>
      <w:r w:rsidR="003E66EC">
        <w:rPr>
          <w:rFonts w:cs="Arial"/>
          <w:b/>
          <w:bCs/>
          <w:szCs w:val="24"/>
        </w:rPr>
        <w:t>,</w:t>
      </w:r>
      <w:r w:rsidR="001F4C6C" w:rsidRPr="00E74A8E">
        <w:rPr>
          <w:rFonts w:cs="Arial"/>
          <w:b/>
          <w:bCs/>
          <w:szCs w:val="24"/>
        </w:rPr>
        <w:t xml:space="preserve"> and Performance Management Methodology</w:t>
      </w:r>
    </w:p>
    <w:p w14:paraId="33A1F1CC" w14:textId="77777777" w:rsidR="001F4C6C" w:rsidRPr="00F91AEA" w:rsidRDefault="001F4C6C" w:rsidP="001F4C6C">
      <w:pPr>
        <w:spacing w:after="120"/>
        <w:rPr>
          <w:rFonts w:cs="Arial"/>
          <w:bCs/>
          <w:szCs w:val="24"/>
        </w:rPr>
      </w:pPr>
      <w:r w:rsidRPr="007A3915">
        <w:rPr>
          <w:noProof/>
        </w:rPr>
        <w:drawing>
          <wp:inline distT="0" distB="0" distL="0" distR="0" wp14:anchorId="0618B66B" wp14:editId="7D1AD52C">
            <wp:extent cx="5943600" cy="429052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srcRect/>
                    <a:stretch>
                      <a:fillRect/>
                    </a:stretch>
                  </pic:blipFill>
                  <pic:spPr bwMode="auto">
                    <a:xfrm>
                      <a:off x="0" y="0"/>
                      <a:ext cx="5943600" cy="4290521"/>
                    </a:xfrm>
                    <a:prstGeom prst="rect">
                      <a:avLst/>
                    </a:prstGeom>
                    <a:noFill/>
                    <a:ln w="9525">
                      <a:noFill/>
                      <a:miter lim="800000"/>
                      <a:headEnd/>
                      <a:tailEnd/>
                    </a:ln>
                  </pic:spPr>
                </pic:pic>
              </a:graphicData>
            </a:graphic>
          </wp:inline>
        </w:drawing>
      </w:r>
      <w:r w:rsidRPr="00F91AEA">
        <w:rPr>
          <w:rFonts w:cs="Arial"/>
          <w:bCs/>
          <w:szCs w:val="24"/>
        </w:rPr>
        <w:t xml:space="preserve">The </w:t>
      </w:r>
      <w:r w:rsidR="000B72D7">
        <w:rPr>
          <w:rFonts w:cs="Arial"/>
          <w:bCs/>
          <w:szCs w:val="24"/>
        </w:rPr>
        <w:t>V&amp;A</w:t>
      </w:r>
      <w:r w:rsidRPr="00F91AEA">
        <w:rPr>
          <w:rFonts w:cs="Arial"/>
          <w:bCs/>
          <w:szCs w:val="24"/>
        </w:rPr>
        <w:t xml:space="preserve"> 3PM Methodology will be applied consistently organization-wi</w:t>
      </w:r>
      <w:r w:rsidR="00691D62">
        <w:rPr>
          <w:rFonts w:cs="Arial"/>
          <w:bCs/>
          <w:szCs w:val="24"/>
        </w:rPr>
        <w:t>de and in each of the</w:t>
      </w:r>
      <w:r w:rsidR="00304B68">
        <w:rPr>
          <w:rFonts w:cs="Arial"/>
          <w:bCs/>
          <w:szCs w:val="24"/>
        </w:rPr>
        <w:t xml:space="preserve"> Task Area functions</w:t>
      </w:r>
      <w:r w:rsidRPr="00F91AEA">
        <w:rPr>
          <w:rFonts w:cs="Arial"/>
          <w:bCs/>
          <w:szCs w:val="24"/>
        </w:rPr>
        <w:t xml:space="preserve"> to be reviewed.  This c</w:t>
      </w:r>
      <w:r>
        <w:rPr>
          <w:rFonts w:cs="Arial"/>
          <w:bCs/>
          <w:szCs w:val="24"/>
        </w:rPr>
        <w:t xml:space="preserve">onsistent approach to </w:t>
      </w:r>
      <w:r w:rsidR="00304B68">
        <w:rPr>
          <w:rFonts w:cs="Arial"/>
          <w:bCs/>
          <w:szCs w:val="24"/>
        </w:rPr>
        <w:t xml:space="preserve">Phase I of </w:t>
      </w:r>
      <w:r>
        <w:rPr>
          <w:rFonts w:cs="Arial"/>
          <w:bCs/>
          <w:szCs w:val="24"/>
        </w:rPr>
        <w:t>the audit</w:t>
      </w:r>
      <w:r w:rsidRPr="00F91AEA">
        <w:rPr>
          <w:rFonts w:cs="Arial"/>
          <w:bCs/>
          <w:szCs w:val="24"/>
        </w:rPr>
        <w:t xml:space="preserve"> allows the audit team to synthesize the results on an organization-wide basis with the inter-unit process handoffs identified </w:t>
      </w:r>
      <w:r w:rsidR="00691D62">
        <w:rPr>
          <w:rFonts w:cs="Arial"/>
          <w:bCs/>
          <w:szCs w:val="24"/>
        </w:rPr>
        <w:t>and evaluated.  While each functional</w:t>
      </w:r>
      <w:r w:rsidRPr="00F91AEA">
        <w:rPr>
          <w:rFonts w:cs="Arial"/>
          <w:bCs/>
          <w:szCs w:val="24"/>
        </w:rPr>
        <w:t xml:space="preserve"> area has its own unique techniques and technologies, the application of sound planning, process design</w:t>
      </w:r>
      <w:r>
        <w:rPr>
          <w:rFonts w:cs="Arial"/>
          <w:bCs/>
          <w:szCs w:val="24"/>
        </w:rPr>
        <w:t>,</w:t>
      </w:r>
      <w:r w:rsidRPr="00F91AEA">
        <w:rPr>
          <w:rFonts w:cs="Arial"/>
          <w:bCs/>
          <w:szCs w:val="24"/>
        </w:rPr>
        <w:t xml:space="preserve"> and performance management principles is universal.  </w:t>
      </w:r>
      <w:r w:rsidR="000B72D7">
        <w:rPr>
          <w:rFonts w:cs="Arial"/>
          <w:bCs/>
          <w:szCs w:val="24"/>
        </w:rPr>
        <w:t>V&amp;A</w:t>
      </w:r>
      <w:r w:rsidRPr="00F91AEA">
        <w:rPr>
          <w:rFonts w:cs="Arial"/>
          <w:bCs/>
          <w:szCs w:val="24"/>
        </w:rPr>
        <w:t xml:space="preserve"> has found that focusing on planning, process</w:t>
      </w:r>
      <w:r>
        <w:rPr>
          <w:rFonts w:cs="Arial"/>
          <w:bCs/>
          <w:szCs w:val="24"/>
        </w:rPr>
        <w:t>,</w:t>
      </w:r>
      <w:r w:rsidRPr="00F91AEA">
        <w:rPr>
          <w:rFonts w:cs="Arial"/>
          <w:bCs/>
          <w:szCs w:val="24"/>
        </w:rPr>
        <w:t xml:space="preserve"> and performance management improvements provides the greatest long-term benefit.  This approach results in findings and recommendations focused on management process improvements that result in </w:t>
      </w:r>
      <w:r w:rsidRPr="00B976EC">
        <w:rPr>
          <w:rFonts w:cs="Arial"/>
          <w:b/>
          <w:bCs/>
          <w:szCs w:val="24"/>
        </w:rPr>
        <w:t>long-term service improvement, cost containment, and risk reduction</w:t>
      </w:r>
      <w:r w:rsidRPr="00F91AEA">
        <w:rPr>
          <w:rFonts w:cs="Arial"/>
          <w:bCs/>
          <w:szCs w:val="24"/>
        </w:rPr>
        <w:t>.</w:t>
      </w:r>
    </w:p>
    <w:p w14:paraId="66C5E34B" w14:textId="77777777" w:rsidR="001F4C6C" w:rsidRDefault="001F4C6C" w:rsidP="001F4C6C">
      <w:pPr>
        <w:rPr>
          <w:rFonts w:cs="Arial"/>
          <w:bCs/>
          <w:szCs w:val="24"/>
        </w:rPr>
      </w:pPr>
      <w:r w:rsidRPr="00F91AEA">
        <w:rPr>
          <w:rFonts w:cs="Arial"/>
          <w:bCs/>
          <w:szCs w:val="24"/>
        </w:rPr>
        <w:t xml:space="preserve">The </w:t>
      </w:r>
      <w:r w:rsidR="000B72D7">
        <w:rPr>
          <w:rFonts w:cs="Arial"/>
          <w:bCs/>
          <w:szCs w:val="24"/>
        </w:rPr>
        <w:t>V&amp;A</w:t>
      </w:r>
      <w:r w:rsidRPr="00F91AEA">
        <w:rPr>
          <w:rFonts w:cs="Arial"/>
          <w:bCs/>
          <w:szCs w:val="24"/>
        </w:rPr>
        <w:t xml:space="preserve"> </w:t>
      </w:r>
      <w:r>
        <w:rPr>
          <w:rFonts w:cs="Arial"/>
          <w:bCs/>
          <w:szCs w:val="24"/>
        </w:rPr>
        <w:t xml:space="preserve">3PM </w:t>
      </w:r>
      <w:r w:rsidRPr="00F91AEA">
        <w:rPr>
          <w:rFonts w:cs="Arial"/>
          <w:bCs/>
          <w:szCs w:val="24"/>
        </w:rPr>
        <w:t>Methodology examines the following planning, process</w:t>
      </w:r>
      <w:r>
        <w:rPr>
          <w:rFonts w:cs="Arial"/>
          <w:bCs/>
          <w:szCs w:val="24"/>
        </w:rPr>
        <w:t>,</w:t>
      </w:r>
      <w:r w:rsidRPr="00F91AEA">
        <w:rPr>
          <w:rFonts w:cs="Arial"/>
          <w:bCs/>
          <w:szCs w:val="24"/>
        </w:rPr>
        <w:t xml:space="preserve"> and performance management dimensions across the org</w:t>
      </w:r>
      <w:r w:rsidR="00304B68">
        <w:rPr>
          <w:rFonts w:cs="Arial"/>
          <w:bCs/>
          <w:szCs w:val="24"/>
        </w:rPr>
        <w:t>anization and in each Task A</w:t>
      </w:r>
      <w:r w:rsidRPr="00F91AEA">
        <w:rPr>
          <w:rFonts w:cs="Arial"/>
          <w:bCs/>
          <w:szCs w:val="24"/>
        </w:rPr>
        <w:t>rea to be audited:</w:t>
      </w:r>
    </w:p>
    <w:p w14:paraId="50ADA7B6" w14:textId="77777777" w:rsidR="00A8518E" w:rsidRDefault="00A8518E" w:rsidP="001F4C6C">
      <w:pPr>
        <w:jc w:val="center"/>
        <w:rPr>
          <w:rFonts w:cs="Arial"/>
          <w:b/>
          <w:szCs w:val="24"/>
        </w:rPr>
      </w:pPr>
    </w:p>
    <w:p w14:paraId="11439894" w14:textId="77777777" w:rsidR="002D06E8" w:rsidRDefault="002D06E8">
      <w:pPr>
        <w:rPr>
          <w:rFonts w:cs="Arial"/>
          <w:b/>
          <w:szCs w:val="24"/>
        </w:rPr>
      </w:pPr>
      <w:r>
        <w:rPr>
          <w:rFonts w:cs="Arial"/>
          <w:b/>
          <w:szCs w:val="24"/>
        </w:rPr>
        <w:br w:type="page"/>
      </w:r>
    </w:p>
    <w:p w14:paraId="3107C770" w14:textId="0E2DE1FE" w:rsidR="001F4C6C" w:rsidRPr="00F91AEA" w:rsidRDefault="00E03923" w:rsidP="002D06E8">
      <w:pPr>
        <w:keepNext/>
        <w:jc w:val="center"/>
        <w:rPr>
          <w:rFonts w:cs="Arial"/>
          <w:b/>
          <w:szCs w:val="24"/>
        </w:rPr>
      </w:pPr>
      <w:r>
        <w:rPr>
          <w:rFonts w:cs="Arial"/>
          <w:b/>
          <w:szCs w:val="24"/>
        </w:rPr>
        <w:t>Planning, Process</w:t>
      </w:r>
      <w:r w:rsidR="003E66EC">
        <w:rPr>
          <w:rFonts w:cs="Arial"/>
          <w:b/>
          <w:szCs w:val="24"/>
        </w:rPr>
        <w:t>,</w:t>
      </w:r>
      <w:r>
        <w:rPr>
          <w:rFonts w:cs="Arial"/>
          <w:b/>
          <w:szCs w:val="24"/>
        </w:rPr>
        <w:t xml:space="preserve"> a</w:t>
      </w:r>
      <w:r w:rsidRPr="00F91AEA">
        <w:rPr>
          <w:rFonts w:cs="Arial"/>
          <w:b/>
          <w:szCs w:val="24"/>
        </w:rPr>
        <w:t xml:space="preserve">nd Performance Management </w:t>
      </w:r>
      <w:r>
        <w:rPr>
          <w:rFonts w:cs="Arial"/>
          <w:b/>
          <w:szCs w:val="24"/>
        </w:rPr>
        <w:t xml:space="preserve">(3PM) </w:t>
      </w:r>
      <w:r w:rsidRPr="00F91AEA">
        <w:rPr>
          <w:rFonts w:cs="Arial"/>
          <w:b/>
          <w:szCs w:val="24"/>
        </w:rPr>
        <w:t>Dimensions</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0"/>
      </w:tblGrid>
      <w:tr w:rsidR="001F4C6C" w:rsidRPr="00F91AEA" w14:paraId="0CA75761" w14:textId="77777777" w:rsidTr="00A8518E">
        <w:trPr>
          <w:jc w:val="center"/>
        </w:trPr>
        <w:tc>
          <w:tcPr>
            <w:tcW w:w="9270" w:type="dxa"/>
            <w:shd w:val="clear" w:color="auto" w:fill="C2D69B" w:themeFill="accent3" w:themeFillTint="99"/>
            <w:vAlign w:val="center"/>
          </w:tcPr>
          <w:p w14:paraId="127AD0C2" w14:textId="77777777" w:rsidR="001F4C6C" w:rsidRPr="00F91AEA" w:rsidRDefault="001F4C6C" w:rsidP="0019604E">
            <w:pPr>
              <w:spacing w:after="0"/>
              <w:jc w:val="center"/>
              <w:rPr>
                <w:rFonts w:cs="Arial"/>
                <w:b/>
                <w:szCs w:val="24"/>
              </w:rPr>
            </w:pPr>
            <w:r w:rsidRPr="00F91AEA">
              <w:rPr>
                <w:rFonts w:cs="Arial"/>
                <w:b/>
                <w:szCs w:val="24"/>
              </w:rPr>
              <w:t>Planning</w:t>
            </w:r>
          </w:p>
        </w:tc>
      </w:tr>
      <w:tr w:rsidR="001F4C6C" w:rsidRPr="00F91AEA" w14:paraId="53AFE826" w14:textId="77777777" w:rsidTr="0019604E">
        <w:trPr>
          <w:jc w:val="center"/>
        </w:trPr>
        <w:tc>
          <w:tcPr>
            <w:tcW w:w="9270" w:type="dxa"/>
          </w:tcPr>
          <w:p w14:paraId="0ACFE0DC" w14:textId="77777777" w:rsidR="001F4C6C" w:rsidRPr="00F91AEA" w:rsidRDefault="001F4C6C" w:rsidP="001F4C6C">
            <w:pPr>
              <w:numPr>
                <w:ilvl w:val="0"/>
                <w:numId w:val="4"/>
              </w:numPr>
              <w:spacing w:after="0"/>
              <w:rPr>
                <w:rFonts w:cs="Arial"/>
                <w:bCs/>
                <w:szCs w:val="24"/>
              </w:rPr>
            </w:pPr>
            <w:r w:rsidRPr="00F91AEA">
              <w:rPr>
                <w:rFonts w:cs="Arial"/>
                <w:b/>
                <w:szCs w:val="24"/>
              </w:rPr>
              <w:t>Governance Structure</w:t>
            </w:r>
            <w:r w:rsidRPr="00F91AEA">
              <w:rPr>
                <w:rFonts w:cs="Arial"/>
                <w:bCs/>
                <w:szCs w:val="24"/>
              </w:rPr>
              <w:t xml:space="preserve"> – how is the organization governed?</w:t>
            </w:r>
          </w:p>
          <w:p w14:paraId="63F2095F" w14:textId="77777777" w:rsidR="001F4C6C" w:rsidRPr="00F91AEA" w:rsidRDefault="001F4C6C" w:rsidP="001F4C6C">
            <w:pPr>
              <w:numPr>
                <w:ilvl w:val="0"/>
                <w:numId w:val="4"/>
              </w:numPr>
              <w:spacing w:after="0"/>
              <w:rPr>
                <w:rFonts w:cs="Arial"/>
                <w:bCs/>
                <w:szCs w:val="24"/>
              </w:rPr>
            </w:pPr>
            <w:r w:rsidRPr="00F91AEA">
              <w:rPr>
                <w:rFonts w:cs="Arial"/>
                <w:b/>
                <w:szCs w:val="24"/>
              </w:rPr>
              <w:t>Governance Expectations</w:t>
            </w:r>
            <w:r w:rsidRPr="00F91AEA">
              <w:rPr>
                <w:rFonts w:cs="Arial"/>
                <w:bCs/>
                <w:szCs w:val="24"/>
              </w:rPr>
              <w:t xml:space="preserve"> – what does the board/management expect from the organization?</w:t>
            </w:r>
          </w:p>
          <w:p w14:paraId="575E7D38" w14:textId="26FD7B1A" w:rsidR="001F4C6C" w:rsidRPr="00F91AEA" w:rsidRDefault="001F4C6C" w:rsidP="001F4C6C">
            <w:pPr>
              <w:numPr>
                <w:ilvl w:val="0"/>
                <w:numId w:val="4"/>
              </w:numPr>
              <w:spacing w:after="0"/>
              <w:rPr>
                <w:rFonts w:cs="Arial"/>
                <w:bCs/>
                <w:szCs w:val="24"/>
              </w:rPr>
            </w:pPr>
            <w:r w:rsidRPr="00F91AEA">
              <w:rPr>
                <w:rFonts w:cs="Arial"/>
                <w:b/>
                <w:szCs w:val="24"/>
              </w:rPr>
              <w:t>Mission/Purpose, Functions</w:t>
            </w:r>
            <w:r w:rsidR="003E66EC">
              <w:rPr>
                <w:rFonts w:cs="Arial"/>
                <w:b/>
                <w:szCs w:val="24"/>
              </w:rPr>
              <w:t>,</w:t>
            </w:r>
            <w:r w:rsidRPr="00F91AEA">
              <w:rPr>
                <w:rFonts w:cs="Arial"/>
                <w:b/>
                <w:szCs w:val="24"/>
              </w:rPr>
              <w:t xml:space="preserve"> and Activities</w:t>
            </w:r>
            <w:r w:rsidRPr="00F91AEA">
              <w:rPr>
                <w:rFonts w:cs="Arial"/>
                <w:bCs/>
                <w:szCs w:val="24"/>
              </w:rPr>
              <w:t xml:space="preserve"> – what is the scope of the organization’s efforts?</w:t>
            </w:r>
          </w:p>
          <w:p w14:paraId="5EF6A2E9" w14:textId="77777777" w:rsidR="001F4C6C" w:rsidRPr="00F91AEA" w:rsidRDefault="001F4C6C" w:rsidP="001F4C6C">
            <w:pPr>
              <w:numPr>
                <w:ilvl w:val="0"/>
                <w:numId w:val="4"/>
              </w:numPr>
              <w:spacing w:after="0"/>
              <w:rPr>
                <w:rFonts w:cs="Arial"/>
                <w:bCs/>
                <w:szCs w:val="24"/>
              </w:rPr>
            </w:pPr>
            <w:r w:rsidRPr="00F91AEA">
              <w:rPr>
                <w:rFonts w:cs="Arial"/>
                <w:b/>
                <w:szCs w:val="24"/>
              </w:rPr>
              <w:t>Vision and Values</w:t>
            </w:r>
            <w:r w:rsidRPr="00F91AEA">
              <w:rPr>
                <w:rFonts w:cs="Arial"/>
                <w:bCs/>
                <w:szCs w:val="24"/>
              </w:rPr>
              <w:t xml:space="preserve"> – what is the organization’s vision and what are its values?</w:t>
            </w:r>
          </w:p>
          <w:p w14:paraId="36D4AF1E" w14:textId="77777777" w:rsidR="001F4C6C" w:rsidRPr="00F91AEA" w:rsidRDefault="001F4C6C" w:rsidP="001F4C6C">
            <w:pPr>
              <w:numPr>
                <w:ilvl w:val="0"/>
                <w:numId w:val="4"/>
              </w:numPr>
              <w:spacing w:after="0"/>
              <w:rPr>
                <w:rFonts w:cs="Arial"/>
                <w:bCs/>
                <w:szCs w:val="24"/>
              </w:rPr>
            </w:pPr>
            <w:r w:rsidRPr="00F91AEA">
              <w:rPr>
                <w:rFonts w:cs="Arial"/>
                <w:b/>
                <w:szCs w:val="24"/>
              </w:rPr>
              <w:t>Goals and Objectives</w:t>
            </w:r>
            <w:r w:rsidRPr="00F91AEA">
              <w:rPr>
                <w:rFonts w:cs="Arial"/>
                <w:bCs/>
                <w:szCs w:val="24"/>
              </w:rPr>
              <w:t xml:space="preserve"> –what does the organization expect to achieve in the near, intermediate</w:t>
            </w:r>
            <w:r>
              <w:rPr>
                <w:rFonts w:cs="Arial"/>
                <w:bCs/>
                <w:szCs w:val="24"/>
              </w:rPr>
              <w:t>,</w:t>
            </w:r>
            <w:r w:rsidRPr="00F91AEA">
              <w:rPr>
                <w:rFonts w:cs="Arial"/>
                <w:bCs/>
                <w:szCs w:val="24"/>
              </w:rPr>
              <w:t xml:space="preserve"> and long term?</w:t>
            </w:r>
          </w:p>
          <w:p w14:paraId="184EF003" w14:textId="77777777" w:rsidR="001F4C6C" w:rsidRPr="00F91AEA" w:rsidRDefault="001F4C6C" w:rsidP="001F4C6C">
            <w:pPr>
              <w:numPr>
                <w:ilvl w:val="0"/>
                <w:numId w:val="4"/>
              </w:numPr>
              <w:spacing w:after="0"/>
              <w:rPr>
                <w:rFonts w:cs="Arial"/>
                <w:bCs/>
                <w:szCs w:val="24"/>
              </w:rPr>
            </w:pPr>
            <w:r w:rsidRPr="00F91AEA">
              <w:rPr>
                <w:rFonts w:cs="Arial"/>
                <w:b/>
                <w:szCs w:val="24"/>
              </w:rPr>
              <w:t>Organization Structure</w:t>
            </w:r>
            <w:r w:rsidRPr="00F91AEA">
              <w:rPr>
                <w:rFonts w:cs="Arial"/>
                <w:bCs/>
                <w:szCs w:val="24"/>
              </w:rPr>
              <w:t xml:space="preserve"> – what are the reporting relationships and spans of control?</w:t>
            </w:r>
          </w:p>
          <w:p w14:paraId="275A5BF6" w14:textId="77777777" w:rsidR="001F4C6C" w:rsidRPr="00F91AEA" w:rsidRDefault="001F4C6C" w:rsidP="001F4C6C">
            <w:pPr>
              <w:numPr>
                <w:ilvl w:val="0"/>
                <w:numId w:val="4"/>
              </w:numPr>
              <w:spacing w:after="0"/>
              <w:rPr>
                <w:rFonts w:cs="Arial"/>
                <w:bCs/>
                <w:szCs w:val="24"/>
              </w:rPr>
            </w:pPr>
            <w:r w:rsidRPr="00F91AEA">
              <w:rPr>
                <w:rFonts w:cs="Arial"/>
                <w:b/>
                <w:szCs w:val="24"/>
              </w:rPr>
              <w:t>Management Succession</w:t>
            </w:r>
            <w:r w:rsidRPr="00F91AEA">
              <w:rPr>
                <w:rFonts w:cs="Arial"/>
                <w:bCs/>
                <w:szCs w:val="24"/>
              </w:rPr>
              <w:t xml:space="preserve"> – are there candidates to succeed each management and technical position?</w:t>
            </w:r>
          </w:p>
          <w:p w14:paraId="5086C109" w14:textId="77777777" w:rsidR="001F4C6C" w:rsidRPr="00F91AEA" w:rsidRDefault="001F4C6C" w:rsidP="001F4C6C">
            <w:pPr>
              <w:numPr>
                <w:ilvl w:val="0"/>
                <w:numId w:val="4"/>
              </w:numPr>
              <w:spacing w:after="0"/>
              <w:rPr>
                <w:rFonts w:cs="Arial"/>
                <w:bCs/>
                <w:szCs w:val="24"/>
              </w:rPr>
            </w:pPr>
            <w:r w:rsidRPr="00F91AEA">
              <w:rPr>
                <w:rFonts w:cs="Arial"/>
                <w:b/>
                <w:szCs w:val="24"/>
              </w:rPr>
              <w:t>Planning and Budgeting Process, Horizon</w:t>
            </w:r>
            <w:r>
              <w:rPr>
                <w:rFonts w:cs="Arial"/>
                <w:b/>
                <w:szCs w:val="24"/>
              </w:rPr>
              <w:t>,</w:t>
            </w:r>
            <w:r w:rsidRPr="00F91AEA">
              <w:rPr>
                <w:rFonts w:cs="Arial"/>
                <w:b/>
                <w:szCs w:val="24"/>
              </w:rPr>
              <w:t xml:space="preserve"> and Calendar</w:t>
            </w:r>
            <w:r w:rsidRPr="00F91AEA">
              <w:rPr>
                <w:rFonts w:cs="Arial"/>
                <w:bCs/>
                <w:szCs w:val="24"/>
              </w:rPr>
              <w:t xml:space="preserve"> – what is the planning process? </w:t>
            </w:r>
          </w:p>
          <w:p w14:paraId="5CA859D9" w14:textId="77777777" w:rsidR="001F4C6C" w:rsidRPr="00F91AEA" w:rsidRDefault="001F4C6C" w:rsidP="001F4C6C">
            <w:pPr>
              <w:numPr>
                <w:ilvl w:val="0"/>
                <w:numId w:val="4"/>
              </w:numPr>
              <w:spacing w:after="0"/>
              <w:rPr>
                <w:rFonts w:cs="Arial"/>
                <w:bCs/>
                <w:szCs w:val="24"/>
              </w:rPr>
            </w:pPr>
            <w:r w:rsidRPr="00F91AEA">
              <w:rPr>
                <w:rFonts w:cs="Arial"/>
                <w:b/>
                <w:szCs w:val="24"/>
              </w:rPr>
              <w:t>Operating Cost Structure and Budgets</w:t>
            </w:r>
            <w:r w:rsidRPr="00F91AEA">
              <w:rPr>
                <w:rFonts w:cs="Arial"/>
                <w:bCs/>
                <w:szCs w:val="24"/>
              </w:rPr>
              <w:t xml:space="preserve"> – what is the cost structure (labor, materials, energy, etc.) and how are costs managed?</w:t>
            </w:r>
          </w:p>
          <w:p w14:paraId="418BC308" w14:textId="77777777" w:rsidR="001F4C6C" w:rsidRPr="00F91AEA" w:rsidRDefault="001F4C6C" w:rsidP="001F4C6C">
            <w:pPr>
              <w:numPr>
                <w:ilvl w:val="0"/>
                <w:numId w:val="4"/>
              </w:numPr>
              <w:spacing w:after="0"/>
              <w:rPr>
                <w:rFonts w:cs="Arial"/>
                <w:bCs/>
                <w:szCs w:val="24"/>
              </w:rPr>
            </w:pPr>
            <w:r w:rsidRPr="00F91AEA">
              <w:rPr>
                <w:rFonts w:cs="Arial"/>
                <w:b/>
                <w:szCs w:val="24"/>
              </w:rPr>
              <w:t>Capital Program</w:t>
            </w:r>
            <w:r w:rsidRPr="00F91AEA">
              <w:rPr>
                <w:rFonts w:cs="Arial"/>
                <w:bCs/>
                <w:szCs w:val="24"/>
              </w:rPr>
              <w:t xml:space="preserve"> – what capital projects are underway and planned?</w:t>
            </w:r>
          </w:p>
          <w:p w14:paraId="29C5E4A5" w14:textId="09939C85" w:rsidR="001F4C6C" w:rsidRPr="00F91AEA" w:rsidRDefault="001F4C6C" w:rsidP="001F4C6C">
            <w:pPr>
              <w:numPr>
                <w:ilvl w:val="0"/>
                <w:numId w:val="4"/>
              </w:numPr>
              <w:spacing w:after="0"/>
              <w:rPr>
                <w:rFonts w:cs="Arial"/>
                <w:bCs/>
                <w:szCs w:val="24"/>
              </w:rPr>
            </w:pPr>
            <w:r w:rsidRPr="00F91AEA">
              <w:rPr>
                <w:rFonts w:cs="Arial"/>
                <w:b/>
                <w:szCs w:val="24"/>
              </w:rPr>
              <w:t>Planning Inputs</w:t>
            </w:r>
            <w:r w:rsidRPr="00F91AEA">
              <w:rPr>
                <w:rFonts w:cs="Arial"/>
                <w:bCs/>
                <w:szCs w:val="24"/>
              </w:rPr>
              <w:t xml:space="preserve"> – what does the organization consider when planning </w:t>
            </w:r>
            <w:r w:rsidR="003E66EC">
              <w:rPr>
                <w:rFonts w:cs="Arial"/>
                <w:bCs/>
                <w:szCs w:val="24"/>
              </w:rPr>
              <w:t>–</w:t>
            </w:r>
            <w:r w:rsidRPr="00F91AEA">
              <w:rPr>
                <w:rFonts w:cs="Arial"/>
                <w:bCs/>
                <w:szCs w:val="24"/>
              </w:rPr>
              <w:t xml:space="preserve"> forecasts, scenarios, competitive intelligence, stakeholder input, etc.?</w:t>
            </w:r>
          </w:p>
          <w:p w14:paraId="27E16682" w14:textId="77777777" w:rsidR="001F4C6C" w:rsidRPr="00F91AEA" w:rsidRDefault="001F4C6C" w:rsidP="001F4C6C">
            <w:pPr>
              <w:numPr>
                <w:ilvl w:val="0"/>
                <w:numId w:val="4"/>
              </w:numPr>
              <w:spacing w:after="0"/>
              <w:rPr>
                <w:rFonts w:cs="Arial"/>
                <w:bCs/>
                <w:szCs w:val="24"/>
              </w:rPr>
            </w:pPr>
            <w:r w:rsidRPr="00F91AEA">
              <w:rPr>
                <w:rFonts w:cs="Arial"/>
                <w:b/>
                <w:szCs w:val="24"/>
              </w:rPr>
              <w:t>Target Setting</w:t>
            </w:r>
            <w:r w:rsidRPr="00F91AEA">
              <w:rPr>
                <w:rFonts w:cs="Arial"/>
                <w:bCs/>
                <w:szCs w:val="24"/>
              </w:rPr>
              <w:t xml:space="preserve"> – how are performance targets set – use of benchmarks, trends</w:t>
            </w:r>
            <w:r>
              <w:rPr>
                <w:rFonts w:cs="Arial"/>
                <w:bCs/>
                <w:szCs w:val="24"/>
              </w:rPr>
              <w:t>,</w:t>
            </w:r>
            <w:r w:rsidRPr="00F91AEA">
              <w:rPr>
                <w:rFonts w:cs="Arial"/>
                <w:bCs/>
                <w:szCs w:val="24"/>
              </w:rPr>
              <w:t xml:space="preserve"> and best practices?</w:t>
            </w:r>
          </w:p>
          <w:p w14:paraId="0D265788" w14:textId="47A3DA39" w:rsidR="001F4C6C" w:rsidRPr="00F91AEA" w:rsidRDefault="001F4C6C" w:rsidP="001F4C6C">
            <w:pPr>
              <w:numPr>
                <w:ilvl w:val="0"/>
                <w:numId w:val="4"/>
              </w:numPr>
              <w:spacing w:after="0"/>
              <w:rPr>
                <w:rFonts w:cs="Arial"/>
                <w:bCs/>
                <w:szCs w:val="24"/>
              </w:rPr>
            </w:pPr>
            <w:r w:rsidRPr="00F91AEA">
              <w:rPr>
                <w:rFonts w:cs="Arial"/>
                <w:b/>
                <w:szCs w:val="24"/>
              </w:rPr>
              <w:t>Key Performance Indicators (KPIs)</w:t>
            </w:r>
            <w:r w:rsidRPr="00F91AEA">
              <w:rPr>
                <w:rFonts w:cs="Arial"/>
                <w:bCs/>
                <w:szCs w:val="24"/>
              </w:rPr>
              <w:t xml:space="preserve"> – how does the organizatio</w:t>
            </w:r>
            <w:r w:rsidR="001C7AC7">
              <w:rPr>
                <w:rFonts w:cs="Arial"/>
                <w:bCs/>
                <w:szCs w:val="24"/>
              </w:rPr>
              <w:t>n measure its performance -</w:t>
            </w:r>
            <w:r w:rsidRPr="00F91AEA">
              <w:rPr>
                <w:rFonts w:cs="Arial"/>
                <w:bCs/>
                <w:szCs w:val="24"/>
              </w:rPr>
              <w:t xml:space="preserve"> customer service, reliability, quality, system </w:t>
            </w:r>
            <w:r w:rsidR="001C7AC7">
              <w:rPr>
                <w:rFonts w:cs="Arial"/>
                <w:bCs/>
                <w:szCs w:val="24"/>
              </w:rPr>
              <w:t>integrity, activity costs, etc.</w:t>
            </w:r>
            <w:r w:rsidRPr="00F91AEA">
              <w:rPr>
                <w:rFonts w:cs="Arial"/>
                <w:bCs/>
                <w:szCs w:val="24"/>
              </w:rPr>
              <w:t>?</w:t>
            </w:r>
          </w:p>
          <w:p w14:paraId="12F8A8C4" w14:textId="77777777" w:rsidR="001F4C6C" w:rsidRPr="00F91AEA" w:rsidRDefault="001F4C6C" w:rsidP="001F4C6C">
            <w:pPr>
              <w:numPr>
                <w:ilvl w:val="0"/>
                <w:numId w:val="4"/>
              </w:numPr>
              <w:spacing w:after="0"/>
              <w:rPr>
                <w:rFonts w:cs="Arial"/>
                <w:bCs/>
                <w:szCs w:val="24"/>
              </w:rPr>
            </w:pPr>
            <w:r w:rsidRPr="00F91AEA">
              <w:rPr>
                <w:rFonts w:cs="Arial"/>
                <w:b/>
                <w:szCs w:val="24"/>
              </w:rPr>
              <w:t>KPI Targets</w:t>
            </w:r>
            <w:r w:rsidRPr="00F91AEA">
              <w:rPr>
                <w:rFonts w:cs="Arial"/>
                <w:bCs/>
                <w:szCs w:val="24"/>
              </w:rPr>
              <w:t xml:space="preserve"> – what are the organization’s performance targets?</w:t>
            </w:r>
          </w:p>
          <w:p w14:paraId="686F2F0F" w14:textId="77777777" w:rsidR="001F4C6C" w:rsidRPr="00F91AEA" w:rsidRDefault="001F4C6C" w:rsidP="001F4C6C">
            <w:pPr>
              <w:numPr>
                <w:ilvl w:val="0"/>
                <w:numId w:val="4"/>
              </w:numPr>
              <w:spacing w:after="0"/>
              <w:rPr>
                <w:rFonts w:cs="Arial"/>
                <w:bCs/>
                <w:szCs w:val="24"/>
              </w:rPr>
            </w:pPr>
            <w:r w:rsidRPr="00F91AEA">
              <w:rPr>
                <w:rFonts w:cs="Arial"/>
                <w:b/>
                <w:szCs w:val="24"/>
              </w:rPr>
              <w:t>Risk Management</w:t>
            </w:r>
            <w:r w:rsidRPr="00F91AEA">
              <w:rPr>
                <w:rFonts w:cs="Arial"/>
                <w:bCs/>
                <w:szCs w:val="24"/>
              </w:rPr>
              <w:t xml:space="preserve"> – how does the organization evaluate and manage risk?</w:t>
            </w:r>
          </w:p>
          <w:p w14:paraId="0C6D33B6" w14:textId="77777777" w:rsidR="001F4C6C" w:rsidRPr="00F91AEA" w:rsidRDefault="001F4C6C" w:rsidP="001F4C6C">
            <w:pPr>
              <w:numPr>
                <w:ilvl w:val="0"/>
                <w:numId w:val="4"/>
              </w:numPr>
              <w:spacing w:after="0"/>
              <w:rPr>
                <w:rFonts w:cs="Arial"/>
                <w:bCs/>
                <w:szCs w:val="24"/>
              </w:rPr>
            </w:pPr>
            <w:r w:rsidRPr="00F91AEA">
              <w:rPr>
                <w:rFonts w:cs="Arial"/>
                <w:b/>
                <w:szCs w:val="24"/>
              </w:rPr>
              <w:t>Issues Management</w:t>
            </w:r>
            <w:r w:rsidRPr="00F91AEA">
              <w:rPr>
                <w:rFonts w:cs="Arial"/>
                <w:bCs/>
                <w:szCs w:val="24"/>
              </w:rPr>
              <w:t xml:space="preserve"> – how does the organization identify and manage issues?</w:t>
            </w:r>
          </w:p>
          <w:p w14:paraId="546577C0" w14:textId="77777777" w:rsidR="001F4C6C" w:rsidRPr="00F91AEA" w:rsidRDefault="001F4C6C" w:rsidP="001F4C6C">
            <w:pPr>
              <w:numPr>
                <w:ilvl w:val="0"/>
                <w:numId w:val="4"/>
              </w:numPr>
              <w:spacing w:after="0"/>
              <w:rPr>
                <w:rFonts w:cs="Arial"/>
                <w:bCs/>
                <w:szCs w:val="24"/>
              </w:rPr>
            </w:pPr>
            <w:r w:rsidRPr="00F91AEA">
              <w:rPr>
                <w:rFonts w:cs="Arial"/>
                <w:b/>
                <w:szCs w:val="24"/>
              </w:rPr>
              <w:t>Workforce Strategy</w:t>
            </w:r>
            <w:r w:rsidRPr="00F91AEA">
              <w:rPr>
                <w:rFonts w:cs="Arial"/>
                <w:bCs/>
                <w:szCs w:val="24"/>
              </w:rPr>
              <w:t xml:space="preserve"> – is the deployment of employees and contractors optimized and are core competencies preserved?</w:t>
            </w:r>
          </w:p>
        </w:tc>
      </w:tr>
      <w:tr w:rsidR="001F4C6C" w:rsidRPr="00F91AEA" w14:paraId="60BA86A4" w14:textId="77777777" w:rsidTr="00A8518E">
        <w:trPr>
          <w:jc w:val="center"/>
        </w:trPr>
        <w:tc>
          <w:tcPr>
            <w:tcW w:w="9270" w:type="dxa"/>
            <w:shd w:val="clear" w:color="auto" w:fill="C2D69B" w:themeFill="accent3" w:themeFillTint="99"/>
            <w:vAlign w:val="center"/>
          </w:tcPr>
          <w:p w14:paraId="1E69ED1F" w14:textId="77777777" w:rsidR="001F4C6C" w:rsidRPr="00F91AEA" w:rsidRDefault="001F4C6C" w:rsidP="0019604E">
            <w:pPr>
              <w:spacing w:after="0"/>
              <w:ind w:left="288"/>
              <w:jc w:val="center"/>
              <w:rPr>
                <w:rFonts w:cs="Arial"/>
                <w:b/>
                <w:szCs w:val="24"/>
              </w:rPr>
            </w:pPr>
            <w:r w:rsidRPr="00F91AEA">
              <w:rPr>
                <w:rFonts w:cs="Arial"/>
                <w:b/>
                <w:szCs w:val="24"/>
              </w:rPr>
              <w:t xml:space="preserve">Process </w:t>
            </w:r>
          </w:p>
        </w:tc>
      </w:tr>
      <w:tr w:rsidR="001F4C6C" w:rsidRPr="00F91AEA" w14:paraId="43EA4A75" w14:textId="77777777" w:rsidTr="0019604E">
        <w:trPr>
          <w:jc w:val="center"/>
        </w:trPr>
        <w:tc>
          <w:tcPr>
            <w:tcW w:w="9270" w:type="dxa"/>
          </w:tcPr>
          <w:p w14:paraId="6ECC2D3F" w14:textId="77777777" w:rsidR="001F4C6C" w:rsidRPr="00F91AEA" w:rsidRDefault="001F4C6C" w:rsidP="001F4C6C">
            <w:pPr>
              <w:numPr>
                <w:ilvl w:val="0"/>
                <w:numId w:val="5"/>
              </w:numPr>
              <w:spacing w:after="0"/>
              <w:rPr>
                <w:rFonts w:cs="Arial"/>
                <w:bCs/>
                <w:szCs w:val="24"/>
              </w:rPr>
            </w:pPr>
            <w:r w:rsidRPr="00F91AEA">
              <w:rPr>
                <w:rFonts w:cs="Arial"/>
                <w:b/>
                <w:szCs w:val="24"/>
              </w:rPr>
              <w:t>Policies, Procedures and Standards</w:t>
            </w:r>
            <w:r w:rsidRPr="00F91AEA">
              <w:rPr>
                <w:rFonts w:cs="Arial"/>
                <w:bCs/>
                <w:szCs w:val="24"/>
              </w:rPr>
              <w:t xml:space="preserve"> – what standards and protocols exist (e.g., operating manuals, preventive maintenance programs, personnel policies, design, construction and material standards, vehicle replacement programs, etc.)?</w:t>
            </w:r>
          </w:p>
          <w:p w14:paraId="29F0CAC4" w14:textId="77777777" w:rsidR="001F4C6C" w:rsidRPr="00F91AEA" w:rsidRDefault="001F4C6C" w:rsidP="001F4C6C">
            <w:pPr>
              <w:numPr>
                <w:ilvl w:val="0"/>
                <w:numId w:val="5"/>
              </w:numPr>
              <w:spacing w:after="0"/>
              <w:rPr>
                <w:rFonts w:cs="Arial"/>
                <w:bCs/>
                <w:szCs w:val="24"/>
              </w:rPr>
            </w:pPr>
            <w:r w:rsidRPr="00F91AEA">
              <w:rPr>
                <w:rFonts w:cs="Arial"/>
                <w:b/>
                <w:szCs w:val="24"/>
              </w:rPr>
              <w:t>Core Processes to Accomplish the Mission</w:t>
            </w:r>
            <w:r w:rsidRPr="00F91AEA">
              <w:rPr>
                <w:rFonts w:cs="Arial"/>
                <w:bCs/>
                <w:szCs w:val="24"/>
              </w:rPr>
              <w:t xml:space="preserve"> – what are the core processes and activities performed to accomplish the</w:t>
            </w:r>
            <w:r>
              <w:rPr>
                <w:rFonts w:cs="Arial"/>
                <w:bCs/>
                <w:szCs w:val="24"/>
              </w:rPr>
              <w:t xml:space="preserve"> mission, such as, the gas</w:t>
            </w:r>
            <w:r w:rsidRPr="00F91AEA">
              <w:rPr>
                <w:rFonts w:cs="Arial"/>
                <w:bCs/>
                <w:szCs w:val="24"/>
              </w:rPr>
              <w:t xml:space="preserve"> supply</w:t>
            </w:r>
            <w:r>
              <w:rPr>
                <w:rFonts w:cs="Arial"/>
                <w:bCs/>
                <w:szCs w:val="24"/>
              </w:rPr>
              <w:t>, customer service and asset management</w:t>
            </w:r>
            <w:r w:rsidRPr="00F91AEA">
              <w:rPr>
                <w:rFonts w:cs="Arial"/>
                <w:bCs/>
                <w:szCs w:val="24"/>
              </w:rPr>
              <w:t xml:space="preserve"> process</w:t>
            </w:r>
            <w:r>
              <w:rPr>
                <w:rFonts w:cs="Arial"/>
                <w:bCs/>
                <w:szCs w:val="24"/>
              </w:rPr>
              <w:t>es</w:t>
            </w:r>
            <w:r w:rsidRPr="00F91AEA">
              <w:rPr>
                <w:rFonts w:cs="Arial"/>
                <w:bCs/>
                <w:szCs w:val="24"/>
              </w:rPr>
              <w:t>?</w:t>
            </w:r>
          </w:p>
          <w:p w14:paraId="159F84DE" w14:textId="77777777" w:rsidR="001F4C6C" w:rsidRPr="00F91AEA" w:rsidRDefault="001F4C6C" w:rsidP="001F4C6C">
            <w:pPr>
              <w:numPr>
                <w:ilvl w:val="0"/>
                <w:numId w:val="5"/>
              </w:numPr>
              <w:spacing w:after="0"/>
              <w:rPr>
                <w:rFonts w:cs="Arial"/>
                <w:bCs/>
                <w:szCs w:val="24"/>
              </w:rPr>
            </w:pPr>
            <w:r w:rsidRPr="00F91AEA">
              <w:rPr>
                <w:rFonts w:cs="Arial"/>
                <w:b/>
                <w:szCs w:val="24"/>
              </w:rPr>
              <w:t xml:space="preserve">Process Maps </w:t>
            </w:r>
            <w:r w:rsidRPr="00F91AEA">
              <w:rPr>
                <w:rFonts w:cs="Arial"/>
                <w:bCs/>
                <w:szCs w:val="24"/>
              </w:rPr>
              <w:t>– are the core processes clearly and accurately mapped?</w:t>
            </w:r>
          </w:p>
          <w:p w14:paraId="23B8ECF3" w14:textId="77777777" w:rsidR="001F4C6C" w:rsidRPr="00F91AEA" w:rsidRDefault="001F4C6C" w:rsidP="001F4C6C">
            <w:pPr>
              <w:numPr>
                <w:ilvl w:val="0"/>
                <w:numId w:val="5"/>
              </w:numPr>
              <w:spacing w:after="0"/>
              <w:rPr>
                <w:rFonts w:cs="Arial"/>
                <w:bCs/>
                <w:szCs w:val="24"/>
              </w:rPr>
            </w:pPr>
            <w:r w:rsidRPr="00F91AEA">
              <w:rPr>
                <w:rFonts w:cs="Arial"/>
                <w:b/>
                <w:szCs w:val="24"/>
              </w:rPr>
              <w:t>Information Technology and Information Systems Support</w:t>
            </w:r>
            <w:r w:rsidRPr="00F91AEA">
              <w:rPr>
                <w:rFonts w:cs="Arial"/>
                <w:bCs/>
                <w:szCs w:val="24"/>
              </w:rPr>
              <w:t xml:space="preserve"> – what systems are available to enable efficient work processes?</w:t>
            </w:r>
          </w:p>
          <w:p w14:paraId="0866F7E1" w14:textId="77777777" w:rsidR="001F4C6C" w:rsidRPr="00F91AEA" w:rsidRDefault="001F4C6C" w:rsidP="001F4C6C">
            <w:pPr>
              <w:numPr>
                <w:ilvl w:val="0"/>
                <w:numId w:val="5"/>
              </w:numPr>
              <w:spacing w:after="0"/>
              <w:rPr>
                <w:rFonts w:cs="Arial"/>
                <w:bCs/>
                <w:szCs w:val="24"/>
              </w:rPr>
            </w:pPr>
            <w:r w:rsidRPr="00F91AEA">
              <w:rPr>
                <w:rFonts w:cs="Arial"/>
                <w:b/>
                <w:szCs w:val="24"/>
              </w:rPr>
              <w:t>Resource Process Support</w:t>
            </w:r>
            <w:r w:rsidRPr="00F91AEA">
              <w:rPr>
                <w:rFonts w:cs="Arial"/>
                <w:bCs/>
                <w:szCs w:val="24"/>
              </w:rPr>
              <w:t xml:space="preserve"> (fleet, facilities, materials, etc.) – is adequate resource support available?</w:t>
            </w:r>
          </w:p>
          <w:p w14:paraId="71401ECB" w14:textId="77777777" w:rsidR="001F4C6C" w:rsidRPr="00F91AEA" w:rsidRDefault="001F4C6C" w:rsidP="00691D62">
            <w:pPr>
              <w:numPr>
                <w:ilvl w:val="0"/>
                <w:numId w:val="5"/>
              </w:numPr>
              <w:spacing w:after="0"/>
              <w:rPr>
                <w:rFonts w:cs="Arial"/>
                <w:b/>
                <w:szCs w:val="24"/>
              </w:rPr>
            </w:pPr>
            <w:r w:rsidRPr="00F91AEA">
              <w:rPr>
                <w:rFonts w:cs="Arial"/>
                <w:b/>
                <w:szCs w:val="24"/>
              </w:rPr>
              <w:t>Financial and Administrative Process Support</w:t>
            </w:r>
            <w:r w:rsidRPr="00F91AEA">
              <w:rPr>
                <w:rFonts w:cs="Arial"/>
                <w:bCs/>
                <w:szCs w:val="24"/>
              </w:rPr>
              <w:t xml:space="preserve"> (budgeting, accounting, risk management, etc.) – is adequate financial and administrative support available?</w:t>
            </w:r>
          </w:p>
        </w:tc>
      </w:tr>
      <w:tr w:rsidR="001F4C6C" w:rsidRPr="00F91AEA" w14:paraId="771DCE78" w14:textId="77777777" w:rsidTr="00A8518E">
        <w:trPr>
          <w:jc w:val="center"/>
        </w:trPr>
        <w:tc>
          <w:tcPr>
            <w:tcW w:w="9270" w:type="dxa"/>
            <w:shd w:val="clear" w:color="auto" w:fill="C2D69B" w:themeFill="accent3" w:themeFillTint="99"/>
            <w:vAlign w:val="center"/>
          </w:tcPr>
          <w:p w14:paraId="0E3735F6" w14:textId="77777777" w:rsidR="001F4C6C" w:rsidRPr="00F91AEA" w:rsidRDefault="001F4C6C" w:rsidP="0019604E">
            <w:pPr>
              <w:spacing w:after="0"/>
              <w:ind w:left="288"/>
              <w:jc w:val="center"/>
              <w:rPr>
                <w:rFonts w:cs="Arial"/>
                <w:b/>
                <w:szCs w:val="24"/>
              </w:rPr>
            </w:pPr>
            <w:r w:rsidRPr="00F91AEA">
              <w:rPr>
                <w:rFonts w:cs="Arial"/>
                <w:b/>
                <w:szCs w:val="24"/>
              </w:rPr>
              <w:t>Performance Management</w:t>
            </w:r>
          </w:p>
        </w:tc>
      </w:tr>
      <w:tr w:rsidR="001F4C6C" w:rsidRPr="00F91AEA" w14:paraId="0E9B9E0C" w14:textId="77777777" w:rsidTr="0019604E">
        <w:trPr>
          <w:jc w:val="center"/>
        </w:trPr>
        <w:tc>
          <w:tcPr>
            <w:tcW w:w="9270" w:type="dxa"/>
          </w:tcPr>
          <w:p w14:paraId="4D86C2F6" w14:textId="77777777" w:rsidR="001F4C6C" w:rsidRPr="00F91AEA" w:rsidRDefault="001F4C6C" w:rsidP="001F4C6C">
            <w:pPr>
              <w:numPr>
                <w:ilvl w:val="0"/>
                <w:numId w:val="5"/>
              </w:numPr>
              <w:spacing w:after="0"/>
              <w:rPr>
                <w:rFonts w:cs="Arial"/>
                <w:bCs/>
                <w:szCs w:val="24"/>
              </w:rPr>
            </w:pPr>
            <w:r w:rsidRPr="00F91AEA">
              <w:rPr>
                <w:rFonts w:cs="Arial"/>
                <w:b/>
                <w:szCs w:val="24"/>
              </w:rPr>
              <w:t>Training</w:t>
            </w:r>
            <w:r w:rsidRPr="00F91AEA">
              <w:rPr>
                <w:rFonts w:cs="Arial"/>
                <w:bCs/>
                <w:szCs w:val="24"/>
              </w:rPr>
              <w:t xml:space="preserve"> – what technical and management training is provided?</w:t>
            </w:r>
          </w:p>
          <w:p w14:paraId="45F22A76" w14:textId="77777777" w:rsidR="001F4C6C" w:rsidRPr="00F91AEA" w:rsidRDefault="001F4C6C" w:rsidP="001F4C6C">
            <w:pPr>
              <w:numPr>
                <w:ilvl w:val="0"/>
                <w:numId w:val="5"/>
              </w:numPr>
              <w:spacing w:after="0"/>
              <w:rPr>
                <w:rFonts w:cs="Arial"/>
                <w:bCs/>
                <w:szCs w:val="24"/>
              </w:rPr>
            </w:pPr>
            <w:r w:rsidRPr="00F91AEA">
              <w:rPr>
                <w:rFonts w:cs="Arial"/>
                <w:b/>
                <w:szCs w:val="24"/>
              </w:rPr>
              <w:t>Continuity Workload Indicator Trends and Forecasts</w:t>
            </w:r>
            <w:r w:rsidRPr="00F91AEA">
              <w:rPr>
                <w:rFonts w:cs="Arial"/>
                <w:bCs/>
                <w:szCs w:val="24"/>
              </w:rPr>
              <w:t xml:space="preserve"> – is the basic workload going up, down</w:t>
            </w:r>
            <w:r>
              <w:rPr>
                <w:rFonts w:cs="Arial"/>
                <w:bCs/>
                <w:szCs w:val="24"/>
              </w:rPr>
              <w:t>,</w:t>
            </w:r>
            <w:r w:rsidRPr="00F91AEA">
              <w:rPr>
                <w:rFonts w:cs="Arial"/>
                <w:bCs/>
                <w:szCs w:val="24"/>
              </w:rPr>
              <w:t xml:space="preserve"> or changing in other ways?</w:t>
            </w:r>
          </w:p>
          <w:p w14:paraId="7653DB90" w14:textId="77777777" w:rsidR="001F4C6C" w:rsidRPr="00F91AEA" w:rsidRDefault="001F4C6C" w:rsidP="001F4C6C">
            <w:pPr>
              <w:numPr>
                <w:ilvl w:val="0"/>
                <w:numId w:val="5"/>
              </w:numPr>
              <w:spacing w:after="0"/>
              <w:rPr>
                <w:rFonts w:cs="Arial"/>
                <w:bCs/>
                <w:szCs w:val="24"/>
              </w:rPr>
            </w:pPr>
            <w:r w:rsidRPr="00F91AEA">
              <w:rPr>
                <w:rFonts w:cs="Arial"/>
                <w:b/>
                <w:szCs w:val="24"/>
              </w:rPr>
              <w:t>Change Initiatives</w:t>
            </w:r>
            <w:r w:rsidRPr="00F91AEA">
              <w:rPr>
                <w:rFonts w:cs="Arial"/>
                <w:bCs/>
                <w:szCs w:val="24"/>
              </w:rPr>
              <w:t xml:space="preserve"> – what initiatives are chartered to improve performance, mitigate risk</w:t>
            </w:r>
            <w:r>
              <w:rPr>
                <w:rFonts w:cs="Arial"/>
                <w:bCs/>
                <w:szCs w:val="24"/>
              </w:rPr>
              <w:t>,</w:t>
            </w:r>
            <w:r w:rsidRPr="00F91AEA">
              <w:rPr>
                <w:rFonts w:cs="Arial"/>
                <w:bCs/>
                <w:szCs w:val="24"/>
              </w:rPr>
              <w:t xml:space="preserve"> and adapt to issues?</w:t>
            </w:r>
          </w:p>
          <w:p w14:paraId="0A1B1655" w14:textId="77777777" w:rsidR="001F4C6C" w:rsidRPr="00F91AEA" w:rsidRDefault="001F4C6C" w:rsidP="001F4C6C">
            <w:pPr>
              <w:numPr>
                <w:ilvl w:val="0"/>
                <w:numId w:val="5"/>
              </w:numPr>
              <w:spacing w:after="0"/>
              <w:rPr>
                <w:rFonts w:cs="Arial"/>
                <w:bCs/>
                <w:szCs w:val="24"/>
              </w:rPr>
            </w:pPr>
            <w:r w:rsidRPr="00F91AEA">
              <w:rPr>
                <w:rFonts w:cs="Arial"/>
                <w:b/>
                <w:szCs w:val="24"/>
              </w:rPr>
              <w:t>Employee Work Management</w:t>
            </w:r>
            <w:r w:rsidRPr="00F91AEA">
              <w:rPr>
                <w:rFonts w:cs="Arial"/>
                <w:bCs/>
                <w:szCs w:val="24"/>
              </w:rPr>
              <w:t xml:space="preserve"> – how is employee work managed?</w:t>
            </w:r>
          </w:p>
          <w:p w14:paraId="4C346776" w14:textId="77777777" w:rsidR="001F4C6C" w:rsidRPr="00F91AEA" w:rsidRDefault="001F4C6C" w:rsidP="001F4C6C">
            <w:pPr>
              <w:numPr>
                <w:ilvl w:val="0"/>
                <w:numId w:val="5"/>
              </w:numPr>
              <w:spacing w:after="0"/>
              <w:rPr>
                <w:rFonts w:cs="Arial"/>
                <w:bCs/>
                <w:szCs w:val="24"/>
              </w:rPr>
            </w:pPr>
            <w:r w:rsidRPr="00F91AEA">
              <w:rPr>
                <w:rFonts w:cs="Arial"/>
                <w:b/>
                <w:szCs w:val="24"/>
              </w:rPr>
              <w:t>Contracting and Contractor Management</w:t>
            </w:r>
            <w:r w:rsidRPr="00F91AEA">
              <w:rPr>
                <w:rFonts w:cs="Arial"/>
                <w:bCs/>
                <w:szCs w:val="24"/>
              </w:rPr>
              <w:t xml:space="preserve"> – how are contractors managed?</w:t>
            </w:r>
          </w:p>
          <w:p w14:paraId="1171F6A2" w14:textId="77777777" w:rsidR="001F4C6C" w:rsidRPr="00F91AEA" w:rsidRDefault="001F4C6C" w:rsidP="001F4C6C">
            <w:pPr>
              <w:numPr>
                <w:ilvl w:val="0"/>
                <w:numId w:val="5"/>
              </w:numPr>
              <w:spacing w:after="0"/>
              <w:rPr>
                <w:rFonts w:cs="Arial"/>
                <w:bCs/>
                <w:szCs w:val="24"/>
              </w:rPr>
            </w:pPr>
            <w:r w:rsidRPr="00F91AEA">
              <w:rPr>
                <w:rFonts w:cs="Arial"/>
                <w:b/>
                <w:szCs w:val="24"/>
              </w:rPr>
              <w:t>Change Initiative Management</w:t>
            </w:r>
            <w:r w:rsidRPr="00F91AEA">
              <w:rPr>
                <w:rFonts w:cs="Arial"/>
                <w:bCs/>
                <w:szCs w:val="24"/>
              </w:rPr>
              <w:t xml:space="preserve"> – how are change projects managed?</w:t>
            </w:r>
          </w:p>
          <w:p w14:paraId="5C0F5361" w14:textId="77777777" w:rsidR="001F4C6C" w:rsidRPr="00F91AEA" w:rsidRDefault="001F4C6C" w:rsidP="001F4C6C">
            <w:pPr>
              <w:numPr>
                <w:ilvl w:val="0"/>
                <w:numId w:val="5"/>
              </w:numPr>
              <w:spacing w:after="0"/>
              <w:rPr>
                <w:rFonts w:cs="Arial"/>
                <w:bCs/>
                <w:szCs w:val="24"/>
              </w:rPr>
            </w:pPr>
            <w:r w:rsidRPr="00F91AEA">
              <w:rPr>
                <w:rFonts w:cs="Arial"/>
                <w:b/>
                <w:szCs w:val="24"/>
              </w:rPr>
              <w:t>Performance Reporting</w:t>
            </w:r>
            <w:r w:rsidRPr="00F91AEA">
              <w:rPr>
                <w:rFonts w:cs="Arial"/>
                <w:bCs/>
                <w:szCs w:val="24"/>
              </w:rPr>
              <w:t xml:space="preserve"> – is performance measured and reported in written reports, scorecards</w:t>
            </w:r>
            <w:r>
              <w:rPr>
                <w:rFonts w:cs="Arial"/>
                <w:bCs/>
                <w:szCs w:val="24"/>
              </w:rPr>
              <w:t>,</w:t>
            </w:r>
            <w:r w:rsidRPr="00F91AEA">
              <w:rPr>
                <w:rFonts w:cs="Arial"/>
                <w:bCs/>
                <w:szCs w:val="24"/>
              </w:rPr>
              <w:t xml:space="preserve"> and dashboards?</w:t>
            </w:r>
          </w:p>
          <w:p w14:paraId="52FEA8B9" w14:textId="77777777" w:rsidR="001F4C6C" w:rsidRPr="00F91AEA" w:rsidRDefault="001F4C6C" w:rsidP="000F59C4">
            <w:pPr>
              <w:pStyle w:val="ListParagraph"/>
              <w:numPr>
                <w:ilvl w:val="0"/>
                <w:numId w:val="5"/>
              </w:numPr>
              <w:rPr>
                <w:b/>
              </w:rPr>
            </w:pPr>
            <w:r w:rsidRPr="00F91AEA">
              <w:rPr>
                <w:b/>
              </w:rPr>
              <w:t>Employee Performance Planning and Evaluation</w:t>
            </w:r>
            <w:r w:rsidRPr="00F91AEA">
              <w:t xml:space="preserve"> – how are individual employee responsibilities for achieving performance targets and implementing change initiatives identified and communicated?</w:t>
            </w:r>
          </w:p>
        </w:tc>
      </w:tr>
    </w:tbl>
    <w:p w14:paraId="030AE7DD" w14:textId="77777777" w:rsidR="001F4C6C" w:rsidRDefault="001F4C6C" w:rsidP="00691D62">
      <w:pPr>
        <w:pStyle w:val="Default"/>
        <w:spacing w:before="240" w:after="240"/>
        <w:rPr>
          <w:rFonts w:ascii="Arial" w:hAnsi="Arial" w:cs="Arial"/>
          <w:bCs/>
        </w:rPr>
      </w:pPr>
      <w:r>
        <w:rPr>
          <w:rFonts w:ascii="Arial" w:hAnsi="Arial" w:cs="Arial"/>
          <w:bCs/>
        </w:rPr>
        <w:t>While every utility</w:t>
      </w:r>
      <w:r w:rsidRPr="00F91AEA">
        <w:rPr>
          <w:rFonts w:ascii="Arial" w:hAnsi="Arial" w:cs="Arial"/>
          <w:bCs/>
        </w:rPr>
        <w:t xml:space="preserve"> and every department</w:t>
      </w:r>
      <w:r w:rsidR="00691D62">
        <w:rPr>
          <w:rFonts w:ascii="Arial" w:hAnsi="Arial" w:cs="Arial"/>
          <w:bCs/>
        </w:rPr>
        <w:t xml:space="preserve"> or functional area</w:t>
      </w:r>
      <w:r w:rsidR="00691D62" w:rsidRPr="00F91AEA">
        <w:rPr>
          <w:rFonts w:ascii="Arial" w:hAnsi="Arial" w:cs="Arial"/>
          <w:bCs/>
        </w:rPr>
        <w:t xml:space="preserve"> </w:t>
      </w:r>
      <w:r w:rsidR="00237996">
        <w:rPr>
          <w:rFonts w:ascii="Arial" w:hAnsi="Arial" w:cs="Arial"/>
          <w:bCs/>
        </w:rPr>
        <w:t>are</w:t>
      </w:r>
      <w:r w:rsidR="00237996" w:rsidRPr="00F91AEA">
        <w:rPr>
          <w:rFonts w:ascii="Arial" w:hAnsi="Arial" w:cs="Arial"/>
          <w:bCs/>
        </w:rPr>
        <w:t xml:space="preserve"> </w:t>
      </w:r>
      <w:r w:rsidRPr="00F91AEA">
        <w:rPr>
          <w:rFonts w:ascii="Arial" w:hAnsi="Arial" w:cs="Arial"/>
          <w:bCs/>
        </w:rPr>
        <w:t>unique, these planning, process</w:t>
      </w:r>
      <w:r>
        <w:rPr>
          <w:rFonts w:ascii="Arial" w:hAnsi="Arial" w:cs="Arial"/>
          <w:bCs/>
        </w:rPr>
        <w:t>,</w:t>
      </w:r>
      <w:r w:rsidRPr="00F91AEA">
        <w:rPr>
          <w:rFonts w:ascii="Arial" w:hAnsi="Arial" w:cs="Arial"/>
          <w:bCs/>
        </w:rPr>
        <w:t xml:space="preserve"> and performance management dimensions are common to all organizations.  And, while the degree of formality and documentation varies, all organizations engage in each of the dimensions in some form or other.</w:t>
      </w:r>
    </w:p>
    <w:p w14:paraId="546DB0EC" w14:textId="7EE85A14" w:rsidR="001F4C6C" w:rsidRDefault="001F4C6C" w:rsidP="001F4C6C">
      <w:pPr>
        <w:pStyle w:val="Default"/>
        <w:spacing w:after="240"/>
        <w:rPr>
          <w:rFonts w:cs="Arial"/>
          <w:bCs/>
        </w:rPr>
      </w:pPr>
      <w:r>
        <w:rPr>
          <w:rFonts w:ascii="Arial" w:hAnsi="Arial" w:cs="Arial"/>
          <w:bCs/>
        </w:rPr>
        <w:t xml:space="preserve">The </w:t>
      </w:r>
      <w:r w:rsidR="000B72D7">
        <w:rPr>
          <w:rFonts w:ascii="Arial" w:hAnsi="Arial" w:cs="Arial"/>
          <w:bCs/>
        </w:rPr>
        <w:t>V&amp;A</w:t>
      </w:r>
      <w:r>
        <w:rPr>
          <w:rFonts w:ascii="Arial" w:hAnsi="Arial" w:cs="Arial"/>
          <w:bCs/>
        </w:rPr>
        <w:t xml:space="preserve"> </w:t>
      </w:r>
      <w:r w:rsidR="00304B68">
        <w:rPr>
          <w:rFonts w:ascii="Arial" w:hAnsi="Arial" w:cs="Arial"/>
          <w:bCs/>
        </w:rPr>
        <w:t xml:space="preserve">Phase I </w:t>
      </w:r>
      <w:r>
        <w:rPr>
          <w:rFonts w:ascii="Arial" w:hAnsi="Arial" w:cs="Arial"/>
          <w:bCs/>
        </w:rPr>
        <w:t xml:space="preserve">3PM Methodology includes detailed evaluative criteria and an initial document request that are presented in </w:t>
      </w:r>
      <w:r w:rsidR="0083735C">
        <w:rPr>
          <w:rFonts w:ascii="Arial" w:hAnsi="Arial" w:cs="Arial"/>
          <w:bCs/>
        </w:rPr>
        <w:t xml:space="preserve">the </w:t>
      </w:r>
      <w:r>
        <w:rPr>
          <w:rFonts w:ascii="Arial" w:hAnsi="Arial" w:cs="Arial"/>
          <w:bCs/>
        </w:rPr>
        <w:t xml:space="preserve">following section.  </w:t>
      </w:r>
    </w:p>
    <w:p w14:paraId="0F292AF3" w14:textId="77777777" w:rsidR="001F4C6C" w:rsidRPr="00F91AEA" w:rsidRDefault="001F4C6C" w:rsidP="001F4C6C">
      <w:pPr>
        <w:pStyle w:val="Heading2"/>
        <w:rPr>
          <w:rFonts w:cs="Arial"/>
          <w:b w:val="0"/>
          <w:szCs w:val="24"/>
        </w:rPr>
      </w:pPr>
      <w:bookmarkStart w:id="44" w:name="_Toc394587727"/>
      <w:bookmarkStart w:id="45" w:name="_Toc410290392"/>
      <w:r>
        <w:rPr>
          <w:rFonts w:cs="Arial"/>
          <w:szCs w:val="24"/>
        </w:rPr>
        <w:t xml:space="preserve">WORK PLAN FOR THE </w:t>
      </w:r>
      <w:r w:rsidR="000B72D7">
        <w:rPr>
          <w:rFonts w:cs="Arial"/>
          <w:szCs w:val="24"/>
        </w:rPr>
        <w:t>V&amp;A</w:t>
      </w:r>
      <w:r>
        <w:rPr>
          <w:rFonts w:cs="Arial"/>
          <w:szCs w:val="24"/>
        </w:rPr>
        <w:t xml:space="preserve"> 3PM METHODOLOGY</w:t>
      </w:r>
      <w:bookmarkEnd w:id="44"/>
      <w:bookmarkEnd w:id="45"/>
      <w:r>
        <w:rPr>
          <w:rFonts w:cs="Arial"/>
          <w:szCs w:val="24"/>
        </w:rPr>
        <w:t xml:space="preserve"> </w:t>
      </w:r>
    </w:p>
    <w:p w14:paraId="39617542" w14:textId="77777777" w:rsidR="001F4C6C" w:rsidRDefault="001F4C6C" w:rsidP="001F4C6C">
      <w:pPr>
        <w:rPr>
          <w:rFonts w:cs="Arial"/>
          <w:bCs/>
          <w:szCs w:val="24"/>
        </w:rPr>
      </w:pPr>
      <w:r>
        <w:rPr>
          <w:rFonts w:cs="Arial"/>
          <w:bCs/>
          <w:szCs w:val="24"/>
        </w:rPr>
        <w:t xml:space="preserve">The </w:t>
      </w:r>
      <w:r w:rsidR="000B72D7">
        <w:rPr>
          <w:rFonts w:cs="Arial"/>
          <w:bCs/>
          <w:szCs w:val="24"/>
        </w:rPr>
        <w:t>V&amp;A</w:t>
      </w:r>
      <w:r>
        <w:rPr>
          <w:rFonts w:cs="Arial"/>
          <w:bCs/>
          <w:szCs w:val="24"/>
        </w:rPr>
        <w:t xml:space="preserve"> 3PM Metho</w:t>
      </w:r>
      <w:r w:rsidR="00304B68">
        <w:rPr>
          <w:rFonts w:cs="Arial"/>
          <w:bCs/>
          <w:szCs w:val="24"/>
        </w:rPr>
        <w:t>dology will be applied by each L</w:t>
      </w:r>
      <w:r>
        <w:rPr>
          <w:rFonts w:cs="Arial"/>
          <w:bCs/>
          <w:szCs w:val="24"/>
        </w:rPr>
        <w:t>e</w:t>
      </w:r>
      <w:r w:rsidR="00304B68">
        <w:rPr>
          <w:rFonts w:cs="Arial"/>
          <w:bCs/>
          <w:szCs w:val="24"/>
        </w:rPr>
        <w:t>ad C</w:t>
      </w:r>
      <w:r w:rsidR="00691D62">
        <w:rPr>
          <w:rFonts w:cs="Arial"/>
          <w:bCs/>
          <w:szCs w:val="24"/>
        </w:rPr>
        <w:t>onsultant to each audit functional</w:t>
      </w:r>
      <w:r>
        <w:rPr>
          <w:rFonts w:cs="Arial"/>
          <w:bCs/>
          <w:szCs w:val="24"/>
        </w:rPr>
        <w:t xml:space="preserve"> </w:t>
      </w:r>
      <w:r w:rsidR="00B976EC">
        <w:rPr>
          <w:rFonts w:cs="Arial"/>
          <w:bCs/>
          <w:szCs w:val="24"/>
        </w:rPr>
        <w:t xml:space="preserve">Phase I </w:t>
      </w:r>
      <w:r w:rsidR="00304B68">
        <w:rPr>
          <w:rFonts w:cs="Arial"/>
          <w:bCs/>
          <w:szCs w:val="24"/>
        </w:rPr>
        <w:t>Task A</w:t>
      </w:r>
      <w:r>
        <w:rPr>
          <w:rFonts w:cs="Arial"/>
          <w:bCs/>
          <w:szCs w:val="24"/>
        </w:rPr>
        <w:t xml:space="preserve">rea.  </w:t>
      </w:r>
      <w:r w:rsidR="000B72D7">
        <w:rPr>
          <w:rFonts w:cs="Arial"/>
          <w:bCs/>
          <w:szCs w:val="24"/>
        </w:rPr>
        <w:t>V&amp;A</w:t>
      </w:r>
      <w:r w:rsidRPr="00F91AEA">
        <w:rPr>
          <w:rFonts w:cs="Arial"/>
          <w:bCs/>
          <w:szCs w:val="24"/>
        </w:rPr>
        <w:t xml:space="preserve"> has developed a set of proprietary evalu</w:t>
      </w:r>
      <w:r>
        <w:rPr>
          <w:rFonts w:cs="Arial"/>
          <w:bCs/>
          <w:szCs w:val="24"/>
        </w:rPr>
        <w:t>ative criteria for each of the</w:t>
      </w:r>
      <w:r w:rsidRPr="00F91AEA">
        <w:rPr>
          <w:rFonts w:cs="Arial"/>
          <w:bCs/>
          <w:szCs w:val="24"/>
        </w:rPr>
        <w:t xml:space="preserve"> planning, process</w:t>
      </w:r>
      <w:r>
        <w:rPr>
          <w:rFonts w:cs="Arial"/>
          <w:bCs/>
          <w:szCs w:val="24"/>
        </w:rPr>
        <w:t>,</w:t>
      </w:r>
      <w:r w:rsidRPr="00F91AEA">
        <w:rPr>
          <w:rFonts w:cs="Arial"/>
          <w:bCs/>
          <w:szCs w:val="24"/>
        </w:rPr>
        <w:t xml:space="preserve"> and performance management dimensions based upon industry good practices</w:t>
      </w:r>
      <w:r w:rsidR="00B976EC">
        <w:rPr>
          <w:rFonts w:cs="Arial"/>
          <w:bCs/>
          <w:szCs w:val="24"/>
        </w:rPr>
        <w:t>.</w:t>
      </w:r>
      <w:r w:rsidRPr="00F91AEA">
        <w:rPr>
          <w:rStyle w:val="FootnoteReference"/>
          <w:rFonts w:cs="Arial"/>
          <w:bCs/>
          <w:szCs w:val="24"/>
        </w:rPr>
        <w:footnoteReference w:id="3"/>
      </w:r>
      <w:r w:rsidRPr="00F91AEA">
        <w:rPr>
          <w:rFonts w:cs="Arial"/>
          <w:bCs/>
          <w:szCs w:val="24"/>
        </w:rPr>
        <w:t xml:space="preserve">  An example of a good practice evaluative criterion for each of the management dimensions is shown in the table below.  </w:t>
      </w:r>
    </w:p>
    <w:p w14:paraId="6ADC3BAB" w14:textId="77777777" w:rsidR="001F4C6C" w:rsidRPr="00F91AEA" w:rsidRDefault="001F4C6C" w:rsidP="001F4C6C">
      <w:pPr>
        <w:rPr>
          <w:rFonts w:cs="Arial"/>
          <w:bCs/>
          <w:szCs w:val="24"/>
        </w:rPr>
      </w:pPr>
      <w:r w:rsidRPr="00F91AEA">
        <w:rPr>
          <w:rFonts w:cs="Arial"/>
          <w:bCs/>
          <w:szCs w:val="24"/>
        </w:rPr>
        <w:t xml:space="preserve">The table also lists the initial document request for this project organized by management dimension.  </w:t>
      </w:r>
      <w:r>
        <w:rPr>
          <w:rFonts w:cs="Arial"/>
          <w:bCs/>
          <w:szCs w:val="24"/>
        </w:rPr>
        <w:t>The Company will be asked to provide document reques</w:t>
      </w:r>
      <w:r w:rsidR="00691D62">
        <w:rPr>
          <w:rFonts w:cs="Arial"/>
          <w:bCs/>
          <w:szCs w:val="24"/>
        </w:rPr>
        <w:t xml:space="preserve">t responses for each functional </w:t>
      </w:r>
      <w:r w:rsidR="00304B68">
        <w:rPr>
          <w:rFonts w:cs="Arial"/>
          <w:bCs/>
          <w:szCs w:val="24"/>
        </w:rPr>
        <w:t>Task A</w:t>
      </w:r>
      <w:r w:rsidR="00691D62">
        <w:rPr>
          <w:rFonts w:cs="Arial"/>
          <w:bCs/>
          <w:szCs w:val="24"/>
        </w:rPr>
        <w:t>rea: Customer Services, Human Resources, etc</w:t>
      </w:r>
      <w:r>
        <w:rPr>
          <w:rFonts w:cs="Arial"/>
          <w:bCs/>
          <w:szCs w:val="24"/>
        </w:rPr>
        <w:t xml:space="preserve">.  </w:t>
      </w:r>
      <w:r w:rsidR="000B72D7">
        <w:rPr>
          <w:rFonts w:cs="Arial"/>
          <w:bCs/>
          <w:szCs w:val="24"/>
        </w:rPr>
        <w:t>V&amp;A</w:t>
      </w:r>
      <w:r w:rsidRPr="00F91AEA">
        <w:rPr>
          <w:rFonts w:cs="Arial"/>
          <w:bCs/>
          <w:szCs w:val="24"/>
        </w:rPr>
        <w:t xml:space="preserve"> realizes that organizations have varying degrees of formality and that some of the documents requested may not be available in an off-the-shelf format.  In those cases, the relevant information will be gathered in interviews. </w:t>
      </w:r>
    </w:p>
    <w:p w14:paraId="7365A924" w14:textId="77777777" w:rsidR="00C1139D" w:rsidRDefault="00C1139D">
      <w:pPr>
        <w:rPr>
          <w:rFonts w:cs="Arial"/>
          <w:b/>
          <w:szCs w:val="24"/>
        </w:rPr>
      </w:pPr>
      <w:r>
        <w:rPr>
          <w:rFonts w:cs="Arial"/>
          <w:b/>
          <w:szCs w:val="24"/>
        </w:rPr>
        <w:br w:type="page"/>
      </w:r>
    </w:p>
    <w:p w14:paraId="1DE9EF08" w14:textId="5FE871E1" w:rsidR="001F4C6C" w:rsidRDefault="000B72D7" w:rsidP="001F4C6C">
      <w:pPr>
        <w:spacing w:after="0"/>
        <w:jc w:val="center"/>
        <w:rPr>
          <w:rFonts w:cs="Arial"/>
          <w:b/>
          <w:szCs w:val="24"/>
        </w:rPr>
      </w:pPr>
      <w:r>
        <w:rPr>
          <w:rFonts w:cs="Arial"/>
          <w:b/>
          <w:szCs w:val="24"/>
        </w:rPr>
        <w:t>V&amp;A</w:t>
      </w:r>
      <w:r w:rsidR="001F4C6C">
        <w:rPr>
          <w:rFonts w:cs="Arial"/>
          <w:b/>
          <w:szCs w:val="24"/>
        </w:rPr>
        <w:t xml:space="preserve"> </w:t>
      </w:r>
      <w:r w:rsidR="001F4C6C" w:rsidRPr="00F91AEA">
        <w:rPr>
          <w:rFonts w:cs="Arial"/>
          <w:b/>
          <w:szCs w:val="24"/>
        </w:rPr>
        <w:t>Planning, Process</w:t>
      </w:r>
      <w:r w:rsidR="001F4C6C">
        <w:rPr>
          <w:rFonts w:cs="Arial"/>
          <w:b/>
          <w:szCs w:val="24"/>
        </w:rPr>
        <w:t>,</w:t>
      </w:r>
      <w:r w:rsidR="001F4C6C" w:rsidRPr="00F91AEA">
        <w:rPr>
          <w:rFonts w:cs="Arial"/>
          <w:b/>
          <w:szCs w:val="24"/>
        </w:rPr>
        <w:t xml:space="preserve"> and Performance Management </w:t>
      </w:r>
      <w:r w:rsidR="001F4C6C">
        <w:rPr>
          <w:rFonts w:cs="Arial"/>
          <w:b/>
          <w:szCs w:val="24"/>
        </w:rPr>
        <w:t>Methodology</w:t>
      </w:r>
    </w:p>
    <w:p w14:paraId="3283CC91" w14:textId="77777777" w:rsidR="001F4C6C" w:rsidRPr="00F91AEA" w:rsidRDefault="001F4C6C" w:rsidP="001F4C6C">
      <w:pPr>
        <w:jc w:val="center"/>
        <w:rPr>
          <w:rFonts w:cs="Arial"/>
          <w:b/>
          <w:szCs w:val="24"/>
        </w:rPr>
      </w:pPr>
      <w:r w:rsidRPr="00F91AEA">
        <w:rPr>
          <w:rFonts w:cs="Arial"/>
          <w:b/>
          <w:szCs w:val="24"/>
        </w:rPr>
        <w:t>Example</w:t>
      </w:r>
      <w:r>
        <w:rPr>
          <w:rFonts w:cs="Arial"/>
          <w:b/>
          <w:szCs w:val="24"/>
        </w:rPr>
        <w:t>s</w:t>
      </w:r>
      <w:r w:rsidRPr="00F91AEA">
        <w:rPr>
          <w:rFonts w:cs="Arial"/>
          <w:b/>
          <w:szCs w:val="24"/>
        </w:rPr>
        <w:t xml:space="preserve"> </w:t>
      </w:r>
      <w:r>
        <w:rPr>
          <w:rFonts w:cs="Arial"/>
          <w:b/>
          <w:szCs w:val="24"/>
        </w:rPr>
        <w:t xml:space="preserve">of </w:t>
      </w:r>
      <w:r w:rsidRPr="00F91AEA">
        <w:rPr>
          <w:rFonts w:cs="Arial"/>
          <w:b/>
          <w:szCs w:val="24"/>
        </w:rPr>
        <w:t>Good</w:t>
      </w:r>
      <w:r>
        <w:rPr>
          <w:rFonts w:cs="Arial"/>
          <w:b/>
          <w:szCs w:val="24"/>
        </w:rPr>
        <w:t>-</w:t>
      </w:r>
      <w:r w:rsidRPr="00F91AEA">
        <w:rPr>
          <w:rFonts w:cs="Arial"/>
          <w:b/>
          <w:szCs w:val="24"/>
        </w:rPr>
        <w:t>Practice</w:t>
      </w:r>
      <w:r>
        <w:rPr>
          <w:rFonts w:cs="Arial"/>
          <w:b/>
          <w:szCs w:val="24"/>
        </w:rPr>
        <w:t>-</w:t>
      </w:r>
      <w:r w:rsidRPr="00F91AEA">
        <w:rPr>
          <w:rFonts w:cs="Arial"/>
          <w:b/>
          <w:szCs w:val="24"/>
        </w:rPr>
        <w:t xml:space="preserve">Based Evaluative Criteria </w:t>
      </w:r>
      <w:r>
        <w:rPr>
          <w:rFonts w:cs="Arial"/>
          <w:b/>
          <w:szCs w:val="24"/>
        </w:rPr>
        <w:br/>
      </w:r>
      <w:r w:rsidRPr="00F91AEA">
        <w:rPr>
          <w:rFonts w:cs="Arial"/>
          <w:b/>
          <w:szCs w:val="24"/>
        </w:rPr>
        <w:t xml:space="preserve">and Initial Document Request </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308"/>
        <w:gridCol w:w="2418"/>
        <w:gridCol w:w="4544"/>
      </w:tblGrid>
      <w:tr w:rsidR="001F4C6C" w:rsidRPr="005E72E5" w14:paraId="0B8C742C" w14:textId="77777777" w:rsidTr="00A8518E">
        <w:trPr>
          <w:cantSplit/>
          <w:tblHeader/>
          <w:jc w:val="center"/>
        </w:trPr>
        <w:tc>
          <w:tcPr>
            <w:tcW w:w="2308" w:type="dxa"/>
            <w:shd w:val="clear" w:color="auto" w:fill="C2D69B" w:themeFill="accent3" w:themeFillTint="99"/>
            <w:vAlign w:val="center"/>
          </w:tcPr>
          <w:p w14:paraId="054B952B" w14:textId="77777777" w:rsidR="001F4C6C" w:rsidRPr="005E72E5" w:rsidRDefault="001F4C6C" w:rsidP="0019604E">
            <w:pPr>
              <w:spacing w:after="0"/>
              <w:jc w:val="center"/>
              <w:rPr>
                <w:rFonts w:cs="Arial"/>
                <w:b/>
              </w:rPr>
            </w:pPr>
            <w:r w:rsidRPr="005E72E5">
              <w:rPr>
                <w:rFonts w:cs="Arial"/>
                <w:b/>
                <w:sz w:val="22"/>
              </w:rPr>
              <w:t>Management Dimension</w:t>
            </w:r>
          </w:p>
        </w:tc>
        <w:tc>
          <w:tcPr>
            <w:tcW w:w="2418" w:type="dxa"/>
            <w:shd w:val="clear" w:color="auto" w:fill="C2D69B" w:themeFill="accent3" w:themeFillTint="99"/>
            <w:vAlign w:val="center"/>
          </w:tcPr>
          <w:p w14:paraId="3FA658D4" w14:textId="77777777" w:rsidR="001F4C6C" w:rsidRPr="005E72E5" w:rsidRDefault="001F4C6C" w:rsidP="0019604E">
            <w:pPr>
              <w:spacing w:after="0"/>
              <w:jc w:val="center"/>
              <w:rPr>
                <w:rFonts w:cs="Arial"/>
                <w:b/>
              </w:rPr>
            </w:pPr>
            <w:r w:rsidRPr="005E72E5">
              <w:rPr>
                <w:rFonts w:cs="Arial"/>
                <w:b/>
                <w:sz w:val="22"/>
              </w:rPr>
              <w:t>Example Good Practice Evaluative Criteria</w:t>
            </w:r>
          </w:p>
        </w:tc>
        <w:tc>
          <w:tcPr>
            <w:tcW w:w="4544" w:type="dxa"/>
            <w:shd w:val="clear" w:color="auto" w:fill="C2D69B" w:themeFill="accent3" w:themeFillTint="99"/>
            <w:vAlign w:val="center"/>
          </w:tcPr>
          <w:p w14:paraId="6BAA9E6C" w14:textId="77777777" w:rsidR="001F4C6C" w:rsidRPr="005E72E5" w:rsidRDefault="001F4C6C" w:rsidP="0019604E">
            <w:pPr>
              <w:spacing w:after="0"/>
              <w:jc w:val="center"/>
              <w:rPr>
                <w:rFonts w:cs="Arial"/>
                <w:b/>
              </w:rPr>
            </w:pPr>
            <w:r w:rsidRPr="005E72E5">
              <w:rPr>
                <w:rFonts w:cs="Arial"/>
                <w:b/>
                <w:sz w:val="22"/>
              </w:rPr>
              <w:t>Initial Document Request</w:t>
            </w:r>
          </w:p>
        </w:tc>
      </w:tr>
      <w:tr w:rsidR="001F4C6C" w:rsidRPr="005E72E5" w14:paraId="43A55A9A" w14:textId="77777777" w:rsidTr="0019604E">
        <w:trPr>
          <w:cantSplit/>
          <w:jc w:val="center"/>
        </w:trPr>
        <w:tc>
          <w:tcPr>
            <w:tcW w:w="2308" w:type="dxa"/>
            <w:vAlign w:val="center"/>
          </w:tcPr>
          <w:p w14:paraId="265174DB" w14:textId="77777777" w:rsidR="001F4C6C" w:rsidRPr="005E72E5" w:rsidRDefault="001F4C6C" w:rsidP="0019604E">
            <w:pPr>
              <w:spacing w:after="0"/>
              <w:jc w:val="left"/>
              <w:rPr>
                <w:rFonts w:cs="Arial"/>
                <w:bCs/>
              </w:rPr>
            </w:pPr>
            <w:r w:rsidRPr="005E72E5">
              <w:rPr>
                <w:rFonts w:cs="Arial"/>
                <w:bCs/>
                <w:sz w:val="22"/>
              </w:rPr>
              <w:t>Governance Structure</w:t>
            </w:r>
          </w:p>
        </w:tc>
        <w:tc>
          <w:tcPr>
            <w:tcW w:w="2418" w:type="dxa"/>
            <w:vAlign w:val="center"/>
          </w:tcPr>
          <w:p w14:paraId="1DFCCA3B" w14:textId="77777777" w:rsidR="001F4C6C" w:rsidRPr="005E72E5" w:rsidRDefault="001F4C6C" w:rsidP="0019604E">
            <w:pPr>
              <w:spacing w:after="0"/>
              <w:jc w:val="left"/>
              <w:rPr>
                <w:rFonts w:cs="Arial"/>
                <w:bCs/>
              </w:rPr>
            </w:pPr>
            <w:r w:rsidRPr="005E72E5">
              <w:rPr>
                <w:rFonts w:cs="Arial"/>
                <w:bCs/>
                <w:sz w:val="22"/>
              </w:rPr>
              <w:t>Alignment of accountability and authority</w:t>
            </w:r>
          </w:p>
        </w:tc>
        <w:tc>
          <w:tcPr>
            <w:tcW w:w="4544" w:type="dxa"/>
            <w:vAlign w:val="center"/>
          </w:tcPr>
          <w:p w14:paraId="05E6F6A7" w14:textId="77777777" w:rsidR="001F4C6C" w:rsidRPr="005E72E5" w:rsidRDefault="001F4C6C" w:rsidP="001F4C6C">
            <w:pPr>
              <w:numPr>
                <w:ilvl w:val="0"/>
                <w:numId w:val="6"/>
              </w:numPr>
              <w:spacing w:after="40"/>
              <w:ind w:left="360"/>
              <w:jc w:val="left"/>
              <w:rPr>
                <w:rFonts w:cs="Arial"/>
                <w:bCs/>
              </w:rPr>
            </w:pPr>
            <w:r w:rsidRPr="005E72E5">
              <w:rPr>
                <w:rFonts w:cs="Arial"/>
                <w:bCs/>
                <w:sz w:val="22"/>
              </w:rPr>
              <w:t>Board of Directors meeting minutes</w:t>
            </w:r>
          </w:p>
          <w:p w14:paraId="08912782" w14:textId="4093D243" w:rsidR="001F4C6C" w:rsidRPr="005E72E5" w:rsidRDefault="001F4C6C" w:rsidP="001F4C6C">
            <w:pPr>
              <w:numPr>
                <w:ilvl w:val="0"/>
                <w:numId w:val="6"/>
              </w:numPr>
              <w:spacing w:after="0"/>
              <w:ind w:left="360"/>
              <w:jc w:val="left"/>
              <w:rPr>
                <w:rFonts w:cs="Arial"/>
                <w:bCs/>
              </w:rPr>
            </w:pPr>
            <w:r w:rsidRPr="005E72E5">
              <w:rPr>
                <w:rFonts w:cs="Arial"/>
                <w:bCs/>
                <w:sz w:val="22"/>
              </w:rPr>
              <w:t>List of all standing committees, current ad hoc committees</w:t>
            </w:r>
            <w:r w:rsidR="0083735C">
              <w:rPr>
                <w:rFonts w:cs="Arial"/>
                <w:bCs/>
                <w:sz w:val="22"/>
              </w:rPr>
              <w:t>.</w:t>
            </w:r>
            <w:r w:rsidRPr="005E72E5">
              <w:rPr>
                <w:rFonts w:cs="Arial"/>
                <w:bCs/>
                <w:sz w:val="22"/>
              </w:rPr>
              <w:t xml:space="preserve"> and their memberships</w:t>
            </w:r>
          </w:p>
        </w:tc>
      </w:tr>
      <w:tr w:rsidR="001F4C6C" w:rsidRPr="005E72E5" w14:paraId="7C735385" w14:textId="77777777" w:rsidTr="0019604E">
        <w:trPr>
          <w:cantSplit/>
          <w:jc w:val="center"/>
        </w:trPr>
        <w:tc>
          <w:tcPr>
            <w:tcW w:w="2308" w:type="dxa"/>
            <w:vAlign w:val="center"/>
          </w:tcPr>
          <w:p w14:paraId="39919E83" w14:textId="77777777" w:rsidR="001F4C6C" w:rsidRPr="005E72E5" w:rsidRDefault="001F4C6C" w:rsidP="0019604E">
            <w:pPr>
              <w:spacing w:after="0"/>
              <w:jc w:val="left"/>
              <w:rPr>
                <w:rFonts w:cs="Arial"/>
                <w:bCs/>
              </w:rPr>
            </w:pPr>
            <w:r w:rsidRPr="005E72E5">
              <w:rPr>
                <w:rFonts w:cs="Arial"/>
                <w:bCs/>
                <w:sz w:val="22"/>
              </w:rPr>
              <w:t>Governance Expectations</w:t>
            </w:r>
          </w:p>
        </w:tc>
        <w:tc>
          <w:tcPr>
            <w:tcW w:w="2418" w:type="dxa"/>
            <w:vAlign w:val="center"/>
          </w:tcPr>
          <w:p w14:paraId="227AD5E4" w14:textId="01F62976" w:rsidR="001F4C6C" w:rsidRPr="005E72E5" w:rsidRDefault="001F4C6C" w:rsidP="0019604E">
            <w:pPr>
              <w:spacing w:after="0"/>
              <w:jc w:val="left"/>
              <w:rPr>
                <w:rFonts w:cs="Arial"/>
                <w:bCs/>
              </w:rPr>
            </w:pPr>
            <w:r w:rsidRPr="005E72E5">
              <w:rPr>
                <w:rFonts w:cs="Arial"/>
                <w:bCs/>
                <w:sz w:val="22"/>
              </w:rPr>
              <w:t>Clear financial, operational</w:t>
            </w:r>
            <w:r w:rsidR="0083735C">
              <w:rPr>
                <w:rFonts w:cs="Arial"/>
                <w:bCs/>
                <w:sz w:val="22"/>
              </w:rPr>
              <w:t>,</w:t>
            </w:r>
            <w:r w:rsidRPr="005E72E5">
              <w:rPr>
                <w:rFonts w:cs="Arial"/>
                <w:bCs/>
                <w:sz w:val="22"/>
              </w:rPr>
              <w:t xml:space="preserve"> and service level expectations</w:t>
            </w:r>
          </w:p>
        </w:tc>
        <w:tc>
          <w:tcPr>
            <w:tcW w:w="4544" w:type="dxa"/>
            <w:vAlign w:val="center"/>
          </w:tcPr>
          <w:p w14:paraId="5D6C5E8C" w14:textId="77777777" w:rsidR="001F4C6C" w:rsidRPr="005E72E5" w:rsidRDefault="001F4C6C" w:rsidP="001F4C6C">
            <w:pPr>
              <w:numPr>
                <w:ilvl w:val="0"/>
                <w:numId w:val="6"/>
              </w:numPr>
              <w:spacing w:after="40"/>
              <w:ind w:left="360"/>
              <w:jc w:val="left"/>
              <w:rPr>
                <w:rFonts w:cs="Arial"/>
                <w:bCs/>
              </w:rPr>
            </w:pPr>
            <w:r w:rsidRPr="005E72E5">
              <w:rPr>
                <w:rFonts w:cs="Arial"/>
                <w:bCs/>
                <w:sz w:val="22"/>
              </w:rPr>
              <w:t>Current strategic and business plans and related documents</w:t>
            </w:r>
          </w:p>
          <w:p w14:paraId="21740F15" w14:textId="77777777" w:rsidR="001F4C6C" w:rsidRPr="005E72E5" w:rsidRDefault="001F4C6C" w:rsidP="001F4C6C">
            <w:pPr>
              <w:numPr>
                <w:ilvl w:val="0"/>
                <w:numId w:val="6"/>
              </w:numPr>
              <w:spacing w:after="40"/>
              <w:ind w:left="360"/>
              <w:jc w:val="left"/>
              <w:rPr>
                <w:rFonts w:cs="Arial"/>
                <w:bCs/>
              </w:rPr>
            </w:pPr>
            <w:r w:rsidRPr="005E72E5">
              <w:rPr>
                <w:rFonts w:cs="Arial"/>
                <w:bCs/>
                <w:sz w:val="22"/>
              </w:rPr>
              <w:t>Relevant Board meeting minutes</w:t>
            </w:r>
          </w:p>
        </w:tc>
      </w:tr>
      <w:tr w:rsidR="001F4C6C" w:rsidRPr="005E72E5" w14:paraId="4675D7D5" w14:textId="77777777" w:rsidTr="0019604E">
        <w:trPr>
          <w:cantSplit/>
          <w:jc w:val="center"/>
        </w:trPr>
        <w:tc>
          <w:tcPr>
            <w:tcW w:w="2308" w:type="dxa"/>
            <w:vAlign w:val="center"/>
          </w:tcPr>
          <w:p w14:paraId="6F580CAD" w14:textId="77777777" w:rsidR="001F4C6C" w:rsidRPr="005E72E5" w:rsidRDefault="001F4C6C" w:rsidP="0019604E">
            <w:pPr>
              <w:spacing w:after="0"/>
              <w:jc w:val="left"/>
              <w:rPr>
                <w:rFonts w:cs="Arial"/>
                <w:bCs/>
              </w:rPr>
            </w:pPr>
            <w:r w:rsidRPr="005E72E5">
              <w:rPr>
                <w:rFonts w:cs="Arial"/>
                <w:bCs/>
                <w:sz w:val="22"/>
              </w:rPr>
              <w:t>Mission/Purpose, Functions, and Activities (Continuity Work)</w:t>
            </w:r>
          </w:p>
        </w:tc>
        <w:tc>
          <w:tcPr>
            <w:tcW w:w="2418" w:type="dxa"/>
            <w:vAlign w:val="center"/>
          </w:tcPr>
          <w:p w14:paraId="1FEB3053" w14:textId="77777777" w:rsidR="001F4C6C" w:rsidRPr="005E72E5" w:rsidRDefault="001F4C6C" w:rsidP="0019604E">
            <w:pPr>
              <w:spacing w:after="0"/>
              <w:jc w:val="left"/>
              <w:rPr>
                <w:rFonts w:cs="Arial"/>
                <w:bCs/>
              </w:rPr>
            </w:pPr>
            <w:r w:rsidRPr="005E72E5">
              <w:rPr>
                <w:rFonts w:cs="Arial"/>
                <w:bCs/>
                <w:sz w:val="22"/>
              </w:rPr>
              <w:t>Unambiguous mission statement</w:t>
            </w:r>
          </w:p>
        </w:tc>
        <w:tc>
          <w:tcPr>
            <w:tcW w:w="4544" w:type="dxa"/>
            <w:vAlign w:val="center"/>
          </w:tcPr>
          <w:p w14:paraId="1CA9B426" w14:textId="77777777" w:rsidR="001F4C6C" w:rsidRPr="005E72E5" w:rsidRDefault="001F4C6C" w:rsidP="001F4C6C">
            <w:pPr>
              <w:numPr>
                <w:ilvl w:val="0"/>
                <w:numId w:val="6"/>
              </w:numPr>
              <w:spacing w:after="40"/>
              <w:ind w:left="360"/>
              <w:jc w:val="left"/>
              <w:rPr>
                <w:rFonts w:cs="Arial"/>
                <w:bCs/>
              </w:rPr>
            </w:pPr>
            <w:r w:rsidRPr="005E72E5">
              <w:rPr>
                <w:rFonts w:cs="Arial"/>
                <w:bCs/>
                <w:sz w:val="22"/>
              </w:rPr>
              <w:t>Mission statement and related documents</w:t>
            </w:r>
          </w:p>
          <w:p w14:paraId="3570E109" w14:textId="77777777" w:rsidR="001F4C6C" w:rsidRPr="005E72E5" w:rsidRDefault="001F4C6C" w:rsidP="001F4C6C">
            <w:pPr>
              <w:numPr>
                <w:ilvl w:val="0"/>
                <w:numId w:val="6"/>
              </w:numPr>
              <w:spacing w:after="40"/>
              <w:ind w:left="360"/>
              <w:jc w:val="left"/>
              <w:rPr>
                <w:rFonts w:cs="Arial"/>
                <w:bCs/>
              </w:rPr>
            </w:pPr>
            <w:r w:rsidRPr="005E72E5">
              <w:rPr>
                <w:rFonts w:cs="Arial"/>
                <w:bCs/>
                <w:sz w:val="22"/>
              </w:rPr>
              <w:t>List of functions and activities</w:t>
            </w:r>
          </w:p>
        </w:tc>
      </w:tr>
      <w:tr w:rsidR="001F4C6C" w:rsidRPr="005E72E5" w14:paraId="68280600" w14:textId="77777777" w:rsidTr="0019604E">
        <w:trPr>
          <w:cantSplit/>
          <w:jc w:val="center"/>
        </w:trPr>
        <w:tc>
          <w:tcPr>
            <w:tcW w:w="2308" w:type="dxa"/>
            <w:vAlign w:val="center"/>
          </w:tcPr>
          <w:p w14:paraId="31E5DDBF" w14:textId="77777777" w:rsidR="001F4C6C" w:rsidRPr="005E72E5" w:rsidRDefault="001F4C6C" w:rsidP="0019604E">
            <w:pPr>
              <w:spacing w:after="0"/>
              <w:jc w:val="left"/>
              <w:rPr>
                <w:rFonts w:cs="Arial"/>
                <w:bCs/>
              </w:rPr>
            </w:pPr>
            <w:r w:rsidRPr="005E72E5">
              <w:rPr>
                <w:rFonts w:cs="Arial"/>
                <w:bCs/>
                <w:sz w:val="22"/>
              </w:rPr>
              <w:t>Vision and Values</w:t>
            </w:r>
          </w:p>
        </w:tc>
        <w:tc>
          <w:tcPr>
            <w:tcW w:w="2418" w:type="dxa"/>
            <w:vAlign w:val="center"/>
          </w:tcPr>
          <w:p w14:paraId="5A78BA48" w14:textId="77777777" w:rsidR="001F4C6C" w:rsidRPr="005E72E5" w:rsidRDefault="001F4C6C" w:rsidP="0019604E">
            <w:pPr>
              <w:spacing w:after="0"/>
              <w:jc w:val="left"/>
              <w:rPr>
                <w:rFonts w:cs="Arial"/>
                <w:bCs/>
              </w:rPr>
            </w:pPr>
            <w:r w:rsidRPr="005E72E5">
              <w:rPr>
                <w:rFonts w:cs="Arial"/>
                <w:bCs/>
                <w:sz w:val="22"/>
              </w:rPr>
              <w:t>Articulated vision and values</w:t>
            </w:r>
          </w:p>
        </w:tc>
        <w:tc>
          <w:tcPr>
            <w:tcW w:w="4544" w:type="dxa"/>
            <w:vAlign w:val="center"/>
          </w:tcPr>
          <w:p w14:paraId="648F4A73" w14:textId="77777777" w:rsidR="001F4C6C" w:rsidRPr="005E72E5" w:rsidRDefault="001F4C6C" w:rsidP="001F4C6C">
            <w:pPr>
              <w:numPr>
                <w:ilvl w:val="0"/>
                <w:numId w:val="6"/>
              </w:numPr>
              <w:spacing w:after="40"/>
              <w:ind w:left="360"/>
              <w:jc w:val="left"/>
              <w:rPr>
                <w:rFonts w:cs="Arial"/>
                <w:bCs/>
              </w:rPr>
            </w:pPr>
            <w:r w:rsidRPr="005E72E5">
              <w:rPr>
                <w:rFonts w:cs="Arial"/>
                <w:bCs/>
                <w:sz w:val="22"/>
              </w:rPr>
              <w:t>Vision and values statements and related documents</w:t>
            </w:r>
          </w:p>
        </w:tc>
      </w:tr>
      <w:tr w:rsidR="001F4C6C" w:rsidRPr="005E72E5" w14:paraId="48F78F89" w14:textId="77777777" w:rsidTr="0019604E">
        <w:trPr>
          <w:cantSplit/>
          <w:jc w:val="center"/>
        </w:trPr>
        <w:tc>
          <w:tcPr>
            <w:tcW w:w="2308" w:type="dxa"/>
            <w:vAlign w:val="center"/>
          </w:tcPr>
          <w:p w14:paraId="627B213D" w14:textId="77777777" w:rsidR="001F4C6C" w:rsidRPr="005E72E5" w:rsidRDefault="001F4C6C" w:rsidP="0019604E">
            <w:pPr>
              <w:spacing w:after="0"/>
              <w:jc w:val="left"/>
              <w:rPr>
                <w:rFonts w:cs="Arial"/>
                <w:bCs/>
              </w:rPr>
            </w:pPr>
            <w:r w:rsidRPr="005E72E5">
              <w:rPr>
                <w:rFonts w:cs="Arial"/>
                <w:bCs/>
                <w:sz w:val="22"/>
              </w:rPr>
              <w:t>Goals and Objectives</w:t>
            </w:r>
          </w:p>
        </w:tc>
        <w:tc>
          <w:tcPr>
            <w:tcW w:w="2418" w:type="dxa"/>
            <w:vAlign w:val="center"/>
          </w:tcPr>
          <w:p w14:paraId="28B708F0" w14:textId="77777777" w:rsidR="001F4C6C" w:rsidRPr="005E72E5" w:rsidRDefault="001F4C6C" w:rsidP="0019604E">
            <w:pPr>
              <w:spacing w:after="0"/>
              <w:jc w:val="left"/>
              <w:rPr>
                <w:rFonts w:cs="Arial"/>
                <w:bCs/>
              </w:rPr>
            </w:pPr>
            <w:r w:rsidRPr="005E72E5">
              <w:rPr>
                <w:rFonts w:cs="Arial"/>
                <w:bCs/>
                <w:sz w:val="22"/>
              </w:rPr>
              <w:t>Quantified goals and objectives</w:t>
            </w:r>
          </w:p>
        </w:tc>
        <w:tc>
          <w:tcPr>
            <w:tcW w:w="4544" w:type="dxa"/>
            <w:vAlign w:val="center"/>
          </w:tcPr>
          <w:p w14:paraId="10DEA89F" w14:textId="77777777" w:rsidR="001F4C6C" w:rsidRPr="005E72E5" w:rsidRDefault="001F4C6C" w:rsidP="001F4C6C">
            <w:pPr>
              <w:numPr>
                <w:ilvl w:val="0"/>
                <w:numId w:val="6"/>
              </w:numPr>
              <w:spacing w:after="40"/>
              <w:ind w:left="360"/>
              <w:jc w:val="left"/>
              <w:rPr>
                <w:rFonts w:cs="Arial"/>
                <w:bCs/>
              </w:rPr>
            </w:pPr>
            <w:r w:rsidRPr="005E72E5">
              <w:rPr>
                <w:rFonts w:cs="Arial"/>
                <w:bCs/>
                <w:sz w:val="22"/>
              </w:rPr>
              <w:t>Goals and objectives and related documents</w:t>
            </w:r>
          </w:p>
        </w:tc>
      </w:tr>
      <w:tr w:rsidR="001F4C6C" w:rsidRPr="005E72E5" w14:paraId="25B527FA" w14:textId="77777777" w:rsidTr="0019604E">
        <w:trPr>
          <w:cantSplit/>
          <w:jc w:val="center"/>
        </w:trPr>
        <w:tc>
          <w:tcPr>
            <w:tcW w:w="2308" w:type="dxa"/>
            <w:vAlign w:val="center"/>
          </w:tcPr>
          <w:p w14:paraId="5C4A6850" w14:textId="77777777" w:rsidR="001F4C6C" w:rsidRPr="005E72E5" w:rsidRDefault="001F4C6C" w:rsidP="0019604E">
            <w:pPr>
              <w:spacing w:after="0"/>
              <w:jc w:val="left"/>
              <w:rPr>
                <w:rFonts w:cs="Arial"/>
                <w:bCs/>
              </w:rPr>
            </w:pPr>
            <w:r w:rsidRPr="005E72E5">
              <w:rPr>
                <w:rFonts w:cs="Arial"/>
                <w:bCs/>
                <w:sz w:val="22"/>
              </w:rPr>
              <w:t>Formal Policies, Procedures, and Standards</w:t>
            </w:r>
          </w:p>
        </w:tc>
        <w:tc>
          <w:tcPr>
            <w:tcW w:w="2418" w:type="dxa"/>
            <w:vAlign w:val="center"/>
          </w:tcPr>
          <w:p w14:paraId="2D90B455" w14:textId="5BA15487" w:rsidR="001F4C6C" w:rsidRPr="005E72E5" w:rsidRDefault="001F4C6C" w:rsidP="0019604E">
            <w:pPr>
              <w:spacing w:after="0"/>
              <w:jc w:val="left"/>
              <w:rPr>
                <w:rFonts w:cs="Arial"/>
                <w:bCs/>
              </w:rPr>
            </w:pPr>
            <w:r w:rsidRPr="005E72E5">
              <w:rPr>
                <w:rFonts w:cs="Arial"/>
                <w:bCs/>
                <w:sz w:val="22"/>
              </w:rPr>
              <w:t>Documented policies, procedures</w:t>
            </w:r>
            <w:r w:rsidR="0083735C">
              <w:rPr>
                <w:rFonts w:cs="Arial"/>
                <w:bCs/>
                <w:sz w:val="22"/>
              </w:rPr>
              <w:t>,</w:t>
            </w:r>
            <w:r w:rsidRPr="005E72E5">
              <w:rPr>
                <w:rFonts w:cs="Arial"/>
                <w:bCs/>
                <w:sz w:val="22"/>
              </w:rPr>
              <w:t xml:space="preserve"> and standards</w:t>
            </w:r>
          </w:p>
        </w:tc>
        <w:tc>
          <w:tcPr>
            <w:tcW w:w="4544" w:type="dxa"/>
            <w:vAlign w:val="center"/>
          </w:tcPr>
          <w:p w14:paraId="2362F09B" w14:textId="5734B5E1" w:rsidR="001F4C6C" w:rsidRPr="005E72E5" w:rsidRDefault="001F4C6C" w:rsidP="001F4C6C">
            <w:pPr>
              <w:numPr>
                <w:ilvl w:val="0"/>
                <w:numId w:val="6"/>
              </w:numPr>
              <w:spacing w:after="40"/>
              <w:ind w:left="360"/>
              <w:jc w:val="left"/>
              <w:rPr>
                <w:rFonts w:cs="Arial"/>
                <w:bCs/>
              </w:rPr>
            </w:pPr>
            <w:r w:rsidRPr="005E72E5">
              <w:rPr>
                <w:rFonts w:cs="Arial"/>
                <w:bCs/>
                <w:sz w:val="22"/>
              </w:rPr>
              <w:t>Tables of contents for all formal policy, procedure</w:t>
            </w:r>
            <w:r w:rsidR="0083735C">
              <w:rPr>
                <w:rFonts w:cs="Arial"/>
                <w:bCs/>
                <w:sz w:val="22"/>
              </w:rPr>
              <w:t>,</w:t>
            </w:r>
            <w:r w:rsidRPr="005E72E5">
              <w:rPr>
                <w:rFonts w:cs="Arial"/>
                <w:bCs/>
                <w:sz w:val="22"/>
              </w:rPr>
              <w:t xml:space="preserve"> and standards documents</w:t>
            </w:r>
          </w:p>
        </w:tc>
      </w:tr>
      <w:tr w:rsidR="001F4C6C" w:rsidRPr="005E72E5" w14:paraId="433FE8FB" w14:textId="77777777" w:rsidTr="0019604E">
        <w:trPr>
          <w:cantSplit/>
          <w:jc w:val="center"/>
        </w:trPr>
        <w:tc>
          <w:tcPr>
            <w:tcW w:w="2308" w:type="dxa"/>
            <w:vAlign w:val="center"/>
          </w:tcPr>
          <w:p w14:paraId="31CB681B" w14:textId="77777777" w:rsidR="001F4C6C" w:rsidRPr="005E72E5" w:rsidRDefault="001F4C6C" w:rsidP="0019604E">
            <w:pPr>
              <w:spacing w:after="0"/>
              <w:jc w:val="left"/>
              <w:rPr>
                <w:rFonts w:cs="Arial"/>
                <w:bCs/>
              </w:rPr>
            </w:pPr>
            <w:r w:rsidRPr="005E72E5">
              <w:rPr>
                <w:rFonts w:cs="Arial"/>
                <w:bCs/>
                <w:sz w:val="22"/>
              </w:rPr>
              <w:t>Process Maps</w:t>
            </w:r>
          </w:p>
        </w:tc>
        <w:tc>
          <w:tcPr>
            <w:tcW w:w="2418" w:type="dxa"/>
            <w:vAlign w:val="center"/>
          </w:tcPr>
          <w:p w14:paraId="636595D2" w14:textId="77777777" w:rsidR="001F4C6C" w:rsidRPr="005E72E5" w:rsidRDefault="001F4C6C" w:rsidP="0019604E">
            <w:pPr>
              <w:spacing w:after="0"/>
              <w:jc w:val="left"/>
              <w:rPr>
                <w:rFonts w:cs="Arial"/>
                <w:bCs/>
              </w:rPr>
            </w:pPr>
            <w:r w:rsidRPr="005E72E5">
              <w:rPr>
                <w:rFonts w:cs="Arial"/>
                <w:bCs/>
                <w:sz w:val="22"/>
              </w:rPr>
              <w:t>Core processes are accurately documented</w:t>
            </w:r>
          </w:p>
        </w:tc>
        <w:tc>
          <w:tcPr>
            <w:tcW w:w="4544" w:type="dxa"/>
            <w:vAlign w:val="center"/>
          </w:tcPr>
          <w:p w14:paraId="4B31741A" w14:textId="77777777" w:rsidR="001F4C6C" w:rsidRPr="005E72E5" w:rsidRDefault="001F4C6C" w:rsidP="001F4C6C">
            <w:pPr>
              <w:numPr>
                <w:ilvl w:val="0"/>
                <w:numId w:val="6"/>
              </w:numPr>
              <w:spacing w:after="40"/>
              <w:ind w:left="360"/>
              <w:jc w:val="left"/>
              <w:rPr>
                <w:rFonts w:cs="Arial"/>
                <w:bCs/>
              </w:rPr>
            </w:pPr>
            <w:r w:rsidRPr="005E72E5">
              <w:rPr>
                <w:rFonts w:cs="Arial"/>
                <w:bCs/>
                <w:sz w:val="22"/>
              </w:rPr>
              <w:t>Process maps</w:t>
            </w:r>
          </w:p>
        </w:tc>
      </w:tr>
      <w:tr w:rsidR="001F4C6C" w:rsidRPr="005E72E5" w14:paraId="0D64D87B" w14:textId="77777777" w:rsidTr="0019604E">
        <w:trPr>
          <w:cantSplit/>
          <w:jc w:val="center"/>
        </w:trPr>
        <w:tc>
          <w:tcPr>
            <w:tcW w:w="2308" w:type="dxa"/>
            <w:vAlign w:val="center"/>
          </w:tcPr>
          <w:p w14:paraId="05D9AF5E" w14:textId="77777777" w:rsidR="001F4C6C" w:rsidRPr="005E72E5" w:rsidRDefault="001F4C6C" w:rsidP="0019604E">
            <w:pPr>
              <w:spacing w:after="0"/>
              <w:jc w:val="left"/>
              <w:rPr>
                <w:rFonts w:cs="Arial"/>
                <w:bCs/>
              </w:rPr>
            </w:pPr>
            <w:r w:rsidRPr="005E72E5">
              <w:rPr>
                <w:rFonts w:cs="Arial"/>
                <w:bCs/>
                <w:sz w:val="22"/>
              </w:rPr>
              <w:t>Organization Structure</w:t>
            </w:r>
          </w:p>
        </w:tc>
        <w:tc>
          <w:tcPr>
            <w:tcW w:w="2418" w:type="dxa"/>
            <w:vAlign w:val="center"/>
          </w:tcPr>
          <w:p w14:paraId="0B2955E2" w14:textId="77777777" w:rsidR="001F4C6C" w:rsidRPr="005E72E5" w:rsidRDefault="001F4C6C" w:rsidP="0019604E">
            <w:pPr>
              <w:spacing w:after="0"/>
              <w:jc w:val="left"/>
              <w:rPr>
                <w:rFonts w:cs="Arial"/>
                <w:bCs/>
              </w:rPr>
            </w:pPr>
            <w:r w:rsidRPr="005E72E5">
              <w:rPr>
                <w:rFonts w:cs="Arial"/>
                <w:bCs/>
                <w:sz w:val="22"/>
              </w:rPr>
              <w:t>Appropriate span of control for each management and supervisory position</w:t>
            </w:r>
          </w:p>
        </w:tc>
        <w:tc>
          <w:tcPr>
            <w:tcW w:w="4544" w:type="dxa"/>
            <w:vAlign w:val="center"/>
          </w:tcPr>
          <w:p w14:paraId="4BD08370" w14:textId="77777777" w:rsidR="001F4C6C" w:rsidRPr="005E72E5" w:rsidRDefault="001F4C6C" w:rsidP="001F4C6C">
            <w:pPr>
              <w:numPr>
                <w:ilvl w:val="0"/>
                <w:numId w:val="6"/>
              </w:numPr>
              <w:spacing w:after="40"/>
              <w:ind w:left="360"/>
              <w:jc w:val="left"/>
              <w:rPr>
                <w:rFonts w:cs="Arial"/>
                <w:bCs/>
              </w:rPr>
            </w:pPr>
            <w:r w:rsidRPr="005E72E5">
              <w:rPr>
                <w:rFonts w:cs="Arial"/>
                <w:bCs/>
                <w:sz w:val="22"/>
              </w:rPr>
              <w:t>Detailed organization chart showing all employee positions and reporting relationships</w:t>
            </w:r>
          </w:p>
          <w:p w14:paraId="194F2C58" w14:textId="77777777" w:rsidR="001F4C6C" w:rsidRPr="005E72E5" w:rsidRDefault="001F4C6C" w:rsidP="001F4C6C">
            <w:pPr>
              <w:numPr>
                <w:ilvl w:val="0"/>
                <w:numId w:val="6"/>
              </w:numPr>
              <w:spacing w:after="40"/>
              <w:ind w:left="360"/>
              <w:jc w:val="left"/>
              <w:rPr>
                <w:rFonts w:cs="Arial"/>
                <w:bCs/>
              </w:rPr>
            </w:pPr>
            <w:r w:rsidRPr="005E72E5">
              <w:rPr>
                <w:rFonts w:cs="Arial"/>
                <w:bCs/>
                <w:sz w:val="22"/>
              </w:rPr>
              <w:t>Description of the position control system</w:t>
            </w:r>
          </w:p>
        </w:tc>
      </w:tr>
      <w:tr w:rsidR="001F4C6C" w:rsidRPr="005E72E5" w14:paraId="14675B74" w14:textId="77777777" w:rsidTr="0019604E">
        <w:trPr>
          <w:cantSplit/>
          <w:jc w:val="center"/>
        </w:trPr>
        <w:tc>
          <w:tcPr>
            <w:tcW w:w="2308" w:type="dxa"/>
            <w:vAlign w:val="center"/>
          </w:tcPr>
          <w:p w14:paraId="70D1961C" w14:textId="77777777" w:rsidR="001F4C6C" w:rsidRPr="005E72E5" w:rsidRDefault="001F4C6C" w:rsidP="0019604E">
            <w:pPr>
              <w:spacing w:after="0"/>
              <w:jc w:val="left"/>
              <w:rPr>
                <w:rFonts w:cs="Arial"/>
                <w:bCs/>
              </w:rPr>
            </w:pPr>
            <w:r w:rsidRPr="005E72E5">
              <w:rPr>
                <w:rFonts w:cs="Arial"/>
                <w:bCs/>
                <w:sz w:val="22"/>
              </w:rPr>
              <w:t>Management Succession</w:t>
            </w:r>
          </w:p>
        </w:tc>
        <w:tc>
          <w:tcPr>
            <w:tcW w:w="2418" w:type="dxa"/>
            <w:vAlign w:val="center"/>
          </w:tcPr>
          <w:p w14:paraId="3378AF8D" w14:textId="77777777" w:rsidR="001F4C6C" w:rsidRPr="005E72E5" w:rsidRDefault="001F4C6C" w:rsidP="0019604E">
            <w:pPr>
              <w:spacing w:after="0"/>
              <w:jc w:val="left"/>
              <w:rPr>
                <w:rFonts w:cs="Arial"/>
                <w:bCs/>
              </w:rPr>
            </w:pPr>
            <w:r w:rsidRPr="005E72E5">
              <w:rPr>
                <w:rFonts w:cs="Arial"/>
                <w:bCs/>
                <w:sz w:val="22"/>
              </w:rPr>
              <w:t>Succession plan for each key position</w:t>
            </w:r>
          </w:p>
        </w:tc>
        <w:tc>
          <w:tcPr>
            <w:tcW w:w="4544" w:type="dxa"/>
            <w:vAlign w:val="center"/>
          </w:tcPr>
          <w:p w14:paraId="37F385F8" w14:textId="77777777" w:rsidR="001F4C6C" w:rsidRPr="005E72E5" w:rsidRDefault="001F4C6C" w:rsidP="001F4C6C">
            <w:pPr>
              <w:numPr>
                <w:ilvl w:val="0"/>
                <w:numId w:val="6"/>
              </w:numPr>
              <w:spacing w:after="40"/>
              <w:ind w:left="360"/>
              <w:jc w:val="left"/>
              <w:rPr>
                <w:rFonts w:cs="Arial"/>
                <w:bCs/>
              </w:rPr>
            </w:pPr>
            <w:r w:rsidRPr="005E72E5">
              <w:rPr>
                <w:rFonts w:cs="Arial"/>
                <w:bCs/>
                <w:sz w:val="22"/>
              </w:rPr>
              <w:t>Management succession/talent development plan</w:t>
            </w:r>
          </w:p>
        </w:tc>
      </w:tr>
      <w:tr w:rsidR="001F4C6C" w:rsidRPr="005E72E5" w14:paraId="19E5FFED" w14:textId="77777777" w:rsidTr="0019604E">
        <w:trPr>
          <w:cantSplit/>
          <w:jc w:val="center"/>
        </w:trPr>
        <w:tc>
          <w:tcPr>
            <w:tcW w:w="2308" w:type="dxa"/>
            <w:vAlign w:val="center"/>
          </w:tcPr>
          <w:p w14:paraId="5C2C3B3E" w14:textId="77777777" w:rsidR="001F4C6C" w:rsidRPr="005E72E5" w:rsidRDefault="001F4C6C" w:rsidP="0019604E">
            <w:pPr>
              <w:spacing w:after="0"/>
              <w:jc w:val="left"/>
              <w:rPr>
                <w:rFonts w:cs="Arial"/>
                <w:bCs/>
              </w:rPr>
            </w:pPr>
            <w:r w:rsidRPr="005E72E5">
              <w:rPr>
                <w:rFonts w:cs="Arial"/>
                <w:bCs/>
                <w:sz w:val="22"/>
              </w:rPr>
              <w:t>Training</w:t>
            </w:r>
          </w:p>
        </w:tc>
        <w:tc>
          <w:tcPr>
            <w:tcW w:w="2418" w:type="dxa"/>
            <w:vAlign w:val="center"/>
          </w:tcPr>
          <w:p w14:paraId="27E9AC04" w14:textId="77777777" w:rsidR="001F4C6C" w:rsidRPr="005E72E5" w:rsidRDefault="001F4C6C" w:rsidP="0019604E">
            <w:pPr>
              <w:spacing w:after="0"/>
              <w:jc w:val="left"/>
              <w:rPr>
                <w:rFonts w:cs="Arial"/>
                <w:bCs/>
              </w:rPr>
            </w:pPr>
            <w:r w:rsidRPr="005E72E5">
              <w:rPr>
                <w:rFonts w:cs="Arial"/>
                <w:bCs/>
                <w:sz w:val="22"/>
              </w:rPr>
              <w:t>Appropriate technical and management training for each employee</w:t>
            </w:r>
          </w:p>
        </w:tc>
        <w:tc>
          <w:tcPr>
            <w:tcW w:w="4544" w:type="dxa"/>
            <w:vAlign w:val="center"/>
          </w:tcPr>
          <w:p w14:paraId="4A78DDE9" w14:textId="77777777" w:rsidR="001F4C6C" w:rsidRPr="005E72E5" w:rsidRDefault="001F4C6C" w:rsidP="001F4C6C">
            <w:pPr>
              <w:numPr>
                <w:ilvl w:val="0"/>
                <w:numId w:val="6"/>
              </w:numPr>
              <w:spacing w:after="40"/>
              <w:ind w:left="360"/>
              <w:jc w:val="left"/>
              <w:rPr>
                <w:rFonts w:cs="Arial"/>
                <w:bCs/>
              </w:rPr>
            </w:pPr>
            <w:r w:rsidRPr="005E72E5">
              <w:rPr>
                <w:rFonts w:cs="Arial"/>
                <w:bCs/>
                <w:sz w:val="22"/>
              </w:rPr>
              <w:t>List of all training completed by each employee in the most recent year</w:t>
            </w:r>
          </w:p>
        </w:tc>
      </w:tr>
      <w:tr w:rsidR="001F4C6C" w:rsidRPr="005E72E5" w14:paraId="3259EF25" w14:textId="77777777" w:rsidTr="0019604E">
        <w:trPr>
          <w:cantSplit/>
          <w:jc w:val="center"/>
        </w:trPr>
        <w:tc>
          <w:tcPr>
            <w:tcW w:w="2308" w:type="dxa"/>
            <w:vAlign w:val="center"/>
          </w:tcPr>
          <w:p w14:paraId="2797D721" w14:textId="77777777" w:rsidR="001F4C6C" w:rsidRPr="005E72E5" w:rsidRDefault="001F4C6C" w:rsidP="0019604E">
            <w:pPr>
              <w:spacing w:after="0"/>
              <w:jc w:val="left"/>
              <w:rPr>
                <w:rFonts w:cs="Arial"/>
                <w:bCs/>
              </w:rPr>
            </w:pPr>
            <w:r w:rsidRPr="005E72E5">
              <w:rPr>
                <w:rFonts w:cs="Arial"/>
                <w:bCs/>
                <w:sz w:val="22"/>
              </w:rPr>
              <w:t>Planning and Budgeting Process and Calendar</w:t>
            </w:r>
          </w:p>
        </w:tc>
        <w:tc>
          <w:tcPr>
            <w:tcW w:w="2418" w:type="dxa"/>
            <w:vAlign w:val="center"/>
          </w:tcPr>
          <w:p w14:paraId="0724D107" w14:textId="77777777" w:rsidR="001F4C6C" w:rsidRPr="005E72E5" w:rsidRDefault="001F4C6C" w:rsidP="0019604E">
            <w:pPr>
              <w:spacing w:after="0"/>
              <w:jc w:val="left"/>
              <w:rPr>
                <w:rFonts w:cs="Arial"/>
                <w:bCs/>
              </w:rPr>
            </w:pPr>
            <w:r w:rsidRPr="005E72E5">
              <w:rPr>
                <w:rFonts w:cs="Arial"/>
                <w:bCs/>
                <w:sz w:val="22"/>
              </w:rPr>
              <w:t>Practical planning and budgeting process</w:t>
            </w:r>
          </w:p>
        </w:tc>
        <w:tc>
          <w:tcPr>
            <w:tcW w:w="4544" w:type="dxa"/>
            <w:vAlign w:val="center"/>
          </w:tcPr>
          <w:p w14:paraId="2A73AA53" w14:textId="77777777" w:rsidR="001F4C6C" w:rsidRPr="005E72E5" w:rsidRDefault="001F4C6C" w:rsidP="001F4C6C">
            <w:pPr>
              <w:numPr>
                <w:ilvl w:val="0"/>
                <w:numId w:val="6"/>
              </w:numPr>
              <w:spacing w:after="40"/>
              <w:ind w:left="360"/>
              <w:jc w:val="left"/>
              <w:rPr>
                <w:rFonts w:cs="Arial"/>
                <w:bCs/>
              </w:rPr>
            </w:pPr>
            <w:r w:rsidRPr="005E72E5">
              <w:rPr>
                <w:rFonts w:cs="Arial"/>
                <w:bCs/>
                <w:sz w:val="22"/>
              </w:rPr>
              <w:t>Description and flow chart of the planning and budgeting process</w:t>
            </w:r>
          </w:p>
        </w:tc>
      </w:tr>
      <w:tr w:rsidR="001F4C6C" w:rsidRPr="005E72E5" w14:paraId="62FBA768" w14:textId="77777777" w:rsidTr="0019604E">
        <w:trPr>
          <w:cantSplit/>
          <w:jc w:val="center"/>
        </w:trPr>
        <w:tc>
          <w:tcPr>
            <w:tcW w:w="2308" w:type="dxa"/>
            <w:vAlign w:val="center"/>
          </w:tcPr>
          <w:p w14:paraId="3F3832BC" w14:textId="77777777" w:rsidR="001F4C6C" w:rsidRPr="005E72E5" w:rsidRDefault="001F4C6C" w:rsidP="0019604E">
            <w:pPr>
              <w:spacing w:after="0"/>
              <w:jc w:val="left"/>
              <w:rPr>
                <w:rFonts w:cs="Arial"/>
                <w:bCs/>
              </w:rPr>
            </w:pPr>
            <w:r w:rsidRPr="005E72E5">
              <w:rPr>
                <w:rFonts w:cs="Arial"/>
                <w:bCs/>
                <w:sz w:val="22"/>
              </w:rPr>
              <w:t>Operating Cost Structure and Budgets</w:t>
            </w:r>
          </w:p>
        </w:tc>
        <w:tc>
          <w:tcPr>
            <w:tcW w:w="2418" w:type="dxa"/>
            <w:vAlign w:val="center"/>
          </w:tcPr>
          <w:p w14:paraId="69FF3D65" w14:textId="77777777" w:rsidR="001F4C6C" w:rsidRPr="005E72E5" w:rsidRDefault="001F4C6C" w:rsidP="0019604E">
            <w:pPr>
              <w:spacing w:after="0"/>
              <w:jc w:val="left"/>
              <w:rPr>
                <w:rFonts w:cs="Arial"/>
                <w:bCs/>
              </w:rPr>
            </w:pPr>
            <w:r w:rsidRPr="005E72E5">
              <w:rPr>
                <w:rFonts w:cs="Arial"/>
                <w:bCs/>
                <w:sz w:val="22"/>
              </w:rPr>
              <w:t>Service level versus cost tradeoffs are understood</w:t>
            </w:r>
          </w:p>
        </w:tc>
        <w:tc>
          <w:tcPr>
            <w:tcW w:w="4544" w:type="dxa"/>
            <w:vAlign w:val="center"/>
          </w:tcPr>
          <w:p w14:paraId="7FE3497E" w14:textId="77777777" w:rsidR="001F4C6C" w:rsidRPr="005E72E5" w:rsidRDefault="001F4C6C" w:rsidP="001F4C6C">
            <w:pPr>
              <w:numPr>
                <w:ilvl w:val="0"/>
                <w:numId w:val="6"/>
              </w:numPr>
              <w:spacing w:after="40"/>
              <w:ind w:left="360"/>
              <w:jc w:val="left"/>
              <w:rPr>
                <w:rFonts w:cs="Arial"/>
                <w:bCs/>
              </w:rPr>
            </w:pPr>
            <w:r w:rsidRPr="005E72E5">
              <w:rPr>
                <w:rFonts w:cs="Arial"/>
                <w:bCs/>
                <w:sz w:val="22"/>
              </w:rPr>
              <w:t>Cost structure trends</w:t>
            </w:r>
          </w:p>
          <w:p w14:paraId="4D876600" w14:textId="77777777" w:rsidR="001F4C6C" w:rsidRPr="005E72E5" w:rsidRDefault="001F4C6C" w:rsidP="001F4C6C">
            <w:pPr>
              <w:numPr>
                <w:ilvl w:val="0"/>
                <w:numId w:val="6"/>
              </w:numPr>
              <w:spacing w:after="40"/>
              <w:ind w:left="360"/>
              <w:jc w:val="left"/>
              <w:rPr>
                <w:rFonts w:cs="Arial"/>
                <w:bCs/>
              </w:rPr>
            </w:pPr>
            <w:r w:rsidRPr="005E72E5">
              <w:rPr>
                <w:rFonts w:cs="Arial"/>
                <w:bCs/>
                <w:sz w:val="22"/>
              </w:rPr>
              <w:t>Current operating budget</w:t>
            </w:r>
          </w:p>
          <w:p w14:paraId="5E60F852" w14:textId="77777777" w:rsidR="001F4C6C" w:rsidRPr="005E72E5" w:rsidRDefault="001F4C6C" w:rsidP="001F4C6C">
            <w:pPr>
              <w:numPr>
                <w:ilvl w:val="0"/>
                <w:numId w:val="6"/>
              </w:numPr>
              <w:spacing w:after="40"/>
              <w:ind w:left="360"/>
              <w:jc w:val="left"/>
              <w:rPr>
                <w:rFonts w:cs="Arial"/>
                <w:bCs/>
              </w:rPr>
            </w:pPr>
            <w:r w:rsidRPr="005E72E5">
              <w:rPr>
                <w:rFonts w:cs="Arial"/>
                <w:bCs/>
                <w:sz w:val="22"/>
              </w:rPr>
              <w:t>Recent operating budget report</w:t>
            </w:r>
          </w:p>
          <w:p w14:paraId="49235853" w14:textId="77777777" w:rsidR="001F4C6C" w:rsidRPr="005E72E5" w:rsidRDefault="001F4C6C" w:rsidP="001F4C6C">
            <w:pPr>
              <w:numPr>
                <w:ilvl w:val="0"/>
                <w:numId w:val="6"/>
              </w:numPr>
              <w:spacing w:after="40"/>
              <w:ind w:left="360"/>
              <w:jc w:val="left"/>
              <w:rPr>
                <w:rFonts w:cs="Arial"/>
                <w:bCs/>
              </w:rPr>
            </w:pPr>
            <w:r w:rsidRPr="005E72E5">
              <w:rPr>
                <w:rFonts w:cs="Arial"/>
                <w:bCs/>
                <w:sz w:val="22"/>
              </w:rPr>
              <w:t>Last utility rate review</w:t>
            </w:r>
          </w:p>
          <w:p w14:paraId="6C004FA0" w14:textId="77777777" w:rsidR="001F4C6C" w:rsidRPr="005E72E5" w:rsidRDefault="001F4C6C" w:rsidP="001F4C6C">
            <w:pPr>
              <w:numPr>
                <w:ilvl w:val="0"/>
                <w:numId w:val="6"/>
              </w:numPr>
              <w:spacing w:after="40"/>
              <w:ind w:left="360"/>
              <w:jc w:val="left"/>
              <w:rPr>
                <w:rFonts w:cs="Arial"/>
                <w:bCs/>
              </w:rPr>
            </w:pPr>
            <w:r w:rsidRPr="005E72E5">
              <w:rPr>
                <w:rFonts w:cs="Arial"/>
                <w:bCs/>
                <w:sz w:val="22"/>
              </w:rPr>
              <w:t>Last annual report</w:t>
            </w:r>
          </w:p>
        </w:tc>
      </w:tr>
      <w:tr w:rsidR="001F4C6C" w:rsidRPr="005E72E5" w14:paraId="7CDD3D71" w14:textId="77777777" w:rsidTr="0019604E">
        <w:trPr>
          <w:cantSplit/>
          <w:jc w:val="center"/>
        </w:trPr>
        <w:tc>
          <w:tcPr>
            <w:tcW w:w="2308" w:type="dxa"/>
            <w:vAlign w:val="center"/>
          </w:tcPr>
          <w:p w14:paraId="6B522B67" w14:textId="77777777" w:rsidR="001F4C6C" w:rsidRPr="005E72E5" w:rsidRDefault="001F4C6C" w:rsidP="0019604E">
            <w:pPr>
              <w:spacing w:after="0"/>
              <w:jc w:val="left"/>
              <w:rPr>
                <w:rFonts w:cs="Arial"/>
                <w:bCs/>
              </w:rPr>
            </w:pPr>
            <w:r w:rsidRPr="005E72E5">
              <w:rPr>
                <w:rFonts w:cs="Arial"/>
                <w:bCs/>
                <w:sz w:val="22"/>
              </w:rPr>
              <w:t>Capital Program</w:t>
            </w:r>
          </w:p>
        </w:tc>
        <w:tc>
          <w:tcPr>
            <w:tcW w:w="2418" w:type="dxa"/>
            <w:vAlign w:val="center"/>
          </w:tcPr>
          <w:p w14:paraId="4A57FA77" w14:textId="77777777" w:rsidR="001F4C6C" w:rsidRPr="005E72E5" w:rsidRDefault="001F4C6C" w:rsidP="0019604E">
            <w:pPr>
              <w:spacing w:after="0"/>
              <w:jc w:val="left"/>
              <w:rPr>
                <w:rFonts w:cs="Arial"/>
                <w:bCs/>
              </w:rPr>
            </w:pPr>
            <w:r w:rsidRPr="005E72E5">
              <w:rPr>
                <w:rFonts w:cs="Arial"/>
                <w:bCs/>
                <w:sz w:val="22"/>
              </w:rPr>
              <w:t>Capital program is well-founded</w:t>
            </w:r>
          </w:p>
        </w:tc>
        <w:tc>
          <w:tcPr>
            <w:tcW w:w="4544" w:type="dxa"/>
            <w:vAlign w:val="center"/>
          </w:tcPr>
          <w:p w14:paraId="2C307E60" w14:textId="77777777" w:rsidR="001F4C6C" w:rsidRPr="005E72E5" w:rsidRDefault="001F4C6C" w:rsidP="001F4C6C">
            <w:pPr>
              <w:numPr>
                <w:ilvl w:val="0"/>
                <w:numId w:val="6"/>
              </w:numPr>
              <w:spacing w:after="40"/>
              <w:ind w:left="360"/>
              <w:jc w:val="left"/>
              <w:rPr>
                <w:rFonts w:cs="Arial"/>
                <w:bCs/>
              </w:rPr>
            </w:pPr>
            <w:r w:rsidRPr="005E72E5">
              <w:rPr>
                <w:rFonts w:cs="Arial"/>
                <w:bCs/>
                <w:sz w:val="22"/>
              </w:rPr>
              <w:t>Current capital plan</w:t>
            </w:r>
          </w:p>
          <w:p w14:paraId="5B6CE5DE" w14:textId="77777777" w:rsidR="001F4C6C" w:rsidRPr="005E72E5" w:rsidRDefault="001F4C6C" w:rsidP="001F4C6C">
            <w:pPr>
              <w:numPr>
                <w:ilvl w:val="0"/>
                <w:numId w:val="6"/>
              </w:numPr>
              <w:spacing w:after="40"/>
              <w:ind w:left="360"/>
              <w:jc w:val="left"/>
              <w:rPr>
                <w:rFonts w:cs="Arial"/>
                <w:bCs/>
              </w:rPr>
            </w:pPr>
            <w:r w:rsidRPr="005E72E5">
              <w:rPr>
                <w:rFonts w:cs="Arial"/>
                <w:bCs/>
                <w:sz w:val="22"/>
              </w:rPr>
              <w:t>Capital program prioritization scheme</w:t>
            </w:r>
          </w:p>
          <w:p w14:paraId="7BBB49F0" w14:textId="77777777" w:rsidR="001F4C6C" w:rsidRPr="005E72E5" w:rsidRDefault="001F4C6C" w:rsidP="001F4C6C">
            <w:pPr>
              <w:numPr>
                <w:ilvl w:val="0"/>
                <w:numId w:val="6"/>
              </w:numPr>
              <w:spacing w:after="40"/>
              <w:ind w:left="360"/>
              <w:jc w:val="left"/>
              <w:rPr>
                <w:rFonts w:cs="Arial"/>
                <w:bCs/>
              </w:rPr>
            </w:pPr>
            <w:r w:rsidRPr="005E72E5">
              <w:rPr>
                <w:rFonts w:cs="Arial"/>
                <w:bCs/>
                <w:sz w:val="22"/>
              </w:rPr>
              <w:t>Example business case</w:t>
            </w:r>
          </w:p>
          <w:p w14:paraId="5B1089A7" w14:textId="77777777" w:rsidR="001F4C6C" w:rsidRPr="005E72E5" w:rsidRDefault="001F4C6C" w:rsidP="001F4C6C">
            <w:pPr>
              <w:numPr>
                <w:ilvl w:val="0"/>
                <w:numId w:val="6"/>
              </w:numPr>
              <w:spacing w:after="40"/>
              <w:ind w:left="360"/>
              <w:jc w:val="left"/>
              <w:rPr>
                <w:rFonts w:cs="Arial"/>
                <w:bCs/>
              </w:rPr>
            </w:pPr>
            <w:r w:rsidRPr="005E72E5">
              <w:rPr>
                <w:rFonts w:cs="Arial"/>
                <w:bCs/>
                <w:sz w:val="22"/>
              </w:rPr>
              <w:t>Recent capital budget report</w:t>
            </w:r>
          </w:p>
          <w:p w14:paraId="247DA31C" w14:textId="77777777" w:rsidR="001F4C6C" w:rsidRPr="005E72E5" w:rsidRDefault="001F4C6C" w:rsidP="001F4C6C">
            <w:pPr>
              <w:numPr>
                <w:ilvl w:val="0"/>
                <w:numId w:val="6"/>
              </w:numPr>
              <w:spacing w:after="40"/>
              <w:ind w:left="360"/>
              <w:jc w:val="left"/>
              <w:rPr>
                <w:rFonts w:cs="Arial"/>
                <w:bCs/>
              </w:rPr>
            </w:pPr>
            <w:r w:rsidRPr="005E72E5">
              <w:rPr>
                <w:rFonts w:cs="Arial"/>
                <w:bCs/>
                <w:sz w:val="22"/>
              </w:rPr>
              <w:t>Asset management plan</w:t>
            </w:r>
          </w:p>
          <w:p w14:paraId="02E7420A" w14:textId="77777777" w:rsidR="001F4C6C" w:rsidRPr="005E72E5" w:rsidRDefault="001F4C6C" w:rsidP="001F4C6C">
            <w:pPr>
              <w:numPr>
                <w:ilvl w:val="0"/>
                <w:numId w:val="6"/>
              </w:numPr>
              <w:spacing w:after="40"/>
              <w:ind w:left="360"/>
              <w:jc w:val="left"/>
              <w:rPr>
                <w:rFonts w:cs="Arial"/>
                <w:bCs/>
              </w:rPr>
            </w:pPr>
            <w:r w:rsidRPr="005E72E5">
              <w:rPr>
                <w:rFonts w:cs="Arial"/>
                <w:bCs/>
                <w:sz w:val="22"/>
              </w:rPr>
              <w:t>System one line drawing</w:t>
            </w:r>
          </w:p>
        </w:tc>
      </w:tr>
      <w:tr w:rsidR="001F4C6C" w:rsidRPr="005E72E5" w14:paraId="472CBFFC" w14:textId="77777777" w:rsidTr="0019604E">
        <w:trPr>
          <w:cantSplit/>
          <w:jc w:val="center"/>
        </w:trPr>
        <w:tc>
          <w:tcPr>
            <w:tcW w:w="2308" w:type="dxa"/>
            <w:vAlign w:val="center"/>
          </w:tcPr>
          <w:p w14:paraId="4E8B00A7" w14:textId="77777777" w:rsidR="001F4C6C" w:rsidRPr="005E72E5" w:rsidRDefault="001F4C6C" w:rsidP="0019604E">
            <w:pPr>
              <w:spacing w:after="0"/>
              <w:jc w:val="left"/>
              <w:rPr>
                <w:rFonts w:cs="Arial"/>
                <w:bCs/>
              </w:rPr>
            </w:pPr>
            <w:r w:rsidRPr="005E72E5">
              <w:rPr>
                <w:rFonts w:cs="Arial"/>
                <w:bCs/>
                <w:sz w:val="22"/>
              </w:rPr>
              <w:t>Continuity Workload Indicator Trends and Forecasts</w:t>
            </w:r>
          </w:p>
        </w:tc>
        <w:tc>
          <w:tcPr>
            <w:tcW w:w="2418" w:type="dxa"/>
            <w:vAlign w:val="center"/>
          </w:tcPr>
          <w:p w14:paraId="45A4E71A" w14:textId="77777777" w:rsidR="001F4C6C" w:rsidRPr="005E72E5" w:rsidRDefault="001F4C6C" w:rsidP="0019604E">
            <w:pPr>
              <w:spacing w:after="0"/>
              <w:jc w:val="left"/>
              <w:rPr>
                <w:rFonts w:cs="Arial"/>
                <w:bCs/>
              </w:rPr>
            </w:pPr>
            <w:r w:rsidRPr="005E72E5">
              <w:rPr>
                <w:rFonts w:cs="Arial"/>
                <w:bCs/>
                <w:sz w:val="22"/>
              </w:rPr>
              <w:t>Continuity work is identified, tracked, and forecast</w:t>
            </w:r>
          </w:p>
        </w:tc>
        <w:tc>
          <w:tcPr>
            <w:tcW w:w="4544" w:type="dxa"/>
            <w:vAlign w:val="center"/>
          </w:tcPr>
          <w:p w14:paraId="6242A184" w14:textId="77777777" w:rsidR="001F4C6C" w:rsidRPr="005E72E5" w:rsidRDefault="001F4C6C" w:rsidP="001F4C6C">
            <w:pPr>
              <w:numPr>
                <w:ilvl w:val="0"/>
                <w:numId w:val="6"/>
              </w:numPr>
              <w:spacing w:after="40"/>
              <w:ind w:left="360"/>
              <w:jc w:val="left"/>
              <w:rPr>
                <w:rFonts w:cs="Arial"/>
                <w:bCs/>
              </w:rPr>
            </w:pPr>
            <w:r w:rsidRPr="005E72E5">
              <w:rPr>
                <w:rFonts w:cs="Arial"/>
                <w:bCs/>
                <w:sz w:val="22"/>
              </w:rPr>
              <w:t>Continuity workload indicator trends (meters, new meters, pipeline miles, city gates, regulators, compressor stations, etc.)</w:t>
            </w:r>
          </w:p>
          <w:p w14:paraId="313B3353" w14:textId="77777777" w:rsidR="001F4C6C" w:rsidRPr="005E72E5" w:rsidRDefault="001F4C6C" w:rsidP="001F4C6C">
            <w:pPr>
              <w:numPr>
                <w:ilvl w:val="0"/>
                <w:numId w:val="6"/>
              </w:numPr>
              <w:spacing w:after="40"/>
              <w:ind w:left="360"/>
              <w:jc w:val="left"/>
              <w:rPr>
                <w:rFonts w:cs="Arial"/>
                <w:bCs/>
              </w:rPr>
            </w:pPr>
            <w:r w:rsidRPr="005E72E5">
              <w:rPr>
                <w:rFonts w:cs="Arial"/>
                <w:bCs/>
                <w:sz w:val="22"/>
              </w:rPr>
              <w:t>Continuity workload forecasts</w:t>
            </w:r>
          </w:p>
        </w:tc>
      </w:tr>
      <w:tr w:rsidR="001F4C6C" w:rsidRPr="005E72E5" w14:paraId="034AA465" w14:textId="77777777" w:rsidTr="0019604E">
        <w:trPr>
          <w:cantSplit/>
          <w:jc w:val="center"/>
        </w:trPr>
        <w:tc>
          <w:tcPr>
            <w:tcW w:w="2308" w:type="dxa"/>
            <w:vAlign w:val="center"/>
          </w:tcPr>
          <w:p w14:paraId="1ACDEF4E" w14:textId="77777777" w:rsidR="001F4C6C" w:rsidRPr="005E72E5" w:rsidRDefault="001F4C6C" w:rsidP="0019604E">
            <w:pPr>
              <w:spacing w:after="0"/>
              <w:jc w:val="left"/>
              <w:rPr>
                <w:rFonts w:cs="Arial"/>
                <w:bCs/>
              </w:rPr>
            </w:pPr>
            <w:r w:rsidRPr="005E72E5">
              <w:rPr>
                <w:rFonts w:cs="Arial"/>
                <w:bCs/>
                <w:sz w:val="22"/>
              </w:rPr>
              <w:t>Key Performance Indicators (KPIs)</w:t>
            </w:r>
          </w:p>
        </w:tc>
        <w:tc>
          <w:tcPr>
            <w:tcW w:w="2418" w:type="dxa"/>
            <w:vAlign w:val="center"/>
          </w:tcPr>
          <w:p w14:paraId="6962451F" w14:textId="77777777" w:rsidR="001F4C6C" w:rsidRPr="005E72E5" w:rsidRDefault="001F4C6C" w:rsidP="0019604E">
            <w:pPr>
              <w:spacing w:after="0"/>
              <w:jc w:val="left"/>
              <w:rPr>
                <w:rFonts w:cs="Arial"/>
                <w:bCs/>
              </w:rPr>
            </w:pPr>
            <w:r w:rsidRPr="005E72E5">
              <w:rPr>
                <w:rFonts w:cs="Arial"/>
                <w:bCs/>
                <w:sz w:val="22"/>
              </w:rPr>
              <w:t>Appropriate KPIs are accurately reported</w:t>
            </w:r>
          </w:p>
        </w:tc>
        <w:tc>
          <w:tcPr>
            <w:tcW w:w="4544" w:type="dxa"/>
            <w:vAlign w:val="center"/>
          </w:tcPr>
          <w:p w14:paraId="7A02A288" w14:textId="77777777" w:rsidR="001F4C6C" w:rsidRPr="005E72E5" w:rsidRDefault="001F4C6C" w:rsidP="001F4C6C">
            <w:pPr>
              <w:numPr>
                <w:ilvl w:val="0"/>
                <w:numId w:val="6"/>
              </w:numPr>
              <w:spacing w:after="40"/>
              <w:ind w:left="360"/>
              <w:jc w:val="left"/>
              <w:rPr>
                <w:rFonts w:cs="Arial"/>
                <w:bCs/>
              </w:rPr>
            </w:pPr>
            <w:r w:rsidRPr="005E72E5">
              <w:rPr>
                <w:rFonts w:cs="Arial"/>
                <w:bCs/>
                <w:sz w:val="22"/>
              </w:rPr>
              <w:t>KPI definitions and calculations</w:t>
            </w:r>
          </w:p>
          <w:p w14:paraId="5222274D" w14:textId="77777777" w:rsidR="001F4C6C" w:rsidRPr="005E72E5" w:rsidRDefault="001F4C6C" w:rsidP="001F4C6C">
            <w:pPr>
              <w:numPr>
                <w:ilvl w:val="0"/>
                <w:numId w:val="6"/>
              </w:numPr>
              <w:spacing w:after="40"/>
              <w:ind w:left="360"/>
              <w:jc w:val="left"/>
              <w:rPr>
                <w:rFonts w:cs="Arial"/>
                <w:bCs/>
              </w:rPr>
            </w:pPr>
            <w:r w:rsidRPr="005E72E5">
              <w:rPr>
                <w:rFonts w:cs="Arial"/>
                <w:bCs/>
                <w:sz w:val="22"/>
              </w:rPr>
              <w:t>KPI trends</w:t>
            </w:r>
          </w:p>
        </w:tc>
      </w:tr>
      <w:tr w:rsidR="001F4C6C" w:rsidRPr="005E72E5" w14:paraId="3D1F2D0E" w14:textId="77777777" w:rsidTr="0019604E">
        <w:trPr>
          <w:cantSplit/>
          <w:jc w:val="center"/>
        </w:trPr>
        <w:tc>
          <w:tcPr>
            <w:tcW w:w="2308" w:type="dxa"/>
            <w:vAlign w:val="center"/>
          </w:tcPr>
          <w:p w14:paraId="61916DFD" w14:textId="77777777" w:rsidR="001F4C6C" w:rsidRPr="005E72E5" w:rsidRDefault="001F4C6C" w:rsidP="0019604E">
            <w:pPr>
              <w:spacing w:after="0"/>
              <w:jc w:val="left"/>
              <w:rPr>
                <w:rFonts w:cs="Arial"/>
                <w:bCs/>
              </w:rPr>
            </w:pPr>
            <w:r w:rsidRPr="005E72E5">
              <w:rPr>
                <w:rFonts w:cs="Arial"/>
                <w:bCs/>
                <w:sz w:val="22"/>
              </w:rPr>
              <w:t>Planning Inputs – forecasts, competitive intelligence, stakeholders, etc.</w:t>
            </w:r>
          </w:p>
        </w:tc>
        <w:tc>
          <w:tcPr>
            <w:tcW w:w="2418" w:type="dxa"/>
            <w:vAlign w:val="center"/>
          </w:tcPr>
          <w:p w14:paraId="23355EB4" w14:textId="77777777" w:rsidR="001F4C6C" w:rsidRPr="005E72E5" w:rsidRDefault="001F4C6C" w:rsidP="0019604E">
            <w:pPr>
              <w:spacing w:after="0"/>
              <w:jc w:val="left"/>
              <w:rPr>
                <w:rFonts w:cs="Arial"/>
                <w:bCs/>
              </w:rPr>
            </w:pPr>
            <w:r w:rsidRPr="005E72E5">
              <w:rPr>
                <w:rFonts w:cs="Arial"/>
                <w:bCs/>
                <w:sz w:val="22"/>
              </w:rPr>
              <w:t>Diverse planning input is considered</w:t>
            </w:r>
          </w:p>
        </w:tc>
        <w:tc>
          <w:tcPr>
            <w:tcW w:w="4544" w:type="dxa"/>
            <w:vAlign w:val="center"/>
          </w:tcPr>
          <w:p w14:paraId="517ED710" w14:textId="77777777" w:rsidR="001F4C6C" w:rsidRPr="005E72E5" w:rsidRDefault="001F4C6C" w:rsidP="001F4C6C">
            <w:pPr>
              <w:numPr>
                <w:ilvl w:val="0"/>
                <w:numId w:val="6"/>
              </w:numPr>
              <w:spacing w:after="40"/>
              <w:ind w:left="360"/>
              <w:jc w:val="left"/>
              <w:rPr>
                <w:rFonts w:cs="Arial"/>
                <w:bCs/>
              </w:rPr>
            </w:pPr>
            <w:r w:rsidRPr="005E72E5">
              <w:rPr>
                <w:rFonts w:cs="Arial"/>
                <w:bCs/>
                <w:sz w:val="22"/>
              </w:rPr>
              <w:t>Written planning inputs from most recent cycle</w:t>
            </w:r>
          </w:p>
          <w:p w14:paraId="0A0D5915" w14:textId="77777777" w:rsidR="001F4C6C" w:rsidRPr="005E72E5" w:rsidRDefault="001F4C6C" w:rsidP="001F4C6C">
            <w:pPr>
              <w:numPr>
                <w:ilvl w:val="0"/>
                <w:numId w:val="6"/>
              </w:numPr>
              <w:spacing w:after="40"/>
              <w:ind w:left="360"/>
              <w:jc w:val="left"/>
              <w:rPr>
                <w:rFonts w:cs="Arial"/>
                <w:bCs/>
              </w:rPr>
            </w:pPr>
            <w:r w:rsidRPr="005E72E5">
              <w:rPr>
                <w:rFonts w:cs="Arial"/>
                <w:bCs/>
                <w:sz w:val="22"/>
              </w:rPr>
              <w:t>Description of verbal inputs</w:t>
            </w:r>
          </w:p>
        </w:tc>
      </w:tr>
      <w:tr w:rsidR="001F4C6C" w:rsidRPr="005E72E5" w14:paraId="398B06AA" w14:textId="77777777" w:rsidTr="0019604E">
        <w:trPr>
          <w:cantSplit/>
          <w:jc w:val="center"/>
        </w:trPr>
        <w:tc>
          <w:tcPr>
            <w:tcW w:w="2308" w:type="dxa"/>
            <w:vAlign w:val="center"/>
          </w:tcPr>
          <w:p w14:paraId="7010554A" w14:textId="77777777" w:rsidR="001F4C6C" w:rsidRPr="005E72E5" w:rsidRDefault="001F4C6C" w:rsidP="0019604E">
            <w:pPr>
              <w:spacing w:after="0"/>
              <w:jc w:val="left"/>
              <w:rPr>
                <w:rFonts w:cs="Arial"/>
                <w:bCs/>
              </w:rPr>
            </w:pPr>
            <w:r w:rsidRPr="005E72E5">
              <w:rPr>
                <w:rFonts w:cs="Arial"/>
                <w:bCs/>
                <w:sz w:val="22"/>
              </w:rPr>
              <w:t>Target Setting – Benchmarks, Trends, and Best Practices</w:t>
            </w:r>
          </w:p>
        </w:tc>
        <w:tc>
          <w:tcPr>
            <w:tcW w:w="2418" w:type="dxa"/>
            <w:vAlign w:val="center"/>
          </w:tcPr>
          <w:p w14:paraId="3DA4E49B" w14:textId="77777777" w:rsidR="001F4C6C" w:rsidRPr="005E72E5" w:rsidRDefault="001F4C6C" w:rsidP="0019604E">
            <w:pPr>
              <w:spacing w:after="0"/>
              <w:jc w:val="left"/>
              <w:rPr>
                <w:rFonts w:cs="Arial"/>
                <w:bCs/>
              </w:rPr>
            </w:pPr>
            <w:r w:rsidRPr="005E72E5">
              <w:rPr>
                <w:rFonts w:cs="Arial"/>
                <w:bCs/>
                <w:sz w:val="22"/>
              </w:rPr>
              <w:t>Targets are well founded</w:t>
            </w:r>
          </w:p>
        </w:tc>
        <w:tc>
          <w:tcPr>
            <w:tcW w:w="4544" w:type="dxa"/>
            <w:vAlign w:val="center"/>
          </w:tcPr>
          <w:p w14:paraId="79E2D75C" w14:textId="77777777" w:rsidR="001F4C6C" w:rsidRPr="005E72E5" w:rsidRDefault="001F4C6C" w:rsidP="001F4C6C">
            <w:pPr>
              <w:numPr>
                <w:ilvl w:val="0"/>
                <w:numId w:val="6"/>
              </w:numPr>
              <w:spacing w:after="40"/>
              <w:ind w:left="360"/>
              <w:jc w:val="left"/>
              <w:rPr>
                <w:rFonts w:cs="Arial"/>
                <w:bCs/>
              </w:rPr>
            </w:pPr>
            <w:r w:rsidRPr="005E72E5">
              <w:rPr>
                <w:rFonts w:cs="Arial"/>
                <w:bCs/>
                <w:sz w:val="22"/>
              </w:rPr>
              <w:t>Recent benchmarking studies (e.g., staffing comparisons)</w:t>
            </w:r>
          </w:p>
          <w:p w14:paraId="0E6CE873" w14:textId="77777777" w:rsidR="001F4C6C" w:rsidRPr="005E72E5" w:rsidRDefault="001F4C6C" w:rsidP="001F4C6C">
            <w:pPr>
              <w:numPr>
                <w:ilvl w:val="0"/>
                <w:numId w:val="6"/>
              </w:numPr>
              <w:spacing w:after="40"/>
              <w:ind w:left="360"/>
              <w:jc w:val="left"/>
              <w:rPr>
                <w:rFonts w:cs="Arial"/>
                <w:bCs/>
              </w:rPr>
            </w:pPr>
            <w:r w:rsidRPr="005E72E5">
              <w:rPr>
                <w:rFonts w:cs="Arial"/>
                <w:bCs/>
                <w:sz w:val="22"/>
              </w:rPr>
              <w:t>Recent best practices studies</w:t>
            </w:r>
          </w:p>
          <w:p w14:paraId="031E395B" w14:textId="77777777" w:rsidR="001F4C6C" w:rsidRPr="005E72E5" w:rsidRDefault="001F4C6C" w:rsidP="001F4C6C">
            <w:pPr>
              <w:numPr>
                <w:ilvl w:val="0"/>
                <w:numId w:val="6"/>
              </w:numPr>
              <w:spacing w:after="40"/>
              <w:ind w:left="360"/>
              <w:jc w:val="left"/>
              <w:rPr>
                <w:rFonts w:cs="Arial"/>
                <w:bCs/>
              </w:rPr>
            </w:pPr>
            <w:r w:rsidRPr="005E72E5">
              <w:rPr>
                <w:rFonts w:cs="Arial"/>
                <w:bCs/>
                <w:sz w:val="22"/>
              </w:rPr>
              <w:t>Summary of employee involvement in industry and technical associations</w:t>
            </w:r>
          </w:p>
        </w:tc>
      </w:tr>
      <w:tr w:rsidR="001F4C6C" w:rsidRPr="005E72E5" w14:paraId="723F2FE8" w14:textId="77777777" w:rsidTr="0019604E">
        <w:trPr>
          <w:cantSplit/>
          <w:jc w:val="center"/>
        </w:trPr>
        <w:tc>
          <w:tcPr>
            <w:tcW w:w="2308" w:type="dxa"/>
            <w:vAlign w:val="center"/>
          </w:tcPr>
          <w:p w14:paraId="258B80DA" w14:textId="77777777" w:rsidR="001F4C6C" w:rsidRPr="005E72E5" w:rsidRDefault="001F4C6C" w:rsidP="0019604E">
            <w:pPr>
              <w:spacing w:after="0"/>
              <w:jc w:val="left"/>
              <w:rPr>
                <w:rFonts w:cs="Arial"/>
                <w:bCs/>
              </w:rPr>
            </w:pPr>
            <w:r w:rsidRPr="005E72E5">
              <w:rPr>
                <w:rFonts w:cs="Arial"/>
                <w:bCs/>
                <w:sz w:val="22"/>
              </w:rPr>
              <w:t>KPI Targets</w:t>
            </w:r>
          </w:p>
        </w:tc>
        <w:tc>
          <w:tcPr>
            <w:tcW w:w="2418" w:type="dxa"/>
            <w:vAlign w:val="center"/>
          </w:tcPr>
          <w:p w14:paraId="73DAF48C" w14:textId="77777777" w:rsidR="001F4C6C" w:rsidRPr="005E72E5" w:rsidRDefault="001F4C6C" w:rsidP="0019604E">
            <w:pPr>
              <w:spacing w:after="0"/>
              <w:jc w:val="left"/>
              <w:rPr>
                <w:rFonts w:cs="Arial"/>
                <w:bCs/>
              </w:rPr>
            </w:pPr>
            <w:r w:rsidRPr="005E72E5">
              <w:rPr>
                <w:rFonts w:cs="Arial"/>
                <w:bCs/>
                <w:sz w:val="22"/>
              </w:rPr>
              <w:t>Appropriate target/control limits/minimum or maximum for each KPI</w:t>
            </w:r>
          </w:p>
        </w:tc>
        <w:tc>
          <w:tcPr>
            <w:tcW w:w="4544" w:type="dxa"/>
            <w:vAlign w:val="center"/>
          </w:tcPr>
          <w:p w14:paraId="31E49865" w14:textId="77777777" w:rsidR="001F4C6C" w:rsidRPr="005E72E5" w:rsidRDefault="001F4C6C" w:rsidP="001F4C6C">
            <w:pPr>
              <w:numPr>
                <w:ilvl w:val="0"/>
                <w:numId w:val="6"/>
              </w:numPr>
              <w:spacing w:after="40"/>
              <w:ind w:left="360"/>
              <w:jc w:val="left"/>
              <w:rPr>
                <w:rFonts w:cs="Arial"/>
                <w:bCs/>
              </w:rPr>
            </w:pPr>
            <w:r w:rsidRPr="005E72E5">
              <w:rPr>
                <w:rFonts w:cs="Arial"/>
                <w:bCs/>
                <w:sz w:val="22"/>
              </w:rPr>
              <w:t>KPI targets</w:t>
            </w:r>
          </w:p>
          <w:p w14:paraId="29B72625" w14:textId="77777777" w:rsidR="001F4C6C" w:rsidRPr="005E72E5" w:rsidRDefault="001F4C6C" w:rsidP="001F4C6C">
            <w:pPr>
              <w:numPr>
                <w:ilvl w:val="0"/>
                <w:numId w:val="6"/>
              </w:numPr>
              <w:spacing w:after="40"/>
              <w:ind w:left="360"/>
              <w:jc w:val="left"/>
              <w:rPr>
                <w:rFonts w:cs="Arial"/>
                <w:bCs/>
              </w:rPr>
            </w:pPr>
            <w:r w:rsidRPr="005E72E5">
              <w:rPr>
                <w:rFonts w:cs="Arial"/>
                <w:bCs/>
                <w:sz w:val="22"/>
              </w:rPr>
              <w:t>KPI trends of actual versus target results</w:t>
            </w:r>
          </w:p>
        </w:tc>
      </w:tr>
      <w:tr w:rsidR="001F4C6C" w:rsidRPr="005E72E5" w14:paraId="10F38382" w14:textId="77777777" w:rsidTr="0019604E">
        <w:trPr>
          <w:cantSplit/>
          <w:jc w:val="center"/>
        </w:trPr>
        <w:tc>
          <w:tcPr>
            <w:tcW w:w="2308" w:type="dxa"/>
            <w:vAlign w:val="center"/>
          </w:tcPr>
          <w:p w14:paraId="7D1DC8A5" w14:textId="77777777" w:rsidR="001F4C6C" w:rsidRPr="005E72E5" w:rsidRDefault="001F4C6C" w:rsidP="0019604E">
            <w:pPr>
              <w:spacing w:after="0"/>
              <w:jc w:val="left"/>
              <w:rPr>
                <w:rFonts w:cs="Arial"/>
                <w:bCs/>
              </w:rPr>
            </w:pPr>
            <w:r w:rsidRPr="005E72E5">
              <w:rPr>
                <w:rFonts w:cs="Arial"/>
                <w:bCs/>
                <w:sz w:val="22"/>
              </w:rPr>
              <w:t>Risk Management</w:t>
            </w:r>
          </w:p>
        </w:tc>
        <w:tc>
          <w:tcPr>
            <w:tcW w:w="2418" w:type="dxa"/>
            <w:vAlign w:val="center"/>
          </w:tcPr>
          <w:p w14:paraId="7AA75B66" w14:textId="77777777" w:rsidR="001F4C6C" w:rsidRPr="005E72E5" w:rsidRDefault="001F4C6C" w:rsidP="0019604E">
            <w:pPr>
              <w:spacing w:after="0"/>
              <w:jc w:val="left"/>
              <w:rPr>
                <w:rFonts w:cs="Arial"/>
                <w:bCs/>
              </w:rPr>
            </w:pPr>
            <w:r w:rsidRPr="005E72E5">
              <w:rPr>
                <w:rFonts w:cs="Arial"/>
                <w:bCs/>
                <w:sz w:val="22"/>
              </w:rPr>
              <w:t>Risks are known and considered</w:t>
            </w:r>
          </w:p>
        </w:tc>
        <w:tc>
          <w:tcPr>
            <w:tcW w:w="4544" w:type="dxa"/>
            <w:vAlign w:val="center"/>
          </w:tcPr>
          <w:p w14:paraId="016A42D5" w14:textId="77777777" w:rsidR="001F4C6C" w:rsidRPr="005E72E5" w:rsidRDefault="001F4C6C" w:rsidP="001F4C6C">
            <w:pPr>
              <w:numPr>
                <w:ilvl w:val="0"/>
                <w:numId w:val="6"/>
              </w:numPr>
              <w:spacing w:after="40"/>
              <w:ind w:left="360"/>
              <w:jc w:val="left"/>
              <w:rPr>
                <w:rFonts w:cs="Arial"/>
                <w:bCs/>
              </w:rPr>
            </w:pPr>
            <w:r w:rsidRPr="005E72E5">
              <w:rPr>
                <w:rFonts w:cs="Arial"/>
                <w:bCs/>
                <w:sz w:val="22"/>
              </w:rPr>
              <w:t>Risk management process</w:t>
            </w:r>
          </w:p>
          <w:p w14:paraId="649292B5" w14:textId="77777777" w:rsidR="001F4C6C" w:rsidRPr="005E72E5" w:rsidRDefault="001F4C6C" w:rsidP="001F4C6C">
            <w:pPr>
              <w:numPr>
                <w:ilvl w:val="0"/>
                <w:numId w:val="6"/>
              </w:numPr>
              <w:spacing w:after="40"/>
              <w:ind w:left="360"/>
              <w:jc w:val="left"/>
              <w:rPr>
                <w:rFonts w:cs="Arial"/>
                <w:bCs/>
              </w:rPr>
            </w:pPr>
            <w:r w:rsidRPr="005E72E5">
              <w:rPr>
                <w:rFonts w:cs="Arial"/>
                <w:bCs/>
                <w:sz w:val="22"/>
              </w:rPr>
              <w:t>List of major risks</w:t>
            </w:r>
          </w:p>
          <w:p w14:paraId="661325D6" w14:textId="77777777" w:rsidR="001F4C6C" w:rsidRPr="005E72E5" w:rsidRDefault="001F4C6C" w:rsidP="001F4C6C">
            <w:pPr>
              <w:numPr>
                <w:ilvl w:val="0"/>
                <w:numId w:val="6"/>
              </w:numPr>
              <w:spacing w:after="40"/>
              <w:ind w:left="360"/>
              <w:jc w:val="left"/>
              <w:rPr>
                <w:rFonts w:cs="Arial"/>
                <w:bCs/>
              </w:rPr>
            </w:pPr>
            <w:r w:rsidRPr="005E72E5">
              <w:rPr>
                <w:rFonts w:cs="Arial"/>
                <w:bCs/>
                <w:sz w:val="22"/>
              </w:rPr>
              <w:t>Risk mitigation plans</w:t>
            </w:r>
          </w:p>
          <w:p w14:paraId="079F6042" w14:textId="77777777" w:rsidR="001F4C6C" w:rsidRPr="005E72E5" w:rsidRDefault="001F4C6C" w:rsidP="001F4C6C">
            <w:pPr>
              <w:numPr>
                <w:ilvl w:val="0"/>
                <w:numId w:val="6"/>
              </w:numPr>
              <w:spacing w:after="40"/>
              <w:ind w:left="360"/>
              <w:jc w:val="left"/>
              <w:rPr>
                <w:rFonts w:cs="Arial"/>
                <w:bCs/>
              </w:rPr>
            </w:pPr>
            <w:r w:rsidRPr="005E72E5">
              <w:rPr>
                <w:rFonts w:cs="Arial"/>
                <w:bCs/>
                <w:sz w:val="22"/>
              </w:rPr>
              <w:t>Descriptions of safety and health programs</w:t>
            </w:r>
          </w:p>
          <w:p w14:paraId="083C6B78" w14:textId="77777777" w:rsidR="001F4C6C" w:rsidRPr="005E72E5" w:rsidRDefault="001F4C6C" w:rsidP="001F4C6C">
            <w:pPr>
              <w:numPr>
                <w:ilvl w:val="0"/>
                <w:numId w:val="6"/>
              </w:numPr>
              <w:spacing w:after="40"/>
              <w:ind w:left="360"/>
              <w:jc w:val="left"/>
              <w:rPr>
                <w:rFonts w:cs="Arial"/>
                <w:bCs/>
              </w:rPr>
            </w:pPr>
            <w:r w:rsidRPr="005E72E5">
              <w:rPr>
                <w:rFonts w:cs="Arial"/>
                <w:bCs/>
                <w:sz w:val="22"/>
              </w:rPr>
              <w:t xml:space="preserve">Five year employee injury trends </w:t>
            </w:r>
          </w:p>
        </w:tc>
      </w:tr>
      <w:tr w:rsidR="001F4C6C" w:rsidRPr="005E72E5" w14:paraId="2D14D9DD" w14:textId="77777777" w:rsidTr="0019604E">
        <w:trPr>
          <w:cantSplit/>
          <w:jc w:val="center"/>
        </w:trPr>
        <w:tc>
          <w:tcPr>
            <w:tcW w:w="2308" w:type="dxa"/>
            <w:vAlign w:val="center"/>
          </w:tcPr>
          <w:p w14:paraId="6908CC72" w14:textId="77777777" w:rsidR="001F4C6C" w:rsidRPr="005E72E5" w:rsidRDefault="001F4C6C" w:rsidP="0019604E">
            <w:pPr>
              <w:spacing w:after="0"/>
              <w:jc w:val="left"/>
              <w:rPr>
                <w:rFonts w:cs="Arial"/>
                <w:bCs/>
              </w:rPr>
            </w:pPr>
            <w:r w:rsidRPr="005E72E5">
              <w:rPr>
                <w:rFonts w:cs="Arial"/>
                <w:bCs/>
                <w:sz w:val="22"/>
              </w:rPr>
              <w:t>Issues Management</w:t>
            </w:r>
          </w:p>
        </w:tc>
        <w:tc>
          <w:tcPr>
            <w:tcW w:w="2418" w:type="dxa"/>
            <w:vAlign w:val="center"/>
          </w:tcPr>
          <w:p w14:paraId="1198106D" w14:textId="77777777" w:rsidR="001F4C6C" w:rsidRPr="005E72E5" w:rsidRDefault="001F4C6C" w:rsidP="0019604E">
            <w:pPr>
              <w:spacing w:after="0"/>
              <w:jc w:val="left"/>
              <w:rPr>
                <w:rFonts w:cs="Arial"/>
                <w:bCs/>
              </w:rPr>
            </w:pPr>
            <w:r w:rsidRPr="005E72E5">
              <w:rPr>
                <w:rFonts w:cs="Arial"/>
                <w:bCs/>
                <w:sz w:val="22"/>
              </w:rPr>
              <w:t>Issues are known and evaluated</w:t>
            </w:r>
          </w:p>
        </w:tc>
        <w:tc>
          <w:tcPr>
            <w:tcW w:w="4544" w:type="dxa"/>
            <w:vAlign w:val="center"/>
          </w:tcPr>
          <w:p w14:paraId="11BAE55D" w14:textId="77777777" w:rsidR="001F4C6C" w:rsidRPr="005E72E5" w:rsidRDefault="001F4C6C" w:rsidP="001F4C6C">
            <w:pPr>
              <w:numPr>
                <w:ilvl w:val="0"/>
                <w:numId w:val="6"/>
              </w:numPr>
              <w:spacing w:after="40"/>
              <w:ind w:left="360"/>
              <w:jc w:val="left"/>
              <w:rPr>
                <w:rFonts w:cs="Arial"/>
                <w:bCs/>
              </w:rPr>
            </w:pPr>
            <w:r w:rsidRPr="005E72E5">
              <w:rPr>
                <w:rFonts w:cs="Arial"/>
                <w:bCs/>
                <w:sz w:val="22"/>
              </w:rPr>
              <w:t>Issues management process</w:t>
            </w:r>
          </w:p>
          <w:p w14:paraId="49FDEA5D" w14:textId="77777777" w:rsidR="001F4C6C" w:rsidRPr="005E72E5" w:rsidRDefault="001F4C6C" w:rsidP="001F4C6C">
            <w:pPr>
              <w:numPr>
                <w:ilvl w:val="0"/>
                <w:numId w:val="6"/>
              </w:numPr>
              <w:spacing w:after="40"/>
              <w:ind w:left="360"/>
              <w:jc w:val="left"/>
              <w:rPr>
                <w:rFonts w:cs="Arial"/>
                <w:bCs/>
              </w:rPr>
            </w:pPr>
            <w:r w:rsidRPr="005E72E5">
              <w:rPr>
                <w:rFonts w:cs="Arial"/>
                <w:bCs/>
                <w:sz w:val="22"/>
              </w:rPr>
              <w:t>Recent issues management report</w:t>
            </w:r>
          </w:p>
        </w:tc>
      </w:tr>
      <w:tr w:rsidR="001F4C6C" w:rsidRPr="005E72E5" w14:paraId="7B9BC494" w14:textId="77777777" w:rsidTr="0019604E">
        <w:trPr>
          <w:cantSplit/>
          <w:jc w:val="center"/>
        </w:trPr>
        <w:tc>
          <w:tcPr>
            <w:tcW w:w="2308" w:type="dxa"/>
            <w:vAlign w:val="center"/>
          </w:tcPr>
          <w:p w14:paraId="13F6B23A" w14:textId="77777777" w:rsidR="001F4C6C" w:rsidRPr="005E72E5" w:rsidRDefault="001F4C6C" w:rsidP="0019604E">
            <w:pPr>
              <w:spacing w:after="0"/>
              <w:jc w:val="left"/>
              <w:rPr>
                <w:rFonts w:cs="Arial"/>
                <w:bCs/>
              </w:rPr>
            </w:pPr>
            <w:r w:rsidRPr="005E72E5">
              <w:rPr>
                <w:rFonts w:cs="Arial"/>
                <w:bCs/>
                <w:sz w:val="22"/>
              </w:rPr>
              <w:t>Change Initiatives – reactive to issues and proactive to improvements</w:t>
            </w:r>
          </w:p>
        </w:tc>
        <w:tc>
          <w:tcPr>
            <w:tcW w:w="2418" w:type="dxa"/>
            <w:vAlign w:val="center"/>
          </w:tcPr>
          <w:p w14:paraId="7A2024B9" w14:textId="77777777" w:rsidR="001F4C6C" w:rsidRPr="005E72E5" w:rsidRDefault="001F4C6C" w:rsidP="0019604E">
            <w:pPr>
              <w:spacing w:after="0"/>
              <w:jc w:val="left"/>
              <w:rPr>
                <w:rFonts w:cs="Arial"/>
                <w:bCs/>
              </w:rPr>
            </w:pPr>
            <w:r w:rsidRPr="005E72E5">
              <w:rPr>
                <w:rFonts w:cs="Arial"/>
                <w:bCs/>
                <w:sz w:val="22"/>
              </w:rPr>
              <w:t>Formal projects are chartered to address identified risks, issues, and performance gaps</w:t>
            </w:r>
          </w:p>
        </w:tc>
        <w:tc>
          <w:tcPr>
            <w:tcW w:w="4544" w:type="dxa"/>
            <w:vAlign w:val="center"/>
          </w:tcPr>
          <w:p w14:paraId="3E2DBC40" w14:textId="1C326CBB" w:rsidR="001F4C6C" w:rsidRPr="005E72E5" w:rsidRDefault="001F4C6C" w:rsidP="001F4C6C">
            <w:pPr>
              <w:numPr>
                <w:ilvl w:val="0"/>
                <w:numId w:val="6"/>
              </w:numPr>
              <w:spacing w:after="40"/>
              <w:ind w:left="360"/>
              <w:jc w:val="left"/>
              <w:rPr>
                <w:rFonts w:cs="Arial"/>
                <w:bCs/>
              </w:rPr>
            </w:pPr>
            <w:r w:rsidRPr="005E72E5">
              <w:rPr>
                <w:rFonts w:cs="Arial"/>
                <w:bCs/>
                <w:sz w:val="22"/>
              </w:rPr>
              <w:t>List of all change initiatives chartered to address risks, issues</w:t>
            </w:r>
            <w:r w:rsidR="0083735C">
              <w:rPr>
                <w:rFonts w:cs="Arial"/>
                <w:bCs/>
                <w:sz w:val="22"/>
              </w:rPr>
              <w:t>,</w:t>
            </w:r>
            <w:r w:rsidRPr="005E72E5">
              <w:rPr>
                <w:rFonts w:cs="Arial"/>
                <w:bCs/>
                <w:sz w:val="22"/>
              </w:rPr>
              <w:t xml:space="preserve"> and improvement</w:t>
            </w:r>
          </w:p>
        </w:tc>
      </w:tr>
      <w:tr w:rsidR="001F4C6C" w:rsidRPr="005E72E5" w14:paraId="56996A16" w14:textId="77777777" w:rsidTr="0019604E">
        <w:trPr>
          <w:cantSplit/>
          <w:jc w:val="center"/>
        </w:trPr>
        <w:tc>
          <w:tcPr>
            <w:tcW w:w="2308" w:type="dxa"/>
            <w:vAlign w:val="center"/>
          </w:tcPr>
          <w:p w14:paraId="21D16019" w14:textId="77777777" w:rsidR="001F4C6C" w:rsidRPr="005E72E5" w:rsidRDefault="001F4C6C" w:rsidP="0019604E">
            <w:pPr>
              <w:spacing w:after="0"/>
              <w:jc w:val="left"/>
              <w:rPr>
                <w:rFonts w:cs="Arial"/>
                <w:bCs/>
              </w:rPr>
            </w:pPr>
            <w:r w:rsidRPr="005E72E5">
              <w:rPr>
                <w:rFonts w:cs="Arial"/>
                <w:bCs/>
                <w:sz w:val="22"/>
              </w:rPr>
              <w:t>Workforce Strategy – optimization of employees and contractors</w:t>
            </w:r>
          </w:p>
        </w:tc>
        <w:tc>
          <w:tcPr>
            <w:tcW w:w="2418" w:type="dxa"/>
            <w:vAlign w:val="center"/>
          </w:tcPr>
          <w:p w14:paraId="78605C25" w14:textId="77777777" w:rsidR="001F4C6C" w:rsidRPr="005E72E5" w:rsidRDefault="001F4C6C" w:rsidP="0019604E">
            <w:pPr>
              <w:spacing w:after="0"/>
              <w:jc w:val="left"/>
              <w:rPr>
                <w:rFonts w:cs="Arial"/>
                <w:bCs/>
              </w:rPr>
            </w:pPr>
            <w:r w:rsidRPr="005E72E5">
              <w:rPr>
                <w:rFonts w:cs="Arial"/>
                <w:bCs/>
                <w:sz w:val="22"/>
              </w:rPr>
              <w:t>Distribution of work between employees and contractors preserves core competencies</w:t>
            </w:r>
          </w:p>
        </w:tc>
        <w:tc>
          <w:tcPr>
            <w:tcW w:w="4544" w:type="dxa"/>
            <w:vAlign w:val="center"/>
          </w:tcPr>
          <w:p w14:paraId="23BBF912" w14:textId="77777777" w:rsidR="001F4C6C" w:rsidRPr="005E72E5" w:rsidRDefault="001F4C6C" w:rsidP="001F4C6C">
            <w:pPr>
              <w:numPr>
                <w:ilvl w:val="0"/>
                <w:numId w:val="6"/>
              </w:numPr>
              <w:spacing w:after="40"/>
              <w:ind w:left="360"/>
              <w:jc w:val="left"/>
              <w:rPr>
                <w:rFonts w:cs="Arial"/>
                <w:bCs/>
              </w:rPr>
            </w:pPr>
            <w:r w:rsidRPr="005E72E5">
              <w:rPr>
                <w:rFonts w:cs="Arial"/>
                <w:bCs/>
                <w:sz w:val="22"/>
              </w:rPr>
              <w:t>List of work contracted</w:t>
            </w:r>
          </w:p>
          <w:p w14:paraId="7D4EE44D" w14:textId="77777777" w:rsidR="001F4C6C" w:rsidRPr="005E72E5" w:rsidRDefault="001F4C6C" w:rsidP="001F4C6C">
            <w:pPr>
              <w:numPr>
                <w:ilvl w:val="0"/>
                <w:numId w:val="6"/>
              </w:numPr>
              <w:spacing w:after="40"/>
              <w:ind w:left="360"/>
              <w:jc w:val="left"/>
              <w:rPr>
                <w:rFonts w:cs="Arial"/>
                <w:bCs/>
              </w:rPr>
            </w:pPr>
            <w:r w:rsidRPr="005E72E5">
              <w:rPr>
                <w:rFonts w:cs="Arial"/>
                <w:bCs/>
                <w:sz w:val="22"/>
              </w:rPr>
              <w:t>Five year trends of employees by position</w:t>
            </w:r>
          </w:p>
        </w:tc>
      </w:tr>
      <w:tr w:rsidR="001F4C6C" w:rsidRPr="005E72E5" w14:paraId="1EDC6D87" w14:textId="77777777" w:rsidTr="0019604E">
        <w:trPr>
          <w:cantSplit/>
          <w:jc w:val="center"/>
        </w:trPr>
        <w:tc>
          <w:tcPr>
            <w:tcW w:w="2308" w:type="dxa"/>
            <w:vAlign w:val="center"/>
          </w:tcPr>
          <w:p w14:paraId="5687C19B" w14:textId="77777777" w:rsidR="001F4C6C" w:rsidRPr="005E72E5" w:rsidRDefault="001F4C6C" w:rsidP="0019604E">
            <w:pPr>
              <w:spacing w:after="0"/>
              <w:jc w:val="left"/>
              <w:rPr>
                <w:rFonts w:cs="Arial"/>
                <w:bCs/>
              </w:rPr>
            </w:pPr>
            <w:r w:rsidRPr="005E72E5">
              <w:rPr>
                <w:rFonts w:cs="Arial"/>
                <w:bCs/>
                <w:sz w:val="22"/>
              </w:rPr>
              <w:t>Employee Work Management</w:t>
            </w:r>
          </w:p>
        </w:tc>
        <w:tc>
          <w:tcPr>
            <w:tcW w:w="2418" w:type="dxa"/>
            <w:vAlign w:val="center"/>
          </w:tcPr>
          <w:p w14:paraId="311B3B90" w14:textId="77777777" w:rsidR="001F4C6C" w:rsidRPr="005E72E5" w:rsidRDefault="001F4C6C" w:rsidP="0019604E">
            <w:pPr>
              <w:spacing w:after="0"/>
              <w:jc w:val="left"/>
              <w:rPr>
                <w:rFonts w:cs="Arial"/>
                <w:bCs/>
              </w:rPr>
            </w:pPr>
            <w:r w:rsidRPr="005E72E5">
              <w:rPr>
                <w:rFonts w:cs="Arial"/>
                <w:bCs/>
                <w:sz w:val="22"/>
              </w:rPr>
              <w:t>Fair and practical method for assigning work and measuring performance</w:t>
            </w:r>
          </w:p>
        </w:tc>
        <w:tc>
          <w:tcPr>
            <w:tcW w:w="4544" w:type="dxa"/>
            <w:vAlign w:val="center"/>
          </w:tcPr>
          <w:p w14:paraId="7CC8DE7F" w14:textId="77777777" w:rsidR="001F4C6C" w:rsidRPr="005E72E5" w:rsidRDefault="001F4C6C" w:rsidP="001F4C6C">
            <w:pPr>
              <w:numPr>
                <w:ilvl w:val="0"/>
                <w:numId w:val="6"/>
              </w:numPr>
              <w:spacing w:after="40"/>
              <w:ind w:left="360"/>
              <w:jc w:val="left"/>
              <w:rPr>
                <w:rFonts w:cs="Arial"/>
                <w:bCs/>
              </w:rPr>
            </w:pPr>
            <w:r w:rsidRPr="005E72E5">
              <w:rPr>
                <w:rFonts w:cs="Arial"/>
                <w:bCs/>
                <w:sz w:val="22"/>
              </w:rPr>
              <w:t>Description of work management systems</w:t>
            </w:r>
          </w:p>
          <w:p w14:paraId="410CB083" w14:textId="77777777" w:rsidR="001F4C6C" w:rsidRPr="005E72E5" w:rsidRDefault="001F4C6C" w:rsidP="001F4C6C">
            <w:pPr>
              <w:numPr>
                <w:ilvl w:val="0"/>
                <w:numId w:val="6"/>
              </w:numPr>
              <w:spacing w:after="40"/>
              <w:ind w:left="360"/>
              <w:jc w:val="left"/>
              <w:rPr>
                <w:rFonts w:cs="Arial"/>
                <w:bCs/>
              </w:rPr>
            </w:pPr>
            <w:r w:rsidRPr="005E72E5">
              <w:rPr>
                <w:rFonts w:cs="Arial"/>
                <w:bCs/>
                <w:sz w:val="22"/>
              </w:rPr>
              <w:t>Recent work management report</w:t>
            </w:r>
          </w:p>
        </w:tc>
      </w:tr>
      <w:tr w:rsidR="001F4C6C" w:rsidRPr="005E72E5" w14:paraId="2C438339" w14:textId="77777777" w:rsidTr="0019604E">
        <w:trPr>
          <w:cantSplit/>
          <w:jc w:val="center"/>
        </w:trPr>
        <w:tc>
          <w:tcPr>
            <w:tcW w:w="2308" w:type="dxa"/>
            <w:vAlign w:val="center"/>
          </w:tcPr>
          <w:p w14:paraId="0962A904" w14:textId="77777777" w:rsidR="001F4C6C" w:rsidRPr="005E72E5" w:rsidRDefault="001F4C6C" w:rsidP="0019604E">
            <w:pPr>
              <w:spacing w:after="0"/>
              <w:jc w:val="left"/>
              <w:rPr>
                <w:rFonts w:cs="Arial"/>
                <w:bCs/>
              </w:rPr>
            </w:pPr>
            <w:r w:rsidRPr="005E72E5">
              <w:rPr>
                <w:rFonts w:cs="Arial"/>
                <w:bCs/>
                <w:sz w:val="22"/>
              </w:rPr>
              <w:t>Contracting and Contractor Management</w:t>
            </w:r>
          </w:p>
        </w:tc>
        <w:tc>
          <w:tcPr>
            <w:tcW w:w="2418" w:type="dxa"/>
            <w:vAlign w:val="center"/>
          </w:tcPr>
          <w:p w14:paraId="28FAB12E" w14:textId="77777777" w:rsidR="001F4C6C" w:rsidRPr="005E72E5" w:rsidRDefault="001F4C6C" w:rsidP="0019604E">
            <w:pPr>
              <w:spacing w:after="0"/>
              <w:jc w:val="left"/>
              <w:rPr>
                <w:rFonts w:cs="Arial"/>
                <w:bCs/>
              </w:rPr>
            </w:pPr>
            <w:r w:rsidRPr="005E72E5">
              <w:rPr>
                <w:rFonts w:cs="Arial"/>
                <w:bCs/>
                <w:sz w:val="22"/>
              </w:rPr>
              <w:t>Contract pricing (fixed price, unit price, or time and materials) is appropriate for each contract</w:t>
            </w:r>
          </w:p>
        </w:tc>
        <w:tc>
          <w:tcPr>
            <w:tcW w:w="4544" w:type="dxa"/>
            <w:vAlign w:val="center"/>
          </w:tcPr>
          <w:p w14:paraId="346C0A6D" w14:textId="77777777" w:rsidR="001F4C6C" w:rsidRPr="005E72E5" w:rsidRDefault="001F4C6C" w:rsidP="001F4C6C">
            <w:pPr>
              <w:numPr>
                <w:ilvl w:val="0"/>
                <w:numId w:val="6"/>
              </w:numPr>
              <w:spacing w:after="40"/>
              <w:ind w:left="360"/>
              <w:jc w:val="left"/>
              <w:rPr>
                <w:rFonts w:cs="Arial"/>
                <w:bCs/>
              </w:rPr>
            </w:pPr>
            <w:r w:rsidRPr="005E72E5">
              <w:rPr>
                <w:rFonts w:cs="Arial"/>
                <w:bCs/>
                <w:sz w:val="22"/>
              </w:rPr>
              <w:t>Description of the contracting and contractor management process</w:t>
            </w:r>
          </w:p>
          <w:p w14:paraId="2FD8D3D6" w14:textId="77777777" w:rsidR="001F4C6C" w:rsidRPr="005E72E5" w:rsidRDefault="001F4C6C" w:rsidP="001F4C6C">
            <w:pPr>
              <w:numPr>
                <w:ilvl w:val="0"/>
                <w:numId w:val="6"/>
              </w:numPr>
              <w:spacing w:after="40"/>
              <w:ind w:left="360"/>
              <w:jc w:val="left"/>
              <w:rPr>
                <w:rFonts w:cs="Arial"/>
                <w:bCs/>
              </w:rPr>
            </w:pPr>
            <w:r w:rsidRPr="005E72E5">
              <w:rPr>
                <w:rFonts w:cs="Arial"/>
                <w:bCs/>
                <w:sz w:val="22"/>
              </w:rPr>
              <w:t>List of contractors and pricing methodology</w:t>
            </w:r>
          </w:p>
        </w:tc>
      </w:tr>
      <w:tr w:rsidR="001F4C6C" w:rsidRPr="005E72E5" w14:paraId="73F560FE" w14:textId="77777777" w:rsidTr="0019604E">
        <w:trPr>
          <w:cantSplit/>
          <w:jc w:val="center"/>
        </w:trPr>
        <w:tc>
          <w:tcPr>
            <w:tcW w:w="2308" w:type="dxa"/>
            <w:vAlign w:val="center"/>
          </w:tcPr>
          <w:p w14:paraId="350DEA50" w14:textId="77777777" w:rsidR="001F4C6C" w:rsidRPr="005E72E5" w:rsidRDefault="001F4C6C" w:rsidP="0019604E">
            <w:pPr>
              <w:spacing w:after="0"/>
              <w:jc w:val="left"/>
              <w:rPr>
                <w:rFonts w:cs="Arial"/>
                <w:bCs/>
              </w:rPr>
            </w:pPr>
            <w:r w:rsidRPr="005E72E5">
              <w:rPr>
                <w:rFonts w:cs="Arial"/>
                <w:bCs/>
                <w:sz w:val="22"/>
              </w:rPr>
              <w:t>Change Initiative Management</w:t>
            </w:r>
          </w:p>
        </w:tc>
        <w:tc>
          <w:tcPr>
            <w:tcW w:w="2418" w:type="dxa"/>
            <w:vAlign w:val="center"/>
          </w:tcPr>
          <w:p w14:paraId="71E2D946" w14:textId="77777777" w:rsidR="001F4C6C" w:rsidRPr="005E72E5" w:rsidRDefault="001F4C6C" w:rsidP="0019604E">
            <w:pPr>
              <w:spacing w:after="0"/>
              <w:jc w:val="left"/>
              <w:rPr>
                <w:rFonts w:cs="Arial"/>
                <w:bCs/>
              </w:rPr>
            </w:pPr>
            <w:r w:rsidRPr="005E72E5">
              <w:rPr>
                <w:rFonts w:cs="Arial"/>
                <w:bCs/>
                <w:sz w:val="22"/>
              </w:rPr>
              <w:t>Change initiatives are project managed</w:t>
            </w:r>
          </w:p>
        </w:tc>
        <w:tc>
          <w:tcPr>
            <w:tcW w:w="4544" w:type="dxa"/>
            <w:vAlign w:val="center"/>
          </w:tcPr>
          <w:p w14:paraId="26B646F2" w14:textId="77777777" w:rsidR="001F4C6C" w:rsidRPr="005E72E5" w:rsidRDefault="001F4C6C" w:rsidP="001F4C6C">
            <w:pPr>
              <w:numPr>
                <w:ilvl w:val="0"/>
                <w:numId w:val="6"/>
              </w:numPr>
              <w:spacing w:after="40"/>
              <w:ind w:left="360"/>
              <w:jc w:val="left"/>
              <w:rPr>
                <w:rFonts w:cs="Arial"/>
                <w:bCs/>
              </w:rPr>
            </w:pPr>
            <w:r w:rsidRPr="005E72E5">
              <w:rPr>
                <w:rFonts w:cs="Arial"/>
                <w:bCs/>
                <w:sz w:val="22"/>
              </w:rPr>
              <w:t>Project documentation for each change initiative</w:t>
            </w:r>
          </w:p>
          <w:p w14:paraId="39CC76C6" w14:textId="77777777" w:rsidR="001F4C6C" w:rsidRPr="005E72E5" w:rsidRDefault="001F4C6C" w:rsidP="001F4C6C">
            <w:pPr>
              <w:numPr>
                <w:ilvl w:val="0"/>
                <w:numId w:val="6"/>
              </w:numPr>
              <w:spacing w:after="40"/>
              <w:ind w:left="360"/>
              <w:jc w:val="left"/>
              <w:rPr>
                <w:rFonts w:cs="Arial"/>
                <w:bCs/>
              </w:rPr>
            </w:pPr>
            <w:r w:rsidRPr="005E72E5">
              <w:rPr>
                <w:rFonts w:cs="Arial"/>
                <w:bCs/>
                <w:sz w:val="22"/>
              </w:rPr>
              <w:t>Recent status report for each initiative</w:t>
            </w:r>
          </w:p>
        </w:tc>
      </w:tr>
      <w:tr w:rsidR="001F4C6C" w:rsidRPr="005E72E5" w14:paraId="6DD3E823" w14:textId="77777777" w:rsidTr="0019604E">
        <w:trPr>
          <w:cantSplit/>
          <w:jc w:val="center"/>
        </w:trPr>
        <w:tc>
          <w:tcPr>
            <w:tcW w:w="2308" w:type="dxa"/>
            <w:vAlign w:val="center"/>
          </w:tcPr>
          <w:p w14:paraId="2796F306" w14:textId="77777777" w:rsidR="001F4C6C" w:rsidRPr="005E72E5" w:rsidRDefault="001F4C6C" w:rsidP="0019604E">
            <w:pPr>
              <w:spacing w:after="0"/>
              <w:jc w:val="left"/>
              <w:rPr>
                <w:rFonts w:cs="Arial"/>
                <w:bCs/>
              </w:rPr>
            </w:pPr>
            <w:r w:rsidRPr="005E72E5">
              <w:rPr>
                <w:rFonts w:cs="Arial"/>
                <w:bCs/>
                <w:sz w:val="22"/>
              </w:rPr>
              <w:t>Core Processes to Accomplish the Mission</w:t>
            </w:r>
          </w:p>
        </w:tc>
        <w:tc>
          <w:tcPr>
            <w:tcW w:w="2418" w:type="dxa"/>
            <w:vAlign w:val="center"/>
          </w:tcPr>
          <w:p w14:paraId="64F605AB" w14:textId="77777777" w:rsidR="001F4C6C" w:rsidRPr="005E72E5" w:rsidRDefault="001F4C6C" w:rsidP="0019604E">
            <w:pPr>
              <w:spacing w:after="0"/>
              <w:jc w:val="left"/>
              <w:rPr>
                <w:rFonts w:cs="Arial"/>
                <w:bCs/>
              </w:rPr>
            </w:pPr>
            <w:r w:rsidRPr="005E72E5">
              <w:rPr>
                <w:rFonts w:cs="Arial"/>
                <w:bCs/>
                <w:sz w:val="22"/>
              </w:rPr>
              <w:t>Core processes are identified and documented</w:t>
            </w:r>
          </w:p>
        </w:tc>
        <w:tc>
          <w:tcPr>
            <w:tcW w:w="4544" w:type="dxa"/>
            <w:vAlign w:val="center"/>
          </w:tcPr>
          <w:p w14:paraId="4D445ED1" w14:textId="77777777" w:rsidR="001F4C6C" w:rsidRPr="005E72E5" w:rsidRDefault="001F4C6C" w:rsidP="001F4C6C">
            <w:pPr>
              <w:numPr>
                <w:ilvl w:val="0"/>
                <w:numId w:val="6"/>
              </w:numPr>
              <w:spacing w:after="40"/>
              <w:ind w:left="360"/>
              <w:jc w:val="left"/>
              <w:rPr>
                <w:rFonts w:cs="Arial"/>
                <w:bCs/>
              </w:rPr>
            </w:pPr>
            <w:r w:rsidRPr="005E72E5">
              <w:rPr>
                <w:rFonts w:cs="Arial"/>
                <w:bCs/>
                <w:sz w:val="22"/>
              </w:rPr>
              <w:t>List of core work processes</w:t>
            </w:r>
          </w:p>
          <w:p w14:paraId="52F64EC4" w14:textId="77777777" w:rsidR="001F4C6C" w:rsidRPr="005E72E5" w:rsidRDefault="001F4C6C" w:rsidP="001F4C6C">
            <w:pPr>
              <w:numPr>
                <w:ilvl w:val="0"/>
                <w:numId w:val="6"/>
              </w:numPr>
              <w:spacing w:after="40"/>
              <w:ind w:left="360"/>
              <w:jc w:val="left"/>
              <w:rPr>
                <w:rFonts w:cs="Arial"/>
                <w:bCs/>
              </w:rPr>
            </w:pPr>
            <w:r w:rsidRPr="005E72E5">
              <w:rPr>
                <w:rFonts w:cs="Arial"/>
                <w:bCs/>
                <w:sz w:val="22"/>
              </w:rPr>
              <w:t>Core work process flow charts</w:t>
            </w:r>
          </w:p>
          <w:p w14:paraId="4E38A30C" w14:textId="77777777" w:rsidR="001F4C6C" w:rsidRPr="005E72E5" w:rsidRDefault="001F4C6C" w:rsidP="001F4C6C">
            <w:pPr>
              <w:numPr>
                <w:ilvl w:val="0"/>
                <w:numId w:val="6"/>
              </w:numPr>
              <w:spacing w:after="40"/>
              <w:ind w:left="360"/>
              <w:jc w:val="left"/>
              <w:rPr>
                <w:rFonts w:cs="Arial"/>
                <w:bCs/>
              </w:rPr>
            </w:pPr>
            <w:r w:rsidRPr="005E72E5">
              <w:rPr>
                <w:rFonts w:cs="Arial"/>
                <w:bCs/>
                <w:sz w:val="22"/>
              </w:rPr>
              <w:t>Recent reports on service levels and activity costs for each core process</w:t>
            </w:r>
          </w:p>
        </w:tc>
      </w:tr>
      <w:tr w:rsidR="001F4C6C" w:rsidRPr="005E72E5" w14:paraId="4AC7FC24" w14:textId="77777777" w:rsidTr="0019604E">
        <w:trPr>
          <w:cantSplit/>
          <w:jc w:val="center"/>
        </w:trPr>
        <w:tc>
          <w:tcPr>
            <w:tcW w:w="2308" w:type="dxa"/>
            <w:vAlign w:val="center"/>
          </w:tcPr>
          <w:p w14:paraId="757D6C51" w14:textId="77777777" w:rsidR="001F4C6C" w:rsidRPr="005E72E5" w:rsidRDefault="001F4C6C" w:rsidP="0019604E">
            <w:pPr>
              <w:spacing w:after="0"/>
              <w:jc w:val="left"/>
              <w:rPr>
                <w:rFonts w:cs="Arial"/>
                <w:bCs/>
              </w:rPr>
            </w:pPr>
            <w:r w:rsidRPr="005E72E5">
              <w:rPr>
                <w:rFonts w:cs="Arial"/>
                <w:bCs/>
                <w:sz w:val="22"/>
              </w:rPr>
              <w:t>Information Technology and Systems Support</w:t>
            </w:r>
          </w:p>
        </w:tc>
        <w:tc>
          <w:tcPr>
            <w:tcW w:w="2418" w:type="dxa"/>
            <w:vAlign w:val="center"/>
          </w:tcPr>
          <w:p w14:paraId="67B144F4" w14:textId="77777777" w:rsidR="001F4C6C" w:rsidRPr="005E72E5" w:rsidRDefault="001F4C6C" w:rsidP="0019604E">
            <w:pPr>
              <w:spacing w:after="0"/>
              <w:jc w:val="left"/>
              <w:rPr>
                <w:rFonts w:cs="Arial"/>
                <w:bCs/>
              </w:rPr>
            </w:pPr>
            <w:r w:rsidRPr="005E72E5">
              <w:rPr>
                <w:rFonts w:cs="Arial"/>
                <w:bCs/>
                <w:sz w:val="22"/>
              </w:rPr>
              <w:t>Modern systems are utilized that assist in accomplishing the mission</w:t>
            </w:r>
          </w:p>
        </w:tc>
        <w:tc>
          <w:tcPr>
            <w:tcW w:w="4544" w:type="dxa"/>
            <w:vAlign w:val="center"/>
          </w:tcPr>
          <w:p w14:paraId="16AF2347" w14:textId="77777777" w:rsidR="001F4C6C" w:rsidRPr="005E72E5" w:rsidRDefault="001F4C6C" w:rsidP="001F4C6C">
            <w:pPr>
              <w:numPr>
                <w:ilvl w:val="0"/>
                <w:numId w:val="6"/>
              </w:numPr>
              <w:spacing w:after="40"/>
              <w:ind w:left="360"/>
              <w:jc w:val="left"/>
              <w:rPr>
                <w:rFonts w:cs="Arial"/>
                <w:bCs/>
              </w:rPr>
            </w:pPr>
            <w:r w:rsidRPr="005E72E5">
              <w:rPr>
                <w:rFonts w:cs="Arial"/>
                <w:bCs/>
                <w:sz w:val="22"/>
              </w:rPr>
              <w:t>For each information system utilized:</w:t>
            </w:r>
          </w:p>
          <w:p w14:paraId="57E91E14" w14:textId="77777777" w:rsidR="001F4C6C" w:rsidRPr="005E72E5" w:rsidRDefault="001F4C6C" w:rsidP="00905C1B">
            <w:pPr>
              <w:numPr>
                <w:ilvl w:val="0"/>
                <w:numId w:val="8"/>
              </w:numPr>
              <w:spacing w:after="0"/>
              <w:jc w:val="left"/>
              <w:rPr>
                <w:rFonts w:cs="Arial"/>
                <w:bCs/>
              </w:rPr>
            </w:pPr>
            <w:r w:rsidRPr="005E72E5">
              <w:rPr>
                <w:rFonts w:cs="Arial"/>
                <w:bCs/>
                <w:sz w:val="22"/>
              </w:rPr>
              <w:t>Description of the system and high level flow charts</w:t>
            </w:r>
          </w:p>
          <w:p w14:paraId="2533C374" w14:textId="77777777" w:rsidR="001F4C6C" w:rsidRPr="005E72E5" w:rsidRDefault="001F4C6C" w:rsidP="00905C1B">
            <w:pPr>
              <w:numPr>
                <w:ilvl w:val="0"/>
                <w:numId w:val="8"/>
              </w:numPr>
              <w:spacing w:after="0"/>
              <w:jc w:val="left"/>
              <w:rPr>
                <w:rFonts w:cs="Arial"/>
                <w:bCs/>
              </w:rPr>
            </w:pPr>
            <w:r w:rsidRPr="005E72E5">
              <w:rPr>
                <w:rFonts w:cs="Arial"/>
                <w:bCs/>
                <w:sz w:val="22"/>
              </w:rPr>
              <w:t>Vintage</w:t>
            </w:r>
          </w:p>
          <w:p w14:paraId="4DDDF8FB" w14:textId="77777777" w:rsidR="001F4C6C" w:rsidRPr="005E72E5" w:rsidRDefault="001F4C6C" w:rsidP="00905C1B">
            <w:pPr>
              <w:numPr>
                <w:ilvl w:val="0"/>
                <w:numId w:val="8"/>
              </w:numPr>
              <w:spacing w:after="0"/>
              <w:jc w:val="left"/>
              <w:rPr>
                <w:rFonts w:cs="Arial"/>
                <w:bCs/>
              </w:rPr>
            </w:pPr>
            <w:r w:rsidRPr="005E72E5">
              <w:rPr>
                <w:rFonts w:cs="Arial"/>
                <w:bCs/>
                <w:sz w:val="22"/>
              </w:rPr>
              <w:t>Author/provider</w:t>
            </w:r>
          </w:p>
          <w:p w14:paraId="57A585BB" w14:textId="77777777" w:rsidR="001F4C6C" w:rsidRPr="005E72E5" w:rsidRDefault="001F4C6C" w:rsidP="00905C1B">
            <w:pPr>
              <w:numPr>
                <w:ilvl w:val="0"/>
                <w:numId w:val="8"/>
              </w:numPr>
              <w:spacing w:after="0"/>
              <w:jc w:val="left"/>
              <w:rPr>
                <w:rFonts w:cs="Arial"/>
                <w:bCs/>
              </w:rPr>
            </w:pPr>
            <w:r w:rsidRPr="005E72E5">
              <w:rPr>
                <w:rFonts w:cs="Arial"/>
                <w:bCs/>
                <w:sz w:val="22"/>
              </w:rPr>
              <w:t>Owner and users</w:t>
            </w:r>
          </w:p>
          <w:p w14:paraId="04083AE4" w14:textId="77777777" w:rsidR="001F4C6C" w:rsidRPr="005E72E5" w:rsidRDefault="001F4C6C" w:rsidP="00905C1B">
            <w:pPr>
              <w:numPr>
                <w:ilvl w:val="0"/>
                <w:numId w:val="8"/>
              </w:numPr>
              <w:spacing w:after="0"/>
              <w:jc w:val="left"/>
              <w:rPr>
                <w:rFonts w:cs="Arial"/>
                <w:bCs/>
              </w:rPr>
            </w:pPr>
            <w:r w:rsidRPr="005E72E5">
              <w:rPr>
                <w:rFonts w:cs="Arial"/>
                <w:bCs/>
                <w:sz w:val="22"/>
              </w:rPr>
              <w:t>Plans for enhancement or replacement</w:t>
            </w:r>
          </w:p>
        </w:tc>
      </w:tr>
      <w:tr w:rsidR="001F4C6C" w:rsidRPr="005E72E5" w14:paraId="6739C878" w14:textId="77777777" w:rsidTr="0019604E">
        <w:trPr>
          <w:cantSplit/>
          <w:jc w:val="center"/>
        </w:trPr>
        <w:tc>
          <w:tcPr>
            <w:tcW w:w="2308" w:type="dxa"/>
            <w:vAlign w:val="center"/>
          </w:tcPr>
          <w:p w14:paraId="7520DD92" w14:textId="77777777" w:rsidR="001F4C6C" w:rsidRPr="005E72E5" w:rsidRDefault="001F4C6C" w:rsidP="0019604E">
            <w:pPr>
              <w:spacing w:after="0"/>
              <w:jc w:val="left"/>
              <w:rPr>
                <w:rFonts w:cs="Arial"/>
                <w:bCs/>
              </w:rPr>
            </w:pPr>
            <w:r w:rsidRPr="005E72E5">
              <w:rPr>
                <w:rFonts w:cs="Arial"/>
                <w:bCs/>
                <w:sz w:val="22"/>
              </w:rPr>
              <w:t>Resource Process Support (fleet, facilities, materials, etc.)</w:t>
            </w:r>
          </w:p>
        </w:tc>
        <w:tc>
          <w:tcPr>
            <w:tcW w:w="2418" w:type="dxa"/>
            <w:vAlign w:val="center"/>
          </w:tcPr>
          <w:p w14:paraId="08E12AD8" w14:textId="77777777" w:rsidR="001F4C6C" w:rsidRPr="005E72E5" w:rsidRDefault="001F4C6C" w:rsidP="0019604E">
            <w:pPr>
              <w:spacing w:after="0"/>
              <w:jc w:val="left"/>
              <w:rPr>
                <w:rFonts w:cs="Arial"/>
                <w:bCs/>
              </w:rPr>
            </w:pPr>
            <w:r w:rsidRPr="005E72E5">
              <w:rPr>
                <w:rFonts w:cs="Arial"/>
                <w:bCs/>
                <w:sz w:val="22"/>
              </w:rPr>
              <w:t>Adequate resources are available to accomplish the mission</w:t>
            </w:r>
          </w:p>
        </w:tc>
        <w:tc>
          <w:tcPr>
            <w:tcW w:w="4544" w:type="dxa"/>
            <w:vAlign w:val="center"/>
          </w:tcPr>
          <w:p w14:paraId="41355D3C" w14:textId="77777777" w:rsidR="001F4C6C" w:rsidRPr="005E72E5" w:rsidRDefault="001F4C6C" w:rsidP="001F4C6C">
            <w:pPr>
              <w:numPr>
                <w:ilvl w:val="0"/>
                <w:numId w:val="6"/>
              </w:numPr>
              <w:spacing w:after="40"/>
              <w:ind w:left="360"/>
              <w:jc w:val="left"/>
              <w:rPr>
                <w:rFonts w:cs="Arial"/>
                <w:bCs/>
              </w:rPr>
            </w:pPr>
            <w:r w:rsidRPr="005E72E5">
              <w:rPr>
                <w:rFonts w:cs="Arial"/>
                <w:bCs/>
                <w:sz w:val="22"/>
              </w:rPr>
              <w:t>List of resources supplied by resource organization units</w:t>
            </w:r>
          </w:p>
          <w:p w14:paraId="3746AC8D" w14:textId="77777777" w:rsidR="001F4C6C" w:rsidRPr="005E72E5" w:rsidRDefault="001F4C6C" w:rsidP="001F4C6C">
            <w:pPr>
              <w:numPr>
                <w:ilvl w:val="0"/>
                <w:numId w:val="6"/>
              </w:numPr>
              <w:spacing w:after="40"/>
              <w:ind w:left="360"/>
              <w:jc w:val="left"/>
              <w:rPr>
                <w:rFonts w:cs="Arial"/>
                <w:bCs/>
              </w:rPr>
            </w:pPr>
            <w:r w:rsidRPr="005E72E5">
              <w:rPr>
                <w:rFonts w:cs="Arial"/>
                <w:bCs/>
                <w:sz w:val="22"/>
              </w:rPr>
              <w:t>Service level agreements or similar documents</w:t>
            </w:r>
          </w:p>
          <w:p w14:paraId="2D566A53" w14:textId="77777777" w:rsidR="001F4C6C" w:rsidRPr="005E72E5" w:rsidRDefault="001F4C6C" w:rsidP="001F4C6C">
            <w:pPr>
              <w:numPr>
                <w:ilvl w:val="0"/>
                <w:numId w:val="6"/>
              </w:numPr>
              <w:spacing w:after="40"/>
              <w:ind w:left="360"/>
              <w:jc w:val="left"/>
              <w:rPr>
                <w:rFonts w:cs="Arial"/>
                <w:bCs/>
              </w:rPr>
            </w:pPr>
            <w:r w:rsidRPr="005E72E5">
              <w:rPr>
                <w:rFonts w:cs="Arial"/>
                <w:bCs/>
                <w:sz w:val="22"/>
              </w:rPr>
              <w:t>Recent reports on resource process service levels and costs</w:t>
            </w:r>
          </w:p>
        </w:tc>
      </w:tr>
      <w:tr w:rsidR="001F4C6C" w:rsidRPr="005E72E5" w14:paraId="6EA6568D" w14:textId="77777777" w:rsidTr="0019604E">
        <w:trPr>
          <w:cantSplit/>
          <w:jc w:val="center"/>
        </w:trPr>
        <w:tc>
          <w:tcPr>
            <w:tcW w:w="2308" w:type="dxa"/>
            <w:vAlign w:val="center"/>
          </w:tcPr>
          <w:p w14:paraId="2ECC8706" w14:textId="77777777" w:rsidR="001F4C6C" w:rsidRPr="005E72E5" w:rsidRDefault="001F4C6C" w:rsidP="0019604E">
            <w:pPr>
              <w:spacing w:after="0"/>
              <w:jc w:val="left"/>
              <w:rPr>
                <w:rFonts w:cs="Arial"/>
                <w:bCs/>
              </w:rPr>
            </w:pPr>
            <w:r w:rsidRPr="005E72E5">
              <w:rPr>
                <w:rFonts w:cs="Arial"/>
                <w:bCs/>
                <w:sz w:val="22"/>
              </w:rPr>
              <w:t>Financial and Administrative Process Support (budgeting, accounting, risk management, etc.)</w:t>
            </w:r>
          </w:p>
        </w:tc>
        <w:tc>
          <w:tcPr>
            <w:tcW w:w="2418" w:type="dxa"/>
            <w:vAlign w:val="center"/>
          </w:tcPr>
          <w:p w14:paraId="7764CC70" w14:textId="77777777" w:rsidR="001F4C6C" w:rsidRPr="005E72E5" w:rsidRDefault="001F4C6C" w:rsidP="0019604E">
            <w:pPr>
              <w:spacing w:after="0"/>
              <w:jc w:val="left"/>
              <w:rPr>
                <w:rFonts w:cs="Arial"/>
                <w:bCs/>
              </w:rPr>
            </w:pPr>
            <w:r w:rsidRPr="005E72E5">
              <w:rPr>
                <w:rFonts w:cs="Arial"/>
                <w:bCs/>
                <w:sz w:val="22"/>
              </w:rPr>
              <w:t>Adequate resources are available to accomplish the mission</w:t>
            </w:r>
          </w:p>
        </w:tc>
        <w:tc>
          <w:tcPr>
            <w:tcW w:w="4544" w:type="dxa"/>
            <w:vAlign w:val="center"/>
          </w:tcPr>
          <w:p w14:paraId="7103EE07" w14:textId="77777777" w:rsidR="001F4C6C" w:rsidRPr="005E72E5" w:rsidRDefault="001F4C6C" w:rsidP="001F4C6C">
            <w:pPr>
              <w:numPr>
                <w:ilvl w:val="0"/>
                <w:numId w:val="6"/>
              </w:numPr>
              <w:spacing w:after="40"/>
              <w:ind w:left="360"/>
              <w:jc w:val="left"/>
              <w:rPr>
                <w:rFonts w:cs="Arial"/>
                <w:bCs/>
              </w:rPr>
            </w:pPr>
            <w:r w:rsidRPr="005E72E5">
              <w:rPr>
                <w:rFonts w:cs="Arial"/>
                <w:bCs/>
                <w:sz w:val="22"/>
              </w:rPr>
              <w:t>List of services supplied by financial and administrative organization units</w:t>
            </w:r>
          </w:p>
          <w:p w14:paraId="3ECF80CC" w14:textId="77777777" w:rsidR="001F4C6C" w:rsidRPr="005E72E5" w:rsidRDefault="001F4C6C" w:rsidP="001F4C6C">
            <w:pPr>
              <w:numPr>
                <w:ilvl w:val="0"/>
                <w:numId w:val="6"/>
              </w:numPr>
              <w:spacing w:after="40"/>
              <w:ind w:left="360"/>
              <w:jc w:val="left"/>
              <w:rPr>
                <w:rFonts w:cs="Arial"/>
                <w:bCs/>
              </w:rPr>
            </w:pPr>
            <w:r w:rsidRPr="005E72E5">
              <w:rPr>
                <w:rFonts w:cs="Arial"/>
                <w:bCs/>
                <w:sz w:val="22"/>
              </w:rPr>
              <w:t>Service level agreements or similar documents</w:t>
            </w:r>
          </w:p>
          <w:p w14:paraId="398CEE7F" w14:textId="77777777" w:rsidR="001F4C6C" w:rsidRPr="005E72E5" w:rsidRDefault="001F4C6C" w:rsidP="001F4C6C">
            <w:pPr>
              <w:numPr>
                <w:ilvl w:val="0"/>
                <w:numId w:val="6"/>
              </w:numPr>
              <w:spacing w:after="40"/>
              <w:ind w:left="360"/>
              <w:jc w:val="left"/>
              <w:rPr>
                <w:rFonts w:cs="Arial"/>
                <w:bCs/>
              </w:rPr>
            </w:pPr>
            <w:r w:rsidRPr="005E72E5">
              <w:rPr>
                <w:rFonts w:cs="Arial"/>
                <w:bCs/>
                <w:sz w:val="22"/>
              </w:rPr>
              <w:t>Recent reports on service levels and costs</w:t>
            </w:r>
          </w:p>
        </w:tc>
      </w:tr>
      <w:tr w:rsidR="001F4C6C" w:rsidRPr="005E72E5" w14:paraId="4021058D" w14:textId="77777777" w:rsidTr="0019604E">
        <w:trPr>
          <w:cantSplit/>
          <w:jc w:val="center"/>
        </w:trPr>
        <w:tc>
          <w:tcPr>
            <w:tcW w:w="2308" w:type="dxa"/>
            <w:vAlign w:val="center"/>
          </w:tcPr>
          <w:p w14:paraId="7E5345F2" w14:textId="77777777" w:rsidR="001F4C6C" w:rsidRPr="005E72E5" w:rsidRDefault="001F4C6C" w:rsidP="0019604E">
            <w:pPr>
              <w:spacing w:after="0"/>
              <w:jc w:val="left"/>
              <w:rPr>
                <w:rFonts w:cs="Arial"/>
                <w:bCs/>
              </w:rPr>
            </w:pPr>
            <w:r w:rsidRPr="005E72E5">
              <w:rPr>
                <w:rFonts w:cs="Arial"/>
                <w:bCs/>
                <w:sz w:val="22"/>
              </w:rPr>
              <w:t>Performance Reporting – written reports, scorecards and dashboards</w:t>
            </w:r>
          </w:p>
        </w:tc>
        <w:tc>
          <w:tcPr>
            <w:tcW w:w="2418" w:type="dxa"/>
            <w:vAlign w:val="center"/>
          </w:tcPr>
          <w:p w14:paraId="5BAF5650" w14:textId="77777777" w:rsidR="001F4C6C" w:rsidRPr="005E72E5" w:rsidRDefault="001F4C6C" w:rsidP="0019604E">
            <w:pPr>
              <w:spacing w:after="0"/>
              <w:jc w:val="left"/>
              <w:rPr>
                <w:rFonts w:cs="Arial"/>
                <w:bCs/>
              </w:rPr>
            </w:pPr>
            <w:r w:rsidRPr="005E72E5">
              <w:rPr>
                <w:rFonts w:cs="Arial"/>
                <w:bCs/>
                <w:sz w:val="22"/>
              </w:rPr>
              <w:t>Performance reporting aligned with the mission</w:t>
            </w:r>
          </w:p>
        </w:tc>
        <w:tc>
          <w:tcPr>
            <w:tcW w:w="4544" w:type="dxa"/>
            <w:vAlign w:val="center"/>
          </w:tcPr>
          <w:p w14:paraId="708F2F93" w14:textId="5581FC4D" w:rsidR="001F4C6C" w:rsidRPr="005E72E5" w:rsidRDefault="001F4C6C" w:rsidP="001F4C6C">
            <w:pPr>
              <w:numPr>
                <w:ilvl w:val="0"/>
                <w:numId w:val="6"/>
              </w:numPr>
              <w:spacing w:after="0"/>
              <w:ind w:left="360"/>
              <w:jc w:val="left"/>
              <w:rPr>
                <w:rFonts w:cs="Arial"/>
                <w:bCs/>
              </w:rPr>
            </w:pPr>
            <w:r w:rsidRPr="005E72E5">
              <w:rPr>
                <w:rFonts w:cs="Arial"/>
                <w:bCs/>
                <w:sz w:val="22"/>
              </w:rPr>
              <w:t>Recent copies of all reports, scorecards</w:t>
            </w:r>
            <w:r w:rsidR="0083735C">
              <w:rPr>
                <w:rFonts w:cs="Arial"/>
                <w:bCs/>
                <w:sz w:val="22"/>
              </w:rPr>
              <w:t>,</w:t>
            </w:r>
            <w:r w:rsidRPr="005E72E5">
              <w:rPr>
                <w:rFonts w:cs="Arial"/>
                <w:bCs/>
                <w:sz w:val="22"/>
              </w:rPr>
              <w:t xml:space="preserve"> and dashboards not covered above</w:t>
            </w:r>
          </w:p>
        </w:tc>
      </w:tr>
      <w:tr w:rsidR="001F4C6C" w:rsidRPr="005E72E5" w14:paraId="10EA8867" w14:textId="77777777" w:rsidTr="0019604E">
        <w:trPr>
          <w:cantSplit/>
          <w:jc w:val="center"/>
        </w:trPr>
        <w:tc>
          <w:tcPr>
            <w:tcW w:w="2308" w:type="dxa"/>
            <w:vAlign w:val="center"/>
          </w:tcPr>
          <w:p w14:paraId="4DDEC278" w14:textId="77777777" w:rsidR="001F4C6C" w:rsidRPr="005E72E5" w:rsidRDefault="001F4C6C" w:rsidP="0019604E">
            <w:pPr>
              <w:spacing w:after="0"/>
              <w:jc w:val="left"/>
              <w:rPr>
                <w:rFonts w:cs="Arial"/>
                <w:bCs/>
              </w:rPr>
            </w:pPr>
            <w:r w:rsidRPr="005E72E5">
              <w:rPr>
                <w:rFonts w:cs="Arial"/>
                <w:bCs/>
                <w:sz w:val="22"/>
              </w:rPr>
              <w:t>Employee Performance Planning and Evaluation</w:t>
            </w:r>
          </w:p>
        </w:tc>
        <w:tc>
          <w:tcPr>
            <w:tcW w:w="2418" w:type="dxa"/>
            <w:vAlign w:val="center"/>
          </w:tcPr>
          <w:p w14:paraId="75D76409" w14:textId="77777777" w:rsidR="001F4C6C" w:rsidRPr="005E72E5" w:rsidRDefault="001F4C6C" w:rsidP="0019604E">
            <w:pPr>
              <w:spacing w:after="0"/>
              <w:jc w:val="left"/>
              <w:rPr>
                <w:rFonts w:cs="Arial"/>
                <w:bCs/>
              </w:rPr>
            </w:pPr>
            <w:r w:rsidRPr="005E72E5">
              <w:rPr>
                <w:rFonts w:cs="Arial"/>
                <w:bCs/>
                <w:sz w:val="22"/>
              </w:rPr>
              <w:t>Line of sight between employee performance plans and mission, continuity work performance targets and change initiative responsibilities</w:t>
            </w:r>
          </w:p>
        </w:tc>
        <w:tc>
          <w:tcPr>
            <w:tcW w:w="4544" w:type="dxa"/>
            <w:vAlign w:val="center"/>
          </w:tcPr>
          <w:p w14:paraId="6325A36E" w14:textId="77777777" w:rsidR="001F4C6C" w:rsidRPr="005E72E5" w:rsidRDefault="001F4C6C" w:rsidP="001F4C6C">
            <w:pPr>
              <w:numPr>
                <w:ilvl w:val="0"/>
                <w:numId w:val="6"/>
              </w:numPr>
              <w:spacing w:after="40"/>
              <w:ind w:left="360"/>
              <w:jc w:val="left"/>
              <w:rPr>
                <w:rFonts w:cs="Arial"/>
                <w:bCs/>
              </w:rPr>
            </w:pPr>
            <w:r w:rsidRPr="005E72E5">
              <w:rPr>
                <w:rFonts w:cs="Arial"/>
                <w:bCs/>
                <w:sz w:val="22"/>
              </w:rPr>
              <w:t>Current employee performance plans</w:t>
            </w:r>
          </w:p>
          <w:p w14:paraId="35FB9E09" w14:textId="77777777" w:rsidR="001F4C6C" w:rsidRPr="005E72E5" w:rsidRDefault="001F4C6C" w:rsidP="001F4C6C">
            <w:pPr>
              <w:numPr>
                <w:ilvl w:val="0"/>
                <w:numId w:val="6"/>
              </w:numPr>
              <w:spacing w:after="40"/>
              <w:ind w:left="360"/>
              <w:jc w:val="left"/>
              <w:rPr>
                <w:rFonts w:cs="Arial"/>
                <w:bCs/>
              </w:rPr>
            </w:pPr>
            <w:r w:rsidRPr="005E72E5">
              <w:rPr>
                <w:rFonts w:cs="Arial"/>
                <w:bCs/>
                <w:sz w:val="22"/>
              </w:rPr>
              <w:t>Example (anonymous) employee evaluation</w:t>
            </w:r>
          </w:p>
        </w:tc>
      </w:tr>
    </w:tbl>
    <w:p w14:paraId="107F95B0" w14:textId="77777777" w:rsidR="001F4C6C" w:rsidRPr="00F91AEA" w:rsidRDefault="001F4C6C" w:rsidP="001F4C6C">
      <w:pPr>
        <w:spacing w:after="0"/>
        <w:rPr>
          <w:rFonts w:cs="Arial"/>
          <w:bCs/>
          <w:szCs w:val="24"/>
        </w:rPr>
      </w:pPr>
    </w:p>
    <w:p w14:paraId="099E323E" w14:textId="77777777" w:rsidR="001F4C6C" w:rsidRDefault="001F4C6C" w:rsidP="001F4C6C">
      <w:pPr>
        <w:rPr>
          <w:rFonts w:cs="Arial"/>
          <w:bCs/>
          <w:szCs w:val="24"/>
        </w:rPr>
      </w:pPr>
      <w:r w:rsidRPr="00F91AEA">
        <w:rPr>
          <w:rFonts w:cs="Arial"/>
          <w:bCs/>
          <w:szCs w:val="24"/>
        </w:rPr>
        <w:t>For the initial document request, if one document covers the entire organization, such as the planning and budgeting calendar, that will suffice.  If there are differe</w:t>
      </w:r>
      <w:r w:rsidR="00B803D0">
        <w:rPr>
          <w:rFonts w:cs="Arial"/>
          <w:bCs/>
          <w:szCs w:val="24"/>
        </w:rPr>
        <w:t>nces among the Task A</w:t>
      </w:r>
      <w:r>
        <w:rPr>
          <w:rFonts w:cs="Arial"/>
          <w:bCs/>
          <w:szCs w:val="24"/>
        </w:rPr>
        <w:t>reas</w:t>
      </w:r>
      <w:r w:rsidRPr="00F91AEA">
        <w:rPr>
          <w:rFonts w:cs="Arial"/>
          <w:bCs/>
          <w:szCs w:val="24"/>
        </w:rPr>
        <w:t xml:space="preserve"> to be reviewed, such as mission statements, then appropriate documen</w:t>
      </w:r>
      <w:r w:rsidR="00691D62">
        <w:rPr>
          <w:rFonts w:cs="Arial"/>
          <w:bCs/>
          <w:szCs w:val="24"/>
        </w:rPr>
        <w:t>ts from each functional area</w:t>
      </w:r>
      <w:r w:rsidRPr="00F91AEA">
        <w:rPr>
          <w:rFonts w:cs="Arial"/>
          <w:bCs/>
          <w:szCs w:val="24"/>
        </w:rPr>
        <w:t xml:space="preserve"> should be provided.</w:t>
      </w:r>
    </w:p>
    <w:p w14:paraId="14FA3BEF" w14:textId="77777777" w:rsidR="001F4C6C" w:rsidRDefault="00691D62" w:rsidP="001F4C6C">
      <w:pPr>
        <w:pStyle w:val="Heading2"/>
        <w:rPr>
          <w:rFonts w:cs="Arial"/>
          <w:szCs w:val="24"/>
        </w:rPr>
      </w:pPr>
      <w:bookmarkStart w:id="46" w:name="_Toc394587728"/>
      <w:bookmarkStart w:id="47" w:name="_Toc410290393"/>
      <w:r>
        <w:rPr>
          <w:rFonts w:cs="Arial"/>
          <w:szCs w:val="24"/>
        </w:rPr>
        <w:t xml:space="preserve">PHASE II </w:t>
      </w:r>
      <w:r w:rsidR="001F4C6C">
        <w:rPr>
          <w:rFonts w:cs="Arial"/>
          <w:szCs w:val="24"/>
        </w:rPr>
        <w:t xml:space="preserve">PRELIMINARY </w:t>
      </w:r>
      <w:r w:rsidR="001F4C6C" w:rsidRPr="001E3C19">
        <w:rPr>
          <w:rFonts w:cs="Arial"/>
          <w:szCs w:val="24"/>
        </w:rPr>
        <w:t>WORK PLANS</w:t>
      </w:r>
      <w:bookmarkEnd w:id="46"/>
      <w:r w:rsidR="001F4C6C" w:rsidRPr="001E3C19">
        <w:rPr>
          <w:rFonts w:cs="Arial"/>
          <w:szCs w:val="24"/>
        </w:rPr>
        <w:t xml:space="preserve"> </w:t>
      </w:r>
      <w:r w:rsidR="00B803D0">
        <w:rPr>
          <w:rFonts w:cs="Arial"/>
          <w:szCs w:val="24"/>
        </w:rPr>
        <w:t>FOR THE PRE-IDENTIFIED AREAS AND ISSUES</w:t>
      </w:r>
      <w:bookmarkEnd w:id="47"/>
    </w:p>
    <w:p w14:paraId="5ED9F745" w14:textId="77777777" w:rsidR="001F4C6C" w:rsidRDefault="001F4C6C" w:rsidP="001F4C6C">
      <w:pPr>
        <w:rPr>
          <w:rFonts w:cs="Arial"/>
          <w:szCs w:val="24"/>
        </w:rPr>
      </w:pPr>
      <w:r>
        <w:rPr>
          <w:rFonts w:cs="Arial"/>
          <w:szCs w:val="24"/>
        </w:rPr>
        <w:t>The following</w:t>
      </w:r>
      <w:r w:rsidR="00B803D0">
        <w:rPr>
          <w:rFonts w:cs="Arial"/>
          <w:szCs w:val="24"/>
        </w:rPr>
        <w:t xml:space="preserve"> work plan</w:t>
      </w:r>
      <w:r w:rsidR="00367084">
        <w:rPr>
          <w:rFonts w:cs="Arial"/>
          <w:szCs w:val="24"/>
        </w:rPr>
        <w:t xml:space="preserve">s </w:t>
      </w:r>
      <w:r>
        <w:rPr>
          <w:rFonts w:cs="Arial"/>
          <w:szCs w:val="24"/>
        </w:rPr>
        <w:t xml:space="preserve">cover </w:t>
      </w:r>
      <w:r w:rsidR="00691D62">
        <w:rPr>
          <w:rFonts w:cs="Arial"/>
          <w:szCs w:val="24"/>
        </w:rPr>
        <w:t>e</w:t>
      </w:r>
      <w:r w:rsidR="00B803D0">
        <w:rPr>
          <w:rFonts w:cs="Arial"/>
          <w:szCs w:val="24"/>
        </w:rPr>
        <w:t>ach</w:t>
      </w:r>
      <w:r w:rsidR="00691D62">
        <w:rPr>
          <w:rFonts w:cs="Arial"/>
          <w:szCs w:val="24"/>
        </w:rPr>
        <w:t xml:space="preserve"> Phase II area or issue</w:t>
      </w:r>
      <w:r>
        <w:rPr>
          <w:rFonts w:cs="Arial"/>
          <w:szCs w:val="24"/>
        </w:rPr>
        <w:t>:</w:t>
      </w:r>
    </w:p>
    <w:p w14:paraId="6AEFFBCA" w14:textId="77777777" w:rsidR="001F4C6C" w:rsidRPr="00D7794F" w:rsidRDefault="00691D62" w:rsidP="00905C1B">
      <w:pPr>
        <w:pStyle w:val="ListParagraph"/>
        <w:numPr>
          <w:ilvl w:val="0"/>
          <w:numId w:val="11"/>
        </w:numPr>
      </w:pPr>
      <w:r>
        <w:t>Governance</w:t>
      </w:r>
    </w:p>
    <w:p w14:paraId="139B598A" w14:textId="77777777" w:rsidR="001F4C6C" w:rsidRPr="00E74A8E" w:rsidRDefault="00691D62" w:rsidP="00905C1B">
      <w:pPr>
        <w:pStyle w:val="ListParagraph"/>
        <w:numPr>
          <w:ilvl w:val="0"/>
          <w:numId w:val="11"/>
        </w:numPr>
      </w:pPr>
      <w:r>
        <w:t>Affiliate Relations</w:t>
      </w:r>
      <w:r w:rsidR="001F4C6C">
        <w:t xml:space="preserve"> </w:t>
      </w:r>
    </w:p>
    <w:p w14:paraId="49C6BF00" w14:textId="77777777" w:rsidR="001F4C6C" w:rsidRPr="00570642" w:rsidRDefault="00691D62" w:rsidP="00905C1B">
      <w:pPr>
        <w:pStyle w:val="ListParagraph"/>
        <w:numPr>
          <w:ilvl w:val="0"/>
          <w:numId w:val="11"/>
        </w:numPr>
      </w:pPr>
      <w:r>
        <w:t>Customer Assistance Programs</w:t>
      </w:r>
      <w:r w:rsidR="001F4C6C">
        <w:t xml:space="preserve">  </w:t>
      </w:r>
    </w:p>
    <w:p w14:paraId="689A41DB" w14:textId="77777777" w:rsidR="001F4C6C" w:rsidRPr="0056550A" w:rsidRDefault="00691D62" w:rsidP="00905C1B">
      <w:pPr>
        <w:pStyle w:val="ListParagraph"/>
        <w:numPr>
          <w:ilvl w:val="0"/>
          <w:numId w:val="11"/>
        </w:numPr>
      </w:pPr>
      <w:r>
        <w:t>Executive Compensation</w:t>
      </w:r>
      <w:r w:rsidR="001F4C6C">
        <w:t xml:space="preserve"> </w:t>
      </w:r>
    </w:p>
    <w:p w14:paraId="00DD6D1E" w14:textId="77777777" w:rsidR="001F4C6C" w:rsidRDefault="00691D62" w:rsidP="00905C1B">
      <w:pPr>
        <w:pStyle w:val="ListParagraph"/>
        <w:numPr>
          <w:ilvl w:val="0"/>
          <w:numId w:val="11"/>
        </w:numPr>
      </w:pPr>
      <w:r>
        <w:t>Emergency Response</w:t>
      </w:r>
    </w:p>
    <w:p w14:paraId="49AFC35B" w14:textId="77777777" w:rsidR="001F4C6C" w:rsidRDefault="00691D62" w:rsidP="00905C1B">
      <w:pPr>
        <w:pStyle w:val="ListParagraph"/>
        <w:numPr>
          <w:ilvl w:val="0"/>
          <w:numId w:val="11"/>
        </w:numPr>
        <w:spacing w:after="120"/>
      </w:pPr>
      <w:r>
        <w:t>Diversity/EEO</w:t>
      </w:r>
    </w:p>
    <w:p w14:paraId="76E66162" w14:textId="77777777" w:rsidR="001F4C6C" w:rsidRDefault="001F4C6C" w:rsidP="001F4C6C">
      <w:pPr>
        <w:rPr>
          <w:rFonts w:cs="Arial"/>
          <w:szCs w:val="24"/>
        </w:rPr>
      </w:pPr>
      <w:r>
        <w:rPr>
          <w:rFonts w:cs="Arial"/>
          <w:szCs w:val="24"/>
        </w:rPr>
        <w:t>The work plans provide preliminary example good practice evaluative criteria and the initial document r</w:t>
      </w:r>
      <w:r w:rsidR="00691D62">
        <w:rPr>
          <w:rFonts w:cs="Arial"/>
          <w:szCs w:val="24"/>
        </w:rPr>
        <w:t>equests for each Phase II area or issue</w:t>
      </w:r>
      <w:r>
        <w:rPr>
          <w:rFonts w:cs="Arial"/>
          <w:szCs w:val="24"/>
        </w:rPr>
        <w:t xml:space="preserve">.  These work plans will be revised </w:t>
      </w:r>
      <w:r w:rsidR="00691D62">
        <w:rPr>
          <w:rFonts w:cs="Arial"/>
          <w:szCs w:val="24"/>
        </w:rPr>
        <w:t>during the initial project step</w:t>
      </w:r>
      <w:r>
        <w:rPr>
          <w:rFonts w:cs="Arial"/>
          <w:szCs w:val="24"/>
        </w:rPr>
        <w:t xml:space="preserve"> based upon additional information obtained from the company</w:t>
      </w:r>
      <w:r w:rsidR="00691D62">
        <w:rPr>
          <w:rFonts w:cs="Arial"/>
          <w:szCs w:val="24"/>
        </w:rPr>
        <w:t xml:space="preserve"> and input from Commission staff</w:t>
      </w:r>
      <w:r>
        <w:rPr>
          <w:rFonts w:cs="Arial"/>
          <w:szCs w:val="24"/>
        </w:rPr>
        <w:t>.</w:t>
      </w:r>
    </w:p>
    <w:p w14:paraId="7F32E469" w14:textId="77777777" w:rsidR="00CD2123" w:rsidRPr="006D270A" w:rsidRDefault="00691D62" w:rsidP="000F59C4">
      <w:pPr>
        <w:pStyle w:val="ListParagraph"/>
        <w:numPr>
          <w:ilvl w:val="0"/>
          <w:numId w:val="7"/>
        </w:numPr>
        <w:rPr>
          <w:b/>
        </w:rPr>
      </w:pPr>
      <w:r w:rsidRPr="006D270A">
        <w:rPr>
          <w:b/>
        </w:rPr>
        <w:t>Governance</w:t>
      </w:r>
      <w:r w:rsidR="00CD2123" w:rsidRPr="006D270A">
        <w:rPr>
          <w:b/>
        </w:rPr>
        <w:t xml:space="preserve"> </w:t>
      </w:r>
    </w:p>
    <w:p w14:paraId="5E717B11" w14:textId="77777777" w:rsidR="00CD2123" w:rsidRDefault="00CD2123" w:rsidP="00CD2123">
      <w:pPr>
        <w:widowControl w:val="0"/>
        <w:autoSpaceDE w:val="0"/>
        <w:autoSpaceDN w:val="0"/>
        <w:adjustRightInd w:val="0"/>
        <w:spacing w:before="240"/>
        <w:rPr>
          <w:rFonts w:cs="Arial"/>
          <w:szCs w:val="24"/>
        </w:rPr>
      </w:pPr>
      <w:r w:rsidRPr="00C57BFC">
        <w:rPr>
          <w:rFonts w:cs="Arial"/>
          <w:szCs w:val="24"/>
        </w:rPr>
        <w:t>The corporate governance task will cover the structure, function</w:t>
      </w:r>
      <w:r w:rsidR="00BA1457">
        <w:rPr>
          <w:rFonts w:cs="Arial"/>
          <w:szCs w:val="24"/>
        </w:rPr>
        <w:t>,</w:t>
      </w:r>
      <w:r w:rsidRPr="00C57BFC">
        <w:rPr>
          <w:rFonts w:cs="Arial"/>
          <w:szCs w:val="24"/>
        </w:rPr>
        <w:t xml:space="preserve"> and int</w:t>
      </w:r>
      <w:r>
        <w:rPr>
          <w:rFonts w:cs="Arial"/>
          <w:szCs w:val="24"/>
        </w:rPr>
        <w:t>errelationships of PPL Electric Utilities Board</w:t>
      </w:r>
      <w:r w:rsidRPr="00C57BFC">
        <w:rPr>
          <w:rFonts w:cs="Arial"/>
          <w:szCs w:val="24"/>
        </w:rPr>
        <w:t xml:space="preserve"> </w:t>
      </w:r>
      <w:r>
        <w:rPr>
          <w:rFonts w:cs="Arial"/>
          <w:szCs w:val="24"/>
        </w:rPr>
        <w:t>and the oversight</w:t>
      </w:r>
      <w:r w:rsidRPr="00C57BFC">
        <w:rPr>
          <w:rFonts w:cs="Arial"/>
          <w:szCs w:val="24"/>
        </w:rPr>
        <w:t xml:space="preserve"> </w:t>
      </w:r>
      <w:r>
        <w:rPr>
          <w:rFonts w:cs="Arial"/>
          <w:szCs w:val="24"/>
        </w:rPr>
        <w:t>provided by the Board to the operating company</w:t>
      </w:r>
      <w:r w:rsidRPr="00C57BFC">
        <w:rPr>
          <w:rFonts w:cs="Arial"/>
          <w:szCs w:val="24"/>
        </w:rPr>
        <w:t>.  We will explore how effective</w:t>
      </w:r>
      <w:r>
        <w:rPr>
          <w:rFonts w:cs="Arial"/>
          <w:szCs w:val="24"/>
        </w:rPr>
        <w:t xml:space="preserve">ly the Board identifies </w:t>
      </w:r>
      <w:r w:rsidRPr="00C57BFC">
        <w:rPr>
          <w:rFonts w:cs="Arial"/>
          <w:szCs w:val="24"/>
        </w:rPr>
        <w:t>opportunities and problems and bring</w:t>
      </w:r>
      <w:r>
        <w:rPr>
          <w:rFonts w:cs="Arial"/>
          <w:szCs w:val="24"/>
        </w:rPr>
        <w:t>s sufficient</w:t>
      </w:r>
      <w:r w:rsidRPr="00C57BFC">
        <w:rPr>
          <w:rFonts w:cs="Arial"/>
          <w:szCs w:val="24"/>
        </w:rPr>
        <w:t xml:space="preserve"> reso</w:t>
      </w:r>
      <w:r>
        <w:rPr>
          <w:rFonts w:cs="Arial"/>
          <w:szCs w:val="24"/>
        </w:rPr>
        <w:t>urces to bear on these issues.</w:t>
      </w:r>
    </w:p>
    <w:p w14:paraId="428B1CCF" w14:textId="77777777" w:rsidR="00CD2123" w:rsidRDefault="00CD2123" w:rsidP="00CD2123">
      <w:pPr>
        <w:widowControl w:val="0"/>
        <w:autoSpaceDE w:val="0"/>
        <w:autoSpaceDN w:val="0"/>
        <w:adjustRightInd w:val="0"/>
        <w:rPr>
          <w:rFonts w:cs="Arial"/>
          <w:szCs w:val="24"/>
        </w:rPr>
      </w:pPr>
      <w:r w:rsidRPr="00C57BFC">
        <w:rPr>
          <w:rFonts w:cs="Arial"/>
          <w:szCs w:val="24"/>
        </w:rPr>
        <w:t>The following task area specific preliminary work plan is in addition to the 3PM work plan which will be applied to the Executive Management Task Area.  The 3PM work plan covers all</w:t>
      </w:r>
      <w:r>
        <w:rPr>
          <w:rFonts w:cs="Arial"/>
          <w:szCs w:val="24"/>
        </w:rPr>
        <w:t xml:space="preserve"> basic management issues such as organization structure, staffing, policies and procedures, and information systems used in each audit area.  This Task Area specific work plan covers task area functional or technical topics.  Any perceived redundancies between the 3PM work plan document requests and these Task Area specific document requests will be resolved with the Company Project Coordinator during the Step 1 planning.</w:t>
      </w:r>
    </w:p>
    <w:p w14:paraId="6DDCFEAC" w14:textId="77777777" w:rsidR="00CD2123" w:rsidRPr="00CD2123" w:rsidRDefault="00CD2123" w:rsidP="00C1139D">
      <w:pPr>
        <w:pStyle w:val="Heading3"/>
      </w:pPr>
      <w:bookmarkStart w:id="48" w:name="_Toc410289632"/>
      <w:bookmarkStart w:id="49" w:name="_Toc410290394"/>
      <w:r w:rsidRPr="00CD2123">
        <w:t>RFP Governance Scope Components</w:t>
      </w:r>
      <w:bookmarkEnd w:id="48"/>
      <w:bookmarkEnd w:id="49"/>
    </w:p>
    <w:p w14:paraId="522305A5" w14:textId="77777777" w:rsidR="00CD2123" w:rsidRDefault="00CD2123" w:rsidP="00CD2123">
      <w:pPr>
        <w:spacing w:before="240" w:after="120"/>
        <w:rPr>
          <w:rFonts w:cs="Arial"/>
          <w:bCs/>
          <w:szCs w:val="24"/>
        </w:rPr>
      </w:pPr>
      <w:r>
        <w:rPr>
          <w:rFonts w:cs="Arial"/>
          <w:bCs/>
          <w:szCs w:val="24"/>
        </w:rPr>
        <w:t>The RFP specifies the following scope for the Affiliate Relationships pre-identified area:</w:t>
      </w:r>
    </w:p>
    <w:p w14:paraId="249C59D8" w14:textId="77777777" w:rsidR="00CD2123" w:rsidRPr="00BF0698" w:rsidRDefault="00CD2123" w:rsidP="00905C1B">
      <w:pPr>
        <w:pStyle w:val="ListParagraph"/>
        <w:numPr>
          <w:ilvl w:val="0"/>
          <w:numId w:val="45"/>
        </w:numPr>
      </w:pPr>
      <w:r w:rsidRPr="00BF0698">
        <w:t>The Successful Contractor will assess PPL Electric Utilities Corporation (PPL Electric Utilities) governance policies, practices, procedures, and the Company’s adherence with the Sarbanes-Oxley Act of 2002.  The selected contractor will determine if the utility is implementing sound corporate governance practices.  This assessment will, at a minimum, include a review of:</w:t>
      </w:r>
    </w:p>
    <w:p w14:paraId="1D2F7136" w14:textId="77777777" w:rsidR="00CD2123" w:rsidRPr="00BF0698" w:rsidRDefault="00CD2123" w:rsidP="00905C1B">
      <w:pPr>
        <w:numPr>
          <w:ilvl w:val="0"/>
          <w:numId w:val="44"/>
        </w:numPr>
        <w:spacing w:after="0"/>
        <w:jc w:val="left"/>
        <w:rPr>
          <w:i/>
        </w:rPr>
      </w:pPr>
      <w:r w:rsidRPr="00BF0698">
        <w:rPr>
          <w:i/>
        </w:rPr>
        <w:t>The Board of Directors’ organization, board committees’ and their duties, frequency of meetings, and director salary and fee structure.</w:t>
      </w:r>
    </w:p>
    <w:p w14:paraId="4016F1DE" w14:textId="77777777" w:rsidR="00CD2123" w:rsidRPr="00BF0698" w:rsidRDefault="00CD2123" w:rsidP="00905C1B">
      <w:pPr>
        <w:numPr>
          <w:ilvl w:val="0"/>
          <w:numId w:val="44"/>
        </w:numPr>
        <w:spacing w:after="0"/>
        <w:jc w:val="left"/>
        <w:rPr>
          <w:i/>
          <w:szCs w:val="24"/>
        </w:rPr>
      </w:pPr>
      <w:r w:rsidRPr="00BF0698">
        <w:rPr>
          <w:i/>
          <w:szCs w:val="24"/>
        </w:rPr>
        <w:t>The independence, backgrounds, and areas of expertise of the Board of Directors’ Audit Committee members.</w:t>
      </w:r>
    </w:p>
    <w:p w14:paraId="4B49B5E7" w14:textId="77777777" w:rsidR="00CD2123" w:rsidRPr="00BF0698" w:rsidRDefault="00CD2123" w:rsidP="00905C1B">
      <w:pPr>
        <w:numPr>
          <w:ilvl w:val="0"/>
          <w:numId w:val="44"/>
        </w:numPr>
        <w:spacing w:after="0"/>
        <w:jc w:val="left"/>
        <w:rPr>
          <w:i/>
        </w:rPr>
      </w:pPr>
      <w:r w:rsidRPr="00BF0698">
        <w:rPr>
          <w:i/>
        </w:rPr>
        <w:t>The relationship of the members of PPL Electric Utilities Board of Directors to that of its parent company’s Board of Directors and other affiliated companies.</w:t>
      </w:r>
    </w:p>
    <w:p w14:paraId="65D43A1B" w14:textId="77777777" w:rsidR="00CD2123" w:rsidRPr="00BF0698" w:rsidRDefault="00CD2123" w:rsidP="00905C1B">
      <w:pPr>
        <w:numPr>
          <w:ilvl w:val="0"/>
          <w:numId w:val="44"/>
        </w:numPr>
        <w:tabs>
          <w:tab w:val="num" w:pos="720"/>
        </w:tabs>
        <w:spacing w:after="0"/>
        <w:jc w:val="left"/>
        <w:rPr>
          <w:i/>
          <w:szCs w:val="24"/>
        </w:rPr>
      </w:pPr>
      <w:r w:rsidRPr="00BF0698">
        <w:rPr>
          <w:i/>
          <w:szCs w:val="24"/>
        </w:rPr>
        <w:t xml:space="preserve">PPL Electric Utilities ethics and conflict of interest policies and enforcement including compliance with the PUC’s regulations and Code of Conduct at 52 Pa. Code Sections 54.122 as to interactions with unregulated affiliates. </w:t>
      </w:r>
    </w:p>
    <w:p w14:paraId="19C5F9D3" w14:textId="77777777" w:rsidR="00CD2123" w:rsidRPr="00BF0698" w:rsidRDefault="00CD2123" w:rsidP="00905C1B">
      <w:pPr>
        <w:numPr>
          <w:ilvl w:val="0"/>
          <w:numId w:val="44"/>
        </w:numPr>
        <w:spacing w:after="0"/>
        <w:jc w:val="left"/>
        <w:rPr>
          <w:i/>
        </w:rPr>
      </w:pPr>
      <w:r w:rsidRPr="00BF0698">
        <w:rPr>
          <w:i/>
        </w:rPr>
        <w:t>Corporate culture and the Company’s focus on safety.</w:t>
      </w:r>
    </w:p>
    <w:p w14:paraId="5B0DC93A" w14:textId="77777777" w:rsidR="00CD2123" w:rsidRPr="00BF0698" w:rsidRDefault="00CD2123" w:rsidP="00905C1B">
      <w:pPr>
        <w:numPr>
          <w:ilvl w:val="0"/>
          <w:numId w:val="44"/>
        </w:numPr>
        <w:spacing w:after="0"/>
        <w:jc w:val="left"/>
        <w:rPr>
          <w:i/>
          <w:szCs w:val="24"/>
        </w:rPr>
      </w:pPr>
      <w:r w:rsidRPr="00BF0698">
        <w:rPr>
          <w:i/>
          <w:szCs w:val="24"/>
        </w:rPr>
        <w:t>The process used to select the external audit firm, and the method and degree of communication between the external auditors and the Board’s Audit Committee.</w:t>
      </w:r>
    </w:p>
    <w:p w14:paraId="3AED8B0A" w14:textId="77777777" w:rsidR="00CD2123" w:rsidRPr="00BF0698" w:rsidRDefault="00CD2123" w:rsidP="00905C1B">
      <w:pPr>
        <w:numPr>
          <w:ilvl w:val="0"/>
          <w:numId w:val="44"/>
        </w:numPr>
        <w:spacing w:after="0"/>
        <w:jc w:val="left"/>
        <w:rPr>
          <w:i/>
          <w:szCs w:val="24"/>
        </w:rPr>
      </w:pPr>
      <w:r w:rsidRPr="00BF0698">
        <w:rPr>
          <w:i/>
          <w:szCs w:val="24"/>
        </w:rPr>
        <w:t>Any plan or policies related to the periodic rotation of external auditors.</w:t>
      </w:r>
    </w:p>
    <w:p w14:paraId="45FBD7B9" w14:textId="77777777" w:rsidR="00CD2123" w:rsidRPr="00BF0698" w:rsidRDefault="00CD2123" w:rsidP="00905C1B">
      <w:pPr>
        <w:numPr>
          <w:ilvl w:val="0"/>
          <w:numId w:val="44"/>
        </w:numPr>
        <w:spacing w:after="0"/>
        <w:jc w:val="left"/>
        <w:rPr>
          <w:i/>
          <w:szCs w:val="24"/>
        </w:rPr>
      </w:pPr>
      <w:r w:rsidRPr="00BF0698">
        <w:rPr>
          <w:i/>
          <w:szCs w:val="24"/>
        </w:rPr>
        <w:t>Any policies related to the amount and type of non-audit services provided by the external audit firm and other audit firms, including the methodology used to approve this type of work.</w:t>
      </w:r>
    </w:p>
    <w:p w14:paraId="698FACEB" w14:textId="77777777" w:rsidR="00CD2123" w:rsidRPr="00BF0698" w:rsidRDefault="00CD2123" w:rsidP="00905C1B">
      <w:pPr>
        <w:numPr>
          <w:ilvl w:val="0"/>
          <w:numId w:val="44"/>
        </w:numPr>
        <w:spacing w:after="0"/>
        <w:jc w:val="left"/>
        <w:rPr>
          <w:i/>
          <w:szCs w:val="24"/>
        </w:rPr>
      </w:pPr>
      <w:r w:rsidRPr="00BF0698">
        <w:rPr>
          <w:i/>
          <w:szCs w:val="24"/>
        </w:rPr>
        <w:t>The internal audit function’s independence and functionality, and the frequency and extent of interaction with the Board’s Audit Committee.</w:t>
      </w:r>
    </w:p>
    <w:p w14:paraId="47E9B5F9" w14:textId="77777777" w:rsidR="00CD2123" w:rsidRDefault="00CD2123" w:rsidP="00905C1B">
      <w:pPr>
        <w:numPr>
          <w:ilvl w:val="0"/>
          <w:numId w:val="44"/>
        </w:numPr>
        <w:spacing w:after="0"/>
        <w:jc w:val="left"/>
      </w:pPr>
      <w:r w:rsidRPr="00BF0698">
        <w:rPr>
          <w:i/>
        </w:rPr>
        <w:t>PPL Electric Utilities internal controls, reports and risk assessment methodology.</w:t>
      </w:r>
      <w:r w:rsidRPr="008535F7">
        <w:t xml:space="preserve"> </w:t>
      </w:r>
    </w:p>
    <w:p w14:paraId="6BF6DBEF" w14:textId="77777777" w:rsidR="00CD2123" w:rsidRDefault="00CD2123" w:rsidP="00905C1B">
      <w:pPr>
        <w:numPr>
          <w:ilvl w:val="0"/>
          <w:numId w:val="44"/>
        </w:numPr>
        <w:spacing w:after="0"/>
        <w:jc w:val="left"/>
        <w:rPr>
          <w:i/>
          <w:szCs w:val="24"/>
        </w:rPr>
      </w:pPr>
      <w:r w:rsidRPr="00BA1457">
        <w:rPr>
          <w:i/>
          <w:szCs w:val="24"/>
        </w:rPr>
        <w:t>Any planned changes that may impact PPL Electric Utilities corporate governance practices.</w:t>
      </w:r>
    </w:p>
    <w:p w14:paraId="78604ECA" w14:textId="77777777" w:rsidR="00BA1457" w:rsidRDefault="00BA1457" w:rsidP="00BA1457">
      <w:pPr>
        <w:spacing w:after="0"/>
        <w:jc w:val="left"/>
        <w:rPr>
          <w:szCs w:val="24"/>
        </w:rPr>
      </w:pPr>
    </w:p>
    <w:p w14:paraId="21BB9C09" w14:textId="77777777" w:rsidR="00BA1457" w:rsidRDefault="00BA1457" w:rsidP="00BA1457">
      <w:pPr>
        <w:spacing w:after="0"/>
        <w:jc w:val="left"/>
        <w:rPr>
          <w:szCs w:val="24"/>
        </w:rPr>
      </w:pPr>
      <w:r>
        <w:rPr>
          <w:szCs w:val="24"/>
        </w:rPr>
        <w:t>The following preliminary Governance Work Plan is cross-referenced to the specific RFP scope components.</w:t>
      </w:r>
    </w:p>
    <w:p w14:paraId="49D4E490" w14:textId="77777777" w:rsidR="00C1139D" w:rsidRDefault="00C1139D" w:rsidP="00BA1457">
      <w:pPr>
        <w:spacing w:after="0"/>
        <w:jc w:val="left"/>
        <w:rPr>
          <w:szCs w:val="24"/>
        </w:rPr>
      </w:pPr>
    </w:p>
    <w:p w14:paraId="07514A79" w14:textId="77777777" w:rsidR="00C1139D" w:rsidRPr="00BA1457" w:rsidRDefault="00C1139D" w:rsidP="00BA1457">
      <w:pPr>
        <w:spacing w:after="0"/>
        <w:jc w:val="left"/>
        <w:rPr>
          <w:szCs w:val="24"/>
        </w:rPr>
      </w:pPr>
    </w:p>
    <w:p w14:paraId="355DDA77" w14:textId="77777777" w:rsidR="00CD2123" w:rsidRPr="00BF0698" w:rsidRDefault="00CD2123" w:rsidP="00CD2123">
      <w:pPr>
        <w:spacing w:after="0"/>
        <w:ind w:left="720"/>
        <w:jc w:val="left"/>
        <w:rPr>
          <w:i/>
        </w:rPr>
      </w:pPr>
    </w:p>
    <w:tbl>
      <w:tblPr>
        <w:tblStyle w:val="TableGrid"/>
        <w:tblW w:w="0" w:type="auto"/>
        <w:tblInd w:w="144" w:type="dxa"/>
        <w:tblLayout w:type="fixed"/>
        <w:tblCellMar>
          <w:left w:w="115" w:type="dxa"/>
          <w:right w:w="115" w:type="dxa"/>
        </w:tblCellMar>
        <w:tblLook w:val="04A0" w:firstRow="1" w:lastRow="0" w:firstColumn="1" w:lastColumn="0" w:noHBand="0" w:noVBand="1"/>
      </w:tblPr>
      <w:tblGrid>
        <w:gridCol w:w="1681"/>
        <w:gridCol w:w="4050"/>
        <w:gridCol w:w="2880"/>
        <w:gridCol w:w="720"/>
      </w:tblGrid>
      <w:tr w:rsidR="00CD2123" w:rsidRPr="00CD1AF6" w14:paraId="5716C0A3" w14:textId="77777777" w:rsidTr="00353D96">
        <w:trPr>
          <w:cantSplit/>
          <w:tblHeader/>
        </w:trPr>
        <w:tc>
          <w:tcPr>
            <w:tcW w:w="9331" w:type="dxa"/>
            <w:gridSpan w:val="4"/>
            <w:shd w:val="clear" w:color="auto" w:fill="C2D69B" w:themeFill="accent3" w:themeFillTint="99"/>
            <w:vAlign w:val="center"/>
          </w:tcPr>
          <w:p w14:paraId="6C92CEDC" w14:textId="77777777" w:rsidR="00CD2123" w:rsidRDefault="00CD2123" w:rsidP="00715982">
            <w:pPr>
              <w:spacing w:after="0"/>
              <w:jc w:val="center"/>
              <w:rPr>
                <w:rFonts w:cs="Arial"/>
                <w:b/>
                <w:szCs w:val="24"/>
              </w:rPr>
            </w:pPr>
            <w:r>
              <w:rPr>
                <w:rFonts w:cs="Arial"/>
                <w:b/>
                <w:szCs w:val="24"/>
              </w:rPr>
              <w:t xml:space="preserve">Governance </w:t>
            </w:r>
            <w:r w:rsidRPr="00CD1AF6">
              <w:rPr>
                <w:rFonts w:cs="Arial"/>
                <w:b/>
                <w:szCs w:val="24"/>
              </w:rPr>
              <w:t>Work Plan</w:t>
            </w:r>
          </w:p>
        </w:tc>
      </w:tr>
      <w:tr w:rsidR="00C52D76" w:rsidRPr="00CD1AF6" w14:paraId="1554F4B7" w14:textId="77777777" w:rsidTr="00353D96">
        <w:trPr>
          <w:cantSplit/>
          <w:tblHeader/>
        </w:trPr>
        <w:tc>
          <w:tcPr>
            <w:tcW w:w="1681" w:type="dxa"/>
            <w:shd w:val="clear" w:color="auto" w:fill="C2D69B" w:themeFill="accent3" w:themeFillTint="99"/>
            <w:vAlign w:val="center"/>
          </w:tcPr>
          <w:p w14:paraId="1EE90AA7" w14:textId="77777777" w:rsidR="00CD2123" w:rsidRPr="00CD1AF6" w:rsidRDefault="00CD2123" w:rsidP="00715982">
            <w:pPr>
              <w:spacing w:after="0"/>
              <w:jc w:val="center"/>
              <w:rPr>
                <w:rFonts w:cs="Arial"/>
                <w:b/>
                <w:szCs w:val="24"/>
              </w:rPr>
            </w:pPr>
            <w:r w:rsidRPr="00CD1AF6">
              <w:rPr>
                <w:rFonts w:cs="Arial"/>
                <w:b/>
                <w:szCs w:val="24"/>
              </w:rPr>
              <w:t>Component</w:t>
            </w:r>
          </w:p>
        </w:tc>
        <w:tc>
          <w:tcPr>
            <w:tcW w:w="4050" w:type="dxa"/>
            <w:shd w:val="clear" w:color="auto" w:fill="C2D69B" w:themeFill="accent3" w:themeFillTint="99"/>
            <w:vAlign w:val="center"/>
          </w:tcPr>
          <w:p w14:paraId="6D4A6F8C" w14:textId="77777777" w:rsidR="00CD2123" w:rsidRPr="00CD1AF6" w:rsidRDefault="00CD2123" w:rsidP="00715982">
            <w:pPr>
              <w:spacing w:after="0"/>
              <w:jc w:val="center"/>
              <w:rPr>
                <w:rFonts w:cs="Arial"/>
                <w:b/>
                <w:szCs w:val="24"/>
              </w:rPr>
            </w:pPr>
            <w:r w:rsidRPr="00CD1AF6">
              <w:rPr>
                <w:rFonts w:cs="Arial"/>
                <w:b/>
                <w:szCs w:val="24"/>
              </w:rPr>
              <w:t>Example Good Practice Evaluative Criteria</w:t>
            </w:r>
          </w:p>
        </w:tc>
        <w:tc>
          <w:tcPr>
            <w:tcW w:w="2880" w:type="dxa"/>
            <w:shd w:val="clear" w:color="auto" w:fill="C2D69B" w:themeFill="accent3" w:themeFillTint="99"/>
            <w:vAlign w:val="center"/>
          </w:tcPr>
          <w:p w14:paraId="5BA6479E" w14:textId="77777777" w:rsidR="00CD2123" w:rsidRPr="00CD1AF6" w:rsidRDefault="00CD2123" w:rsidP="00715982">
            <w:pPr>
              <w:spacing w:after="0"/>
              <w:jc w:val="center"/>
              <w:rPr>
                <w:rFonts w:cs="Arial"/>
                <w:b/>
                <w:szCs w:val="24"/>
              </w:rPr>
            </w:pPr>
            <w:r w:rsidRPr="00CD1AF6">
              <w:rPr>
                <w:rFonts w:cs="Arial"/>
                <w:b/>
                <w:szCs w:val="24"/>
              </w:rPr>
              <w:t>Initial Document Request</w:t>
            </w:r>
          </w:p>
        </w:tc>
        <w:tc>
          <w:tcPr>
            <w:tcW w:w="720" w:type="dxa"/>
            <w:shd w:val="clear" w:color="auto" w:fill="C2D69B" w:themeFill="accent3" w:themeFillTint="99"/>
          </w:tcPr>
          <w:p w14:paraId="151658AF" w14:textId="77777777" w:rsidR="00CD2123" w:rsidRPr="00CD1AF6" w:rsidRDefault="00CD2123" w:rsidP="00715982">
            <w:pPr>
              <w:spacing w:after="0"/>
              <w:jc w:val="center"/>
              <w:rPr>
                <w:rFonts w:cs="Arial"/>
                <w:b/>
                <w:szCs w:val="24"/>
              </w:rPr>
            </w:pPr>
            <w:r>
              <w:rPr>
                <w:rFonts w:cs="Arial"/>
                <w:b/>
                <w:szCs w:val="24"/>
              </w:rPr>
              <w:t>RFP Ref</w:t>
            </w:r>
          </w:p>
        </w:tc>
      </w:tr>
      <w:tr w:rsidR="00C52D76" w:rsidRPr="00CD1AF6" w14:paraId="06089650" w14:textId="77777777" w:rsidTr="00353D96">
        <w:trPr>
          <w:cantSplit/>
        </w:trPr>
        <w:tc>
          <w:tcPr>
            <w:tcW w:w="1681" w:type="dxa"/>
            <w:vAlign w:val="center"/>
          </w:tcPr>
          <w:p w14:paraId="773CBA5D" w14:textId="77777777" w:rsidR="00CD2123" w:rsidRPr="00CD1AF6" w:rsidRDefault="00CD2123" w:rsidP="00715982">
            <w:pPr>
              <w:pStyle w:val="Default"/>
              <w:spacing w:after="0"/>
              <w:jc w:val="left"/>
              <w:rPr>
                <w:rFonts w:ascii="Arial" w:hAnsi="Arial" w:cs="Arial"/>
              </w:rPr>
            </w:pPr>
            <w:r w:rsidRPr="00CD1AF6">
              <w:rPr>
                <w:rFonts w:ascii="Arial" w:hAnsi="Arial" w:cs="Arial"/>
                <w:color w:val="auto"/>
              </w:rPr>
              <w:t xml:space="preserve">Board of Directors </w:t>
            </w:r>
          </w:p>
        </w:tc>
        <w:tc>
          <w:tcPr>
            <w:tcW w:w="4050" w:type="dxa"/>
            <w:vAlign w:val="center"/>
          </w:tcPr>
          <w:p w14:paraId="6FC6703A" w14:textId="32D4A136" w:rsidR="00CD2123" w:rsidRPr="00CD1AF6" w:rsidRDefault="00CD2123" w:rsidP="00FC2973">
            <w:pPr>
              <w:spacing w:after="0"/>
              <w:rPr>
                <w:rFonts w:cs="Arial"/>
                <w:szCs w:val="24"/>
              </w:rPr>
            </w:pPr>
            <w:r w:rsidRPr="00CD1AF6">
              <w:rPr>
                <w:rFonts w:cs="Arial"/>
                <w:szCs w:val="24"/>
              </w:rPr>
              <w:t xml:space="preserve">The </w:t>
            </w:r>
            <w:r>
              <w:rPr>
                <w:rFonts w:cs="Arial"/>
                <w:szCs w:val="24"/>
              </w:rPr>
              <w:t xml:space="preserve">Company </w:t>
            </w:r>
            <w:r w:rsidRPr="00CD1AF6">
              <w:rPr>
                <w:rFonts w:cs="Arial"/>
                <w:szCs w:val="24"/>
              </w:rPr>
              <w:t>Board</w:t>
            </w:r>
            <w:r>
              <w:rPr>
                <w:rFonts w:cs="Arial"/>
                <w:szCs w:val="24"/>
              </w:rPr>
              <w:t xml:space="preserve"> of Directors is</w:t>
            </w:r>
            <w:r w:rsidRPr="00CD1AF6">
              <w:rPr>
                <w:rFonts w:cs="Arial"/>
                <w:szCs w:val="24"/>
              </w:rPr>
              <w:t xml:space="preserve"> effective in providing corporate policy and strategy guidance for Company management and has controls in place to </w:t>
            </w:r>
            <w:r w:rsidR="00FC2973">
              <w:rPr>
                <w:rFonts w:cs="Arial"/>
                <w:szCs w:val="24"/>
              </w:rPr>
              <w:t>ensure</w:t>
            </w:r>
            <w:r w:rsidR="00FC2973" w:rsidRPr="00CD1AF6">
              <w:rPr>
                <w:rFonts w:cs="Arial"/>
                <w:szCs w:val="24"/>
              </w:rPr>
              <w:t xml:space="preserve"> </w:t>
            </w:r>
            <w:r w:rsidRPr="00CD1AF6">
              <w:rPr>
                <w:rFonts w:cs="Arial"/>
                <w:szCs w:val="24"/>
              </w:rPr>
              <w:t>the Company’s compliance with applicable government rules and regulations.</w:t>
            </w:r>
            <w:r>
              <w:rPr>
                <w:rFonts w:cs="Arial"/>
                <w:szCs w:val="24"/>
              </w:rPr>
              <w:t xml:space="preserve">  Planned changes that may affect governance practices are considered by the Board before adoption.</w:t>
            </w:r>
          </w:p>
        </w:tc>
        <w:tc>
          <w:tcPr>
            <w:tcW w:w="2880" w:type="dxa"/>
            <w:vAlign w:val="center"/>
          </w:tcPr>
          <w:p w14:paraId="2ACC5762" w14:textId="77777777" w:rsidR="00CD2123" w:rsidRPr="00507F6E" w:rsidRDefault="00CD2123" w:rsidP="00CD2123">
            <w:pPr>
              <w:numPr>
                <w:ilvl w:val="0"/>
                <w:numId w:val="6"/>
              </w:numPr>
              <w:spacing w:after="0"/>
              <w:ind w:left="360"/>
              <w:jc w:val="left"/>
              <w:rPr>
                <w:rFonts w:cs="Arial"/>
                <w:bCs/>
                <w:szCs w:val="24"/>
              </w:rPr>
            </w:pPr>
            <w:r w:rsidRPr="00507F6E">
              <w:rPr>
                <w:rFonts w:cs="Arial"/>
                <w:bCs/>
                <w:szCs w:val="24"/>
              </w:rPr>
              <w:t>Corporate Rules and By-laws</w:t>
            </w:r>
          </w:p>
          <w:p w14:paraId="7C411D3E" w14:textId="77777777" w:rsidR="00CD2123" w:rsidRPr="00507F6E" w:rsidRDefault="00CD2123" w:rsidP="00CD2123">
            <w:pPr>
              <w:numPr>
                <w:ilvl w:val="0"/>
                <w:numId w:val="6"/>
              </w:numPr>
              <w:spacing w:after="0"/>
              <w:ind w:left="360"/>
              <w:jc w:val="left"/>
              <w:rPr>
                <w:rFonts w:cs="Arial"/>
                <w:bCs/>
                <w:szCs w:val="24"/>
              </w:rPr>
            </w:pPr>
            <w:r w:rsidRPr="00507F6E">
              <w:rPr>
                <w:rFonts w:cs="Arial"/>
                <w:bCs/>
                <w:szCs w:val="24"/>
              </w:rPr>
              <w:t>Board Meeting Agendas and Minutes for past three years</w:t>
            </w:r>
          </w:p>
          <w:p w14:paraId="690BE123" w14:textId="77777777" w:rsidR="00CD2123" w:rsidRDefault="00CD2123" w:rsidP="00CD2123">
            <w:pPr>
              <w:numPr>
                <w:ilvl w:val="0"/>
                <w:numId w:val="6"/>
              </w:numPr>
              <w:spacing w:after="0"/>
              <w:ind w:left="360"/>
              <w:jc w:val="left"/>
              <w:rPr>
                <w:rFonts w:cs="Arial"/>
                <w:bCs/>
                <w:szCs w:val="24"/>
              </w:rPr>
            </w:pPr>
            <w:r w:rsidRPr="00507F6E">
              <w:rPr>
                <w:rFonts w:cs="Arial"/>
                <w:bCs/>
                <w:szCs w:val="24"/>
              </w:rPr>
              <w:t>Board Budget Guidance to Management</w:t>
            </w:r>
          </w:p>
          <w:p w14:paraId="07C8E13F" w14:textId="77777777" w:rsidR="00CD2123" w:rsidRPr="00C260D0" w:rsidRDefault="00CD2123" w:rsidP="00CD2123">
            <w:pPr>
              <w:numPr>
                <w:ilvl w:val="0"/>
                <w:numId w:val="6"/>
              </w:numPr>
              <w:spacing w:after="0"/>
              <w:ind w:left="360"/>
              <w:jc w:val="left"/>
              <w:rPr>
                <w:rFonts w:cs="Arial"/>
                <w:bCs/>
                <w:szCs w:val="24"/>
              </w:rPr>
            </w:pPr>
            <w:r>
              <w:rPr>
                <w:rFonts w:cs="Arial"/>
                <w:bCs/>
                <w:szCs w:val="24"/>
              </w:rPr>
              <w:t>Descriptions of planned changes that may impact the Company’s governance practices</w:t>
            </w:r>
            <w:r w:rsidRPr="00C260D0">
              <w:rPr>
                <w:rFonts w:cs="Arial"/>
                <w:bCs/>
                <w:szCs w:val="24"/>
              </w:rPr>
              <w:t xml:space="preserve"> </w:t>
            </w:r>
          </w:p>
        </w:tc>
        <w:tc>
          <w:tcPr>
            <w:tcW w:w="720" w:type="dxa"/>
            <w:vAlign w:val="center"/>
          </w:tcPr>
          <w:p w14:paraId="4075E615" w14:textId="77777777" w:rsidR="00CD2123" w:rsidRPr="00507F6E" w:rsidRDefault="00CD2123" w:rsidP="00715982">
            <w:pPr>
              <w:spacing w:after="0"/>
              <w:jc w:val="center"/>
              <w:rPr>
                <w:rFonts w:cs="Arial"/>
                <w:bCs/>
                <w:szCs w:val="24"/>
              </w:rPr>
            </w:pPr>
            <w:r>
              <w:rPr>
                <w:rFonts w:cs="Arial"/>
                <w:bCs/>
                <w:szCs w:val="24"/>
              </w:rPr>
              <w:t>K</w:t>
            </w:r>
          </w:p>
        </w:tc>
      </w:tr>
      <w:tr w:rsidR="00C52D76" w:rsidRPr="00CD1AF6" w14:paraId="0985852E" w14:textId="77777777" w:rsidTr="00C52D76">
        <w:trPr>
          <w:cantSplit/>
        </w:trPr>
        <w:tc>
          <w:tcPr>
            <w:tcW w:w="1681" w:type="dxa"/>
            <w:vAlign w:val="center"/>
          </w:tcPr>
          <w:p w14:paraId="127B3702" w14:textId="77777777" w:rsidR="00CD2123" w:rsidRPr="00CD1AF6" w:rsidRDefault="00CD2123" w:rsidP="00715982">
            <w:pPr>
              <w:pStyle w:val="CM38"/>
              <w:spacing w:after="0"/>
              <w:jc w:val="left"/>
              <w:rPr>
                <w:rFonts w:ascii="Arial" w:hAnsi="Arial" w:cs="Arial"/>
              </w:rPr>
            </w:pPr>
            <w:r>
              <w:rPr>
                <w:rFonts w:ascii="Arial" w:hAnsi="Arial" w:cs="Arial"/>
              </w:rPr>
              <w:t>Board of Directors Organization</w:t>
            </w:r>
          </w:p>
        </w:tc>
        <w:tc>
          <w:tcPr>
            <w:tcW w:w="4050" w:type="dxa"/>
            <w:vAlign w:val="center"/>
          </w:tcPr>
          <w:p w14:paraId="1BFA0731" w14:textId="77777777" w:rsidR="00CD2123" w:rsidRPr="00CD1AF6" w:rsidRDefault="00CD2123" w:rsidP="00715982">
            <w:pPr>
              <w:spacing w:after="0"/>
              <w:rPr>
                <w:rFonts w:cs="Arial"/>
                <w:szCs w:val="24"/>
              </w:rPr>
            </w:pPr>
            <w:r>
              <w:rPr>
                <w:rFonts w:cs="Arial"/>
                <w:szCs w:val="24"/>
              </w:rPr>
              <w:t>The Board is effectively organized, Board Committees contribute to Board effectiveness and Board decisions are timely</w:t>
            </w:r>
            <w:r w:rsidRPr="00CD1AF6">
              <w:rPr>
                <w:rFonts w:cs="Arial"/>
                <w:szCs w:val="24"/>
              </w:rPr>
              <w:t>.</w:t>
            </w:r>
            <w:r>
              <w:rPr>
                <w:rFonts w:cs="Arial"/>
                <w:szCs w:val="24"/>
              </w:rPr>
              <w:t xml:space="preserve">  Board Members are suitably compensated for their time and reimbursed for their expenses.</w:t>
            </w:r>
          </w:p>
        </w:tc>
        <w:tc>
          <w:tcPr>
            <w:tcW w:w="2880" w:type="dxa"/>
            <w:vAlign w:val="center"/>
          </w:tcPr>
          <w:p w14:paraId="61F2B6DE" w14:textId="77777777" w:rsidR="00CD2123" w:rsidRPr="00507F6E" w:rsidRDefault="00CD2123" w:rsidP="00CD2123">
            <w:pPr>
              <w:numPr>
                <w:ilvl w:val="0"/>
                <w:numId w:val="6"/>
              </w:numPr>
              <w:spacing w:after="0"/>
              <w:ind w:left="360"/>
              <w:jc w:val="left"/>
              <w:rPr>
                <w:rFonts w:cs="Arial"/>
                <w:bCs/>
                <w:szCs w:val="24"/>
              </w:rPr>
            </w:pPr>
            <w:r w:rsidRPr="00507F6E">
              <w:rPr>
                <w:rFonts w:cs="Arial"/>
                <w:bCs/>
                <w:szCs w:val="24"/>
              </w:rPr>
              <w:t>Corporate Rules and By-laws</w:t>
            </w:r>
          </w:p>
          <w:p w14:paraId="375E5B35" w14:textId="77777777" w:rsidR="00CD2123" w:rsidRDefault="00CD2123" w:rsidP="00CD2123">
            <w:pPr>
              <w:numPr>
                <w:ilvl w:val="0"/>
                <w:numId w:val="6"/>
              </w:numPr>
              <w:spacing w:after="0"/>
              <w:ind w:left="360"/>
              <w:jc w:val="left"/>
              <w:rPr>
                <w:rFonts w:cs="Arial"/>
                <w:bCs/>
                <w:szCs w:val="24"/>
              </w:rPr>
            </w:pPr>
            <w:r w:rsidRPr="00507F6E">
              <w:rPr>
                <w:rFonts w:cs="Arial"/>
                <w:bCs/>
                <w:szCs w:val="24"/>
              </w:rPr>
              <w:t xml:space="preserve">Board Meeting Agendas and Minutes for past </w:t>
            </w:r>
            <w:r w:rsidR="00F1011A">
              <w:rPr>
                <w:rFonts w:cs="Arial"/>
                <w:bCs/>
                <w:szCs w:val="24"/>
              </w:rPr>
              <w:t>five</w:t>
            </w:r>
            <w:r w:rsidR="00F1011A" w:rsidRPr="00507F6E">
              <w:rPr>
                <w:rFonts w:cs="Arial"/>
                <w:bCs/>
                <w:szCs w:val="24"/>
              </w:rPr>
              <w:t xml:space="preserve"> </w:t>
            </w:r>
            <w:r w:rsidRPr="00507F6E">
              <w:rPr>
                <w:rFonts w:cs="Arial"/>
                <w:bCs/>
                <w:szCs w:val="24"/>
              </w:rPr>
              <w:t>years</w:t>
            </w:r>
          </w:p>
          <w:p w14:paraId="39DDE40F" w14:textId="77777777" w:rsidR="00CD2123" w:rsidRPr="00BA1457" w:rsidRDefault="00CD2123" w:rsidP="00F1011A">
            <w:pPr>
              <w:numPr>
                <w:ilvl w:val="0"/>
                <w:numId w:val="6"/>
              </w:numPr>
              <w:spacing w:after="0"/>
              <w:ind w:left="360"/>
              <w:jc w:val="left"/>
              <w:rPr>
                <w:rFonts w:cs="Arial"/>
                <w:bCs/>
                <w:szCs w:val="24"/>
              </w:rPr>
            </w:pPr>
            <w:r>
              <w:rPr>
                <w:rFonts w:cs="Arial"/>
                <w:bCs/>
                <w:szCs w:val="24"/>
              </w:rPr>
              <w:t xml:space="preserve">Board Member compensation records for the past </w:t>
            </w:r>
            <w:r w:rsidR="00F1011A">
              <w:rPr>
                <w:rFonts w:cs="Arial"/>
                <w:bCs/>
                <w:szCs w:val="24"/>
              </w:rPr>
              <w:t xml:space="preserve">five </w:t>
            </w:r>
            <w:r>
              <w:rPr>
                <w:rFonts w:cs="Arial"/>
                <w:bCs/>
                <w:szCs w:val="24"/>
              </w:rPr>
              <w:t>years</w:t>
            </w:r>
          </w:p>
        </w:tc>
        <w:tc>
          <w:tcPr>
            <w:tcW w:w="720" w:type="dxa"/>
            <w:vAlign w:val="center"/>
          </w:tcPr>
          <w:p w14:paraId="1082EB32" w14:textId="77777777" w:rsidR="00CD2123" w:rsidRPr="00C260D0" w:rsidRDefault="00CD2123" w:rsidP="00715982">
            <w:pPr>
              <w:spacing w:after="0"/>
              <w:jc w:val="center"/>
              <w:rPr>
                <w:rFonts w:cs="Arial"/>
                <w:bCs/>
                <w:szCs w:val="24"/>
              </w:rPr>
            </w:pPr>
            <w:r w:rsidRPr="00C260D0">
              <w:rPr>
                <w:rFonts w:cs="Arial"/>
                <w:bCs/>
                <w:szCs w:val="24"/>
              </w:rPr>
              <w:t>A</w:t>
            </w:r>
          </w:p>
        </w:tc>
      </w:tr>
      <w:tr w:rsidR="00C52D76" w:rsidRPr="00CD1AF6" w14:paraId="653090B4" w14:textId="77777777" w:rsidTr="00C52D76">
        <w:trPr>
          <w:cantSplit/>
        </w:trPr>
        <w:tc>
          <w:tcPr>
            <w:tcW w:w="1681" w:type="dxa"/>
            <w:vAlign w:val="center"/>
          </w:tcPr>
          <w:p w14:paraId="6252E909" w14:textId="77777777" w:rsidR="00CD2123" w:rsidRPr="00CD1AF6" w:rsidRDefault="00CD2123" w:rsidP="00715982">
            <w:pPr>
              <w:pStyle w:val="Default"/>
              <w:spacing w:after="0"/>
              <w:jc w:val="left"/>
              <w:rPr>
                <w:rFonts w:ascii="Arial" w:hAnsi="Arial" w:cs="Arial"/>
              </w:rPr>
            </w:pPr>
            <w:r>
              <w:rPr>
                <w:rFonts w:ascii="Arial" w:hAnsi="Arial" w:cs="Arial"/>
                <w:color w:val="auto"/>
              </w:rPr>
              <w:t>Board of Directors Audit Committee</w:t>
            </w:r>
          </w:p>
        </w:tc>
        <w:tc>
          <w:tcPr>
            <w:tcW w:w="4050" w:type="dxa"/>
            <w:vAlign w:val="center"/>
          </w:tcPr>
          <w:p w14:paraId="21C2E85F" w14:textId="77777777" w:rsidR="00CD2123" w:rsidRPr="00CD1AF6" w:rsidRDefault="00CD2123" w:rsidP="00715982">
            <w:pPr>
              <w:spacing w:after="0"/>
              <w:rPr>
                <w:rFonts w:cs="Arial"/>
                <w:szCs w:val="24"/>
              </w:rPr>
            </w:pPr>
            <w:r>
              <w:rPr>
                <w:rFonts w:cs="Arial"/>
                <w:bCs/>
                <w:szCs w:val="24"/>
              </w:rPr>
              <w:t>The Board Audit Committee operates with independence and objectivity, Board Audit Committee members are suitably qualified by education and experience to oversee audit activities.</w:t>
            </w:r>
          </w:p>
        </w:tc>
        <w:tc>
          <w:tcPr>
            <w:tcW w:w="2880" w:type="dxa"/>
            <w:vAlign w:val="center"/>
          </w:tcPr>
          <w:p w14:paraId="4D593FC8" w14:textId="77777777" w:rsidR="00CD2123" w:rsidRDefault="00CD2123" w:rsidP="00BA1457">
            <w:pPr>
              <w:numPr>
                <w:ilvl w:val="0"/>
                <w:numId w:val="6"/>
              </w:numPr>
              <w:spacing w:after="0"/>
              <w:ind w:left="360"/>
              <w:jc w:val="left"/>
              <w:rPr>
                <w:rFonts w:cs="Arial"/>
                <w:bCs/>
                <w:szCs w:val="24"/>
              </w:rPr>
            </w:pPr>
            <w:r>
              <w:rPr>
                <w:rFonts w:cs="Arial"/>
                <w:bCs/>
                <w:szCs w:val="24"/>
              </w:rPr>
              <w:t xml:space="preserve">Audit Committee proceedings for the past </w:t>
            </w:r>
            <w:r w:rsidR="00F1011A">
              <w:rPr>
                <w:rFonts w:cs="Arial"/>
                <w:bCs/>
                <w:szCs w:val="24"/>
              </w:rPr>
              <w:t xml:space="preserve">five </w:t>
            </w:r>
            <w:r>
              <w:rPr>
                <w:rFonts w:cs="Arial"/>
                <w:bCs/>
                <w:szCs w:val="24"/>
              </w:rPr>
              <w:t>years</w:t>
            </w:r>
          </w:p>
          <w:p w14:paraId="73F0A921" w14:textId="77777777" w:rsidR="00CD2123" w:rsidRPr="00E2214C" w:rsidRDefault="00CD2123" w:rsidP="00BA1457">
            <w:pPr>
              <w:spacing w:after="0"/>
              <w:ind w:left="360"/>
              <w:jc w:val="left"/>
              <w:rPr>
                <w:rFonts w:cs="Arial"/>
                <w:bCs/>
                <w:szCs w:val="24"/>
              </w:rPr>
            </w:pPr>
          </w:p>
        </w:tc>
        <w:tc>
          <w:tcPr>
            <w:tcW w:w="720" w:type="dxa"/>
            <w:vAlign w:val="center"/>
          </w:tcPr>
          <w:p w14:paraId="72955025" w14:textId="77777777" w:rsidR="00CD2123" w:rsidRDefault="00CD2123" w:rsidP="00715982">
            <w:pPr>
              <w:spacing w:after="0"/>
              <w:jc w:val="center"/>
              <w:rPr>
                <w:rFonts w:cs="Arial"/>
                <w:bCs/>
                <w:szCs w:val="24"/>
              </w:rPr>
            </w:pPr>
            <w:r>
              <w:rPr>
                <w:rFonts w:cs="Arial"/>
                <w:bCs/>
                <w:szCs w:val="24"/>
              </w:rPr>
              <w:t>B</w:t>
            </w:r>
          </w:p>
        </w:tc>
      </w:tr>
      <w:tr w:rsidR="00C52D76" w:rsidRPr="00CD1AF6" w14:paraId="1298FE53" w14:textId="77777777" w:rsidTr="00C52D76">
        <w:trPr>
          <w:cantSplit/>
        </w:trPr>
        <w:tc>
          <w:tcPr>
            <w:tcW w:w="1681" w:type="dxa"/>
            <w:vAlign w:val="center"/>
          </w:tcPr>
          <w:p w14:paraId="132C2D93" w14:textId="77777777" w:rsidR="00CD2123" w:rsidRPr="00CD1AF6" w:rsidRDefault="00CD2123" w:rsidP="00715982">
            <w:pPr>
              <w:pStyle w:val="CM38"/>
              <w:spacing w:after="0"/>
              <w:jc w:val="left"/>
              <w:rPr>
                <w:rFonts w:ascii="Arial" w:hAnsi="Arial" w:cs="Arial"/>
              </w:rPr>
            </w:pPr>
            <w:r>
              <w:rPr>
                <w:rFonts w:ascii="Arial" w:hAnsi="Arial" w:cs="Arial"/>
              </w:rPr>
              <w:t>Company Board Relationship to Parent Board</w:t>
            </w:r>
            <w:r w:rsidRPr="00CD1AF6">
              <w:rPr>
                <w:rFonts w:ascii="Arial" w:hAnsi="Arial" w:cs="Arial"/>
              </w:rPr>
              <w:t xml:space="preserve"> </w:t>
            </w:r>
          </w:p>
        </w:tc>
        <w:tc>
          <w:tcPr>
            <w:tcW w:w="4050" w:type="dxa"/>
            <w:vAlign w:val="center"/>
          </w:tcPr>
          <w:p w14:paraId="20DD0E43" w14:textId="77777777" w:rsidR="00CD2123" w:rsidRPr="00CD1AF6" w:rsidRDefault="00CD2123" w:rsidP="00715982">
            <w:pPr>
              <w:spacing w:after="0"/>
              <w:rPr>
                <w:rFonts w:cs="Arial"/>
                <w:szCs w:val="24"/>
              </w:rPr>
            </w:pPr>
            <w:r w:rsidRPr="00C260D0">
              <w:rPr>
                <w:rFonts w:cs="Arial"/>
                <w:bCs/>
                <w:szCs w:val="24"/>
              </w:rPr>
              <w:t>The Company’s Board of Directors operates independently and without undue influence of the Parent Company’s Board of Directors</w:t>
            </w:r>
          </w:p>
        </w:tc>
        <w:tc>
          <w:tcPr>
            <w:tcW w:w="2880" w:type="dxa"/>
            <w:vAlign w:val="center"/>
          </w:tcPr>
          <w:p w14:paraId="5B78DA1C" w14:textId="77777777" w:rsidR="00CD2123" w:rsidRPr="00507F6E" w:rsidRDefault="00CD2123" w:rsidP="00BA1457">
            <w:pPr>
              <w:numPr>
                <w:ilvl w:val="0"/>
                <w:numId w:val="6"/>
              </w:numPr>
              <w:spacing w:after="0"/>
              <w:ind w:left="360"/>
              <w:jc w:val="left"/>
              <w:rPr>
                <w:rFonts w:cs="Arial"/>
                <w:bCs/>
                <w:szCs w:val="24"/>
              </w:rPr>
            </w:pPr>
            <w:r>
              <w:rPr>
                <w:rFonts w:cs="Arial"/>
                <w:bCs/>
                <w:szCs w:val="24"/>
              </w:rPr>
              <w:t xml:space="preserve">Parent Company </w:t>
            </w:r>
            <w:r w:rsidRPr="00507F6E">
              <w:rPr>
                <w:rFonts w:cs="Arial"/>
                <w:bCs/>
                <w:szCs w:val="24"/>
              </w:rPr>
              <w:t>Corporate Rules and By-laws</w:t>
            </w:r>
          </w:p>
          <w:p w14:paraId="46543FBC" w14:textId="77777777" w:rsidR="00CD2123" w:rsidRDefault="00CD2123" w:rsidP="00BA1457">
            <w:pPr>
              <w:numPr>
                <w:ilvl w:val="0"/>
                <w:numId w:val="6"/>
              </w:numPr>
              <w:spacing w:after="0"/>
              <w:ind w:left="360"/>
              <w:jc w:val="left"/>
              <w:rPr>
                <w:rFonts w:cs="Arial"/>
                <w:bCs/>
                <w:szCs w:val="24"/>
              </w:rPr>
            </w:pPr>
            <w:r>
              <w:rPr>
                <w:rFonts w:cs="Arial"/>
                <w:bCs/>
                <w:szCs w:val="24"/>
              </w:rPr>
              <w:t xml:space="preserve">Parent Company </w:t>
            </w:r>
            <w:r w:rsidRPr="00507F6E">
              <w:rPr>
                <w:rFonts w:cs="Arial"/>
                <w:bCs/>
                <w:szCs w:val="24"/>
              </w:rPr>
              <w:t xml:space="preserve">Board Meeting Agendas and Minutes for past </w:t>
            </w:r>
            <w:r w:rsidR="00F1011A">
              <w:rPr>
                <w:rFonts w:cs="Arial"/>
                <w:bCs/>
                <w:szCs w:val="24"/>
              </w:rPr>
              <w:t>five</w:t>
            </w:r>
            <w:r w:rsidR="00F1011A" w:rsidRPr="00507F6E">
              <w:rPr>
                <w:rFonts w:cs="Arial"/>
                <w:bCs/>
                <w:szCs w:val="24"/>
              </w:rPr>
              <w:t xml:space="preserve"> </w:t>
            </w:r>
            <w:r w:rsidRPr="00507F6E">
              <w:rPr>
                <w:rFonts w:cs="Arial"/>
                <w:bCs/>
                <w:szCs w:val="24"/>
              </w:rPr>
              <w:t>years</w:t>
            </w:r>
          </w:p>
          <w:p w14:paraId="291DE7CA" w14:textId="77777777" w:rsidR="00CD2123" w:rsidRPr="00CD1AF6" w:rsidRDefault="00CD2123" w:rsidP="00BA1457">
            <w:pPr>
              <w:spacing w:after="0"/>
              <w:ind w:left="360"/>
              <w:jc w:val="left"/>
              <w:rPr>
                <w:rFonts w:cs="Arial"/>
                <w:szCs w:val="24"/>
              </w:rPr>
            </w:pPr>
          </w:p>
        </w:tc>
        <w:tc>
          <w:tcPr>
            <w:tcW w:w="720" w:type="dxa"/>
            <w:vAlign w:val="center"/>
          </w:tcPr>
          <w:p w14:paraId="7B51F7B6" w14:textId="77777777" w:rsidR="00CD2123" w:rsidRDefault="00CD2123" w:rsidP="00715982">
            <w:pPr>
              <w:spacing w:after="0"/>
              <w:jc w:val="center"/>
              <w:rPr>
                <w:rFonts w:cs="Arial"/>
                <w:bCs/>
                <w:szCs w:val="24"/>
              </w:rPr>
            </w:pPr>
            <w:r>
              <w:rPr>
                <w:rFonts w:cs="Arial"/>
                <w:bCs/>
                <w:szCs w:val="24"/>
              </w:rPr>
              <w:t>C</w:t>
            </w:r>
          </w:p>
        </w:tc>
      </w:tr>
      <w:tr w:rsidR="00C52D76" w:rsidRPr="00CD1AF6" w14:paraId="2387525D" w14:textId="77777777" w:rsidTr="00C52D76">
        <w:trPr>
          <w:cantSplit/>
        </w:trPr>
        <w:tc>
          <w:tcPr>
            <w:tcW w:w="1681" w:type="dxa"/>
            <w:vAlign w:val="center"/>
          </w:tcPr>
          <w:p w14:paraId="12617DB6" w14:textId="77777777" w:rsidR="00CD2123" w:rsidRPr="00CD1AF6" w:rsidRDefault="00CD2123" w:rsidP="00715982">
            <w:pPr>
              <w:pStyle w:val="Default"/>
              <w:spacing w:after="0"/>
              <w:jc w:val="left"/>
              <w:rPr>
                <w:rFonts w:ascii="Arial" w:hAnsi="Arial" w:cs="Arial"/>
                <w:color w:val="auto"/>
              </w:rPr>
            </w:pPr>
            <w:r>
              <w:rPr>
                <w:rFonts w:ascii="Arial" w:hAnsi="Arial" w:cs="Arial"/>
              </w:rPr>
              <w:t>Company Ethics and Conflict of Interest Policies</w:t>
            </w:r>
            <w:r w:rsidRPr="00CD1AF6">
              <w:rPr>
                <w:rFonts w:ascii="Arial" w:hAnsi="Arial" w:cs="Arial"/>
              </w:rPr>
              <w:t xml:space="preserve"> </w:t>
            </w:r>
          </w:p>
        </w:tc>
        <w:tc>
          <w:tcPr>
            <w:tcW w:w="4050" w:type="dxa"/>
            <w:vAlign w:val="center"/>
          </w:tcPr>
          <w:p w14:paraId="41207480" w14:textId="77777777" w:rsidR="00CD2123" w:rsidRPr="00CD1AF6" w:rsidRDefault="00CD2123" w:rsidP="00715982">
            <w:pPr>
              <w:spacing w:after="0"/>
              <w:ind w:left="78"/>
              <w:rPr>
                <w:rFonts w:cs="Arial"/>
                <w:szCs w:val="24"/>
              </w:rPr>
            </w:pPr>
            <w:r>
              <w:rPr>
                <w:rFonts w:cs="Arial"/>
                <w:szCs w:val="24"/>
              </w:rPr>
              <w:t>Company Ethics and Conflict of Interest Policies are effective in avoiding ethics breaches and eliminating conflicts of interest in compliance with prevailing statutes and regulations.</w:t>
            </w:r>
            <w:r w:rsidRPr="00CD1AF6">
              <w:rPr>
                <w:rFonts w:cs="Arial"/>
                <w:szCs w:val="24"/>
              </w:rPr>
              <w:t xml:space="preserve"> </w:t>
            </w:r>
          </w:p>
        </w:tc>
        <w:tc>
          <w:tcPr>
            <w:tcW w:w="2880" w:type="dxa"/>
            <w:vAlign w:val="center"/>
          </w:tcPr>
          <w:p w14:paraId="152233FC" w14:textId="77777777" w:rsidR="00CD2123" w:rsidRDefault="00CD2123" w:rsidP="00BA1457">
            <w:pPr>
              <w:numPr>
                <w:ilvl w:val="0"/>
                <w:numId w:val="6"/>
              </w:numPr>
              <w:spacing w:after="0"/>
              <w:ind w:left="360"/>
              <w:jc w:val="left"/>
              <w:rPr>
                <w:rFonts w:cs="Arial"/>
                <w:bCs/>
                <w:szCs w:val="24"/>
              </w:rPr>
            </w:pPr>
            <w:r>
              <w:rPr>
                <w:rFonts w:cs="Arial"/>
                <w:bCs/>
                <w:szCs w:val="24"/>
              </w:rPr>
              <w:t>Company Ethics Policy</w:t>
            </w:r>
          </w:p>
          <w:p w14:paraId="5C310A16" w14:textId="77777777" w:rsidR="00CD2123" w:rsidRDefault="00CD2123" w:rsidP="00BA1457">
            <w:pPr>
              <w:numPr>
                <w:ilvl w:val="0"/>
                <w:numId w:val="6"/>
              </w:numPr>
              <w:spacing w:after="0"/>
              <w:ind w:left="360"/>
              <w:jc w:val="left"/>
              <w:rPr>
                <w:rFonts w:cs="Arial"/>
                <w:bCs/>
                <w:szCs w:val="24"/>
              </w:rPr>
            </w:pPr>
            <w:r>
              <w:rPr>
                <w:rFonts w:cs="Arial"/>
                <w:bCs/>
                <w:szCs w:val="24"/>
              </w:rPr>
              <w:t>Company Conflict of Interest Policy</w:t>
            </w:r>
          </w:p>
          <w:p w14:paraId="605CC907" w14:textId="77777777" w:rsidR="00CD2123" w:rsidRPr="00CD1AF6" w:rsidRDefault="00CD2123" w:rsidP="00F1011A">
            <w:pPr>
              <w:numPr>
                <w:ilvl w:val="0"/>
                <w:numId w:val="6"/>
              </w:numPr>
              <w:spacing w:after="0"/>
              <w:ind w:left="360"/>
              <w:jc w:val="left"/>
              <w:rPr>
                <w:rFonts w:cs="Arial"/>
                <w:bCs/>
                <w:szCs w:val="24"/>
              </w:rPr>
            </w:pPr>
            <w:r>
              <w:rPr>
                <w:rFonts w:cs="Arial"/>
                <w:bCs/>
                <w:szCs w:val="24"/>
              </w:rPr>
              <w:t xml:space="preserve">Records of Corporate Filings under Ethics and Conflict of Interest Policies for the past </w:t>
            </w:r>
            <w:r w:rsidR="00F1011A">
              <w:rPr>
                <w:rFonts w:cs="Arial"/>
                <w:bCs/>
                <w:szCs w:val="24"/>
              </w:rPr>
              <w:t xml:space="preserve">five </w:t>
            </w:r>
            <w:r>
              <w:rPr>
                <w:rFonts w:cs="Arial"/>
                <w:bCs/>
                <w:szCs w:val="24"/>
              </w:rPr>
              <w:t>years</w:t>
            </w:r>
          </w:p>
        </w:tc>
        <w:tc>
          <w:tcPr>
            <w:tcW w:w="720" w:type="dxa"/>
            <w:vAlign w:val="center"/>
          </w:tcPr>
          <w:p w14:paraId="629905FB" w14:textId="77777777" w:rsidR="00CD2123" w:rsidRDefault="00CD2123" w:rsidP="00715982">
            <w:pPr>
              <w:spacing w:after="0"/>
              <w:jc w:val="center"/>
              <w:rPr>
                <w:rFonts w:cs="Arial"/>
                <w:bCs/>
                <w:szCs w:val="24"/>
              </w:rPr>
            </w:pPr>
            <w:r>
              <w:rPr>
                <w:rFonts w:cs="Arial"/>
                <w:bCs/>
                <w:szCs w:val="24"/>
              </w:rPr>
              <w:t>D</w:t>
            </w:r>
          </w:p>
        </w:tc>
      </w:tr>
      <w:tr w:rsidR="00C52D76" w:rsidRPr="00CD1AF6" w14:paraId="510E004C" w14:textId="77777777" w:rsidTr="00C52D76">
        <w:trPr>
          <w:cantSplit/>
        </w:trPr>
        <w:tc>
          <w:tcPr>
            <w:tcW w:w="1681" w:type="dxa"/>
            <w:vAlign w:val="center"/>
          </w:tcPr>
          <w:p w14:paraId="196F8E02" w14:textId="77777777" w:rsidR="00CD2123" w:rsidRPr="00CD1AF6" w:rsidRDefault="00CD2123" w:rsidP="00715982">
            <w:pPr>
              <w:pStyle w:val="Default"/>
              <w:spacing w:after="0"/>
              <w:jc w:val="left"/>
              <w:rPr>
                <w:rFonts w:ascii="Arial" w:hAnsi="Arial" w:cs="Arial"/>
              </w:rPr>
            </w:pPr>
            <w:r w:rsidRPr="00CD1AF6">
              <w:rPr>
                <w:rFonts w:ascii="Arial" w:hAnsi="Arial" w:cs="Arial"/>
              </w:rPr>
              <w:t xml:space="preserve">Corporate </w:t>
            </w:r>
            <w:r>
              <w:rPr>
                <w:rFonts w:ascii="Arial" w:hAnsi="Arial" w:cs="Arial"/>
              </w:rPr>
              <w:t>Culture and Safety</w:t>
            </w:r>
          </w:p>
        </w:tc>
        <w:tc>
          <w:tcPr>
            <w:tcW w:w="4050" w:type="dxa"/>
            <w:vAlign w:val="center"/>
          </w:tcPr>
          <w:p w14:paraId="67A79C7F" w14:textId="2239567B" w:rsidR="00CD2123" w:rsidRDefault="00CD2123" w:rsidP="002D06E8">
            <w:pPr>
              <w:spacing w:after="0"/>
              <w:jc w:val="left"/>
              <w:rPr>
                <w:rFonts w:cs="Arial"/>
                <w:szCs w:val="24"/>
              </w:rPr>
            </w:pPr>
            <w:r>
              <w:rPr>
                <w:rFonts w:cs="Arial"/>
                <w:szCs w:val="24"/>
              </w:rPr>
              <w:t>A corporate culture exists that emphasizes corporate performance, efficiency, sound business practices and regulatory compliance and is reinforced by Board policies.</w:t>
            </w:r>
          </w:p>
          <w:p w14:paraId="69412E4B" w14:textId="77777777" w:rsidR="002D06E8" w:rsidRDefault="002D06E8" w:rsidP="002D06E8">
            <w:pPr>
              <w:spacing w:after="0"/>
              <w:jc w:val="left"/>
              <w:rPr>
                <w:rFonts w:cs="Arial"/>
                <w:szCs w:val="24"/>
              </w:rPr>
            </w:pPr>
          </w:p>
          <w:p w14:paraId="242B8FB3" w14:textId="77777777" w:rsidR="00CD2123" w:rsidRPr="00CD1AF6" w:rsidRDefault="00CD2123" w:rsidP="002D06E8">
            <w:pPr>
              <w:spacing w:after="0"/>
              <w:jc w:val="left"/>
              <w:rPr>
                <w:rFonts w:cs="Arial"/>
                <w:szCs w:val="24"/>
              </w:rPr>
            </w:pPr>
            <w:r>
              <w:rPr>
                <w:rFonts w:cs="Arial"/>
                <w:szCs w:val="24"/>
              </w:rPr>
              <w:t xml:space="preserve">The Board’s and Senior Management’s focus on safety are reflected in a strong and improving safety record.   </w:t>
            </w:r>
            <w:r w:rsidRPr="00CD1AF6">
              <w:rPr>
                <w:rFonts w:cs="Arial"/>
                <w:szCs w:val="24"/>
              </w:rPr>
              <w:t xml:space="preserve"> </w:t>
            </w:r>
          </w:p>
        </w:tc>
        <w:tc>
          <w:tcPr>
            <w:tcW w:w="2880" w:type="dxa"/>
            <w:vAlign w:val="center"/>
          </w:tcPr>
          <w:p w14:paraId="36349E85" w14:textId="77777777" w:rsidR="00CD2123" w:rsidRDefault="00CD2123" w:rsidP="00BA1457">
            <w:pPr>
              <w:numPr>
                <w:ilvl w:val="0"/>
                <w:numId w:val="6"/>
              </w:numPr>
              <w:spacing w:after="0"/>
              <w:ind w:left="360"/>
              <w:jc w:val="left"/>
              <w:rPr>
                <w:rFonts w:cs="Arial"/>
                <w:szCs w:val="24"/>
              </w:rPr>
            </w:pPr>
            <w:r>
              <w:rPr>
                <w:rFonts w:cs="Arial"/>
                <w:szCs w:val="24"/>
              </w:rPr>
              <w:t>Employee Handbook</w:t>
            </w:r>
          </w:p>
          <w:p w14:paraId="1BB21BA7" w14:textId="77777777" w:rsidR="00CD2123" w:rsidRDefault="00CD2123" w:rsidP="00BA1457">
            <w:pPr>
              <w:numPr>
                <w:ilvl w:val="0"/>
                <w:numId w:val="6"/>
              </w:numPr>
              <w:spacing w:after="0"/>
              <w:ind w:left="360"/>
              <w:jc w:val="left"/>
              <w:rPr>
                <w:rFonts w:cs="Arial"/>
                <w:szCs w:val="24"/>
              </w:rPr>
            </w:pPr>
            <w:r>
              <w:rPr>
                <w:rFonts w:cs="Arial"/>
                <w:szCs w:val="24"/>
              </w:rPr>
              <w:t>Safety Handbook</w:t>
            </w:r>
          </w:p>
          <w:p w14:paraId="1ADB8626" w14:textId="77777777" w:rsidR="00CD2123" w:rsidRPr="00CD1AF6" w:rsidRDefault="00CD2123" w:rsidP="00F1011A">
            <w:pPr>
              <w:numPr>
                <w:ilvl w:val="0"/>
                <w:numId w:val="6"/>
              </w:numPr>
              <w:spacing w:after="0"/>
              <w:ind w:left="360"/>
              <w:jc w:val="left"/>
              <w:rPr>
                <w:rFonts w:cs="Arial"/>
                <w:szCs w:val="24"/>
              </w:rPr>
            </w:pPr>
            <w:r>
              <w:rPr>
                <w:rFonts w:cs="Arial"/>
                <w:szCs w:val="24"/>
              </w:rPr>
              <w:t xml:space="preserve">Company Safety Reports for the past </w:t>
            </w:r>
            <w:r w:rsidR="00F1011A">
              <w:rPr>
                <w:rFonts w:cs="Arial"/>
                <w:szCs w:val="24"/>
              </w:rPr>
              <w:t xml:space="preserve">five </w:t>
            </w:r>
            <w:r>
              <w:rPr>
                <w:rFonts w:cs="Arial"/>
                <w:szCs w:val="24"/>
              </w:rPr>
              <w:t xml:space="preserve">years </w:t>
            </w:r>
          </w:p>
        </w:tc>
        <w:tc>
          <w:tcPr>
            <w:tcW w:w="720" w:type="dxa"/>
            <w:vAlign w:val="center"/>
          </w:tcPr>
          <w:p w14:paraId="72B62749" w14:textId="77777777" w:rsidR="00CD2123" w:rsidRDefault="00CD2123" w:rsidP="00715982">
            <w:pPr>
              <w:spacing w:after="0"/>
              <w:jc w:val="center"/>
              <w:rPr>
                <w:rFonts w:cs="Arial"/>
                <w:szCs w:val="24"/>
              </w:rPr>
            </w:pPr>
            <w:r>
              <w:rPr>
                <w:rFonts w:cs="Arial"/>
                <w:szCs w:val="24"/>
              </w:rPr>
              <w:t>E</w:t>
            </w:r>
          </w:p>
        </w:tc>
      </w:tr>
      <w:tr w:rsidR="00C52D76" w:rsidRPr="00CD1AF6" w14:paraId="4FDE6EB0" w14:textId="77777777" w:rsidTr="00C52D76">
        <w:trPr>
          <w:cantSplit/>
        </w:trPr>
        <w:tc>
          <w:tcPr>
            <w:tcW w:w="1681" w:type="dxa"/>
            <w:vAlign w:val="center"/>
          </w:tcPr>
          <w:p w14:paraId="212E494A" w14:textId="77777777" w:rsidR="00CD2123" w:rsidRPr="00CD1AF6" w:rsidRDefault="00CD2123" w:rsidP="00715982">
            <w:pPr>
              <w:pStyle w:val="CM38"/>
              <w:spacing w:after="0"/>
              <w:jc w:val="left"/>
              <w:rPr>
                <w:rFonts w:ascii="Arial" w:hAnsi="Arial" w:cs="Arial"/>
              </w:rPr>
            </w:pPr>
            <w:r>
              <w:rPr>
                <w:rFonts w:ascii="Arial" w:hAnsi="Arial" w:cs="Arial"/>
              </w:rPr>
              <w:t>External Audit</w:t>
            </w:r>
            <w:r w:rsidRPr="00CD1AF6">
              <w:rPr>
                <w:rFonts w:ascii="Arial" w:hAnsi="Arial" w:cs="Arial"/>
              </w:rPr>
              <w:t xml:space="preserve"> </w:t>
            </w:r>
          </w:p>
        </w:tc>
        <w:tc>
          <w:tcPr>
            <w:tcW w:w="4050" w:type="dxa"/>
            <w:vAlign w:val="center"/>
          </w:tcPr>
          <w:p w14:paraId="07BE6205" w14:textId="77777777" w:rsidR="00CD2123" w:rsidRPr="00CD1AF6" w:rsidRDefault="00CD2123" w:rsidP="00715982">
            <w:pPr>
              <w:spacing w:after="0"/>
              <w:jc w:val="left"/>
              <w:rPr>
                <w:rFonts w:cs="Arial"/>
                <w:szCs w:val="24"/>
              </w:rPr>
            </w:pPr>
            <w:r>
              <w:rPr>
                <w:rFonts w:cs="Arial"/>
                <w:szCs w:val="24"/>
              </w:rPr>
              <w:t>The external Auditor is objectively selected, operates effectively, and provides useful information to the Board Audit Committee.  The external auditor is periodically rotated within a reasonable timeframe.  The external Auditor is not engaged in providing non-audit services to the Company.</w:t>
            </w:r>
          </w:p>
        </w:tc>
        <w:tc>
          <w:tcPr>
            <w:tcW w:w="2880" w:type="dxa"/>
            <w:vAlign w:val="center"/>
          </w:tcPr>
          <w:p w14:paraId="2DC30DE5" w14:textId="77777777" w:rsidR="00CD2123" w:rsidRDefault="00CD2123" w:rsidP="00BA1457">
            <w:pPr>
              <w:numPr>
                <w:ilvl w:val="0"/>
                <w:numId w:val="6"/>
              </w:numPr>
              <w:spacing w:after="0"/>
              <w:ind w:left="360"/>
              <w:jc w:val="left"/>
              <w:rPr>
                <w:rFonts w:cs="Arial"/>
                <w:bCs/>
                <w:szCs w:val="24"/>
              </w:rPr>
            </w:pPr>
            <w:r w:rsidRPr="00937FE4">
              <w:rPr>
                <w:rFonts w:cs="Arial"/>
                <w:bCs/>
                <w:szCs w:val="24"/>
              </w:rPr>
              <w:t>Criteria used in selecting the Company</w:t>
            </w:r>
            <w:r>
              <w:rPr>
                <w:rFonts w:cs="Arial"/>
                <w:bCs/>
                <w:szCs w:val="24"/>
              </w:rPr>
              <w:t>’s external</w:t>
            </w:r>
            <w:r w:rsidRPr="00937FE4">
              <w:rPr>
                <w:rFonts w:cs="Arial"/>
                <w:bCs/>
                <w:szCs w:val="24"/>
              </w:rPr>
              <w:t xml:space="preserve"> Auditor.</w:t>
            </w:r>
          </w:p>
          <w:p w14:paraId="2EF8C6E2" w14:textId="77777777" w:rsidR="00CD2123" w:rsidRDefault="00CD2123" w:rsidP="00BA1457">
            <w:pPr>
              <w:numPr>
                <w:ilvl w:val="0"/>
                <w:numId w:val="6"/>
              </w:numPr>
              <w:spacing w:after="0"/>
              <w:ind w:left="360"/>
              <w:jc w:val="left"/>
              <w:rPr>
                <w:rFonts w:cs="Arial"/>
                <w:bCs/>
                <w:szCs w:val="24"/>
              </w:rPr>
            </w:pPr>
            <w:r>
              <w:rPr>
                <w:rFonts w:cs="Arial"/>
                <w:bCs/>
                <w:szCs w:val="24"/>
              </w:rPr>
              <w:t xml:space="preserve">Reports from the external Auditor to the Board Audit Committee for the past </w:t>
            </w:r>
            <w:r w:rsidR="00F1011A">
              <w:rPr>
                <w:rFonts w:cs="Arial"/>
                <w:bCs/>
                <w:szCs w:val="24"/>
              </w:rPr>
              <w:t xml:space="preserve">five </w:t>
            </w:r>
            <w:r>
              <w:rPr>
                <w:rFonts w:cs="Arial"/>
                <w:bCs/>
                <w:szCs w:val="24"/>
              </w:rPr>
              <w:t>years.</w:t>
            </w:r>
          </w:p>
          <w:p w14:paraId="18F2AAE3" w14:textId="77777777" w:rsidR="00CD2123" w:rsidRDefault="00CD2123" w:rsidP="00BA1457">
            <w:pPr>
              <w:numPr>
                <w:ilvl w:val="0"/>
                <w:numId w:val="6"/>
              </w:numPr>
              <w:spacing w:after="0"/>
              <w:ind w:left="360"/>
              <w:jc w:val="left"/>
              <w:rPr>
                <w:rFonts w:cs="Arial"/>
                <w:bCs/>
                <w:szCs w:val="24"/>
              </w:rPr>
            </w:pPr>
            <w:r>
              <w:rPr>
                <w:rFonts w:cs="Arial"/>
                <w:bCs/>
                <w:szCs w:val="24"/>
              </w:rPr>
              <w:t>Policy for rotation of external Auditor.</w:t>
            </w:r>
          </w:p>
          <w:p w14:paraId="309297B0" w14:textId="77777777" w:rsidR="00CD2123" w:rsidRPr="002326EF" w:rsidRDefault="00CD2123" w:rsidP="00BA1457">
            <w:pPr>
              <w:numPr>
                <w:ilvl w:val="0"/>
                <w:numId w:val="6"/>
              </w:numPr>
              <w:spacing w:after="0"/>
              <w:ind w:left="360"/>
              <w:jc w:val="left"/>
              <w:rPr>
                <w:rFonts w:cs="Arial"/>
                <w:bCs/>
                <w:szCs w:val="24"/>
              </w:rPr>
            </w:pPr>
            <w:r>
              <w:rPr>
                <w:rFonts w:cs="Arial"/>
                <w:bCs/>
                <w:szCs w:val="24"/>
              </w:rPr>
              <w:t>Policy for engagement of external Audit firm for assignments other than auditing.</w:t>
            </w:r>
          </w:p>
        </w:tc>
        <w:tc>
          <w:tcPr>
            <w:tcW w:w="720" w:type="dxa"/>
            <w:vAlign w:val="center"/>
          </w:tcPr>
          <w:p w14:paraId="02D210E2" w14:textId="77777777" w:rsidR="00CD2123" w:rsidRPr="00937FE4" w:rsidRDefault="00CD2123" w:rsidP="00715982">
            <w:pPr>
              <w:spacing w:after="0"/>
              <w:rPr>
                <w:rFonts w:cs="Arial"/>
                <w:bCs/>
                <w:szCs w:val="24"/>
              </w:rPr>
            </w:pPr>
            <w:r>
              <w:rPr>
                <w:rFonts w:cs="Arial"/>
                <w:bCs/>
                <w:szCs w:val="24"/>
              </w:rPr>
              <w:t>F, G, H</w:t>
            </w:r>
          </w:p>
        </w:tc>
      </w:tr>
      <w:tr w:rsidR="00C52D76" w:rsidRPr="00CD1AF6" w14:paraId="782688BF" w14:textId="77777777" w:rsidTr="00C52D76">
        <w:trPr>
          <w:cantSplit/>
        </w:trPr>
        <w:tc>
          <w:tcPr>
            <w:tcW w:w="1681" w:type="dxa"/>
            <w:vAlign w:val="center"/>
          </w:tcPr>
          <w:p w14:paraId="234945CF" w14:textId="77777777" w:rsidR="00CD2123" w:rsidRPr="00CD1AF6" w:rsidRDefault="00CD2123" w:rsidP="00715982">
            <w:pPr>
              <w:pStyle w:val="CM38"/>
              <w:spacing w:after="0"/>
              <w:jc w:val="left"/>
              <w:rPr>
                <w:rFonts w:ascii="Arial" w:hAnsi="Arial" w:cs="Arial"/>
              </w:rPr>
            </w:pPr>
            <w:r>
              <w:rPr>
                <w:rFonts w:ascii="Arial" w:hAnsi="Arial" w:cs="Arial"/>
              </w:rPr>
              <w:t>Internal Audit</w:t>
            </w:r>
          </w:p>
        </w:tc>
        <w:tc>
          <w:tcPr>
            <w:tcW w:w="4050" w:type="dxa"/>
            <w:vAlign w:val="center"/>
          </w:tcPr>
          <w:p w14:paraId="4D07E7F2" w14:textId="0CB77990" w:rsidR="00CD2123" w:rsidRPr="00CD1AF6" w:rsidRDefault="00CD2123" w:rsidP="00715982">
            <w:pPr>
              <w:spacing w:after="0"/>
              <w:rPr>
                <w:rFonts w:cs="Arial"/>
                <w:szCs w:val="24"/>
              </w:rPr>
            </w:pPr>
            <w:r w:rsidRPr="00CD1AF6">
              <w:rPr>
                <w:rFonts w:cs="Arial"/>
                <w:szCs w:val="24"/>
              </w:rPr>
              <w:t>The Company</w:t>
            </w:r>
            <w:r>
              <w:rPr>
                <w:rFonts w:cs="Arial"/>
                <w:szCs w:val="24"/>
              </w:rPr>
              <w:t>’s internal audit function operates with objectivity and independence and provides useful information to the Board Audit Committee on a timely basis.  The internal audit function is staffed by suitably trained and experienced individuals.</w:t>
            </w:r>
          </w:p>
        </w:tc>
        <w:tc>
          <w:tcPr>
            <w:tcW w:w="2880" w:type="dxa"/>
            <w:vAlign w:val="center"/>
          </w:tcPr>
          <w:p w14:paraId="435A0F46" w14:textId="77777777" w:rsidR="00CD2123" w:rsidRDefault="00CD2123" w:rsidP="00BA1457">
            <w:pPr>
              <w:numPr>
                <w:ilvl w:val="0"/>
                <w:numId w:val="6"/>
              </w:numPr>
              <w:spacing w:after="0"/>
              <w:ind w:left="360"/>
              <w:jc w:val="left"/>
              <w:rPr>
                <w:rFonts w:cs="Arial"/>
                <w:bCs/>
                <w:szCs w:val="24"/>
              </w:rPr>
            </w:pPr>
            <w:r>
              <w:rPr>
                <w:rFonts w:cs="Arial"/>
                <w:bCs/>
                <w:szCs w:val="24"/>
              </w:rPr>
              <w:t>Internal Audit Policy document</w:t>
            </w:r>
          </w:p>
          <w:p w14:paraId="7108BA88" w14:textId="77777777" w:rsidR="00CD2123" w:rsidRDefault="00CD2123" w:rsidP="00BA1457">
            <w:pPr>
              <w:numPr>
                <w:ilvl w:val="0"/>
                <w:numId w:val="6"/>
              </w:numPr>
              <w:spacing w:after="0"/>
              <w:ind w:left="360"/>
              <w:jc w:val="left"/>
              <w:rPr>
                <w:rFonts w:cs="Arial"/>
                <w:bCs/>
                <w:szCs w:val="24"/>
              </w:rPr>
            </w:pPr>
            <w:r>
              <w:rPr>
                <w:rFonts w:cs="Arial"/>
                <w:bCs/>
                <w:szCs w:val="24"/>
              </w:rPr>
              <w:t>Internal Audit Procedures</w:t>
            </w:r>
          </w:p>
          <w:p w14:paraId="76E8E5E5" w14:textId="77777777" w:rsidR="00CD2123" w:rsidRPr="00317558" w:rsidRDefault="00CD2123" w:rsidP="00BA1457">
            <w:pPr>
              <w:numPr>
                <w:ilvl w:val="0"/>
                <w:numId w:val="6"/>
              </w:numPr>
              <w:spacing w:after="0"/>
              <w:ind w:left="360"/>
              <w:jc w:val="left"/>
              <w:rPr>
                <w:rFonts w:cs="Arial"/>
                <w:bCs/>
                <w:szCs w:val="24"/>
              </w:rPr>
            </w:pPr>
            <w:r>
              <w:rPr>
                <w:rFonts w:cs="Arial"/>
                <w:szCs w:val="24"/>
              </w:rPr>
              <w:t>The 2015 and 2016 internal audit schedule</w:t>
            </w:r>
          </w:p>
          <w:p w14:paraId="5FC87102" w14:textId="77777777" w:rsidR="00CD2123" w:rsidRPr="00317558" w:rsidRDefault="00CD2123" w:rsidP="00BA1457">
            <w:pPr>
              <w:numPr>
                <w:ilvl w:val="0"/>
                <w:numId w:val="6"/>
              </w:numPr>
              <w:spacing w:after="0"/>
              <w:ind w:left="360"/>
              <w:jc w:val="left"/>
              <w:rPr>
                <w:rFonts w:cs="Arial"/>
                <w:bCs/>
                <w:szCs w:val="24"/>
              </w:rPr>
            </w:pPr>
            <w:r>
              <w:rPr>
                <w:rFonts w:cs="Arial"/>
                <w:szCs w:val="24"/>
              </w:rPr>
              <w:t xml:space="preserve">Internal audit reports for the past </w:t>
            </w:r>
            <w:r w:rsidR="00F1011A">
              <w:rPr>
                <w:rFonts w:cs="Arial"/>
                <w:szCs w:val="24"/>
              </w:rPr>
              <w:t xml:space="preserve">five </w:t>
            </w:r>
            <w:r>
              <w:rPr>
                <w:rFonts w:cs="Arial"/>
                <w:szCs w:val="24"/>
              </w:rPr>
              <w:t>years</w:t>
            </w:r>
          </w:p>
          <w:p w14:paraId="27A44C72" w14:textId="77777777" w:rsidR="00CD2123" w:rsidRPr="00317558" w:rsidRDefault="00CD2123" w:rsidP="00BA1457">
            <w:pPr>
              <w:numPr>
                <w:ilvl w:val="0"/>
                <w:numId w:val="6"/>
              </w:numPr>
              <w:spacing w:after="0"/>
              <w:ind w:left="360"/>
              <w:jc w:val="left"/>
              <w:rPr>
                <w:rFonts w:cs="Arial"/>
                <w:bCs/>
                <w:szCs w:val="24"/>
              </w:rPr>
            </w:pPr>
            <w:r>
              <w:rPr>
                <w:rFonts w:cs="Arial"/>
                <w:szCs w:val="24"/>
              </w:rPr>
              <w:t>Resumes for the internal audit professional staff members</w:t>
            </w:r>
          </w:p>
          <w:p w14:paraId="65156869" w14:textId="77777777" w:rsidR="00CD2123" w:rsidRPr="00CD1AF6" w:rsidRDefault="00CD2123" w:rsidP="00BA1457">
            <w:pPr>
              <w:spacing w:after="0"/>
              <w:ind w:left="360"/>
              <w:jc w:val="left"/>
              <w:rPr>
                <w:rFonts w:cs="Arial"/>
                <w:bCs/>
                <w:szCs w:val="24"/>
              </w:rPr>
            </w:pPr>
          </w:p>
        </w:tc>
        <w:tc>
          <w:tcPr>
            <w:tcW w:w="720" w:type="dxa"/>
            <w:vAlign w:val="center"/>
          </w:tcPr>
          <w:p w14:paraId="01536A6D" w14:textId="77777777" w:rsidR="00CD2123" w:rsidRDefault="00CD2123" w:rsidP="00715982">
            <w:pPr>
              <w:spacing w:after="0"/>
              <w:jc w:val="center"/>
              <w:rPr>
                <w:rFonts w:cs="Arial"/>
                <w:bCs/>
                <w:szCs w:val="24"/>
              </w:rPr>
            </w:pPr>
            <w:r>
              <w:rPr>
                <w:rFonts w:cs="Arial"/>
                <w:bCs/>
                <w:szCs w:val="24"/>
              </w:rPr>
              <w:t>I, J</w:t>
            </w:r>
          </w:p>
        </w:tc>
      </w:tr>
    </w:tbl>
    <w:p w14:paraId="79590D95" w14:textId="77777777" w:rsidR="00CA1FB3" w:rsidRPr="00586E0D" w:rsidRDefault="00CA1FB3" w:rsidP="00353D96"/>
    <w:p w14:paraId="686AFECB" w14:textId="77777777" w:rsidR="000D2E52" w:rsidRPr="006D270A" w:rsidRDefault="000D2E52" w:rsidP="000F59C4">
      <w:pPr>
        <w:pStyle w:val="ListParagraph"/>
        <w:numPr>
          <w:ilvl w:val="0"/>
          <w:numId w:val="7"/>
        </w:numPr>
        <w:rPr>
          <w:b/>
        </w:rPr>
      </w:pPr>
      <w:r w:rsidRPr="006D270A">
        <w:rPr>
          <w:b/>
        </w:rPr>
        <w:t xml:space="preserve">Affiliate Relations </w:t>
      </w:r>
    </w:p>
    <w:p w14:paraId="7A5B6A82" w14:textId="77777777" w:rsidR="006D270A" w:rsidRDefault="006D270A" w:rsidP="006D270A">
      <w:pPr>
        <w:pStyle w:val="ListParagraph"/>
        <w:numPr>
          <w:ilvl w:val="0"/>
          <w:numId w:val="0"/>
        </w:numPr>
        <w:ind w:left="360"/>
      </w:pPr>
    </w:p>
    <w:p w14:paraId="6BBDA0B6" w14:textId="77777777" w:rsidR="009A177B" w:rsidRDefault="009A177B" w:rsidP="009A177B">
      <w:pPr>
        <w:rPr>
          <w:rFonts w:cs="Arial"/>
          <w:bCs/>
          <w:szCs w:val="24"/>
        </w:rPr>
      </w:pPr>
      <w:r>
        <w:rPr>
          <w:rFonts w:cs="Arial"/>
          <w:szCs w:val="24"/>
        </w:rPr>
        <w:t>Affiliate relationships and transactions are important because, u</w:t>
      </w:r>
      <w:r w:rsidRPr="00C86ECE">
        <w:rPr>
          <w:rFonts w:cs="Arial"/>
          <w:bCs/>
          <w:szCs w:val="24"/>
        </w:rPr>
        <w:t>nder traditional utility ratemaking, the utility’s rates are set based upon a determination of its revenue requirement.  The higher the allowed costs are, the higher its overall revenue requirement; and, hence, its rates and future revenue.  With affiliate relationships, there is an opportunity for a company to allocate common or shared costs between a regulated utility, which recovers its allowed costs in regulated rates, and unregulated affiliates that have no limit on revenues and profits.  Therefore, there is a strong financial incentive for companies to allocate more costs to a regulated utility to increase its revenue requirement and rates and to allocate fewer costs to unregulated affiliates to increase their profits.  Essential</w:t>
      </w:r>
      <w:r w:rsidR="00367084">
        <w:rPr>
          <w:rFonts w:cs="Arial"/>
          <w:bCs/>
          <w:szCs w:val="24"/>
        </w:rPr>
        <w:t>ly, every extra dollar of</w:t>
      </w:r>
      <w:r w:rsidRPr="00C86ECE">
        <w:rPr>
          <w:rFonts w:cs="Arial"/>
          <w:bCs/>
          <w:szCs w:val="24"/>
        </w:rPr>
        <w:t xml:space="preserve"> cost that is allowed to be charged to a utility result</w:t>
      </w:r>
      <w:r>
        <w:rPr>
          <w:rFonts w:cs="Arial"/>
          <w:bCs/>
          <w:szCs w:val="24"/>
        </w:rPr>
        <w:t>s</w:t>
      </w:r>
      <w:r w:rsidRPr="00C86ECE">
        <w:rPr>
          <w:rFonts w:cs="Arial"/>
          <w:bCs/>
          <w:szCs w:val="24"/>
        </w:rPr>
        <w:t xml:space="preserve"> in another dollar of revenue to the utility; and, every dollar not charged to an unregulated affiliate results in an additional dollar of profit to that affiliate.</w:t>
      </w:r>
      <w:r w:rsidR="008E0666">
        <w:rPr>
          <w:rFonts w:cs="Arial"/>
          <w:bCs/>
          <w:szCs w:val="24"/>
        </w:rPr>
        <w:t xml:space="preserve">  Additionally</w:t>
      </w:r>
      <w:r w:rsidR="00165802">
        <w:rPr>
          <w:rFonts w:cs="Arial"/>
          <w:bCs/>
          <w:szCs w:val="24"/>
        </w:rPr>
        <w:t>,</w:t>
      </w:r>
      <w:r w:rsidR="008E0666">
        <w:rPr>
          <w:rFonts w:cs="Arial"/>
          <w:bCs/>
          <w:szCs w:val="24"/>
        </w:rPr>
        <w:t xml:space="preserve"> parents and affiliates</w:t>
      </w:r>
      <w:r w:rsidR="00165802">
        <w:rPr>
          <w:rFonts w:cs="Arial"/>
          <w:bCs/>
          <w:szCs w:val="24"/>
        </w:rPr>
        <w:t xml:space="preserve"> of regulated o</w:t>
      </w:r>
      <w:r w:rsidR="00367084">
        <w:rPr>
          <w:rFonts w:cs="Arial"/>
          <w:bCs/>
          <w:szCs w:val="24"/>
        </w:rPr>
        <w:t>perating utility companies pose</w:t>
      </w:r>
      <w:r w:rsidR="00165802">
        <w:rPr>
          <w:rFonts w:cs="Arial"/>
          <w:bCs/>
          <w:szCs w:val="24"/>
        </w:rPr>
        <w:t xml:space="preserve"> risks of lowering credit ratings and bankruptcy</w:t>
      </w:r>
      <w:r w:rsidR="00367084">
        <w:rPr>
          <w:rFonts w:cs="Arial"/>
          <w:bCs/>
          <w:szCs w:val="24"/>
        </w:rPr>
        <w:t xml:space="preserve"> to the regulated utility operating companies</w:t>
      </w:r>
      <w:r w:rsidR="00165802">
        <w:rPr>
          <w:rFonts w:cs="Arial"/>
          <w:bCs/>
          <w:szCs w:val="24"/>
        </w:rPr>
        <w:t>.</w:t>
      </w:r>
    </w:p>
    <w:p w14:paraId="64CB66B1" w14:textId="77777777" w:rsidR="008E0666" w:rsidRDefault="008E0666" w:rsidP="009A177B">
      <w:pPr>
        <w:rPr>
          <w:rFonts w:cs="Arial"/>
          <w:bCs/>
          <w:szCs w:val="24"/>
        </w:rPr>
      </w:pPr>
      <w:r>
        <w:rPr>
          <w:rFonts w:cs="Arial"/>
          <w:bCs/>
          <w:szCs w:val="24"/>
        </w:rPr>
        <w:t>According to the RFP Appendix J, the regulated utility operating company subject of this management audit, PPL Electric Utilities Corporation, has several affiliates:</w:t>
      </w:r>
    </w:p>
    <w:p w14:paraId="6A2F88D0" w14:textId="77777777" w:rsidR="008E0666" w:rsidRPr="008E0666" w:rsidRDefault="008E0666" w:rsidP="00905C1B">
      <w:pPr>
        <w:pStyle w:val="ListParagraph"/>
        <w:numPr>
          <w:ilvl w:val="0"/>
          <w:numId w:val="32"/>
        </w:numPr>
      </w:pPr>
      <w:r w:rsidRPr="008E0666">
        <w:t>A holding company, PPL Corporation</w:t>
      </w:r>
    </w:p>
    <w:p w14:paraId="3CA07EB6" w14:textId="77777777" w:rsidR="008E0666" w:rsidRPr="008E0666" w:rsidRDefault="008E0666" w:rsidP="00905C1B">
      <w:pPr>
        <w:pStyle w:val="ListParagraph"/>
        <w:numPr>
          <w:ilvl w:val="0"/>
          <w:numId w:val="32"/>
        </w:numPr>
      </w:pPr>
      <w:r w:rsidRPr="008E0666">
        <w:t>One or more service companies (currently being restructured), PPL Services Corporation and LG&amp;E and KU Energy Services Company (for information services)</w:t>
      </w:r>
    </w:p>
    <w:p w14:paraId="7429DC36" w14:textId="77777777" w:rsidR="008E0666" w:rsidRPr="008E0666" w:rsidRDefault="008E0666" w:rsidP="00905C1B">
      <w:pPr>
        <w:pStyle w:val="ListParagraph"/>
        <w:numPr>
          <w:ilvl w:val="0"/>
          <w:numId w:val="32"/>
        </w:numPr>
        <w:spacing w:after="120"/>
      </w:pPr>
      <w:r w:rsidRPr="008E0666">
        <w:t>Multiple unregulated PPL Corporation subsidiaries, PPL EU Services Corporation, PPL Capital Funding, Inc., PPL En</w:t>
      </w:r>
      <w:r w:rsidR="00367084">
        <w:t>ergy Funding Corporation, et al</w:t>
      </w:r>
      <w:r w:rsidRPr="008E0666">
        <w:t xml:space="preserve"> </w:t>
      </w:r>
    </w:p>
    <w:p w14:paraId="04F20A7E" w14:textId="77777777" w:rsidR="009A177B" w:rsidRDefault="009A177B" w:rsidP="00367084">
      <w:pPr>
        <w:spacing w:after="120"/>
        <w:rPr>
          <w:rFonts w:cs="Arial"/>
          <w:bCs/>
          <w:szCs w:val="24"/>
        </w:rPr>
      </w:pPr>
      <w:r w:rsidRPr="00B0569F">
        <w:rPr>
          <w:rFonts w:cs="Arial"/>
          <w:b/>
          <w:bCs/>
          <w:szCs w:val="24"/>
        </w:rPr>
        <w:t>Affiliate relationships</w:t>
      </w:r>
      <w:r>
        <w:rPr>
          <w:rFonts w:cs="Arial"/>
          <w:bCs/>
          <w:szCs w:val="24"/>
        </w:rPr>
        <w:t xml:space="preserve"> typically exist directly between the utility operating company and the holding company, the service company</w:t>
      </w:r>
      <w:r w:rsidR="00165802">
        <w:rPr>
          <w:rFonts w:cs="Arial"/>
          <w:bCs/>
          <w:szCs w:val="24"/>
        </w:rPr>
        <w:t>(ies)</w:t>
      </w:r>
      <w:r w:rsidR="00EC0033">
        <w:rPr>
          <w:rFonts w:cs="Arial"/>
          <w:bCs/>
          <w:szCs w:val="24"/>
        </w:rPr>
        <w:t>,</w:t>
      </w:r>
      <w:r>
        <w:rPr>
          <w:rFonts w:cs="Arial"/>
          <w:bCs/>
          <w:szCs w:val="24"/>
        </w:rPr>
        <w:t xml:space="preserve"> and one or more unregulated affiliates.  Affiliate relationships are created by even small amounts of common ownership</w:t>
      </w:r>
      <w:r w:rsidR="00367084">
        <w:rPr>
          <w:rFonts w:cs="Arial"/>
          <w:bCs/>
          <w:szCs w:val="24"/>
        </w:rPr>
        <w:t xml:space="preserve"> or management</w:t>
      </w:r>
      <w:r>
        <w:rPr>
          <w:rFonts w:cs="Arial"/>
          <w:bCs/>
          <w:szCs w:val="24"/>
        </w:rPr>
        <w:t xml:space="preserve">.  </w:t>
      </w:r>
    </w:p>
    <w:p w14:paraId="54893573" w14:textId="46A28B00" w:rsidR="009A177B" w:rsidRDefault="009A177B" w:rsidP="009A177B">
      <w:pPr>
        <w:spacing w:after="120"/>
        <w:rPr>
          <w:rFonts w:cs="Arial"/>
          <w:bCs/>
          <w:szCs w:val="24"/>
        </w:rPr>
      </w:pPr>
      <w:r>
        <w:rPr>
          <w:rFonts w:cs="Arial"/>
          <w:bCs/>
          <w:szCs w:val="24"/>
        </w:rPr>
        <w:t xml:space="preserve">The regulated utility typically has </w:t>
      </w:r>
      <w:r w:rsidRPr="00B0569F">
        <w:rPr>
          <w:rFonts w:cs="Arial"/>
          <w:b/>
          <w:bCs/>
          <w:szCs w:val="24"/>
        </w:rPr>
        <w:t>affiliate transactions</w:t>
      </w:r>
      <w:r>
        <w:rPr>
          <w:rFonts w:cs="Arial"/>
          <w:bCs/>
          <w:szCs w:val="24"/>
        </w:rPr>
        <w:t xml:space="preserve"> of buying or selling goods and/or services with its affiliates.  </w:t>
      </w:r>
      <w:r w:rsidR="00EC0033">
        <w:rPr>
          <w:rFonts w:cs="Arial"/>
          <w:bCs/>
          <w:szCs w:val="24"/>
        </w:rPr>
        <w:t xml:space="preserve">Departments, work units, and individual employees within the regulated utility operating company can all engage in affiliate transactions with the affiliates.  </w:t>
      </w:r>
      <w:r>
        <w:rPr>
          <w:rFonts w:cs="Arial"/>
          <w:bCs/>
          <w:szCs w:val="24"/>
        </w:rPr>
        <w:t>Further, there may be indirect affiliate relationships such as an unregulated affiliate building an asset for another unregulated affiliate which is later purchased by the regulated utility or an unregulated affiliate providing goods or services to a second unregulated affiliate</w:t>
      </w:r>
      <w:r w:rsidR="00367084">
        <w:rPr>
          <w:rFonts w:cs="Arial"/>
          <w:bCs/>
          <w:szCs w:val="24"/>
        </w:rPr>
        <w:t xml:space="preserve"> or contractor</w:t>
      </w:r>
      <w:r>
        <w:rPr>
          <w:rFonts w:cs="Arial"/>
          <w:bCs/>
          <w:szCs w:val="24"/>
        </w:rPr>
        <w:t xml:space="preserve"> that are purchased by the regulated utility.</w:t>
      </w:r>
    </w:p>
    <w:p w14:paraId="2ED46707" w14:textId="64BB5923" w:rsidR="009A177B" w:rsidRDefault="00367084" w:rsidP="009A177B">
      <w:pPr>
        <w:spacing w:after="240"/>
        <w:rPr>
          <w:rFonts w:cs="Arial"/>
          <w:szCs w:val="24"/>
        </w:rPr>
      </w:pPr>
      <w:r>
        <w:rPr>
          <w:rFonts w:cs="Arial"/>
          <w:szCs w:val="24"/>
        </w:rPr>
        <w:t>Subsidiaries</w:t>
      </w:r>
      <w:r w:rsidR="009A177B">
        <w:rPr>
          <w:rFonts w:cs="Arial"/>
          <w:szCs w:val="24"/>
        </w:rPr>
        <w:t>, including regulated utility operating companies, under a holding company</w:t>
      </w:r>
      <w:r w:rsidR="009A177B" w:rsidRPr="00117C83">
        <w:rPr>
          <w:rFonts w:cs="Arial"/>
          <w:szCs w:val="24"/>
        </w:rPr>
        <w:t xml:space="preserve"> compete with each other for management attention, capital</w:t>
      </w:r>
      <w:r w:rsidR="00B07473">
        <w:rPr>
          <w:rFonts w:cs="Arial"/>
          <w:szCs w:val="24"/>
        </w:rPr>
        <w:t>,</w:t>
      </w:r>
      <w:r w:rsidR="009A177B" w:rsidRPr="00117C83">
        <w:rPr>
          <w:rFonts w:cs="Arial"/>
          <w:szCs w:val="24"/>
        </w:rPr>
        <w:t xml:space="preserve"> and shared services, such as information technology and human resources.  </w:t>
      </w:r>
      <w:r w:rsidR="009A177B">
        <w:rPr>
          <w:rFonts w:cs="Arial"/>
          <w:szCs w:val="24"/>
        </w:rPr>
        <w:t>Utility operating companies also compete with affiliates for new construction projects, such as transmission lines, that could be included in the regulated utility operating company or organized under a separate affiliate. Affiliates under a holding company</w:t>
      </w:r>
      <w:r w:rsidR="009A177B" w:rsidRPr="00117C83">
        <w:rPr>
          <w:rFonts w:cs="Arial"/>
          <w:szCs w:val="24"/>
        </w:rPr>
        <w:t xml:space="preserve"> are also subject to another level of governance and </w:t>
      </w:r>
      <w:r w:rsidR="009A177B">
        <w:rPr>
          <w:rFonts w:cs="Arial"/>
          <w:szCs w:val="24"/>
        </w:rPr>
        <w:t>must conform to the holding company</w:t>
      </w:r>
      <w:r w:rsidR="009A177B" w:rsidRPr="00117C83">
        <w:rPr>
          <w:rFonts w:cs="Arial"/>
          <w:szCs w:val="24"/>
        </w:rPr>
        <w:t xml:space="preserve">’s </w:t>
      </w:r>
      <w:r w:rsidR="009A177B">
        <w:rPr>
          <w:rFonts w:cs="Arial"/>
          <w:szCs w:val="24"/>
        </w:rPr>
        <w:t xml:space="preserve">plans, </w:t>
      </w:r>
      <w:r w:rsidR="009A177B" w:rsidRPr="00117C83">
        <w:rPr>
          <w:rFonts w:cs="Arial"/>
          <w:szCs w:val="24"/>
        </w:rPr>
        <w:t>policies, systems</w:t>
      </w:r>
      <w:r>
        <w:rPr>
          <w:rFonts w:cs="Arial"/>
          <w:szCs w:val="24"/>
        </w:rPr>
        <w:t>,</w:t>
      </w:r>
      <w:r w:rsidR="009A177B" w:rsidRPr="00117C83">
        <w:rPr>
          <w:rFonts w:cs="Arial"/>
          <w:szCs w:val="24"/>
        </w:rPr>
        <w:t xml:space="preserve"> and procedures.  The higher level gov</w:t>
      </w:r>
      <w:r w:rsidR="009A177B">
        <w:rPr>
          <w:rFonts w:cs="Arial"/>
          <w:szCs w:val="24"/>
        </w:rPr>
        <w:t>ernance for a utility operating company</w:t>
      </w:r>
      <w:r w:rsidR="009A177B" w:rsidRPr="00117C83">
        <w:rPr>
          <w:rFonts w:cs="Arial"/>
          <w:szCs w:val="24"/>
        </w:rPr>
        <w:t xml:space="preserve"> is an im</w:t>
      </w:r>
      <w:r w:rsidR="009A177B">
        <w:rPr>
          <w:rFonts w:cs="Arial"/>
          <w:szCs w:val="24"/>
        </w:rPr>
        <w:t>portant factor in affiliate relationships and transactions</w:t>
      </w:r>
      <w:r w:rsidR="009A177B" w:rsidRPr="00117C83">
        <w:rPr>
          <w:rFonts w:cs="Arial"/>
          <w:szCs w:val="24"/>
        </w:rPr>
        <w:t>.</w:t>
      </w:r>
      <w:r w:rsidR="009A177B">
        <w:rPr>
          <w:rFonts w:cs="Arial"/>
          <w:szCs w:val="24"/>
        </w:rPr>
        <w:t xml:space="preserve">  </w:t>
      </w:r>
    </w:p>
    <w:p w14:paraId="258140C0" w14:textId="77777777" w:rsidR="009A177B" w:rsidRPr="009A6080" w:rsidRDefault="00165802" w:rsidP="00A033D9">
      <w:pPr>
        <w:pStyle w:val="Heading3"/>
      </w:pPr>
      <w:bookmarkStart w:id="50" w:name="_Toc410289633"/>
      <w:bookmarkStart w:id="51" w:name="_Toc410290395"/>
      <w:r>
        <w:t>RFP Affiliate Relations</w:t>
      </w:r>
      <w:r w:rsidR="00EC0033">
        <w:t>hips</w:t>
      </w:r>
      <w:r>
        <w:t xml:space="preserve"> Scope Components</w:t>
      </w:r>
      <w:bookmarkEnd w:id="50"/>
      <w:bookmarkEnd w:id="51"/>
    </w:p>
    <w:p w14:paraId="6A9DCAFB" w14:textId="77777777" w:rsidR="00EC0033" w:rsidRDefault="00EC0033" w:rsidP="00526305">
      <w:pPr>
        <w:spacing w:before="240" w:after="120"/>
        <w:rPr>
          <w:rFonts w:cs="Arial"/>
          <w:bCs/>
          <w:szCs w:val="24"/>
        </w:rPr>
      </w:pPr>
      <w:r>
        <w:rPr>
          <w:rFonts w:cs="Arial"/>
          <w:bCs/>
          <w:szCs w:val="24"/>
        </w:rPr>
        <w:t>The RFP specifies the following scope for the Affiliate Relationships pre-identified area:</w:t>
      </w:r>
    </w:p>
    <w:p w14:paraId="4280F918" w14:textId="77777777" w:rsidR="00EC0033" w:rsidRPr="00367084" w:rsidRDefault="00EC0033" w:rsidP="00EC0033">
      <w:pPr>
        <w:ind w:left="360" w:hanging="360"/>
        <w:rPr>
          <w:rFonts w:cs="Arial"/>
          <w:i/>
        </w:rPr>
      </w:pPr>
      <w:r w:rsidRPr="00367084">
        <w:rPr>
          <w:rFonts w:cs="Arial"/>
          <w:i/>
          <w:szCs w:val="24"/>
        </w:rPr>
        <w:t xml:space="preserve">2.  </w:t>
      </w:r>
      <w:r w:rsidRPr="00367084">
        <w:rPr>
          <w:rFonts w:cs="Arial"/>
          <w:i/>
        </w:rPr>
        <w:t xml:space="preserve">The selected contractor will identify and assess all relationships between </w:t>
      </w:r>
      <w:r w:rsidRPr="00367084">
        <w:rPr>
          <w:rFonts w:cs="Arial"/>
          <w:i/>
          <w:szCs w:val="24"/>
        </w:rPr>
        <w:t>PPL Electric Utilities</w:t>
      </w:r>
      <w:r w:rsidRPr="00367084">
        <w:rPr>
          <w:rFonts w:cs="Arial"/>
          <w:i/>
        </w:rPr>
        <w:t xml:space="preserve"> and its affiliated entities.  This should include, but NOT limited to, the following:</w:t>
      </w:r>
    </w:p>
    <w:p w14:paraId="68E0D57F" w14:textId="77777777" w:rsidR="00EC0033" w:rsidRPr="00AB32DC" w:rsidRDefault="00EC0033" w:rsidP="00905C1B">
      <w:pPr>
        <w:numPr>
          <w:ilvl w:val="0"/>
          <w:numId w:val="33"/>
        </w:numPr>
        <w:spacing w:after="0"/>
        <w:rPr>
          <w:rFonts w:cs="Arial"/>
          <w:i/>
        </w:rPr>
      </w:pPr>
      <w:r w:rsidRPr="00AB32DC">
        <w:rPr>
          <w:rFonts w:cs="Arial"/>
          <w:i/>
        </w:rPr>
        <w:t xml:space="preserve">An identification and summarization of supporting documentation, billings and charges to and from </w:t>
      </w:r>
      <w:r w:rsidRPr="00AB32DC">
        <w:rPr>
          <w:rFonts w:cs="Arial"/>
          <w:i/>
          <w:szCs w:val="24"/>
        </w:rPr>
        <w:t>PPL Electric Utilities</w:t>
      </w:r>
      <w:r w:rsidRPr="00AB32DC">
        <w:rPr>
          <w:rFonts w:cs="Arial"/>
          <w:i/>
        </w:rPr>
        <w:t xml:space="preserve"> and its affiliates for the last three (3) years.</w:t>
      </w:r>
    </w:p>
    <w:p w14:paraId="146B69CB" w14:textId="77777777" w:rsidR="00EC0033" w:rsidRPr="00AB32DC" w:rsidRDefault="00EC0033" w:rsidP="00905C1B">
      <w:pPr>
        <w:numPr>
          <w:ilvl w:val="0"/>
          <w:numId w:val="33"/>
        </w:numPr>
        <w:spacing w:after="0"/>
        <w:rPr>
          <w:rFonts w:cs="Arial"/>
          <w:i/>
        </w:rPr>
      </w:pPr>
      <w:r w:rsidRPr="00AB32DC">
        <w:rPr>
          <w:rFonts w:cs="Arial"/>
          <w:i/>
        </w:rPr>
        <w:t xml:space="preserve">An evaluation of the fairness and equity of the cost allocation methodologies used by or impacting </w:t>
      </w:r>
      <w:r w:rsidRPr="00AB32DC">
        <w:rPr>
          <w:rFonts w:cs="Arial"/>
          <w:i/>
          <w:szCs w:val="24"/>
        </w:rPr>
        <w:t>PPL Electric Utilities</w:t>
      </w:r>
      <w:r w:rsidRPr="00AB32DC">
        <w:rPr>
          <w:rFonts w:cs="Arial"/>
          <w:i/>
        </w:rPr>
        <w:t>, including the reasonableness of overhead factors utilized.</w:t>
      </w:r>
    </w:p>
    <w:p w14:paraId="77C63F80" w14:textId="77777777" w:rsidR="00EC0033" w:rsidRPr="00AB32DC" w:rsidRDefault="00EC0033" w:rsidP="00905C1B">
      <w:pPr>
        <w:numPr>
          <w:ilvl w:val="0"/>
          <w:numId w:val="33"/>
        </w:numPr>
        <w:spacing w:after="0"/>
        <w:rPr>
          <w:rFonts w:cs="Arial"/>
          <w:i/>
        </w:rPr>
      </w:pPr>
      <w:r w:rsidRPr="00AB32DC">
        <w:rPr>
          <w:rFonts w:cs="Arial"/>
          <w:i/>
        </w:rPr>
        <w:t xml:space="preserve">A determination as to whether each centralized function is provided most effectively and efficiently on a centralized rather than decentralized basis, and whether the function could be provided at a lower cost by an outside party. </w:t>
      </w:r>
    </w:p>
    <w:p w14:paraId="0B7EF888" w14:textId="77777777" w:rsidR="00EC0033" w:rsidRPr="00AB32DC" w:rsidRDefault="00EC0033" w:rsidP="00905C1B">
      <w:pPr>
        <w:numPr>
          <w:ilvl w:val="0"/>
          <w:numId w:val="33"/>
        </w:numPr>
        <w:spacing w:after="0"/>
        <w:rPr>
          <w:rFonts w:cs="Arial"/>
          <w:i/>
        </w:rPr>
      </w:pPr>
      <w:r w:rsidRPr="00AB32DC">
        <w:rPr>
          <w:rFonts w:cs="Arial"/>
          <w:i/>
        </w:rPr>
        <w:t xml:space="preserve">A review of the policies and practices of paying outside and affiliated vendors to ensure payment periods are being utilized in an effective manner allowing payments to be made as close to due dates as possible to maximize earnings potential and Cash Working Capital requirements. </w:t>
      </w:r>
    </w:p>
    <w:p w14:paraId="21112398" w14:textId="77777777" w:rsidR="00EC0033" w:rsidRPr="00AB32DC" w:rsidRDefault="00EC0033" w:rsidP="00905C1B">
      <w:pPr>
        <w:numPr>
          <w:ilvl w:val="0"/>
          <w:numId w:val="33"/>
        </w:numPr>
        <w:spacing w:after="0"/>
        <w:rPr>
          <w:rFonts w:cs="Arial"/>
          <w:i/>
        </w:rPr>
      </w:pPr>
      <w:r w:rsidRPr="00AB32DC">
        <w:rPr>
          <w:rFonts w:cs="Arial"/>
          <w:i/>
        </w:rPr>
        <w:t xml:space="preserve">An analysis of </w:t>
      </w:r>
      <w:r w:rsidRPr="00AB32DC">
        <w:rPr>
          <w:rFonts w:cs="Arial"/>
          <w:i/>
          <w:szCs w:val="24"/>
        </w:rPr>
        <w:t>PPL Electric Utilities</w:t>
      </w:r>
      <w:r w:rsidRPr="00AB32DC">
        <w:rPr>
          <w:rFonts w:cs="Arial"/>
          <w:i/>
        </w:rPr>
        <w:t xml:space="preserve"> adherence to guidelines established in the Public Utility Code, 66 Pa.C.S. §2102.</w:t>
      </w:r>
    </w:p>
    <w:p w14:paraId="298F3BD0" w14:textId="77777777" w:rsidR="00EC0033" w:rsidRPr="00AB32DC" w:rsidRDefault="00EC0033" w:rsidP="00905C1B">
      <w:pPr>
        <w:numPr>
          <w:ilvl w:val="0"/>
          <w:numId w:val="33"/>
        </w:numPr>
        <w:spacing w:after="0"/>
        <w:rPr>
          <w:rFonts w:cs="Arial"/>
          <w:i/>
        </w:rPr>
      </w:pPr>
      <w:r w:rsidRPr="00AB32DC">
        <w:rPr>
          <w:rFonts w:cs="Arial"/>
          <w:i/>
        </w:rPr>
        <w:t xml:space="preserve">A determination of the extent to which </w:t>
      </w:r>
      <w:r w:rsidRPr="00AB32DC">
        <w:rPr>
          <w:rFonts w:cs="Arial"/>
          <w:i/>
          <w:szCs w:val="24"/>
        </w:rPr>
        <w:t>PPL Electric Utilities</w:t>
      </w:r>
      <w:r w:rsidRPr="00AB32DC">
        <w:rPr>
          <w:rFonts w:cs="Arial"/>
          <w:i/>
        </w:rPr>
        <w:t xml:space="preserve"> financial strength is impacted by or insulated from its affiliated (regulated or unregulated) companies, otherwise known as ring-fencing efforts.</w:t>
      </w:r>
    </w:p>
    <w:p w14:paraId="76F659E0" w14:textId="77777777" w:rsidR="00EC0033" w:rsidRPr="00AB32DC" w:rsidRDefault="00EC0033" w:rsidP="00905C1B">
      <w:pPr>
        <w:numPr>
          <w:ilvl w:val="0"/>
          <w:numId w:val="33"/>
        </w:numPr>
        <w:spacing w:after="0"/>
        <w:rPr>
          <w:rFonts w:cs="Arial"/>
          <w:i/>
        </w:rPr>
      </w:pPr>
      <w:r w:rsidRPr="00AB32DC">
        <w:rPr>
          <w:rFonts w:cs="Arial"/>
          <w:i/>
        </w:rPr>
        <w:t xml:space="preserve">A determination as to whether any of </w:t>
      </w:r>
      <w:r w:rsidRPr="00AB32DC">
        <w:rPr>
          <w:rFonts w:cs="Arial"/>
          <w:i/>
          <w:szCs w:val="24"/>
        </w:rPr>
        <w:t>PPL Electric Utilities</w:t>
      </w:r>
      <w:r w:rsidRPr="00AB32DC">
        <w:rPr>
          <w:rFonts w:cs="Arial"/>
          <w:i/>
        </w:rPr>
        <w:t>, or its affiliates’, financial instruments contain credit-rating triggers or provisions leading to collateral calls that carry the potential to unduly affect the regulated utility’s liquidity.</w:t>
      </w:r>
    </w:p>
    <w:p w14:paraId="63E2D2DF" w14:textId="77777777" w:rsidR="00EC0033" w:rsidRPr="00AB32DC" w:rsidRDefault="00EC0033" w:rsidP="00905C1B">
      <w:pPr>
        <w:numPr>
          <w:ilvl w:val="0"/>
          <w:numId w:val="33"/>
        </w:numPr>
        <w:spacing w:after="0"/>
        <w:rPr>
          <w:rFonts w:cs="Arial"/>
          <w:i/>
        </w:rPr>
      </w:pPr>
      <w:r w:rsidRPr="00AB32DC">
        <w:rPr>
          <w:rFonts w:cs="Arial"/>
          <w:i/>
        </w:rPr>
        <w:t xml:space="preserve">A determination of the existence of formal dividend policies impacting </w:t>
      </w:r>
      <w:r w:rsidRPr="00AB32DC">
        <w:rPr>
          <w:rFonts w:cs="Arial"/>
          <w:i/>
          <w:szCs w:val="24"/>
        </w:rPr>
        <w:t>PPL Electric Utilities</w:t>
      </w:r>
      <w:r w:rsidRPr="00AB32DC">
        <w:rPr>
          <w:rFonts w:cs="Arial"/>
          <w:i/>
        </w:rPr>
        <w:t>, a summary of such policies including internally and externally imposed restrictions, and an analysis of the Company’s adherence to the policies.</w:t>
      </w:r>
    </w:p>
    <w:p w14:paraId="0FC08F74" w14:textId="77777777" w:rsidR="00EC0033" w:rsidRPr="00AB32DC" w:rsidRDefault="00EC0033" w:rsidP="00905C1B">
      <w:pPr>
        <w:numPr>
          <w:ilvl w:val="0"/>
          <w:numId w:val="33"/>
        </w:numPr>
        <w:spacing w:after="0"/>
        <w:rPr>
          <w:rFonts w:cs="Arial"/>
          <w:i/>
        </w:rPr>
      </w:pPr>
      <w:r w:rsidRPr="00AB32DC">
        <w:rPr>
          <w:rFonts w:cs="Arial"/>
          <w:i/>
        </w:rPr>
        <w:t xml:space="preserve">A determination of the extent to which </w:t>
      </w:r>
      <w:r w:rsidRPr="00AB32DC">
        <w:rPr>
          <w:rFonts w:cs="Arial"/>
          <w:i/>
          <w:szCs w:val="24"/>
        </w:rPr>
        <w:t>PPL Electric Utilities</w:t>
      </w:r>
      <w:r w:rsidRPr="00AB32DC">
        <w:rPr>
          <w:rFonts w:cs="Arial"/>
          <w:i/>
        </w:rPr>
        <w:t xml:space="preserve"> is protected from bankruptcy of the parent and the other entities of the holding company.</w:t>
      </w:r>
    </w:p>
    <w:p w14:paraId="20E495B3" w14:textId="7C4FC82B" w:rsidR="00A033D9" w:rsidRPr="009A6080" w:rsidRDefault="00AB32DC" w:rsidP="00CD2123">
      <w:pPr>
        <w:spacing w:before="240" w:after="120"/>
        <w:rPr>
          <w:rFonts w:cs="Arial"/>
          <w:bCs/>
          <w:szCs w:val="24"/>
        </w:rPr>
      </w:pPr>
      <w:r>
        <w:rPr>
          <w:rFonts w:cs="Arial"/>
          <w:bCs/>
          <w:szCs w:val="24"/>
        </w:rPr>
        <w:t>V&amp;A has developed a comprehensive approach to auditing affiliate relation</w:t>
      </w:r>
      <w:r w:rsidR="00367084">
        <w:rPr>
          <w:rFonts w:cs="Arial"/>
          <w:bCs/>
          <w:szCs w:val="24"/>
        </w:rPr>
        <w:t>ships and transactions</w:t>
      </w:r>
      <w:r>
        <w:rPr>
          <w:rFonts w:cs="Arial"/>
          <w:bCs/>
          <w:szCs w:val="24"/>
        </w:rPr>
        <w:t>.  The following table identifies the major components for auditing affiliate relationships and transactions, provides example good practice evaluative criteria, and lists the initial data and document request.  The final column reconciles the V&amp;A work plan to the RFP specific topics.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0"/>
        <w:gridCol w:w="2869"/>
        <w:gridCol w:w="3365"/>
        <w:gridCol w:w="733"/>
      </w:tblGrid>
      <w:tr w:rsidR="00AB32DC" w:rsidRPr="009A6080" w14:paraId="249AD77B" w14:textId="77777777" w:rsidTr="00353D96">
        <w:trPr>
          <w:cantSplit/>
          <w:tblHeader/>
          <w:jc w:val="center"/>
        </w:trPr>
        <w:tc>
          <w:tcPr>
            <w:tcW w:w="9387" w:type="dxa"/>
            <w:gridSpan w:val="4"/>
            <w:shd w:val="clear" w:color="auto" w:fill="C2D69B" w:themeFill="accent3" w:themeFillTint="99"/>
            <w:vAlign w:val="center"/>
          </w:tcPr>
          <w:p w14:paraId="2654F72A" w14:textId="77777777" w:rsidR="00AB32DC" w:rsidRDefault="00AB32DC" w:rsidP="00AB32DC">
            <w:pPr>
              <w:spacing w:after="0"/>
              <w:jc w:val="center"/>
              <w:rPr>
                <w:rFonts w:cs="Arial"/>
                <w:b/>
                <w:szCs w:val="24"/>
              </w:rPr>
            </w:pPr>
            <w:r>
              <w:rPr>
                <w:rFonts w:cs="Arial"/>
                <w:b/>
                <w:szCs w:val="24"/>
              </w:rPr>
              <w:t>Affiliate Relations</w:t>
            </w:r>
            <w:r w:rsidR="00BA1457">
              <w:rPr>
                <w:rFonts w:cs="Arial"/>
                <w:b/>
                <w:szCs w:val="24"/>
              </w:rPr>
              <w:t>hips</w:t>
            </w:r>
            <w:r>
              <w:rPr>
                <w:rFonts w:cs="Arial"/>
                <w:b/>
                <w:szCs w:val="24"/>
              </w:rPr>
              <w:t xml:space="preserve"> </w:t>
            </w:r>
            <w:r w:rsidRPr="0047465B">
              <w:rPr>
                <w:rFonts w:cs="Arial"/>
                <w:b/>
                <w:szCs w:val="24"/>
              </w:rPr>
              <w:t>Work Plan</w:t>
            </w:r>
          </w:p>
        </w:tc>
      </w:tr>
      <w:tr w:rsidR="00E01596" w:rsidRPr="009A6080" w14:paraId="215DB9E9" w14:textId="77777777" w:rsidTr="00353D96">
        <w:trPr>
          <w:cantSplit/>
          <w:tblHeader/>
          <w:jc w:val="center"/>
        </w:trPr>
        <w:tc>
          <w:tcPr>
            <w:tcW w:w="2420" w:type="dxa"/>
            <w:shd w:val="clear" w:color="auto" w:fill="C2D69B" w:themeFill="accent3" w:themeFillTint="99"/>
            <w:vAlign w:val="center"/>
          </w:tcPr>
          <w:p w14:paraId="63495FA0" w14:textId="77777777" w:rsidR="00AB32DC" w:rsidRPr="0047465B" w:rsidRDefault="00AB32DC" w:rsidP="0013100D">
            <w:pPr>
              <w:spacing w:after="0"/>
              <w:jc w:val="center"/>
              <w:rPr>
                <w:rFonts w:cs="Arial"/>
                <w:b/>
                <w:szCs w:val="24"/>
              </w:rPr>
            </w:pPr>
            <w:r w:rsidRPr="0047465B">
              <w:rPr>
                <w:rFonts w:cs="Arial"/>
                <w:b/>
                <w:szCs w:val="24"/>
              </w:rPr>
              <w:t>Component</w:t>
            </w:r>
          </w:p>
        </w:tc>
        <w:tc>
          <w:tcPr>
            <w:tcW w:w="2869" w:type="dxa"/>
            <w:shd w:val="clear" w:color="auto" w:fill="C2D69B" w:themeFill="accent3" w:themeFillTint="99"/>
            <w:vAlign w:val="center"/>
          </w:tcPr>
          <w:p w14:paraId="10E66414" w14:textId="77777777" w:rsidR="00AB32DC" w:rsidRPr="0047465B" w:rsidRDefault="00AB32DC" w:rsidP="0013100D">
            <w:pPr>
              <w:spacing w:after="0"/>
              <w:jc w:val="center"/>
              <w:rPr>
                <w:rFonts w:cs="Arial"/>
                <w:b/>
                <w:szCs w:val="24"/>
              </w:rPr>
            </w:pPr>
            <w:r w:rsidRPr="0047465B">
              <w:rPr>
                <w:rFonts w:cs="Arial"/>
                <w:b/>
                <w:szCs w:val="24"/>
              </w:rPr>
              <w:t>Example Good Practice Evaluative Criteria</w:t>
            </w:r>
          </w:p>
        </w:tc>
        <w:tc>
          <w:tcPr>
            <w:tcW w:w="3365" w:type="dxa"/>
            <w:shd w:val="clear" w:color="auto" w:fill="C2D69B" w:themeFill="accent3" w:themeFillTint="99"/>
            <w:vAlign w:val="center"/>
          </w:tcPr>
          <w:p w14:paraId="719A1CC5" w14:textId="77777777" w:rsidR="00AB32DC" w:rsidRPr="0047465B" w:rsidRDefault="00AB32DC" w:rsidP="0013100D">
            <w:pPr>
              <w:spacing w:after="0"/>
              <w:jc w:val="center"/>
              <w:rPr>
                <w:rFonts w:cs="Arial"/>
                <w:b/>
                <w:szCs w:val="24"/>
              </w:rPr>
            </w:pPr>
            <w:r w:rsidRPr="0047465B">
              <w:rPr>
                <w:rFonts w:cs="Arial"/>
                <w:b/>
                <w:szCs w:val="24"/>
              </w:rPr>
              <w:t>Initial Document Request</w:t>
            </w:r>
          </w:p>
        </w:tc>
        <w:tc>
          <w:tcPr>
            <w:tcW w:w="733" w:type="dxa"/>
            <w:shd w:val="clear" w:color="auto" w:fill="C2D69B" w:themeFill="accent3" w:themeFillTint="99"/>
            <w:vAlign w:val="center"/>
          </w:tcPr>
          <w:p w14:paraId="404E92AC" w14:textId="77777777" w:rsidR="00AB32DC" w:rsidRPr="0047465B" w:rsidRDefault="00AB32DC" w:rsidP="00F141DB">
            <w:pPr>
              <w:spacing w:after="0"/>
              <w:jc w:val="center"/>
              <w:rPr>
                <w:rFonts w:cs="Arial"/>
                <w:b/>
                <w:szCs w:val="24"/>
              </w:rPr>
            </w:pPr>
            <w:r>
              <w:rPr>
                <w:rFonts w:cs="Arial"/>
                <w:b/>
                <w:szCs w:val="24"/>
              </w:rPr>
              <w:t>RFP Ref</w:t>
            </w:r>
          </w:p>
        </w:tc>
      </w:tr>
      <w:tr w:rsidR="00E01596" w:rsidRPr="009A6080" w14:paraId="2A573A7B" w14:textId="77777777" w:rsidTr="00353D96">
        <w:trPr>
          <w:cantSplit/>
          <w:jc w:val="center"/>
        </w:trPr>
        <w:tc>
          <w:tcPr>
            <w:tcW w:w="2420" w:type="dxa"/>
            <w:vAlign w:val="center"/>
          </w:tcPr>
          <w:p w14:paraId="23B1E8ED" w14:textId="77777777" w:rsidR="00AB32DC" w:rsidRPr="009A6080" w:rsidRDefault="00AB32DC" w:rsidP="00F141DB">
            <w:pPr>
              <w:spacing w:after="0"/>
              <w:jc w:val="center"/>
              <w:rPr>
                <w:rFonts w:cs="Arial"/>
                <w:bCs/>
                <w:szCs w:val="24"/>
              </w:rPr>
            </w:pPr>
            <w:r>
              <w:rPr>
                <w:rFonts w:cs="Arial"/>
                <w:bCs/>
                <w:szCs w:val="24"/>
              </w:rPr>
              <w:t xml:space="preserve">Identification </w:t>
            </w:r>
          </w:p>
        </w:tc>
        <w:tc>
          <w:tcPr>
            <w:tcW w:w="2869" w:type="dxa"/>
            <w:vAlign w:val="center"/>
          </w:tcPr>
          <w:p w14:paraId="7B41984C" w14:textId="77777777" w:rsidR="00AB32DC" w:rsidRPr="009A6080" w:rsidRDefault="00AB32DC" w:rsidP="00F141DB">
            <w:pPr>
              <w:spacing w:after="0"/>
              <w:jc w:val="center"/>
              <w:rPr>
                <w:rFonts w:cs="Arial"/>
                <w:bCs/>
                <w:szCs w:val="24"/>
              </w:rPr>
            </w:pPr>
            <w:r>
              <w:rPr>
                <w:rFonts w:cs="Arial"/>
                <w:bCs/>
                <w:szCs w:val="24"/>
              </w:rPr>
              <w:t xml:space="preserve">Every affiliate relationship is identified </w:t>
            </w:r>
          </w:p>
        </w:tc>
        <w:tc>
          <w:tcPr>
            <w:tcW w:w="3365" w:type="dxa"/>
            <w:vAlign w:val="center"/>
          </w:tcPr>
          <w:p w14:paraId="1E7C9166" w14:textId="77777777" w:rsidR="00AB32DC" w:rsidRDefault="00AB32DC" w:rsidP="00F141DB">
            <w:pPr>
              <w:numPr>
                <w:ilvl w:val="0"/>
                <w:numId w:val="6"/>
              </w:numPr>
              <w:spacing w:after="0"/>
              <w:ind w:left="360"/>
              <w:jc w:val="left"/>
              <w:rPr>
                <w:rFonts w:cs="Arial"/>
                <w:bCs/>
                <w:szCs w:val="24"/>
              </w:rPr>
            </w:pPr>
            <w:r>
              <w:rPr>
                <w:rFonts w:cs="Arial"/>
                <w:bCs/>
                <w:szCs w:val="24"/>
              </w:rPr>
              <w:t>List of all affiliate relationships</w:t>
            </w:r>
          </w:p>
          <w:p w14:paraId="2BE2BE36" w14:textId="77777777" w:rsidR="00AB32DC" w:rsidRPr="00CC6D63" w:rsidRDefault="00AB32DC" w:rsidP="00F141DB">
            <w:pPr>
              <w:numPr>
                <w:ilvl w:val="0"/>
                <w:numId w:val="6"/>
              </w:numPr>
              <w:spacing w:after="0"/>
              <w:ind w:left="360"/>
              <w:jc w:val="left"/>
              <w:rPr>
                <w:rFonts w:cs="Arial"/>
                <w:bCs/>
                <w:szCs w:val="24"/>
              </w:rPr>
            </w:pPr>
            <w:r>
              <w:rPr>
                <w:rFonts w:cs="Arial"/>
                <w:bCs/>
                <w:szCs w:val="24"/>
              </w:rPr>
              <w:t>Chart depicting the legal relationship of all affiliates</w:t>
            </w:r>
          </w:p>
        </w:tc>
        <w:tc>
          <w:tcPr>
            <w:tcW w:w="733" w:type="dxa"/>
            <w:vAlign w:val="center"/>
          </w:tcPr>
          <w:p w14:paraId="34A7F463" w14:textId="77777777" w:rsidR="00AB32DC" w:rsidRDefault="00F141DB" w:rsidP="00F141DB">
            <w:pPr>
              <w:spacing w:after="0"/>
              <w:jc w:val="center"/>
              <w:rPr>
                <w:rFonts w:cs="Arial"/>
                <w:bCs/>
                <w:szCs w:val="24"/>
              </w:rPr>
            </w:pPr>
            <w:r>
              <w:rPr>
                <w:rFonts w:cs="Arial"/>
                <w:bCs/>
                <w:szCs w:val="24"/>
              </w:rPr>
              <w:t>A</w:t>
            </w:r>
          </w:p>
        </w:tc>
      </w:tr>
      <w:tr w:rsidR="00E01596" w:rsidRPr="009A6080" w14:paraId="4D05F1B1" w14:textId="77777777" w:rsidTr="00353D96">
        <w:trPr>
          <w:cantSplit/>
          <w:jc w:val="center"/>
        </w:trPr>
        <w:tc>
          <w:tcPr>
            <w:tcW w:w="2420" w:type="dxa"/>
            <w:vAlign w:val="center"/>
          </w:tcPr>
          <w:p w14:paraId="6F6B4338" w14:textId="77777777" w:rsidR="00AB32DC" w:rsidRDefault="00AB32DC" w:rsidP="00F141DB">
            <w:pPr>
              <w:spacing w:after="0"/>
              <w:jc w:val="center"/>
              <w:rPr>
                <w:rFonts w:cs="Arial"/>
                <w:bCs/>
                <w:szCs w:val="24"/>
              </w:rPr>
            </w:pPr>
            <w:r>
              <w:rPr>
                <w:rFonts w:cs="Arial"/>
                <w:bCs/>
                <w:szCs w:val="24"/>
              </w:rPr>
              <w:t>Independence</w:t>
            </w:r>
          </w:p>
        </w:tc>
        <w:tc>
          <w:tcPr>
            <w:tcW w:w="2869" w:type="dxa"/>
            <w:vAlign w:val="center"/>
          </w:tcPr>
          <w:p w14:paraId="00FEA093" w14:textId="77777777" w:rsidR="00AB32DC" w:rsidRDefault="00AB32DC" w:rsidP="00F141DB">
            <w:pPr>
              <w:spacing w:after="0"/>
              <w:jc w:val="center"/>
              <w:rPr>
                <w:rFonts w:cs="Arial"/>
                <w:bCs/>
                <w:szCs w:val="24"/>
              </w:rPr>
            </w:pPr>
            <w:r>
              <w:rPr>
                <w:rFonts w:cs="Arial"/>
                <w:bCs/>
                <w:szCs w:val="24"/>
              </w:rPr>
              <w:t>Each affiliate relationship is at arms-length</w:t>
            </w:r>
          </w:p>
        </w:tc>
        <w:tc>
          <w:tcPr>
            <w:tcW w:w="3365" w:type="dxa"/>
            <w:vAlign w:val="center"/>
          </w:tcPr>
          <w:p w14:paraId="4362EA2A" w14:textId="77777777" w:rsidR="00AB32DC" w:rsidRDefault="00AB32DC" w:rsidP="00F141DB">
            <w:pPr>
              <w:numPr>
                <w:ilvl w:val="0"/>
                <w:numId w:val="6"/>
              </w:numPr>
              <w:spacing w:after="0"/>
              <w:ind w:left="360"/>
              <w:jc w:val="left"/>
              <w:rPr>
                <w:rFonts w:cs="Arial"/>
                <w:bCs/>
                <w:szCs w:val="24"/>
              </w:rPr>
            </w:pPr>
            <w:r>
              <w:rPr>
                <w:rFonts w:cs="Arial"/>
                <w:bCs/>
                <w:szCs w:val="24"/>
              </w:rPr>
              <w:t>Organization charts highlighting any overlap of personnel among affiliates</w:t>
            </w:r>
          </w:p>
        </w:tc>
        <w:tc>
          <w:tcPr>
            <w:tcW w:w="733" w:type="dxa"/>
            <w:vAlign w:val="center"/>
          </w:tcPr>
          <w:p w14:paraId="44BE2107" w14:textId="77777777" w:rsidR="00AB32DC" w:rsidRDefault="00AB32DC" w:rsidP="00F141DB">
            <w:pPr>
              <w:spacing w:after="0"/>
              <w:jc w:val="center"/>
              <w:rPr>
                <w:rFonts w:cs="Arial"/>
                <w:bCs/>
                <w:szCs w:val="24"/>
              </w:rPr>
            </w:pPr>
          </w:p>
        </w:tc>
      </w:tr>
      <w:tr w:rsidR="00E01596" w:rsidRPr="009A6080" w14:paraId="71B639BB" w14:textId="77777777" w:rsidTr="00353D96">
        <w:trPr>
          <w:cantSplit/>
          <w:jc w:val="center"/>
        </w:trPr>
        <w:tc>
          <w:tcPr>
            <w:tcW w:w="2420" w:type="dxa"/>
            <w:vAlign w:val="center"/>
          </w:tcPr>
          <w:p w14:paraId="7815FF92" w14:textId="77777777" w:rsidR="00AB32DC" w:rsidRPr="009A6080" w:rsidRDefault="00AB32DC" w:rsidP="00F141DB">
            <w:pPr>
              <w:spacing w:after="0"/>
              <w:jc w:val="center"/>
              <w:rPr>
                <w:rFonts w:cs="Arial"/>
                <w:bCs/>
                <w:szCs w:val="24"/>
              </w:rPr>
            </w:pPr>
            <w:r>
              <w:rPr>
                <w:rFonts w:cs="Arial"/>
                <w:bCs/>
                <w:szCs w:val="24"/>
              </w:rPr>
              <w:t>Definition</w:t>
            </w:r>
          </w:p>
        </w:tc>
        <w:tc>
          <w:tcPr>
            <w:tcW w:w="2869" w:type="dxa"/>
            <w:vAlign w:val="center"/>
          </w:tcPr>
          <w:p w14:paraId="7EFA6FEF" w14:textId="77777777" w:rsidR="00AB32DC" w:rsidRPr="009A6080" w:rsidRDefault="00AB32DC" w:rsidP="00F141DB">
            <w:pPr>
              <w:spacing w:after="0"/>
              <w:jc w:val="center"/>
              <w:rPr>
                <w:rFonts w:cs="Arial"/>
                <w:bCs/>
                <w:szCs w:val="24"/>
              </w:rPr>
            </w:pPr>
            <w:r>
              <w:rPr>
                <w:rFonts w:cs="Arial"/>
                <w:bCs/>
                <w:szCs w:val="24"/>
              </w:rPr>
              <w:t>Each affiliate relationship is well-defined (services or products provided, pricing, service levels, etc.)</w:t>
            </w:r>
          </w:p>
        </w:tc>
        <w:tc>
          <w:tcPr>
            <w:tcW w:w="3365" w:type="dxa"/>
            <w:vAlign w:val="center"/>
          </w:tcPr>
          <w:p w14:paraId="68A5133E" w14:textId="77777777" w:rsidR="00AB32DC" w:rsidRPr="00CC6D63" w:rsidRDefault="00AB32DC" w:rsidP="00F141DB">
            <w:pPr>
              <w:numPr>
                <w:ilvl w:val="0"/>
                <w:numId w:val="6"/>
              </w:numPr>
              <w:spacing w:after="0"/>
              <w:ind w:left="360"/>
              <w:jc w:val="left"/>
              <w:rPr>
                <w:rFonts w:cs="Arial"/>
                <w:bCs/>
                <w:szCs w:val="24"/>
              </w:rPr>
            </w:pPr>
            <w:r>
              <w:rPr>
                <w:rFonts w:cs="Arial"/>
                <w:bCs/>
                <w:szCs w:val="24"/>
              </w:rPr>
              <w:t>Contracts (Service Agreements/Service Level Agreements) with each affiliate with signatures</w:t>
            </w:r>
          </w:p>
        </w:tc>
        <w:tc>
          <w:tcPr>
            <w:tcW w:w="733" w:type="dxa"/>
            <w:vAlign w:val="center"/>
          </w:tcPr>
          <w:p w14:paraId="1FE00F43" w14:textId="77777777" w:rsidR="00AB32DC" w:rsidRDefault="00F141DB" w:rsidP="00F141DB">
            <w:pPr>
              <w:spacing w:after="0"/>
              <w:jc w:val="center"/>
              <w:rPr>
                <w:rFonts w:cs="Arial"/>
                <w:bCs/>
                <w:szCs w:val="24"/>
              </w:rPr>
            </w:pPr>
            <w:r>
              <w:rPr>
                <w:rFonts w:cs="Arial"/>
                <w:bCs/>
                <w:szCs w:val="24"/>
              </w:rPr>
              <w:t>A</w:t>
            </w:r>
          </w:p>
        </w:tc>
      </w:tr>
      <w:tr w:rsidR="00E01596" w:rsidRPr="009A6080" w14:paraId="470A7674" w14:textId="77777777" w:rsidTr="00353D96">
        <w:trPr>
          <w:cantSplit/>
          <w:jc w:val="center"/>
        </w:trPr>
        <w:tc>
          <w:tcPr>
            <w:tcW w:w="2420" w:type="dxa"/>
            <w:vAlign w:val="center"/>
          </w:tcPr>
          <w:p w14:paraId="76D1A434" w14:textId="77777777" w:rsidR="00AB32DC" w:rsidRPr="009A6080" w:rsidRDefault="00AB32DC" w:rsidP="00F141DB">
            <w:pPr>
              <w:spacing w:after="0"/>
              <w:jc w:val="center"/>
              <w:rPr>
                <w:rFonts w:cs="Arial"/>
                <w:bCs/>
                <w:szCs w:val="24"/>
              </w:rPr>
            </w:pPr>
            <w:r>
              <w:rPr>
                <w:rFonts w:cs="Arial"/>
                <w:bCs/>
                <w:szCs w:val="24"/>
              </w:rPr>
              <w:t>Tracking</w:t>
            </w:r>
          </w:p>
        </w:tc>
        <w:tc>
          <w:tcPr>
            <w:tcW w:w="2869" w:type="dxa"/>
            <w:vAlign w:val="center"/>
          </w:tcPr>
          <w:p w14:paraId="63956709" w14:textId="77777777" w:rsidR="00AB32DC" w:rsidRPr="009A6080" w:rsidRDefault="00AB32DC" w:rsidP="00F141DB">
            <w:pPr>
              <w:spacing w:after="0"/>
              <w:jc w:val="center"/>
              <w:rPr>
                <w:rFonts w:cs="Arial"/>
                <w:bCs/>
                <w:szCs w:val="24"/>
              </w:rPr>
            </w:pPr>
            <w:r>
              <w:rPr>
                <w:rFonts w:cs="Arial"/>
                <w:bCs/>
                <w:szCs w:val="24"/>
              </w:rPr>
              <w:t>Affiliate transactions are tracked</w:t>
            </w:r>
          </w:p>
        </w:tc>
        <w:tc>
          <w:tcPr>
            <w:tcW w:w="3365" w:type="dxa"/>
            <w:vAlign w:val="center"/>
          </w:tcPr>
          <w:p w14:paraId="759E9FC1" w14:textId="77777777" w:rsidR="00AB32DC" w:rsidRPr="009A6080" w:rsidRDefault="00AB32DC" w:rsidP="00F141DB">
            <w:pPr>
              <w:numPr>
                <w:ilvl w:val="0"/>
                <w:numId w:val="6"/>
              </w:numPr>
              <w:spacing w:after="0"/>
              <w:ind w:left="360"/>
              <w:jc w:val="left"/>
              <w:rPr>
                <w:rFonts w:cs="Arial"/>
                <w:bCs/>
                <w:szCs w:val="24"/>
              </w:rPr>
            </w:pPr>
            <w:r>
              <w:rPr>
                <w:rFonts w:cs="Arial"/>
                <w:bCs/>
                <w:szCs w:val="24"/>
              </w:rPr>
              <w:t xml:space="preserve">Five year detailed trends of transactions with each affiliate by type of service and product </w:t>
            </w:r>
          </w:p>
        </w:tc>
        <w:tc>
          <w:tcPr>
            <w:tcW w:w="733" w:type="dxa"/>
            <w:vAlign w:val="center"/>
          </w:tcPr>
          <w:p w14:paraId="6163A6FF" w14:textId="77777777" w:rsidR="00AB32DC" w:rsidRDefault="00AB32DC" w:rsidP="00F141DB">
            <w:pPr>
              <w:spacing w:after="0"/>
              <w:jc w:val="center"/>
              <w:rPr>
                <w:rFonts w:cs="Arial"/>
                <w:bCs/>
                <w:szCs w:val="24"/>
              </w:rPr>
            </w:pPr>
            <w:r>
              <w:rPr>
                <w:rFonts w:cs="Arial"/>
                <w:bCs/>
                <w:szCs w:val="24"/>
              </w:rPr>
              <w:t>A</w:t>
            </w:r>
          </w:p>
        </w:tc>
      </w:tr>
      <w:tr w:rsidR="00E01596" w:rsidRPr="009A6080" w14:paraId="217E4DAE" w14:textId="77777777" w:rsidTr="00353D96">
        <w:trPr>
          <w:cantSplit/>
          <w:jc w:val="center"/>
        </w:trPr>
        <w:tc>
          <w:tcPr>
            <w:tcW w:w="2420" w:type="dxa"/>
            <w:vAlign w:val="center"/>
          </w:tcPr>
          <w:p w14:paraId="776F169B" w14:textId="77777777" w:rsidR="00AB32DC" w:rsidRPr="009A6080" w:rsidRDefault="00AB32DC" w:rsidP="00F141DB">
            <w:pPr>
              <w:spacing w:after="0"/>
              <w:jc w:val="center"/>
              <w:rPr>
                <w:rFonts w:cs="Arial"/>
                <w:bCs/>
                <w:szCs w:val="24"/>
              </w:rPr>
            </w:pPr>
            <w:r>
              <w:rPr>
                <w:rFonts w:cs="Arial"/>
                <w:bCs/>
                <w:szCs w:val="24"/>
              </w:rPr>
              <w:t>Costing</w:t>
            </w:r>
          </w:p>
        </w:tc>
        <w:tc>
          <w:tcPr>
            <w:tcW w:w="2869" w:type="dxa"/>
            <w:vAlign w:val="center"/>
          </w:tcPr>
          <w:p w14:paraId="7BC329AC" w14:textId="77777777" w:rsidR="00AB32DC" w:rsidRPr="009A6080" w:rsidRDefault="00AB32DC" w:rsidP="00F141DB">
            <w:pPr>
              <w:spacing w:after="0"/>
              <w:jc w:val="center"/>
              <w:rPr>
                <w:rFonts w:cs="Arial"/>
                <w:bCs/>
                <w:szCs w:val="24"/>
              </w:rPr>
            </w:pPr>
            <w:r>
              <w:rPr>
                <w:rFonts w:cs="Arial"/>
                <w:bCs/>
                <w:szCs w:val="24"/>
              </w:rPr>
              <w:t>Affiliate transactions follow NARUC Guidelines and are costed appropriately using fully allocated costs and preferred cost allocation methodologies</w:t>
            </w:r>
          </w:p>
        </w:tc>
        <w:tc>
          <w:tcPr>
            <w:tcW w:w="3365" w:type="dxa"/>
            <w:vAlign w:val="center"/>
          </w:tcPr>
          <w:p w14:paraId="0922A4F2" w14:textId="77777777" w:rsidR="00AB32DC" w:rsidRDefault="00AB32DC" w:rsidP="00F141DB">
            <w:pPr>
              <w:numPr>
                <w:ilvl w:val="0"/>
                <w:numId w:val="6"/>
              </w:numPr>
              <w:spacing w:after="0"/>
              <w:ind w:left="360"/>
              <w:jc w:val="left"/>
              <w:rPr>
                <w:rFonts w:cs="Arial"/>
                <w:bCs/>
                <w:szCs w:val="24"/>
              </w:rPr>
            </w:pPr>
            <w:r>
              <w:rPr>
                <w:rFonts w:cs="Arial"/>
                <w:bCs/>
                <w:szCs w:val="24"/>
              </w:rPr>
              <w:t>Cost Allocation Manual for the utility operating company and each affiliate</w:t>
            </w:r>
          </w:p>
          <w:p w14:paraId="111E9C54" w14:textId="77777777" w:rsidR="00AB32DC" w:rsidRPr="0059042F" w:rsidRDefault="00AB32DC" w:rsidP="00F141DB">
            <w:pPr>
              <w:numPr>
                <w:ilvl w:val="0"/>
                <w:numId w:val="6"/>
              </w:numPr>
              <w:spacing w:after="0"/>
              <w:ind w:left="360"/>
              <w:jc w:val="left"/>
              <w:rPr>
                <w:rFonts w:cs="Arial"/>
                <w:bCs/>
                <w:szCs w:val="24"/>
              </w:rPr>
            </w:pPr>
            <w:r>
              <w:rPr>
                <w:rFonts w:cs="Arial"/>
                <w:bCs/>
                <w:szCs w:val="24"/>
              </w:rPr>
              <w:t>Detailed explanation of all general allocation formulas</w:t>
            </w:r>
          </w:p>
        </w:tc>
        <w:tc>
          <w:tcPr>
            <w:tcW w:w="733" w:type="dxa"/>
            <w:vAlign w:val="center"/>
          </w:tcPr>
          <w:p w14:paraId="5E5FEFC5" w14:textId="77777777" w:rsidR="00AB32DC" w:rsidRDefault="00AB32DC" w:rsidP="00F141DB">
            <w:pPr>
              <w:spacing w:after="0"/>
              <w:jc w:val="center"/>
              <w:rPr>
                <w:rFonts w:cs="Arial"/>
                <w:bCs/>
                <w:szCs w:val="24"/>
              </w:rPr>
            </w:pPr>
            <w:r>
              <w:rPr>
                <w:rFonts w:cs="Arial"/>
                <w:bCs/>
                <w:szCs w:val="24"/>
              </w:rPr>
              <w:t>B</w:t>
            </w:r>
          </w:p>
        </w:tc>
      </w:tr>
      <w:tr w:rsidR="00E01596" w:rsidRPr="009A6080" w14:paraId="0BA3ACC7" w14:textId="77777777" w:rsidTr="00353D96">
        <w:trPr>
          <w:cantSplit/>
          <w:jc w:val="center"/>
        </w:trPr>
        <w:tc>
          <w:tcPr>
            <w:tcW w:w="2420" w:type="dxa"/>
            <w:vAlign w:val="center"/>
          </w:tcPr>
          <w:p w14:paraId="0576E262" w14:textId="77777777" w:rsidR="00AB32DC" w:rsidRPr="009A6080" w:rsidRDefault="00AB32DC" w:rsidP="00F141DB">
            <w:pPr>
              <w:spacing w:after="0"/>
              <w:jc w:val="center"/>
              <w:rPr>
                <w:rFonts w:cs="Arial"/>
                <w:bCs/>
                <w:szCs w:val="24"/>
              </w:rPr>
            </w:pPr>
            <w:r>
              <w:rPr>
                <w:rFonts w:cs="Arial"/>
                <w:bCs/>
                <w:szCs w:val="24"/>
              </w:rPr>
              <w:t>Accounting</w:t>
            </w:r>
          </w:p>
        </w:tc>
        <w:tc>
          <w:tcPr>
            <w:tcW w:w="2869" w:type="dxa"/>
            <w:vAlign w:val="center"/>
          </w:tcPr>
          <w:p w14:paraId="3CD778BB" w14:textId="77777777" w:rsidR="00AB32DC" w:rsidRPr="009A6080" w:rsidRDefault="00AB32DC" w:rsidP="00F141DB">
            <w:pPr>
              <w:spacing w:after="0"/>
              <w:jc w:val="center"/>
              <w:rPr>
                <w:rFonts w:cs="Arial"/>
                <w:bCs/>
                <w:szCs w:val="24"/>
              </w:rPr>
            </w:pPr>
            <w:r>
              <w:rPr>
                <w:rFonts w:cs="Arial"/>
                <w:bCs/>
                <w:szCs w:val="24"/>
              </w:rPr>
              <w:t>Accounting for affiliate transactions is accurate and transparent</w:t>
            </w:r>
          </w:p>
        </w:tc>
        <w:tc>
          <w:tcPr>
            <w:tcW w:w="3365" w:type="dxa"/>
            <w:vAlign w:val="center"/>
          </w:tcPr>
          <w:p w14:paraId="313F8171" w14:textId="4DA0F706" w:rsidR="00AB32DC" w:rsidRDefault="00AB32DC" w:rsidP="00F141DB">
            <w:pPr>
              <w:numPr>
                <w:ilvl w:val="0"/>
                <w:numId w:val="6"/>
              </w:numPr>
              <w:spacing w:after="0"/>
              <w:ind w:left="360"/>
              <w:jc w:val="left"/>
              <w:rPr>
                <w:rFonts w:cs="Arial"/>
                <w:bCs/>
                <w:szCs w:val="24"/>
              </w:rPr>
            </w:pPr>
            <w:r>
              <w:rPr>
                <w:rFonts w:cs="Arial"/>
                <w:bCs/>
                <w:szCs w:val="24"/>
              </w:rPr>
              <w:t>Relevant accounting policies, procedures</w:t>
            </w:r>
            <w:r w:rsidR="00B07473">
              <w:rPr>
                <w:rFonts w:cs="Arial"/>
                <w:bCs/>
                <w:szCs w:val="24"/>
              </w:rPr>
              <w:t>,</w:t>
            </w:r>
            <w:r>
              <w:rPr>
                <w:rFonts w:cs="Arial"/>
                <w:bCs/>
                <w:szCs w:val="24"/>
              </w:rPr>
              <w:t xml:space="preserve"> and practices including any affiliate cost true-up processes</w:t>
            </w:r>
          </w:p>
          <w:p w14:paraId="6C5587EB" w14:textId="77777777" w:rsidR="00AB32DC" w:rsidRPr="009A6080" w:rsidRDefault="00AB32DC" w:rsidP="00F141DB">
            <w:pPr>
              <w:numPr>
                <w:ilvl w:val="0"/>
                <w:numId w:val="6"/>
              </w:numPr>
              <w:spacing w:after="0"/>
              <w:ind w:left="360"/>
              <w:jc w:val="left"/>
              <w:rPr>
                <w:rFonts w:cs="Arial"/>
                <w:bCs/>
                <w:szCs w:val="24"/>
              </w:rPr>
            </w:pPr>
            <w:r>
              <w:rPr>
                <w:rFonts w:cs="Arial"/>
                <w:bCs/>
                <w:szCs w:val="24"/>
              </w:rPr>
              <w:t>Relevant Sarbanes Oxley documentation</w:t>
            </w:r>
          </w:p>
        </w:tc>
        <w:tc>
          <w:tcPr>
            <w:tcW w:w="733" w:type="dxa"/>
            <w:vAlign w:val="center"/>
          </w:tcPr>
          <w:p w14:paraId="284C213B" w14:textId="77777777" w:rsidR="00AB32DC" w:rsidRDefault="00F141DB" w:rsidP="00F141DB">
            <w:pPr>
              <w:spacing w:after="0"/>
              <w:jc w:val="center"/>
              <w:rPr>
                <w:rFonts w:cs="Arial"/>
                <w:bCs/>
                <w:szCs w:val="24"/>
              </w:rPr>
            </w:pPr>
            <w:r>
              <w:rPr>
                <w:rFonts w:cs="Arial"/>
                <w:bCs/>
                <w:szCs w:val="24"/>
              </w:rPr>
              <w:t>B</w:t>
            </w:r>
          </w:p>
        </w:tc>
      </w:tr>
      <w:tr w:rsidR="00E01596" w:rsidRPr="009A6080" w14:paraId="697679AE" w14:textId="77777777" w:rsidTr="00353D96">
        <w:trPr>
          <w:cantSplit/>
          <w:jc w:val="center"/>
        </w:trPr>
        <w:tc>
          <w:tcPr>
            <w:tcW w:w="2420" w:type="dxa"/>
            <w:vAlign w:val="center"/>
          </w:tcPr>
          <w:p w14:paraId="212807B1" w14:textId="77777777" w:rsidR="00AB32DC" w:rsidRDefault="00AB32DC" w:rsidP="00F141DB">
            <w:pPr>
              <w:spacing w:after="0"/>
              <w:jc w:val="center"/>
              <w:rPr>
                <w:rFonts w:cs="Arial"/>
                <w:bCs/>
                <w:szCs w:val="24"/>
              </w:rPr>
            </w:pPr>
            <w:r>
              <w:rPr>
                <w:rFonts w:cs="Arial"/>
                <w:bCs/>
                <w:szCs w:val="24"/>
              </w:rPr>
              <w:t>Time Reporting</w:t>
            </w:r>
          </w:p>
        </w:tc>
        <w:tc>
          <w:tcPr>
            <w:tcW w:w="2869" w:type="dxa"/>
            <w:vAlign w:val="center"/>
          </w:tcPr>
          <w:p w14:paraId="17BBCA06" w14:textId="77777777" w:rsidR="00AB32DC" w:rsidRDefault="00AB32DC" w:rsidP="00F141DB">
            <w:pPr>
              <w:spacing w:after="0"/>
              <w:jc w:val="center"/>
              <w:rPr>
                <w:rFonts w:cs="Arial"/>
                <w:bCs/>
                <w:szCs w:val="24"/>
              </w:rPr>
            </w:pPr>
            <w:r>
              <w:rPr>
                <w:rFonts w:cs="Arial"/>
                <w:bCs/>
                <w:szCs w:val="24"/>
              </w:rPr>
              <w:t xml:space="preserve">Positive employee time reporting (rather than exception or fixed allocation) is utilized </w:t>
            </w:r>
          </w:p>
        </w:tc>
        <w:tc>
          <w:tcPr>
            <w:tcW w:w="3365" w:type="dxa"/>
            <w:vAlign w:val="center"/>
          </w:tcPr>
          <w:p w14:paraId="1A420EEA" w14:textId="77777777" w:rsidR="00AB32DC" w:rsidRDefault="00AB32DC" w:rsidP="00F141DB">
            <w:pPr>
              <w:numPr>
                <w:ilvl w:val="0"/>
                <w:numId w:val="6"/>
              </w:numPr>
              <w:spacing w:after="0"/>
              <w:ind w:left="360"/>
              <w:jc w:val="left"/>
              <w:rPr>
                <w:rFonts w:cs="Arial"/>
                <w:bCs/>
                <w:szCs w:val="24"/>
              </w:rPr>
            </w:pPr>
            <w:r>
              <w:rPr>
                <w:rFonts w:cs="Arial"/>
                <w:bCs/>
                <w:szCs w:val="24"/>
              </w:rPr>
              <w:t>Time reporting procedures for each employee involved in an affiliate cost</w:t>
            </w:r>
          </w:p>
        </w:tc>
        <w:tc>
          <w:tcPr>
            <w:tcW w:w="733" w:type="dxa"/>
            <w:vAlign w:val="center"/>
          </w:tcPr>
          <w:p w14:paraId="7342EC77" w14:textId="77777777" w:rsidR="00AB32DC" w:rsidRDefault="00F141DB" w:rsidP="00F141DB">
            <w:pPr>
              <w:spacing w:after="0"/>
              <w:jc w:val="center"/>
              <w:rPr>
                <w:rFonts w:cs="Arial"/>
                <w:bCs/>
                <w:szCs w:val="24"/>
              </w:rPr>
            </w:pPr>
            <w:r>
              <w:rPr>
                <w:rFonts w:cs="Arial"/>
                <w:bCs/>
                <w:szCs w:val="24"/>
              </w:rPr>
              <w:t>B</w:t>
            </w:r>
          </w:p>
        </w:tc>
      </w:tr>
      <w:tr w:rsidR="00E01596" w:rsidRPr="009A6080" w14:paraId="616C4A35" w14:textId="77777777" w:rsidTr="00353D96">
        <w:trPr>
          <w:cantSplit/>
          <w:jc w:val="center"/>
        </w:trPr>
        <w:tc>
          <w:tcPr>
            <w:tcW w:w="2420" w:type="dxa"/>
            <w:vAlign w:val="center"/>
          </w:tcPr>
          <w:p w14:paraId="0126EA25" w14:textId="77777777" w:rsidR="00AB32DC" w:rsidRPr="009A6080" w:rsidRDefault="00AB32DC" w:rsidP="00F141DB">
            <w:pPr>
              <w:spacing w:after="0"/>
              <w:jc w:val="center"/>
              <w:rPr>
                <w:rFonts w:cs="Arial"/>
                <w:bCs/>
                <w:szCs w:val="24"/>
              </w:rPr>
            </w:pPr>
            <w:r>
              <w:rPr>
                <w:rFonts w:cs="Arial"/>
                <w:bCs/>
                <w:szCs w:val="24"/>
              </w:rPr>
              <w:t>Procurement</w:t>
            </w:r>
          </w:p>
        </w:tc>
        <w:tc>
          <w:tcPr>
            <w:tcW w:w="2869" w:type="dxa"/>
            <w:vAlign w:val="center"/>
          </w:tcPr>
          <w:p w14:paraId="4CF1506D" w14:textId="77777777" w:rsidR="00AB32DC" w:rsidRPr="009A6080" w:rsidRDefault="00AB32DC" w:rsidP="00F141DB">
            <w:pPr>
              <w:spacing w:after="0"/>
              <w:jc w:val="center"/>
              <w:rPr>
                <w:rFonts w:cs="Arial"/>
                <w:bCs/>
                <w:szCs w:val="24"/>
              </w:rPr>
            </w:pPr>
            <w:r>
              <w:rPr>
                <w:rFonts w:cs="Arial"/>
                <w:bCs/>
                <w:szCs w:val="24"/>
              </w:rPr>
              <w:t>Affiliate procurements are competitive or clearly advantageous to the utility</w:t>
            </w:r>
          </w:p>
        </w:tc>
        <w:tc>
          <w:tcPr>
            <w:tcW w:w="3365" w:type="dxa"/>
            <w:vAlign w:val="center"/>
          </w:tcPr>
          <w:p w14:paraId="60A74E46" w14:textId="77777777" w:rsidR="00AB32DC" w:rsidRDefault="00AB32DC" w:rsidP="00F141DB">
            <w:pPr>
              <w:numPr>
                <w:ilvl w:val="0"/>
                <w:numId w:val="6"/>
              </w:numPr>
              <w:spacing w:after="0"/>
              <w:ind w:left="360"/>
              <w:jc w:val="left"/>
              <w:rPr>
                <w:rFonts w:cs="Arial"/>
                <w:bCs/>
                <w:szCs w:val="24"/>
              </w:rPr>
            </w:pPr>
            <w:r>
              <w:rPr>
                <w:rFonts w:cs="Arial"/>
                <w:bCs/>
                <w:szCs w:val="24"/>
              </w:rPr>
              <w:t>Documentation of each affiliate relationship and transaction that is based upon competitive (not sole source) procurement</w:t>
            </w:r>
          </w:p>
          <w:p w14:paraId="0D72AF38" w14:textId="77777777" w:rsidR="00AB32DC" w:rsidRPr="009A6080" w:rsidRDefault="00AB32DC" w:rsidP="00F141DB">
            <w:pPr>
              <w:numPr>
                <w:ilvl w:val="0"/>
                <w:numId w:val="6"/>
              </w:numPr>
              <w:spacing w:after="0"/>
              <w:ind w:left="360"/>
              <w:jc w:val="left"/>
              <w:rPr>
                <w:rFonts w:cs="Arial"/>
                <w:bCs/>
                <w:szCs w:val="24"/>
              </w:rPr>
            </w:pPr>
            <w:r>
              <w:rPr>
                <w:rFonts w:cs="Arial"/>
                <w:bCs/>
                <w:szCs w:val="24"/>
              </w:rPr>
              <w:t xml:space="preserve">Documentation of each affiliate sole source procurement demonstrating the advantage to the utility operating company </w:t>
            </w:r>
          </w:p>
        </w:tc>
        <w:tc>
          <w:tcPr>
            <w:tcW w:w="733" w:type="dxa"/>
            <w:vAlign w:val="center"/>
          </w:tcPr>
          <w:p w14:paraId="03B8BE61" w14:textId="77777777" w:rsidR="00AB32DC" w:rsidRDefault="00AB32DC" w:rsidP="00F141DB">
            <w:pPr>
              <w:spacing w:after="0"/>
              <w:jc w:val="center"/>
              <w:rPr>
                <w:rFonts w:cs="Arial"/>
                <w:bCs/>
                <w:szCs w:val="24"/>
              </w:rPr>
            </w:pPr>
            <w:r>
              <w:rPr>
                <w:rFonts w:cs="Arial"/>
                <w:bCs/>
                <w:szCs w:val="24"/>
              </w:rPr>
              <w:t>C</w:t>
            </w:r>
          </w:p>
        </w:tc>
      </w:tr>
      <w:tr w:rsidR="00E01596" w:rsidRPr="009A6080" w14:paraId="36C84B90" w14:textId="77777777" w:rsidTr="00353D96">
        <w:trPr>
          <w:cantSplit/>
          <w:jc w:val="center"/>
        </w:trPr>
        <w:tc>
          <w:tcPr>
            <w:tcW w:w="2420" w:type="dxa"/>
            <w:vAlign w:val="center"/>
          </w:tcPr>
          <w:p w14:paraId="1267AB39" w14:textId="77777777" w:rsidR="00AB32DC" w:rsidRPr="009A6080" w:rsidRDefault="00AB32DC" w:rsidP="00F141DB">
            <w:pPr>
              <w:spacing w:after="0"/>
              <w:jc w:val="center"/>
              <w:rPr>
                <w:rFonts w:cs="Arial"/>
                <w:bCs/>
                <w:szCs w:val="24"/>
              </w:rPr>
            </w:pPr>
            <w:r>
              <w:rPr>
                <w:rFonts w:cs="Arial"/>
                <w:bCs/>
                <w:szCs w:val="24"/>
              </w:rPr>
              <w:t>Pricing</w:t>
            </w:r>
          </w:p>
        </w:tc>
        <w:tc>
          <w:tcPr>
            <w:tcW w:w="2869" w:type="dxa"/>
            <w:vAlign w:val="center"/>
          </w:tcPr>
          <w:p w14:paraId="2E2066A0" w14:textId="77777777" w:rsidR="00AB32DC" w:rsidRPr="009A6080" w:rsidRDefault="00AB32DC" w:rsidP="00F141DB">
            <w:pPr>
              <w:spacing w:after="0"/>
              <w:jc w:val="center"/>
              <w:rPr>
                <w:rFonts w:cs="Arial"/>
                <w:bCs/>
                <w:szCs w:val="24"/>
              </w:rPr>
            </w:pPr>
            <w:r>
              <w:rPr>
                <w:rFonts w:cs="Arial"/>
                <w:bCs/>
                <w:szCs w:val="24"/>
              </w:rPr>
              <w:t>Asymmetric pricing is utilized</w:t>
            </w:r>
          </w:p>
        </w:tc>
        <w:tc>
          <w:tcPr>
            <w:tcW w:w="3365" w:type="dxa"/>
            <w:vAlign w:val="center"/>
          </w:tcPr>
          <w:p w14:paraId="2C0DD574" w14:textId="77777777" w:rsidR="00AB32DC" w:rsidRDefault="00AB32DC" w:rsidP="00F141DB">
            <w:pPr>
              <w:numPr>
                <w:ilvl w:val="0"/>
                <w:numId w:val="6"/>
              </w:numPr>
              <w:spacing w:after="0"/>
              <w:ind w:left="360"/>
              <w:jc w:val="left"/>
              <w:rPr>
                <w:rFonts w:cs="Arial"/>
                <w:bCs/>
                <w:szCs w:val="24"/>
              </w:rPr>
            </w:pPr>
            <w:r>
              <w:rPr>
                <w:rFonts w:cs="Arial"/>
                <w:bCs/>
                <w:szCs w:val="24"/>
              </w:rPr>
              <w:t>Documentation for each utility affiliate purchase showing that the price is the lower of fully allocated cost or market price</w:t>
            </w:r>
          </w:p>
          <w:p w14:paraId="29C28800" w14:textId="77777777" w:rsidR="00AB32DC" w:rsidRPr="009A6080" w:rsidRDefault="00AB32DC" w:rsidP="00F141DB">
            <w:pPr>
              <w:numPr>
                <w:ilvl w:val="0"/>
                <w:numId w:val="6"/>
              </w:numPr>
              <w:spacing w:after="0"/>
              <w:ind w:left="360"/>
              <w:jc w:val="left"/>
              <w:rPr>
                <w:rFonts w:cs="Arial"/>
                <w:bCs/>
                <w:szCs w:val="24"/>
              </w:rPr>
            </w:pPr>
            <w:r>
              <w:rPr>
                <w:rFonts w:cs="Arial"/>
                <w:bCs/>
                <w:szCs w:val="24"/>
              </w:rPr>
              <w:t xml:space="preserve">Documentation for each utility affiliate sale showing that the price is the higher of fully allocated cost or market price </w:t>
            </w:r>
          </w:p>
        </w:tc>
        <w:tc>
          <w:tcPr>
            <w:tcW w:w="733" w:type="dxa"/>
            <w:vAlign w:val="center"/>
          </w:tcPr>
          <w:p w14:paraId="26E83F12" w14:textId="77777777" w:rsidR="00AB32DC" w:rsidRDefault="00AB32DC" w:rsidP="00F141DB">
            <w:pPr>
              <w:spacing w:after="0"/>
              <w:jc w:val="center"/>
              <w:rPr>
                <w:rFonts w:cs="Arial"/>
                <w:bCs/>
                <w:szCs w:val="24"/>
              </w:rPr>
            </w:pPr>
            <w:r>
              <w:rPr>
                <w:rFonts w:cs="Arial"/>
                <w:bCs/>
                <w:szCs w:val="24"/>
              </w:rPr>
              <w:t>C</w:t>
            </w:r>
          </w:p>
        </w:tc>
      </w:tr>
      <w:tr w:rsidR="00E01596" w:rsidRPr="009A6080" w14:paraId="388AEEE3" w14:textId="77777777" w:rsidTr="00353D96">
        <w:trPr>
          <w:cantSplit/>
          <w:jc w:val="center"/>
        </w:trPr>
        <w:tc>
          <w:tcPr>
            <w:tcW w:w="2420" w:type="dxa"/>
            <w:vAlign w:val="center"/>
          </w:tcPr>
          <w:p w14:paraId="3D07ABBA" w14:textId="77777777" w:rsidR="00AB32DC" w:rsidRDefault="00E01596" w:rsidP="00F141DB">
            <w:pPr>
              <w:spacing w:after="0"/>
              <w:jc w:val="center"/>
              <w:rPr>
                <w:rFonts w:cs="Arial"/>
                <w:bCs/>
                <w:szCs w:val="24"/>
              </w:rPr>
            </w:pPr>
            <w:r>
              <w:rPr>
                <w:rFonts w:cs="Arial"/>
                <w:bCs/>
                <w:szCs w:val="24"/>
              </w:rPr>
              <w:t>Accounts Payable</w:t>
            </w:r>
          </w:p>
        </w:tc>
        <w:tc>
          <w:tcPr>
            <w:tcW w:w="2869" w:type="dxa"/>
            <w:vAlign w:val="center"/>
          </w:tcPr>
          <w:p w14:paraId="6A53E54B" w14:textId="77777777" w:rsidR="00AB32DC" w:rsidRDefault="00E01596" w:rsidP="00F141DB">
            <w:pPr>
              <w:spacing w:after="0"/>
              <w:jc w:val="center"/>
              <w:rPr>
                <w:rFonts w:cs="Arial"/>
                <w:bCs/>
                <w:szCs w:val="24"/>
              </w:rPr>
            </w:pPr>
            <w:r>
              <w:rPr>
                <w:rFonts w:cs="Arial"/>
                <w:bCs/>
                <w:szCs w:val="24"/>
              </w:rPr>
              <w:t>Payments are made as close to due dates as possible</w:t>
            </w:r>
          </w:p>
        </w:tc>
        <w:tc>
          <w:tcPr>
            <w:tcW w:w="3365" w:type="dxa"/>
            <w:vAlign w:val="center"/>
          </w:tcPr>
          <w:p w14:paraId="2F906F93" w14:textId="77777777" w:rsidR="00AB32DC" w:rsidRDefault="00E01596" w:rsidP="00F141DB">
            <w:pPr>
              <w:numPr>
                <w:ilvl w:val="0"/>
                <w:numId w:val="6"/>
              </w:numPr>
              <w:spacing w:after="0"/>
              <w:ind w:left="360"/>
              <w:jc w:val="left"/>
              <w:rPr>
                <w:rFonts w:cs="Arial"/>
                <w:bCs/>
                <w:szCs w:val="24"/>
              </w:rPr>
            </w:pPr>
            <w:r>
              <w:rPr>
                <w:rFonts w:cs="Arial"/>
                <w:bCs/>
                <w:szCs w:val="24"/>
              </w:rPr>
              <w:t>Accounts Payable policies and procedures</w:t>
            </w:r>
          </w:p>
          <w:p w14:paraId="53152182" w14:textId="77777777" w:rsidR="00E01596" w:rsidRDefault="00E01596" w:rsidP="00F141DB">
            <w:pPr>
              <w:numPr>
                <w:ilvl w:val="0"/>
                <w:numId w:val="6"/>
              </w:numPr>
              <w:spacing w:after="0"/>
              <w:ind w:left="360"/>
              <w:jc w:val="left"/>
              <w:rPr>
                <w:rFonts w:cs="Arial"/>
                <w:bCs/>
                <w:szCs w:val="24"/>
              </w:rPr>
            </w:pPr>
            <w:r>
              <w:rPr>
                <w:rFonts w:cs="Arial"/>
                <w:bCs/>
                <w:szCs w:val="24"/>
              </w:rPr>
              <w:t>Most recent internal and external audit of Accounts Payable practices</w:t>
            </w:r>
          </w:p>
        </w:tc>
        <w:tc>
          <w:tcPr>
            <w:tcW w:w="733" w:type="dxa"/>
            <w:vAlign w:val="center"/>
          </w:tcPr>
          <w:p w14:paraId="6CB36086" w14:textId="77777777" w:rsidR="00AB32DC" w:rsidRDefault="00E01596" w:rsidP="00F141DB">
            <w:pPr>
              <w:spacing w:after="0"/>
              <w:jc w:val="center"/>
              <w:rPr>
                <w:rFonts w:cs="Arial"/>
                <w:bCs/>
                <w:szCs w:val="24"/>
              </w:rPr>
            </w:pPr>
            <w:r>
              <w:rPr>
                <w:rFonts w:cs="Arial"/>
                <w:bCs/>
                <w:szCs w:val="24"/>
              </w:rPr>
              <w:t>D</w:t>
            </w:r>
          </w:p>
        </w:tc>
      </w:tr>
      <w:tr w:rsidR="00E01596" w:rsidRPr="009A6080" w14:paraId="7C2170F4" w14:textId="77777777" w:rsidTr="00353D96">
        <w:trPr>
          <w:cantSplit/>
          <w:jc w:val="center"/>
        </w:trPr>
        <w:tc>
          <w:tcPr>
            <w:tcW w:w="2420" w:type="dxa"/>
            <w:vAlign w:val="center"/>
          </w:tcPr>
          <w:p w14:paraId="44FB5E32" w14:textId="77777777" w:rsidR="00E01596" w:rsidRDefault="00E01596" w:rsidP="00F141DB">
            <w:pPr>
              <w:spacing w:after="0"/>
              <w:jc w:val="center"/>
              <w:rPr>
                <w:rFonts w:cs="Arial"/>
                <w:bCs/>
                <w:szCs w:val="24"/>
              </w:rPr>
            </w:pPr>
            <w:r>
              <w:rPr>
                <w:rFonts w:cs="Arial"/>
                <w:bCs/>
                <w:szCs w:val="24"/>
              </w:rPr>
              <w:t>Adherence to Guidelines established in Public Utility Code, 66 Pa.C.S Section 2102</w:t>
            </w:r>
            <w:r>
              <w:rPr>
                <w:rStyle w:val="FootnoteReference"/>
                <w:rFonts w:cs="Arial"/>
                <w:bCs/>
                <w:szCs w:val="24"/>
              </w:rPr>
              <w:footnoteReference w:id="4"/>
            </w:r>
          </w:p>
        </w:tc>
        <w:tc>
          <w:tcPr>
            <w:tcW w:w="2869" w:type="dxa"/>
            <w:vAlign w:val="center"/>
          </w:tcPr>
          <w:p w14:paraId="7A5974EF" w14:textId="77777777" w:rsidR="00E01596" w:rsidRDefault="00F141DB" w:rsidP="00F141DB">
            <w:pPr>
              <w:spacing w:after="0"/>
              <w:jc w:val="center"/>
              <w:rPr>
                <w:rFonts w:cs="Arial"/>
                <w:bCs/>
                <w:szCs w:val="24"/>
              </w:rPr>
            </w:pPr>
            <w:r>
              <w:rPr>
                <w:rFonts w:cs="Arial"/>
                <w:bCs/>
                <w:szCs w:val="24"/>
              </w:rPr>
              <w:t>Company is in full compliance with the Guidelines</w:t>
            </w:r>
          </w:p>
        </w:tc>
        <w:tc>
          <w:tcPr>
            <w:tcW w:w="3365" w:type="dxa"/>
            <w:vAlign w:val="center"/>
          </w:tcPr>
          <w:p w14:paraId="54E7EDAF" w14:textId="77777777" w:rsidR="00E01596" w:rsidRDefault="00F141DB" w:rsidP="00F141DB">
            <w:pPr>
              <w:numPr>
                <w:ilvl w:val="0"/>
                <w:numId w:val="6"/>
              </w:numPr>
              <w:spacing w:after="0"/>
              <w:ind w:left="360"/>
              <w:jc w:val="left"/>
              <w:rPr>
                <w:rFonts w:cs="Arial"/>
                <w:bCs/>
                <w:szCs w:val="24"/>
              </w:rPr>
            </w:pPr>
            <w:r>
              <w:rPr>
                <w:rFonts w:cs="Arial"/>
                <w:bCs/>
                <w:szCs w:val="24"/>
              </w:rPr>
              <w:t>Evidence that each affiliate relationship is in full compliance with the Guidelines</w:t>
            </w:r>
          </w:p>
        </w:tc>
        <w:tc>
          <w:tcPr>
            <w:tcW w:w="733" w:type="dxa"/>
            <w:vAlign w:val="center"/>
          </w:tcPr>
          <w:p w14:paraId="60962BF6" w14:textId="77777777" w:rsidR="00E01596" w:rsidRDefault="00F141DB" w:rsidP="00F141DB">
            <w:pPr>
              <w:spacing w:after="0"/>
              <w:jc w:val="center"/>
              <w:rPr>
                <w:rFonts w:cs="Arial"/>
                <w:bCs/>
                <w:szCs w:val="24"/>
              </w:rPr>
            </w:pPr>
            <w:r>
              <w:rPr>
                <w:rFonts w:cs="Arial"/>
                <w:bCs/>
                <w:szCs w:val="24"/>
              </w:rPr>
              <w:t>E</w:t>
            </w:r>
          </w:p>
        </w:tc>
      </w:tr>
      <w:tr w:rsidR="00E01596" w:rsidRPr="009A6080" w14:paraId="4A754DF3" w14:textId="77777777" w:rsidTr="00353D96">
        <w:trPr>
          <w:cantSplit/>
          <w:jc w:val="center"/>
        </w:trPr>
        <w:tc>
          <w:tcPr>
            <w:tcW w:w="2420" w:type="dxa"/>
            <w:vAlign w:val="center"/>
          </w:tcPr>
          <w:p w14:paraId="29F732C2" w14:textId="77777777" w:rsidR="00AB32DC" w:rsidRPr="009A6080" w:rsidRDefault="00AB32DC" w:rsidP="00F141DB">
            <w:pPr>
              <w:spacing w:after="0"/>
              <w:jc w:val="center"/>
              <w:rPr>
                <w:rFonts w:cs="Arial"/>
                <w:bCs/>
                <w:szCs w:val="24"/>
              </w:rPr>
            </w:pPr>
            <w:r>
              <w:rPr>
                <w:rFonts w:cs="Arial"/>
                <w:bCs/>
                <w:szCs w:val="24"/>
              </w:rPr>
              <w:t>Market Competitiveness</w:t>
            </w:r>
          </w:p>
        </w:tc>
        <w:tc>
          <w:tcPr>
            <w:tcW w:w="2869" w:type="dxa"/>
            <w:vAlign w:val="center"/>
          </w:tcPr>
          <w:p w14:paraId="0B630888" w14:textId="77777777" w:rsidR="00AB32DC" w:rsidRPr="009A6080" w:rsidRDefault="00AB32DC" w:rsidP="00F141DB">
            <w:pPr>
              <w:spacing w:after="0"/>
              <w:jc w:val="center"/>
              <w:rPr>
                <w:rFonts w:cs="Arial"/>
                <w:bCs/>
                <w:szCs w:val="24"/>
              </w:rPr>
            </w:pPr>
            <w:r>
              <w:rPr>
                <w:rFonts w:cs="Arial"/>
                <w:bCs/>
                <w:szCs w:val="24"/>
              </w:rPr>
              <w:t>Affiliate relationships do not harm market competitiveness</w:t>
            </w:r>
          </w:p>
        </w:tc>
        <w:tc>
          <w:tcPr>
            <w:tcW w:w="3365" w:type="dxa"/>
            <w:vAlign w:val="center"/>
          </w:tcPr>
          <w:p w14:paraId="714B0AE4" w14:textId="77777777" w:rsidR="00AB32DC" w:rsidRPr="009A6080" w:rsidRDefault="00AB32DC" w:rsidP="00F141DB">
            <w:pPr>
              <w:numPr>
                <w:ilvl w:val="0"/>
                <w:numId w:val="6"/>
              </w:numPr>
              <w:spacing w:after="0"/>
              <w:ind w:left="360"/>
              <w:jc w:val="left"/>
              <w:rPr>
                <w:rFonts w:cs="Arial"/>
                <w:bCs/>
                <w:szCs w:val="24"/>
              </w:rPr>
            </w:pPr>
            <w:r>
              <w:rPr>
                <w:rFonts w:cs="Arial"/>
                <w:bCs/>
                <w:szCs w:val="24"/>
              </w:rPr>
              <w:t>Explanation of how each affiliate relationship operating in the same market (such as, natural gas procurement, transportation and storage) do not harm market competitiveness</w:t>
            </w:r>
          </w:p>
        </w:tc>
        <w:tc>
          <w:tcPr>
            <w:tcW w:w="733" w:type="dxa"/>
            <w:vAlign w:val="center"/>
          </w:tcPr>
          <w:p w14:paraId="66EDC396" w14:textId="77777777" w:rsidR="00AB32DC" w:rsidRDefault="00AB32DC" w:rsidP="00F141DB">
            <w:pPr>
              <w:spacing w:after="0"/>
              <w:jc w:val="center"/>
              <w:rPr>
                <w:rFonts w:cs="Arial"/>
                <w:bCs/>
                <w:szCs w:val="24"/>
              </w:rPr>
            </w:pPr>
          </w:p>
        </w:tc>
      </w:tr>
      <w:tr w:rsidR="00E01596" w:rsidRPr="009A6080" w14:paraId="08FA3D8D" w14:textId="77777777" w:rsidTr="00353D96">
        <w:trPr>
          <w:cantSplit/>
          <w:jc w:val="center"/>
        </w:trPr>
        <w:tc>
          <w:tcPr>
            <w:tcW w:w="2420" w:type="dxa"/>
            <w:vAlign w:val="center"/>
          </w:tcPr>
          <w:p w14:paraId="113C31CE" w14:textId="77777777" w:rsidR="00AB32DC" w:rsidRPr="009A6080" w:rsidRDefault="00AB32DC" w:rsidP="00F141DB">
            <w:pPr>
              <w:spacing w:after="0"/>
              <w:jc w:val="center"/>
              <w:rPr>
                <w:rFonts w:cs="Arial"/>
                <w:bCs/>
                <w:szCs w:val="24"/>
              </w:rPr>
            </w:pPr>
            <w:r>
              <w:rPr>
                <w:rFonts w:cs="Arial"/>
                <w:bCs/>
                <w:szCs w:val="24"/>
              </w:rPr>
              <w:t>Use of Name</w:t>
            </w:r>
          </w:p>
        </w:tc>
        <w:tc>
          <w:tcPr>
            <w:tcW w:w="2869" w:type="dxa"/>
            <w:vAlign w:val="center"/>
          </w:tcPr>
          <w:p w14:paraId="4D4F6D19" w14:textId="77777777" w:rsidR="00AB32DC" w:rsidRPr="009A6080" w:rsidRDefault="00AB32DC" w:rsidP="00F141DB">
            <w:pPr>
              <w:spacing w:after="0"/>
              <w:jc w:val="center"/>
              <w:rPr>
                <w:rFonts w:cs="Arial"/>
                <w:bCs/>
                <w:szCs w:val="24"/>
              </w:rPr>
            </w:pPr>
            <w:r>
              <w:rPr>
                <w:rFonts w:cs="Arial"/>
                <w:bCs/>
                <w:szCs w:val="24"/>
              </w:rPr>
              <w:t>The regulated utility is adequately compensated for the use of its name or reputation</w:t>
            </w:r>
          </w:p>
        </w:tc>
        <w:tc>
          <w:tcPr>
            <w:tcW w:w="3365" w:type="dxa"/>
            <w:vAlign w:val="center"/>
          </w:tcPr>
          <w:p w14:paraId="7B1939EF" w14:textId="77777777" w:rsidR="00AB32DC" w:rsidRPr="009A6080" w:rsidRDefault="00AB32DC" w:rsidP="00F141DB">
            <w:pPr>
              <w:numPr>
                <w:ilvl w:val="0"/>
                <w:numId w:val="6"/>
              </w:numPr>
              <w:spacing w:after="0"/>
              <w:ind w:left="360"/>
              <w:jc w:val="left"/>
              <w:rPr>
                <w:rFonts w:cs="Arial"/>
                <w:bCs/>
                <w:szCs w:val="24"/>
              </w:rPr>
            </w:pPr>
            <w:r>
              <w:rPr>
                <w:rFonts w:cs="Arial"/>
                <w:bCs/>
                <w:szCs w:val="24"/>
              </w:rPr>
              <w:t>Explanation of how the regulated utility is compensated for any advantage gained by  each unregulated affiliate based upon its affiliation with the regulated utility</w:t>
            </w:r>
          </w:p>
        </w:tc>
        <w:tc>
          <w:tcPr>
            <w:tcW w:w="733" w:type="dxa"/>
            <w:vAlign w:val="center"/>
          </w:tcPr>
          <w:p w14:paraId="11D08E92" w14:textId="77777777" w:rsidR="00AB32DC" w:rsidRDefault="00AB32DC" w:rsidP="00F141DB">
            <w:pPr>
              <w:spacing w:after="0"/>
              <w:jc w:val="center"/>
              <w:rPr>
                <w:rFonts w:cs="Arial"/>
                <w:bCs/>
                <w:szCs w:val="24"/>
              </w:rPr>
            </w:pPr>
          </w:p>
        </w:tc>
      </w:tr>
      <w:tr w:rsidR="00E01596" w:rsidRPr="009A6080" w14:paraId="1DA626F4" w14:textId="77777777" w:rsidTr="00353D96">
        <w:trPr>
          <w:cantSplit/>
          <w:jc w:val="center"/>
        </w:trPr>
        <w:tc>
          <w:tcPr>
            <w:tcW w:w="2420" w:type="dxa"/>
            <w:vAlign w:val="center"/>
          </w:tcPr>
          <w:p w14:paraId="0317FAC8" w14:textId="77777777" w:rsidR="00AB32DC" w:rsidRPr="009A6080" w:rsidRDefault="00AB32DC" w:rsidP="00F141DB">
            <w:pPr>
              <w:spacing w:after="0"/>
              <w:jc w:val="center"/>
              <w:rPr>
                <w:rFonts w:cs="Arial"/>
                <w:bCs/>
                <w:szCs w:val="24"/>
              </w:rPr>
            </w:pPr>
            <w:r>
              <w:rPr>
                <w:rFonts w:cs="Arial"/>
                <w:bCs/>
                <w:szCs w:val="24"/>
              </w:rPr>
              <w:t>Risk Management</w:t>
            </w:r>
            <w:r w:rsidR="00F141DB">
              <w:rPr>
                <w:rFonts w:cs="Arial"/>
                <w:bCs/>
                <w:szCs w:val="24"/>
              </w:rPr>
              <w:t xml:space="preserve"> and Ring Fencing</w:t>
            </w:r>
          </w:p>
        </w:tc>
        <w:tc>
          <w:tcPr>
            <w:tcW w:w="2869" w:type="dxa"/>
            <w:vAlign w:val="center"/>
          </w:tcPr>
          <w:p w14:paraId="49FC72BE" w14:textId="77777777" w:rsidR="00AB32DC" w:rsidRPr="009A6080" w:rsidRDefault="00AB32DC" w:rsidP="00F141DB">
            <w:pPr>
              <w:spacing w:after="0"/>
              <w:jc w:val="center"/>
              <w:rPr>
                <w:rFonts w:cs="Arial"/>
                <w:bCs/>
                <w:szCs w:val="24"/>
              </w:rPr>
            </w:pPr>
            <w:r>
              <w:rPr>
                <w:rFonts w:cs="Arial"/>
                <w:bCs/>
                <w:szCs w:val="24"/>
              </w:rPr>
              <w:t>Affiliate relationships do not increase utility company risk</w:t>
            </w:r>
          </w:p>
        </w:tc>
        <w:tc>
          <w:tcPr>
            <w:tcW w:w="3365" w:type="dxa"/>
            <w:vAlign w:val="center"/>
          </w:tcPr>
          <w:p w14:paraId="74CAC3AE" w14:textId="77777777" w:rsidR="00AB32DC" w:rsidRDefault="00AB32DC" w:rsidP="00F141DB">
            <w:pPr>
              <w:numPr>
                <w:ilvl w:val="0"/>
                <w:numId w:val="6"/>
              </w:numPr>
              <w:spacing w:after="0"/>
              <w:ind w:left="360"/>
              <w:jc w:val="left"/>
              <w:rPr>
                <w:rFonts w:cs="Arial"/>
                <w:bCs/>
                <w:szCs w:val="24"/>
              </w:rPr>
            </w:pPr>
            <w:r>
              <w:rPr>
                <w:rFonts w:cs="Arial"/>
                <w:bCs/>
                <w:szCs w:val="24"/>
              </w:rPr>
              <w:t>Explanations of how each affiliate relationship does not increase utility company risk</w:t>
            </w:r>
          </w:p>
          <w:p w14:paraId="21C1E732" w14:textId="77777777" w:rsidR="00AB32DC" w:rsidRDefault="00AB32DC" w:rsidP="00F141DB">
            <w:pPr>
              <w:numPr>
                <w:ilvl w:val="0"/>
                <w:numId w:val="6"/>
              </w:numPr>
              <w:spacing w:after="0"/>
              <w:ind w:left="360"/>
              <w:jc w:val="left"/>
              <w:rPr>
                <w:rFonts w:cs="Arial"/>
                <w:bCs/>
                <w:szCs w:val="24"/>
              </w:rPr>
            </w:pPr>
            <w:r>
              <w:rPr>
                <w:rFonts w:cs="Arial"/>
                <w:bCs/>
                <w:szCs w:val="24"/>
              </w:rPr>
              <w:t>Bond covenants relevant to affiliates</w:t>
            </w:r>
          </w:p>
          <w:p w14:paraId="26CF1BBE" w14:textId="77777777" w:rsidR="00AB32DC" w:rsidRPr="009A6080" w:rsidRDefault="00AB32DC" w:rsidP="00F141DB">
            <w:pPr>
              <w:numPr>
                <w:ilvl w:val="0"/>
                <w:numId w:val="6"/>
              </w:numPr>
              <w:spacing w:after="0"/>
              <w:ind w:left="360"/>
              <w:jc w:val="left"/>
              <w:rPr>
                <w:rFonts w:cs="Arial"/>
                <w:bCs/>
                <w:szCs w:val="24"/>
              </w:rPr>
            </w:pPr>
            <w:r>
              <w:rPr>
                <w:rFonts w:cs="Arial"/>
                <w:bCs/>
                <w:szCs w:val="24"/>
              </w:rPr>
              <w:t>Explanation and documentation of all ring fencing initiatives in place</w:t>
            </w:r>
          </w:p>
        </w:tc>
        <w:tc>
          <w:tcPr>
            <w:tcW w:w="733" w:type="dxa"/>
            <w:vAlign w:val="center"/>
          </w:tcPr>
          <w:p w14:paraId="726812CD" w14:textId="77777777" w:rsidR="00AB32DC" w:rsidRDefault="00F141DB" w:rsidP="00F141DB">
            <w:pPr>
              <w:spacing w:after="0"/>
              <w:jc w:val="center"/>
              <w:rPr>
                <w:rFonts w:cs="Arial"/>
                <w:bCs/>
                <w:szCs w:val="24"/>
              </w:rPr>
            </w:pPr>
            <w:r>
              <w:rPr>
                <w:rFonts w:cs="Arial"/>
                <w:bCs/>
                <w:szCs w:val="24"/>
              </w:rPr>
              <w:t>F and G</w:t>
            </w:r>
          </w:p>
        </w:tc>
      </w:tr>
      <w:tr w:rsidR="00E01596" w:rsidRPr="009A6080" w14:paraId="0AA8DF27" w14:textId="77777777" w:rsidTr="00353D96">
        <w:trPr>
          <w:cantSplit/>
          <w:jc w:val="center"/>
        </w:trPr>
        <w:tc>
          <w:tcPr>
            <w:tcW w:w="2420" w:type="dxa"/>
            <w:vAlign w:val="center"/>
          </w:tcPr>
          <w:p w14:paraId="0A312873" w14:textId="77777777" w:rsidR="00AB32DC" w:rsidRPr="009A6080" w:rsidRDefault="00AB32DC" w:rsidP="00F141DB">
            <w:pPr>
              <w:spacing w:after="0"/>
              <w:jc w:val="center"/>
              <w:rPr>
                <w:rFonts w:cs="Arial"/>
                <w:bCs/>
                <w:szCs w:val="24"/>
              </w:rPr>
            </w:pPr>
            <w:r>
              <w:rPr>
                <w:rFonts w:cs="Arial"/>
                <w:bCs/>
                <w:szCs w:val="24"/>
              </w:rPr>
              <w:t>Employee Sharing</w:t>
            </w:r>
          </w:p>
        </w:tc>
        <w:tc>
          <w:tcPr>
            <w:tcW w:w="2869" w:type="dxa"/>
            <w:vAlign w:val="center"/>
          </w:tcPr>
          <w:p w14:paraId="1AE97409" w14:textId="77777777" w:rsidR="00AB32DC" w:rsidRPr="009A6080" w:rsidRDefault="00AB32DC" w:rsidP="00F141DB">
            <w:pPr>
              <w:spacing w:after="0"/>
              <w:jc w:val="center"/>
              <w:rPr>
                <w:rFonts w:cs="Arial"/>
                <w:bCs/>
                <w:szCs w:val="24"/>
              </w:rPr>
            </w:pPr>
            <w:r>
              <w:rPr>
                <w:rFonts w:cs="Arial"/>
                <w:bCs/>
                <w:szCs w:val="24"/>
              </w:rPr>
              <w:t>Utility operating company is not disadvantaged by employee transfers with affiliates</w:t>
            </w:r>
          </w:p>
        </w:tc>
        <w:tc>
          <w:tcPr>
            <w:tcW w:w="3365" w:type="dxa"/>
            <w:vAlign w:val="center"/>
          </w:tcPr>
          <w:p w14:paraId="09152FDA" w14:textId="77777777" w:rsidR="00AB32DC" w:rsidRPr="009A6080" w:rsidRDefault="00AB32DC" w:rsidP="00F141DB">
            <w:pPr>
              <w:numPr>
                <w:ilvl w:val="0"/>
                <w:numId w:val="6"/>
              </w:numPr>
              <w:spacing w:after="0"/>
              <w:ind w:left="360"/>
              <w:jc w:val="left"/>
              <w:rPr>
                <w:rFonts w:cs="Arial"/>
                <w:bCs/>
                <w:szCs w:val="24"/>
              </w:rPr>
            </w:pPr>
            <w:r>
              <w:rPr>
                <w:rFonts w:cs="Arial"/>
                <w:bCs/>
                <w:szCs w:val="24"/>
              </w:rPr>
              <w:t>Listing of all employee transfers among affiliates for the last ten years and an explanation of how each one did not disadvantage the utility operating company</w:t>
            </w:r>
          </w:p>
        </w:tc>
        <w:tc>
          <w:tcPr>
            <w:tcW w:w="733" w:type="dxa"/>
            <w:vAlign w:val="center"/>
          </w:tcPr>
          <w:p w14:paraId="0CD9629D" w14:textId="77777777" w:rsidR="00AB32DC" w:rsidRDefault="00AB32DC" w:rsidP="00F141DB">
            <w:pPr>
              <w:spacing w:after="0"/>
              <w:jc w:val="center"/>
              <w:rPr>
                <w:rFonts w:cs="Arial"/>
                <w:bCs/>
                <w:szCs w:val="24"/>
              </w:rPr>
            </w:pPr>
          </w:p>
        </w:tc>
      </w:tr>
      <w:tr w:rsidR="00E01596" w:rsidRPr="009A6080" w14:paraId="147C0300" w14:textId="77777777" w:rsidTr="00353D96">
        <w:trPr>
          <w:cantSplit/>
          <w:jc w:val="center"/>
        </w:trPr>
        <w:tc>
          <w:tcPr>
            <w:tcW w:w="2420" w:type="dxa"/>
            <w:vAlign w:val="center"/>
          </w:tcPr>
          <w:p w14:paraId="0B85A4E7" w14:textId="77777777" w:rsidR="00AB32DC" w:rsidRPr="009A6080" w:rsidRDefault="00AB32DC" w:rsidP="00F141DB">
            <w:pPr>
              <w:spacing w:after="0"/>
              <w:jc w:val="center"/>
              <w:rPr>
                <w:rFonts w:cs="Arial"/>
                <w:bCs/>
                <w:szCs w:val="24"/>
              </w:rPr>
            </w:pPr>
            <w:r>
              <w:rPr>
                <w:rFonts w:cs="Arial"/>
                <w:bCs/>
                <w:szCs w:val="24"/>
              </w:rPr>
              <w:t>Auditing</w:t>
            </w:r>
          </w:p>
        </w:tc>
        <w:tc>
          <w:tcPr>
            <w:tcW w:w="2869" w:type="dxa"/>
            <w:vAlign w:val="center"/>
          </w:tcPr>
          <w:p w14:paraId="2113DB35" w14:textId="2D704CE0" w:rsidR="00AB32DC" w:rsidRPr="009A6080" w:rsidRDefault="00AB32DC" w:rsidP="00F141DB">
            <w:pPr>
              <w:spacing w:after="0"/>
              <w:jc w:val="center"/>
              <w:rPr>
                <w:rFonts w:cs="Arial"/>
                <w:bCs/>
                <w:szCs w:val="24"/>
              </w:rPr>
            </w:pPr>
            <w:r>
              <w:rPr>
                <w:rFonts w:cs="Arial"/>
                <w:bCs/>
                <w:szCs w:val="24"/>
              </w:rPr>
              <w:t>All affiliate relationship and transaction policies, procedures</w:t>
            </w:r>
            <w:r w:rsidR="0000129C">
              <w:rPr>
                <w:rFonts w:cs="Arial"/>
                <w:bCs/>
                <w:szCs w:val="24"/>
              </w:rPr>
              <w:t>,</w:t>
            </w:r>
            <w:r>
              <w:rPr>
                <w:rFonts w:cs="Arial"/>
                <w:bCs/>
                <w:szCs w:val="24"/>
              </w:rPr>
              <w:t xml:space="preserve"> and practices are followed</w:t>
            </w:r>
          </w:p>
        </w:tc>
        <w:tc>
          <w:tcPr>
            <w:tcW w:w="3365" w:type="dxa"/>
            <w:vAlign w:val="center"/>
          </w:tcPr>
          <w:p w14:paraId="11CD36F4" w14:textId="77777777" w:rsidR="00AB32DC" w:rsidRPr="009A6080" w:rsidRDefault="00AB32DC" w:rsidP="00F141DB">
            <w:pPr>
              <w:numPr>
                <w:ilvl w:val="0"/>
                <w:numId w:val="6"/>
              </w:numPr>
              <w:spacing w:after="0"/>
              <w:ind w:left="360"/>
              <w:jc w:val="left"/>
              <w:rPr>
                <w:rFonts w:cs="Arial"/>
                <w:bCs/>
                <w:szCs w:val="24"/>
              </w:rPr>
            </w:pPr>
            <w:r>
              <w:rPr>
                <w:rFonts w:cs="Arial"/>
                <w:bCs/>
                <w:szCs w:val="24"/>
              </w:rPr>
              <w:t>Copies of all internal and external audit reports for the last five years relevant to affiliate relationships and transactions</w:t>
            </w:r>
          </w:p>
        </w:tc>
        <w:tc>
          <w:tcPr>
            <w:tcW w:w="733" w:type="dxa"/>
            <w:vAlign w:val="center"/>
          </w:tcPr>
          <w:p w14:paraId="08C1F90C" w14:textId="77777777" w:rsidR="00AB32DC" w:rsidRDefault="00AB32DC" w:rsidP="00F141DB">
            <w:pPr>
              <w:spacing w:after="0"/>
              <w:jc w:val="center"/>
              <w:rPr>
                <w:rFonts w:cs="Arial"/>
                <w:bCs/>
                <w:szCs w:val="24"/>
              </w:rPr>
            </w:pPr>
          </w:p>
        </w:tc>
      </w:tr>
      <w:tr w:rsidR="00E01596" w:rsidRPr="009A6080" w14:paraId="717DA62A" w14:textId="77777777" w:rsidTr="00353D96">
        <w:trPr>
          <w:cantSplit/>
          <w:jc w:val="center"/>
        </w:trPr>
        <w:tc>
          <w:tcPr>
            <w:tcW w:w="2420" w:type="dxa"/>
            <w:vAlign w:val="center"/>
          </w:tcPr>
          <w:p w14:paraId="748BCEF8" w14:textId="77777777" w:rsidR="00AB32DC" w:rsidRPr="009A6080" w:rsidRDefault="00AB32DC" w:rsidP="00F141DB">
            <w:pPr>
              <w:spacing w:after="0"/>
              <w:jc w:val="center"/>
              <w:rPr>
                <w:rFonts w:cs="Arial"/>
                <w:bCs/>
                <w:szCs w:val="24"/>
              </w:rPr>
            </w:pPr>
            <w:r>
              <w:rPr>
                <w:rFonts w:cs="Arial"/>
                <w:bCs/>
                <w:szCs w:val="24"/>
              </w:rPr>
              <w:t>Employee Compliance</w:t>
            </w:r>
          </w:p>
        </w:tc>
        <w:tc>
          <w:tcPr>
            <w:tcW w:w="2869" w:type="dxa"/>
            <w:vAlign w:val="center"/>
          </w:tcPr>
          <w:p w14:paraId="328FF43C" w14:textId="48420677" w:rsidR="00AB32DC" w:rsidRPr="009A6080" w:rsidRDefault="00AB32DC" w:rsidP="00F141DB">
            <w:pPr>
              <w:spacing w:after="0"/>
              <w:jc w:val="center"/>
              <w:rPr>
                <w:rFonts w:cs="Arial"/>
                <w:bCs/>
                <w:szCs w:val="24"/>
              </w:rPr>
            </w:pPr>
            <w:r>
              <w:rPr>
                <w:rFonts w:cs="Arial"/>
                <w:bCs/>
                <w:szCs w:val="24"/>
              </w:rPr>
              <w:t>Employees are aware of affiliate relationship and transaction policies, procedures</w:t>
            </w:r>
            <w:r w:rsidR="0000129C">
              <w:rPr>
                <w:rFonts w:cs="Arial"/>
                <w:bCs/>
                <w:szCs w:val="24"/>
              </w:rPr>
              <w:t>,</w:t>
            </w:r>
            <w:r>
              <w:rPr>
                <w:rFonts w:cs="Arial"/>
                <w:bCs/>
                <w:szCs w:val="24"/>
              </w:rPr>
              <w:t xml:space="preserve"> and practices</w:t>
            </w:r>
          </w:p>
        </w:tc>
        <w:tc>
          <w:tcPr>
            <w:tcW w:w="3365" w:type="dxa"/>
            <w:vAlign w:val="center"/>
          </w:tcPr>
          <w:p w14:paraId="57996A40" w14:textId="77777777" w:rsidR="00AB32DC" w:rsidRDefault="00AB32DC" w:rsidP="00F141DB">
            <w:pPr>
              <w:numPr>
                <w:ilvl w:val="0"/>
                <w:numId w:val="6"/>
              </w:numPr>
              <w:spacing w:after="0"/>
              <w:ind w:left="360"/>
              <w:jc w:val="left"/>
              <w:rPr>
                <w:rFonts w:cs="Arial"/>
                <w:bCs/>
                <w:szCs w:val="24"/>
              </w:rPr>
            </w:pPr>
            <w:r>
              <w:rPr>
                <w:rFonts w:cs="Arial"/>
                <w:bCs/>
                <w:szCs w:val="24"/>
              </w:rPr>
              <w:t>Affiliate Relationship and Transaction Code of Conduct</w:t>
            </w:r>
          </w:p>
          <w:p w14:paraId="338E0BE4" w14:textId="77777777" w:rsidR="00AB32DC" w:rsidRDefault="00AB32DC" w:rsidP="00F141DB">
            <w:pPr>
              <w:numPr>
                <w:ilvl w:val="0"/>
                <w:numId w:val="6"/>
              </w:numPr>
              <w:spacing w:after="0"/>
              <w:ind w:left="360"/>
              <w:jc w:val="left"/>
              <w:rPr>
                <w:rFonts w:cs="Arial"/>
                <w:bCs/>
                <w:szCs w:val="24"/>
              </w:rPr>
            </w:pPr>
            <w:r>
              <w:rPr>
                <w:rFonts w:cs="Arial"/>
                <w:bCs/>
                <w:szCs w:val="24"/>
              </w:rPr>
              <w:t>Affiliate Relationship and Transaction Code of Conduct training program documentation</w:t>
            </w:r>
          </w:p>
          <w:p w14:paraId="6B6B0038" w14:textId="27FEDBF3" w:rsidR="00AB32DC" w:rsidRPr="009A6080" w:rsidRDefault="00AB32DC" w:rsidP="00F141DB">
            <w:pPr>
              <w:numPr>
                <w:ilvl w:val="0"/>
                <w:numId w:val="6"/>
              </w:numPr>
              <w:spacing w:after="0"/>
              <w:ind w:left="360"/>
              <w:jc w:val="left"/>
              <w:rPr>
                <w:rFonts w:cs="Arial"/>
                <w:bCs/>
                <w:szCs w:val="24"/>
              </w:rPr>
            </w:pPr>
            <w:r>
              <w:rPr>
                <w:rFonts w:cs="Arial"/>
                <w:bCs/>
                <w:szCs w:val="24"/>
              </w:rPr>
              <w:t>Procedure for verifying each relevant employee has been trained in the affiliate relationship and transaction policies, procedures</w:t>
            </w:r>
            <w:r w:rsidR="0000129C">
              <w:rPr>
                <w:rFonts w:cs="Arial"/>
                <w:bCs/>
                <w:szCs w:val="24"/>
              </w:rPr>
              <w:t>,</w:t>
            </w:r>
            <w:r>
              <w:rPr>
                <w:rFonts w:cs="Arial"/>
                <w:bCs/>
                <w:szCs w:val="24"/>
              </w:rPr>
              <w:t xml:space="preserve"> and practices</w:t>
            </w:r>
          </w:p>
        </w:tc>
        <w:tc>
          <w:tcPr>
            <w:tcW w:w="733" w:type="dxa"/>
            <w:vAlign w:val="center"/>
          </w:tcPr>
          <w:p w14:paraId="02F44EBF" w14:textId="77777777" w:rsidR="00AB32DC" w:rsidRDefault="00AB32DC" w:rsidP="00F141DB">
            <w:pPr>
              <w:spacing w:after="0"/>
              <w:jc w:val="center"/>
              <w:rPr>
                <w:rFonts w:cs="Arial"/>
                <w:bCs/>
                <w:szCs w:val="24"/>
              </w:rPr>
            </w:pPr>
          </w:p>
        </w:tc>
      </w:tr>
      <w:tr w:rsidR="00E01596" w:rsidRPr="009A6080" w14:paraId="519F2C51" w14:textId="77777777" w:rsidTr="00353D96">
        <w:trPr>
          <w:cantSplit/>
          <w:jc w:val="center"/>
        </w:trPr>
        <w:tc>
          <w:tcPr>
            <w:tcW w:w="2420" w:type="dxa"/>
            <w:vAlign w:val="center"/>
          </w:tcPr>
          <w:p w14:paraId="7C5C7C9D" w14:textId="77777777" w:rsidR="00AB32DC" w:rsidRPr="009A6080" w:rsidRDefault="00AB32DC" w:rsidP="00F141DB">
            <w:pPr>
              <w:spacing w:after="0"/>
              <w:jc w:val="center"/>
              <w:rPr>
                <w:rFonts w:cs="Arial"/>
                <w:bCs/>
                <w:szCs w:val="24"/>
              </w:rPr>
            </w:pPr>
            <w:r>
              <w:rPr>
                <w:rFonts w:cs="Arial"/>
                <w:bCs/>
                <w:szCs w:val="24"/>
              </w:rPr>
              <w:t>Internal Controls</w:t>
            </w:r>
          </w:p>
        </w:tc>
        <w:tc>
          <w:tcPr>
            <w:tcW w:w="2869" w:type="dxa"/>
            <w:vAlign w:val="center"/>
          </w:tcPr>
          <w:p w14:paraId="03257E69" w14:textId="02578144" w:rsidR="00AB32DC" w:rsidRPr="009A6080" w:rsidRDefault="00AB32DC" w:rsidP="00FC2973">
            <w:pPr>
              <w:spacing w:after="0"/>
              <w:jc w:val="center"/>
              <w:rPr>
                <w:rFonts w:cs="Arial"/>
                <w:bCs/>
                <w:szCs w:val="24"/>
              </w:rPr>
            </w:pPr>
            <w:r>
              <w:rPr>
                <w:rFonts w:cs="Arial"/>
                <w:bCs/>
                <w:szCs w:val="24"/>
              </w:rPr>
              <w:t xml:space="preserve">Internal controls are adequate to </w:t>
            </w:r>
            <w:r w:rsidR="00FC2973">
              <w:rPr>
                <w:rFonts w:cs="Arial"/>
                <w:bCs/>
                <w:szCs w:val="24"/>
              </w:rPr>
              <w:t xml:space="preserve">ensure </w:t>
            </w:r>
            <w:r>
              <w:rPr>
                <w:rFonts w:cs="Arial"/>
                <w:bCs/>
                <w:szCs w:val="24"/>
              </w:rPr>
              <w:t>compliance with affiliate relationship and transaction policies, procedures</w:t>
            </w:r>
            <w:r w:rsidR="0000129C">
              <w:rPr>
                <w:rFonts w:cs="Arial"/>
                <w:bCs/>
                <w:szCs w:val="24"/>
              </w:rPr>
              <w:t>,</w:t>
            </w:r>
            <w:r>
              <w:rPr>
                <w:rFonts w:cs="Arial"/>
                <w:bCs/>
                <w:szCs w:val="24"/>
              </w:rPr>
              <w:t xml:space="preserve"> and practices</w:t>
            </w:r>
          </w:p>
        </w:tc>
        <w:tc>
          <w:tcPr>
            <w:tcW w:w="3365" w:type="dxa"/>
            <w:vAlign w:val="center"/>
          </w:tcPr>
          <w:p w14:paraId="506F40DC" w14:textId="77777777" w:rsidR="00AB32DC" w:rsidRPr="009A6080" w:rsidRDefault="00AB32DC" w:rsidP="00F141DB">
            <w:pPr>
              <w:numPr>
                <w:ilvl w:val="0"/>
                <w:numId w:val="6"/>
              </w:numPr>
              <w:spacing w:after="0"/>
              <w:ind w:left="360"/>
              <w:jc w:val="left"/>
              <w:rPr>
                <w:rFonts w:cs="Arial"/>
                <w:bCs/>
                <w:szCs w:val="24"/>
              </w:rPr>
            </w:pPr>
            <w:r>
              <w:rPr>
                <w:rFonts w:cs="Arial"/>
                <w:bCs/>
                <w:szCs w:val="24"/>
              </w:rPr>
              <w:t>Description and documentation of all internal controls not previously documented relevant to affiliate relationships and transactions</w:t>
            </w:r>
          </w:p>
        </w:tc>
        <w:tc>
          <w:tcPr>
            <w:tcW w:w="733" w:type="dxa"/>
            <w:vAlign w:val="center"/>
          </w:tcPr>
          <w:p w14:paraId="57181309" w14:textId="77777777" w:rsidR="00AB32DC" w:rsidRDefault="00AB32DC" w:rsidP="00F141DB">
            <w:pPr>
              <w:spacing w:after="0"/>
              <w:jc w:val="center"/>
              <w:rPr>
                <w:rFonts w:cs="Arial"/>
                <w:bCs/>
                <w:szCs w:val="24"/>
              </w:rPr>
            </w:pPr>
          </w:p>
        </w:tc>
      </w:tr>
      <w:tr w:rsidR="00E01596" w:rsidRPr="009A6080" w14:paraId="58ED3331" w14:textId="77777777" w:rsidTr="00353D96">
        <w:trPr>
          <w:cantSplit/>
          <w:jc w:val="center"/>
        </w:trPr>
        <w:tc>
          <w:tcPr>
            <w:tcW w:w="2420" w:type="dxa"/>
            <w:vAlign w:val="center"/>
          </w:tcPr>
          <w:p w14:paraId="6273F66A" w14:textId="77777777" w:rsidR="00AB32DC" w:rsidRPr="009A6080" w:rsidRDefault="00AB32DC" w:rsidP="00F141DB">
            <w:pPr>
              <w:spacing w:after="0"/>
              <w:jc w:val="center"/>
              <w:rPr>
                <w:rFonts w:cs="Arial"/>
                <w:bCs/>
                <w:szCs w:val="24"/>
              </w:rPr>
            </w:pPr>
            <w:r>
              <w:rPr>
                <w:rFonts w:cs="Arial"/>
                <w:bCs/>
                <w:szCs w:val="24"/>
              </w:rPr>
              <w:t>Benchmarking</w:t>
            </w:r>
          </w:p>
        </w:tc>
        <w:tc>
          <w:tcPr>
            <w:tcW w:w="2869" w:type="dxa"/>
            <w:vAlign w:val="center"/>
          </w:tcPr>
          <w:p w14:paraId="15C13C4B" w14:textId="77777777" w:rsidR="00AB32DC" w:rsidRPr="009A6080" w:rsidRDefault="00AB32DC" w:rsidP="00F141DB">
            <w:pPr>
              <w:spacing w:after="0"/>
              <w:jc w:val="center"/>
              <w:rPr>
                <w:rFonts w:cs="Arial"/>
                <w:bCs/>
                <w:szCs w:val="24"/>
              </w:rPr>
            </w:pPr>
            <w:r>
              <w:rPr>
                <w:rFonts w:cs="Arial"/>
                <w:bCs/>
                <w:szCs w:val="24"/>
              </w:rPr>
              <w:t>Benchmarking is utilized to validate affiliate relationships and transactions</w:t>
            </w:r>
          </w:p>
        </w:tc>
        <w:tc>
          <w:tcPr>
            <w:tcW w:w="3365" w:type="dxa"/>
            <w:vAlign w:val="center"/>
          </w:tcPr>
          <w:p w14:paraId="3132BF6C" w14:textId="77777777" w:rsidR="00AB32DC" w:rsidRPr="009A6080" w:rsidRDefault="00AB32DC" w:rsidP="00F141DB">
            <w:pPr>
              <w:numPr>
                <w:ilvl w:val="0"/>
                <w:numId w:val="6"/>
              </w:numPr>
              <w:spacing w:after="0"/>
              <w:ind w:left="360"/>
              <w:jc w:val="left"/>
              <w:rPr>
                <w:rFonts w:cs="Arial"/>
                <w:bCs/>
                <w:szCs w:val="24"/>
              </w:rPr>
            </w:pPr>
            <w:r>
              <w:rPr>
                <w:rFonts w:cs="Arial"/>
                <w:bCs/>
                <w:szCs w:val="24"/>
              </w:rPr>
              <w:t>Copies of all benchmarking or other studies in the last five years relevant to the use of affiliate relationships and transactions</w:t>
            </w:r>
          </w:p>
        </w:tc>
        <w:tc>
          <w:tcPr>
            <w:tcW w:w="733" w:type="dxa"/>
            <w:vAlign w:val="center"/>
          </w:tcPr>
          <w:p w14:paraId="02E6523A" w14:textId="77777777" w:rsidR="00AB32DC" w:rsidRDefault="00AB32DC" w:rsidP="00F141DB">
            <w:pPr>
              <w:spacing w:after="0"/>
              <w:jc w:val="center"/>
              <w:rPr>
                <w:rFonts w:cs="Arial"/>
                <w:bCs/>
                <w:szCs w:val="24"/>
              </w:rPr>
            </w:pPr>
          </w:p>
        </w:tc>
      </w:tr>
      <w:tr w:rsidR="00E01596" w:rsidRPr="009A6080" w14:paraId="242A18E0" w14:textId="77777777" w:rsidTr="00353D96">
        <w:trPr>
          <w:cantSplit/>
          <w:jc w:val="center"/>
        </w:trPr>
        <w:tc>
          <w:tcPr>
            <w:tcW w:w="2420" w:type="dxa"/>
            <w:vAlign w:val="center"/>
          </w:tcPr>
          <w:p w14:paraId="1ED1BA85" w14:textId="77777777" w:rsidR="00AB32DC" w:rsidRPr="009A6080" w:rsidRDefault="00AB32DC" w:rsidP="00F141DB">
            <w:pPr>
              <w:spacing w:after="0"/>
              <w:jc w:val="center"/>
              <w:rPr>
                <w:rFonts w:cs="Arial"/>
                <w:bCs/>
                <w:szCs w:val="24"/>
              </w:rPr>
            </w:pPr>
            <w:r>
              <w:rPr>
                <w:rFonts w:cs="Arial"/>
                <w:bCs/>
                <w:szCs w:val="24"/>
              </w:rPr>
              <w:t>Asset Transfers</w:t>
            </w:r>
          </w:p>
        </w:tc>
        <w:tc>
          <w:tcPr>
            <w:tcW w:w="2869" w:type="dxa"/>
            <w:vAlign w:val="center"/>
          </w:tcPr>
          <w:p w14:paraId="6EED3104" w14:textId="77777777" w:rsidR="00AB32DC" w:rsidRPr="009A6080" w:rsidRDefault="00AB32DC" w:rsidP="00F141DB">
            <w:pPr>
              <w:spacing w:after="0"/>
              <w:jc w:val="center"/>
              <w:rPr>
                <w:rFonts w:cs="Arial"/>
                <w:bCs/>
                <w:szCs w:val="24"/>
              </w:rPr>
            </w:pPr>
            <w:r>
              <w:rPr>
                <w:rFonts w:cs="Arial"/>
                <w:bCs/>
                <w:szCs w:val="24"/>
              </w:rPr>
              <w:t>Asset transfers are priced asymmetrically and do not disadvantage the utility</w:t>
            </w:r>
          </w:p>
        </w:tc>
        <w:tc>
          <w:tcPr>
            <w:tcW w:w="3365" w:type="dxa"/>
            <w:vAlign w:val="center"/>
          </w:tcPr>
          <w:p w14:paraId="1C7E6935" w14:textId="77777777" w:rsidR="00AB32DC" w:rsidRDefault="00AB32DC" w:rsidP="00F141DB">
            <w:pPr>
              <w:numPr>
                <w:ilvl w:val="0"/>
                <w:numId w:val="6"/>
              </w:numPr>
              <w:spacing w:after="0"/>
              <w:ind w:left="360"/>
              <w:jc w:val="left"/>
              <w:rPr>
                <w:rFonts w:cs="Arial"/>
                <w:bCs/>
                <w:szCs w:val="24"/>
              </w:rPr>
            </w:pPr>
            <w:r>
              <w:rPr>
                <w:rFonts w:cs="Arial"/>
                <w:bCs/>
                <w:szCs w:val="24"/>
              </w:rPr>
              <w:t>List of all affiliate asset transfers for the last five years</w:t>
            </w:r>
          </w:p>
          <w:p w14:paraId="3896C862" w14:textId="77777777" w:rsidR="00AB32DC" w:rsidRDefault="00AB32DC" w:rsidP="00F141DB">
            <w:pPr>
              <w:numPr>
                <w:ilvl w:val="0"/>
                <w:numId w:val="6"/>
              </w:numPr>
              <w:spacing w:after="0"/>
              <w:ind w:left="360"/>
              <w:jc w:val="left"/>
              <w:rPr>
                <w:rFonts w:cs="Arial"/>
                <w:bCs/>
                <w:szCs w:val="24"/>
              </w:rPr>
            </w:pPr>
            <w:r>
              <w:rPr>
                <w:rFonts w:cs="Arial"/>
                <w:bCs/>
                <w:szCs w:val="24"/>
              </w:rPr>
              <w:t>Contract for each asset transfer</w:t>
            </w:r>
          </w:p>
          <w:p w14:paraId="0B921EF0" w14:textId="77777777" w:rsidR="00AB32DC" w:rsidRDefault="00AB32DC" w:rsidP="00F141DB">
            <w:pPr>
              <w:numPr>
                <w:ilvl w:val="0"/>
                <w:numId w:val="6"/>
              </w:numPr>
              <w:spacing w:after="0"/>
              <w:ind w:left="360"/>
              <w:jc w:val="left"/>
              <w:rPr>
                <w:rFonts w:cs="Arial"/>
                <w:bCs/>
                <w:szCs w:val="24"/>
              </w:rPr>
            </w:pPr>
            <w:r>
              <w:rPr>
                <w:rFonts w:cs="Arial"/>
                <w:bCs/>
                <w:szCs w:val="24"/>
              </w:rPr>
              <w:t>Pricing documentation for each asset transfer</w:t>
            </w:r>
          </w:p>
          <w:p w14:paraId="7FB98DAA" w14:textId="77777777" w:rsidR="00AB32DC" w:rsidRPr="009A6080" w:rsidRDefault="00AB32DC" w:rsidP="00F141DB">
            <w:pPr>
              <w:numPr>
                <w:ilvl w:val="0"/>
                <w:numId w:val="6"/>
              </w:numPr>
              <w:spacing w:after="0"/>
              <w:ind w:left="360"/>
              <w:jc w:val="left"/>
              <w:rPr>
                <w:rFonts w:cs="Arial"/>
                <w:bCs/>
                <w:szCs w:val="24"/>
              </w:rPr>
            </w:pPr>
            <w:r>
              <w:rPr>
                <w:rFonts w:cs="Arial"/>
                <w:bCs/>
                <w:szCs w:val="24"/>
              </w:rPr>
              <w:t>Rationalization for each asset transfer</w:t>
            </w:r>
          </w:p>
        </w:tc>
        <w:tc>
          <w:tcPr>
            <w:tcW w:w="733" w:type="dxa"/>
            <w:vAlign w:val="center"/>
          </w:tcPr>
          <w:p w14:paraId="0C7CA09B" w14:textId="77777777" w:rsidR="00AB32DC" w:rsidRDefault="00AB32DC" w:rsidP="00F141DB">
            <w:pPr>
              <w:spacing w:after="0"/>
              <w:jc w:val="center"/>
              <w:rPr>
                <w:rFonts w:cs="Arial"/>
                <w:bCs/>
                <w:szCs w:val="24"/>
              </w:rPr>
            </w:pPr>
          </w:p>
        </w:tc>
      </w:tr>
      <w:tr w:rsidR="00E01596" w:rsidRPr="009A6080" w14:paraId="5FDA17EF" w14:textId="77777777" w:rsidTr="00353D96">
        <w:trPr>
          <w:cantSplit/>
          <w:jc w:val="center"/>
        </w:trPr>
        <w:tc>
          <w:tcPr>
            <w:tcW w:w="2420" w:type="dxa"/>
            <w:vAlign w:val="center"/>
          </w:tcPr>
          <w:p w14:paraId="7E09168C" w14:textId="77777777" w:rsidR="00AB32DC" w:rsidRPr="009A6080" w:rsidRDefault="00AB32DC" w:rsidP="00F141DB">
            <w:pPr>
              <w:spacing w:after="0"/>
              <w:jc w:val="center"/>
              <w:rPr>
                <w:rFonts w:cs="Arial"/>
                <w:bCs/>
                <w:szCs w:val="24"/>
              </w:rPr>
            </w:pPr>
            <w:r>
              <w:rPr>
                <w:rFonts w:cs="Arial"/>
                <w:bCs/>
                <w:szCs w:val="24"/>
              </w:rPr>
              <w:t>Dividends and Royalties</w:t>
            </w:r>
          </w:p>
        </w:tc>
        <w:tc>
          <w:tcPr>
            <w:tcW w:w="2869" w:type="dxa"/>
            <w:vAlign w:val="center"/>
          </w:tcPr>
          <w:p w14:paraId="3DB2FC82" w14:textId="77777777" w:rsidR="00AB32DC" w:rsidRPr="009A6080" w:rsidRDefault="00AB32DC" w:rsidP="00F141DB">
            <w:pPr>
              <w:spacing w:after="0"/>
              <w:jc w:val="center"/>
              <w:rPr>
                <w:rFonts w:cs="Arial"/>
                <w:bCs/>
                <w:szCs w:val="24"/>
              </w:rPr>
            </w:pPr>
            <w:r>
              <w:rPr>
                <w:rFonts w:cs="Arial"/>
                <w:bCs/>
                <w:szCs w:val="24"/>
              </w:rPr>
              <w:t>Dividend and royalty payments are reasonable</w:t>
            </w:r>
          </w:p>
        </w:tc>
        <w:tc>
          <w:tcPr>
            <w:tcW w:w="3365" w:type="dxa"/>
            <w:vAlign w:val="center"/>
          </w:tcPr>
          <w:p w14:paraId="168DE69D" w14:textId="77777777" w:rsidR="00AB32DC" w:rsidRDefault="00AB32DC" w:rsidP="00F141DB">
            <w:pPr>
              <w:numPr>
                <w:ilvl w:val="0"/>
                <w:numId w:val="6"/>
              </w:numPr>
              <w:spacing w:after="0"/>
              <w:ind w:left="360"/>
              <w:jc w:val="left"/>
              <w:rPr>
                <w:rFonts w:cs="Arial"/>
                <w:bCs/>
                <w:szCs w:val="24"/>
              </w:rPr>
            </w:pPr>
            <w:r>
              <w:rPr>
                <w:rFonts w:cs="Arial"/>
                <w:bCs/>
                <w:szCs w:val="24"/>
              </w:rPr>
              <w:t>Five year trends of each affiliate dividend and royalty payment</w:t>
            </w:r>
          </w:p>
          <w:p w14:paraId="5CD4D147" w14:textId="77777777" w:rsidR="00AB32DC" w:rsidRPr="009A6080" w:rsidRDefault="00AB32DC" w:rsidP="00F141DB">
            <w:pPr>
              <w:numPr>
                <w:ilvl w:val="0"/>
                <w:numId w:val="6"/>
              </w:numPr>
              <w:spacing w:after="0"/>
              <w:ind w:left="360"/>
              <w:jc w:val="left"/>
              <w:rPr>
                <w:rFonts w:cs="Arial"/>
                <w:bCs/>
                <w:szCs w:val="24"/>
              </w:rPr>
            </w:pPr>
            <w:r>
              <w:rPr>
                <w:rFonts w:cs="Arial"/>
                <w:bCs/>
                <w:szCs w:val="24"/>
              </w:rPr>
              <w:t>Relevant dividend an</w:t>
            </w:r>
            <w:r w:rsidR="00F141DB">
              <w:rPr>
                <w:rFonts w:cs="Arial"/>
                <w:bCs/>
                <w:szCs w:val="24"/>
              </w:rPr>
              <w:t>d</w:t>
            </w:r>
            <w:r>
              <w:rPr>
                <w:rFonts w:cs="Arial"/>
                <w:bCs/>
                <w:szCs w:val="24"/>
              </w:rPr>
              <w:t xml:space="preserve"> royalty policies and documentation</w:t>
            </w:r>
          </w:p>
        </w:tc>
        <w:tc>
          <w:tcPr>
            <w:tcW w:w="733" w:type="dxa"/>
            <w:vAlign w:val="center"/>
          </w:tcPr>
          <w:p w14:paraId="6B6D6C21" w14:textId="77777777" w:rsidR="00AB32DC" w:rsidRDefault="00F141DB" w:rsidP="00F141DB">
            <w:pPr>
              <w:spacing w:after="0"/>
              <w:jc w:val="center"/>
              <w:rPr>
                <w:rFonts w:cs="Arial"/>
                <w:bCs/>
                <w:szCs w:val="24"/>
              </w:rPr>
            </w:pPr>
            <w:r>
              <w:rPr>
                <w:rFonts w:cs="Arial"/>
                <w:bCs/>
                <w:szCs w:val="24"/>
              </w:rPr>
              <w:t>H</w:t>
            </w:r>
          </w:p>
        </w:tc>
      </w:tr>
    </w:tbl>
    <w:p w14:paraId="4CD52608" w14:textId="77777777" w:rsidR="009A177B" w:rsidRPr="009A6080" w:rsidRDefault="009A177B" w:rsidP="002D06E8">
      <w:pPr>
        <w:spacing w:after="0"/>
        <w:rPr>
          <w:rFonts w:cs="Arial"/>
          <w:bCs/>
          <w:szCs w:val="24"/>
        </w:rPr>
      </w:pPr>
    </w:p>
    <w:p w14:paraId="2820E490" w14:textId="77777777" w:rsidR="001F4C6C" w:rsidRPr="006D270A" w:rsidRDefault="000D2E52" w:rsidP="000F59C4">
      <w:pPr>
        <w:pStyle w:val="ListParagraph"/>
        <w:numPr>
          <w:ilvl w:val="0"/>
          <w:numId w:val="7"/>
        </w:numPr>
        <w:rPr>
          <w:b/>
        </w:rPr>
      </w:pPr>
      <w:r w:rsidRPr="006D270A">
        <w:rPr>
          <w:b/>
        </w:rPr>
        <w:t>Customer Assistance Programs</w:t>
      </w:r>
    </w:p>
    <w:p w14:paraId="2011F9C2" w14:textId="77777777" w:rsidR="006D270A" w:rsidRDefault="006D270A" w:rsidP="006D270A">
      <w:pPr>
        <w:pStyle w:val="ListParagraph"/>
        <w:numPr>
          <w:ilvl w:val="0"/>
          <w:numId w:val="0"/>
        </w:numPr>
        <w:ind w:left="360"/>
      </w:pPr>
    </w:p>
    <w:p w14:paraId="10ED321F" w14:textId="77777777" w:rsidR="00174720" w:rsidRPr="009264BF" w:rsidRDefault="00174720" w:rsidP="00174720">
      <w:pPr>
        <w:rPr>
          <w:rFonts w:cs="Arial"/>
        </w:rPr>
      </w:pPr>
      <w:r>
        <w:rPr>
          <w:rFonts w:cs="Arial"/>
        </w:rPr>
        <w:t>This section of the proposal relates to the community assistance programs (CAP) customer service performance.</w:t>
      </w:r>
    </w:p>
    <w:p w14:paraId="76A87F83" w14:textId="77777777" w:rsidR="00174720" w:rsidRDefault="00174720" w:rsidP="00A033D9">
      <w:pPr>
        <w:pStyle w:val="Heading3"/>
      </w:pPr>
      <w:bookmarkStart w:id="52" w:name="_Toc410289634"/>
      <w:bookmarkStart w:id="53" w:name="_Toc410290396"/>
      <w:r w:rsidRPr="00D124B4">
        <w:t xml:space="preserve">RFP </w:t>
      </w:r>
      <w:r>
        <w:t xml:space="preserve">Pre-Determined </w:t>
      </w:r>
      <w:r w:rsidRPr="00D124B4">
        <w:t>Customer Services Scope Components</w:t>
      </w:r>
      <w:bookmarkEnd w:id="52"/>
      <w:bookmarkEnd w:id="53"/>
    </w:p>
    <w:p w14:paraId="3930C3E5" w14:textId="77777777" w:rsidR="00BA1457" w:rsidRDefault="00BA1457" w:rsidP="00BA1457">
      <w:pPr>
        <w:spacing w:before="240" w:after="120"/>
        <w:rPr>
          <w:rFonts w:cs="Arial"/>
          <w:bCs/>
          <w:szCs w:val="24"/>
        </w:rPr>
      </w:pPr>
      <w:r>
        <w:rPr>
          <w:rFonts w:cs="Arial"/>
          <w:bCs/>
          <w:szCs w:val="24"/>
        </w:rPr>
        <w:t>The RFP specifies the following scope</w:t>
      </w:r>
      <w:r w:rsidR="00A8518E">
        <w:rPr>
          <w:rFonts w:cs="Arial"/>
          <w:bCs/>
          <w:szCs w:val="24"/>
        </w:rPr>
        <w:t xml:space="preserve"> for the Customer Assistance Program</w:t>
      </w:r>
      <w:r>
        <w:rPr>
          <w:rFonts w:cs="Arial"/>
          <w:bCs/>
          <w:szCs w:val="24"/>
        </w:rPr>
        <w:t xml:space="preserve"> pre-identified area:</w:t>
      </w:r>
    </w:p>
    <w:p w14:paraId="1ED7F30C" w14:textId="77777777" w:rsidR="00174720" w:rsidRDefault="00BA1457" w:rsidP="00174720">
      <w:r>
        <w:rPr>
          <w:i/>
        </w:rPr>
        <w:t xml:space="preserve">3. </w:t>
      </w:r>
      <w:r w:rsidRPr="00BA1457">
        <w:rPr>
          <w:i/>
        </w:rPr>
        <w:t>T</w:t>
      </w:r>
      <w:r w:rsidR="00174720" w:rsidRPr="00BA1457">
        <w:rPr>
          <w:i/>
        </w:rPr>
        <w:t>he selected</w:t>
      </w:r>
      <w:r w:rsidR="00174720" w:rsidRPr="008B2028">
        <w:rPr>
          <w:i/>
        </w:rPr>
        <w:t xml:space="preserve"> contractor will review and assess the effectiveness of PPL Electric Utilities’ customer assistance program(s) (CAP), particularly outsourcing activities with its CAP Agencies.  This evaluation is to include, but not be limited to, an assessment of the following:</w:t>
      </w:r>
    </w:p>
    <w:p w14:paraId="5D93D871" w14:textId="77777777" w:rsidR="00174720" w:rsidRPr="00910A9E" w:rsidRDefault="00174720" w:rsidP="00905C1B">
      <w:pPr>
        <w:pStyle w:val="ListParagraph"/>
        <w:numPr>
          <w:ilvl w:val="0"/>
          <w:numId w:val="50"/>
        </w:numPr>
        <w:rPr>
          <w:i/>
        </w:rPr>
      </w:pPr>
      <w:r w:rsidRPr="00910A9E">
        <w:rPr>
          <w:i/>
        </w:rPr>
        <w:t xml:space="preserve">A review of the coordination, communication, and information flow between the Company and CAP agencies including how the CAP agencies respond to CAP customer billing complaints and updates to household or income situations.  </w:t>
      </w:r>
    </w:p>
    <w:p w14:paraId="0BE35307" w14:textId="77777777" w:rsidR="00174720" w:rsidRPr="00910A9E" w:rsidRDefault="00174720" w:rsidP="00910A9E">
      <w:pPr>
        <w:spacing w:after="0"/>
        <w:rPr>
          <w:i/>
        </w:rPr>
      </w:pPr>
    </w:p>
    <w:p w14:paraId="2AF4DD34" w14:textId="77777777" w:rsidR="00174720" w:rsidRPr="00910A9E" w:rsidRDefault="00174720" w:rsidP="00905C1B">
      <w:pPr>
        <w:pStyle w:val="ListParagraph"/>
        <w:numPr>
          <w:ilvl w:val="0"/>
          <w:numId w:val="50"/>
        </w:numPr>
        <w:rPr>
          <w:i/>
        </w:rPr>
      </w:pPr>
      <w:r w:rsidRPr="00910A9E">
        <w:rPr>
          <w:i/>
        </w:rPr>
        <w:t>The reasonableness of CAP agency staffing levels and customer service performance levels with respect to telephone coverage, callback timeframes, application/recertification processing timeframes, etc.</w:t>
      </w:r>
    </w:p>
    <w:p w14:paraId="0ED6ED6F" w14:textId="7FA385DA" w:rsidR="00174720" w:rsidRPr="00910A9E" w:rsidRDefault="00174720" w:rsidP="00910A9E">
      <w:pPr>
        <w:tabs>
          <w:tab w:val="left" w:pos="1501"/>
        </w:tabs>
        <w:spacing w:after="0"/>
        <w:rPr>
          <w:i/>
        </w:rPr>
      </w:pPr>
    </w:p>
    <w:p w14:paraId="665F711F" w14:textId="77777777" w:rsidR="00174720" w:rsidRPr="00910A9E" w:rsidRDefault="00174720" w:rsidP="00905C1B">
      <w:pPr>
        <w:pStyle w:val="ListParagraph"/>
        <w:numPr>
          <w:ilvl w:val="0"/>
          <w:numId w:val="50"/>
        </w:numPr>
        <w:rPr>
          <w:i/>
        </w:rPr>
      </w:pPr>
      <w:r w:rsidRPr="00910A9E">
        <w:rPr>
          <w:i/>
        </w:rPr>
        <w:t>Review and assess the appropriateness of the training provided to CAP agency staff and evaluate the effectiveness of training in preparing staff to handle customers’ complaints or situational changes.</w:t>
      </w:r>
    </w:p>
    <w:p w14:paraId="76839C22" w14:textId="77777777" w:rsidR="00174720" w:rsidRPr="00910A9E" w:rsidRDefault="00174720" w:rsidP="00910A9E">
      <w:pPr>
        <w:spacing w:after="0"/>
        <w:rPr>
          <w:rFonts w:cs="Arial"/>
          <w:i/>
        </w:rPr>
      </w:pPr>
    </w:p>
    <w:p w14:paraId="3209B771" w14:textId="77777777" w:rsidR="00174720" w:rsidRPr="00B34FA9" w:rsidRDefault="00BA1457" w:rsidP="00174720">
      <w:pPr>
        <w:contextualSpacing/>
        <w:rPr>
          <w:rFonts w:cs="Arial"/>
        </w:rPr>
      </w:pPr>
      <w:r>
        <w:rPr>
          <w:rFonts w:cs="Arial"/>
        </w:rPr>
        <w:t>V&amp;A</w:t>
      </w:r>
      <w:r w:rsidR="00174720">
        <w:rPr>
          <w:rFonts w:cs="Arial"/>
        </w:rPr>
        <w:t xml:space="preserve"> understands from the Responses to Potential Bidders’ Questions that</w:t>
      </w:r>
      <w:r w:rsidR="00577947">
        <w:rPr>
          <w:rFonts w:cs="Arial"/>
        </w:rPr>
        <w:t>,</w:t>
      </w:r>
      <w:r w:rsidR="00174720">
        <w:rPr>
          <w:rFonts w:cs="Arial"/>
        </w:rPr>
        <w:t xml:space="preserve"> </w:t>
      </w:r>
      <w:r w:rsidR="00174720" w:rsidRPr="00760D9B">
        <w:rPr>
          <w:rFonts w:cs="Arial"/>
          <w:i/>
        </w:rPr>
        <w:t>Customer Assistance Program (CAP) Agencies are independent community-based organizations in which PPL Electric Utilities outsources the administration of various components of its CAP program. PPL has approximately ten of these community-based, independent organizations. Customers are referred to the community-based administering organizations through a number of channels, including PPL Electric’s Customer Service Representatives (CSRs) and other community organizations. The administering organizations enroll and maintain customers on-line through direct connections with PPL Electric’s Customer Service System.</w:t>
      </w:r>
      <w:r w:rsidR="00174720" w:rsidRPr="00B34FA9">
        <w:rPr>
          <w:rFonts w:cs="Arial"/>
        </w:rPr>
        <w:t xml:space="preserve"> </w:t>
      </w:r>
    </w:p>
    <w:p w14:paraId="39CF43E4" w14:textId="77777777" w:rsidR="00174720" w:rsidRPr="00B34FA9" w:rsidRDefault="00174720" w:rsidP="00174720">
      <w:pPr>
        <w:ind w:left="360"/>
        <w:contextualSpacing/>
        <w:rPr>
          <w:rFonts w:cs="Arial"/>
        </w:rPr>
      </w:pPr>
    </w:p>
    <w:p w14:paraId="5F6C5380" w14:textId="77777777" w:rsidR="00174720" w:rsidRPr="00760D9B" w:rsidRDefault="00174720" w:rsidP="00174720">
      <w:pPr>
        <w:contextualSpacing/>
        <w:rPr>
          <w:rFonts w:cs="Arial"/>
          <w:i/>
        </w:rPr>
      </w:pPr>
      <w:r w:rsidRPr="00760D9B">
        <w:rPr>
          <w:rFonts w:cs="Arial"/>
          <w:i/>
        </w:rPr>
        <w:t xml:space="preserve">The main objectives of the Phase II – Pre-Identified Area of the RFP relating to CAP on page 28-29 of the RFP is to assess the coordination, information flow, and overall communication between PPL and its CAP agencies to determine if the program is adequately and efficiently meeting customer needs.  To meet this objective, the RFP specifies a review of the training provided to CAP agencies, staffing levels, processing time, callback timeframes, etc.  Proposers should use their judgment and experience to determine any additional audit steps or audit techniques necessary to provide reasonable assurance that the PPL’s CAP is operating effectively and efficiently. </w:t>
      </w:r>
    </w:p>
    <w:p w14:paraId="59CC2EE3" w14:textId="77777777" w:rsidR="00174720" w:rsidRPr="007C6269" w:rsidRDefault="00174720" w:rsidP="00174720">
      <w:pPr>
        <w:contextualSpacing/>
        <w:rPr>
          <w:rFonts w:cs="Arial"/>
        </w:rPr>
      </w:pPr>
    </w:p>
    <w:p w14:paraId="092FAF0F" w14:textId="7206B03E" w:rsidR="00174720" w:rsidRPr="00300826" w:rsidRDefault="00174720" w:rsidP="00174720">
      <w:pPr>
        <w:rPr>
          <w:rFonts w:cs="Arial"/>
        </w:rPr>
      </w:pPr>
      <w:r w:rsidRPr="00300826">
        <w:rPr>
          <w:rFonts w:cs="Arial"/>
        </w:rPr>
        <w:t>According to the PPL website, there are a number of customer assistance programs, including</w:t>
      </w:r>
      <w:r w:rsidR="00CF46BD" w:rsidRPr="00300826">
        <w:rPr>
          <w:rFonts w:cs="Arial"/>
        </w:rPr>
        <w:t>:</w:t>
      </w:r>
      <w:r w:rsidRPr="00300826">
        <w:rPr>
          <w:rFonts w:cs="Arial"/>
        </w:rPr>
        <w:t xml:space="preserve"> OnTrack, Low Income Home Energy Assistance Program (LIHEAP), Operation HELP Grants, Customer Assistance and Referral Services (CARES), Winter Relief Assistance Program (WRAP), and others.  </w:t>
      </w:r>
    </w:p>
    <w:p w14:paraId="055B77D8" w14:textId="77777777" w:rsidR="00174720" w:rsidRPr="00300826" w:rsidRDefault="00174720" w:rsidP="00174720">
      <w:pPr>
        <w:rPr>
          <w:rFonts w:cs="Arial"/>
        </w:rPr>
      </w:pPr>
      <w:r w:rsidRPr="00300826">
        <w:rPr>
          <w:rFonts w:cs="Arial"/>
        </w:rPr>
        <w:t xml:space="preserve">OnTrack is a special payment plan for residential customers that offers reduced monthly payments, some protection from shutoffs, and debt forgiveness.  Customers apply for the program by mail and a community agency will verify household income.  If an OnTrack payment is missed, the program will alert the customer but without continued payments, the account is subject to the PPL collection process.  </w:t>
      </w:r>
    </w:p>
    <w:p w14:paraId="21113F16" w14:textId="77777777" w:rsidR="00174720" w:rsidRDefault="00174720" w:rsidP="00174720">
      <w:pPr>
        <w:tabs>
          <w:tab w:val="left" w:pos="720"/>
        </w:tabs>
        <w:rPr>
          <w:rFonts w:cs="Arial"/>
          <w:color w:val="0D0D0D"/>
        </w:rPr>
      </w:pPr>
      <w:r w:rsidRPr="00467CAE">
        <w:rPr>
          <w:rFonts w:cs="Arial"/>
        </w:rPr>
        <w:t xml:space="preserve">As described in Docket M-2013-2367021 Final Order, on 9/11/14, the Commission adopted its </w:t>
      </w:r>
      <w:r>
        <w:rPr>
          <w:rFonts w:cs="Arial"/>
        </w:rPr>
        <w:t>CAP</w:t>
      </w:r>
      <w:r w:rsidRPr="00467CAE">
        <w:rPr>
          <w:rFonts w:cs="Arial"/>
        </w:rPr>
        <w:t xml:space="preserve"> Policy Statement that provides guidance on affordable payments</w:t>
      </w:r>
      <w:r>
        <w:rPr>
          <w:rFonts w:cs="Arial"/>
        </w:rPr>
        <w:t>.</w:t>
      </w:r>
      <w:r>
        <w:rPr>
          <w:rFonts w:cs="Arial"/>
          <w:color w:val="0D0D0D"/>
        </w:rPr>
        <w:t xml:space="preserve">  </w:t>
      </w:r>
      <w:r w:rsidRPr="00467CAE">
        <w:rPr>
          <w:rFonts w:cs="Arial"/>
          <w:color w:val="0D0D0D"/>
        </w:rPr>
        <w:t xml:space="preserve">As of </w:t>
      </w:r>
      <w:r>
        <w:rPr>
          <w:rFonts w:cs="Arial"/>
          <w:color w:val="0D0D0D"/>
        </w:rPr>
        <w:t>6/30/14</w:t>
      </w:r>
      <w:r w:rsidRPr="00467CAE">
        <w:rPr>
          <w:rFonts w:cs="Arial"/>
          <w:color w:val="0D0D0D"/>
        </w:rPr>
        <w:t>, 2014, PPL reported to the Commission’s B</w:t>
      </w:r>
      <w:r>
        <w:rPr>
          <w:rFonts w:cs="Arial"/>
          <w:color w:val="0D0D0D"/>
        </w:rPr>
        <w:t>ureau of Consumer Services</w:t>
      </w:r>
      <w:r w:rsidRPr="00467CAE">
        <w:rPr>
          <w:rFonts w:cs="Arial"/>
          <w:color w:val="0D0D0D"/>
        </w:rPr>
        <w:t xml:space="preserve"> that there were 37,796 residential </w:t>
      </w:r>
      <w:r w:rsidRPr="00376AE5">
        <w:rPr>
          <w:rFonts w:cs="Arial"/>
          <w:color w:val="0D0D0D"/>
        </w:rPr>
        <w:t>custome</w:t>
      </w:r>
      <w:r>
        <w:rPr>
          <w:rFonts w:cs="Arial"/>
          <w:color w:val="0D0D0D"/>
        </w:rPr>
        <w:t>rs enrolled in its OnTrack</w:t>
      </w:r>
      <w:r w:rsidRPr="00376AE5">
        <w:rPr>
          <w:rFonts w:cs="Arial"/>
          <w:color w:val="0D0D0D"/>
        </w:rPr>
        <w:t xml:space="preserve"> program.  The Order required changes to the PPL proposed Plan regarding OnTrack</w:t>
      </w:r>
      <w:r>
        <w:rPr>
          <w:rFonts w:cs="Arial"/>
          <w:color w:val="0D0D0D"/>
        </w:rPr>
        <w:t xml:space="preserve">, including </w:t>
      </w:r>
      <w:r w:rsidRPr="00376AE5">
        <w:rPr>
          <w:rFonts w:cs="Arial"/>
          <w:color w:val="0D0D0D"/>
        </w:rPr>
        <w:t>customer program enrollment qualifications, system enhancements, arrearage forgiveness parameters, allocation of excess payment allocations, etc.</w:t>
      </w:r>
    </w:p>
    <w:p w14:paraId="2DADE983" w14:textId="3BEDE1F1" w:rsidR="00174720" w:rsidRDefault="00174720" w:rsidP="00174720">
      <w:pPr>
        <w:contextualSpacing/>
        <w:rPr>
          <w:rFonts w:cs="Arial"/>
        </w:rPr>
      </w:pPr>
      <w:r>
        <w:rPr>
          <w:rFonts w:cs="Arial"/>
        </w:rPr>
        <w:t>To the extent (if any) that PPL’s management, organizations, staffing</w:t>
      </w:r>
      <w:r w:rsidR="00BA1B19">
        <w:rPr>
          <w:rFonts w:cs="Arial"/>
        </w:rPr>
        <w:t>,</w:t>
      </w:r>
      <w:r>
        <w:rPr>
          <w:rFonts w:cs="Arial"/>
        </w:rPr>
        <w:t xml:space="preserve"> and operations of its CAP include responsibilities for other states’ regulated activities </w:t>
      </w:r>
      <w:r w:rsidR="00CF46BD">
        <w:rPr>
          <w:rFonts w:cs="Arial"/>
        </w:rPr>
        <w:t>and to the extent that the Commission</w:t>
      </w:r>
      <w:r>
        <w:rPr>
          <w:rFonts w:cs="Arial"/>
        </w:rPr>
        <w:t>-regulated PPL’s CAP function has transactions with other PPL</w:t>
      </w:r>
      <w:r w:rsidR="00CF46BD">
        <w:rPr>
          <w:rFonts w:cs="Arial"/>
        </w:rPr>
        <w:t xml:space="preserve"> affiliates, V&amp;A</w:t>
      </w:r>
      <w:r>
        <w:rPr>
          <w:rFonts w:cs="Arial"/>
        </w:rPr>
        <w:t xml:space="preserve"> will ensure that its review of the CAP elements is well-coordinated and integrated with the Affiliate Relations area of the RFP.</w:t>
      </w:r>
    </w:p>
    <w:p w14:paraId="03E41B1D" w14:textId="77777777" w:rsidR="00174720" w:rsidRPr="000579DC" w:rsidRDefault="00174720" w:rsidP="00174720">
      <w:pPr>
        <w:contextualSpacing/>
        <w:rPr>
          <w:rFonts w:cs="Arial"/>
        </w:rPr>
      </w:pPr>
    </w:p>
    <w:p w14:paraId="60F0D6D0" w14:textId="77777777" w:rsidR="00174720" w:rsidRPr="00376AE5" w:rsidRDefault="00174720" w:rsidP="00910A9E">
      <w:pPr>
        <w:tabs>
          <w:tab w:val="left" w:pos="720"/>
        </w:tabs>
        <w:spacing w:after="0"/>
        <w:rPr>
          <w:rFonts w:cs="Arial"/>
          <w:bCs/>
        </w:rPr>
      </w:pPr>
      <w:r>
        <w:rPr>
          <w:rFonts w:cs="Arial"/>
          <w:color w:val="0D0D0D"/>
        </w:rPr>
        <w:t>The Phase II pre-determined customer services scope elements work plan is below.  The last column includes letter references to the pre-determined components that will be included in Phase II.</w:t>
      </w:r>
    </w:p>
    <w:p w14:paraId="126DDB02" w14:textId="77777777" w:rsidR="00174720" w:rsidRPr="0024301B" w:rsidRDefault="00174720" w:rsidP="00174720">
      <w:pPr>
        <w:spacing w:after="120"/>
        <w:rPr>
          <w:rFonts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3169"/>
        <w:gridCol w:w="3722"/>
        <w:gridCol w:w="737"/>
      </w:tblGrid>
      <w:tr w:rsidR="00174720" w:rsidRPr="0024301B" w14:paraId="54C34F4E" w14:textId="77777777" w:rsidTr="00353D96">
        <w:trPr>
          <w:cantSplit/>
          <w:tblHeader/>
          <w:jc w:val="center"/>
        </w:trPr>
        <w:tc>
          <w:tcPr>
            <w:tcW w:w="9288" w:type="dxa"/>
            <w:gridSpan w:val="4"/>
            <w:shd w:val="clear" w:color="auto" w:fill="C2D69B" w:themeFill="accent3" w:themeFillTint="99"/>
            <w:vAlign w:val="center"/>
          </w:tcPr>
          <w:p w14:paraId="1B778F5B" w14:textId="77777777" w:rsidR="00174720" w:rsidRPr="0024301B" w:rsidRDefault="00174720" w:rsidP="00715982">
            <w:pPr>
              <w:jc w:val="center"/>
              <w:rPr>
                <w:rFonts w:cs="Arial"/>
                <w:b/>
              </w:rPr>
            </w:pPr>
            <w:r>
              <w:rPr>
                <w:rFonts w:cs="Arial"/>
                <w:b/>
              </w:rPr>
              <w:t>Customer Assistance Program</w:t>
            </w:r>
            <w:r w:rsidRPr="0024301B">
              <w:rPr>
                <w:rFonts w:cs="Arial"/>
                <w:b/>
              </w:rPr>
              <w:t xml:space="preserve"> Work Plan</w:t>
            </w:r>
          </w:p>
        </w:tc>
      </w:tr>
      <w:tr w:rsidR="00174720" w:rsidRPr="0024301B" w14:paraId="4B07C4A2" w14:textId="77777777" w:rsidTr="00353D96">
        <w:trPr>
          <w:cantSplit/>
          <w:tblHeader/>
          <w:jc w:val="center"/>
        </w:trPr>
        <w:tc>
          <w:tcPr>
            <w:tcW w:w="1948" w:type="dxa"/>
            <w:shd w:val="clear" w:color="auto" w:fill="C2D69B" w:themeFill="accent3" w:themeFillTint="99"/>
            <w:vAlign w:val="center"/>
          </w:tcPr>
          <w:p w14:paraId="63C6347B" w14:textId="77777777" w:rsidR="00174720" w:rsidRPr="0024301B" w:rsidRDefault="00174720" w:rsidP="00715982">
            <w:pPr>
              <w:jc w:val="center"/>
              <w:rPr>
                <w:rFonts w:cs="Arial"/>
                <w:b/>
              </w:rPr>
            </w:pPr>
            <w:r w:rsidRPr="0024301B">
              <w:rPr>
                <w:rFonts w:cs="Arial"/>
                <w:b/>
              </w:rPr>
              <w:t>Component</w:t>
            </w:r>
          </w:p>
        </w:tc>
        <w:tc>
          <w:tcPr>
            <w:tcW w:w="0" w:type="auto"/>
            <w:shd w:val="clear" w:color="auto" w:fill="C2D69B" w:themeFill="accent3" w:themeFillTint="99"/>
            <w:vAlign w:val="center"/>
          </w:tcPr>
          <w:p w14:paraId="45D84805" w14:textId="77777777" w:rsidR="00174720" w:rsidRPr="0024301B" w:rsidRDefault="00174720" w:rsidP="00715982">
            <w:pPr>
              <w:jc w:val="center"/>
              <w:rPr>
                <w:rFonts w:cs="Arial"/>
                <w:b/>
              </w:rPr>
            </w:pPr>
            <w:r w:rsidRPr="0024301B">
              <w:rPr>
                <w:rFonts w:cs="Arial"/>
                <w:b/>
              </w:rPr>
              <w:t>Example Good Practice Evaluative Criteria</w:t>
            </w:r>
          </w:p>
        </w:tc>
        <w:tc>
          <w:tcPr>
            <w:tcW w:w="0" w:type="auto"/>
            <w:shd w:val="clear" w:color="auto" w:fill="C2D69B" w:themeFill="accent3" w:themeFillTint="99"/>
            <w:vAlign w:val="center"/>
          </w:tcPr>
          <w:p w14:paraId="154FD2E4" w14:textId="77777777" w:rsidR="00174720" w:rsidRPr="0024301B" w:rsidRDefault="00174720" w:rsidP="00715982">
            <w:pPr>
              <w:jc w:val="center"/>
              <w:rPr>
                <w:rFonts w:cs="Arial"/>
                <w:b/>
              </w:rPr>
            </w:pPr>
            <w:r w:rsidRPr="0024301B">
              <w:rPr>
                <w:rFonts w:cs="Arial"/>
                <w:b/>
              </w:rPr>
              <w:t>Initial Document Request</w:t>
            </w:r>
          </w:p>
        </w:tc>
        <w:tc>
          <w:tcPr>
            <w:tcW w:w="0" w:type="auto"/>
            <w:shd w:val="clear" w:color="auto" w:fill="C2D69B" w:themeFill="accent3" w:themeFillTint="99"/>
            <w:vAlign w:val="center"/>
          </w:tcPr>
          <w:p w14:paraId="325A3DF6" w14:textId="77777777" w:rsidR="00174720" w:rsidRPr="0024301B" w:rsidRDefault="00174720" w:rsidP="00715982">
            <w:pPr>
              <w:jc w:val="center"/>
              <w:rPr>
                <w:rFonts w:cs="Arial"/>
                <w:b/>
              </w:rPr>
            </w:pPr>
            <w:r w:rsidRPr="0024301B">
              <w:rPr>
                <w:rFonts w:cs="Arial"/>
                <w:b/>
              </w:rPr>
              <w:t>RFP Ref</w:t>
            </w:r>
          </w:p>
        </w:tc>
      </w:tr>
      <w:tr w:rsidR="00174720" w:rsidRPr="0024301B" w14:paraId="0FC82EFA" w14:textId="77777777" w:rsidTr="00353D96">
        <w:trPr>
          <w:cantSplit/>
          <w:jc w:val="center"/>
        </w:trPr>
        <w:tc>
          <w:tcPr>
            <w:tcW w:w="1948" w:type="dxa"/>
            <w:vAlign w:val="center"/>
          </w:tcPr>
          <w:p w14:paraId="040F5286" w14:textId="77777777" w:rsidR="00174720" w:rsidRDefault="00174720" w:rsidP="00715982">
            <w:pPr>
              <w:jc w:val="center"/>
              <w:rPr>
                <w:rFonts w:cs="Arial"/>
                <w:bCs/>
              </w:rPr>
            </w:pPr>
            <w:r>
              <w:rPr>
                <w:rFonts w:cs="Arial"/>
                <w:bCs/>
              </w:rPr>
              <w:t>CAP Agency Outsourcing</w:t>
            </w:r>
          </w:p>
        </w:tc>
        <w:tc>
          <w:tcPr>
            <w:tcW w:w="0" w:type="auto"/>
            <w:vAlign w:val="center"/>
          </w:tcPr>
          <w:p w14:paraId="5ADD7FB9" w14:textId="77777777" w:rsidR="00174720" w:rsidRDefault="00174720" w:rsidP="00715982">
            <w:pPr>
              <w:jc w:val="center"/>
              <w:rPr>
                <w:rFonts w:cs="Arial"/>
                <w:bCs/>
              </w:rPr>
            </w:pPr>
            <w:r>
              <w:rPr>
                <w:rFonts w:cs="Arial"/>
                <w:bCs/>
              </w:rPr>
              <w:t>PPL has a well-developed and cost-effective process for outsourcing CAP to external agencies</w:t>
            </w:r>
          </w:p>
        </w:tc>
        <w:tc>
          <w:tcPr>
            <w:tcW w:w="0" w:type="auto"/>
            <w:vAlign w:val="center"/>
          </w:tcPr>
          <w:p w14:paraId="7E79BA04" w14:textId="77777777" w:rsidR="00174720" w:rsidRDefault="00174720" w:rsidP="00174720">
            <w:pPr>
              <w:numPr>
                <w:ilvl w:val="0"/>
                <w:numId w:val="6"/>
              </w:numPr>
              <w:spacing w:after="0"/>
              <w:ind w:left="360"/>
              <w:jc w:val="left"/>
              <w:rPr>
                <w:rFonts w:cs="Arial"/>
                <w:bCs/>
              </w:rPr>
            </w:pPr>
            <w:r>
              <w:rPr>
                <w:rFonts w:cs="Arial"/>
                <w:bCs/>
              </w:rPr>
              <w:t>Description of PPL’s outsourcing process, including selection criteria</w:t>
            </w:r>
          </w:p>
          <w:p w14:paraId="1EE2152E" w14:textId="77777777" w:rsidR="00174720" w:rsidRDefault="00174720" w:rsidP="00174720">
            <w:pPr>
              <w:numPr>
                <w:ilvl w:val="0"/>
                <w:numId w:val="6"/>
              </w:numPr>
              <w:spacing w:after="0"/>
              <w:ind w:left="360"/>
              <w:jc w:val="left"/>
              <w:rPr>
                <w:rFonts w:cs="Arial"/>
                <w:bCs/>
              </w:rPr>
            </w:pPr>
            <w:r>
              <w:rPr>
                <w:rFonts w:cs="Arial"/>
                <w:bCs/>
              </w:rPr>
              <w:t xml:space="preserve">Description of outsourcing process changes that were made in the last </w:t>
            </w:r>
            <w:r w:rsidR="002331E4">
              <w:rPr>
                <w:rFonts w:cs="Arial"/>
                <w:bCs/>
              </w:rPr>
              <w:t xml:space="preserve">five </w:t>
            </w:r>
            <w:r>
              <w:rPr>
                <w:rFonts w:cs="Arial"/>
                <w:bCs/>
              </w:rPr>
              <w:t xml:space="preserve">years </w:t>
            </w:r>
          </w:p>
          <w:p w14:paraId="62534493" w14:textId="77777777" w:rsidR="00174720" w:rsidRDefault="00174720" w:rsidP="00174720">
            <w:pPr>
              <w:numPr>
                <w:ilvl w:val="0"/>
                <w:numId w:val="6"/>
              </w:numPr>
              <w:spacing w:after="0"/>
              <w:ind w:left="360"/>
              <w:jc w:val="left"/>
              <w:rPr>
                <w:rFonts w:cs="Arial"/>
                <w:bCs/>
              </w:rPr>
            </w:pPr>
            <w:r>
              <w:rPr>
                <w:rFonts w:cs="Arial"/>
                <w:bCs/>
              </w:rPr>
              <w:t>Listing of all current CAP agencies, by program, including address, locations served, and responsible agency individual’s name with contact info</w:t>
            </w:r>
          </w:p>
          <w:p w14:paraId="2F7AA474" w14:textId="44CA6782" w:rsidR="00174720" w:rsidRDefault="00174720" w:rsidP="00174720">
            <w:pPr>
              <w:numPr>
                <w:ilvl w:val="0"/>
                <w:numId w:val="6"/>
              </w:numPr>
              <w:spacing w:after="0"/>
              <w:ind w:left="360"/>
              <w:jc w:val="left"/>
              <w:rPr>
                <w:rFonts w:cs="Arial"/>
                <w:bCs/>
              </w:rPr>
            </w:pPr>
            <w:r>
              <w:rPr>
                <w:rFonts w:cs="Arial"/>
                <w:bCs/>
              </w:rPr>
              <w:t xml:space="preserve">Provide PPL’s detailed annual expenditures, by CAP program, for the last </w:t>
            </w:r>
            <w:r w:rsidR="002331E4">
              <w:rPr>
                <w:rFonts w:cs="Arial"/>
                <w:bCs/>
              </w:rPr>
              <w:t>five</w:t>
            </w:r>
            <w:r>
              <w:rPr>
                <w:rFonts w:cs="Arial"/>
                <w:bCs/>
              </w:rPr>
              <w:t xml:space="preserve"> years</w:t>
            </w:r>
          </w:p>
          <w:p w14:paraId="0F03C2F2" w14:textId="77777777" w:rsidR="00174720" w:rsidRDefault="00174720" w:rsidP="00174720">
            <w:pPr>
              <w:numPr>
                <w:ilvl w:val="0"/>
                <w:numId w:val="6"/>
              </w:numPr>
              <w:spacing w:after="0"/>
              <w:ind w:left="360"/>
              <w:jc w:val="left"/>
              <w:rPr>
                <w:rFonts w:cs="Arial"/>
                <w:bCs/>
              </w:rPr>
            </w:pPr>
            <w:r>
              <w:rPr>
                <w:rFonts w:cs="Arial"/>
                <w:bCs/>
              </w:rPr>
              <w:t xml:space="preserve">Provide any benefit/cost analyses done by PPL in the last </w:t>
            </w:r>
            <w:r w:rsidR="002331E4">
              <w:rPr>
                <w:rFonts w:cs="Arial"/>
                <w:bCs/>
              </w:rPr>
              <w:t>five</w:t>
            </w:r>
            <w:r>
              <w:rPr>
                <w:rFonts w:cs="Arial"/>
                <w:bCs/>
              </w:rPr>
              <w:t xml:space="preserve"> years for the decision to outsource CAP functions</w:t>
            </w:r>
          </w:p>
        </w:tc>
        <w:tc>
          <w:tcPr>
            <w:tcW w:w="0" w:type="auto"/>
            <w:vAlign w:val="center"/>
          </w:tcPr>
          <w:p w14:paraId="1E5A785C" w14:textId="77777777" w:rsidR="00174720" w:rsidRDefault="00174720" w:rsidP="00715982">
            <w:pPr>
              <w:jc w:val="center"/>
              <w:rPr>
                <w:rFonts w:cs="Arial"/>
                <w:bCs/>
              </w:rPr>
            </w:pPr>
          </w:p>
        </w:tc>
      </w:tr>
      <w:tr w:rsidR="00174720" w:rsidRPr="0024301B" w14:paraId="6C126AA9" w14:textId="77777777" w:rsidTr="00353D96">
        <w:trPr>
          <w:cantSplit/>
          <w:jc w:val="center"/>
        </w:trPr>
        <w:tc>
          <w:tcPr>
            <w:tcW w:w="1948" w:type="dxa"/>
            <w:vAlign w:val="center"/>
          </w:tcPr>
          <w:p w14:paraId="0DBEE039" w14:textId="77777777" w:rsidR="00174720" w:rsidRPr="0024301B" w:rsidRDefault="00174720" w:rsidP="00715982">
            <w:pPr>
              <w:jc w:val="center"/>
              <w:rPr>
                <w:rFonts w:cs="Arial"/>
                <w:bCs/>
              </w:rPr>
            </w:pPr>
            <w:r>
              <w:rPr>
                <w:rFonts w:cs="Arial"/>
                <w:bCs/>
              </w:rPr>
              <w:t>Coordination, Communication and Information Flow</w:t>
            </w:r>
          </w:p>
        </w:tc>
        <w:tc>
          <w:tcPr>
            <w:tcW w:w="0" w:type="auto"/>
            <w:vAlign w:val="center"/>
          </w:tcPr>
          <w:p w14:paraId="6EACB568" w14:textId="77777777" w:rsidR="00174720" w:rsidRPr="0024301B" w:rsidRDefault="00174720" w:rsidP="00715982">
            <w:pPr>
              <w:jc w:val="center"/>
              <w:rPr>
                <w:rFonts w:cs="Arial"/>
                <w:bCs/>
              </w:rPr>
            </w:pPr>
            <w:r>
              <w:rPr>
                <w:rFonts w:cs="Arial"/>
                <w:bCs/>
              </w:rPr>
              <w:t>PPL and CAP agencies consistently use clearly defined flow-charted processes and detailed procedures</w:t>
            </w:r>
          </w:p>
        </w:tc>
        <w:tc>
          <w:tcPr>
            <w:tcW w:w="0" w:type="auto"/>
            <w:vAlign w:val="center"/>
          </w:tcPr>
          <w:p w14:paraId="72B85AA7" w14:textId="4140FE1E" w:rsidR="00174720" w:rsidRDefault="00174720" w:rsidP="00174720">
            <w:pPr>
              <w:numPr>
                <w:ilvl w:val="0"/>
                <w:numId w:val="6"/>
              </w:numPr>
              <w:spacing w:after="0"/>
              <w:ind w:left="360"/>
              <w:jc w:val="left"/>
              <w:rPr>
                <w:rFonts w:cs="Arial"/>
                <w:bCs/>
              </w:rPr>
            </w:pPr>
            <w:r>
              <w:rPr>
                <w:rFonts w:cs="Arial"/>
                <w:bCs/>
              </w:rPr>
              <w:t>Descriptions of PPL’s processes and procedures that include coordination, communication</w:t>
            </w:r>
            <w:r w:rsidR="00E05E38">
              <w:rPr>
                <w:rFonts w:cs="Arial"/>
                <w:bCs/>
              </w:rPr>
              <w:t>,</w:t>
            </w:r>
            <w:r>
              <w:rPr>
                <w:rFonts w:cs="Arial"/>
                <w:bCs/>
              </w:rPr>
              <w:t xml:space="preserve"> and information flows</w:t>
            </w:r>
          </w:p>
          <w:p w14:paraId="257AACE2" w14:textId="7561913F" w:rsidR="00174720" w:rsidRPr="00F119AE" w:rsidRDefault="00174720" w:rsidP="00174720">
            <w:pPr>
              <w:numPr>
                <w:ilvl w:val="0"/>
                <w:numId w:val="6"/>
              </w:numPr>
              <w:spacing w:after="0"/>
              <w:ind w:left="360"/>
              <w:jc w:val="left"/>
              <w:rPr>
                <w:rFonts w:cs="Arial"/>
                <w:bCs/>
              </w:rPr>
            </w:pPr>
            <w:r>
              <w:rPr>
                <w:rFonts w:cs="Arial"/>
                <w:bCs/>
              </w:rPr>
              <w:t>Descriptions of each CAP agency’s processes and procedures that include coordination, communication</w:t>
            </w:r>
            <w:r w:rsidR="00E05E38">
              <w:rPr>
                <w:rFonts w:cs="Arial"/>
                <w:bCs/>
              </w:rPr>
              <w:t>,</w:t>
            </w:r>
            <w:r>
              <w:rPr>
                <w:rFonts w:cs="Arial"/>
                <w:bCs/>
              </w:rPr>
              <w:t xml:space="preserve"> and information flows</w:t>
            </w:r>
          </w:p>
          <w:p w14:paraId="6E472973" w14:textId="77777777" w:rsidR="00174720" w:rsidRDefault="00174720" w:rsidP="00174720">
            <w:pPr>
              <w:numPr>
                <w:ilvl w:val="0"/>
                <w:numId w:val="6"/>
              </w:numPr>
              <w:spacing w:after="0"/>
              <w:ind w:left="360"/>
              <w:jc w:val="left"/>
              <w:rPr>
                <w:rFonts w:cs="Arial"/>
                <w:bCs/>
              </w:rPr>
            </w:pPr>
            <w:r>
              <w:rPr>
                <w:rFonts w:cs="Arial"/>
                <w:bCs/>
              </w:rPr>
              <w:t xml:space="preserve">Describe the process and procedures used by PPL to refer customer complaints and inquiries to CAP agencies </w:t>
            </w:r>
          </w:p>
          <w:p w14:paraId="3B0E0854" w14:textId="273203D9" w:rsidR="00174720" w:rsidRPr="0024301B" w:rsidRDefault="00174720" w:rsidP="00E05E38">
            <w:pPr>
              <w:numPr>
                <w:ilvl w:val="0"/>
                <w:numId w:val="6"/>
              </w:numPr>
              <w:spacing w:after="0"/>
              <w:ind w:left="360"/>
              <w:jc w:val="left"/>
              <w:rPr>
                <w:rFonts w:cs="Arial"/>
                <w:bCs/>
              </w:rPr>
            </w:pPr>
            <w:r>
              <w:rPr>
                <w:rFonts w:cs="Arial"/>
                <w:bCs/>
              </w:rPr>
              <w:t>Provide PPL assessments and audits that test the effectiveness of communication, coordination</w:t>
            </w:r>
            <w:r w:rsidR="00E05E38">
              <w:rPr>
                <w:rFonts w:cs="Arial"/>
                <w:bCs/>
              </w:rPr>
              <w:t>,</w:t>
            </w:r>
            <w:r>
              <w:rPr>
                <w:rFonts w:cs="Arial"/>
                <w:bCs/>
              </w:rPr>
              <w:t xml:space="preserve"> and information flow, for the last </w:t>
            </w:r>
            <w:r w:rsidR="002331E4">
              <w:rPr>
                <w:rFonts w:cs="Arial"/>
                <w:bCs/>
              </w:rPr>
              <w:t>five</w:t>
            </w:r>
            <w:r>
              <w:rPr>
                <w:rFonts w:cs="Arial"/>
                <w:bCs/>
              </w:rPr>
              <w:t xml:space="preserve"> years</w:t>
            </w:r>
          </w:p>
        </w:tc>
        <w:tc>
          <w:tcPr>
            <w:tcW w:w="0" w:type="auto"/>
            <w:vAlign w:val="center"/>
          </w:tcPr>
          <w:p w14:paraId="2462598E" w14:textId="77777777" w:rsidR="00174720" w:rsidRPr="0024301B" w:rsidRDefault="00174720" w:rsidP="00715982">
            <w:pPr>
              <w:jc w:val="center"/>
              <w:rPr>
                <w:rFonts w:cs="Arial"/>
                <w:bCs/>
              </w:rPr>
            </w:pPr>
            <w:r>
              <w:rPr>
                <w:rFonts w:cs="Arial"/>
                <w:bCs/>
              </w:rPr>
              <w:t>A</w:t>
            </w:r>
          </w:p>
        </w:tc>
      </w:tr>
      <w:tr w:rsidR="00174720" w:rsidRPr="0024301B" w14:paraId="5548BD53" w14:textId="77777777" w:rsidTr="00353D96">
        <w:trPr>
          <w:cantSplit/>
          <w:jc w:val="center"/>
        </w:trPr>
        <w:tc>
          <w:tcPr>
            <w:tcW w:w="1948" w:type="dxa"/>
            <w:vAlign w:val="center"/>
          </w:tcPr>
          <w:p w14:paraId="1992B994" w14:textId="77777777" w:rsidR="00174720" w:rsidRPr="0024301B" w:rsidRDefault="00174720" w:rsidP="00715982">
            <w:pPr>
              <w:jc w:val="center"/>
              <w:rPr>
                <w:rFonts w:cs="Arial"/>
                <w:bCs/>
              </w:rPr>
            </w:pPr>
            <w:r>
              <w:rPr>
                <w:rFonts w:cs="Arial"/>
                <w:bCs/>
              </w:rPr>
              <w:t>CAP Customer Billing Complaints</w:t>
            </w:r>
          </w:p>
        </w:tc>
        <w:tc>
          <w:tcPr>
            <w:tcW w:w="0" w:type="auto"/>
            <w:vAlign w:val="center"/>
          </w:tcPr>
          <w:p w14:paraId="2CE610B3" w14:textId="77777777" w:rsidR="00174720" w:rsidRPr="0024301B" w:rsidRDefault="00174720" w:rsidP="00715982">
            <w:pPr>
              <w:jc w:val="center"/>
              <w:rPr>
                <w:rFonts w:cs="Arial"/>
                <w:bCs/>
              </w:rPr>
            </w:pPr>
            <w:r>
              <w:rPr>
                <w:rFonts w:cs="Arial"/>
                <w:bCs/>
              </w:rPr>
              <w:t>Billing complaints are appropriately categorized, tracked, and resolution times are measured</w:t>
            </w:r>
          </w:p>
        </w:tc>
        <w:tc>
          <w:tcPr>
            <w:tcW w:w="0" w:type="auto"/>
            <w:vAlign w:val="center"/>
          </w:tcPr>
          <w:p w14:paraId="111B63C5" w14:textId="77777777" w:rsidR="00174720" w:rsidRDefault="00174720" w:rsidP="00174720">
            <w:pPr>
              <w:numPr>
                <w:ilvl w:val="0"/>
                <w:numId w:val="6"/>
              </w:numPr>
              <w:spacing w:after="0"/>
              <w:ind w:left="360"/>
              <w:jc w:val="left"/>
              <w:rPr>
                <w:rFonts w:cs="Arial"/>
                <w:bCs/>
              </w:rPr>
            </w:pPr>
            <w:r>
              <w:rPr>
                <w:rFonts w:cs="Arial"/>
                <w:bCs/>
              </w:rPr>
              <w:t>Describe CAP agency complaint categories and tracking process</w:t>
            </w:r>
          </w:p>
          <w:p w14:paraId="62CF2DA5" w14:textId="05A4309E" w:rsidR="00174720" w:rsidRDefault="00174720" w:rsidP="00174720">
            <w:pPr>
              <w:numPr>
                <w:ilvl w:val="0"/>
                <w:numId w:val="6"/>
              </w:numPr>
              <w:spacing w:after="0"/>
              <w:ind w:left="360"/>
              <w:jc w:val="left"/>
              <w:rPr>
                <w:rFonts w:cs="Arial"/>
                <w:bCs/>
              </w:rPr>
            </w:pPr>
            <w:r>
              <w:rPr>
                <w:rFonts w:cs="Arial"/>
                <w:bCs/>
              </w:rPr>
              <w:t xml:space="preserve">Provide CAP agency complaint resolution times for the past </w:t>
            </w:r>
            <w:r w:rsidR="002331E4">
              <w:rPr>
                <w:rFonts w:cs="Arial"/>
                <w:bCs/>
              </w:rPr>
              <w:t>five</w:t>
            </w:r>
            <w:r>
              <w:rPr>
                <w:rFonts w:cs="Arial"/>
                <w:bCs/>
              </w:rPr>
              <w:t xml:space="preserve"> years</w:t>
            </w:r>
          </w:p>
          <w:p w14:paraId="4116EBCE" w14:textId="05EBFDFE" w:rsidR="00174720" w:rsidRPr="0024301B" w:rsidRDefault="00174720" w:rsidP="00E05E38">
            <w:pPr>
              <w:numPr>
                <w:ilvl w:val="0"/>
                <w:numId w:val="6"/>
              </w:numPr>
              <w:spacing w:after="0"/>
              <w:ind w:left="360"/>
              <w:jc w:val="left"/>
              <w:rPr>
                <w:rFonts w:cs="Arial"/>
                <w:bCs/>
              </w:rPr>
            </w:pPr>
            <w:r>
              <w:rPr>
                <w:rFonts w:cs="Arial"/>
                <w:bCs/>
              </w:rPr>
              <w:t xml:space="preserve">Provide open complaint aging by complaint category, for year-end, for the last </w:t>
            </w:r>
            <w:r w:rsidR="002331E4">
              <w:rPr>
                <w:rFonts w:cs="Arial"/>
                <w:bCs/>
              </w:rPr>
              <w:t>five</w:t>
            </w:r>
            <w:r>
              <w:rPr>
                <w:rFonts w:cs="Arial"/>
                <w:bCs/>
              </w:rPr>
              <w:t xml:space="preserve"> years</w:t>
            </w:r>
          </w:p>
        </w:tc>
        <w:tc>
          <w:tcPr>
            <w:tcW w:w="0" w:type="auto"/>
            <w:vAlign w:val="center"/>
          </w:tcPr>
          <w:p w14:paraId="27612803" w14:textId="77777777" w:rsidR="00174720" w:rsidRPr="0024301B" w:rsidRDefault="00174720" w:rsidP="00715982">
            <w:pPr>
              <w:jc w:val="center"/>
              <w:rPr>
                <w:rFonts w:cs="Arial"/>
                <w:bCs/>
              </w:rPr>
            </w:pPr>
            <w:r>
              <w:rPr>
                <w:rFonts w:cs="Arial"/>
                <w:bCs/>
              </w:rPr>
              <w:t>A</w:t>
            </w:r>
          </w:p>
        </w:tc>
      </w:tr>
      <w:tr w:rsidR="00174720" w:rsidRPr="0024301B" w14:paraId="020ED139" w14:textId="77777777" w:rsidTr="00353D96">
        <w:trPr>
          <w:cantSplit/>
          <w:jc w:val="center"/>
        </w:trPr>
        <w:tc>
          <w:tcPr>
            <w:tcW w:w="1948" w:type="dxa"/>
            <w:vAlign w:val="center"/>
          </w:tcPr>
          <w:p w14:paraId="629408DE" w14:textId="77777777" w:rsidR="00174720" w:rsidRPr="0024301B" w:rsidRDefault="00174720" w:rsidP="00715982">
            <w:pPr>
              <w:jc w:val="center"/>
              <w:rPr>
                <w:rFonts w:cs="Arial"/>
                <w:bCs/>
              </w:rPr>
            </w:pPr>
            <w:r>
              <w:rPr>
                <w:rFonts w:cs="Arial"/>
                <w:bCs/>
              </w:rPr>
              <w:t>Household Income Updates</w:t>
            </w:r>
          </w:p>
        </w:tc>
        <w:tc>
          <w:tcPr>
            <w:tcW w:w="0" w:type="auto"/>
            <w:vAlign w:val="center"/>
          </w:tcPr>
          <w:p w14:paraId="6425262E" w14:textId="77777777" w:rsidR="00174720" w:rsidRPr="0024301B" w:rsidRDefault="00174720" w:rsidP="00715982">
            <w:pPr>
              <w:jc w:val="center"/>
              <w:rPr>
                <w:rFonts w:cs="Arial"/>
                <w:bCs/>
              </w:rPr>
            </w:pPr>
            <w:r>
              <w:rPr>
                <w:rFonts w:cs="Arial"/>
                <w:bCs/>
              </w:rPr>
              <w:t>Household incomes are verified on a periodic basis</w:t>
            </w:r>
          </w:p>
        </w:tc>
        <w:tc>
          <w:tcPr>
            <w:tcW w:w="0" w:type="auto"/>
            <w:vAlign w:val="center"/>
          </w:tcPr>
          <w:p w14:paraId="0036A462" w14:textId="77777777" w:rsidR="00174720" w:rsidRDefault="00174720" w:rsidP="00174720">
            <w:pPr>
              <w:numPr>
                <w:ilvl w:val="0"/>
                <w:numId w:val="6"/>
              </w:numPr>
              <w:spacing w:after="0"/>
              <w:ind w:left="360"/>
              <w:jc w:val="left"/>
              <w:rPr>
                <w:rFonts w:cs="Arial"/>
                <w:bCs/>
              </w:rPr>
            </w:pPr>
            <w:r>
              <w:rPr>
                <w:rFonts w:cs="Arial"/>
                <w:bCs/>
              </w:rPr>
              <w:t>Provide household income verification procedures</w:t>
            </w:r>
          </w:p>
          <w:p w14:paraId="4B4CE5C5" w14:textId="77777777" w:rsidR="00174720" w:rsidRPr="0024301B" w:rsidRDefault="00174720" w:rsidP="00174720">
            <w:pPr>
              <w:numPr>
                <w:ilvl w:val="0"/>
                <w:numId w:val="6"/>
              </w:numPr>
              <w:spacing w:after="0"/>
              <w:ind w:left="360"/>
              <w:jc w:val="left"/>
              <w:rPr>
                <w:rFonts w:cs="Arial"/>
                <w:bCs/>
              </w:rPr>
            </w:pPr>
            <w:r>
              <w:rPr>
                <w:rFonts w:cs="Arial"/>
                <w:bCs/>
              </w:rPr>
              <w:t xml:space="preserve">Provide verification audit reports for the last </w:t>
            </w:r>
            <w:r w:rsidR="002331E4">
              <w:rPr>
                <w:rFonts w:cs="Arial"/>
                <w:bCs/>
              </w:rPr>
              <w:t>five</w:t>
            </w:r>
            <w:r>
              <w:rPr>
                <w:rFonts w:cs="Arial"/>
                <w:bCs/>
              </w:rPr>
              <w:t xml:space="preserve"> years</w:t>
            </w:r>
          </w:p>
        </w:tc>
        <w:tc>
          <w:tcPr>
            <w:tcW w:w="0" w:type="auto"/>
            <w:vAlign w:val="center"/>
          </w:tcPr>
          <w:p w14:paraId="601789D0" w14:textId="77777777" w:rsidR="00174720" w:rsidRPr="0024301B" w:rsidRDefault="00174720" w:rsidP="00715982">
            <w:pPr>
              <w:jc w:val="center"/>
              <w:rPr>
                <w:rFonts w:cs="Arial"/>
                <w:bCs/>
              </w:rPr>
            </w:pPr>
            <w:r>
              <w:rPr>
                <w:rFonts w:cs="Arial"/>
                <w:bCs/>
              </w:rPr>
              <w:t>A</w:t>
            </w:r>
          </w:p>
        </w:tc>
      </w:tr>
      <w:tr w:rsidR="00174720" w:rsidRPr="0024301B" w14:paraId="69914F23" w14:textId="77777777" w:rsidTr="00353D96">
        <w:trPr>
          <w:cantSplit/>
          <w:jc w:val="center"/>
        </w:trPr>
        <w:tc>
          <w:tcPr>
            <w:tcW w:w="1948" w:type="dxa"/>
            <w:vAlign w:val="center"/>
          </w:tcPr>
          <w:p w14:paraId="0D7D3753" w14:textId="77777777" w:rsidR="00174720" w:rsidRDefault="00174720" w:rsidP="00715982">
            <w:pPr>
              <w:jc w:val="center"/>
              <w:rPr>
                <w:rFonts w:cs="Arial"/>
                <w:bCs/>
              </w:rPr>
            </w:pPr>
            <w:r>
              <w:rPr>
                <w:rFonts w:cs="Arial"/>
                <w:bCs/>
              </w:rPr>
              <w:t>CAP Agency Workload</w:t>
            </w:r>
          </w:p>
        </w:tc>
        <w:tc>
          <w:tcPr>
            <w:tcW w:w="0" w:type="auto"/>
            <w:vAlign w:val="center"/>
          </w:tcPr>
          <w:p w14:paraId="17C026CD" w14:textId="23F1D19A" w:rsidR="00174720" w:rsidRPr="0024301B" w:rsidRDefault="00174720" w:rsidP="00715982">
            <w:pPr>
              <w:jc w:val="center"/>
              <w:rPr>
                <w:rFonts w:cs="Arial"/>
                <w:bCs/>
              </w:rPr>
            </w:pPr>
            <w:r>
              <w:rPr>
                <w:rFonts w:cs="Arial"/>
                <w:bCs/>
              </w:rPr>
              <w:t>Workload is periodically forecasted, tracked</w:t>
            </w:r>
            <w:r w:rsidR="00E05E38">
              <w:rPr>
                <w:rFonts w:cs="Arial"/>
                <w:bCs/>
              </w:rPr>
              <w:t>,</w:t>
            </w:r>
            <w:r>
              <w:rPr>
                <w:rFonts w:cs="Arial"/>
                <w:bCs/>
              </w:rPr>
              <w:t xml:space="preserve"> and measured on an on-going basis </w:t>
            </w:r>
          </w:p>
        </w:tc>
        <w:tc>
          <w:tcPr>
            <w:tcW w:w="0" w:type="auto"/>
            <w:vAlign w:val="center"/>
          </w:tcPr>
          <w:p w14:paraId="419D4111" w14:textId="7AA170B2" w:rsidR="00174720" w:rsidRPr="00CC5636" w:rsidRDefault="00174720" w:rsidP="00174720">
            <w:pPr>
              <w:numPr>
                <w:ilvl w:val="0"/>
                <w:numId w:val="6"/>
              </w:numPr>
              <w:spacing w:after="0"/>
              <w:ind w:left="360"/>
              <w:jc w:val="left"/>
              <w:rPr>
                <w:rFonts w:cs="Arial"/>
                <w:bCs/>
              </w:rPr>
            </w:pPr>
            <w:r>
              <w:rPr>
                <w:rFonts w:cs="Arial"/>
                <w:bCs/>
              </w:rPr>
              <w:t>Provide CAP agency task and activity (job) descriptions and metrics for each</w:t>
            </w:r>
            <w:r w:rsidR="00F67D98">
              <w:rPr>
                <w:rFonts w:cs="Arial"/>
                <w:bCs/>
              </w:rPr>
              <w:t xml:space="preserve"> program</w:t>
            </w:r>
          </w:p>
          <w:p w14:paraId="48D604AA" w14:textId="77777777" w:rsidR="00174720" w:rsidRDefault="00174720" w:rsidP="00174720">
            <w:pPr>
              <w:numPr>
                <w:ilvl w:val="0"/>
                <w:numId w:val="6"/>
              </w:numPr>
              <w:spacing w:after="0"/>
              <w:ind w:left="360"/>
              <w:jc w:val="left"/>
              <w:rPr>
                <w:rFonts w:cs="Arial"/>
                <w:bCs/>
              </w:rPr>
            </w:pPr>
            <w:r>
              <w:rPr>
                <w:rFonts w:cs="Arial"/>
                <w:bCs/>
              </w:rPr>
              <w:t>Describe how workload is forecasted for future time periods</w:t>
            </w:r>
          </w:p>
          <w:p w14:paraId="557DBF47" w14:textId="4B7C9DF4" w:rsidR="00174720" w:rsidRPr="00CC5636" w:rsidRDefault="00174720" w:rsidP="00E05E38">
            <w:pPr>
              <w:numPr>
                <w:ilvl w:val="0"/>
                <w:numId w:val="6"/>
              </w:numPr>
              <w:spacing w:after="0"/>
              <w:ind w:left="360"/>
              <w:jc w:val="left"/>
              <w:rPr>
                <w:rFonts w:cs="Arial"/>
                <w:bCs/>
              </w:rPr>
            </w:pPr>
            <w:r>
              <w:rPr>
                <w:rFonts w:cs="Arial"/>
                <w:bCs/>
              </w:rPr>
              <w:t xml:space="preserve">Provide actual workload data relating to telephone coverage, callback timeframes, application and recertification processing timeframes, and any other related tasks and activities, for the past </w:t>
            </w:r>
            <w:r w:rsidR="002331E4">
              <w:rPr>
                <w:rFonts w:cs="Arial"/>
                <w:bCs/>
              </w:rPr>
              <w:t>five</w:t>
            </w:r>
            <w:r>
              <w:rPr>
                <w:rFonts w:cs="Arial"/>
                <w:bCs/>
              </w:rPr>
              <w:t xml:space="preserve"> years</w:t>
            </w:r>
          </w:p>
        </w:tc>
        <w:tc>
          <w:tcPr>
            <w:tcW w:w="0" w:type="auto"/>
            <w:vAlign w:val="center"/>
          </w:tcPr>
          <w:p w14:paraId="541FF89C" w14:textId="77777777" w:rsidR="00174720" w:rsidRPr="0024301B" w:rsidRDefault="00174720" w:rsidP="00715982">
            <w:pPr>
              <w:jc w:val="center"/>
              <w:rPr>
                <w:rFonts w:cs="Arial"/>
                <w:bCs/>
              </w:rPr>
            </w:pPr>
            <w:r>
              <w:rPr>
                <w:rFonts w:cs="Arial"/>
                <w:bCs/>
              </w:rPr>
              <w:t>B</w:t>
            </w:r>
          </w:p>
        </w:tc>
      </w:tr>
      <w:tr w:rsidR="00174720" w:rsidRPr="0024301B" w14:paraId="2D77CDCD" w14:textId="77777777" w:rsidTr="00353D96">
        <w:trPr>
          <w:cantSplit/>
          <w:jc w:val="center"/>
        </w:trPr>
        <w:tc>
          <w:tcPr>
            <w:tcW w:w="1948" w:type="dxa"/>
            <w:vAlign w:val="center"/>
          </w:tcPr>
          <w:p w14:paraId="0695E316" w14:textId="77777777" w:rsidR="00174720" w:rsidRPr="0024301B" w:rsidRDefault="00174720" w:rsidP="00715982">
            <w:pPr>
              <w:jc w:val="center"/>
              <w:rPr>
                <w:rFonts w:cs="Arial"/>
                <w:bCs/>
              </w:rPr>
            </w:pPr>
            <w:r>
              <w:rPr>
                <w:rFonts w:cs="Arial"/>
                <w:bCs/>
              </w:rPr>
              <w:t>CAP Agency Staffing Levels</w:t>
            </w:r>
          </w:p>
        </w:tc>
        <w:tc>
          <w:tcPr>
            <w:tcW w:w="0" w:type="auto"/>
            <w:vAlign w:val="center"/>
          </w:tcPr>
          <w:p w14:paraId="3F356FA6" w14:textId="77777777" w:rsidR="00174720" w:rsidRPr="0024301B" w:rsidRDefault="00174720" w:rsidP="00715982">
            <w:pPr>
              <w:jc w:val="center"/>
              <w:rPr>
                <w:rFonts w:cs="Arial"/>
                <w:bCs/>
              </w:rPr>
            </w:pPr>
            <w:r>
              <w:rPr>
                <w:rFonts w:cs="Arial"/>
                <w:bCs/>
              </w:rPr>
              <w:t>Staffing levels are determined by planned and actual workload</w:t>
            </w:r>
          </w:p>
        </w:tc>
        <w:tc>
          <w:tcPr>
            <w:tcW w:w="0" w:type="auto"/>
            <w:vAlign w:val="center"/>
          </w:tcPr>
          <w:p w14:paraId="0009170A" w14:textId="77777777" w:rsidR="00174720" w:rsidRDefault="00174720" w:rsidP="00174720">
            <w:pPr>
              <w:numPr>
                <w:ilvl w:val="0"/>
                <w:numId w:val="6"/>
              </w:numPr>
              <w:spacing w:after="0"/>
              <w:ind w:left="360"/>
              <w:jc w:val="left"/>
              <w:rPr>
                <w:rFonts w:cs="Arial"/>
                <w:bCs/>
              </w:rPr>
            </w:pPr>
            <w:r>
              <w:rPr>
                <w:rFonts w:cs="Arial"/>
                <w:bCs/>
              </w:rPr>
              <w:t>Describe how forecasted and actual CAP workload are linked to agency staffing forecasts and decisions</w:t>
            </w:r>
          </w:p>
          <w:p w14:paraId="77C5850A" w14:textId="77777777" w:rsidR="00174720" w:rsidRPr="0024301B" w:rsidRDefault="00174720" w:rsidP="00174720">
            <w:pPr>
              <w:numPr>
                <w:ilvl w:val="0"/>
                <w:numId w:val="6"/>
              </w:numPr>
              <w:spacing w:after="0"/>
              <w:ind w:left="360"/>
              <w:jc w:val="left"/>
              <w:rPr>
                <w:rFonts w:cs="Arial"/>
                <w:bCs/>
              </w:rPr>
            </w:pPr>
            <w:r>
              <w:rPr>
                <w:rFonts w:cs="Arial"/>
                <w:bCs/>
              </w:rPr>
              <w:t xml:space="preserve">Identify annual and seasonal agency staffing levels related to CAP for the last </w:t>
            </w:r>
            <w:r w:rsidR="002331E4">
              <w:rPr>
                <w:rFonts w:cs="Arial"/>
                <w:bCs/>
              </w:rPr>
              <w:t>five</w:t>
            </w:r>
            <w:r>
              <w:rPr>
                <w:rFonts w:cs="Arial"/>
                <w:bCs/>
              </w:rPr>
              <w:t xml:space="preserve"> years</w:t>
            </w:r>
          </w:p>
        </w:tc>
        <w:tc>
          <w:tcPr>
            <w:tcW w:w="0" w:type="auto"/>
            <w:vAlign w:val="center"/>
          </w:tcPr>
          <w:p w14:paraId="6F8DC97E" w14:textId="77777777" w:rsidR="00174720" w:rsidRPr="0024301B" w:rsidRDefault="00174720" w:rsidP="00715982">
            <w:pPr>
              <w:jc w:val="center"/>
              <w:rPr>
                <w:rFonts w:cs="Arial"/>
                <w:bCs/>
              </w:rPr>
            </w:pPr>
            <w:r>
              <w:rPr>
                <w:rFonts w:cs="Arial"/>
                <w:bCs/>
              </w:rPr>
              <w:t>B</w:t>
            </w:r>
          </w:p>
        </w:tc>
      </w:tr>
      <w:tr w:rsidR="00174720" w:rsidRPr="0024301B" w14:paraId="1567C853" w14:textId="77777777" w:rsidTr="00353D96">
        <w:trPr>
          <w:cantSplit/>
          <w:jc w:val="center"/>
        </w:trPr>
        <w:tc>
          <w:tcPr>
            <w:tcW w:w="1948" w:type="dxa"/>
            <w:vAlign w:val="center"/>
          </w:tcPr>
          <w:p w14:paraId="681F0205" w14:textId="77777777" w:rsidR="00174720" w:rsidRPr="0024301B" w:rsidRDefault="00174720" w:rsidP="00715982">
            <w:pPr>
              <w:jc w:val="center"/>
              <w:rPr>
                <w:rFonts w:cs="Arial"/>
                <w:bCs/>
              </w:rPr>
            </w:pPr>
            <w:r>
              <w:rPr>
                <w:rFonts w:cs="Arial"/>
                <w:bCs/>
              </w:rPr>
              <w:t>CAP Agency Transaction Productivity and Effectiveness</w:t>
            </w:r>
          </w:p>
        </w:tc>
        <w:tc>
          <w:tcPr>
            <w:tcW w:w="0" w:type="auto"/>
            <w:vAlign w:val="center"/>
          </w:tcPr>
          <w:p w14:paraId="089D5DC6" w14:textId="06E9CBC8" w:rsidR="00174720" w:rsidRPr="0024301B" w:rsidRDefault="00174720" w:rsidP="00E05E38">
            <w:pPr>
              <w:jc w:val="center"/>
              <w:rPr>
                <w:rFonts w:cs="Arial"/>
                <w:bCs/>
              </w:rPr>
            </w:pPr>
            <w:r>
              <w:rPr>
                <w:rFonts w:cs="Arial"/>
                <w:bCs/>
              </w:rPr>
              <w:t>Reasonableness of agency staffing levels is determined by workload, productivity and effectiveness metrics</w:t>
            </w:r>
          </w:p>
        </w:tc>
        <w:tc>
          <w:tcPr>
            <w:tcW w:w="0" w:type="auto"/>
            <w:vAlign w:val="center"/>
          </w:tcPr>
          <w:p w14:paraId="1823343F" w14:textId="77777777" w:rsidR="00174720" w:rsidRDefault="00174720" w:rsidP="00174720">
            <w:pPr>
              <w:numPr>
                <w:ilvl w:val="0"/>
                <w:numId w:val="6"/>
              </w:numPr>
              <w:spacing w:after="0"/>
              <w:ind w:left="360"/>
              <w:jc w:val="left"/>
              <w:rPr>
                <w:rFonts w:cs="Arial"/>
                <w:bCs/>
              </w:rPr>
            </w:pPr>
            <w:r>
              <w:rPr>
                <w:rFonts w:cs="Arial"/>
                <w:bCs/>
              </w:rPr>
              <w:t>Describe minimum and preferred agency job skills used in the hiring process</w:t>
            </w:r>
          </w:p>
          <w:p w14:paraId="19981B06" w14:textId="77777777" w:rsidR="00174720" w:rsidRDefault="00174720" w:rsidP="00174720">
            <w:pPr>
              <w:numPr>
                <w:ilvl w:val="0"/>
                <w:numId w:val="6"/>
              </w:numPr>
              <w:spacing w:after="0"/>
              <w:ind w:left="360"/>
              <w:jc w:val="left"/>
              <w:rPr>
                <w:rFonts w:cs="Arial"/>
                <w:bCs/>
              </w:rPr>
            </w:pPr>
            <w:r>
              <w:rPr>
                <w:rFonts w:cs="Arial"/>
                <w:bCs/>
              </w:rPr>
              <w:t>Describe how staff performance is measured, including productivity and effectiveness metrics</w:t>
            </w:r>
          </w:p>
          <w:p w14:paraId="7B516940" w14:textId="77777777" w:rsidR="00174720" w:rsidRDefault="00174720" w:rsidP="00174720">
            <w:pPr>
              <w:numPr>
                <w:ilvl w:val="0"/>
                <w:numId w:val="6"/>
              </w:numPr>
              <w:spacing w:after="0"/>
              <w:ind w:left="360"/>
              <w:jc w:val="left"/>
              <w:rPr>
                <w:rFonts w:cs="Arial"/>
                <w:bCs/>
              </w:rPr>
            </w:pPr>
            <w:r>
              <w:rPr>
                <w:rFonts w:cs="Arial"/>
                <w:bCs/>
              </w:rPr>
              <w:t>Describe how the agency determines reasonableness of staffing levels</w:t>
            </w:r>
          </w:p>
          <w:p w14:paraId="7D3FC5AA" w14:textId="77777777" w:rsidR="00174720" w:rsidRPr="0024301B" w:rsidRDefault="00174720" w:rsidP="00174720">
            <w:pPr>
              <w:numPr>
                <w:ilvl w:val="0"/>
                <w:numId w:val="6"/>
              </w:numPr>
              <w:spacing w:after="0"/>
              <w:ind w:left="360"/>
              <w:jc w:val="left"/>
              <w:rPr>
                <w:rFonts w:cs="Arial"/>
                <w:bCs/>
              </w:rPr>
            </w:pPr>
            <w:r>
              <w:rPr>
                <w:rFonts w:cs="Arial"/>
                <w:bCs/>
              </w:rPr>
              <w:t>Describe how staffing levels are adjusted to remain reasonable</w:t>
            </w:r>
          </w:p>
        </w:tc>
        <w:tc>
          <w:tcPr>
            <w:tcW w:w="0" w:type="auto"/>
            <w:vAlign w:val="center"/>
          </w:tcPr>
          <w:p w14:paraId="128F100F" w14:textId="77777777" w:rsidR="00174720" w:rsidRPr="0024301B" w:rsidRDefault="00174720" w:rsidP="00715982">
            <w:pPr>
              <w:jc w:val="center"/>
              <w:rPr>
                <w:rFonts w:cs="Arial"/>
                <w:bCs/>
              </w:rPr>
            </w:pPr>
            <w:r>
              <w:rPr>
                <w:rFonts w:cs="Arial"/>
                <w:bCs/>
              </w:rPr>
              <w:t>B</w:t>
            </w:r>
          </w:p>
        </w:tc>
      </w:tr>
      <w:tr w:rsidR="00174720" w:rsidRPr="0024301B" w14:paraId="2882F050" w14:textId="77777777" w:rsidTr="00353D96">
        <w:trPr>
          <w:cantSplit/>
          <w:jc w:val="center"/>
        </w:trPr>
        <w:tc>
          <w:tcPr>
            <w:tcW w:w="1948" w:type="dxa"/>
            <w:vAlign w:val="center"/>
          </w:tcPr>
          <w:p w14:paraId="497CC675" w14:textId="77777777" w:rsidR="00174720" w:rsidRDefault="00174720" w:rsidP="00715982">
            <w:pPr>
              <w:jc w:val="center"/>
              <w:rPr>
                <w:rFonts w:cs="Arial"/>
                <w:bCs/>
              </w:rPr>
            </w:pPr>
            <w:r>
              <w:rPr>
                <w:rFonts w:cs="Arial"/>
                <w:bCs/>
              </w:rPr>
              <w:t>CAP Agency Staff Training</w:t>
            </w:r>
          </w:p>
        </w:tc>
        <w:tc>
          <w:tcPr>
            <w:tcW w:w="0" w:type="auto"/>
            <w:vAlign w:val="center"/>
          </w:tcPr>
          <w:p w14:paraId="52D65A15" w14:textId="77777777" w:rsidR="00174720" w:rsidRDefault="00174720" w:rsidP="00715982">
            <w:pPr>
              <w:jc w:val="center"/>
              <w:rPr>
                <w:rFonts w:cs="Arial"/>
                <w:bCs/>
              </w:rPr>
            </w:pPr>
            <w:r>
              <w:rPr>
                <w:rFonts w:cs="Arial"/>
                <w:bCs/>
              </w:rPr>
              <w:t>There is a comprehensive, well-planned, and implemented agency training program, including complaint handling and situational changes</w:t>
            </w:r>
          </w:p>
        </w:tc>
        <w:tc>
          <w:tcPr>
            <w:tcW w:w="0" w:type="auto"/>
            <w:vAlign w:val="center"/>
          </w:tcPr>
          <w:p w14:paraId="044AC0D5" w14:textId="77777777" w:rsidR="00174720" w:rsidRDefault="00174720" w:rsidP="00174720">
            <w:pPr>
              <w:numPr>
                <w:ilvl w:val="0"/>
                <w:numId w:val="6"/>
              </w:numPr>
              <w:spacing w:after="0"/>
              <w:ind w:left="360"/>
              <w:jc w:val="left"/>
              <w:rPr>
                <w:rFonts w:cs="Arial"/>
                <w:bCs/>
              </w:rPr>
            </w:pPr>
            <w:r>
              <w:rPr>
                <w:rFonts w:cs="Arial"/>
                <w:bCs/>
              </w:rPr>
              <w:t>Describe the agency staff training program; include training objectives, content, handout materials, and trainer resumes</w:t>
            </w:r>
          </w:p>
          <w:p w14:paraId="42D45FC1" w14:textId="77777777" w:rsidR="00174720" w:rsidRDefault="00174720" w:rsidP="00174720">
            <w:pPr>
              <w:numPr>
                <w:ilvl w:val="0"/>
                <w:numId w:val="6"/>
              </w:numPr>
              <w:spacing w:after="0"/>
              <w:ind w:left="360"/>
              <w:jc w:val="left"/>
              <w:rPr>
                <w:rFonts w:cs="Arial"/>
                <w:bCs/>
              </w:rPr>
            </w:pPr>
            <w:r>
              <w:rPr>
                <w:rFonts w:cs="Arial"/>
                <w:bCs/>
              </w:rPr>
              <w:t>Describe training performance metrics and agency staff post-training feedback</w:t>
            </w:r>
          </w:p>
          <w:p w14:paraId="686A47AD" w14:textId="77777777" w:rsidR="00174720" w:rsidRPr="0024301B" w:rsidRDefault="00174720" w:rsidP="00174720">
            <w:pPr>
              <w:numPr>
                <w:ilvl w:val="0"/>
                <w:numId w:val="6"/>
              </w:numPr>
              <w:spacing w:after="0"/>
              <w:ind w:left="360"/>
              <w:jc w:val="left"/>
              <w:rPr>
                <w:rFonts w:cs="Arial"/>
                <w:bCs/>
              </w:rPr>
            </w:pPr>
            <w:r>
              <w:rPr>
                <w:rFonts w:cs="Arial"/>
                <w:bCs/>
              </w:rPr>
              <w:t xml:space="preserve">Identify improvements and other changes that were implemented in the last </w:t>
            </w:r>
            <w:r w:rsidR="002331E4">
              <w:rPr>
                <w:rFonts w:cs="Arial"/>
                <w:bCs/>
              </w:rPr>
              <w:t>five</w:t>
            </w:r>
            <w:r>
              <w:rPr>
                <w:rFonts w:cs="Arial"/>
                <w:bCs/>
              </w:rPr>
              <w:t xml:space="preserve"> years </w:t>
            </w:r>
          </w:p>
        </w:tc>
        <w:tc>
          <w:tcPr>
            <w:tcW w:w="0" w:type="auto"/>
            <w:vAlign w:val="center"/>
          </w:tcPr>
          <w:p w14:paraId="504CAC83" w14:textId="77777777" w:rsidR="00174720" w:rsidRDefault="00174720" w:rsidP="00715982">
            <w:pPr>
              <w:jc w:val="center"/>
              <w:rPr>
                <w:rFonts w:cs="Arial"/>
                <w:bCs/>
              </w:rPr>
            </w:pPr>
            <w:r>
              <w:rPr>
                <w:rFonts w:cs="Arial"/>
                <w:bCs/>
              </w:rPr>
              <w:t>C</w:t>
            </w:r>
          </w:p>
        </w:tc>
      </w:tr>
      <w:tr w:rsidR="00174720" w:rsidRPr="0024301B" w14:paraId="4920F9BA" w14:textId="77777777" w:rsidTr="00353D96">
        <w:trPr>
          <w:cantSplit/>
          <w:jc w:val="center"/>
        </w:trPr>
        <w:tc>
          <w:tcPr>
            <w:tcW w:w="1948" w:type="dxa"/>
            <w:vAlign w:val="center"/>
          </w:tcPr>
          <w:p w14:paraId="4249F4EB" w14:textId="77777777" w:rsidR="00174720" w:rsidRDefault="00174720" w:rsidP="00715982">
            <w:pPr>
              <w:jc w:val="center"/>
              <w:rPr>
                <w:rFonts w:cs="Arial"/>
                <w:bCs/>
              </w:rPr>
            </w:pPr>
            <w:r>
              <w:rPr>
                <w:rFonts w:cs="Arial"/>
                <w:bCs/>
              </w:rPr>
              <w:t>CAP Agency Customer Service Performance Levels</w:t>
            </w:r>
          </w:p>
        </w:tc>
        <w:tc>
          <w:tcPr>
            <w:tcW w:w="0" w:type="auto"/>
            <w:vAlign w:val="center"/>
          </w:tcPr>
          <w:p w14:paraId="2A45BCA1" w14:textId="77777777" w:rsidR="00174720" w:rsidRPr="0024301B" w:rsidRDefault="00174720" w:rsidP="00715982">
            <w:pPr>
              <w:jc w:val="center"/>
              <w:rPr>
                <w:rFonts w:cs="Arial"/>
                <w:bCs/>
              </w:rPr>
            </w:pPr>
            <w:r>
              <w:rPr>
                <w:rFonts w:cs="Arial"/>
                <w:bCs/>
              </w:rPr>
              <w:t>CAP agencies periodically report and analyze their performance to PPL</w:t>
            </w:r>
          </w:p>
        </w:tc>
        <w:tc>
          <w:tcPr>
            <w:tcW w:w="0" w:type="auto"/>
            <w:vAlign w:val="center"/>
          </w:tcPr>
          <w:p w14:paraId="50623D7C" w14:textId="77777777" w:rsidR="00174720" w:rsidRPr="00C11E0B" w:rsidRDefault="00174720" w:rsidP="00174720">
            <w:pPr>
              <w:numPr>
                <w:ilvl w:val="0"/>
                <w:numId w:val="6"/>
              </w:numPr>
              <w:spacing w:after="0"/>
              <w:ind w:left="360"/>
              <w:jc w:val="left"/>
              <w:rPr>
                <w:rFonts w:cs="Arial"/>
                <w:bCs/>
              </w:rPr>
            </w:pPr>
            <w:r>
              <w:rPr>
                <w:rFonts w:cs="Arial"/>
                <w:bCs/>
              </w:rPr>
              <w:t xml:space="preserve">Provide all periodic agency performance reports and analysis prepared for internal use and reports submitted to PPL, for the last </w:t>
            </w:r>
            <w:r w:rsidR="002331E4">
              <w:rPr>
                <w:rFonts w:cs="Arial"/>
                <w:bCs/>
              </w:rPr>
              <w:t>five</w:t>
            </w:r>
            <w:r>
              <w:rPr>
                <w:rFonts w:cs="Arial"/>
                <w:bCs/>
              </w:rPr>
              <w:t xml:space="preserve"> years</w:t>
            </w:r>
          </w:p>
        </w:tc>
        <w:tc>
          <w:tcPr>
            <w:tcW w:w="0" w:type="auto"/>
            <w:vAlign w:val="center"/>
          </w:tcPr>
          <w:p w14:paraId="63DDA572" w14:textId="77777777" w:rsidR="00174720" w:rsidRPr="0024301B" w:rsidRDefault="00174720" w:rsidP="00715982">
            <w:pPr>
              <w:jc w:val="center"/>
              <w:rPr>
                <w:rFonts w:cs="Arial"/>
                <w:bCs/>
              </w:rPr>
            </w:pPr>
            <w:r>
              <w:rPr>
                <w:rFonts w:cs="Arial"/>
                <w:bCs/>
              </w:rPr>
              <w:t>A, B &amp; C</w:t>
            </w:r>
          </w:p>
        </w:tc>
      </w:tr>
      <w:tr w:rsidR="00174720" w:rsidRPr="0024301B" w14:paraId="4B91F31C" w14:textId="77777777" w:rsidTr="00353D96">
        <w:trPr>
          <w:cantSplit/>
          <w:jc w:val="center"/>
        </w:trPr>
        <w:tc>
          <w:tcPr>
            <w:tcW w:w="1948" w:type="dxa"/>
            <w:vAlign w:val="center"/>
          </w:tcPr>
          <w:p w14:paraId="11194351" w14:textId="77777777" w:rsidR="00174720" w:rsidRDefault="00174720" w:rsidP="00715982">
            <w:pPr>
              <w:jc w:val="center"/>
              <w:rPr>
                <w:rFonts w:cs="Arial"/>
                <w:bCs/>
              </w:rPr>
            </w:pPr>
            <w:r>
              <w:rPr>
                <w:rFonts w:cs="Arial"/>
                <w:bCs/>
              </w:rPr>
              <w:t>CAP Agency Performance Improvement</w:t>
            </w:r>
          </w:p>
        </w:tc>
        <w:tc>
          <w:tcPr>
            <w:tcW w:w="0" w:type="auto"/>
            <w:vAlign w:val="center"/>
          </w:tcPr>
          <w:p w14:paraId="11383FBD" w14:textId="77777777" w:rsidR="00174720" w:rsidRDefault="00174720" w:rsidP="00715982">
            <w:pPr>
              <w:jc w:val="center"/>
              <w:rPr>
                <w:rFonts w:cs="Arial"/>
                <w:bCs/>
              </w:rPr>
            </w:pPr>
            <w:r>
              <w:rPr>
                <w:rFonts w:cs="Arial"/>
                <w:bCs/>
              </w:rPr>
              <w:t>PPL and CAP agencies implement performance improvements on a periodic basis</w:t>
            </w:r>
          </w:p>
        </w:tc>
        <w:tc>
          <w:tcPr>
            <w:tcW w:w="0" w:type="auto"/>
            <w:vAlign w:val="center"/>
          </w:tcPr>
          <w:p w14:paraId="35F1E9D0" w14:textId="39FC4271" w:rsidR="00174720" w:rsidRDefault="00174720" w:rsidP="00174720">
            <w:pPr>
              <w:numPr>
                <w:ilvl w:val="0"/>
                <w:numId w:val="6"/>
              </w:numPr>
              <w:spacing w:after="0"/>
              <w:ind w:left="360"/>
              <w:jc w:val="left"/>
              <w:rPr>
                <w:rFonts w:cs="Arial"/>
                <w:bCs/>
              </w:rPr>
            </w:pPr>
            <w:r>
              <w:rPr>
                <w:rFonts w:cs="Arial"/>
                <w:bCs/>
              </w:rPr>
              <w:t xml:space="preserve">Identify improvements and other changes that were made as a consequence of PPLs assessments of the reports, for the last </w:t>
            </w:r>
            <w:r w:rsidR="002331E4">
              <w:rPr>
                <w:rFonts w:cs="Arial"/>
                <w:bCs/>
              </w:rPr>
              <w:t>five</w:t>
            </w:r>
            <w:r>
              <w:rPr>
                <w:rFonts w:cs="Arial"/>
                <w:bCs/>
              </w:rPr>
              <w:t xml:space="preserve"> years</w:t>
            </w:r>
          </w:p>
          <w:p w14:paraId="1CA3943A" w14:textId="77777777" w:rsidR="00174720" w:rsidRPr="0024301B" w:rsidRDefault="00174720" w:rsidP="00174720">
            <w:pPr>
              <w:numPr>
                <w:ilvl w:val="0"/>
                <w:numId w:val="6"/>
              </w:numPr>
              <w:spacing w:after="0"/>
              <w:ind w:left="360"/>
              <w:jc w:val="left"/>
              <w:rPr>
                <w:rFonts w:cs="Arial"/>
                <w:bCs/>
              </w:rPr>
            </w:pPr>
            <w:r>
              <w:rPr>
                <w:rFonts w:cs="Arial"/>
                <w:bCs/>
              </w:rPr>
              <w:t>Identify implemented improvements required by the PAPUC or recommended by other stakeholders</w:t>
            </w:r>
          </w:p>
        </w:tc>
        <w:tc>
          <w:tcPr>
            <w:tcW w:w="0" w:type="auto"/>
            <w:vAlign w:val="center"/>
          </w:tcPr>
          <w:p w14:paraId="4A7A295F" w14:textId="77777777" w:rsidR="00174720" w:rsidRPr="0024301B" w:rsidRDefault="00174720" w:rsidP="00715982">
            <w:pPr>
              <w:jc w:val="center"/>
              <w:rPr>
                <w:rFonts w:cs="Arial"/>
                <w:bCs/>
              </w:rPr>
            </w:pPr>
            <w:r>
              <w:rPr>
                <w:rFonts w:cs="Arial"/>
                <w:bCs/>
              </w:rPr>
              <w:t>A, B &amp; C</w:t>
            </w:r>
          </w:p>
        </w:tc>
      </w:tr>
    </w:tbl>
    <w:p w14:paraId="39284B98" w14:textId="77777777" w:rsidR="001F4C6C" w:rsidRPr="00A903BA" w:rsidRDefault="001F4C6C" w:rsidP="001F4C6C">
      <w:pPr>
        <w:spacing w:after="0"/>
        <w:rPr>
          <w:rFonts w:cs="Arial"/>
          <w:szCs w:val="24"/>
        </w:rPr>
      </w:pPr>
    </w:p>
    <w:p w14:paraId="59E8D890" w14:textId="77777777" w:rsidR="008A2849" w:rsidRPr="006D270A" w:rsidRDefault="008A2849" w:rsidP="000F59C4">
      <w:pPr>
        <w:pStyle w:val="ListParagraph"/>
        <w:numPr>
          <w:ilvl w:val="0"/>
          <w:numId w:val="7"/>
        </w:numPr>
        <w:rPr>
          <w:b/>
        </w:rPr>
      </w:pPr>
      <w:r w:rsidRPr="006D270A">
        <w:rPr>
          <w:b/>
        </w:rPr>
        <w:t>Executive Compensation</w:t>
      </w:r>
    </w:p>
    <w:p w14:paraId="6CA75D1E" w14:textId="77777777" w:rsidR="006D270A" w:rsidRDefault="006D270A" w:rsidP="006D270A">
      <w:pPr>
        <w:pStyle w:val="ListParagraph"/>
        <w:numPr>
          <w:ilvl w:val="0"/>
          <w:numId w:val="0"/>
        </w:numPr>
        <w:ind w:left="360"/>
      </w:pPr>
    </w:p>
    <w:p w14:paraId="54C8FE0D" w14:textId="77777777" w:rsidR="00715982" w:rsidRDefault="00715982" w:rsidP="00715982">
      <w:pPr>
        <w:rPr>
          <w:rFonts w:cs="Arial"/>
          <w:szCs w:val="24"/>
        </w:rPr>
      </w:pPr>
      <w:r w:rsidRPr="001E5B14">
        <w:rPr>
          <w:rFonts w:cs="Arial"/>
          <w:szCs w:val="24"/>
        </w:rPr>
        <w:t xml:space="preserve">The following </w:t>
      </w:r>
      <w:r>
        <w:rPr>
          <w:rFonts w:cs="Arial"/>
          <w:szCs w:val="24"/>
        </w:rPr>
        <w:t>Phase II Task A</w:t>
      </w:r>
      <w:r w:rsidRPr="001E5B14">
        <w:rPr>
          <w:rFonts w:cs="Arial"/>
          <w:szCs w:val="24"/>
        </w:rPr>
        <w:t xml:space="preserve">rea specific preliminary work plan is in addition to the </w:t>
      </w:r>
      <w:r>
        <w:rPr>
          <w:rFonts w:cs="Arial"/>
          <w:szCs w:val="24"/>
        </w:rPr>
        <w:t xml:space="preserve">Phase I </w:t>
      </w:r>
      <w:r w:rsidRPr="001E5B14">
        <w:rPr>
          <w:rFonts w:cs="Arial"/>
          <w:szCs w:val="24"/>
        </w:rPr>
        <w:t>3PM work plan</w:t>
      </w:r>
      <w:r>
        <w:rPr>
          <w:rFonts w:cs="Arial"/>
          <w:szCs w:val="24"/>
        </w:rPr>
        <w:t xml:space="preserve"> for Human Resources</w:t>
      </w:r>
      <w:r w:rsidRPr="001E5B14">
        <w:rPr>
          <w:rFonts w:cs="Arial"/>
          <w:szCs w:val="24"/>
        </w:rPr>
        <w:t xml:space="preserve">.  The 3PM work plan covers all basic management issues such as organization structure, staffing, policies and procedures, and information systems </w:t>
      </w:r>
      <w:r>
        <w:rPr>
          <w:rFonts w:cs="Arial"/>
          <w:szCs w:val="24"/>
        </w:rPr>
        <w:t>used in each audit area.  This Task A</w:t>
      </w:r>
      <w:r w:rsidRPr="001E5B14">
        <w:rPr>
          <w:rFonts w:cs="Arial"/>
          <w:szCs w:val="24"/>
        </w:rPr>
        <w:t>rea specific work plan covers task area functional or technical topics.  Any perceived redundancies between the 3PM work plan docum</w:t>
      </w:r>
      <w:r>
        <w:rPr>
          <w:rFonts w:cs="Arial"/>
          <w:szCs w:val="24"/>
        </w:rPr>
        <w:t>ent requests and these Task A</w:t>
      </w:r>
      <w:r w:rsidRPr="001E5B14">
        <w:rPr>
          <w:rFonts w:cs="Arial"/>
          <w:szCs w:val="24"/>
        </w:rPr>
        <w:t>rea specific document requests will be resolved with the Company Proj</w:t>
      </w:r>
      <w:r>
        <w:rPr>
          <w:rFonts w:cs="Arial"/>
          <w:szCs w:val="24"/>
        </w:rPr>
        <w:t>ect Coordinator during the Step</w:t>
      </w:r>
      <w:r w:rsidRPr="001E5B14">
        <w:rPr>
          <w:rFonts w:cs="Arial"/>
          <w:szCs w:val="24"/>
        </w:rPr>
        <w:t xml:space="preserve"> 1 planning.</w:t>
      </w:r>
    </w:p>
    <w:p w14:paraId="3DC72E96" w14:textId="77777777" w:rsidR="00CF46BD" w:rsidRDefault="00CF46BD" w:rsidP="00CF46BD">
      <w:pPr>
        <w:spacing w:before="240" w:after="120"/>
        <w:rPr>
          <w:rFonts w:cs="Arial"/>
          <w:bCs/>
          <w:szCs w:val="24"/>
        </w:rPr>
      </w:pPr>
      <w:r>
        <w:rPr>
          <w:rFonts w:cs="Arial"/>
          <w:bCs/>
          <w:szCs w:val="24"/>
        </w:rPr>
        <w:t>The RFP specifies the following scope for the Affiliate Relationships pre-identified area:</w:t>
      </w:r>
    </w:p>
    <w:p w14:paraId="1D52FF9E" w14:textId="77777777" w:rsidR="00715982" w:rsidRPr="00453384" w:rsidRDefault="00715982" w:rsidP="00715982">
      <w:pPr>
        <w:rPr>
          <w:i/>
        </w:rPr>
      </w:pPr>
      <w:r w:rsidRPr="00453384">
        <w:rPr>
          <w:i/>
          <w:szCs w:val="24"/>
        </w:rPr>
        <w:t>The Successful Contractor will review and evaluate PPL Electric Utilities executive compensation practices to ensure total compensation packages are reasonable, expenses are prudently incurred, is competitive with the industry, and the plan is structured to promote operational effectiveness and efficiency.  This evaluation is to include, but not be limited to, an assessment of the following:</w:t>
      </w:r>
    </w:p>
    <w:p w14:paraId="1425230C" w14:textId="77777777" w:rsidR="00715982" w:rsidRPr="00453384" w:rsidRDefault="00715982" w:rsidP="00905C1B">
      <w:pPr>
        <w:pStyle w:val="ListParagraph"/>
        <w:numPr>
          <w:ilvl w:val="0"/>
          <w:numId w:val="51"/>
        </w:numPr>
        <w:spacing w:after="120"/>
        <w:contextualSpacing w:val="0"/>
      </w:pPr>
      <w:r w:rsidRPr="00453384">
        <w:t>A review of the compensation program for PPL Electric Utilities Executive Management including base salary, stock options, bonuses, incentive pay, etc.</w:t>
      </w:r>
    </w:p>
    <w:p w14:paraId="714D0A43" w14:textId="77777777" w:rsidR="00715982" w:rsidRPr="00453384" w:rsidRDefault="00715982" w:rsidP="00905C1B">
      <w:pPr>
        <w:pStyle w:val="ListParagraph"/>
        <w:numPr>
          <w:ilvl w:val="0"/>
          <w:numId w:val="51"/>
        </w:numPr>
        <w:spacing w:after="120"/>
        <w:contextualSpacing w:val="0"/>
      </w:pPr>
      <w:r w:rsidRPr="00453384">
        <w:t xml:space="preserve">A review of the role the Board of Directors and Compensation Committee have in the setting of Executive compensation levels and the development of any incentive pay structure. </w:t>
      </w:r>
    </w:p>
    <w:p w14:paraId="287C7206" w14:textId="77777777" w:rsidR="00715982" w:rsidRPr="00453384" w:rsidRDefault="00715982" w:rsidP="00905C1B">
      <w:pPr>
        <w:pStyle w:val="ListParagraph"/>
        <w:numPr>
          <w:ilvl w:val="0"/>
          <w:numId w:val="51"/>
        </w:numPr>
        <w:spacing w:after="120"/>
        <w:contextualSpacing w:val="0"/>
      </w:pPr>
      <w:r w:rsidRPr="00453384">
        <w:t>A review of the frequency and scope of compensation studies for Executive Management and PPL Electric Utilities’ comparison to industry peers.</w:t>
      </w:r>
    </w:p>
    <w:p w14:paraId="4091C65D" w14:textId="69244622" w:rsidR="00715982" w:rsidRPr="0061066D" w:rsidRDefault="00715982" w:rsidP="00905C1B">
      <w:pPr>
        <w:pStyle w:val="ListParagraph"/>
        <w:numPr>
          <w:ilvl w:val="0"/>
          <w:numId w:val="51"/>
        </w:numPr>
        <w:spacing w:after="200"/>
        <w:contextualSpacing w:val="0"/>
      </w:pPr>
      <w:r w:rsidRPr="00453384">
        <w:t xml:space="preserve">The effectiveness of the compensation structure in incentivizing and supporting the operational goals and performance of PPL Electric Utilities and the overall strategy of PPL Corporate organization. </w:t>
      </w:r>
    </w:p>
    <w:tbl>
      <w:tblPr>
        <w:tblStyle w:val="TableGrid"/>
        <w:tblW w:w="0" w:type="auto"/>
        <w:tblInd w:w="144" w:type="dxa"/>
        <w:tblLayout w:type="fixed"/>
        <w:tblCellMar>
          <w:left w:w="115" w:type="dxa"/>
          <w:right w:w="115" w:type="dxa"/>
        </w:tblCellMar>
        <w:tblLook w:val="04A0" w:firstRow="1" w:lastRow="0" w:firstColumn="1" w:lastColumn="0" w:noHBand="0" w:noVBand="1"/>
      </w:tblPr>
      <w:tblGrid>
        <w:gridCol w:w="1778"/>
        <w:gridCol w:w="2423"/>
        <w:gridCol w:w="4170"/>
        <w:gridCol w:w="960"/>
      </w:tblGrid>
      <w:tr w:rsidR="00715982" w:rsidRPr="00ED6EA8" w14:paraId="79C581E1" w14:textId="77777777" w:rsidTr="0061066D">
        <w:trPr>
          <w:cantSplit/>
          <w:tblHeader/>
        </w:trPr>
        <w:tc>
          <w:tcPr>
            <w:tcW w:w="9331" w:type="dxa"/>
            <w:gridSpan w:val="4"/>
            <w:shd w:val="clear" w:color="auto" w:fill="C2D69B" w:themeFill="accent3" w:themeFillTint="99"/>
            <w:vAlign w:val="center"/>
          </w:tcPr>
          <w:p w14:paraId="3373BA79" w14:textId="77777777" w:rsidR="00715982" w:rsidRPr="00ED6EA8" w:rsidRDefault="00715982" w:rsidP="00715982">
            <w:pPr>
              <w:spacing w:after="0"/>
              <w:jc w:val="center"/>
              <w:rPr>
                <w:rFonts w:cs="Arial"/>
                <w:b/>
                <w:szCs w:val="24"/>
              </w:rPr>
            </w:pPr>
            <w:r>
              <w:rPr>
                <w:rFonts w:cs="Arial"/>
                <w:b/>
                <w:szCs w:val="24"/>
              </w:rPr>
              <w:t>Executive Compensation Work Plan</w:t>
            </w:r>
          </w:p>
        </w:tc>
      </w:tr>
      <w:tr w:rsidR="00715982" w:rsidRPr="00ED6EA8" w14:paraId="65D2CD04" w14:textId="77777777" w:rsidTr="0061066D">
        <w:trPr>
          <w:cantSplit/>
          <w:tblHeader/>
        </w:trPr>
        <w:tc>
          <w:tcPr>
            <w:tcW w:w="1778" w:type="dxa"/>
            <w:shd w:val="clear" w:color="auto" w:fill="C2D69B" w:themeFill="accent3" w:themeFillTint="99"/>
            <w:vAlign w:val="center"/>
          </w:tcPr>
          <w:p w14:paraId="29149159" w14:textId="77777777" w:rsidR="00715982" w:rsidRPr="00ED6EA8" w:rsidRDefault="00715982" w:rsidP="00715982">
            <w:pPr>
              <w:spacing w:after="0"/>
              <w:jc w:val="center"/>
              <w:rPr>
                <w:rFonts w:cs="Arial"/>
                <w:b/>
                <w:szCs w:val="24"/>
              </w:rPr>
            </w:pPr>
            <w:r w:rsidRPr="00ED6EA8">
              <w:rPr>
                <w:rFonts w:cs="Arial"/>
                <w:b/>
                <w:szCs w:val="24"/>
              </w:rPr>
              <w:t>Component</w:t>
            </w:r>
          </w:p>
        </w:tc>
        <w:tc>
          <w:tcPr>
            <w:tcW w:w="2423" w:type="dxa"/>
            <w:shd w:val="clear" w:color="auto" w:fill="C2D69B" w:themeFill="accent3" w:themeFillTint="99"/>
            <w:vAlign w:val="center"/>
          </w:tcPr>
          <w:p w14:paraId="1518B982" w14:textId="77777777" w:rsidR="00715982" w:rsidRPr="00ED6EA8" w:rsidRDefault="00715982" w:rsidP="00715982">
            <w:pPr>
              <w:spacing w:after="0"/>
              <w:jc w:val="center"/>
              <w:rPr>
                <w:rFonts w:cs="Arial"/>
                <w:b/>
                <w:szCs w:val="24"/>
              </w:rPr>
            </w:pPr>
            <w:r w:rsidRPr="00ED6EA8">
              <w:rPr>
                <w:rFonts w:cs="Arial"/>
                <w:b/>
                <w:szCs w:val="24"/>
              </w:rPr>
              <w:t>Example Good Practice Evaluative Criteria</w:t>
            </w:r>
          </w:p>
        </w:tc>
        <w:tc>
          <w:tcPr>
            <w:tcW w:w="4170" w:type="dxa"/>
            <w:shd w:val="clear" w:color="auto" w:fill="C2D69B" w:themeFill="accent3" w:themeFillTint="99"/>
            <w:vAlign w:val="center"/>
          </w:tcPr>
          <w:p w14:paraId="70917036" w14:textId="77777777" w:rsidR="00715982" w:rsidRPr="00ED6EA8" w:rsidRDefault="00715982" w:rsidP="00715982">
            <w:pPr>
              <w:spacing w:after="0"/>
              <w:jc w:val="center"/>
              <w:rPr>
                <w:rFonts w:cs="Arial"/>
                <w:b/>
                <w:szCs w:val="24"/>
              </w:rPr>
            </w:pPr>
            <w:r w:rsidRPr="00ED6EA8">
              <w:rPr>
                <w:rFonts w:cs="Arial"/>
                <w:b/>
                <w:szCs w:val="24"/>
              </w:rPr>
              <w:t>Initial Document Request</w:t>
            </w:r>
          </w:p>
        </w:tc>
        <w:tc>
          <w:tcPr>
            <w:tcW w:w="960" w:type="dxa"/>
            <w:shd w:val="clear" w:color="auto" w:fill="C2D69B" w:themeFill="accent3" w:themeFillTint="99"/>
            <w:vAlign w:val="center"/>
          </w:tcPr>
          <w:p w14:paraId="168ACC78" w14:textId="77777777" w:rsidR="00715982" w:rsidRPr="00ED6EA8" w:rsidRDefault="00715982" w:rsidP="00A8518E">
            <w:pPr>
              <w:spacing w:after="0"/>
              <w:jc w:val="center"/>
              <w:rPr>
                <w:rFonts w:cs="Arial"/>
                <w:b/>
                <w:szCs w:val="24"/>
              </w:rPr>
            </w:pPr>
            <w:r>
              <w:rPr>
                <w:rFonts w:cs="Arial"/>
                <w:b/>
                <w:szCs w:val="24"/>
              </w:rPr>
              <w:t>RFP Ref</w:t>
            </w:r>
          </w:p>
        </w:tc>
      </w:tr>
      <w:tr w:rsidR="00715982" w:rsidRPr="00ED6EA8" w14:paraId="5215944A" w14:textId="77777777" w:rsidTr="0061066D">
        <w:trPr>
          <w:cantSplit/>
        </w:trPr>
        <w:tc>
          <w:tcPr>
            <w:tcW w:w="1778" w:type="dxa"/>
            <w:vAlign w:val="center"/>
          </w:tcPr>
          <w:p w14:paraId="630FFFD9" w14:textId="77777777" w:rsidR="00715982" w:rsidRDefault="00715982" w:rsidP="00715982">
            <w:pPr>
              <w:pStyle w:val="Default"/>
              <w:spacing w:after="0"/>
              <w:jc w:val="left"/>
              <w:rPr>
                <w:rFonts w:ascii="Arial" w:hAnsi="Arial" w:cs="Arial"/>
                <w:color w:val="auto"/>
              </w:rPr>
            </w:pPr>
            <w:r>
              <w:rPr>
                <w:rFonts w:ascii="Arial" w:hAnsi="Arial" w:cs="Arial"/>
                <w:color w:val="auto"/>
              </w:rPr>
              <w:t>Executive Compensation Committee</w:t>
            </w:r>
          </w:p>
        </w:tc>
        <w:tc>
          <w:tcPr>
            <w:tcW w:w="2423" w:type="dxa"/>
            <w:vAlign w:val="center"/>
          </w:tcPr>
          <w:p w14:paraId="77D70929" w14:textId="2EA565A4" w:rsidR="00715982" w:rsidRPr="00ED6EA8" w:rsidRDefault="00715982" w:rsidP="00715982">
            <w:pPr>
              <w:spacing w:after="0"/>
              <w:jc w:val="left"/>
              <w:rPr>
                <w:rFonts w:cs="Arial"/>
                <w:szCs w:val="24"/>
              </w:rPr>
            </w:pPr>
            <w:r>
              <w:rPr>
                <w:rFonts w:cs="Arial"/>
                <w:szCs w:val="24"/>
              </w:rPr>
              <w:t>The Execut</w:t>
            </w:r>
            <w:r w:rsidR="00CF46BD">
              <w:rPr>
                <w:rFonts w:cs="Arial"/>
                <w:szCs w:val="24"/>
              </w:rPr>
              <w:t xml:space="preserve">ive Compensation Committee </w:t>
            </w:r>
            <w:r>
              <w:rPr>
                <w:rFonts w:cs="Arial"/>
                <w:szCs w:val="24"/>
              </w:rPr>
              <w:t>follow</w:t>
            </w:r>
            <w:r w:rsidR="00CF46BD">
              <w:rPr>
                <w:rFonts w:cs="Arial"/>
                <w:szCs w:val="24"/>
              </w:rPr>
              <w:t>s</w:t>
            </w:r>
            <w:r>
              <w:rPr>
                <w:rFonts w:cs="Arial"/>
                <w:szCs w:val="24"/>
              </w:rPr>
              <w:t xml:space="preserve"> pre-established policies, procedures, and practices that select committee members that are independent directors as defined by and required by the SEC, SOX, Dodd-Frank</w:t>
            </w:r>
            <w:r w:rsidR="00A45A7A">
              <w:rPr>
                <w:rFonts w:cs="Arial"/>
                <w:szCs w:val="24"/>
              </w:rPr>
              <w:t>,</w:t>
            </w:r>
            <w:r>
              <w:rPr>
                <w:rFonts w:cs="Arial"/>
                <w:szCs w:val="24"/>
              </w:rPr>
              <w:t xml:space="preserve"> and IRC Exchange Act Rule.</w:t>
            </w:r>
          </w:p>
        </w:tc>
        <w:tc>
          <w:tcPr>
            <w:tcW w:w="4170" w:type="dxa"/>
            <w:vAlign w:val="center"/>
          </w:tcPr>
          <w:p w14:paraId="0F87683A" w14:textId="77777777" w:rsidR="00715982" w:rsidRDefault="00CF46BD" w:rsidP="00905C1B">
            <w:pPr>
              <w:pStyle w:val="ListParagraph"/>
              <w:numPr>
                <w:ilvl w:val="0"/>
                <w:numId w:val="10"/>
              </w:numPr>
            </w:pPr>
            <w:r>
              <w:t>Last five 10-K Reports</w:t>
            </w:r>
          </w:p>
          <w:p w14:paraId="58B63623" w14:textId="77777777" w:rsidR="00715982" w:rsidRDefault="00715982" w:rsidP="00905C1B">
            <w:pPr>
              <w:pStyle w:val="ListParagraph"/>
              <w:numPr>
                <w:ilvl w:val="0"/>
                <w:numId w:val="10"/>
              </w:numPr>
            </w:pPr>
            <w:r>
              <w:t>Executive Compensation Committee’s Written Charter</w:t>
            </w:r>
          </w:p>
          <w:p w14:paraId="6147B7FA" w14:textId="77777777" w:rsidR="00715982" w:rsidRPr="008535F7" w:rsidRDefault="00CF46BD" w:rsidP="00905C1B">
            <w:pPr>
              <w:pStyle w:val="ListParagraph"/>
              <w:numPr>
                <w:ilvl w:val="0"/>
                <w:numId w:val="10"/>
              </w:numPr>
            </w:pPr>
            <w:r>
              <w:t xml:space="preserve">Most recent </w:t>
            </w:r>
            <w:r w:rsidR="00715982">
              <w:t xml:space="preserve">Performance </w:t>
            </w:r>
            <w:r>
              <w:t>Plans and E</w:t>
            </w:r>
            <w:r w:rsidR="00715982">
              <w:t xml:space="preserve">valuations for </w:t>
            </w:r>
            <w:r>
              <w:t xml:space="preserve">the </w:t>
            </w:r>
            <w:r w:rsidR="00715982">
              <w:t>CEO and other Executives</w:t>
            </w:r>
          </w:p>
        </w:tc>
        <w:tc>
          <w:tcPr>
            <w:tcW w:w="960" w:type="dxa"/>
            <w:vAlign w:val="center"/>
          </w:tcPr>
          <w:p w14:paraId="1769D4CE" w14:textId="77777777" w:rsidR="00715982" w:rsidRPr="00453384" w:rsidRDefault="00715982" w:rsidP="00CF46BD">
            <w:pPr>
              <w:spacing w:after="0"/>
              <w:jc w:val="center"/>
              <w:rPr>
                <w:szCs w:val="24"/>
              </w:rPr>
            </w:pPr>
            <w:r>
              <w:rPr>
                <w:szCs w:val="24"/>
              </w:rPr>
              <w:t>B</w:t>
            </w:r>
          </w:p>
        </w:tc>
      </w:tr>
      <w:tr w:rsidR="00715982" w:rsidRPr="00ED6EA8" w14:paraId="166F71E4" w14:textId="77777777" w:rsidTr="0061066D">
        <w:trPr>
          <w:cantSplit/>
        </w:trPr>
        <w:tc>
          <w:tcPr>
            <w:tcW w:w="1778" w:type="dxa"/>
            <w:vAlign w:val="center"/>
          </w:tcPr>
          <w:p w14:paraId="20E6B03A" w14:textId="77777777" w:rsidR="00715982" w:rsidRPr="00ED6EA8" w:rsidRDefault="00715982" w:rsidP="00715982">
            <w:pPr>
              <w:pStyle w:val="Default"/>
              <w:spacing w:after="0"/>
              <w:jc w:val="left"/>
              <w:rPr>
                <w:rFonts w:ascii="Arial" w:hAnsi="Arial" w:cs="Arial"/>
              </w:rPr>
            </w:pPr>
            <w:r>
              <w:rPr>
                <w:rFonts w:ascii="Arial" w:hAnsi="Arial" w:cs="Arial"/>
                <w:color w:val="auto"/>
              </w:rPr>
              <w:t xml:space="preserve">Total Executive Cash Compensation Program </w:t>
            </w:r>
          </w:p>
        </w:tc>
        <w:tc>
          <w:tcPr>
            <w:tcW w:w="2423" w:type="dxa"/>
            <w:vAlign w:val="center"/>
          </w:tcPr>
          <w:p w14:paraId="4D0376A3" w14:textId="4F0ACC2F" w:rsidR="00715982" w:rsidRPr="00ED6EA8" w:rsidRDefault="00715982" w:rsidP="00715982">
            <w:pPr>
              <w:spacing w:after="0"/>
              <w:jc w:val="left"/>
              <w:rPr>
                <w:rFonts w:cs="Arial"/>
                <w:szCs w:val="24"/>
              </w:rPr>
            </w:pPr>
            <w:r w:rsidRPr="00ED6EA8">
              <w:rPr>
                <w:rFonts w:cs="Arial"/>
                <w:szCs w:val="24"/>
              </w:rPr>
              <w:t>Company wage and salary policies and practices are clearly communicat</w:t>
            </w:r>
            <w:r w:rsidR="00CF46BD">
              <w:rPr>
                <w:rFonts w:cs="Arial"/>
                <w:szCs w:val="24"/>
              </w:rPr>
              <w:t>ed and</w:t>
            </w:r>
            <w:r>
              <w:rPr>
                <w:rFonts w:cs="Arial"/>
                <w:szCs w:val="24"/>
              </w:rPr>
              <w:t xml:space="preserve"> well understood by the Board, Compensation Committee, Executive Team</w:t>
            </w:r>
            <w:r w:rsidR="0043586D">
              <w:rPr>
                <w:rFonts w:cs="Arial"/>
                <w:szCs w:val="24"/>
              </w:rPr>
              <w:t>,</w:t>
            </w:r>
            <w:r>
              <w:rPr>
                <w:rFonts w:cs="Arial"/>
                <w:szCs w:val="24"/>
              </w:rPr>
              <w:t xml:space="preserve"> and the Investment Community and </w:t>
            </w:r>
            <w:r w:rsidR="0043586D">
              <w:rPr>
                <w:rFonts w:cs="Arial"/>
                <w:szCs w:val="24"/>
              </w:rPr>
              <w:t>are</w:t>
            </w:r>
            <w:r w:rsidRPr="00ED6EA8">
              <w:rPr>
                <w:rFonts w:cs="Arial"/>
                <w:szCs w:val="24"/>
              </w:rPr>
              <w:t xml:space="preserve"> consistently administered and aligned with organizational goals and objectives. </w:t>
            </w:r>
          </w:p>
        </w:tc>
        <w:tc>
          <w:tcPr>
            <w:tcW w:w="4170" w:type="dxa"/>
            <w:vAlign w:val="center"/>
          </w:tcPr>
          <w:p w14:paraId="18EB35B1" w14:textId="77777777" w:rsidR="00715982" w:rsidRPr="008535F7" w:rsidRDefault="00715982" w:rsidP="00905C1B">
            <w:pPr>
              <w:pStyle w:val="ListParagraph"/>
              <w:numPr>
                <w:ilvl w:val="0"/>
                <w:numId w:val="10"/>
              </w:numPr>
            </w:pPr>
            <w:r w:rsidRPr="008535F7">
              <w:t>A review of the compensation program</w:t>
            </w:r>
            <w:r>
              <w:t>, policies, and practices</w:t>
            </w:r>
            <w:r w:rsidRPr="008535F7">
              <w:t xml:space="preserve"> for PPL Electric Utilities Executive Management including base salary, stock options, bonuses, </w:t>
            </w:r>
            <w:r>
              <w:t xml:space="preserve">and </w:t>
            </w:r>
            <w:r w:rsidRPr="008535F7">
              <w:t>incentive pay</w:t>
            </w:r>
            <w:r>
              <w:t>.</w:t>
            </w:r>
          </w:p>
          <w:p w14:paraId="12777F0D" w14:textId="77777777" w:rsidR="00715982" w:rsidRPr="00ED6EA8" w:rsidRDefault="00715982" w:rsidP="000F59C4">
            <w:pPr>
              <w:pStyle w:val="ListParagraph"/>
            </w:pPr>
          </w:p>
        </w:tc>
        <w:tc>
          <w:tcPr>
            <w:tcW w:w="960" w:type="dxa"/>
            <w:vAlign w:val="center"/>
          </w:tcPr>
          <w:p w14:paraId="0D51CE99" w14:textId="77777777" w:rsidR="00715982" w:rsidRPr="00453384" w:rsidRDefault="00715982" w:rsidP="00CF46BD">
            <w:pPr>
              <w:spacing w:after="0"/>
              <w:jc w:val="center"/>
              <w:rPr>
                <w:szCs w:val="24"/>
              </w:rPr>
            </w:pPr>
            <w:r>
              <w:rPr>
                <w:szCs w:val="24"/>
              </w:rPr>
              <w:t>A, C</w:t>
            </w:r>
          </w:p>
        </w:tc>
      </w:tr>
      <w:tr w:rsidR="00715982" w:rsidRPr="00ED6EA8" w14:paraId="66E34232" w14:textId="77777777" w:rsidTr="0061066D">
        <w:trPr>
          <w:cantSplit/>
        </w:trPr>
        <w:tc>
          <w:tcPr>
            <w:tcW w:w="1778" w:type="dxa"/>
            <w:vAlign w:val="center"/>
          </w:tcPr>
          <w:p w14:paraId="4C70F50B" w14:textId="77777777" w:rsidR="00715982" w:rsidRDefault="00715982" w:rsidP="00715982">
            <w:pPr>
              <w:pStyle w:val="CM38"/>
              <w:spacing w:after="0"/>
              <w:jc w:val="left"/>
              <w:rPr>
                <w:rFonts w:ascii="Arial" w:hAnsi="Arial" w:cs="Arial"/>
              </w:rPr>
            </w:pPr>
            <w:r>
              <w:rPr>
                <w:rFonts w:ascii="Arial" w:hAnsi="Arial" w:cs="Arial"/>
              </w:rPr>
              <w:t xml:space="preserve">Total Executive </w:t>
            </w:r>
            <w:r w:rsidRPr="0047465B">
              <w:rPr>
                <w:rFonts w:ascii="Arial" w:hAnsi="Arial" w:cs="Arial"/>
              </w:rPr>
              <w:t>Benefits</w:t>
            </w:r>
          </w:p>
        </w:tc>
        <w:tc>
          <w:tcPr>
            <w:tcW w:w="2423" w:type="dxa"/>
            <w:vAlign w:val="center"/>
          </w:tcPr>
          <w:p w14:paraId="24759033" w14:textId="77777777" w:rsidR="00715982" w:rsidRPr="00ED6EA8" w:rsidRDefault="00715982" w:rsidP="00715982">
            <w:pPr>
              <w:spacing w:after="0"/>
              <w:jc w:val="left"/>
              <w:rPr>
                <w:rFonts w:cs="Arial"/>
                <w:szCs w:val="24"/>
              </w:rPr>
            </w:pPr>
            <w:r w:rsidRPr="0047465B">
              <w:rPr>
                <w:rFonts w:cs="Arial"/>
                <w:szCs w:val="24"/>
              </w:rPr>
              <w:t xml:space="preserve">The comprehensive benefits package for </w:t>
            </w:r>
            <w:r>
              <w:rPr>
                <w:rFonts w:cs="Arial"/>
                <w:szCs w:val="24"/>
              </w:rPr>
              <w:t xml:space="preserve">Executives </w:t>
            </w:r>
            <w:r w:rsidRPr="0047465B">
              <w:rPr>
                <w:rFonts w:cs="Arial"/>
                <w:szCs w:val="24"/>
              </w:rPr>
              <w:t xml:space="preserve">is in line with similar utilities and with local standards, including but not limited to health care, life insurance, </w:t>
            </w:r>
            <w:r>
              <w:rPr>
                <w:rFonts w:cs="Arial"/>
                <w:szCs w:val="24"/>
              </w:rPr>
              <w:t>disability</w:t>
            </w:r>
            <w:r w:rsidRPr="0047465B">
              <w:rPr>
                <w:rFonts w:cs="Arial"/>
                <w:szCs w:val="24"/>
              </w:rPr>
              <w:t xml:space="preserve"> insurance, pension, 401-k, and other post-retirement benefits.</w:t>
            </w:r>
          </w:p>
        </w:tc>
        <w:tc>
          <w:tcPr>
            <w:tcW w:w="4170" w:type="dxa"/>
            <w:vAlign w:val="center"/>
          </w:tcPr>
          <w:p w14:paraId="52417E7B" w14:textId="77777777" w:rsidR="00715982" w:rsidRPr="0047354A" w:rsidRDefault="00715982" w:rsidP="00715982">
            <w:pPr>
              <w:numPr>
                <w:ilvl w:val="0"/>
                <w:numId w:val="6"/>
              </w:numPr>
              <w:spacing w:after="0"/>
              <w:ind w:left="360"/>
              <w:jc w:val="left"/>
              <w:rPr>
                <w:rFonts w:cs="Arial"/>
                <w:bCs/>
                <w:szCs w:val="24"/>
              </w:rPr>
            </w:pPr>
            <w:r>
              <w:rPr>
                <w:rFonts w:cs="Arial"/>
                <w:bCs/>
                <w:szCs w:val="24"/>
              </w:rPr>
              <w:t>Delineated Executive Benefits</w:t>
            </w:r>
          </w:p>
          <w:p w14:paraId="359E2959" w14:textId="77777777" w:rsidR="00715982" w:rsidRPr="0047465B" w:rsidRDefault="00715982" w:rsidP="00715982">
            <w:pPr>
              <w:numPr>
                <w:ilvl w:val="0"/>
                <w:numId w:val="6"/>
              </w:numPr>
              <w:spacing w:after="0"/>
              <w:ind w:left="360"/>
              <w:jc w:val="left"/>
              <w:rPr>
                <w:rFonts w:cs="Arial"/>
                <w:bCs/>
                <w:szCs w:val="24"/>
              </w:rPr>
            </w:pPr>
            <w:r w:rsidRPr="0047465B">
              <w:rPr>
                <w:rFonts w:cs="Arial"/>
                <w:bCs/>
                <w:szCs w:val="24"/>
              </w:rPr>
              <w:t>Trend data on benefits, as a percentage of wages</w:t>
            </w:r>
          </w:p>
          <w:p w14:paraId="0FA50E0E" w14:textId="77777777" w:rsidR="00715982" w:rsidRPr="0047465B" w:rsidRDefault="00715982" w:rsidP="00715982">
            <w:pPr>
              <w:numPr>
                <w:ilvl w:val="0"/>
                <w:numId w:val="6"/>
              </w:numPr>
              <w:spacing w:after="0"/>
              <w:ind w:left="360"/>
              <w:jc w:val="left"/>
              <w:rPr>
                <w:rFonts w:cs="Arial"/>
                <w:bCs/>
                <w:szCs w:val="24"/>
              </w:rPr>
            </w:pPr>
            <w:r w:rsidRPr="0047465B">
              <w:rPr>
                <w:rFonts w:cs="Arial"/>
                <w:bCs/>
                <w:szCs w:val="24"/>
              </w:rPr>
              <w:t>Recent comparison studies performed by or for the utility</w:t>
            </w:r>
          </w:p>
          <w:p w14:paraId="4A18F6F1" w14:textId="77777777" w:rsidR="00715982" w:rsidRPr="00ED6EA8" w:rsidRDefault="00715982" w:rsidP="00715982">
            <w:pPr>
              <w:numPr>
                <w:ilvl w:val="0"/>
                <w:numId w:val="6"/>
              </w:numPr>
              <w:spacing w:after="0"/>
              <w:ind w:left="360"/>
              <w:jc w:val="left"/>
              <w:rPr>
                <w:rFonts w:cs="Arial"/>
                <w:bCs/>
                <w:szCs w:val="24"/>
              </w:rPr>
            </w:pPr>
            <w:r w:rsidRPr="0047465B">
              <w:rPr>
                <w:rFonts w:cs="Arial"/>
                <w:bCs/>
                <w:szCs w:val="24"/>
              </w:rPr>
              <w:t>Planned changes to benefits</w:t>
            </w:r>
          </w:p>
        </w:tc>
        <w:tc>
          <w:tcPr>
            <w:tcW w:w="960" w:type="dxa"/>
            <w:vAlign w:val="center"/>
          </w:tcPr>
          <w:p w14:paraId="3AC65CCF" w14:textId="77777777" w:rsidR="00715982" w:rsidRPr="001C0384" w:rsidRDefault="00715982" w:rsidP="00CF46BD">
            <w:pPr>
              <w:spacing w:after="0"/>
              <w:jc w:val="center"/>
              <w:rPr>
                <w:szCs w:val="24"/>
              </w:rPr>
            </w:pPr>
            <w:r w:rsidRPr="001C0384">
              <w:rPr>
                <w:szCs w:val="24"/>
              </w:rPr>
              <w:t>A, C</w:t>
            </w:r>
          </w:p>
        </w:tc>
      </w:tr>
      <w:tr w:rsidR="00715982" w:rsidRPr="00ED6EA8" w14:paraId="7BF57991" w14:textId="77777777" w:rsidTr="0061066D">
        <w:trPr>
          <w:cantSplit/>
        </w:trPr>
        <w:tc>
          <w:tcPr>
            <w:tcW w:w="1778" w:type="dxa"/>
            <w:vAlign w:val="center"/>
          </w:tcPr>
          <w:p w14:paraId="376F5F91" w14:textId="77777777" w:rsidR="00715982" w:rsidRDefault="00715982" w:rsidP="00715982">
            <w:pPr>
              <w:pStyle w:val="CM38"/>
              <w:spacing w:after="0"/>
              <w:jc w:val="left"/>
              <w:rPr>
                <w:rFonts w:ascii="Arial" w:hAnsi="Arial" w:cs="Arial"/>
              </w:rPr>
            </w:pPr>
            <w:r>
              <w:rPr>
                <w:rFonts w:ascii="Arial" w:hAnsi="Arial" w:cs="Arial"/>
              </w:rPr>
              <w:t>Executive Compensation Market Analysis</w:t>
            </w:r>
          </w:p>
        </w:tc>
        <w:tc>
          <w:tcPr>
            <w:tcW w:w="2423" w:type="dxa"/>
            <w:vAlign w:val="center"/>
          </w:tcPr>
          <w:p w14:paraId="46B20AA1" w14:textId="77777777" w:rsidR="00715982" w:rsidRPr="00ED6EA8" w:rsidRDefault="00715982" w:rsidP="00715982">
            <w:pPr>
              <w:spacing w:after="0"/>
              <w:jc w:val="left"/>
              <w:rPr>
                <w:rFonts w:cs="Arial"/>
                <w:szCs w:val="24"/>
              </w:rPr>
            </w:pPr>
            <w:r>
              <w:rPr>
                <w:rFonts w:cs="Arial"/>
                <w:szCs w:val="24"/>
              </w:rPr>
              <w:t>The Total Executive Cash Compensation and Total Executive Compensation Package is market competitive among industry peers and demonstrates compensation practices that are consistent and defensible and linked to compensable factors as baseline qualifications for Executive Team Incumbents</w:t>
            </w:r>
          </w:p>
        </w:tc>
        <w:tc>
          <w:tcPr>
            <w:tcW w:w="4170" w:type="dxa"/>
            <w:vAlign w:val="center"/>
          </w:tcPr>
          <w:p w14:paraId="374E8ADF" w14:textId="77777777" w:rsidR="00715982" w:rsidRDefault="00715982" w:rsidP="00715982">
            <w:pPr>
              <w:numPr>
                <w:ilvl w:val="0"/>
                <w:numId w:val="6"/>
              </w:numPr>
              <w:spacing w:after="0"/>
              <w:ind w:left="360"/>
              <w:jc w:val="left"/>
              <w:rPr>
                <w:rFonts w:cs="Arial"/>
                <w:bCs/>
                <w:szCs w:val="24"/>
              </w:rPr>
            </w:pPr>
            <w:r>
              <w:rPr>
                <w:rFonts w:cs="Arial"/>
                <w:bCs/>
                <w:szCs w:val="24"/>
              </w:rPr>
              <w:t xml:space="preserve">Total Executive Cash Compensation and Total Executive Compensation delineating base salary, stock options, bonuses, and incentive pay, and other cash and non-cash related benefits. </w:t>
            </w:r>
          </w:p>
          <w:p w14:paraId="5B325252" w14:textId="77777777" w:rsidR="00715982" w:rsidRDefault="00715982" w:rsidP="00715982">
            <w:pPr>
              <w:numPr>
                <w:ilvl w:val="0"/>
                <w:numId w:val="6"/>
              </w:numPr>
              <w:spacing w:after="0"/>
              <w:ind w:left="360"/>
              <w:jc w:val="left"/>
              <w:rPr>
                <w:rFonts w:cs="Arial"/>
                <w:bCs/>
                <w:szCs w:val="24"/>
              </w:rPr>
            </w:pPr>
            <w:r>
              <w:rPr>
                <w:rFonts w:cs="Arial"/>
                <w:bCs/>
                <w:szCs w:val="24"/>
              </w:rPr>
              <w:t xml:space="preserve">List of industry peers for comparable market analysis </w:t>
            </w:r>
          </w:p>
          <w:p w14:paraId="348CEE4E" w14:textId="36E4C2BB" w:rsidR="00715982" w:rsidRDefault="00715982" w:rsidP="00715982">
            <w:pPr>
              <w:numPr>
                <w:ilvl w:val="0"/>
                <w:numId w:val="6"/>
              </w:numPr>
              <w:spacing w:after="0"/>
              <w:ind w:left="360"/>
              <w:jc w:val="left"/>
              <w:rPr>
                <w:rFonts w:cs="Arial"/>
                <w:bCs/>
                <w:szCs w:val="24"/>
              </w:rPr>
            </w:pPr>
            <w:r>
              <w:rPr>
                <w:rFonts w:cs="Arial"/>
                <w:bCs/>
                <w:szCs w:val="24"/>
              </w:rPr>
              <w:t>Scope data to include employer size, Executive geographic recruitment area, and earnings. (Annual report will be used)</w:t>
            </w:r>
          </w:p>
          <w:p w14:paraId="1D9EEA00" w14:textId="77777777" w:rsidR="00715982" w:rsidRDefault="00715982" w:rsidP="00715982">
            <w:pPr>
              <w:numPr>
                <w:ilvl w:val="0"/>
                <w:numId w:val="6"/>
              </w:numPr>
              <w:spacing w:after="0"/>
              <w:ind w:left="360"/>
              <w:jc w:val="left"/>
              <w:rPr>
                <w:rFonts w:cs="Arial"/>
                <w:bCs/>
                <w:szCs w:val="24"/>
              </w:rPr>
            </w:pPr>
            <w:r>
              <w:rPr>
                <w:rFonts w:cs="Arial"/>
                <w:bCs/>
                <w:szCs w:val="24"/>
              </w:rPr>
              <w:t>Published survey database that PPL participates in as a source for the competitive market analysis</w:t>
            </w:r>
          </w:p>
        </w:tc>
        <w:tc>
          <w:tcPr>
            <w:tcW w:w="960" w:type="dxa"/>
            <w:vAlign w:val="center"/>
          </w:tcPr>
          <w:p w14:paraId="7483B64C" w14:textId="77777777" w:rsidR="00715982" w:rsidRDefault="00715982" w:rsidP="00CF46BD">
            <w:pPr>
              <w:spacing w:after="0"/>
              <w:jc w:val="center"/>
              <w:rPr>
                <w:rFonts w:cs="Arial"/>
                <w:bCs/>
                <w:szCs w:val="24"/>
              </w:rPr>
            </w:pPr>
            <w:r>
              <w:rPr>
                <w:rFonts w:cs="Arial"/>
                <w:bCs/>
                <w:szCs w:val="24"/>
              </w:rPr>
              <w:t>C</w:t>
            </w:r>
          </w:p>
        </w:tc>
      </w:tr>
      <w:tr w:rsidR="00715982" w:rsidRPr="00ED6EA8" w14:paraId="02E1B8FE" w14:textId="77777777" w:rsidTr="0061066D">
        <w:trPr>
          <w:cantSplit/>
        </w:trPr>
        <w:tc>
          <w:tcPr>
            <w:tcW w:w="1778" w:type="dxa"/>
            <w:vAlign w:val="center"/>
          </w:tcPr>
          <w:p w14:paraId="1345A88A" w14:textId="77777777" w:rsidR="00715982" w:rsidRPr="00ED6EA8" w:rsidRDefault="00715982" w:rsidP="00715982">
            <w:pPr>
              <w:pStyle w:val="CM38"/>
              <w:spacing w:after="0"/>
              <w:jc w:val="left"/>
              <w:rPr>
                <w:rFonts w:ascii="Arial" w:hAnsi="Arial" w:cs="Arial"/>
              </w:rPr>
            </w:pPr>
            <w:r>
              <w:rPr>
                <w:rFonts w:ascii="Arial" w:hAnsi="Arial" w:cs="Arial"/>
              </w:rPr>
              <w:t>Executive Compensation Program Alignment</w:t>
            </w:r>
          </w:p>
        </w:tc>
        <w:tc>
          <w:tcPr>
            <w:tcW w:w="2423" w:type="dxa"/>
            <w:vAlign w:val="center"/>
          </w:tcPr>
          <w:p w14:paraId="725F6928" w14:textId="77777777" w:rsidR="00715982" w:rsidRPr="00ED6EA8" w:rsidRDefault="00715982" w:rsidP="00715982">
            <w:pPr>
              <w:spacing w:after="0"/>
              <w:jc w:val="left"/>
              <w:rPr>
                <w:rFonts w:cs="Arial"/>
                <w:szCs w:val="24"/>
              </w:rPr>
            </w:pPr>
            <w:r w:rsidRPr="00ED6EA8">
              <w:rPr>
                <w:rFonts w:cs="Arial"/>
                <w:szCs w:val="24"/>
              </w:rPr>
              <w:t xml:space="preserve">Management performance and compensation programs are linked to business goals with the consistent use of metrics, KPIs, etc. that optimize </w:t>
            </w:r>
            <w:r>
              <w:rPr>
                <w:rFonts w:cs="Arial"/>
                <w:szCs w:val="24"/>
              </w:rPr>
              <w:t xml:space="preserve">PPL </w:t>
            </w:r>
            <w:r w:rsidRPr="00ED6EA8">
              <w:rPr>
                <w:rFonts w:cs="Arial"/>
                <w:szCs w:val="24"/>
              </w:rPr>
              <w:t>business efficiency and effectiveness over the long-term planning horizon.</w:t>
            </w:r>
          </w:p>
        </w:tc>
        <w:tc>
          <w:tcPr>
            <w:tcW w:w="4170" w:type="dxa"/>
            <w:vAlign w:val="center"/>
          </w:tcPr>
          <w:p w14:paraId="5152181E" w14:textId="77777777" w:rsidR="00715982" w:rsidRPr="00ED6EA8" w:rsidRDefault="00715982" w:rsidP="00715982">
            <w:pPr>
              <w:numPr>
                <w:ilvl w:val="0"/>
                <w:numId w:val="6"/>
              </w:numPr>
              <w:spacing w:after="0"/>
              <w:ind w:left="360"/>
              <w:jc w:val="left"/>
              <w:rPr>
                <w:rFonts w:cs="Arial"/>
                <w:bCs/>
                <w:szCs w:val="24"/>
              </w:rPr>
            </w:pPr>
            <w:r>
              <w:rPr>
                <w:rFonts w:cs="Arial"/>
                <w:bCs/>
                <w:szCs w:val="24"/>
              </w:rPr>
              <w:t xml:space="preserve">Description of </w:t>
            </w:r>
            <w:r w:rsidRPr="00ED6EA8">
              <w:rPr>
                <w:rFonts w:cs="Arial"/>
                <w:bCs/>
                <w:szCs w:val="24"/>
              </w:rPr>
              <w:t>performance and compensation program(s)</w:t>
            </w:r>
          </w:p>
          <w:p w14:paraId="55742903" w14:textId="77777777" w:rsidR="00715982" w:rsidRPr="00ED6EA8" w:rsidRDefault="00715982" w:rsidP="00715982">
            <w:pPr>
              <w:numPr>
                <w:ilvl w:val="0"/>
                <w:numId w:val="6"/>
              </w:numPr>
              <w:spacing w:after="0"/>
              <w:ind w:left="360"/>
              <w:jc w:val="left"/>
              <w:rPr>
                <w:rFonts w:cs="Arial"/>
                <w:bCs/>
                <w:szCs w:val="24"/>
              </w:rPr>
            </w:pPr>
            <w:r w:rsidRPr="00ED6EA8">
              <w:rPr>
                <w:rFonts w:cs="Arial"/>
                <w:bCs/>
                <w:szCs w:val="24"/>
              </w:rPr>
              <w:t>Description of the program’s linkage to budget dollars, work units and operational KPIs, and other goals and objectives</w:t>
            </w:r>
          </w:p>
          <w:p w14:paraId="64564A6E" w14:textId="77777777" w:rsidR="00715982" w:rsidRPr="00ED6EA8" w:rsidRDefault="00715982" w:rsidP="00715982">
            <w:pPr>
              <w:numPr>
                <w:ilvl w:val="0"/>
                <w:numId w:val="6"/>
              </w:numPr>
              <w:spacing w:after="0"/>
              <w:ind w:left="360"/>
              <w:jc w:val="left"/>
              <w:rPr>
                <w:rFonts w:cs="Arial"/>
                <w:bCs/>
                <w:szCs w:val="24"/>
              </w:rPr>
            </w:pPr>
            <w:r w:rsidRPr="00ED6EA8">
              <w:rPr>
                <w:rFonts w:cs="Arial"/>
                <w:bCs/>
                <w:szCs w:val="24"/>
              </w:rPr>
              <w:t xml:space="preserve">Payouts of the </w:t>
            </w:r>
            <w:r>
              <w:rPr>
                <w:rFonts w:cs="Arial"/>
                <w:bCs/>
                <w:szCs w:val="24"/>
              </w:rPr>
              <w:t xml:space="preserve">Executive </w:t>
            </w:r>
            <w:r w:rsidRPr="00ED6EA8">
              <w:rPr>
                <w:rFonts w:cs="Arial"/>
                <w:bCs/>
                <w:szCs w:val="24"/>
              </w:rPr>
              <w:t>management performance and compensation programs in each of the last five years</w:t>
            </w:r>
          </w:p>
        </w:tc>
        <w:tc>
          <w:tcPr>
            <w:tcW w:w="960" w:type="dxa"/>
            <w:vAlign w:val="center"/>
          </w:tcPr>
          <w:p w14:paraId="5D723ED7" w14:textId="77777777" w:rsidR="00715982" w:rsidRDefault="00715982" w:rsidP="00CF46BD">
            <w:pPr>
              <w:spacing w:after="0"/>
              <w:jc w:val="center"/>
              <w:rPr>
                <w:rFonts w:cs="Arial"/>
                <w:bCs/>
                <w:szCs w:val="24"/>
              </w:rPr>
            </w:pPr>
            <w:r>
              <w:rPr>
                <w:rFonts w:cs="Arial"/>
                <w:bCs/>
                <w:szCs w:val="24"/>
              </w:rPr>
              <w:t>D</w:t>
            </w:r>
          </w:p>
        </w:tc>
      </w:tr>
    </w:tbl>
    <w:p w14:paraId="2882978E" w14:textId="77777777" w:rsidR="00A86B23" w:rsidRDefault="00A86B23" w:rsidP="0061066D">
      <w:pPr>
        <w:spacing w:after="0"/>
      </w:pPr>
    </w:p>
    <w:p w14:paraId="34FCEDAB" w14:textId="77777777" w:rsidR="001F4C6C" w:rsidRPr="006D270A" w:rsidRDefault="00685EC0" w:rsidP="000F59C4">
      <w:pPr>
        <w:pStyle w:val="ListParagraph"/>
        <w:numPr>
          <w:ilvl w:val="0"/>
          <w:numId w:val="7"/>
        </w:numPr>
        <w:rPr>
          <w:b/>
        </w:rPr>
      </w:pPr>
      <w:r w:rsidRPr="006D270A">
        <w:rPr>
          <w:b/>
        </w:rPr>
        <w:t>Emergency Response</w:t>
      </w:r>
      <w:r w:rsidR="001F4C6C" w:rsidRPr="006D270A">
        <w:rPr>
          <w:b/>
        </w:rPr>
        <w:t xml:space="preserve"> </w:t>
      </w:r>
    </w:p>
    <w:p w14:paraId="6BAC3956" w14:textId="77777777" w:rsidR="006D270A" w:rsidRPr="00A903BA" w:rsidRDefault="006D270A" w:rsidP="006D270A">
      <w:pPr>
        <w:pStyle w:val="ListParagraph"/>
        <w:numPr>
          <w:ilvl w:val="0"/>
          <w:numId w:val="0"/>
        </w:numPr>
        <w:ind w:left="360"/>
      </w:pPr>
    </w:p>
    <w:p w14:paraId="663683BF" w14:textId="77777777" w:rsidR="006D26A5" w:rsidRDefault="006D26A5" w:rsidP="006D26A5">
      <w:pPr>
        <w:rPr>
          <w:rFonts w:cs="Arial"/>
          <w:szCs w:val="24"/>
        </w:rPr>
      </w:pPr>
      <w:r w:rsidRPr="00F33E21">
        <w:rPr>
          <w:rFonts w:cs="Arial"/>
          <w:szCs w:val="24"/>
        </w:rPr>
        <w:t>Contingency planning has become increasingly important for all business</w:t>
      </w:r>
      <w:r>
        <w:rPr>
          <w:rFonts w:cs="Arial"/>
          <w:szCs w:val="24"/>
        </w:rPr>
        <w:t>es</w:t>
      </w:r>
      <w:r w:rsidRPr="00F33E21">
        <w:rPr>
          <w:rFonts w:cs="Arial"/>
          <w:szCs w:val="24"/>
        </w:rPr>
        <w:t xml:space="preserve"> and industry over the past several decades.  Processes and systems are more complex.  </w:t>
      </w:r>
      <w:r>
        <w:rPr>
          <w:rFonts w:cs="Arial"/>
          <w:szCs w:val="24"/>
        </w:rPr>
        <w:t>For electric utilities, customers increasingly expect uninterrupted electric service.  Societal and environmental forces create headwinds in meeting these expectations.  Utilities face potential challenges from major weather events, system malfunctions, sabotage, cyber-attacks, and other threats.  Comprehensive planning and execution of those plans can prevent or minimize disruptions to the business of delivering energy to customers.</w:t>
      </w:r>
    </w:p>
    <w:p w14:paraId="5469334B" w14:textId="514C2F9F" w:rsidR="006D26A5" w:rsidRPr="0095277C" w:rsidRDefault="006D26A5" w:rsidP="006D26A5">
      <w:pPr>
        <w:rPr>
          <w:rFonts w:cs="Arial"/>
          <w:szCs w:val="24"/>
        </w:rPr>
      </w:pPr>
      <w:r w:rsidRPr="00334543">
        <w:rPr>
          <w:rFonts w:cs="Arial"/>
          <w:szCs w:val="24"/>
        </w:rPr>
        <w:t>Industry</w:t>
      </w:r>
      <w:r w:rsidR="007F2A5C">
        <w:rPr>
          <w:rFonts w:cs="Arial"/>
          <w:szCs w:val="24"/>
        </w:rPr>
        <w:t xml:space="preserve"> groups</w:t>
      </w:r>
      <w:r w:rsidRPr="00334543">
        <w:rPr>
          <w:rFonts w:cs="Arial"/>
          <w:szCs w:val="24"/>
        </w:rPr>
        <w:t xml:space="preserve"> and regulatory agencies have responded by establishing more robust plans and directing more specific requirements.  The Federal Energy Regulatory Commission </w:t>
      </w:r>
      <w:r w:rsidRPr="0095277C">
        <w:rPr>
          <w:rFonts w:cs="Arial"/>
          <w:szCs w:val="24"/>
        </w:rPr>
        <w:t>(FERC), through the North American Electric Reliability Corporation (</w:t>
      </w:r>
      <w:r w:rsidRPr="0095277C">
        <w:rPr>
          <w:szCs w:val="24"/>
        </w:rPr>
        <w:t>NERC</w:t>
      </w:r>
      <w:r w:rsidRPr="0095277C">
        <w:rPr>
          <w:rFonts w:cs="Arial"/>
          <w:szCs w:val="24"/>
        </w:rPr>
        <w:t xml:space="preserve">), has implemented critical infrastructure cyber protection standards for interconnected electric systems.  The National Institute of Standards and Technology </w:t>
      </w:r>
      <w:r w:rsidRPr="00334543">
        <w:rPr>
          <w:rFonts w:cs="Arial"/>
          <w:szCs w:val="24"/>
        </w:rPr>
        <w:t>(</w:t>
      </w:r>
      <w:r w:rsidRPr="0095277C">
        <w:rPr>
          <w:rFonts w:cs="Arial"/>
          <w:szCs w:val="24"/>
        </w:rPr>
        <w:t>NIST</w:t>
      </w:r>
      <w:r w:rsidRPr="00334543">
        <w:rPr>
          <w:rFonts w:cs="Arial"/>
          <w:szCs w:val="24"/>
        </w:rPr>
        <w:t>)</w:t>
      </w:r>
      <w:r>
        <w:rPr>
          <w:rFonts w:cs="Arial"/>
          <w:szCs w:val="24"/>
        </w:rPr>
        <w:t xml:space="preserve"> developed a </w:t>
      </w:r>
      <w:r w:rsidRPr="0095277C">
        <w:rPr>
          <w:rFonts w:cs="Arial"/>
          <w:szCs w:val="24"/>
        </w:rPr>
        <w:t xml:space="preserve">Cybersecurity Framework applicable to utilities and other businesses.  The International Organization for Standardization (ISO) </w:t>
      </w:r>
      <w:r>
        <w:rPr>
          <w:rFonts w:cs="Arial"/>
          <w:szCs w:val="24"/>
        </w:rPr>
        <w:t>developed</w:t>
      </w:r>
      <w:r w:rsidRPr="0095277C">
        <w:rPr>
          <w:rFonts w:cs="Arial"/>
          <w:szCs w:val="24"/>
        </w:rPr>
        <w:t xml:space="preserve"> business continuity standards.  Specific to Pennsylvania, the Public Utility Code was amended in 2005 to include a chapter </w:t>
      </w:r>
      <w:bookmarkStart w:id="54" w:name="101.1."/>
      <w:r w:rsidRPr="0095277C">
        <w:rPr>
          <w:rFonts w:cs="Arial"/>
          <w:szCs w:val="24"/>
        </w:rPr>
        <w:t>requir</w:t>
      </w:r>
      <w:r>
        <w:rPr>
          <w:rFonts w:cs="Arial"/>
          <w:szCs w:val="24"/>
        </w:rPr>
        <w:t>ing</w:t>
      </w:r>
      <w:r w:rsidRPr="0095277C">
        <w:rPr>
          <w:rFonts w:cs="Arial"/>
          <w:szCs w:val="24"/>
        </w:rPr>
        <w:t xml:space="preserve"> jurisdictional utilit</w:t>
      </w:r>
      <w:r>
        <w:rPr>
          <w:rFonts w:cs="Arial"/>
          <w:szCs w:val="24"/>
        </w:rPr>
        <w:t>ies</w:t>
      </w:r>
      <w:r w:rsidRPr="0095277C">
        <w:rPr>
          <w:rFonts w:cs="Arial"/>
          <w:szCs w:val="24"/>
        </w:rPr>
        <w:t xml:space="preserve"> to develop and maintain appropriate written physical security, cyber security, emergency response</w:t>
      </w:r>
      <w:r w:rsidR="0043586D">
        <w:rPr>
          <w:rFonts w:cs="Arial"/>
          <w:szCs w:val="24"/>
        </w:rPr>
        <w:t>,</w:t>
      </w:r>
      <w:r w:rsidRPr="0095277C">
        <w:rPr>
          <w:rFonts w:cs="Arial"/>
          <w:szCs w:val="24"/>
        </w:rPr>
        <w:t xml:space="preserve"> and business continuity plans to protect </w:t>
      </w:r>
      <w:r>
        <w:rPr>
          <w:rFonts w:cs="Arial"/>
          <w:szCs w:val="24"/>
        </w:rPr>
        <w:t>i</w:t>
      </w:r>
      <w:r w:rsidRPr="0095277C">
        <w:rPr>
          <w:rFonts w:cs="Arial"/>
          <w:szCs w:val="24"/>
        </w:rPr>
        <w:t>nfrastructure and ensure safe, continuous</w:t>
      </w:r>
      <w:r w:rsidR="007F2A5C">
        <w:rPr>
          <w:rFonts w:cs="Arial"/>
          <w:szCs w:val="24"/>
        </w:rPr>
        <w:t>,</w:t>
      </w:r>
      <w:r w:rsidRPr="0095277C">
        <w:rPr>
          <w:rFonts w:cs="Arial"/>
          <w:szCs w:val="24"/>
        </w:rPr>
        <w:t xml:space="preserve"> and reliable utility service.</w:t>
      </w:r>
      <w:bookmarkEnd w:id="54"/>
    </w:p>
    <w:p w14:paraId="62E19637" w14:textId="77777777" w:rsidR="006D26A5" w:rsidRDefault="006D26A5" w:rsidP="006D26A5">
      <w:pPr>
        <w:spacing w:before="240" w:after="120"/>
        <w:rPr>
          <w:rFonts w:cs="Arial"/>
          <w:bCs/>
          <w:szCs w:val="24"/>
        </w:rPr>
      </w:pPr>
      <w:r>
        <w:rPr>
          <w:rFonts w:cs="Arial"/>
          <w:bCs/>
          <w:szCs w:val="24"/>
        </w:rPr>
        <w:t>The RFP specifies the following scope for the Emergency &amp; Security Plans pre-identified area:</w:t>
      </w:r>
    </w:p>
    <w:p w14:paraId="034CB13F" w14:textId="77777777" w:rsidR="006D26A5" w:rsidRPr="007F2A5C" w:rsidRDefault="006D26A5" w:rsidP="006D26A5">
      <w:pPr>
        <w:autoSpaceDE w:val="0"/>
        <w:autoSpaceDN w:val="0"/>
        <w:adjustRightInd w:val="0"/>
        <w:ind w:left="360" w:hanging="360"/>
        <w:rPr>
          <w:rFonts w:cs="Arial"/>
          <w:bCs/>
          <w:i/>
        </w:rPr>
      </w:pPr>
      <w:r w:rsidRPr="007F2A5C">
        <w:rPr>
          <w:i/>
          <w:szCs w:val="24"/>
        </w:rPr>
        <w:t>5.  The Successful Contractor will review and assess the adequacy of PPL Electric Utilities Emergency Preparedness, Business Continuity, Physical Security and Cyber security plans, programs, policies and procedures.  The selected contractor will determine if the Utility has implemented the necessary programs to adequately protect the Company’s infrastructure while providing safe and reliable service.  This evaluation will, at a minimum, include a review and assessment of:</w:t>
      </w:r>
    </w:p>
    <w:p w14:paraId="30387BA1" w14:textId="77777777" w:rsidR="006D26A5" w:rsidRPr="007F2A5C" w:rsidRDefault="006D26A5" w:rsidP="00905C1B">
      <w:pPr>
        <w:numPr>
          <w:ilvl w:val="0"/>
          <w:numId w:val="34"/>
        </w:numPr>
        <w:spacing w:after="0"/>
        <w:jc w:val="left"/>
        <w:rPr>
          <w:i/>
        </w:rPr>
      </w:pPr>
      <w:r w:rsidRPr="007F2A5C">
        <w:rPr>
          <w:i/>
          <w:szCs w:val="24"/>
        </w:rPr>
        <w:t>PPL Electric Utilities</w:t>
      </w:r>
      <w:r w:rsidRPr="007F2A5C">
        <w:rPr>
          <w:i/>
        </w:rPr>
        <w:t xml:space="preserve"> adherence to regulations established at 52 Pa. Code § 101.1-101.7 (Chapter 101).</w:t>
      </w:r>
    </w:p>
    <w:p w14:paraId="01EB9CBF" w14:textId="77777777" w:rsidR="006D26A5" w:rsidRPr="007F2A5C" w:rsidRDefault="006D26A5" w:rsidP="006D26A5">
      <w:pPr>
        <w:spacing w:after="0"/>
        <w:ind w:left="1080" w:firstLine="360"/>
        <w:jc w:val="left"/>
        <w:rPr>
          <w:i/>
        </w:rPr>
      </w:pPr>
      <w:r w:rsidRPr="007F2A5C">
        <w:rPr>
          <w:i/>
        </w:rPr>
        <w:t>Section 101.3 Plan requirements.</w:t>
      </w:r>
    </w:p>
    <w:p w14:paraId="46E8F9EB" w14:textId="77777777" w:rsidR="006D26A5" w:rsidRPr="0061066D" w:rsidRDefault="006D26A5" w:rsidP="00905C1B">
      <w:pPr>
        <w:pStyle w:val="ListParagraph"/>
        <w:numPr>
          <w:ilvl w:val="0"/>
          <w:numId w:val="35"/>
        </w:numPr>
        <w:rPr>
          <w:i/>
          <w:shd w:val="clear" w:color="auto" w:fill="FFFFFF"/>
        </w:rPr>
      </w:pPr>
      <w:r w:rsidRPr="0061066D">
        <w:rPr>
          <w:i/>
          <w:shd w:val="clear" w:color="auto" w:fill="FFFFFF"/>
        </w:rPr>
        <w:t>A jurisdictional utility shall develop and maintain written physical and cyber security, emergency response and business continuity plans.</w:t>
      </w:r>
    </w:p>
    <w:p w14:paraId="72C87E7E" w14:textId="77777777" w:rsidR="006D26A5" w:rsidRPr="0061066D" w:rsidRDefault="006D26A5" w:rsidP="00905C1B">
      <w:pPr>
        <w:pStyle w:val="ListParagraph"/>
        <w:numPr>
          <w:ilvl w:val="0"/>
          <w:numId w:val="36"/>
        </w:numPr>
        <w:rPr>
          <w:i/>
          <w:shd w:val="clear" w:color="auto" w:fill="FFFFFF"/>
        </w:rPr>
      </w:pPr>
      <w:r w:rsidRPr="0061066D">
        <w:rPr>
          <w:i/>
          <w:shd w:val="clear" w:color="auto" w:fill="FFFFFF"/>
        </w:rPr>
        <w:t>A physical security plan must, at a minimum, include specific features of a mission critical equipment or facility protection program and company procedures to follow based upon changing threat conditions or situations.</w:t>
      </w:r>
    </w:p>
    <w:p w14:paraId="10A99B9E" w14:textId="77777777" w:rsidR="006D26A5" w:rsidRPr="0061066D" w:rsidRDefault="006D26A5" w:rsidP="00905C1B">
      <w:pPr>
        <w:pStyle w:val="ListParagraph"/>
        <w:numPr>
          <w:ilvl w:val="0"/>
          <w:numId w:val="36"/>
        </w:numPr>
        <w:rPr>
          <w:i/>
          <w:shd w:val="clear" w:color="auto" w:fill="FFFFFF"/>
        </w:rPr>
      </w:pPr>
      <w:r w:rsidRPr="0061066D">
        <w:rPr>
          <w:i/>
          <w:shd w:val="clear" w:color="auto" w:fill="FFFFFF"/>
        </w:rPr>
        <w:t>A cyber security plan must, at a minimum, include:</w:t>
      </w:r>
    </w:p>
    <w:p w14:paraId="55C3A8FB" w14:textId="77777777" w:rsidR="006D26A5" w:rsidRPr="0061066D" w:rsidRDefault="006D26A5" w:rsidP="00905C1B">
      <w:pPr>
        <w:pStyle w:val="ListParagraph"/>
        <w:numPr>
          <w:ilvl w:val="0"/>
          <w:numId w:val="37"/>
        </w:numPr>
        <w:rPr>
          <w:i/>
          <w:shd w:val="clear" w:color="auto" w:fill="FFFFFF"/>
        </w:rPr>
      </w:pPr>
      <w:r w:rsidRPr="0061066D">
        <w:rPr>
          <w:i/>
          <w:shd w:val="clear" w:color="auto" w:fill="FFFFFF"/>
        </w:rPr>
        <w:t>Critical functions requiring automated processing.</w:t>
      </w:r>
    </w:p>
    <w:p w14:paraId="4E3681F2" w14:textId="77777777" w:rsidR="006D26A5" w:rsidRPr="0061066D" w:rsidRDefault="006D26A5" w:rsidP="00905C1B">
      <w:pPr>
        <w:pStyle w:val="ListParagraph"/>
        <w:numPr>
          <w:ilvl w:val="0"/>
          <w:numId w:val="37"/>
        </w:numPr>
        <w:rPr>
          <w:i/>
          <w:shd w:val="clear" w:color="auto" w:fill="FFFFFF"/>
        </w:rPr>
      </w:pPr>
      <w:r w:rsidRPr="0061066D">
        <w:rPr>
          <w:i/>
          <w:shd w:val="clear" w:color="auto" w:fill="FFFFFF"/>
        </w:rPr>
        <w:t>Appropriate backup for application software and data. Appropriate backup may include having a separate distinct storage media for data or a different physical location for application software.</w:t>
      </w:r>
    </w:p>
    <w:p w14:paraId="1C23F5CF" w14:textId="77777777" w:rsidR="006D26A5" w:rsidRPr="0061066D" w:rsidRDefault="006D26A5" w:rsidP="00905C1B">
      <w:pPr>
        <w:pStyle w:val="ListParagraph"/>
        <w:numPr>
          <w:ilvl w:val="0"/>
          <w:numId w:val="37"/>
        </w:numPr>
        <w:rPr>
          <w:i/>
          <w:shd w:val="clear" w:color="auto" w:fill="FFFFFF"/>
        </w:rPr>
      </w:pPr>
      <w:r w:rsidRPr="0061066D">
        <w:rPr>
          <w:i/>
          <w:shd w:val="clear" w:color="auto" w:fill="FFFFFF"/>
        </w:rPr>
        <w:t>Alternative methods for meeting critical functional responsibilities in the absence of information technology capabilities.</w:t>
      </w:r>
    </w:p>
    <w:p w14:paraId="2A99D852" w14:textId="77777777" w:rsidR="006D26A5" w:rsidRPr="0061066D" w:rsidRDefault="006D26A5" w:rsidP="00905C1B">
      <w:pPr>
        <w:pStyle w:val="ListParagraph"/>
        <w:numPr>
          <w:ilvl w:val="0"/>
          <w:numId w:val="37"/>
        </w:numPr>
        <w:rPr>
          <w:i/>
          <w:shd w:val="clear" w:color="auto" w:fill="FFFFFF"/>
        </w:rPr>
      </w:pPr>
      <w:r w:rsidRPr="0061066D">
        <w:rPr>
          <w:i/>
          <w:shd w:val="clear" w:color="auto" w:fill="FFFFFF"/>
        </w:rPr>
        <w:t>A recognition of the critical time period for each information system before the utility could no longer continue to operate.</w:t>
      </w:r>
    </w:p>
    <w:p w14:paraId="6B0C9E9F" w14:textId="77777777" w:rsidR="006D26A5" w:rsidRPr="0061066D" w:rsidRDefault="006D26A5" w:rsidP="00905C1B">
      <w:pPr>
        <w:pStyle w:val="ListParagraph"/>
        <w:numPr>
          <w:ilvl w:val="0"/>
          <w:numId w:val="36"/>
        </w:numPr>
        <w:rPr>
          <w:i/>
          <w:shd w:val="clear" w:color="auto" w:fill="FFFFFF"/>
        </w:rPr>
      </w:pPr>
      <w:r w:rsidRPr="0061066D">
        <w:rPr>
          <w:i/>
          <w:shd w:val="clear" w:color="auto" w:fill="FFFFFF"/>
        </w:rPr>
        <w:t>A business continuity plan must, at a minimum, include:</w:t>
      </w:r>
    </w:p>
    <w:p w14:paraId="5E2E3BFC" w14:textId="77777777" w:rsidR="006D26A5" w:rsidRPr="0061066D" w:rsidRDefault="006D26A5" w:rsidP="00905C1B">
      <w:pPr>
        <w:pStyle w:val="ListParagraph"/>
        <w:numPr>
          <w:ilvl w:val="0"/>
          <w:numId w:val="38"/>
        </w:numPr>
        <w:rPr>
          <w:i/>
          <w:shd w:val="clear" w:color="auto" w:fill="FFFFFF"/>
        </w:rPr>
      </w:pPr>
      <w:r w:rsidRPr="0061066D">
        <w:rPr>
          <w:i/>
          <w:shd w:val="clear" w:color="auto" w:fill="FFFFFF"/>
        </w:rPr>
        <w:t>Guidance on the system restoration for emergencies, disasters and mobilization.</w:t>
      </w:r>
    </w:p>
    <w:p w14:paraId="2EC02710" w14:textId="77777777" w:rsidR="006D26A5" w:rsidRPr="0061066D" w:rsidRDefault="006D26A5" w:rsidP="00905C1B">
      <w:pPr>
        <w:pStyle w:val="ListParagraph"/>
        <w:numPr>
          <w:ilvl w:val="0"/>
          <w:numId w:val="38"/>
        </w:numPr>
        <w:rPr>
          <w:i/>
          <w:shd w:val="clear" w:color="auto" w:fill="FFFFFF"/>
        </w:rPr>
      </w:pPr>
      <w:r w:rsidRPr="0061066D">
        <w:rPr>
          <w:i/>
          <w:shd w:val="clear" w:color="auto" w:fill="FFFFFF"/>
        </w:rPr>
        <w:t>Establishment of a comprehensive process addressing business recovery, business resumption and contingency planning.</w:t>
      </w:r>
    </w:p>
    <w:p w14:paraId="1CA75599" w14:textId="77777777" w:rsidR="006D26A5" w:rsidRPr="0061066D" w:rsidRDefault="006D26A5" w:rsidP="00905C1B">
      <w:pPr>
        <w:pStyle w:val="ListParagraph"/>
        <w:numPr>
          <w:ilvl w:val="0"/>
          <w:numId w:val="36"/>
        </w:numPr>
        <w:rPr>
          <w:i/>
          <w:shd w:val="clear" w:color="auto" w:fill="FFFFFF"/>
        </w:rPr>
      </w:pPr>
      <w:r w:rsidRPr="0061066D">
        <w:rPr>
          <w:i/>
          <w:shd w:val="clear" w:color="auto" w:fill="FFFFFF"/>
        </w:rPr>
        <w:t>An emergency response plan must, at a minimum, include:</w:t>
      </w:r>
    </w:p>
    <w:p w14:paraId="5A8B9EAE" w14:textId="77777777" w:rsidR="006D26A5" w:rsidRPr="0061066D" w:rsidRDefault="006D26A5" w:rsidP="00905C1B">
      <w:pPr>
        <w:pStyle w:val="ListParagraph"/>
        <w:numPr>
          <w:ilvl w:val="0"/>
          <w:numId w:val="39"/>
        </w:numPr>
        <w:rPr>
          <w:i/>
          <w:shd w:val="clear" w:color="auto" w:fill="FFFFFF"/>
        </w:rPr>
      </w:pPr>
      <w:r w:rsidRPr="0061066D">
        <w:rPr>
          <w:i/>
          <w:shd w:val="clear" w:color="auto" w:fill="FFFFFF"/>
        </w:rPr>
        <w:t>Identification and assessment of the problem.</w:t>
      </w:r>
    </w:p>
    <w:p w14:paraId="395359B8" w14:textId="77777777" w:rsidR="006D26A5" w:rsidRPr="0061066D" w:rsidRDefault="006D26A5" w:rsidP="00905C1B">
      <w:pPr>
        <w:pStyle w:val="ListParagraph"/>
        <w:numPr>
          <w:ilvl w:val="0"/>
          <w:numId w:val="39"/>
        </w:numPr>
        <w:rPr>
          <w:i/>
          <w:shd w:val="clear" w:color="auto" w:fill="FFFFFF"/>
        </w:rPr>
      </w:pPr>
      <w:r w:rsidRPr="0061066D">
        <w:rPr>
          <w:i/>
          <w:shd w:val="clear" w:color="auto" w:fill="FFFFFF"/>
        </w:rPr>
        <w:t>Mitigation of the problem in a coordinated, timely and effective manner.</w:t>
      </w:r>
    </w:p>
    <w:p w14:paraId="4DA5BFE2" w14:textId="77777777" w:rsidR="006D26A5" w:rsidRPr="0061066D" w:rsidRDefault="006D26A5" w:rsidP="00905C1B">
      <w:pPr>
        <w:pStyle w:val="ListParagraph"/>
        <w:numPr>
          <w:ilvl w:val="0"/>
          <w:numId w:val="39"/>
        </w:numPr>
        <w:rPr>
          <w:i/>
          <w:shd w:val="clear" w:color="auto" w:fill="FFFFFF"/>
        </w:rPr>
      </w:pPr>
      <w:r w:rsidRPr="0061066D">
        <w:rPr>
          <w:i/>
          <w:shd w:val="clear" w:color="auto" w:fill="FFFFFF"/>
        </w:rPr>
        <w:t>Notification of the appropriate emergency services and emergency preparedness support agencies and organizations.</w:t>
      </w:r>
    </w:p>
    <w:p w14:paraId="6ABF2B59" w14:textId="77777777" w:rsidR="006D26A5" w:rsidRPr="0061066D" w:rsidRDefault="006D26A5" w:rsidP="00905C1B">
      <w:pPr>
        <w:pStyle w:val="ListParagraph"/>
        <w:numPr>
          <w:ilvl w:val="0"/>
          <w:numId w:val="35"/>
        </w:numPr>
        <w:rPr>
          <w:i/>
          <w:shd w:val="clear" w:color="auto" w:fill="FFFFFF"/>
        </w:rPr>
      </w:pPr>
      <w:r w:rsidRPr="0061066D">
        <w:rPr>
          <w:i/>
          <w:shd w:val="clear" w:color="auto" w:fill="FFFFFF"/>
        </w:rPr>
        <w:t>A jurisdictional utility shall review and update these plans annually.</w:t>
      </w:r>
    </w:p>
    <w:p w14:paraId="42EEE4E7" w14:textId="77777777" w:rsidR="006D26A5" w:rsidRPr="0061066D" w:rsidRDefault="006D26A5" w:rsidP="00905C1B">
      <w:pPr>
        <w:pStyle w:val="ListParagraph"/>
        <w:numPr>
          <w:ilvl w:val="0"/>
          <w:numId w:val="35"/>
        </w:numPr>
        <w:rPr>
          <w:i/>
          <w:shd w:val="clear" w:color="auto" w:fill="FFFFFF"/>
        </w:rPr>
      </w:pPr>
      <w:r w:rsidRPr="0061066D">
        <w:rPr>
          <w:i/>
          <w:shd w:val="clear" w:color="auto" w:fill="FFFFFF"/>
        </w:rPr>
        <w:t>A jurisdictional utility shall maintain and implement an annual testing schedule of these plans.</w:t>
      </w:r>
    </w:p>
    <w:p w14:paraId="61D03726" w14:textId="77777777" w:rsidR="006D26A5" w:rsidRPr="0061066D" w:rsidRDefault="006D26A5" w:rsidP="00905C1B">
      <w:pPr>
        <w:pStyle w:val="ListParagraph"/>
        <w:numPr>
          <w:ilvl w:val="0"/>
          <w:numId w:val="35"/>
        </w:numPr>
        <w:rPr>
          <w:i/>
          <w:shd w:val="clear" w:color="auto" w:fill="FFFFFF"/>
        </w:rPr>
      </w:pPr>
      <w:r w:rsidRPr="0061066D">
        <w:rPr>
          <w:i/>
          <w:shd w:val="clear" w:color="auto" w:fill="FFFFFF"/>
        </w:rPr>
        <w:t>A jurisdictional utility shall demonstrate compliance with subsections (a) - (c), through submittal of a Self Certification Form which is available at the Secretary’s Bureau and on the Commission’s website.</w:t>
      </w:r>
    </w:p>
    <w:p w14:paraId="0BE0A6B7" w14:textId="77777777" w:rsidR="006D26A5" w:rsidRPr="0061066D" w:rsidRDefault="006D26A5" w:rsidP="00905C1B">
      <w:pPr>
        <w:pStyle w:val="ListParagraph"/>
        <w:numPr>
          <w:ilvl w:val="0"/>
          <w:numId w:val="35"/>
        </w:numPr>
        <w:rPr>
          <w:i/>
          <w:shd w:val="clear" w:color="auto" w:fill="FFFFFF"/>
        </w:rPr>
      </w:pPr>
      <w:r w:rsidRPr="0061066D">
        <w:rPr>
          <w:i/>
          <w:shd w:val="clear" w:color="auto" w:fill="FFFFFF"/>
        </w:rPr>
        <w:t>A plan shall define roles and responsibilities by individual or job function.</w:t>
      </w:r>
    </w:p>
    <w:p w14:paraId="44688243" w14:textId="77777777" w:rsidR="006D26A5" w:rsidRPr="0061066D" w:rsidRDefault="006D26A5" w:rsidP="00905C1B">
      <w:pPr>
        <w:pStyle w:val="ListParagraph"/>
        <w:numPr>
          <w:ilvl w:val="0"/>
          <w:numId w:val="35"/>
        </w:numPr>
        <w:rPr>
          <w:i/>
          <w:shd w:val="clear" w:color="auto" w:fill="FFFFFF"/>
        </w:rPr>
      </w:pPr>
      <w:r w:rsidRPr="0061066D">
        <w:rPr>
          <w:i/>
          <w:shd w:val="clear" w:color="auto" w:fill="FFFFFF"/>
        </w:rPr>
        <w:t>The responsible entity shall maintain a document defining the action plans and procedures used in subsection (a).</w:t>
      </w:r>
    </w:p>
    <w:p w14:paraId="785A1EA0" w14:textId="77777777" w:rsidR="006D26A5" w:rsidRPr="0061066D" w:rsidRDefault="006D26A5" w:rsidP="00905C1B">
      <w:pPr>
        <w:pStyle w:val="ListParagraph"/>
        <w:numPr>
          <w:ilvl w:val="0"/>
          <w:numId w:val="34"/>
        </w:numPr>
        <w:rPr>
          <w:i/>
        </w:rPr>
      </w:pPr>
      <w:r w:rsidRPr="0061066D">
        <w:rPr>
          <w:i/>
        </w:rPr>
        <w:t xml:space="preserve">The Company’s adherence to its security measures including its physical security plan, emergency response plan, business continuity plan, vulnerability assessments, cybersecurity plans, etc. </w:t>
      </w:r>
    </w:p>
    <w:p w14:paraId="3455DB9C" w14:textId="77777777" w:rsidR="006D26A5" w:rsidRPr="0061066D" w:rsidRDefault="006D26A5" w:rsidP="00905C1B">
      <w:pPr>
        <w:pStyle w:val="ListParagraph"/>
        <w:numPr>
          <w:ilvl w:val="0"/>
          <w:numId w:val="34"/>
        </w:numPr>
        <w:rPr>
          <w:i/>
        </w:rPr>
      </w:pPr>
      <w:r w:rsidRPr="0061066D">
        <w:rPr>
          <w:i/>
        </w:rPr>
        <w:t>The policies and procedures in place to guide and control the required use of personal communication devices for business purposes instead of Company provided devices and the corresponding cybersecurity measures employed to protect PPL Electric Utilities business and control networks.</w:t>
      </w:r>
    </w:p>
    <w:p w14:paraId="5CD6B055" w14:textId="77777777" w:rsidR="006D26A5" w:rsidRPr="0061066D" w:rsidRDefault="006D26A5" w:rsidP="00905C1B">
      <w:pPr>
        <w:pStyle w:val="ListParagraph"/>
        <w:numPr>
          <w:ilvl w:val="0"/>
          <w:numId w:val="34"/>
        </w:numPr>
        <w:rPr>
          <w:i/>
        </w:rPr>
      </w:pPr>
      <w:r w:rsidRPr="0061066D">
        <w:rPr>
          <w:i/>
        </w:rPr>
        <w:t>Any plans or procedures implemented to handle a physical emergency or a breach of the Company’s security measures (both physical and cyber).</w:t>
      </w:r>
    </w:p>
    <w:p w14:paraId="3337A3B7" w14:textId="6C48022F" w:rsidR="006D26A5" w:rsidRDefault="006D26A5" w:rsidP="007F2A5C">
      <w:pPr>
        <w:spacing w:before="240" w:after="120"/>
        <w:rPr>
          <w:rFonts w:cs="Arial"/>
          <w:bCs/>
          <w:szCs w:val="24"/>
        </w:rPr>
      </w:pPr>
      <w:r w:rsidRPr="00C07A32">
        <w:rPr>
          <w:rFonts w:cs="Arial"/>
          <w:bCs/>
          <w:szCs w:val="24"/>
        </w:rPr>
        <w:t>V&amp;A has developed a comprehensive approach to auditing contingency planning.  The following table identifies the major components for auditing emergency response and contingency plans, provides example good practice evaluative criteria, and lists the initial data and document request.  The final column reconciles the V&amp;A work plan to the RFP specific topics noted above.</w:t>
      </w:r>
    </w:p>
    <w:p w14:paraId="74CF7DD7" w14:textId="571BA235" w:rsidR="00910A9E" w:rsidRDefault="00910A9E">
      <w:pPr>
        <w:rPr>
          <w:rFonts w:cs="Arial"/>
          <w:bCs/>
          <w:szCs w:val="24"/>
        </w:rPr>
      </w:pPr>
      <w:r>
        <w:rPr>
          <w:rFonts w:cs="Arial"/>
          <w:bCs/>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3391"/>
        <w:gridCol w:w="3154"/>
        <w:gridCol w:w="1150"/>
      </w:tblGrid>
      <w:tr w:rsidR="006D26A5" w:rsidRPr="009A6080" w14:paraId="5A9D3F07" w14:textId="77777777" w:rsidTr="0061066D">
        <w:trPr>
          <w:cantSplit/>
          <w:tblHeader/>
          <w:jc w:val="center"/>
        </w:trPr>
        <w:tc>
          <w:tcPr>
            <w:tcW w:w="9288" w:type="dxa"/>
            <w:gridSpan w:val="4"/>
            <w:shd w:val="clear" w:color="auto" w:fill="C2D69B" w:themeFill="accent3" w:themeFillTint="99"/>
            <w:vAlign w:val="center"/>
          </w:tcPr>
          <w:p w14:paraId="78908077" w14:textId="77777777" w:rsidR="006D26A5" w:rsidRDefault="006D26A5" w:rsidP="006B05C6">
            <w:pPr>
              <w:spacing w:after="0"/>
              <w:jc w:val="center"/>
              <w:rPr>
                <w:rFonts w:cs="Arial"/>
                <w:b/>
                <w:szCs w:val="24"/>
              </w:rPr>
            </w:pPr>
            <w:r>
              <w:rPr>
                <w:rFonts w:cs="Arial"/>
                <w:b/>
                <w:szCs w:val="24"/>
              </w:rPr>
              <w:t xml:space="preserve">Emergency Response Plan </w:t>
            </w:r>
            <w:r w:rsidRPr="0047465B">
              <w:rPr>
                <w:rFonts w:cs="Arial"/>
                <w:b/>
                <w:szCs w:val="24"/>
              </w:rPr>
              <w:t>Work Plan</w:t>
            </w:r>
          </w:p>
        </w:tc>
      </w:tr>
      <w:tr w:rsidR="006D26A5" w:rsidRPr="009A6080" w14:paraId="7CC36BBD" w14:textId="77777777" w:rsidTr="00910A9E">
        <w:trPr>
          <w:cantSplit/>
          <w:tblHeader/>
          <w:jc w:val="center"/>
        </w:trPr>
        <w:tc>
          <w:tcPr>
            <w:tcW w:w="1595" w:type="dxa"/>
            <w:shd w:val="clear" w:color="auto" w:fill="C2D69B" w:themeFill="accent3" w:themeFillTint="99"/>
            <w:vAlign w:val="center"/>
          </w:tcPr>
          <w:p w14:paraId="5D87DBAA" w14:textId="77777777" w:rsidR="006D26A5" w:rsidRPr="0047465B" w:rsidRDefault="006D26A5" w:rsidP="006B05C6">
            <w:pPr>
              <w:spacing w:after="0"/>
              <w:jc w:val="center"/>
              <w:rPr>
                <w:rFonts w:cs="Arial"/>
                <w:b/>
                <w:szCs w:val="24"/>
              </w:rPr>
            </w:pPr>
            <w:r w:rsidRPr="0047465B">
              <w:rPr>
                <w:rFonts w:cs="Arial"/>
                <w:b/>
                <w:szCs w:val="24"/>
              </w:rPr>
              <w:t>Component</w:t>
            </w:r>
          </w:p>
        </w:tc>
        <w:tc>
          <w:tcPr>
            <w:tcW w:w="3391" w:type="dxa"/>
            <w:shd w:val="clear" w:color="auto" w:fill="C2D69B" w:themeFill="accent3" w:themeFillTint="99"/>
            <w:vAlign w:val="center"/>
          </w:tcPr>
          <w:p w14:paraId="4002E6B8" w14:textId="77777777" w:rsidR="006D26A5" w:rsidRPr="0047465B" w:rsidRDefault="006D26A5" w:rsidP="006B05C6">
            <w:pPr>
              <w:spacing w:after="0"/>
              <w:jc w:val="center"/>
              <w:rPr>
                <w:rFonts w:cs="Arial"/>
                <w:b/>
                <w:szCs w:val="24"/>
              </w:rPr>
            </w:pPr>
            <w:r w:rsidRPr="0047465B">
              <w:rPr>
                <w:rFonts w:cs="Arial"/>
                <w:b/>
                <w:szCs w:val="24"/>
              </w:rPr>
              <w:t>Example Good Practice Evaluative Criteria</w:t>
            </w:r>
          </w:p>
        </w:tc>
        <w:tc>
          <w:tcPr>
            <w:tcW w:w="3154" w:type="dxa"/>
            <w:shd w:val="clear" w:color="auto" w:fill="C2D69B" w:themeFill="accent3" w:themeFillTint="99"/>
            <w:vAlign w:val="center"/>
          </w:tcPr>
          <w:p w14:paraId="4A59F224" w14:textId="77777777" w:rsidR="006D26A5" w:rsidRPr="0047465B" w:rsidRDefault="006D26A5" w:rsidP="006B05C6">
            <w:pPr>
              <w:spacing w:after="0"/>
              <w:jc w:val="center"/>
              <w:rPr>
                <w:rFonts w:cs="Arial"/>
                <w:b/>
                <w:szCs w:val="24"/>
              </w:rPr>
            </w:pPr>
            <w:r w:rsidRPr="0047465B">
              <w:rPr>
                <w:rFonts w:cs="Arial"/>
                <w:b/>
                <w:szCs w:val="24"/>
              </w:rPr>
              <w:t>Initial Document Request</w:t>
            </w:r>
          </w:p>
        </w:tc>
        <w:tc>
          <w:tcPr>
            <w:tcW w:w="0" w:type="auto"/>
            <w:shd w:val="clear" w:color="auto" w:fill="C2D69B" w:themeFill="accent3" w:themeFillTint="99"/>
            <w:vAlign w:val="center"/>
          </w:tcPr>
          <w:p w14:paraId="77AB2BFC" w14:textId="77777777" w:rsidR="006D26A5" w:rsidRPr="0047465B" w:rsidRDefault="006D26A5" w:rsidP="006B05C6">
            <w:pPr>
              <w:spacing w:after="0"/>
              <w:jc w:val="center"/>
              <w:rPr>
                <w:rFonts w:cs="Arial"/>
                <w:b/>
                <w:szCs w:val="24"/>
              </w:rPr>
            </w:pPr>
            <w:r>
              <w:rPr>
                <w:rFonts w:cs="Arial"/>
                <w:b/>
                <w:szCs w:val="24"/>
              </w:rPr>
              <w:t>RFP Ref</w:t>
            </w:r>
          </w:p>
        </w:tc>
      </w:tr>
      <w:tr w:rsidR="006D26A5" w:rsidRPr="009A6080" w14:paraId="55EE7D16" w14:textId="77777777" w:rsidTr="00910A9E">
        <w:trPr>
          <w:cantSplit/>
          <w:jc w:val="center"/>
        </w:trPr>
        <w:tc>
          <w:tcPr>
            <w:tcW w:w="1595" w:type="dxa"/>
            <w:vAlign w:val="center"/>
          </w:tcPr>
          <w:p w14:paraId="700921FA" w14:textId="77777777" w:rsidR="006D26A5" w:rsidRPr="007E5534" w:rsidRDefault="006D26A5" w:rsidP="006B05C6">
            <w:pPr>
              <w:spacing w:after="0"/>
              <w:jc w:val="center"/>
              <w:rPr>
                <w:rFonts w:cs="Arial"/>
                <w:bCs/>
                <w:szCs w:val="24"/>
              </w:rPr>
            </w:pPr>
            <w:r w:rsidRPr="007E5534">
              <w:rPr>
                <w:rFonts w:cs="Arial"/>
                <w:bCs/>
                <w:szCs w:val="24"/>
              </w:rPr>
              <w:t>Planning</w:t>
            </w:r>
          </w:p>
        </w:tc>
        <w:tc>
          <w:tcPr>
            <w:tcW w:w="3391" w:type="dxa"/>
            <w:vAlign w:val="center"/>
          </w:tcPr>
          <w:p w14:paraId="29695873"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Plans are comprehensive and encompass highly probable events and low probability-high impact events</w:t>
            </w:r>
          </w:p>
          <w:p w14:paraId="49730B85"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Plans incorporate applicable 52 PA Code § 101.3 requirements</w:t>
            </w:r>
          </w:p>
          <w:p w14:paraId="5D8DBBB1" w14:textId="60E1B98F" w:rsidR="006D26A5" w:rsidRPr="007E5534" w:rsidRDefault="006D26A5" w:rsidP="006D26A5">
            <w:pPr>
              <w:numPr>
                <w:ilvl w:val="0"/>
                <w:numId w:val="6"/>
              </w:numPr>
              <w:spacing w:after="0"/>
              <w:ind w:left="360"/>
              <w:jc w:val="left"/>
              <w:rPr>
                <w:rFonts w:cs="Arial"/>
                <w:bCs/>
                <w:szCs w:val="24"/>
              </w:rPr>
            </w:pPr>
            <w:r w:rsidRPr="007E5534">
              <w:rPr>
                <w:rFonts w:cs="Arial"/>
                <w:bCs/>
                <w:szCs w:val="24"/>
              </w:rPr>
              <w:t>Response command structure, roles</w:t>
            </w:r>
            <w:r w:rsidR="00F51D88">
              <w:rPr>
                <w:rFonts w:cs="Arial"/>
                <w:bCs/>
                <w:szCs w:val="24"/>
              </w:rPr>
              <w:t>,</w:t>
            </w:r>
            <w:r w:rsidRPr="007E5534">
              <w:rPr>
                <w:rFonts w:cs="Arial"/>
                <w:bCs/>
                <w:szCs w:val="24"/>
              </w:rPr>
              <w:t xml:space="preserve"> and responsibilities are well defined</w:t>
            </w:r>
          </w:p>
          <w:p w14:paraId="21664EFE" w14:textId="4E98869A" w:rsidR="006D26A5" w:rsidRPr="007E5534" w:rsidRDefault="006D26A5" w:rsidP="006D26A5">
            <w:pPr>
              <w:numPr>
                <w:ilvl w:val="0"/>
                <w:numId w:val="6"/>
              </w:numPr>
              <w:spacing w:after="0"/>
              <w:ind w:left="360"/>
              <w:jc w:val="left"/>
              <w:rPr>
                <w:rFonts w:cs="Arial"/>
                <w:bCs/>
                <w:szCs w:val="24"/>
              </w:rPr>
            </w:pPr>
            <w:r w:rsidRPr="007E5534">
              <w:rPr>
                <w:rFonts w:cs="Arial"/>
                <w:bCs/>
                <w:szCs w:val="24"/>
              </w:rPr>
              <w:t>Well documented policies, procedures</w:t>
            </w:r>
            <w:r w:rsidR="00F51D88">
              <w:rPr>
                <w:rFonts w:cs="Arial"/>
                <w:bCs/>
                <w:szCs w:val="24"/>
              </w:rPr>
              <w:t>,</w:t>
            </w:r>
            <w:r w:rsidRPr="007E5534">
              <w:rPr>
                <w:rFonts w:cs="Arial"/>
                <w:bCs/>
                <w:szCs w:val="24"/>
              </w:rPr>
              <w:t xml:space="preserve"> and systems supporting the plans</w:t>
            </w:r>
          </w:p>
          <w:p w14:paraId="6CF12A02"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Plans include actionable items and checklists</w:t>
            </w:r>
          </w:p>
          <w:p w14:paraId="7AE5705B"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Well documented internal and external communications protocols and contacts</w:t>
            </w:r>
          </w:p>
          <w:p w14:paraId="4F1446F9"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Well documented security measures</w:t>
            </w:r>
          </w:p>
          <w:p w14:paraId="57F3984B"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Identification of resources and supplies necessary for recovery and means for obtaining them</w:t>
            </w:r>
          </w:p>
        </w:tc>
        <w:tc>
          <w:tcPr>
            <w:tcW w:w="3154" w:type="dxa"/>
            <w:vAlign w:val="center"/>
          </w:tcPr>
          <w:p w14:paraId="37266D48" w14:textId="4C70B21D" w:rsidR="006D26A5" w:rsidRPr="007E5534" w:rsidRDefault="006D26A5" w:rsidP="006D26A5">
            <w:pPr>
              <w:numPr>
                <w:ilvl w:val="0"/>
                <w:numId w:val="6"/>
              </w:numPr>
              <w:spacing w:after="0"/>
              <w:ind w:left="360"/>
              <w:jc w:val="left"/>
              <w:rPr>
                <w:rFonts w:cs="Arial"/>
                <w:bCs/>
                <w:szCs w:val="24"/>
              </w:rPr>
            </w:pPr>
            <w:r w:rsidRPr="007E5534">
              <w:rPr>
                <w:rFonts w:cs="Arial"/>
                <w:bCs/>
                <w:szCs w:val="24"/>
              </w:rPr>
              <w:t xml:space="preserve">Current and previous Emergency Preparedness, Business Continuity, </w:t>
            </w:r>
            <w:r w:rsidRPr="007E5534">
              <w:rPr>
                <w:szCs w:val="24"/>
              </w:rPr>
              <w:t>Physical Security</w:t>
            </w:r>
            <w:r w:rsidR="00F51D88">
              <w:rPr>
                <w:szCs w:val="24"/>
              </w:rPr>
              <w:t>,</w:t>
            </w:r>
            <w:r w:rsidRPr="007E5534">
              <w:rPr>
                <w:szCs w:val="24"/>
              </w:rPr>
              <w:t xml:space="preserve"> and Cyber Security plans</w:t>
            </w:r>
          </w:p>
          <w:p w14:paraId="583B3C8B" w14:textId="77777777" w:rsidR="006D26A5" w:rsidRPr="007E5534" w:rsidRDefault="006D26A5" w:rsidP="006D26A5">
            <w:pPr>
              <w:numPr>
                <w:ilvl w:val="0"/>
                <w:numId w:val="6"/>
              </w:numPr>
              <w:spacing w:after="0"/>
              <w:ind w:left="360"/>
              <w:jc w:val="left"/>
              <w:rPr>
                <w:rFonts w:cs="Arial"/>
                <w:bCs/>
                <w:szCs w:val="24"/>
              </w:rPr>
            </w:pPr>
            <w:r w:rsidRPr="007E5534">
              <w:rPr>
                <w:szCs w:val="24"/>
              </w:rPr>
              <w:t>Summary document defining the action plans and procedures supporting these plans</w:t>
            </w:r>
          </w:p>
          <w:p w14:paraId="738E9515" w14:textId="1A6DD928" w:rsidR="006D26A5" w:rsidRPr="007E5534" w:rsidRDefault="006D26A5" w:rsidP="006D26A5">
            <w:pPr>
              <w:numPr>
                <w:ilvl w:val="0"/>
                <w:numId w:val="6"/>
              </w:numPr>
              <w:spacing w:after="0"/>
              <w:ind w:left="360"/>
              <w:jc w:val="left"/>
              <w:rPr>
                <w:rFonts w:cs="Arial"/>
                <w:bCs/>
                <w:szCs w:val="24"/>
              </w:rPr>
            </w:pPr>
            <w:r w:rsidRPr="007E5534">
              <w:rPr>
                <w:szCs w:val="24"/>
              </w:rPr>
              <w:t>Supporting programs, policies</w:t>
            </w:r>
            <w:r w:rsidR="00F51D88">
              <w:rPr>
                <w:szCs w:val="24"/>
              </w:rPr>
              <w:t>,</w:t>
            </w:r>
            <w:r w:rsidRPr="007E5534">
              <w:rPr>
                <w:szCs w:val="24"/>
              </w:rPr>
              <w:t xml:space="preserve"> and procedures documentation</w:t>
            </w:r>
          </w:p>
          <w:p w14:paraId="3FFA38BF" w14:textId="77777777" w:rsidR="006D26A5" w:rsidRPr="007E5534" w:rsidRDefault="006D26A5" w:rsidP="006D26A5">
            <w:pPr>
              <w:numPr>
                <w:ilvl w:val="0"/>
                <w:numId w:val="6"/>
              </w:numPr>
              <w:spacing w:after="0"/>
              <w:ind w:left="360"/>
              <w:jc w:val="left"/>
              <w:rPr>
                <w:rFonts w:cs="Arial"/>
                <w:bCs/>
                <w:szCs w:val="24"/>
              </w:rPr>
            </w:pPr>
            <w:r w:rsidRPr="007E5534">
              <w:rPr>
                <w:szCs w:val="24"/>
              </w:rPr>
              <w:t>Detailed organization and staffing charts for each plan</w:t>
            </w:r>
          </w:p>
          <w:p w14:paraId="7D5FC36F" w14:textId="77777777" w:rsidR="006D26A5" w:rsidRPr="007E5534" w:rsidRDefault="006D26A5" w:rsidP="006D26A5">
            <w:pPr>
              <w:numPr>
                <w:ilvl w:val="0"/>
                <w:numId w:val="6"/>
              </w:numPr>
              <w:spacing w:after="0"/>
              <w:ind w:left="360"/>
              <w:jc w:val="left"/>
              <w:rPr>
                <w:rFonts w:cs="Arial"/>
                <w:bCs/>
                <w:szCs w:val="24"/>
              </w:rPr>
            </w:pPr>
            <w:r w:rsidRPr="007E5534">
              <w:rPr>
                <w:szCs w:val="24"/>
              </w:rPr>
              <w:t>Role and responsibility plans</w:t>
            </w:r>
          </w:p>
          <w:p w14:paraId="5DD98789" w14:textId="77777777" w:rsidR="006D26A5" w:rsidRPr="007E5534" w:rsidRDefault="006D26A5" w:rsidP="006D26A5">
            <w:pPr>
              <w:numPr>
                <w:ilvl w:val="0"/>
                <w:numId w:val="6"/>
              </w:numPr>
              <w:spacing w:after="0"/>
              <w:ind w:left="360"/>
              <w:jc w:val="left"/>
              <w:rPr>
                <w:rFonts w:cs="Arial"/>
                <w:bCs/>
                <w:szCs w:val="24"/>
              </w:rPr>
            </w:pPr>
            <w:r w:rsidRPr="007E5534">
              <w:rPr>
                <w:szCs w:val="24"/>
              </w:rPr>
              <w:t>Training matrices</w:t>
            </w:r>
          </w:p>
          <w:p w14:paraId="7D3189AD" w14:textId="0330861D" w:rsidR="006D26A5" w:rsidRPr="007E5534" w:rsidRDefault="006D26A5" w:rsidP="006D26A5">
            <w:pPr>
              <w:numPr>
                <w:ilvl w:val="0"/>
                <w:numId w:val="6"/>
              </w:numPr>
              <w:spacing w:after="0"/>
              <w:ind w:left="360"/>
              <w:jc w:val="left"/>
              <w:rPr>
                <w:rFonts w:cs="Arial"/>
                <w:bCs/>
                <w:szCs w:val="24"/>
              </w:rPr>
            </w:pPr>
            <w:r w:rsidRPr="007E5534">
              <w:rPr>
                <w:szCs w:val="24"/>
              </w:rPr>
              <w:t>Summary of identified improvements to systems, processes</w:t>
            </w:r>
            <w:r w:rsidR="00F51D88">
              <w:rPr>
                <w:szCs w:val="24"/>
              </w:rPr>
              <w:t>,</w:t>
            </w:r>
            <w:r w:rsidRPr="007E5534">
              <w:rPr>
                <w:szCs w:val="24"/>
              </w:rPr>
              <w:t xml:space="preserve"> or approach for each plan and implementation schedule</w:t>
            </w:r>
          </w:p>
        </w:tc>
        <w:tc>
          <w:tcPr>
            <w:tcW w:w="0" w:type="auto"/>
            <w:vAlign w:val="center"/>
          </w:tcPr>
          <w:p w14:paraId="707BBC2A" w14:textId="77777777" w:rsidR="006D26A5" w:rsidRDefault="006D26A5" w:rsidP="00A8518E">
            <w:pPr>
              <w:spacing w:after="0"/>
              <w:jc w:val="center"/>
              <w:rPr>
                <w:rFonts w:cs="Arial"/>
                <w:bCs/>
                <w:szCs w:val="24"/>
              </w:rPr>
            </w:pPr>
            <w:r w:rsidRPr="007E5534">
              <w:rPr>
                <w:rFonts w:cs="Arial"/>
                <w:bCs/>
                <w:szCs w:val="24"/>
              </w:rPr>
              <w:t>A, C</w:t>
            </w:r>
            <w:r w:rsidR="00A8518E">
              <w:rPr>
                <w:rFonts w:cs="Arial"/>
                <w:bCs/>
                <w:szCs w:val="24"/>
              </w:rPr>
              <w:t>,</w:t>
            </w:r>
            <w:r w:rsidRPr="007E5534">
              <w:rPr>
                <w:rFonts w:cs="Arial"/>
                <w:bCs/>
                <w:szCs w:val="24"/>
              </w:rPr>
              <w:t xml:space="preserve"> D</w:t>
            </w:r>
          </w:p>
        </w:tc>
      </w:tr>
      <w:tr w:rsidR="006D26A5" w:rsidRPr="009A6080" w14:paraId="063D49BA" w14:textId="77777777" w:rsidTr="00910A9E">
        <w:trPr>
          <w:cantSplit/>
          <w:jc w:val="center"/>
        </w:trPr>
        <w:tc>
          <w:tcPr>
            <w:tcW w:w="1595" w:type="dxa"/>
            <w:vAlign w:val="center"/>
          </w:tcPr>
          <w:p w14:paraId="39418923" w14:textId="77777777" w:rsidR="006D26A5" w:rsidRPr="007E5534" w:rsidRDefault="006D26A5" w:rsidP="006B05C6">
            <w:pPr>
              <w:spacing w:after="0"/>
              <w:jc w:val="center"/>
              <w:rPr>
                <w:rFonts w:cs="Arial"/>
                <w:bCs/>
                <w:szCs w:val="24"/>
              </w:rPr>
            </w:pPr>
            <w:r w:rsidRPr="007E5534">
              <w:rPr>
                <w:rFonts w:cs="Arial"/>
                <w:bCs/>
                <w:szCs w:val="24"/>
              </w:rPr>
              <w:t>Prevention</w:t>
            </w:r>
          </w:p>
        </w:tc>
        <w:tc>
          <w:tcPr>
            <w:tcW w:w="3391" w:type="dxa"/>
            <w:vAlign w:val="center"/>
          </w:tcPr>
          <w:p w14:paraId="2236DCE2"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Identified weaknesses or gaps have been addressed</w:t>
            </w:r>
          </w:p>
          <w:p w14:paraId="2DC4836C"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Comprehensive assessment, monitoring, and maintenance programs are in place</w:t>
            </w:r>
          </w:p>
        </w:tc>
        <w:tc>
          <w:tcPr>
            <w:tcW w:w="3154" w:type="dxa"/>
            <w:vAlign w:val="center"/>
          </w:tcPr>
          <w:p w14:paraId="66F29E59"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Most recent evaluation or audit reports</w:t>
            </w:r>
          </w:p>
          <w:p w14:paraId="04B1AD8D"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Description of maintenance and monitoring programs</w:t>
            </w:r>
          </w:p>
          <w:p w14:paraId="2F5BBF4F"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Past five years of summary reports on assessment, monitoring and maintenance programs</w:t>
            </w:r>
          </w:p>
        </w:tc>
        <w:tc>
          <w:tcPr>
            <w:tcW w:w="0" w:type="auto"/>
            <w:vAlign w:val="center"/>
          </w:tcPr>
          <w:p w14:paraId="6DC6FF4E" w14:textId="77777777" w:rsidR="006D26A5" w:rsidRDefault="006D26A5" w:rsidP="006B05C6">
            <w:pPr>
              <w:spacing w:after="0"/>
              <w:jc w:val="center"/>
              <w:rPr>
                <w:rFonts w:cs="Arial"/>
                <w:bCs/>
                <w:szCs w:val="24"/>
              </w:rPr>
            </w:pPr>
          </w:p>
        </w:tc>
      </w:tr>
      <w:tr w:rsidR="006D26A5" w:rsidRPr="009A6080" w14:paraId="459B2C3F" w14:textId="77777777" w:rsidTr="00910A9E">
        <w:trPr>
          <w:cantSplit/>
          <w:jc w:val="center"/>
        </w:trPr>
        <w:tc>
          <w:tcPr>
            <w:tcW w:w="1595" w:type="dxa"/>
            <w:vAlign w:val="center"/>
          </w:tcPr>
          <w:p w14:paraId="784217BE" w14:textId="77777777" w:rsidR="006D26A5" w:rsidRPr="00D533B4" w:rsidRDefault="006D26A5" w:rsidP="006B05C6">
            <w:pPr>
              <w:spacing w:after="0"/>
              <w:jc w:val="center"/>
              <w:rPr>
                <w:rFonts w:cs="Arial"/>
                <w:bCs/>
                <w:szCs w:val="24"/>
              </w:rPr>
            </w:pPr>
            <w:r w:rsidRPr="00D533B4">
              <w:rPr>
                <w:rFonts w:cs="Arial"/>
                <w:bCs/>
                <w:szCs w:val="24"/>
              </w:rPr>
              <w:t>Preparation</w:t>
            </w:r>
          </w:p>
        </w:tc>
        <w:tc>
          <w:tcPr>
            <w:tcW w:w="3391" w:type="dxa"/>
            <w:vAlign w:val="center"/>
          </w:tcPr>
          <w:p w14:paraId="1A95D68D" w14:textId="77777777" w:rsidR="006D26A5" w:rsidRPr="00D533B4" w:rsidRDefault="006D26A5" w:rsidP="006D26A5">
            <w:pPr>
              <w:numPr>
                <w:ilvl w:val="0"/>
                <w:numId w:val="6"/>
              </w:numPr>
              <w:spacing w:after="0"/>
              <w:ind w:left="360"/>
              <w:jc w:val="left"/>
              <w:rPr>
                <w:rFonts w:cs="Arial"/>
                <w:bCs/>
                <w:szCs w:val="24"/>
              </w:rPr>
            </w:pPr>
            <w:r w:rsidRPr="00D533B4">
              <w:rPr>
                <w:rFonts w:cs="Arial"/>
                <w:bCs/>
                <w:szCs w:val="24"/>
              </w:rPr>
              <w:t>Personnel identified in the plans are trained.</w:t>
            </w:r>
          </w:p>
          <w:p w14:paraId="0154A2E3" w14:textId="77777777" w:rsidR="006D26A5" w:rsidRPr="00D533B4" w:rsidRDefault="006D26A5" w:rsidP="006D26A5">
            <w:pPr>
              <w:numPr>
                <w:ilvl w:val="0"/>
                <w:numId w:val="6"/>
              </w:numPr>
              <w:spacing w:after="0"/>
              <w:ind w:left="360"/>
              <w:jc w:val="left"/>
              <w:rPr>
                <w:rFonts w:cs="Arial"/>
                <w:bCs/>
                <w:szCs w:val="24"/>
              </w:rPr>
            </w:pPr>
            <w:r w:rsidRPr="00D533B4">
              <w:rPr>
                <w:rFonts w:cs="Arial"/>
                <w:bCs/>
                <w:szCs w:val="24"/>
              </w:rPr>
              <w:t xml:space="preserve">Recovery resources, personnel, and equipment </w:t>
            </w:r>
            <w:r>
              <w:rPr>
                <w:rFonts w:cs="Arial"/>
                <w:bCs/>
                <w:szCs w:val="24"/>
              </w:rPr>
              <w:t>are</w:t>
            </w:r>
            <w:r w:rsidRPr="00D533B4">
              <w:rPr>
                <w:rFonts w:cs="Arial"/>
                <w:bCs/>
                <w:szCs w:val="24"/>
              </w:rPr>
              <w:t xml:space="preserve"> readily available</w:t>
            </w:r>
          </w:p>
          <w:p w14:paraId="26F992C4" w14:textId="77777777" w:rsidR="006D26A5" w:rsidRPr="00D533B4" w:rsidRDefault="006D26A5" w:rsidP="006D26A5">
            <w:pPr>
              <w:numPr>
                <w:ilvl w:val="0"/>
                <w:numId w:val="6"/>
              </w:numPr>
              <w:spacing w:after="0"/>
              <w:ind w:left="360"/>
              <w:jc w:val="left"/>
              <w:rPr>
                <w:rFonts w:cs="Arial"/>
                <w:bCs/>
                <w:szCs w:val="24"/>
              </w:rPr>
            </w:pPr>
            <w:r w:rsidRPr="00D533B4">
              <w:rPr>
                <w:rFonts w:cs="Arial"/>
                <w:bCs/>
                <w:szCs w:val="24"/>
              </w:rPr>
              <w:t>Emergency Operations and backup facilities are in place and functional</w:t>
            </w:r>
          </w:p>
          <w:p w14:paraId="4F803ACD" w14:textId="77777777" w:rsidR="006D26A5" w:rsidRDefault="006D26A5" w:rsidP="006D26A5">
            <w:pPr>
              <w:numPr>
                <w:ilvl w:val="0"/>
                <w:numId w:val="6"/>
              </w:numPr>
              <w:spacing w:after="0"/>
              <w:ind w:left="360"/>
              <w:jc w:val="left"/>
              <w:rPr>
                <w:rFonts w:cs="Arial"/>
                <w:bCs/>
                <w:szCs w:val="24"/>
              </w:rPr>
            </w:pPr>
            <w:r w:rsidRPr="00D533B4">
              <w:rPr>
                <w:rFonts w:cs="Arial"/>
                <w:bCs/>
                <w:szCs w:val="24"/>
              </w:rPr>
              <w:t>Communications redundancy is established</w:t>
            </w:r>
          </w:p>
          <w:p w14:paraId="055CA866" w14:textId="77777777" w:rsidR="006D26A5" w:rsidRDefault="006D26A5" w:rsidP="006D26A5">
            <w:pPr>
              <w:numPr>
                <w:ilvl w:val="0"/>
                <w:numId w:val="6"/>
              </w:numPr>
              <w:spacing w:after="0"/>
              <w:ind w:left="360"/>
              <w:jc w:val="left"/>
              <w:rPr>
                <w:rFonts w:cs="Arial"/>
                <w:bCs/>
                <w:szCs w:val="24"/>
              </w:rPr>
            </w:pPr>
            <w:r>
              <w:rPr>
                <w:rFonts w:cs="Arial"/>
                <w:bCs/>
                <w:szCs w:val="24"/>
              </w:rPr>
              <w:t>Relevant threat information gathering and monitoring is in place</w:t>
            </w:r>
          </w:p>
          <w:p w14:paraId="4EB50BA6" w14:textId="77777777" w:rsidR="006D26A5" w:rsidRPr="00D533B4" w:rsidRDefault="006D26A5" w:rsidP="006D26A5">
            <w:pPr>
              <w:numPr>
                <w:ilvl w:val="0"/>
                <w:numId w:val="6"/>
              </w:numPr>
              <w:spacing w:after="0"/>
              <w:ind w:left="360"/>
              <w:jc w:val="left"/>
              <w:rPr>
                <w:rFonts w:cs="Arial"/>
                <w:bCs/>
                <w:szCs w:val="24"/>
              </w:rPr>
            </w:pPr>
            <w:r>
              <w:rPr>
                <w:rFonts w:cs="Arial"/>
                <w:bCs/>
                <w:szCs w:val="24"/>
              </w:rPr>
              <w:t>Contacts maintained with external stakeholders and entities</w:t>
            </w:r>
          </w:p>
        </w:tc>
        <w:tc>
          <w:tcPr>
            <w:tcW w:w="3154" w:type="dxa"/>
            <w:vAlign w:val="center"/>
          </w:tcPr>
          <w:p w14:paraId="128CBACC" w14:textId="77777777" w:rsidR="006D26A5" w:rsidRPr="00D533B4" w:rsidRDefault="006D26A5" w:rsidP="006D26A5">
            <w:pPr>
              <w:numPr>
                <w:ilvl w:val="0"/>
                <w:numId w:val="6"/>
              </w:numPr>
              <w:spacing w:after="0"/>
              <w:ind w:left="360"/>
              <w:jc w:val="left"/>
              <w:rPr>
                <w:rFonts w:cs="Arial"/>
                <w:bCs/>
                <w:szCs w:val="24"/>
              </w:rPr>
            </w:pPr>
            <w:r w:rsidRPr="00D533B4">
              <w:rPr>
                <w:rFonts w:cs="Arial"/>
                <w:bCs/>
                <w:szCs w:val="24"/>
              </w:rPr>
              <w:t>Training Programs</w:t>
            </w:r>
          </w:p>
          <w:p w14:paraId="3BE6CF45" w14:textId="77777777" w:rsidR="006D26A5" w:rsidRPr="00D533B4" w:rsidRDefault="006D26A5" w:rsidP="006D26A5">
            <w:pPr>
              <w:numPr>
                <w:ilvl w:val="0"/>
                <w:numId w:val="6"/>
              </w:numPr>
              <w:spacing w:after="0"/>
              <w:ind w:left="360"/>
              <w:jc w:val="left"/>
              <w:rPr>
                <w:rFonts w:cs="Arial"/>
                <w:bCs/>
                <w:szCs w:val="24"/>
              </w:rPr>
            </w:pPr>
            <w:r w:rsidRPr="00D533B4">
              <w:rPr>
                <w:rFonts w:cs="Arial"/>
                <w:bCs/>
                <w:szCs w:val="24"/>
              </w:rPr>
              <w:t>Mutual aid Agreements</w:t>
            </w:r>
          </w:p>
          <w:p w14:paraId="20AA5585" w14:textId="77777777" w:rsidR="006D26A5" w:rsidRPr="00D533B4" w:rsidRDefault="006D26A5" w:rsidP="006D26A5">
            <w:pPr>
              <w:numPr>
                <w:ilvl w:val="0"/>
                <w:numId w:val="6"/>
              </w:numPr>
              <w:spacing w:after="0"/>
              <w:ind w:left="360"/>
              <w:jc w:val="left"/>
              <w:rPr>
                <w:rFonts w:cs="Arial"/>
                <w:bCs/>
                <w:szCs w:val="24"/>
              </w:rPr>
            </w:pPr>
            <w:r w:rsidRPr="00D533B4">
              <w:rPr>
                <w:rFonts w:cs="Arial"/>
                <w:bCs/>
                <w:szCs w:val="24"/>
              </w:rPr>
              <w:t>Description of emergency and backup systems and equipment</w:t>
            </w:r>
          </w:p>
          <w:p w14:paraId="419FA5C9" w14:textId="77777777" w:rsidR="006D26A5" w:rsidRDefault="006D26A5" w:rsidP="006D26A5">
            <w:pPr>
              <w:numPr>
                <w:ilvl w:val="0"/>
                <w:numId w:val="6"/>
              </w:numPr>
              <w:spacing w:after="0"/>
              <w:ind w:left="360"/>
              <w:jc w:val="left"/>
              <w:rPr>
                <w:rFonts w:cs="Arial"/>
                <w:bCs/>
                <w:szCs w:val="24"/>
              </w:rPr>
            </w:pPr>
            <w:r w:rsidRPr="00D533B4">
              <w:rPr>
                <w:rFonts w:cs="Arial"/>
                <w:bCs/>
                <w:szCs w:val="24"/>
              </w:rPr>
              <w:t>Description of back-up call centers, data centers, and system operations centers</w:t>
            </w:r>
          </w:p>
          <w:p w14:paraId="24A7DB06" w14:textId="77777777" w:rsidR="006D26A5" w:rsidRDefault="006D26A5" w:rsidP="006D26A5">
            <w:pPr>
              <w:numPr>
                <w:ilvl w:val="0"/>
                <w:numId w:val="6"/>
              </w:numPr>
              <w:spacing w:after="0"/>
              <w:ind w:left="360"/>
              <w:jc w:val="left"/>
              <w:rPr>
                <w:rFonts w:cs="Arial"/>
                <w:bCs/>
                <w:szCs w:val="24"/>
              </w:rPr>
            </w:pPr>
            <w:r>
              <w:rPr>
                <w:rFonts w:cs="Arial"/>
                <w:bCs/>
                <w:szCs w:val="24"/>
              </w:rPr>
              <w:t>Description of relevant emergency communications technology</w:t>
            </w:r>
          </w:p>
          <w:p w14:paraId="568A4833" w14:textId="77777777" w:rsidR="006D26A5" w:rsidRDefault="006D26A5" w:rsidP="006D26A5">
            <w:pPr>
              <w:numPr>
                <w:ilvl w:val="0"/>
                <w:numId w:val="6"/>
              </w:numPr>
              <w:spacing w:after="0"/>
              <w:ind w:left="360"/>
              <w:jc w:val="left"/>
              <w:rPr>
                <w:rFonts w:cs="Arial"/>
                <w:bCs/>
                <w:szCs w:val="24"/>
              </w:rPr>
            </w:pPr>
            <w:r>
              <w:rPr>
                <w:rFonts w:cs="Arial"/>
                <w:bCs/>
                <w:szCs w:val="24"/>
              </w:rPr>
              <w:t>Most recent status evaluations and reports on relevant assets and systems</w:t>
            </w:r>
          </w:p>
          <w:p w14:paraId="1200B043" w14:textId="66F55943" w:rsidR="006D26A5" w:rsidRPr="00D533B4" w:rsidRDefault="006D26A5" w:rsidP="00F67D98">
            <w:pPr>
              <w:numPr>
                <w:ilvl w:val="0"/>
                <w:numId w:val="6"/>
              </w:numPr>
              <w:spacing w:after="0"/>
              <w:ind w:left="360"/>
              <w:jc w:val="left"/>
              <w:rPr>
                <w:rFonts w:cs="Arial"/>
                <w:bCs/>
                <w:szCs w:val="24"/>
              </w:rPr>
            </w:pPr>
            <w:r>
              <w:rPr>
                <w:rFonts w:cs="Arial"/>
                <w:bCs/>
                <w:szCs w:val="24"/>
              </w:rPr>
              <w:t xml:space="preserve">Description of threat information gathering and monitoring </w:t>
            </w:r>
            <w:r w:rsidR="00F67D98">
              <w:rPr>
                <w:rFonts w:cs="Arial"/>
                <w:bCs/>
                <w:szCs w:val="24"/>
              </w:rPr>
              <w:t xml:space="preserve">process </w:t>
            </w:r>
            <w:r>
              <w:rPr>
                <w:rFonts w:cs="Arial"/>
                <w:bCs/>
                <w:szCs w:val="24"/>
              </w:rPr>
              <w:t>employed</w:t>
            </w:r>
          </w:p>
        </w:tc>
        <w:tc>
          <w:tcPr>
            <w:tcW w:w="0" w:type="auto"/>
            <w:vAlign w:val="center"/>
          </w:tcPr>
          <w:p w14:paraId="3F76A4C0" w14:textId="77777777" w:rsidR="006D26A5" w:rsidRDefault="006D26A5" w:rsidP="006B05C6">
            <w:pPr>
              <w:spacing w:after="0"/>
              <w:jc w:val="center"/>
              <w:rPr>
                <w:rFonts w:cs="Arial"/>
                <w:bCs/>
                <w:szCs w:val="24"/>
              </w:rPr>
            </w:pPr>
            <w:r>
              <w:rPr>
                <w:rFonts w:cs="Arial"/>
                <w:bCs/>
                <w:szCs w:val="24"/>
              </w:rPr>
              <w:t>A</w:t>
            </w:r>
          </w:p>
        </w:tc>
      </w:tr>
      <w:tr w:rsidR="006D26A5" w:rsidRPr="009A6080" w14:paraId="12114BDB" w14:textId="77777777" w:rsidTr="00910A9E">
        <w:trPr>
          <w:cantSplit/>
          <w:jc w:val="center"/>
        </w:trPr>
        <w:tc>
          <w:tcPr>
            <w:tcW w:w="1595" w:type="dxa"/>
            <w:vAlign w:val="center"/>
          </w:tcPr>
          <w:p w14:paraId="6CFD4633" w14:textId="77777777" w:rsidR="006D26A5" w:rsidRPr="007E5534" w:rsidRDefault="006D26A5" w:rsidP="006B05C6">
            <w:pPr>
              <w:spacing w:after="0"/>
              <w:jc w:val="center"/>
              <w:rPr>
                <w:rFonts w:cs="Arial"/>
                <w:bCs/>
                <w:szCs w:val="24"/>
              </w:rPr>
            </w:pPr>
            <w:r w:rsidRPr="007E5534">
              <w:rPr>
                <w:rFonts w:cs="Arial"/>
                <w:bCs/>
                <w:szCs w:val="24"/>
              </w:rPr>
              <w:t>Practice</w:t>
            </w:r>
          </w:p>
        </w:tc>
        <w:tc>
          <w:tcPr>
            <w:tcW w:w="3391" w:type="dxa"/>
            <w:vAlign w:val="center"/>
          </w:tcPr>
          <w:p w14:paraId="4B7B0026"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Equipment, systems, and communications are regularly tested for functionality</w:t>
            </w:r>
          </w:p>
          <w:p w14:paraId="48C181C1"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Plans are periodically exercised and tested</w:t>
            </w:r>
          </w:p>
          <w:p w14:paraId="429B9BAF"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Drills and exercises include external stakeholders</w:t>
            </w:r>
          </w:p>
          <w:p w14:paraId="66B068DB"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Lessons learned analyses conducted on practices</w:t>
            </w:r>
          </w:p>
          <w:p w14:paraId="18B3830F"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Adjustments made based upon lessons learned</w:t>
            </w:r>
          </w:p>
        </w:tc>
        <w:tc>
          <w:tcPr>
            <w:tcW w:w="3154" w:type="dxa"/>
            <w:vAlign w:val="center"/>
          </w:tcPr>
          <w:p w14:paraId="39B7A6B3"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Previous two years of test reports</w:t>
            </w:r>
          </w:p>
          <w:p w14:paraId="5582E91B"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Drill and exercise schedule</w:t>
            </w:r>
          </w:p>
          <w:p w14:paraId="1A35A6F9"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Last five table top exercises lessons learned reports</w:t>
            </w:r>
          </w:p>
          <w:p w14:paraId="17536318"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Last two full scale simulation drills lessons learned reports</w:t>
            </w:r>
          </w:p>
          <w:p w14:paraId="750D51E1"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Summary of improvements made based upon practice exercises</w:t>
            </w:r>
          </w:p>
        </w:tc>
        <w:tc>
          <w:tcPr>
            <w:tcW w:w="0" w:type="auto"/>
            <w:vAlign w:val="center"/>
          </w:tcPr>
          <w:p w14:paraId="1B0B0D7E" w14:textId="77777777" w:rsidR="006D26A5" w:rsidRDefault="00A8518E" w:rsidP="00A8518E">
            <w:pPr>
              <w:spacing w:after="0"/>
              <w:jc w:val="center"/>
              <w:rPr>
                <w:rFonts w:cs="Arial"/>
                <w:bCs/>
                <w:szCs w:val="24"/>
              </w:rPr>
            </w:pPr>
            <w:r>
              <w:rPr>
                <w:rFonts w:cs="Arial"/>
                <w:bCs/>
                <w:szCs w:val="24"/>
              </w:rPr>
              <w:t xml:space="preserve">A, </w:t>
            </w:r>
            <w:r w:rsidR="006D26A5" w:rsidRPr="007E5534">
              <w:rPr>
                <w:rFonts w:cs="Arial"/>
                <w:bCs/>
                <w:szCs w:val="24"/>
              </w:rPr>
              <w:t>B</w:t>
            </w:r>
          </w:p>
        </w:tc>
      </w:tr>
      <w:tr w:rsidR="006D26A5" w:rsidRPr="009A6080" w14:paraId="00998510" w14:textId="77777777" w:rsidTr="00910A9E">
        <w:trPr>
          <w:cantSplit/>
          <w:jc w:val="center"/>
        </w:trPr>
        <w:tc>
          <w:tcPr>
            <w:tcW w:w="1595" w:type="dxa"/>
            <w:vAlign w:val="center"/>
          </w:tcPr>
          <w:p w14:paraId="3C97C310" w14:textId="77777777" w:rsidR="006D26A5" w:rsidRPr="007E5534" w:rsidRDefault="006D26A5" w:rsidP="006B05C6">
            <w:pPr>
              <w:spacing w:after="0"/>
              <w:jc w:val="center"/>
              <w:rPr>
                <w:rFonts w:cs="Arial"/>
                <w:bCs/>
                <w:szCs w:val="24"/>
              </w:rPr>
            </w:pPr>
            <w:r w:rsidRPr="007E5534">
              <w:rPr>
                <w:rFonts w:cs="Arial"/>
                <w:bCs/>
                <w:szCs w:val="24"/>
              </w:rPr>
              <w:t>Performance</w:t>
            </w:r>
          </w:p>
        </w:tc>
        <w:tc>
          <w:tcPr>
            <w:tcW w:w="3391" w:type="dxa"/>
            <w:vAlign w:val="center"/>
          </w:tcPr>
          <w:p w14:paraId="252300A0"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Timely implementation of plans</w:t>
            </w:r>
          </w:p>
          <w:p w14:paraId="4ADBBC5C"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Effective and accurate external communications established and maintained</w:t>
            </w:r>
          </w:p>
          <w:p w14:paraId="6AD60523"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Planned restoration priorities followed</w:t>
            </w:r>
          </w:p>
          <w:p w14:paraId="2F900940"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Plan measures, processes, and procedures are effectively implemented</w:t>
            </w:r>
          </w:p>
          <w:p w14:paraId="43BFA7B4"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Efficient return to “business as usual”</w:t>
            </w:r>
          </w:p>
          <w:p w14:paraId="2A917ADC" w14:textId="78148086" w:rsidR="006D26A5" w:rsidRPr="007E5534" w:rsidRDefault="006D26A5" w:rsidP="006D26A5">
            <w:pPr>
              <w:numPr>
                <w:ilvl w:val="0"/>
                <w:numId w:val="6"/>
              </w:numPr>
              <w:spacing w:after="0"/>
              <w:ind w:left="360"/>
              <w:jc w:val="left"/>
              <w:rPr>
                <w:rFonts w:cs="Arial"/>
                <w:bCs/>
                <w:szCs w:val="24"/>
              </w:rPr>
            </w:pPr>
            <w:r w:rsidRPr="007E5534">
              <w:rPr>
                <w:rFonts w:cs="Arial"/>
                <w:bCs/>
                <w:szCs w:val="24"/>
              </w:rPr>
              <w:t>Performance Metrics defined, measured</w:t>
            </w:r>
            <w:r w:rsidR="0085724F">
              <w:rPr>
                <w:rFonts w:cs="Arial"/>
                <w:bCs/>
                <w:szCs w:val="24"/>
              </w:rPr>
              <w:t>,</w:t>
            </w:r>
            <w:r w:rsidRPr="007E5534">
              <w:rPr>
                <w:rFonts w:cs="Arial"/>
                <w:bCs/>
                <w:szCs w:val="24"/>
              </w:rPr>
              <w:t xml:space="preserve"> and reported</w:t>
            </w:r>
          </w:p>
          <w:p w14:paraId="2A2314ED"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Timely post event assessments are performed and plan adjustments identified and implemented</w:t>
            </w:r>
          </w:p>
        </w:tc>
        <w:tc>
          <w:tcPr>
            <w:tcW w:w="3154" w:type="dxa"/>
            <w:vAlign w:val="center"/>
          </w:tcPr>
          <w:p w14:paraId="1EE69B1F"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Description of incidents in past five years requiring partial or full implementation of each plan in a table</w:t>
            </w:r>
          </w:p>
          <w:p w14:paraId="0FD9B1A2"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Incident performance metrics for previous five years in a table</w:t>
            </w:r>
          </w:p>
          <w:p w14:paraId="2D803E43" w14:textId="77777777" w:rsidR="006D26A5" w:rsidRPr="007E5534" w:rsidRDefault="006D26A5" w:rsidP="006D26A5">
            <w:pPr>
              <w:numPr>
                <w:ilvl w:val="0"/>
                <w:numId w:val="6"/>
              </w:numPr>
              <w:spacing w:after="0"/>
              <w:ind w:left="360"/>
              <w:jc w:val="left"/>
              <w:rPr>
                <w:rFonts w:cs="Arial"/>
                <w:bCs/>
                <w:szCs w:val="24"/>
              </w:rPr>
            </w:pPr>
            <w:r w:rsidRPr="007E5534">
              <w:rPr>
                <w:rFonts w:cs="Arial"/>
                <w:bCs/>
                <w:szCs w:val="24"/>
              </w:rPr>
              <w:t>Past five years of post event assessment reports for each plan</w:t>
            </w:r>
          </w:p>
        </w:tc>
        <w:tc>
          <w:tcPr>
            <w:tcW w:w="0" w:type="auto"/>
            <w:vAlign w:val="center"/>
          </w:tcPr>
          <w:p w14:paraId="2BE162D6" w14:textId="77777777" w:rsidR="006D26A5" w:rsidRDefault="006D26A5" w:rsidP="00A8518E">
            <w:pPr>
              <w:spacing w:after="0"/>
              <w:jc w:val="center"/>
              <w:rPr>
                <w:rFonts w:cs="Arial"/>
                <w:bCs/>
                <w:szCs w:val="24"/>
              </w:rPr>
            </w:pPr>
            <w:r w:rsidRPr="007E5534">
              <w:rPr>
                <w:rFonts w:cs="Arial"/>
                <w:bCs/>
                <w:szCs w:val="24"/>
              </w:rPr>
              <w:t>B</w:t>
            </w:r>
            <w:r w:rsidR="00A8518E">
              <w:rPr>
                <w:rFonts w:cs="Arial"/>
                <w:bCs/>
                <w:szCs w:val="24"/>
              </w:rPr>
              <w:t xml:space="preserve">, </w:t>
            </w:r>
            <w:r w:rsidRPr="007E5534">
              <w:rPr>
                <w:rFonts w:cs="Arial"/>
                <w:bCs/>
                <w:szCs w:val="24"/>
              </w:rPr>
              <w:t>D</w:t>
            </w:r>
          </w:p>
        </w:tc>
      </w:tr>
    </w:tbl>
    <w:p w14:paraId="1C9257B5" w14:textId="77777777" w:rsidR="001F4C6C" w:rsidRPr="006D270A" w:rsidRDefault="001F4C6C" w:rsidP="0061066D">
      <w:pPr>
        <w:spacing w:after="0"/>
        <w:ind w:left="360"/>
        <w:jc w:val="left"/>
        <w:rPr>
          <w:rFonts w:cs="Arial"/>
          <w:b/>
          <w:szCs w:val="24"/>
          <w:highlight w:val="lightGray"/>
        </w:rPr>
      </w:pPr>
    </w:p>
    <w:p w14:paraId="353B8AA1" w14:textId="77777777" w:rsidR="00216065" w:rsidRPr="006D270A" w:rsidRDefault="00216065" w:rsidP="000F59C4">
      <w:pPr>
        <w:pStyle w:val="ListParagraph"/>
        <w:numPr>
          <w:ilvl w:val="0"/>
          <w:numId w:val="7"/>
        </w:numPr>
        <w:rPr>
          <w:b/>
        </w:rPr>
      </w:pPr>
      <w:r w:rsidRPr="006D270A">
        <w:rPr>
          <w:b/>
        </w:rPr>
        <w:t>Diversity/Equal Employment Opportunity</w:t>
      </w:r>
    </w:p>
    <w:p w14:paraId="48421998" w14:textId="77777777" w:rsidR="00A86B23" w:rsidRDefault="00A86B23" w:rsidP="00A86B23">
      <w:pPr>
        <w:spacing w:after="0"/>
        <w:rPr>
          <w:rFonts w:cs="Arial"/>
          <w:b/>
          <w:szCs w:val="24"/>
        </w:rPr>
      </w:pPr>
    </w:p>
    <w:p w14:paraId="2ADCA8E9" w14:textId="77777777" w:rsidR="00715982" w:rsidRDefault="00715982" w:rsidP="00715982">
      <w:pPr>
        <w:rPr>
          <w:rFonts w:cs="Arial"/>
          <w:szCs w:val="24"/>
        </w:rPr>
      </w:pPr>
      <w:r w:rsidRPr="00BE40D9">
        <w:rPr>
          <w:rFonts w:cs="Arial"/>
          <w:szCs w:val="24"/>
        </w:rPr>
        <w:t xml:space="preserve">The following </w:t>
      </w:r>
      <w:r>
        <w:rPr>
          <w:rFonts w:cs="Arial"/>
          <w:szCs w:val="24"/>
        </w:rPr>
        <w:t>Phase II Task A</w:t>
      </w:r>
      <w:r w:rsidRPr="00BE40D9">
        <w:rPr>
          <w:rFonts w:cs="Arial"/>
          <w:szCs w:val="24"/>
        </w:rPr>
        <w:t xml:space="preserve">rea specific preliminary work plan is in addition to the </w:t>
      </w:r>
      <w:r>
        <w:rPr>
          <w:rFonts w:cs="Arial"/>
          <w:szCs w:val="24"/>
        </w:rPr>
        <w:t xml:space="preserve">Phase I </w:t>
      </w:r>
      <w:r w:rsidRPr="00BE40D9">
        <w:rPr>
          <w:rFonts w:cs="Arial"/>
          <w:szCs w:val="24"/>
        </w:rPr>
        <w:t>3PM work plan which w</w:t>
      </w:r>
      <w:r>
        <w:rPr>
          <w:rFonts w:cs="Arial"/>
          <w:szCs w:val="24"/>
        </w:rPr>
        <w:t>ill be applied to the Human Resources functional area</w:t>
      </w:r>
      <w:r w:rsidRPr="00BE40D9">
        <w:rPr>
          <w:rFonts w:cs="Arial"/>
          <w:szCs w:val="24"/>
        </w:rPr>
        <w:t>.  The 3PM work plan covers all basic management issues such as organization structure, staffing, policies and procedures, and inform</w:t>
      </w:r>
      <w:r>
        <w:rPr>
          <w:rFonts w:cs="Arial"/>
          <w:szCs w:val="24"/>
        </w:rPr>
        <w:t>ation systems used in each functional area.  This Task A</w:t>
      </w:r>
      <w:r w:rsidRPr="00BE40D9">
        <w:rPr>
          <w:rFonts w:cs="Arial"/>
          <w:szCs w:val="24"/>
        </w:rPr>
        <w:t>rea</w:t>
      </w:r>
      <w:r>
        <w:rPr>
          <w:rFonts w:cs="Arial"/>
          <w:szCs w:val="24"/>
        </w:rPr>
        <w:t xml:space="preserve"> specific work plan covers </w:t>
      </w:r>
      <w:r w:rsidRPr="00BE40D9">
        <w:rPr>
          <w:rFonts w:cs="Arial"/>
          <w:szCs w:val="24"/>
        </w:rPr>
        <w:t>technical topics.  Any perceived redundancies between the 3PM work pl</w:t>
      </w:r>
      <w:r>
        <w:rPr>
          <w:rFonts w:cs="Arial"/>
          <w:szCs w:val="24"/>
        </w:rPr>
        <w:t>an document requests and these Task A</w:t>
      </w:r>
      <w:r w:rsidRPr="00BE40D9">
        <w:rPr>
          <w:rFonts w:cs="Arial"/>
          <w:szCs w:val="24"/>
        </w:rPr>
        <w:t>rea specific document requests will be resolved with the Company Proj</w:t>
      </w:r>
      <w:r>
        <w:rPr>
          <w:rFonts w:cs="Arial"/>
          <w:szCs w:val="24"/>
        </w:rPr>
        <w:t>ect Coordinator during the Step</w:t>
      </w:r>
      <w:r w:rsidRPr="00BE40D9">
        <w:rPr>
          <w:rFonts w:cs="Arial"/>
          <w:szCs w:val="24"/>
        </w:rPr>
        <w:t xml:space="preserve"> 1 planning.</w:t>
      </w:r>
    </w:p>
    <w:p w14:paraId="6E48B5C7" w14:textId="77777777" w:rsidR="007F2A5C" w:rsidRDefault="007F2A5C" w:rsidP="007F2A5C">
      <w:pPr>
        <w:spacing w:before="240" w:after="120"/>
        <w:rPr>
          <w:rFonts w:cs="Arial"/>
          <w:bCs/>
          <w:szCs w:val="24"/>
        </w:rPr>
      </w:pPr>
      <w:r>
        <w:rPr>
          <w:rFonts w:cs="Arial"/>
          <w:bCs/>
          <w:szCs w:val="24"/>
        </w:rPr>
        <w:t>The RFP specifies the following scope for the Affiliate Relationships pre-identified area:</w:t>
      </w:r>
    </w:p>
    <w:p w14:paraId="767289E7" w14:textId="77777777" w:rsidR="00715982" w:rsidRPr="00453384" w:rsidRDefault="00715982" w:rsidP="00715982">
      <w:pPr>
        <w:spacing w:after="0"/>
        <w:rPr>
          <w:i/>
          <w:szCs w:val="24"/>
        </w:rPr>
      </w:pPr>
      <w:r w:rsidRPr="00453384">
        <w:rPr>
          <w:i/>
          <w:szCs w:val="24"/>
        </w:rPr>
        <w:t>The Successful Contractor will analyze the effectiveness of PPL Electric Utilities diversity and equal employment opportunity (EEO) programs and activities, to include state and federally-required filings.  This evaluation is to include, but not limited to, an assessment of the following:</w:t>
      </w:r>
    </w:p>
    <w:p w14:paraId="23215170" w14:textId="77777777" w:rsidR="00715982" w:rsidRPr="00453384" w:rsidRDefault="00715982" w:rsidP="00715982">
      <w:pPr>
        <w:numPr>
          <w:ilvl w:val="12"/>
          <w:numId w:val="0"/>
        </w:numPr>
        <w:tabs>
          <w:tab w:val="left" w:pos="720"/>
          <w:tab w:val="left" w:pos="1080"/>
        </w:tabs>
        <w:spacing w:after="0"/>
        <w:rPr>
          <w:i/>
          <w:szCs w:val="24"/>
          <w:highlight w:val="green"/>
        </w:rPr>
      </w:pPr>
    </w:p>
    <w:p w14:paraId="503E0C87" w14:textId="77777777" w:rsidR="00715982" w:rsidRPr="00910A9E" w:rsidRDefault="00715982" w:rsidP="00905C1B">
      <w:pPr>
        <w:pStyle w:val="ListParagraph"/>
        <w:numPr>
          <w:ilvl w:val="0"/>
          <w:numId w:val="52"/>
        </w:numPr>
        <w:rPr>
          <w:i/>
        </w:rPr>
      </w:pPr>
      <w:r w:rsidRPr="00910A9E">
        <w:rPr>
          <w:i/>
        </w:rPr>
        <w:t>The recent employment levels and trends in the mix of minority and women employees and the volumes and trends in purchases and contracting arrangements with minority, women and persons with disability-owned businesses.</w:t>
      </w:r>
    </w:p>
    <w:p w14:paraId="777384E3" w14:textId="77777777" w:rsidR="00715982" w:rsidRPr="00910A9E" w:rsidRDefault="00715982" w:rsidP="00715982">
      <w:pPr>
        <w:tabs>
          <w:tab w:val="left" w:pos="360"/>
          <w:tab w:val="left" w:pos="720"/>
          <w:tab w:val="left" w:pos="1080"/>
        </w:tabs>
        <w:spacing w:after="0"/>
        <w:ind w:left="720" w:hanging="720"/>
        <w:rPr>
          <w:i/>
          <w:szCs w:val="24"/>
          <w:highlight w:val="green"/>
        </w:rPr>
      </w:pPr>
    </w:p>
    <w:p w14:paraId="25BDDD3F" w14:textId="77777777" w:rsidR="00715982" w:rsidRPr="00910A9E" w:rsidRDefault="00715982" w:rsidP="00905C1B">
      <w:pPr>
        <w:pStyle w:val="ListParagraph"/>
        <w:numPr>
          <w:ilvl w:val="0"/>
          <w:numId w:val="52"/>
        </w:numPr>
        <w:rPr>
          <w:i/>
        </w:rPr>
      </w:pPr>
      <w:r w:rsidRPr="00910A9E">
        <w:rPr>
          <w:i/>
        </w:rPr>
        <w:t>PPL Electric Utilities complement of minority and female employees as compared to its customer mix and labor market.</w:t>
      </w:r>
    </w:p>
    <w:p w14:paraId="7FDD7933" w14:textId="77777777" w:rsidR="00715982" w:rsidRPr="00453384" w:rsidRDefault="00715982" w:rsidP="00715982">
      <w:pPr>
        <w:tabs>
          <w:tab w:val="left" w:pos="360"/>
          <w:tab w:val="left" w:pos="720"/>
          <w:tab w:val="left" w:pos="1080"/>
        </w:tabs>
        <w:spacing w:after="0"/>
        <w:ind w:left="720" w:hanging="720"/>
        <w:rPr>
          <w:i/>
          <w:szCs w:val="24"/>
        </w:rPr>
      </w:pPr>
    </w:p>
    <w:p w14:paraId="6E7F8605" w14:textId="77777777" w:rsidR="00715982" w:rsidRPr="00453384" w:rsidRDefault="00715982" w:rsidP="00905C1B">
      <w:pPr>
        <w:numPr>
          <w:ilvl w:val="0"/>
          <w:numId w:val="52"/>
        </w:numPr>
        <w:tabs>
          <w:tab w:val="left" w:pos="360"/>
          <w:tab w:val="left" w:pos="1080"/>
        </w:tabs>
        <w:spacing w:after="0"/>
        <w:jc w:val="left"/>
        <w:rPr>
          <w:i/>
          <w:szCs w:val="24"/>
        </w:rPr>
      </w:pPr>
      <w:r w:rsidRPr="00453384">
        <w:rPr>
          <w:i/>
          <w:szCs w:val="24"/>
        </w:rPr>
        <w:t>The degree of PPL Electric Utilities conformity with the Commission’s Policy Statement on Diversity at Major Jurisdictional Utility Companies at 52 Pa. Code § 69.801 – 69.809 and compliance with all other Commission orders and directives related to utilities’ diversity efforts.</w:t>
      </w:r>
    </w:p>
    <w:p w14:paraId="2D456E9F" w14:textId="77777777" w:rsidR="00715982" w:rsidRPr="00453384" w:rsidRDefault="00715982" w:rsidP="00715982">
      <w:pPr>
        <w:tabs>
          <w:tab w:val="left" w:pos="360"/>
          <w:tab w:val="left" w:pos="1080"/>
        </w:tabs>
        <w:spacing w:after="0"/>
        <w:ind w:left="360"/>
        <w:rPr>
          <w:i/>
          <w:szCs w:val="24"/>
        </w:rPr>
      </w:pPr>
    </w:p>
    <w:p w14:paraId="5BB18687" w14:textId="77777777" w:rsidR="00715982" w:rsidRPr="00453384" w:rsidRDefault="00715982" w:rsidP="00905C1B">
      <w:pPr>
        <w:numPr>
          <w:ilvl w:val="0"/>
          <w:numId w:val="52"/>
        </w:numPr>
        <w:tabs>
          <w:tab w:val="left" w:pos="360"/>
          <w:tab w:val="left" w:pos="1080"/>
        </w:tabs>
        <w:spacing w:after="0"/>
        <w:jc w:val="left"/>
        <w:rPr>
          <w:i/>
          <w:szCs w:val="24"/>
        </w:rPr>
      </w:pPr>
      <w:r w:rsidRPr="00453384">
        <w:rPr>
          <w:i/>
          <w:szCs w:val="24"/>
        </w:rPr>
        <w:t xml:space="preserve">The number of minority, female, and persons with disability-owned vendors with whom the Company contracts for goods and services reflective of the available vendors; and any programs, policies or procedures for achieving goals or objectives regarding purchases from these vendors.  </w:t>
      </w:r>
    </w:p>
    <w:p w14:paraId="4482CECC" w14:textId="77777777" w:rsidR="00715982" w:rsidRPr="00453384" w:rsidRDefault="00715982" w:rsidP="00715982">
      <w:pPr>
        <w:tabs>
          <w:tab w:val="left" w:pos="360"/>
          <w:tab w:val="left" w:pos="720"/>
          <w:tab w:val="left" w:pos="1080"/>
        </w:tabs>
        <w:spacing w:after="0"/>
        <w:ind w:left="360"/>
        <w:rPr>
          <w:i/>
          <w:szCs w:val="24"/>
        </w:rPr>
      </w:pPr>
    </w:p>
    <w:p w14:paraId="69443535" w14:textId="77777777" w:rsidR="00715982" w:rsidRPr="00453384" w:rsidRDefault="00715982" w:rsidP="00905C1B">
      <w:pPr>
        <w:numPr>
          <w:ilvl w:val="0"/>
          <w:numId w:val="52"/>
        </w:numPr>
        <w:tabs>
          <w:tab w:val="left" w:pos="360"/>
          <w:tab w:val="left" w:pos="1080"/>
        </w:tabs>
        <w:spacing w:after="0"/>
        <w:jc w:val="left"/>
        <w:rPr>
          <w:i/>
          <w:szCs w:val="24"/>
        </w:rPr>
      </w:pPr>
      <w:r w:rsidRPr="00453384">
        <w:rPr>
          <w:i/>
          <w:szCs w:val="24"/>
        </w:rPr>
        <w:t xml:space="preserve">The effectiveness of PPL Electric Utilities recruiting, advertising, training, promotion and retention practices with respect to EEO.  </w:t>
      </w:r>
    </w:p>
    <w:p w14:paraId="78BA2EEE" w14:textId="77777777" w:rsidR="00715982" w:rsidRPr="00453384" w:rsidRDefault="00715982" w:rsidP="00715982">
      <w:pPr>
        <w:tabs>
          <w:tab w:val="left" w:pos="360"/>
          <w:tab w:val="left" w:pos="720"/>
          <w:tab w:val="left" w:pos="1080"/>
        </w:tabs>
        <w:spacing w:after="0"/>
        <w:rPr>
          <w:i/>
          <w:szCs w:val="24"/>
        </w:rPr>
      </w:pPr>
    </w:p>
    <w:p w14:paraId="19A76A42" w14:textId="77777777" w:rsidR="00715982" w:rsidRPr="00453384" w:rsidRDefault="00715982" w:rsidP="00905C1B">
      <w:pPr>
        <w:numPr>
          <w:ilvl w:val="0"/>
          <w:numId w:val="52"/>
        </w:numPr>
        <w:tabs>
          <w:tab w:val="left" w:pos="360"/>
          <w:tab w:val="left" w:pos="1080"/>
        </w:tabs>
        <w:spacing w:after="0"/>
        <w:jc w:val="left"/>
        <w:rPr>
          <w:i/>
          <w:szCs w:val="24"/>
        </w:rPr>
      </w:pPr>
      <w:r w:rsidRPr="00453384">
        <w:rPr>
          <w:i/>
          <w:szCs w:val="24"/>
        </w:rPr>
        <w:t>The effectiveness of the Company’s internal procedures for addressing complaints from individuals who allege that they have been discriminated against due to their race, religion, age, national origin, sex, or disability.</w:t>
      </w:r>
    </w:p>
    <w:p w14:paraId="46A41AF3" w14:textId="77777777" w:rsidR="00715982" w:rsidRPr="00453384" w:rsidRDefault="00715982" w:rsidP="00715982">
      <w:pPr>
        <w:tabs>
          <w:tab w:val="left" w:pos="360"/>
          <w:tab w:val="left" w:pos="1080"/>
        </w:tabs>
        <w:spacing w:after="0"/>
        <w:rPr>
          <w:i/>
          <w:szCs w:val="24"/>
          <w:highlight w:val="green"/>
        </w:rPr>
      </w:pPr>
    </w:p>
    <w:p w14:paraId="20AAC63A" w14:textId="77777777" w:rsidR="00715982" w:rsidRPr="00910A9E" w:rsidRDefault="00715982" w:rsidP="00905C1B">
      <w:pPr>
        <w:pStyle w:val="ListParagraph"/>
        <w:numPr>
          <w:ilvl w:val="0"/>
          <w:numId w:val="52"/>
        </w:numPr>
        <w:rPr>
          <w:i/>
        </w:rPr>
      </w:pPr>
      <w:r w:rsidRPr="00910A9E">
        <w:rPr>
          <w:i/>
        </w:rPr>
        <w:t xml:space="preserve">The adequacy of PPL Electric Utilities EEO plan (i.e., are the goals challenging, etc.) and how various levels of management are held accountable for achieving these goals.  </w:t>
      </w:r>
    </w:p>
    <w:p w14:paraId="528372C4" w14:textId="30DE5D76" w:rsidR="00910A9E" w:rsidRDefault="00910A9E">
      <w:pPr>
        <w:rPr>
          <w:rFonts w:cs="Arial"/>
          <w:szCs w:val="24"/>
        </w:rPr>
      </w:pPr>
      <w:r>
        <w:rPr>
          <w:rFonts w:cs="Arial"/>
          <w:szCs w:val="24"/>
        </w:rPr>
        <w:br w:type="page"/>
      </w:r>
    </w:p>
    <w:tbl>
      <w:tblPr>
        <w:tblStyle w:val="TableGrid"/>
        <w:tblW w:w="9331" w:type="dxa"/>
        <w:tblInd w:w="144" w:type="dxa"/>
        <w:tblLayout w:type="fixed"/>
        <w:tblCellMar>
          <w:left w:w="115" w:type="dxa"/>
          <w:right w:w="115" w:type="dxa"/>
        </w:tblCellMar>
        <w:tblLook w:val="04A0" w:firstRow="1" w:lastRow="0" w:firstColumn="1" w:lastColumn="0" w:noHBand="0" w:noVBand="1"/>
      </w:tblPr>
      <w:tblGrid>
        <w:gridCol w:w="2041"/>
        <w:gridCol w:w="3420"/>
        <w:gridCol w:w="2970"/>
        <w:gridCol w:w="900"/>
      </w:tblGrid>
      <w:tr w:rsidR="00715982" w:rsidRPr="00C237F7" w14:paraId="1F9B95C8" w14:textId="77777777" w:rsidTr="0061066D">
        <w:trPr>
          <w:cantSplit/>
          <w:tblHeader/>
        </w:trPr>
        <w:tc>
          <w:tcPr>
            <w:tcW w:w="9331" w:type="dxa"/>
            <w:gridSpan w:val="4"/>
            <w:shd w:val="clear" w:color="auto" w:fill="C2D69B" w:themeFill="accent3" w:themeFillTint="99"/>
            <w:vAlign w:val="center"/>
          </w:tcPr>
          <w:p w14:paraId="17D69EED" w14:textId="77777777" w:rsidR="00715982" w:rsidRPr="00C237F7" w:rsidRDefault="00715982" w:rsidP="00715982">
            <w:pPr>
              <w:spacing w:after="0"/>
              <w:jc w:val="center"/>
              <w:rPr>
                <w:rFonts w:cs="Arial"/>
                <w:b/>
                <w:szCs w:val="24"/>
              </w:rPr>
            </w:pPr>
            <w:r>
              <w:rPr>
                <w:rFonts w:cs="Arial"/>
                <w:b/>
                <w:szCs w:val="24"/>
              </w:rPr>
              <w:t xml:space="preserve">Diversity/Equal Employment Opportunity </w:t>
            </w:r>
            <w:r w:rsidRPr="00C237F7">
              <w:rPr>
                <w:rFonts w:cs="Arial"/>
                <w:b/>
                <w:szCs w:val="24"/>
              </w:rPr>
              <w:t>Work Plan</w:t>
            </w:r>
          </w:p>
        </w:tc>
      </w:tr>
      <w:tr w:rsidR="00715982" w:rsidRPr="00C237F7" w14:paraId="6B839BE6" w14:textId="77777777" w:rsidTr="0061066D">
        <w:trPr>
          <w:cantSplit/>
          <w:tblHeader/>
        </w:trPr>
        <w:tc>
          <w:tcPr>
            <w:tcW w:w="2041" w:type="dxa"/>
            <w:shd w:val="clear" w:color="auto" w:fill="C2D69B" w:themeFill="accent3" w:themeFillTint="99"/>
            <w:vAlign w:val="center"/>
          </w:tcPr>
          <w:p w14:paraId="2ECDEF87" w14:textId="77777777" w:rsidR="00715982" w:rsidRPr="00C237F7" w:rsidRDefault="00715982" w:rsidP="00715982">
            <w:pPr>
              <w:spacing w:after="0"/>
              <w:jc w:val="center"/>
              <w:rPr>
                <w:rFonts w:cs="Arial"/>
                <w:b/>
                <w:szCs w:val="24"/>
              </w:rPr>
            </w:pPr>
            <w:r w:rsidRPr="00C237F7">
              <w:rPr>
                <w:rFonts w:cs="Arial"/>
                <w:b/>
                <w:szCs w:val="24"/>
              </w:rPr>
              <w:t>Component</w:t>
            </w:r>
          </w:p>
        </w:tc>
        <w:tc>
          <w:tcPr>
            <w:tcW w:w="3420" w:type="dxa"/>
            <w:shd w:val="clear" w:color="auto" w:fill="C2D69B" w:themeFill="accent3" w:themeFillTint="99"/>
            <w:vAlign w:val="center"/>
          </w:tcPr>
          <w:p w14:paraId="2D6AC7AA" w14:textId="77777777" w:rsidR="00715982" w:rsidRPr="00C237F7" w:rsidRDefault="00715982" w:rsidP="00715982">
            <w:pPr>
              <w:spacing w:after="0"/>
              <w:jc w:val="center"/>
              <w:rPr>
                <w:rFonts w:cs="Arial"/>
                <w:b/>
                <w:szCs w:val="24"/>
              </w:rPr>
            </w:pPr>
            <w:r w:rsidRPr="00C237F7">
              <w:rPr>
                <w:rFonts w:cs="Arial"/>
                <w:b/>
                <w:szCs w:val="24"/>
              </w:rPr>
              <w:t>Example Good Practice Evaluative Criteria</w:t>
            </w:r>
          </w:p>
        </w:tc>
        <w:tc>
          <w:tcPr>
            <w:tcW w:w="2970" w:type="dxa"/>
            <w:shd w:val="clear" w:color="auto" w:fill="C2D69B" w:themeFill="accent3" w:themeFillTint="99"/>
            <w:vAlign w:val="center"/>
          </w:tcPr>
          <w:p w14:paraId="747A9261" w14:textId="77777777" w:rsidR="00715982" w:rsidRPr="00C237F7" w:rsidRDefault="00715982" w:rsidP="00715982">
            <w:pPr>
              <w:spacing w:after="0"/>
              <w:jc w:val="center"/>
              <w:rPr>
                <w:rFonts w:cs="Arial"/>
                <w:b/>
                <w:szCs w:val="24"/>
              </w:rPr>
            </w:pPr>
            <w:r w:rsidRPr="00C237F7">
              <w:rPr>
                <w:rFonts w:cs="Arial"/>
                <w:b/>
                <w:szCs w:val="24"/>
              </w:rPr>
              <w:t>Initial Document Request</w:t>
            </w:r>
          </w:p>
        </w:tc>
        <w:tc>
          <w:tcPr>
            <w:tcW w:w="900" w:type="dxa"/>
            <w:shd w:val="clear" w:color="auto" w:fill="C2D69B" w:themeFill="accent3" w:themeFillTint="99"/>
          </w:tcPr>
          <w:p w14:paraId="1D4E9A56" w14:textId="77777777" w:rsidR="00715982" w:rsidRPr="00C237F7" w:rsidRDefault="00715982" w:rsidP="00715982">
            <w:pPr>
              <w:spacing w:after="0"/>
              <w:jc w:val="center"/>
              <w:rPr>
                <w:rFonts w:cs="Arial"/>
                <w:b/>
                <w:szCs w:val="24"/>
              </w:rPr>
            </w:pPr>
            <w:r>
              <w:rPr>
                <w:rFonts w:cs="Arial"/>
                <w:b/>
                <w:szCs w:val="24"/>
              </w:rPr>
              <w:t>RFP REF</w:t>
            </w:r>
          </w:p>
        </w:tc>
      </w:tr>
      <w:tr w:rsidR="00715982" w:rsidRPr="00F67D98" w14:paraId="58CA2681" w14:textId="77777777" w:rsidTr="00A033D9">
        <w:trPr>
          <w:cantSplit/>
        </w:trPr>
        <w:tc>
          <w:tcPr>
            <w:tcW w:w="2041" w:type="dxa"/>
            <w:vAlign w:val="center"/>
          </w:tcPr>
          <w:p w14:paraId="3300AB69" w14:textId="77777777" w:rsidR="00715982" w:rsidRPr="0044324C" w:rsidRDefault="00715982" w:rsidP="00A8518E">
            <w:pPr>
              <w:pStyle w:val="Default"/>
              <w:spacing w:after="0"/>
              <w:jc w:val="left"/>
              <w:rPr>
                <w:rFonts w:ascii="Arial" w:hAnsi="Arial" w:cs="Arial"/>
                <w:color w:val="auto"/>
              </w:rPr>
            </w:pPr>
            <w:r w:rsidRPr="0044324C">
              <w:rPr>
                <w:rFonts w:ascii="Arial" w:hAnsi="Arial" w:cs="Arial"/>
                <w:color w:val="auto"/>
              </w:rPr>
              <w:t>Long-term Diversity Plan</w:t>
            </w:r>
          </w:p>
        </w:tc>
        <w:tc>
          <w:tcPr>
            <w:tcW w:w="3420" w:type="dxa"/>
            <w:vAlign w:val="center"/>
          </w:tcPr>
          <w:p w14:paraId="3BBCA181" w14:textId="77777777" w:rsidR="00715982" w:rsidRPr="0044324C" w:rsidRDefault="00715982" w:rsidP="00A8518E">
            <w:pPr>
              <w:autoSpaceDE w:val="0"/>
              <w:autoSpaceDN w:val="0"/>
              <w:adjustRightInd w:val="0"/>
              <w:spacing w:after="0"/>
              <w:jc w:val="left"/>
              <w:rPr>
                <w:rFonts w:cs="Arial"/>
                <w:color w:val="000000"/>
                <w:szCs w:val="24"/>
              </w:rPr>
            </w:pPr>
            <w:r w:rsidRPr="0044324C">
              <w:rPr>
                <w:rFonts w:cs="Arial"/>
                <w:color w:val="000000"/>
                <w:szCs w:val="24"/>
              </w:rPr>
              <w:t>A strategic diversity plan reflects workforce composition and vendor relationships that are representative of the relevant labor market and customer mix and meets 69.801, 69.802, and 69.803 of 52 PA Code, Diversity general, definitions, and guidelines.</w:t>
            </w:r>
          </w:p>
        </w:tc>
        <w:tc>
          <w:tcPr>
            <w:tcW w:w="2970" w:type="dxa"/>
            <w:vAlign w:val="center"/>
          </w:tcPr>
          <w:p w14:paraId="4E8C9AD8" w14:textId="77777777" w:rsidR="00715982" w:rsidRPr="00A033D9" w:rsidRDefault="00715982" w:rsidP="00A8518E">
            <w:pPr>
              <w:numPr>
                <w:ilvl w:val="0"/>
                <w:numId w:val="6"/>
              </w:numPr>
              <w:spacing w:after="0"/>
              <w:ind w:left="360"/>
              <w:jc w:val="left"/>
              <w:rPr>
                <w:rFonts w:cs="Arial"/>
                <w:bCs/>
                <w:szCs w:val="24"/>
              </w:rPr>
            </w:pPr>
            <w:r w:rsidRPr="00A033D9">
              <w:rPr>
                <w:rFonts w:cs="Arial"/>
                <w:bCs/>
                <w:szCs w:val="24"/>
              </w:rPr>
              <w:t>Diversity Plan</w:t>
            </w:r>
          </w:p>
          <w:p w14:paraId="031D272A" w14:textId="77777777" w:rsidR="00715982" w:rsidRPr="00A033D9" w:rsidRDefault="00715982" w:rsidP="00A8518E">
            <w:pPr>
              <w:numPr>
                <w:ilvl w:val="0"/>
                <w:numId w:val="6"/>
              </w:numPr>
              <w:spacing w:after="0"/>
              <w:ind w:left="360"/>
              <w:jc w:val="left"/>
              <w:rPr>
                <w:rFonts w:cs="Arial"/>
                <w:bCs/>
                <w:szCs w:val="24"/>
              </w:rPr>
            </w:pPr>
            <w:r w:rsidRPr="00A033D9">
              <w:rPr>
                <w:rFonts w:cs="Arial"/>
                <w:bCs/>
                <w:szCs w:val="24"/>
              </w:rPr>
              <w:t>Goal progress updates for the Diversity Plan</w:t>
            </w:r>
          </w:p>
          <w:p w14:paraId="10742FCE" w14:textId="77777777" w:rsidR="00715982" w:rsidRPr="00A033D9" w:rsidRDefault="00715982" w:rsidP="00A8518E">
            <w:pPr>
              <w:numPr>
                <w:ilvl w:val="0"/>
                <w:numId w:val="6"/>
              </w:numPr>
              <w:spacing w:after="0"/>
              <w:ind w:left="360"/>
              <w:jc w:val="left"/>
              <w:rPr>
                <w:rFonts w:cs="Arial"/>
                <w:bCs/>
                <w:szCs w:val="24"/>
              </w:rPr>
            </w:pPr>
            <w:r w:rsidRPr="00A033D9">
              <w:rPr>
                <w:rFonts w:cs="Arial"/>
                <w:bCs/>
                <w:szCs w:val="24"/>
              </w:rPr>
              <w:t>Relevant labor market statistics as compared to employee compliment</w:t>
            </w:r>
          </w:p>
          <w:p w14:paraId="545AB87F" w14:textId="77777777" w:rsidR="00715982" w:rsidRPr="00A033D9" w:rsidRDefault="00715982" w:rsidP="00A8518E">
            <w:pPr>
              <w:numPr>
                <w:ilvl w:val="0"/>
                <w:numId w:val="6"/>
              </w:numPr>
              <w:spacing w:after="0"/>
              <w:ind w:left="360"/>
              <w:jc w:val="left"/>
              <w:rPr>
                <w:rFonts w:cs="Arial"/>
                <w:bCs/>
                <w:szCs w:val="24"/>
              </w:rPr>
            </w:pPr>
            <w:r w:rsidRPr="00A033D9">
              <w:rPr>
                <w:rFonts w:cs="Arial"/>
                <w:bCs/>
                <w:szCs w:val="24"/>
              </w:rPr>
              <w:t>Relevant customer mix statistics</w:t>
            </w:r>
          </w:p>
          <w:p w14:paraId="3764B5A1" w14:textId="77777777" w:rsidR="00715982" w:rsidRPr="00A033D9" w:rsidRDefault="00715982" w:rsidP="00A8518E">
            <w:pPr>
              <w:numPr>
                <w:ilvl w:val="0"/>
                <w:numId w:val="6"/>
              </w:numPr>
              <w:spacing w:after="0"/>
              <w:ind w:left="360"/>
              <w:jc w:val="left"/>
              <w:rPr>
                <w:rFonts w:cs="Arial"/>
                <w:bCs/>
                <w:szCs w:val="24"/>
              </w:rPr>
            </w:pPr>
            <w:r w:rsidRPr="00A033D9">
              <w:rPr>
                <w:rFonts w:cs="Arial"/>
                <w:bCs/>
                <w:szCs w:val="24"/>
              </w:rPr>
              <w:t>Definitions of Protected Groups and types of diversified vendors</w:t>
            </w:r>
          </w:p>
        </w:tc>
        <w:tc>
          <w:tcPr>
            <w:tcW w:w="900" w:type="dxa"/>
            <w:vAlign w:val="center"/>
          </w:tcPr>
          <w:p w14:paraId="2D98C4FF" w14:textId="77777777" w:rsidR="00715982" w:rsidRPr="00A033D9" w:rsidRDefault="00715982" w:rsidP="00A033D9">
            <w:pPr>
              <w:spacing w:after="0"/>
              <w:jc w:val="center"/>
              <w:rPr>
                <w:rFonts w:cs="Arial"/>
                <w:bCs/>
                <w:szCs w:val="24"/>
              </w:rPr>
            </w:pPr>
            <w:r w:rsidRPr="00A033D9">
              <w:rPr>
                <w:rFonts w:cs="Arial"/>
                <w:bCs/>
                <w:szCs w:val="24"/>
              </w:rPr>
              <w:t>B, C, G</w:t>
            </w:r>
          </w:p>
        </w:tc>
      </w:tr>
      <w:tr w:rsidR="00715982" w:rsidRPr="00F67D98" w14:paraId="0C2B402D" w14:textId="77777777" w:rsidTr="00EB05FC">
        <w:trPr>
          <w:cantSplit/>
        </w:trPr>
        <w:tc>
          <w:tcPr>
            <w:tcW w:w="2041" w:type="dxa"/>
            <w:vAlign w:val="center"/>
          </w:tcPr>
          <w:p w14:paraId="5E3401B9" w14:textId="2188C07C" w:rsidR="00715982" w:rsidRPr="0044324C" w:rsidRDefault="00715982" w:rsidP="00A8518E">
            <w:pPr>
              <w:pStyle w:val="Default"/>
              <w:spacing w:after="0"/>
              <w:jc w:val="left"/>
              <w:rPr>
                <w:rFonts w:ascii="Arial" w:hAnsi="Arial" w:cs="Arial"/>
                <w:color w:val="auto"/>
              </w:rPr>
            </w:pPr>
            <w:r w:rsidRPr="0044324C">
              <w:rPr>
                <w:rFonts w:ascii="Arial" w:hAnsi="Arial" w:cs="Arial"/>
                <w:color w:val="auto"/>
              </w:rPr>
              <w:t>Executive Articulated Corporate Diversity Policy and Proof of Organization-Wide Diversity Training</w:t>
            </w:r>
          </w:p>
        </w:tc>
        <w:tc>
          <w:tcPr>
            <w:tcW w:w="3420" w:type="dxa"/>
            <w:vAlign w:val="center"/>
          </w:tcPr>
          <w:p w14:paraId="0C32EE67" w14:textId="77777777" w:rsidR="00715982" w:rsidRPr="0044324C" w:rsidRDefault="00715982" w:rsidP="00A8518E">
            <w:pPr>
              <w:autoSpaceDE w:val="0"/>
              <w:autoSpaceDN w:val="0"/>
              <w:adjustRightInd w:val="0"/>
              <w:spacing w:after="0"/>
              <w:jc w:val="left"/>
              <w:rPr>
                <w:rFonts w:cs="Arial"/>
                <w:color w:val="000000"/>
                <w:szCs w:val="24"/>
              </w:rPr>
            </w:pPr>
            <w:r w:rsidRPr="0044324C">
              <w:rPr>
                <w:rFonts w:cs="Arial"/>
                <w:color w:val="000000"/>
                <w:szCs w:val="24"/>
              </w:rPr>
              <w:t xml:space="preserve">Senior Executive support for diversity plan includes a clearly articulated policy, appointment of managers responsible for diversity plan success, and proof of the diversity plan training for managers and meets 69.803 of 52 PA Code, guidelines for diversity development. </w:t>
            </w:r>
          </w:p>
        </w:tc>
        <w:tc>
          <w:tcPr>
            <w:tcW w:w="2970" w:type="dxa"/>
            <w:vAlign w:val="center"/>
          </w:tcPr>
          <w:p w14:paraId="18F090E1" w14:textId="77777777" w:rsidR="00715982" w:rsidRPr="00A033D9" w:rsidRDefault="00715982" w:rsidP="00905C1B">
            <w:pPr>
              <w:pStyle w:val="ListParagraph"/>
              <w:numPr>
                <w:ilvl w:val="0"/>
                <w:numId w:val="10"/>
              </w:numPr>
              <w:jc w:val="left"/>
            </w:pPr>
            <w:r w:rsidRPr="00A033D9">
              <w:t>Executive Diversity Policy</w:t>
            </w:r>
          </w:p>
          <w:p w14:paraId="5FF2C8B3" w14:textId="77777777" w:rsidR="00715982" w:rsidRPr="00A033D9" w:rsidRDefault="00715982" w:rsidP="00905C1B">
            <w:pPr>
              <w:pStyle w:val="ListParagraph"/>
              <w:numPr>
                <w:ilvl w:val="0"/>
                <w:numId w:val="10"/>
              </w:numPr>
              <w:jc w:val="left"/>
            </w:pPr>
            <w:r w:rsidRPr="00A033D9">
              <w:t>Management list responsible for success of Diversity Policy</w:t>
            </w:r>
          </w:p>
          <w:p w14:paraId="000A6761" w14:textId="77777777" w:rsidR="00715982" w:rsidRPr="00A033D9" w:rsidRDefault="00715982" w:rsidP="00905C1B">
            <w:pPr>
              <w:pStyle w:val="ListParagraph"/>
              <w:numPr>
                <w:ilvl w:val="0"/>
                <w:numId w:val="10"/>
              </w:numPr>
              <w:jc w:val="left"/>
            </w:pPr>
            <w:r w:rsidRPr="00A033D9">
              <w:t>Proof of training records for management responsible for diversity plan, policy, and program success</w:t>
            </w:r>
          </w:p>
        </w:tc>
        <w:tc>
          <w:tcPr>
            <w:tcW w:w="900" w:type="dxa"/>
            <w:vAlign w:val="center"/>
          </w:tcPr>
          <w:p w14:paraId="2A2C9A61" w14:textId="77777777" w:rsidR="00715982" w:rsidRPr="00A033D9" w:rsidRDefault="00715982" w:rsidP="00A033D9">
            <w:pPr>
              <w:spacing w:after="0"/>
              <w:jc w:val="center"/>
              <w:rPr>
                <w:rFonts w:cs="Arial"/>
                <w:bCs/>
                <w:szCs w:val="24"/>
              </w:rPr>
            </w:pPr>
            <w:r w:rsidRPr="00A033D9">
              <w:rPr>
                <w:rFonts w:cs="Arial"/>
                <w:bCs/>
                <w:szCs w:val="24"/>
              </w:rPr>
              <w:t>C, E</w:t>
            </w:r>
          </w:p>
        </w:tc>
      </w:tr>
      <w:tr w:rsidR="00715982" w:rsidRPr="00F67D98" w14:paraId="5C309A40" w14:textId="77777777" w:rsidTr="00A033D9">
        <w:trPr>
          <w:cantSplit/>
        </w:trPr>
        <w:tc>
          <w:tcPr>
            <w:tcW w:w="2041" w:type="dxa"/>
            <w:vAlign w:val="center"/>
          </w:tcPr>
          <w:p w14:paraId="7249C3A7" w14:textId="77777777" w:rsidR="00715982" w:rsidRPr="0044324C" w:rsidRDefault="00715982" w:rsidP="00A8518E">
            <w:pPr>
              <w:pStyle w:val="Default"/>
              <w:spacing w:after="0"/>
              <w:jc w:val="left"/>
              <w:rPr>
                <w:rFonts w:ascii="Arial" w:hAnsi="Arial" w:cs="Arial"/>
                <w:color w:val="auto"/>
              </w:rPr>
            </w:pPr>
            <w:r>
              <w:rPr>
                <w:rFonts w:ascii="Arial" w:hAnsi="Arial" w:cs="Arial"/>
                <w:color w:val="auto"/>
              </w:rPr>
              <w:t>Diversity Recruitment, Training, and Promotion Plan</w:t>
            </w:r>
          </w:p>
        </w:tc>
        <w:tc>
          <w:tcPr>
            <w:tcW w:w="3420" w:type="dxa"/>
            <w:vAlign w:val="center"/>
          </w:tcPr>
          <w:p w14:paraId="12E3DE8C" w14:textId="77777777" w:rsidR="00715982" w:rsidRPr="0044324C" w:rsidRDefault="00715982" w:rsidP="00A8518E">
            <w:pPr>
              <w:autoSpaceDE w:val="0"/>
              <w:autoSpaceDN w:val="0"/>
              <w:adjustRightInd w:val="0"/>
              <w:spacing w:after="0"/>
              <w:jc w:val="left"/>
              <w:rPr>
                <w:rFonts w:cs="Arial"/>
                <w:color w:val="000000"/>
                <w:szCs w:val="24"/>
              </w:rPr>
            </w:pPr>
            <w:r>
              <w:rPr>
                <w:rFonts w:cs="Arial"/>
                <w:color w:val="000000"/>
                <w:szCs w:val="24"/>
              </w:rPr>
              <w:t xml:space="preserve">Human resources must demonstrate effective deployment of the recruitment, selection, promotion, and retention practices within the Diversity Plan to promote non-discriminatory employment practices and to embrace the diversification of the workforce with equal opportunity for career development and equal training opportunities for all protected groups. </w:t>
            </w:r>
          </w:p>
        </w:tc>
        <w:tc>
          <w:tcPr>
            <w:tcW w:w="2970" w:type="dxa"/>
            <w:vAlign w:val="center"/>
          </w:tcPr>
          <w:p w14:paraId="4ADD6485" w14:textId="77777777" w:rsidR="00715982" w:rsidRPr="00A033D9" w:rsidRDefault="00715982" w:rsidP="00905C1B">
            <w:pPr>
              <w:pStyle w:val="ListParagraph"/>
              <w:numPr>
                <w:ilvl w:val="0"/>
                <w:numId w:val="10"/>
              </w:numPr>
            </w:pPr>
            <w:r w:rsidRPr="00A033D9">
              <w:t>EEO Plan</w:t>
            </w:r>
          </w:p>
          <w:p w14:paraId="2A661CFB" w14:textId="77777777" w:rsidR="00715982" w:rsidRPr="00A033D9" w:rsidRDefault="00715982" w:rsidP="00905C1B">
            <w:pPr>
              <w:pStyle w:val="ListParagraph"/>
              <w:numPr>
                <w:ilvl w:val="0"/>
                <w:numId w:val="10"/>
              </w:numPr>
            </w:pPr>
            <w:r w:rsidRPr="00A033D9">
              <w:t>Job Ads</w:t>
            </w:r>
          </w:p>
          <w:p w14:paraId="2A729AC8" w14:textId="77777777" w:rsidR="00715982" w:rsidRPr="00A033D9" w:rsidRDefault="00715982" w:rsidP="00905C1B">
            <w:pPr>
              <w:pStyle w:val="ListParagraph"/>
              <w:numPr>
                <w:ilvl w:val="0"/>
                <w:numId w:val="10"/>
              </w:numPr>
            </w:pPr>
            <w:r w:rsidRPr="00A033D9">
              <w:t>Career Tracks</w:t>
            </w:r>
          </w:p>
          <w:p w14:paraId="09A8BD15" w14:textId="77777777" w:rsidR="00715982" w:rsidRPr="00A033D9" w:rsidRDefault="00715982" w:rsidP="00905C1B">
            <w:pPr>
              <w:pStyle w:val="ListParagraph"/>
              <w:numPr>
                <w:ilvl w:val="0"/>
                <w:numId w:val="10"/>
              </w:numPr>
            </w:pPr>
            <w:r w:rsidRPr="00A033D9">
              <w:t>Individual Development Plans</w:t>
            </w:r>
          </w:p>
          <w:p w14:paraId="296A7A9D" w14:textId="77777777" w:rsidR="00715982" w:rsidRPr="00A033D9" w:rsidRDefault="00715982" w:rsidP="00905C1B">
            <w:pPr>
              <w:pStyle w:val="ListParagraph"/>
              <w:numPr>
                <w:ilvl w:val="0"/>
                <w:numId w:val="10"/>
              </w:numPr>
            </w:pPr>
            <w:r w:rsidRPr="00A033D9">
              <w:t>Training Programs Available</w:t>
            </w:r>
          </w:p>
          <w:p w14:paraId="74EEA469" w14:textId="77777777" w:rsidR="00715982" w:rsidRPr="00A033D9" w:rsidRDefault="00715982" w:rsidP="00905C1B">
            <w:pPr>
              <w:pStyle w:val="ListParagraph"/>
              <w:numPr>
                <w:ilvl w:val="0"/>
                <w:numId w:val="10"/>
              </w:numPr>
            </w:pPr>
            <w:r w:rsidRPr="00A033D9">
              <w:t>Succession Plan</w:t>
            </w:r>
          </w:p>
          <w:p w14:paraId="02264603" w14:textId="77777777" w:rsidR="00715982" w:rsidRPr="00A033D9" w:rsidRDefault="00715982" w:rsidP="00905C1B">
            <w:pPr>
              <w:pStyle w:val="ListParagraph"/>
              <w:numPr>
                <w:ilvl w:val="0"/>
                <w:numId w:val="10"/>
              </w:numPr>
            </w:pPr>
            <w:r w:rsidRPr="00A033D9">
              <w:t xml:space="preserve">Retention and Turnover Statistics </w:t>
            </w:r>
          </w:p>
          <w:p w14:paraId="115889EE" w14:textId="77777777" w:rsidR="00715982" w:rsidRPr="00A033D9" w:rsidRDefault="00715982" w:rsidP="00A033D9">
            <w:pPr>
              <w:pStyle w:val="ListParagraph"/>
              <w:numPr>
                <w:ilvl w:val="0"/>
                <w:numId w:val="0"/>
              </w:numPr>
              <w:ind w:left="720"/>
            </w:pPr>
          </w:p>
        </w:tc>
        <w:tc>
          <w:tcPr>
            <w:tcW w:w="900" w:type="dxa"/>
            <w:vAlign w:val="center"/>
          </w:tcPr>
          <w:p w14:paraId="0CB022B8" w14:textId="77777777" w:rsidR="00715982" w:rsidRPr="00A033D9" w:rsidRDefault="00715982" w:rsidP="00A033D9">
            <w:pPr>
              <w:spacing w:after="0"/>
              <w:jc w:val="center"/>
              <w:rPr>
                <w:rFonts w:cs="Arial"/>
                <w:bCs/>
                <w:szCs w:val="24"/>
              </w:rPr>
            </w:pPr>
            <w:r w:rsidRPr="00A033D9">
              <w:rPr>
                <w:rFonts w:cs="Arial"/>
                <w:bCs/>
                <w:szCs w:val="24"/>
              </w:rPr>
              <w:t>E</w:t>
            </w:r>
          </w:p>
        </w:tc>
      </w:tr>
      <w:tr w:rsidR="00715982" w:rsidRPr="00F67D98" w14:paraId="374B5913" w14:textId="77777777" w:rsidTr="00A033D9">
        <w:trPr>
          <w:cantSplit/>
        </w:trPr>
        <w:tc>
          <w:tcPr>
            <w:tcW w:w="2041" w:type="dxa"/>
            <w:vAlign w:val="center"/>
          </w:tcPr>
          <w:p w14:paraId="4F9A65F0" w14:textId="77777777" w:rsidR="00715982" w:rsidRPr="0044324C" w:rsidRDefault="00715982" w:rsidP="00A8518E">
            <w:pPr>
              <w:pStyle w:val="Default"/>
              <w:spacing w:after="0"/>
              <w:jc w:val="left"/>
              <w:rPr>
                <w:rFonts w:ascii="Arial" w:hAnsi="Arial" w:cs="Arial"/>
                <w:color w:val="auto"/>
              </w:rPr>
            </w:pPr>
            <w:r>
              <w:rPr>
                <w:rFonts w:ascii="Arial" w:hAnsi="Arial" w:cs="Arial"/>
                <w:color w:val="auto"/>
              </w:rPr>
              <w:t>Internal EEO Complaint Procedure</w:t>
            </w:r>
          </w:p>
        </w:tc>
        <w:tc>
          <w:tcPr>
            <w:tcW w:w="3420" w:type="dxa"/>
            <w:vAlign w:val="center"/>
          </w:tcPr>
          <w:p w14:paraId="7145761C" w14:textId="1ACA46B8" w:rsidR="00715982" w:rsidRPr="0044324C" w:rsidRDefault="00715982" w:rsidP="00A8518E">
            <w:pPr>
              <w:autoSpaceDE w:val="0"/>
              <w:autoSpaceDN w:val="0"/>
              <w:adjustRightInd w:val="0"/>
              <w:spacing w:after="0"/>
              <w:jc w:val="left"/>
              <w:rPr>
                <w:rFonts w:cs="Arial"/>
                <w:color w:val="000000"/>
                <w:szCs w:val="24"/>
              </w:rPr>
            </w:pPr>
            <w:r>
              <w:rPr>
                <w:rFonts w:cs="Arial"/>
                <w:color w:val="000000"/>
                <w:szCs w:val="24"/>
              </w:rPr>
              <w:t>Human resources must have a formal complaint and investigation policy and procedure that encourage</w:t>
            </w:r>
            <w:r w:rsidR="0085724F">
              <w:rPr>
                <w:rFonts w:cs="Arial"/>
                <w:color w:val="000000"/>
                <w:szCs w:val="24"/>
              </w:rPr>
              <w:t>s</w:t>
            </w:r>
            <w:r>
              <w:rPr>
                <w:rFonts w:cs="Arial"/>
                <w:color w:val="000000"/>
                <w:szCs w:val="24"/>
              </w:rPr>
              <w:t xml:space="preserve"> employees to provide specific information regarding allegations of discrimination in the work environment due to race, religion, age, national origin, sex, or disability and any other federal, state, or locally protected class definitions.  Employees claiming discriminatory treatment must have confidence in the non-retaliation provision of the EEO complaint and investigation process. </w:t>
            </w:r>
          </w:p>
        </w:tc>
        <w:tc>
          <w:tcPr>
            <w:tcW w:w="2970" w:type="dxa"/>
            <w:vAlign w:val="center"/>
          </w:tcPr>
          <w:p w14:paraId="10D10CC8" w14:textId="77777777" w:rsidR="00715982" w:rsidRPr="00A033D9" w:rsidRDefault="00715982" w:rsidP="00905C1B">
            <w:pPr>
              <w:pStyle w:val="ListParagraph"/>
              <w:numPr>
                <w:ilvl w:val="0"/>
                <w:numId w:val="10"/>
              </w:numPr>
            </w:pPr>
            <w:r w:rsidRPr="00A033D9">
              <w:t>Complaint Policy and Procedure</w:t>
            </w:r>
          </w:p>
          <w:p w14:paraId="3EE40AD4" w14:textId="77777777" w:rsidR="00715982" w:rsidRPr="00A033D9" w:rsidRDefault="00715982" w:rsidP="00905C1B">
            <w:pPr>
              <w:pStyle w:val="ListParagraph"/>
              <w:numPr>
                <w:ilvl w:val="0"/>
                <w:numId w:val="10"/>
              </w:numPr>
            </w:pPr>
            <w:r w:rsidRPr="00A033D9">
              <w:t>Investigation Policy and Procedure</w:t>
            </w:r>
          </w:p>
          <w:p w14:paraId="4D804D5E" w14:textId="77777777" w:rsidR="00715982" w:rsidRPr="00A033D9" w:rsidRDefault="00715982" w:rsidP="00905C1B">
            <w:pPr>
              <w:pStyle w:val="ListParagraph"/>
              <w:numPr>
                <w:ilvl w:val="0"/>
                <w:numId w:val="10"/>
              </w:numPr>
            </w:pPr>
            <w:r w:rsidRPr="00A033D9">
              <w:t>Review of Complaint Filings and Resolutions</w:t>
            </w:r>
          </w:p>
          <w:p w14:paraId="4E24EDA2" w14:textId="77777777" w:rsidR="00715982" w:rsidRPr="00A033D9" w:rsidRDefault="00715982" w:rsidP="00905C1B">
            <w:pPr>
              <w:pStyle w:val="ListParagraph"/>
              <w:numPr>
                <w:ilvl w:val="0"/>
                <w:numId w:val="10"/>
              </w:numPr>
            </w:pPr>
            <w:r w:rsidRPr="00A033D9">
              <w:t>Non-retaliation provisions</w:t>
            </w:r>
          </w:p>
          <w:p w14:paraId="79BD3B90" w14:textId="77777777" w:rsidR="00715982" w:rsidRPr="00A033D9" w:rsidRDefault="00715982" w:rsidP="00905C1B">
            <w:pPr>
              <w:pStyle w:val="ListParagraph"/>
              <w:numPr>
                <w:ilvl w:val="0"/>
                <w:numId w:val="10"/>
              </w:numPr>
            </w:pPr>
            <w:r w:rsidRPr="00A033D9">
              <w:t xml:space="preserve">Federal and State Discrimination Claims’ Filings </w:t>
            </w:r>
          </w:p>
          <w:p w14:paraId="6BA2E9BD" w14:textId="77777777" w:rsidR="00715982" w:rsidRPr="00A033D9" w:rsidRDefault="00715982" w:rsidP="00A033D9">
            <w:pPr>
              <w:pStyle w:val="ListParagraph"/>
              <w:numPr>
                <w:ilvl w:val="0"/>
                <w:numId w:val="0"/>
              </w:numPr>
              <w:ind w:left="720"/>
            </w:pPr>
          </w:p>
        </w:tc>
        <w:tc>
          <w:tcPr>
            <w:tcW w:w="900" w:type="dxa"/>
            <w:vAlign w:val="center"/>
          </w:tcPr>
          <w:p w14:paraId="63EDDD30" w14:textId="77777777" w:rsidR="00715982" w:rsidRPr="00A033D9" w:rsidRDefault="00715982" w:rsidP="00A033D9">
            <w:pPr>
              <w:spacing w:after="0"/>
              <w:jc w:val="center"/>
              <w:rPr>
                <w:rFonts w:cs="Arial"/>
                <w:bCs/>
                <w:szCs w:val="24"/>
              </w:rPr>
            </w:pPr>
            <w:r w:rsidRPr="00A033D9">
              <w:rPr>
                <w:rFonts w:cs="Arial"/>
                <w:bCs/>
                <w:szCs w:val="24"/>
              </w:rPr>
              <w:t>F</w:t>
            </w:r>
          </w:p>
        </w:tc>
      </w:tr>
      <w:tr w:rsidR="00715982" w:rsidRPr="00A033D9" w14:paraId="48CFD8BF" w14:textId="77777777" w:rsidTr="00EB05FC">
        <w:trPr>
          <w:cantSplit/>
        </w:trPr>
        <w:tc>
          <w:tcPr>
            <w:tcW w:w="2041" w:type="dxa"/>
            <w:vAlign w:val="center"/>
          </w:tcPr>
          <w:p w14:paraId="60A4F130" w14:textId="77777777" w:rsidR="00715982" w:rsidRPr="0044324C" w:rsidRDefault="00715982" w:rsidP="00A8518E">
            <w:pPr>
              <w:pStyle w:val="Default"/>
              <w:spacing w:after="0"/>
              <w:jc w:val="left"/>
              <w:rPr>
                <w:rFonts w:ascii="Arial" w:hAnsi="Arial" w:cs="Arial"/>
                <w:color w:val="auto"/>
              </w:rPr>
            </w:pPr>
            <w:r w:rsidRPr="0044324C">
              <w:rPr>
                <w:rFonts w:ascii="Arial" w:hAnsi="Arial" w:cs="Arial"/>
                <w:color w:val="auto"/>
              </w:rPr>
              <w:t>Contracting and subcontracting processes, program development, goal progress, and outreach for minority/women/persons with disabilities-owned businesses</w:t>
            </w:r>
          </w:p>
        </w:tc>
        <w:tc>
          <w:tcPr>
            <w:tcW w:w="3420" w:type="dxa"/>
            <w:vAlign w:val="center"/>
          </w:tcPr>
          <w:p w14:paraId="32C59CA0" w14:textId="77777777" w:rsidR="00715982" w:rsidRPr="0044324C" w:rsidRDefault="00715982" w:rsidP="00A8518E">
            <w:pPr>
              <w:autoSpaceDE w:val="0"/>
              <w:autoSpaceDN w:val="0"/>
              <w:adjustRightInd w:val="0"/>
              <w:spacing w:after="0"/>
              <w:jc w:val="left"/>
              <w:rPr>
                <w:rFonts w:cs="Arial"/>
                <w:color w:val="000000"/>
                <w:szCs w:val="24"/>
              </w:rPr>
            </w:pPr>
            <w:r w:rsidRPr="0044324C">
              <w:rPr>
                <w:rFonts w:cs="Arial"/>
                <w:color w:val="000000"/>
                <w:szCs w:val="24"/>
              </w:rPr>
              <w:t>A thorough diversity program plan for a minority/</w:t>
            </w:r>
            <w:r>
              <w:rPr>
                <w:rFonts w:cs="Arial"/>
                <w:color w:val="000000"/>
                <w:szCs w:val="24"/>
              </w:rPr>
              <w:t xml:space="preserve"> </w:t>
            </w:r>
            <w:r w:rsidRPr="0044324C">
              <w:rPr>
                <w:rFonts w:cs="Arial"/>
                <w:color w:val="000000"/>
                <w:szCs w:val="24"/>
              </w:rPr>
              <w:t>women/</w:t>
            </w:r>
            <w:r>
              <w:rPr>
                <w:rFonts w:cs="Arial"/>
                <w:color w:val="000000"/>
                <w:szCs w:val="24"/>
              </w:rPr>
              <w:t xml:space="preserve"> </w:t>
            </w:r>
            <w:r w:rsidRPr="0044324C">
              <w:rPr>
                <w:rFonts w:cs="Arial"/>
                <w:color w:val="000000"/>
                <w:szCs w:val="24"/>
              </w:rPr>
              <w:t>persons with disabilities business program including historical market dynamics, total purchasing or forecasting of purchasing of diversified businesses’ products and services with goals for improvement with the existing contracting and subcontracting processes to meet 69.804, 69.805, 69.806, 69.807, 69.808 of 52 PA Code.</w:t>
            </w:r>
          </w:p>
        </w:tc>
        <w:tc>
          <w:tcPr>
            <w:tcW w:w="2970" w:type="dxa"/>
            <w:vAlign w:val="center"/>
          </w:tcPr>
          <w:p w14:paraId="267310AA" w14:textId="77777777" w:rsidR="00715982" w:rsidRDefault="00EB05FC" w:rsidP="00905C1B">
            <w:pPr>
              <w:pStyle w:val="ListParagraph"/>
              <w:numPr>
                <w:ilvl w:val="0"/>
                <w:numId w:val="10"/>
              </w:numPr>
              <w:jc w:val="left"/>
            </w:pPr>
            <w:r>
              <w:t>Diversity Program Plan(s)</w:t>
            </w:r>
          </w:p>
          <w:p w14:paraId="621665F6" w14:textId="4FEC6A32" w:rsidR="00EB05FC" w:rsidRPr="00A033D9" w:rsidRDefault="00EB05FC" w:rsidP="00905C1B">
            <w:pPr>
              <w:pStyle w:val="ListParagraph"/>
              <w:numPr>
                <w:ilvl w:val="0"/>
                <w:numId w:val="10"/>
              </w:numPr>
              <w:jc w:val="left"/>
            </w:pPr>
            <w:r>
              <w:t>Evidence of contracting and subcontracting compliance</w:t>
            </w:r>
          </w:p>
        </w:tc>
        <w:tc>
          <w:tcPr>
            <w:tcW w:w="900" w:type="dxa"/>
            <w:vAlign w:val="center"/>
          </w:tcPr>
          <w:p w14:paraId="10528548" w14:textId="77777777" w:rsidR="00715982" w:rsidRPr="00A033D9" w:rsidRDefault="00715982" w:rsidP="00A033D9">
            <w:pPr>
              <w:spacing w:after="0"/>
              <w:jc w:val="center"/>
              <w:rPr>
                <w:rFonts w:cs="Arial"/>
                <w:bCs/>
                <w:szCs w:val="24"/>
              </w:rPr>
            </w:pPr>
            <w:r w:rsidRPr="00A033D9">
              <w:rPr>
                <w:rFonts w:cs="Arial"/>
                <w:bCs/>
                <w:szCs w:val="24"/>
              </w:rPr>
              <w:t>A, C, D</w:t>
            </w:r>
          </w:p>
        </w:tc>
      </w:tr>
      <w:tr w:rsidR="00715982" w:rsidRPr="00A033D9" w14:paraId="4C046651" w14:textId="77777777" w:rsidTr="00A033D9">
        <w:trPr>
          <w:cantSplit/>
        </w:trPr>
        <w:tc>
          <w:tcPr>
            <w:tcW w:w="2041" w:type="dxa"/>
            <w:vAlign w:val="center"/>
          </w:tcPr>
          <w:p w14:paraId="68BAFD10" w14:textId="77777777" w:rsidR="00715982" w:rsidRPr="0044324C" w:rsidRDefault="00715982" w:rsidP="00A8518E">
            <w:pPr>
              <w:pStyle w:val="Default"/>
              <w:spacing w:after="0"/>
              <w:jc w:val="left"/>
              <w:rPr>
                <w:rFonts w:ascii="Arial" w:hAnsi="Arial" w:cs="Arial"/>
                <w:color w:val="auto"/>
              </w:rPr>
            </w:pPr>
            <w:r w:rsidRPr="0044324C">
              <w:rPr>
                <w:rFonts w:ascii="Arial" w:hAnsi="Arial" w:cs="Arial"/>
                <w:color w:val="auto"/>
              </w:rPr>
              <w:t>PA PUC Diversity Filing</w:t>
            </w:r>
          </w:p>
        </w:tc>
        <w:tc>
          <w:tcPr>
            <w:tcW w:w="3420" w:type="dxa"/>
            <w:vAlign w:val="center"/>
          </w:tcPr>
          <w:p w14:paraId="406F2023" w14:textId="164D0ED2" w:rsidR="00715982" w:rsidRPr="007F2A5C" w:rsidRDefault="00715982" w:rsidP="00A8518E">
            <w:pPr>
              <w:autoSpaceDE w:val="0"/>
              <w:autoSpaceDN w:val="0"/>
              <w:adjustRightInd w:val="0"/>
              <w:spacing w:after="0"/>
              <w:jc w:val="left"/>
              <w:rPr>
                <w:rFonts w:cs="Arial"/>
                <w:color w:val="000000"/>
                <w:szCs w:val="24"/>
              </w:rPr>
            </w:pPr>
            <w:r w:rsidRPr="0044324C">
              <w:rPr>
                <w:rFonts w:cs="Arial"/>
                <w:color w:val="000000"/>
                <w:szCs w:val="24"/>
              </w:rPr>
              <w:t>Filing annually by March 1</w:t>
            </w:r>
            <w:r w:rsidRPr="0044324C">
              <w:rPr>
                <w:rFonts w:cs="Arial"/>
                <w:color w:val="000000"/>
                <w:szCs w:val="24"/>
                <w:vertAlign w:val="superscript"/>
              </w:rPr>
              <w:t>st</w:t>
            </w:r>
            <w:r w:rsidRPr="0044324C">
              <w:rPr>
                <w:rFonts w:cs="Arial"/>
                <w:color w:val="000000"/>
                <w:szCs w:val="24"/>
              </w:rPr>
              <w:t xml:space="preserve"> of each year with the Secretary of the Utility Commission and the Bureau of Public Liaison, a thorough description of the minority business program, goal status, innovative outreach approaches, prime contractor utilization statistics, and any underutilization of minority contractors/</w:t>
            </w:r>
            <w:r>
              <w:rPr>
                <w:rFonts w:cs="Arial"/>
                <w:color w:val="000000"/>
                <w:szCs w:val="24"/>
              </w:rPr>
              <w:t xml:space="preserve"> </w:t>
            </w:r>
            <w:r w:rsidRPr="0044324C">
              <w:rPr>
                <w:rFonts w:cs="Arial"/>
                <w:color w:val="000000"/>
                <w:szCs w:val="24"/>
              </w:rPr>
              <w:t>subcontractors/</w:t>
            </w:r>
            <w:r>
              <w:rPr>
                <w:rFonts w:cs="Arial"/>
                <w:color w:val="000000"/>
                <w:szCs w:val="24"/>
              </w:rPr>
              <w:t xml:space="preserve"> </w:t>
            </w:r>
            <w:r w:rsidRPr="0044324C">
              <w:rPr>
                <w:rFonts w:cs="Arial"/>
                <w:color w:val="000000"/>
                <w:szCs w:val="24"/>
              </w:rPr>
              <w:t>vendors based on unavailability to meet 69.809 of 52 PA Code, guidelines for diversity development.</w:t>
            </w:r>
            <w:r w:rsidRPr="007F2A5C">
              <w:rPr>
                <w:rFonts w:cs="Arial"/>
                <w:szCs w:val="24"/>
              </w:rPr>
              <w:t xml:space="preserve">by </w:t>
            </w:r>
            <w:r w:rsidRPr="007F2A5C">
              <w:rPr>
                <w:rFonts w:cs="Arial"/>
                <w:bCs/>
                <w:szCs w:val="24"/>
              </w:rPr>
              <w:t>September 30, 2014</w:t>
            </w:r>
            <w:r w:rsidRPr="007F2A5C">
              <w:rPr>
                <w:rFonts w:cs="Arial"/>
                <w:szCs w:val="24"/>
              </w:rPr>
              <w:t xml:space="preserve"> at the latest.</w:t>
            </w:r>
          </w:p>
        </w:tc>
        <w:tc>
          <w:tcPr>
            <w:tcW w:w="2970" w:type="dxa"/>
            <w:vAlign w:val="center"/>
          </w:tcPr>
          <w:p w14:paraId="0230C1C6" w14:textId="77777777" w:rsidR="00715982" w:rsidRPr="00A033D9" w:rsidRDefault="00715982" w:rsidP="00905C1B">
            <w:pPr>
              <w:pStyle w:val="ListParagraph"/>
              <w:numPr>
                <w:ilvl w:val="0"/>
                <w:numId w:val="10"/>
              </w:numPr>
              <w:jc w:val="left"/>
            </w:pPr>
            <w:r w:rsidRPr="00A033D9">
              <w:t>Diversity Filing Records</w:t>
            </w:r>
          </w:p>
          <w:p w14:paraId="2386815A" w14:textId="77777777" w:rsidR="00715982" w:rsidRPr="00F67D98" w:rsidRDefault="00715982" w:rsidP="00A033D9">
            <w:pPr>
              <w:pStyle w:val="ListParagraph"/>
              <w:numPr>
                <w:ilvl w:val="0"/>
                <w:numId w:val="0"/>
              </w:numPr>
              <w:ind w:left="1080"/>
              <w:jc w:val="left"/>
              <w:rPr>
                <w:highlight w:val="yellow"/>
              </w:rPr>
            </w:pPr>
          </w:p>
        </w:tc>
        <w:tc>
          <w:tcPr>
            <w:tcW w:w="900" w:type="dxa"/>
            <w:vAlign w:val="center"/>
          </w:tcPr>
          <w:p w14:paraId="7A1D2AEB" w14:textId="77777777" w:rsidR="00715982" w:rsidRPr="00A033D9" w:rsidRDefault="00715982" w:rsidP="00A033D9">
            <w:pPr>
              <w:spacing w:after="0"/>
              <w:jc w:val="center"/>
              <w:rPr>
                <w:rFonts w:cs="Arial"/>
                <w:bCs/>
                <w:i/>
                <w:szCs w:val="24"/>
              </w:rPr>
            </w:pPr>
            <w:r w:rsidRPr="00A033D9">
              <w:rPr>
                <w:rFonts w:cs="Arial"/>
                <w:bCs/>
                <w:i/>
                <w:szCs w:val="24"/>
              </w:rPr>
              <w:t>A, C</w:t>
            </w:r>
          </w:p>
        </w:tc>
      </w:tr>
      <w:tr w:rsidR="00715982" w:rsidRPr="00A033D9" w14:paraId="0960F5B9" w14:textId="77777777" w:rsidTr="00A033D9">
        <w:trPr>
          <w:cantSplit/>
        </w:trPr>
        <w:tc>
          <w:tcPr>
            <w:tcW w:w="2041" w:type="dxa"/>
            <w:vAlign w:val="center"/>
          </w:tcPr>
          <w:p w14:paraId="5FD60F76" w14:textId="77777777" w:rsidR="00715982" w:rsidRPr="0044324C" w:rsidRDefault="00715982" w:rsidP="00A8518E">
            <w:pPr>
              <w:pStyle w:val="Default"/>
              <w:spacing w:after="0"/>
              <w:jc w:val="left"/>
              <w:rPr>
                <w:rFonts w:ascii="Arial" w:hAnsi="Arial" w:cs="Arial"/>
                <w:color w:val="auto"/>
              </w:rPr>
            </w:pPr>
            <w:r w:rsidRPr="0044324C">
              <w:rPr>
                <w:rFonts w:ascii="Arial" w:hAnsi="Arial" w:cs="Arial"/>
                <w:color w:val="auto"/>
              </w:rPr>
              <w:t>Equal Employment Opportunity Commission Filing</w:t>
            </w:r>
          </w:p>
        </w:tc>
        <w:tc>
          <w:tcPr>
            <w:tcW w:w="3420" w:type="dxa"/>
            <w:vAlign w:val="center"/>
          </w:tcPr>
          <w:p w14:paraId="321BFA22" w14:textId="77777777" w:rsidR="00715982" w:rsidRPr="0044324C" w:rsidRDefault="00715982" w:rsidP="00A8518E">
            <w:pPr>
              <w:autoSpaceDE w:val="0"/>
              <w:autoSpaceDN w:val="0"/>
              <w:adjustRightInd w:val="0"/>
              <w:spacing w:after="0"/>
              <w:jc w:val="left"/>
              <w:rPr>
                <w:rFonts w:cs="Arial"/>
                <w:color w:val="000000"/>
                <w:szCs w:val="24"/>
              </w:rPr>
            </w:pPr>
            <w:r w:rsidRPr="001C0384">
              <w:rPr>
                <w:rFonts w:cs="Arial"/>
                <w:szCs w:val="24"/>
              </w:rPr>
              <w:t xml:space="preserve">The </w:t>
            </w:r>
            <w:r w:rsidRPr="007F2A5C">
              <w:rPr>
                <w:rFonts w:cs="Arial"/>
                <w:bCs/>
                <w:szCs w:val="24"/>
              </w:rPr>
              <w:t>Employer Information Report EEO-1</w:t>
            </w:r>
            <w:r w:rsidRPr="001C0384">
              <w:rPr>
                <w:rFonts w:cs="Arial"/>
                <w:szCs w:val="24"/>
              </w:rPr>
              <w:t xml:space="preserve"> is required to be filed with the U.S. Equal Employment Opportunity Commission's EEO-1 Joint Reporting Committee. Reports must be submitted and certified</w:t>
            </w:r>
          </w:p>
        </w:tc>
        <w:tc>
          <w:tcPr>
            <w:tcW w:w="2970" w:type="dxa"/>
            <w:vAlign w:val="center"/>
          </w:tcPr>
          <w:p w14:paraId="7657C323" w14:textId="3BB2E4CB" w:rsidR="00715982" w:rsidRPr="00A033D9" w:rsidRDefault="00715982" w:rsidP="00905C1B">
            <w:pPr>
              <w:pStyle w:val="ListParagraph"/>
              <w:numPr>
                <w:ilvl w:val="0"/>
                <w:numId w:val="10"/>
              </w:numPr>
              <w:jc w:val="left"/>
            </w:pPr>
            <w:r w:rsidRPr="00A033D9">
              <w:t>EEO 1</w:t>
            </w:r>
            <w:r w:rsidR="00EB05FC">
              <w:t>s for the last five years</w:t>
            </w:r>
          </w:p>
          <w:p w14:paraId="1FE61F49" w14:textId="77777777" w:rsidR="00715982" w:rsidRPr="00A033D9" w:rsidRDefault="00715982" w:rsidP="00905C1B">
            <w:pPr>
              <w:pStyle w:val="ListParagraph"/>
              <w:numPr>
                <w:ilvl w:val="0"/>
                <w:numId w:val="10"/>
              </w:numPr>
              <w:jc w:val="left"/>
            </w:pPr>
            <w:r w:rsidRPr="00A033D9">
              <w:t>Disparate Impact Hiring Analysis and any statistical related regression analyses conducted to support the continual update and improvement of the diversity plan and prevention of discriminatory employment practices</w:t>
            </w:r>
          </w:p>
        </w:tc>
        <w:tc>
          <w:tcPr>
            <w:tcW w:w="900" w:type="dxa"/>
            <w:vAlign w:val="center"/>
          </w:tcPr>
          <w:p w14:paraId="5A4AF9E0" w14:textId="77777777" w:rsidR="00715982" w:rsidRPr="00A033D9" w:rsidRDefault="00715982" w:rsidP="00A033D9">
            <w:pPr>
              <w:spacing w:after="0"/>
              <w:jc w:val="center"/>
              <w:rPr>
                <w:rFonts w:cs="Arial"/>
                <w:bCs/>
                <w:i/>
                <w:szCs w:val="24"/>
              </w:rPr>
            </w:pPr>
            <w:r w:rsidRPr="00A033D9">
              <w:rPr>
                <w:rFonts w:cs="Arial"/>
                <w:bCs/>
                <w:i/>
                <w:szCs w:val="24"/>
              </w:rPr>
              <w:t>A, B, C, E</w:t>
            </w:r>
          </w:p>
        </w:tc>
      </w:tr>
    </w:tbl>
    <w:p w14:paraId="67BF6A89" w14:textId="77777777" w:rsidR="00715982" w:rsidRDefault="00715982" w:rsidP="0061066D">
      <w:pPr>
        <w:spacing w:after="0"/>
      </w:pPr>
    </w:p>
    <w:p w14:paraId="3566E9AE" w14:textId="77777777" w:rsidR="00AF3CB6" w:rsidRPr="00586E0D" w:rsidRDefault="00AF3CB6" w:rsidP="00A37B07">
      <w:pPr>
        <w:pStyle w:val="Heading2"/>
      </w:pPr>
      <w:bookmarkStart w:id="55" w:name="_Toc410290397"/>
      <w:r w:rsidRPr="00586E0D">
        <w:t>PROJECT MANAGEMENT</w:t>
      </w:r>
      <w:r w:rsidR="005F4B6B">
        <w:t xml:space="preserve"> AND AUDIT TRAIL</w:t>
      </w:r>
      <w:bookmarkEnd w:id="55"/>
    </w:p>
    <w:p w14:paraId="481F7EDE" w14:textId="77777777" w:rsidR="005F4B6B" w:rsidRPr="00A37B07" w:rsidRDefault="00A37B07" w:rsidP="00C7061C">
      <w:pPr>
        <w:pStyle w:val="Heading3"/>
      </w:pPr>
      <w:bookmarkStart w:id="56" w:name="_Toc410290398"/>
      <w:r w:rsidRPr="00A37B07">
        <w:t>Team Communication</w:t>
      </w:r>
      <w:bookmarkEnd w:id="56"/>
    </w:p>
    <w:p w14:paraId="7B52EF80" w14:textId="253E437D" w:rsidR="005F4B6B" w:rsidRDefault="001B16C7" w:rsidP="005F4B6B">
      <w:pPr>
        <w:rPr>
          <w:rFonts w:cs="Arial"/>
        </w:rPr>
      </w:pPr>
      <w:r>
        <w:rPr>
          <w:rFonts w:cs="Arial"/>
        </w:rPr>
        <w:t>V&amp;A</w:t>
      </w:r>
      <w:r w:rsidR="005F4B6B">
        <w:rPr>
          <w:rFonts w:cs="Arial"/>
        </w:rPr>
        <w:t xml:space="preserve"> assigns as small a team as possible to each engagement while </w:t>
      </w:r>
      <w:r w:rsidR="003B5EAE">
        <w:rPr>
          <w:rFonts w:cs="Arial"/>
        </w:rPr>
        <w:t xml:space="preserve">ensuring </w:t>
      </w:r>
      <w:r w:rsidR="005F4B6B">
        <w:rPr>
          <w:rFonts w:cs="Arial"/>
        </w:rPr>
        <w:t xml:space="preserve">subject matter expertise in each scope element.  </w:t>
      </w:r>
      <w:r>
        <w:rPr>
          <w:rFonts w:cs="Arial"/>
        </w:rPr>
        <w:t xml:space="preserve">V&amp;A </w:t>
      </w:r>
      <w:r w:rsidR="005F4B6B">
        <w:rPr>
          <w:rFonts w:cs="Arial"/>
        </w:rPr>
        <w:t xml:space="preserve">emphasizes communication among the team and with the </w:t>
      </w:r>
      <w:r w:rsidR="0033005E">
        <w:rPr>
          <w:rFonts w:cs="Arial"/>
        </w:rPr>
        <w:t>Commission</w:t>
      </w:r>
      <w:r w:rsidR="005F4B6B">
        <w:rPr>
          <w:rFonts w:cs="Arial"/>
        </w:rPr>
        <w:t xml:space="preserve"> r</w:t>
      </w:r>
      <w:r w:rsidR="0033005E">
        <w:rPr>
          <w:rFonts w:cs="Arial"/>
        </w:rPr>
        <w:t>epresentatives during each step</w:t>
      </w:r>
      <w:r w:rsidR="005F4B6B">
        <w:rPr>
          <w:rFonts w:cs="Arial"/>
        </w:rPr>
        <w:t xml:space="preserve"> of the project, but parti</w:t>
      </w:r>
      <w:r>
        <w:rPr>
          <w:rFonts w:cs="Arial"/>
        </w:rPr>
        <w:t>cularly during field work.  V&amp;A</w:t>
      </w:r>
      <w:r w:rsidR="005F4B6B">
        <w:rPr>
          <w:rFonts w:cs="Arial"/>
        </w:rPr>
        <w:t xml:space="preserve"> schedules an informal communication session at the close of each field work day, as practical.  This is a round-robin discussion of the impressions and observations by each team member each day.  This leads to the identification of generic, enterprise-wide issues and provides for </w:t>
      </w:r>
      <w:r w:rsidR="0033005E">
        <w:rPr>
          <w:rFonts w:cs="Arial"/>
        </w:rPr>
        <w:t>cross-pollination among the task</w:t>
      </w:r>
      <w:r w:rsidR="005F4B6B">
        <w:rPr>
          <w:rFonts w:cs="Arial"/>
        </w:rPr>
        <w:t xml:space="preserve"> areas.  Often, these discussions spill over into breakfast, lunch, and dinner conversation topics.</w:t>
      </w:r>
    </w:p>
    <w:p w14:paraId="37BAEE12" w14:textId="77777777" w:rsidR="005F4B6B" w:rsidRPr="00D44243" w:rsidRDefault="005F4B6B" w:rsidP="005F4B6B">
      <w:pPr>
        <w:rPr>
          <w:rFonts w:cs="Arial"/>
        </w:rPr>
      </w:pPr>
      <w:r>
        <w:rPr>
          <w:rFonts w:cs="Arial"/>
        </w:rPr>
        <w:t xml:space="preserve">In addition to encouraging communication </w:t>
      </w:r>
      <w:r w:rsidR="001B16C7">
        <w:rPr>
          <w:rFonts w:cs="Arial"/>
        </w:rPr>
        <w:t>among the team members, the V&amp;A</w:t>
      </w:r>
      <w:r>
        <w:rPr>
          <w:rFonts w:cs="Arial"/>
        </w:rPr>
        <w:t xml:space="preserve"> Project Manager</w:t>
      </w:r>
      <w:r w:rsidR="0033005E">
        <w:rPr>
          <w:rFonts w:cs="Arial"/>
        </w:rPr>
        <w:t>s</w:t>
      </w:r>
      <w:r>
        <w:rPr>
          <w:rFonts w:cs="Arial"/>
        </w:rPr>
        <w:t xml:space="preserve"> will regularly poll team members on preliminary observations and concerns.  For topics of general interest, the Project Manager</w:t>
      </w:r>
      <w:r w:rsidR="0033005E">
        <w:rPr>
          <w:rFonts w:cs="Arial"/>
        </w:rPr>
        <w:t>s</w:t>
      </w:r>
      <w:r>
        <w:rPr>
          <w:rFonts w:cs="Arial"/>
        </w:rPr>
        <w:t xml:space="preserve"> will make sure that all interested team members are aware of factors in other areas that may influence their analyses.  The </w:t>
      </w:r>
      <w:r w:rsidR="001B16C7">
        <w:rPr>
          <w:rFonts w:cs="Arial"/>
        </w:rPr>
        <w:t>V&amp;A</w:t>
      </w:r>
      <w:r>
        <w:rPr>
          <w:rFonts w:cs="Arial"/>
        </w:rPr>
        <w:t xml:space="preserve"> Project Manager</w:t>
      </w:r>
      <w:r w:rsidR="0033005E">
        <w:rPr>
          <w:rFonts w:cs="Arial"/>
        </w:rPr>
        <w:t>s</w:t>
      </w:r>
      <w:r>
        <w:rPr>
          <w:rFonts w:cs="Arial"/>
        </w:rPr>
        <w:t xml:space="preserve"> will also assign principal responsibility for resolution of each enterprise-wide issue to one of the </w:t>
      </w:r>
      <w:r w:rsidR="001B16C7">
        <w:rPr>
          <w:rFonts w:cs="Arial"/>
        </w:rPr>
        <w:t>V&amp;A</w:t>
      </w:r>
      <w:r>
        <w:rPr>
          <w:rFonts w:cs="Arial"/>
        </w:rPr>
        <w:t xml:space="preserve"> team members.</w:t>
      </w:r>
    </w:p>
    <w:p w14:paraId="194C0A06" w14:textId="77777777" w:rsidR="005F4B6B" w:rsidRPr="009C79BB" w:rsidRDefault="00A37B07" w:rsidP="00C7061C">
      <w:pPr>
        <w:pStyle w:val="Heading3"/>
      </w:pPr>
      <w:bookmarkStart w:id="57" w:name="_Toc410290399"/>
      <w:r w:rsidRPr="009C79BB">
        <w:t xml:space="preserve">Project </w:t>
      </w:r>
      <w:r w:rsidRPr="00C7061C">
        <w:t>Management</w:t>
      </w:r>
      <w:bookmarkEnd w:id="57"/>
    </w:p>
    <w:p w14:paraId="152947B9" w14:textId="57D36740" w:rsidR="005F4B6B" w:rsidRPr="00F91AEA" w:rsidRDefault="001B16C7" w:rsidP="00F3483E">
      <w:pPr>
        <w:pStyle w:val="BodyTextIndent"/>
        <w:spacing w:before="240"/>
        <w:ind w:left="0"/>
        <w:rPr>
          <w:rFonts w:ascii="Arial" w:hAnsi="Arial" w:cs="Arial"/>
          <w:sz w:val="24"/>
          <w:szCs w:val="24"/>
        </w:rPr>
      </w:pPr>
      <w:r>
        <w:rPr>
          <w:rFonts w:ascii="Arial" w:hAnsi="Arial" w:cs="Arial"/>
          <w:sz w:val="24"/>
          <w:szCs w:val="24"/>
        </w:rPr>
        <w:t>V&amp;A</w:t>
      </w:r>
      <w:r w:rsidR="005F4B6B" w:rsidRPr="00F91AEA">
        <w:rPr>
          <w:rFonts w:ascii="Arial" w:hAnsi="Arial" w:cs="Arial"/>
          <w:sz w:val="24"/>
          <w:szCs w:val="24"/>
        </w:rPr>
        <w:t xml:space="preserve"> will utilize several </w:t>
      </w:r>
      <w:r w:rsidR="005F4B6B">
        <w:rPr>
          <w:rFonts w:ascii="Arial" w:hAnsi="Arial" w:cs="Arial"/>
          <w:sz w:val="24"/>
          <w:szCs w:val="24"/>
        </w:rPr>
        <w:t xml:space="preserve">proven and </w:t>
      </w:r>
      <w:r w:rsidR="005F4B6B" w:rsidRPr="00F91AEA">
        <w:rPr>
          <w:rFonts w:ascii="Arial" w:hAnsi="Arial" w:cs="Arial"/>
          <w:sz w:val="24"/>
          <w:szCs w:val="24"/>
        </w:rPr>
        <w:t xml:space="preserve">effective project management techniques that will </w:t>
      </w:r>
      <w:r w:rsidR="001D352C">
        <w:rPr>
          <w:rFonts w:ascii="Arial" w:hAnsi="Arial" w:cs="Arial"/>
          <w:sz w:val="24"/>
          <w:szCs w:val="24"/>
        </w:rPr>
        <w:t>ensure</w:t>
      </w:r>
      <w:r w:rsidR="001D352C" w:rsidRPr="00F91AEA">
        <w:rPr>
          <w:rFonts w:ascii="Arial" w:hAnsi="Arial" w:cs="Arial"/>
          <w:sz w:val="24"/>
          <w:szCs w:val="24"/>
        </w:rPr>
        <w:t xml:space="preserve"> </w:t>
      </w:r>
      <w:r w:rsidR="005F4B6B" w:rsidRPr="00F91AEA">
        <w:rPr>
          <w:rFonts w:ascii="Arial" w:hAnsi="Arial" w:cs="Arial"/>
          <w:sz w:val="24"/>
          <w:szCs w:val="24"/>
        </w:rPr>
        <w:t xml:space="preserve">the effective and efficient management of this assignment while enhancing communications among the consulting team members and </w:t>
      </w:r>
      <w:r w:rsidR="0033005E">
        <w:rPr>
          <w:rFonts w:ascii="Arial" w:hAnsi="Arial" w:cs="Arial"/>
          <w:sz w:val="24"/>
          <w:szCs w:val="24"/>
        </w:rPr>
        <w:t>Commission</w:t>
      </w:r>
      <w:r w:rsidR="005F4B6B" w:rsidRPr="00F91AEA">
        <w:rPr>
          <w:rFonts w:ascii="Arial" w:hAnsi="Arial" w:cs="Arial"/>
          <w:sz w:val="24"/>
          <w:szCs w:val="24"/>
        </w:rPr>
        <w:t xml:space="preserve"> staff.  This can only be accomplished through the efforts of strong project management, effective controls, and the coordinated efforts of senior personnel.  </w:t>
      </w:r>
      <w:r>
        <w:rPr>
          <w:rFonts w:ascii="Arial" w:hAnsi="Arial" w:cs="Arial"/>
          <w:sz w:val="24"/>
          <w:szCs w:val="24"/>
        </w:rPr>
        <w:t>V&amp;A</w:t>
      </w:r>
      <w:r w:rsidR="005F4B6B" w:rsidRPr="00F91AEA">
        <w:rPr>
          <w:rFonts w:ascii="Arial" w:hAnsi="Arial" w:cs="Arial"/>
          <w:sz w:val="24"/>
          <w:szCs w:val="24"/>
        </w:rPr>
        <w:t>'s Project Manager</w:t>
      </w:r>
      <w:r w:rsidR="0033005E">
        <w:rPr>
          <w:rFonts w:ascii="Arial" w:hAnsi="Arial" w:cs="Arial"/>
          <w:sz w:val="24"/>
          <w:szCs w:val="24"/>
        </w:rPr>
        <w:t>s</w:t>
      </w:r>
      <w:r w:rsidR="005F4B6B" w:rsidRPr="00F91AEA">
        <w:rPr>
          <w:rFonts w:ascii="Arial" w:hAnsi="Arial" w:cs="Arial"/>
          <w:sz w:val="24"/>
          <w:szCs w:val="24"/>
        </w:rPr>
        <w:t xml:space="preserve"> will be responsible for ensuring that the project work is progressing on schedule and within the planned budget.  In addition, our Project Manager</w:t>
      </w:r>
      <w:r w:rsidR="0033005E">
        <w:rPr>
          <w:rFonts w:ascii="Arial" w:hAnsi="Arial" w:cs="Arial"/>
          <w:sz w:val="24"/>
          <w:szCs w:val="24"/>
        </w:rPr>
        <w:t>s</w:t>
      </w:r>
      <w:r w:rsidR="005F4B6B" w:rsidRPr="00F91AEA">
        <w:rPr>
          <w:rFonts w:ascii="Arial" w:hAnsi="Arial" w:cs="Arial"/>
          <w:sz w:val="24"/>
          <w:szCs w:val="24"/>
        </w:rPr>
        <w:t xml:space="preserve"> will be responsible for the overall work quality, </w:t>
      </w:r>
      <w:r w:rsidR="001D352C">
        <w:rPr>
          <w:rFonts w:ascii="Arial" w:hAnsi="Arial" w:cs="Arial"/>
          <w:sz w:val="24"/>
          <w:szCs w:val="24"/>
        </w:rPr>
        <w:t>ensuring</w:t>
      </w:r>
      <w:r w:rsidR="001D352C" w:rsidRPr="00F91AEA">
        <w:rPr>
          <w:rFonts w:ascii="Arial" w:hAnsi="Arial" w:cs="Arial"/>
          <w:sz w:val="24"/>
          <w:szCs w:val="24"/>
        </w:rPr>
        <w:t xml:space="preserve"> </w:t>
      </w:r>
      <w:r w:rsidR="005F4B6B" w:rsidRPr="00F91AEA">
        <w:rPr>
          <w:rFonts w:ascii="Arial" w:hAnsi="Arial" w:cs="Arial"/>
          <w:sz w:val="24"/>
          <w:szCs w:val="24"/>
        </w:rPr>
        <w:t xml:space="preserve">that the </w:t>
      </w:r>
      <w:r w:rsidR="005F4B6B">
        <w:rPr>
          <w:rFonts w:ascii="Arial" w:hAnsi="Arial" w:cs="Arial"/>
          <w:sz w:val="24"/>
          <w:szCs w:val="24"/>
        </w:rPr>
        <w:t>activities across all scope areas</w:t>
      </w:r>
      <w:r w:rsidR="005F4B6B" w:rsidRPr="00F91AEA">
        <w:rPr>
          <w:rFonts w:ascii="Arial" w:hAnsi="Arial" w:cs="Arial"/>
          <w:sz w:val="24"/>
          <w:szCs w:val="24"/>
        </w:rPr>
        <w:t xml:space="preserve"> are consistently executed and well-coordinated.  Key elements of </w:t>
      </w:r>
      <w:r>
        <w:rPr>
          <w:rFonts w:ascii="Arial" w:hAnsi="Arial" w:cs="Arial"/>
          <w:sz w:val="24"/>
          <w:szCs w:val="24"/>
        </w:rPr>
        <w:t>V&amp;A</w:t>
      </w:r>
      <w:r w:rsidR="005F4B6B" w:rsidRPr="00F91AEA">
        <w:rPr>
          <w:rFonts w:ascii="Arial" w:hAnsi="Arial" w:cs="Arial"/>
          <w:sz w:val="24"/>
          <w:szCs w:val="24"/>
        </w:rPr>
        <w:t>’s project management approach are described below.</w:t>
      </w:r>
    </w:p>
    <w:p w14:paraId="6BB138E1" w14:textId="77777777" w:rsidR="005F4B6B" w:rsidRPr="00F91AEA" w:rsidRDefault="005F4B6B" w:rsidP="00905C1B">
      <w:pPr>
        <w:pStyle w:val="ListBullet"/>
        <w:numPr>
          <w:ilvl w:val="0"/>
          <w:numId w:val="16"/>
        </w:numPr>
      </w:pPr>
      <w:r w:rsidRPr="00F91AEA">
        <w:t xml:space="preserve">Project Planning.  </w:t>
      </w:r>
      <w:r w:rsidR="001B16C7">
        <w:rPr>
          <w:b w:val="0"/>
        </w:rPr>
        <w:t>V&amp;A</w:t>
      </w:r>
      <w:r w:rsidRPr="00EA2557">
        <w:rPr>
          <w:b w:val="0"/>
        </w:rPr>
        <w:t xml:space="preserve"> will use a logical and efficient plan of action for the review that is clearly understood </w:t>
      </w:r>
      <w:r w:rsidR="0033005E">
        <w:rPr>
          <w:b w:val="0"/>
        </w:rPr>
        <w:t>by the project team and the Commission</w:t>
      </w:r>
      <w:r w:rsidRPr="00EA2557">
        <w:rPr>
          <w:b w:val="0"/>
        </w:rPr>
        <w:t xml:space="preserve"> staff.  Project planning activities will include:</w:t>
      </w:r>
    </w:p>
    <w:p w14:paraId="08E0042E" w14:textId="77777777" w:rsidR="005F4B6B" w:rsidRPr="00F91AEA" w:rsidRDefault="005F4B6B" w:rsidP="00905C1B">
      <w:pPr>
        <w:pStyle w:val="2"/>
        <w:numPr>
          <w:ilvl w:val="0"/>
          <w:numId w:val="17"/>
        </w:numPr>
        <w:tabs>
          <w:tab w:val="clear" w:pos="1584"/>
          <w:tab w:val="left" w:pos="720"/>
        </w:tabs>
        <w:spacing w:after="0" w:line="240" w:lineRule="auto"/>
        <w:rPr>
          <w:rFonts w:ascii="Arial" w:hAnsi="Arial" w:cs="Arial"/>
          <w:szCs w:val="24"/>
        </w:rPr>
      </w:pPr>
      <w:r w:rsidRPr="00F91AEA">
        <w:rPr>
          <w:rFonts w:ascii="Arial" w:hAnsi="Arial" w:cs="Arial"/>
          <w:szCs w:val="24"/>
        </w:rPr>
        <w:t>Defining tasks to investigate thoroughly all review areas</w:t>
      </w:r>
    </w:p>
    <w:p w14:paraId="150D16AE" w14:textId="77777777" w:rsidR="005F4B6B" w:rsidRPr="00F91AEA" w:rsidRDefault="005F4B6B" w:rsidP="00905C1B">
      <w:pPr>
        <w:pStyle w:val="2"/>
        <w:numPr>
          <w:ilvl w:val="0"/>
          <w:numId w:val="17"/>
        </w:numPr>
        <w:tabs>
          <w:tab w:val="clear" w:pos="1584"/>
          <w:tab w:val="left" w:pos="720"/>
        </w:tabs>
        <w:spacing w:after="0" w:line="240" w:lineRule="auto"/>
        <w:rPr>
          <w:rFonts w:ascii="Arial" w:hAnsi="Arial" w:cs="Arial"/>
          <w:szCs w:val="24"/>
        </w:rPr>
      </w:pPr>
      <w:r w:rsidRPr="00F91AEA">
        <w:rPr>
          <w:rFonts w:ascii="Arial" w:hAnsi="Arial" w:cs="Arial"/>
          <w:szCs w:val="24"/>
        </w:rPr>
        <w:t>Specifying task dependencies so that interdependent tasks will be completed in the appropriate sequence to ensure that the flow of work builds a cumulative body of knowledge rather than clusters of data with possible contrasting conclusions</w:t>
      </w:r>
    </w:p>
    <w:p w14:paraId="322BCD01" w14:textId="77777777" w:rsidR="005F4B6B" w:rsidRPr="00F91AEA" w:rsidRDefault="005F4B6B" w:rsidP="00905C1B">
      <w:pPr>
        <w:pStyle w:val="2"/>
        <w:numPr>
          <w:ilvl w:val="0"/>
          <w:numId w:val="17"/>
        </w:numPr>
        <w:tabs>
          <w:tab w:val="clear" w:pos="1584"/>
          <w:tab w:val="left" w:pos="720"/>
        </w:tabs>
        <w:spacing w:after="120" w:line="240" w:lineRule="auto"/>
        <w:rPr>
          <w:rFonts w:ascii="Arial" w:hAnsi="Arial" w:cs="Arial"/>
          <w:szCs w:val="24"/>
        </w:rPr>
      </w:pPr>
      <w:r w:rsidRPr="00F91AEA">
        <w:rPr>
          <w:rFonts w:ascii="Arial" w:hAnsi="Arial" w:cs="Arial"/>
          <w:szCs w:val="24"/>
        </w:rPr>
        <w:t>Estimating consulting hours and preparing schedules to complete each task</w:t>
      </w:r>
    </w:p>
    <w:p w14:paraId="55647741" w14:textId="77777777" w:rsidR="005F4B6B" w:rsidRPr="00F91AEA" w:rsidRDefault="005F4B6B" w:rsidP="00905C1B">
      <w:pPr>
        <w:pStyle w:val="ListBullet"/>
        <w:numPr>
          <w:ilvl w:val="0"/>
          <w:numId w:val="16"/>
        </w:numPr>
      </w:pPr>
      <w:r w:rsidRPr="00F91AEA">
        <w:t xml:space="preserve">Project Controls.  </w:t>
      </w:r>
      <w:r w:rsidRPr="00EA2557">
        <w:rPr>
          <w:b w:val="0"/>
        </w:rPr>
        <w:t xml:space="preserve">To monitor costs and schedule, the </w:t>
      </w:r>
      <w:r w:rsidR="001B16C7">
        <w:rPr>
          <w:b w:val="0"/>
        </w:rPr>
        <w:t>V&amp;A</w:t>
      </w:r>
      <w:r w:rsidRPr="00EA2557">
        <w:rPr>
          <w:b w:val="0"/>
        </w:rPr>
        <w:t xml:space="preserve"> Project Manager</w:t>
      </w:r>
      <w:r w:rsidR="0033005E">
        <w:rPr>
          <w:b w:val="0"/>
        </w:rPr>
        <w:t>s</w:t>
      </w:r>
      <w:r w:rsidRPr="00EA2557">
        <w:rPr>
          <w:b w:val="0"/>
        </w:rPr>
        <w:t xml:space="preserve"> will:</w:t>
      </w:r>
    </w:p>
    <w:p w14:paraId="0A3FD4EE" w14:textId="77777777" w:rsidR="005F4B6B" w:rsidRPr="00F91AEA" w:rsidRDefault="005F4B6B" w:rsidP="00905C1B">
      <w:pPr>
        <w:pStyle w:val="2"/>
        <w:numPr>
          <w:ilvl w:val="0"/>
          <w:numId w:val="18"/>
        </w:numPr>
        <w:tabs>
          <w:tab w:val="clear" w:pos="1584"/>
        </w:tabs>
        <w:spacing w:after="0" w:line="240" w:lineRule="auto"/>
        <w:rPr>
          <w:rFonts w:ascii="Arial" w:hAnsi="Arial" w:cs="Arial"/>
          <w:szCs w:val="24"/>
        </w:rPr>
      </w:pPr>
      <w:r w:rsidRPr="00F91AEA">
        <w:rPr>
          <w:rFonts w:ascii="Arial" w:hAnsi="Arial" w:cs="Arial"/>
          <w:szCs w:val="24"/>
        </w:rPr>
        <w:t>Periodically, compare actual versus estimated consulting hours by staff for each task defined in the work plan</w:t>
      </w:r>
    </w:p>
    <w:p w14:paraId="4DD8598B" w14:textId="77777777" w:rsidR="005F4B6B" w:rsidRPr="00F91AEA" w:rsidRDefault="005F4B6B" w:rsidP="00905C1B">
      <w:pPr>
        <w:pStyle w:val="2"/>
        <w:numPr>
          <w:ilvl w:val="0"/>
          <w:numId w:val="18"/>
        </w:numPr>
        <w:tabs>
          <w:tab w:val="clear" w:pos="1584"/>
        </w:tabs>
        <w:spacing w:after="0" w:line="240" w:lineRule="auto"/>
        <w:rPr>
          <w:rFonts w:ascii="Arial" w:hAnsi="Arial" w:cs="Arial"/>
          <w:szCs w:val="24"/>
        </w:rPr>
      </w:pPr>
      <w:r>
        <w:rPr>
          <w:rFonts w:ascii="Arial" w:hAnsi="Arial" w:cs="Arial"/>
          <w:szCs w:val="24"/>
        </w:rPr>
        <w:t>Working with each team member, e</w:t>
      </w:r>
      <w:r w:rsidRPr="00F91AEA">
        <w:rPr>
          <w:rFonts w:ascii="Arial" w:hAnsi="Arial" w:cs="Arial"/>
          <w:szCs w:val="24"/>
        </w:rPr>
        <w:t>stimate the time to complete each task, including the total elapsed time as well as the level of effort</w:t>
      </w:r>
    </w:p>
    <w:p w14:paraId="7FF01457" w14:textId="77777777" w:rsidR="005F4B6B" w:rsidRPr="00F91AEA" w:rsidRDefault="005F4B6B" w:rsidP="00905C1B">
      <w:pPr>
        <w:pStyle w:val="2"/>
        <w:numPr>
          <w:ilvl w:val="0"/>
          <w:numId w:val="18"/>
        </w:numPr>
        <w:tabs>
          <w:tab w:val="clear" w:pos="1584"/>
        </w:tabs>
        <w:spacing w:after="120" w:line="240" w:lineRule="auto"/>
        <w:rPr>
          <w:rFonts w:ascii="Arial" w:hAnsi="Arial" w:cs="Arial"/>
          <w:szCs w:val="24"/>
        </w:rPr>
      </w:pPr>
      <w:r w:rsidRPr="00F91AEA">
        <w:rPr>
          <w:rFonts w:ascii="Arial" w:hAnsi="Arial" w:cs="Arial"/>
          <w:szCs w:val="24"/>
        </w:rPr>
        <w:t>Make project plan adjustments based on the project progress to date, changes in project scope</w:t>
      </w:r>
      <w:r>
        <w:rPr>
          <w:rFonts w:ascii="Arial" w:hAnsi="Arial" w:cs="Arial"/>
          <w:szCs w:val="24"/>
        </w:rPr>
        <w:t>,</w:t>
      </w:r>
      <w:r w:rsidRPr="00F91AEA">
        <w:rPr>
          <w:rFonts w:ascii="Arial" w:hAnsi="Arial" w:cs="Arial"/>
          <w:szCs w:val="24"/>
        </w:rPr>
        <w:t xml:space="preserve"> or changes in priorities</w:t>
      </w:r>
      <w:r w:rsidR="0033005E">
        <w:rPr>
          <w:rFonts w:ascii="Arial" w:hAnsi="Arial" w:cs="Arial"/>
          <w:szCs w:val="24"/>
        </w:rPr>
        <w:t xml:space="preserve"> in concert with the Commission</w:t>
      </w:r>
      <w:r>
        <w:rPr>
          <w:rFonts w:ascii="Arial" w:hAnsi="Arial" w:cs="Arial"/>
          <w:szCs w:val="24"/>
        </w:rPr>
        <w:t xml:space="preserve"> Project Manager</w:t>
      </w:r>
    </w:p>
    <w:p w14:paraId="38494E8F" w14:textId="77777777" w:rsidR="005F4B6B" w:rsidRPr="00F91AEA" w:rsidRDefault="005F4B6B" w:rsidP="00905C1B">
      <w:pPr>
        <w:pStyle w:val="ListBullet"/>
        <w:numPr>
          <w:ilvl w:val="0"/>
          <w:numId w:val="16"/>
        </w:numPr>
      </w:pPr>
      <w:r w:rsidRPr="00F91AEA">
        <w:t xml:space="preserve">Project Administration.  </w:t>
      </w:r>
      <w:r w:rsidRPr="00EA2557">
        <w:rPr>
          <w:b w:val="0"/>
        </w:rPr>
        <w:t xml:space="preserve">The </w:t>
      </w:r>
      <w:r w:rsidR="001B16C7">
        <w:rPr>
          <w:b w:val="0"/>
        </w:rPr>
        <w:t>V&amp;A</w:t>
      </w:r>
      <w:r w:rsidRPr="00EA2557">
        <w:rPr>
          <w:b w:val="0"/>
        </w:rPr>
        <w:t xml:space="preserve"> Project Manager</w:t>
      </w:r>
      <w:r w:rsidR="0033005E">
        <w:rPr>
          <w:b w:val="0"/>
        </w:rPr>
        <w:t>s</w:t>
      </w:r>
      <w:r w:rsidRPr="00EA2557">
        <w:rPr>
          <w:b w:val="0"/>
        </w:rPr>
        <w:t xml:space="preserve"> will use the following techniques to ensure the</w:t>
      </w:r>
      <w:r>
        <w:rPr>
          <w:b w:val="0"/>
        </w:rPr>
        <w:t xml:space="preserve"> smooth execution of the review:</w:t>
      </w:r>
    </w:p>
    <w:p w14:paraId="6F578EA6" w14:textId="77777777" w:rsidR="005F4B6B" w:rsidRPr="00F91AEA" w:rsidRDefault="005F4B6B" w:rsidP="00905C1B">
      <w:pPr>
        <w:pStyle w:val="2"/>
        <w:numPr>
          <w:ilvl w:val="0"/>
          <w:numId w:val="19"/>
        </w:numPr>
        <w:spacing w:after="0" w:line="240" w:lineRule="auto"/>
        <w:rPr>
          <w:rFonts w:ascii="Arial" w:hAnsi="Arial" w:cs="Arial"/>
          <w:szCs w:val="24"/>
        </w:rPr>
      </w:pPr>
      <w:r w:rsidRPr="00F91AEA">
        <w:rPr>
          <w:rFonts w:ascii="Arial" w:hAnsi="Arial" w:cs="Arial"/>
          <w:szCs w:val="24"/>
        </w:rPr>
        <w:t xml:space="preserve">Enforce standards for project documentation and work papers to ensure confidentiality, accuracy, completeness, and consistency  </w:t>
      </w:r>
    </w:p>
    <w:p w14:paraId="0D087A2F" w14:textId="77777777" w:rsidR="005F4B6B" w:rsidRPr="00F91AEA" w:rsidRDefault="005F4B6B" w:rsidP="00905C1B">
      <w:pPr>
        <w:pStyle w:val="2"/>
        <w:numPr>
          <w:ilvl w:val="0"/>
          <w:numId w:val="19"/>
        </w:numPr>
        <w:spacing w:after="0" w:line="240" w:lineRule="auto"/>
        <w:rPr>
          <w:rFonts w:ascii="Arial" w:hAnsi="Arial" w:cs="Arial"/>
          <w:szCs w:val="24"/>
        </w:rPr>
      </w:pPr>
      <w:r w:rsidRPr="00F91AEA">
        <w:rPr>
          <w:rFonts w:ascii="Arial" w:hAnsi="Arial" w:cs="Arial"/>
          <w:szCs w:val="24"/>
        </w:rPr>
        <w:t xml:space="preserve">Establish a </w:t>
      </w:r>
      <w:r>
        <w:rPr>
          <w:rFonts w:ascii="Arial" w:hAnsi="Arial" w:cs="Arial"/>
          <w:szCs w:val="24"/>
        </w:rPr>
        <w:t xml:space="preserve">simple, </w:t>
      </w:r>
      <w:r w:rsidRPr="00F91AEA">
        <w:rPr>
          <w:rFonts w:ascii="Arial" w:hAnsi="Arial" w:cs="Arial"/>
          <w:szCs w:val="24"/>
        </w:rPr>
        <w:t>workable set of administrative procedures covering:</w:t>
      </w:r>
    </w:p>
    <w:p w14:paraId="19440490" w14:textId="77777777" w:rsidR="005F4B6B" w:rsidRPr="00F91AEA" w:rsidRDefault="005F4B6B" w:rsidP="00905C1B">
      <w:pPr>
        <w:pStyle w:val="3"/>
        <w:numPr>
          <w:ilvl w:val="1"/>
          <w:numId w:val="19"/>
        </w:numPr>
        <w:spacing w:line="240" w:lineRule="auto"/>
        <w:rPr>
          <w:rFonts w:ascii="Arial" w:hAnsi="Arial" w:cs="Arial"/>
          <w:szCs w:val="24"/>
        </w:rPr>
      </w:pPr>
      <w:r w:rsidRPr="00F91AEA">
        <w:rPr>
          <w:rFonts w:ascii="Arial" w:hAnsi="Arial" w:cs="Arial"/>
          <w:szCs w:val="24"/>
        </w:rPr>
        <w:t>Requesting, storing, and returning documentation</w:t>
      </w:r>
    </w:p>
    <w:p w14:paraId="616FD796" w14:textId="77777777" w:rsidR="005F4B6B" w:rsidRPr="00F91AEA" w:rsidRDefault="005F4B6B" w:rsidP="00905C1B">
      <w:pPr>
        <w:pStyle w:val="3"/>
        <w:numPr>
          <w:ilvl w:val="1"/>
          <w:numId w:val="19"/>
        </w:numPr>
        <w:spacing w:line="240" w:lineRule="auto"/>
        <w:rPr>
          <w:rFonts w:ascii="Arial" w:hAnsi="Arial" w:cs="Arial"/>
          <w:szCs w:val="24"/>
        </w:rPr>
      </w:pPr>
      <w:r w:rsidRPr="00F91AEA">
        <w:rPr>
          <w:rFonts w:ascii="Arial" w:hAnsi="Arial" w:cs="Arial"/>
          <w:szCs w:val="24"/>
        </w:rPr>
        <w:t>Scheduling interviews and documenting results</w:t>
      </w:r>
    </w:p>
    <w:p w14:paraId="1AAE7614" w14:textId="77777777" w:rsidR="005F4B6B" w:rsidRPr="00F91AEA" w:rsidRDefault="005F4B6B" w:rsidP="00905C1B">
      <w:pPr>
        <w:pStyle w:val="3"/>
        <w:numPr>
          <w:ilvl w:val="1"/>
          <w:numId w:val="19"/>
        </w:numPr>
        <w:spacing w:line="240" w:lineRule="auto"/>
        <w:rPr>
          <w:rFonts w:ascii="Arial" w:hAnsi="Arial" w:cs="Arial"/>
          <w:szCs w:val="24"/>
        </w:rPr>
      </w:pPr>
      <w:r w:rsidRPr="00F91AEA">
        <w:rPr>
          <w:rFonts w:ascii="Arial" w:hAnsi="Arial" w:cs="Arial"/>
          <w:szCs w:val="24"/>
        </w:rPr>
        <w:t>Reporting project hours and expenses</w:t>
      </w:r>
    </w:p>
    <w:p w14:paraId="31F495EA" w14:textId="77777777" w:rsidR="005F4B6B" w:rsidRPr="00F91AEA" w:rsidRDefault="005F4B6B" w:rsidP="00905C1B">
      <w:pPr>
        <w:pStyle w:val="3"/>
        <w:numPr>
          <w:ilvl w:val="1"/>
          <w:numId w:val="19"/>
        </w:numPr>
        <w:spacing w:line="240" w:lineRule="auto"/>
        <w:rPr>
          <w:rFonts w:ascii="Arial" w:hAnsi="Arial" w:cs="Arial"/>
        </w:rPr>
      </w:pPr>
      <w:r w:rsidRPr="00F91AEA">
        <w:rPr>
          <w:rFonts w:ascii="Arial" w:hAnsi="Arial" w:cs="Arial"/>
          <w:szCs w:val="24"/>
        </w:rPr>
        <w:t>Reporting progress and dealing with exceptions</w:t>
      </w:r>
    </w:p>
    <w:p w14:paraId="0F27F1C6" w14:textId="77777777" w:rsidR="005F4B6B" w:rsidRPr="001F057F" w:rsidRDefault="005F4B6B" w:rsidP="00905C1B">
      <w:pPr>
        <w:pStyle w:val="3"/>
        <w:numPr>
          <w:ilvl w:val="1"/>
          <w:numId w:val="19"/>
        </w:numPr>
        <w:spacing w:after="240" w:line="240" w:lineRule="auto"/>
        <w:rPr>
          <w:rFonts w:cs="Arial"/>
          <w:b/>
          <w:szCs w:val="24"/>
        </w:rPr>
      </w:pPr>
      <w:r w:rsidRPr="001F057F">
        <w:rPr>
          <w:rFonts w:ascii="Arial" w:hAnsi="Arial" w:cs="Arial"/>
          <w:szCs w:val="24"/>
        </w:rPr>
        <w:t xml:space="preserve">Define protocols for interfacing with the </w:t>
      </w:r>
      <w:r w:rsidR="0033005E">
        <w:rPr>
          <w:rFonts w:ascii="Arial" w:hAnsi="Arial" w:cs="Arial"/>
        </w:rPr>
        <w:t>Commission</w:t>
      </w:r>
      <w:r w:rsidRPr="001F057F">
        <w:rPr>
          <w:rFonts w:ascii="Arial" w:hAnsi="Arial" w:cs="Arial"/>
          <w:szCs w:val="24"/>
        </w:rPr>
        <w:t xml:space="preserve"> representatives and utility staff</w:t>
      </w:r>
    </w:p>
    <w:p w14:paraId="0A730283" w14:textId="77777777" w:rsidR="00F4386A" w:rsidRPr="009C79BB" w:rsidRDefault="00A37B07" w:rsidP="00C7061C">
      <w:pPr>
        <w:pStyle w:val="Heading3"/>
      </w:pPr>
      <w:bookmarkStart w:id="58" w:name="_Toc394587718"/>
      <w:bookmarkStart w:id="59" w:name="_Toc410290400"/>
      <w:r w:rsidRPr="009C79BB">
        <w:t>Project Standards</w:t>
      </w:r>
      <w:bookmarkEnd w:id="58"/>
      <w:bookmarkEnd w:id="59"/>
    </w:p>
    <w:p w14:paraId="79341D4C" w14:textId="77777777" w:rsidR="00F4386A" w:rsidRPr="00F91AEA" w:rsidRDefault="001B16C7" w:rsidP="00F4386A">
      <w:pPr>
        <w:pStyle w:val="BodyTextIndent"/>
        <w:ind w:left="0"/>
        <w:rPr>
          <w:rFonts w:ascii="Arial" w:hAnsi="Arial" w:cs="Arial"/>
          <w:sz w:val="24"/>
          <w:szCs w:val="24"/>
        </w:rPr>
      </w:pPr>
      <w:r>
        <w:rPr>
          <w:rFonts w:ascii="Arial" w:hAnsi="Arial" w:cs="Arial"/>
          <w:sz w:val="24"/>
          <w:szCs w:val="24"/>
        </w:rPr>
        <w:t>V&amp;A</w:t>
      </w:r>
      <w:r w:rsidR="00F4386A" w:rsidRPr="00F91AEA">
        <w:rPr>
          <w:rFonts w:ascii="Arial" w:hAnsi="Arial" w:cs="Arial"/>
          <w:sz w:val="24"/>
          <w:szCs w:val="24"/>
        </w:rPr>
        <w:t xml:space="preserve"> strives for the h</w:t>
      </w:r>
      <w:r w:rsidR="00F4386A">
        <w:rPr>
          <w:rFonts w:ascii="Arial" w:hAnsi="Arial" w:cs="Arial"/>
          <w:sz w:val="24"/>
          <w:szCs w:val="24"/>
        </w:rPr>
        <w:t>ighest quality</w:t>
      </w:r>
      <w:r w:rsidR="00F4386A" w:rsidRPr="00F91AEA">
        <w:rPr>
          <w:rFonts w:ascii="Arial" w:hAnsi="Arial" w:cs="Arial"/>
          <w:sz w:val="24"/>
          <w:szCs w:val="24"/>
        </w:rPr>
        <w:t xml:space="preserve"> </w:t>
      </w:r>
      <w:r w:rsidR="00F4386A">
        <w:rPr>
          <w:rFonts w:ascii="Arial" w:hAnsi="Arial" w:cs="Arial"/>
          <w:sz w:val="24"/>
          <w:szCs w:val="24"/>
        </w:rPr>
        <w:t xml:space="preserve">in </w:t>
      </w:r>
      <w:r w:rsidR="00F4386A" w:rsidRPr="00F91AEA">
        <w:rPr>
          <w:rFonts w:ascii="Arial" w:hAnsi="Arial" w:cs="Arial"/>
          <w:sz w:val="24"/>
          <w:szCs w:val="24"/>
        </w:rPr>
        <w:t>all our work products</w:t>
      </w:r>
      <w:r w:rsidR="00F4386A">
        <w:rPr>
          <w:rFonts w:ascii="Arial" w:hAnsi="Arial" w:cs="Arial"/>
          <w:sz w:val="24"/>
          <w:szCs w:val="24"/>
        </w:rPr>
        <w:t>.  M</w:t>
      </w:r>
      <w:r w:rsidR="00F4386A" w:rsidRPr="00F91AEA">
        <w:rPr>
          <w:rFonts w:ascii="Arial" w:hAnsi="Arial" w:cs="Arial"/>
          <w:sz w:val="24"/>
          <w:szCs w:val="24"/>
        </w:rPr>
        <w:t>anagement audits are complex projects, involving several consultants and many separate tasks.  While careful planning is an important task in an audit, we believe that the experience and organization of the project team is the most important factor in determining the qual</w:t>
      </w:r>
      <w:r w:rsidR="00F4386A">
        <w:rPr>
          <w:rFonts w:ascii="Arial" w:hAnsi="Arial" w:cs="Arial"/>
          <w:sz w:val="24"/>
          <w:szCs w:val="24"/>
        </w:rPr>
        <w:t>ity of the final product.  Four</w:t>
      </w:r>
      <w:r w:rsidR="00F4386A" w:rsidRPr="00F91AEA">
        <w:rPr>
          <w:rFonts w:ascii="Arial" w:hAnsi="Arial" w:cs="Arial"/>
          <w:sz w:val="24"/>
          <w:szCs w:val="24"/>
        </w:rPr>
        <w:t xml:space="preserve"> distinctive features of our proposed team and approac</w:t>
      </w:r>
      <w:r w:rsidR="00F4386A">
        <w:rPr>
          <w:rFonts w:ascii="Arial" w:hAnsi="Arial" w:cs="Arial"/>
          <w:sz w:val="24"/>
          <w:szCs w:val="24"/>
        </w:rPr>
        <w:t>h will ensure a quality product:</w:t>
      </w:r>
    </w:p>
    <w:p w14:paraId="5F54F846" w14:textId="77777777" w:rsidR="00F4386A" w:rsidRPr="00BE7604" w:rsidRDefault="00F4386A" w:rsidP="0061066D">
      <w:pPr>
        <w:pStyle w:val="ListParagraph"/>
        <w:spacing w:after="200"/>
        <w:contextualSpacing w:val="0"/>
      </w:pPr>
      <w:r w:rsidRPr="00BE7604">
        <w:t>The Project Manager</w:t>
      </w:r>
      <w:r w:rsidR="0033005E">
        <w:t>s and Lead C</w:t>
      </w:r>
      <w:r w:rsidRPr="00BE7604">
        <w:t xml:space="preserve">onsultants are experienced management consulting professionals.  </w:t>
      </w:r>
    </w:p>
    <w:p w14:paraId="59C58572" w14:textId="03881CAF" w:rsidR="00F4386A" w:rsidRPr="00BE7604" w:rsidRDefault="00F4386A" w:rsidP="0061066D">
      <w:pPr>
        <w:pStyle w:val="ListParagraph"/>
        <w:spacing w:after="200"/>
        <w:contextualSpacing w:val="0"/>
      </w:pPr>
      <w:r w:rsidRPr="00BE7604">
        <w:t xml:space="preserve">The </w:t>
      </w:r>
      <w:r w:rsidR="001B16C7">
        <w:t>V&amp;A</w:t>
      </w:r>
      <w:r w:rsidRPr="00BE7604">
        <w:t xml:space="preserve"> consulting team will perform all work in a professional manner in general accordance with: the United States General Accounting Office’s Standards for Audit of Government Organizations, Programs, Activities, and Functions, as applicable to this project, with audit emphasis on issues of management economy, efficiency</w:t>
      </w:r>
      <w:r w:rsidR="001D352C">
        <w:t>,</w:t>
      </w:r>
      <w:r w:rsidRPr="00BE7604">
        <w:t xml:space="preserve"> and effectiveness; and the National Association of Regulatory Commissioners’ Consultant Standards and Ethics for the Performance of Management Analysis.  Adherence to these standards will provide the project controls and reporting standards necessary to perform the audit effectively and provide sufficient justification for all recommendations. </w:t>
      </w:r>
    </w:p>
    <w:p w14:paraId="099D5576" w14:textId="77777777" w:rsidR="00F4386A" w:rsidRPr="00BE7604" w:rsidRDefault="00F4386A" w:rsidP="0061066D">
      <w:pPr>
        <w:pStyle w:val="ListParagraph"/>
        <w:spacing w:after="200"/>
        <w:contextualSpacing w:val="0"/>
      </w:pPr>
      <w:r w:rsidRPr="00BE7604">
        <w:t xml:space="preserve">The </w:t>
      </w:r>
      <w:r w:rsidR="001B16C7">
        <w:t>V&amp;A</w:t>
      </w:r>
      <w:r w:rsidRPr="00BE7604">
        <w:t xml:space="preserve"> project team members have a demonstrated track record for producing quality products within schedule and budget limits.  Members of the proposed consulting team have successfully performed audits and simila</w:t>
      </w:r>
      <w:r w:rsidR="0033005E">
        <w:t xml:space="preserve">r projects in many states.  Mr. Vondle has served the Pennsylvania Bureau of Audits on prior audits of FirstEnergy’s three Pennsylvania operating companies, Philadelphia Gas Works, National Fuel Gas, GTE of Pennsylvania, Alltel of Pennsylvania, Contel of Pennsylvania, and Gentel of Pennsylvania.  </w:t>
      </w:r>
      <w:r w:rsidRPr="00BE7604">
        <w:t xml:space="preserve"> </w:t>
      </w:r>
    </w:p>
    <w:p w14:paraId="73E44AAF" w14:textId="77777777" w:rsidR="00F4386A" w:rsidRPr="006F0298" w:rsidRDefault="001B16C7" w:rsidP="0061066D">
      <w:pPr>
        <w:pStyle w:val="ListParagraph"/>
        <w:spacing w:after="200"/>
        <w:contextualSpacing w:val="0"/>
      </w:pPr>
      <w:r>
        <w:t>V&amp;A</w:t>
      </w:r>
      <w:r w:rsidR="00F4386A" w:rsidRPr="00BE7604">
        <w:t xml:space="preserve"> emphasizes communication and cooperation among the </w:t>
      </w:r>
      <w:r w:rsidR="0033005E">
        <w:t>consulting team members and Commission</w:t>
      </w:r>
      <w:r w:rsidR="00F4386A" w:rsidRPr="00BE7604">
        <w:t xml:space="preserve"> representatives which helps identify the most important enterprise-wide issues. </w:t>
      </w:r>
    </w:p>
    <w:p w14:paraId="18120BF8" w14:textId="642CD917" w:rsidR="00F4386A" w:rsidRPr="00F91AEA" w:rsidRDefault="00F4386A" w:rsidP="00F4386A">
      <w:pPr>
        <w:pStyle w:val="BodyTextIndent"/>
        <w:ind w:left="0"/>
        <w:rPr>
          <w:rFonts w:ascii="Arial" w:hAnsi="Arial" w:cs="Arial"/>
          <w:sz w:val="24"/>
          <w:szCs w:val="24"/>
        </w:rPr>
      </w:pPr>
      <w:r w:rsidRPr="00F91AEA">
        <w:rPr>
          <w:rFonts w:ascii="Arial" w:hAnsi="Arial" w:cs="Arial"/>
          <w:sz w:val="24"/>
          <w:szCs w:val="24"/>
        </w:rPr>
        <w:t>Our Project Manager</w:t>
      </w:r>
      <w:r w:rsidR="0033005E">
        <w:rPr>
          <w:rFonts w:ascii="Arial" w:hAnsi="Arial" w:cs="Arial"/>
          <w:sz w:val="24"/>
          <w:szCs w:val="24"/>
        </w:rPr>
        <w:t>s</w:t>
      </w:r>
      <w:r w:rsidRPr="00F91AEA">
        <w:rPr>
          <w:rFonts w:ascii="Arial" w:hAnsi="Arial" w:cs="Arial"/>
          <w:sz w:val="24"/>
          <w:szCs w:val="24"/>
        </w:rPr>
        <w:t xml:space="preserve"> will </w:t>
      </w:r>
      <w:r w:rsidR="001D352C">
        <w:rPr>
          <w:rFonts w:ascii="Arial" w:hAnsi="Arial" w:cs="Arial"/>
          <w:sz w:val="24"/>
          <w:szCs w:val="24"/>
        </w:rPr>
        <w:t xml:space="preserve">ensure </w:t>
      </w:r>
      <w:r>
        <w:rPr>
          <w:rFonts w:ascii="Arial" w:hAnsi="Arial" w:cs="Arial"/>
          <w:sz w:val="24"/>
          <w:szCs w:val="24"/>
        </w:rPr>
        <w:t xml:space="preserve">consistent application of the </w:t>
      </w:r>
      <w:r w:rsidR="001B16C7">
        <w:rPr>
          <w:rFonts w:ascii="Arial" w:hAnsi="Arial" w:cs="Arial"/>
          <w:sz w:val="24"/>
          <w:szCs w:val="24"/>
        </w:rPr>
        <w:t>V&amp;A</w:t>
      </w:r>
      <w:r w:rsidR="005B4795">
        <w:rPr>
          <w:rFonts w:ascii="Arial" w:hAnsi="Arial" w:cs="Arial"/>
          <w:sz w:val="24"/>
          <w:szCs w:val="24"/>
        </w:rPr>
        <w:t xml:space="preserve"> approach and methodologies</w:t>
      </w:r>
      <w:r>
        <w:rPr>
          <w:rFonts w:ascii="Arial" w:hAnsi="Arial" w:cs="Arial"/>
          <w:sz w:val="24"/>
          <w:szCs w:val="24"/>
        </w:rPr>
        <w:t xml:space="preserve"> among</w:t>
      </w:r>
      <w:r w:rsidR="0033005E">
        <w:rPr>
          <w:rFonts w:ascii="Arial" w:hAnsi="Arial" w:cs="Arial"/>
          <w:sz w:val="24"/>
          <w:szCs w:val="24"/>
        </w:rPr>
        <w:t xml:space="preserve"> the consultants, and they</w:t>
      </w:r>
      <w:r w:rsidRPr="00F91AEA">
        <w:rPr>
          <w:rFonts w:ascii="Arial" w:hAnsi="Arial" w:cs="Arial"/>
          <w:sz w:val="24"/>
          <w:szCs w:val="24"/>
        </w:rPr>
        <w:t xml:space="preserve"> will review all the work products prepared by the consulting team.  This revi</w:t>
      </w:r>
      <w:r>
        <w:rPr>
          <w:rFonts w:ascii="Arial" w:hAnsi="Arial" w:cs="Arial"/>
          <w:sz w:val="24"/>
          <w:szCs w:val="24"/>
        </w:rPr>
        <w:t>ew will prove useful in helping</w:t>
      </w:r>
      <w:r w:rsidRPr="00F91AEA">
        <w:rPr>
          <w:rFonts w:ascii="Arial" w:hAnsi="Arial" w:cs="Arial"/>
          <w:sz w:val="24"/>
          <w:szCs w:val="24"/>
        </w:rPr>
        <w:t xml:space="preserve"> the consulting team place appropriate emphasis on issues important to the </w:t>
      </w:r>
      <w:r w:rsidR="0033005E">
        <w:rPr>
          <w:rFonts w:ascii="Arial" w:hAnsi="Arial" w:cs="Arial"/>
          <w:sz w:val="24"/>
          <w:szCs w:val="24"/>
        </w:rPr>
        <w:t>Commission</w:t>
      </w:r>
      <w:r w:rsidRPr="00F91AEA">
        <w:rPr>
          <w:rFonts w:ascii="Arial" w:hAnsi="Arial" w:cs="Arial"/>
          <w:sz w:val="24"/>
          <w:szCs w:val="24"/>
        </w:rPr>
        <w:t xml:space="preserve">. </w:t>
      </w:r>
    </w:p>
    <w:p w14:paraId="0761EE42" w14:textId="77777777" w:rsidR="00F4386A" w:rsidRDefault="001B16C7" w:rsidP="00F4386A">
      <w:pPr>
        <w:pStyle w:val="BodyTextIndent"/>
        <w:ind w:left="0"/>
        <w:rPr>
          <w:rFonts w:ascii="Arial" w:hAnsi="Arial" w:cs="Arial"/>
          <w:sz w:val="24"/>
          <w:szCs w:val="24"/>
        </w:rPr>
      </w:pPr>
      <w:r>
        <w:rPr>
          <w:rFonts w:ascii="Arial" w:hAnsi="Arial" w:cs="Arial"/>
          <w:sz w:val="24"/>
          <w:szCs w:val="24"/>
        </w:rPr>
        <w:t>V&amp;A</w:t>
      </w:r>
      <w:r w:rsidR="00F4386A" w:rsidRPr="00F91AEA">
        <w:rPr>
          <w:rFonts w:ascii="Arial" w:hAnsi="Arial" w:cs="Arial"/>
          <w:sz w:val="24"/>
          <w:szCs w:val="24"/>
        </w:rPr>
        <w:t xml:space="preserve"> will maintain appropriate documentation of report observations and recommendations to ensure that our work is factually based</w:t>
      </w:r>
      <w:r w:rsidR="00F4386A">
        <w:rPr>
          <w:rFonts w:ascii="Arial" w:hAnsi="Arial" w:cs="Arial"/>
          <w:sz w:val="24"/>
          <w:szCs w:val="24"/>
        </w:rPr>
        <w:t>;</w:t>
      </w:r>
      <w:r w:rsidR="00F4386A" w:rsidRPr="00F91AEA">
        <w:rPr>
          <w:rFonts w:ascii="Arial" w:hAnsi="Arial" w:cs="Arial"/>
          <w:sz w:val="24"/>
          <w:szCs w:val="24"/>
        </w:rPr>
        <w:t xml:space="preserve"> that our findings are supported by relevant data</w:t>
      </w:r>
      <w:r w:rsidR="00F4386A">
        <w:rPr>
          <w:rFonts w:ascii="Arial" w:hAnsi="Arial" w:cs="Arial"/>
          <w:sz w:val="24"/>
          <w:szCs w:val="24"/>
        </w:rPr>
        <w:t>;</w:t>
      </w:r>
      <w:r w:rsidR="00F4386A" w:rsidRPr="00F91AEA">
        <w:rPr>
          <w:rFonts w:ascii="Arial" w:hAnsi="Arial" w:cs="Arial"/>
          <w:sz w:val="24"/>
          <w:szCs w:val="24"/>
        </w:rPr>
        <w:t xml:space="preserve"> that our professional judgment, where applied, is differentiated from analytical results</w:t>
      </w:r>
      <w:r w:rsidR="00F4386A">
        <w:rPr>
          <w:rFonts w:ascii="Arial" w:hAnsi="Arial" w:cs="Arial"/>
          <w:sz w:val="24"/>
          <w:szCs w:val="24"/>
        </w:rPr>
        <w:t>;</w:t>
      </w:r>
      <w:r w:rsidR="00F4386A" w:rsidRPr="00F91AEA">
        <w:rPr>
          <w:rFonts w:ascii="Arial" w:hAnsi="Arial" w:cs="Arial"/>
          <w:sz w:val="24"/>
          <w:szCs w:val="24"/>
        </w:rPr>
        <w:t xml:space="preserve"> and that the results of our audit are easily traceable to specific consultant efforts.  In short, </w:t>
      </w:r>
      <w:r>
        <w:rPr>
          <w:rFonts w:ascii="Arial" w:hAnsi="Arial" w:cs="Arial"/>
          <w:sz w:val="24"/>
          <w:szCs w:val="24"/>
        </w:rPr>
        <w:t>V&amp;A</w:t>
      </w:r>
      <w:r w:rsidR="00F4386A" w:rsidRPr="00F91AEA">
        <w:rPr>
          <w:rFonts w:ascii="Arial" w:hAnsi="Arial" w:cs="Arial"/>
          <w:sz w:val="24"/>
          <w:szCs w:val="24"/>
        </w:rPr>
        <w:t xml:space="preserve"> will establish an "audit trail."  </w:t>
      </w:r>
      <w:r>
        <w:rPr>
          <w:rFonts w:ascii="Arial" w:hAnsi="Arial" w:cs="Arial"/>
          <w:sz w:val="24"/>
          <w:szCs w:val="24"/>
        </w:rPr>
        <w:t>V&amp;A</w:t>
      </w:r>
      <w:r w:rsidR="00F4386A" w:rsidRPr="00F91AEA">
        <w:rPr>
          <w:rFonts w:ascii="Arial" w:hAnsi="Arial" w:cs="Arial"/>
          <w:sz w:val="24"/>
          <w:szCs w:val="24"/>
        </w:rPr>
        <w:t xml:space="preserve"> consultants are familiar with the need for such an audit trail.  Our consultants’ involvement in numerous proceedings that have called for providing expert witnesses for public testimony has sensitized them to the need to correlate each </w:t>
      </w:r>
      <w:r w:rsidR="00F4386A">
        <w:rPr>
          <w:rFonts w:ascii="Arial" w:hAnsi="Arial" w:cs="Arial"/>
          <w:sz w:val="24"/>
          <w:szCs w:val="24"/>
        </w:rPr>
        <w:t xml:space="preserve">fact </w:t>
      </w:r>
      <w:r w:rsidR="00F4386A" w:rsidRPr="00F91AEA">
        <w:rPr>
          <w:rFonts w:ascii="Arial" w:hAnsi="Arial" w:cs="Arial"/>
          <w:sz w:val="24"/>
          <w:szCs w:val="24"/>
        </w:rPr>
        <w:t>in a report with the working papers and documents that support it.</w:t>
      </w:r>
    </w:p>
    <w:p w14:paraId="52FE0030" w14:textId="77777777" w:rsidR="00F4386A" w:rsidRPr="00F91AEA" w:rsidRDefault="00F4386A" w:rsidP="00F4386A">
      <w:pPr>
        <w:pStyle w:val="BodyTextIndent"/>
        <w:ind w:left="0"/>
        <w:rPr>
          <w:rFonts w:ascii="Arial" w:hAnsi="Arial" w:cs="Arial"/>
          <w:sz w:val="24"/>
          <w:szCs w:val="24"/>
        </w:rPr>
      </w:pPr>
      <w:r w:rsidRPr="00F91AEA">
        <w:rPr>
          <w:rFonts w:ascii="Arial" w:hAnsi="Arial" w:cs="Arial"/>
          <w:sz w:val="24"/>
          <w:szCs w:val="24"/>
        </w:rPr>
        <w:t>In accordance with generally accepted auditing standards (GAAS), our work papers will be:</w:t>
      </w:r>
    </w:p>
    <w:p w14:paraId="755A23B3" w14:textId="77777777" w:rsidR="00F4386A" w:rsidRPr="00A668BA" w:rsidRDefault="00F4386A" w:rsidP="0061066D">
      <w:pPr>
        <w:pStyle w:val="ListParagraph"/>
      </w:pPr>
      <w:r w:rsidRPr="00A668BA">
        <w:t>Complete and accurate</w:t>
      </w:r>
    </w:p>
    <w:p w14:paraId="1E188A4F" w14:textId="77777777" w:rsidR="00F4386A" w:rsidRPr="00A668BA" w:rsidRDefault="00F4386A" w:rsidP="0061066D">
      <w:pPr>
        <w:pStyle w:val="ListParagraph"/>
      </w:pPr>
      <w:r w:rsidRPr="00A668BA">
        <w:t>Clear and easily understandable</w:t>
      </w:r>
    </w:p>
    <w:p w14:paraId="2E7EAAFA" w14:textId="77777777" w:rsidR="00F4386A" w:rsidRPr="00A668BA" w:rsidRDefault="00F4386A" w:rsidP="0061066D">
      <w:pPr>
        <w:pStyle w:val="ListParagraph"/>
      </w:pPr>
      <w:r w:rsidRPr="00A668BA">
        <w:t>Legible and neat</w:t>
      </w:r>
    </w:p>
    <w:p w14:paraId="4C720E17" w14:textId="77777777" w:rsidR="00F4386A" w:rsidRPr="00A668BA" w:rsidRDefault="00F4386A" w:rsidP="0061066D">
      <w:pPr>
        <w:pStyle w:val="ListParagraph"/>
        <w:spacing w:after="120"/>
      </w:pPr>
      <w:r w:rsidRPr="00A668BA">
        <w:t>Relevant, i.e., "restricted to matters that are materially important and relevant to the objectives of the assignment"</w:t>
      </w:r>
    </w:p>
    <w:p w14:paraId="4E9356F4" w14:textId="77777777" w:rsidR="00F4386A" w:rsidRPr="009C79BB" w:rsidRDefault="00A37B07" w:rsidP="00C7061C">
      <w:pPr>
        <w:pStyle w:val="Heading3"/>
      </w:pPr>
      <w:bookmarkStart w:id="60" w:name="_Toc394587719"/>
      <w:bookmarkStart w:id="61" w:name="_Toc410290401"/>
      <w:r w:rsidRPr="009C79BB">
        <w:t>Work Papers</w:t>
      </w:r>
      <w:bookmarkEnd w:id="60"/>
      <w:bookmarkEnd w:id="61"/>
    </w:p>
    <w:p w14:paraId="057BBD3D" w14:textId="77777777" w:rsidR="00F4386A" w:rsidRPr="0095227B" w:rsidRDefault="00F4386A" w:rsidP="00F4386A">
      <w:pPr>
        <w:pStyle w:val="BodyTextIndent"/>
        <w:ind w:left="0"/>
        <w:rPr>
          <w:rFonts w:ascii="Arial" w:hAnsi="Arial" w:cs="Arial"/>
          <w:sz w:val="24"/>
          <w:szCs w:val="24"/>
        </w:rPr>
      </w:pPr>
      <w:r>
        <w:rPr>
          <w:rFonts w:ascii="Arial" w:hAnsi="Arial" w:cs="Arial"/>
          <w:sz w:val="24"/>
          <w:szCs w:val="24"/>
        </w:rPr>
        <w:t xml:space="preserve">As part of the audit process, </w:t>
      </w:r>
      <w:r w:rsidR="001B16C7">
        <w:rPr>
          <w:rFonts w:ascii="Arial" w:hAnsi="Arial" w:cs="Arial"/>
          <w:sz w:val="24"/>
          <w:szCs w:val="24"/>
        </w:rPr>
        <w:t>V&amp;A</w:t>
      </w:r>
      <w:r w:rsidRPr="0095227B">
        <w:rPr>
          <w:rFonts w:ascii="Arial" w:hAnsi="Arial" w:cs="Arial"/>
          <w:sz w:val="24"/>
          <w:szCs w:val="24"/>
        </w:rPr>
        <w:t xml:space="preserve"> will prepare and obtai</w:t>
      </w:r>
      <w:r>
        <w:rPr>
          <w:rFonts w:ascii="Arial" w:hAnsi="Arial" w:cs="Arial"/>
          <w:sz w:val="24"/>
          <w:szCs w:val="24"/>
        </w:rPr>
        <w:t>n a number of documents, work</w:t>
      </w:r>
      <w:r w:rsidRPr="0095227B">
        <w:rPr>
          <w:rFonts w:ascii="Arial" w:hAnsi="Arial" w:cs="Arial"/>
          <w:sz w:val="24"/>
          <w:szCs w:val="24"/>
        </w:rPr>
        <w:t xml:space="preserve"> papers</w:t>
      </w:r>
      <w:r>
        <w:rPr>
          <w:rFonts w:ascii="Arial" w:hAnsi="Arial" w:cs="Arial"/>
          <w:sz w:val="24"/>
          <w:szCs w:val="24"/>
        </w:rPr>
        <w:t>,</w:t>
      </w:r>
      <w:r w:rsidRPr="0095227B">
        <w:rPr>
          <w:rFonts w:ascii="Arial" w:hAnsi="Arial" w:cs="Arial"/>
          <w:sz w:val="24"/>
          <w:szCs w:val="24"/>
        </w:rPr>
        <w:t xml:space="preserve"> and reports that will be available during and upon completion of the project to </w:t>
      </w:r>
      <w:r w:rsidR="0033005E">
        <w:rPr>
          <w:rFonts w:ascii="Arial" w:hAnsi="Arial" w:cs="Arial"/>
          <w:sz w:val="24"/>
          <w:szCs w:val="24"/>
        </w:rPr>
        <w:t>the Commission</w:t>
      </w:r>
      <w:r w:rsidRPr="0095227B">
        <w:rPr>
          <w:rFonts w:ascii="Arial" w:hAnsi="Arial" w:cs="Arial"/>
          <w:sz w:val="24"/>
          <w:szCs w:val="24"/>
        </w:rPr>
        <w:t>.  These include the following:</w:t>
      </w:r>
    </w:p>
    <w:p w14:paraId="77178487" w14:textId="77777777" w:rsidR="00F4386A" w:rsidRPr="00C8331B" w:rsidRDefault="00F4386A" w:rsidP="00905C1B">
      <w:pPr>
        <w:pStyle w:val="ListBullet"/>
        <w:numPr>
          <w:ilvl w:val="0"/>
          <w:numId w:val="16"/>
        </w:numPr>
        <w:rPr>
          <w:b w:val="0"/>
        </w:rPr>
      </w:pPr>
      <w:r w:rsidRPr="003871AE">
        <w:t>Interview Documentation.</w:t>
      </w:r>
      <w:r w:rsidRPr="00C8331B">
        <w:t xml:space="preserve">  </w:t>
      </w:r>
      <w:r w:rsidRPr="00781122">
        <w:rPr>
          <w:b w:val="0"/>
        </w:rPr>
        <w:t>The project team will use a formal interview request form or list that will be provided as a record of our request.  All interview requests will be assigned a unique number that will allow us to track the status of responses and</w:t>
      </w:r>
      <w:r w:rsidR="0033005E">
        <w:rPr>
          <w:b w:val="0"/>
        </w:rPr>
        <w:t xml:space="preserve"> reference the specific interview summary</w:t>
      </w:r>
      <w:r w:rsidRPr="00781122">
        <w:rPr>
          <w:b w:val="0"/>
        </w:rPr>
        <w:t xml:space="preserve"> in the final report.  When possible, interviews with personnel will be requested at least five working days in advance.  Upon completion of each interview, we will prepare a formal interview summary.  The interview summaries will become part of our audit work papers.</w:t>
      </w:r>
    </w:p>
    <w:p w14:paraId="5C443829" w14:textId="77777777" w:rsidR="00F4386A" w:rsidRPr="00C8331B" w:rsidRDefault="00F4386A" w:rsidP="00905C1B">
      <w:pPr>
        <w:pStyle w:val="ListBullet"/>
        <w:numPr>
          <w:ilvl w:val="0"/>
          <w:numId w:val="16"/>
        </w:numPr>
        <w:rPr>
          <w:b w:val="0"/>
        </w:rPr>
      </w:pPr>
      <w:r w:rsidRPr="003871AE">
        <w:t>Data Requests.</w:t>
      </w:r>
      <w:r w:rsidRPr="00C8331B">
        <w:t xml:space="preserve">  </w:t>
      </w:r>
      <w:r w:rsidRPr="00781122">
        <w:rPr>
          <w:b w:val="0"/>
        </w:rPr>
        <w:t>Throughout the audit, we will provide written requests for documents and other information.  These document requests will clearly specify the information or documents needed and, if possible, the person most likely to have access to the document or information.  All data requests will be assigned a unique number that will allow us to track the status of responses and reference the specific document in the final report.</w:t>
      </w:r>
      <w:r w:rsidRPr="00C8331B">
        <w:t xml:space="preserve">  </w:t>
      </w:r>
    </w:p>
    <w:p w14:paraId="402B6652" w14:textId="77777777" w:rsidR="00F4386A" w:rsidRPr="00C8331B" w:rsidRDefault="00F4386A" w:rsidP="00905C1B">
      <w:pPr>
        <w:pStyle w:val="ListBullet"/>
        <w:numPr>
          <w:ilvl w:val="0"/>
          <w:numId w:val="16"/>
        </w:numPr>
        <w:rPr>
          <w:b w:val="0"/>
        </w:rPr>
      </w:pPr>
      <w:r>
        <w:t>Data</w:t>
      </w:r>
      <w:r w:rsidRPr="003871AE">
        <w:t xml:space="preserve"> Request Log.</w:t>
      </w:r>
      <w:r w:rsidRPr="00C8331B">
        <w:t xml:space="preserve">  </w:t>
      </w:r>
      <w:r w:rsidRPr="00781122">
        <w:rPr>
          <w:b w:val="0"/>
        </w:rPr>
        <w:t>This log will identify documents requested and date received and will be available electronically.  Documents will be kept in a secure document data base.</w:t>
      </w:r>
    </w:p>
    <w:p w14:paraId="5C012111" w14:textId="77777777" w:rsidR="00F4386A" w:rsidRPr="00C8331B" w:rsidRDefault="00F4386A" w:rsidP="00905C1B">
      <w:pPr>
        <w:pStyle w:val="ListBullet"/>
        <w:numPr>
          <w:ilvl w:val="0"/>
          <w:numId w:val="16"/>
        </w:numPr>
        <w:rPr>
          <w:b w:val="0"/>
        </w:rPr>
      </w:pPr>
      <w:r w:rsidRPr="003871AE">
        <w:t xml:space="preserve">Interviews and Site Visits </w:t>
      </w:r>
      <w:r w:rsidR="00883FD2">
        <w:t xml:space="preserve">Log and </w:t>
      </w:r>
      <w:r w:rsidRPr="003871AE">
        <w:t>Schedules</w:t>
      </w:r>
      <w:r w:rsidRPr="00C8331B">
        <w:t xml:space="preserve">.  </w:t>
      </w:r>
      <w:r w:rsidR="00883FD2">
        <w:rPr>
          <w:b w:val="0"/>
        </w:rPr>
        <w:t>A log</w:t>
      </w:r>
      <w:r w:rsidRPr="00781122">
        <w:rPr>
          <w:b w:val="0"/>
        </w:rPr>
        <w:t xml:space="preserve"> of interviews and site visits scheduled and co</w:t>
      </w:r>
      <w:r w:rsidR="00883FD2">
        <w:rPr>
          <w:b w:val="0"/>
        </w:rPr>
        <w:t>mpleted will be kept.  At a minimum, this</w:t>
      </w:r>
      <w:r w:rsidRPr="00781122">
        <w:rPr>
          <w:b w:val="0"/>
        </w:rPr>
        <w:t xml:space="preserve"> </w:t>
      </w:r>
      <w:r w:rsidR="00883FD2">
        <w:rPr>
          <w:b w:val="0"/>
        </w:rPr>
        <w:t xml:space="preserve">log </w:t>
      </w:r>
      <w:r w:rsidRPr="00781122">
        <w:rPr>
          <w:b w:val="0"/>
        </w:rPr>
        <w:t>will include the interviewee, interviewer, date, tim</w:t>
      </w:r>
      <w:r w:rsidR="00883FD2">
        <w:rPr>
          <w:b w:val="0"/>
        </w:rPr>
        <w:t>e, and location.  As this log</w:t>
      </w:r>
      <w:r w:rsidRPr="00781122">
        <w:rPr>
          <w:b w:val="0"/>
        </w:rPr>
        <w:t xml:space="preserve"> is updated, it will also serve as a record of interviews completed.</w:t>
      </w:r>
    </w:p>
    <w:p w14:paraId="325E7BBE" w14:textId="77777777" w:rsidR="00F4386A" w:rsidRPr="00781122" w:rsidRDefault="00F4386A" w:rsidP="00905C1B">
      <w:pPr>
        <w:pStyle w:val="ListBullet"/>
        <w:numPr>
          <w:ilvl w:val="0"/>
          <w:numId w:val="16"/>
        </w:numPr>
        <w:rPr>
          <w:b w:val="0"/>
        </w:rPr>
      </w:pPr>
      <w:r w:rsidRPr="003871AE">
        <w:t>Interview Summaries</w:t>
      </w:r>
      <w:r w:rsidRPr="00C8331B">
        <w:t xml:space="preserve">.  </w:t>
      </w:r>
      <w:r w:rsidRPr="00781122">
        <w:rPr>
          <w:b w:val="0"/>
        </w:rPr>
        <w:t>At a minimum, the interview summaries will include the names of the interviewee and interviewer, the title and organization of the interviewee, documents requested, and items discussed.</w:t>
      </w:r>
    </w:p>
    <w:p w14:paraId="6DBDF772" w14:textId="77777777" w:rsidR="00F4386A" w:rsidRPr="00C8331B" w:rsidRDefault="00F4386A" w:rsidP="00905C1B">
      <w:pPr>
        <w:pStyle w:val="ListBullet"/>
        <w:numPr>
          <w:ilvl w:val="0"/>
          <w:numId w:val="16"/>
        </w:numPr>
        <w:rPr>
          <w:b w:val="0"/>
        </w:rPr>
      </w:pPr>
      <w:r w:rsidRPr="003871AE">
        <w:t>Progress Reports.</w:t>
      </w:r>
      <w:r w:rsidRPr="00C8331B">
        <w:t xml:space="preserve">  </w:t>
      </w:r>
      <w:r w:rsidR="00883FD2">
        <w:rPr>
          <w:b w:val="0"/>
        </w:rPr>
        <w:t>To keep the Commission</w:t>
      </w:r>
      <w:r w:rsidRPr="00781122">
        <w:rPr>
          <w:b w:val="0"/>
        </w:rPr>
        <w:t xml:space="preserve"> apprised of audit progress, we expect to have frequent contacts and will provide periodic oral and written reports a</w:t>
      </w:r>
      <w:r w:rsidR="00883FD2">
        <w:rPr>
          <w:b w:val="0"/>
        </w:rPr>
        <w:t>s requested by the Commission Project</w:t>
      </w:r>
      <w:r w:rsidRPr="00781122">
        <w:rPr>
          <w:b w:val="0"/>
        </w:rPr>
        <w:t xml:space="preserve"> Manager.</w:t>
      </w:r>
      <w:r w:rsidRPr="00C8331B">
        <w:t xml:space="preserve">  </w:t>
      </w:r>
    </w:p>
    <w:p w14:paraId="2BCABEEF" w14:textId="77777777" w:rsidR="00F4386A" w:rsidRPr="00C8331B" w:rsidRDefault="00F4386A" w:rsidP="00905C1B">
      <w:pPr>
        <w:pStyle w:val="ListBullet"/>
        <w:numPr>
          <w:ilvl w:val="0"/>
          <w:numId w:val="16"/>
        </w:numPr>
        <w:rPr>
          <w:b w:val="0"/>
        </w:rPr>
      </w:pPr>
      <w:r w:rsidRPr="003871AE">
        <w:t>Task Reports.</w:t>
      </w:r>
      <w:r w:rsidRPr="00C8331B">
        <w:t xml:space="preserve">  </w:t>
      </w:r>
      <w:r w:rsidRPr="00781122">
        <w:rPr>
          <w:b w:val="0"/>
        </w:rPr>
        <w:t xml:space="preserve">Task Reports will be developed for each of the audit review </w:t>
      </w:r>
      <w:r w:rsidR="00883FD2">
        <w:rPr>
          <w:b w:val="0"/>
        </w:rPr>
        <w:t>Task A</w:t>
      </w:r>
      <w:r w:rsidRPr="00781122">
        <w:rPr>
          <w:b w:val="0"/>
        </w:rPr>
        <w:t>reas.  The facts in these task reports will be reviewed by the utility for factual verification and will be included in the final report.  Comments provided to us regarding the verification will be documented and become part of our project work papers.</w:t>
      </w:r>
    </w:p>
    <w:p w14:paraId="1C0BADAB" w14:textId="77777777" w:rsidR="00F4386A" w:rsidRPr="00C8331B" w:rsidRDefault="00F4386A" w:rsidP="00905C1B">
      <w:pPr>
        <w:pStyle w:val="ListBullet"/>
        <w:numPr>
          <w:ilvl w:val="0"/>
          <w:numId w:val="16"/>
        </w:numPr>
        <w:rPr>
          <w:b w:val="0"/>
        </w:rPr>
      </w:pPr>
      <w:r w:rsidRPr="003871AE">
        <w:t>Draft and Final Audit Reports</w:t>
      </w:r>
      <w:r w:rsidRPr="00C8331B">
        <w:t xml:space="preserve">.  </w:t>
      </w:r>
      <w:r w:rsidRPr="00781122">
        <w:rPr>
          <w:b w:val="0"/>
        </w:rPr>
        <w:t>We will provide paper and electronic copie</w:t>
      </w:r>
      <w:r w:rsidR="00883FD2">
        <w:rPr>
          <w:b w:val="0"/>
        </w:rPr>
        <w:t>s of the full report to the Commission</w:t>
      </w:r>
      <w:r w:rsidR="005B4795">
        <w:rPr>
          <w:b w:val="0"/>
        </w:rPr>
        <w:t xml:space="preserve"> as specified in the RFP</w:t>
      </w:r>
      <w:r w:rsidRPr="00781122">
        <w:rPr>
          <w:b w:val="0"/>
        </w:rPr>
        <w:t>.  The full report will describe the background, findings, and recommendations for</w:t>
      </w:r>
      <w:r w:rsidR="00883FD2">
        <w:rPr>
          <w:b w:val="0"/>
        </w:rPr>
        <w:t xml:space="preserve"> Phases I and II</w:t>
      </w:r>
      <w:r w:rsidR="005B4795">
        <w:rPr>
          <w:b w:val="0"/>
        </w:rPr>
        <w:t xml:space="preserve"> Task Areas</w:t>
      </w:r>
      <w:r w:rsidRPr="00781122">
        <w:rPr>
          <w:b w:val="0"/>
        </w:rPr>
        <w:t>.  The report will be a complete description of the results of our audit of the respect</w:t>
      </w:r>
      <w:r w:rsidR="00883FD2">
        <w:rPr>
          <w:b w:val="0"/>
        </w:rPr>
        <w:t>ive Task A</w:t>
      </w:r>
      <w:r w:rsidRPr="00781122">
        <w:rPr>
          <w:b w:val="0"/>
        </w:rPr>
        <w:t xml:space="preserve">reas.  In preparing the final report, the only changes </w:t>
      </w:r>
      <w:r w:rsidR="001B16C7">
        <w:rPr>
          <w:b w:val="0"/>
        </w:rPr>
        <w:t>V&amp;A</w:t>
      </w:r>
      <w:r w:rsidRPr="00781122">
        <w:rPr>
          <w:b w:val="0"/>
        </w:rPr>
        <w:t xml:space="preserve"> will make to the final draft reports will be in response to</w:t>
      </w:r>
      <w:r w:rsidR="00883FD2">
        <w:rPr>
          <w:b w:val="0"/>
        </w:rPr>
        <w:t xml:space="preserve"> specific comments from the Commission</w:t>
      </w:r>
      <w:r w:rsidRPr="00781122">
        <w:rPr>
          <w:b w:val="0"/>
        </w:rPr>
        <w:t xml:space="preserve"> or factual corrections from the utility.</w:t>
      </w:r>
      <w:r w:rsidRPr="00C8331B">
        <w:t xml:space="preserve"> </w:t>
      </w:r>
    </w:p>
    <w:p w14:paraId="0712409B" w14:textId="77777777" w:rsidR="00F4386A" w:rsidRPr="00C8331B" w:rsidRDefault="00F4386A" w:rsidP="00905C1B">
      <w:pPr>
        <w:pStyle w:val="ListBullet"/>
        <w:numPr>
          <w:ilvl w:val="0"/>
          <w:numId w:val="16"/>
        </w:numPr>
        <w:rPr>
          <w:b w:val="0"/>
        </w:rPr>
      </w:pPr>
      <w:r w:rsidRPr="003871AE">
        <w:t>Work Papers.</w:t>
      </w:r>
      <w:r w:rsidRPr="00C8331B">
        <w:t xml:space="preserve">  </w:t>
      </w:r>
      <w:r w:rsidRPr="00781122">
        <w:rPr>
          <w:b w:val="0"/>
        </w:rPr>
        <w:t xml:space="preserve">We will develop an organized set of work papers that will be the basis for our reports.  The reports will be referenced to these work papers as the source of its factual statements as well as the basis for its background, observations, and recommendations.  If requested, we will provide a complete set of working papers, indexed and in orderly form, upon completion of the audit.  All work papers, interview notes, statistical analyses, and other supporting documents developed or obtained during the course of the audit will </w:t>
      </w:r>
      <w:r w:rsidR="00883FD2" w:rsidRPr="00781122">
        <w:rPr>
          <w:b w:val="0"/>
        </w:rPr>
        <w:t>be made available to staff, if requested.</w:t>
      </w:r>
      <w:r w:rsidR="00883FD2" w:rsidRPr="00C8331B">
        <w:t xml:space="preserve"> </w:t>
      </w:r>
    </w:p>
    <w:p w14:paraId="624538B9" w14:textId="77777777" w:rsidR="00F4386A" w:rsidRPr="00A37B07" w:rsidRDefault="00A37B07" w:rsidP="00C7061C">
      <w:pPr>
        <w:pStyle w:val="Heading3"/>
      </w:pPr>
      <w:bookmarkStart w:id="62" w:name="_Toc394587720"/>
      <w:bookmarkStart w:id="63" w:name="_Toc410290402"/>
      <w:r w:rsidRPr="00A37B07">
        <w:t>Conflicts of Interest and Ethical Conduct</w:t>
      </w:r>
      <w:bookmarkEnd w:id="62"/>
      <w:bookmarkEnd w:id="63"/>
    </w:p>
    <w:p w14:paraId="149DF6D0" w14:textId="77777777" w:rsidR="00F4386A" w:rsidRPr="00883FD2" w:rsidRDefault="001B16C7" w:rsidP="00883FD2">
      <w:pPr>
        <w:spacing w:after="240"/>
      </w:pPr>
      <w:r w:rsidRPr="00883FD2">
        <w:t>V&amp;A</w:t>
      </w:r>
      <w:r w:rsidR="00F4386A" w:rsidRPr="00883FD2">
        <w:t xml:space="preserve"> is committed to ethical conduct in all matters and subscribes to the Institute of Management Consultants Code of Conduct.  </w:t>
      </w:r>
      <w:r w:rsidRPr="00883FD2">
        <w:t>V&amp;A</w:t>
      </w:r>
      <w:r w:rsidR="00F4386A" w:rsidRPr="00883FD2">
        <w:t xml:space="preserve"> and its consulting team members do not have a conflict of interest or the appearance of a conflict of interest</w:t>
      </w:r>
      <w:r w:rsidR="005B4795">
        <w:t xml:space="preserve"> regarding this engagement</w:t>
      </w:r>
      <w:r w:rsidR="00F4386A" w:rsidRPr="00883FD2">
        <w:t xml:space="preserve">. </w:t>
      </w:r>
    </w:p>
    <w:p w14:paraId="0B1248BB" w14:textId="77777777" w:rsidR="00F4386A" w:rsidRPr="00A37B07" w:rsidRDefault="00A37B07" w:rsidP="00C7061C">
      <w:pPr>
        <w:pStyle w:val="Heading3"/>
      </w:pPr>
      <w:bookmarkStart w:id="64" w:name="_Toc394587721"/>
      <w:bookmarkStart w:id="65" w:name="_Toc410290403"/>
      <w:r w:rsidRPr="00A37B07">
        <w:t>Confidentiality Protection</w:t>
      </w:r>
      <w:bookmarkEnd w:id="64"/>
      <w:bookmarkEnd w:id="65"/>
    </w:p>
    <w:p w14:paraId="577CE621" w14:textId="77777777" w:rsidR="00F4386A" w:rsidRDefault="00F4386A" w:rsidP="00F4386A">
      <w:pPr>
        <w:spacing w:after="240"/>
      </w:pPr>
      <w:r>
        <w:t xml:space="preserve">As part of its commitment to ethical behavior in all matters, </w:t>
      </w:r>
      <w:r w:rsidR="001B16C7">
        <w:t>V&amp;A</w:t>
      </w:r>
      <w:r>
        <w:t xml:space="preserve"> rigorously protects client confidential material.  In this case, our com</w:t>
      </w:r>
      <w:r w:rsidR="00883FD2">
        <w:t>mitment extends to both the Commission</w:t>
      </w:r>
      <w:r>
        <w:t xml:space="preserve"> and the subject utility.  All consulting team members are briefed on confidentiality standards and processes and the Project Manager</w:t>
      </w:r>
      <w:r w:rsidR="00883FD2">
        <w:t>s monitor</w:t>
      </w:r>
      <w:r>
        <w:t xml:space="preserve"> the project process to ensure that confidentiality is respected at all times.  </w:t>
      </w:r>
      <w:r w:rsidR="001B16C7">
        <w:t>V&amp;A</w:t>
      </w:r>
      <w:r>
        <w:t xml:space="preserve"> and</w:t>
      </w:r>
      <w:r w:rsidR="00883FD2">
        <w:t xml:space="preserve"> our team members will sign Commission</w:t>
      </w:r>
      <w:r>
        <w:t xml:space="preserve"> approved, reasonable company non-disclosure agreements, if requested.</w:t>
      </w:r>
    </w:p>
    <w:p w14:paraId="6D9562AB" w14:textId="77777777" w:rsidR="00F4386A" w:rsidRDefault="001B16C7" w:rsidP="00F4386A">
      <w:pPr>
        <w:spacing w:after="240"/>
      </w:pPr>
      <w:r>
        <w:t>V&amp;A</w:t>
      </w:r>
      <w:r w:rsidR="00F4386A">
        <w:t xml:space="preserve"> expects that some data and document responses and interview summaries will contain company designated confidential information.  All project work papers will be stored in confidential, restricted-access, password protected data bases.  We prefer to not receive hard copy confidential information.  However, if this is unavoidable, the hard copy confidential information will be stored securely and returned to the company at the completion of the audit.</w:t>
      </w:r>
    </w:p>
    <w:p w14:paraId="16F71C6E" w14:textId="77777777" w:rsidR="00F4386A" w:rsidRPr="00055098" w:rsidRDefault="00F4386A" w:rsidP="00F4386A">
      <w:pPr>
        <w:spacing w:after="240"/>
      </w:pPr>
      <w:r>
        <w:t xml:space="preserve">For the report, </w:t>
      </w:r>
      <w:r w:rsidR="001B16C7">
        <w:t>V&amp;A</w:t>
      </w:r>
      <w:r>
        <w:t xml:space="preserve"> will first develop a confidential version with all information designated as confidential by the company noted.  Any disputes about whether specific information is actually confidential</w:t>
      </w:r>
      <w:r w:rsidR="00883FD2">
        <w:t xml:space="preserve"> will be resolved among the Commission</w:t>
      </w:r>
      <w:r>
        <w:t xml:space="preserve"> Project Manager, </w:t>
      </w:r>
      <w:r w:rsidR="001B16C7">
        <w:t>V&amp;A</w:t>
      </w:r>
      <w:r>
        <w:t xml:space="preserve"> Project Manager</w:t>
      </w:r>
      <w:r w:rsidR="00883FD2">
        <w:t>s</w:t>
      </w:r>
      <w:r>
        <w:t xml:space="preserve">, and company Project Coordinator.  </w:t>
      </w:r>
      <w:r w:rsidR="00883FD2">
        <w:t>Then, we will work with the Commission</w:t>
      </w:r>
      <w:r>
        <w:t xml:space="preserve"> Project Manager and staff to produce a public version of the report with the confidential information properly redacted.  The confidential version of the report will be protected at all times.</w:t>
      </w:r>
    </w:p>
    <w:p w14:paraId="210A676D" w14:textId="77777777" w:rsidR="00375F65" w:rsidRDefault="00A138A3" w:rsidP="00DF3DC1">
      <w:pPr>
        <w:pStyle w:val="Heading1"/>
        <w:keepLines/>
        <w:numPr>
          <w:ilvl w:val="0"/>
          <w:numId w:val="3"/>
        </w:numPr>
        <w:pBdr>
          <w:bottom w:val="single" w:sz="24" w:space="1" w:color="A5CD7E"/>
        </w:pBdr>
        <w:spacing w:after="240"/>
        <w:ind w:left="0" w:firstLine="0"/>
        <w:rPr>
          <w:caps/>
          <w:szCs w:val="32"/>
        </w:rPr>
      </w:pPr>
      <w:bookmarkStart w:id="66" w:name="_Toc410290404"/>
      <w:r>
        <w:rPr>
          <w:caps/>
          <w:szCs w:val="32"/>
        </w:rPr>
        <w:t>PRIOR EXPERIENCE</w:t>
      </w:r>
      <w:bookmarkEnd w:id="66"/>
    </w:p>
    <w:p w14:paraId="272E94AB" w14:textId="77777777" w:rsidR="005B4795" w:rsidRDefault="00B06C21" w:rsidP="005B4795">
      <w:pPr>
        <w:pStyle w:val="Heading2"/>
        <w:rPr>
          <w:rFonts w:cs="Arial"/>
          <w:szCs w:val="24"/>
        </w:rPr>
      </w:pPr>
      <w:bookmarkStart w:id="67" w:name="_Toc410290405"/>
      <w:r>
        <w:rPr>
          <w:rFonts w:cs="Arial"/>
          <w:szCs w:val="24"/>
        </w:rPr>
        <w:t>VONDLE &amp; ASSOCIATES, INC.</w:t>
      </w:r>
      <w:bookmarkEnd w:id="67"/>
    </w:p>
    <w:p w14:paraId="410A3651" w14:textId="77777777" w:rsidR="00B06C21" w:rsidRDefault="00B06C21" w:rsidP="00B06C21">
      <w:pPr>
        <w:autoSpaceDE w:val="0"/>
        <w:autoSpaceDN w:val="0"/>
        <w:adjustRightInd w:val="0"/>
        <w:spacing w:after="120"/>
        <w:rPr>
          <w:rFonts w:cs="Arial"/>
          <w:szCs w:val="24"/>
        </w:rPr>
      </w:pPr>
      <w:r>
        <w:rPr>
          <w:rFonts w:cs="Arial"/>
          <w:szCs w:val="24"/>
        </w:rPr>
        <w:t>Vondle &amp; Associates, Inc. (V&amp;A)</w:t>
      </w:r>
      <w:r w:rsidRPr="00C300AA">
        <w:rPr>
          <w:rFonts w:cs="Arial"/>
          <w:szCs w:val="24"/>
        </w:rPr>
        <w:t xml:space="preserve"> is a nation</w:t>
      </w:r>
      <w:r>
        <w:rPr>
          <w:rFonts w:cs="Arial"/>
          <w:szCs w:val="24"/>
        </w:rPr>
        <w:t>al management consulting firm</w:t>
      </w:r>
      <w:r w:rsidRPr="00C300AA">
        <w:rPr>
          <w:rFonts w:cs="Arial"/>
          <w:bCs/>
          <w:szCs w:val="24"/>
        </w:rPr>
        <w:t xml:space="preserve"> </w:t>
      </w:r>
      <w:r w:rsidRPr="00C300AA">
        <w:rPr>
          <w:rFonts w:cs="Arial"/>
          <w:b/>
          <w:bCs/>
          <w:szCs w:val="24"/>
        </w:rPr>
        <w:t>focused on utility performance and regulation</w:t>
      </w:r>
      <w:r w:rsidRPr="00C300AA">
        <w:rPr>
          <w:rFonts w:cs="Arial"/>
          <w:bCs/>
          <w:szCs w:val="24"/>
        </w:rPr>
        <w:t xml:space="preserve">.  Our experience shows that there are three keys to success for management </w:t>
      </w:r>
      <w:r>
        <w:rPr>
          <w:rFonts w:cs="Arial"/>
          <w:bCs/>
          <w:szCs w:val="24"/>
        </w:rPr>
        <w:t>and operations audits:</w:t>
      </w:r>
      <w:r w:rsidRPr="00C300AA">
        <w:rPr>
          <w:rFonts w:cs="Arial"/>
          <w:bCs/>
          <w:szCs w:val="24"/>
        </w:rPr>
        <w:t xml:space="preserve"> 1) the approach</w:t>
      </w:r>
      <w:r>
        <w:rPr>
          <w:rFonts w:cs="Arial"/>
          <w:bCs/>
          <w:szCs w:val="24"/>
        </w:rPr>
        <w:t>,</w:t>
      </w:r>
      <w:r w:rsidRPr="00C300AA">
        <w:rPr>
          <w:rFonts w:cs="Arial"/>
          <w:bCs/>
          <w:szCs w:val="24"/>
        </w:rPr>
        <w:t xml:space="preserve"> 2) the consulting team</w:t>
      </w:r>
      <w:r>
        <w:rPr>
          <w:rFonts w:cs="Arial"/>
          <w:bCs/>
          <w:szCs w:val="24"/>
        </w:rPr>
        <w:t>,</w:t>
      </w:r>
      <w:r w:rsidRPr="00C300AA">
        <w:rPr>
          <w:rFonts w:cs="Arial"/>
          <w:bCs/>
          <w:szCs w:val="24"/>
        </w:rPr>
        <w:t xml:space="preserve"> and 3) a focus on utility performance.  </w:t>
      </w:r>
      <w:r>
        <w:rPr>
          <w:rFonts w:cs="Arial"/>
          <w:b/>
          <w:bCs/>
          <w:szCs w:val="24"/>
        </w:rPr>
        <w:t>V&amp;A’s highly effective</w:t>
      </w:r>
      <w:r w:rsidRPr="00C300AA">
        <w:rPr>
          <w:rFonts w:cs="Arial"/>
          <w:b/>
          <w:bCs/>
          <w:szCs w:val="24"/>
        </w:rPr>
        <w:t xml:space="preserve"> approach, </w:t>
      </w:r>
      <w:r>
        <w:rPr>
          <w:rFonts w:cs="Arial"/>
          <w:b/>
          <w:bCs/>
          <w:szCs w:val="24"/>
        </w:rPr>
        <w:t>an</w:t>
      </w:r>
      <w:r w:rsidRPr="00C300AA">
        <w:rPr>
          <w:rFonts w:cs="Arial"/>
          <w:b/>
          <w:bCs/>
          <w:szCs w:val="24"/>
        </w:rPr>
        <w:t xml:space="preserve"> expert team</w:t>
      </w:r>
      <w:r>
        <w:rPr>
          <w:rFonts w:cs="Arial"/>
          <w:b/>
          <w:bCs/>
          <w:szCs w:val="24"/>
        </w:rPr>
        <w:t>,</w:t>
      </w:r>
      <w:r w:rsidRPr="00C300AA">
        <w:rPr>
          <w:rFonts w:cs="Arial"/>
          <w:b/>
          <w:bCs/>
          <w:szCs w:val="24"/>
        </w:rPr>
        <w:t xml:space="preserve"> and </w:t>
      </w:r>
      <w:r>
        <w:rPr>
          <w:rFonts w:cs="Arial"/>
          <w:b/>
          <w:bCs/>
          <w:szCs w:val="24"/>
        </w:rPr>
        <w:t xml:space="preserve">a </w:t>
      </w:r>
      <w:r w:rsidRPr="00C300AA">
        <w:rPr>
          <w:rFonts w:cs="Arial"/>
          <w:b/>
          <w:bCs/>
          <w:szCs w:val="24"/>
        </w:rPr>
        <w:t>focus on utility performance</w:t>
      </w:r>
      <w:r>
        <w:rPr>
          <w:rFonts w:cs="Arial"/>
          <w:bCs/>
          <w:szCs w:val="24"/>
        </w:rPr>
        <w:t>, as detailed in our proposal</w:t>
      </w:r>
      <w:r w:rsidRPr="00C300AA">
        <w:rPr>
          <w:rFonts w:cs="Arial"/>
          <w:bCs/>
          <w:szCs w:val="24"/>
        </w:rPr>
        <w:t xml:space="preserve">, will deliver </w:t>
      </w:r>
      <w:r w:rsidRPr="00C300AA">
        <w:rPr>
          <w:rFonts w:cs="Arial"/>
          <w:b/>
          <w:bCs/>
          <w:szCs w:val="24"/>
        </w:rPr>
        <w:t>a high quality, well-documented audit on</w:t>
      </w:r>
      <w:r w:rsidRPr="00C300AA">
        <w:rPr>
          <w:rFonts w:cs="Arial"/>
          <w:bCs/>
          <w:szCs w:val="24"/>
        </w:rPr>
        <w:t xml:space="preserve"> </w:t>
      </w:r>
      <w:r w:rsidRPr="00C300AA">
        <w:rPr>
          <w:rFonts w:cs="Arial"/>
          <w:b/>
          <w:bCs/>
          <w:szCs w:val="24"/>
        </w:rPr>
        <w:t>time</w:t>
      </w:r>
      <w:r w:rsidRPr="00C300AA">
        <w:rPr>
          <w:rFonts w:cs="Arial"/>
          <w:bCs/>
          <w:szCs w:val="24"/>
        </w:rPr>
        <w:t xml:space="preserve"> with a m</w:t>
      </w:r>
      <w:r>
        <w:rPr>
          <w:rFonts w:cs="Arial"/>
          <w:bCs/>
          <w:szCs w:val="24"/>
        </w:rPr>
        <w:t>inimum of disruption to the Commission</w:t>
      </w:r>
      <w:r w:rsidRPr="00C300AA">
        <w:rPr>
          <w:rFonts w:cs="Arial"/>
          <w:bCs/>
          <w:szCs w:val="24"/>
        </w:rPr>
        <w:t xml:space="preserve"> </w:t>
      </w:r>
      <w:r>
        <w:rPr>
          <w:rFonts w:cs="Arial"/>
          <w:bCs/>
          <w:szCs w:val="24"/>
        </w:rPr>
        <w:t xml:space="preserve">and PPL </w:t>
      </w:r>
      <w:r w:rsidRPr="00C300AA">
        <w:rPr>
          <w:rFonts w:cs="Arial"/>
          <w:bCs/>
          <w:szCs w:val="24"/>
        </w:rPr>
        <w:t>staff.</w:t>
      </w:r>
      <w:r>
        <w:rPr>
          <w:rFonts w:cs="Arial"/>
          <w:bCs/>
          <w:szCs w:val="24"/>
        </w:rPr>
        <w:t xml:space="preserve">  The V&amp;A approach produces </w:t>
      </w:r>
      <w:r w:rsidRPr="00B41BF7">
        <w:rPr>
          <w:rFonts w:cs="Arial"/>
          <w:b/>
          <w:bCs/>
          <w:szCs w:val="24"/>
        </w:rPr>
        <w:t>practical recommendations to improve reliabili</w:t>
      </w:r>
      <w:r>
        <w:rPr>
          <w:rFonts w:cs="Arial"/>
          <w:b/>
          <w:bCs/>
          <w:szCs w:val="24"/>
        </w:rPr>
        <w:t>ty, enhance customer service,</w:t>
      </w:r>
      <w:r w:rsidRPr="00B41BF7">
        <w:rPr>
          <w:rFonts w:cs="Arial"/>
          <w:b/>
          <w:bCs/>
          <w:szCs w:val="24"/>
        </w:rPr>
        <w:t xml:space="preserve"> contain costs</w:t>
      </w:r>
      <w:r>
        <w:rPr>
          <w:rFonts w:cs="Arial"/>
          <w:b/>
          <w:bCs/>
          <w:szCs w:val="24"/>
        </w:rPr>
        <w:t>,</w:t>
      </w:r>
      <w:r w:rsidRPr="00B41BF7">
        <w:rPr>
          <w:rFonts w:cs="Arial"/>
          <w:b/>
          <w:bCs/>
          <w:szCs w:val="24"/>
        </w:rPr>
        <w:t xml:space="preserve"> and reduce risk.</w:t>
      </w:r>
    </w:p>
    <w:p w14:paraId="3FD2A53B" w14:textId="77777777" w:rsidR="00B06C21" w:rsidRDefault="00B06C21" w:rsidP="00B06C21">
      <w:pPr>
        <w:autoSpaceDE w:val="0"/>
        <w:autoSpaceDN w:val="0"/>
        <w:adjustRightInd w:val="0"/>
        <w:spacing w:after="120"/>
        <w:rPr>
          <w:rFonts w:cs="Arial"/>
          <w:szCs w:val="24"/>
        </w:rPr>
      </w:pPr>
      <w:r>
        <w:rPr>
          <w:rFonts w:cs="Arial"/>
          <w:szCs w:val="24"/>
        </w:rPr>
        <w:t>V&amp;A is a Pennsylvania Bureau of Small Business Opportunities verified Small Diverse Business, Minority Business Enterprise (MBE) majority owned by David Vondle.  V&amp;A is also one of two corporate owners of SAGE Management Consultants, LLC (SAGE).  In most jurisdictions, SAGE is the legal entity used to propose on commission sponsored management audits involving Mr. Vondle.  However, because of Pennsylvania’s encouragement of Small Diverse Business participation, V&amp;A, as a MBE firm, will be the prime contractor for this engagement.</w:t>
      </w:r>
    </w:p>
    <w:p w14:paraId="0F19A02E" w14:textId="77777777" w:rsidR="00B06C21" w:rsidRDefault="00B06C21" w:rsidP="00B06C21">
      <w:pPr>
        <w:pStyle w:val="BodyText"/>
        <w:spacing w:after="240"/>
        <w:rPr>
          <w:rFonts w:cs="Arial"/>
          <w:szCs w:val="24"/>
        </w:rPr>
      </w:pPr>
      <w:r w:rsidRPr="001F4C6C">
        <w:rPr>
          <w:rFonts w:ascii="Arial" w:hAnsi="Arial" w:cs="Arial"/>
          <w:sz w:val="24"/>
          <w:szCs w:val="24"/>
        </w:rPr>
        <w:t xml:space="preserve">V&amp;A is a consortium model firm, like </w:t>
      </w:r>
      <w:r>
        <w:rPr>
          <w:rFonts w:ascii="Arial" w:hAnsi="Arial" w:cs="Arial"/>
          <w:sz w:val="24"/>
          <w:szCs w:val="24"/>
        </w:rPr>
        <w:t>SAGE</w:t>
      </w:r>
      <w:r w:rsidRPr="001F4C6C">
        <w:rPr>
          <w:rFonts w:ascii="Arial" w:hAnsi="Arial" w:cs="Arial"/>
          <w:sz w:val="24"/>
          <w:szCs w:val="24"/>
        </w:rPr>
        <w:t xml:space="preserve"> and</w:t>
      </w:r>
      <w:r>
        <w:rPr>
          <w:rFonts w:ascii="Arial" w:hAnsi="Arial" w:cs="Arial"/>
          <w:sz w:val="24"/>
          <w:szCs w:val="24"/>
        </w:rPr>
        <w:t xml:space="preserve"> a large majority</w:t>
      </w:r>
      <w:r w:rsidRPr="001F4C6C">
        <w:rPr>
          <w:rFonts w:ascii="Arial" w:hAnsi="Arial" w:cs="Arial"/>
          <w:sz w:val="24"/>
          <w:szCs w:val="24"/>
        </w:rPr>
        <w:t xml:space="preserve"> </w:t>
      </w:r>
      <w:r>
        <w:rPr>
          <w:rFonts w:ascii="Arial" w:hAnsi="Arial" w:cs="Arial"/>
          <w:sz w:val="24"/>
          <w:szCs w:val="24"/>
        </w:rPr>
        <w:t xml:space="preserve">of the </w:t>
      </w:r>
      <w:r w:rsidRPr="001F4C6C">
        <w:rPr>
          <w:rFonts w:ascii="Arial" w:hAnsi="Arial" w:cs="Arial"/>
          <w:sz w:val="24"/>
          <w:szCs w:val="24"/>
        </w:rPr>
        <w:t xml:space="preserve">firms that propose on </w:t>
      </w:r>
      <w:r>
        <w:rPr>
          <w:rFonts w:ascii="Arial" w:hAnsi="Arial" w:cs="Arial"/>
          <w:sz w:val="24"/>
          <w:szCs w:val="24"/>
        </w:rPr>
        <w:t xml:space="preserve">regulatory </w:t>
      </w:r>
      <w:r w:rsidRPr="001F4C6C">
        <w:rPr>
          <w:rFonts w:ascii="Arial" w:hAnsi="Arial" w:cs="Arial"/>
          <w:sz w:val="24"/>
          <w:szCs w:val="24"/>
        </w:rPr>
        <w:t>commission</w:t>
      </w:r>
      <w:r>
        <w:rPr>
          <w:rFonts w:ascii="Arial" w:hAnsi="Arial" w:cs="Arial"/>
          <w:sz w:val="24"/>
          <w:szCs w:val="24"/>
        </w:rPr>
        <w:t xml:space="preserve"> sponsored management audits.  The consortium model consists</w:t>
      </w:r>
      <w:r w:rsidRPr="00163DF0">
        <w:rPr>
          <w:rFonts w:ascii="Arial" w:hAnsi="Arial" w:cs="Arial"/>
          <w:sz w:val="24"/>
          <w:szCs w:val="24"/>
        </w:rPr>
        <w:t xml:space="preserve"> of a core of key staff members supplemented by associated independent consultants and specialty firms.  The </w:t>
      </w:r>
      <w:r>
        <w:rPr>
          <w:rFonts w:ascii="Arial" w:hAnsi="Arial" w:cs="Arial"/>
          <w:sz w:val="24"/>
          <w:szCs w:val="24"/>
        </w:rPr>
        <w:t xml:space="preserve">V&amp;A </w:t>
      </w:r>
      <w:r w:rsidRPr="00163DF0">
        <w:rPr>
          <w:rFonts w:ascii="Arial" w:hAnsi="Arial" w:cs="Arial"/>
          <w:sz w:val="24"/>
          <w:szCs w:val="24"/>
        </w:rPr>
        <w:t>consortium members work together regularly and have long personal and p</w:t>
      </w:r>
      <w:r>
        <w:rPr>
          <w:rFonts w:ascii="Arial" w:hAnsi="Arial" w:cs="Arial"/>
          <w:sz w:val="24"/>
          <w:szCs w:val="24"/>
        </w:rPr>
        <w:t>rofessional relationships.  V&amp;A</w:t>
      </w:r>
      <w:r w:rsidRPr="00163DF0">
        <w:rPr>
          <w:rFonts w:ascii="Arial" w:hAnsi="Arial" w:cs="Arial"/>
          <w:sz w:val="24"/>
          <w:szCs w:val="24"/>
        </w:rPr>
        <w:t xml:space="preserve"> has found that this is a highly effective and efficient model for clients.  Each client receives exactly the right consulting team for its needs rather than whomever the consultancy has available at the moment.</w:t>
      </w:r>
    </w:p>
    <w:p w14:paraId="6522ACB9" w14:textId="77777777" w:rsidR="005B4795" w:rsidRPr="00163DF0" w:rsidRDefault="005B4795" w:rsidP="00C7061C">
      <w:pPr>
        <w:pStyle w:val="Heading3"/>
      </w:pPr>
      <w:bookmarkStart w:id="68" w:name="_Toc410290406"/>
      <w:r w:rsidRPr="00163DF0">
        <w:t>Code of Ethics</w:t>
      </w:r>
      <w:bookmarkEnd w:id="68"/>
      <w:r w:rsidRPr="00163DF0">
        <w:t xml:space="preserve"> </w:t>
      </w:r>
    </w:p>
    <w:p w14:paraId="7E490EE5" w14:textId="77777777" w:rsidR="005B4795" w:rsidRPr="00163DF0" w:rsidRDefault="00046AA7" w:rsidP="005B4795">
      <w:pPr>
        <w:pStyle w:val="BodyText"/>
        <w:spacing w:before="120" w:after="120"/>
        <w:rPr>
          <w:rFonts w:ascii="Arial" w:hAnsi="Arial" w:cs="Arial"/>
          <w:sz w:val="24"/>
          <w:szCs w:val="24"/>
        </w:rPr>
      </w:pPr>
      <w:r>
        <w:rPr>
          <w:rFonts w:ascii="Arial" w:hAnsi="Arial" w:cs="Arial"/>
          <w:sz w:val="24"/>
          <w:szCs w:val="24"/>
        </w:rPr>
        <w:t>V&amp;A</w:t>
      </w:r>
      <w:r w:rsidR="005B4795" w:rsidRPr="00163DF0">
        <w:rPr>
          <w:rFonts w:ascii="Arial" w:hAnsi="Arial" w:cs="Arial"/>
          <w:sz w:val="24"/>
          <w:szCs w:val="24"/>
        </w:rPr>
        <w:t xml:space="preserve"> subscribes to the Code of Ethics of the Institute of Management Consultants (IMC), USA.  The Code can be found at </w:t>
      </w:r>
      <w:hyperlink r:id="rId26" w:history="1">
        <w:r w:rsidR="005B4795" w:rsidRPr="00163DF0">
          <w:rPr>
            <w:rStyle w:val="Hyperlink"/>
            <w:rFonts w:ascii="Arial" w:hAnsi="Arial" w:cs="Arial"/>
            <w:sz w:val="24"/>
            <w:szCs w:val="24"/>
          </w:rPr>
          <w:t>http://www.imcusa.org/?page=ethicscode</w:t>
        </w:r>
      </w:hyperlink>
      <w:r w:rsidR="005B4795" w:rsidRPr="00163DF0">
        <w:rPr>
          <w:rFonts w:ascii="Arial" w:hAnsi="Arial" w:cs="Arial"/>
          <w:sz w:val="24"/>
          <w:szCs w:val="24"/>
        </w:rPr>
        <w:t>.  The Code includes commitments of ethical conduct to clients, the public</w:t>
      </w:r>
      <w:r w:rsidR="00F445A9">
        <w:rPr>
          <w:rFonts w:ascii="Arial" w:hAnsi="Arial" w:cs="Arial"/>
          <w:sz w:val="24"/>
          <w:szCs w:val="24"/>
        </w:rPr>
        <w:t>,</w:t>
      </w:r>
      <w:r w:rsidR="005B4795" w:rsidRPr="00163DF0">
        <w:rPr>
          <w:rFonts w:ascii="Arial" w:hAnsi="Arial" w:cs="Arial"/>
          <w:sz w:val="24"/>
          <w:szCs w:val="24"/>
        </w:rPr>
        <w:t xml:space="preserve"> and </w:t>
      </w:r>
      <w:r>
        <w:rPr>
          <w:rFonts w:ascii="Arial" w:hAnsi="Arial" w:cs="Arial"/>
          <w:sz w:val="24"/>
          <w:szCs w:val="24"/>
        </w:rPr>
        <w:t>the profession.  V&amp;A’s leaders</w:t>
      </w:r>
      <w:r w:rsidR="005B4795" w:rsidRPr="00163DF0">
        <w:rPr>
          <w:rFonts w:ascii="Arial" w:hAnsi="Arial" w:cs="Arial"/>
          <w:sz w:val="24"/>
          <w:szCs w:val="24"/>
        </w:rPr>
        <w:t xml:space="preserve">, </w:t>
      </w:r>
      <w:r w:rsidRPr="00163DF0">
        <w:rPr>
          <w:rFonts w:ascii="Arial" w:hAnsi="Arial" w:cs="Arial"/>
          <w:sz w:val="24"/>
          <w:szCs w:val="24"/>
        </w:rPr>
        <w:t xml:space="preserve">David P. Vondle </w:t>
      </w:r>
      <w:r>
        <w:rPr>
          <w:rFonts w:ascii="Arial" w:hAnsi="Arial" w:cs="Arial"/>
          <w:sz w:val="24"/>
          <w:szCs w:val="24"/>
        </w:rPr>
        <w:t>and David A. Whitman</w:t>
      </w:r>
      <w:r w:rsidR="005B4795" w:rsidRPr="00163DF0">
        <w:rPr>
          <w:rFonts w:ascii="Arial" w:hAnsi="Arial" w:cs="Arial"/>
          <w:sz w:val="24"/>
          <w:szCs w:val="24"/>
        </w:rPr>
        <w:t xml:space="preserve">, both proposed for this engagement, have been designated Certified Management Consultants (CMCs) by the Institute. </w:t>
      </w:r>
    </w:p>
    <w:p w14:paraId="53CD514A" w14:textId="77777777" w:rsidR="005B4795" w:rsidRDefault="005B4795" w:rsidP="00C7061C">
      <w:pPr>
        <w:pStyle w:val="Heading3"/>
      </w:pPr>
      <w:bookmarkStart w:id="69" w:name="_Toc394565187"/>
      <w:bookmarkStart w:id="70" w:name="_Toc410290407"/>
      <w:r>
        <w:t>Clientele</w:t>
      </w:r>
      <w:bookmarkEnd w:id="69"/>
      <w:bookmarkEnd w:id="70"/>
    </w:p>
    <w:p w14:paraId="06B46585" w14:textId="77777777" w:rsidR="005B4795" w:rsidRPr="00163DF0" w:rsidRDefault="005B4795" w:rsidP="005B4795">
      <w:pPr>
        <w:autoSpaceDE w:val="0"/>
        <w:autoSpaceDN w:val="0"/>
        <w:adjustRightInd w:val="0"/>
        <w:spacing w:after="240"/>
        <w:rPr>
          <w:rFonts w:cs="Arial"/>
          <w:b/>
          <w:iCs/>
          <w:szCs w:val="24"/>
        </w:rPr>
      </w:pPr>
      <w:r w:rsidRPr="00163DF0">
        <w:rPr>
          <w:rFonts w:cs="Arial"/>
          <w:iCs/>
          <w:szCs w:val="24"/>
        </w:rPr>
        <w:t>Representativ</w:t>
      </w:r>
      <w:r w:rsidR="00B06C21">
        <w:rPr>
          <w:rFonts w:cs="Arial"/>
          <w:iCs/>
          <w:szCs w:val="24"/>
        </w:rPr>
        <w:t>e clients of the firm’s executives</w:t>
      </w:r>
      <w:r w:rsidRPr="00163DF0">
        <w:rPr>
          <w:rFonts w:cs="Arial"/>
          <w:iCs/>
          <w:szCs w:val="24"/>
        </w:rPr>
        <w:t xml:space="preserve"> are shown below.</w:t>
      </w:r>
    </w:p>
    <w:p w14:paraId="51A7466E" w14:textId="77777777" w:rsidR="005B4795" w:rsidRDefault="005B4795" w:rsidP="005B4795">
      <w:pPr>
        <w:rPr>
          <w:rFonts w:cs="Arial"/>
          <w:b/>
          <w:iCs/>
          <w:szCs w:val="24"/>
        </w:rPr>
      </w:pPr>
      <w:r>
        <w:rPr>
          <w:rFonts w:cs="Arial"/>
          <w:b/>
          <w:iCs/>
          <w:szCs w:val="24"/>
        </w:rPr>
        <w:br w:type="page"/>
      </w:r>
    </w:p>
    <w:p w14:paraId="1945BCC2" w14:textId="77777777" w:rsidR="005B4795" w:rsidRDefault="005B4795" w:rsidP="005B4795">
      <w:pPr>
        <w:autoSpaceDE w:val="0"/>
        <w:autoSpaceDN w:val="0"/>
        <w:adjustRightInd w:val="0"/>
        <w:spacing w:after="240"/>
        <w:jc w:val="center"/>
        <w:rPr>
          <w:rFonts w:cs="Arial"/>
          <w:b/>
          <w:iCs/>
          <w:szCs w:val="24"/>
        </w:rPr>
      </w:pPr>
      <w:r w:rsidRPr="00163DF0">
        <w:rPr>
          <w:rFonts w:cs="Arial"/>
          <w:b/>
          <w:iCs/>
          <w:szCs w:val="24"/>
        </w:rPr>
        <w:t>Representat</w:t>
      </w:r>
      <w:r w:rsidR="00B06C21">
        <w:rPr>
          <w:rFonts w:cs="Arial"/>
          <w:b/>
          <w:iCs/>
          <w:szCs w:val="24"/>
        </w:rPr>
        <w:t>ive Clients of the V&amp;A Executives</w:t>
      </w:r>
    </w:p>
    <w:p w14:paraId="23672D4E" w14:textId="77777777" w:rsidR="005B4795" w:rsidRDefault="005B4795" w:rsidP="005B4795">
      <w:pPr>
        <w:autoSpaceDE w:val="0"/>
        <w:autoSpaceDN w:val="0"/>
        <w:adjustRightInd w:val="0"/>
        <w:spacing w:after="240"/>
        <w:jc w:val="left"/>
        <w:rPr>
          <w:rFonts w:cs="Arial"/>
          <w:b/>
          <w:iCs/>
          <w:szCs w:val="24"/>
        </w:rPr>
        <w:sectPr w:rsidR="005B4795" w:rsidSect="004D47AD">
          <w:footerReference w:type="default" r:id="rId27"/>
          <w:pgSz w:w="12240" w:h="15840" w:code="1"/>
          <w:pgMar w:top="1440" w:right="1440" w:bottom="1440" w:left="1440" w:header="720" w:footer="432" w:gutter="0"/>
          <w:pgNumType w:start="1"/>
          <w:cols w:space="720"/>
          <w:noEndnote/>
          <w:docGrid w:linePitch="326"/>
        </w:sectPr>
      </w:pPr>
    </w:p>
    <w:tbl>
      <w:tblPr>
        <w:tblStyle w:val="TableGrid"/>
        <w:tblW w:w="0" w:type="auto"/>
        <w:tblLook w:val="04A0" w:firstRow="1" w:lastRow="0" w:firstColumn="1" w:lastColumn="0" w:noHBand="0" w:noVBand="1"/>
      </w:tblPr>
      <w:tblGrid>
        <w:gridCol w:w="4661"/>
        <w:gridCol w:w="4663"/>
      </w:tblGrid>
      <w:tr w:rsidR="00DE3185" w14:paraId="7D218F5F" w14:textId="77777777" w:rsidTr="0061066D">
        <w:tc>
          <w:tcPr>
            <w:tcW w:w="4661" w:type="dxa"/>
            <w:shd w:val="clear" w:color="auto" w:fill="C2D69B" w:themeFill="accent3" w:themeFillTint="99"/>
            <w:vAlign w:val="center"/>
          </w:tcPr>
          <w:p w14:paraId="4841C01C" w14:textId="77777777" w:rsidR="00DE3185" w:rsidRDefault="00DE3185" w:rsidP="00DE3185">
            <w:pPr>
              <w:autoSpaceDE w:val="0"/>
              <w:autoSpaceDN w:val="0"/>
              <w:adjustRightInd w:val="0"/>
              <w:spacing w:after="0"/>
              <w:jc w:val="center"/>
              <w:rPr>
                <w:rFonts w:cs="Arial"/>
                <w:b/>
                <w:iCs/>
                <w:szCs w:val="24"/>
              </w:rPr>
            </w:pPr>
            <w:bookmarkStart w:id="71" w:name="_Toc394587740"/>
            <w:r>
              <w:rPr>
                <w:rFonts w:cs="Arial"/>
                <w:b/>
                <w:iCs/>
                <w:szCs w:val="24"/>
              </w:rPr>
              <w:t>Public Utility Commissions</w:t>
            </w:r>
          </w:p>
        </w:tc>
        <w:tc>
          <w:tcPr>
            <w:tcW w:w="4663" w:type="dxa"/>
            <w:shd w:val="clear" w:color="auto" w:fill="C2D69B" w:themeFill="accent3" w:themeFillTint="99"/>
            <w:vAlign w:val="center"/>
          </w:tcPr>
          <w:p w14:paraId="1D73C38C" w14:textId="77777777" w:rsidR="00DE3185" w:rsidRDefault="00DE3185" w:rsidP="00DE3185">
            <w:pPr>
              <w:autoSpaceDE w:val="0"/>
              <w:autoSpaceDN w:val="0"/>
              <w:adjustRightInd w:val="0"/>
              <w:spacing w:after="0"/>
              <w:jc w:val="center"/>
              <w:rPr>
                <w:rFonts w:cs="Arial"/>
                <w:b/>
                <w:iCs/>
                <w:szCs w:val="24"/>
              </w:rPr>
            </w:pPr>
            <w:r w:rsidRPr="00D94ED2">
              <w:rPr>
                <w:rFonts w:cs="Arial"/>
                <w:b/>
                <w:iCs/>
                <w:szCs w:val="24"/>
              </w:rPr>
              <w:t>Investor Owned Utility Subjects of Commission Ordered Audits or Proceedings</w:t>
            </w:r>
          </w:p>
        </w:tc>
      </w:tr>
      <w:tr w:rsidR="00DE3185" w14:paraId="1FD40174" w14:textId="77777777" w:rsidTr="0061066D">
        <w:tc>
          <w:tcPr>
            <w:tcW w:w="4661" w:type="dxa"/>
            <w:vAlign w:val="center"/>
          </w:tcPr>
          <w:p w14:paraId="0B863496" w14:textId="77777777" w:rsidR="00DE3185" w:rsidRDefault="00DE3185" w:rsidP="00DE3185">
            <w:pPr>
              <w:autoSpaceDE w:val="0"/>
              <w:autoSpaceDN w:val="0"/>
              <w:adjustRightInd w:val="0"/>
              <w:spacing w:after="0"/>
              <w:jc w:val="left"/>
              <w:rPr>
                <w:rFonts w:cs="Arial"/>
                <w:b/>
                <w:iCs/>
                <w:szCs w:val="24"/>
              </w:rPr>
            </w:pPr>
            <w:r w:rsidRPr="00F118E8">
              <w:rPr>
                <w:rFonts w:cs="Arial"/>
                <w:szCs w:val="24"/>
              </w:rPr>
              <w:t>Alaska</w:t>
            </w:r>
          </w:p>
        </w:tc>
        <w:tc>
          <w:tcPr>
            <w:tcW w:w="4663" w:type="dxa"/>
            <w:vAlign w:val="center"/>
          </w:tcPr>
          <w:p w14:paraId="369C28BF" w14:textId="77777777" w:rsidR="00DE3185" w:rsidRDefault="00DE3185" w:rsidP="00DE3185">
            <w:pPr>
              <w:autoSpaceDE w:val="0"/>
              <w:autoSpaceDN w:val="0"/>
              <w:adjustRightInd w:val="0"/>
              <w:spacing w:after="0"/>
              <w:jc w:val="left"/>
              <w:rPr>
                <w:rFonts w:cs="Arial"/>
                <w:b/>
                <w:iCs/>
                <w:szCs w:val="24"/>
              </w:rPr>
            </w:pPr>
            <w:r w:rsidRPr="00853DE5">
              <w:rPr>
                <w:rFonts w:cs="Arial"/>
                <w:iCs/>
                <w:szCs w:val="24"/>
              </w:rPr>
              <w:t>Central Illinois Electr</w:t>
            </w:r>
            <w:r w:rsidR="00BF2944">
              <w:rPr>
                <w:rFonts w:cs="Arial"/>
                <w:iCs/>
                <w:szCs w:val="24"/>
              </w:rPr>
              <w:t>ic Company</w:t>
            </w:r>
          </w:p>
        </w:tc>
      </w:tr>
      <w:tr w:rsidR="00DE3185" w14:paraId="5AF98257" w14:textId="77777777" w:rsidTr="0061066D">
        <w:tc>
          <w:tcPr>
            <w:tcW w:w="4661" w:type="dxa"/>
            <w:vAlign w:val="center"/>
          </w:tcPr>
          <w:p w14:paraId="23487F5B" w14:textId="77777777" w:rsidR="00DE3185" w:rsidRDefault="00DE3185" w:rsidP="00DE3185">
            <w:pPr>
              <w:autoSpaceDE w:val="0"/>
              <w:autoSpaceDN w:val="0"/>
              <w:adjustRightInd w:val="0"/>
              <w:spacing w:after="0"/>
              <w:jc w:val="left"/>
              <w:rPr>
                <w:rFonts w:cs="Arial"/>
                <w:b/>
                <w:iCs/>
                <w:szCs w:val="24"/>
              </w:rPr>
            </w:pPr>
            <w:r w:rsidRPr="00F118E8">
              <w:rPr>
                <w:rFonts w:cs="Arial"/>
                <w:szCs w:val="24"/>
              </w:rPr>
              <w:t>California</w:t>
            </w:r>
          </w:p>
        </w:tc>
        <w:tc>
          <w:tcPr>
            <w:tcW w:w="4663" w:type="dxa"/>
            <w:vAlign w:val="center"/>
          </w:tcPr>
          <w:p w14:paraId="2F4A9316" w14:textId="77777777" w:rsidR="00DE3185" w:rsidRPr="00BF2944" w:rsidRDefault="00BF2944" w:rsidP="00DE3185">
            <w:pPr>
              <w:autoSpaceDE w:val="0"/>
              <w:autoSpaceDN w:val="0"/>
              <w:adjustRightInd w:val="0"/>
              <w:spacing w:after="0"/>
              <w:jc w:val="left"/>
              <w:rPr>
                <w:rFonts w:cs="Arial"/>
                <w:iCs/>
                <w:szCs w:val="24"/>
              </w:rPr>
            </w:pPr>
            <w:r>
              <w:rPr>
                <w:rFonts w:cs="Arial"/>
                <w:iCs/>
                <w:szCs w:val="24"/>
              </w:rPr>
              <w:t>Central Vermont Public Service Company</w:t>
            </w:r>
          </w:p>
        </w:tc>
      </w:tr>
      <w:tr w:rsidR="00BF2944" w14:paraId="54E6875F" w14:textId="77777777" w:rsidTr="0061066D">
        <w:tc>
          <w:tcPr>
            <w:tcW w:w="4661" w:type="dxa"/>
            <w:vAlign w:val="center"/>
          </w:tcPr>
          <w:p w14:paraId="310A2B28" w14:textId="77777777" w:rsidR="00BF2944" w:rsidRDefault="00BF2944" w:rsidP="00DE3185">
            <w:pPr>
              <w:autoSpaceDE w:val="0"/>
              <w:autoSpaceDN w:val="0"/>
              <w:adjustRightInd w:val="0"/>
              <w:spacing w:after="0"/>
              <w:jc w:val="left"/>
              <w:rPr>
                <w:rFonts w:cs="Arial"/>
                <w:b/>
                <w:iCs/>
                <w:szCs w:val="24"/>
              </w:rPr>
            </w:pPr>
            <w:r w:rsidRPr="00F118E8">
              <w:rPr>
                <w:rFonts w:cs="Arial"/>
                <w:szCs w:val="24"/>
              </w:rPr>
              <w:t>Connecticut</w:t>
            </w:r>
          </w:p>
        </w:tc>
        <w:tc>
          <w:tcPr>
            <w:tcW w:w="4663" w:type="dxa"/>
            <w:vAlign w:val="center"/>
          </w:tcPr>
          <w:p w14:paraId="6E26786B" w14:textId="77777777" w:rsidR="00BF2944" w:rsidRDefault="00BF2944" w:rsidP="00992B71">
            <w:pPr>
              <w:autoSpaceDE w:val="0"/>
              <w:autoSpaceDN w:val="0"/>
              <w:adjustRightInd w:val="0"/>
              <w:spacing w:after="0"/>
              <w:jc w:val="left"/>
              <w:rPr>
                <w:rFonts w:cs="Arial"/>
                <w:b/>
                <w:iCs/>
                <w:szCs w:val="24"/>
              </w:rPr>
            </w:pPr>
            <w:r w:rsidRPr="00853DE5">
              <w:rPr>
                <w:rFonts w:cs="Arial"/>
                <w:iCs/>
                <w:szCs w:val="24"/>
              </w:rPr>
              <w:t>Connecticut Light &amp; Power Co.</w:t>
            </w:r>
          </w:p>
        </w:tc>
      </w:tr>
      <w:tr w:rsidR="00BF2944" w14:paraId="67EEC36C" w14:textId="77777777" w:rsidTr="0061066D">
        <w:tc>
          <w:tcPr>
            <w:tcW w:w="4661" w:type="dxa"/>
            <w:vAlign w:val="center"/>
          </w:tcPr>
          <w:p w14:paraId="2AE433EF" w14:textId="77777777" w:rsidR="00BF2944" w:rsidRDefault="00BF2944" w:rsidP="00DE3185">
            <w:pPr>
              <w:autoSpaceDE w:val="0"/>
              <w:autoSpaceDN w:val="0"/>
              <w:adjustRightInd w:val="0"/>
              <w:spacing w:after="0"/>
              <w:jc w:val="left"/>
              <w:rPr>
                <w:rFonts w:cs="Arial"/>
                <w:b/>
                <w:iCs/>
                <w:szCs w:val="24"/>
              </w:rPr>
            </w:pPr>
            <w:r w:rsidRPr="00F118E8">
              <w:rPr>
                <w:rFonts w:cs="Arial"/>
                <w:szCs w:val="24"/>
              </w:rPr>
              <w:t>Florida</w:t>
            </w:r>
          </w:p>
        </w:tc>
        <w:tc>
          <w:tcPr>
            <w:tcW w:w="4663" w:type="dxa"/>
            <w:vAlign w:val="center"/>
          </w:tcPr>
          <w:p w14:paraId="0FA92B4C" w14:textId="77777777" w:rsidR="00BF2944" w:rsidRDefault="00BF2944" w:rsidP="00992B71">
            <w:pPr>
              <w:autoSpaceDE w:val="0"/>
              <w:autoSpaceDN w:val="0"/>
              <w:adjustRightInd w:val="0"/>
              <w:spacing w:after="0"/>
              <w:jc w:val="left"/>
              <w:rPr>
                <w:rFonts w:cs="Arial"/>
                <w:b/>
                <w:iCs/>
                <w:szCs w:val="24"/>
              </w:rPr>
            </w:pPr>
            <w:r w:rsidRPr="00853DE5">
              <w:rPr>
                <w:rFonts w:cs="Arial"/>
                <w:iCs/>
                <w:szCs w:val="24"/>
              </w:rPr>
              <w:t>El Paso Electric Company</w:t>
            </w:r>
          </w:p>
        </w:tc>
      </w:tr>
      <w:tr w:rsidR="00BF2944" w14:paraId="4349BE1F" w14:textId="77777777" w:rsidTr="0061066D">
        <w:tc>
          <w:tcPr>
            <w:tcW w:w="4661" w:type="dxa"/>
            <w:vAlign w:val="center"/>
          </w:tcPr>
          <w:p w14:paraId="4DCBE4A5" w14:textId="77777777" w:rsidR="00BF2944" w:rsidRDefault="00BF2944" w:rsidP="00DE3185">
            <w:pPr>
              <w:autoSpaceDE w:val="0"/>
              <w:autoSpaceDN w:val="0"/>
              <w:adjustRightInd w:val="0"/>
              <w:spacing w:after="0"/>
              <w:jc w:val="left"/>
              <w:rPr>
                <w:rFonts w:cs="Arial"/>
                <w:b/>
                <w:iCs/>
                <w:szCs w:val="24"/>
              </w:rPr>
            </w:pPr>
            <w:r w:rsidRPr="00F118E8">
              <w:rPr>
                <w:rFonts w:cs="Arial"/>
                <w:szCs w:val="24"/>
              </w:rPr>
              <w:t>Georgia</w:t>
            </w:r>
          </w:p>
        </w:tc>
        <w:tc>
          <w:tcPr>
            <w:tcW w:w="4663" w:type="dxa"/>
            <w:vAlign w:val="center"/>
          </w:tcPr>
          <w:p w14:paraId="220F62B0" w14:textId="77777777" w:rsidR="00BF2944" w:rsidRDefault="00BF2944" w:rsidP="00992B71">
            <w:pPr>
              <w:autoSpaceDE w:val="0"/>
              <w:autoSpaceDN w:val="0"/>
              <w:adjustRightInd w:val="0"/>
              <w:spacing w:after="0"/>
              <w:jc w:val="left"/>
              <w:rPr>
                <w:rFonts w:cs="Arial"/>
                <w:b/>
                <w:iCs/>
                <w:szCs w:val="24"/>
              </w:rPr>
            </w:pPr>
            <w:r w:rsidRPr="00853DE5">
              <w:rPr>
                <w:rFonts w:cs="Arial"/>
                <w:iCs/>
                <w:szCs w:val="24"/>
              </w:rPr>
              <w:t>Eon/Louisville Gas &amp; Electric</w:t>
            </w:r>
          </w:p>
        </w:tc>
      </w:tr>
      <w:tr w:rsidR="00BF2944" w14:paraId="7BF04BE2" w14:textId="77777777" w:rsidTr="0061066D">
        <w:tc>
          <w:tcPr>
            <w:tcW w:w="4661" w:type="dxa"/>
            <w:vAlign w:val="center"/>
          </w:tcPr>
          <w:p w14:paraId="7F0F9056" w14:textId="77777777" w:rsidR="00BF2944" w:rsidRDefault="00BF2944" w:rsidP="00DE3185">
            <w:pPr>
              <w:autoSpaceDE w:val="0"/>
              <w:autoSpaceDN w:val="0"/>
              <w:adjustRightInd w:val="0"/>
              <w:spacing w:after="0"/>
              <w:jc w:val="left"/>
              <w:rPr>
                <w:rFonts w:cs="Arial"/>
                <w:b/>
                <w:iCs/>
                <w:szCs w:val="24"/>
              </w:rPr>
            </w:pPr>
            <w:r w:rsidRPr="00F118E8">
              <w:rPr>
                <w:rFonts w:cs="Arial"/>
                <w:szCs w:val="24"/>
              </w:rPr>
              <w:t>Guam</w:t>
            </w:r>
          </w:p>
        </w:tc>
        <w:tc>
          <w:tcPr>
            <w:tcW w:w="4663" w:type="dxa"/>
            <w:vAlign w:val="center"/>
          </w:tcPr>
          <w:p w14:paraId="132134B9" w14:textId="77777777" w:rsidR="00BF2944" w:rsidRDefault="00BF2944" w:rsidP="00992B71">
            <w:pPr>
              <w:autoSpaceDE w:val="0"/>
              <w:autoSpaceDN w:val="0"/>
              <w:adjustRightInd w:val="0"/>
              <w:spacing w:after="0"/>
              <w:jc w:val="left"/>
              <w:rPr>
                <w:rFonts w:cs="Arial"/>
                <w:b/>
                <w:iCs/>
                <w:szCs w:val="24"/>
              </w:rPr>
            </w:pPr>
            <w:r w:rsidRPr="00853DE5">
              <w:rPr>
                <w:rFonts w:cs="Arial"/>
                <w:szCs w:val="24"/>
              </w:rPr>
              <w:t xml:space="preserve">FirstEnergy/Jersey Central Power &amp; Light </w:t>
            </w:r>
          </w:p>
        </w:tc>
      </w:tr>
      <w:tr w:rsidR="00BF2944" w14:paraId="621639C8" w14:textId="77777777" w:rsidTr="0061066D">
        <w:tc>
          <w:tcPr>
            <w:tcW w:w="4661" w:type="dxa"/>
            <w:vAlign w:val="center"/>
          </w:tcPr>
          <w:p w14:paraId="4C9C2386" w14:textId="77777777" w:rsidR="00BF2944" w:rsidRDefault="00BF2944" w:rsidP="00DE3185">
            <w:pPr>
              <w:autoSpaceDE w:val="0"/>
              <w:autoSpaceDN w:val="0"/>
              <w:adjustRightInd w:val="0"/>
              <w:spacing w:after="0"/>
              <w:jc w:val="left"/>
              <w:rPr>
                <w:rFonts w:cs="Arial"/>
                <w:b/>
                <w:iCs/>
                <w:szCs w:val="24"/>
              </w:rPr>
            </w:pPr>
            <w:r w:rsidRPr="00F118E8">
              <w:rPr>
                <w:rFonts w:cs="Arial"/>
                <w:szCs w:val="24"/>
              </w:rPr>
              <w:t>Illinois</w:t>
            </w:r>
          </w:p>
        </w:tc>
        <w:tc>
          <w:tcPr>
            <w:tcW w:w="4663" w:type="dxa"/>
            <w:vAlign w:val="center"/>
          </w:tcPr>
          <w:p w14:paraId="1D0BA06D" w14:textId="77777777" w:rsidR="00BF2944" w:rsidRDefault="00BF2944" w:rsidP="00992B71">
            <w:pPr>
              <w:autoSpaceDE w:val="0"/>
              <w:autoSpaceDN w:val="0"/>
              <w:adjustRightInd w:val="0"/>
              <w:spacing w:after="0"/>
              <w:jc w:val="left"/>
              <w:rPr>
                <w:rFonts w:cs="Arial"/>
                <w:b/>
                <w:iCs/>
                <w:szCs w:val="24"/>
              </w:rPr>
            </w:pPr>
            <w:r w:rsidRPr="00853DE5">
              <w:rPr>
                <w:rFonts w:cs="Arial"/>
                <w:szCs w:val="24"/>
              </w:rPr>
              <w:t>Southern Connecticut Gas</w:t>
            </w:r>
          </w:p>
        </w:tc>
      </w:tr>
      <w:tr w:rsidR="00BF2944" w14:paraId="2ED5BE31" w14:textId="77777777" w:rsidTr="0061066D">
        <w:tc>
          <w:tcPr>
            <w:tcW w:w="4661" w:type="dxa"/>
            <w:vAlign w:val="center"/>
          </w:tcPr>
          <w:p w14:paraId="09B392BD" w14:textId="77777777" w:rsidR="00BF2944" w:rsidRDefault="00BF2944" w:rsidP="00DE3185">
            <w:pPr>
              <w:autoSpaceDE w:val="0"/>
              <w:autoSpaceDN w:val="0"/>
              <w:adjustRightInd w:val="0"/>
              <w:spacing w:after="0"/>
              <w:jc w:val="left"/>
              <w:rPr>
                <w:rFonts w:cs="Arial"/>
                <w:b/>
                <w:iCs/>
                <w:szCs w:val="24"/>
              </w:rPr>
            </w:pPr>
            <w:r w:rsidRPr="00F118E8">
              <w:rPr>
                <w:rFonts w:cs="Arial"/>
                <w:szCs w:val="24"/>
              </w:rPr>
              <w:t>Kentucky</w:t>
            </w:r>
          </w:p>
        </w:tc>
        <w:tc>
          <w:tcPr>
            <w:tcW w:w="4663" w:type="dxa"/>
            <w:vAlign w:val="center"/>
          </w:tcPr>
          <w:p w14:paraId="49111169" w14:textId="77777777" w:rsidR="00BF2944" w:rsidRDefault="00BF2944" w:rsidP="00992B71">
            <w:pPr>
              <w:autoSpaceDE w:val="0"/>
              <w:autoSpaceDN w:val="0"/>
              <w:adjustRightInd w:val="0"/>
              <w:spacing w:after="0"/>
              <w:jc w:val="left"/>
              <w:rPr>
                <w:rFonts w:cs="Arial"/>
                <w:b/>
                <w:iCs/>
                <w:szCs w:val="24"/>
              </w:rPr>
            </w:pPr>
            <w:r w:rsidRPr="00853DE5">
              <w:rPr>
                <w:rFonts w:cs="Arial"/>
                <w:szCs w:val="24"/>
              </w:rPr>
              <w:t>National Fuel Gas</w:t>
            </w:r>
          </w:p>
        </w:tc>
      </w:tr>
      <w:tr w:rsidR="00BF2944" w14:paraId="734EDD8B" w14:textId="77777777" w:rsidTr="0061066D">
        <w:tc>
          <w:tcPr>
            <w:tcW w:w="4661" w:type="dxa"/>
            <w:vAlign w:val="center"/>
          </w:tcPr>
          <w:p w14:paraId="58EE177F" w14:textId="77777777" w:rsidR="00BF2944" w:rsidRDefault="00BF2944" w:rsidP="00DE3185">
            <w:pPr>
              <w:autoSpaceDE w:val="0"/>
              <w:autoSpaceDN w:val="0"/>
              <w:adjustRightInd w:val="0"/>
              <w:spacing w:after="0"/>
              <w:jc w:val="left"/>
              <w:rPr>
                <w:rFonts w:cs="Arial"/>
                <w:b/>
                <w:iCs/>
                <w:szCs w:val="24"/>
              </w:rPr>
            </w:pPr>
            <w:r w:rsidRPr="00F118E8">
              <w:rPr>
                <w:rFonts w:cs="Arial"/>
                <w:szCs w:val="24"/>
              </w:rPr>
              <w:t xml:space="preserve">Maryland </w:t>
            </w:r>
          </w:p>
        </w:tc>
        <w:tc>
          <w:tcPr>
            <w:tcW w:w="4663" w:type="dxa"/>
            <w:vAlign w:val="center"/>
          </w:tcPr>
          <w:p w14:paraId="410837BB" w14:textId="77777777" w:rsidR="00BF2944" w:rsidRDefault="00BF2944" w:rsidP="00992B71">
            <w:pPr>
              <w:autoSpaceDE w:val="0"/>
              <w:autoSpaceDN w:val="0"/>
              <w:adjustRightInd w:val="0"/>
              <w:spacing w:after="0"/>
              <w:jc w:val="left"/>
              <w:rPr>
                <w:rFonts w:cs="Arial"/>
                <w:b/>
                <w:iCs/>
                <w:szCs w:val="24"/>
              </w:rPr>
            </w:pPr>
            <w:r w:rsidRPr="00853DE5">
              <w:rPr>
                <w:rFonts w:cs="Arial"/>
                <w:szCs w:val="24"/>
              </w:rPr>
              <w:t>National Grid/Niagara Mohawk</w:t>
            </w:r>
          </w:p>
        </w:tc>
      </w:tr>
      <w:tr w:rsidR="00BF2944" w14:paraId="44DEA8D7" w14:textId="77777777" w:rsidTr="0061066D">
        <w:tc>
          <w:tcPr>
            <w:tcW w:w="4661" w:type="dxa"/>
            <w:vAlign w:val="center"/>
          </w:tcPr>
          <w:p w14:paraId="33960AD1" w14:textId="77777777" w:rsidR="00BF2944" w:rsidRDefault="00BF2944" w:rsidP="00DE3185">
            <w:pPr>
              <w:autoSpaceDE w:val="0"/>
              <w:autoSpaceDN w:val="0"/>
              <w:adjustRightInd w:val="0"/>
              <w:spacing w:after="0"/>
              <w:jc w:val="left"/>
              <w:rPr>
                <w:rFonts w:cs="Arial"/>
                <w:b/>
                <w:iCs/>
                <w:szCs w:val="24"/>
              </w:rPr>
            </w:pPr>
            <w:r w:rsidRPr="00F118E8">
              <w:rPr>
                <w:rFonts w:cs="Arial"/>
                <w:szCs w:val="24"/>
              </w:rPr>
              <w:t>Missouri</w:t>
            </w:r>
          </w:p>
        </w:tc>
        <w:tc>
          <w:tcPr>
            <w:tcW w:w="4663" w:type="dxa"/>
            <w:vAlign w:val="center"/>
          </w:tcPr>
          <w:p w14:paraId="1E29CE5E" w14:textId="77777777" w:rsidR="00BF2944" w:rsidRDefault="00BF2944" w:rsidP="00992B71">
            <w:pPr>
              <w:autoSpaceDE w:val="0"/>
              <w:autoSpaceDN w:val="0"/>
              <w:adjustRightInd w:val="0"/>
              <w:spacing w:after="0"/>
              <w:jc w:val="left"/>
              <w:rPr>
                <w:rFonts w:cs="Arial"/>
                <w:b/>
                <w:iCs/>
                <w:szCs w:val="24"/>
              </w:rPr>
            </w:pPr>
            <w:r w:rsidRPr="00853DE5">
              <w:rPr>
                <w:rFonts w:cs="Arial"/>
                <w:szCs w:val="24"/>
              </w:rPr>
              <w:t>NiSource/Bay State Gas</w:t>
            </w:r>
          </w:p>
        </w:tc>
      </w:tr>
      <w:tr w:rsidR="00BF2944" w14:paraId="41C5E2AA" w14:textId="77777777" w:rsidTr="0061066D">
        <w:tc>
          <w:tcPr>
            <w:tcW w:w="4661" w:type="dxa"/>
            <w:vAlign w:val="center"/>
          </w:tcPr>
          <w:p w14:paraId="2D001EE4" w14:textId="77777777" w:rsidR="00BF2944" w:rsidRDefault="00BF2944" w:rsidP="00DE3185">
            <w:pPr>
              <w:autoSpaceDE w:val="0"/>
              <w:autoSpaceDN w:val="0"/>
              <w:adjustRightInd w:val="0"/>
              <w:spacing w:after="0"/>
              <w:jc w:val="left"/>
              <w:rPr>
                <w:rFonts w:cs="Arial"/>
                <w:b/>
                <w:iCs/>
                <w:szCs w:val="24"/>
              </w:rPr>
            </w:pPr>
            <w:r w:rsidRPr="00F118E8">
              <w:rPr>
                <w:rFonts w:cs="Arial"/>
                <w:szCs w:val="24"/>
              </w:rPr>
              <w:t>New Jersey</w:t>
            </w:r>
          </w:p>
        </w:tc>
        <w:tc>
          <w:tcPr>
            <w:tcW w:w="4663" w:type="dxa"/>
            <w:vAlign w:val="center"/>
          </w:tcPr>
          <w:p w14:paraId="78ADE20C" w14:textId="77777777" w:rsidR="00BF2944" w:rsidRDefault="00BF2944" w:rsidP="00992B71">
            <w:pPr>
              <w:autoSpaceDE w:val="0"/>
              <w:autoSpaceDN w:val="0"/>
              <w:adjustRightInd w:val="0"/>
              <w:spacing w:after="0"/>
              <w:jc w:val="left"/>
              <w:rPr>
                <w:rFonts w:cs="Arial"/>
                <w:b/>
                <w:iCs/>
                <w:szCs w:val="24"/>
              </w:rPr>
            </w:pPr>
            <w:r w:rsidRPr="00853DE5">
              <w:rPr>
                <w:rFonts w:cs="Arial"/>
                <w:szCs w:val="24"/>
              </w:rPr>
              <w:t>NSTAR Gas</w:t>
            </w:r>
          </w:p>
        </w:tc>
      </w:tr>
      <w:tr w:rsidR="00BF2944" w14:paraId="46A15BC2" w14:textId="77777777" w:rsidTr="0061066D">
        <w:tc>
          <w:tcPr>
            <w:tcW w:w="4661" w:type="dxa"/>
            <w:vAlign w:val="center"/>
          </w:tcPr>
          <w:p w14:paraId="5F957AC8" w14:textId="77777777" w:rsidR="00BF2944" w:rsidRDefault="00BF2944" w:rsidP="00DE3185">
            <w:pPr>
              <w:autoSpaceDE w:val="0"/>
              <w:autoSpaceDN w:val="0"/>
              <w:adjustRightInd w:val="0"/>
              <w:spacing w:after="0"/>
              <w:jc w:val="left"/>
              <w:rPr>
                <w:rFonts w:cs="Arial"/>
                <w:b/>
                <w:iCs/>
                <w:szCs w:val="24"/>
              </w:rPr>
            </w:pPr>
            <w:r w:rsidRPr="00F118E8">
              <w:rPr>
                <w:rFonts w:cs="Arial"/>
                <w:szCs w:val="24"/>
              </w:rPr>
              <w:t>New Mexico</w:t>
            </w:r>
          </w:p>
        </w:tc>
        <w:tc>
          <w:tcPr>
            <w:tcW w:w="4663" w:type="dxa"/>
            <w:vAlign w:val="center"/>
          </w:tcPr>
          <w:p w14:paraId="0494417F" w14:textId="77777777" w:rsidR="00BF2944" w:rsidRDefault="00BF2944" w:rsidP="00992B71">
            <w:pPr>
              <w:autoSpaceDE w:val="0"/>
              <w:autoSpaceDN w:val="0"/>
              <w:adjustRightInd w:val="0"/>
              <w:spacing w:after="0"/>
              <w:jc w:val="left"/>
              <w:rPr>
                <w:rFonts w:cs="Arial"/>
                <w:b/>
                <w:iCs/>
                <w:szCs w:val="24"/>
              </w:rPr>
            </w:pPr>
            <w:r w:rsidRPr="00853DE5">
              <w:rPr>
                <w:rFonts w:cs="Arial"/>
                <w:szCs w:val="24"/>
              </w:rPr>
              <w:t>Pacific Gas &amp; Electric</w:t>
            </w:r>
          </w:p>
        </w:tc>
      </w:tr>
      <w:tr w:rsidR="00BF2944" w14:paraId="347AC72F" w14:textId="77777777" w:rsidTr="0061066D">
        <w:tc>
          <w:tcPr>
            <w:tcW w:w="4661" w:type="dxa"/>
            <w:vAlign w:val="center"/>
          </w:tcPr>
          <w:p w14:paraId="374A0B47" w14:textId="77777777" w:rsidR="00BF2944" w:rsidRDefault="00BF2944" w:rsidP="00DE3185">
            <w:pPr>
              <w:autoSpaceDE w:val="0"/>
              <w:autoSpaceDN w:val="0"/>
              <w:adjustRightInd w:val="0"/>
              <w:spacing w:after="0"/>
              <w:jc w:val="left"/>
              <w:rPr>
                <w:rFonts w:cs="Arial"/>
                <w:b/>
                <w:iCs/>
                <w:szCs w:val="24"/>
              </w:rPr>
            </w:pPr>
            <w:r w:rsidRPr="00F118E8">
              <w:rPr>
                <w:rFonts w:cs="Arial"/>
                <w:szCs w:val="24"/>
              </w:rPr>
              <w:t>New York</w:t>
            </w:r>
          </w:p>
        </w:tc>
        <w:tc>
          <w:tcPr>
            <w:tcW w:w="4663" w:type="dxa"/>
            <w:vAlign w:val="center"/>
          </w:tcPr>
          <w:p w14:paraId="2E9F688D" w14:textId="77777777" w:rsidR="00BF2944" w:rsidRDefault="00BF2944" w:rsidP="00992B71">
            <w:pPr>
              <w:autoSpaceDE w:val="0"/>
              <w:autoSpaceDN w:val="0"/>
              <w:adjustRightInd w:val="0"/>
              <w:spacing w:after="0"/>
              <w:jc w:val="left"/>
              <w:rPr>
                <w:rFonts w:cs="Arial"/>
                <w:b/>
                <w:iCs/>
                <w:szCs w:val="24"/>
              </w:rPr>
            </w:pPr>
            <w:r w:rsidRPr="00853DE5">
              <w:rPr>
                <w:rFonts w:cs="Arial"/>
                <w:szCs w:val="24"/>
              </w:rPr>
              <w:t>Peoples Gas Company</w:t>
            </w:r>
          </w:p>
        </w:tc>
      </w:tr>
      <w:tr w:rsidR="00DE3185" w14:paraId="008CC612" w14:textId="77777777" w:rsidTr="0061066D">
        <w:tc>
          <w:tcPr>
            <w:tcW w:w="4661" w:type="dxa"/>
            <w:vAlign w:val="center"/>
          </w:tcPr>
          <w:p w14:paraId="6538275F" w14:textId="77777777" w:rsidR="00DE3185" w:rsidRDefault="00DE3185" w:rsidP="00DE3185">
            <w:pPr>
              <w:autoSpaceDE w:val="0"/>
              <w:autoSpaceDN w:val="0"/>
              <w:adjustRightInd w:val="0"/>
              <w:spacing w:after="0"/>
              <w:jc w:val="left"/>
              <w:rPr>
                <w:rFonts w:cs="Arial"/>
                <w:b/>
                <w:iCs/>
                <w:szCs w:val="24"/>
              </w:rPr>
            </w:pPr>
            <w:r w:rsidRPr="00F118E8">
              <w:rPr>
                <w:rFonts w:cs="Arial"/>
                <w:szCs w:val="24"/>
              </w:rPr>
              <w:t>Pennsylvania</w:t>
            </w:r>
          </w:p>
        </w:tc>
        <w:tc>
          <w:tcPr>
            <w:tcW w:w="4663" w:type="dxa"/>
            <w:vAlign w:val="center"/>
          </w:tcPr>
          <w:p w14:paraId="364B446C" w14:textId="77777777" w:rsidR="00DE3185" w:rsidRDefault="00DE3185" w:rsidP="00DE3185">
            <w:pPr>
              <w:autoSpaceDE w:val="0"/>
              <w:autoSpaceDN w:val="0"/>
              <w:adjustRightInd w:val="0"/>
              <w:spacing w:after="0"/>
              <w:jc w:val="left"/>
              <w:rPr>
                <w:rFonts w:cs="Arial"/>
                <w:b/>
                <w:iCs/>
                <w:szCs w:val="24"/>
              </w:rPr>
            </w:pPr>
            <w:r w:rsidRPr="00853DE5">
              <w:rPr>
                <w:rFonts w:cs="Arial"/>
                <w:iCs/>
                <w:szCs w:val="24"/>
              </w:rPr>
              <w:t>Southern California Gas</w:t>
            </w:r>
          </w:p>
        </w:tc>
      </w:tr>
      <w:tr w:rsidR="00DE3185" w14:paraId="131268CF" w14:textId="77777777" w:rsidTr="0061066D">
        <w:tc>
          <w:tcPr>
            <w:tcW w:w="4661" w:type="dxa"/>
            <w:vAlign w:val="center"/>
          </w:tcPr>
          <w:p w14:paraId="3397440E" w14:textId="77777777" w:rsidR="00DE3185" w:rsidRDefault="00DE3185" w:rsidP="00DE3185">
            <w:pPr>
              <w:autoSpaceDE w:val="0"/>
              <w:autoSpaceDN w:val="0"/>
              <w:adjustRightInd w:val="0"/>
              <w:spacing w:after="0"/>
              <w:jc w:val="left"/>
              <w:rPr>
                <w:rFonts w:cs="Arial"/>
                <w:b/>
                <w:iCs/>
                <w:szCs w:val="24"/>
              </w:rPr>
            </w:pPr>
            <w:r w:rsidRPr="00F118E8">
              <w:rPr>
                <w:rFonts w:cs="Arial"/>
                <w:szCs w:val="24"/>
              </w:rPr>
              <w:t>Texas</w:t>
            </w:r>
          </w:p>
        </w:tc>
        <w:tc>
          <w:tcPr>
            <w:tcW w:w="4663" w:type="dxa"/>
            <w:shd w:val="clear" w:color="auto" w:fill="C2D69B" w:themeFill="accent3" w:themeFillTint="99"/>
            <w:vAlign w:val="center"/>
          </w:tcPr>
          <w:p w14:paraId="4D1AAAAC" w14:textId="77777777" w:rsidR="00DE3185" w:rsidRDefault="00DE3185" w:rsidP="00DE3185">
            <w:pPr>
              <w:spacing w:after="0"/>
              <w:jc w:val="center"/>
              <w:rPr>
                <w:rFonts w:cs="Arial"/>
                <w:b/>
                <w:iCs/>
                <w:szCs w:val="24"/>
              </w:rPr>
            </w:pPr>
            <w:r>
              <w:rPr>
                <w:rFonts w:cs="Arial"/>
                <w:b/>
                <w:iCs/>
                <w:szCs w:val="24"/>
              </w:rPr>
              <w:t xml:space="preserve">Investor Owned Utility </w:t>
            </w:r>
            <w:r w:rsidRPr="00D94ED2">
              <w:rPr>
                <w:rFonts w:cs="Arial"/>
                <w:b/>
                <w:iCs/>
                <w:szCs w:val="24"/>
              </w:rPr>
              <w:t>Clients</w:t>
            </w:r>
          </w:p>
        </w:tc>
      </w:tr>
      <w:tr w:rsidR="00DE3185" w14:paraId="26E8E3D1" w14:textId="77777777" w:rsidTr="0061066D">
        <w:tc>
          <w:tcPr>
            <w:tcW w:w="4661" w:type="dxa"/>
            <w:vAlign w:val="center"/>
          </w:tcPr>
          <w:p w14:paraId="444B809A" w14:textId="77777777" w:rsidR="00DE3185" w:rsidRDefault="00DE3185" w:rsidP="00DE3185">
            <w:pPr>
              <w:autoSpaceDE w:val="0"/>
              <w:autoSpaceDN w:val="0"/>
              <w:adjustRightInd w:val="0"/>
              <w:spacing w:after="0"/>
              <w:jc w:val="left"/>
              <w:rPr>
                <w:rFonts w:cs="Arial"/>
                <w:b/>
                <w:iCs/>
                <w:szCs w:val="24"/>
              </w:rPr>
            </w:pPr>
            <w:r w:rsidRPr="00F118E8">
              <w:rPr>
                <w:rFonts w:cs="Arial"/>
                <w:szCs w:val="24"/>
              </w:rPr>
              <w:t>Vermont</w:t>
            </w:r>
          </w:p>
        </w:tc>
        <w:tc>
          <w:tcPr>
            <w:tcW w:w="4663" w:type="dxa"/>
            <w:vAlign w:val="center"/>
          </w:tcPr>
          <w:p w14:paraId="1F915EA7" w14:textId="77777777" w:rsidR="00DE3185" w:rsidRDefault="00DE3185" w:rsidP="00DE3185">
            <w:pPr>
              <w:autoSpaceDE w:val="0"/>
              <w:autoSpaceDN w:val="0"/>
              <w:adjustRightInd w:val="0"/>
              <w:spacing w:after="0"/>
              <w:jc w:val="left"/>
              <w:rPr>
                <w:rFonts w:cs="Arial"/>
                <w:b/>
                <w:iCs/>
                <w:szCs w:val="24"/>
              </w:rPr>
            </w:pPr>
            <w:r w:rsidRPr="00183DFA">
              <w:rPr>
                <w:rFonts w:cs="Arial"/>
                <w:szCs w:val="24"/>
              </w:rPr>
              <w:t>Integrys/Peoples Gas</w:t>
            </w:r>
          </w:p>
        </w:tc>
      </w:tr>
      <w:tr w:rsidR="00DE3185" w14:paraId="23F0DE43" w14:textId="77777777" w:rsidTr="0061066D">
        <w:tc>
          <w:tcPr>
            <w:tcW w:w="4661" w:type="dxa"/>
            <w:vAlign w:val="center"/>
          </w:tcPr>
          <w:p w14:paraId="4F7896C7" w14:textId="77777777" w:rsidR="00DE3185" w:rsidRDefault="00DE3185" w:rsidP="00DE3185">
            <w:pPr>
              <w:autoSpaceDE w:val="0"/>
              <w:autoSpaceDN w:val="0"/>
              <w:adjustRightInd w:val="0"/>
              <w:spacing w:after="0"/>
              <w:jc w:val="left"/>
              <w:rPr>
                <w:rFonts w:cs="Arial"/>
                <w:b/>
                <w:iCs/>
                <w:szCs w:val="24"/>
              </w:rPr>
            </w:pPr>
            <w:r w:rsidRPr="00F118E8">
              <w:rPr>
                <w:rFonts w:cs="Arial"/>
                <w:szCs w:val="24"/>
              </w:rPr>
              <w:t>Alaska</w:t>
            </w:r>
          </w:p>
        </w:tc>
        <w:tc>
          <w:tcPr>
            <w:tcW w:w="4663" w:type="dxa"/>
            <w:vAlign w:val="center"/>
          </w:tcPr>
          <w:p w14:paraId="603D1F91" w14:textId="77777777" w:rsidR="00DE3185" w:rsidRDefault="00DE3185" w:rsidP="00DE3185">
            <w:pPr>
              <w:autoSpaceDE w:val="0"/>
              <w:autoSpaceDN w:val="0"/>
              <w:adjustRightInd w:val="0"/>
              <w:spacing w:after="0"/>
              <w:jc w:val="left"/>
              <w:rPr>
                <w:rFonts w:cs="Arial"/>
                <w:b/>
                <w:iCs/>
                <w:szCs w:val="24"/>
              </w:rPr>
            </w:pPr>
            <w:r w:rsidRPr="00183DFA">
              <w:rPr>
                <w:rFonts w:cs="Arial"/>
                <w:szCs w:val="24"/>
              </w:rPr>
              <w:t>PacifiCorp, Inc.</w:t>
            </w:r>
          </w:p>
        </w:tc>
      </w:tr>
      <w:tr w:rsidR="00DE3185" w14:paraId="2CE0C36E" w14:textId="77777777" w:rsidTr="0061066D">
        <w:tc>
          <w:tcPr>
            <w:tcW w:w="4661" w:type="dxa"/>
            <w:shd w:val="clear" w:color="auto" w:fill="C2D69B" w:themeFill="accent3" w:themeFillTint="99"/>
            <w:vAlign w:val="center"/>
          </w:tcPr>
          <w:p w14:paraId="6A8B68FC" w14:textId="77777777" w:rsidR="00DE3185" w:rsidRDefault="00DE3185" w:rsidP="00DE3185">
            <w:pPr>
              <w:spacing w:after="0"/>
              <w:jc w:val="center"/>
              <w:rPr>
                <w:rFonts w:cs="Arial"/>
                <w:b/>
                <w:iCs/>
                <w:szCs w:val="24"/>
              </w:rPr>
            </w:pPr>
            <w:r w:rsidRPr="00D94ED2">
              <w:rPr>
                <w:rFonts w:cs="Arial"/>
                <w:b/>
                <w:iCs/>
                <w:szCs w:val="24"/>
              </w:rPr>
              <w:t>Boards and Oversight Agencies</w:t>
            </w:r>
          </w:p>
        </w:tc>
        <w:tc>
          <w:tcPr>
            <w:tcW w:w="4663" w:type="dxa"/>
            <w:vAlign w:val="center"/>
          </w:tcPr>
          <w:p w14:paraId="014771AE" w14:textId="77777777" w:rsidR="00DE3185" w:rsidRDefault="00DE3185" w:rsidP="00DE3185">
            <w:pPr>
              <w:autoSpaceDE w:val="0"/>
              <w:autoSpaceDN w:val="0"/>
              <w:adjustRightInd w:val="0"/>
              <w:spacing w:after="0"/>
              <w:jc w:val="left"/>
              <w:rPr>
                <w:rFonts w:cs="Arial"/>
                <w:b/>
                <w:iCs/>
                <w:szCs w:val="24"/>
              </w:rPr>
            </w:pPr>
            <w:r w:rsidRPr="00183DFA">
              <w:rPr>
                <w:rFonts w:cs="Arial"/>
                <w:szCs w:val="24"/>
              </w:rPr>
              <w:t>PHI/Atlantic City Electric</w:t>
            </w:r>
          </w:p>
        </w:tc>
      </w:tr>
      <w:tr w:rsidR="00DE3185" w14:paraId="4C0C1E26" w14:textId="77777777" w:rsidTr="0061066D">
        <w:tc>
          <w:tcPr>
            <w:tcW w:w="4661" w:type="dxa"/>
            <w:vAlign w:val="center"/>
          </w:tcPr>
          <w:p w14:paraId="45B614AD" w14:textId="77777777" w:rsidR="00DE3185" w:rsidRDefault="00DE3185" w:rsidP="00DE3185">
            <w:pPr>
              <w:autoSpaceDE w:val="0"/>
              <w:autoSpaceDN w:val="0"/>
              <w:adjustRightInd w:val="0"/>
              <w:spacing w:after="0"/>
              <w:jc w:val="left"/>
              <w:rPr>
                <w:rFonts w:cs="Arial"/>
                <w:b/>
                <w:iCs/>
                <w:szCs w:val="24"/>
              </w:rPr>
            </w:pPr>
            <w:r w:rsidRPr="00B8181E">
              <w:rPr>
                <w:rFonts w:cs="Arial"/>
                <w:szCs w:val="24"/>
              </w:rPr>
              <w:t>Colorado Springs City Council</w:t>
            </w:r>
          </w:p>
        </w:tc>
        <w:tc>
          <w:tcPr>
            <w:tcW w:w="4663" w:type="dxa"/>
            <w:vAlign w:val="center"/>
          </w:tcPr>
          <w:p w14:paraId="7543FB49" w14:textId="77777777" w:rsidR="00DE3185" w:rsidRDefault="00DE3185" w:rsidP="00DE3185">
            <w:pPr>
              <w:autoSpaceDE w:val="0"/>
              <w:autoSpaceDN w:val="0"/>
              <w:adjustRightInd w:val="0"/>
              <w:spacing w:after="0"/>
              <w:jc w:val="left"/>
              <w:rPr>
                <w:rFonts w:cs="Arial"/>
                <w:b/>
                <w:iCs/>
                <w:szCs w:val="24"/>
              </w:rPr>
            </w:pPr>
            <w:r w:rsidRPr="00183DFA">
              <w:rPr>
                <w:rFonts w:cs="Arial"/>
                <w:iCs/>
                <w:szCs w:val="24"/>
              </w:rPr>
              <w:t xml:space="preserve">Public Service Company of NC </w:t>
            </w:r>
          </w:p>
        </w:tc>
      </w:tr>
      <w:tr w:rsidR="00DE3185" w14:paraId="33F7A1BD" w14:textId="77777777" w:rsidTr="0061066D">
        <w:tc>
          <w:tcPr>
            <w:tcW w:w="4661" w:type="dxa"/>
            <w:vAlign w:val="center"/>
          </w:tcPr>
          <w:p w14:paraId="07ED70C0" w14:textId="77777777" w:rsidR="00DE3185" w:rsidRDefault="00DE3185" w:rsidP="00DE3185">
            <w:pPr>
              <w:autoSpaceDE w:val="0"/>
              <w:autoSpaceDN w:val="0"/>
              <w:adjustRightInd w:val="0"/>
              <w:spacing w:after="0"/>
              <w:jc w:val="left"/>
              <w:rPr>
                <w:rFonts w:cs="Arial"/>
                <w:b/>
                <w:iCs/>
                <w:szCs w:val="24"/>
              </w:rPr>
            </w:pPr>
            <w:r w:rsidRPr="00B8181E">
              <w:rPr>
                <w:rFonts w:cs="Arial"/>
                <w:szCs w:val="24"/>
              </w:rPr>
              <w:t>Delaware</w:t>
            </w:r>
            <w:r>
              <w:rPr>
                <w:rFonts w:cs="Arial"/>
                <w:szCs w:val="24"/>
              </w:rPr>
              <w:t xml:space="preserve"> River Port Authority Insp. Gen</w:t>
            </w:r>
            <w:r w:rsidRPr="00B8181E">
              <w:rPr>
                <w:rFonts w:cs="Arial"/>
                <w:szCs w:val="24"/>
              </w:rPr>
              <w:t>l</w:t>
            </w:r>
            <w:r>
              <w:rPr>
                <w:rFonts w:cs="Arial"/>
                <w:szCs w:val="24"/>
              </w:rPr>
              <w:t>.</w:t>
            </w:r>
          </w:p>
        </w:tc>
        <w:tc>
          <w:tcPr>
            <w:tcW w:w="4663" w:type="dxa"/>
            <w:vAlign w:val="center"/>
          </w:tcPr>
          <w:p w14:paraId="3B0B1A2A" w14:textId="77777777" w:rsidR="00DE3185" w:rsidRDefault="00DE3185" w:rsidP="00DE3185">
            <w:pPr>
              <w:autoSpaceDE w:val="0"/>
              <w:autoSpaceDN w:val="0"/>
              <w:adjustRightInd w:val="0"/>
              <w:spacing w:after="0"/>
              <w:jc w:val="left"/>
              <w:rPr>
                <w:rFonts w:cs="Arial"/>
                <w:b/>
                <w:iCs/>
                <w:szCs w:val="24"/>
              </w:rPr>
            </w:pPr>
            <w:r w:rsidRPr="00183DFA">
              <w:rPr>
                <w:rFonts w:cs="Arial"/>
                <w:szCs w:val="24"/>
              </w:rPr>
              <w:t>PNM/Gas Company of New Mexico</w:t>
            </w:r>
          </w:p>
        </w:tc>
      </w:tr>
      <w:tr w:rsidR="00DE3185" w14:paraId="51FE33E1" w14:textId="77777777" w:rsidTr="0061066D">
        <w:tc>
          <w:tcPr>
            <w:tcW w:w="4661" w:type="dxa"/>
            <w:vAlign w:val="center"/>
          </w:tcPr>
          <w:p w14:paraId="3E049964" w14:textId="77777777" w:rsidR="00DE3185" w:rsidRDefault="00DE3185" w:rsidP="00DE3185">
            <w:pPr>
              <w:autoSpaceDE w:val="0"/>
              <w:autoSpaceDN w:val="0"/>
              <w:adjustRightInd w:val="0"/>
              <w:spacing w:after="0"/>
              <w:jc w:val="left"/>
              <w:rPr>
                <w:rFonts w:cs="Arial"/>
                <w:b/>
                <w:iCs/>
                <w:szCs w:val="24"/>
              </w:rPr>
            </w:pPr>
            <w:r w:rsidRPr="00B8181E">
              <w:rPr>
                <w:rFonts w:cs="Arial"/>
                <w:szCs w:val="24"/>
              </w:rPr>
              <w:t>Lower Colorado River Authority Board</w:t>
            </w:r>
          </w:p>
        </w:tc>
        <w:tc>
          <w:tcPr>
            <w:tcW w:w="4663" w:type="dxa"/>
            <w:vAlign w:val="center"/>
          </w:tcPr>
          <w:p w14:paraId="517D60FA" w14:textId="77777777" w:rsidR="00DE3185" w:rsidRDefault="00DE3185" w:rsidP="00DE3185">
            <w:pPr>
              <w:autoSpaceDE w:val="0"/>
              <w:autoSpaceDN w:val="0"/>
              <w:adjustRightInd w:val="0"/>
              <w:spacing w:after="0"/>
              <w:jc w:val="left"/>
              <w:rPr>
                <w:rFonts w:cs="Arial"/>
                <w:b/>
                <w:iCs/>
                <w:szCs w:val="24"/>
              </w:rPr>
            </w:pPr>
            <w:r w:rsidRPr="00183DFA">
              <w:rPr>
                <w:rFonts w:cs="Arial"/>
                <w:szCs w:val="24"/>
              </w:rPr>
              <w:t>Southern California Edison</w:t>
            </w:r>
          </w:p>
        </w:tc>
      </w:tr>
      <w:tr w:rsidR="00DE3185" w14:paraId="1B44AF9F" w14:textId="77777777" w:rsidTr="0061066D">
        <w:tc>
          <w:tcPr>
            <w:tcW w:w="4661" w:type="dxa"/>
            <w:vAlign w:val="center"/>
          </w:tcPr>
          <w:p w14:paraId="20192F82" w14:textId="77777777" w:rsidR="00DE3185" w:rsidRDefault="00DE3185" w:rsidP="00DE3185">
            <w:pPr>
              <w:autoSpaceDE w:val="0"/>
              <w:autoSpaceDN w:val="0"/>
              <w:adjustRightInd w:val="0"/>
              <w:spacing w:after="0"/>
              <w:jc w:val="left"/>
              <w:rPr>
                <w:rFonts w:cs="Arial"/>
                <w:b/>
                <w:iCs/>
                <w:szCs w:val="24"/>
              </w:rPr>
            </w:pPr>
            <w:r w:rsidRPr="00B8181E">
              <w:rPr>
                <w:rFonts w:cs="Arial"/>
                <w:szCs w:val="24"/>
              </w:rPr>
              <w:t>Metropolitan District Commission</w:t>
            </w:r>
          </w:p>
        </w:tc>
        <w:tc>
          <w:tcPr>
            <w:tcW w:w="4663" w:type="dxa"/>
            <w:vAlign w:val="center"/>
          </w:tcPr>
          <w:p w14:paraId="01404FDE" w14:textId="77777777" w:rsidR="00DE3185" w:rsidRDefault="00DE3185" w:rsidP="00DE3185">
            <w:pPr>
              <w:autoSpaceDE w:val="0"/>
              <w:autoSpaceDN w:val="0"/>
              <w:adjustRightInd w:val="0"/>
              <w:spacing w:after="0"/>
              <w:jc w:val="left"/>
              <w:rPr>
                <w:rFonts w:cs="Arial"/>
                <w:b/>
                <w:iCs/>
                <w:szCs w:val="24"/>
              </w:rPr>
            </w:pPr>
            <w:r w:rsidRPr="00183DFA">
              <w:rPr>
                <w:rFonts w:cs="Arial"/>
                <w:szCs w:val="24"/>
              </w:rPr>
              <w:t>United Cities Gas</w:t>
            </w:r>
          </w:p>
        </w:tc>
      </w:tr>
      <w:tr w:rsidR="00DE3185" w14:paraId="57319B8A" w14:textId="77777777" w:rsidTr="0061066D">
        <w:tc>
          <w:tcPr>
            <w:tcW w:w="4661" w:type="dxa"/>
            <w:vAlign w:val="center"/>
          </w:tcPr>
          <w:p w14:paraId="3512348A" w14:textId="77777777" w:rsidR="00DE3185" w:rsidRDefault="00DE3185" w:rsidP="00DE3185">
            <w:pPr>
              <w:autoSpaceDE w:val="0"/>
              <w:autoSpaceDN w:val="0"/>
              <w:adjustRightInd w:val="0"/>
              <w:spacing w:after="0"/>
              <w:jc w:val="left"/>
              <w:rPr>
                <w:rFonts w:cs="Arial"/>
                <w:b/>
                <w:iCs/>
                <w:szCs w:val="24"/>
              </w:rPr>
            </w:pPr>
            <w:r w:rsidRPr="00B8181E">
              <w:rPr>
                <w:rFonts w:cs="Arial"/>
                <w:szCs w:val="24"/>
              </w:rPr>
              <w:t>Tacoma City Council</w:t>
            </w:r>
          </w:p>
        </w:tc>
        <w:tc>
          <w:tcPr>
            <w:tcW w:w="4663" w:type="dxa"/>
            <w:vAlign w:val="center"/>
          </w:tcPr>
          <w:p w14:paraId="167665F1" w14:textId="77777777" w:rsidR="00DE3185" w:rsidRDefault="00DE3185" w:rsidP="00DE3185">
            <w:pPr>
              <w:autoSpaceDE w:val="0"/>
              <w:autoSpaceDN w:val="0"/>
              <w:adjustRightInd w:val="0"/>
              <w:spacing w:after="0"/>
              <w:jc w:val="left"/>
              <w:rPr>
                <w:rFonts w:cs="Arial"/>
                <w:b/>
                <w:iCs/>
                <w:szCs w:val="24"/>
              </w:rPr>
            </w:pPr>
            <w:r w:rsidRPr="00183DFA">
              <w:rPr>
                <w:rFonts w:cs="Arial"/>
                <w:szCs w:val="24"/>
              </w:rPr>
              <w:t>Vectren/Indiana Gas Company</w:t>
            </w:r>
          </w:p>
        </w:tc>
      </w:tr>
      <w:tr w:rsidR="00DE3185" w14:paraId="5A815AB6" w14:textId="77777777" w:rsidTr="0061066D">
        <w:tc>
          <w:tcPr>
            <w:tcW w:w="4661" w:type="dxa"/>
            <w:vAlign w:val="center"/>
          </w:tcPr>
          <w:p w14:paraId="2528DC2E" w14:textId="77777777" w:rsidR="00DE3185" w:rsidRDefault="00DE3185" w:rsidP="00DE3185">
            <w:pPr>
              <w:autoSpaceDE w:val="0"/>
              <w:autoSpaceDN w:val="0"/>
              <w:adjustRightInd w:val="0"/>
              <w:spacing w:after="0"/>
              <w:jc w:val="left"/>
              <w:rPr>
                <w:rFonts w:cs="Arial"/>
                <w:b/>
                <w:iCs/>
                <w:szCs w:val="24"/>
              </w:rPr>
            </w:pPr>
            <w:r w:rsidRPr="00B8181E">
              <w:rPr>
                <w:rFonts w:cs="Arial"/>
                <w:szCs w:val="24"/>
              </w:rPr>
              <w:t>Washington State Auditor</w:t>
            </w:r>
          </w:p>
        </w:tc>
        <w:tc>
          <w:tcPr>
            <w:tcW w:w="4663" w:type="dxa"/>
            <w:vAlign w:val="center"/>
          </w:tcPr>
          <w:p w14:paraId="2B93A72E" w14:textId="77777777" w:rsidR="00DE3185" w:rsidRDefault="00DE3185" w:rsidP="00DE3185">
            <w:pPr>
              <w:autoSpaceDE w:val="0"/>
              <w:autoSpaceDN w:val="0"/>
              <w:adjustRightInd w:val="0"/>
              <w:spacing w:after="0"/>
              <w:jc w:val="left"/>
              <w:rPr>
                <w:rFonts w:cs="Arial"/>
                <w:b/>
                <w:iCs/>
                <w:szCs w:val="24"/>
              </w:rPr>
            </w:pPr>
            <w:r w:rsidRPr="00183DFA">
              <w:rPr>
                <w:rFonts w:cs="Arial"/>
                <w:szCs w:val="24"/>
              </w:rPr>
              <w:t>Verizon New York</w:t>
            </w:r>
          </w:p>
        </w:tc>
      </w:tr>
      <w:tr w:rsidR="00DE3185" w14:paraId="435B6B35" w14:textId="77777777" w:rsidTr="0061066D">
        <w:tc>
          <w:tcPr>
            <w:tcW w:w="4661" w:type="dxa"/>
            <w:shd w:val="clear" w:color="auto" w:fill="C2D69B" w:themeFill="accent3" w:themeFillTint="99"/>
            <w:vAlign w:val="center"/>
          </w:tcPr>
          <w:p w14:paraId="2F81F181" w14:textId="77777777" w:rsidR="00DE3185" w:rsidRDefault="00DE3185" w:rsidP="00DE3185">
            <w:pPr>
              <w:autoSpaceDE w:val="0"/>
              <w:autoSpaceDN w:val="0"/>
              <w:adjustRightInd w:val="0"/>
              <w:spacing w:after="0"/>
              <w:jc w:val="center"/>
              <w:rPr>
                <w:rFonts w:cs="Arial"/>
                <w:b/>
                <w:iCs/>
                <w:szCs w:val="24"/>
              </w:rPr>
            </w:pPr>
            <w:r w:rsidRPr="00D94ED2">
              <w:rPr>
                <w:rFonts w:cs="Arial"/>
                <w:b/>
                <w:iCs/>
                <w:szCs w:val="24"/>
              </w:rPr>
              <w:t>Legal</w:t>
            </w:r>
          </w:p>
        </w:tc>
        <w:tc>
          <w:tcPr>
            <w:tcW w:w="4663" w:type="dxa"/>
            <w:vAlign w:val="center"/>
          </w:tcPr>
          <w:p w14:paraId="271A9F3B" w14:textId="77777777" w:rsidR="00DE3185" w:rsidRDefault="00DE3185" w:rsidP="00DE3185">
            <w:pPr>
              <w:autoSpaceDE w:val="0"/>
              <w:autoSpaceDN w:val="0"/>
              <w:adjustRightInd w:val="0"/>
              <w:spacing w:after="0"/>
              <w:jc w:val="left"/>
              <w:rPr>
                <w:rFonts w:cs="Arial"/>
                <w:b/>
                <w:iCs/>
                <w:szCs w:val="24"/>
              </w:rPr>
            </w:pPr>
            <w:r w:rsidRPr="00183DFA">
              <w:rPr>
                <w:rFonts w:cs="Arial"/>
                <w:szCs w:val="24"/>
              </w:rPr>
              <w:t>Xcel/Southwestern Public Service</w:t>
            </w:r>
          </w:p>
        </w:tc>
      </w:tr>
      <w:tr w:rsidR="00DE3185" w14:paraId="286D486F" w14:textId="77777777" w:rsidTr="0061066D">
        <w:tc>
          <w:tcPr>
            <w:tcW w:w="4661" w:type="dxa"/>
            <w:shd w:val="clear" w:color="auto" w:fill="FFFFFF" w:themeFill="background1"/>
            <w:vAlign w:val="center"/>
          </w:tcPr>
          <w:p w14:paraId="252CA2C0" w14:textId="77777777" w:rsidR="00DE3185" w:rsidRPr="00B8181E" w:rsidRDefault="00DE3185" w:rsidP="00DE3185">
            <w:pPr>
              <w:spacing w:after="0"/>
              <w:jc w:val="left"/>
              <w:rPr>
                <w:rFonts w:cs="Arial"/>
                <w:szCs w:val="24"/>
              </w:rPr>
            </w:pPr>
            <w:r w:rsidRPr="006527F5">
              <w:rPr>
                <w:rFonts w:cs="Arial"/>
                <w:szCs w:val="24"/>
              </w:rPr>
              <w:t>Alaska Attorney General</w:t>
            </w:r>
          </w:p>
        </w:tc>
        <w:tc>
          <w:tcPr>
            <w:tcW w:w="4663" w:type="dxa"/>
            <w:vAlign w:val="center"/>
          </w:tcPr>
          <w:p w14:paraId="3C6C7911" w14:textId="77777777" w:rsidR="00DE3185" w:rsidRDefault="00DE3185" w:rsidP="00DE3185">
            <w:pPr>
              <w:autoSpaceDE w:val="0"/>
              <w:autoSpaceDN w:val="0"/>
              <w:adjustRightInd w:val="0"/>
              <w:spacing w:after="0"/>
              <w:jc w:val="left"/>
              <w:rPr>
                <w:rFonts w:cs="Arial"/>
                <w:b/>
                <w:iCs/>
                <w:szCs w:val="24"/>
              </w:rPr>
            </w:pPr>
            <w:r w:rsidRPr="00183DFA">
              <w:rPr>
                <w:rFonts w:cs="Arial"/>
                <w:szCs w:val="24"/>
              </w:rPr>
              <w:t>Integrys/Peoples Gas</w:t>
            </w:r>
          </w:p>
        </w:tc>
      </w:tr>
      <w:tr w:rsidR="00DE3185" w14:paraId="11C97065" w14:textId="77777777" w:rsidTr="0061066D">
        <w:tc>
          <w:tcPr>
            <w:tcW w:w="4661" w:type="dxa"/>
            <w:vAlign w:val="center"/>
          </w:tcPr>
          <w:p w14:paraId="03809A34" w14:textId="77777777" w:rsidR="00DE3185" w:rsidRPr="00B8181E" w:rsidRDefault="00DE3185" w:rsidP="00DE3185">
            <w:pPr>
              <w:autoSpaceDE w:val="0"/>
              <w:autoSpaceDN w:val="0"/>
              <w:adjustRightInd w:val="0"/>
              <w:spacing w:after="0"/>
              <w:jc w:val="left"/>
              <w:rPr>
                <w:rFonts w:cs="Arial"/>
                <w:szCs w:val="24"/>
              </w:rPr>
            </w:pPr>
            <w:r w:rsidRPr="006527F5">
              <w:rPr>
                <w:rFonts w:cs="Arial"/>
                <w:szCs w:val="24"/>
              </w:rPr>
              <w:t>Bachus &amp; Schanker (Law Firm)</w:t>
            </w:r>
          </w:p>
        </w:tc>
        <w:tc>
          <w:tcPr>
            <w:tcW w:w="4663" w:type="dxa"/>
            <w:vAlign w:val="center"/>
          </w:tcPr>
          <w:p w14:paraId="77A86220" w14:textId="77777777" w:rsidR="00DE3185" w:rsidRDefault="00DE3185" w:rsidP="00DE3185">
            <w:pPr>
              <w:autoSpaceDE w:val="0"/>
              <w:autoSpaceDN w:val="0"/>
              <w:adjustRightInd w:val="0"/>
              <w:spacing w:after="0"/>
              <w:jc w:val="left"/>
              <w:rPr>
                <w:rFonts w:cs="Arial"/>
                <w:b/>
                <w:iCs/>
                <w:szCs w:val="24"/>
              </w:rPr>
            </w:pPr>
            <w:r w:rsidRPr="00183DFA">
              <w:rPr>
                <w:rFonts w:cs="Arial"/>
                <w:szCs w:val="24"/>
              </w:rPr>
              <w:t>PacifiCorp, Inc.</w:t>
            </w:r>
          </w:p>
        </w:tc>
      </w:tr>
      <w:tr w:rsidR="00DE3185" w14:paraId="356E057B" w14:textId="77777777" w:rsidTr="0061066D">
        <w:tc>
          <w:tcPr>
            <w:tcW w:w="4661" w:type="dxa"/>
            <w:vAlign w:val="center"/>
          </w:tcPr>
          <w:p w14:paraId="77E99573" w14:textId="77777777" w:rsidR="00DE3185" w:rsidRPr="00B8181E" w:rsidRDefault="00DE3185" w:rsidP="00DE3185">
            <w:pPr>
              <w:autoSpaceDE w:val="0"/>
              <w:autoSpaceDN w:val="0"/>
              <w:adjustRightInd w:val="0"/>
              <w:spacing w:after="0"/>
              <w:jc w:val="left"/>
              <w:rPr>
                <w:rFonts w:cs="Arial"/>
                <w:szCs w:val="24"/>
              </w:rPr>
            </w:pPr>
            <w:r w:rsidRPr="006527F5">
              <w:rPr>
                <w:rFonts w:cs="Arial"/>
                <w:szCs w:val="24"/>
              </w:rPr>
              <w:t>CenterPoint Energy Law Department</w:t>
            </w:r>
          </w:p>
        </w:tc>
        <w:tc>
          <w:tcPr>
            <w:tcW w:w="4663" w:type="dxa"/>
            <w:vAlign w:val="center"/>
          </w:tcPr>
          <w:p w14:paraId="571756E9" w14:textId="77777777" w:rsidR="00DE3185" w:rsidRDefault="00DE3185" w:rsidP="00DE3185">
            <w:pPr>
              <w:autoSpaceDE w:val="0"/>
              <w:autoSpaceDN w:val="0"/>
              <w:adjustRightInd w:val="0"/>
              <w:spacing w:after="0"/>
              <w:jc w:val="left"/>
              <w:rPr>
                <w:rFonts w:cs="Arial"/>
                <w:b/>
                <w:iCs/>
                <w:szCs w:val="24"/>
              </w:rPr>
            </w:pPr>
            <w:r w:rsidRPr="00183DFA">
              <w:rPr>
                <w:rFonts w:cs="Arial"/>
                <w:szCs w:val="24"/>
              </w:rPr>
              <w:t>PHI/Atlantic City Electric</w:t>
            </w:r>
          </w:p>
        </w:tc>
      </w:tr>
      <w:tr w:rsidR="00DE3185" w14:paraId="3364B022" w14:textId="77777777" w:rsidTr="0061066D">
        <w:tc>
          <w:tcPr>
            <w:tcW w:w="4661" w:type="dxa"/>
            <w:vAlign w:val="center"/>
          </w:tcPr>
          <w:p w14:paraId="58D51B8B" w14:textId="77777777" w:rsidR="00DE3185" w:rsidRPr="00B8181E" w:rsidRDefault="00DE3185" w:rsidP="00DE3185">
            <w:pPr>
              <w:autoSpaceDE w:val="0"/>
              <w:autoSpaceDN w:val="0"/>
              <w:adjustRightInd w:val="0"/>
              <w:spacing w:after="0"/>
              <w:jc w:val="left"/>
              <w:rPr>
                <w:rFonts w:cs="Arial"/>
                <w:szCs w:val="24"/>
              </w:rPr>
            </w:pPr>
            <w:r w:rsidRPr="006527F5">
              <w:rPr>
                <w:rFonts w:cs="Arial"/>
                <w:szCs w:val="24"/>
              </w:rPr>
              <w:t xml:space="preserve">Colorado Springs City Attorney </w:t>
            </w:r>
          </w:p>
        </w:tc>
        <w:tc>
          <w:tcPr>
            <w:tcW w:w="4663" w:type="dxa"/>
            <w:shd w:val="clear" w:color="auto" w:fill="C2D69B" w:themeFill="accent3" w:themeFillTint="99"/>
            <w:vAlign w:val="center"/>
          </w:tcPr>
          <w:p w14:paraId="028E97DD" w14:textId="77777777" w:rsidR="00DE3185" w:rsidRDefault="00DE3185" w:rsidP="00DE3185">
            <w:pPr>
              <w:spacing w:after="0"/>
              <w:jc w:val="center"/>
              <w:rPr>
                <w:rFonts w:cs="Arial"/>
                <w:b/>
                <w:iCs/>
                <w:szCs w:val="24"/>
              </w:rPr>
            </w:pPr>
            <w:r w:rsidRPr="00D94ED2">
              <w:rPr>
                <w:rFonts w:cs="Arial"/>
                <w:b/>
                <w:iCs/>
                <w:szCs w:val="24"/>
              </w:rPr>
              <w:t>Publicly Owned Enterprises</w:t>
            </w:r>
          </w:p>
        </w:tc>
      </w:tr>
      <w:tr w:rsidR="00DE3185" w14:paraId="1EB284D5" w14:textId="77777777" w:rsidTr="0061066D">
        <w:tc>
          <w:tcPr>
            <w:tcW w:w="4661" w:type="dxa"/>
            <w:vAlign w:val="center"/>
          </w:tcPr>
          <w:p w14:paraId="38C5E0B2" w14:textId="77777777" w:rsidR="00DE3185" w:rsidRPr="00B8181E" w:rsidRDefault="00DE3185" w:rsidP="00DE3185">
            <w:pPr>
              <w:autoSpaceDE w:val="0"/>
              <w:autoSpaceDN w:val="0"/>
              <w:adjustRightInd w:val="0"/>
              <w:spacing w:after="0"/>
              <w:jc w:val="left"/>
              <w:rPr>
                <w:rFonts w:cs="Arial"/>
                <w:szCs w:val="24"/>
              </w:rPr>
            </w:pPr>
            <w:r w:rsidRPr="006527F5">
              <w:rPr>
                <w:rFonts w:cs="Arial"/>
                <w:szCs w:val="24"/>
              </w:rPr>
              <w:t>Florida Office of Public Counsel</w:t>
            </w:r>
          </w:p>
        </w:tc>
        <w:tc>
          <w:tcPr>
            <w:tcW w:w="4663" w:type="dxa"/>
            <w:vAlign w:val="center"/>
          </w:tcPr>
          <w:p w14:paraId="1A49DD11" w14:textId="77777777" w:rsidR="00DE3185" w:rsidRDefault="00DE3185" w:rsidP="00DE3185">
            <w:pPr>
              <w:autoSpaceDE w:val="0"/>
              <w:autoSpaceDN w:val="0"/>
              <w:adjustRightInd w:val="0"/>
              <w:spacing w:after="0"/>
              <w:jc w:val="left"/>
              <w:rPr>
                <w:rFonts w:cs="Arial"/>
                <w:b/>
                <w:iCs/>
                <w:szCs w:val="24"/>
              </w:rPr>
            </w:pPr>
            <w:r>
              <w:rPr>
                <w:rFonts w:cs="Arial"/>
                <w:szCs w:val="24"/>
              </w:rPr>
              <w:t>Colorado Springs Utilities</w:t>
            </w:r>
          </w:p>
        </w:tc>
      </w:tr>
      <w:tr w:rsidR="00DE3185" w14:paraId="37DD6486" w14:textId="77777777" w:rsidTr="0061066D">
        <w:tc>
          <w:tcPr>
            <w:tcW w:w="4661" w:type="dxa"/>
            <w:vAlign w:val="center"/>
          </w:tcPr>
          <w:p w14:paraId="419EA6F0" w14:textId="77777777" w:rsidR="00DE3185" w:rsidRPr="00B8181E" w:rsidRDefault="00DE3185" w:rsidP="00DE3185">
            <w:pPr>
              <w:autoSpaceDE w:val="0"/>
              <w:autoSpaceDN w:val="0"/>
              <w:adjustRightInd w:val="0"/>
              <w:spacing w:after="0"/>
              <w:jc w:val="left"/>
              <w:rPr>
                <w:rFonts w:cs="Arial"/>
                <w:szCs w:val="24"/>
              </w:rPr>
            </w:pPr>
            <w:r w:rsidRPr="006527F5">
              <w:rPr>
                <w:rFonts w:cs="Arial"/>
                <w:szCs w:val="24"/>
              </w:rPr>
              <w:t>Halloran &amp; Sage (Law Firm)</w:t>
            </w:r>
          </w:p>
        </w:tc>
        <w:tc>
          <w:tcPr>
            <w:tcW w:w="4663" w:type="dxa"/>
            <w:vAlign w:val="center"/>
          </w:tcPr>
          <w:p w14:paraId="7E770A91" w14:textId="77777777" w:rsidR="00DE3185" w:rsidRDefault="00E03812" w:rsidP="00DE3185">
            <w:pPr>
              <w:spacing w:after="0"/>
              <w:jc w:val="left"/>
              <w:rPr>
                <w:rFonts w:cs="Arial"/>
                <w:b/>
                <w:iCs/>
                <w:szCs w:val="24"/>
              </w:rPr>
            </w:pPr>
            <w:r>
              <w:rPr>
                <w:rFonts w:cs="Arial"/>
                <w:szCs w:val="24"/>
              </w:rPr>
              <w:t>Los Angeles Dept.</w:t>
            </w:r>
            <w:r w:rsidR="00DE3185">
              <w:rPr>
                <w:rFonts w:cs="Arial"/>
                <w:szCs w:val="24"/>
              </w:rPr>
              <w:t xml:space="preserve"> of Water</w:t>
            </w:r>
            <w:r w:rsidR="00DE3185" w:rsidRPr="00D94ED2">
              <w:rPr>
                <w:rFonts w:cs="Arial"/>
                <w:szCs w:val="24"/>
              </w:rPr>
              <w:t xml:space="preserve"> and Power</w:t>
            </w:r>
          </w:p>
        </w:tc>
      </w:tr>
      <w:tr w:rsidR="00DE3185" w14:paraId="36313292" w14:textId="77777777" w:rsidTr="0061066D">
        <w:tc>
          <w:tcPr>
            <w:tcW w:w="4661" w:type="dxa"/>
            <w:vAlign w:val="center"/>
          </w:tcPr>
          <w:p w14:paraId="4366284B" w14:textId="77777777" w:rsidR="00DE3185" w:rsidRPr="00B8181E" w:rsidRDefault="00DE3185" w:rsidP="00DE3185">
            <w:pPr>
              <w:autoSpaceDE w:val="0"/>
              <w:autoSpaceDN w:val="0"/>
              <w:adjustRightInd w:val="0"/>
              <w:spacing w:after="0"/>
              <w:jc w:val="left"/>
              <w:rPr>
                <w:rFonts w:cs="Arial"/>
                <w:szCs w:val="24"/>
              </w:rPr>
            </w:pPr>
            <w:r w:rsidRPr="006527F5">
              <w:rPr>
                <w:rFonts w:cs="Arial"/>
                <w:szCs w:val="24"/>
              </w:rPr>
              <w:t>Kasowitz Benson (Law Firm)</w:t>
            </w:r>
          </w:p>
        </w:tc>
        <w:tc>
          <w:tcPr>
            <w:tcW w:w="4663" w:type="dxa"/>
            <w:vAlign w:val="center"/>
          </w:tcPr>
          <w:p w14:paraId="4124A741" w14:textId="77777777" w:rsidR="00DE3185" w:rsidRPr="00405064" w:rsidRDefault="00DE3185" w:rsidP="00DE3185">
            <w:pPr>
              <w:autoSpaceDE w:val="0"/>
              <w:autoSpaceDN w:val="0"/>
              <w:adjustRightInd w:val="0"/>
              <w:spacing w:after="0"/>
              <w:jc w:val="left"/>
              <w:rPr>
                <w:rFonts w:cs="Arial"/>
                <w:iCs/>
                <w:szCs w:val="24"/>
              </w:rPr>
            </w:pPr>
            <w:r>
              <w:rPr>
                <w:rFonts w:cs="Arial"/>
                <w:iCs/>
                <w:szCs w:val="24"/>
              </w:rPr>
              <w:t>Lower Colorado River Authority</w:t>
            </w:r>
          </w:p>
        </w:tc>
      </w:tr>
      <w:tr w:rsidR="00DE3185" w14:paraId="5B77BCE1" w14:textId="77777777" w:rsidTr="0061066D">
        <w:tc>
          <w:tcPr>
            <w:tcW w:w="4661" w:type="dxa"/>
            <w:vAlign w:val="center"/>
          </w:tcPr>
          <w:p w14:paraId="186DC93B" w14:textId="77777777" w:rsidR="00DE3185" w:rsidRPr="00B8181E" w:rsidRDefault="00DE3185" w:rsidP="00DE3185">
            <w:pPr>
              <w:autoSpaceDE w:val="0"/>
              <w:autoSpaceDN w:val="0"/>
              <w:adjustRightInd w:val="0"/>
              <w:spacing w:after="0"/>
              <w:jc w:val="left"/>
              <w:rPr>
                <w:rFonts w:cs="Arial"/>
                <w:szCs w:val="24"/>
              </w:rPr>
            </w:pPr>
            <w:r w:rsidRPr="006527F5">
              <w:rPr>
                <w:rFonts w:cs="Arial"/>
                <w:szCs w:val="24"/>
              </w:rPr>
              <w:t>Maine Office of Public Advocate</w:t>
            </w:r>
          </w:p>
        </w:tc>
        <w:tc>
          <w:tcPr>
            <w:tcW w:w="4663" w:type="dxa"/>
            <w:vAlign w:val="center"/>
          </w:tcPr>
          <w:p w14:paraId="46CDAD22" w14:textId="77777777" w:rsidR="00DE3185" w:rsidRDefault="00DE3185" w:rsidP="00DE3185">
            <w:pPr>
              <w:spacing w:after="0"/>
              <w:jc w:val="left"/>
              <w:rPr>
                <w:rFonts w:cs="Arial"/>
                <w:b/>
                <w:iCs/>
                <w:szCs w:val="24"/>
              </w:rPr>
            </w:pPr>
            <w:r>
              <w:rPr>
                <w:rFonts w:cs="Arial"/>
                <w:iCs/>
                <w:szCs w:val="24"/>
              </w:rPr>
              <w:t>New York City Water &amp; Wastewater</w:t>
            </w:r>
          </w:p>
        </w:tc>
      </w:tr>
      <w:tr w:rsidR="00DE3185" w14:paraId="05B5A4D5" w14:textId="77777777" w:rsidTr="0061066D">
        <w:tc>
          <w:tcPr>
            <w:tcW w:w="4661" w:type="dxa"/>
            <w:vAlign w:val="center"/>
          </w:tcPr>
          <w:p w14:paraId="1B95E12D" w14:textId="77777777" w:rsidR="00DE3185" w:rsidRPr="00B8181E" w:rsidRDefault="00DE3185" w:rsidP="00DE3185">
            <w:pPr>
              <w:autoSpaceDE w:val="0"/>
              <w:autoSpaceDN w:val="0"/>
              <w:adjustRightInd w:val="0"/>
              <w:spacing w:after="0"/>
              <w:jc w:val="left"/>
              <w:rPr>
                <w:rFonts w:cs="Arial"/>
                <w:szCs w:val="24"/>
              </w:rPr>
            </w:pPr>
            <w:r w:rsidRPr="006527F5">
              <w:rPr>
                <w:rFonts w:cs="Arial"/>
                <w:szCs w:val="24"/>
              </w:rPr>
              <w:t xml:space="preserve">Massachusetts Attorney General </w:t>
            </w:r>
          </w:p>
        </w:tc>
        <w:tc>
          <w:tcPr>
            <w:tcW w:w="4663" w:type="dxa"/>
            <w:vAlign w:val="center"/>
          </w:tcPr>
          <w:p w14:paraId="5FEC423A" w14:textId="77777777" w:rsidR="00DE3185" w:rsidRPr="00405064" w:rsidRDefault="00DE3185" w:rsidP="00DE3185">
            <w:pPr>
              <w:autoSpaceDE w:val="0"/>
              <w:autoSpaceDN w:val="0"/>
              <w:adjustRightInd w:val="0"/>
              <w:spacing w:after="0"/>
              <w:jc w:val="left"/>
              <w:rPr>
                <w:rFonts w:cs="Arial"/>
                <w:iCs/>
                <w:szCs w:val="24"/>
              </w:rPr>
            </w:pPr>
            <w:r>
              <w:rPr>
                <w:rFonts w:cs="Arial"/>
                <w:szCs w:val="24"/>
              </w:rPr>
              <w:t>Philadelphia Gas Works</w:t>
            </w:r>
          </w:p>
        </w:tc>
      </w:tr>
      <w:tr w:rsidR="00DE3185" w14:paraId="37975288" w14:textId="77777777" w:rsidTr="0061066D">
        <w:tc>
          <w:tcPr>
            <w:tcW w:w="4661" w:type="dxa"/>
            <w:vAlign w:val="center"/>
          </w:tcPr>
          <w:p w14:paraId="2481393A" w14:textId="77777777" w:rsidR="00DE3185" w:rsidRPr="00B8181E" w:rsidRDefault="00DE3185" w:rsidP="00DE3185">
            <w:pPr>
              <w:autoSpaceDE w:val="0"/>
              <w:autoSpaceDN w:val="0"/>
              <w:adjustRightInd w:val="0"/>
              <w:spacing w:after="0"/>
              <w:jc w:val="left"/>
              <w:rPr>
                <w:rFonts w:cs="Arial"/>
                <w:szCs w:val="24"/>
              </w:rPr>
            </w:pPr>
            <w:r w:rsidRPr="006527F5">
              <w:rPr>
                <w:rFonts w:cs="Arial"/>
                <w:szCs w:val="24"/>
              </w:rPr>
              <w:t>New Mexico Attorney General</w:t>
            </w:r>
          </w:p>
        </w:tc>
        <w:tc>
          <w:tcPr>
            <w:tcW w:w="4663" w:type="dxa"/>
            <w:vAlign w:val="center"/>
          </w:tcPr>
          <w:p w14:paraId="0C7D223E" w14:textId="77777777" w:rsidR="00DE3185" w:rsidRDefault="00DE3185" w:rsidP="00DE3185">
            <w:pPr>
              <w:autoSpaceDE w:val="0"/>
              <w:autoSpaceDN w:val="0"/>
              <w:adjustRightInd w:val="0"/>
              <w:spacing w:after="0"/>
              <w:jc w:val="left"/>
              <w:rPr>
                <w:rFonts w:cs="Arial"/>
                <w:b/>
                <w:iCs/>
                <w:szCs w:val="24"/>
              </w:rPr>
            </w:pPr>
            <w:r>
              <w:rPr>
                <w:rFonts w:cs="Arial"/>
                <w:iCs/>
                <w:szCs w:val="24"/>
              </w:rPr>
              <w:t>Tacoma Public Utilities</w:t>
            </w:r>
          </w:p>
        </w:tc>
      </w:tr>
      <w:tr w:rsidR="00DE3185" w14:paraId="401F14CC" w14:textId="77777777" w:rsidTr="0061066D">
        <w:tc>
          <w:tcPr>
            <w:tcW w:w="4661" w:type="dxa"/>
            <w:vAlign w:val="center"/>
          </w:tcPr>
          <w:p w14:paraId="4345F31D" w14:textId="77777777" w:rsidR="00DE3185" w:rsidRPr="00B8181E" w:rsidRDefault="00DE3185" w:rsidP="00DE3185">
            <w:pPr>
              <w:autoSpaceDE w:val="0"/>
              <w:autoSpaceDN w:val="0"/>
              <w:adjustRightInd w:val="0"/>
              <w:spacing w:after="0"/>
              <w:jc w:val="left"/>
              <w:rPr>
                <w:rFonts w:cs="Arial"/>
                <w:szCs w:val="24"/>
              </w:rPr>
            </w:pPr>
            <w:r w:rsidRPr="006527F5">
              <w:rPr>
                <w:rFonts w:cs="Arial"/>
                <w:szCs w:val="24"/>
              </w:rPr>
              <w:t>Nixon Peabody (Law Firm)</w:t>
            </w:r>
          </w:p>
        </w:tc>
        <w:tc>
          <w:tcPr>
            <w:tcW w:w="4663" w:type="dxa"/>
            <w:vAlign w:val="center"/>
          </w:tcPr>
          <w:p w14:paraId="6D8C72DA" w14:textId="77777777" w:rsidR="00DE3185" w:rsidRDefault="00DE3185" w:rsidP="00DE3185">
            <w:pPr>
              <w:autoSpaceDE w:val="0"/>
              <w:autoSpaceDN w:val="0"/>
              <w:adjustRightInd w:val="0"/>
              <w:spacing w:after="0"/>
              <w:jc w:val="left"/>
              <w:rPr>
                <w:rFonts w:cs="Arial"/>
                <w:b/>
                <w:iCs/>
                <w:szCs w:val="24"/>
              </w:rPr>
            </w:pPr>
            <w:r>
              <w:rPr>
                <w:rFonts w:cs="Arial"/>
                <w:iCs/>
                <w:szCs w:val="24"/>
              </w:rPr>
              <w:t>New York City Water &amp; Wastewater</w:t>
            </w:r>
          </w:p>
        </w:tc>
      </w:tr>
    </w:tbl>
    <w:p w14:paraId="036DBCD7" w14:textId="77777777" w:rsidR="001644AF" w:rsidRDefault="001644AF" w:rsidP="001644AF">
      <w:pPr>
        <w:pStyle w:val="Heading2"/>
      </w:pPr>
      <w:bookmarkStart w:id="72" w:name="_Toc395426676"/>
      <w:bookmarkStart w:id="73" w:name="_Toc410290408"/>
      <w:bookmarkEnd w:id="71"/>
      <w:r w:rsidRPr="00410870">
        <w:t>FIRM REFERENCES</w:t>
      </w:r>
      <w:bookmarkEnd w:id="72"/>
      <w:bookmarkEnd w:id="73"/>
    </w:p>
    <w:p w14:paraId="23F238B5" w14:textId="77777777" w:rsidR="001644AF" w:rsidRPr="007C0AE2" w:rsidRDefault="001644AF" w:rsidP="001644AF">
      <w:pPr>
        <w:rPr>
          <w:rFonts w:cs="Arial"/>
          <w:szCs w:val="24"/>
        </w:rPr>
      </w:pPr>
      <w:r w:rsidRPr="007C0AE2">
        <w:rPr>
          <w:rFonts w:cs="Arial"/>
          <w:szCs w:val="24"/>
        </w:rPr>
        <w:t>A reference fo</w:t>
      </w:r>
      <w:r>
        <w:rPr>
          <w:rFonts w:cs="Arial"/>
          <w:szCs w:val="24"/>
        </w:rPr>
        <w:t>r each individual team member is</w:t>
      </w:r>
      <w:r w:rsidRPr="007C0AE2">
        <w:rPr>
          <w:rFonts w:cs="Arial"/>
          <w:szCs w:val="24"/>
        </w:rPr>
        <w:t xml:space="preserve"> includ</w:t>
      </w:r>
      <w:r>
        <w:rPr>
          <w:rFonts w:cs="Arial"/>
          <w:szCs w:val="24"/>
        </w:rPr>
        <w:t>e</w:t>
      </w:r>
      <w:r w:rsidR="00046AA7">
        <w:rPr>
          <w:rFonts w:cs="Arial"/>
          <w:szCs w:val="24"/>
        </w:rPr>
        <w:t>d with the resumes in Chapter V</w:t>
      </w:r>
      <w:r w:rsidRPr="007C0AE2">
        <w:rPr>
          <w:rFonts w:cs="Arial"/>
          <w:szCs w:val="24"/>
        </w:rPr>
        <w:t xml:space="preserve">.  Following are references for recent projects performed by </w:t>
      </w:r>
      <w:r w:rsidR="00046AA7">
        <w:rPr>
          <w:rFonts w:cs="Arial"/>
          <w:szCs w:val="24"/>
        </w:rPr>
        <w:t>the V&amp;A leaders and other members of the proposed audit team under the SAGE Management Consultants banner</w:t>
      </w:r>
      <w:r w:rsidRPr="007C0AE2">
        <w:rPr>
          <w:rFonts w:cs="Arial"/>
          <w:szCs w:val="24"/>
        </w:rPr>
        <w:t>.</w:t>
      </w:r>
    </w:p>
    <w:p w14:paraId="1E763EDD" w14:textId="77777777" w:rsidR="001644AF" w:rsidRPr="009C79BB" w:rsidRDefault="001644AF" w:rsidP="00C7061C">
      <w:pPr>
        <w:pStyle w:val="Heading3"/>
      </w:pPr>
      <w:bookmarkStart w:id="74" w:name="_Toc410289647"/>
      <w:bookmarkStart w:id="75" w:name="_Toc410290409"/>
      <w:r w:rsidRPr="009C79BB">
        <w:t>Tacoma Public Utilities Ten Year Management Review</w:t>
      </w:r>
      <w:bookmarkEnd w:id="74"/>
      <w:bookmarkEnd w:id="75"/>
      <w:r w:rsidR="00046AA7" w:rsidRPr="009C79BB">
        <w:t xml:space="preserve"> </w:t>
      </w:r>
    </w:p>
    <w:p w14:paraId="39566639" w14:textId="77777777" w:rsidR="001644AF" w:rsidRDefault="00046AA7" w:rsidP="001644AF">
      <w:pPr>
        <w:rPr>
          <w:rFonts w:cs="Arial"/>
        </w:rPr>
      </w:pPr>
      <w:r>
        <w:rPr>
          <w:rFonts w:cs="Arial"/>
          <w:szCs w:val="24"/>
        </w:rPr>
        <w:t>Messrs. Vondle, Whitman, Morgan, and Collins recently completed</w:t>
      </w:r>
      <w:r w:rsidR="001644AF">
        <w:rPr>
          <w:rFonts w:cs="Arial"/>
          <w:szCs w:val="24"/>
        </w:rPr>
        <w:t xml:space="preserve"> the Ten Year Management Review of the Tacoma Public Utilities</w:t>
      </w:r>
      <w:r w:rsidR="00F445A9">
        <w:rPr>
          <w:rFonts w:cs="Arial"/>
          <w:szCs w:val="24"/>
        </w:rPr>
        <w:t xml:space="preserve"> conducted by SAGE</w:t>
      </w:r>
      <w:r w:rsidR="001644AF">
        <w:rPr>
          <w:rFonts w:cs="Arial"/>
          <w:szCs w:val="24"/>
        </w:rPr>
        <w:t>.  This is a comprehensive management audit of the Utilities’ Power, Water, and Rail divisions as required by the city charter.  Reference:</w:t>
      </w:r>
    </w:p>
    <w:p w14:paraId="429C6C8D" w14:textId="77777777" w:rsidR="001644AF" w:rsidRDefault="001644AF" w:rsidP="001644AF">
      <w:pPr>
        <w:spacing w:after="0"/>
        <w:rPr>
          <w:rFonts w:cs="Arial"/>
        </w:rPr>
      </w:pPr>
      <w:r>
        <w:rPr>
          <w:rFonts w:cs="Arial"/>
        </w:rPr>
        <w:t>Jim Sant, Project Coordinator</w:t>
      </w:r>
    </w:p>
    <w:p w14:paraId="05FD40E2" w14:textId="77777777" w:rsidR="001644AF" w:rsidRPr="00B47B12" w:rsidRDefault="001644AF" w:rsidP="001644AF">
      <w:pPr>
        <w:spacing w:after="0"/>
        <w:rPr>
          <w:rFonts w:cs="Arial"/>
          <w:szCs w:val="24"/>
        </w:rPr>
      </w:pPr>
      <w:r w:rsidRPr="00B47B12">
        <w:rPr>
          <w:rFonts w:cs="Arial"/>
          <w:szCs w:val="24"/>
        </w:rPr>
        <w:t xml:space="preserve">(253) </w:t>
      </w:r>
      <w:r>
        <w:rPr>
          <w:rFonts w:cs="Arial"/>
          <w:szCs w:val="24"/>
        </w:rPr>
        <w:t>502-8102</w:t>
      </w:r>
    </w:p>
    <w:p w14:paraId="5FAEC18B" w14:textId="77777777" w:rsidR="001644AF" w:rsidRPr="00B47B12" w:rsidRDefault="00200148" w:rsidP="001644AF">
      <w:pPr>
        <w:rPr>
          <w:rStyle w:val="Hyperlink"/>
          <w:rFonts w:cs="Arial"/>
          <w:szCs w:val="24"/>
        </w:rPr>
      </w:pPr>
      <w:hyperlink r:id="rId28" w:history="1">
        <w:r w:rsidR="001644AF" w:rsidRPr="00B47B12">
          <w:rPr>
            <w:rStyle w:val="Hyperlink"/>
            <w:rFonts w:cs="Arial"/>
            <w:szCs w:val="24"/>
          </w:rPr>
          <w:t>jsant@ci.tacoma.wa.us</w:t>
        </w:r>
      </w:hyperlink>
    </w:p>
    <w:p w14:paraId="4E43C81D" w14:textId="77777777" w:rsidR="001644AF" w:rsidRPr="009C79BB" w:rsidRDefault="001644AF" w:rsidP="00C7061C">
      <w:pPr>
        <w:pStyle w:val="Heading3"/>
      </w:pPr>
      <w:bookmarkStart w:id="76" w:name="_Toc410289648"/>
      <w:bookmarkStart w:id="77" w:name="_Toc410290410"/>
      <w:r w:rsidRPr="009C79BB">
        <w:t>Connecticut Public Utility Regulatory Authority Extension of Staff Engagements</w:t>
      </w:r>
      <w:bookmarkEnd w:id="76"/>
      <w:bookmarkEnd w:id="77"/>
      <w:r w:rsidR="00046AA7" w:rsidRPr="009C79BB">
        <w:t xml:space="preserve"> </w:t>
      </w:r>
    </w:p>
    <w:p w14:paraId="1960D97A" w14:textId="77777777" w:rsidR="001644AF" w:rsidRPr="007C0AE2" w:rsidRDefault="001644AF" w:rsidP="001644AF">
      <w:pPr>
        <w:rPr>
          <w:rFonts w:cs="Arial"/>
          <w:szCs w:val="24"/>
        </w:rPr>
      </w:pPr>
      <w:r>
        <w:rPr>
          <w:rFonts w:cs="Arial"/>
          <w:szCs w:val="24"/>
        </w:rPr>
        <w:t>SAGE has completed three</w:t>
      </w:r>
      <w:r w:rsidRPr="007C0AE2">
        <w:rPr>
          <w:rFonts w:cs="Arial"/>
          <w:szCs w:val="24"/>
        </w:rPr>
        <w:t xml:space="preserve"> engag</w:t>
      </w:r>
      <w:r>
        <w:rPr>
          <w:rFonts w:cs="Arial"/>
          <w:szCs w:val="24"/>
        </w:rPr>
        <w:t>ements</w:t>
      </w:r>
      <w:r w:rsidRPr="007C0AE2">
        <w:rPr>
          <w:rFonts w:cs="Arial"/>
          <w:szCs w:val="24"/>
        </w:rPr>
        <w:t xml:space="preserve"> for the Connecticut Public Utility Regulatory Authority</w:t>
      </w:r>
      <w:r w:rsidR="00F445A9">
        <w:rPr>
          <w:rFonts w:cs="Arial"/>
          <w:szCs w:val="24"/>
        </w:rPr>
        <w:t xml:space="preserve"> (PURA)</w:t>
      </w:r>
      <w:r w:rsidRPr="007C0AE2">
        <w:rPr>
          <w:rFonts w:cs="Arial"/>
          <w:szCs w:val="24"/>
        </w:rPr>
        <w:t>.</w:t>
      </w:r>
      <w:r>
        <w:rPr>
          <w:rFonts w:cs="Arial"/>
          <w:szCs w:val="24"/>
        </w:rPr>
        <w:t xml:space="preserve"> </w:t>
      </w:r>
      <w:r w:rsidRPr="007C0AE2">
        <w:rPr>
          <w:rFonts w:cs="Arial"/>
          <w:szCs w:val="24"/>
        </w:rPr>
        <w:t xml:space="preserve"> Messr</w:t>
      </w:r>
      <w:r w:rsidR="00046AA7">
        <w:rPr>
          <w:rFonts w:cs="Arial"/>
          <w:szCs w:val="24"/>
        </w:rPr>
        <w:t>s. Vondle, Whitman, and Morgan</w:t>
      </w:r>
      <w:r w:rsidRPr="007C0AE2">
        <w:rPr>
          <w:rFonts w:cs="Arial"/>
          <w:szCs w:val="24"/>
        </w:rPr>
        <w:t xml:space="preserve"> from</w:t>
      </w:r>
      <w:r>
        <w:rPr>
          <w:rFonts w:cs="Arial"/>
          <w:szCs w:val="24"/>
        </w:rPr>
        <w:t xml:space="preserve"> the</w:t>
      </w:r>
      <w:r w:rsidR="00046AA7">
        <w:rPr>
          <w:rFonts w:cs="Arial"/>
          <w:szCs w:val="24"/>
        </w:rPr>
        <w:t xml:space="preserve"> team proposed for this</w:t>
      </w:r>
      <w:r>
        <w:rPr>
          <w:rFonts w:cs="Arial"/>
          <w:szCs w:val="24"/>
        </w:rPr>
        <w:t xml:space="preserve"> management </w:t>
      </w:r>
      <w:r w:rsidRPr="007C0AE2">
        <w:rPr>
          <w:rFonts w:cs="Arial"/>
          <w:szCs w:val="24"/>
        </w:rPr>
        <w:t>audit have participated in one or more of these engagements.</w:t>
      </w:r>
    </w:p>
    <w:p w14:paraId="3383E81A" w14:textId="4E0C2056" w:rsidR="001644AF" w:rsidRPr="007C0AE2" w:rsidRDefault="001644AF" w:rsidP="001644AF">
      <w:pPr>
        <w:spacing w:after="240"/>
        <w:rPr>
          <w:rFonts w:cs="Arial"/>
          <w:szCs w:val="24"/>
        </w:rPr>
      </w:pPr>
      <w:r w:rsidRPr="007C0AE2">
        <w:rPr>
          <w:rFonts w:cs="Arial"/>
          <w:szCs w:val="24"/>
        </w:rPr>
        <w:t>Messrs. Vond</w:t>
      </w:r>
      <w:r>
        <w:rPr>
          <w:rFonts w:cs="Arial"/>
          <w:szCs w:val="24"/>
        </w:rPr>
        <w:t>le,</w:t>
      </w:r>
      <w:r w:rsidRPr="007C0AE2">
        <w:rPr>
          <w:rFonts w:cs="Arial"/>
          <w:szCs w:val="24"/>
        </w:rPr>
        <w:t xml:space="preserve"> Whitman</w:t>
      </w:r>
      <w:r w:rsidR="00046AA7">
        <w:rPr>
          <w:rFonts w:cs="Arial"/>
          <w:szCs w:val="24"/>
        </w:rPr>
        <w:t>, and Morgan</w:t>
      </w:r>
      <w:r>
        <w:rPr>
          <w:rFonts w:cs="Arial"/>
          <w:szCs w:val="24"/>
        </w:rPr>
        <w:t xml:space="preserve"> recently</w:t>
      </w:r>
      <w:r w:rsidRPr="007C0AE2">
        <w:rPr>
          <w:rFonts w:cs="Arial"/>
          <w:szCs w:val="24"/>
        </w:rPr>
        <w:t xml:space="preserve"> </w:t>
      </w:r>
      <w:r w:rsidR="0021257C">
        <w:rPr>
          <w:rFonts w:cs="Arial"/>
          <w:szCs w:val="24"/>
        </w:rPr>
        <w:t xml:space="preserve">completed </w:t>
      </w:r>
      <w:r w:rsidRPr="007C0AE2">
        <w:rPr>
          <w:rFonts w:cs="Arial"/>
          <w:szCs w:val="24"/>
        </w:rPr>
        <w:t xml:space="preserve">a SAGE extension of Prosecutorial Staff assignment for the PURA in a Connecticut Light &amp; Power application for recovery of $462 million in storm costs for five storms over a two year period, Docket </w:t>
      </w:r>
      <w:r>
        <w:rPr>
          <w:rFonts w:cs="Arial"/>
          <w:szCs w:val="24"/>
        </w:rPr>
        <w:t>No.</w:t>
      </w:r>
      <w:r w:rsidRPr="007C0AE2">
        <w:rPr>
          <w:rFonts w:cs="Arial"/>
          <w:szCs w:val="24"/>
        </w:rPr>
        <w:t xml:space="preserve"> 13-03-23.  The SAGE team evaluated all of the case filings and submitted expert testimony. </w:t>
      </w:r>
      <w:r>
        <w:rPr>
          <w:rFonts w:cs="Arial"/>
          <w:szCs w:val="24"/>
        </w:rPr>
        <w:t xml:space="preserve"> The team also assisted in the preparation of </w:t>
      </w:r>
      <w:r w:rsidRPr="007C0AE2">
        <w:rPr>
          <w:rFonts w:cs="Arial"/>
          <w:szCs w:val="24"/>
        </w:rPr>
        <w:t>the Prosecutorial Staff brief.</w:t>
      </w:r>
    </w:p>
    <w:p w14:paraId="666BEB8F" w14:textId="77777777" w:rsidR="001644AF" w:rsidRPr="007C0AE2" w:rsidRDefault="00046AA7" w:rsidP="001644AF">
      <w:pPr>
        <w:rPr>
          <w:rFonts w:cs="Arial"/>
          <w:szCs w:val="24"/>
        </w:rPr>
      </w:pPr>
      <w:r>
        <w:rPr>
          <w:rFonts w:cs="Arial"/>
          <w:szCs w:val="24"/>
        </w:rPr>
        <w:t xml:space="preserve">Messrs. Vondle and </w:t>
      </w:r>
      <w:r w:rsidR="001644AF" w:rsidRPr="007C0AE2">
        <w:rPr>
          <w:rFonts w:cs="Arial"/>
          <w:szCs w:val="24"/>
        </w:rPr>
        <w:t>Whitman</w:t>
      </w:r>
      <w:r>
        <w:rPr>
          <w:rFonts w:cs="Arial"/>
          <w:szCs w:val="24"/>
        </w:rPr>
        <w:t xml:space="preserve"> led</w:t>
      </w:r>
      <w:r w:rsidR="001644AF" w:rsidRPr="007C0AE2">
        <w:rPr>
          <w:rFonts w:cs="Arial"/>
          <w:szCs w:val="24"/>
        </w:rPr>
        <w:t xml:space="preserve"> a</w:t>
      </w:r>
      <w:r w:rsidR="001644AF">
        <w:rPr>
          <w:rFonts w:cs="Arial"/>
          <w:szCs w:val="24"/>
        </w:rPr>
        <w:t xml:space="preserve"> SAGE</w:t>
      </w:r>
      <w:r w:rsidR="001644AF" w:rsidRPr="007C0AE2">
        <w:rPr>
          <w:rFonts w:cs="Arial"/>
          <w:szCs w:val="24"/>
        </w:rPr>
        <w:t xml:space="preserve"> team that served as an extension of PURA staff in support of PURA Docket No. 12-06-10, Establishment of Industry Performance Standards for Telecommunications Companies in response to Section 5 of CT Public Act No. 12-148, An Act Enhancing Emergency Preparedness and Response.  The team developed a set of draft standards on behalf of the PURA for comment by affected telecommunications companies, evaluated those comments and formulated a draft decision and standards for approval and publication by the Authority Commissioners. </w:t>
      </w:r>
    </w:p>
    <w:p w14:paraId="5538BD0A" w14:textId="77777777" w:rsidR="001644AF" w:rsidRPr="007C0AE2" w:rsidRDefault="001644AF" w:rsidP="001644AF">
      <w:pPr>
        <w:rPr>
          <w:rFonts w:cs="Arial"/>
          <w:szCs w:val="24"/>
        </w:rPr>
      </w:pPr>
      <w:r w:rsidRPr="007C0AE2">
        <w:rPr>
          <w:rFonts w:cs="Arial"/>
          <w:szCs w:val="24"/>
        </w:rPr>
        <w:t>Me</w:t>
      </w:r>
      <w:r>
        <w:rPr>
          <w:rFonts w:cs="Arial"/>
          <w:szCs w:val="24"/>
        </w:rPr>
        <w:t>ssrs. Whitman,</w:t>
      </w:r>
      <w:r w:rsidRPr="007C0AE2">
        <w:rPr>
          <w:rFonts w:cs="Arial"/>
          <w:szCs w:val="24"/>
        </w:rPr>
        <w:t xml:space="preserve"> Vondle</w:t>
      </w:r>
      <w:r>
        <w:rPr>
          <w:rFonts w:cs="Arial"/>
          <w:szCs w:val="24"/>
        </w:rPr>
        <w:t>, Stein, and Morgan were members of</w:t>
      </w:r>
      <w:r w:rsidRPr="007C0AE2">
        <w:rPr>
          <w:rFonts w:cs="Arial"/>
          <w:szCs w:val="24"/>
        </w:rPr>
        <w:t xml:space="preserve"> a SAGE team that served as an extension of the PURA staff in development of a draft decision in support of Docket </w:t>
      </w:r>
      <w:r>
        <w:rPr>
          <w:rFonts w:cs="Arial"/>
          <w:szCs w:val="24"/>
        </w:rPr>
        <w:t>No.</w:t>
      </w:r>
      <w:r w:rsidRPr="007C0AE2">
        <w:rPr>
          <w:rFonts w:cs="Arial"/>
          <w:szCs w:val="24"/>
        </w:rPr>
        <w:t>12-06-12, PURA Investigation of the Feasibility of the Establishment of a Program to Reimburse Residential Customers for Spoilage Loss of Food Items or Refrigerated Medications Caused by a Lack of Refrigeration During Electric Service Outages, in response to Section 13 of CT Public Act No. 12-148, An Act Enhancing Emergency Preparedness and Response. The team was responsible for conducting research, developing interrogatory questions, and writing the draft decision for review by the PURA staff and consideration by the PURA Directors. The efforts included quantification of proposed program costs, customer impacts and benefits.</w:t>
      </w:r>
      <w:r>
        <w:rPr>
          <w:rFonts w:cs="Arial"/>
          <w:szCs w:val="24"/>
        </w:rPr>
        <w:t xml:space="preserve">  Reference</w:t>
      </w:r>
      <w:r w:rsidRPr="007C0AE2">
        <w:rPr>
          <w:rFonts w:cs="Arial"/>
          <w:szCs w:val="24"/>
        </w:rPr>
        <w:t>:</w:t>
      </w:r>
    </w:p>
    <w:p w14:paraId="59EB495F" w14:textId="77777777" w:rsidR="00CC3080" w:rsidRDefault="00CC3080" w:rsidP="001644AF">
      <w:pPr>
        <w:spacing w:after="0"/>
        <w:ind w:left="720" w:hanging="720"/>
        <w:rPr>
          <w:rFonts w:cs="Arial"/>
          <w:color w:val="000000"/>
          <w:szCs w:val="24"/>
        </w:rPr>
      </w:pPr>
    </w:p>
    <w:p w14:paraId="7CB91EA4" w14:textId="77777777" w:rsidR="001644AF" w:rsidRPr="007C0AE2" w:rsidRDefault="001644AF" w:rsidP="001644AF">
      <w:pPr>
        <w:spacing w:after="0"/>
        <w:ind w:left="720" w:hanging="720"/>
        <w:rPr>
          <w:rFonts w:cs="Arial"/>
          <w:color w:val="000000"/>
          <w:szCs w:val="24"/>
        </w:rPr>
      </w:pPr>
      <w:r w:rsidRPr="007C0AE2">
        <w:rPr>
          <w:rFonts w:cs="Arial"/>
          <w:color w:val="000000"/>
          <w:szCs w:val="24"/>
        </w:rPr>
        <w:t>Mr. Robert Palermo</w:t>
      </w:r>
    </w:p>
    <w:p w14:paraId="64D97D00" w14:textId="77777777" w:rsidR="001644AF" w:rsidRPr="007C0AE2" w:rsidRDefault="001644AF" w:rsidP="001644AF">
      <w:pPr>
        <w:spacing w:after="0"/>
        <w:ind w:left="720" w:hanging="720"/>
        <w:rPr>
          <w:rFonts w:cs="Arial"/>
          <w:color w:val="000000"/>
          <w:szCs w:val="24"/>
        </w:rPr>
      </w:pPr>
      <w:r w:rsidRPr="007C0AE2">
        <w:rPr>
          <w:rFonts w:cs="Arial"/>
          <w:color w:val="000000"/>
          <w:szCs w:val="24"/>
        </w:rPr>
        <w:t>Co</w:t>
      </w:r>
      <w:r>
        <w:rPr>
          <w:rFonts w:cs="Arial"/>
          <w:color w:val="000000"/>
          <w:szCs w:val="24"/>
        </w:rPr>
        <w:t>ntract Manager</w:t>
      </w:r>
    </w:p>
    <w:p w14:paraId="069D59EC" w14:textId="77777777" w:rsidR="001644AF" w:rsidRPr="007C0AE2" w:rsidRDefault="001644AF" w:rsidP="001644AF">
      <w:pPr>
        <w:spacing w:after="0"/>
        <w:ind w:left="720" w:hanging="720"/>
        <w:rPr>
          <w:rFonts w:cs="Arial"/>
          <w:color w:val="000000"/>
          <w:szCs w:val="24"/>
        </w:rPr>
      </w:pPr>
      <w:r w:rsidRPr="007C0AE2">
        <w:rPr>
          <w:rFonts w:cs="Arial"/>
          <w:color w:val="000000"/>
          <w:szCs w:val="24"/>
        </w:rPr>
        <w:t>State of Connecticut</w:t>
      </w:r>
    </w:p>
    <w:p w14:paraId="5D8F5BF2" w14:textId="77777777" w:rsidR="001644AF" w:rsidRPr="007C0AE2" w:rsidRDefault="001644AF" w:rsidP="001644AF">
      <w:pPr>
        <w:spacing w:after="0"/>
        <w:ind w:left="720" w:hanging="720"/>
        <w:rPr>
          <w:rFonts w:cs="Arial"/>
          <w:color w:val="000000"/>
          <w:szCs w:val="24"/>
        </w:rPr>
      </w:pPr>
      <w:r w:rsidRPr="007C0AE2">
        <w:rPr>
          <w:rFonts w:cs="Arial"/>
          <w:color w:val="000000"/>
          <w:szCs w:val="24"/>
        </w:rPr>
        <w:t>Public Utilities Regulatory Authority</w:t>
      </w:r>
    </w:p>
    <w:p w14:paraId="5FC72901" w14:textId="77777777" w:rsidR="001644AF" w:rsidRPr="007C0AE2" w:rsidRDefault="001644AF" w:rsidP="001644AF">
      <w:pPr>
        <w:spacing w:after="0"/>
        <w:rPr>
          <w:rFonts w:cs="Arial"/>
          <w:color w:val="000000"/>
          <w:szCs w:val="24"/>
        </w:rPr>
      </w:pPr>
      <w:r w:rsidRPr="007C0AE2">
        <w:rPr>
          <w:rFonts w:cs="Arial"/>
          <w:color w:val="000000"/>
          <w:szCs w:val="24"/>
        </w:rPr>
        <w:t>Phone: (860) 827-2760</w:t>
      </w:r>
    </w:p>
    <w:p w14:paraId="767D0040" w14:textId="77777777" w:rsidR="001644AF" w:rsidRDefault="00200148" w:rsidP="001644AF">
      <w:pPr>
        <w:spacing w:after="240"/>
        <w:ind w:left="720" w:hanging="720"/>
        <w:rPr>
          <w:rFonts w:cs="Arial"/>
          <w:b/>
          <w:szCs w:val="24"/>
        </w:rPr>
      </w:pPr>
      <w:hyperlink r:id="rId29" w:tooltip="mailto:robert.palermo@po.state.ct.us" w:history="1">
        <w:r w:rsidR="001644AF" w:rsidRPr="007C0AE2">
          <w:rPr>
            <w:rStyle w:val="Hyperlink"/>
            <w:rFonts w:cs="Arial"/>
            <w:szCs w:val="24"/>
          </w:rPr>
          <w:t>robert.palermo@po.state.ct.us</w:t>
        </w:r>
      </w:hyperlink>
    </w:p>
    <w:p w14:paraId="347F7EE0" w14:textId="77777777" w:rsidR="001644AF" w:rsidRPr="009C79BB" w:rsidRDefault="001644AF" w:rsidP="00C7061C">
      <w:pPr>
        <w:pStyle w:val="Heading3"/>
      </w:pPr>
      <w:bookmarkStart w:id="78" w:name="_Toc410289649"/>
      <w:bookmarkStart w:id="79" w:name="_Toc410290411"/>
      <w:r w:rsidRPr="009C79BB">
        <w:t>Nebraska Electric Generation and Transmission Cooperative Integrated Resources Plan (IRP) Review</w:t>
      </w:r>
      <w:bookmarkEnd w:id="78"/>
      <w:bookmarkEnd w:id="79"/>
      <w:r w:rsidRPr="009C79BB">
        <w:t xml:space="preserve"> </w:t>
      </w:r>
    </w:p>
    <w:p w14:paraId="1A33394F" w14:textId="77777777" w:rsidR="001644AF" w:rsidRPr="007C0AE2" w:rsidRDefault="001644AF" w:rsidP="001644AF">
      <w:pPr>
        <w:rPr>
          <w:rFonts w:cs="Arial"/>
          <w:szCs w:val="24"/>
        </w:rPr>
      </w:pPr>
      <w:r w:rsidRPr="007C0AE2">
        <w:rPr>
          <w:rFonts w:cs="Arial"/>
          <w:szCs w:val="24"/>
        </w:rPr>
        <w:t>Mr. Whitman</w:t>
      </w:r>
      <w:r>
        <w:rPr>
          <w:rFonts w:cs="Arial"/>
          <w:szCs w:val="24"/>
        </w:rPr>
        <w:t xml:space="preserve"> led a SAGE team that</w:t>
      </w:r>
      <w:r w:rsidRPr="007C0AE2">
        <w:rPr>
          <w:rFonts w:cs="Arial"/>
          <w:szCs w:val="24"/>
        </w:rPr>
        <w:t xml:space="preserve"> was retained to perform an </w:t>
      </w:r>
      <w:r w:rsidRPr="00BD75DA">
        <w:t>independent review and audit the draft IRP developed by a Midwestern public power district on behalf of this 22-member generation and transmission cooperative.  The client is the power supplier’s largest wholesale customer and sought an independent review of the draft IRP to ensure accuracy of key assumptions and to validate the efficacy of the IRP results.  The ultimate objective was to obtain an independent assessment of whether the power supplier had considered the optimum combination of supply and demand-side resource options to meet the forecasted demand, at an acceptable level of reliability, ensuring environmental preservation while achieving the lowest possible cost to the customer.  Wind generation, energy efficiency</w:t>
      </w:r>
      <w:r>
        <w:t>,</w:t>
      </w:r>
      <w:r w:rsidRPr="00BD75DA">
        <w:t xml:space="preserve"> and other renewable resources</w:t>
      </w:r>
      <w:r w:rsidRPr="007C0AE2">
        <w:rPr>
          <w:rFonts w:cs="Arial"/>
          <w:szCs w:val="24"/>
        </w:rPr>
        <w:t xml:space="preserve"> were key elements of the assessment.  The major assumptions and inputs considered in developing the IRP were identified and validated. Then the power supplier’s IRP model was examined to verify the accuracy of its outputs.  From a qualitative perspective, the draft IRP was compared to several recent IRPs of other utilities.  The results of the review were produced in a study report and a presentation was delivered to the client’s Board of Directors. </w:t>
      </w:r>
      <w:r w:rsidRPr="007C0AE2">
        <w:rPr>
          <w:szCs w:val="24"/>
        </w:rPr>
        <w:t xml:space="preserve"> </w:t>
      </w:r>
      <w:r w:rsidRPr="007C0AE2">
        <w:rPr>
          <w:rFonts w:cs="Arial"/>
          <w:szCs w:val="24"/>
        </w:rPr>
        <w:t>A similar review was led by Mr. Whitman in 2008 for this client.  Reference:</w:t>
      </w:r>
    </w:p>
    <w:p w14:paraId="3A2A4EB0" w14:textId="77777777" w:rsidR="001644AF" w:rsidRPr="007C0AE2" w:rsidRDefault="001644AF" w:rsidP="001644AF">
      <w:pPr>
        <w:tabs>
          <w:tab w:val="left" w:pos="720"/>
          <w:tab w:val="left" w:pos="4320"/>
        </w:tabs>
        <w:spacing w:after="0"/>
        <w:rPr>
          <w:rFonts w:cs="Arial"/>
          <w:szCs w:val="24"/>
        </w:rPr>
      </w:pPr>
      <w:r w:rsidRPr="007C0AE2">
        <w:rPr>
          <w:rFonts w:cs="Arial"/>
          <w:szCs w:val="24"/>
        </w:rPr>
        <w:t>Mr. Bruce A. Pontow, General Manager</w:t>
      </w:r>
    </w:p>
    <w:p w14:paraId="04197841" w14:textId="77777777" w:rsidR="001644AF" w:rsidRPr="007C0AE2" w:rsidRDefault="001644AF" w:rsidP="001644AF">
      <w:pPr>
        <w:tabs>
          <w:tab w:val="left" w:pos="720"/>
          <w:tab w:val="left" w:pos="4320"/>
        </w:tabs>
        <w:spacing w:after="0"/>
        <w:rPr>
          <w:rFonts w:cs="Arial"/>
          <w:szCs w:val="24"/>
        </w:rPr>
      </w:pPr>
      <w:r w:rsidRPr="007C0AE2">
        <w:rPr>
          <w:rFonts w:cs="Arial"/>
          <w:szCs w:val="24"/>
        </w:rPr>
        <w:t>Nebraska Electric Generation &amp; Transmission Cooperative, Inc.</w:t>
      </w:r>
    </w:p>
    <w:p w14:paraId="6026FF92" w14:textId="77777777" w:rsidR="001644AF" w:rsidRPr="007C0AE2" w:rsidRDefault="001644AF" w:rsidP="001644AF">
      <w:pPr>
        <w:tabs>
          <w:tab w:val="left" w:pos="720"/>
          <w:tab w:val="left" w:pos="4320"/>
        </w:tabs>
        <w:spacing w:after="0"/>
        <w:rPr>
          <w:rFonts w:cs="Arial"/>
          <w:szCs w:val="24"/>
          <w:lang w:val="fr-FR"/>
        </w:rPr>
      </w:pPr>
      <w:r w:rsidRPr="007C0AE2">
        <w:rPr>
          <w:rFonts w:cs="Arial"/>
          <w:szCs w:val="24"/>
          <w:lang w:val="fr-FR"/>
        </w:rPr>
        <w:t xml:space="preserve">2472 18th Avenue </w:t>
      </w:r>
    </w:p>
    <w:p w14:paraId="53277973" w14:textId="77777777" w:rsidR="001644AF" w:rsidRPr="007C0AE2" w:rsidRDefault="001644AF" w:rsidP="001644AF">
      <w:pPr>
        <w:tabs>
          <w:tab w:val="left" w:pos="720"/>
          <w:tab w:val="left" w:pos="4320"/>
        </w:tabs>
        <w:spacing w:after="0"/>
        <w:rPr>
          <w:rFonts w:cs="Arial"/>
          <w:szCs w:val="24"/>
          <w:lang w:val="fr-FR"/>
        </w:rPr>
      </w:pPr>
      <w:r w:rsidRPr="007C0AE2">
        <w:rPr>
          <w:rFonts w:cs="Arial"/>
          <w:szCs w:val="24"/>
          <w:lang w:val="fr-FR"/>
        </w:rPr>
        <w:t>Columbus, NE   68601</w:t>
      </w:r>
    </w:p>
    <w:p w14:paraId="2C6B22D2" w14:textId="77777777" w:rsidR="001644AF" w:rsidRPr="007C0AE2" w:rsidRDefault="001644AF" w:rsidP="001644AF">
      <w:pPr>
        <w:tabs>
          <w:tab w:val="left" w:pos="720"/>
          <w:tab w:val="left" w:pos="4320"/>
        </w:tabs>
        <w:spacing w:after="0"/>
        <w:rPr>
          <w:rFonts w:cs="Arial"/>
          <w:szCs w:val="24"/>
          <w:lang w:val="fr-FR"/>
        </w:rPr>
      </w:pPr>
      <w:r w:rsidRPr="007C0AE2">
        <w:rPr>
          <w:rFonts w:cs="Arial"/>
          <w:szCs w:val="24"/>
          <w:lang w:val="fr-FR"/>
        </w:rPr>
        <w:t>(402) 564-8142</w:t>
      </w:r>
    </w:p>
    <w:p w14:paraId="2523974D" w14:textId="77777777" w:rsidR="001644AF" w:rsidRPr="007C0AE2" w:rsidRDefault="00200148" w:rsidP="001644AF">
      <w:pPr>
        <w:tabs>
          <w:tab w:val="left" w:pos="720"/>
          <w:tab w:val="left" w:pos="4320"/>
        </w:tabs>
        <w:spacing w:after="240"/>
        <w:rPr>
          <w:rFonts w:cs="Arial"/>
          <w:b/>
          <w:szCs w:val="24"/>
        </w:rPr>
      </w:pPr>
      <w:hyperlink r:id="rId30" w:history="1">
        <w:r w:rsidR="001644AF" w:rsidRPr="007C0AE2">
          <w:rPr>
            <w:rStyle w:val="Hyperlink"/>
            <w:rFonts w:cs="Arial"/>
            <w:szCs w:val="24"/>
            <w:lang w:val="fr-FR"/>
          </w:rPr>
          <w:t>bapontow@negt.coop</w:t>
        </w:r>
      </w:hyperlink>
    </w:p>
    <w:p w14:paraId="6170239C" w14:textId="77777777" w:rsidR="001644AF" w:rsidRPr="009C79BB" w:rsidRDefault="001644AF" w:rsidP="00C7061C">
      <w:pPr>
        <w:pStyle w:val="Heading3"/>
      </w:pPr>
      <w:bookmarkStart w:id="80" w:name="_Toc410289650"/>
      <w:bookmarkStart w:id="81" w:name="_Toc410290412"/>
      <w:r w:rsidRPr="009C79BB">
        <w:t>Maine Office of Public Advocate Regulatory and Litigation Support</w:t>
      </w:r>
      <w:bookmarkEnd w:id="80"/>
      <w:bookmarkEnd w:id="81"/>
    </w:p>
    <w:p w14:paraId="2613122E" w14:textId="77777777" w:rsidR="001644AF" w:rsidRPr="007C0AE2" w:rsidRDefault="001644AF" w:rsidP="001644AF">
      <w:r>
        <w:t>Mr. Vondle has led</w:t>
      </w:r>
      <w:r w:rsidRPr="007C0AE2">
        <w:t xml:space="preserve"> multiple </w:t>
      </w:r>
      <w:r>
        <w:t xml:space="preserve">SAGE </w:t>
      </w:r>
      <w:r w:rsidRPr="007C0AE2">
        <w:t>engagements for the Maine Office of Public Advocate (OPA), including</w:t>
      </w:r>
      <w:r>
        <w:t xml:space="preserve">: </w:t>
      </w:r>
      <w:r w:rsidRPr="007C0AE2">
        <w:t xml:space="preserve">a Central Maine Power (CMP) credit and collections case, the merger of Emera and Maine Public Service, </w:t>
      </w:r>
      <w:r>
        <w:t>analyzing Bangor Hydro affiliate arrangements,</w:t>
      </w:r>
      <w:r w:rsidRPr="007C0AE2">
        <w:t xml:space="preserve"> </w:t>
      </w:r>
      <w:r>
        <w:t xml:space="preserve">and </w:t>
      </w:r>
      <w:r w:rsidRPr="007C0AE2">
        <w:t>the evaluation of a CMP request for a Certificate of Public Convenience and Necessity for a proposed rebuild of a transmissio</w:t>
      </w:r>
      <w:r>
        <w:t>n line.  Mr. Vondle recently analyzed</w:t>
      </w:r>
      <w:r w:rsidRPr="007C0AE2">
        <w:t xml:space="preserve"> CMP’s distribution reliability capital program in connection with a combined rate and alternative regulation plan case</w:t>
      </w:r>
      <w:r w:rsidR="00046AA7">
        <w:t xml:space="preserve"> and Mr.</w:t>
      </w:r>
      <w:r>
        <w:t xml:space="preserve"> Morgan</w:t>
      </w:r>
      <w:r w:rsidR="00046AA7">
        <w:t xml:space="preserve"> recently</w:t>
      </w:r>
      <w:r>
        <w:t xml:space="preserve"> completed assistance with the CMP annual storm cost recovery case</w:t>
      </w:r>
      <w:r w:rsidRPr="007C0AE2">
        <w:t>.  Reference:</w:t>
      </w:r>
    </w:p>
    <w:p w14:paraId="326AA564" w14:textId="77777777" w:rsidR="00CC3080" w:rsidRDefault="00CC3080" w:rsidP="001644AF">
      <w:pPr>
        <w:pStyle w:val="Bullet"/>
        <w:numPr>
          <w:ilvl w:val="0"/>
          <w:numId w:val="0"/>
        </w:numPr>
        <w:spacing w:after="0"/>
        <w:rPr>
          <w:rFonts w:cs="Arial"/>
          <w:szCs w:val="24"/>
        </w:rPr>
      </w:pPr>
    </w:p>
    <w:p w14:paraId="44AD47E0" w14:textId="77777777" w:rsidR="001644AF" w:rsidRPr="007C0AE2" w:rsidRDefault="001644AF" w:rsidP="001644AF">
      <w:pPr>
        <w:pStyle w:val="Bullet"/>
        <w:numPr>
          <w:ilvl w:val="0"/>
          <w:numId w:val="0"/>
        </w:numPr>
        <w:spacing w:after="0"/>
        <w:rPr>
          <w:rFonts w:cs="Arial"/>
          <w:szCs w:val="24"/>
        </w:rPr>
      </w:pPr>
      <w:r w:rsidRPr="007C0AE2">
        <w:rPr>
          <w:rFonts w:cs="Arial"/>
          <w:szCs w:val="24"/>
        </w:rPr>
        <w:t>Mr. Eric Bryant or Ms. Agnes Gormley</w:t>
      </w:r>
    </w:p>
    <w:p w14:paraId="46AB3C0F" w14:textId="77777777" w:rsidR="001644AF" w:rsidRPr="007C0AE2" w:rsidRDefault="001644AF" w:rsidP="001644AF">
      <w:pPr>
        <w:pStyle w:val="Bullet"/>
        <w:numPr>
          <w:ilvl w:val="0"/>
          <w:numId w:val="0"/>
        </w:numPr>
        <w:spacing w:after="0"/>
        <w:rPr>
          <w:rFonts w:cs="Arial"/>
          <w:szCs w:val="24"/>
        </w:rPr>
      </w:pPr>
      <w:r w:rsidRPr="007C0AE2">
        <w:rPr>
          <w:rFonts w:cs="Arial"/>
          <w:szCs w:val="24"/>
        </w:rPr>
        <w:t>Maine Office of the Public Advocate</w:t>
      </w:r>
    </w:p>
    <w:p w14:paraId="322BE391" w14:textId="77777777" w:rsidR="001644AF" w:rsidRPr="007C0AE2" w:rsidRDefault="001644AF" w:rsidP="001644AF">
      <w:pPr>
        <w:pStyle w:val="Bullet"/>
        <w:numPr>
          <w:ilvl w:val="0"/>
          <w:numId w:val="0"/>
        </w:numPr>
        <w:spacing w:after="0"/>
        <w:rPr>
          <w:rFonts w:cs="Arial"/>
          <w:szCs w:val="24"/>
        </w:rPr>
      </w:pPr>
      <w:r w:rsidRPr="007C0AE2">
        <w:rPr>
          <w:rFonts w:cs="Arial"/>
          <w:szCs w:val="24"/>
        </w:rPr>
        <w:t>(207) 287-2445</w:t>
      </w:r>
    </w:p>
    <w:p w14:paraId="58C5FC87" w14:textId="77777777" w:rsidR="001644AF" w:rsidRPr="007C0AE2" w:rsidRDefault="00200148" w:rsidP="001644AF">
      <w:pPr>
        <w:pStyle w:val="Bullet"/>
        <w:numPr>
          <w:ilvl w:val="0"/>
          <w:numId w:val="0"/>
        </w:numPr>
        <w:spacing w:after="0"/>
        <w:rPr>
          <w:rStyle w:val="Hyperlink"/>
          <w:rFonts w:cs="Arial"/>
          <w:szCs w:val="24"/>
        </w:rPr>
      </w:pPr>
      <w:hyperlink r:id="rId31" w:history="1">
        <w:r w:rsidR="001644AF" w:rsidRPr="007C0AE2">
          <w:rPr>
            <w:rStyle w:val="Hyperlink"/>
            <w:rFonts w:cs="Arial"/>
            <w:szCs w:val="24"/>
          </w:rPr>
          <w:t>Eric.J.Bryant@maine.gov</w:t>
        </w:r>
      </w:hyperlink>
    </w:p>
    <w:p w14:paraId="3E75B27E" w14:textId="77777777" w:rsidR="001644AF" w:rsidRDefault="00200148" w:rsidP="001644AF">
      <w:pPr>
        <w:pStyle w:val="Bullet"/>
        <w:numPr>
          <w:ilvl w:val="0"/>
          <w:numId w:val="0"/>
        </w:numPr>
        <w:spacing w:after="200"/>
        <w:rPr>
          <w:rStyle w:val="Hyperlink"/>
          <w:rFonts w:cs="Arial"/>
          <w:szCs w:val="24"/>
        </w:rPr>
      </w:pPr>
      <w:hyperlink r:id="rId32" w:history="1">
        <w:r w:rsidR="001644AF" w:rsidRPr="007C0AE2">
          <w:rPr>
            <w:rStyle w:val="Hyperlink"/>
            <w:rFonts w:cs="Arial"/>
            <w:szCs w:val="24"/>
          </w:rPr>
          <w:t>agnes.gormley@maine.gov</w:t>
        </w:r>
      </w:hyperlink>
    </w:p>
    <w:p w14:paraId="444D5162" w14:textId="77777777" w:rsidR="001644AF" w:rsidRPr="009C79BB" w:rsidRDefault="001644AF" w:rsidP="00C7061C">
      <w:pPr>
        <w:pStyle w:val="Heading3"/>
      </w:pPr>
      <w:bookmarkStart w:id="82" w:name="_Toc410289651"/>
      <w:bookmarkStart w:id="83" w:name="_Toc410290413"/>
      <w:r w:rsidRPr="009C79BB">
        <w:t>Nova Scotia Consumer Advocate</w:t>
      </w:r>
      <w:bookmarkEnd w:id="82"/>
      <w:bookmarkEnd w:id="83"/>
      <w:r w:rsidR="00046AA7" w:rsidRPr="009C79BB">
        <w:t xml:space="preserve"> </w:t>
      </w:r>
    </w:p>
    <w:p w14:paraId="6537EC9F" w14:textId="77777777" w:rsidR="001644AF" w:rsidRPr="007C0AE2" w:rsidRDefault="001644AF" w:rsidP="001644AF">
      <w:pPr>
        <w:autoSpaceDE w:val="0"/>
        <w:autoSpaceDN w:val="0"/>
        <w:adjustRightInd w:val="0"/>
        <w:rPr>
          <w:rFonts w:cs="Arial"/>
          <w:iCs/>
          <w:szCs w:val="24"/>
        </w:rPr>
      </w:pPr>
      <w:r w:rsidRPr="007C0AE2">
        <w:rPr>
          <w:rFonts w:cs="Arial"/>
          <w:iCs/>
          <w:szCs w:val="24"/>
        </w:rPr>
        <w:t xml:space="preserve">Mr. Vondle </w:t>
      </w:r>
      <w:r w:rsidR="00046AA7">
        <w:rPr>
          <w:rFonts w:cs="Arial"/>
          <w:iCs/>
          <w:szCs w:val="24"/>
        </w:rPr>
        <w:t xml:space="preserve">first </w:t>
      </w:r>
      <w:r w:rsidRPr="007C0AE2">
        <w:rPr>
          <w:rFonts w:cs="Arial"/>
          <w:iCs/>
          <w:szCs w:val="24"/>
        </w:rPr>
        <w:t>provided expert witness testimony on affiliate relationships with particular focus on how they affect the fuel adjustment mechanism in an Emera/Nova Scotia Power, Inc. general rate case.</w:t>
      </w:r>
      <w:r w:rsidR="00046AA7">
        <w:rPr>
          <w:rFonts w:cs="Arial"/>
          <w:iCs/>
          <w:szCs w:val="24"/>
        </w:rPr>
        <w:t xml:space="preserve">  He has since been working on cases involving the NSPI Affiliate Code of Conduct and the Code of Conduct Guidelines, including additional expert witness testimony and litigation support.</w:t>
      </w:r>
      <w:r w:rsidRPr="007C0AE2">
        <w:rPr>
          <w:rFonts w:cs="Arial"/>
          <w:iCs/>
          <w:szCs w:val="24"/>
        </w:rPr>
        <w:t xml:space="preserve">  References:</w:t>
      </w:r>
    </w:p>
    <w:p w14:paraId="2D7D8FAA" w14:textId="77777777" w:rsidR="001644AF" w:rsidRPr="007C0AE2" w:rsidRDefault="001644AF" w:rsidP="001644AF">
      <w:pPr>
        <w:autoSpaceDE w:val="0"/>
        <w:autoSpaceDN w:val="0"/>
        <w:adjustRightInd w:val="0"/>
        <w:spacing w:after="0"/>
        <w:rPr>
          <w:rFonts w:cs="Arial"/>
          <w:iCs/>
          <w:szCs w:val="24"/>
        </w:rPr>
      </w:pPr>
      <w:r w:rsidRPr="007C0AE2">
        <w:rPr>
          <w:rFonts w:cs="Arial"/>
          <w:iCs/>
          <w:szCs w:val="24"/>
        </w:rPr>
        <w:t>John Merrick or Bill Mahody</w:t>
      </w:r>
    </w:p>
    <w:p w14:paraId="44FD48EB" w14:textId="77777777" w:rsidR="001644AF" w:rsidRPr="007C0AE2" w:rsidRDefault="001644AF" w:rsidP="001644AF">
      <w:pPr>
        <w:autoSpaceDE w:val="0"/>
        <w:autoSpaceDN w:val="0"/>
        <w:adjustRightInd w:val="0"/>
        <w:spacing w:after="0"/>
        <w:rPr>
          <w:rFonts w:cs="Arial"/>
          <w:iCs/>
          <w:szCs w:val="24"/>
        </w:rPr>
      </w:pPr>
      <w:r w:rsidRPr="007C0AE2">
        <w:rPr>
          <w:rFonts w:cs="Arial"/>
          <w:iCs/>
          <w:szCs w:val="24"/>
        </w:rPr>
        <w:t>Merrick, Jamieson, Sterns, Washington &amp; Mahody</w:t>
      </w:r>
    </w:p>
    <w:p w14:paraId="43E3493F" w14:textId="77777777" w:rsidR="001644AF" w:rsidRPr="007C0AE2" w:rsidRDefault="001644AF" w:rsidP="001644AF">
      <w:pPr>
        <w:autoSpaceDE w:val="0"/>
        <w:autoSpaceDN w:val="0"/>
        <w:adjustRightInd w:val="0"/>
        <w:spacing w:after="0"/>
        <w:rPr>
          <w:rFonts w:cs="Arial"/>
          <w:iCs/>
          <w:szCs w:val="24"/>
        </w:rPr>
      </w:pPr>
      <w:r w:rsidRPr="007C0AE2">
        <w:rPr>
          <w:rFonts w:cs="Arial"/>
          <w:iCs/>
          <w:szCs w:val="24"/>
        </w:rPr>
        <w:t>(902) 429-3123</w:t>
      </w:r>
    </w:p>
    <w:p w14:paraId="017DC29E" w14:textId="77777777" w:rsidR="001644AF" w:rsidRPr="007C0AE2" w:rsidRDefault="00200148" w:rsidP="001644AF">
      <w:pPr>
        <w:autoSpaceDE w:val="0"/>
        <w:autoSpaceDN w:val="0"/>
        <w:adjustRightInd w:val="0"/>
        <w:spacing w:after="0"/>
        <w:rPr>
          <w:rFonts w:cs="Arial"/>
          <w:color w:val="000000"/>
          <w:szCs w:val="24"/>
        </w:rPr>
      </w:pPr>
      <w:hyperlink r:id="rId33" w:history="1">
        <w:r w:rsidR="001644AF" w:rsidRPr="007C0AE2">
          <w:rPr>
            <w:rStyle w:val="Hyperlink"/>
            <w:rFonts w:cs="Arial"/>
            <w:szCs w:val="24"/>
          </w:rPr>
          <w:t>jmerrick@mjswm.com</w:t>
        </w:r>
      </w:hyperlink>
    </w:p>
    <w:p w14:paraId="509FDAE0" w14:textId="77777777" w:rsidR="001644AF" w:rsidRDefault="00200148" w:rsidP="001644AF">
      <w:pPr>
        <w:autoSpaceDE w:val="0"/>
        <w:autoSpaceDN w:val="0"/>
        <w:adjustRightInd w:val="0"/>
        <w:rPr>
          <w:rStyle w:val="Hyperlink"/>
          <w:rFonts w:cs="Arial"/>
          <w:szCs w:val="24"/>
        </w:rPr>
      </w:pPr>
      <w:hyperlink r:id="rId34" w:history="1">
        <w:r w:rsidR="001644AF" w:rsidRPr="007C0AE2">
          <w:rPr>
            <w:rStyle w:val="Hyperlink"/>
            <w:rFonts w:cs="Arial"/>
            <w:szCs w:val="24"/>
          </w:rPr>
          <w:t>bill@mjswm.com</w:t>
        </w:r>
      </w:hyperlink>
    </w:p>
    <w:p w14:paraId="34A34E30" w14:textId="77777777" w:rsidR="00BF2944" w:rsidRPr="00BF2944" w:rsidRDefault="00BF2944" w:rsidP="00BF2944"/>
    <w:p w14:paraId="77FB68D7" w14:textId="77777777" w:rsidR="00375F65" w:rsidRDefault="00A138A3" w:rsidP="00DF3DC1">
      <w:pPr>
        <w:pStyle w:val="Heading1"/>
        <w:keepLines/>
        <w:numPr>
          <w:ilvl w:val="0"/>
          <w:numId w:val="3"/>
        </w:numPr>
        <w:pBdr>
          <w:bottom w:val="single" w:sz="24" w:space="1" w:color="A5CD7E"/>
        </w:pBdr>
        <w:spacing w:after="240"/>
        <w:ind w:left="0" w:firstLine="0"/>
        <w:rPr>
          <w:caps/>
          <w:szCs w:val="32"/>
        </w:rPr>
      </w:pPr>
      <w:bookmarkStart w:id="84" w:name="_Toc410290414"/>
      <w:r>
        <w:rPr>
          <w:caps/>
          <w:szCs w:val="32"/>
        </w:rPr>
        <w:t>PERSONNEL</w:t>
      </w:r>
      <w:bookmarkEnd w:id="84"/>
    </w:p>
    <w:p w14:paraId="02F20568" w14:textId="77777777" w:rsidR="0039356B" w:rsidRPr="00F91AEA" w:rsidRDefault="0039356B" w:rsidP="0039356B">
      <w:pPr>
        <w:rPr>
          <w:rFonts w:cs="Arial"/>
        </w:rPr>
      </w:pPr>
      <w:r w:rsidRPr="00F91AEA">
        <w:rPr>
          <w:rFonts w:cs="Arial"/>
        </w:rPr>
        <w:t>This section includes the following topics:</w:t>
      </w:r>
    </w:p>
    <w:p w14:paraId="19C61FA8" w14:textId="77777777" w:rsidR="0039356B" w:rsidRDefault="0039356B" w:rsidP="00905C1B">
      <w:pPr>
        <w:pStyle w:val="ListParagraph"/>
        <w:numPr>
          <w:ilvl w:val="0"/>
          <w:numId w:val="27"/>
        </w:numPr>
      </w:pPr>
      <w:r>
        <w:t>Leadership Team</w:t>
      </w:r>
    </w:p>
    <w:p w14:paraId="60B91E56" w14:textId="77777777" w:rsidR="0039356B" w:rsidRDefault="0039356B" w:rsidP="00905C1B">
      <w:pPr>
        <w:pStyle w:val="ListParagraph"/>
        <w:numPr>
          <w:ilvl w:val="0"/>
          <w:numId w:val="27"/>
        </w:numPr>
      </w:pPr>
      <w:r>
        <w:t>Lead Consultants</w:t>
      </w:r>
    </w:p>
    <w:p w14:paraId="38CDC3D3" w14:textId="77777777" w:rsidR="0039356B" w:rsidRDefault="00326759" w:rsidP="00905C1B">
      <w:pPr>
        <w:pStyle w:val="ListParagraph"/>
        <w:numPr>
          <w:ilvl w:val="0"/>
          <w:numId w:val="27"/>
        </w:numPr>
      </w:pPr>
      <w:r>
        <w:t>Right Sized</w:t>
      </w:r>
      <w:r w:rsidR="0039356B">
        <w:t xml:space="preserve">, Expert Team </w:t>
      </w:r>
    </w:p>
    <w:p w14:paraId="48DE55C9" w14:textId="77777777" w:rsidR="0039356B" w:rsidRDefault="001070B2" w:rsidP="00905C1B">
      <w:pPr>
        <w:pStyle w:val="ListParagraph"/>
        <w:numPr>
          <w:ilvl w:val="0"/>
          <w:numId w:val="27"/>
        </w:numPr>
      </w:pPr>
      <w:r>
        <w:t>V&amp;A</w:t>
      </w:r>
      <w:r w:rsidR="0039356B">
        <w:t xml:space="preserve"> Team Members</w:t>
      </w:r>
    </w:p>
    <w:p w14:paraId="148DDB96" w14:textId="77777777" w:rsidR="0039356B" w:rsidRPr="00326759" w:rsidRDefault="0039356B" w:rsidP="00905C1B">
      <w:pPr>
        <w:pStyle w:val="ListParagraph"/>
        <w:numPr>
          <w:ilvl w:val="0"/>
          <w:numId w:val="27"/>
        </w:numPr>
      </w:pPr>
      <w:r>
        <w:t>Project Organization Structure</w:t>
      </w:r>
    </w:p>
    <w:p w14:paraId="212DBB9F" w14:textId="77777777" w:rsidR="0039356B" w:rsidRDefault="0039356B" w:rsidP="00905C1B">
      <w:pPr>
        <w:pStyle w:val="ListParagraph"/>
        <w:numPr>
          <w:ilvl w:val="0"/>
          <w:numId w:val="27"/>
        </w:numPr>
      </w:pPr>
      <w:r>
        <w:t>Team Member Resumes and References</w:t>
      </w:r>
    </w:p>
    <w:p w14:paraId="72838A17" w14:textId="77777777" w:rsidR="0039356B" w:rsidRPr="00F8090F" w:rsidRDefault="0039356B" w:rsidP="0039356B">
      <w:pPr>
        <w:pStyle w:val="Heading2"/>
      </w:pPr>
      <w:bookmarkStart w:id="85" w:name="_Toc394587730"/>
      <w:bookmarkStart w:id="86" w:name="_Toc410290415"/>
      <w:r w:rsidRPr="00F8090F">
        <w:t>LEADERSHIP TEAM</w:t>
      </w:r>
      <w:bookmarkEnd w:id="85"/>
      <w:bookmarkEnd w:id="86"/>
    </w:p>
    <w:p w14:paraId="3B559190" w14:textId="08B2CA4F" w:rsidR="0039356B" w:rsidRDefault="001070B2" w:rsidP="0039356B">
      <w:pPr>
        <w:autoSpaceDE w:val="0"/>
        <w:autoSpaceDN w:val="0"/>
        <w:adjustRightInd w:val="0"/>
        <w:rPr>
          <w:rFonts w:cs="Arial"/>
          <w:bCs/>
          <w:szCs w:val="24"/>
        </w:rPr>
      </w:pPr>
      <w:r>
        <w:rPr>
          <w:rFonts w:cs="Arial"/>
          <w:bCs/>
          <w:szCs w:val="24"/>
        </w:rPr>
        <w:t xml:space="preserve">The </w:t>
      </w:r>
      <w:r w:rsidR="00F85E41">
        <w:rPr>
          <w:rFonts w:cs="Arial"/>
          <w:bCs/>
          <w:szCs w:val="24"/>
        </w:rPr>
        <w:t>Vondle &amp; Associates, Inc. (</w:t>
      </w:r>
      <w:r>
        <w:rPr>
          <w:rFonts w:cs="Arial"/>
          <w:bCs/>
          <w:szCs w:val="24"/>
        </w:rPr>
        <w:t>V&amp;A</w:t>
      </w:r>
      <w:r w:rsidR="00F85E41">
        <w:rPr>
          <w:rFonts w:cs="Arial"/>
          <w:bCs/>
          <w:szCs w:val="24"/>
        </w:rPr>
        <w:t>)</w:t>
      </w:r>
      <w:r>
        <w:rPr>
          <w:rFonts w:cs="Arial"/>
          <w:bCs/>
          <w:szCs w:val="24"/>
        </w:rPr>
        <w:t xml:space="preserve"> President, David Vondle, will serve as the Engagement Manager and the V&amp;A Executive Vice President, David Whitman, will serve as the Contract Manager.  In addition, one or the other will provide project management for each the eight Task Areas</w:t>
      </w:r>
      <w:r w:rsidR="00F85E41">
        <w:rPr>
          <w:rFonts w:cs="Arial"/>
          <w:bCs/>
          <w:szCs w:val="24"/>
        </w:rPr>
        <w:t xml:space="preserve"> as Co-Project Managers</w:t>
      </w:r>
      <w:r>
        <w:rPr>
          <w:rFonts w:cs="Arial"/>
          <w:bCs/>
          <w:szCs w:val="24"/>
        </w:rPr>
        <w:t xml:space="preserve">. </w:t>
      </w:r>
      <w:r w:rsidR="0039356B">
        <w:rPr>
          <w:rFonts w:cs="Arial"/>
          <w:bCs/>
          <w:szCs w:val="24"/>
        </w:rPr>
        <w:t xml:space="preserve"> </w:t>
      </w:r>
      <w:r>
        <w:rPr>
          <w:rFonts w:cs="Arial"/>
          <w:bCs/>
          <w:szCs w:val="24"/>
        </w:rPr>
        <w:t>Further, Mr. Whitman will be the Lead Consultant for the Executive Management Task Area and Mr. Vondle will be the Lead Consultant for the Affiliate Relationships Task Area.  This will provide the Commission</w:t>
      </w:r>
      <w:r w:rsidR="0039356B">
        <w:rPr>
          <w:rFonts w:cs="Arial"/>
          <w:bCs/>
          <w:szCs w:val="24"/>
        </w:rPr>
        <w:t xml:space="preserve"> with excellent access </w:t>
      </w:r>
      <w:r>
        <w:rPr>
          <w:rFonts w:cs="Arial"/>
          <w:bCs/>
          <w:szCs w:val="24"/>
        </w:rPr>
        <w:t>to the V&amp;A leadership</w:t>
      </w:r>
      <w:r w:rsidR="0039356B">
        <w:rPr>
          <w:rFonts w:cs="Arial"/>
          <w:bCs/>
          <w:szCs w:val="24"/>
        </w:rPr>
        <w:t xml:space="preserve"> team. </w:t>
      </w:r>
      <w:r>
        <w:rPr>
          <w:rFonts w:cs="Arial"/>
          <w:bCs/>
          <w:szCs w:val="24"/>
        </w:rPr>
        <w:t xml:space="preserve"> The Engagement</w:t>
      </w:r>
      <w:r w:rsidR="0039356B">
        <w:rPr>
          <w:rFonts w:cs="Arial"/>
          <w:bCs/>
          <w:szCs w:val="24"/>
        </w:rPr>
        <w:t xml:space="preserve"> Manager focuses on the audit pr</w:t>
      </w:r>
      <w:r>
        <w:rPr>
          <w:rFonts w:cs="Arial"/>
          <w:bCs/>
          <w:szCs w:val="24"/>
        </w:rPr>
        <w:t xml:space="preserve">ocess and results.  The </w:t>
      </w:r>
      <w:r w:rsidR="0039356B">
        <w:rPr>
          <w:rFonts w:cs="Arial"/>
          <w:bCs/>
          <w:szCs w:val="24"/>
        </w:rPr>
        <w:t xml:space="preserve">Contract Manager </w:t>
      </w:r>
      <w:r w:rsidR="00FC2973">
        <w:rPr>
          <w:rFonts w:cs="Arial"/>
          <w:bCs/>
          <w:szCs w:val="24"/>
        </w:rPr>
        <w:t xml:space="preserve">ensures </w:t>
      </w:r>
      <w:r w:rsidR="0039356B">
        <w:rPr>
          <w:rFonts w:cs="Arial"/>
          <w:bCs/>
          <w:szCs w:val="24"/>
        </w:rPr>
        <w:t xml:space="preserve">full compliance with all elements of the contract. </w:t>
      </w:r>
      <w:r>
        <w:rPr>
          <w:rFonts w:cs="Arial"/>
          <w:bCs/>
          <w:szCs w:val="24"/>
        </w:rPr>
        <w:t xml:space="preserve"> Both V&amp;A executives</w:t>
      </w:r>
      <w:r w:rsidR="0039356B">
        <w:rPr>
          <w:rFonts w:cs="Arial"/>
          <w:bCs/>
          <w:szCs w:val="24"/>
        </w:rPr>
        <w:t xml:space="preserve"> will be intimately i</w:t>
      </w:r>
      <w:r>
        <w:rPr>
          <w:rFonts w:cs="Arial"/>
          <w:bCs/>
          <w:szCs w:val="24"/>
        </w:rPr>
        <w:t>nvolved with all aspects of the audit.  The Commission</w:t>
      </w:r>
      <w:r w:rsidR="0039356B">
        <w:rPr>
          <w:rFonts w:cs="Arial"/>
          <w:bCs/>
          <w:szCs w:val="24"/>
        </w:rPr>
        <w:t xml:space="preserve"> is assured prompt response to any i</w:t>
      </w:r>
      <w:r>
        <w:rPr>
          <w:rFonts w:cs="Arial"/>
          <w:bCs/>
          <w:szCs w:val="24"/>
        </w:rPr>
        <w:t>ssue as at least one of the V&amp;A executives</w:t>
      </w:r>
      <w:r w:rsidR="0039356B">
        <w:rPr>
          <w:rFonts w:cs="Arial"/>
          <w:bCs/>
          <w:szCs w:val="24"/>
        </w:rPr>
        <w:t xml:space="preserve"> is always available.</w:t>
      </w:r>
    </w:p>
    <w:p w14:paraId="5CBE08DE" w14:textId="77777777" w:rsidR="0039356B" w:rsidRDefault="00F85E41" w:rsidP="0039356B">
      <w:pPr>
        <w:autoSpaceDE w:val="0"/>
        <w:autoSpaceDN w:val="0"/>
        <w:adjustRightInd w:val="0"/>
        <w:rPr>
          <w:rFonts w:cs="Arial"/>
          <w:bCs/>
          <w:szCs w:val="24"/>
        </w:rPr>
      </w:pPr>
      <w:r>
        <w:rPr>
          <w:rFonts w:cs="Arial"/>
          <w:bCs/>
          <w:szCs w:val="24"/>
        </w:rPr>
        <w:t>The V&amp;A</w:t>
      </w:r>
      <w:r w:rsidR="0039356B">
        <w:rPr>
          <w:rFonts w:cs="Arial"/>
          <w:bCs/>
          <w:szCs w:val="24"/>
        </w:rPr>
        <w:t xml:space="preserve"> Lea</w:t>
      </w:r>
      <w:r w:rsidR="001070B2">
        <w:rPr>
          <w:rFonts w:cs="Arial"/>
          <w:bCs/>
          <w:szCs w:val="24"/>
        </w:rPr>
        <w:t xml:space="preserve">dership Team is assisted by </w:t>
      </w:r>
      <w:r w:rsidR="0039356B">
        <w:rPr>
          <w:rFonts w:cs="Arial"/>
          <w:bCs/>
          <w:szCs w:val="24"/>
        </w:rPr>
        <w:t>Jim Collins.  Mr. Collins is a disabled American veteran who serves as the report editor, work papers manager, and billing coordinator.  Having the same individual manage the work papers and edit the report provides an extra layer of assurance that all report facts will be properly documented.  Jim work</w:t>
      </w:r>
      <w:r w:rsidR="001070B2">
        <w:rPr>
          <w:rFonts w:cs="Arial"/>
          <w:bCs/>
          <w:szCs w:val="24"/>
        </w:rPr>
        <w:t>s closely with the V&amp;A Leadership Team</w:t>
      </w:r>
      <w:r w:rsidR="0039356B">
        <w:rPr>
          <w:rFonts w:cs="Arial"/>
          <w:bCs/>
          <w:szCs w:val="24"/>
        </w:rPr>
        <w:t xml:space="preserve"> to confirm that all client commitments are completed accurately and timely.</w:t>
      </w:r>
    </w:p>
    <w:p w14:paraId="01671866" w14:textId="77777777" w:rsidR="0039356B" w:rsidRPr="00CA13C7" w:rsidRDefault="0039356B" w:rsidP="0039356B">
      <w:pPr>
        <w:pStyle w:val="Heading2"/>
      </w:pPr>
      <w:bookmarkStart w:id="87" w:name="_Toc394587731"/>
      <w:bookmarkStart w:id="88" w:name="_Toc410290416"/>
      <w:r w:rsidRPr="00CA13C7">
        <w:t>LEAD CONSULTANTS</w:t>
      </w:r>
      <w:bookmarkEnd w:id="87"/>
      <w:bookmarkEnd w:id="88"/>
    </w:p>
    <w:p w14:paraId="6B1FBC2C" w14:textId="77777777" w:rsidR="0039356B" w:rsidRDefault="001A3EE0" w:rsidP="0039356B">
      <w:pPr>
        <w:autoSpaceDE w:val="0"/>
        <w:autoSpaceDN w:val="0"/>
        <w:adjustRightInd w:val="0"/>
        <w:rPr>
          <w:rFonts w:cs="Arial"/>
          <w:bCs/>
          <w:szCs w:val="24"/>
        </w:rPr>
      </w:pPr>
      <w:r>
        <w:rPr>
          <w:rFonts w:cs="Arial"/>
          <w:bCs/>
          <w:szCs w:val="24"/>
        </w:rPr>
        <w:t>A</w:t>
      </w:r>
      <w:r w:rsidR="0039356B">
        <w:rPr>
          <w:rFonts w:cs="Arial"/>
          <w:bCs/>
          <w:szCs w:val="24"/>
        </w:rPr>
        <w:t xml:space="preserve"> Lead Consultant will be assigned who is well-qua</w:t>
      </w:r>
      <w:r>
        <w:rPr>
          <w:rFonts w:cs="Arial"/>
          <w:bCs/>
          <w:szCs w:val="24"/>
        </w:rPr>
        <w:t>lified to cover the scope of each Task A</w:t>
      </w:r>
      <w:r w:rsidR="0039356B">
        <w:rPr>
          <w:rFonts w:cs="Arial"/>
          <w:bCs/>
          <w:szCs w:val="24"/>
        </w:rPr>
        <w:t>rea.  Each Lead Consultant is clearly responsible and ac</w:t>
      </w:r>
      <w:r>
        <w:rPr>
          <w:rFonts w:cs="Arial"/>
          <w:bCs/>
          <w:szCs w:val="24"/>
        </w:rPr>
        <w:t>countable for following the V&amp;A</w:t>
      </w:r>
      <w:r w:rsidR="0039356B">
        <w:rPr>
          <w:rFonts w:cs="Arial"/>
          <w:bCs/>
          <w:szCs w:val="24"/>
        </w:rPr>
        <w:t xml:space="preserve"> approach and work plans for the assigned task area.  </w:t>
      </w:r>
    </w:p>
    <w:p w14:paraId="3B82C9E3" w14:textId="22BF97B8" w:rsidR="0039356B" w:rsidRDefault="001A3EE0" w:rsidP="0039356B">
      <w:pPr>
        <w:autoSpaceDE w:val="0"/>
        <w:autoSpaceDN w:val="0"/>
        <w:adjustRightInd w:val="0"/>
        <w:rPr>
          <w:rFonts w:cs="Arial"/>
          <w:bCs/>
          <w:szCs w:val="24"/>
        </w:rPr>
      </w:pPr>
      <w:r>
        <w:rPr>
          <w:rFonts w:cs="Arial"/>
          <w:bCs/>
          <w:szCs w:val="24"/>
        </w:rPr>
        <w:t>The V&amp;A</w:t>
      </w:r>
      <w:r w:rsidR="0039356B">
        <w:rPr>
          <w:rFonts w:cs="Arial"/>
          <w:bCs/>
          <w:szCs w:val="24"/>
        </w:rPr>
        <w:t xml:space="preserve"> Project Manager</w:t>
      </w:r>
      <w:r>
        <w:rPr>
          <w:rFonts w:cs="Arial"/>
          <w:bCs/>
          <w:szCs w:val="24"/>
        </w:rPr>
        <w:t xml:space="preserve">s </w:t>
      </w:r>
      <w:r w:rsidR="0021257C">
        <w:rPr>
          <w:rFonts w:cs="Arial"/>
          <w:bCs/>
          <w:szCs w:val="24"/>
        </w:rPr>
        <w:t xml:space="preserve">ensure </w:t>
      </w:r>
      <w:r w:rsidR="0039356B">
        <w:rPr>
          <w:rFonts w:cs="Arial"/>
          <w:bCs/>
          <w:szCs w:val="24"/>
        </w:rPr>
        <w:t>that each Lead Consultant is fulfilling the responsibilit</w:t>
      </w:r>
      <w:r>
        <w:rPr>
          <w:rFonts w:cs="Arial"/>
          <w:bCs/>
          <w:szCs w:val="24"/>
        </w:rPr>
        <w:t>ies of the assignment.  The V&amp;A</w:t>
      </w:r>
      <w:r w:rsidR="0039356B">
        <w:rPr>
          <w:rFonts w:cs="Arial"/>
          <w:bCs/>
          <w:szCs w:val="24"/>
        </w:rPr>
        <w:t xml:space="preserve"> Project Manager</w:t>
      </w:r>
      <w:r>
        <w:rPr>
          <w:rFonts w:cs="Arial"/>
          <w:bCs/>
          <w:szCs w:val="24"/>
        </w:rPr>
        <w:t>s are</w:t>
      </w:r>
      <w:r w:rsidR="0039356B">
        <w:rPr>
          <w:rFonts w:cs="Arial"/>
          <w:bCs/>
          <w:szCs w:val="24"/>
        </w:rPr>
        <w:t xml:space="preserve"> also intimately involved in the content and presentation of the finding</w:t>
      </w:r>
      <w:r>
        <w:rPr>
          <w:rFonts w:cs="Arial"/>
          <w:bCs/>
          <w:szCs w:val="24"/>
        </w:rPr>
        <w:t>s and recommendations for each Task A</w:t>
      </w:r>
      <w:r w:rsidR="0039356B">
        <w:rPr>
          <w:rFonts w:cs="Arial"/>
          <w:bCs/>
          <w:szCs w:val="24"/>
        </w:rPr>
        <w:t>rea.</w:t>
      </w:r>
    </w:p>
    <w:p w14:paraId="2387F00B" w14:textId="77777777" w:rsidR="0039356B" w:rsidRDefault="006E4336" w:rsidP="0039356B">
      <w:pPr>
        <w:pStyle w:val="Heading2"/>
      </w:pPr>
      <w:bookmarkStart w:id="89" w:name="_Toc394587732"/>
      <w:bookmarkStart w:id="90" w:name="_Toc410290417"/>
      <w:r>
        <w:t>RIGHT SIZED</w:t>
      </w:r>
      <w:r w:rsidR="0039356B" w:rsidRPr="00CD15F9">
        <w:t>, EXPERT TEAM</w:t>
      </w:r>
      <w:bookmarkEnd w:id="89"/>
      <w:bookmarkEnd w:id="90"/>
    </w:p>
    <w:p w14:paraId="3110A306" w14:textId="77777777" w:rsidR="0039356B" w:rsidRPr="00CD15F9" w:rsidRDefault="0039356B" w:rsidP="0039356B">
      <w:pPr>
        <w:autoSpaceDE w:val="0"/>
        <w:autoSpaceDN w:val="0"/>
        <w:adjustRightInd w:val="0"/>
        <w:rPr>
          <w:rFonts w:cs="Arial"/>
          <w:b/>
          <w:bCs/>
          <w:szCs w:val="24"/>
        </w:rPr>
      </w:pPr>
      <w:r>
        <w:rPr>
          <w:rFonts w:cs="Arial"/>
          <w:szCs w:val="24"/>
        </w:rPr>
        <w:t>SAGE has determined that</w:t>
      </w:r>
      <w:r w:rsidRPr="00F609C2">
        <w:rPr>
          <w:rFonts w:cs="Arial"/>
          <w:szCs w:val="24"/>
        </w:rPr>
        <w:t xml:space="preserve"> the smallest team possible with subject matte</w:t>
      </w:r>
      <w:r>
        <w:rPr>
          <w:rFonts w:cs="Arial"/>
          <w:szCs w:val="24"/>
        </w:rPr>
        <w:t>r experts in each scope area is the most efficient and effective audit project organization staffing model</w:t>
      </w:r>
      <w:r w:rsidRPr="00F609C2">
        <w:rPr>
          <w:rFonts w:cs="Arial"/>
          <w:szCs w:val="24"/>
        </w:rPr>
        <w:t>.  With a small team, each team member has more consulting hours to efficiently and effectively p</w:t>
      </w:r>
      <w:r>
        <w:rPr>
          <w:rFonts w:cs="Arial"/>
          <w:szCs w:val="24"/>
        </w:rPr>
        <w:t>ursue in-depth analyses of the</w:t>
      </w:r>
      <w:r w:rsidRPr="00F609C2">
        <w:rPr>
          <w:rFonts w:cs="Arial"/>
          <w:szCs w:val="24"/>
        </w:rPr>
        <w:t xml:space="preserve"> assigned </w:t>
      </w:r>
      <w:r>
        <w:rPr>
          <w:rFonts w:cs="Arial"/>
          <w:szCs w:val="24"/>
        </w:rPr>
        <w:t>scope area</w:t>
      </w:r>
      <w:r w:rsidRPr="00F609C2">
        <w:rPr>
          <w:rFonts w:cs="Arial"/>
          <w:szCs w:val="24"/>
        </w:rPr>
        <w:t>s</w:t>
      </w:r>
      <w:r>
        <w:rPr>
          <w:rFonts w:cs="Arial"/>
          <w:szCs w:val="24"/>
        </w:rPr>
        <w:t xml:space="preserve"> than is possible with a larger team.  Our well-balanced teams are </w:t>
      </w:r>
      <w:r w:rsidRPr="00F609C2">
        <w:rPr>
          <w:rFonts w:cs="Arial"/>
          <w:szCs w:val="24"/>
        </w:rPr>
        <w:t>thoroughly experienced with all aspects o</w:t>
      </w:r>
      <w:r w:rsidR="006E4336">
        <w:rPr>
          <w:rFonts w:cs="Arial"/>
          <w:szCs w:val="24"/>
        </w:rPr>
        <w:t>f electric</w:t>
      </w:r>
      <w:r w:rsidRPr="00F609C2">
        <w:rPr>
          <w:rFonts w:cs="Arial"/>
          <w:szCs w:val="24"/>
        </w:rPr>
        <w:t xml:space="preserve"> utilities and their service companies, holding companies, and affiliates</w:t>
      </w:r>
      <w:r>
        <w:rPr>
          <w:rFonts w:cs="Arial"/>
          <w:szCs w:val="24"/>
        </w:rPr>
        <w:t>.  The SAGE team includes Certified Management Con</w:t>
      </w:r>
      <w:r w:rsidR="006E4336">
        <w:rPr>
          <w:rFonts w:cs="Arial"/>
          <w:szCs w:val="24"/>
        </w:rPr>
        <w:t>sultants, a Professional Engineer</w:t>
      </w:r>
      <w:r>
        <w:rPr>
          <w:rFonts w:cs="Arial"/>
          <w:szCs w:val="24"/>
        </w:rPr>
        <w:t xml:space="preserve">, </w:t>
      </w:r>
      <w:r w:rsidR="006E4336">
        <w:rPr>
          <w:rFonts w:cs="Arial"/>
          <w:szCs w:val="24"/>
        </w:rPr>
        <w:t>a Certified Public Accountant</w:t>
      </w:r>
      <w:r>
        <w:rPr>
          <w:rFonts w:cs="Arial"/>
          <w:szCs w:val="24"/>
        </w:rPr>
        <w:t>, and other specialists, all with substantial utility experience.  This small, expert team offers the following advantages:</w:t>
      </w:r>
    </w:p>
    <w:p w14:paraId="664AEC87" w14:textId="77777777" w:rsidR="0039356B" w:rsidRPr="00F609C2" w:rsidRDefault="0039356B" w:rsidP="0061066D">
      <w:pPr>
        <w:pStyle w:val="ListParagraph"/>
        <w:spacing w:after="200"/>
        <w:contextualSpacing w:val="0"/>
      </w:pPr>
      <w:r w:rsidRPr="00F609C2">
        <w:rPr>
          <w:b/>
        </w:rPr>
        <w:t>Cross-pollination</w:t>
      </w:r>
      <w:r w:rsidRPr="00F609C2">
        <w:t xml:space="preserve">.  </w:t>
      </w:r>
      <w:r>
        <w:t>Our team members have experience and expertise outside their assigned scope areas and each team member brings an important perspective to enterprise-wide issues.  Each scope area</w:t>
      </w:r>
      <w:r w:rsidRPr="00F609C2">
        <w:t xml:space="preserve"> will receive our entire team’s be</w:t>
      </w:r>
      <w:r>
        <w:t>st thinking.  Many audit</w:t>
      </w:r>
      <w:r w:rsidRPr="00F609C2">
        <w:t xml:space="preserve"> issues overlap each other</w:t>
      </w:r>
      <w:r>
        <w:t xml:space="preserve"> and t</w:t>
      </w:r>
      <w:r w:rsidRPr="00F609C2">
        <w:t>his approach addresses the overlapping areas effectively.  It also promotes the identification of overarching, root-cause, enterprise-wide issues, such as</w:t>
      </w:r>
      <w:r>
        <w:t xml:space="preserve"> organization structure, performance management, and information technology support of functional areas</w:t>
      </w:r>
      <w:r w:rsidRPr="00F609C2">
        <w:t>.</w:t>
      </w:r>
    </w:p>
    <w:p w14:paraId="6360DE98" w14:textId="77777777" w:rsidR="0039356B" w:rsidRPr="00F609C2" w:rsidRDefault="0039356B" w:rsidP="0061066D">
      <w:pPr>
        <w:pStyle w:val="ListParagraph"/>
        <w:spacing w:after="200"/>
        <w:contextualSpacing w:val="0"/>
      </w:pPr>
      <w:r w:rsidRPr="00F609C2">
        <w:rPr>
          <w:b/>
        </w:rPr>
        <w:t>Robust communication</w:t>
      </w:r>
      <w:r w:rsidRPr="00F609C2">
        <w:t>.  The small team also allows continual communication among t</w:t>
      </w:r>
      <w:r>
        <w:t>h</w:t>
      </w:r>
      <w:r w:rsidR="006E4336">
        <w:t>e team members and with the Commission</w:t>
      </w:r>
      <w:r w:rsidRPr="00F609C2">
        <w:t xml:space="preserve"> staff.  At the end of each field work day, we will have a</w:t>
      </w:r>
      <w:r>
        <w:t>n informal</w:t>
      </w:r>
      <w:r w:rsidRPr="00F609C2">
        <w:t xml:space="preserve"> round robin discussion of observations and issues identi</w:t>
      </w:r>
      <w:r>
        <w:t>fied in each sco</w:t>
      </w:r>
      <w:r w:rsidR="006E4336">
        <w:t>pe area.  Commission</w:t>
      </w:r>
      <w:r w:rsidRPr="00F609C2">
        <w:t xml:space="preserve"> staff members in attendance </w:t>
      </w:r>
      <w:r>
        <w:t>will be invited</w:t>
      </w:r>
      <w:r w:rsidRPr="00F609C2">
        <w:t xml:space="preserve"> to participate.</w:t>
      </w:r>
    </w:p>
    <w:p w14:paraId="1648481C" w14:textId="77777777" w:rsidR="0039356B" w:rsidRPr="00ED227F" w:rsidRDefault="006E4336" w:rsidP="0061066D">
      <w:pPr>
        <w:pStyle w:val="ListParagraph"/>
        <w:spacing w:after="200"/>
        <w:contextualSpacing w:val="0"/>
      </w:pPr>
      <w:r>
        <w:t>The V&amp;A team members have</w:t>
      </w:r>
      <w:r w:rsidR="0039356B" w:rsidRPr="00ED227F">
        <w:rPr>
          <w:b/>
        </w:rPr>
        <w:t xml:space="preserve"> a broad management perspective and a reputation for integrity</w:t>
      </w:r>
      <w:r w:rsidR="0039356B" w:rsidRPr="00ED227F">
        <w:t xml:space="preserve">.  As a result, we are well suited to perform highly visible, politically sensitive assignments. </w:t>
      </w:r>
    </w:p>
    <w:p w14:paraId="6E031A4F" w14:textId="77777777" w:rsidR="0039356B" w:rsidRPr="00B03009" w:rsidRDefault="006E4336" w:rsidP="0061066D">
      <w:pPr>
        <w:pStyle w:val="ListParagraph"/>
        <w:spacing w:after="200"/>
        <w:contextualSpacing w:val="0"/>
        <w:rPr>
          <w:bCs/>
        </w:rPr>
      </w:pPr>
      <w:r>
        <w:rPr>
          <w:b/>
        </w:rPr>
        <w:t>V&amp;A</w:t>
      </w:r>
      <w:r w:rsidR="0039356B" w:rsidRPr="00B03009">
        <w:rPr>
          <w:b/>
        </w:rPr>
        <w:t xml:space="preserve"> is independent and objective.</w:t>
      </w:r>
      <w:r>
        <w:t xml:space="preserve">  V&amp;A</w:t>
      </w:r>
      <w:r w:rsidR="0039356B" w:rsidRPr="00B03009">
        <w:t xml:space="preserve"> has not wor</w:t>
      </w:r>
      <w:r>
        <w:t>ked directly for any Pennsylvania</w:t>
      </w:r>
      <w:r w:rsidR="0039356B" w:rsidRPr="00B03009">
        <w:t xml:space="preserve"> utilities and we offer no engineering, information technology, training, or similar services that may cloud our independence and objectivity with </w:t>
      </w:r>
      <w:r>
        <w:t>Pennsylvania</w:t>
      </w:r>
      <w:r w:rsidR="0039356B" w:rsidRPr="00B03009">
        <w:t xml:space="preserve"> utilities. </w:t>
      </w:r>
    </w:p>
    <w:p w14:paraId="08153520" w14:textId="77777777" w:rsidR="0039356B" w:rsidRPr="00CA13C7" w:rsidRDefault="006E4336" w:rsidP="0039356B">
      <w:pPr>
        <w:pStyle w:val="Heading2"/>
      </w:pPr>
      <w:bookmarkStart w:id="91" w:name="_Toc394587733"/>
      <w:bookmarkStart w:id="92" w:name="_Toc410290418"/>
      <w:r>
        <w:t>V&amp;A</w:t>
      </w:r>
      <w:r w:rsidR="0039356B" w:rsidRPr="00CA13C7">
        <w:t xml:space="preserve"> TEAM MEMBERS</w:t>
      </w:r>
      <w:bookmarkEnd w:id="91"/>
      <w:bookmarkEnd w:id="92"/>
    </w:p>
    <w:p w14:paraId="30A3B9CF" w14:textId="77777777" w:rsidR="0039356B" w:rsidRDefault="006E4336" w:rsidP="0039356B">
      <w:pPr>
        <w:autoSpaceDE w:val="0"/>
        <w:autoSpaceDN w:val="0"/>
        <w:adjustRightInd w:val="0"/>
        <w:rPr>
          <w:rFonts w:cs="Arial"/>
          <w:bCs/>
          <w:szCs w:val="24"/>
        </w:rPr>
      </w:pPr>
      <w:r>
        <w:rPr>
          <w:rFonts w:cs="Arial"/>
          <w:bCs/>
          <w:szCs w:val="24"/>
        </w:rPr>
        <w:t>V&amp;A will assign the following team members to this engagement</w:t>
      </w:r>
      <w:r w:rsidR="0039356B">
        <w:rPr>
          <w:rFonts w:cs="Arial"/>
          <w:bCs/>
          <w:szCs w:val="24"/>
        </w:rPr>
        <w:t>:</w:t>
      </w:r>
    </w:p>
    <w:p w14:paraId="141C01FC" w14:textId="77777777" w:rsidR="0039356B" w:rsidRPr="006F573E" w:rsidRDefault="0039356B" w:rsidP="00905C1B">
      <w:pPr>
        <w:pStyle w:val="ListParagraph"/>
        <w:numPr>
          <w:ilvl w:val="0"/>
          <w:numId w:val="31"/>
        </w:numPr>
        <w:spacing w:after="60"/>
        <w:contextualSpacing w:val="0"/>
      </w:pPr>
      <w:r w:rsidRPr="006F573E">
        <w:t>David P. Vondle, CMC</w:t>
      </w:r>
      <w:r w:rsidR="006E4336">
        <w:t>, Engagement Manager, Co-Project Manager</w:t>
      </w:r>
      <w:r w:rsidR="00726A6C">
        <w:t>,</w:t>
      </w:r>
      <w:r w:rsidR="006E4336">
        <w:t xml:space="preserve"> and Lead Consultant for Affiliate Relationships</w:t>
      </w:r>
    </w:p>
    <w:p w14:paraId="1184D47A" w14:textId="77777777" w:rsidR="0039356B" w:rsidRPr="006F573E" w:rsidRDefault="0039356B" w:rsidP="00905C1B">
      <w:pPr>
        <w:pStyle w:val="ListParagraph"/>
        <w:numPr>
          <w:ilvl w:val="0"/>
          <w:numId w:val="31"/>
        </w:numPr>
        <w:spacing w:after="60"/>
        <w:contextualSpacing w:val="0"/>
      </w:pPr>
      <w:r w:rsidRPr="006F573E">
        <w:t>David A. Whitman, CMC</w:t>
      </w:r>
      <w:r w:rsidR="006E4336">
        <w:t>, Contract Manager, Co-Project Manager</w:t>
      </w:r>
      <w:r w:rsidR="0033365B">
        <w:t>,</w:t>
      </w:r>
      <w:r w:rsidR="006E4336">
        <w:t xml:space="preserve"> and Lead Consultant for Executive Management</w:t>
      </w:r>
      <w:r w:rsidR="00F85E41">
        <w:t xml:space="preserve"> and Governance</w:t>
      </w:r>
    </w:p>
    <w:p w14:paraId="2FD7FB14" w14:textId="77777777" w:rsidR="0039356B" w:rsidRPr="006F573E" w:rsidRDefault="0039356B" w:rsidP="00905C1B">
      <w:pPr>
        <w:pStyle w:val="ListParagraph"/>
        <w:numPr>
          <w:ilvl w:val="0"/>
          <w:numId w:val="31"/>
        </w:numPr>
        <w:spacing w:after="60"/>
        <w:contextualSpacing w:val="0"/>
      </w:pPr>
      <w:r w:rsidRPr="006F573E">
        <w:t>Charles O. Morgan, PE</w:t>
      </w:r>
      <w:r w:rsidR="006E4336">
        <w:t>, Lead Consultant for Transmission and Distribution</w:t>
      </w:r>
      <w:r w:rsidR="00F85E41">
        <w:t>, Supply Chain, and Emergency Response</w:t>
      </w:r>
    </w:p>
    <w:p w14:paraId="0BC7EEEF" w14:textId="77777777" w:rsidR="0039356B" w:rsidRPr="006F573E" w:rsidRDefault="006E4336" w:rsidP="00905C1B">
      <w:pPr>
        <w:pStyle w:val="ListParagraph"/>
        <w:numPr>
          <w:ilvl w:val="0"/>
          <w:numId w:val="31"/>
        </w:numPr>
        <w:spacing w:after="60"/>
        <w:contextualSpacing w:val="0"/>
      </w:pPr>
      <w:r>
        <w:t xml:space="preserve">William </w:t>
      </w:r>
      <w:r w:rsidR="00174720">
        <w:t xml:space="preserve">J. </w:t>
      </w:r>
      <w:r>
        <w:t>Doherty</w:t>
      </w:r>
      <w:r w:rsidR="0039356B" w:rsidRPr="006F573E">
        <w:t>, CPA</w:t>
      </w:r>
      <w:r>
        <w:t>, Lead Consultant for Finance and Accounting</w:t>
      </w:r>
    </w:p>
    <w:p w14:paraId="1025F0F0" w14:textId="77777777" w:rsidR="0039356B" w:rsidRPr="006F573E" w:rsidRDefault="0039356B" w:rsidP="00905C1B">
      <w:pPr>
        <w:pStyle w:val="ListParagraph"/>
        <w:numPr>
          <w:ilvl w:val="0"/>
          <w:numId w:val="31"/>
        </w:numPr>
        <w:spacing w:after="60"/>
        <w:contextualSpacing w:val="0"/>
      </w:pPr>
      <w:r w:rsidRPr="006F573E">
        <w:t>Ben Stein</w:t>
      </w:r>
      <w:r w:rsidR="006E4336">
        <w:t>, Lead Consultant for Customer Services</w:t>
      </w:r>
      <w:r w:rsidR="00326759">
        <w:t xml:space="preserve"> and Customer Assistance Programs</w:t>
      </w:r>
    </w:p>
    <w:p w14:paraId="1A98DDD0" w14:textId="77777777" w:rsidR="0039356B" w:rsidRDefault="00326759" w:rsidP="00905C1B">
      <w:pPr>
        <w:pStyle w:val="ListParagraph"/>
        <w:numPr>
          <w:ilvl w:val="0"/>
          <w:numId w:val="31"/>
        </w:numPr>
        <w:spacing w:after="60"/>
        <w:contextualSpacing w:val="0"/>
      </w:pPr>
      <w:r>
        <w:t>Lau</w:t>
      </w:r>
      <w:r w:rsidR="0039356B" w:rsidRPr="006F573E">
        <w:t>rence F. Paxton</w:t>
      </w:r>
      <w:r w:rsidR="006E4336">
        <w:t>, Lead Consultant for Information Technology and Systems</w:t>
      </w:r>
    </w:p>
    <w:p w14:paraId="758237FF" w14:textId="77777777" w:rsidR="004D4D04" w:rsidRPr="00793EFC" w:rsidRDefault="004D4D04" w:rsidP="00905C1B">
      <w:pPr>
        <w:pStyle w:val="ListParagraph"/>
        <w:numPr>
          <w:ilvl w:val="0"/>
          <w:numId w:val="31"/>
        </w:numPr>
        <w:spacing w:after="60"/>
        <w:contextualSpacing w:val="0"/>
      </w:pPr>
      <w:bookmarkStart w:id="93" w:name="_Toc394587735"/>
      <w:r w:rsidRPr="00793EFC">
        <w:t>Judith Mickey, Lead Consultant for Financial and Op</w:t>
      </w:r>
      <w:r w:rsidR="00326759">
        <w:t>erating Data and Statistics</w:t>
      </w:r>
      <w:r w:rsidR="00022F39">
        <w:t xml:space="preserve"> and Support Consultant for Human Resources</w:t>
      </w:r>
    </w:p>
    <w:p w14:paraId="1FAB1DC3" w14:textId="77777777" w:rsidR="004D4D04" w:rsidRPr="00793EFC" w:rsidRDefault="004D4D04" w:rsidP="00905C1B">
      <w:pPr>
        <w:pStyle w:val="ListParagraph"/>
        <w:numPr>
          <w:ilvl w:val="0"/>
          <w:numId w:val="31"/>
        </w:numPr>
        <w:spacing w:after="60"/>
        <w:contextualSpacing w:val="0"/>
      </w:pPr>
      <w:r w:rsidRPr="00793EFC">
        <w:t>Jonna Contacos-Sawyer,</w:t>
      </w:r>
      <w:r w:rsidR="005B52AB">
        <w:t xml:space="preserve">  </w:t>
      </w:r>
      <w:r w:rsidR="005B52AB" w:rsidRPr="00F81A30">
        <w:t>CMC, SPHR</w:t>
      </w:r>
      <w:r w:rsidR="005B52AB">
        <w:t>,</w:t>
      </w:r>
      <w:r w:rsidR="005B52AB" w:rsidRPr="00F81A30">
        <w:t xml:space="preserve"> and CCP</w:t>
      </w:r>
      <w:r w:rsidR="005B52AB">
        <w:t>,</w:t>
      </w:r>
      <w:r w:rsidRPr="00793EFC">
        <w:t xml:space="preserve"> Lead Consultant for Human Resources, Executive Compensation, and Diversity/Equ</w:t>
      </w:r>
      <w:r w:rsidR="00326759">
        <w:t>al Employment Opportunities</w:t>
      </w:r>
    </w:p>
    <w:p w14:paraId="02A17984" w14:textId="77777777" w:rsidR="00ED5303" w:rsidRPr="00ED5303" w:rsidRDefault="004D4D04" w:rsidP="00905C1B">
      <w:pPr>
        <w:pStyle w:val="ListParagraph"/>
        <w:numPr>
          <w:ilvl w:val="0"/>
          <w:numId w:val="31"/>
        </w:numPr>
        <w:spacing w:after="60"/>
        <w:contextualSpacing w:val="0"/>
      </w:pPr>
      <w:r w:rsidRPr="00ED5303">
        <w:t>Polly Wright, Support Con</w:t>
      </w:r>
      <w:r w:rsidR="00326759">
        <w:t>sultant for Human Resources</w:t>
      </w:r>
    </w:p>
    <w:p w14:paraId="07BF6EDC" w14:textId="77777777" w:rsidR="00ED5303" w:rsidRDefault="00ED5303" w:rsidP="00905C1B">
      <w:pPr>
        <w:pStyle w:val="ListParagraph"/>
        <w:numPr>
          <w:ilvl w:val="0"/>
          <w:numId w:val="31"/>
        </w:numPr>
        <w:spacing w:after="60"/>
        <w:contextualSpacing w:val="0"/>
      </w:pPr>
      <w:r w:rsidRPr="00ED5303">
        <w:t>James</w:t>
      </w:r>
      <w:r>
        <w:t xml:space="preserve"> P. Collins, </w:t>
      </w:r>
      <w:r w:rsidRPr="00ED5303">
        <w:t>Technical Editor, Work Paper Manager, And Billing Coordinator</w:t>
      </w:r>
    </w:p>
    <w:p w14:paraId="560CA05A" w14:textId="77777777" w:rsidR="00823221" w:rsidRDefault="00823221" w:rsidP="00823221">
      <w:pPr>
        <w:autoSpaceDE w:val="0"/>
        <w:autoSpaceDN w:val="0"/>
        <w:adjustRightInd w:val="0"/>
        <w:spacing w:after="0"/>
      </w:pPr>
    </w:p>
    <w:p w14:paraId="3D707088" w14:textId="77777777" w:rsidR="00823221" w:rsidRPr="00ED5303" w:rsidRDefault="00823221" w:rsidP="00823221">
      <w:pPr>
        <w:autoSpaceDE w:val="0"/>
        <w:autoSpaceDN w:val="0"/>
        <w:adjustRightInd w:val="0"/>
        <w:spacing w:after="0"/>
      </w:pPr>
      <w:r>
        <w:t>Ms. Mickey, Ms. Contacos-Sawyer, and Ms. Wright are e</w:t>
      </w:r>
      <w:r w:rsidR="005B52AB">
        <w:t>mployees of HR Consultants, Inc., a subcontractor to V&amp;A on this engagement.</w:t>
      </w:r>
    </w:p>
    <w:p w14:paraId="1D99E5C7" w14:textId="77777777" w:rsidR="0039356B" w:rsidRDefault="0039356B" w:rsidP="0039356B">
      <w:pPr>
        <w:pStyle w:val="Heading2"/>
      </w:pPr>
      <w:bookmarkStart w:id="94" w:name="_Toc410290419"/>
      <w:r>
        <w:t>PROJECT ORGANIZATION STRUCTURE</w:t>
      </w:r>
      <w:bookmarkEnd w:id="93"/>
      <w:bookmarkEnd w:id="94"/>
    </w:p>
    <w:p w14:paraId="3410CB00" w14:textId="77777777" w:rsidR="00726A6C" w:rsidRDefault="006E4336" w:rsidP="0039356B">
      <w:r>
        <w:t>The V&amp;A proposed p</w:t>
      </w:r>
      <w:r w:rsidR="0039356B">
        <w:t>ro</w:t>
      </w:r>
      <w:r>
        <w:t>ject organization structure has</w:t>
      </w:r>
      <w:r w:rsidR="0039356B">
        <w:t xml:space="preserve"> a Lead Consultant for</w:t>
      </w:r>
      <w:r>
        <w:t xml:space="preserve"> each Task Area reporting to a</w:t>
      </w:r>
      <w:r w:rsidR="0039356B">
        <w:t xml:space="preserve"> </w:t>
      </w:r>
      <w:r w:rsidR="0073121B">
        <w:t>Co-</w:t>
      </w:r>
      <w:r w:rsidR="0039356B">
        <w:t>Project Manager</w:t>
      </w:r>
      <w:r w:rsidR="00726A6C">
        <w:t>.  The Task</w:t>
      </w:r>
      <w:r w:rsidR="00022F39">
        <w:t xml:space="preserve"> Areas contain related Phase I D</w:t>
      </w:r>
      <w:r w:rsidR="00726A6C">
        <w:t>iagnostic</w:t>
      </w:r>
      <w:r w:rsidR="00022F39">
        <w:t xml:space="preserve"> Review</w:t>
      </w:r>
      <w:r w:rsidR="00726A6C">
        <w:t xml:space="preserve"> and Phase II Pre-Identified areas.  </w:t>
      </w:r>
      <w:r w:rsidR="00022F39">
        <w:t xml:space="preserve">The Phase I Diagnostic Review Task Area assignments are based upon the PPL organization charts provided in Appendix J of the Request for Proposals.  The Phase I Task Areas assignments will be modified in Step 1 of the approach to account for any changes in the organization structure that may occur before the start of the project.  </w:t>
      </w:r>
      <w:r w:rsidR="00726A6C">
        <w:t>The Project Manager and Lead Consultant assignments for each Task Area are shown in the following table.</w:t>
      </w:r>
    </w:p>
    <w:p w14:paraId="03489253" w14:textId="77777777" w:rsidR="00726A6C" w:rsidRDefault="00726A6C" w:rsidP="0039356B">
      <w:pPr>
        <w:rPr>
          <w:b/>
        </w:rPr>
        <w:sectPr w:rsidR="00726A6C" w:rsidSect="00DE3185">
          <w:type w:val="continuous"/>
          <w:pgSz w:w="12240" w:h="15840"/>
          <w:pgMar w:top="1440" w:right="1440" w:bottom="1440" w:left="1584" w:header="720" w:footer="720" w:gutter="0"/>
          <w:cols w:space="720"/>
          <w:noEndnote/>
        </w:sectPr>
      </w:pPr>
    </w:p>
    <w:p w14:paraId="12222D08" w14:textId="77777777" w:rsidR="00726A6C" w:rsidRDefault="00726A6C" w:rsidP="00726A6C">
      <w:pPr>
        <w:jc w:val="center"/>
      </w:pPr>
      <w:r w:rsidRPr="00726A6C">
        <w:rPr>
          <w:b/>
        </w:rPr>
        <w:t>Task Area Assignments</w:t>
      </w:r>
    </w:p>
    <w:tbl>
      <w:tblPr>
        <w:tblStyle w:val="TableGrid"/>
        <w:tblW w:w="0" w:type="auto"/>
        <w:tblInd w:w="115" w:type="dxa"/>
        <w:tblLayout w:type="fixed"/>
        <w:tblCellMar>
          <w:left w:w="115" w:type="dxa"/>
          <w:right w:w="115" w:type="dxa"/>
        </w:tblCellMar>
        <w:tblLook w:val="04A0" w:firstRow="1" w:lastRow="0" w:firstColumn="1" w:lastColumn="0" w:noHBand="0" w:noVBand="1"/>
      </w:tblPr>
      <w:tblGrid>
        <w:gridCol w:w="630"/>
        <w:gridCol w:w="1831"/>
        <w:gridCol w:w="1344"/>
        <w:gridCol w:w="1574"/>
        <w:gridCol w:w="1997"/>
        <w:gridCol w:w="2175"/>
        <w:gridCol w:w="3409"/>
      </w:tblGrid>
      <w:tr w:rsidR="00726A6C" w14:paraId="6596301E" w14:textId="77777777" w:rsidTr="007B1E7E">
        <w:tc>
          <w:tcPr>
            <w:tcW w:w="630" w:type="dxa"/>
            <w:vMerge w:val="restart"/>
            <w:tcBorders>
              <w:top w:val="single" w:sz="4" w:space="0" w:color="auto"/>
              <w:left w:val="single" w:sz="4" w:space="0" w:color="auto"/>
            </w:tcBorders>
            <w:shd w:val="clear" w:color="auto" w:fill="C2D69B" w:themeFill="accent3" w:themeFillTint="99"/>
            <w:vAlign w:val="center"/>
          </w:tcPr>
          <w:p w14:paraId="44264C32" w14:textId="77777777" w:rsidR="00726A6C" w:rsidRPr="00DE4FD1" w:rsidRDefault="00726A6C" w:rsidP="00726A6C">
            <w:pPr>
              <w:spacing w:after="0"/>
              <w:jc w:val="center"/>
              <w:rPr>
                <w:b/>
              </w:rPr>
            </w:pPr>
            <w:r>
              <w:rPr>
                <w:b/>
              </w:rPr>
              <w:t>No.</w:t>
            </w:r>
          </w:p>
        </w:tc>
        <w:tc>
          <w:tcPr>
            <w:tcW w:w="1831" w:type="dxa"/>
            <w:vMerge w:val="restart"/>
            <w:tcBorders>
              <w:top w:val="single" w:sz="4" w:space="0" w:color="auto"/>
              <w:left w:val="single" w:sz="4" w:space="0" w:color="auto"/>
            </w:tcBorders>
            <w:shd w:val="clear" w:color="auto" w:fill="C2D69B" w:themeFill="accent3" w:themeFillTint="99"/>
            <w:vAlign w:val="center"/>
          </w:tcPr>
          <w:p w14:paraId="0C46052A" w14:textId="77777777" w:rsidR="00726A6C" w:rsidRPr="00DE4FD1" w:rsidRDefault="00726A6C" w:rsidP="00726A6C">
            <w:pPr>
              <w:spacing w:after="0"/>
              <w:jc w:val="center"/>
              <w:rPr>
                <w:b/>
              </w:rPr>
            </w:pPr>
            <w:r w:rsidRPr="00DE4FD1">
              <w:rPr>
                <w:b/>
              </w:rPr>
              <w:t>Task Area</w:t>
            </w:r>
          </w:p>
        </w:tc>
        <w:tc>
          <w:tcPr>
            <w:tcW w:w="1344" w:type="dxa"/>
            <w:vMerge w:val="restart"/>
            <w:tcBorders>
              <w:top w:val="single" w:sz="4" w:space="0" w:color="auto"/>
            </w:tcBorders>
            <w:shd w:val="clear" w:color="auto" w:fill="C2D69B" w:themeFill="accent3" w:themeFillTint="99"/>
            <w:vAlign w:val="center"/>
          </w:tcPr>
          <w:p w14:paraId="7540DE6B" w14:textId="77777777" w:rsidR="00726A6C" w:rsidRPr="00DE4FD1" w:rsidRDefault="0033365B" w:rsidP="00726A6C">
            <w:pPr>
              <w:spacing w:after="0"/>
              <w:jc w:val="center"/>
              <w:rPr>
                <w:b/>
              </w:rPr>
            </w:pPr>
            <w:r>
              <w:rPr>
                <w:b/>
              </w:rPr>
              <w:t>Project Manager</w:t>
            </w:r>
          </w:p>
        </w:tc>
        <w:tc>
          <w:tcPr>
            <w:tcW w:w="1574" w:type="dxa"/>
            <w:vMerge w:val="restart"/>
            <w:tcBorders>
              <w:top w:val="single" w:sz="4" w:space="0" w:color="auto"/>
            </w:tcBorders>
            <w:shd w:val="clear" w:color="auto" w:fill="C2D69B" w:themeFill="accent3" w:themeFillTint="99"/>
            <w:vAlign w:val="center"/>
          </w:tcPr>
          <w:p w14:paraId="54A1979F" w14:textId="77777777" w:rsidR="00726A6C" w:rsidRPr="00DE4FD1" w:rsidRDefault="00726A6C" w:rsidP="00726A6C">
            <w:pPr>
              <w:spacing w:after="0"/>
              <w:jc w:val="center"/>
              <w:rPr>
                <w:b/>
              </w:rPr>
            </w:pPr>
            <w:r>
              <w:rPr>
                <w:b/>
              </w:rPr>
              <w:t>Lead Consultant</w:t>
            </w:r>
          </w:p>
        </w:tc>
        <w:tc>
          <w:tcPr>
            <w:tcW w:w="4172" w:type="dxa"/>
            <w:gridSpan w:val="2"/>
            <w:tcBorders>
              <w:top w:val="single" w:sz="4" w:space="0" w:color="auto"/>
            </w:tcBorders>
            <w:shd w:val="clear" w:color="auto" w:fill="C2D69B" w:themeFill="accent3" w:themeFillTint="99"/>
            <w:vAlign w:val="center"/>
          </w:tcPr>
          <w:p w14:paraId="56428634" w14:textId="77777777" w:rsidR="00726A6C" w:rsidRDefault="00726A6C" w:rsidP="00726A6C">
            <w:pPr>
              <w:spacing w:after="0"/>
              <w:jc w:val="center"/>
              <w:rPr>
                <w:b/>
              </w:rPr>
            </w:pPr>
            <w:r>
              <w:rPr>
                <w:b/>
              </w:rPr>
              <w:t xml:space="preserve">Phase I </w:t>
            </w:r>
          </w:p>
          <w:p w14:paraId="512351C1" w14:textId="77777777" w:rsidR="00726A6C" w:rsidRPr="00DE4FD1" w:rsidRDefault="00726A6C" w:rsidP="00726A6C">
            <w:pPr>
              <w:spacing w:after="0"/>
              <w:jc w:val="center"/>
              <w:rPr>
                <w:b/>
              </w:rPr>
            </w:pPr>
            <w:r w:rsidRPr="00DE4FD1">
              <w:rPr>
                <w:b/>
              </w:rPr>
              <w:t>Diagnostic Review Areas</w:t>
            </w:r>
            <w:r>
              <w:rPr>
                <w:b/>
              </w:rPr>
              <w:t xml:space="preserve"> (App J)</w:t>
            </w:r>
          </w:p>
        </w:tc>
        <w:tc>
          <w:tcPr>
            <w:tcW w:w="3409" w:type="dxa"/>
            <w:vMerge w:val="restart"/>
            <w:tcBorders>
              <w:top w:val="single" w:sz="4" w:space="0" w:color="auto"/>
            </w:tcBorders>
            <w:shd w:val="clear" w:color="auto" w:fill="C2D69B" w:themeFill="accent3" w:themeFillTint="99"/>
            <w:vAlign w:val="center"/>
          </w:tcPr>
          <w:p w14:paraId="53044349" w14:textId="77777777" w:rsidR="00726A6C" w:rsidRPr="00DE4FD1" w:rsidRDefault="00726A6C" w:rsidP="00726A6C">
            <w:pPr>
              <w:spacing w:after="0"/>
              <w:jc w:val="center"/>
              <w:rPr>
                <w:b/>
              </w:rPr>
            </w:pPr>
            <w:r>
              <w:rPr>
                <w:b/>
              </w:rPr>
              <w:t>Phase II Pre-Identified Areas</w:t>
            </w:r>
          </w:p>
        </w:tc>
      </w:tr>
      <w:tr w:rsidR="00726A6C" w14:paraId="04015D08" w14:textId="77777777" w:rsidTr="007B1E7E">
        <w:trPr>
          <w:trHeight w:val="314"/>
        </w:trPr>
        <w:tc>
          <w:tcPr>
            <w:tcW w:w="630" w:type="dxa"/>
            <w:vMerge/>
            <w:tcBorders>
              <w:left w:val="single" w:sz="4" w:space="0" w:color="auto"/>
            </w:tcBorders>
            <w:shd w:val="clear" w:color="auto" w:fill="C2D69B" w:themeFill="accent3" w:themeFillTint="99"/>
          </w:tcPr>
          <w:p w14:paraId="4DC0DE9E" w14:textId="77777777" w:rsidR="00726A6C" w:rsidRPr="00DE4FD1" w:rsidRDefault="00726A6C" w:rsidP="00726A6C">
            <w:pPr>
              <w:spacing w:after="0"/>
              <w:jc w:val="center"/>
              <w:rPr>
                <w:b/>
              </w:rPr>
            </w:pPr>
          </w:p>
        </w:tc>
        <w:tc>
          <w:tcPr>
            <w:tcW w:w="1831" w:type="dxa"/>
            <w:vMerge/>
            <w:shd w:val="clear" w:color="auto" w:fill="C2D69B" w:themeFill="accent3" w:themeFillTint="99"/>
            <w:vAlign w:val="center"/>
          </w:tcPr>
          <w:p w14:paraId="7B292691" w14:textId="77777777" w:rsidR="00726A6C" w:rsidRPr="00DE4FD1" w:rsidRDefault="00726A6C" w:rsidP="00726A6C">
            <w:pPr>
              <w:spacing w:after="0"/>
              <w:jc w:val="center"/>
              <w:rPr>
                <w:b/>
              </w:rPr>
            </w:pPr>
          </w:p>
        </w:tc>
        <w:tc>
          <w:tcPr>
            <w:tcW w:w="1344" w:type="dxa"/>
            <w:vMerge/>
            <w:shd w:val="clear" w:color="auto" w:fill="C2D69B" w:themeFill="accent3" w:themeFillTint="99"/>
          </w:tcPr>
          <w:p w14:paraId="74B97A57" w14:textId="77777777" w:rsidR="00726A6C" w:rsidRPr="00DE4FD1" w:rsidRDefault="00726A6C" w:rsidP="00726A6C">
            <w:pPr>
              <w:spacing w:after="0"/>
              <w:jc w:val="center"/>
              <w:rPr>
                <w:b/>
              </w:rPr>
            </w:pPr>
          </w:p>
        </w:tc>
        <w:tc>
          <w:tcPr>
            <w:tcW w:w="1574" w:type="dxa"/>
            <w:vMerge/>
            <w:shd w:val="clear" w:color="auto" w:fill="C2D69B" w:themeFill="accent3" w:themeFillTint="99"/>
          </w:tcPr>
          <w:p w14:paraId="0A974A94" w14:textId="77777777" w:rsidR="00726A6C" w:rsidRPr="00DE4FD1" w:rsidRDefault="00726A6C" w:rsidP="00726A6C">
            <w:pPr>
              <w:spacing w:after="0"/>
              <w:jc w:val="center"/>
              <w:rPr>
                <w:b/>
              </w:rPr>
            </w:pPr>
          </w:p>
        </w:tc>
        <w:tc>
          <w:tcPr>
            <w:tcW w:w="1997" w:type="dxa"/>
            <w:shd w:val="clear" w:color="auto" w:fill="C2D69B" w:themeFill="accent3" w:themeFillTint="99"/>
            <w:vAlign w:val="center"/>
          </w:tcPr>
          <w:p w14:paraId="6914C3B0" w14:textId="77777777" w:rsidR="00726A6C" w:rsidRPr="00DE4FD1" w:rsidRDefault="00726A6C" w:rsidP="00726A6C">
            <w:pPr>
              <w:spacing w:after="0"/>
              <w:jc w:val="center"/>
              <w:rPr>
                <w:b/>
              </w:rPr>
            </w:pPr>
            <w:r w:rsidRPr="00DE4FD1">
              <w:rPr>
                <w:b/>
              </w:rPr>
              <w:t>PPL Services Corp</w:t>
            </w:r>
          </w:p>
        </w:tc>
        <w:tc>
          <w:tcPr>
            <w:tcW w:w="2175" w:type="dxa"/>
            <w:shd w:val="clear" w:color="auto" w:fill="C2D69B" w:themeFill="accent3" w:themeFillTint="99"/>
            <w:vAlign w:val="center"/>
          </w:tcPr>
          <w:p w14:paraId="5CA4326B" w14:textId="77777777" w:rsidR="00726A6C" w:rsidRPr="00DE4FD1" w:rsidRDefault="00726A6C" w:rsidP="00726A6C">
            <w:pPr>
              <w:spacing w:after="0"/>
              <w:jc w:val="center"/>
              <w:rPr>
                <w:b/>
              </w:rPr>
            </w:pPr>
            <w:r>
              <w:rPr>
                <w:b/>
              </w:rPr>
              <w:t>PPL Electric Utility Corp.</w:t>
            </w:r>
          </w:p>
        </w:tc>
        <w:tc>
          <w:tcPr>
            <w:tcW w:w="3409" w:type="dxa"/>
            <w:vMerge/>
            <w:shd w:val="clear" w:color="auto" w:fill="C2D69B" w:themeFill="accent3" w:themeFillTint="99"/>
            <w:vAlign w:val="center"/>
          </w:tcPr>
          <w:p w14:paraId="222F19E6" w14:textId="77777777" w:rsidR="00726A6C" w:rsidRPr="00DE4FD1" w:rsidRDefault="00726A6C" w:rsidP="00726A6C">
            <w:pPr>
              <w:spacing w:after="0"/>
              <w:jc w:val="center"/>
              <w:rPr>
                <w:b/>
              </w:rPr>
            </w:pPr>
          </w:p>
        </w:tc>
      </w:tr>
      <w:tr w:rsidR="00726A6C" w14:paraId="10122D38" w14:textId="77777777" w:rsidTr="007B1E7E">
        <w:tc>
          <w:tcPr>
            <w:tcW w:w="630" w:type="dxa"/>
            <w:vAlign w:val="center"/>
          </w:tcPr>
          <w:p w14:paraId="435AB287" w14:textId="77777777" w:rsidR="00726A6C" w:rsidRPr="00726A6C" w:rsidRDefault="00726A6C" w:rsidP="00726A6C">
            <w:pPr>
              <w:spacing w:after="0"/>
              <w:jc w:val="center"/>
              <w:rPr>
                <w:sz w:val="22"/>
              </w:rPr>
            </w:pPr>
            <w:r w:rsidRPr="00726A6C">
              <w:rPr>
                <w:sz w:val="22"/>
              </w:rPr>
              <w:t>1</w:t>
            </w:r>
          </w:p>
        </w:tc>
        <w:tc>
          <w:tcPr>
            <w:tcW w:w="1831" w:type="dxa"/>
            <w:vAlign w:val="center"/>
          </w:tcPr>
          <w:p w14:paraId="097FCED8" w14:textId="77777777" w:rsidR="00726A6C" w:rsidRPr="00726A6C" w:rsidRDefault="00726A6C" w:rsidP="00726A6C">
            <w:pPr>
              <w:spacing w:after="0"/>
              <w:jc w:val="center"/>
              <w:rPr>
                <w:sz w:val="22"/>
              </w:rPr>
            </w:pPr>
            <w:r w:rsidRPr="00726A6C">
              <w:rPr>
                <w:sz w:val="22"/>
              </w:rPr>
              <w:t>Financial and Operating Data and Statistics</w:t>
            </w:r>
          </w:p>
        </w:tc>
        <w:tc>
          <w:tcPr>
            <w:tcW w:w="1344" w:type="dxa"/>
            <w:vAlign w:val="center"/>
          </w:tcPr>
          <w:p w14:paraId="072EFA3B" w14:textId="77777777" w:rsidR="00726A6C" w:rsidRPr="00726A6C" w:rsidRDefault="00726A6C" w:rsidP="00726A6C">
            <w:pPr>
              <w:spacing w:after="0"/>
              <w:jc w:val="center"/>
              <w:rPr>
                <w:sz w:val="22"/>
              </w:rPr>
            </w:pPr>
            <w:r w:rsidRPr="00726A6C">
              <w:rPr>
                <w:sz w:val="22"/>
              </w:rPr>
              <w:t>Whitman</w:t>
            </w:r>
          </w:p>
        </w:tc>
        <w:tc>
          <w:tcPr>
            <w:tcW w:w="1574" w:type="dxa"/>
            <w:vAlign w:val="center"/>
          </w:tcPr>
          <w:p w14:paraId="30426108" w14:textId="77777777" w:rsidR="00726A6C" w:rsidRPr="00726A6C" w:rsidRDefault="00726A6C" w:rsidP="00726A6C">
            <w:pPr>
              <w:spacing w:after="0"/>
              <w:jc w:val="center"/>
              <w:rPr>
                <w:sz w:val="22"/>
              </w:rPr>
            </w:pPr>
            <w:r w:rsidRPr="00726A6C">
              <w:rPr>
                <w:sz w:val="22"/>
              </w:rPr>
              <w:t>Mickey</w:t>
            </w:r>
          </w:p>
        </w:tc>
        <w:tc>
          <w:tcPr>
            <w:tcW w:w="1997" w:type="dxa"/>
            <w:vAlign w:val="center"/>
          </w:tcPr>
          <w:p w14:paraId="7D914133" w14:textId="77777777" w:rsidR="00726A6C" w:rsidRPr="00726A6C" w:rsidRDefault="00726A6C" w:rsidP="00726A6C">
            <w:pPr>
              <w:spacing w:after="0"/>
              <w:jc w:val="center"/>
              <w:rPr>
                <w:sz w:val="22"/>
              </w:rPr>
            </w:pPr>
          </w:p>
        </w:tc>
        <w:tc>
          <w:tcPr>
            <w:tcW w:w="2175" w:type="dxa"/>
            <w:vAlign w:val="center"/>
          </w:tcPr>
          <w:p w14:paraId="487F44CD" w14:textId="77777777" w:rsidR="00726A6C" w:rsidRPr="00726A6C" w:rsidRDefault="00726A6C" w:rsidP="00726A6C">
            <w:pPr>
              <w:spacing w:after="0"/>
              <w:jc w:val="center"/>
              <w:rPr>
                <w:sz w:val="22"/>
              </w:rPr>
            </w:pPr>
          </w:p>
        </w:tc>
        <w:tc>
          <w:tcPr>
            <w:tcW w:w="3409" w:type="dxa"/>
            <w:vAlign w:val="center"/>
          </w:tcPr>
          <w:p w14:paraId="557F4F4D" w14:textId="77777777" w:rsidR="00726A6C" w:rsidRDefault="00726A6C" w:rsidP="00726A6C">
            <w:pPr>
              <w:spacing w:after="0"/>
              <w:ind w:left="360"/>
              <w:jc w:val="left"/>
            </w:pPr>
          </w:p>
        </w:tc>
      </w:tr>
      <w:tr w:rsidR="00726A6C" w14:paraId="5F7B02C9" w14:textId="77777777" w:rsidTr="007B1E7E">
        <w:tc>
          <w:tcPr>
            <w:tcW w:w="630" w:type="dxa"/>
            <w:vAlign w:val="center"/>
          </w:tcPr>
          <w:p w14:paraId="245D7491" w14:textId="77777777" w:rsidR="00726A6C" w:rsidRPr="00726A6C" w:rsidRDefault="00726A6C" w:rsidP="00726A6C">
            <w:pPr>
              <w:spacing w:after="0"/>
              <w:jc w:val="center"/>
              <w:rPr>
                <w:sz w:val="22"/>
              </w:rPr>
            </w:pPr>
            <w:r w:rsidRPr="00726A6C">
              <w:rPr>
                <w:sz w:val="22"/>
              </w:rPr>
              <w:t>2</w:t>
            </w:r>
          </w:p>
        </w:tc>
        <w:tc>
          <w:tcPr>
            <w:tcW w:w="1831" w:type="dxa"/>
            <w:vAlign w:val="center"/>
          </w:tcPr>
          <w:p w14:paraId="304DB37F" w14:textId="77777777" w:rsidR="00726A6C" w:rsidRPr="00726A6C" w:rsidRDefault="00726A6C" w:rsidP="00726A6C">
            <w:pPr>
              <w:spacing w:after="0"/>
              <w:jc w:val="center"/>
              <w:rPr>
                <w:sz w:val="22"/>
              </w:rPr>
            </w:pPr>
            <w:r w:rsidRPr="00726A6C">
              <w:rPr>
                <w:sz w:val="22"/>
              </w:rPr>
              <w:t>Executive Management</w:t>
            </w:r>
          </w:p>
        </w:tc>
        <w:tc>
          <w:tcPr>
            <w:tcW w:w="1344" w:type="dxa"/>
            <w:vAlign w:val="center"/>
          </w:tcPr>
          <w:p w14:paraId="2FEBDA4B" w14:textId="77777777" w:rsidR="00726A6C" w:rsidRPr="00726A6C" w:rsidRDefault="00726A6C" w:rsidP="00726A6C">
            <w:pPr>
              <w:spacing w:after="0"/>
              <w:jc w:val="center"/>
              <w:rPr>
                <w:sz w:val="22"/>
              </w:rPr>
            </w:pPr>
            <w:r w:rsidRPr="00726A6C">
              <w:rPr>
                <w:sz w:val="22"/>
              </w:rPr>
              <w:t>Vondle</w:t>
            </w:r>
          </w:p>
        </w:tc>
        <w:tc>
          <w:tcPr>
            <w:tcW w:w="1574" w:type="dxa"/>
            <w:vAlign w:val="center"/>
          </w:tcPr>
          <w:p w14:paraId="062229D8" w14:textId="77777777" w:rsidR="00726A6C" w:rsidRPr="00726A6C" w:rsidRDefault="00726A6C" w:rsidP="00726A6C">
            <w:pPr>
              <w:spacing w:after="0"/>
              <w:jc w:val="center"/>
              <w:rPr>
                <w:sz w:val="22"/>
              </w:rPr>
            </w:pPr>
            <w:r w:rsidRPr="00726A6C">
              <w:rPr>
                <w:sz w:val="22"/>
              </w:rPr>
              <w:t>Whitman</w:t>
            </w:r>
          </w:p>
        </w:tc>
        <w:tc>
          <w:tcPr>
            <w:tcW w:w="1997" w:type="dxa"/>
            <w:vAlign w:val="center"/>
          </w:tcPr>
          <w:p w14:paraId="67ABF897" w14:textId="77777777" w:rsidR="00726A6C" w:rsidRPr="00726A6C" w:rsidRDefault="00726A6C" w:rsidP="00726A6C">
            <w:pPr>
              <w:spacing w:after="0"/>
              <w:jc w:val="center"/>
              <w:rPr>
                <w:sz w:val="22"/>
              </w:rPr>
            </w:pPr>
            <w:r w:rsidRPr="00726A6C">
              <w:rPr>
                <w:sz w:val="22"/>
              </w:rPr>
              <w:t>General Counsel and External Affairs</w:t>
            </w:r>
          </w:p>
        </w:tc>
        <w:tc>
          <w:tcPr>
            <w:tcW w:w="2175" w:type="dxa"/>
            <w:vAlign w:val="center"/>
          </w:tcPr>
          <w:p w14:paraId="4B6CB0BE" w14:textId="77777777" w:rsidR="00726A6C" w:rsidRPr="00726A6C" w:rsidRDefault="00726A6C" w:rsidP="00726A6C">
            <w:pPr>
              <w:spacing w:after="0"/>
              <w:jc w:val="center"/>
              <w:rPr>
                <w:sz w:val="22"/>
              </w:rPr>
            </w:pPr>
            <w:r w:rsidRPr="00726A6C">
              <w:rPr>
                <w:sz w:val="22"/>
              </w:rPr>
              <w:t>President</w:t>
            </w:r>
          </w:p>
        </w:tc>
        <w:tc>
          <w:tcPr>
            <w:tcW w:w="3409" w:type="dxa"/>
            <w:vAlign w:val="center"/>
          </w:tcPr>
          <w:p w14:paraId="23C5347A" w14:textId="77777777" w:rsidR="00726A6C" w:rsidRDefault="00726A6C" w:rsidP="00905C1B">
            <w:pPr>
              <w:pStyle w:val="ListParagraph"/>
              <w:numPr>
                <w:ilvl w:val="0"/>
                <w:numId w:val="46"/>
              </w:numPr>
            </w:pPr>
            <w:r>
              <w:t>Governance</w:t>
            </w:r>
          </w:p>
        </w:tc>
      </w:tr>
      <w:tr w:rsidR="00726A6C" w14:paraId="1A88D74F" w14:textId="77777777" w:rsidTr="007B1E7E">
        <w:tc>
          <w:tcPr>
            <w:tcW w:w="630" w:type="dxa"/>
            <w:vAlign w:val="center"/>
          </w:tcPr>
          <w:p w14:paraId="0D26CA64" w14:textId="77777777" w:rsidR="00726A6C" w:rsidRPr="00726A6C" w:rsidRDefault="00726A6C" w:rsidP="00726A6C">
            <w:pPr>
              <w:spacing w:after="0"/>
              <w:jc w:val="center"/>
              <w:rPr>
                <w:sz w:val="22"/>
              </w:rPr>
            </w:pPr>
            <w:r w:rsidRPr="00726A6C">
              <w:rPr>
                <w:sz w:val="22"/>
              </w:rPr>
              <w:t>3</w:t>
            </w:r>
          </w:p>
        </w:tc>
        <w:tc>
          <w:tcPr>
            <w:tcW w:w="1831" w:type="dxa"/>
            <w:vAlign w:val="center"/>
          </w:tcPr>
          <w:p w14:paraId="242F0AFD" w14:textId="77777777" w:rsidR="00726A6C" w:rsidRPr="00726A6C" w:rsidRDefault="00726A6C" w:rsidP="00726A6C">
            <w:pPr>
              <w:spacing w:after="0"/>
              <w:jc w:val="center"/>
              <w:rPr>
                <w:sz w:val="22"/>
              </w:rPr>
            </w:pPr>
            <w:r w:rsidRPr="00726A6C">
              <w:rPr>
                <w:sz w:val="22"/>
              </w:rPr>
              <w:t>Affiliate Relations</w:t>
            </w:r>
          </w:p>
        </w:tc>
        <w:tc>
          <w:tcPr>
            <w:tcW w:w="1344" w:type="dxa"/>
            <w:vAlign w:val="center"/>
          </w:tcPr>
          <w:p w14:paraId="3BC54947" w14:textId="77777777" w:rsidR="00726A6C" w:rsidRPr="00726A6C" w:rsidRDefault="00726A6C" w:rsidP="00726A6C">
            <w:pPr>
              <w:spacing w:after="0"/>
              <w:jc w:val="center"/>
              <w:rPr>
                <w:sz w:val="22"/>
              </w:rPr>
            </w:pPr>
            <w:r w:rsidRPr="00726A6C">
              <w:rPr>
                <w:sz w:val="22"/>
              </w:rPr>
              <w:t>Whitman</w:t>
            </w:r>
          </w:p>
        </w:tc>
        <w:tc>
          <w:tcPr>
            <w:tcW w:w="1574" w:type="dxa"/>
            <w:vAlign w:val="center"/>
          </w:tcPr>
          <w:p w14:paraId="1A98F991" w14:textId="77777777" w:rsidR="00726A6C" w:rsidRPr="00726A6C" w:rsidRDefault="00726A6C" w:rsidP="00726A6C">
            <w:pPr>
              <w:spacing w:after="0"/>
              <w:jc w:val="center"/>
              <w:rPr>
                <w:sz w:val="22"/>
              </w:rPr>
            </w:pPr>
            <w:r w:rsidRPr="00726A6C">
              <w:rPr>
                <w:sz w:val="22"/>
              </w:rPr>
              <w:t>Vondle</w:t>
            </w:r>
          </w:p>
        </w:tc>
        <w:tc>
          <w:tcPr>
            <w:tcW w:w="1997" w:type="dxa"/>
            <w:vAlign w:val="center"/>
          </w:tcPr>
          <w:p w14:paraId="79AB022B" w14:textId="77777777" w:rsidR="00726A6C" w:rsidRPr="00726A6C" w:rsidRDefault="00726A6C" w:rsidP="00726A6C">
            <w:pPr>
              <w:spacing w:after="0"/>
              <w:jc w:val="center"/>
              <w:rPr>
                <w:sz w:val="22"/>
              </w:rPr>
            </w:pPr>
          </w:p>
        </w:tc>
        <w:tc>
          <w:tcPr>
            <w:tcW w:w="2175" w:type="dxa"/>
            <w:vAlign w:val="center"/>
          </w:tcPr>
          <w:p w14:paraId="307F2B4D" w14:textId="77777777" w:rsidR="00726A6C" w:rsidRPr="00726A6C" w:rsidRDefault="00726A6C" w:rsidP="00726A6C">
            <w:pPr>
              <w:spacing w:after="0"/>
              <w:jc w:val="center"/>
              <w:rPr>
                <w:sz w:val="22"/>
              </w:rPr>
            </w:pPr>
          </w:p>
        </w:tc>
        <w:tc>
          <w:tcPr>
            <w:tcW w:w="3409" w:type="dxa"/>
            <w:vAlign w:val="center"/>
          </w:tcPr>
          <w:p w14:paraId="19ACF03B" w14:textId="77777777" w:rsidR="00726A6C" w:rsidRDefault="00726A6C" w:rsidP="00905C1B">
            <w:pPr>
              <w:pStyle w:val="ListParagraph"/>
              <w:numPr>
                <w:ilvl w:val="0"/>
                <w:numId w:val="46"/>
              </w:numPr>
            </w:pPr>
            <w:r>
              <w:t>Affiliate Relations</w:t>
            </w:r>
          </w:p>
        </w:tc>
      </w:tr>
      <w:tr w:rsidR="00726A6C" w14:paraId="3F461E56" w14:textId="77777777" w:rsidTr="007B1E7E">
        <w:tc>
          <w:tcPr>
            <w:tcW w:w="630" w:type="dxa"/>
            <w:vAlign w:val="center"/>
          </w:tcPr>
          <w:p w14:paraId="0EB8BD4E" w14:textId="77777777" w:rsidR="00726A6C" w:rsidRPr="00726A6C" w:rsidRDefault="00726A6C" w:rsidP="00726A6C">
            <w:pPr>
              <w:spacing w:after="0"/>
              <w:jc w:val="center"/>
              <w:rPr>
                <w:sz w:val="22"/>
              </w:rPr>
            </w:pPr>
            <w:r w:rsidRPr="00726A6C">
              <w:rPr>
                <w:sz w:val="22"/>
              </w:rPr>
              <w:t>4</w:t>
            </w:r>
          </w:p>
        </w:tc>
        <w:tc>
          <w:tcPr>
            <w:tcW w:w="1831" w:type="dxa"/>
            <w:vAlign w:val="center"/>
          </w:tcPr>
          <w:p w14:paraId="60431760" w14:textId="77777777" w:rsidR="00726A6C" w:rsidRPr="00726A6C" w:rsidRDefault="00726A6C" w:rsidP="00726A6C">
            <w:pPr>
              <w:spacing w:after="0"/>
              <w:jc w:val="center"/>
              <w:rPr>
                <w:sz w:val="22"/>
              </w:rPr>
            </w:pPr>
            <w:r w:rsidRPr="00726A6C">
              <w:rPr>
                <w:sz w:val="22"/>
              </w:rPr>
              <w:t>Customer Services</w:t>
            </w:r>
          </w:p>
        </w:tc>
        <w:tc>
          <w:tcPr>
            <w:tcW w:w="1344" w:type="dxa"/>
            <w:vAlign w:val="center"/>
          </w:tcPr>
          <w:p w14:paraId="08E4A701" w14:textId="77777777" w:rsidR="00726A6C" w:rsidRPr="00726A6C" w:rsidRDefault="00726A6C" w:rsidP="00726A6C">
            <w:pPr>
              <w:spacing w:after="0"/>
              <w:jc w:val="center"/>
              <w:rPr>
                <w:sz w:val="22"/>
              </w:rPr>
            </w:pPr>
            <w:r w:rsidRPr="00726A6C">
              <w:rPr>
                <w:sz w:val="22"/>
              </w:rPr>
              <w:t>Vondle</w:t>
            </w:r>
          </w:p>
        </w:tc>
        <w:tc>
          <w:tcPr>
            <w:tcW w:w="1574" w:type="dxa"/>
            <w:vAlign w:val="center"/>
          </w:tcPr>
          <w:p w14:paraId="46E77EC5" w14:textId="77777777" w:rsidR="00726A6C" w:rsidRPr="00726A6C" w:rsidRDefault="00726A6C" w:rsidP="00726A6C">
            <w:pPr>
              <w:spacing w:after="0"/>
              <w:jc w:val="center"/>
              <w:rPr>
                <w:sz w:val="22"/>
              </w:rPr>
            </w:pPr>
            <w:r w:rsidRPr="00726A6C">
              <w:rPr>
                <w:sz w:val="22"/>
              </w:rPr>
              <w:t>Stein</w:t>
            </w:r>
          </w:p>
        </w:tc>
        <w:tc>
          <w:tcPr>
            <w:tcW w:w="1997" w:type="dxa"/>
            <w:vAlign w:val="center"/>
          </w:tcPr>
          <w:p w14:paraId="39F72841" w14:textId="77777777" w:rsidR="00726A6C" w:rsidRPr="00726A6C" w:rsidRDefault="00726A6C" w:rsidP="00726A6C">
            <w:pPr>
              <w:spacing w:after="0"/>
              <w:jc w:val="center"/>
              <w:rPr>
                <w:sz w:val="22"/>
              </w:rPr>
            </w:pPr>
          </w:p>
        </w:tc>
        <w:tc>
          <w:tcPr>
            <w:tcW w:w="2175" w:type="dxa"/>
            <w:vAlign w:val="center"/>
          </w:tcPr>
          <w:p w14:paraId="59D0138A" w14:textId="77777777" w:rsidR="00726A6C" w:rsidRPr="00726A6C" w:rsidRDefault="00726A6C" w:rsidP="00726A6C">
            <w:pPr>
              <w:spacing w:after="0"/>
              <w:jc w:val="center"/>
              <w:rPr>
                <w:sz w:val="22"/>
              </w:rPr>
            </w:pPr>
            <w:r w:rsidRPr="00726A6C">
              <w:rPr>
                <w:sz w:val="22"/>
              </w:rPr>
              <w:t>Customer Services</w:t>
            </w:r>
          </w:p>
        </w:tc>
        <w:tc>
          <w:tcPr>
            <w:tcW w:w="3409" w:type="dxa"/>
            <w:vAlign w:val="center"/>
          </w:tcPr>
          <w:p w14:paraId="1E8A6B61" w14:textId="77777777" w:rsidR="00726A6C" w:rsidRDefault="00726A6C" w:rsidP="00905C1B">
            <w:pPr>
              <w:pStyle w:val="ListParagraph"/>
              <w:numPr>
                <w:ilvl w:val="0"/>
                <w:numId w:val="46"/>
              </w:numPr>
            </w:pPr>
            <w:r>
              <w:t>Customer Assistance Programs</w:t>
            </w:r>
          </w:p>
        </w:tc>
      </w:tr>
      <w:tr w:rsidR="00726A6C" w14:paraId="5D1D659A" w14:textId="77777777" w:rsidTr="007B1E7E">
        <w:trPr>
          <w:trHeight w:val="764"/>
        </w:trPr>
        <w:tc>
          <w:tcPr>
            <w:tcW w:w="630" w:type="dxa"/>
            <w:vAlign w:val="center"/>
          </w:tcPr>
          <w:p w14:paraId="0006A8A1" w14:textId="77777777" w:rsidR="00726A6C" w:rsidRPr="00726A6C" w:rsidRDefault="00726A6C" w:rsidP="00726A6C">
            <w:pPr>
              <w:spacing w:after="0"/>
              <w:jc w:val="center"/>
              <w:rPr>
                <w:sz w:val="22"/>
              </w:rPr>
            </w:pPr>
            <w:r w:rsidRPr="00726A6C">
              <w:rPr>
                <w:sz w:val="22"/>
              </w:rPr>
              <w:t>5</w:t>
            </w:r>
          </w:p>
        </w:tc>
        <w:tc>
          <w:tcPr>
            <w:tcW w:w="1831" w:type="dxa"/>
            <w:vAlign w:val="center"/>
          </w:tcPr>
          <w:p w14:paraId="1A7FE4BC" w14:textId="77777777" w:rsidR="00726A6C" w:rsidRPr="00726A6C" w:rsidRDefault="00726A6C" w:rsidP="00726A6C">
            <w:pPr>
              <w:spacing w:after="0"/>
              <w:jc w:val="center"/>
              <w:rPr>
                <w:sz w:val="22"/>
              </w:rPr>
            </w:pPr>
            <w:r w:rsidRPr="00726A6C">
              <w:rPr>
                <w:sz w:val="22"/>
              </w:rPr>
              <w:t>Human Resources</w:t>
            </w:r>
          </w:p>
        </w:tc>
        <w:tc>
          <w:tcPr>
            <w:tcW w:w="1344" w:type="dxa"/>
            <w:vAlign w:val="center"/>
          </w:tcPr>
          <w:p w14:paraId="3776B546" w14:textId="77777777" w:rsidR="00726A6C" w:rsidRPr="00726A6C" w:rsidRDefault="00726A6C" w:rsidP="00726A6C">
            <w:pPr>
              <w:spacing w:after="0"/>
              <w:jc w:val="center"/>
              <w:rPr>
                <w:sz w:val="22"/>
              </w:rPr>
            </w:pPr>
            <w:r w:rsidRPr="00726A6C">
              <w:rPr>
                <w:sz w:val="22"/>
              </w:rPr>
              <w:t>Whitman</w:t>
            </w:r>
          </w:p>
        </w:tc>
        <w:tc>
          <w:tcPr>
            <w:tcW w:w="1574" w:type="dxa"/>
            <w:vAlign w:val="center"/>
          </w:tcPr>
          <w:p w14:paraId="60150FAB" w14:textId="77777777" w:rsidR="00726A6C" w:rsidRPr="00726A6C" w:rsidRDefault="00726A6C" w:rsidP="00726A6C">
            <w:pPr>
              <w:spacing w:after="0"/>
              <w:jc w:val="center"/>
              <w:rPr>
                <w:sz w:val="22"/>
              </w:rPr>
            </w:pPr>
            <w:r w:rsidRPr="00726A6C">
              <w:rPr>
                <w:sz w:val="22"/>
              </w:rPr>
              <w:t>Contacos-Sawyer</w:t>
            </w:r>
          </w:p>
        </w:tc>
        <w:tc>
          <w:tcPr>
            <w:tcW w:w="1997" w:type="dxa"/>
            <w:vAlign w:val="center"/>
          </w:tcPr>
          <w:p w14:paraId="23070790" w14:textId="77777777" w:rsidR="00726A6C" w:rsidRPr="00726A6C" w:rsidRDefault="00726A6C" w:rsidP="00726A6C">
            <w:pPr>
              <w:spacing w:after="0"/>
              <w:jc w:val="center"/>
              <w:rPr>
                <w:sz w:val="22"/>
              </w:rPr>
            </w:pPr>
            <w:r w:rsidRPr="00726A6C">
              <w:rPr>
                <w:sz w:val="22"/>
              </w:rPr>
              <w:t>Human Resources</w:t>
            </w:r>
          </w:p>
        </w:tc>
        <w:tc>
          <w:tcPr>
            <w:tcW w:w="2175" w:type="dxa"/>
            <w:vAlign w:val="center"/>
          </w:tcPr>
          <w:p w14:paraId="5FB9DD20" w14:textId="77777777" w:rsidR="00726A6C" w:rsidRPr="00726A6C" w:rsidRDefault="00726A6C" w:rsidP="00726A6C">
            <w:pPr>
              <w:spacing w:after="0"/>
              <w:jc w:val="center"/>
              <w:rPr>
                <w:sz w:val="22"/>
              </w:rPr>
            </w:pPr>
          </w:p>
        </w:tc>
        <w:tc>
          <w:tcPr>
            <w:tcW w:w="3409" w:type="dxa"/>
            <w:vAlign w:val="center"/>
          </w:tcPr>
          <w:p w14:paraId="78650F34" w14:textId="77777777" w:rsidR="00726A6C" w:rsidRDefault="00726A6C" w:rsidP="00905C1B">
            <w:pPr>
              <w:pStyle w:val="ListParagraph"/>
              <w:numPr>
                <w:ilvl w:val="0"/>
                <w:numId w:val="46"/>
              </w:numPr>
            </w:pPr>
            <w:r>
              <w:t>Executive Comp and</w:t>
            </w:r>
          </w:p>
          <w:p w14:paraId="58054463" w14:textId="77777777" w:rsidR="00726A6C" w:rsidRDefault="00726A6C" w:rsidP="00905C1B">
            <w:pPr>
              <w:pStyle w:val="ListParagraph"/>
              <w:numPr>
                <w:ilvl w:val="0"/>
                <w:numId w:val="47"/>
              </w:numPr>
            </w:pPr>
            <w:r>
              <w:t>Diversity/EEO</w:t>
            </w:r>
          </w:p>
        </w:tc>
      </w:tr>
      <w:tr w:rsidR="00726A6C" w14:paraId="370FE421" w14:textId="77777777" w:rsidTr="007B1E7E">
        <w:tc>
          <w:tcPr>
            <w:tcW w:w="630" w:type="dxa"/>
            <w:vAlign w:val="center"/>
          </w:tcPr>
          <w:p w14:paraId="4BCFA467" w14:textId="77777777" w:rsidR="00726A6C" w:rsidRPr="00726A6C" w:rsidRDefault="00726A6C" w:rsidP="00726A6C">
            <w:pPr>
              <w:spacing w:after="0"/>
              <w:jc w:val="center"/>
              <w:rPr>
                <w:sz w:val="22"/>
              </w:rPr>
            </w:pPr>
            <w:r w:rsidRPr="00726A6C">
              <w:rPr>
                <w:sz w:val="22"/>
              </w:rPr>
              <w:t>6</w:t>
            </w:r>
          </w:p>
        </w:tc>
        <w:tc>
          <w:tcPr>
            <w:tcW w:w="1831" w:type="dxa"/>
            <w:vAlign w:val="center"/>
          </w:tcPr>
          <w:p w14:paraId="77E2ECFD" w14:textId="77777777" w:rsidR="00726A6C" w:rsidRPr="00726A6C" w:rsidRDefault="00726A6C" w:rsidP="00726A6C">
            <w:pPr>
              <w:spacing w:after="0"/>
              <w:jc w:val="center"/>
              <w:rPr>
                <w:sz w:val="22"/>
              </w:rPr>
            </w:pPr>
            <w:r w:rsidRPr="00726A6C">
              <w:rPr>
                <w:sz w:val="22"/>
              </w:rPr>
              <w:t>Transmission and Distribution</w:t>
            </w:r>
          </w:p>
        </w:tc>
        <w:tc>
          <w:tcPr>
            <w:tcW w:w="1344" w:type="dxa"/>
            <w:vAlign w:val="center"/>
          </w:tcPr>
          <w:p w14:paraId="57AAA37D" w14:textId="77777777" w:rsidR="00726A6C" w:rsidRPr="00726A6C" w:rsidRDefault="00726A6C" w:rsidP="00726A6C">
            <w:pPr>
              <w:spacing w:after="0"/>
              <w:jc w:val="center"/>
              <w:rPr>
                <w:sz w:val="22"/>
              </w:rPr>
            </w:pPr>
            <w:r w:rsidRPr="00726A6C">
              <w:rPr>
                <w:sz w:val="22"/>
              </w:rPr>
              <w:t>Vondle</w:t>
            </w:r>
          </w:p>
        </w:tc>
        <w:tc>
          <w:tcPr>
            <w:tcW w:w="1574" w:type="dxa"/>
            <w:vAlign w:val="center"/>
          </w:tcPr>
          <w:p w14:paraId="484EDCBC" w14:textId="77777777" w:rsidR="00726A6C" w:rsidRPr="00726A6C" w:rsidRDefault="00726A6C" w:rsidP="00726A6C">
            <w:pPr>
              <w:spacing w:after="0"/>
              <w:jc w:val="center"/>
              <w:rPr>
                <w:sz w:val="22"/>
              </w:rPr>
            </w:pPr>
            <w:r w:rsidRPr="00726A6C">
              <w:rPr>
                <w:sz w:val="22"/>
              </w:rPr>
              <w:t>Morgan</w:t>
            </w:r>
          </w:p>
        </w:tc>
        <w:tc>
          <w:tcPr>
            <w:tcW w:w="1997" w:type="dxa"/>
            <w:vAlign w:val="center"/>
          </w:tcPr>
          <w:p w14:paraId="1476E879" w14:textId="77777777" w:rsidR="00726A6C" w:rsidRPr="00726A6C" w:rsidRDefault="00726A6C" w:rsidP="00726A6C">
            <w:pPr>
              <w:spacing w:after="0"/>
              <w:jc w:val="center"/>
              <w:rPr>
                <w:sz w:val="22"/>
              </w:rPr>
            </w:pPr>
            <w:r w:rsidRPr="00726A6C">
              <w:rPr>
                <w:sz w:val="22"/>
              </w:rPr>
              <w:t xml:space="preserve">Supply Chain </w:t>
            </w:r>
          </w:p>
        </w:tc>
        <w:tc>
          <w:tcPr>
            <w:tcW w:w="2175" w:type="dxa"/>
            <w:vAlign w:val="center"/>
          </w:tcPr>
          <w:p w14:paraId="30C12B12" w14:textId="77777777" w:rsidR="00726A6C" w:rsidRPr="00726A6C" w:rsidRDefault="00726A6C" w:rsidP="00726A6C">
            <w:pPr>
              <w:spacing w:after="0"/>
              <w:jc w:val="center"/>
              <w:rPr>
                <w:sz w:val="22"/>
              </w:rPr>
            </w:pPr>
            <w:r w:rsidRPr="00726A6C">
              <w:rPr>
                <w:sz w:val="22"/>
              </w:rPr>
              <w:t xml:space="preserve">Transmission and Substations and Distribution Operations </w:t>
            </w:r>
          </w:p>
        </w:tc>
        <w:tc>
          <w:tcPr>
            <w:tcW w:w="3409" w:type="dxa"/>
            <w:vAlign w:val="center"/>
          </w:tcPr>
          <w:p w14:paraId="7D9E2575" w14:textId="77777777" w:rsidR="00726A6C" w:rsidRDefault="00726A6C" w:rsidP="00905C1B">
            <w:pPr>
              <w:pStyle w:val="ListParagraph"/>
              <w:numPr>
                <w:ilvl w:val="0"/>
                <w:numId w:val="46"/>
              </w:numPr>
            </w:pPr>
            <w:r>
              <w:t>Emergency Response</w:t>
            </w:r>
          </w:p>
        </w:tc>
      </w:tr>
      <w:tr w:rsidR="00726A6C" w14:paraId="380E3438" w14:textId="77777777" w:rsidTr="007B1E7E">
        <w:tc>
          <w:tcPr>
            <w:tcW w:w="630" w:type="dxa"/>
            <w:vAlign w:val="center"/>
          </w:tcPr>
          <w:p w14:paraId="77AF8BBE" w14:textId="77777777" w:rsidR="00726A6C" w:rsidRPr="00726A6C" w:rsidRDefault="00726A6C" w:rsidP="00726A6C">
            <w:pPr>
              <w:spacing w:after="0"/>
              <w:jc w:val="center"/>
              <w:rPr>
                <w:sz w:val="22"/>
              </w:rPr>
            </w:pPr>
            <w:r w:rsidRPr="00726A6C">
              <w:rPr>
                <w:sz w:val="22"/>
              </w:rPr>
              <w:t>7</w:t>
            </w:r>
          </w:p>
        </w:tc>
        <w:tc>
          <w:tcPr>
            <w:tcW w:w="1831" w:type="dxa"/>
            <w:vAlign w:val="center"/>
          </w:tcPr>
          <w:p w14:paraId="2490FC59" w14:textId="77777777" w:rsidR="00726A6C" w:rsidRPr="00726A6C" w:rsidRDefault="00726A6C" w:rsidP="00726A6C">
            <w:pPr>
              <w:spacing w:after="0"/>
              <w:jc w:val="center"/>
              <w:rPr>
                <w:sz w:val="22"/>
              </w:rPr>
            </w:pPr>
            <w:r w:rsidRPr="00726A6C">
              <w:rPr>
                <w:sz w:val="22"/>
              </w:rPr>
              <w:t>Finance and Accounting</w:t>
            </w:r>
          </w:p>
        </w:tc>
        <w:tc>
          <w:tcPr>
            <w:tcW w:w="1344" w:type="dxa"/>
            <w:vAlign w:val="center"/>
          </w:tcPr>
          <w:p w14:paraId="692DB3C7" w14:textId="77777777" w:rsidR="00726A6C" w:rsidRPr="00726A6C" w:rsidRDefault="00726A6C" w:rsidP="00726A6C">
            <w:pPr>
              <w:spacing w:after="0"/>
              <w:jc w:val="center"/>
              <w:rPr>
                <w:sz w:val="22"/>
              </w:rPr>
            </w:pPr>
            <w:r w:rsidRPr="00726A6C">
              <w:rPr>
                <w:sz w:val="22"/>
              </w:rPr>
              <w:t>Whitman</w:t>
            </w:r>
          </w:p>
        </w:tc>
        <w:tc>
          <w:tcPr>
            <w:tcW w:w="1574" w:type="dxa"/>
            <w:vAlign w:val="center"/>
          </w:tcPr>
          <w:p w14:paraId="1956C425" w14:textId="77777777" w:rsidR="00726A6C" w:rsidRPr="00726A6C" w:rsidRDefault="00726A6C" w:rsidP="00726A6C">
            <w:pPr>
              <w:spacing w:after="0"/>
              <w:jc w:val="center"/>
              <w:rPr>
                <w:sz w:val="22"/>
              </w:rPr>
            </w:pPr>
            <w:r w:rsidRPr="00726A6C">
              <w:rPr>
                <w:sz w:val="22"/>
              </w:rPr>
              <w:t>Doherty</w:t>
            </w:r>
          </w:p>
        </w:tc>
        <w:tc>
          <w:tcPr>
            <w:tcW w:w="1997" w:type="dxa"/>
            <w:vAlign w:val="center"/>
          </w:tcPr>
          <w:p w14:paraId="30AF73AB" w14:textId="77777777" w:rsidR="00726A6C" w:rsidRPr="00726A6C" w:rsidRDefault="00726A6C" w:rsidP="00726A6C">
            <w:pPr>
              <w:spacing w:after="0"/>
              <w:jc w:val="center"/>
              <w:rPr>
                <w:sz w:val="22"/>
              </w:rPr>
            </w:pPr>
            <w:r w:rsidRPr="00726A6C">
              <w:rPr>
                <w:sz w:val="22"/>
              </w:rPr>
              <w:t>Chief Financial Officer (less Supply Chain) and Audit Services</w:t>
            </w:r>
          </w:p>
        </w:tc>
        <w:tc>
          <w:tcPr>
            <w:tcW w:w="2175" w:type="dxa"/>
            <w:vAlign w:val="center"/>
          </w:tcPr>
          <w:p w14:paraId="55F531C0" w14:textId="77777777" w:rsidR="00726A6C" w:rsidRPr="00726A6C" w:rsidRDefault="00726A6C" w:rsidP="00726A6C">
            <w:pPr>
              <w:spacing w:after="0"/>
              <w:jc w:val="center"/>
              <w:rPr>
                <w:sz w:val="22"/>
              </w:rPr>
            </w:pPr>
            <w:r w:rsidRPr="00726A6C">
              <w:rPr>
                <w:sz w:val="22"/>
              </w:rPr>
              <w:t>Finance and Regulatory Affairs and Controller</w:t>
            </w:r>
          </w:p>
        </w:tc>
        <w:tc>
          <w:tcPr>
            <w:tcW w:w="3409" w:type="dxa"/>
            <w:vAlign w:val="center"/>
          </w:tcPr>
          <w:p w14:paraId="3A82694B" w14:textId="77777777" w:rsidR="00726A6C" w:rsidRDefault="00726A6C" w:rsidP="00726A6C">
            <w:pPr>
              <w:spacing w:after="0"/>
              <w:jc w:val="center"/>
            </w:pPr>
          </w:p>
        </w:tc>
      </w:tr>
      <w:tr w:rsidR="00726A6C" w14:paraId="413CDD90" w14:textId="77777777" w:rsidTr="007B1E7E">
        <w:tc>
          <w:tcPr>
            <w:tcW w:w="630" w:type="dxa"/>
            <w:vAlign w:val="center"/>
          </w:tcPr>
          <w:p w14:paraId="13F6173F" w14:textId="77777777" w:rsidR="00726A6C" w:rsidRPr="00726A6C" w:rsidRDefault="00726A6C" w:rsidP="00726A6C">
            <w:pPr>
              <w:spacing w:after="0"/>
              <w:jc w:val="center"/>
              <w:rPr>
                <w:sz w:val="22"/>
              </w:rPr>
            </w:pPr>
            <w:r w:rsidRPr="00726A6C">
              <w:rPr>
                <w:sz w:val="22"/>
              </w:rPr>
              <w:t>8</w:t>
            </w:r>
          </w:p>
        </w:tc>
        <w:tc>
          <w:tcPr>
            <w:tcW w:w="1831" w:type="dxa"/>
            <w:vAlign w:val="center"/>
          </w:tcPr>
          <w:p w14:paraId="62E689A0" w14:textId="77777777" w:rsidR="00726A6C" w:rsidRPr="00726A6C" w:rsidRDefault="00726A6C" w:rsidP="00726A6C">
            <w:pPr>
              <w:spacing w:after="0"/>
              <w:jc w:val="center"/>
              <w:rPr>
                <w:sz w:val="22"/>
              </w:rPr>
            </w:pPr>
            <w:r w:rsidRPr="00726A6C">
              <w:rPr>
                <w:sz w:val="22"/>
              </w:rPr>
              <w:t>Information Technology and Systems</w:t>
            </w:r>
          </w:p>
        </w:tc>
        <w:tc>
          <w:tcPr>
            <w:tcW w:w="1344" w:type="dxa"/>
            <w:vAlign w:val="center"/>
          </w:tcPr>
          <w:p w14:paraId="413AB2BD" w14:textId="77777777" w:rsidR="00726A6C" w:rsidRPr="00726A6C" w:rsidRDefault="00726A6C" w:rsidP="00726A6C">
            <w:pPr>
              <w:spacing w:after="0"/>
              <w:jc w:val="center"/>
              <w:rPr>
                <w:sz w:val="22"/>
              </w:rPr>
            </w:pPr>
            <w:r w:rsidRPr="00726A6C">
              <w:rPr>
                <w:sz w:val="22"/>
              </w:rPr>
              <w:t>Vondle</w:t>
            </w:r>
          </w:p>
        </w:tc>
        <w:tc>
          <w:tcPr>
            <w:tcW w:w="1574" w:type="dxa"/>
            <w:vAlign w:val="center"/>
          </w:tcPr>
          <w:p w14:paraId="03E7E0EB" w14:textId="77777777" w:rsidR="00726A6C" w:rsidRPr="00726A6C" w:rsidRDefault="00726A6C" w:rsidP="00726A6C">
            <w:pPr>
              <w:spacing w:after="0"/>
              <w:jc w:val="center"/>
              <w:rPr>
                <w:sz w:val="22"/>
              </w:rPr>
            </w:pPr>
            <w:r w:rsidRPr="00726A6C">
              <w:rPr>
                <w:sz w:val="22"/>
              </w:rPr>
              <w:t>Paxton</w:t>
            </w:r>
          </w:p>
        </w:tc>
        <w:tc>
          <w:tcPr>
            <w:tcW w:w="1997" w:type="dxa"/>
            <w:vAlign w:val="center"/>
          </w:tcPr>
          <w:p w14:paraId="71AC4C31" w14:textId="77777777" w:rsidR="00726A6C" w:rsidRPr="00726A6C" w:rsidRDefault="00726A6C" w:rsidP="00726A6C">
            <w:pPr>
              <w:spacing w:after="0"/>
              <w:jc w:val="center"/>
              <w:rPr>
                <w:sz w:val="22"/>
              </w:rPr>
            </w:pPr>
          </w:p>
        </w:tc>
        <w:tc>
          <w:tcPr>
            <w:tcW w:w="2175" w:type="dxa"/>
            <w:vAlign w:val="center"/>
          </w:tcPr>
          <w:p w14:paraId="79F3F62C" w14:textId="77777777" w:rsidR="00726A6C" w:rsidRPr="00726A6C" w:rsidRDefault="00726A6C" w:rsidP="00726A6C">
            <w:pPr>
              <w:spacing w:after="0"/>
              <w:jc w:val="center"/>
              <w:rPr>
                <w:sz w:val="22"/>
              </w:rPr>
            </w:pPr>
            <w:r w:rsidRPr="00726A6C">
              <w:rPr>
                <w:sz w:val="22"/>
              </w:rPr>
              <w:t>LG&amp;E and KU Services Company Chief Information Officer</w:t>
            </w:r>
          </w:p>
        </w:tc>
        <w:tc>
          <w:tcPr>
            <w:tcW w:w="3409" w:type="dxa"/>
            <w:vAlign w:val="center"/>
          </w:tcPr>
          <w:p w14:paraId="1F37F849" w14:textId="77777777" w:rsidR="00726A6C" w:rsidRDefault="00726A6C" w:rsidP="00726A6C">
            <w:pPr>
              <w:spacing w:after="0"/>
              <w:jc w:val="center"/>
            </w:pPr>
          </w:p>
        </w:tc>
      </w:tr>
    </w:tbl>
    <w:p w14:paraId="570CBD5F" w14:textId="77777777" w:rsidR="00726A6C" w:rsidRDefault="00726A6C" w:rsidP="0039356B">
      <w:pPr>
        <w:sectPr w:rsidR="00726A6C" w:rsidSect="00726A6C">
          <w:pgSz w:w="15840" w:h="12240" w:orient="landscape"/>
          <w:pgMar w:top="1584" w:right="1440" w:bottom="1440" w:left="1440" w:header="720" w:footer="720" w:gutter="0"/>
          <w:cols w:space="720"/>
          <w:noEndnote/>
          <w:docGrid w:linePitch="326"/>
        </w:sectPr>
      </w:pPr>
    </w:p>
    <w:p w14:paraId="3BF57A6C" w14:textId="010BD679" w:rsidR="00022F39" w:rsidRDefault="00326759">
      <w:r>
        <w:t xml:space="preserve">Mr. Vondle, as Engagement Manager, and Mr. Whitman, as Contract Manager, will be responsible for the overall conduct of the engagement.  They will be assisted by Mr. Collins, who will serve as the Technical Editor, Work Papers Manager, and Billing Coordinator.  </w:t>
      </w:r>
      <w:r w:rsidR="0039356B">
        <w:t>This structure is illustrated in the following organization chart.</w:t>
      </w:r>
    </w:p>
    <w:p w14:paraId="00311175" w14:textId="77777777" w:rsidR="00C7061C" w:rsidRDefault="00022F39" w:rsidP="00C7061C">
      <w:pPr>
        <w:jc w:val="center"/>
        <w:rPr>
          <w:b/>
        </w:rPr>
      </w:pPr>
      <w:r>
        <w:rPr>
          <w:b/>
        </w:rPr>
        <w:t>V&amp;A</w:t>
      </w:r>
      <w:r w:rsidR="00C7061C">
        <w:rPr>
          <w:b/>
        </w:rPr>
        <w:t xml:space="preserve"> Project Organization Structure</w:t>
      </w:r>
    </w:p>
    <w:p w14:paraId="15EC5A2B" w14:textId="75776934" w:rsidR="0039356B" w:rsidRPr="00B03009" w:rsidRDefault="0098020C" w:rsidP="00C7061C">
      <w:pPr>
        <w:jc w:val="center"/>
      </w:pPr>
      <w:r>
        <w:rPr>
          <w:b/>
        </w:rPr>
        <w:t xml:space="preserve"> </w:t>
      </w:r>
      <w:r w:rsidR="00174720" w:rsidRPr="006820B5">
        <w:rPr>
          <w:noProof/>
        </w:rPr>
        <w:drawing>
          <wp:inline distT="0" distB="0" distL="0" distR="0" wp14:anchorId="097102EE" wp14:editId="2DD1B07D">
            <wp:extent cx="5910681" cy="6042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srcRect/>
                    <a:stretch>
                      <a:fillRect/>
                    </a:stretch>
                  </pic:blipFill>
                  <pic:spPr bwMode="auto">
                    <a:xfrm>
                      <a:off x="0" y="0"/>
                      <a:ext cx="5913485" cy="6045221"/>
                    </a:xfrm>
                    <a:prstGeom prst="rect">
                      <a:avLst/>
                    </a:prstGeom>
                    <a:noFill/>
                    <a:ln w="9525">
                      <a:noFill/>
                      <a:miter lim="800000"/>
                      <a:headEnd/>
                      <a:tailEnd/>
                    </a:ln>
                  </pic:spPr>
                </pic:pic>
              </a:graphicData>
            </a:graphic>
          </wp:inline>
        </w:drawing>
      </w:r>
    </w:p>
    <w:p w14:paraId="23DDE7E0" w14:textId="77777777" w:rsidR="0039356B" w:rsidRPr="002C1341" w:rsidRDefault="0039356B" w:rsidP="0039356B">
      <w:pPr>
        <w:pStyle w:val="Heading2"/>
      </w:pPr>
      <w:bookmarkStart w:id="95" w:name="_Toc394587737"/>
      <w:bookmarkStart w:id="96" w:name="_Toc410290420"/>
      <w:r w:rsidRPr="002C1341">
        <w:rPr>
          <w:rStyle w:val="Heading3Char"/>
          <w:b/>
          <w:bCs w:val="0"/>
        </w:rPr>
        <w:t>TEAM MEMBER RESUMES AND REFERENCES</w:t>
      </w:r>
      <w:bookmarkEnd w:id="95"/>
      <w:bookmarkEnd w:id="96"/>
    </w:p>
    <w:p w14:paraId="13154D3A" w14:textId="77777777" w:rsidR="0039356B" w:rsidRPr="009E6167" w:rsidRDefault="0039356B" w:rsidP="0061066D">
      <w:pPr>
        <w:spacing w:after="120"/>
      </w:pPr>
      <w:r w:rsidRPr="009E6167">
        <w:t>Following are</w:t>
      </w:r>
      <w:r>
        <w:t xml:space="preserve"> a</w:t>
      </w:r>
      <w:r w:rsidRPr="009E6167">
        <w:t xml:space="preserve"> detailed </w:t>
      </w:r>
      <w:r>
        <w:t>resume</w:t>
      </w:r>
      <w:r w:rsidRPr="009E6167">
        <w:t xml:space="preserve"> </w:t>
      </w:r>
      <w:r w:rsidR="0073121B">
        <w:t xml:space="preserve">and a </w:t>
      </w:r>
      <w:r w:rsidR="002B728C">
        <w:t xml:space="preserve">personal </w:t>
      </w:r>
      <w:r w:rsidR="0073121B">
        <w:t>reference for each of our</w:t>
      </w:r>
      <w:r w:rsidRPr="009E6167">
        <w:t xml:space="preserve"> team members.</w:t>
      </w:r>
    </w:p>
    <w:p w14:paraId="33405D2C" w14:textId="77777777" w:rsidR="0039356B" w:rsidRPr="00D303D4" w:rsidRDefault="0039356B" w:rsidP="0039356B">
      <w:r w:rsidRPr="00BA6EFB">
        <w:rPr>
          <w:b/>
        </w:rPr>
        <w:t>DAVID P. VONDLE, CMC</w:t>
      </w:r>
      <w:r w:rsidR="0073121B">
        <w:rPr>
          <w:b/>
        </w:rPr>
        <w:t>, ENGAGEMENT MANAGER, CO-PROJECT MANAGER, AND LEAD CONSULTANT FOR AFFILIATE RELATIONSHIPS</w:t>
      </w:r>
      <w:r w:rsidRPr="00BA6EFB">
        <w:rPr>
          <w:b/>
        </w:rPr>
        <w:t xml:space="preserve"> </w:t>
      </w:r>
    </w:p>
    <w:p w14:paraId="4743362D" w14:textId="77777777" w:rsidR="0039356B" w:rsidRPr="00F91AEA" w:rsidRDefault="0039356B" w:rsidP="0039356B">
      <w:pPr>
        <w:pStyle w:val="BodyTextIndent"/>
        <w:spacing w:after="240"/>
        <w:ind w:left="0"/>
        <w:rPr>
          <w:rFonts w:ascii="Arial" w:hAnsi="Arial" w:cs="Arial"/>
          <w:sz w:val="24"/>
          <w:szCs w:val="24"/>
        </w:rPr>
      </w:pPr>
      <w:r w:rsidRPr="00F91AEA">
        <w:rPr>
          <w:rFonts w:ascii="Arial" w:hAnsi="Arial" w:cs="Arial"/>
          <w:sz w:val="24"/>
          <w:szCs w:val="24"/>
        </w:rPr>
        <w:t xml:space="preserve">Mr. Vondle has over twenty-five years of management consulting experience with special emphasis on </w:t>
      </w:r>
      <w:r w:rsidR="00B1795B">
        <w:rPr>
          <w:rFonts w:ascii="Arial" w:hAnsi="Arial" w:cs="Arial"/>
          <w:sz w:val="24"/>
          <w:szCs w:val="24"/>
        </w:rPr>
        <w:t>conducting management audits of</w:t>
      </w:r>
      <w:r>
        <w:rPr>
          <w:rFonts w:ascii="Arial" w:hAnsi="Arial" w:cs="Arial"/>
          <w:sz w:val="24"/>
          <w:szCs w:val="24"/>
        </w:rPr>
        <w:t xml:space="preserve"> electric, </w:t>
      </w:r>
      <w:r w:rsidR="00B1795B">
        <w:rPr>
          <w:rFonts w:ascii="Arial" w:hAnsi="Arial" w:cs="Arial"/>
          <w:sz w:val="24"/>
          <w:szCs w:val="24"/>
        </w:rPr>
        <w:t xml:space="preserve">natural gas, </w:t>
      </w:r>
      <w:r w:rsidRPr="00F91AEA">
        <w:rPr>
          <w:rFonts w:ascii="Arial" w:hAnsi="Arial" w:cs="Arial"/>
          <w:sz w:val="24"/>
          <w:szCs w:val="24"/>
        </w:rPr>
        <w:t>telecommunications</w:t>
      </w:r>
      <w:r>
        <w:rPr>
          <w:rFonts w:ascii="Arial" w:hAnsi="Arial" w:cs="Arial"/>
          <w:sz w:val="24"/>
          <w:szCs w:val="24"/>
        </w:rPr>
        <w:t>,</w:t>
      </w:r>
      <w:r w:rsidRPr="00F91AEA">
        <w:rPr>
          <w:rFonts w:ascii="Arial" w:hAnsi="Arial" w:cs="Arial"/>
          <w:sz w:val="24"/>
          <w:szCs w:val="24"/>
        </w:rPr>
        <w:t xml:space="preserve"> and water utilities for state regulatory commissions.  Mr. Vondle has also led many consulting engagements in the areas of </w:t>
      </w:r>
      <w:r>
        <w:rPr>
          <w:rFonts w:ascii="Arial" w:hAnsi="Arial" w:cs="Arial"/>
          <w:sz w:val="24"/>
          <w:szCs w:val="24"/>
        </w:rPr>
        <w:t xml:space="preserve">corporate performance management, </w:t>
      </w:r>
      <w:r w:rsidRPr="00F91AEA">
        <w:rPr>
          <w:rFonts w:ascii="Arial" w:hAnsi="Arial" w:cs="Arial"/>
          <w:sz w:val="24"/>
          <w:szCs w:val="24"/>
        </w:rPr>
        <w:t xml:space="preserve">affiliate relationships and transactions, executive management, organization and staffing, </w:t>
      </w:r>
      <w:r>
        <w:rPr>
          <w:rFonts w:ascii="Arial" w:hAnsi="Arial" w:cs="Arial"/>
          <w:sz w:val="24"/>
          <w:szCs w:val="24"/>
        </w:rPr>
        <w:t xml:space="preserve">power and </w:t>
      </w:r>
      <w:r w:rsidRPr="00F91AEA">
        <w:rPr>
          <w:rFonts w:ascii="Arial" w:hAnsi="Arial" w:cs="Arial"/>
          <w:sz w:val="24"/>
          <w:szCs w:val="24"/>
        </w:rPr>
        <w:t xml:space="preserve">gas supply, </w:t>
      </w:r>
      <w:r>
        <w:rPr>
          <w:rFonts w:ascii="Arial" w:hAnsi="Arial" w:cs="Arial"/>
          <w:sz w:val="24"/>
          <w:szCs w:val="24"/>
        </w:rPr>
        <w:t>human resources</w:t>
      </w:r>
      <w:r w:rsidRPr="00F91AEA">
        <w:rPr>
          <w:rFonts w:ascii="Arial" w:hAnsi="Arial" w:cs="Arial"/>
          <w:sz w:val="24"/>
          <w:szCs w:val="24"/>
        </w:rPr>
        <w:t>, workforce planning, organization structure, professional and technical work management, contracting and contractor management, succession planning</w:t>
      </w:r>
      <w:r>
        <w:rPr>
          <w:rFonts w:ascii="Arial" w:hAnsi="Arial" w:cs="Arial"/>
          <w:sz w:val="24"/>
          <w:szCs w:val="24"/>
        </w:rPr>
        <w:t>,</w:t>
      </w:r>
      <w:r w:rsidRPr="00F91AEA">
        <w:rPr>
          <w:rFonts w:ascii="Arial" w:hAnsi="Arial" w:cs="Arial"/>
          <w:sz w:val="24"/>
          <w:szCs w:val="24"/>
        </w:rPr>
        <w:t xml:space="preserve"> and performance measurement and reporting.</w:t>
      </w:r>
      <w:r>
        <w:rPr>
          <w:rFonts w:ascii="Arial" w:hAnsi="Arial" w:cs="Arial"/>
          <w:sz w:val="24"/>
          <w:szCs w:val="24"/>
        </w:rPr>
        <w:t xml:space="preserve">  He has directly relevant experience in all of the scope areas for this management audit.</w:t>
      </w:r>
      <w:r w:rsidRPr="00F91AEA">
        <w:rPr>
          <w:rFonts w:ascii="Arial" w:hAnsi="Arial" w:cs="Arial"/>
          <w:sz w:val="24"/>
          <w:szCs w:val="24"/>
        </w:rPr>
        <w:t xml:space="preserve">  </w:t>
      </w:r>
    </w:p>
    <w:p w14:paraId="78824A57" w14:textId="77777777" w:rsidR="00E03923" w:rsidRPr="00E03923" w:rsidRDefault="00E03923" w:rsidP="0039356B">
      <w:pPr>
        <w:pStyle w:val="BodyTextIndent"/>
        <w:spacing w:after="240"/>
        <w:ind w:left="0"/>
        <w:rPr>
          <w:rFonts w:ascii="Arial" w:hAnsi="Arial" w:cs="Arial"/>
          <w:sz w:val="24"/>
          <w:szCs w:val="24"/>
        </w:rPr>
      </w:pPr>
      <w:r w:rsidRPr="00E03923">
        <w:rPr>
          <w:rFonts w:ascii="Arial" w:hAnsi="Arial" w:cs="Arial"/>
          <w:sz w:val="24"/>
          <w:szCs w:val="24"/>
        </w:rPr>
        <w:t>Mr. Vondle has served the Pennsylvania</w:t>
      </w:r>
      <w:r w:rsidR="00B1795B">
        <w:rPr>
          <w:rFonts w:ascii="Arial" w:hAnsi="Arial" w:cs="Arial"/>
          <w:sz w:val="24"/>
          <w:szCs w:val="24"/>
        </w:rPr>
        <w:t xml:space="preserve"> Public Utility Commission</w:t>
      </w:r>
      <w:r w:rsidRPr="00E03923">
        <w:rPr>
          <w:rFonts w:ascii="Arial" w:hAnsi="Arial" w:cs="Arial"/>
          <w:sz w:val="24"/>
          <w:szCs w:val="24"/>
        </w:rPr>
        <w:t xml:space="preserve"> Bureau of Audits on prior</w:t>
      </w:r>
      <w:r w:rsidR="00B1795B">
        <w:rPr>
          <w:rFonts w:ascii="Arial" w:hAnsi="Arial" w:cs="Arial"/>
          <w:sz w:val="24"/>
          <w:szCs w:val="24"/>
        </w:rPr>
        <w:t xml:space="preserve"> management</w:t>
      </w:r>
      <w:r w:rsidR="00022F39">
        <w:rPr>
          <w:rFonts w:ascii="Arial" w:hAnsi="Arial" w:cs="Arial"/>
          <w:sz w:val="24"/>
          <w:szCs w:val="24"/>
        </w:rPr>
        <w:t xml:space="preserve"> and operations</w:t>
      </w:r>
      <w:r w:rsidRPr="00E03923">
        <w:rPr>
          <w:rFonts w:ascii="Arial" w:hAnsi="Arial" w:cs="Arial"/>
          <w:sz w:val="24"/>
          <w:szCs w:val="24"/>
        </w:rPr>
        <w:t xml:space="preserve"> audits of FirstEnergy’s three Pennsylvania operating companies, Philadelphia Gas Works, National Fuel G</w:t>
      </w:r>
      <w:r w:rsidR="00B1795B">
        <w:rPr>
          <w:rFonts w:ascii="Arial" w:hAnsi="Arial" w:cs="Arial"/>
          <w:sz w:val="24"/>
          <w:szCs w:val="24"/>
        </w:rPr>
        <w:t>as, and the telephone companies Gentel, Alltel and Contel</w:t>
      </w:r>
      <w:r w:rsidRPr="00E03923">
        <w:rPr>
          <w:rFonts w:ascii="Arial" w:hAnsi="Arial" w:cs="Arial"/>
          <w:sz w:val="24"/>
          <w:szCs w:val="24"/>
        </w:rPr>
        <w:t xml:space="preserve">.   </w:t>
      </w:r>
    </w:p>
    <w:p w14:paraId="396ADE52" w14:textId="77777777" w:rsidR="0039356B" w:rsidRDefault="0039356B" w:rsidP="0039356B">
      <w:pPr>
        <w:pStyle w:val="BodyTextIndent"/>
        <w:spacing w:after="240"/>
        <w:ind w:left="0"/>
        <w:rPr>
          <w:rFonts w:ascii="Arial" w:hAnsi="Arial" w:cs="Arial"/>
          <w:sz w:val="24"/>
          <w:szCs w:val="24"/>
        </w:rPr>
      </w:pPr>
      <w:r w:rsidRPr="00F91AEA">
        <w:rPr>
          <w:rFonts w:ascii="Arial" w:hAnsi="Arial" w:cs="Arial"/>
          <w:sz w:val="24"/>
          <w:szCs w:val="24"/>
        </w:rPr>
        <w:t>Mr. Vondle has played a key role in over thirty state regulatory commission sponsore</w:t>
      </w:r>
      <w:r>
        <w:rPr>
          <w:rFonts w:ascii="Arial" w:hAnsi="Arial" w:cs="Arial"/>
          <w:sz w:val="24"/>
          <w:szCs w:val="24"/>
        </w:rPr>
        <w:t>d management audits and studies.  Electric</w:t>
      </w:r>
      <w:r w:rsidR="00B1795B">
        <w:rPr>
          <w:rFonts w:ascii="Arial" w:hAnsi="Arial" w:cs="Arial"/>
          <w:sz w:val="24"/>
          <w:szCs w:val="24"/>
        </w:rPr>
        <w:t xml:space="preserve"> management and affiliate audit subjects</w:t>
      </w:r>
      <w:r>
        <w:rPr>
          <w:rFonts w:ascii="Arial" w:hAnsi="Arial" w:cs="Arial"/>
          <w:sz w:val="24"/>
          <w:szCs w:val="24"/>
        </w:rPr>
        <w:t xml:space="preserve"> have included: United Illuminating, Tacoma Power, El Paso Electric, FirstEnergy/JCP&amp;L and the three Pennsylvania companies, </w:t>
      </w:r>
      <w:r w:rsidR="0014497D">
        <w:rPr>
          <w:rFonts w:ascii="Arial" w:hAnsi="Arial" w:cs="Arial"/>
          <w:sz w:val="24"/>
          <w:szCs w:val="24"/>
        </w:rPr>
        <w:t xml:space="preserve">Los Angeles Department of Water and Power, </w:t>
      </w:r>
      <w:r>
        <w:rPr>
          <w:rFonts w:ascii="Arial" w:hAnsi="Arial" w:cs="Arial"/>
          <w:sz w:val="24"/>
          <w:szCs w:val="24"/>
        </w:rPr>
        <w:t>N</w:t>
      </w:r>
      <w:r w:rsidR="00B1795B">
        <w:rPr>
          <w:rFonts w:ascii="Arial" w:hAnsi="Arial" w:cs="Arial"/>
          <w:sz w:val="24"/>
          <w:szCs w:val="24"/>
        </w:rPr>
        <w:t>ational Grid/Niagara Mohawk,</w:t>
      </w:r>
      <w:r>
        <w:rPr>
          <w:rFonts w:ascii="Arial" w:hAnsi="Arial" w:cs="Arial"/>
          <w:sz w:val="24"/>
          <w:szCs w:val="24"/>
        </w:rPr>
        <w:t xml:space="preserve"> Central Vermont Public Service Company</w:t>
      </w:r>
      <w:r w:rsidR="00B1795B">
        <w:rPr>
          <w:rFonts w:ascii="Arial" w:hAnsi="Arial" w:cs="Arial"/>
          <w:sz w:val="24"/>
          <w:szCs w:val="24"/>
        </w:rPr>
        <w:t>, Eon/Louisville Gas &amp; Electric and Kentucky Utilities, and AEP/Kentucky Power</w:t>
      </w:r>
      <w:r>
        <w:rPr>
          <w:rFonts w:ascii="Arial" w:hAnsi="Arial" w:cs="Arial"/>
          <w:sz w:val="24"/>
          <w:szCs w:val="24"/>
        </w:rPr>
        <w:t xml:space="preserve">.  </w:t>
      </w:r>
      <w:r w:rsidRPr="00F91AEA">
        <w:rPr>
          <w:rFonts w:ascii="Arial" w:hAnsi="Arial" w:cs="Arial"/>
          <w:sz w:val="24"/>
          <w:szCs w:val="24"/>
        </w:rPr>
        <w:t xml:space="preserve"> </w:t>
      </w:r>
    </w:p>
    <w:p w14:paraId="53DFCD39" w14:textId="77777777" w:rsidR="0039356B" w:rsidRDefault="0039356B" w:rsidP="0039356B">
      <w:pPr>
        <w:pStyle w:val="BodyTextIndent"/>
        <w:spacing w:after="240"/>
        <w:ind w:left="0"/>
        <w:rPr>
          <w:rFonts w:ascii="Arial" w:hAnsi="Arial" w:cs="Arial"/>
          <w:sz w:val="24"/>
          <w:szCs w:val="24"/>
        </w:rPr>
      </w:pPr>
      <w:r w:rsidRPr="00F91AEA">
        <w:rPr>
          <w:rFonts w:ascii="Arial" w:hAnsi="Arial" w:cs="Arial"/>
          <w:sz w:val="24"/>
          <w:szCs w:val="24"/>
        </w:rPr>
        <w:t>In addition, much of Mr. Vondle’s management consulting experience is with</w:t>
      </w:r>
      <w:r w:rsidR="0073121B">
        <w:rPr>
          <w:rFonts w:ascii="Arial" w:hAnsi="Arial" w:cs="Arial"/>
          <w:sz w:val="24"/>
          <w:szCs w:val="24"/>
        </w:rPr>
        <w:t xml:space="preserve"> electric utilities, including</w:t>
      </w:r>
      <w:r>
        <w:rPr>
          <w:rFonts w:ascii="Arial" w:hAnsi="Arial" w:cs="Arial"/>
          <w:sz w:val="24"/>
          <w:szCs w:val="24"/>
        </w:rPr>
        <w:t xml:space="preserve"> PHI/Atlantic City Electric, </w:t>
      </w:r>
      <w:r w:rsidR="00B1795B">
        <w:rPr>
          <w:rFonts w:ascii="Arial" w:hAnsi="Arial" w:cs="Arial"/>
          <w:sz w:val="24"/>
          <w:szCs w:val="24"/>
        </w:rPr>
        <w:t xml:space="preserve">Southern California Edison, </w:t>
      </w:r>
      <w:r>
        <w:rPr>
          <w:rFonts w:ascii="Arial" w:hAnsi="Arial" w:cs="Arial"/>
          <w:sz w:val="24"/>
          <w:szCs w:val="24"/>
        </w:rPr>
        <w:t>Anaheim Electric Utility, Xcel/Southwestern Public Service,</w:t>
      </w:r>
      <w:r w:rsidR="00B1795B">
        <w:rPr>
          <w:rFonts w:ascii="Arial" w:hAnsi="Arial" w:cs="Arial"/>
          <w:sz w:val="24"/>
          <w:szCs w:val="24"/>
        </w:rPr>
        <w:t xml:space="preserve"> Public Service Company of New Mexico,</w:t>
      </w:r>
      <w:r>
        <w:rPr>
          <w:rFonts w:ascii="Arial" w:hAnsi="Arial" w:cs="Arial"/>
          <w:sz w:val="24"/>
          <w:szCs w:val="24"/>
        </w:rPr>
        <w:t xml:space="preserve"> </w:t>
      </w:r>
      <w:r w:rsidR="0014497D">
        <w:rPr>
          <w:rFonts w:ascii="Arial" w:hAnsi="Arial" w:cs="Arial"/>
          <w:sz w:val="24"/>
          <w:szCs w:val="24"/>
        </w:rPr>
        <w:t>Nebraska Public Power District</w:t>
      </w:r>
      <w:r w:rsidR="00B1795B">
        <w:rPr>
          <w:rFonts w:ascii="Arial" w:hAnsi="Arial" w:cs="Arial"/>
          <w:sz w:val="24"/>
          <w:szCs w:val="24"/>
        </w:rPr>
        <w:t xml:space="preserve">, Omaha Public Power District, Florida Power &amp; Light, </w:t>
      </w:r>
      <w:r>
        <w:rPr>
          <w:rFonts w:ascii="Arial" w:hAnsi="Arial" w:cs="Arial"/>
          <w:sz w:val="24"/>
          <w:szCs w:val="24"/>
        </w:rPr>
        <w:t xml:space="preserve">and CenterPoint Energy.   </w:t>
      </w:r>
    </w:p>
    <w:p w14:paraId="4BD0F0F4" w14:textId="77777777" w:rsidR="0039356B" w:rsidRPr="00F91AEA" w:rsidRDefault="0039356B" w:rsidP="0039356B">
      <w:pPr>
        <w:rPr>
          <w:rFonts w:cs="Arial"/>
          <w:szCs w:val="24"/>
        </w:rPr>
      </w:pPr>
      <w:r w:rsidRPr="00F91AEA">
        <w:rPr>
          <w:rFonts w:cs="Arial"/>
          <w:szCs w:val="24"/>
        </w:rPr>
        <w:t>Mr. Vondle is an expert in affiliate relationships and transactions, corporate/subsidiary relationships, transfer pricing, shared services</w:t>
      </w:r>
      <w:r w:rsidR="0073121B">
        <w:rPr>
          <w:rFonts w:cs="Arial"/>
          <w:szCs w:val="24"/>
        </w:rPr>
        <w:t>,</w:t>
      </w:r>
      <w:r w:rsidRPr="00F91AEA">
        <w:rPr>
          <w:rFonts w:cs="Arial"/>
          <w:szCs w:val="24"/>
        </w:rPr>
        <w:t xml:space="preserve"> and inter-company services contracting and contractor management.  Mr. Vondle has provided expert witness testimony on affiliate interest topics in twelve jurisdictions, including state regulatory commissions and US and state district courts.</w:t>
      </w:r>
      <w:r>
        <w:rPr>
          <w:rFonts w:cs="Arial"/>
          <w:szCs w:val="24"/>
        </w:rPr>
        <w:t xml:space="preserve">  </w:t>
      </w:r>
      <w:r w:rsidRPr="00F91AEA">
        <w:rPr>
          <w:rFonts w:cs="Arial"/>
          <w:szCs w:val="24"/>
        </w:rPr>
        <w:t xml:space="preserve">  </w:t>
      </w:r>
    </w:p>
    <w:p w14:paraId="29B8940A" w14:textId="77777777" w:rsidR="0039356B" w:rsidRPr="00F91AEA" w:rsidRDefault="0039356B" w:rsidP="0039356B">
      <w:pPr>
        <w:pStyle w:val="BodyTextIndent"/>
        <w:spacing w:after="240"/>
        <w:ind w:left="0"/>
        <w:rPr>
          <w:rFonts w:ascii="Arial" w:hAnsi="Arial" w:cs="Arial"/>
          <w:sz w:val="24"/>
          <w:szCs w:val="24"/>
        </w:rPr>
      </w:pPr>
      <w:r w:rsidRPr="00F91AEA">
        <w:rPr>
          <w:rFonts w:ascii="Arial" w:hAnsi="Arial" w:cs="Arial"/>
          <w:sz w:val="24"/>
          <w:szCs w:val="24"/>
        </w:rPr>
        <w:t xml:space="preserve">Mr. Vondle worked as an outside plant engineer (similar to </w:t>
      </w:r>
      <w:r w:rsidR="0073121B">
        <w:rPr>
          <w:rFonts w:ascii="Arial" w:hAnsi="Arial" w:cs="Arial"/>
          <w:sz w:val="24"/>
          <w:szCs w:val="24"/>
        </w:rPr>
        <w:t>electric</w:t>
      </w:r>
      <w:r w:rsidRPr="00F91AEA">
        <w:rPr>
          <w:rFonts w:ascii="Arial" w:hAnsi="Arial" w:cs="Arial"/>
          <w:sz w:val="24"/>
          <w:szCs w:val="24"/>
        </w:rPr>
        <w:t xml:space="preserve"> distribution engineering) and supervisor for the Ohio Bell Telephone Company before entering management consulting.  His book, </w:t>
      </w:r>
      <w:r w:rsidRPr="0073121B">
        <w:rPr>
          <w:rFonts w:ascii="Arial" w:hAnsi="Arial" w:cs="Arial"/>
          <w:i/>
          <w:sz w:val="24"/>
          <w:szCs w:val="24"/>
        </w:rPr>
        <w:t>Service Management Systems:  How to Create Competitive Advantages through Integrated Work Management, Materials Management, Facilities Management, and Cost Management Systems</w:t>
      </w:r>
      <w:r w:rsidRPr="00F91AEA">
        <w:rPr>
          <w:rFonts w:ascii="Arial" w:hAnsi="Arial" w:cs="Arial"/>
          <w:sz w:val="24"/>
          <w:szCs w:val="24"/>
        </w:rPr>
        <w:t xml:space="preserve">, was published by McGraw-Hill.  </w:t>
      </w:r>
    </w:p>
    <w:p w14:paraId="2913FD7B" w14:textId="77777777" w:rsidR="0039356B" w:rsidRPr="00D303D4" w:rsidRDefault="0039356B" w:rsidP="0039356B">
      <w:r w:rsidRPr="00BA6EFB">
        <w:rPr>
          <w:b/>
        </w:rPr>
        <w:t>EDUCATION AND CERTIFICATION</w:t>
      </w:r>
    </w:p>
    <w:p w14:paraId="7EF013D9" w14:textId="77777777" w:rsidR="0039356B" w:rsidRPr="00F91AEA" w:rsidRDefault="0039356B" w:rsidP="0061066D">
      <w:pPr>
        <w:pStyle w:val="ListParagraph"/>
      </w:pPr>
      <w:r w:rsidRPr="00F91AEA">
        <w:t>Bachelor of Science, Industrial Management, University of Akron</w:t>
      </w:r>
    </w:p>
    <w:p w14:paraId="5B366690" w14:textId="77777777" w:rsidR="0039356B" w:rsidRPr="00F91AEA" w:rsidRDefault="0039356B" w:rsidP="0061066D">
      <w:pPr>
        <w:pStyle w:val="ListParagraph"/>
      </w:pPr>
      <w:r w:rsidRPr="00F91AEA">
        <w:t>Master of Business Administration, Southern Methodist University</w:t>
      </w:r>
    </w:p>
    <w:p w14:paraId="51099088" w14:textId="77777777" w:rsidR="0039356B" w:rsidRPr="00F91AEA" w:rsidRDefault="0039356B" w:rsidP="0061066D">
      <w:pPr>
        <w:pStyle w:val="ListParagraph"/>
        <w:spacing w:after="200"/>
      </w:pPr>
      <w:r w:rsidRPr="00F91AEA">
        <w:t>Certified Management Consultant by the Institute of Management Consultants</w:t>
      </w:r>
    </w:p>
    <w:p w14:paraId="76FA92A9" w14:textId="77777777" w:rsidR="0039356B" w:rsidRPr="00D303D4" w:rsidRDefault="0039356B" w:rsidP="0039356B">
      <w:r w:rsidRPr="00BA6EFB">
        <w:rPr>
          <w:b/>
        </w:rPr>
        <w:t>RELEVANT CONSULTING EXPERIENCE</w:t>
      </w:r>
    </w:p>
    <w:p w14:paraId="05D954C2" w14:textId="77777777" w:rsidR="0039356B" w:rsidRPr="00BA7031" w:rsidRDefault="0039356B" w:rsidP="00BA7031">
      <w:pPr>
        <w:pStyle w:val="BodyText3"/>
        <w:spacing w:after="240"/>
        <w:rPr>
          <w:rFonts w:ascii="Arial" w:hAnsi="Arial" w:cs="Arial"/>
          <w:sz w:val="24"/>
          <w:szCs w:val="24"/>
        </w:rPr>
      </w:pPr>
      <w:r w:rsidRPr="00F91AEA">
        <w:rPr>
          <w:rFonts w:ascii="Arial" w:hAnsi="Arial" w:cs="Arial"/>
          <w:sz w:val="24"/>
          <w:szCs w:val="24"/>
        </w:rPr>
        <w:t>Mr. Vondle has relevant management consult</w:t>
      </w:r>
      <w:r>
        <w:rPr>
          <w:rFonts w:ascii="Arial" w:hAnsi="Arial" w:cs="Arial"/>
          <w:sz w:val="24"/>
          <w:szCs w:val="24"/>
        </w:rPr>
        <w:t>ing experience in the areas of:</w:t>
      </w:r>
    </w:p>
    <w:p w14:paraId="7D955796" w14:textId="77777777" w:rsidR="0039356B" w:rsidRDefault="0039356B" w:rsidP="00905C1B">
      <w:pPr>
        <w:pStyle w:val="BodyText3"/>
        <w:numPr>
          <w:ilvl w:val="0"/>
          <w:numId w:val="26"/>
        </w:numPr>
        <w:spacing w:after="0"/>
        <w:rPr>
          <w:rFonts w:ascii="Arial" w:hAnsi="Arial" w:cs="Arial"/>
          <w:sz w:val="24"/>
          <w:szCs w:val="24"/>
        </w:rPr>
      </w:pPr>
      <w:r w:rsidRPr="00F91AEA">
        <w:rPr>
          <w:rFonts w:ascii="Arial" w:hAnsi="Arial" w:cs="Arial"/>
          <w:sz w:val="24"/>
          <w:szCs w:val="24"/>
        </w:rPr>
        <w:t xml:space="preserve">Affiliate Relationships and Transactions </w:t>
      </w:r>
    </w:p>
    <w:p w14:paraId="654E0FC6" w14:textId="77777777" w:rsidR="00B1795B" w:rsidRDefault="00B1795B" w:rsidP="00905C1B">
      <w:pPr>
        <w:pStyle w:val="BodyText3"/>
        <w:numPr>
          <w:ilvl w:val="0"/>
          <w:numId w:val="26"/>
        </w:numPr>
        <w:spacing w:after="0"/>
        <w:rPr>
          <w:rFonts w:ascii="Arial" w:hAnsi="Arial" w:cs="Arial"/>
          <w:sz w:val="24"/>
          <w:szCs w:val="24"/>
        </w:rPr>
      </w:pPr>
      <w:r>
        <w:rPr>
          <w:rFonts w:ascii="Arial" w:hAnsi="Arial" w:cs="Arial"/>
          <w:sz w:val="24"/>
          <w:szCs w:val="24"/>
        </w:rPr>
        <w:t>Customer Services</w:t>
      </w:r>
    </w:p>
    <w:p w14:paraId="7EC0098D" w14:textId="77777777" w:rsidR="00B1795B" w:rsidRDefault="00B1795B" w:rsidP="00905C1B">
      <w:pPr>
        <w:pStyle w:val="BodyText3"/>
        <w:numPr>
          <w:ilvl w:val="0"/>
          <w:numId w:val="26"/>
        </w:numPr>
        <w:spacing w:after="0"/>
        <w:rPr>
          <w:rFonts w:ascii="Arial" w:hAnsi="Arial" w:cs="Arial"/>
          <w:sz w:val="24"/>
          <w:szCs w:val="24"/>
        </w:rPr>
      </w:pPr>
      <w:r>
        <w:rPr>
          <w:rFonts w:ascii="Arial" w:hAnsi="Arial" w:cs="Arial"/>
          <w:sz w:val="24"/>
          <w:szCs w:val="24"/>
        </w:rPr>
        <w:t>Transmission and Distribution</w:t>
      </w:r>
    </w:p>
    <w:p w14:paraId="283B5245" w14:textId="77777777" w:rsidR="00B1795B" w:rsidRDefault="00AC2927" w:rsidP="00905C1B">
      <w:pPr>
        <w:pStyle w:val="BodyText3"/>
        <w:numPr>
          <w:ilvl w:val="0"/>
          <w:numId w:val="26"/>
        </w:numPr>
        <w:spacing w:after="0"/>
        <w:rPr>
          <w:rFonts w:ascii="Arial" w:hAnsi="Arial" w:cs="Arial"/>
          <w:sz w:val="24"/>
          <w:szCs w:val="24"/>
        </w:rPr>
      </w:pPr>
      <w:r>
        <w:rPr>
          <w:rFonts w:ascii="Arial" w:hAnsi="Arial" w:cs="Arial"/>
          <w:sz w:val="24"/>
          <w:szCs w:val="24"/>
        </w:rPr>
        <w:t>Shared Services</w:t>
      </w:r>
    </w:p>
    <w:p w14:paraId="06CFF836" w14:textId="77777777" w:rsidR="0039356B" w:rsidRDefault="0039356B" w:rsidP="00905C1B">
      <w:pPr>
        <w:pStyle w:val="BodyText3"/>
        <w:numPr>
          <w:ilvl w:val="0"/>
          <w:numId w:val="26"/>
        </w:numPr>
        <w:spacing w:after="0"/>
        <w:rPr>
          <w:rFonts w:ascii="Arial" w:hAnsi="Arial" w:cs="Arial"/>
          <w:sz w:val="24"/>
          <w:szCs w:val="24"/>
        </w:rPr>
      </w:pPr>
      <w:r w:rsidRPr="00145CB5">
        <w:rPr>
          <w:rFonts w:ascii="Arial" w:hAnsi="Arial" w:cs="Arial"/>
          <w:sz w:val="24"/>
          <w:szCs w:val="24"/>
        </w:rPr>
        <w:t>Expert Witness</w:t>
      </w:r>
    </w:p>
    <w:p w14:paraId="7371EC9B" w14:textId="77777777" w:rsidR="0039356B" w:rsidRPr="00145CB5" w:rsidRDefault="0039356B" w:rsidP="00905C1B">
      <w:pPr>
        <w:pStyle w:val="BodyText3"/>
        <w:numPr>
          <w:ilvl w:val="0"/>
          <w:numId w:val="26"/>
        </w:numPr>
        <w:spacing w:after="240"/>
        <w:rPr>
          <w:rFonts w:ascii="Arial" w:hAnsi="Arial" w:cs="Arial"/>
          <w:sz w:val="24"/>
          <w:szCs w:val="24"/>
        </w:rPr>
      </w:pPr>
      <w:r w:rsidRPr="00145CB5">
        <w:rPr>
          <w:rFonts w:ascii="Arial" w:hAnsi="Arial" w:cs="Arial"/>
          <w:sz w:val="24"/>
          <w:szCs w:val="24"/>
        </w:rPr>
        <w:t>Regulatory and Litigation Support</w:t>
      </w:r>
    </w:p>
    <w:p w14:paraId="748EF0F7" w14:textId="77777777" w:rsidR="0039356B" w:rsidRPr="00F91AEA" w:rsidRDefault="0039356B" w:rsidP="0039356B">
      <w:pPr>
        <w:pStyle w:val="BodyText3"/>
        <w:spacing w:after="240"/>
        <w:rPr>
          <w:rFonts w:ascii="Arial" w:hAnsi="Arial" w:cs="Arial"/>
          <w:sz w:val="24"/>
          <w:szCs w:val="24"/>
        </w:rPr>
      </w:pPr>
      <w:r w:rsidRPr="00F91AEA">
        <w:rPr>
          <w:rFonts w:ascii="Arial" w:hAnsi="Arial" w:cs="Arial"/>
          <w:sz w:val="24"/>
          <w:szCs w:val="24"/>
        </w:rPr>
        <w:t>Examples of each are listed below.</w:t>
      </w:r>
    </w:p>
    <w:p w14:paraId="2ABF1AE9" w14:textId="77777777" w:rsidR="0039356B" w:rsidRPr="00F91AEA" w:rsidRDefault="0039356B" w:rsidP="00C7061C">
      <w:pPr>
        <w:pStyle w:val="Heading3"/>
      </w:pPr>
      <w:bookmarkStart w:id="97" w:name="_Toc410289659"/>
      <w:bookmarkStart w:id="98" w:name="_Toc410290421"/>
      <w:r w:rsidRPr="00F91AEA">
        <w:t>Affiliate Relationships and Transactions</w:t>
      </w:r>
      <w:bookmarkEnd w:id="97"/>
      <w:bookmarkEnd w:id="98"/>
    </w:p>
    <w:p w14:paraId="007814C5" w14:textId="77777777" w:rsidR="0039356B" w:rsidRDefault="0039356B" w:rsidP="0039356B">
      <w:pPr>
        <w:pStyle w:val="BodyText3"/>
        <w:spacing w:after="240"/>
        <w:rPr>
          <w:rFonts w:ascii="Arial" w:hAnsi="Arial" w:cs="Arial"/>
          <w:sz w:val="24"/>
          <w:szCs w:val="24"/>
        </w:rPr>
      </w:pPr>
      <w:r w:rsidRPr="00F91AEA">
        <w:rPr>
          <w:rFonts w:ascii="Arial" w:hAnsi="Arial" w:cs="Arial"/>
          <w:sz w:val="24"/>
          <w:szCs w:val="24"/>
        </w:rPr>
        <w:t>Mr. Vondle has relevant affiliate relationships a</w:t>
      </w:r>
      <w:r>
        <w:rPr>
          <w:rFonts w:ascii="Arial" w:hAnsi="Arial" w:cs="Arial"/>
          <w:sz w:val="24"/>
          <w:szCs w:val="24"/>
        </w:rPr>
        <w:t>nd transactions experience</w:t>
      </w:r>
      <w:r w:rsidRPr="00820FDF">
        <w:rPr>
          <w:rFonts w:ascii="Arial" w:hAnsi="Arial" w:cs="Arial"/>
          <w:sz w:val="24"/>
          <w:szCs w:val="24"/>
        </w:rPr>
        <w:t xml:space="preserve"> with large, multi-state holding companies, their service companies, their local operating companies and nonregulated affiliates that includes:  Northeast Utilities/Connecticut Light &amp; Power,  Iberdrola/Energy Eas</w:t>
      </w:r>
      <w:r>
        <w:rPr>
          <w:rFonts w:ascii="Arial" w:hAnsi="Arial" w:cs="Arial"/>
          <w:sz w:val="24"/>
          <w:szCs w:val="24"/>
        </w:rPr>
        <w:t>t/Central Maine Power</w:t>
      </w:r>
      <w:r w:rsidRPr="00820FDF">
        <w:rPr>
          <w:rFonts w:ascii="Arial" w:hAnsi="Arial" w:cs="Arial"/>
          <w:sz w:val="24"/>
          <w:szCs w:val="24"/>
        </w:rPr>
        <w:t xml:space="preserve">, FirstEnergy/its Three Pennsylvania Operating Companies and Jersey Central Power &amp; Light, Integrys/Peoples Gas, National Grid/Niagara Mohawk, </w:t>
      </w:r>
      <w:smartTag w:uri="urn:schemas-microsoft-com:office:smarttags" w:element="stockticker">
        <w:r w:rsidRPr="00820FDF">
          <w:rPr>
            <w:rFonts w:ascii="Arial" w:hAnsi="Arial" w:cs="Arial"/>
            <w:sz w:val="24"/>
            <w:szCs w:val="24"/>
          </w:rPr>
          <w:t>PHI</w:t>
        </w:r>
      </w:smartTag>
      <w:r w:rsidRPr="00820FDF">
        <w:rPr>
          <w:rFonts w:ascii="Arial" w:hAnsi="Arial" w:cs="Arial"/>
          <w:sz w:val="24"/>
          <w:szCs w:val="24"/>
        </w:rPr>
        <w:t xml:space="preserve">/Atlantic City Electric, </w:t>
      </w:r>
      <w:r>
        <w:rPr>
          <w:rFonts w:ascii="Arial" w:hAnsi="Arial" w:cs="Arial"/>
          <w:sz w:val="24"/>
          <w:szCs w:val="24"/>
        </w:rPr>
        <w:t xml:space="preserve">Emera/Bangor Hydro Electric and Maine Public service, </w:t>
      </w:r>
      <w:r w:rsidRPr="00820FDF">
        <w:rPr>
          <w:rFonts w:ascii="Arial" w:hAnsi="Arial" w:cs="Arial"/>
          <w:sz w:val="24"/>
          <w:szCs w:val="24"/>
        </w:rPr>
        <w:t>Exelon/Commonwealth Edison, Xcel/Southwestern Public Service, CenterPoint/Texas Generating Company, Eon/Louisville Gas &amp; Electric and Kentucky Utilities, New Jersey Resources/New Jersey Natural Gas Company, Vectren/I</w:t>
      </w:r>
      <w:r>
        <w:rPr>
          <w:rFonts w:ascii="Arial" w:hAnsi="Arial" w:cs="Arial"/>
          <w:sz w:val="24"/>
          <w:szCs w:val="24"/>
        </w:rPr>
        <w:t>ndiana Gas Company</w:t>
      </w:r>
      <w:r w:rsidRPr="00820FDF">
        <w:rPr>
          <w:rFonts w:ascii="Arial" w:hAnsi="Arial" w:cs="Arial"/>
          <w:sz w:val="24"/>
          <w:szCs w:val="24"/>
        </w:rPr>
        <w:t xml:space="preserve"> and </w:t>
      </w:r>
      <w:smartTag w:uri="urn:schemas-microsoft-com:office:smarttags" w:element="stockticker">
        <w:r w:rsidRPr="00820FDF">
          <w:rPr>
            <w:rFonts w:ascii="Arial" w:hAnsi="Arial" w:cs="Arial"/>
            <w:sz w:val="24"/>
            <w:szCs w:val="24"/>
          </w:rPr>
          <w:t>AEP</w:t>
        </w:r>
      </w:smartTag>
      <w:r w:rsidRPr="00820FDF">
        <w:rPr>
          <w:rFonts w:ascii="Arial" w:hAnsi="Arial" w:cs="Arial"/>
          <w:sz w:val="24"/>
          <w:szCs w:val="24"/>
        </w:rPr>
        <w:t>/Kentucky Power Company.</w:t>
      </w:r>
      <w:r>
        <w:rPr>
          <w:rFonts w:ascii="Arial" w:hAnsi="Arial" w:cs="Arial"/>
          <w:sz w:val="24"/>
          <w:szCs w:val="24"/>
        </w:rPr>
        <w:t xml:space="preserve">  </w:t>
      </w:r>
    </w:p>
    <w:p w14:paraId="19C17EEB" w14:textId="77777777" w:rsidR="0039356B" w:rsidRDefault="0039356B" w:rsidP="0039356B">
      <w:pPr>
        <w:pStyle w:val="BodyText3"/>
        <w:spacing w:after="240"/>
        <w:rPr>
          <w:rFonts w:ascii="Arial" w:hAnsi="Arial" w:cs="Arial"/>
          <w:sz w:val="24"/>
          <w:szCs w:val="24"/>
        </w:rPr>
      </w:pPr>
      <w:r w:rsidRPr="00F91AEA">
        <w:rPr>
          <w:rFonts w:ascii="Arial" w:hAnsi="Arial" w:cs="Arial"/>
          <w:sz w:val="24"/>
          <w:szCs w:val="24"/>
        </w:rPr>
        <w:t>Mr. Vondle has also performed affiliated interest reviews of United Illuminating, Pacific Gas &amp; Electric, Utilicorp Unit</w:t>
      </w:r>
      <w:r>
        <w:rPr>
          <w:rFonts w:ascii="Arial" w:hAnsi="Arial" w:cs="Arial"/>
          <w:sz w:val="24"/>
          <w:szCs w:val="24"/>
        </w:rPr>
        <w:t>ed, United Cities Gas,</w:t>
      </w:r>
      <w:r w:rsidRPr="00F91AEA">
        <w:rPr>
          <w:rFonts w:ascii="Arial" w:hAnsi="Arial" w:cs="Arial"/>
          <w:sz w:val="24"/>
          <w:szCs w:val="24"/>
        </w:rPr>
        <w:t xml:space="preserve"> SBC/Ameritech, NYNEX, Bell Atlantic, US West, GTE/Contel, and Alltel.  He has designed or reviewed the contractual relationships between energy companies and strategic partners for energy supply, operations and maintenance services, capital project design and construction, and customer services for multiple investor owned and public power entities. </w:t>
      </w:r>
    </w:p>
    <w:p w14:paraId="2F2EBD70" w14:textId="77777777" w:rsidR="0039356B" w:rsidRPr="00F91AEA" w:rsidRDefault="0039356B" w:rsidP="0039356B">
      <w:pPr>
        <w:pStyle w:val="BodyText3"/>
        <w:spacing w:after="240"/>
        <w:rPr>
          <w:rFonts w:ascii="Arial" w:hAnsi="Arial" w:cs="Arial"/>
          <w:b/>
          <w:sz w:val="24"/>
          <w:szCs w:val="24"/>
        </w:rPr>
      </w:pPr>
      <w:r w:rsidRPr="00F91AEA">
        <w:rPr>
          <w:rFonts w:ascii="Arial" w:hAnsi="Arial" w:cs="Arial"/>
          <w:sz w:val="24"/>
          <w:szCs w:val="24"/>
        </w:rPr>
        <w:t>Mr. Vondle is a co-author of the Public Utilities Fortnightly article, “The Regulation of Affiliated Interests.”</w:t>
      </w:r>
    </w:p>
    <w:p w14:paraId="2F263C48" w14:textId="77777777" w:rsidR="00BA7031" w:rsidRDefault="00BA7031" w:rsidP="00C7061C">
      <w:pPr>
        <w:pStyle w:val="Heading3"/>
      </w:pPr>
      <w:bookmarkStart w:id="99" w:name="_Toc410289660"/>
      <w:bookmarkStart w:id="100" w:name="_Toc410290422"/>
      <w:r>
        <w:t>Customer Services Experience</w:t>
      </w:r>
      <w:bookmarkEnd w:id="99"/>
      <w:bookmarkEnd w:id="100"/>
    </w:p>
    <w:p w14:paraId="68E35608" w14:textId="77777777" w:rsidR="00BA7031" w:rsidRPr="005F7AE9" w:rsidRDefault="00BA7031" w:rsidP="00905C1B">
      <w:pPr>
        <w:numPr>
          <w:ilvl w:val="0"/>
          <w:numId w:val="29"/>
        </w:numPr>
        <w:spacing w:after="0"/>
        <w:rPr>
          <w:rFonts w:cs="Arial"/>
          <w:iCs/>
          <w:szCs w:val="24"/>
        </w:rPr>
      </w:pPr>
      <w:r>
        <w:rPr>
          <w:rFonts w:cs="Arial"/>
          <w:iCs/>
          <w:szCs w:val="24"/>
        </w:rPr>
        <w:t>Lead consultant for customer services in a management audit of FirstEnergy’s three Pennsylvania companies for the Pennsylvania Public Utility Commission.</w:t>
      </w:r>
    </w:p>
    <w:p w14:paraId="7468581E" w14:textId="77777777" w:rsidR="00BA7031" w:rsidRPr="001A44FD" w:rsidRDefault="00BA7031" w:rsidP="00905C1B">
      <w:pPr>
        <w:numPr>
          <w:ilvl w:val="0"/>
          <w:numId w:val="29"/>
        </w:numPr>
        <w:spacing w:after="0"/>
        <w:rPr>
          <w:rFonts w:cs="Arial"/>
          <w:iCs/>
          <w:szCs w:val="24"/>
        </w:rPr>
      </w:pPr>
      <w:r w:rsidRPr="001A44FD">
        <w:rPr>
          <w:rFonts w:cs="Arial"/>
          <w:iCs/>
          <w:szCs w:val="24"/>
        </w:rPr>
        <w:t>Lead</w:t>
      </w:r>
      <w:r>
        <w:rPr>
          <w:rFonts w:cs="Arial"/>
          <w:iCs/>
          <w:szCs w:val="24"/>
        </w:rPr>
        <w:t xml:space="preserve"> C</w:t>
      </w:r>
      <w:r w:rsidRPr="001A44FD">
        <w:rPr>
          <w:rFonts w:cs="Arial"/>
          <w:iCs/>
          <w:szCs w:val="24"/>
        </w:rPr>
        <w:t>onsultant for gas system operations</w:t>
      </w:r>
      <w:r>
        <w:rPr>
          <w:rFonts w:cs="Arial"/>
          <w:iCs/>
          <w:szCs w:val="24"/>
        </w:rPr>
        <w:t>, human resources and customer service</w:t>
      </w:r>
      <w:r w:rsidR="00AC2927">
        <w:rPr>
          <w:rFonts w:cs="Arial"/>
          <w:iCs/>
          <w:szCs w:val="24"/>
        </w:rPr>
        <w:t>s</w:t>
      </w:r>
      <w:r w:rsidRPr="001A44FD">
        <w:rPr>
          <w:rFonts w:cs="Arial"/>
          <w:iCs/>
          <w:szCs w:val="24"/>
        </w:rPr>
        <w:t xml:space="preserve"> in a management audit of Southern Connecticut Gas for the Connecticut Department of Public Utility Control.  </w:t>
      </w:r>
    </w:p>
    <w:p w14:paraId="62096BEF" w14:textId="77777777" w:rsidR="00BA7031" w:rsidRDefault="00BA7031" w:rsidP="00905C1B">
      <w:pPr>
        <w:numPr>
          <w:ilvl w:val="0"/>
          <w:numId w:val="29"/>
        </w:numPr>
        <w:spacing w:after="0"/>
        <w:rPr>
          <w:rFonts w:cs="Arial"/>
          <w:iCs/>
          <w:szCs w:val="24"/>
        </w:rPr>
      </w:pPr>
      <w:r>
        <w:rPr>
          <w:rFonts w:cs="Arial"/>
          <w:iCs/>
          <w:szCs w:val="24"/>
        </w:rPr>
        <w:t xml:space="preserve">Lead Consultant for affiliate relationships, customer services, shared services, and energy supply in a management audit of United Illuminating for the Connecticut Department of Public Utility Control. </w:t>
      </w:r>
    </w:p>
    <w:p w14:paraId="1E7EA58A" w14:textId="77777777" w:rsidR="00BA7031" w:rsidRDefault="00BA7031" w:rsidP="00905C1B">
      <w:pPr>
        <w:numPr>
          <w:ilvl w:val="0"/>
          <w:numId w:val="29"/>
        </w:numPr>
        <w:spacing w:after="0"/>
        <w:rPr>
          <w:rFonts w:cs="Arial"/>
          <w:iCs/>
          <w:szCs w:val="24"/>
        </w:rPr>
      </w:pPr>
      <w:r>
        <w:rPr>
          <w:rFonts w:cs="Arial"/>
          <w:iCs/>
          <w:szCs w:val="24"/>
        </w:rPr>
        <w:t xml:space="preserve">Conducted a meter to cash improvement program for a large municipal combination utility.  Particular areas of emphasis included meter operations and the billing interface. </w:t>
      </w:r>
    </w:p>
    <w:p w14:paraId="7BA16051" w14:textId="77777777" w:rsidR="00BA7031" w:rsidRDefault="00BA7031" w:rsidP="00C7061C">
      <w:pPr>
        <w:pStyle w:val="Heading3"/>
      </w:pPr>
      <w:bookmarkStart w:id="101" w:name="_Toc410289661"/>
      <w:bookmarkStart w:id="102" w:name="_Toc410290423"/>
      <w:r>
        <w:t>Transmission and Distribution</w:t>
      </w:r>
      <w:bookmarkEnd w:id="101"/>
      <w:bookmarkEnd w:id="102"/>
    </w:p>
    <w:p w14:paraId="78F904AD" w14:textId="77777777" w:rsidR="00BA7031" w:rsidRDefault="00BA7031" w:rsidP="00905C1B">
      <w:pPr>
        <w:numPr>
          <w:ilvl w:val="0"/>
          <w:numId w:val="29"/>
        </w:numPr>
        <w:spacing w:after="0"/>
        <w:rPr>
          <w:rFonts w:cs="Arial"/>
          <w:iCs/>
          <w:szCs w:val="24"/>
        </w:rPr>
      </w:pPr>
      <w:r>
        <w:rPr>
          <w:rFonts w:cs="Arial"/>
          <w:iCs/>
          <w:szCs w:val="24"/>
        </w:rPr>
        <w:t>Lead Consultant for transmission and distribution in a management audit of the FirstEnergy Jersey Power &amp; Light Company for the New Jersey Board of Public Utilities.</w:t>
      </w:r>
    </w:p>
    <w:p w14:paraId="0435476E" w14:textId="77777777" w:rsidR="00BA7031" w:rsidRDefault="00BA7031" w:rsidP="00905C1B">
      <w:pPr>
        <w:numPr>
          <w:ilvl w:val="0"/>
          <w:numId w:val="29"/>
        </w:numPr>
        <w:spacing w:after="0"/>
        <w:rPr>
          <w:rFonts w:cs="Arial"/>
          <w:iCs/>
          <w:szCs w:val="24"/>
        </w:rPr>
      </w:pPr>
      <w:r>
        <w:rPr>
          <w:rFonts w:cs="Arial"/>
          <w:iCs/>
          <w:szCs w:val="24"/>
        </w:rPr>
        <w:t>Lead consultant for planning and performance management on a management audit of National Grid/Niagara Mohawk for the New York Department of Public Service.</w:t>
      </w:r>
    </w:p>
    <w:p w14:paraId="0B01EDB4" w14:textId="77777777" w:rsidR="00BA7031" w:rsidRDefault="00BA7031" w:rsidP="00905C1B">
      <w:pPr>
        <w:numPr>
          <w:ilvl w:val="0"/>
          <w:numId w:val="29"/>
        </w:numPr>
        <w:spacing w:after="0"/>
        <w:rPr>
          <w:rFonts w:cs="Arial"/>
          <w:iCs/>
          <w:szCs w:val="24"/>
        </w:rPr>
      </w:pPr>
      <w:r>
        <w:rPr>
          <w:rFonts w:cs="Arial"/>
          <w:iCs/>
          <w:szCs w:val="24"/>
        </w:rPr>
        <w:t xml:space="preserve">Assisted a regulated transmission and distribution utility prepare for a management audit.  Topics included executive management, affiliate relationships and transactions, and performance management. </w:t>
      </w:r>
    </w:p>
    <w:p w14:paraId="6408C258" w14:textId="77777777" w:rsidR="00BA7031" w:rsidRDefault="00BA7031" w:rsidP="00905C1B">
      <w:pPr>
        <w:numPr>
          <w:ilvl w:val="0"/>
          <w:numId w:val="29"/>
        </w:numPr>
        <w:spacing w:after="0"/>
        <w:rPr>
          <w:rFonts w:cs="Arial"/>
          <w:iCs/>
          <w:szCs w:val="24"/>
        </w:rPr>
      </w:pPr>
      <w:r>
        <w:rPr>
          <w:rFonts w:cs="Arial"/>
          <w:iCs/>
          <w:szCs w:val="24"/>
        </w:rPr>
        <w:t>Conducted a detailed review and improvement program for a large</w:t>
      </w:r>
      <w:r w:rsidR="0014497D">
        <w:rPr>
          <w:rFonts w:cs="Arial"/>
          <w:iCs/>
          <w:szCs w:val="24"/>
        </w:rPr>
        <w:t xml:space="preserve"> electric and gas</w:t>
      </w:r>
      <w:r>
        <w:rPr>
          <w:rFonts w:cs="Arial"/>
          <w:iCs/>
          <w:szCs w:val="24"/>
        </w:rPr>
        <w:t xml:space="preserve"> combination utility’s performance management program.  Topics included key performance indicators, benchmarking and target setting, gap analysis, improvement initiatives, and integration with the planning and budgeting process. </w:t>
      </w:r>
    </w:p>
    <w:p w14:paraId="3F148D66" w14:textId="77777777" w:rsidR="00BA7031" w:rsidRDefault="00BA7031" w:rsidP="00905C1B">
      <w:pPr>
        <w:numPr>
          <w:ilvl w:val="0"/>
          <w:numId w:val="29"/>
        </w:numPr>
        <w:spacing w:after="0"/>
        <w:rPr>
          <w:rFonts w:cs="Arial"/>
          <w:iCs/>
          <w:szCs w:val="24"/>
        </w:rPr>
      </w:pPr>
      <w:r>
        <w:rPr>
          <w:rFonts w:cs="Arial"/>
          <w:iCs/>
          <w:szCs w:val="24"/>
        </w:rPr>
        <w:t>Conducted a review and analysis of an electric utility’s and its affiliates’ benchmarking and performance management programs in connection with a rate case.  The effort resulted in testimony to establish “good performance” by the utility and its affiliates.</w:t>
      </w:r>
    </w:p>
    <w:p w14:paraId="12815D52" w14:textId="77777777" w:rsidR="00AC2927" w:rsidRPr="001A44FD" w:rsidRDefault="00AC2927" w:rsidP="00905C1B">
      <w:pPr>
        <w:numPr>
          <w:ilvl w:val="0"/>
          <w:numId w:val="29"/>
        </w:numPr>
        <w:spacing w:after="0"/>
        <w:rPr>
          <w:rFonts w:cs="Arial"/>
          <w:iCs/>
          <w:szCs w:val="24"/>
        </w:rPr>
      </w:pPr>
      <w:r w:rsidRPr="001A44FD">
        <w:rPr>
          <w:rFonts w:cs="Arial"/>
          <w:iCs/>
          <w:szCs w:val="24"/>
        </w:rPr>
        <w:t>Lead consultant on an engagement for a</w:t>
      </w:r>
      <w:r w:rsidR="0014497D">
        <w:rPr>
          <w:rFonts w:cs="Arial"/>
          <w:iCs/>
          <w:szCs w:val="24"/>
        </w:rPr>
        <w:t>n electric and gas</w:t>
      </w:r>
      <w:r w:rsidRPr="001A44FD">
        <w:rPr>
          <w:rFonts w:cs="Arial"/>
          <w:iCs/>
          <w:szCs w:val="24"/>
        </w:rPr>
        <w:t xml:space="preserve"> combination utility to develop a labor resource optimization program.  The program included a review of enterprise metrics and targets and leveraging the performance management process to achieve the program objectives of reducing employee staffing by ten percent.</w:t>
      </w:r>
    </w:p>
    <w:p w14:paraId="07E5CF69" w14:textId="77777777" w:rsidR="00AC2927" w:rsidRPr="008F4D6D" w:rsidRDefault="00AC2927" w:rsidP="00905C1B">
      <w:pPr>
        <w:numPr>
          <w:ilvl w:val="0"/>
          <w:numId w:val="29"/>
        </w:numPr>
        <w:rPr>
          <w:rFonts w:cs="Arial"/>
          <w:iCs/>
          <w:szCs w:val="24"/>
        </w:rPr>
      </w:pPr>
      <w:r w:rsidRPr="009808A9">
        <w:rPr>
          <w:rFonts w:cs="Arial"/>
          <w:iCs/>
          <w:szCs w:val="24"/>
        </w:rPr>
        <w:t xml:space="preserve">Conducted best practices studies for individual clients or small groups of </w:t>
      </w:r>
      <w:r>
        <w:rPr>
          <w:rFonts w:cs="Arial"/>
          <w:iCs/>
          <w:szCs w:val="24"/>
        </w:rPr>
        <w:t xml:space="preserve">electric and natural gas utility </w:t>
      </w:r>
      <w:r w:rsidRPr="009808A9">
        <w:rPr>
          <w:rFonts w:cs="Arial"/>
          <w:iCs/>
          <w:szCs w:val="24"/>
        </w:rPr>
        <w:t>clients on topics including engineering, maintenance management, damage prevention, dispatching, and customer service.</w:t>
      </w:r>
    </w:p>
    <w:p w14:paraId="1652A09A" w14:textId="77777777" w:rsidR="00BA7031" w:rsidRDefault="00BA7031" w:rsidP="00C7061C">
      <w:pPr>
        <w:pStyle w:val="Heading3"/>
      </w:pPr>
      <w:bookmarkStart w:id="103" w:name="_Toc410289662"/>
      <w:bookmarkStart w:id="104" w:name="_Toc410290424"/>
      <w:r>
        <w:t>Shared Services Experience</w:t>
      </w:r>
      <w:bookmarkEnd w:id="103"/>
      <w:bookmarkEnd w:id="104"/>
    </w:p>
    <w:p w14:paraId="7AE7E2EC" w14:textId="77777777" w:rsidR="00AC2927" w:rsidRPr="008F4D6D" w:rsidRDefault="00AC2927" w:rsidP="00905C1B">
      <w:pPr>
        <w:numPr>
          <w:ilvl w:val="0"/>
          <w:numId w:val="29"/>
        </w:numPr>
        <w:spacing w:after="0"/>
        <w:rPr>
          <w:rFonts w:cs="Arial"/>
          <w:iCs/>
          <w:szCs w:val="24"/>
        </w:rPr>
      </w:pPr>
      <w:r w:rsidRPr="008F4D6D">
        <w:rPr>
          <w:rFonts w:cs="Arial"/>
          <w:iCs/>
          <w:szCs w:val="24"/>
        </w:rPr>
        <w:t>Lead the Workforce Planning, Business Information Systems, and Gas Procurement and Risk Manag</w:t>
      </w:r>
      <w:r w:rsidR="0014497D">
        <w:rPr>
          <w:rFonts w:cs="Arial"/>
          <w:iCs/>
          <w:szCs w:val="24"/>
        </w:rPr>
        <w:t>ement task areas in an</w:t>
      </w:r>
      <w:r w:rsidRPr="008F4D6D">
        <w:rPr>
          <w:rFonts w:cs="Arial"/>
          <w:iCs/>
          <w:szCs w:val="24"/>
        </w:rPr>
        <w:t xml:space="preserve"> Industrial, Economic and Administrative Survey of the Los Angeles Department of Water and Power.  Recommendations covered many areas, including, workforce planning with respect to changing construction, operations and maintenance work loads, position budgeting and control, the use of contractors, management training and development, succession planning, organization structure, shared services management, internal controls, centralization and decentralization, and skill and experience gaps in the workforce.</w:t>
      </w:r>
    </w:p>
    <w:p w14:paraId="2CF973AB" w14:textId="77777777" w:rsidR="00AC2927" w:rsidRPr="008F4D6D" w:rsidRDefault="00AC2927" w:rsidP="00905C1B">
      <w:pPr>
        <w:numPr>
          <w:ilvl w:val="0"/>
          <w:numId w:val="29"/>
        </w:numPr>
        <w:spacing w:after="0"/>
        <w:rPr>
          <w:rFonts w:cs="Arial"/>
          <w:iCs/>
          <w:szCs w:val="24"/>
        </w:rPr>
      </w:pPr>
      <w:r w:rsidRPr="008F4D6D">
        <w:rPr>
          <w:rFonts w:cs="Arial"/>
          <w:iCs/>
          <w:szCs w:val="24"/>
        </w:rPr>
        <w:t>For a large Western electric and gas combination utility, Mr. Vondle led a team that examined all of its shared support services and recommended a new management process that will improve internal client satisfaction and reduce costs.  The new management process includes clear definition of roles, defined quality and service requirements, accurate costing, clear pricing and billing, and integrated business planning and performance appraisal.</w:t>
      </w:r>
    </w:p>
    <w:p w14:paraId="78D72B61" w14:textId="77777777" w:rsidR="00AC2927" w:rsidRPr="008F4D6D" w:rsidRDefault="00AC2927" w:rsidP="00905C1B">
      <w:pPr>
        <w:numPr>
          <w:ilvl w:val="0"/>
          <w:numId w:val="29"/>
        </w:numPr>
        <w:spacing w:after="0"/>
        <w:rPr>
          <w:rFonts w:cs="Arial"/>
          <w:iCs/>
          <w:szCs w:val="24"/>
        </w:rPr>
      </w:pPr>
      <w:r w:rsidRPr="008F4D6D">
        <w:rPr>
          <w:rFonts w:cs="Arial"/>
          <w:iCs/>
          <w:szCs w:val="24"/>
        </w:rPr>
        <w:t xml:space="preserve">Strategic planning for the consolidation of all corporate support services of a large telecommunications company.  The consolidation reduced costs, improved service, increased competitiveness, and sharpened </w:t>
      </w:r>
      <w:r w:rsidR="0014497D">
        <w:rPr>
          <w:rFonts w:cs="Arial"/>
          <w:iCs/>
          <w:szCs w:val="24"/>
        </w:rPr>
        <w:t xml:space="preserve">internal </w:t>
      </w:r>
      <w:r w:rsidRPr="008F4D6D">
        <w:rPr>
          <w:rFonts w:cs="Arial"/>
          <w:iCs/>
          <w:szCs w:val="24"/>
        </w:rPr>
        <w:t>customer focus.  Also developed the transfer pricing policy (chargeback system).</w:t>
      </w:r>
    </w:p>
    <w:p w14:paraId="71A81448" w14:textId="77777777" w:rsidR="0039356B" w:rsidRDefault="0039356B" w:rsidP="00C7061C">
      <w:pPr>
        <w:pStyle w:val="Heading3"/>
        <w:rPr>
          <w:i/>
          <w:iCs/>
        </w:rPr>
      </w:pPr>
      <w:bookmarkStart w:id="105" w:name="_Toc410289663"/>
      <w:bookmarkStart w:id="106" w:name="_Toc410290425"/>
      <w:r w:rsidRPr="00C51D53">
        <w:t>Expert Witness Experience</w:t>
      </w:r>
      <w:bookmarkEnd w:id="105"/>
      <w:bookmarkEnd w:id="106"/>
    </w:p>
    <w:p w14:paraId="581F0BA9" w14:textId="77777777" w:rsidR="0039356B" w:rsidRPr="00C51D53" w:rsidRDefault="0039356B" w:rsidP="0039356B">
      <w:pPr>
        <w:rPr>
          <w:rFonts w:cs="Arial"/>
          <w:szCs w:val="24"/>
        </w:rPr>
      </w:pPr>
      <w:r w:rsidRPr="00C51D53">
        <w:rPr>
          <w:rFonts w:cs="Arial"/>
          <w:szCs w:val="24"/>
        </w:rPr>
        <w:t>Mr. Vondle has appeared as an expert witness in the following jurisdictions:</w:t>
      </w:r>
    </w:p>
    <w:p w14:paraId="3A0F35D3" w14:textId="77777777" w:rsidR="0039356B" w:rsidRPr="00C66647" w:rsidRDefault="0039356B" w:rsidP="00905C1B">
      <w:pPr>
        <w:numPr>
          <w:ilvl w:val="0"/>
          <w:numId w:val="29"/>
        </w:numPr>
        <w:spacing w:after="0"/>
        <w:rPr>
          <w:rFonts w:cs="Arial"/>
          <w:szCs w:val="24"/>
        </w:rPr>
      </w:pPr>
      <w:r w:rsidRPr="00C66647">
        <w:rPr>
          <w:rFonts w:cs="Arial"/>
          <w:iCs/>
          <w:szCs w:val="24"/>
        </w:rPr>
        <w:t>Alaska Public Utility Commission</w:t>
      </w:r>
      <w:r w:rsidRPr="00C66647">
        <w:rPr>
          <w:rFonts w:cs="Arial"/>
          <w:szCs w:val="24"/>
        </w:rPr>
        <w:t xml:space="preserve"> - Contel rate case</w:t>
      </w:r>
      <w:r w:rsidR="00637686">
        <w:rPr>
          <w:rFonts w:cs="Arial"/>
          <w:szCs w:val="24"/>
        </w:rPr>
        <w:t>, affiliate relationships</w:t>
      </w:r>
      <w:r w:rsidRPr="00C66647">
        <w:rPr>
          <w:rFonts w:cs="Arial"/>
          <w:szCs w:val="24"/>
        </w:rPr>
        <w:t xml:space="preserve"> </w:t>
      </w:r>
    </w:p>
    <w:p w14:paraId="7490BAEA" w14:textId="77777777" w:rsidR="0039356B" w:rsidRPr="00C66647" w:rsidRDefault="0039356B" w:rsidP="00905C1B">
      <w:pPr>
        <w:numPr>
          <w:ilvl w:val="0"/>
          <w:numId w:val="29"/>
        </w:numPr>
        <w:spacing w:after="0"/>
        <w:rPr>
          <w:rFonts w:cs="Arial"/>
          <w:szCs w:val="24"/>
        </w:rPr>
      </w:pPr>
      <w:r w:rsidRPr="00C66647">
        <w:rPr>
          <w:rFonts w:cs="Arial"/>
          <w:iCs/>
          <w:szCs w:val="24"/>
        </w:rPr>
        <w:t xml:space="preserve">California Senate Energy Committee – </w:t>
      </w:r>
      <w:r w:rsidRPr="00C66647">
        <w:rPr>
          <w:rFonts w:cs="Arial"/>
          <w:szCs w:val="24"/>
        </w:rPr>
        <w:t>PG&amp;E financial distress</w:t>
      </w:r>
      <w:r w:rsidRPr="00C66647">
        <w:rPr>
          <w:rFonts w:cs="Arial"/>
          <w:iCs/>
          <w:szCs w:val="24"/>
        </w:rPr>
        <w:t xml:space="preserve"> </w:t>
      </w:r>
    </w:p>
    <w:p w14:paraId="6F5F85FC" w14:textId="77777777" w:rsidR="0039356B" w:rsidRPr="00C66647" w:rsidRDefault="0039356B" w:rsidP="00905C1B">
      <w:pPr>
        <w:numPr>
          <w:ilvl w:val="0"/>
          <w:numId w:val="29"/>
        </w:numPr>
        <w:spacing w:after="0"/>
        <w:rPr>
          <w:rFonts w:cs="Arial"/>
          <w:szCs w:val="24"/>
        </w:rPr>
      </w:pPr>
      <w:r w:rsidRPr="00C66647">
        <w:rPr>
          <w:rFonts w:cs="Arial"/>
          <w:iCs/>
          <w:szCs w:val="24"/>
        </w:rPr>
        <w:t>California Public Utility Commission –</w:t>
      </w:r>
      <w:r w:rsidRPr="00C66647">
        <w:rPr>
          <w:rFonts w:cs="Arial"/>
          <w:szCs w:val="24"/>
        </w:rPr>
        <w:t xml:space="preserve"> PG&amp;E financial distress</w:t>
      </w:r>
    </w:p>
    <w:p w14:paraId="3EA412CD" w14:textId="77777777" w:rsidR="0039356B" w:rsidRPr="006C7A81" w:rsidRDefault="0039356B" w:rsidP="00905C1B">
      <w:pPr>
        <w:numPr>
          <w:ilvl w:val="0"/>
          <w:numId w:val="29"/>
        </w:numPr>
        <w:spacing w:after="0"/>
        <w:rPr>
          <w:rFonts w:cs="Arial"/>
          <w:szCs w:val="24"/>
        </w:rPr>
      </w:pPr>
      <w:r>
        <w:rPr>
          <w:rFonts w:cs="Arial"/>
          <w:iCs/>
          <w:szCs w:val="24"/>
        </w:rPr>
        <w:t>Colorado District Court – natural gas explosion law suit</w:t>
      </w:r>
    </w:p>
    <w:p w14:paraId="37721EDC" w14:textId="77777777" w:rsidR="0039356B" w:rsidRPr="00C66647" w:rsidRDefault="0039356B" w:rsidP="00905C1B">
      <w:pPr>
        <w:numPr>
          <w:ilvl w:val="0"/>
          <w:numId w:val="29"/>
        </w:numPr>
        <w:spacing w:after="0"/>
        <w:rPr>
          <w:rFonts w:cs="Arial"/>
          <w:szCs w:val="24"/>
        </w:rPr>
      </w:pPr>
      <w:r w:rsidRPr="00C66647">
        <w:rPr>
          <w:rFonts w:cs="Arial"/>
          <w:iCs/>
          <w:szCs w:val="24"/>
        </w:rPr>
        <w:t>Connecticut Department of Public Utility Control/Public Utility Regulatory Authority  –</w:t>
      </w:r>
      <w:r w:rsidRPr="00C66647">
        <w:rPr>
          <w:rFonts w:cs="Arial"/>
          <w:szCs w:val="24"/>
        </w:rPr>
        <w:t xml:space="preserve"> Southern Connecticut Gas affiliated interest proc</w:t>
      </w:r>
      <w:r>
        <w:rPr>
          <w:rFonts w:cs="Arial"/>
          <w:szCs w:val="24"/>
        </w:rPr>
        <w:t>eeding</w:t>
      </w:r>
      <w:r w:rsidRPr="00C66647">
        <w:rPr>
          <w:rFonts w:cs="Arial"/>
          <w:szCs w:val="24"/>
        </w:rPr>
        <w:t xml:space="preserve"> and Connecticut Light &amp; Power request for major storm expenses</w:t>
      </w:r>
    </w:p>
    <w:p w14:paraId="3016B657" w14:textId="77777777" w:rsidR="0039356B" w:rsidRPr="00C66647" w:rsidRDefault="0039356B" w:rsidP="00905C1B">
      <w:pPr>
        <w:numPr>
          <w:ilvl w:val="0"/>
          <w:numId w:val="29"/>
        </w:numPr>
        <w:spacing w:after="0"/>
        <w:rPr>
          <w:rFonts w:cs="Arial"/>
          <w:szCs w:val="24"/>
        </w:rPr>
      </w:pPr>
      <w:r w:rsidRPr="00C66647">
        <w:rPr>
          <w:rFonts w:cs="Arial"/>
          <w:iCs/>
          <w:szCs w:val="24"/>
        </w:rPr>
        <w:t xml:space="preserve">Connecticut District Court – </w:t>
      </w:r>
      <w:r w:rsidRPr="00C66647">
        <w:rPr>
          <w:rFonts w:cs="Arial"/>
          <w:szCs w:val="24"/>
        </w:rPr>
        <w:t>Litigation support and expert witness for the State of Connecticut in a lawsuit against a d</w:t>
      </w:r>
      <w:r>
        <w:rPr>
          <w:rFonts w:cs="Arial"/>
          <w:szCs w:val="24"/>
        </w:rPr>
        <w:t>istrict energy supplier affiliated with</w:t>
      </w:r>
      <w:r w:rsidRPr="00C66647">
        <w:rPr>
          <w:rFonts w:cs="Arial"/>
          <w:szCs w:val="24"/>
        </w:rPr>
        <w:t xml:space="preserve"> an investor owned utility.</w:t>
      </w:r>
    </w:p>
    <w:p w14:paraId="725DE7F7" w14:textId="77777777" w:rsidR="0039356B" w:rsidRPr="00C66647" w:rsidRDefault="0039356B" w:rsidP="00905C1B">
      <w:pPr>
        <w:numPr>
          <w:ilvl w:val="0"/>
          <w:numId w:val="29"/>
        </w:numPr>
        <w:spacing w:after="0"/>
        <w:rPr>
          <w:rFonts w:cs="Arial"/>
          <w:szCs w:val="24"/>
        </w:rPr>
      </w:pPr>
      <w:r w:rsidRPr="00C66647">
        <w:rPr>
          <w:rFonts w:cs="Arial"/>
          <w:iCs/>
          <w:szCs w:val="24"/>
        </w:rPr>
        <w:t>Florida Public Service Commission</w:t>
      </w:r>
      <w:r w:rsidRPr="00C66647">
        <w:rPr>
          <w:rFonts w:cs="Arial"/>
          <w:szCs w:val="24"/>
        </w:rPr>
        <w:t xml:space="preserve"> - setting of contributions-in-aid-of-construction and a Florida Power &amp; Light rate case</w:t>
      </w:r>
      <w:r w:rsidR="00637686">
        <w:rPr>
          <w:rFonts w:cs="Arial"/>
          <w:szCs w:val="24"/>
        </w:rPr>
        <w:t>, affiliate relationships</w:t>
      </w:r>
    </w:p>
    <w:p w14:paraId="1798F00F" w14:textId="77777777" w:rsidR="0039356B" w:rsidRPr="00C66647" w:rsidRDefault="0039356B" w:rsidP="00905C1B">
      <w:pPr>
        <w:numPr>
          <w:ilvl w:val="0"/>
          <w:numId w:val="29"/>
        </w:numPr>
        <w:spacing w:after="0"/>
        <w:rPr>
          <w:rFonts w:cs="Arial"/>
          <w:szCs w:val="24"/>
        </w:rPr>
      </w:pPr>
      <w:r w:rsidRPr="00C66647">
        <w:rPr>
          <w:rFonts w:cs="Arial"/>
          <w:iCs/>
          <w:szCs w:val="24"/>
        </w:rPr>
        <w:t>Guam Public Utilities Commission</w:t>
      </w:r>
      <w:r w:rsidRPr="00C66647">
        <w:rPr>
          <w:rFonts w:cs="Arial"/>
          <w:szCs w:val="24"/>
        </w:rPr>
        <w:t xml:space="preserve"> - Guam Power Authority rate case</w:t>
      </w:r>
    </w:p>
    <w:p w14:paraId="613E36B4" w14:textId="77777777" w:rsidR="0039356B" w:rsidRPr="00C66647" w:rsidRDefault="0039356B" w:rsidP="00905C1B">
      <w:pPr>
        <w:numPr>
          <w:ilvl w:val="0"/>
          <w:numId w:val="29"/>
        </w:numPr>
        <w:spacing w:after="0"/>
        <w:rPr>
          <w:rFonts w:cs="Arial"/>
          <w:szCs w:val="24"/>
        </w:rPr>
      </w:pPr>
      <w:r w:rsidRPr="00C66647">
        <w:rPr>
          <w:rFonts w:cs="Arial"/>
          <w:iCs/>
          <w:szCs w:val="24"/>
        </w:rPr>
        <w:t xml:space="preserve">Maine Public Utilities Commission – </w:t>
      </w:r>
      <w:r w:rsidRPr="00C66647">
        <w:rPr>
          <w:rFonts w:cs="Arial"/>
          <w:szCs w:val="24"/>
        </w:rPr>
        <w:t>Emera/Maine Public Service merger and Emera/Algonquin Public Utilities/First Wind affiliate relationships</w:t>
      </w:r>
    </w:p>
    <w:p w14:paraId="2AC58DA1" w14:textId="77777777" w:rsidR="0039356B" w:rsidRPr="00C66647" w:rsidRDefault="0039356B" w:rsidP="00905C1B">
      <w:pPr>
        <w:numPr>
          <w:ilvl w:val="0"/>
          <w:numId w:val="29"/>
        </w:numPr>
        <w:spacing w:after="0"/>
        <w:rPr>
          <w:rFonts w:cs="Arial"/>
          <w:szCs w:val="24"/>
        </w:rPr>
      </w:pPr>
      <w:r w:rsidRPr="00C66647">
        <w:rPr>
          <w:rFonts w:cs="Arial"/>
          <w:iCs/>
          <w:szCs w:val="24"/>
        </w:rPr>
        <w:t xml:space="preserve">Massachusetts Department of Public Utilities </w:t>
      </w:r>
      <w:r w:rsidRPr="00C66647">
        <w:rPr>
          <w:rFonts w:cs="Arial"/>
          <w:szCs w:val="24"/>
        </w:rPr>
        <w:t>– NiSource/Bay State Gas Company rate case</w:t>
      </w:r>
    </w:p>
    <w:p w14:paraId="77D72516" w14:textId="77777777" w:rsidR="0039356B" w:rsidRPr="00C66647" w:rsidRDefault="0039356B" w:rsidP="00905C1B">
      <w:pPr>
        <w:numPr>
          <w:ilvl w:val="0"/>
          <w:numId w:val="29"/>
        </w:numPr>
        <w:spacing w:after="0"/>
        <w:rPr>
          <w:rFonts w:cs="Arial"/>
          <w:szCs w:val="24"/>
        </w:rPr>
      </w:pPr>
      <w:r w:rsidRPr="00C66647">
        <w:rPr>
          <w:rFonts w:cs="Arial"/>
          <w:iCs/>
          <w:szCs w:val="24"/>
        </w:rPr>
        <w:t>New Mexico Public Service Commission</w:t>
      </w:r>
      <w:r w:rsidRPr="00C66647">
        <w:rPr>
          <w:rFonts w:cs="Arial"/>
          <w:szCs w:val="24"/>
        </w:rPr>
        <w:t xml:space="preserve"> - Public Service Company of New Mexico’s acquisition of the Gas Company of New Mexico</w:t>
      </w:r>
      <w:r w:rsidR="00637686">
        <w:rPr>
          <w:rFonts w:cs="Arial"/>
          <w:szCs w:val="24"/>
        </w:rPr>
        <w:t>, affiliate relationships</w:t>
      </w:r>
    </w:p>
    <w:p w14:paraId="13B6C7C3" w14:textId="77777777" w:rsidR="0039356B" w:rsidRPr="00C66647" w:rsidRDefault="0039356B" w:rsidP="00905C1B">
      <w:pPr>
        <w:numPr>
          <w:ilvl w:val="0"/>
          <w:numId w:val="29"/>
        </w:numPr>
        <w:spacing w:after="0"/>
        <w:rPr>
          <w:rFonts w:cs="Arial"/>
          <w:szCs w:val="24"/>
        </w:rPr>
      </w:pPr>
      <w:r w:rsidRPr="00C66647">
        <w:rPr>
          <w:rFonts w:cs="Arial"/>
          <w:iCs/>
          <w:szCs w:val="24"/>
        </w:rPr>
        <w:t>Nova Scotia</w:t>
      </w:r>
      <w:r>
        <w:rPr>
          <w:rFonts w:cs="Arial"/>
          <w:iCs/>
          <w:szCs w:val="24"/>
        </w:rPr>
        <w:t xml:space="preserve"> Utilities Board</w:t>
      </w:r>
      <w:r w:rsidRPr="00C66647">
        <w:rPr>
          <w:rFonts w:cs="Arial"/>
          <w:iCs/>
          <w:szCs w:val="24"/>
        </w:rPr>
        <w:t xml:space="preserve"> </w:t>
      </w:r>
      <w:r w:rsidRPr="00C66647">
        <w:rPr>
          <w:rFonts w:cs="Arial"/>
          <w:szCs w:val="24"/>
        </w:rPr>
        <w:t>– Nova Scotia Power, Inc. general rate case</w:t>
      </w:r>
      <w:r w:rsidR="0073121B">
        <w:rPr>
          <w:rFonts w:cs="Arial"/>
          <w:szCs w:val="24"/>
        </w:rPr>
        <w:t xml:space="preserve">, </w:t>
      </w:r>
      <w:r w:rsidRPr="00C66647">
        <w:rPr>
          <w:rFonts w:cs="Arial"/>
          <w:szCs w:val="24"/>
        </w:rPr>
        <w:t>fuel adjustment mechanism (FAM) case</w:t>
      </w:r>
      <w:r w:rsidR="0073121B">
        <w:rPr>
          <w:rFonts w:cs="Arial"/>
          <w:szCs w:val="24"/>
        </w:rPr>
        <w:t>, and affiliate relationship case</w:t>
      </w:r>
    </w:p>
    <w:p w14:paraId="661A4699" w14:textId="77777777" w:rsidR="0039356B" w:rsidRPr="00C66647" w:rsidRDefault="0039356B" w:rsidP="00905C1B">
      <w:pPr>
        <w:numPr>
          <w:ilvl w:val="0"/>
          <w:numId w:val="29"/>
        </w:numPr>
        <w:spacing w:after="0"/>
        <w:rPr>
          <w:rFonts w:cs="Arial"/>
          <w:szCs w:val="24"/>
        </w:rPr>
      </w:pPr>
      <w:r w:rsidRPr="00C66647">
        <w:rPr>
          <w:rFonts w:cs="Arial"/>
          <w:iCs/>
          <w:szCs w:val="24"/>
        </w:rPr>
        <w:t>Tennessee Public Service Commission</w:t>
      </w:r>
      <w:r w:rsidRPr="00C66647">
        <w:rPr>
          <w:rFonts w:cs="Arial"/>
          <w:szCs w:val="24"/>
        </w:rPr>
        <w:t xml:space="preserve"> - United Cities Gas rate case</w:t>
      </w:r>
      <w:r w:rsidR="00637686">
        <w:rPr>
          <w:rFonts w:cs="Arial"/>
          <w:szCs w:val="24"/>
        </w:rPr>
        <w:t>, affiliate relationships</w:t>
      </w:r>
    </w:p>
    <w:p w14:paraId="191355B8" w14:textId="77777777" w:rsidR="0039356B" w:rsidRPr="00C66647" w:rsidRDefault="0039356B" w:rsidP="00905C1B">
      <w:pPr>
        <w:numPr>
          <w:ilvl w:val="0"/>
          <w:numId w:val="29"/>
        </w:numPr>
        <w:spacing w:after="0"/>
        <w:rPr>
          <w:rFonts w:cs="Arial"/>
          <w:szCs w:val="24"/>
        </w:rPr>
      </w:pPr>
      <w:r w:rsidRPr="00C66647">
        <w:rPr>
          <w:rFonts w:cs="Arial"/>
          <w:iCs/>
          <w:szCs w:val="24"/>
        </w:rPr>
        <w:t xml:space="preserve">Texas Public Utility Commission </w:t>
      </w:r>
      <w:r w:rsidRPr="00C66647">
        <w:rPr>
          <w:rFonts w:cs="Arial"/>
          <w:szCs w:val="24"/>
        </w:rPr>
        <w:t>– Southwestern Public Service Company rate case</w:t>
      </w:r>
      <w:r w:rsidR="00637686">
        <w:rPr>
          <w:rFonts w:cs="Arial"/>
          <w:szCs w:val="24"/>
        </w:rPr>
        <w:t>, affiliate relationships</w:t>
      </w:r>
      <w:r w:rsidRPr="00C66647">
        <w:rPr>
          <w:rFonts w:cs="Arial"/>
          <w:szCs w:val="24"/>
        </w:rPr>
        <w:t xml:space="preserve"> </w:t>
      </w:r>
    </w:p>
    <w:p w14:paraId="15CC2A2B" w14:textId="77777777" w:rsidR="0039356B" w:rsidRPr="00C66647" w:rsidRDefault="0039356B" w:rsidP="00905C1B">
      <w:pPr>
        <w:numPr>
          <w:ilvl w:val="0"/>
          <w:numId w:val="28"/>
        </w:numPr>
        <w:spacing w:after="120"/>
        <w:rPr>
          <w:rFonts w:cs="Arial"/>
          <w:szCs w:val="24"/>
        </w:rPr>
      </w:pPr>
      <w:r w:rsidRPr="00C66647">
        <w:rPr>
          <w:rFonts w:cs="Arial"/>
          <w:iCs/>
          <w:szCs w:val="24"/>
        </w:rPr>
        <w:t>U.S. District Court</w:t>
      </w:r>
      <w:r w:rsidRPr="00C66647">
        <w:rPr>
          <w:rFonts w:cs="Arial"/>
          <w:szCs w:val="24"/>
        </w:rPr>
        <w:t xml:space="preserve"> - AT&amp;T anti-trust trial</w:t>
      </w:r>
      <w:r w:rsidR="00637686">
        <w:rPr>
          <w:rFonts w:cs="Arial"/>
          <w:szCs w:val="24"/>
        </w:rPr>
        <w:t>, affiliate relationships</w:t>
      </w:r>
      <w:r w:rsidRPr="00C66647">
        <w:rPr>
          <w:rFonts w:cs="Arial"/>
          <w:szCs w:val="24"/>
        </w:rPr>
        <w:t xml:space="preserve">  </w:t>
      </w:r>
    </w:p>
    <w:p w14:paraId="547A818C" w14:textId="77777777" w:rsidR="0039356B" w:rsidRPr="00B06DCB" w:rsidRDefault="0039356B" w:rsidP="00C7061C">
      <w:pPr>
        <w:pStyle w:val="Heading3"/>
      </w:pPr>
      <w:bookmarkStart w:id="107" w:name="_Toc410289664"/>
      <w:bookmarkStart w:id="108" w:name="_Toc410290426"/>
      <w:r w:rsidRPr="00B06DCB">
        <w:t>Litigation and Regulatory Support Experience</w:t>
      </w:r>
      <w:bookmarkEnd w:id="107"/>
      <w:bookmarkEnd w:id="108"/>
    </w:p>
    <w:p w14:paraId="7AC8AE19" w14:textId="77777777" w:rsidR="0039356B" w:rsidRDefault="0039356B" w:rsidP="0039356B">
      <w:pPr>
        <w:rPr>
          <w:rFonts w:cs="Arial"/>
          <w:szCs w:val="24"/>
        </w:rPr>
      </w:pPr>
      <w:r w:rsidRPr="00C51D53">
        <w:rPr>
          <w:rFonts w:cs="Arial"/>
          <w:szCs w:val="24"/>
        </w:rPr>
        <w:t>Mr. Vondle has also prepared written testimony or assisted with cases on behalf of:</w:t>
      </w:r>
    </w:p>
    <w:p w14:paraId="7FCBF7E7" w14:textId="77777777" w:rsidR="0039356B" w:rsidRPr="00C66647" w:rsidRDefault="0039356B" w:rsidP="00905C1B">
      <w:pPr>
        <w:numPr>
          <w:ilvl w:val="0"/>
          <w:numId w:val="30"/>
        </w:numPr>
        <w:spacing w:after="0"/>
        <w:rPr>
          <w:rFonts w:cs="Arial"/>
          <w:szCs w:val="24"/>
        </w:rPr>
      </w:pPr>
      <w:r w:rsidRPr="00C66647">
        <w:rPr>
          <w:rFonts w:cs="Arial"/>
          <w:szCs w:val="24"/>
        </w:rPr>
        <w:t>Massachusetts Office of Attorney General.  Provided analytical support and technical advice on the NSTAR Schedule of Accelerated Facilities Replacement (SAFR) case and the Department of Telecommunications and Energy (</w:t>
      </w:r>
      <w:smartTag w:uri="urn:schemas-microsoft-com:office:smarttags" w:element="stockticker">
        <w:r w:rsidRPr="00C66647">
          <w:rPr>
            <w:rFonts w:cs="Arial"/>
            <w:szCs w:val="24"/>
          </w:rPr>
          <w:t>DTE</w:t>
        </w:r>
      </w:smartTag>
      <w:r w:rsidRPr="00C66647">
        <w:rPr>
          <w:rFonts w:cs="Arial"/>
          <w:szCs w:val="24"/>
        </w:rPr>
        <w:t>) Inquiry into Gate Box Maintenance and Improvement Requirements.  Also provided expert analysis and testimony in a Bay State Gas Company rate case.</w:t>
      </w:r>
    </w:p>
    <w:p w14:paraId="4EF25ED0" w14:textId="77777777" w:rsidR="0039356B" w:rsidRPr="006A595B" w:rsidRDefault="0039356B" w:rsidP="00905C1B">
      <w:pPr>
        <w:pStyle w:val="BodyText"/>
        <w:numPr>
          <w:ilvl w:val="0"/>
          <w:numId w:val="30"/>
        </w:numPr>
        <w:tabs>
          <w:tab w:val="left" w:pos="4788"/>
        </w:tabs>
        <w:rPr>
          <w:rFonts w:ascii="Arial" w:hAnsi="Arial" w:cs="Arial"/>
          <w:b/>
          <w:bCs/>
          <w:szCs w:val="24"/>
        </w:rPr>
      </w:pPr>
      <w:r w:rsidRPr="00C21E3E">
        <w:rPr>
          <w:rFonts w:ascii="Arial" w:hAnsi="Arial" w:cs="Arial"/>
          <w:iCs/>
          <w:szCs w:val="24"/>
        </w:rPr>
        <w:t>Investor owned utility on a confidential review of a three party billion dollar energy (electricity and natural gas) contract in support of litigation</w:t>
      </w:r>
      <w:r>
        <w:rPr>
          <w:rFonts w:ascii="Arial" w:hAnsi="Arial" w:cs="Arial"/>
          <w:iCs/>
          <w:szCs w:val="24"/>
        </w:rPr>
        <w:t xml:space="preserve"> involving both the State Attorney General and Regulatory Commission</w:t>
      </w:r>
    </w:p>
    <w:p w14:paraId="432C422E" w14:textId="77777777" w:rsidR="0039356B" w:rsidRPr="00C21E3E" w:rsidRDefault="0039356B" w:rsidP="00905C1B">
      <w:pPr>
        <w:numPr>
          <w:ilvl w:val="0"/>
          <w:numId w:val="30"/>
        </w:numPr>
        <w:spacing w:after="0"/>
        <w:rPr>
          <w:rFonts w:cs="Arial"/>
          <w:iCs/>
          <w:szCs w:val="24"/>
        </w:rPr>
      </w:pPr>
      <w:r w:rsidRPr="00C21E3E">
        <w:rPr>
          <w:rFonts w:cs="Arial"/>
          <w:iCs/>
          <w:szCs w:val="24"/>
        </w:rPr>
        <w:t>Maine Office of Public Advocate in a Central Maine Power credit and collections case</w:t>
      </w:r>
      <w:r>
        <w:rPr>
          <w:rFonts w:cs="Arial"/>
          <w:iCs/>
          <w:szCs w:val="24"/>
        </w:rPr>
        <w:t>, a certificate of public convenience and necessity application and an alternative rate plan case</w:t>
      </w:r>
    </w:p>
    <w:p w14:paraId="13F3B8C7" w14:textId="77777777" w:rsidR="0039356B" w:rsidRPr="00C21E3E" w:rsidRDefault="0039356B" w:rsidP="00905C1B">
      <w:pPr>
        <w:numPr>
          <w:ilvl w:val="0"/>
          <w:numId w:val="30"/>
        </w:numPr>
        <w:spacing w:after="0"/>
        <w:rPr>
          <w:rFonts w:cs="Arial"/>
          <w:iCs/>
          <w:szCs w:val="24"/>
        </w:rPr>
      </w:pPr>
      <w:r w:rsidRPr="00C21E3E">
        <w:rPr>
          <w:rFonts w:cs="Arial"/>
          <w:iCs/>
          <w:szCs w:val="24"/>
        </w:rPr>
        <w:t>West Penn Power in a Pennsylvania rate case</w:t>
      </w:r>
    </w:p>
    <w:p w14:paraId="08046A83" w14:textId="77777777" w:rsidR="0039356B" w:rsidRPr="00C21E3E" w:rsidRDefault="0039356B" w:rsidP="00905C1B">
      <w:pPr>
        <w:numPr>
          <w:ilvl w:val="0"/>
          <w:numId w:val="30"/>
        </w:numPr>
        <w:spacing w:after="0"/>
        <w:rPr>
          <w:rFonts w:cs="Arial"/>
          <w:iCs/>
          <w:szCs w:val="24"/>
        </w:rPr>
      </w:pPr>
      <w:r w:rsidRPr="00C21E3E">
        <w:rPr>
          <w:rFonts w:cs="Arial"/>
          <w:iCs/>
          <w:szCs w:val="24"/>
        </w:rPr>
        <w:t xml:space="preserve">United Cities Gas in a Kansas </w:t>
      </w:r>
      <w:r>
        <w:rPr>
          <w:rFonts w:cs="Arial"/>
          <w:iCs/>
          <w:szCs w:val="24"/>
        </w:rPr>
        <w:t xml:space="preserve">rate case </w:t>
      </w:r>
    </w:p>
    <w:p w14:paraId="2C76CA41" w14:textId="77777777" w:rsidR="0039356B" w:rsidRPr="00C21E3E" w:rsidRDefault="0039356B" w:rsidP="00905C1B">
      <w:pPr>
        <w:numPr>
          <w:ilvl w:val="0"/>
          <w:numId w:val="30"/>
        </w:numPr>
        <w:spacing w:after="0"/>
        <w:rPr>
          <w:rFonts w:cs="Arial"/>
          <w:iCs/>
          <w:szCs w:val="24"/>
        </w:rPr>
      </w:pPr>
      <w:r w:rsidRPr="00C21E3E">
        <w:rPr>
          <w:rFonts w:cs="Arial"/>
          <w:iCs/>
          <w:szCs w:val="24"/>
        </w:rPr>
        <w:t xml:space="preserve">The Missouri Public Service Commission in a Utilicorp United rate case </w:t>
      </w:r>
    </w:p>
    <w:p w14:paraId="6439EEF6" w14:textId="77777777" w:rsidR="0039356B" w:rsidRPr="00C21E3E" w:rsidRDefault="0039356B" w:rsidP="00905C1B">
      <w:pPr>
        <w:numPr>
          <w:ilvl w:val="0"/>
          <w:numId w:val="30"/>
        </w:numPr>
        <w:spacing w:after="0"/>
        <w:rPr>
          <w:rFonts w:cs="Arial"/>
          <w:iCs/>
          <w:szCs w:val="24"/>
        </w:rPr>
      </w:pPr>
      <w:r w:rsidRPr="00C21E3E">
        <w:rPr>
          <w:rFonts w:cs="Arial"/>
          <w:iCs/>
          <w:szCs w:val="24"/>
        </w:rPr>
        <w:t>CenterPoint “Red Team” (anticipating the opposition’s case) testimony and rebuttal testimony in a restructuring case</w:t>
      </w:r>
    </w:p>
    <w:p w14:paraId="1D913AEC" w14:textId="77777777" w:rsidR="0039356B" w:rsidRPr="001B0559" w:rsidRDefault="0039356B" w:rsidP="00905C1B">
      <w:pPr>
        <w:numPr>
          <w:ilvl w:val="0"/>
          <w:numId w:val="30"/>
        </w:numPr>
        <w:rPr>
          <w:rFonts w:cs="Arial"/>
          <w:szCs w:val="24"/>
        </w:rPr>
      </w:pPr>
      <w:r w:rsidRPr="001B0559">
        <w:rPr>
          <w:rFonts w:cs="Arial"/>
          <w:iCs/>
          <w:szCs w:val="24"/>
        </w:rPr>
        <w:t>Kentucky Public Service Commission case preparation assistance in an earnings sharing mechanism case</w:t>
      </w:r>
    </w:p>
    <w:p w14:paraId="678E2442" w14:textId="77777777" w:rsidR="0039356B" w:rsidRPr="00E374CE" w:rsidRDefault="0039356B" w:rsidP="0039356B">
      <w:pPr>
        <w:rPr>
          <w:b/>
        </w:rPr>
      </w:pPr>
      <w:r w:rsidRPr="00621CE5">
        <w:rPr>
          <w:rFonts w:cs="Arial"/>
          <w:b/>
        </w:rPr>
        <w:t>REFERENCE</w:t>
      </w:r>
      <w:r w:rsidR="00022F39">
        <w:rPr>
          <w:rFonts w:cs="Arial"/>
          <w:b/>
        </w:rPr>
        <w:t xml:space="preserve"> - </w:t>
      </w:r>
      <w:r w:rsidR="00022F39" w:rsidRPr="00E374CE">
        <w:rPr>
          <w:b/>
        </w:rPr>
        <w:t>COLORADO SPRINGS UTILITIES</w:t>
      </w:r>
    </w:p>
    <w:p w14:paraId="5311DE7A" w14:textId="77777777" w:rsidR="0039356B" w:rsidRDefault="0039356B" w:rsidP="0039356B">
      <w:pPr>
        <w:spacing w:after="240"/>
      </w:pPr>
      <w:r w:rsidRPr="00E374CE">
        <w:t>Mr. Vondle has conducted multiple management consulting engagements (several with Mr. Whitman) for this billion dollar municipal electric, gas, water</w:t>
      </w:r>
      <w:r>
        <w:t>,</w:t>
      </w:r>
      <w:r w:rsidRPr="00E374CE">
        <w:t xml:space="preserve"> and wastewater utility.  These projects have included a full management audit of the organization, the selection and implementation of work management and materials management systems, a labor optimization program, a succession management/talent development program, a fleet management review, management reviews of legal services and environmental services, the review of a large-scale capital improvement project, and warehousing consolidation.  Reference:</w:t>
      </w:r>
    </w:p>
    <w:p w14:paraId="6F90DABD" w14:textId="77777777" w:rsidR="0039356B" w:rsidRDefault="0039356B" w:rsidP="0039356B">
      <w:pPr>
        <w:spacing w:after="0"/>
      </w:pPr>
      <w:r w:rsidRPr="00E374CE">
        <w:t>Kelly Means</w:t>
      </w:r>
    </w:p>
    <w:p w14:paraId="23247E7F" w14:textId="77777777" w:rsidR="0039356B" w:rsidRPr="00E374CE" w:rsidRDefault="0039356B" w:rsidP="0039356B">
      <w:pPr>
        <w:spacing w:after="0"/>
      </w:pPr>
      <w:r w:rsidRPr="00E374CE">
        <w:t xml:space="preserve">Chief Customer and Information Officer and </w:t>
      </w:r>
    </w:p>
    <w:p w14:paraId="4A158F19" w14:textId="77777777" w:rsidR="0039356B" w:rsidRPr="00E374CE" w:rsidRDefault="0039356B" w:rsidP="0039356B">
      <w:pPr>
        <w:spacing w:after="0"/>
      </w:pPr>
      <w:r w:rsidRPr="00E374CE">
        <w:t>Labor Optimization Project Sponsor (now retired)</w:t>
      </w:r>
    </w:p>
    <w:p w14:paraId="381F9E6E" w14:textId="77777777" w:rsidR="0039356B" w:rsidRPr="00E374CE" w:rsidRDefault="0039356B" w:rsidP="0039356B">
      <w:pPr>
        <w:spacing w:after="0"/>
      </w:pPr>
      <w:r w:rsidRPr="00E374CE">
        <w:t>Colorado Springs Utilities</w:t>
      </w:r>
    </w:p>
    <w:p w14:paraId="300DAE77" w14:textId="77777777" w:rsidR="0039356B" w:rsidRPr="00E374CE" w:rsidRDefault="0039356B" w:rsidP="0039356B">
      <w:pPr>
        <w:spacing w:after="0"/>
      </w:pPr>
      <w:r w:rsidRPr="00E374CE">
        <w:t>(719) 548-1353</w:t>
      </w:r>
    </w:p>
    <w:p w14:paraId="17EAD02B" w14:textId="77777777" w:rsidR="0039356B" w:rsidRDefault="00200148" w:rsidP="0039356B">
      <w:pPr>
        <w:rPr>
          <w:rFonts w:cs="Arial"/>
          <w:b/>
          <w:szCs w:val="24"/>
        </w:rPr>
      </w:pPr>
      <w:hyperlink r:id="rId36" w:history="1">
        <w:r w:rsidR="0039356B" w:rsidRPr="00E374CE">
          <w:rPr>
            <w:rStyle w:val="Hyperlink"/>
          </w:rPr>
          <w:t>kmeans2@gmail.com</w:t>
        </w:r>
      </w:hyperlink>
    </w:p>
    <w:p w14:paraId="4057CC0A" w14:textId="77777777" w:rsidR="00CC3080" w:rsidRDefault="00CC3080" w:rsidP="002E58F4">
      <w:pPr>
        <w:spacing w:after="240"/>
        <w:rPr>
          <w:rFonts w:cs="Arial"/>
          <w:b/>
        </w:rPr>
      </w:pPr>
      <w:bookmarkStart w:id="109" w:name="_Toc395426685"/>
      <w:bookmarkStart w:id="110" w:name="_Toc395426688"/>
    </w:p>
    <w:p w14:paraId="2640B94B" w14:textId="77777777" w:rsidR="002E58F4" w:rsidRPr="00DE34A2" w:rsidRDefault="002E58F4" w:rsidP="002E58F4">
      <w:pPr>
        <w:spacing w:after="240"/>
        <w:rPr>
          <w:rFonts w:cs="Arial"/>
          <w:b/>
        </w:rPr>
      </w:pPr>
      <w:r w:rsidRPr="00DE34A2">
        <w:rPr>
          <w:rFonts w:cs="Arial"/>
          <w:b/>
        </w:rPr>
        <w:t>DAVID A. WHITMAN, CMC</w:t>
      </w:r>
      <w:r>
        <w:rPr>
          <w:rFonts w:cs="Arial"/>
          <w:b/>
        </w:rPr>
        <w:t xml:space="preserve">, CONTRACT MANAGER, CO-PROJECT MANAGER, AND LEAD CONSULTANT FOR EXECUTIVE MANAGEMENT </w:t>
      </w:r>
    </w:p>
    <w:p w14:paraId="1C114A84" w14:textId="77777777" w:rsidR="002E58F4" w:rsidRPr="00000BC3" w:rsidRDefault="002E58F4" w:rsidP="002E58F4">
      <w:pPr>
        <w:pStyle w:val="ResumeHeading"/>
        <w:spacing w:before="0" w:after="200" w:line="240" w:lineRule="auto"/>
        <w:rPr>
          <w:rFonts w:cs="Arial"/>
          <w:b w:val="0"/>
          <w:i w:val="0"/>
          <w:sz w:val="24"/>
          <w:szCs w:val="24"/>
        </w:rPr>
      </w:pPr>
      <w:r w:rsidRPr="00000BC3">
        <w:rPr>
          <w:rFonts w:cs="Arial"/>
          <w:b w:val="0"/>
          <w:i w:val="0"/>
          <w:sz w:val="24"/>
          <w:szCs w:val="24"/>
        </w:rPr>
        <w:t xml:space="preserve">Mr. Whitman is a highly accomplished management consultant with over 30 years of professional experience, much of which has been focused on management audits, organizational studies and performance reviews of electric and water utilities on behalf of governing boards, regulatory authorities and other oversight agencies.  He is an expert in assisting utility clients in improving their business and operational efficiency and effectiveness.  His main operational focus is utility operations and finance.  He also has extensive experience in employee training and development, organization and staffing, and compensation as well as organizational governance.  His specific areas of expertise include business planning, capital program planning and management, asset management, resource optimization, decision analysis, risk management, operational process efficiency and effectiveness, and performance measurement.     </w:t>
      </w:r>
    </w:p>
    <w:p w14:paraId="5E645C61" w14:textId="77777777" w:rsidR="002E58F4" w:rsidRPr="00000BC3" w:rsidRDefault="002E58F4" w:rsidP="002E58F4">
      <w:pPr>
        <w:pStyle w:val="ResumeHeading"/>
        <w:spacing w:after="200" w:line="240" w:lineRule="auto"/>
        <w:rPr>
          <w:rFonts w:cs="Arial"/>
          <w:b w:val="0"/>
          <w:i w:val="0"/>
          <w:sz w:val="24"/>
          <w:szCs w:val="24"/>
        </w:rPr>
      </w:pPr>
      <w:r w:rsidRPr="00000BC3">
        <w:rPr>
          <w:rFonts w:cs="Arial"/>
          <w:b w:val="0"/>
          <w:i w:val="0"/>
          <w:sz w:val="24"/>
          <w:szCs w:val="24"/>
        </w:rPr>
        <w:t xml:space="preserve">Mr. Whitman has advised many investor owned utilities including:  Southern California Edison, American Water (New Jersey), Midwest Generation, FirstEnergy, CenterPoint Energy, PNM Resources and PacifiCorp, Inc.  He also has served many publicly owned utilities such as: Colorado Springs Utilities, Anaheim Public Utilities, Tacoma Public Utilities, Omaha Public Power District, Long Island Power Authority, Lower Colorado River Authority, Sacramento Municipal Utility District and the Tennessee Valley Authority.  In addition, he has served numerous water and wastewater utilities including DC Water, New York City Water and Wastewater, City and County of Denver Wastewater and Storm Water Utilities, Kansas City (MO) Water, the Metropolitan District Commission (Hartford), Metropolitan Water District of Southern California and Las Vegas Valley Water District.  Many of the assignments Mr. Whitman conducted for these clients included management reviews of similar scope and size as </w:t>
      </w:r>
      <w:r w:rsidR="006B3FC1">
        <w:rPr>
          <w:rFonts w:cs="Arial"/>
          <w:b w:val="0"/>
          <w:i w:val="0"/>
          <w:sz w:val="24"/>
          <w:szCs w:val="24"/>
        </w:rPr>
        <w:t>this audit</w:t>
      </w:r>
      <w:r w:rsidRPr="00000BC3">
        <w:rPr>
          <w:rFonts w:cs="Arial"/>
          <w:b w:val="0"/>
          <w:i w:val="0"/>
          <w:sz w:val="24"/>
          <w:szCs w:val="24"/>
        </w:rPr>
        <w:t xml:space="preserve">. </w:t>
      </w:r>
    </w:p>
    <w:p w14:paraId="4B38D871" w14:textId="77777777" w:rsidR="002E58F4" w:rsidRDefault="002E58F4" w:rsidP="002E58F4">
      <w:pPr>
        <w:pStyle w:val="BodyTextIndent"/>
        <w:spacing w:before="120" w:after="200"/>
        <w:ind w:left="0"/>
        <w:rPr>
          <w:rFonts w:ascii="Arial" w:hAnsi="Arial" w:cs="Arial"/>
          <w:szCs w:val="24"/>
        </w:rPr>
      </w:pPr>
      <w:r w:rsidRPr="00000BC3">
        <w:rPr>
          <w:rFonts w:ascii="Arial" w:hAnsi="Arial" w:cs="Arial"/>
          <w:sz w:val="24"/>
          <w:szCs w:val="24"/>
        </w:rPr>
        <w:t>Prior to entering the consulting profession, Mr. Whitman was employed by the Nebraska Public Power District (NPPD), where he held several senior management positions in both the fossil and nuclear generation areas.  His assignments included Station Manager of Gerald Gentleman Station, a 1350 MW central coal fired generating facility, Division Manager of Nuclear Support responsible for nuclear training, licensing, emergency preparedness, planning and budgeting associated with an 800 MW nuclear plant and several other operational and staff management positions.  Before entering the utility industry, Mr. Whitman served as an officer in the U.S. Navy for over eight years in fleet and headquarters assignments.</w:t>
      </w:r>
    </w:p>
    <w:p w14:paraId="5ED453C5" w14:textId="77777777" w:rsidR="002E58F4" w:rsidRPr="00000BC3" w:rsidRDefault="002E58F4" w:rsidP="002E58F4">
      <w:pPr>
        <w:pStyle w:val="BodyTextIndent"/>
        <w:spacing w:before="120" w:after="200"/>
        <w:ind w:left="0"/>
        <w:rPr>
          <w:rFonts w:ascii="Arial" w:hAnsi="Arial" w:cs="Arial"/>
          <w:b/>
          <w:sz w:val="24"/>
          <w:szCs w:val="24"/>
        </w:rPr>
      </w:pPr>
      <w:r w:rsidRPr="00000BC3">
        <w:rPr>
          <w:rFonts w:ascii="Arial" w:hAnsi="Arial" w:cs="Arial"/>
          <w:b/>
          <w:sz w:val="24"/>
          <w:szCs w:val="24"/>
        </w:rPr>
        <w:t>EDUCATION AND CERTIFICATION</w:t>
      </w:r>
    </w:p>
    <w:p w14:paraId="129E9BEA" w14:textId="77777777" w:rsidR="002E58F4" w:rsidRPr="00DE34A2" w:rsidRDefault="002E58F4" w:rsidP="00905C1B">
      <w:pPr>
        <w:pStyle w:val="Bulletlist"/>
        <w:numPr>
          <w:ilvl w:val="0"/>
          <w:numId w:val="53"/>
        </w:numPr>
        <w:spacing w:after="0"/>
        <w:rPr>
          <w:rFonts w:cs="Arial"/>
          <w:szCs w:val="24"/>
        </w:rPr>
      </w:pPr>
      <w:r w:rsidRPr="00DE34A2">
        <w:rPr>
          <w:rFonts w:cs="Arial"/>
          <w:szCs w:val="24"/>
        </w:rPr>
        <w:t>Bachelor of Science, U. S. Naval Academy</w:t>
      </w:r>
    </w:p>
    <w:p w14:paraId="69D01056" w14:textId="77777777" w:rsidR="002E58F4" w:rsidRPr="00DE34A2" w:rsidRDefault="002E58F4" w:rsidP="00905C1B">
      <w:pPr>
        <w:pStyle w:val="Bulletlist"/>
        <w:numPr>
          <w:ilvl w:val="0"/>
          <w:numId w:val="53"/>
        </w:numPr>
        <w:spacing w:after="0"/>
        <w:rPr>
          <w:rFonts w:cs="Arial"/>
          <w:szCs w:val="24"/>
        </w:rPr>
      </w:pPr>
      <w:r w:rsidRPr="00DE34A2">
        <w:rPr>
          <w:rFonts w:cs="Arial"/>
          <w:szCs w:val="24"/>
        </w:rPr>
        <w:t>Master of Business Administration, University of Nebraska-Lincoln</w:t>
      </w:r>
      <w:r>
        <w:rPr>
          <w:rFonts w:cs="Arial"/>
          <w:szCs w:val="24"/>
        </w:rPr>
        <w:t xml:space="preserve"> (emphasis in Finance)</w:t>
      </w:r>
    </w:p>
    <w:p w14:paraId="6E0F9326" w14:textId="77777777" w:rsidR="002E58F4" w:rsidRPr="00DE34A2" w:rsidRDefault="002E58F4" w:rsidP="00905C1B">
      <w:pPr>
        <w:pStyle w:val="Bulletlist"/>
        <w:numPr>
          <w:ilvl w:val="0"/>
          <w:numId w:val="53"/>
        </w:numPr>
        <w:spacing w:after="0"/>
        <w:rPr>
          <w:rFonts w:cs="Arial"/>
          <w:szCs w:val="24"/>
        </w:rPr>
      </w:pPr>
      <w:r w:rsidRPr="00DE34A2">
        <w:rPr>
          <w:rFonts w:cs="Arial"/>
          <w:szCs w:val="24"/>
        </w:rPr>
        <w:t>Graduate, APPA Senior Executive Program, University of Wisconsin</w:t>
      </w:r>
    </w:p>
    <w:p w14:paraId="668D05D3" w14:textId="77777777" w:rsidR="002E58F4" w:rsidRPr="00DE34A2" w:rsidRDefault="002E58F4" w:rsidP="00905C1B">
      <w:pPr>
        <w:pStyle w:val="Bulletlist"/>
        <w:numPr>
          <w:ilvl w:val="0"/>
          <w:numId w:val="53"/>
        </w:numPr>
        <w:spacing w:after="0"/>
        <w:rPr>
          <w:rFonts w:cs="Arial"/>
          <w:szCs w:val="24"/>
        </w:rPr>
      </w:pPr>
      <w:r w:rsidRPr="00DE34A2">
        <w:rPr>
          <w:rFonts w:cs="Arial"/>
          <w:szCs w:val="24"/>
        </w:rPr>
        <w:t>Graduate, Public Utility Executive Program, University of Michigan</w:t>
      </w:r>
    </w:p>
    <w:p w14:paraId="4B255495" w14:textId="77777777" w:rsidR="002E58F4" w:rsidRPr="00DE34A2" w:rsidRDefault="002E58F4" w:rsidP="00905C1B">
      <w:pPr>
        <w:pStyle w:val="Bulletlist"/>
        <w:numPr>
          <w:ilvl w:val="0"/>
          <w:numId w:val="53"/>
        </w:numPr>
        <w:spacing w:after="200"/>
        <w:rPr>
          <w:rFonts w:cs="Arial"/>
          <w:szCs w:val="24"/>
        </w:rPr>
      </w:pPr>
      <w:r w:rsidRPr="00DE34A2">
        <w:rPr>
          <w:rFonts w:cs="Arial"/>
          <w:szCs w:val="24"/>
        </w:rPr>
        <w:t>Certified Management Consultant by the Institute of Management Consultants</w:t>
      </w:r>
    </w:p>
    <w:p w14:paraId="722AA54D" w14:textId="77777777" w:rsidR="002E58F4" w:rsidRPr="007474F7" w:rsidRDefault="002E58F4" w:rsidP="002E58F4">
      <w:pPr>
        <w:pStyle w:val="Bullet"/>
        <w:numPr>
          <w:ilvl w:val="0"/>
          <w:numId w:val="0"/>
        </w:numPr>
        <w:spacing w:after="200"/>
        <w:rPr>
          <w:rFonts w:cs="Arial"/>
          <w:b/>
          <w:szCs w:val="24"/>
        </w:rPr>
      </w:pPr>
      <w:r w:rsidRPr="007474F7">
        <w:rPr>
          <w:rFonts w:cs="Arial"/>
          <w:b/>
          <w:szCs w:val="24"/>
        </w:rPr>
        <w:t xml:space="preserve">RELEVANT </w:t>
      </w:r>
      <w:r>
        <w:rPr>
          <w:rFonts w:cs="Arial"/>
          <w:b/>
          <w:szCs w:val="24"/>
        </w:rPr>
        <w:t>ASSIGN</w:t>
      </w:r>
      <w:r w:rsidRPr="007474F7">
        <w:rPr>
          <w:rFonts w:cs="Arial"/>
          <w:b/>
          <w:szCs w:val="24"/>
        </w:rPr>
        <w:t xml:space="preserve">MENTS </w:t>
      </w:r>
    </w:p>
    <w:p w14:paraId="69147E9F" w14:textId="77777777" w:rsidR="002E58F4" w:rsidRDefault="002E58F4" w:rsidP="00C7061C">
      <w:pPr>
        <w:pStyle w:val="Heading3"/>
      </w:pPr>
      <w:bookmarkStart w:id="111" w:name="_Toc410289665"/>
      <w:bookmarkStart w:id="112" w:name="_Toc410290427"/>
      <w:r>
        <w:t>Executive Management and Governance</w:t>
      </w:r>
      <w:bookmarkEnd w:id="111"/>
      <w:bookmarkEnd w:id="112"/>
    </w:p>
    <w:p w14:paraId="524A7925" w14:textId="77777777" w:rsidR="002E58F4" w:rsidRPr="002E58F4" w:rsidRDefault="002E58F4" w:rsidP="00166A25">
      <w:pPr>
        <w:pStyle w:val="ListParagraph"/>
      </w:pPr>
      <w:r w:rsidRPr="002E58F4">
        <w:rPr>
          <w:rFonts w:cs="Arial"/>
        </w:rPr>
        <w:t>Tacoma Public Utilities – Ten Year Management Review.</w:t>
      </w:r>
      <w:r>
        <w:rPr>
          <w:rFonts w:cs="Arial"/>
        </w:rPr>
        <w:t xml:space="preserve"> </w:t>
      </w:r>
      <w:r w:rsidRPr="002E58F4">
        <w:rPr>
          <w:rFonts w:cs="Arial"/>
        </w:rPr>
        <w:t xml:space="preserve"> </w:t>
      </w:r>
      <w:r w:rsidRPr="002E58F4">
        <w:t>As Project Manager, recently completed a comprehensive management audit of this electric, broadband, water and railroad combination utility.  Analysis included governance, strategic and business planning, finance, workforce strategy and management, and performance metrics.  The combined utility has bi-annual revenues of $1.1 billion and 1,350 employees.</w:t>
      </w:r>
    </w:p>
    <w:p w14:paraId="0E16630D" w14:textId="77777777" w:rsidR="002E58F4" w:rsidRDefault="002E58F4" w:rsidP="00166A25">
      <w:pPr>
        <w:spacing w:after="0"/>
      </w:pPr>
    </w:p>
    <w:p w14:paraId="0BE29EB3" w14:textId="77777777" w:rsidR="002E58F4" w:rsidRPr="002E58F4" w:rsidRDefault="002E58F4" w:rsidP="00166A25">
      <w:pPr>
        <w:pStyle w:val="ListParagraph"/>
        <w:rPr>
          <w:rFonts w:cs="Arial"/>
        </w:rPr>
      </w:pPr>
      <w:r w:rsidRPr="002E58F4">
        <w:rPr>
          <w:rFonts w:cs="Arial"/>
        </w:rPr>
        <w:t>Omaha Public Power District – Key Corporate Performance Indicators.  Led a consulting assignment that entailed development of a set of comprehensive key performance indicators for the company.  The assignment involved assisting the client in the selection of performance indicators, the analysis of comparative data from other entities in the region and the effective presentation of comparative data in a report that would objectively portray the client’s performance.  The assignment also included evaluating the results and developing reasonable conclusions in order to initiate appropriate organizational actions to respond to performance deficiencies and improvement opportunities.</w:t>
      </w:r>
    </w:p>
    <w:p w14:paraId="0FEEFC9E" w14:textId="77777777" w:rsidR="002E58F4" w:rsidRPr="00166A25" w:rsidRDefault="002E58F4" w:rsidP="00166A25">
      <w:pPr>
        <w:spacing w:after="0"/>
        <w:rPr>
          <w:rFonts w:cs="Arial"/>
        </w:rPr>
      </w:pPr>
    </w:p>
    <w:p w14:paraId="5E5DE6BB" w14:textId="77777777" w:rsidR="002E58F4" w:rsidRPr="002E58F4" w:rsidRDefault="002E58F4" w:rsidP="00166A25">
      <w:pPr>
        <w:pStyle w:val="ListParagraph"/>
        <w:rPr>
          <w:rFonts w:cs="Arial"/>
        </w:rPr>
      </w:pPr>
      <w:r w:rsidRPr="002E58F4">
        <w:rPr>
          <w:rFonts w:cs="Arial"/>
        </w:rPr>
        <w:t>Omaha Public Power District – Strategic Planning and Financial Planning Process Improvement.  Mr. Whitman led a consulting team retained to assist management with the improvement of the utility’s strategic planning and financial planning processes. Key processes were redesigned to improve the alignment of the client’s strategic priorities and expenditure of capital and O&amp;M resources.  A series of recommendations and an implementation plan for achieving the future state were provided in an executive presentation and white paper.</w:t>
      </w:r>
    </w:p>
    <w:p w14:paraId="536969A7" w14:textId="77777777" w:rsidR="002E58F4" w:rsidRPr="00166A25" w:rsidRDefault="002E58F4" w:rsidP="00166A25">
      <w:pPr>
        <w:spacing w:after="0"/>
        <w:rPr>
          <w:rFonts w:cs="Arial"/>
        </w:rPr>
      </w:pPr>
    </w:p>
    <w:p w14:paraId="0E06FDB8" w14:textId="77777777" w:rsidR="002E58F4" w:rsidRPr="002E58F4" w:rsidRDefault="002E58F4" w:rsidP="00166A25">
      <w:pPr>
        <w:pStyle w:val="ListParagraph"/>
        <w:rPr>
          <w:rFonts w:cs="Arial"/>
        </w:rPr>
      </w:pPr>
      <w:r w:rsidRPr="002E58F4">
        <w:rPr>
          <w:rFonts w:cs="Arial"/>
        </w:rPr>
        <w:t>Lower Colorado River Authority – Management Study.  As Engagement Director, led the project to assist the water and wastewater business unit of this large publicly-owned, combination electric and water/wastewater utility in determining the effectiveness of its management and business processes, internal project controls, and capital planning program.  Assisted the client in identifying improvements in its processes, project controls, cost allocation methodologies and the manner by which impact fees are being applied to capital programs. The engagement utilized comparative analysis (both benchmarking and best practices) as tools to identify potential improvements in both process efficiency and effectiveness.  Specifically, Mr. Whitman worked with the Authority’s Board of Directors to enhance Board/Management Staff communications and governance and to clarify strategic direction.</w:t>
      </w:r>
    </w:p>
    <w:p w14:paraId="3D402B59" w14:textId="77777777" w:rsidR="002E58F4" w:rsidRPr="00166A25" w:rsidRDefault="002E58F4" w:rsidP="00166A25">
      <w:pPr>
        <w:spacing w:after="0"/>
        <w:rPr>
          <w:rFonts w:cs="Arial"/>
          <w:b/>
        </w:rPr>
      </w:pPr>
    </w:p>
    <w:p w14:paraId="61CBD550" w14:textId="77777777" w:rsidR="002E58F4" w:rsidRPr="002E58F4" w:rsidRDefault="002E58F4" w:rsidP="00166A25">
      <w:pPr>
        <w:pStyle w:val="ListParagraph"/>
        <w:rPr>
          <w:rFonts w:cs="Arial"/>
        </w:rPr>
      </w:pPr>
      <w:r w:rsidRPr="002E58F4">
        <w:rPr>
          <w:rFonts w:cs="Arial"/>
        </w:rPr>
        <w:t>City and County of Denver Municipal Wastewater/Storm Water Utility – Utility Integration and Capital Program Organization Study.  Led the consulting team assisting this metropolitan public works department with an organizational assessment.  The objectives associated with this engagement were:  (1) to determine how the employees and equipment in the wastewater enterprise could be utilized within the public works department to the best advantage of the municipality, and (2) to determine the alternative organizational models and structures that would be appropriate for infrastructure planning and implementation within the context of the total organization including planning, engineering, finance, and construction organizational elements.  In addition to extensive interviews and dialoguing with key stakeholders, the engagement also involved a comparative (best practices) analysis of similar public entities.</w:t>
      </w:r>
    </w:p>
    <w:p w14:paraId="63C3520D" w14:textId="77777777" w:rsidR="002E58F4" w:rsidRPr="00166A25" w:rsidRDefault="002E58F4" w:rsidP="00166A25">
      <w:pPr>
        <w:spacing w:after="0"/>
        <w:rPr>
          <w:rFonts w:eastAsia="Calibri" w:cs="Arial"/>
          <w:b/>
        </w:rPr>
      </w:pPr>
    </w:p>
    <w:p w14:paraId="58B85816" w14:textId="1D493CCA" w:rsidR="002E58F4" w:rsidRPr="00166A25" w:rsidRDefault="002E58F4" w:rsidP="001C7AC7">
      <w:pPr>
        <w:pStyle w:val="ListParagraph"/>
        <w:rPr>
          <w:rFonts w:cs="Arial"/>
        </w:rPr>
      </w:pPr>
      <w:r w:rsidRPr="00166A25">
        <w:t xml:space="preserve">Metropolitan District Commission (Hartford) – Comprehensive Management Study.  </w:t>
      </w:r>
      <w:r w:rsidRPr="00166A25">
        <w:rPr>
          <w:rFonts w:cs="Arial"/>
        </w:rPr>
        <w:t>Led a comprehensive management study of all major functional areas and departments for this metropolitan water and wastewater district.  The District provides water, wastewater and solid waste services to a population area of approximately 400,000 (over 95,000 metered accounts).  The objectives of the study were to determine if the organization was appropriately structured to carry out its mission and to assess the effectiveness of its planning processes (strategic, business and capital planning), business practices, and internal controls as well as to identify new revenue sources.  A process-centered approach was used that focused on customer requirements, total system planning and capital project development as well as operations and maintenance effectiveness.  The process included executives, management and employees as well as members of the governing body.  This process has prepared the organization for effective implementation of the study results, which focused on moving the utility to a process-centered, customer-focused organization.</w:t>
      </w:r>
    </w:p>
    <w:p w14:paraId="331821E1" w14:textId="77777777" w:rsidR="002E58F4" w:rsidRPr="00166A25" w:rsidRDefault="002E58F4" w:rsidP="00166A25">
      <w:pPr>
        <w:spacing w:after="0"/>
        <w:rPr>
          <w:rFonts w:cs="Arial"/>
          <w:b/>
        </w:rPr>
      </w:pPr>
    </w:p>
    <w:p w14:paraId="3FD87F11" w14:textId="77777777" w:rsidR="002E58F4" w:rsidRPr="002E58F4" w:rsidRDefault="002E58F4" w:rsidP="00C7061C">
      <w:pPr>
        <w:pStyle w:val="ListParagraph"/>
        <w:spacing w:after="240"/>
        <w:rPr>
          <w:rFonts w:cs="Arial"/>
          <w:b/>
        </w:rPr>
      </w:pPr>
      <w:r w:rsidRPr="002E58F4">
        <w:rPr>
          <w:rFonts w:cs="Arial"/>
        </w:rPr>
        <w:t>Tacoma Public Utilities – Ten Year Management Review – Water, Power and Belt-line Railway Utilities.  In 2003, Mr. Whitman led a project team of four other management consultants in reviewing governance and policy-making process, strategic planning process, consolidated services and overall performance of the power, water and belt-line railway utilities.  The utility had approximately 150,000 electric customers with revenues of $320 million and 90,000 water customers with revenues of $68 million.</w:t>
      </w:r>
    </w:p>
    <w:p w14:paraId="719C23B5" w14:textId="77777777" w:rsidR="002E58F4" w:rsidRDefault="002E58F4" w:rsidP="00C7061C">
      <w:pPr>
        <w:pStyle w:val="Heading3"/>
      </w:pPr>
      <w:bookmarkStart w:id="113" w:name="_Toc410289666"/>
      <w:bookmarkStart w:id="114" w:name="_Toc410290428"/>
      <w:r>
        <w:t xml:space="preserve">Finance </w:t>
      </w:r>
      <w:r w:rsidRPr="00C7061C">
        <w:t>Assignments</w:t>
      </w:r>
      <w:bookmarkEnd w:id="113"/>
      <w:bookmarkEnd w:id="114"/>
    </w:p>
    <w:p w14:paraId="0E12CAAC" w14:textId="77777777" w:rsidR="002E58F4" w:rsidRDefault="002E58F4" w:rsidP="002E58F4">
      <w:pPr>
        <w:pStyle w:val="Bullet"/>
        <w:numPr>
          <w:ilvl w:val="0"/>
          <w:numId w:val="0"/>
        </w:numPr>
        <w:spacing w:after="0"/>
        <w:rPr>
          <w:rFonts w:cs="Arial"/>
          <w:b/>
          <w:szCs w:val="24"/>
        </w:rPr>
      </w:pPr>
    </w:p>
    <w:p w14:paraId="01F5DBF7" w14:textId="77777777" w:rsidR="002E58F4" w:rsidRPr="00637686" w:rsidRDefault="002E58F4" w:rsidP="00166A25">
      <w:pPr>
        <w:pStyle w:val="ListParagraph"/>
      </w:pPr>
      <w:r w:rsidRPr="00637686">
        <w:t>Southern California Edison – Nuclear Generating Station Budget Review.  Project Manager for this comprehensive budget analysis.  Retained by the Chief Nuclear Officer to identify opportunities to contain and reduce both O&amp;M and Capital Additions budgets for this two-unit nuclear plant. Forced to employ resources more efficiently, the client engaged a team of experienced consultants, led by Mr. Whitman, to provide both short-term and long-term solutions to reduce budget spend without compromising nuclear safety or reliability.  Innovative short-term solutions included introducing a process to aggressively reduce overtime, better assignment of reserve funds, and procedures to more efficiently utilize outage resources. On a longer term basis, several process improvements were identified as well as improved organizational alignment to achieve greater efficiencies. The resulting effort identified several millions of dollars in feasible budget reductions without negatively impacting nuclear safety or reliability.</w:t>
      </w:r>
    </w:p>
    <w:p w14:paraId="50043E0A" w14:textId="77777777" w:rsidR="002E58F4" w:rsidRDefault="002E58F4" w:rsidP="002E58F4">
      <w:pPr>
        <w:pStyle w:val="Bullet"/>
        <w:numPr>
          <w:ilvl w:val="0"/>
          <w:numId w:val="0"/>
        </w:numPr>
        <w:spacing w:after="0"/>
        <w:rPr>
          <w:rFonts w:cs="Arial"/>
          <w:szCs w:val="24"/>
        </w:rPr>
      </w:pPr>
    </w:p>
    <w:p w14:paraId="4DCCDF06" w14:textId="2B2C260B" w:rsidR="002E58F4" w:rsidRPr="00637686" w:rsidRDefault="002E58F4" w:rsidP="00C7061C">
      <w:pPr>
        <w:pStyle w:val="ListParagraph"/>
        <w:spacing w:after="240"/>
      </w:pPr>
      <w:r w:rsidRPr="00637686">
        <w:t xml:space="preserve">Omaha Public Power District – Liquidity Study.  As Project Manager, assisted this integrated public utility in determining the appropriate liquidity level needed to meet both its known and unknown cash requirements.  This included identifying cash reserves required for expected outlays as well as the cash reserves needed for contingent events.  The liquidity analysis included a stochastic (risk-based) determination of the impact of identified risks on cash requirements.  This analysis was undertaken to </w:t>
      </w:r>
      <w:r w:rsidR="00FC2973">
        <w:t>ensure</w:t>
      </w:r>
      <w:r w:rsidR="00FC2973" w:rsidRPr="00637686">
        <w:t xml:space="preserve"> </w:t>
      </w:r>
      <w:r w:rsidRPr="00637686">
        <w:t>retention of the District’s “AA” S&amp;P bond rating in an increasingly uncertain capital market.</w:t>
      </w:r>
    </w:p>
    <w:p w14:paraId="32BF54D5" w14:textId="05A04EE3" w:rsidR="002E58F4" w:rsidRDefault="00C7061C" w:rsidP="00C7061C">
      <w:pPr>
        <w:pStyle w:val="Heading3"/>
      </w:pPr>
      <w:bookmarkStart w:id="115" w:name="_Toc410289667"/>
      <w:bookmarkStart w:id="116" w:name="_Toc410290429"/>
      <w:r>
        <w:t>Human Resource</w:t>
      </w:r>
      <w:r w:rsidR="002E58F4">
        <w:t xml:space="preserve"> </w:t>
      </w:r>
      <w:r w:rsidR="002E58F4" w:rsidRPr="00C7061C">
        <w:t>Assignments</w:t>
      </w:r>
      <w:bookmarkEnd w:id="115"/>
      <w:bookmarkEnd w:id="116"/>
    </w:p>
    <w:p w14:paraId="71263C2D" w14:textId="77777777" w:rsidR="002E58F4" w:rsidRDefault="002E58F4" w:rsidP="002E58F4">
      <w:pPr>
        <w:pStyle w:val="Bullet"/>
        <w:numPr>
          <w:ilvl w:val="0"/>
          <w:numId w:val="0"/>
        </w:numPr>
        <w:spacing w:after="0"/>
        <w:rPr>
          <w:rFonts w:cs="Arial"/>
          <w:b/>
          <w:szCs w:val="24"/>
        </w:rPr>
      </w:pPr>
    </w:p>
    <w:p w14:paraId="62DF9184" w14:textId="77777777" w:rsidR="002E58F4" w:rsidRPr="00637686" w:rsidRDefault="002E58F4" w:rsidP="00166A25">
      <w:pPr>
        <w:pStyle w:val="ListParagraph"/>
      </w:pPr>
      <w:r w:rsidRPr="00637686">
        <w:t xml:space="preserve">Colorado Springs Utilities (Electric, Gas, Water and Wastewater) - Labor Resource Optimization Program.  Mr. Whitman led a consulting team that was retained by the Chief Executive Officer of this large, four-service municipal utility to identify a means </w:t>
      </w:r>
      <w:r w:rsidRPr="00637686">
        <w:rPr>
          <w:color w:val="000000"/>
        </w:rPr>
        <w:t>to achieve significant staffing reductions in the next five years.  The primary objectives of the engagement were to achieve target staffing reductions without impacting service levels and without lay-offs. Mr. Whitman’s team confirmed that the client’s labor resource optimization objectives were reasonable, valid, and could be achieved within the desired five-year timeframe. The team then identified a set of labor optimizing techniques to achieve the client’s position reduction objectives and then developed a program to accomplish the objectives without impacting service levels and without employee layoffs.  Finally, the key features of the program were communicated internally to achieve broad organizational support.  The client implemented the team’s recommendations and achieved all two hundred of the targeted position reductions within the initial two years of the five-year program without layoffs.</w:t>
      </w:r>
    </w:p>
    <w:p w14:paraId="35DE68DE" w14:textId="77777777" w:rsidR="002E58F4" w:rsidRDefault="002E58F4" w:rsidP="002E58F4">
      <w:pPr>
        <w:pStyle w:val="Bullet"/>
        <w:numPr>
          <w:ilvl w:val="0"/>
          <w:numId w:val="0"/>
        </w:numPr>
        <w:spacing w:after="0"/>
        <w:rPr>
          <w:rFonts w:cs="Arial"/>
          <w:b/>
          <w:szCs w:val="24"/>
        </w:rPr>
      </w:pPr>
    </w:p>
    <w:p w14:paraId="3069E66A" w14:textId="77777777" w:rsidR="002E58F4" w:rsidRPr="00637686" w:rsidRDefault="002E58F4" w:rsidP="00166A25">
      <w:pPr>
        <w:pStyle w:val="ListParagraph"/>
        <w:rPr>
          <w:b/>
        </w:rPr>
      </w:pPr>
      <w:r w:rsidRPr="00637686">
        <w:t>Southern California Edison – Nuclear Plant Staffing Study.  Project Manager for this labor cost and staffing analysis sponsored by the Chief Nuclear Officer of this two-unit nuclear plant as part of a sustained performance improvement and cost reduction initiative.  Led a four-consultant team seeking to optimize plant staffing levels over the next five years in a methodical, non-disruptive manner.  Improving operational and regulatory performance while reducing costs were primary objectives.</w:t>
      </w:r>
    </w:p>
    <w:p w14:paraId="69B93B36" w14:textId="77777777" w:rsidR="002E58F4" w:rsidRDefault="002E58F4" w:rsidP="002E58F4">
      <w:pPr>
        <w:pStyle w:val="Bullet"/>
        <w:numPr>
          <w:ilvl w:val="0"/>
          <w:numId w:val="0"/>
        </w:numPr>
        <w:spacing w:after="0"/>
        <w:rPr>
          <w:rFonts w:cs="Arial"/>
          <w:b/>
          <w:szCs w:val="24"/>
        </w:rPr>
      </w:pPr>
    </w:p>
    <w:p w14:paraId="02216422" w14:textId="77777777" w:rsidR="002E58F4" w:rsidRDefault="002E58F4" w:rsidP="002E58F4">
      <w:pPr>
        <w:rPr>
          <w:rFonts w:cs="Arial"/>
          <w:b/>
        </w:rPr>
      </w:pPr>
      <w:r w:rsidRPr="00452F37">
        <w:rPr>
          <w:rFonts w:cs="Arial"/>
          <w:b/>
        </w:rPr>
        <w:t>REFERENCE</w:t>
      </w:r>
      <w:r>
        <w:rPr>
          <w:rFonts w:cs="Arial"/>
          <w:b/>
        </w:rPr>
        <w:t xml:space="preserve"> - </w:t>
      </w:r>
      <w:r w:rsidRPr="007F22C0">
        <w:rPr>
          <w:rFonts w:cs="Arial"/>
          <w:b/>
        </w:rPr>
        <w:t>WASHINGTON STATE AUDITOR</w:t>
      </w:r>
    </w:p>
    <w:p w14:paraId="2A7F47A4" w14:textId="101E220A" w:rsidR="00166A25" w:rsidRDefault="002E58F4" w:rsidP="00C7061C">
      <w:r w:rsidRPr="007F22C0">
        <w:t xml:space="preserve">Lead Consultant for the Operations task area of this comprehensive performance audit of three large public utility districts operating hydro facilities on the Columbia River.  The purpose of this performance audit was to ensure accountability and that public funding was expended as cost-effectively as possible by the three audited Mid-Columbia Public Utility Districts (PUDs).  This performance audit examined the economy, efficiency and effectiveness of the policies, management, fiscal affairs and operations of the three PUDs.  The </w:t>
      </w:r>
      <w:r w:rsidRPr="00C7061C">
        <w:rPr>
          <w:bCs/>
        </w:rPr>
        <w:t xml:space="preserve">Operations task area included </w:t>
      </w:r>
      <w:r w:rsidRPr="007F22C0">
        <w:t>Power Generation, Electric Transmission and Distribution, Asset Management Programs and Labor Optimization.  Mr. Whitman identified several million dollars in improvement opportunities.  Reference:</w:t>
      </w:r>
    </w:p>
    <w:p w14:paraId="0204EE63" w14:textId="77777777" w:rsidR="002E58F4" w:rsidRPr="00637686" w:rsidRDefault="002E58F4" w:rsidP="002E58F4">
      <w:pPr>
        <w:spacing w:after="0"/>
        <w:rPr>
          <w:rFonts w:cs="Arial"/>
        </w:rPr>
      </w:pPr>
      <w:r w:rsidRPr="00637686">
        <w:rPr>
          <w:rFonts w:cs="Arial"/>
        </w:rPr>
        <w:t>Mr. Nestor E. Newman</w:t>
      </w:r>
    </w:p>
    <w:p w14:paraId="1239F6D4" w14:textId="77777777" w:rsidR="002E58F4" w:rsidRPr="00637686" w:rsidRDefault="002E58F4" w:rsidP="002E58F4">
      <w:pPr>
        <w:spacing w:after="0"/>
        <w:rPr>
          <w:rFonts w:cs="Arial"/>
        </w:rPr>
      </w:pPr>
      <w:r w:rsidRPr="00637686">
        <w:rPr>
          <w:rFonts w:cs="Arial"/>
        </w:rPr>
        <w:t>Project Manager (now retired)</w:t>
      </w:r>
    </w:p>
    <w:p w14:paraId="54BED299" w14:textId="77777777" w:rsidR="002E58F4" w:rsidRPr="00637686" w:rsidRDefault="002E58F4" w:rsidP="002E58F4">
      <w:pPr>
        <w:spacing w:after="0"/>
        <w:rPr>
          <w:rFonts w:cs="Arial"/>
        </w:rPr>
      </w:pPr>
      <w:r w:rsidRPr="00637686">
        <w:rPr>
          <w:rFonts w:cs="Arial"/>
        </w:rPr>
        <w:t>Washington State Auditor’s Office</w:t>
      </w:r>
    </w:p>
    <w:p w14:paraId="37A20F2D" w14:textId="77777777" w:rsidR="002E58F4" w:rsidRPr="00637686" w:rsidRDefault="00200148" w:rsidP="002E58F4">
      <w:pPr>
        <w:spacing w:after="0"/>
        <w:rPr>
          <w:rFonts w:cs="Arial"/>
        </w:rPr>
      </w:pPr>
      <w:hyperlink r:id="rId37" w:history="1">
        <w:r w:rsidR="002E58F4" w:rsidRPr="00637686">
          <w:rPr>
            <w:rStyle w:val="Hyperlink"/>
            <w:rFonts w:cs="Arial"/>
          </w:rPr>
          <w:t>nestor615@comcast.net</w:t>
        </w:r>
      </w:hyperlink>
    </w:p>
    <w:p w14:paraId="5F2CF1C9" w14:textId="77777777" w:rsidR="002E58F4" w:rsidRPr="00637686" w:rsidRDefault="002E58F4" w:rsidP="002E58F4">
      <w:pPr>
        <w:spacing w:after="240"/>
        <w:rPr>
          <w:rFonts w:cs="Arial"/>
        </w:rPr>
      </w:pPr>
      <w:r w:rsidRPr="00637686">
        <w:rPr>
          <w:rFonts w:cs="Arial"/>
        </w:rPr>
        <w:t>(360) 319-9254</w:t>
      </w:r>
    </w:p>
    <w:p w14:paraId="5A448DF3" w14:textId="77777777" w:rsidR="004A34F6" w:rsidRPr="009A2F1A" w:rsidRDefault="004A34F6" w:rsidP="00EA7A5E">
      <w:pPr>
        <w:rPr>
          <w:b/>
        </w:rPr>
      </w:pPr>
      <w:r w:rsidRPr="009A2F1A">
        <w:rPr>
          <w:b/>
        </w:rPr>
        <w:t>CHARLES O. MORGAN, PE</w:t>
      </w:r>
      <w:bookmarkEnd w:id="109"/>
      <w:r w:rsidRPr="009A2F1A">
        <w:rPr>
          <w:b/>
        </w:rPr>
        <w:t xml:space="preserve">, LEAD CONSULTANT FOR TRANSMISSION AND DISTRIBUTION </w:t>
      </w:r>
    </w:p>
    <w:p w14:paraId="13068CA1" w14:textId="77777777" w:rsidR="004A34F6" w:rsidRPr="00FB410D" w:rsidRDefault="004A34F6" w:rsidP="00EA7A5E">
      <w:r w:rsidRPr="00113C96">
        <w:rPr>
          <w:szCs w:val="24"/>
        </w:rPr>
        <w:t>Mr. Morgan is a highly experienced electric utility engineer, man</w:t>
      </w:r>
      <w:r>
        <w:rPr>
          <w:szCs w:val="24"/>
        </w:rPr>
        <w:t>ager</w:t>
      </w:r>
      <w:r w:rsidR="00401224">
        <w:rPr>
          <w:szCs w:val="24"/>
        </w:rPr>
        <w:t>,</w:t>
      </w:r>
      <w:r>
        <w:rPr>
          <w:szCs w:val="24"/>
        </w:rPr>
        <w:t xml:space="preserve"> and consultant with over 25</w:t>
      </w:r>
      <w:r w:rsidRPr="00113C96">
        <w:rPr>
          <w:szCs w:val="24"/>
        </w:rPr>
        <w:t xml:space="preserve"> years of industry experience.  Prior to entering consulting, Mr. Morgan served as an engineer, planner</w:t>
      </w:r>
      <w:r w:rsidR="00401224">
        <w:rPr>
          <w:szCs w:val="24"/>
        </w:rPr>
        <w:t>,</w:t>
      </w:r>
      <w:r w:rsidRPr="00113C96">
        <w:rPr>
          <w:szCs w:val="24"/>
        </w:rPr>
        <w:t xml:space="preserve"> and governance manager for Colorado Springs Utilities, a four service (electric, gas, water and wastewater) municipal utility.  As a consultant, Mr. Morgan has led efforts on NERC Reliability Standards compliance, smart grid/AMI meter implementation, line extension policies, developer services, served as an extension of staff on several docket proceedings for state regulatory agencies, and participated in several utility </w:t>
      </w:r>
      <w:r w:rsidR="00401224">
        <w:rPr>
          <w:szCs w:val="24"/>
        </w:rPr>
        <w:t xml:space="preserve">management </w:t>
      </w:r>
      <w:r w:rsidRPr="00113C96">
        <w:rPr>
          <w:szCs w:val="24"/>
        </w:rPr>
        <w:t>audits</w:t>
      </w:r>
      <w:r w:rsidRPr="00FB410D">
        <w:t>.</w:t>
      </w:r>
    </w:p>
    <w:p w14:paraId="7D4DBECC" w14:textId="77777777" w:rsidR="004A34F6" w:rsidRPr="00FB410D" w:rsidRDefault="004A34F6" w:rsidP="00EA7A5E">
      <w:pPr>
        <w:rPr>
          <w:rFonts w:cs="Arial"/>
          <w:szCs w:val="24"/>
        </w:rPr>
      </w:pPr>
      <w:r w:rsidRPr="00FB410D">
        <w:rPr>
          <w:rFonts w:cs="Arial"/>
          <w:szCs w:val="24"/>
        </w:rPr>
        <w:t>Mr. Morgan has extensive experience with multi-service utilities covering electric, gas, water, and wastewater services.  His experience encompasses process and program analysis, development, and implementation in areas such as governance, strategic and business planning, balanced scorecards, performance measurement, shared services management, operational design and effectiveness</w:t>
      </w:r>
      <w:r>
        <w:rPr>
          <w:rFonts w:cs="Arial"/>
          <w:szCs w:val="24"/>
        </w:rPr>
        <w:t>, automated metering system deployment, and NERC standards compliance</w:t>
      </w:r>
      <w:r w:rsidRPr="00FB410D">
        <w:rPr>
          <w:rFonts w:cs="Arial"/>
          <w:szCs w:val="24"/>
        </w:rPr>
        <w:t>.  Mr. Morgan also has extensive experience as an electrical engineer designing transmission lines and substations and supervising construction activities.</w:t>
      </w:r>
    </w:p>
    <w:p w14:paraId="2A9D8ECC" w14:textId="77777777" w:rsidR="004A34F6" w:rsidRPr="00FB410D" w:rsidRDefault="004A34F6" w:rsidP="00EA7A5E">
      <w:pPr>
        <w:rPr>
          <w:rFonts w:cs="Arial"/>
          <w:szCs w:val="24"/>
        </w:rPr>
      </w:pPr>
      <w:r w:rsidRPr="007F34E0">
        <w:rPr>
          <w:rFonts w:eastAsiaTheme="minorHAnsi" w:cs="Arial"/>
          <w:szCs w:val="24"/>
        </w:rPr>
        <w:t>Mr. Morgan has led or participated in a number of efforts that are relevant to utility</w:t>
      </w:r>
      <w:r>
        <w:rPr>
          <w:rFonts w:eastAsiaTheme="minorHAnsi" w:cs="Arial"/>
          <w:szCs w:val="24"/>
        </w:rPr>
        <w:t xml:space="preserve"> </w:t>
      </w:r>
      <w:r w:rsidRPr="007F34E0">
        <w:rPr>
          <w:rFonts w:eastAsiaTheme="minorHAnsi" w:cs="Arial"/>
          <w:szCs w:val="24"/>
        </w:rPr>
        <w:t>emergency preparation and service restoration. During his utility career, Mr. Morgan</w:t>
      </w:r>
      <w:r>
        <w:rPr>
          <w:rFonts w:eastAsiaTheme="minorHAnsi" w:cs="Arial"/>
          <w:szCs w:val="24"/>
        </w:rPr>
        <w:t xml:space="preserve"> </w:t>
      </w:r>
      <w:r w:rsidRPr="007F34E0">
        <w:rPr>
          <w:rFonts w:eastAsiaTheme="minorHAnsi" w:cs="Arial"/>
          <w:szCs w:val="24"/>
        </w:rPr>
        <w:t>evaluated and developed transmission line design criteria; identified and developed utility</w:t>
      </w:r>
      <w:r>
        <w:rPr>
          <w:rFonts w:eastAsiaTheme="minorHAnsi" w:cs="Arial"/>
          <w:szCs w:val="24"/>
        </w:rPr>
        <w:t xml:space="preserve"> </w:t>
      </w:r>
      <w:r w:rsidRPr="007F34E0">
        <w:rPr>
          <w:rFonts w:eastAsiaTheme="minorHAnsi" w:cs="Arial"/>
          <w:szCs w:val="24"/>
        </w:rPr>
        <w:t>performance metrics and balanced scorecards, including electric reliability measures;</w:t>
      </w:r>
      <w:r>
        <w:rPr>
          <w:rFonts w:eastAsiaTheme="minorHAnsi" w:cs="Arial"/>
          <w:szCs w:val="24"/>
        </w:rPr>
        <w:t xml:space="preserve"> </w:t>
      </w:r>
      <w:r w:rsidRPr="007F34E0">
        <w:rPr>
          <w:rFonts w:eastAsiaTheme="minorHAnsi" w:cs="Arial"/>
          <w:szCs w:val="24"/>
        </w:rPr>
        <w:t>reviewed customer service practices and policies; participated in emergency response</w:t>
      </w:r>
      <w:r>
        <w:rPr>
          <w:rFonts w:eastAsiaTheme="minorHAnsi" w:cs="Arial"/>
          <w:szCs w:val="24"/>
        </w:rPr>
        <w:t xml:space="preserve"> </w:t>
      </w:r>
      <w:r w:rsidRPr="007F34E0">
        <w:rPr>
          <w:rFonts w:eastAsiaTheme="minorHAnsi" w:cs="Arial"/>
          <w:szCs w:val="24"/>
        </w:rPr>
        <w:t>planning; and analyzed benchmarking data in pricing, reliability and customer satisfaction.</w:t>
      </w:r>
    </w:p>
    <w:p w14:paraId="797BF728" w14:textId="77777777" w:rsidR="004A34F6" w:rsidRPr="00FB410D" w:rsidRDefault="004A34F6" w:rsidP="00EA7A5E">
      <w:pPr>
        <w:rPr>
          <w:rFonts w:cs="Arial"/>
          <w:szCs w:val="24"/>
        </w:rPr>
      </w:pPr>
      <w:r w:rsidRPr="00FB410D">
        <w:rPr>
          <w:rFonts w:cs="Arial"/>
          <w:szCs w:val="24"/>
        </w:rPr>
        <w:t>Mr. Morgan has previously completed two engagements with the Connecticut Public Utilities Regulatory Authority serving as an extension of PURA Staff and as an extension of the Prosecutorial Staff in docket proceedings.  He also recently provided support to the Maine Office of the Public Advocate in a Public Utilities Commission proceeding related to storm cost recovery.</w:t>
      </w:r>
    </w:p>
    <w:p w14:paraId="23C5AB93" w14:textId="77777777" w:rsidR="004A34F6" w:rsidRPr="00A22048" w:rsidRDefault="004A34F6" w:rsidP="00EA7A5E">
      <w:pPr>
        <w:rPr>
          <w:rFonts w:cs="Arial"/>
          <w:szCs w:val="24"/>
        </w:rPr>
      </w:pPr>
      <w:r w:rsidRPr="00A22048">
        <w:rPr>
          <w:rFonts w:cs="Arial"/>
          <w:szCs w:val="24"/>
        </w:rPr>
        <w:t>Mr. Morgan has served as a consultant on teams conducting a management audit of Tacoma Power’s Transmission &amp; Distribution organization and, most recently, a management audit of Tacoma Public Utilities with a focus on the Power organization.</w:t>
      </w:r>
    </w:p>
    <w:p w14:paraId="7153EB8F" w14:textId="77777777" w:rsidR="004A34F6" w:rsidRPr="009A2F1A" w:rsidRDefault="004A34F6" w:rsidP="00EA7A5E">
      <w:pPr>
        <w:rPr>
          <w:b/>
        </w:rPr>
      </w:pPr>
      <w:r w:rsidRPr="009A2F1A">
        <w:rPr>
          <w:b/>
        </w:rPr>
        <w:t>EDUCATION AND CERTIFICATION</w:t>
      </w:r>
    </w:p>
    <w:p w14:paraId="3B80BFE4" w14:textId="77777777" w:rsidR="004A34F6" w:rsidRPr="00166A25" w:rsidRDefault="004A34F6" w:rsidP="00905C1B">
      <w:pPr>
        <w:pStyle w:val="ListParagraph"/>
        <w:numPr>
          <w:ilvl w:val="0"/>
          <w:numId w:val="67"/>
        </w:numPr>
      </w:pPr>
      <w:r w:rsidRPr="00166A25">
        <w:t>Bachelor of Science, Electric Engineering, University of Colorado</w:t>
      </w:r>
    </w:p>
    <w:p w14:paraId="554E59E1" w14:textId="77777777" w:rsidR="004A34F6" w:rsidRPr="009A2F1A" w:rsidRDefault="004A34F6" w:rsidP="00905C1B">
      <w:pPr>
        <w:pStyle w:val="ListParagraph"/>
        <w:numPr>
          <w:ilvl w:val="0"/>
          <w:numId w:val="67"/>
        </w:numPr>
        <w:spacing w:after="240"/>
      </w:pPr>
      <w:r w:rsidRPr="00166A25">
        <w:t>Registered</w:t>
      </w:r>
      <w:r w:rsidRPr="009A2F1A">
        <w:t xml:space="preserve"> Professional Engineer, State of Colorado, #17439</w:t>
      </w:r>
    </w:p>
    <w:p w14:paraId="39DAF497" w14:textId="77777777" w:rsidR="004A34F6" w:rsidRPr="009A2F1A" w:rsidRDefault="004A34F6" w:rsidP="00EA7A5E">
      <w:pPr>
        <w:rPr>
          <w:b/>
        </w:rPr>
      </w:pPr>
      <w:r w:rsidRPr="009A2F1A">
        <w:rPr>
          <w:b/>
        </w:rPr>
        <w:t>RELEVANT CONSULTING EXPERIENCE</w:t>
      </w:r>
    </w:p>
    <w:p w14:paraId="1FE61541" w14:textId="77777777" w:rsidR="004A34F6" w:rsidRPr="00A22048" w:rsidRDefault="004A34F6" w:rsidP="00EA7A5E">
      <w:pPr>
        <w:rPr>
          <w:rFonts w:cs="Arial"/>
          <w:szCs w:val="24"/>
        </w:rPr>
      </w:pPr>
      <w:r w:rsidRPr="00A22048">
        <w:rPr>
          <w:rFonts w:cs="Arial"/>
          <w:szCs w:val="24"/>
        </w:rPr>
        <w:t xml:space="preserve">Mr. </w:t>
      </w:r>
      <w:r>
        <w:rPr>
          <w:rFonts w:cs="Arial"/>
          <w:szCs w:val="24"/>
        </w:rPr>
        <w:t>Morgan</w:t>
      </w:r>
      <w:r w:rsidRPr="00A22048">
        <w:rPr>
          <w:rFonts w:cs="Arial"/>
          <w:szCs w:val="24"/>
        </w:rPr>
        <w:t xml:space="preserve"> has relevant management </w:t>
      </w:r>
      <w:r>
        <w:rPr>
          <w:rFonts w:cs="Arial"/>
          <w:szCs w:val="24"/>
        </w:rPr>
        <w:t xml:space="preserve">and utility </w:t>
      </w:r>
      <w:r w:rsidRPr="00A22048">
        <w:rPr>
          <w:rFonts w:cs="Arial"/>
          <w:szCs w:val="24"/>
        </w:rPr>
        <w:t>consulting experience in the areas of:</w:t>
      </w:r>
    </w:p>
    <w:p w14:paraId="58CA34A1" w14:textId="77777777" w:rsidR="004A34F6" w:rsidRPr="00A22048" w:rsidRDefault="004A34F6" w:rsidP="00905C1B">
      <w:pPr>
        <w:pStyle w:val="ListParagraph"/>
        <w:numPr>
          <w:ilvl w:val="0"/>
          <w:numId w:val="67"/>
        </w:numPr>
      </w:pPr>
      <w:r w:rsidRPr="00A22048">
        <w:t xml:space="preserve">Electric Utility Management </w:t>
      </w:r>
      <w:r>
        <w:t xml:space="preserve">and Operational </w:t>
      </w:r>
      <w:r w:rsidRPr="00A22048">
        <w:t>Audits</w:t>
      </w:r>
    </w:p>
    <w:p w14:paraId="6051F268" w14:textId="77777777" w:rsidR="004A34F6" w:rsidRDefault="004A34F6" w:rsidP="00905C1B">
      <w:pPr>
        <w:pStyle w:val="ListParagraph"/>
        <w:numPr>
          <w:ilvl w:val="0"/>
          <w:numId w:val="67"/>
        </w:numPr>
      </w:pPr>
      <w:r w:rsidRPr="00A22048">
        <w:t xml:space="preserve">Electric </w:t>
      </w:r>
      <w:r>
        <w:t xml:space="preserve">Utility </w:t>
      </w:r>
      <w:r w:rsidRPr="00A22048">
        <w:t>Consulting</w:t>
      </w:r>
    </w:p>
    <w:p w14:paraId="42CD6B87" w14:textId="77777777" w:rsidR="004A34F6" w:rsidRPr="00A22048" w:rsidRDefault="004A34F6" w:rsidP="00905C1B">
      <w:pPr>
        <w:pStyle w:val="ListParagraph"/>
        <w:numPr>
          <w:ilvl w:val="0"/>
          <w:numId w:val="67"/>
        </w:numPr>
      </w:pPr>
      <w:r>
        <w:t>Regulatory Support</w:t>
      </w:r>
    </w:p>
    <w:p w14:paraId="5DA2FB86" w14:textId="77777777" w:rsidR="004A34F6" w:rsidRPr="00A22048" w:rsidRDefault="004A34F6" w:rsidP="00905C1B">
      <w:pPr>
        <w:pStyle w:val="ListParagraph"/>
        <w:numPr>
          <w:ilvl w:val="0"/>
          <w:numId w:val="67"/>
        </w:numPr>
        <w:spacing w:after="120"/>
      </w:pPr>
      <w:r w:rsidRPr="00A22048">
        <w:t>Expert Witness</w:t>
      </w:r>
    </w:p>
    <w:p w14:paraId="50982995" w14:textId="77777777" w:rsidR="004A34F6" w:rsidRPr="00113C96" w:rsidRDefault="004A34F6" w:rsidP="00EA7A5E">
      <w:pPr>
        <w:rPr>
          <w:szCs w:val="24"/>
        </w:rPr>
      </w:pPr>
      <w:r w:rsidRPr="00113C96">
        <w:rPr>
          <w:szCs w:val="24"/>
        </w:rPr>
        <w:t>Examples of each are listed below.</w:t>
      </w:r>
    </w:p>
    <w:p w14:paraId="7880142A" w14:textId="77777777" w:rsidR="004A34F6" w:rsidRPr="009A2F1A" w:rsidRDefault="004A34F6" w:rsidP="00C7061C">
      <w:pPr>
        <w:pStyle w:val="Heading3"/>
      </w:pPr>
      <w:bookmarkStart w:id="117" w:name="_Toc410289668"/>
      <w:bookmarkStart w:id="118" w:name="_Toc410290430"/>
      <w:r w:rsidRPr="009A2F1A">
        <w:t>Electric Utility Management and Operational Audits</w:t>
      </w:r>
      <w:bookmarkEnd w:id="117"/>
      <w:bookmarkEnd w:id="118"/>
      <w:r w:rsidRPr="009A2F1A">
        <w:t xml:space="preserve"> </w:t>
      </w:r>
    </w:p>
    <w:p w14:paraId="649283B2" w14:textId="77777777" w:rsidR="004A34F6" w:rsidRPr="008B1DB2" w:rsidRDefault="004A34F6" w:rsidP="00905C1B">
      <w:pPr>
        <w:pStyle w:val="ListParagraph"/>
        <w:numPr>
          <w:ilvl w:val="0"/>
          <w:numId w:val="66"/>
        </w:numPr>
      </w:pPr>
      <w:r w:rsidRPr="008B1DB2">
        <w:t>Project consultant on a management review of a large</w:t>
      </w:r>
      <w:r>
        <w:t xml:space="preserve"> electric, water, and rail munic</w:t>
      </w:r>
      <w:r w:rsidRPr="008B1DB2">
        <w:t>ipal utility, Tacoma Public Utilities, for the Tacoma City Council as part of a charter-mandated ten-year review.  Mr. Morgan focused on the electric organization and conducted interviews, submitted document requests, and prepared a chapter for the final report detailing the background, findings, and recommendations</w:t>
      </w:r>
      <w:r>
        <w:t>.</w:t>
      </w:r>
    </w:p>
    <w:p w14:paraId="6D8A3F4C" w14:textId="77777777" w:rsidR="00166A25" w:rsidRDefault="00166A25" w:rsidP="00166A25">
      <w:pPr>
        <w:pStyle w:val="Bullet"/>
        <w:numPr>
          <w:ilvl w:val="0"/>
          <w:numId w:val="0"/>
        </w:numPr>
        <w:spacing w:after="0"/>
        <w:rPr>
          <w:rFonts w:cs="Arial"/>
          <w:b/>
          <w:szCs w:val="24"/>
        </w:rPr>
      </w:pPr>
    </w:p>
    <w:p w14:paraId="63D327FE" w14:textId="77777777" w:rsidR="004A34F6" w:rsidRPr="009A2F1A" w:rsidRDefault="004A34F6" w:rsidP="00905C1B">
      <w:pPr>
        <w:pStyle w:val="ListParagraph"/>
        <w:numPr>
          <w:ilvl w:val="0"/>
          <w:numId w:val="66"/>
        </w:numPr>
        <w:spacing w:after="120"/>
        <w:rPr>
          <w:iCs/>
        </w:rPr>
      </w:pPr>
      <w:r w:rsidRPr="00A22048">
        <w:t>Senior consultant on a</w:t>
      </w:r>
      <w:r>
        <w:t>n assessment of</w:t>
      </w:r>
      <w:r w:rsidRPr="00A22048">
        <w:t xml:space="preserve"> Transmission &amp; Distribution Section management and operations practices for Tacoma </w:t>
      </w:r>
      <w:r>
        <w:t xml:space="preserve">Public </w:t>
      </w:r>
      <w:r w:rsidRPr="00A22048">
        <w:t>Utilities.  Mr. Morgan focused on NERC reliability standards compliance support and smart grid planning and activities</w:t>
      </w:r>
      <w:r>
        <w:t xml:space="preserve"> and a</w:t>
      </w:r>
      <w:r w:rsidRPr="00A22048">
        <w:t xml:space="preserve">ssisted in assessments of system operations, information technology and electrical inspections.  </w:t>
      </w:r>
      <w:r>
        <w:t>C</w:t>
      </w:r>
      <w:r w:rsidRPr="00A22048">
        <w:t>onducted interviews, reviewed plans and documentation and prepared findings and recommendations relating to the functions, organizational structures, staffing, processes and performance.</w:t>
      </w:r>
    </w:p>
    <w:p w14:paraId="36B21D6E" w14:textId="77777777" w:rsidR="004A34F6" w:rsidRPr="009A2F1A" w:rsidRDefault="004A34F6" w:rsidP="00C7061C">
      <w:pPr>
        <w:pStyle w:val="Heading3"/>
      </w:pPr>
      <w:bookmarkStart w:id="119" w:name="_Toc410289669"/>
      <w:bookmarkStart w:id="120" w:name="_Toc410290431"/>
      <w:r w:rsidRPr="009A2F1A">
        <w:t>Electric Util</w:t>
      </w:r>
      <w:r w:rsidRPr="00C7061C">
        <w:rPr>
          <w:rStyle w:val="Heading3Char"/>
        </w:rPr>
        <w:t>i</w:t>
      </w:r>
      <w:r w:rsidRPr="009A2F1A">
        <w:t>ty Consulting</w:t>
      </w:r>
      <w:bookmarkEnd w:id="119"/>
      <w:bookmarkEnd w:id="120"/>
    </w:p>
    <w:p w14:paraId="6A1FDCD9" w14:textId="77777777" w:rsidR="004A34F6" w:rsidRPr="00946D34" w:rsidRDefault="004A34F6" w:rsidP="00905C1B">
      <w:pPr>
        <w:pStyle w:val="ListParagraph"/>
        <w:numPr>
          <w:ilvl w:val="0"/>
          <w:numId w:val="65"/>
        </w:numPr>
      </w:pPr>
      <w:r w:rsidRPr="00946D34">
        <w:t xml:space="preserve">Provided services for interim NERC Reliability standards compliance program support and reorganization efforts encompassing 88 standards in 9 registered functions for Colorado Springs Utilities, a large municipal electric utility.  Defined processes, interacted with key stakeholders and subject matter experts, </w:t>
      </w:r>
      <w:r>
        <w:t>completed</w:t>
      </w:r>
      <w:r w:rsidRPr="00946D34">
        <w:t xml:space="preserve"> </w:t>
      </w:r>
      <w:r>
        <w:t>reliability standard audit worksheets (</w:t>
      </w:r>
      <w:r w:rsidRPr="00946D34">
        <w:t>RSAWs</w:t>
      </w:r>
      <w:r>
        <w:t>)</w:t>
      </w:r>
      <w:r w:rsidRPr="00946D34">
        <w:t xml:space="preserve"> and accumulated supporting compliance evidence, and coordinated overall reliability compliance and self-assessment activities.  Provided support during an on-site audit.  Combined efforts led to no findings from the audit.</w:t>
      </w:r>
    </w:p>
    <w:p w14:paraId="6BAB2DDC" w14:textId="77777777" w:rsidR="00166A25" w:rsidRDefault="00166A25" w:rsidP="00166A25">
      <w:pPr>
        <w:pStyle w:val="Bullet"/>
        <w:numPr>
          <w:ilvl w:val="0"/>
          <w:numId w:val="0"/>
        </w:numPr>
        <w:spacing w:after="0"/>
        <w:rPr>
          <w:rFonts w:cs="Arial"/>
          <w:b/>
          <w:szCs w:val="24"/>
        </w:rPr>
      </w:pPr>
    </w:p>
    <w:p w14:paraId="63687381" w14:textId="77777777" w:rsidR="004A34F6" w:rsidRPr="00CF3EF1" w:rsidRDefault="004A34F6" w:rsidP="00905C1B">
      <w:pPr>
        <w:pStyle w:val="ListParagraph"/>
        <w:numPr>
          <w:ilvl w:val="0"/>
          <w:numId w:val="65"/>
        </w:numPr>
        <w:spacing w:after="120"/>
      </w:pPr>
      <w:r w:rsidRPr="00CF3EF1">
        <w:t xml:space="preserve">Retained to lead efforts in preparation of a statement of work for acquisition and installation of the system.  Provided ongoing engineering and technical support services to an in-house team related to the installation of a 530,000+ endpoint electric, gas and water wireless RF fixed network </w:t>
      </w:r>
      <w:r>
        <w:t>automated metering infrastructure (</w:t>
      </w:r>
      <w:r w:rsidRPr="00CF3EF1">
        <w:t>AMI</w:t>
      </w:r>
      <w:r>
        <w:t>)</w:t>
      </w:r>
      <w:r w:rsidRPr="00CF3EF1">
        <w:t xml:space="preserve"> system over a 6 year period for </w:t>
      </w:r>
      <w:r>
        <w:t>Colorado Springs Utilities</w:t>
      </w:r>
      <w:r w:rsidRPr="00CF3EF1">
        <w:t>.  Participated in ongoing Smart Grid discussions and identification of potential applications for the data available from the deployed meters and communications system.  Primary resource for review of field installation procedures, product development issues, materials selection, problem resolution, and ongoing performance monitoring.</w:t>
      </w:r>
    </w:p>
    <w:p w14:paraId="392413AD" w14:textId="77777777" w:rsidR="004A34F6" w:rsidRPr="009A2F1A" w:rsidRDefault="004A34F6" w:rsidP="00C7061C">
      <w:pPr>
        <w:pStyle w:val="Heading3"/>
      </w:pPr>
      <w:bookmarkStart w:id="121" w:name="_Toc410289670"/>
      <w:bookmarkStart w:id="122" w:name="_Toc410290432"/>
      <w:r w:rsidRPr="009A2F1A">
        <w:t>Regulatory Support</w:t>
      </w:r>
      <w:bookmarkEnd w:id="121"/>
      <w:bookmarkEnd w:id="122"/>
    </w:p>
    <w:p w14:paraId="38139855" w14:textId="77777777" w:rsidR="004A34F6" w:rsidRPr="00946D34" w:rsidRDefault="004A34F6" w:rsidP="00905C1B">
      <w:pPr>
        <w:pStyle w:val="ListParagraph"/>
        <w:numPr>
          <w:ilvl w:val="0"/>
          <w:numId w:val="64"/>
        </w:numPr>
      </w:pPr>
      <w:r w:rsidRPr="00946D34">
        <w:t xml:space="preserve">Project </w:t>
      </w:r>
      <w:r>
        <w:t>c</w:t>
      </w:r>
      <w:r w:rsidRPr="00946D34">
        <w:t xml:space="preserve">onsultant serving as an extension of the Maine Office of the Public Advocate Staff in the review of major storm costs included in Docket 2014-0056, Central Maine Power’s Annual Price Change Pursuant to the Alternate Rate Plan.  </w:t>
      </w:r>
      <w:r>
        <w:t>R</w:t>
      </w:r>
      <w:r w:rsidRPr="00946D34">
        <w:t>eviewed docket materials, participated in several technical conferences, and provided position briefings to the OPA for its use in negotiating storm costs covering materials used, affiliate overhead charges, and contractors utilized in the storm damage recovery efforts.</w:t>
      </w:r>
    </w:p>
    <w:p w14:paraId="46D8DF99" w14:textId="77777777" w:rsidR="00166A25" w:rsidRDefault="00166A25" w:rsidP="00166A25">
      <w:pPr>
        <w:pStyle w:val="Bullet"/>
        <w:numPr>
          <w:ilvl w:val="0"/>
          <w:numId w:val="0"/>
        </w:numPr>
        <w:spacing w:after="0"/>
        <w:rPr>
          <w:rFonts w:cs="Arial"/>
          <w:b/>
          <w:szCs w:val="24"/>
        </w:rPr>
      </w:pPr>
    </w:p>
    <w:p w14:paraId="62C7CF77" w14:textId="77777777" w:rsidR="004A34F6" w:rsidRPr="00A22048" w:rsidRDefault="004A34F6" w:rsidP="00905C1B">
      <w:pPr>
        <w:pStyle w:val="ListParagraph"/>
        <w:numPr>
          <w:ilvl w:val="0"/>
          <w:numId w:val="64"/>
        </w:numPr>
      </w:pPr>
      <w:r w:rsidRPr="00A22048">
        <w:t>Project consultant serving as an extension of C</w:t>
      </w:r>
      <w:r>
        <w:t xml:space="preserve">onnecticut </w:t>
      </w:r>
      <w:r w:rsidRPr="00A22048">
        <w:t xml:space="preserve">PURA </w:t>
      </w:r>
      <w:r>
        <w:t>P</w:t>
      </w:r>
      <w:r w:rsidRPr="00A22048">
        <w:t xml:space="preserve">rosecutorial </w:t>
      </w:r>
      <w:r>
        <w:t>S</w:t>
      </w:r>
      <w:r w:rsidRPr="00A22048">
        <w:t>taff for review of, and comment</w:t>
      </w:r>
      <w:r>
        <w:t>ing</w:t>
      </w:r>
      <w:r w:rsidRPr="00A22048">
        <w:t xml:space="preserve"> on, Connecticut Light &amp; Power’s request for reimbursement of </w:t>
      </w:r>
      <w:r>
        <w:t xml:space="preserve">major storm costs.  Participated the </w:t>
      </w:r>
      <w:r w:rsidRPr="00A22048">
        <w:t xml:space="preserve">in development of a draft decision in support of Docket #13-03-23, Petition of The Connecticut Light and Power Company for Approval to Recover its 2011-2012 Major Storm Costs.  </w:t>
      </w:r>
      <w:r>
        <w:t>R</w:t>
      </w:r>
      <w:r w:rsidRPr="00A22048">
        <w:t>esearched issues related to damage incurred and materials used, developed interrogatory questions, prepared a brief, and provided testimony in the proceedings.</w:t>
      </w:r>
    </w:p>
    <w:p w14:paraId="0906C362" w14:textId="77777777" w:rsidR="00166A25" w:rsidRDefault="00166A25" w:rsidP="00166A25">
      <w:pPr>
        <w:pStyle w:val="Bullet"/>
        <w:numPr>
          <w:ilvl w:val="0"/>
          <w:numId w:val="0"/>
        </w:numPr>
        <w:spacing w:after="0"/>
        <w:rPr>
          <w:rFonts w:cs="Arial"/>
          <w:b/>
          <w:szCs w:val="24"/>
        </w:rPr>
      </w:pPr>
    </w:p>
    <w:p w14:paraId="266EF939" w14:textId="77777777" w:rsidR="004A34F6" w:rsidRPr="00A22048" w:rsidRDefault="004A34F6" w:rsidP="00905C1B">
      <w:pPr>
        <w:pStyle w:val="ListParagraph"/>
        <w:numPr>
          <w:ilvl w:val="0"/>
          <w:numId w:val="64"/>
        </w:numPr>
        <w:spacing w:after="120"/>
      </w:pPr>
      <w:r w:rsidRPr="00A22048">
        <w:t>Project consultant serving as an extension of C</w:t>
      </w:r>
      <w:r>
        <w:t xml:space="preserve">onnecticut </w:t>
      </w:r>
      <w:r w:rsidRPr="00A22048">
        <w:t xml:space="preserve">PURA </w:t>
      </w:r>
      <w:r>
        <w:t>S</w:t>
      </w:r>
      <w:r w:rsidRPr="00A22048">
        <w:t xml:space="preserve">taff in development of a draft decision in support of Docket 12-06-12, PURA Investigation of the Feasibility of the Establishment of a Program to Reimburse Residential Customers for Spoilage Loss of Food Items or Refrigerated Medications Caused by a Lack of Refrigeration During Electric Service Outages, in response to Section 13 of CT Public Act No. 12-148, An Act Enhancing Emergency Preparedness and Response.  </w:t>
      </w:r>
      <w:r>
        <w:t>R</w:t>
      </w:r>
      <w:r w:rsidRPr="00A22048">
        <w:t xml:space="preserve">esponsible for conducting research, developing interrogatory questions, and </w:t>
      </w:r>
      <w:r>
        <w:t xml:space="preserve">providing content for </w:t>
      </w:r>
      <w:r w:rsidRPr="00A22048">
        <w:t xml:space="preserve">the draft decision </w:t>
      </w:r>
      <w:r>
        <w:t xml:space="preserve">submitted to the </w:t>
      </w:r>
      <w:r w:rsidRPr="00A22048">
        <w:t xml:space="preserve">PURA </w:t>
      </w:r>
      <w:r>
        <w:t>S</w:t>
      </w:r>
      <w:r w:rsidRPr="00A22048">
        <w:t>taff for review and consideration by the PURA Directors.</w:t>
      </w:r>
    </w:p>
    <w:p w14:paraId="0A5BD641" w14:textId="77777777" w:rsidR="004A34F6" w:rsidRPr="009A2F1A" w:rsidRDefault="004A34F6" w:rsidP="00C7061C">
      <w:pPr>
        <w:pStyle w:val="Heading3"/>
      </w:pPr>
      <w:bookmarkStart w:id="123" w:name="_Toc410289671"/>
      <w:bookmarkStart w:id="124" w:name="_Toc410290433"/>
      <w:r w:rsidRPr="009A2F1A">
        <w:t>Expert Witness</w:t>
      </w:r>
      <w:bookmarkEnd w:id="123"/>
      <w:bookmarkEnd w:id="124"/>
    </w:p>
    <w:p w14:paraId="0037273A" w14:textId="77777777" w:rsidR="004A34F6" w:rsidRPr="00FB410D" w:rsidRDefault="004A34F6" w:rsidP="00EA7A5E">
      <w:pPr>
        <w:rPr>
          <w:rFonts w:cs="Arial"/>
          <w:szCs w:val="24"/>
        </w:rPr>
      </w:pPr>
      <w:r w:rsidRPr="00FB410D">
        <w:rPr>
          <w:rFonts w:cs="Arial"/>
          <w:szCs w:val="24"/>
        </w:rPr>
        <w:t>Mr. Morgan has prepared briefs, written or oral testimony, and appeared as an expert witness in the following jurisdictions:</w:t>
      </w:r>
    </w:p>
    <w:p w14:paraId="5EE8849B" w14:textId="77777777" w:rsidR="004A34F6" w:rsidRPr="00FB410D" w:rsidRDefault="004A34F6" w:rsidP="00905C1B">
      <w:pPr>
        <w:pStyle w:val="ListParagraph"/>
        <w:numPr>
          <w:ilvl w:val="0"/>
          <w:numId w:val="63"/>
        </w:numPr>
      </w:pPr>
      <w:r w:rsidRPr="00FB410D">
        <w:t>Colorado District Court – natural gas explosion lawsuit</w:t>
      </w:r>
    </w:p>
    <w:p w14:paraId="1934126B" w14:textId="77777777" w:rsidR="004A34F6" w:rsidRPr="00FB410D" w:rsidRDefault="004A34F6" w:rsidP="00905C1B">
      <w:pPr>
        <w:pStyle w:val="ListParagraph"/>
        <w:numPr>
          <w:ilvl w:val="0"/>
          <w:numId w:val="63"/>
        </w:numPr>
        <w:spacing w:after="120"/>
      </w:pPr>
      <w:r w:rsidRPr="00FB410D">
        <w:t>Connecticut Public Utilities Regulatory Authority  – Connecticut Light &amp; Power request for recovery of major storm expenses (Docket 13-03-23)</w:t>
      </w:r>
    </w:p>
    <w:p w14:paraId="7DB34824" w14:textId="77777777" w:rsidR="004A34F6" w:rsidRPr="009A2F1A" w:rsidRDefault="004A34F6" w:rsidP="00EA7A5E">
      <w:pPr>
        <w:rPr>
          <w:b/>
        </w:rPr>
      </w:pPr>
      <w:r w:rsidRPr="009A2F1A">
        <w:rPr>
          <w:b/>
        </w:rPr>
        <w:t>REFERENCE - COLORADO SPRINGS UTILITIES</w:t>
      </w:r>
    </w:p>
    <w:p w14:paraId="61E392E6" w14:textId="77777777" w:rsidR="004A34F6" w:rsidRPr="00C9289C" w:rsidRDefault="004A34F6" w:rsidP="00EA7A5E">
      <w:pPr>
        <w:rPr>
          <w:rFonts w:cs="Arial"/>
          <w:szCs w:val="24"/>
        </w:rPr>
      </w:pPr>
      <w:r>
        <w:rPr>
          <w:rFonts w:cs="Arial"/>
          <w:szCs w:val="24"/>
        </w:rPr>
        <w:t xml:space="preserve">Mr. Swan is familiar with Mr. Morgan’s accomplishments throughout his career at Colorado Springs Utilities.  </w:t>
      </w:r>
      <w:r w:rsidRPr="00C9289C">
        <w:rPr>
          <w:rFonts w:cs="Arial"/>
          <w:szCs w:val="24"/>
        </w:rPr>
        <w:t>Ms. Eckels was responsible for NERC regulatory compliance during a significant portion of Mr. Morgan’s engagement to support refinement of the program and prepare for a periodic audit.  Ms. Smith was project manager for the deployment of the AMI system at Colorado Springs Utilities.</w:t>
      </w:r>
    </w:p>
    <w:p w14:paraId="72876B47" w14:textId="77777777" w:rsidR="004A34F6" w:rsidRPr="00F35249" w:rsidRDefault="004A34F6" w:rsidP="009A2F1A">
      <w:pPr>
        <w:spacing w:after="0"/>
      </w:pPr>
      <w:r w:rsidRPr="00F35249">
        <w:t>Mark Swan, P.E.</w:t>
      </w:r>
    </w:p>
    <w:p w14:paraId="502B67F2" w14:textId="77777777" w:rsidR="004A34F6" w:rsidRPr="00F35249" w:rsidRDefault="004A34F6" w:rsidP="009A2F1A">
      <w:pPr>
        <w:spacing w:after="0"/>
      </w:pPr>
      <w:r w:rsidRPr="00F35249">
        <w:t>Operations Manager (now retired)</w:t>
      </w:r>
    </w:p>
    <w:p w14:paraId="2C3F9126" w14:textId="77777777" w:rsidR="004A34F6" w:rsidRPr="00F35249" w:rsidRDefault="004A34F6" w:rsidP="009A2F1A">
      <w:pPr>
        <w:spacing w:after="0"/>
      </w:pPr>
      <w:r w:rsidRPr="00F35249">
        <w:t>Colorado Springs Utilities</w:t>
      </w:r>
    </w:p>
    <w:p w14:paraId="1DB0174E" w14:textId="77777777" w:rsidR="004A34F6" w:rsidRPr="00F35249" w:rsidRDefault="004A34F6" w:rsidP="009A2F1A">
      <w:pPr>
        <w:spacing w:after="0"/>
      </w:pPr>
      <w:r w:rsidRPr="00F35249">
        <w:t>719-243-4065</w:t>
      </w:r>
    </w:p>
    <w:p w14:paraId="077ABD2B" w14:textId="77777777" w:rsidR="004A34F6" w:rsidRDefault="00200148" w:rsidP="00EA7A5E">
      <w:pPr>
        <w:rPr>
          <w:rStyle w:val="Hyperlink"/>
        </w:rPr>
      </w:pPr>
      <w:hyperlink r:id="rId38" w:history="1">
        <w:r w:rsidR="004A34F6" w:rsidRPr="00F35249">
          <w:rPr>
            <w:rStyle w:val="Hyperlink"/>
          </w:rPr>
          <w:t>Mswan1295@comcast.net</w:t>
        </w:r>
      </w:hyperlink>
    </w:p>
    <w:p w14:paraId="0AB7C615" w14:textId="77777777" w:rsidR="004A34F6" w:rsidRPr="00C9289C" w:rsidRDefault="004A34F6" w:rsidP="009A2F1A">
      <w:pPr>
        <w:spacing w:after="0"/>
        <w:rPr>
          <w:rFonts w:cs="Arial"/>
          <w:color w:val="000000"/>
          <w:szCs w:val="24"/>
        </w:rPr>
      </w:pPr>
      <w:r w:rsidRPr="00C9289C">
        <w:rPr>
          <w:rFonts w:cs="Arial"/>
          <w:szCs w:val="24"/>
        </w:rPr>
        <w:t xml:space="preserve">Jennifer Eckels, </w:t>
      </w:r>
      <w:r w:rsidRPr="00C9289C">
        <w:rPr>
          <w:rFonts w:cs="Arial"/>
          <w:color w:val="000000"/>
          <w:szCs w:val="24"/>
        </w:rPr>
        <w:t>Senior Compliance Engineer</w:t>
      </w:r>
    </w:p>
    <w:p w14:paraId="4736D497" w14:textId="77777777" w:rsidR="004A34F6" w:rsidRPr="00C9289C" w:rsidRDefault="004A34F6" w:rsidP="009A2F1A">
      <w:pPr>
        <w:spacing w:after="0"/>
        <w:rPr>
          <w:rFonts w:cs="Arial"/>
          <w:color w:val="000000"/>
          <w:szCs w:val="24"/>
        </w:rPr>
      </w:pPr>
      <w:r w:rsidRPr="00C9289C">
        <w:rPr>
          <w:rFonts w:cs="Arial"/>
          <w:color w:val="000000"/>
          <w:szCs w:val="24"/>
        </w:rPr>
        <w:t>Tallgrass Energy Partners, LP</w:t>
      </w:r>
    </w:p>
    <w:p w14:paraId="1D869134" w14:textId="77777777" w:rsidR="004A34F6" w:rsidRPr="00C9289C" w:rsidRDefault="004A34F6" w:rsidP="009A2F1A">
      <w:pPr>
        <w:spacing w:after="0"/>
        <w:rPr>
          <w:rFonts w:cs="Arial"/>
          <w:szCs w:val="24"/>
        </w:rPr>
      </w:pPr>
      <w:r w:rsidRPr="00C9289C">
        <w:rPr>
          <w:rFonts w:cs="Arial"/>
          <w:szCs w:val="24"/>
        </w:rPr>
        <w:t>(formerly NERC Regulatory Compliance Manager at Colorado Springs Utilities)</w:t>
      </w:r>
    </w:p>
    <w:p w14:paraId="4E7D4464" w14:textId="77777777" w:rsidR="004A34F6" w:rsidRPr="00C9289C" w:rsidRDefault="004A34F6" w:rsidP="00EA7A5E">
      <w:pPr>
        <w:rPr>
          <w:rFonts w:cs="Arial"/>
          <w:szCs w:val="24"/>
        </w:rPr>
      </w:pPr>
      <w:r w:rsidRPr="00C9289C">
        <w:rPr>
          <w:rFonts w:cs="Arial"/>
          <w:szCs w:val="24"/>
        </w:rPr>
        <w:t>719-330-1678</w:t>
      </w:r>
    </w:p>
    <w:p w14:paraId="36B59BA0" w14:textId="77777777" w:rsidR="004A34F6" w:rsidRPr="00A22048" w:rsidRDefault="00200148" w:rsidP="00EA7A5E">
      <w:pPr>
        <w:rPr>
          <w:rFonts w:cs="Arial"/>
          <w:b/>
          <w:szCs w:val="24"/>
        </w:rPr>
      </w:pPr>
      <w:hyperlink r:id="rId39" w:history="1">
        <w:r w:rsidR="004A34F6" w:rsidRPr="00C9289C">
          <w:rPr>
            <w:rStyle w:val="Hyperlink"/>
            <w:rFonts w:cs="Arial"/>
            <w:szCs w:val="24"/>
          </w:rPr>
          <w:t>Jeckels15@comcast.net</w:t>
        </w:r>
      </w:hyperlink>
    </w:p>
    <w:p w14:paraId="70202728" w14:textId="77777777" w:rsidR="004A34F6" w:rsidRPr="00C9289C" w:rsidRDefault="004A34F6" w:rsidP="009A2F1A">
      <w:pPr>
        <w:spacing w:after="0"/>
        <w:rPr>
          <w:rFonts w:cs="Arial"/>
          <w:szCs w:val="24"/>
        </w:rPr>
      </w:pPr>
      <w:r w:rsidRPr="00C9289C">
        <w:rPr>
          <w:rFonts w:cs="Arial"/>
          <w:szCs w:val="24"/>
        </w:rPr>
        <w:t>Gina Smith</w:t>
      </w:r>
    </w:p>
    <w:p w14:paraId="1C8B282A" w14:textId="77777777" w:rsidR="004A34F6" w:rsidRPr="00C9289C" w:rsidRDefault="004A34F6" w:rsidP="009A2F1A">
      <w:pPr>
        <w:spacing w:after="0"/>
        <w:rPr>
          <w:rFonts w:cs="Arial"/>
          <w:szCs w:val="24"/>
        </w:rPr>
      </w:pPr>
      <w:r w:rsidRPr="00C9289C">
        <w:rPr>
          <w:rFonts w:cs="Arial"/>
          <w:szCs w:val="24"/>
        </w:rPr>
        <w:t>Sr. Program Manager</w:t>
      </w:r>
    </w:p>
    <w:p w14:paraId="219085D6" w14:textId="77777777" w:rsidR="004A34F6" w:rsidRPr="00C9289C" w:rsidRDefault="004A34F6" w:rsidP="009A2F1A">
      <w:pPr>
        <w:spacing w:after="0"/>
        <w:rPr>
          <w:rFonts w:cs="Arial"/>
          <w:szCs w:val="24"/>
        </w:rPr>
      </w:pPr>
      <w:r w:rsidRPr="00C9289C">
        <w:rPr>
          <w:rFonts w:cs="Arial"/>
          <w:szCs w:val="24"/>
        </w:rPr>
        <w:t>Mueller Systems</w:t>
      </w:r>
    </w:p>
    <w:p w14:paraId="406B2D85" w14:textId="77777777" w:rsidR="004A34F6" w:rsidRPr="00C9289C" w:rsidRDefault="004A34F6" w:rsidP="009A2F1A">
      <w:pPr>
        <w:spacing w:after="0"/>
        <w:rPr>
          <w:rFonts w:cs="Arial"/>
          <w:szCs w:val="24"/>
        </w:rPr>
      </w:pPr>
      <w:r w:rsidRPr="00C9289C">
        <w:rPr>
          <w:rFonts w:cs="Arial"/>
          <w:szCs w:val="24"/>
        </w:rPr>
        <w:t>(formerly AMI &amp; Advanced Technologies Manager at Colorado Springs Utilities)</w:t>
      </w:r>
    </w:p>
    <w:p w14:paraId="6ABE2BCB" w14:textId="77777777" w:rsidR="004A34F6" w:rsidRPr="00C9289C" w:rsidRDefault="004A34F6" w:rsidP="009A2F1A">
      <w:pPr>
        <w:spacing w:after="0"/>
        <w:rPr>
          <w:rFonts w:cs="Arial"/>
          <w:szCs w:val="24"/>
        </w:rPr>
      </w:pPr>
      <w:r w:rsidRPr="00C9289C">
        <w:rPr>
          <w:rFonts w:cs="Arial"/>
          <w:szCs w:val="24"/>
        </w:rPr>
        <w:t>719-659-3916</w:t>
      </w:r>
    </w:p>
    <w:p w14:paraId="1CA2FAD7" w14:textId="77777777" w:rsidR="004A34F6" w:rsidRPr="00A22048" w:rsidRDefault="00200148" w:rsidP="00EA7A5E">
      <w:pPr>
        <w:rPr>
          <w:rFonts w:cs="Arial"/>
          <w:szCs w:val="24"/>
        </w:rPr>
      </w:pPr>
      <w:hyperlink r:id="rId40" w:history="1">
        <w:r w:rsidR="004A34F6" w:rsidRPr="00CE5C6E">
          <w:rPr>
            <w:rStyle w:val="Hyperlink"/>
          </w:rPr>
          <w:t>winter005@msn.com</w:t>
        </w:r>
      </w:hyperlink>
    </w:p>
    <w:p w14:paraId="337DD9C1" w14:textId="77777777" w:rsidR="00174720" w:rsidRPr="008E5621" w:rsidRDefault="00174720" w:rsidP="00EA7A5E">
      <w:pPr>
        <w:rPr>
          <w:rFonts w:cs="Arial"/>
          <w:b/>
        </w:rPr>
      </w:pPr>
      <w:bookmarkStart w:id="125" w:name="_Toc395426689"/>
      <w:bookmarkEnd w:id="110"/>
      <w:r w:rsidRPr="008E5621">
        <w:rPr>
          <w:rFonts w:cs="Arial"/>
          <w:b/>
        </w:rPr>
        <w:t>WILLIAM DOHERTY, CPA, LEAD CONSULTANT FOR FINANCE AND ACCOUNTING</w:t>
      </w:r>
    </w:p>
    <w:p w14:paraId="7E179E2C" w14:textId="77777777" w:rsidR="00174720" w:rsidRPr="00300826" w:rsidRDefault="00174720" w:rsidP="00F37D25">
      <w:pPr>
        <w:rPr>
          <w:rFonts w:cs="Arial"/>
          <w:b/>
          <w:color w:val="000000"/>
        </w:rPr>
      </w:pPr>
      <w:r w:rsidRPr="006B3FC1">
        <w:rPr>
          <w:rFonts w:cs="Arial"/>
        </w:rPr>
        <w:t>Mr. Doherty is an experienced utility financial and operations executive and management consultant.</w:t>
      </w:r>
      <w:r w:rsidR="00995611" w:rsidRPr="006B3FC1">
        <w:rPr>
          <w:rFonts w:cs="Arial"/>
        </w:rPr>
        <w:t xml:space="preserve">  During his utility industry</w:t>
      </w:r>
      <w:r w:rsidRPr="006B3FC1">
        <w:rPr>
          <w:rFonts w:cs="Arial"/>
        </w:rPr>
        <w:t xml:space="preserve"> care</w:t>
      </w:r>
      <w:r w:rsidR="00995611" w:rsidRPr="006B3FC1">
        <w:rPr>
          <w:rFonts w:cs="Arial"/>
        </w:rPr>
        <w:t>er, he was a</w:t>
      </w:r>
      <w:r w:rsidRPr="006B3FC1">
        <w:rPr>
          <w:rFonts w:cs="Arial"/>
        </w:rPr>
        <w:t xml:space="preserve"> senior officer with a major telecommunications company where he held a variety of </w:t>
      </w:r>
      <w:r w:rsidR="00995611" w:rsidRPr="00B10559">
        <w:rPr>
          <w:rFonts w:cs="Arial"/>
        </w:rPr>
        <w:t xml:space="preserve">senior officer positions in </w:t>
      </w:r>
      <w:r w:rsidRPr="00300826">
        <w:rPr>
          <w:rFonts w:cs="Arial"/>
        </w:rPr>
        <w:t>Finance, Accounting, International, Regulatory, Strategic Planning, Purchasing</w:t>
      </w:r>
      <w:r w:rsidR="00995611" w:rsidRPr="00300826">
        <w:rPr>
          <w:rFonts w:cs="Arial"/>
        </w:rPr>
        <w:t>, and</w:t>
      </w:r>
      <w:r w:rsidRPr="00300826">
        <w:rPr>
          <w:rFonts w:cs="Arial"/>
        </w:rPr>
        <w:t xml:space="preserve"> Real Estate. </w:t>
      </w:r>
    </w:p>
    <w:p w14:paraId="6B1BEEC0" w14:textId="77777777" w:rsidR="00174720" w:rsidRPr="00300826" w:rsidRDefault="00995611" w:rsidP="00F37D25">
      <w:pPr>
        <w:rPr>
          <w:rFonts w:cs="Arial"/>
          <w:color w:val="000000"/>
        </w:rPr>
      </w:pPr>
      <w:r w:rsidRPr="00300826">
        <w:rPr>
          <w:rFonts w:cs="Arial"/>
          <w:color w:val="000000"/>
        </w:rPr>
        <w:t>Mr. Doherty’s</w:t>
      </w:r>
      <w:r w:rsidR="00174720" w:rsidRPr="00300826">
        <w:rPr>
          <w:rFonts w:cs="Arial"/>
          <w:color w:val="000000"/>
        </w:rPr>
        <w:t xml:space="preserve"> management-consulting career has involved numerous engagements involving comprehensive management audits, focused audits, financial assessments, operations and program reviews, </w:t>
      </w:r>
      <w:r w:rsidRPr="00300826">
        <w:rPr>
          <w:rFonts w:cs="Arial"/>
          <w:color w:val="000000"/>
        </w:rPr>
        <w:t xml:space="preserve">and </w:t>
      </w:r>
      <w:r w:rsidR="00174720" w:rsidRPr="00300826">
        <w:rPr>
          <w:rFonts w:cs="Arial"/>
          <w:color w:val="000000"/>
        </w:rPr>
        <w:t xml:space="preserve">regulatory compliance and internal control reviews. </w:t>
      </w:r>
    </w:p>
    <w:p w14:paraId="29A323D4" w14:textId="77777777" w:rsidR="00174720" w:rsidRPr="00300826" w:rsidRDefault="00174720" w:rsidP="00F37D25">
      <w:pPr>
        <w:rPr>
          <w:rFonts w:cs="Arial"/>
        </w:rPr>
      </w:pPr>
      <w:r w:rsidRPr="006B3FC1">
        <w:rPr>
          <w:rFonts w:cs="Arial"/>
        </w:rPr>
        <w:t>For the Pennsylvania</w:t>
      </w:r>
      <w:r w:rsidR="00995611" w:rsidRPr="006B3FC1">
        <w:rPr>
          <w:rFonts w:cs="Arial"/>
        </w:rPr>
        <w:t xml:space="preserve"> Public Utility Commission</w:t>
      </w:r>
      <w:r w:rsidRPr="006B3FC1">
        <w:rPr>
          <w:rFonts w:cs="Arial"/>
        </w:rPr>
        <w:t>, Mr. Doherty was a lead consultant for a stratified management and operations audit of First Energy-PA’s three operating utilities: Penelec, MetEd and Penn Power. The audit’s focus areas included corporate planning, operations, human resources, financial management, support services, shareholder proposals, affiliate relations, customer service, electric reliability and corporate governance including internal audit.</w:t>
      </w:r>
      <w:r w:rsidR="00995611" w:rsidRPr="006B3FC1">
        <w:rPr>
          <w:rFonts w:cs="Arial"/>
        </w:rPr>
        <w:t xml:space="preserve">  </w:t>
      </w:r>
      <w:r w:rsidRPr="006B3FC1">
        <w:rPr>
          <w:rFonts w:cs="Arial"/>
        </w:rPr>
        <w:t xml:space="preserve">In addition, Mr. Doherty was </w:t>
      </w:r>
      <w:r w:rsidR="00995611" w:rsidRPr="00B10559">
        <w:rPr>
          <w:rFonts w:cs="Arial"/>
        </w:rPr>
        <w:t>a Lead C</w:t>
      </w:r>
      <w:r w:rsidRPr="00300826">
        <w:rPr>
          <w:rFonts w:cs="Arial"/>
        </w:rPr>
        <w:t xml:space="preserve">onsultant in the stratified management and operations audit of Philadelphia Gas Works performed for the </w:t>
      </w:r>
      <w:r w:rsidR="00995611" w:rsidRPr="00300826">
        <w:rPr>
          <w:rFonts w:cs="Arial"/>
        </w:rPr>
        <w:t>Commission</w:t>
      </w:r>
      <w:r w:rsidRPr="00300826">
        <w:rPr>
          <w:rFonts w:cs="Arial"/>
        </w:rPr>
        <w:t xml:space="preserve">. </w:t>
      </w:r>
      <w:r w:rsidR="00995611" w:rsidRPr="00300826">
        <w:rPr>
          <w:rFonts w:cs="Arial"/>
        </w:rPr>
        <w:t xml:space="preserve">  </w:t>
      </w:r>
      <w:r w:rsidRPr="00300826">
        <w:rPr>
          <w:rFonts w:cs="Arial"/>
        </w:rPr>
        <w:t xml:space="preserve">Areas of responsibility included Treasury and Cash Management, General Accounting, and Internal Audit. </w:t>
      </w:r>
    </w:p>
    <w:p w14:paraId="72A23B07" w14:textId="77777777" w:rsidR="00174720" w:rsidRPr="00300826" w:rsidRDefault="00174720" w:rsidP="00300826">
      <w:pPr>
        <w:rPr>
          <w:rFonts w:cs="Arial"/>
        </w:rPr>
      </w:pPr>
      <w:r w:rsidRPr="00300826">
        <w:rPr>
          <w:rFonts w:cs="Arial"/>
        </w:rPr>
        <w:t>Other utility regulatory commission engagements include:</w:t>
      </w:r>
    </w:p>
    <w:p w14:paraId="54BF7287" w14:textId="69964F5E" w:rsidR="00174720" w:rsidRPr="009A2F1A" w:rsidRDefault="00174720" w:rsidP="00905C1B">
      <w:pPr>
        <w:pStyle w:val="ListParagraph"/>
        <w:numPr>
          <w:ilvl w:val="0"/>
          <w:numId w:val="62"/>
        </w:numPr>
      </w:pPr>
      <w:r w:rsidRPr="009A2F1A">
        <w:t xml:space="preserve">A performance audit of three Mid-Columbia Public Utility Districts (PUD) for the Washington State Auditor. The purpose of this performance audit was to ensure accountability and that public funding was expended as cost-effectively as possible. This performance audit examined the economy, efficiency and effectiveness of the policies, management, fiscal affairs and operations of the three PUDs.  The specific areas audited included Governance and Utility Management (Strategic Planning, Performance Management and Reporting, Accountability and Transparency, Open Public Records and Open Public Meetings), Construction Management (Engineering, Land Acquisition, Environmental Review, Permitting, and Construction), Contract Management (Solicitation, Procurement, and Management of Engineering, and Construction Management Contracts), Administrative Management (All Administrative Functions), and Operations (Power Generation, Electric Transmission and Distribution, Telecommunications Facilities and Operations, Energy Market Operations, Resource Planning </w:t>
      </w:r>
    </w:p>
    <w:p w14:paraId="7B5EB52C" w14:textId="77777777" w:rsidR="00166A25" w:rsidRDefault="00166A25" w:rsidP="00166A25">
      <w:pPr>
        <w:pStyle w:val="Bullet"/>
        <w:numPr>
          <w:ilvl w:val="0"/>
          <w:numId w:val="0"/>
        </w:numPr>
        <w:spacing w:after="0"/>
        <w:rPr>
          <w:rFonts w:cs="Arial"/>
          <w:b/>
          <w:szCs w:val="24"/>
        </w:rPr>
      </w:pPr>
    </w:p>
    <w:p w14:paraId="4F998FF7" w14:textId="77777777" w:rsidR="00174720" w:rsidRPr="009A2F1A" w:rsidRDefault="00174720" w:rsidP="00905C1B">
      <w:pPr>
        <w:pStyle w:val="ListParagraph"/>
        <w:numPr>
          <w:ilvl w:val="0"/>
          <w:numId w:val="62"/>
        </w:numPr>
      </w:pPr>
      <w:r w:rsidRPr="009A2F1A">
        <w:t xml:space="preserve">Performed an independent review, for the Los Angeles City Controller, of the financial condition of the Los Angeles Department of Water and Power (DWP) to assess the need for potential rate increases.  The primary objective of this revenue requirements study was to determine whether the most current proposed financial plans and budgets for the Power and Water Revenue Fund reasonably and appropriately reflected the most likely outcomes and best efforts of DWP in projecting revenues and controlling expenditures.  This entailed a careful review and analysis of the assumptions used in preparing the budgets and forecasts which form the basis of the requested increase in revenue requirements.  The review also required the comparison of DWP costs and operating practices with comparable organizations in the power and water utility industries.  </w:t>
      </w:r>
    </w:p>
    <w:p w14:paraId="7B594434" w14:textId="77777777" w:rsidR="00166A25" w:rsidRDefault="00166A25" w:rsidP="00166A25">
      <w:pPr>
        <w:pStyle w:val="Bullet"/>
        <w:numPr>
          <w:ilvl w:val="0"/>
          <w:numId w:val="0"/>
        </w:numPr>
        <w:spacing w:after="0"/>
        <w:rPr>
          <w:rFonts w:cs="Arial"/>
          <w:b/>
          <w:szCs w:val="24"/>
        </w:rPr>
      </w:pPr>
    </w:p>
    <w:p w14:paraId="5134D849" w14:textId="77777777" w:rsidR="00174720" w:rsidRPr="009A2F1A" w:rsidRDefault="00174720" w:rsidP="00905C1B">
      <w:pPr>
        <w:pStyle w:val="ListParagraph"/>
        <w:numPr>
          <w:ilvl w:val="0"/>
          <w:numId w:val="62"/>
        </w:numPr>
      </w:pPr>
      <w:r w:rsidRPr="009A2F1A">
        <w:t>Lead consultant for the audit the deferred balances of First Energy affiliat</w:t>
      </w:r>
      <w:r w:rsidR="00995611" w:rsidRPr="009A2F1A">
        <w:t>e Jersey Central Power &amp; Light (</w:t>
      </w:r>
      <w:r w:rsidRPr="009A2F1A">
        <w:t>JCP&amp;L) on behalf of the New Jersey Board of Public Utility (BPU). As a result of the electric industry generation deregulation, it was anticipated that JCP&amp;L’s frozen rates would result in surplus revenues.  These over collections were to be accounted for in deferred balance accounts to be refunded to ratepayers at the end of the rate freeze period.  However, at the end of the freeze period, the deferred balanced showed $700M in revenue under collection, which the company was requesting recovery from ratepayers. The BPU ordered a compliance and prudence review of JCP&amp;L.  Mr. Doherty’s area of focus was compliance with NJBPU Orders and guidelines.</w:t>
      </w:r>
    </w:p>
    <w:p w14:paraId="2A9A7C66" w14:textId="77777777" w:rsidR="00166A25" w:rsidRDefault="00166A25" w:rsidP="00166A25">
      <w:pPr>
        <w:pStyle w:val="Bullet"/>
        <w:numPr>
          <w:ilvl w:val="0"/>
          <w:numId w:val="0"/>
        </w:numPr>
        <w:spacing w:after="0"/>
        <w:rPr>
          <w:rFonts w:cs="Arial"/>
          <w:b/>
          <w:szCs w:val="24"/>
        </w:rPr>
      </w:pPr>
    </w:p>
    <w:p w14:paraId="735A5563" w14:textId="77777777" w:rsidR="00174720" w:rsidRPr="009A2F1A" w:rsidRDefault="00174720" w:rsidP="00905C1B">
      <w:pPr>
        <w:pStyle w:val="ListParagraph"/>
        <w:numPr>
          <w:ilvl w:val="0"/>
          <w:numId w:val="62"/>
        </w:numPr>
      </w:pPr>
      <w:r w:rsidRPr="009A2F1A">
        <w:t>Project Manager for the audit of AT&amp;T affiliate, Southern New England Telephone (SNET), cost allocations, affiliate transactions and royalty and dividend payments on behalf of the Connecticut Department of Public Utility Control (DPUC).</w:t>
      </w:r>
    </w:p>
    <w:p w14:paraId="03A31220" w14:textId="77777777" w:rsidR="00166A25" w:rsidRDefault="00166A25" w:rsidP="00166A25">
      <w:pPr>
        <w:pStyle w:val="Bullet"/>
        <w:numPr>
          <w:ilvl w:val="0"/>
          <w:numId w:val="0"/>
        </w:numPr>
        <w:spacing w:after="0"/>
        <w:rPr>
          <w:rFonts w:cs="Arial"/>
          <w:b/>
          <w:szCs w:val="24"/>
        </w:rPr>
      </w:pPr>
    </w:p>
    <w:p w14:paraId="6B8AB43E" w14:textId="77777777" w:rsidR="00174720" w:rsidRPr="009A2F1A" w:rsidRDefault="00174720" w:rsidP="00905C1B">
      <w:pPr>
        <w:pStyle w:val="ListParagraph"/>
        <w:numPr>
          <w:ilvl w:val="0"/>
          <w:numId w:val="62"/>
        </w:numPr>
      </w:pPr>
      <w:r w:rsidRPr="009A2F1A">
        <w:t>Lead Consultant for the audit of administration of emergency energy efficiency and low-income funds of Southern California Edison, the City and County of San Francisco and the City of Berkeley on behalf of the California Public Utilities Commission (CPUC). Mr. Doherty reviewed and tested program costs, administration and compliance with CPUC and Legislative requirements.</w:t>
      </w:r>
    </w:p>
    <w:p w14:paraId="21FB0A87" w14:textId="77777777" w:rsidR="00166A25" w:rsidRDefault="00166A25" w:rsidP="00166A25">
      <w:pPr>
        <w:pStyle w:val="Bullet"/>
        <w:numPr>
          <w:ilvl w:val="0"/>
          <w:numId w:val="0"/>
        </w:numPr>
        <w:spacing w:after="0"/>
        <w:rPr>
          <w:rFonts w:cs="Arial"/>
          <w:b/>
          <w:szCs w:val="24"/>
        </w:rPr>
      </w:pPr>
    </w:p>
    <w:p w14:paraId="4331A356" w14:textId="77777777" w:rsidR="00174720" w:rsidRPr="009A2F1A" w:rsidRDefault="00174720" w:rsidP="00905C1B">
      <w:pPr>
        <w:pStyle w:val="ListParagraph"/>
        <w:numPr>
          <w:ilvl w:val="0"/>
          <w:numId w:val="62"/>
        </w:numPr>
        <w:spacing w:after="120"/>
      </w:pPr>
      <w:r w:rsidRPr="009A2F1A">
        <w:t>In response to the California electricity crisis, Mr. Doherty was a lead consultant on the audit team engaged by the California Public Utility Commission (CPUC) to perform an assessment of the financial condition of Pacific Gas and Electric Company (PG&amp;E).   As a result of frozen rates in connection with the electric generation deregulation, PG&amp;E was requesting an emergency rate increase to recover costs associated with costs higher than frozen revenues.  Mr. Doherty was focused on cash flow and the claim, by the company, that bankruptcy was imminent.</w:t>
      </w:r>
    </w:p>
    <w:p w14:paraId="6253FAF9" w14:textId="77777777" w:rsidR="00174720" w:rsidRPr="009A0A91" w:rsidRDefault="00174720" w:rsidP="00EA7A5E">
      <w:pPr>
        <w:rPr>
          <w:rFonts w:cs="Arial"/>
          <w:b/>
        </w:rPr>
      </w:pPr>
      <w:r>
        <w:rPr>
          <w:rFonts w:cs="Arial"/>
          <w:b/>
        </w:rPr>
        <w:t>EDUCATION AND CERTIFICATION</w:t>
      </w:r>
    </w:p>
    <w:p w14:paraId="4AD00F67" w14:textId="77777777" w:rsidR="00174720" w:rsidRPr="009A2F1A" w:rsidRDefault="00174720" w:rsidP="00905C1B">
      <w:pPr>
        <w:pStyle w:val="ListParagraph"/>
        <w:numPr>
          <w:ilvl w:val="0"/>
          <w:numId w:val="61"/>
        </w:numPr>
      </w:pPr>
      <w:r w:rsidRPr="009A2F1A">
        <w:t>BS, Accounting, Fairleigh Dickinson University</w:t>
      </w:r>
    </w:p>
    <w:p w14:paraId="2AEBC04E" w14:textId="77777777" w:rsidR="00174720" w:rsidRPr="009A2F1A" w:rsidRDefault="00174720" w:rsidP="00905C1B">
      <w:pPr>
        <w:pStyle w:val="ListParagraph"/>
        <w:numPr>
          <w:ilvl w:val="0"/>
          <w:numId w:val="61"/>
        </w:numPr>
      </w:pPr>
      <w:r w:rsidRPr="009A2F1A">
        <w:t xml:space="preserve">MBA, Fairleigh Dickinson University </w:t>
      </w:r>
    </w:p>
    <w:p w14:paraId="313D3AAB" w14:textId="77777777" w:rsidR="00174720" w:rsidRPr="009A2F1A" w:rsidRDefault="00174720" w:rsidP="00905C1B">
      <w:pPr>
        <w:pStyle w:val="ListParagraph"/>
        <w:numPr>
          <w:ilvl w:val="0"/>
          <w:numId w:val="61"/>
        </w:numPr>
        <w:spacing w:after="120"/>
      </w:pPr>
      <w:r w:rsidRPr="009A2F1A">
        <w:t xml:space="preserve">Certified Public Accountant </w:t>
      </w:r>
    </w:p>
    <w:p w14:paraId="15006CCB" w14:textId="77777777" w:rsidR="00174720" w:rsidRDefault="00174720" w:rsidP="00EA7A5E">
      <w:pPr>
        <w:rPr>
          <w:rFonts w:cs="Arial"/>
          <w:b/>
          <w:bCs/>
          <w:iCs/>
          <w:color w:val="000000"/>
        </w:rPr>
      </w:pPr>
      <w:r>
        <w:rPr>
          <w:rFonts w:cs="Arial"/>
          <w:b/>
          <w:bCs/>
          <w:iCs/>
          <w:color w:val="000000"/>
        </w:rPr>
        <w:t>OTHER RELEVANT MANAGEMENT CONSULTING EXPERIENCE</w:t>
      </w:r>
    </w:p>
    <w:p w14:paraId="4C5A63D7" w14:textId="77777777" w:rsidR="00995611" w:rsidRPr="00995611" w:rsidRDefault="00995611" w:rsidP="00EA7A5E">
      <w:pPr>
        <w:rPr>
          <w:rFonts w:cs="Arial"/>
          <w:lang w:val="en-GB" w:eastAsia="en-GB"/>
        </w:rPr>
      </w:pPr>
      <w:r>
        <w:rPr>
          <w:rFonts w:cs="Arial"/>
          <w:lang w:val="en-GB" w:eastAsia="en-GB"/>
        </w:rPr>
        <w:t>Mr. Doherty has also helped several regulated operating companies prepare for commission sponsored management audits</w:t>
      </w:r>
      <w:r w:rsidR="00823221">
        <w:rPr>
          <w:rFonts w:cs="Arial"/>
          <w:lang w:val="en-GB" w:eastAsia="en-GB"/>
        </w:rPr>
        <w:t xml:space="preserve"> or regulatory proceedings</w:t>
      </w:r>
      <w:r>
        <w:rPr>
          <w:rFonts w:cs="Arial"/>
          <w:lang w:val="en-GB" w:eastAsia="en-GB"/>
        </w:rPr>
        <w:t>, including: Consolidated Edison of New York,</w:t>
      </w:r>
      <w:r w:rsidR="00823221">
        <w:rPr>
          <w:rFonts w:cs="Arial"/>
          <w:lang w:val="en-GB" w:eastAsia="en-GB"/>
        </w:rPr>
        <w:t xml:space="preserve"> Central Maine Power, National</w:t>
      </w:r>
      <w:r w:rsidR="00022F39">
        <w:rPr>
          <w:rFonts w:cs="Arial"/>
          <w:lang w:val="en-GB" w:eastAsia="en-GB"/>
        </w:rPr>
        <w:t xml:space="preserve"> Grid USA, </w:t>
      </w:r>
      <w:r w:rsidR="00823221">
        <w:rPr>
          <w:rFonts w:cs="Arial"/>
          <w:lang w:val="en-GB" w:eastAsia="en-GB"/>
        </w:rPr>
        <w:t xml:space="preserve">Just Energy, EPCOR Utilities, Dayton Power &amp; Light, Rochester Gas &amp; Electric, New York State Electric and Gas, Unitil, Public Service Electric &amp; Gas Company, Ameren, Elizabethtown Gas Company, Atlantic City Electric, and PECO.     </w:t>
      </w:r>
      <w:r>
        <w:rPr>
          <w:rFonts w:cs="Arial"/>
          <w:lang w:val="en-GB" w:eastAsia="en-GB"/>
        </w:rPr>
        <w:t xml:space="preserve"> </w:t>
      </w:r>
    </w:p>
    <w:p w14:paraId="42B4FC82" w14:textId="77777777" w:rsidR="004316DC" w:rsidRDefault="004316DC" w:rsidP="00EA7A5E">
      <w:r w:rsidRPr="009A2F1A">
        <w:rPr>
          <w:b/>
        </w:rPr>
        <w:t>BENJAMIN STEIN, LEAD CONSULTANT FOR CUSTOMER SERVICE</w:t>
      </w:r>
    </w:p>
    <w:p w14:paraId="3447D30E" w14:textId="77777777" w:rsidR="004316DC" w:rsidRDefault="004316DC" w:rsidP="00EA7A5E">
      <w:r w:rsidRPr="00C73F8E">
        <w:t xml:space="preserve">Mr. Stein has over </w:t>
      </w:r>
      <w:r>
        <w:t>40</w:t>
      </w:r>
      <w:r w:rsidRPr="00C73F8E">
        <w:t xml:space="preserve"> years of utility regulatory and management consulting experience.  At the New York State Public Service Commission (NYPSC), Mr. Stein served in key leadership</w:t>
      </w:r>
      <w:r>
        <w:t xml:space="preserve"> and </w:t>
      </w:r>
      <w:r w:rsidRPr="00C73F8E">
        <w:t xml:space="preserve">policymaking roles and </w:t>
      </w:r>
      <w:r>
        <w:t>has</w:t>
      </w:r>
      <w:r w:rsidRPr="00C73F8E">
        <w:t xml:space="preserve"> </w:t>
      </w:r>
      <w:r>
        <w:t xml:space="preserve">broad </w:t>
      </w:r>
      <w:r w:rsidRPr="00C73F8E">
        <w:t xml:space="preserve">staff experience, including utility management auditing, </w:t>
      </w:r>
      <w:r>
        <w:t xml:space="preserve">operational auditing, regulatory compliance, process and productivity improvement, </w:t>
      </w:r>
      <w:r w:rsidRPr="00C73F8E">
        <w:t>workforce management analysis, rate case testimony,</w:t>
      </w:r>
      <w:r>
        <w:t xml:space="preserve"> large commercial and industrial customer service advocacy,</w:t>
      </w:r>
      <w:r w:rsidRPr="00C73F8E">
        <w:t xml:space="preserve"> natural gas utility regulation, and the development and implementation of retail competitive markets</w:t>
      </w:r>
      <w:r>
        <w:t>, including retail customer service complaints and resolution</w:t>
      </w:r>
      <w:r w:rsidRPr="00C73F8E">
        <w:t>.</w:t>
      </w:r>
      <w:r>
        <w:t xml:space="preserve">  As a consultant, Mr. Stein has conducted analyses of affiliate relationships and conducted affiliate transaction testing, evaluated gas maintenance and construction operations, gas </w:t>
      </w:r>
      <w:r w:rsidRPr="000F696C">
        <w:t xml:space="preserve">safety performance, </w:t>
      </w:r>
      <w:r>
        <w:t xml:space="preserve">electric </w:t>
      </w:r>
      <w:r w:rsidRPr="000F696C">
        <w:t>construction program planning</w:t>
      </w:r>
      <w:r>
        <w:t xml:space="preserve"> and performance</w:t>
      </w:r>
      <w:r w:rsidRPr="000F696C">
        <w:t>, and cost analysis benchmarking</w:t>
      </w:r>
      <w:r>
        <w:t>.</w:t>
      </w:r>
    </w:p>
    <w:p w14:paraId="42789308" w14:textId="77777777" w:rsidR="004316DC" w:rsidRPr="009A2F1A" w:rsidRDefault="004316DC" w:rsidP="00C7061C">
      <w:pPr>
        <w:pStyle w:val="Heading3"/>
      </w:pPr>
      <w:bookmarkStart w:id="126" w:name="_Toc410289672"/>
      <w:bookmarkStart w:id="127" w:name="_Toc410290434"/>
      <w:r w:rsidRPr="009A2F1A">
        <w:t>NYPSC Experience</w:t>
      </w:r>
      <w:bookmarkEnd w:id="126"/>
      <w:bookmarkEnd w:id="127"/>
    </w:p>
    <w:p w14:paraId="26AD76AB" w14:textId="77777777" w:rsidR="004316DC" w:rsidRDefault="004316DC" w:rsidP="00EA7A5E">
      <w:r w:rsidRPr="00C73F8E">
        <w:t xml:space="preserve">While at the NYPSC, Mr. Stein was both the staff project manager for consultant-conducted audits and led staff teams to conduct more than 30 management and focused </w:t>
      </w:r>
      <w:r>
        <w:t xml:space="preserve">operational </w:t>
      </w:r>
      <w:r w:rsidRPr="00C73F8E">
        <w:t xml:space="preserve">audits at utilities including:  National Fuel Gas and Brooklyn Union Gas, Con Edison, Niagara Mohawk, LILCO, Orange and Rockland Utilities, New York State Electric and Gas, Rochester Gas and Electric, </w:t>
      </w:r>
      <w:r>
        <w:t>and Central Hudson Gas and Electric; as well as a number of t</w:t>
      </w:r>
      <w:r w:rsidRPr="00C73F8E">
        <w:t>elephone and water companies.</w:t>
      </w:r>
    </w:p>
    <w:p w14:paraId="67AE5303" w14:textId="77777777" w:rsidR="004316DC" w:rsidRPr="004C55E2" w:rsidRDefault="004316DC" w:rsidP="00EA7A5E">
      <w:r w:rsidRPr="004C55E2">
        <w:t>In both the roles as staff project manager and as a staff functional specialist for the staff-conducted management audits, Mr. Stein was responsible fo</w:t>
      </w:r>
      <w:r>
        <w:t>r evaluating</w:t>
      </w:r>
      <w:r w:rsidRPr="004C55E2">
        <w:t xml:space="preserve"> </w:t>
      </w:r>
      <w:r>
        <w:t>e</w:t>
      </w:r>
      <w:r w:rsidRPr="004C55E2">
        <w:t>xecutive management, including Board of Directors governance, strategic and corporate planning, organizational design, and regulatory relations and compliance.</w:t>
      </w:r>
      <w:r>
        <w:t xml:space="preserve">  He was also responsible for evaluating gas, steam, and electric s</w:t>
      </w:r>
      <w:r w:rsidRPr="004C55E2">
        <w:t>ystem operations, including T&amp;D planning and engineering, workload and manpower planning, system reliability performance, construction program performance and O&amp;M productivity and cost management.</w:t>
      </w:r>
    </w:p>
    <w:p w14:paraId="25B39294" w14:textId="77777777" w:rsidR="004316DC" w:rsidRDefault="004316DC" w:rsidP="00EA7A5E">
      <w:r w:rsidRPr="00DC1426">
        <w:t>Most recently at the NYPSC, Mr. Stein was responsible for re-instituting and redesigning the Management Audit Program and supervising and training a team of staff project managers responsible for consultant-led audits.  He developed a new scope and approach, focusing on construction program planning and operational efficiency, including load forecasting, system planning, construction and O&amp;M budgeting, construction projects and O&amp;M programs, work management, and performance analysis and improvement.  Mr. Stein applied this new audit scope and approach for the comprehensive management audits of Consolidated Edison and National Grid’s New York electric business.</w:t>
      </w:r>
      <w:r>
        <w:t xml:space="preserve">  </w:t>
      </w:r>
      <w:r w:rsidRPr="00DC1426">
        <w:t>He participated in interviews, analyzed information request responses and met frequently with the consulting team to reach conclusions, identify opportunities for improvement, and develop recommendations.</w:t>
      </w:r>
    </w:p>
    <w:p w14:paraId="750AEE3C" w14:textId="77777777" w:rsidR="004316DC" w:rsidRPr="00DC1426" w:rsidRDefault="004316DC" w:rsidP="00EA7A5E">
      <w:r>
        <w:t xml:space="preserve">He </w:t>
      </w:r>
      <w:r w:rsidRPr="00DC1426">
        <w:t>supervised and participated in the consultant-conducted audit of Con Edison’s Electric Emergency Outage Response Program, resulting in recommendations to improve electric outage planning, preparedness and response.</w:t>
      </w:r>
    </w:p>
    <w:p w14:paraId="3F627606" w14:textId="77777777" w:rsidR="004316DC" w:rsidRPr="00DC1426" w:rsidRDefault="004316DC" w:rsidP="00EA7A5E">
      <w:r w:rsidRPr="00DC1426">
        <w:t xml:space="preserve">As part of the Management Audit Program at the NYPSC, Mr. Stein closely monitored the utilities’ implementation of management audit recommendations by conducting on-site observations and senior officer interviews.  For the consultant-assisted implementation of a telephone network engineering work management system, Mr. Stein participated in the working group of network engineers to identify and design repetitive work packages, estimate average durations, </w:t>
      </w:r>
      <w:r>
        <w:t xml:space="preserve">and define </w:t>
      </w:r>
      <w:r w:rsidRPr="00DC1426">
        <w:t>work assignment practices, scheduling systems, and work quality and productivity oversight.</w:t>
      </w:r>
    </w:p>
    <w:p w14:paraId="3F569255" w14:textId="77777777" w:rsidR="004316DC" w:rsidRPr="00DC1426" w:rsidRDefault="004316DC" w:rsidP="00EA7A5E">
      <w:r w:rsidRPr="00DC1426">
        <w:t>Mr. Stein has presented management and operational auditing best practices and conducted training and workshops for government agencies, including the China State Electricity Regulatory Commission, European Regional Regulatory Administration, and Canada’s National Energy Board.</w:t>
      </w:r>
    </w:p>
    <w:p w14:paraId="77388BA9" w14:textId="77777777" w:rsidR="004316DC" w:rsidRDefault="004316DC" w:rsidP="00EA7A5E">
      <w:r w:rsidRPr="00C73F8E">
        <w:t>Mr. Stein started his career at the NYPSC as a gas utility engineer and later served as a gas system planner, responsible for analyzing applications for the siting of new gas transmission pipelines.  Mr. Stein helped develop a natural gas curtailment program that was used to allocate gas during shortages and administered a program to allocate gas to new industrial and manufacturing applicants with high priority end-uses.</w:t>
      </w:r>
    </w:p>
    <w:p w14:paraId="4F52C8DB" w14:textId="77777777" w:rsidR="004316DC" w:rsidRDefault="004316DC" w:rsidP="00C7061C">
      <w:pPr>
        <w:pStyle w:val="Heading3"/>
      </w:pPr>
      <w:bookmarkStart w:id="128" w:name="_Toc410289673"/>
      <w:bookmarkStart w:id="129" w:name="_Toc410290435"/>
      <w:r w:rsidRPr="009A2F1A">
        <w:t>Consulting Experience</w:t>
      </w:r>
      <w:bookmarkEnd w:id="128"/>
      <w:bookmarkEnd w:id="129"/>
    </w:p>
    <w:p w14:paraId="35F05A24" w14:textId="77777777" w:rsidR="004316DC" w:rsidRDefault="004316DC" w:rsidP="00905C1B">
      <w:pPr>
        <w:pStyle w:val="ListParagraph"/>
        <w:numPr>
          <w:ilvl w:val="0"/>
          <w:numId w:val="68"/>
        </w:numPr>
      </w:pPr>
      <w:r>
        <w:t>Mr. Stein p</w:t>
      </w:r>
      <w:r w:rsidRPr="00FB33B6">
        <w:t xml:space="preserve">articipated </w:t>
      </w:r>
      <w:r>
        <w:t xml:space="preserve">with SAGE on a project in 2012 </w:t>
      </w:r>
      <w:r w:rsidRPr="00FB33B6">
        <w:t>to assist the Connecticut Public Utilities Regulatory Authority in evaluating the feasibility of developing a reimbursement program for refrigerated food and medication losses resulting from extended electric outages.</w:t>
      </w:r>
    </w:p>
    <w:p w14:paraId="0153B39C" w14:textId="77777777" w:rsidR="00166A25" w:rsidRDefault="00166A25" w:rsidP="00166A25">
      <w:pPr>
        <w:pStyle w:val="Bullet"/>
        <w:numPr>
          <w:ilvl w:val="0"/>
          <w:numId w:val="0"/>
        </w:numPr>
        <w:spacing w:after="0"/>
        <w:rPr>
          <w:rFonts w:cs="Arial"/>
          <w:b/>
          <w:szCs w:val="24"/>
        </w:rPr>
      </w:pPr>
    </w:p>
    <w:p w14:paraId="60BEF616" w14:textId="77777777" w:rsidR="004316DC" w:rsidRDefault="004316DC" w:rsidP="00905C1B">
      <w:pPr>
        <w:pStyle w:val="ListParagraph"/>
        <w:numPr>
          <w:ilvl w:val="0"/>
          <w:numId w:val="68"/>
        </w:numPr>
      </w:pPr>
      <w:r w:rsidRPr="00DC1426">
        <w:t>For the Iowa Utilities Board, Mr. Stein participated in the management and affiliate relations audit of Interstate Power and Light, an Alliant Energy subsidiary during 2011 and 2012.  His responsibilities included affiliate transactions testing, natural gas pipeline safety compliance, the staffing of gas business functions, construction program planning, and cost analysis benchmarking.</w:t>
      </w:r>
      <w:r>
        <w:t xml:space="preserve">  </w:t>
      </w:r>
      <w:r w:rsidRPr="00DC1426">
        <w:t>He was the lead consultant in an assessment of IPL’s compliance with the Board’s natural gas code cathodic protection requirements and the Board’s inspection and auditing program for corrosion control.  He evaluated the IPL’s ten-year Cathodic Protection Test Point Program, the gas safety and internal auditing programs, safety management and employee training, and the effectiveness of IPL’s Gas Inspection Maintenance and Management System.  Based on his findings and conclusions, Mr. Stein recommended changes to IPL’s regulatory reporting of gas pipeline safety incidents, new performance metrics for gas T&amp;D programs and projects, and improved analysis of lost and unaccounted-for gas.</w:t>
      </w:r>
      <w:r>
        <w:t xml:space="preserve"> </w:t>
      </w:r>
    </w:p>
    <w:p w14:paraId="031E26FE" w14:textId="77777777" w:rsidR="00166A25" w:rsidRDefault="00166A25" w:rsidP="00166A25">
      <w:pPr>
        <w:pStyle w:val="Bullet"/>
        <w:numPr>
          <w:ilvl w:val="0"/>
          <w:numId w:val="0"/>
        </w:numPr>
        <w:spacing w:after="0"/>
        <w:rPr>
          <w:rFonts w:cs="Arial"/>
          <w:b/>
          <w:szCs w:val="24"/>
        </w:rPr>
      </w:pPr>
    </w:p>
    <w:p w14:paraId="18F3901F" w14:textId="77777777" w:rsidR="004316DC" w:rsidRPr="006B3FC1" w:rsidRDefault="004316DC" w:rsidP="00905C1B">
      <w:pPr>
        <w:pStyle w:val="ListParagraph"/>
        <w:numPr>
          <w:ilvl w:val="0"/>
          <w:numId w:val="68"/>
        </w:numPr>
        <w:spacing w:after="120"/>
        <w:rPr>
          <w:b/>
        </w:rPr>
      </w:pPr>
      <w:r>
        <w:t>In addition, a</w:t>
      </w:r>
      <w:r w:rsidRPr="00DC1426">
        <w:t>s part of the IPL audit, Mr. Stein conducted affiliate transaction testing, including sample transactions of employee labor time and expense reporting and accounts payable.  He assessed the reasonableness of the charges allocated to the regulated affiliate, taking into consideration the operational necessity of the transaction, the appropriate assignment of labor costs, the cost allocation methodologies, and ability of the regulated affiliate to optimize and control the affiliate transactions for the benefit of the ratepayers.  Mr. Stein also conducted a comparative analysis of cost drivers for IPL with a peer group.  This benchmarking study explored the reasons for IPL’s cost differentials and was designed to facilitate IPL’s efforts to improve cost management and operational effectiveness.</w:t>
      </w:r>
    </w:p>
    <w:p w14:paraId="52ECBED7" w14:textId="77777777" w:rsidR="004316DC" w:rsidRPr="002C684D" w:rsidRDefault="004316DC" w:rsidP="00C7061C">
      <w:pPr>
        <w:pStyle w:val="Heading3"/>
      </w:pPr>
      <w:bookmarkStart w:id="130" w:name="_Toc410289674"/>
      <w:bookmarkStart w:id="131" w:name="_Toc410290436"/>
      <w:r w:rsidRPr="005E5608">
        <w:t>Customer Service Experience</w:t>
      </w:r>
      <w:r>
        <w:t xml:space="preserve"> at NYPSC</w:t>
      </w:r>
      <w:bookmarkEnd w:id="130"/>
      <w:bookmarkEnd w:id="131"/>
    </w:p>
    <w:p w14:paraId="5F62262E" w14:textId="77777777" w:rsidR="004316DC" w:rsidRDefault="004316DC" w:rsidP="00905C1B">
      <w:pPr>
        <w:pStyle w:val="ListParagraph"/>
        <w:numPr>
          <w:ilvl w:val="0"/>
          <w:numId w:val="69"/>
        </w:numPr>
      </w:pPr>
      <w:r>
        <w:t>As part of a cross-training program, handled residential c</w:t>
      </w:r>
      <w:r w:rsidRPr="002C684D">
        <w:t>omplaint</w:t>
      </w:r>
      <w:r>
        <w:t xml:space="preserve"> in-take and resolution, and metering performance complaints, for downstate utility customers.</w:t>
      </w:r>
    </w:p>
    <w:p w14:paraId="2FF38707" w14:textId="77777777" w:rsidR="00166A25" w:rsidRDefault="00166A25" w:rsidP="00166A25">
      <w:pPr>
        <w:pStyle w:val="Bullet"/>
        <w:numPr>
          <w:ilvl w:val="0"/>
          <w:numId w:val="0"/>
        </w:numPr>
        <w:spacing w:after="0"/>
        <w:rPr>
          <w:rFonts w:cs="Arial"/>
          <w:b/>
          <w:szCs w:val="24"/>
        </w:rPr>
      </w:pPr>
    </w:p>
    <w:p w14:paraId="535F9803" w14:textId="77777777" w:rsidR="004316DC" w:rsidRDefault="004316DC" w:rsidP="00905C1B">
      <w:pPr>
        <w:pStyle w:val="ListParagraph"/>
        <w:numPr>
          <w:ilvl w:val="0"/>
          <w:numId w:val="69"/>
        </w:numPr>
      </w:pPr>
      <w:r>
        <w:t>As Manager of Business Advocacy, assisted large commercial and industrial customers in negotiating special tariff service contracts with u</w:t>
      </w:r>
      <w:r w:rsidRPr="000B2900">
        <w:t>tilities, and worked with business customers to resolve complaints and disputes with gas and electric utilities.</w:t>
      </w:r>
    </w:p>
    <w:p w14:paraId="2C8FEEFC" w14:textId="77777777" w:rsidR="00166A25" w:rsidRDefault="00166A25" w:rsidP="00166A25">
      <w:pPr>
        <w:pStyle w:val="Bullet"/>
        <w:numPr>
          <w:ilvl w:val="0"/>
          <w:numId w:val="0"/>
        </w:numPr>
        <w:spacing w:after="0"/>
        <w:rPr>
          <w:rFonts w:cs="Arial"/>
          <w:b/>
          <w:szCs w:val="24"/>
        </w:rPr>
      </w:pPr>
    </w:p>
    <w:p w14:paraId="15579B1C" w14:textId="77777777" w:rsidR="004316DC" w:rsidRPr="002C684D" w:rsidRDefault="004316DC" w:rsidP="00905C1B">
      <w:pPr>
        <w:pStyle w:val="ListParagraph"/>
        <w:numPr>
          <w:ilvl w:val="0"/>
          <w:numId w:val="69"/>
        </w:numPr>
        <w:spacing w:after="120"/>
      </w:pPr>
      <w:r w:rsidRPr="000B2900">
        <w:t xml:space="preserve">As the Manager of Competitive Retail Market Operations and Design, </w:t>
      </w:r>
      <w:r>
        <w:t xml:space="preserve">led the development of </w:t>
      </w:r>
      <w:r w:rsidRPr="000B2900">
        <w:t>Energy</w:t>
      </w:r>
      <w:r>
        <w:t xml:space="preserve"> Service Company (ESCO) customer service standards, </w:t>
      </w:r>
      <w:r w:rsidRPr="000B2900">
        <w:t>supervised the resolution of customer</w:t>
      </w:r>
      <w:r>
        <w:t xml:space="preserve"> complaints against ESCOs and mediated disputes between ESCOs and utilities. </w:t>
      </w:r>
    </w:p>
    <w:p w14:paraId="5CE649DA" w14:textId="77777777" w:rsidR="004316DC" w:rsidRDefault="004316DC" w:rsidP="00C7061C">
      <w:pPr>
        <w:pStyle w:val="Heading3"/>
      </w:pPr>
      <w:bookmarkStart w:id="132" w:name="_Toc410289675"/>
      <w:bookmarkStart w:id="133" w:name="_Toc410290437"/>
      <w:r w:rsidRPr="005E5608">
        <w:t>Expert Witness Experience</w:t>
      </w:r>
      <w:bookmarkEnd w:id="132"/>
      <w:bookmarkEnd w:id="133"/>
    </w:p>
    <w:p w14:paraId="09AC1162" w14:textId="77777777" w:rsidR="004316DC" w:rsidRPr="005E5608" w:rsidRDefault="004316DC" w:rsidP="00EA7A5E">
      <w:pPr>
        <w:rPr>
          <w:highlight w:val="green"/>
        </w:rPr>
      </w:pPr>
      <w:r w:rsidRPr="00C73F8E">
        <w:t xml:space="preserve">Mr. Stein </w:t>
      </w:r>
      <w:r>
        <w:t xml:space="preserve">has </w:t>
      </w:r>
      <w:r w:rsidRPr="00C73F8E">
        <w:t xml:space="preserve">testified </w:t>
      </w:r>
      <w:r>
        <w:t xml:space="preserve">as a NYPSC staff witness in </w:t>
      </w:r>
      <w:r w:rsidRPr="00C73F8E">
        <w:t>rate cases in matters of performance and prod</w:t>
      </w:r>
      <w:r>
        <w:t>uctivity, c</w:t>
      </w:r>
      <w:r w:rsidRPr="00C73F8E">
        <w:t xml:space="preserve">onstruction and O&amp;M adjustments, and </w:t>
      </w:r>
      <w:r>
        <w:t xml:space="preserve">in merger proceedings where he identified duplicative functions, estimated productivity and synergy savings, and recommended affiliate relations and transaction rules to protect the regulated utility from </w:t>
      </w:r>
      <w:r w:rsidRPr="005E5608">
        <w:t>unreasonable or unneeded services and costs from affiliates.</w:t>
      </w:r>
    </w:p>
    <w:p w14:paraId="29238045" w14:textId="77777777" w:rsidR="00773062" w:rsidRPr="00EA7A5E" w:rsidRDefault="004316DC" w:rsidP="00EA7A5E">
      <w:pPr>
        <w:rPr>
          <w:b/>
        </w:rPr>
      </w:pPr>
      <w:r w:rsidRPr="00EA7A5E">
        <w:rPr>
          <w:b/>
        </w:rPr>
        <w:t>NYPSC</w:t>
      </w:r>
    </w:p>
    <w:p w14:paraId="51FC9C39" w14:textId="77777777" w:rsidR="004316DC" w:rsidRPr="00EA7A5E" w:rsidRDefault="004316DC" w:rsidP="00905C1B">
      <w:pPr>
        <w:pStyle w:val="ListParagraph"/>
        <w:numPr>
          <w:ilvl w:val="0"/>
          <w:numId w:val="60"/>
        </w:numPr>
        <w:rPr>
          <w:b/>
        </w:rPr>
      </w:pPr>
      <w:r>
        <w:t>Multiple utility rate cases – testified on management and operations audit implementation progress by the utility and recommended further improvements</w:t>
      </w:r>
    </w:p>
    <w:p w14:paraId="630229A5" w14:textId="77777777" w:rsidR="004316DC" w:rsidRPr="00EA7A5E" w:rsidRDefault="004316DC" w:rsidP="00905C1B">
      <w:pPr>
        <w:pStyle w:val="ListParagraph"/>
        <w:numPr>
          <w:ilvl w:val="0"/>
          <w:numId w:val="60"/>
        </w:numPr>
        <w:rPr>
          <w:b/>
        </w:rPr>
      </w:pPr>
      <w:r>
        <w:t>Con Edison rate cases - capital spending, construction performance, and productivity improvement</w:t>
      </w:r>
    </w:p>
    <w:p w14:paraId="65049135" w14:textId="77777777" w:rsidR="004316DC" w:rsidRDefault="004316DC" w:rsidP="00905C1B">
      <w:pPr>
        <w:pStyle w:val="ListParagraph"/>
        <w:numPr>
          <w:ilvl w:val="0"/>
          <w:numId w:val="60"/>
        </w:numPr>
      </w:pPr>
      <w:r>
        <w:t>LILCO and Brooklyn Union merger case - synergy savings</w:t>
      </w:r>
    </w:p>
    <w:p w14:paraId="7B43782A" w14:textId="77777777" w:rsidR="004316DC" w:rsidRDefault="004316DC" w:rsidP="00905C1B">
      <w:pPr>
        <w:pStyle w:val="ListParagraph"/>
        <w:numPr>
          <w:ilvl w:val="0"/>
          <w:numId w:val="60"/>
        </w:numPr>
      </w:pPr>
      <w:r>
        <w:t>Con Edison and O&amp;R merger proceeding - synergy savings</w:t>
      </w:r>
    </w:p>
    <w:p w14:paraId="6665E242" w14:textId="77777777" w:rsidR="004316DC" w:rsidRDefault="004316DC" w:rsidP="00905C1B">
      <w:pPr>
        <w:pStyle w:val="ListParagraph"/>
        <w:numPr>
          <w:ilvl w:val="0"/>
          <w:numId w:val="60"/>
        </w:numPr>
        <w:spacing w:after="120"/>
      </w:pPr>
      <w:r>
        <w:t>Jamaica Water Company rate case – inventory management savings</w:t>
      </w:r>
    </w:p>
    <w:p w14:paraId="6DA5F9AE" w14:textId="77777777" w:rsidR="004316DC" w:rsidRPr="00DF490F" w:rsidRDefault="004316DC" w:rsidP="009A2F1A">
      <w:r>
        <w:t>Connecticut Office of Consumer Counsel – a</w:t>
      </w:r>
      <w:r w:rsidRPr="00FB33B6">
        <w:t>ssisted in the assessment of the 2011 Conservation and Load Management Plan filed with the Connecticut Department of Public Utility Control.  Examined the energy efficiency program administration and budgeting process, submitted joint testimony, and cross-examined utility witnesses.</w:t>
      </w:r>
    </w:p>
    <w:p w14:paraId="13688425" w14:textId="77777777" w:rsidR="004316DC" w:rsidRPr="00EA7A5E" w:rsidRDefault="004316DC" w:rsidP="00EA7A5E">
      <w:pPr>
        <w:rPr>
          <w:b/>
        </w:rPr>
      </w:pPr>
      <w:r w:rsidRPr="00EA7A5E">
        <w:rPr>
          <w:b/>
        </w:rPr>
        <w:t>EDUCATION</w:t>
      </w:r>
    </w:p>
    <w:p w14:paraId="2BA243B4" w14:textId="77777777" w:rsidR="004316DC" w:rsidRPr="00EA7A5E" w:rsidRDefault="004316DC" w:rsidP="00905C1B">
      <w:pPr>
        <w:pStyle w:val="ListParagraph"/>
        <w:numPr>
          <w:ilvl w:val="0"/>
          <w:numId w:val="43"/>
        </w:numPr>
        <w:spacing w:after="120"/>
        <w:rPr>
          <w:b/>
          <w:i/>
        </w:rPr>
      </w:pPr>
      <w:r w:rsidRPr="00C73F8E">
        <w:t>Bachelor of Science, Mechanical Engineering, Rensselaer Polytechnic Institute</w:t>
      </w:r>
    </w:p>
    <w:p w14:paraId="0B0C1614" w14:textId="77777777" w:rsidR="004316DC" w:rsidRPr="00EA7A5E" w:rsidRDefault="004316DC" w:rsidP="00EA7A5E">
      <w:pPr>
        <w:rPr>
          <w:b/>
        </w:rPr>
      </w:pPr>
      <w:r w:rsidRPr="00EA7A5E">
        <w:rPr>
          <w:b/>
        </w:rPr>
        <w:t>REFERENCE</w:t>
      </w:r>
      <w:r w:rsidR="002E58F4" w:rsidRPr="00EA7A5E">
        <w:rPr>
          <w:b/>
        </w:rPr>
        <w:t xml:space="preserve"> - IOWA UTILITIES BOARD</w:t>
      </w:r>
    </w:p>
    <w:p w14:paraId="69B7ADE4" w14:textId="77777777" w:rsidR="004316DC" w:rsidRDefault="004316DC" w:rsidP="00EA7A5E">
      <w:r>
        <w:t>Mr. Stein was both a Lead Consultant and Support Consultant for the Management and Affiliate Relations Audit of Interstate Power and Light for the Iowa Utilities Board, as described above.  Reference:</w:t>
      </w:r>
    </w:p>
    <w:p w14:paraId="4696FF9C" w14:textId="77777777" w:rsidR="004316DC" w:rsidRPr="00DC1426" w:rsidRDefault="004316DC" w:rsidP="00EA7A5E">
      <w:pPr>
        <w:spacing w:after="0"/>
        <w:rPr>
          <w:rFonts w:cs="Arial"/>
          <w:szCs w:val="24"/>
        </w:rPr>
      </w:pPr>
      <w:r w:rsidRPr="00DC1426">
        <w:rPr>
          <w:rFonts w:cs="Arial"/>
          <w:szCs w:val="24"/>
        </w:rPr>
        <w:t>Gary Stump, Audit Coordinator</w:t>
      </w:r>
    </w:p>
    <w:p w14:paraId="29D8E036" w14:textId="77777777" w:rsidR="004316DC" w:rsidRPr="00DC1426" w:rsidRDefault="004316DC" w:rsidP="00EA7A5E">
      <w:pPr>
        <w:spacing w:after="0"/>
        <w:rPr>
          <w:rFonts w:eastAsiaTheme="minorHAnsi" w:cs="Arial"/>
          <w:szCs w:val="24"/>
        </w:rPr>
      </w:pPr>
      <w:r w:rsidRPr="00DC1426">
        <w:rPr>
          <w:rFonts w:eastAsiaTheme="minorHAnsi" w:cs="Arial"/>
          <w:szCs w:val="24"/>
        </w:rPr>
        <w:t>Iowa Utilities Board</w:t>
      </w:r>
    </w:p>
    <w:p w14:paraId="001E379C" w14:textId="77777777" w:rsidR="004316DC" w:rsidRDefault="004316DC" w:rsidP="00EA7A5E">
      <w:pPr>
        <w:spacing w:after="0"/>
        <w:rPr>
          <w:rFonts w:eastAsiaTheme="minorHAnsi" w:cs="Arial"/>
          <w:szCs w:val="24"/>
        </w:rPr>
      </w:pPr>
      <w:r>
        <w:rPr>
          <w:rFonts w:eastAsiaTheme="minorHAnsi" w:cs="Arial"/>
          <w:szCs w:val="24"/>
        </w:rPr>
        <w:t>1375 E. Court Avenue</w:t>
      </w:r>
      <w:r w:rsidRPr="00DC1426">
        <w:rPr>
          <w:rFonts w:eastAsiaTheme="minorHAnsi" w:cs="Arial"/>
          <w:szCs w:val="24"/>
        </w:rPr>
        <w:t xml:space="preserve"> </w:t>
      </w:r>
    </w:p>
    <w:p w14:paraId="224813CC" w14:textId="77777777" w:rsidR="004316DC" w:rsidRPr="00DC1426" w:rsidRDefault="004316DC" w:rsidP="00EA7A5E">
      <w:pPr>
        <w:spacing w:after="0"/>
        <w:rPr>
          <w:rFonts w:eastAsiaTheme="minorHAnsi" w:cs="Arial"/>
          <w:szCs w:val="24"/>
        </w:rPr>
      </w:pPr>
      <w:r w:rsidRPr="00DC1426">
        <w:rPr>
          <w:rFonts w:eastAsiaTheme="minorHAnsi" w:cs="Arial"/>
          <w:szCs w:val="24"/>
        </w:rPr>
        <w:t>Des Moines, Iowa 50319-0069</w:t>
      </w:r>
    </w:p>
    <w:p w14:paraId="422C2E76" w14:textId="77777777" w:rsidR="004316DC" w:rsidRPr="00773062" w:rsidRDefault="00200148" w:rsidP="00EA7A5E">
      <w:pPr>
        <w:rPr>
          <w:rFonts w:cs="Arial"/>
          <w:b/>
          <w:szCs w:val="24"/>
        </w:rPr>
      </w:pPr>
      <w:hyperlink r:id="rId41" w:history="1">
        <w:r w:rsidR="004316DC" w:rsidRPr="00773062">
          <w:rPr>
            <w:rStyle w:val="Hyperlink"/>
            <w:rFonts w:eastAsiaTheme="minorHAnsi" w:cs="Arial"/>
            <w:szCs w:val="24"/>
          </w:rPr>
          <w:t>gary.stump@iub.iowa.gov</w:t>
        </w:r>
      </w:hyperlink>
    </w:p>
    <w:bookmarkEnd w:id="125"/>
    <w:p w14:paraId="33FF3351" w14:textId="77777777" w:rsidR="003E3875" w:rsidRPr="00EA7A5E" w:rsidRDefault="003E3875" w:rsidP="00EA7A5E">
      <w:pPr>
        <w:rPr>
          <w:rFonts w:cs="Arial"/>
          <w:b/>
          <w:i/>
          <w:szCs w:val="24"/>
        </w:rPr>
      </w:pPr>
      <w:r w:rsidRPr="00EA7A5E">
        <w:rPr>
          <w:rFonts w:cs="Arial"/>
          <w:b/>
          <w:bCs/>
          <w:szCs w:val="24"/>
        </w:rPr>
        <w:t xml:space="preserve">LAURENCE F. PAXTON, </w:t>
      </w:r>
      <w:r w:rsidRPr="00EA7A5E">
        <w:rPr>
          <w:rFonts w:cs="Arial"/>
          <w:b/>
          <w:szCs w:val="24"/>
        </w:rPr>
        <w:t>LEAD CONSULTANT FOR INFORMATION TECHNOLOGY AND SYSTEMS</w:t>
      </w:r>
    </w:p>
    <w:p w14:paraId="60608B15" w14:textId="77777777" w:rsidR="003E3875" w:rsidRPr="003E3875" w:rsidRDefault="003E3875" w:rsidP="00EA7A5E">
      <w:pPr>
        <w:rPr>
          <w:rFonts w:cs="Arial"/>
          <w:szCs w:val="24"/>
        </w:rPr>
      </w:pPr>
      <w:r w:rsidRPr="003E3875">
        <w:rPr>
          <w:rFonts w:cs="Arial"/>
          <w:szCs w:val="24"/>
        </w:rPr>
        <w:t>Mr. Paxton has over five years of consulting experience and over twenty y</w:t>
      </w:r>
      <w:r w:rsidR="00022F39">
        <w:rPr>
          <w:rFonts w:cs="Arial"/>
          <w:szCs w:val="24"/>
        </w:rPr>
        <w:t>ears of executive</w:t>
      </w:r>
      <w:r w:rsidRPr="003E3875">
        <w:rPr>
          <w:rFonts w:cs="Arial"/>
          <w:szCs w:val="24"/>
        </w:rPr>
        <w:t xml:space="preserve"> information technology experience, with special emphasis on streamlining processes and generating key performance metrics.  His experience includes utility, consulting, governmental, manufacturing, retail, and educational environments.  </w:t>
      </w:r>
    </w:p>
    <w:p w14:paraId="72C48A9B" w14:textId="77777777" w:rsidR="003E3875" w:rsidRPr="003E3875" w:rsidRDefault="003E3875" w:rsidP="00EA7A5E">
      <w:pPr>
        <w:rPr>
          <w:rFonts w:cs="Arial"/>
          <w:szCs w:val="24"/>
        </w:rPr>
      </w:pPr>
      <w:r w:rsidRPr="003E3875">
        <w:rPr>
          <w:rFonts w:cs="Arial"/>
          <w:szCs w:val="24"/>
        </w:rPr>
        <w:t xml:space="preserve">Early in his career, Mr. Paxton worked as a management </w:t>
      </w:r>
      <w:r w:rsidR="00022F39">
        <w:rPr>
          <w:rFonts w:cs="Arial"/>
          <w:szCs w:val="24"/>
        </w:rPr>
        <w:t>consultant for four</w:t>
      </w:r>
      <w:r w:rsidRPr="003E3875">
        <w:rPr>
          <w:rFonts w:cs="Arial"/>
          <w:szCs w:val="24"/>
        </w:rPr>
        <w:t xml:space="preserve"> years, principally with Mr. Vondle. </w:t>
      </w:r>
      <w:r w:rsidR="00022F39">
        <w:rPr>
          <w:rFonts w:cs="Arial"/>
          <w:szCs w:val="24"/>
        </w:rPr>
        <w:t xml:space="preserve">  </w:t>
      </w:r>
      <w:r w:rsidR="00E5323A">
        <w:rPr>
          <w:rFonts w:cs="Arial"/>
          <w:szCs w:val="24"/>
        </w:rPr>
        <w:t>He was an implementation manager for a</w:t>
      </w:r>
      <w:r w:rsidRPr="003E3875">
        <w:rPr>
          <w:rFonts w:cs="Arial"/>
          <w:szCs w:val="24"/>
        </w:rPr>
        <w:t xml:space="preserve"> major Colorado Springs Utilities</w:t>
      </w:r>
      <w:r w:rsidR="00E5323A">
        <w:rPr>
          <w:rFonts w:cs="Arial"/>
          <w:szCs w:val="24"/>
        </w:rPr>
        <w:t xml:space="preserve"> initiative to install integrated, automated work and materials management systems.  The p</w:t>
      </w:r>
      <w:r w:rsidRPr="003E3875">
        <w:rPr>
          <w:rFonts w:cs="Arial"/>
          <w:szCs w:val="24"/>
        </w:rPr>
        <w:t>roject</w:t>
      </w:r>
      <w:r w:rsidR="00E5323A">
        <w:rPr>
          <w:rFonts w:cs="Arial"/>
          <w:szCs w:val="24"/>
        </w:rPr>
        <w:t xml:space="preserve"> focused</w:t>
      </w:r>
      <w:r w:rsidRPr="003E3875">
        <w:rPr>
          <w:rFonts w:cs="Arial"/>
          <w:szCs w:val="24"/>
        </w:rPr>
        <w:t xml:space="preserve"> heavily invo</w:t>
      </w:r>
      <w:r w:rsidR="00E5323A">
        <w:rPr>
          <w:rFonts w:cs="Arial"/>
          <w:szCs w:val="24"/>
        </w:rPr>
        <w:t>lved the electric</w:t>
      </w:r>
      <w:r w:rsidRPr="003E3875">
        <w:rPr>
          <w:rFonts w:cs="Arial"/>
          <w:szCs w:val="24"/>
        </w:rPr>
        <w:t xml:space="preserve"> trans</w:t>
      </w:r>
      <w:r w:rsidR="00E5323A">
        <w:rPr>
          <w:rFonts w:cs="Arial"/>
          <w:szCs w:val="24"/>
        </w:rPr>
        <w:t>mission &amp; distribution division</w:t>
      </w:r>
      <w:r w:rsidRPr="003E3875">
        <w:rPr>
          <w:rFonts w:cs="Arial"/>
          <w:szCs w:val="24"/>
        </w:rPr>
        <w:t xml:space="preserve">. </w:t>
      </w:r>
    </w:p>
    <w:p w14:paraId="79063E50" w14:textId="77777777" w:rsidR="003E3875" w:rsidRPr="003E3875" w:rsidRDefault="003E3875" w:rsidP="00EA7A5E">
      <w:pPr>
        <w:rPr>
          <w:rFonts w:cs="Arial"/>
          <w:szCs w:val="24"/>
        </w:rPr>
      </w:pPr>
      <w:r w:rsidRPr="003E3875">
        <w:rPr>
          <w:rFonts w:cs="Arial"/>
          <w:szCs w:val="24"/>
        </w:rPr>
        <w:t>For 15 years, Mr. Paxton was the vice president of a regional telecommunications company, serving as the chief financial officer and the chief information officer. His tenure witnessed a trip</w:t>
      </w:r>
      <w:r w:rsidR="00E5323A">
        <w:rPr>
          <w:rFonts w:cs="Arial"/>
          <w:szCs w:val="24"/>
        </w:rPr>
        <w:t>ling in the size of the company.  H</w:t>
      </w:r>
      <w:r w:rsidRPr="003E3875">
        <w:rPr>
          <w:rFonts w:cs="Arial"/>
          <w:szCs w:val="24"/>
        </w:rPr>
        <w:t>e led two major IT upgrades to support this growth.</w:t>
      </w:r>
      <w:r w:rsidR="00E5323A">
        <w:rPr>
          <w:rFonts w:cs="Arial"/>
          <w:szCs w:val="24"/>
        </w:rPr>
        <w:t xml:space="preserve"> </w:t>
      </w:r>
      <w:r w:rsidRPr="003E3875">
        <w:rPr>
          <w:rFonts w:cs="Arial"/>
          <w:szCs w:val="24"/>
        </w:rPr>
        <w:t xml:space="preserve"> His responsibilities </w:t>
      </w:r>
      <w:r w:rsidR="00E5323A">
        <w:rPr>
          <w:rFonts w:cs="Arial"/>
          <w:szCs w:val="24"/>
        </w:rPr>
        <w:t xml:space="preserve">also </w:t>
      </w:r>
      <w:r w:rsidRPr="003E3875">
        <w:rPr>
          <w:rFonts w:cs="Arial"/>
          <w:szCs w:val="24"/>
        </w:rPr>
        <w:t xml:space="preserve">included oversight and reporting of affiliate transactions between the commonwealth-regulated telephone company and the affiliates. </w:t>
      </w:r>
    </w:p>
    <w:p w14:paraId="7F917360" w14:textId="77777777" w:rsidR="003E3875" w:rsidRPr="003E3875" w:rsidRDefault="00E5323A" w:rsidP="00EA7A5E">
      <w:pPr>
        <w:rPr>
          <w:rFonts w:cs="Arial"/>
          <w:szCs w:val="24"/>
        </w:rPr>
      </w:pPr>
      <w:r>
        <w:rPr>
          <w:rFonts w:cs="Arial"/>
          <w:szCs w:val="24"/>
        </w:rPr>
        <w:t>Mr. Paxton</w:t>
      </w:r>
      <w:r w:rsidR="003E3875" w:rsidRPr="003E3875">
        <w:rPr>
          <w:rFonts w:cs="Arial"/>
          <w:szCs w:val="24"/>
        </w:rPr>
        <w:t xml:space="preserve"> was also the chief financial officer and chief information officer of a commercial winery, where he introduced key performance indicators that were instrumental in improving the financial condition of that operation.  </w:t>
      </w:r>
    </w:p>
    <w:p w14:paraId="0A0434DF" w14:textId="77777777" w:rsidR="003E3875" w:rsidRPr="003E3875" w:rsidRDefault="003E3875" w:rsidP="00EA7A5E">
      <w:pPr>
        <w:rPr>
          <w:rFonts w:cs="Arial"/>
          <w:szCs w:val="24"/>
        </w:rPr>
      </w:pPr>
      <w:r w:rsidRPr="003E3875">
        <w:rPr>
          <w:rFonts w:cs="Arial"/>
          <w:szCs w:val="24"/>
        </w:rPr>
        <w:t xml:space="preserve">Mr. Paxton has directly supervised or consulted on accounting, </w:t>
      </w:r>
      <w:r w:rsidR="00E5323A">
        <w:rPr>
          <w:rFonts w:cs="Arial"/>
          <w:szCs w:val="24"/>
        </w:rPr>
        <w:t xml:space="preserve">customer services, </w:t>
      </w:r>
      <w:r w:rsidRPr="003E3875">
        <w:rPr>
          <w:rFonts w:cs="Arial"/>
          <w:szCs w:val="24"/>
        </w:rPr>
        <w:t xml:space="preserve">affiliate transactions, auditing, budgeting, internal controls, payroll reporting, capital projects tracking, materials management, maintenance management, and other areas. A career theme has been identifying and tracking data that can be captured in the IT systems, to avoid dual entry, minimize spreadsheet utilization, and efficiently </w:t>
      </w:r>
      <w:r w:rsidR="00E5323A">
        <w:rPr>
          <w:rFonts w:cs="Arial"/>
          <w:szCs w:val="24"/>
        </w:rPr>
        <w:t xml:space="preserve">performance </w:t>
      </w:r>
      <w:r w:rsidRPr="003E3875">
        <w:rPr>
          <w:rFonts w:cs="Arial"/>
          <w:szCs w:val="24"/>
        </w:rPr>
        <w:t>capture</w:t>
      </w:r>
      <w:r w:rsidR="00E5323A">
        <w:rPr>
          <w:rFonts w:cs="Arial"/>
          <w:szCs w:val="24"/>
        </w:rPr>
        <w:t xml:space="preserve"> metrics</w:t>
      </w:r>
      <w:r w:rsidRPr="003E3875">
        <w:rPr>
          <w:rFonts w:cs="Arial"/>
          <w:szCs w:val="24"/>
        </w:rPr>
        <w:t>.</w:t>
      </w:r>
    </w:p>
    <w:p w14:paraId="5E6D0063" w14:textId="77777777" w:rsidR="003E3875" w:rsidRPr="003E3875" w:rsidRDefault="0006375E" w:rsidP="00EA7A5E">
      <w:pPr>
        <w:rPr>
          <w:rFonts w:cs="Arial"/>
          <w:b/>
          <w:szCs w:val="24"/>
        </w:rPr>
      </w:pPr>
      <w:r>
        <w:rPr>
          <w:rFonts w:cs="Arial"/>
          <w:b/>
          <w:szCs w:val="24"/>
        </w:rPr>
        <w:t>EDUCATION</w:t>
      </w:r>
    </w:p>
    <w:p w14:paraId="16B4CAB5" w14:textId="77777777" w:rsidR="003E3875" w:rsidRPr="00166A25" w:rsidRDefault="003E3875" w:rsidP="00166A25">
      <w:pPr>
        <w:pStyle w:val="ListParagraph"/>
      </w:pPr>
      <w:r w:rsidRPr="00166A25">
        <w:t>Bachelor of Arts, Government &amp; Foreign Affairs, University of Virginia</w:t>
      </w:r>
    </w:p>
    <w:p w14:paraId="30D13515" w14:textId="77777777" w:rsidR="003E3875" w:rsidRPr="00166A25" w:rsidRDefault="003E3875" w:rsidP="00166A25">
      <w:pPr>
        <w:pStyle w:val="ListParagraph"/>
      </w:pPr>
      <w:r w:rsidRPr="00166A25">
        <w:t>Master of Education, Social Sciences, University of Virginia</w:t>
      </w:r>
    </w:p>
    <w:p w14:paraId="64EE2A5D" w14:textId="77777777" w:rsidR="003E3875" w:rsidRPr="00166A25" w:rsidRDefault="003E3875" w:rsidP="00166A25">
      <w:pPr>
        <w:pStyle w:val="ListParagraph"/>
      </w:pPr>
      <w:r w:rsidRPr="00166A25">
        <w:t>Master of Business Administration, University of New Mexico</w:t>
      </w:r>
    </w:p>
    <w:p w14:paraId="1FDC136B" w14:textId="77777777" w:rsidR="003E3875" w:rsidRPr="00EA7A5E" w:rsidRDefault="003E3875" w:rsidP="00166A25">
      <w:pPr>
        <w:pStyle w:val="ListParagraph"/>
        <w:spacing w:after="120"/>
      </w:pPr>
      <w:r w:rsidRPr="00166A25">
        <w:t>Post-Graduate Studies</w:t>
      </w:r>
      <w:r w:rsidRPr="00EA7A5E">
        <w:t xml:space="preserve"> in Auditing and Information Systems, Virginia Commonwealth University</w:t>
      </w:r>
    </w:p>
    <w:p w14:paraId="58E1BD59" w14:textId="77777777" w:rsidR="003E3875" w:rsidRPr="003E3875" w:rsidRDefault="003E3875" w:rsidP="00EA7A5E">
      <w:pPr>
        <w:rPr>
          <w:rFonts w:cs="Arial"/>
          <w:b/>
          <w:szCs w:val="24"/>
        </w:rPr>
      </w:pPr>
      <w:r w:rsidRPr="003E3875">
        <w:rPr>
          <w:rFonts w:cs="Arial"/>
          <w:b/>
          <w:szCs w:val="24"/>
        </w:rPr>
        <w:t xml:space="preserve">RELEVANT INFORMATION TECHNOLOGY AND SYSTEMS EXPERIENCE </w:t>
      </w:r>
    </w:p>
    <w:p w14:paraId="6729D220" w14:textId="77777777" w:rsidR="003E3875" w:rsidRPr="00EA7A5E" w:rsidRDefault="003E3875" w:rsidP="00905C1B">
      <w:pPr>
        <w:pStyle w:val="ListParagraph"/>
        <w:numPr>
          <w:ilvl w:val="0"/>
          <w:numId w:val="59"/>
        </w:numPr>
      </w:pPr>
      <w:r w:rsidRPr="00EA7A5E">
        <w:t xml:space="preserve">Led the selection and implementation of an integrated software system to address plant records management, troubles management, service orders, and customer care/billing in a regional telecommunications provider offering telephone, cable television, Internet, fiber, and other services. This integrated system replaced three separate systems and provided up-to-date information for customer service representatives. </w:t>
      </w:r>
    </w:p>
    <w:p w14:paraId="77C7B7C5" w14:textId="77777777" w:rsidR="00166A25" w:rsidRDefault="00166A25" w:rsidP="00166A25">
      <w:pPr>
        <w:pStyle w:val="Bullet"/>
        <w:numPr>
          <w:ilvl w:val="0"/>
          <w:numId w:val="0"/>
        </w:numPr>
        <w:spacing w:after="0"/>
        <w:rPr>
          <w:rFonts w:cs="Arial"/>
          <w:b/>
          <w:szCs w:val="24"/>
        </w:rPr>
      </w:pPr>
    </w:p>
    <w:p w14:paraId="4A6F0AD0" w14:textId="77777777" w:rsidR="003E3875" w:rsidRPr="00EA7A5E" w:rsidRDefault="003E3875" w:rsidP="00905C1B">
      <w:pPr>
        <w:pStyle w:val="ListParagraph"/>
        <w:numPr>
          <w:ilvl w:val="0"/>
          <w:numId w:val="59"/>
        </w:numPr>
      </w:pPr>
      <w:r w:rsidRPr="00EA7A5E">
        <w:t xml:space="preserve">Led the selection and implementation of an enterprise resource software system, with general ledger, accounts payable, purchasing, inventory, job costing, payroll, human resources and fixed asset functionality, in a regional telecommunications company offering telephone, cable television, Internet, fiber, and other services. This transitioned the company from an extensive spreadsheet and dual data entry environment to a highly integrated ERP platform.  </w:t>
      </w:r>
    </w:p>
    <w:p w14:paraId="43E2087D" w14:textId="77777777" w:rsidR="00166A25" w:rsidRDefault="00166A25" w:rsidP="00166A25">
      <w:pPr>
        <w:pStyle w:val="Bullet"/>
        <w:numPr>
          <w:ilvl w:val="0"/>
          <w:numId w:val="0"/>
        </w:numPr>
        <w:spacing w:after="0"/>
        <w:rPr>
          <w:rFonts w:cs="Arial"/>
          <w:b/>
          <w:szCs w:val="24"/>
        </w:rPr>
      </w:pPr>
    </w:p>
    <w:p w14:paraId="20FEAAB3" w14:textId="77777777" w:rsidR="003E3875" w:rsidRPr="00EA7A5E" w:rsidRDefault="003E3875" w:rsidP="00905C1B">
      <w:pPr>
        <w:pStyle w:val="ListParagraph"/>
        <w:numPr>
          <w:ilvl w:val="0"/>
          <w:numId w:val="59"/>
        </w:numPr>
      </w:pPr>
      <w:r w:rsidRPr="00EA7A5E">
        <w:t xml:space="preserve">As part of the two implementations described above, ensured data was captured to track affiliate transactions between a state regulated telephone company and the affiliated companies. In addition to revenues, assets, and number of employees, key drivers such as the number of service orders, troubles, and customers ensured costs were increasingly assigned to the rapidly growing affiliates. </w:t>
      </w:r>
    </w:p>
    <w:p w14:paraId="516C6A11" w14:textId="77777777" w:rsidR="00166A25" w:rsidRDefault="00166A25" w:rsidP="00166A25">
      <w:pPr>
        <w:pStyle w:val="Bullet"/>
        <w:numPr>
          <w:ilvl w:val="0"/>
          <w:numId w:val="0"/>
        </w:numPr>
        <w:spacing w:after="0"/>
        <w:rPr>
          <w:rFonts w:cs="Arial"/>
          <w:b/>
          <w:szCs w:val="24"/>
        </w:rPr>
      </w:pPr>
    </w:p>
    <w:p w14:paraId="64E76666" w14:textId="77777777" w:rsidR="003E3875" w:rsidRPr="00EA7A5E" w:rsidRDefault="003E3875" w:rsidP="00905C1B">
      <w:pPr>
        <w:pStyle w:val="ListParagraph"/>
        <w:numPr>
          <w:ilvl w:val="0"/>
          <w:numId w:val="59"/>
        </w:numPr>
      </w:pPr>
      <w:r w:rsidRPr="00EA7A5E">
        <w:t>Co-project manager in the development of an online customer registration system for a utility. Upon credit card authorization, customers had full access to the selected services, with customer records and billing information fully configured. Multiple IT platforms were involved.</w:t>
      </w:r>
    </w:p>
    <w:p w14:paraId="472DF307" w14:textId="77777777" w:rsidR="00166A25" w:rsidRDefault="00166A25" w:rsidP="00166A25">
      <w:pPr>
        <w:pStyle w:val="Bullet"/>
        <w:numPr>
          <w:ilvl w:val="0"/>
          <w:numId w:val="0"/>
        </w:numPr>
        <w:spacing w:after="0"/>
        <w:rPr>
          <w:rFonts w:cs="Arial"/>
          <w:b/>
          <w:szCs w:val="24"/>
        </w:rPr>
      </w:pPr>
    </w:p>
    <w:p w14:paraId="1C503AF0" w14:textId="77777777" w:rsidR="003E3875" w:rsidRPr="00EA7A5E" w:rsidRDefault="003E3875" w:rsidP="00905C1B">
      <w:pPr>
        <w:pStyle w:val="ListParagraph"/>
        <w:numPr>
          <w:ilvl w:val="0"/>
          <w:numId w:val="59"/>
        </w:numPr>
        <w:rPr>
          <w:b/>
        </w:rPr>
      </w:pPr>
      <w:r w:rsidRPr="00EA7A5E">
        <w:t>Led the redesign of a website to provide a more consistent, customer-friendly experience.</w:t>
      </w:r>
    </w:p>
    <w:p w14:paraId="48D1401D" w14:textId="77777777" w:rsidR="00166A25" w:rsidRDefault="00166A25" w:rsidP="00166A25">
      <w:pPr>
        <w:pStyle w:val="Bullet"/>
        <w:numPr>
          <w:ilvl w:val="0"/>
          <w:numId w:val="0"/>
        </w:numPr>
        <w:spacing w:after="0"/>
        <w:rPr>
          <w:rFonts w:cs="Arial"/>
          <w:b/>
          <w:szCs w:val="24"/>
        </w:rPr>
      </w:pPr>
    </w:p>
    <w:p w14:paraId="4CF1C188" w14:textId="77777777" w:rsidR="003E3875" w:rsidRPr="00EA7A5E" w:rsidRDefault="003E3875" w:rsidP="00905C1B">
      <w:pPr>
        <w:pStyle w:val="ListParagraph"/>
        <w:numPr>
          <w:ilvl w:val="0"/>
          <w:numId w:val="59"/>
        </w:numPr>
      </w:pPr>
      <w:r w:rsidRPr="00EA7A5E">
        <w:t xml:space="preserve">Principal consultant in the selection and implementation of a software system with materials management and facilities maintenance functionality.  This municipal utility project involved the gas, electric generation, electric transmission &amp; distribution, water, and wastewater divisions, as well as the purchasing, accounts payable, and information systems departments. For the materials management system, Mr. Paxton trained data entry clerks, line managers, and executive management, and provided “on the ground” advice at system cut-over.  </w:t>
      </w:r>
    </w:p>
    <w:p w14:paraId="719A6F05" w14:textId="77777777" w:rsidR="003E3875" w:rsidRPr="00EA7A5E" w:rsidRDefault="003E3875" w:rsidP="00905C1B">
      <w:pPr>
        <w:pStyle w:val="ListParagraph"/>
        <w:numPr>
          <w:ilvl w:val="0"/>
          <w:numId w:val="59"/>
        </w:numPr>
      </w:pPr>
      <w:r w:rsidRPr="00EA7A5E">
        <w:t>Led the selection and implementation of a purchasing-inventory-manufacturing system with full integration to the existing accounting system.  Immediate benefits included the elimination of cost-tracking spreadsheets and greatly reducing the time to close the books.  The largest impact was the migration to activity-based cost assignment, thereby generating trusted cost metrics by specific activity.</w:t>
      </w:r>
    </w:p>
    <w:p w14:paraId="1E9579F2" w14:textId="77777777" w:rsidR="00166A25" w:rsidRDefault="00166A25" w:rsidP="00166A25">
      <w:pPr>
        <w:pStyle w:val="Bullet"/>
        <w:numPr>
          <w:ilvl w:val="0"/>
          <w:numId w:val="0"/>
        </w:numPr>
        <w:spacing w:after="0"/>
        <w:rPr>
          <w:rFonts w:cs="Arial"/>
          <w:b/>
          <w:szCs w:val="24"/>
        </w:rPr>
      </w:pPr>
    </w:p>
    <w:p w14:paraId="4CA2133E" w14:textId="77777777" w:rsidR="003E3875" w:rsidRPr="00EA7A5E" w:rsidRDefault="003E3875" w:rsidP="00905C1B">
      <w:pPr>
        <w:pStyle w:val="ListParagraph"/>
        <w:numPr>
          <w:ilvl w:val="0"/>
          <w:numId w:val="59"/>
        </w:numPr>
      </w:pPr>
      <w:r w:rsidRPr="00EA7A5E">
        <w:t>Assisted a local government redesign an allocations process and the associated IT program to more accurately capture personnel and vehicle utilization.</w:t>
      </w:r>
    </w:p>
    <w:p w14:paraId="6773F17C" w14:textId="77777777" w:rsidR="00166A25" w:rsidRDefault="00166A25" w:rsidP="00166A25">
      <w:pPr>
        <w:pStyle w:val="Bullet"/>
        <w:numPr>
          <w:ilvl w:val="0"/>
          <w:numId w:val="0"/>
        </w:numPr>
        <w:spacing w:after="0"/>
        <w:rPr>
          <w:rFonts w:cs="Arial"/>
          <w:b/>
          <w:szCs w:val="24"/>
        </w:rPr>
      </w:pPr>
    </w:p>
    <w:p w14:paraId="00C91841" w14:textId="77777777" w:rsidR="003E3875" w:rsidRPr="00EA7A5E" w:rsidRDefault="003E3875" w:rsidP="00905C1B">
      <w:pPr>
        <w:pStyle w:val="ListParagraph"/>
        <w:numPr>
          <w:ilvl w:val="0"/>
          <w:numId w:val="59"/>
        </w:numPr>
      </w:pPr>
      <w:r w:rsidRPr="00EA7A5E">
        <w:t>Assisted a client in integrating inventory and production software with the accounting system and with the legacy online order processing system.  Immediate benefits included the elimination of inventory and purchasing spreadsheets and greatly improving internal communication.  An additional impact was accurate cost assignment, thereby generating trusted metrics by specific activity.</w:t>
      </w:r>
    </w:p>
    <w:p w14:paraId="66040134" w14:textId="77777777" w:rsidR="00166A25" w:rsidRDefault="00166A25" w:rsidP="00166A25">
      <w:pPr>
        <w:pStyle w:val="Bullet"/>
        <w:numPr>
          <w:ilvl w:val="0"/>
          <w:numId w:val="0"/>
        </w:numPr>
        <w:spacing w:after="0"/>
        <w:rPr>
          <w:rFonts w:cs="Arial"/>
          <w:b/>
          <w:szCs w:val="24"/>
        </w:rPr>
      </w:pPr>
    </w:p>
    <w:p w14:paraId="3DB42A37" w14:textId="77777777" w:rsidR="003E3875" w:rsidRPr="00EA7A5E" w:rsidRDefault="003E3875" w:rsidP="00905C1B">
      <w:pPr>
        <w:pStyle w:val="ListParagraph"/>
        <w:numPr>
          <w:ilvl w:val="0"/>
          <w:numId w:val="59"/>
        </w:numPr>
        <w:spacing w:after="120"/>
        <w:contextualSpacing w:val="0"/>
      </w:pPr>
      <w:r w:rsidRPr="00EA7A5E">
        <w:t>Assisted a local government in developing a Business Continuity Plan.  As part of the effort, network configuration was closely examined to ensure mass storage devices were documented and utilized efficiently across all impacted departments.</w:t>
      </w:r>
    </w:p>
    <w:p w14:paraId="43C44717" w14:textId="77777777" w:rsidR="003E3875" w:rsidRPr="003E3875" w:rsidRDefault="00E5323A" w:rsidP="00EA7A5E">
      <w:pPr>
        <w:rPr>
          <w:rFonts w:cs="Arial"/>
          <w:szCs w:val="24"/>
        </w:rPr>
      </w:pPr>
      <w:r w:rsidRPr="003E3875">
        <w:rPr>
          <w:rFonts w:cs="Arial"/>
          <w:b/>
          <w:szCs w:val="24"/>
        </w:rPr>
        <w:t>REFERENCE – SHENANDOAH TELECOMMUNICATIONS</w:t>
      </w:r>
    </w:p>
    <w:p w14:paraId="5BE80AC1" w14:textId="77777777" w:rsidR="003E3875" w:rsidRPr="003E3875" w:rsidRDefault="003E3875" w:rsidP="00EA7A5E">
      <w:pPr>
        <w:rPr>
          <w:rFonts w:cs="Arial"/>
          <w:szCs w:val="24"/>
        </w:rPr>
      </w:pPr>
      <w:r w:rsidRPr="003E3875">
        <w:rPr>
          <w:rFonts w:cs="Arial"/>
          <w:szCs w:val="24"/>
        </w:rPr>
        <w:t>Mr. Paxton was a vice president of Shenandoah Telecommunications for over 15 years, serving as the chief financial officer and the chief information officer.  As part of his duties, Mr. Paxton supervised the execution of affiliate transactions between the state regulated telephone company and the affiliated companies, and was responsible for the annual reporting of those transactions.  Revenues expanded approximately 10-fold and the employee base tripled.  Mr. Paxton ensured costs were increasingly assigned to the rapidly growing affiliates.  Reference:</w:t>
      </w:r>
    </w:p>
    <w:p w14:paraId="6FF1804D" w14:textId="77777777" w:rsidR="003E3875" w:rsidRPr="003E3875" w:rsidRDefault="003E3875" w:rsidP="00EA7A5E">
      <w:pPr>
        <w:spacing w:after="0"/>
        <w:rPr>
          <w:rFonts w:cs="Arial"/>
          <w:szCs w:val="24"/>
        </w:rPr>
      </w:pPr>
      <w:r w:rsidRPr="003E3875">
        <w:rPr>
          <w:rFonts w:cs="Arial"/>
          <w:szCs w:val="24"/>
        </w:rPr>
        <w:t>Christopher French</w:t>
      </w:r>
    </w:p>
    <w:p w14:paraId="1ED40349" w14:textId="77777777" w:rsidR="003E3875" w:rsidRPr="003E3875" w:rsidRDefault="003E3875" w:rsidP="00EA7A5E">
      <w:pPr>
        <w:spacing w:after="0"/>
        <w:rPr>
          <w:rFonts w:cs="Arial"/>
          <w:szCs w:val="24"/>
        </w:rPr>
      </w:pPr>
      <w:r w:rsidRPr="003E3875">
        <w:rPr>
          <w:rFonts w:cs="Arial"/>
          <w:szCs w:val="24"/>
        </w:rPr>
        <w:t>President and CEO</w:t>
      </w:r>
    </w:p>
    <w:p w14:paraId="468EBDFE" w14:textId="77777777" w:rsidR="003E3875" w:rsidRPr="003E3875" w:rsidRDefault="003E3875" w:rsidP="00EA7A5E">
      <w:pPr>
        <w:spacing w:after="0"/>
        <w:rPr>
          <w:rFonts w:cs="Arial"/>
          <w:szCs w:val="24"/>
        </w:rPr>
      </w:pPr>
      <w:r w:rsidRPr="003E3875">
        <w:rPr>
          <w:rFonts w:cs="Arial"/>
          <w:szCs w:val="24"/>
        </w:rPr>
        <w:t>Shenandoah Telecommunications</w:t>
      </w:r>
    </w:p>
    <w:p w14:paraId="6D1B9522" w14:textId="77777777" w:rsidR="003E3875" w:rsidRPr="003E3875" w:rsidRDefault="003E3875" w:rsidP="00EA7A5E">
      <w:pPr>
        <w:spacing w:after="0"/>
        <w:rPr>
          <w:rFonts w:cs="Arial"/>
          <w:szCs w:val="24"/>
        </w:rPr>
      </w:pPr>
      <w:r w:rsidRPr="003E3875">
        <w:rPr>
          <w:rFonts w:cs="Arial"/>
          <w:szCs w:val="24"/>
        </w:rPr>
        <w:t>(540) 984-5209</w:t>
      </w:r>
    </w:p>
    <w:p w14:paraId="56352DB7" w14:textId="77777777" w:rsidR="004D4D04" w:rsidRDefault="003E3875" w:rsidP="00EA7A5E">
      <w:pPr>
        <w:rPr>
          <w:rStyle w:val="Hyperlink"/>
          <w:szCs w:val="24"/>
        </w:rPr>
      </w:pPr>
      <w:r w:rsidRPr="003E3875">
        <w:rPr>
          <w:rFonts w:cs="Arial"/>
          <w:szCs w:val="24"/>
        </w:rPr>
        <w:t>chris.french@emp.shentel.com</w:t>
      </w:r>
    </w:p>
    <w:p w14:paraId="033B65E4" w14:textId="77777777" w:rsidR="00CC3080" w:rsidRDefault="00CC3080" w:rsidP="00EA7A5E">
      <w:pPr>
        <w:rPr>
          <w:rFonts w:cs="Arial"/>
          <w:b/>
          <w:szCs w:val="24"/>
        </w:rPr>
      </w:pPr>
    </w:p>
    <w:p w14:paraId="5127A2C4" w14:textId="77777777" w:rsidR="00577F2A" w:rsidRPr="004164FE" w:rsidRDefault="00577F2A" w:rsidP="00EA7A5E">
      <w:pPr>
        <w:rPr>
          <w:rFonts w:cs="Arial"/>
          <w:b/>
          <w:szCs w:val="24"/>
        </w:rPr>
      </w:pPr>
      <w:r w:rsidRPr="004164FE">
        <w:rPr>
          <w:rFonts w:cs="Arial"/>
          <w:b/>
          <w:szCs w:val="24"/>
        </w:rPr>
        <w:t>JUDITH H. MICKEY, JCA, CAC, BAC, LEAD CONSULTANT FOR FINANCIAL AND OPERATING DATA AND STATISTICS</w:t>
      </w:r>
      <w:r w:rsidR="00E5323A">
        <w:rPr>
          <w:rFonts w:cs="Arial"/>
          <w:b/>
          <w:szCs w:val="24"/>
        </w:rPr>
        <w:t xml:space="preserve"> AND SUPPORT CONSULTANT FOR HUMAN RESOURCES</w:t>
      </w:r>
    </w:p>
    <w:p w14:paraId="789C1882" w14:textId="77777777" w:rsidR="00577F2A" w:rsidRPr="004164FE" w:rsidRDefault="00577F2A" w:rsidP="00EA7A5E">
      <w:pPr>
        <w:rPr>
          <w:rFonts w:cs="Arial"/>
          <w:szCs w:val="24"/>
        </w:rPr>
      </w:pPr>
      <w:r>
        <w:rPr>
          <w:rFonts w:cs="Arial"/>
          <w:szCs w:val="24"/>
        </w:rPr>
        <w:t>Ms. Mickey</w:t>
      </w:r>
      <w:r w:rsidRPr="004164FE">
        <w:rPr>
          <w:rFonts w:cs="Arial"/>
          <w:szCs w:val="24"/>
        </w:rPr>
        <w:t xml:space="preserve"> offer</w:t>
      </w:r>
      <w:r>
        <w:rPr>
          <w:rFonts w:cs="Arial"/>
          <w:szCs w:val="24"/>
        </w:rPr>
        <w:t xml:space="preserve">s </w:t>
      </w:r>
      <w:r w:rsidRPr="004164FE">
        <w:rPr>
          <w:rFonts w:cs="Arial"/>
          <w:szCs w:val="24"/>
        </w:rPr>
        <w:t>over 28 years of business and accounting experience which she uses to manage the corporate financial administration of HR</w:t>
      </w:r>
      <w:r w:rsidR="00823221">
        <w:rPr>
          <w:rFonts w:cs="Arial"/>
          <w:szCs w:val="24"/>
        </w:rPr>
        <w:t xml:space="preserve"> </w:t>
      </w:r>
      <w:r w:rsidRPr="004164FE">
        <w:rPr>
          <w:rFonts w:cs="Arial"/>
          <w:szCs w:val="24"/>
        </w:rPr>
        <w:t>C</w:t>
      </w:r>
      <w:r w:rsidR="00823221">
        <w:rPr>
          <w:rFonts w:cs="Arial"/>
          <w:szCs w:val="24"/>
        </w:rPr>
        <w:t>onsultants, Inc.</w:t>
      </w:r>
      <w:r w:rsidRPr="004164FE">
        <w:rPr>
          <w:rFonts w:cs="Arial"/>
          <w:szCs w:val="24"/>
        </w:rPr>
        <w:t xml:space="preserve"> as well as provide project based </w:t>
      </w:r>
      <w:r>
        <w:rPr>
          <w:rFonts w:cs="Arial"/>
          <w:szCs w:val="24"/>
        </w:rPr>
        <w:t xml:space="preserve">statistical </w:t>
      </w:r>
      <w:r w:rsidRPr="004164FE">
        <w:rPr>
          <w:rFonts w:cs="Arial"/>
          <w:szCs w:val="24"/>
        </w:rPr>
        <w:t xml:space="preserve">analysis </w:t>
      </w:r>
      <w:r>
        <w:rPr>
          <w:rFonts w:cs="Arial"/>
          <w:szCs w:val="24"/>
        </w:rPr>
        <w:t xml:space="preserve">and recommendations </w:t>
      </w:r>
      <w:r w:rsidRPr="004164FE">
        <w:rPr>
          <w:rFonts w:cs="Arial"/>
          <w:szCs w:val="24"/>
        </w:rPr>
        <w:t>for clients.  Ms. Mickey has a thorough understanding of business functions as well as an exceptional capa</w:t>
      </w:r>
      <w:r>
        <w:rPr>
          <w:rFonts w:cs="Arial"/>
          <w:szCs w:val="24"/>
        </w:rPr>
        <w:t>city</w:t>
      </w:r>
      <w:r w:rsidRPr="004164FE">
        <w:rPr>
          <w:rFonts w:cs="Arial"/>
          <w:szCs w:val="24"/>
        </w:rPr>
        <w:t xml:space="preserve"> for </w:t>
      </w:r>
      <w:r>
        <w:rPr>
          <w:rFonts w:cs="Arial"/>
          <w:szCs w:val="24"/>
        </w:rPr>
        <w:t>data aggregation</w:t>
      </w:r>
      <w:r w:rsidR="00907F18">
        <w:rPr>
          <w:rFonts w:cs="Arial"/>
          <w:szCs w:val="24"/>
        </w:rPr>
        <w:t xml:space="preserve"> and statistical analysis.  Ms. Mickey</w:t>
      </w:r>
      <w:r>
        <w:rPr>
          <w:rFonts w:cs="Arial"/>
          <w:szCs w:val="24"/>
        </w:rPr>
        <w:t xml:space="preserve"> </w:t>
      </w:r>
      <w:r w:rsidRPr="004164FE">
        <w:rPr>
          <w:rFonts w:cs="Arial"/>
          <w:szCs w:val="24"/>
        </w:rPr>
        <w:t>is able to merge both strengths to implement system-wide cost efficiencies and identify key human resource metrics</w:t>
      </w:r>
      <w:r>
        <w:rPr>
          <w:rFonts w:cs="Arial"/>
          <w:szCs w:val="24"/>
        </w:rPr>
        <w:t xml:space="preserve"> to drive measureable and meaning actions on behalf of the client.</w:t>
      </w:r>
    </w:p>
    <w:p w14:paraId="1765353B" w14:textId="77777777" w:rsidR="00577F2A" w:rsidRPr="004164FE" w:rsidRDefault="00577F2A" w:rsidP="00EA7A5E">
      <w:pPr>
        <w:rPr>
          <w:rFonts w:eastAsia="Calibri" w:cs="Arial"/>
          <w:szCs w:val="24"/>
        </w:rPr>
      </w:pPr>
      <w:r w:rsidRPr="004164FE">
        <w:rPr>
          <w:rFonts w:eastAsia="Calibri" w:cs="Arial"/>
          <w:szCs w:val="24"/>
        </w:rPr>
        <w:t xml:space="preserve">Ms. Mickey’s primary responsibilities include data compilation, detailed analysis, and primary project support in the areas of </w:t>
      </w:r>
      <w:r>
        <w:rPr>
          <w:rFonts w:eastAsia="Calibri" w:cs="Arial"/>
          <w:szCs w:val="24"/>
        </w:rPr>
        <w:t>c</w:t>
      </w:r>
      <w:r w:rsidRPr="00B94215">
        <w:rPr>
          <w:rFonts w:eastAsia="Calibri" w:cs="Arial"/>
          <w:szCs w:val="24"/>
        </w:rPr>
        <w:t xml:space="preserve">ompensation, and </w:t>
      </w:r>
      <w:r>
        <w:rPr>
          <w:rFonts w:eastAsia="Calibri" w:cs="Arial"/>
          <w:szCs w:val="24"/>
        </w:rPr>
        <w:t>d</w:t>
      </w:r>
      <w:r w:rsidRPr="00B94215">
        <w:rPr>
          <w:rFonts w:eastAsia="Calibri" w:cs="Arial"/>
          <w:szCs w:val="24"/>
        </w:rPr>
        <w:t>iversity</w:t>
      </w:r>
      <w:r>
        <w:rPr>
          <w:rFonts w:eastAsia="Calibri" w:cs="Arial"/>
          <w:szCs w:val="24"/>
        </w:rPr>
        <w:t xml:space="preserve"> </w:t>
      </w:r>
      <w:r w:rsidRPr="00900F5B">
        <w:rPr>
          <w:rFonts w:cs="Arial"/>
          <w:szCs w:val="24"/>
        </w:rPr>
        <w:t>for state and local government, public and secondary educational institutions, large and small business (including federal government contractors and economic development corporations), and non-profits across a variety of industry sectors.</w:t>
      </w:r>
      <w:r w:rsidRPr="004164FE">
        <w:rPr>
          <w:rFonts w:eastAsia="Calibri" w:cs="Arial"/>
          <w:szCs w:val="24"/>
        </w:rPr>
        <w:t xml:space="preserve"> </w:t>
      </w:r>
      <w:r w:rsidR="00907F18">
        <w:rPr>
          <w:rFonts w:eastAsia="Calibri" w:cs="Arial"/>
          <w:szCs w:val="24"/>
        </w:rPr>
        <w:t xml:space="preserve"> </w:t>
      </w:r>
      <w:r>
        <w:rPr>
          <w:rFonts w:eastAsia="Calibri" w:cs="Arial"/>
          <w:szCs w:val="24"/>
        </w:rPr>
        <w:t>H</w:t>
      </w:r>
      <w:r w:rsidRPr="004164FE">
        <w:rPr>
          <w:rFonts w:eastAsia="Calibri" w:cs="Arial"/>
          <w:szCs w:val="24"/>
        </w:rPr>
        <w:t>er strengths and expertise also include performing statistical data analysis for Affirmative Action Plans (AAP), identifying key areas for review,</w:t>
      </w:r>
      <w:r>
        <w:rPr>
          <w:rFonts w:eastAsia="Calibri" w:cs="Arial"/>
          <w:szCs w:val="24"/>
        </w:rPr>
        <w:t xml:space="preserve"> </w:t>
      </w:r>
      <w:r w:rsidRPr="004164FE">
        <w:rPr>
          <w:rFonts w:eastAsia="Calibri" w:cs="Arial"/>
          <w:szCs w:val="24"/>
        </w:rPr>
        <w:t>and providing statistically-driven recommendations to best address and resolve potential problem areas in employment practices</w:t>
      </w:r>
      <w:r>
        <w:rPr>
          <w:rFonts w:eastAsia="Calibri" w:cs="Arial"/>
          <w:szCs w:val="24"/>
        </w:rPr>
        <w:t xml:space="preserve"> in order to comply with affirmative action obligations. </w:t>
      </w:r>
      <w:r w:rsidR="00907F18">
        <w:rPr>
          <w:rFonts w:eastAsia="Calibri" w:cs="Arial"/>
          <w:szCs w:val="24"/>
        </w:rPr>
        <w:t xml:space="preserve"> </w:t>
      </w:r>
      <w:r>
        <w:rPr>
          <w:rFonts w:eastAsia="Calibri" w:cs="Arial"/>
          <w:szCs w:val="24"/>
        </w:rPr>
        <w:t xml:space="preserve">Ms. Mickey provides in-depth statistical analysis and review to </w:t>
      </w:r>
      <w:r w:rsidRPr="00831804">
        <w:rPr>
          <w:rFonts w:eastAsia="Calibri" w:cs="Arial"/>
          <w:szCs w:val="24"/>
        </w:rPr>
        <w:t>assist in preparing data in response to requests made by the OFCCP desk audit letter</w:t>
      </w:r>
      <w:r>
        <w:rPr>
          <w:rFonts w:eastAsia="Calibri" w:cs="Arial"/>
          <w:szCs w:val="24"/>
        </w:rPr>
        <w:t>s</w:t>
      </w:r>
      <w:r w:rsidRPr="00831804">
        <w:rPr>
          <w:rFonts w:eastAsia="Calibri" w:cs="Arial"/>
          <w:szCs w:val="24"/>
        </w:rPr>
        <w:t xml:space="preserve"> receive</w:t>
      </w:r>
      <w:r w:rsidR="00907F18">
        <w:rPr>
          <w:rFonts w:eastAsia="Calibri" w:cs="Arial"/>
          <w:szCs w:val="24"/>
        </w:rPr>
        <w:t>d by</w:t>
      </w:r>
      <w:r>
        <w:rPr>
          <w:rFonts w:eastAsia="Calibri" w:cs="Arial"/>
          <w:szCs w:val="24"/>
        </w:rPr>
        <w:t xml:space="preserve"> clients.</w:t>
      </w:r>
      <w:r w:rsidRPr="004164FE">
        <w:rPr>
          <w:rFonts w:eastAsia="Calibri" w:cs="Arial"/>
          <w:szCs w:val="24"/>
        </w:rPr>
        <w:t xml:space="preserve">  </w:t>
      </w:r>
    </w:p>
    <w:p w14:paraId="20B7D19B" w14:textId="77777777" w:rsidR="00577F2A" w:rsidRDefault="00577F2A" w:rsidP="00EA7A5E">
      <w:pPr>
        <w:rPr>
          <w:rFonts w:cs="Arial"/>
          <w:szCs w:val="24"/>
        </w:rPr>
      </w:pPr>
      <w:r w:rsidRPr="004164FE">
        <w:rPr>
          <w:rFonts w:cs="Arial"/>
          <w:szCs w:val="24"/>
        </w:rPr>
        <w:t xml:space="preserve">Over the course of Ms. Mickey’s career, </w:t>
      </w:r>
      <w:r>
        <w:rPr>
          <w:rFonts w:cs="Arial"/>
          <w:szCs w:val="24"/>
        </w:rPr>
        <w:t xml:space="preserve">she has </w:t>
      </w:r>
      <w:r w:rsidRPr="004164FE">
        <w:rPr>
          <w:rFonts w:cs="Arial"/>
          <w:szCs w:val="24"/>
        </w:rPr>
        <w:t>conducted market analysis for private, public</w:t>
      </w:r>
      <w:r>
        <w:rPr>
          <w:rFonts w:cs="Arial"/>
          <w:szCs w:val="24"/>
        </w:rPr>
        <w:t>,</w:t>
      </w:r>
      <w:r w:rsidRPr="004164FE">
        <w:rPr>
          <w:rFonts w:cs="Arial"/>
          <w:szCs w:val="24"/>
        </w:rPr>
        <w:t xml:space="preserve"> and non-profit companies using public</w:t>
      </w:r>
      <w:r>
        <w:rPr>
          <w:rFonts w:cs="Arial"/>
          <w:szCs w:val="24"/>
        </w:rPr>
        <w:t xml:space="preserve">, private and custom survey data and developed </w:t>
      </w:r>
      <w:r w:rsidRPr="004164FE">
        <w:rPr>
          <w:rFonts w:cs="Arial"/>
          <w:szCs w:val="24"/>
        </w:rPr>
        <w:t>market-aligned compensation plans and budget-aligned implementation strategies</w:t>
      </w:r>
      <w:r>
        <w:rPr>
          <w:rFonts w:cs="Arial"/>
          <w:szCs w:val="24"/>
        </w:rPr>
        <w:t>.</w:t>
      </w:r>
    </w:p>
    <w:p w14:paraId="46F0F17D" w14:textId="77777777" w:rsidR="00577F2A" w:rsidRDefault="00577F2A" w:rsidP="00EA7A5E">
      <w:pPr>
        <w:rPr>
          <w:rFonts w:cs="Arial"/>
          <w:szCs w:val="24"/>
        </w:rPr>
      </w:pPr>
      <w:r w:rsidRPr="00410D2A">
        <w:rPr>
          <w:rFonts w:cs="Arial"/>
          <w:szCs w:val="24"/>
        </w:rPr>
        <w:t xml:space="preserve">Ms. </w:t>
      </w:r>
      <w:r>
        <w:rPr>
          <w:rFonts w:cs="Arial"/>
          <w:szCs w:val="24"/>
        </w:rPr>
        <w:t>Mickey</w:t>
      </w:r>
      <w:r w:rsidRPr="00410D2A">
        <w:rPr>
          <w:rFonts w:cs="Arial"/>
          <w:szCs w:val="24"/>
        </w:rPr>
        <w:t xml:space="preserve"> </w:t>
      </w:r>
      <w:r>
        <w:rPr>
          <w:rFonts w:cs="Arial"/>
          <w:szCs w:val="24"/>
        </w:rPr>
        <w:t>was</w:t>
      </w:r>
      <w:r w:rsidRPr="00410D2A">
        <w:rPr>
          <w:rFonts w:cs="Arial"/>
          <w:szCs w:val="24"/>
        </w:rPr>
        <w:t xml:space="preserve"> a workshop co-presenter </w:t>
      </w:r>
      <w:r>
        <w:rPr>
          <w:rFonts w:cs="Arial"/>
          <w:szCs w:val="24"/>
        </w:rPr>
        <w:t xml:space="preserve">for HRC </w:t>
      </w:r>
      <w:r w:rsidRPr="00410D2A">
        <w:rPr>
          <w:rFonts w:cs="Arial"/>
          <w:szCs w:val="24"/>
        </w:rPr>
        <w:t xml:space="preserve">at the national WorldatWork conference in 2011 </w:t>
      </w:r>
      <w:r>
        <w:rPr>
          <w:rFonts w:cs="Arial"/>
          <w:szCs w:val="24"/>
        </w:rPr>
        <w:t>which specifically dealt with providing participants with an actionable plan to audit their internal</w:t>
      </w:r>
      <w:r w:rsidRPr="0073614F">
        <w:rPr>
          <w:rFonts w:cs="Arial"/>
          <w:szCs w:val="24"/>
        </w:rPr>
        <w:t xml:space="preserve"> compensation system</w:t>
      </w:r>
      <w:r w:rsidR="00907F18">
        <w:rPr>
          <w:rFonts w:cs="Arial"/>
          <w:szCs w:val="24"/>
        </w:rPr>
        <w:t>s</w:t>
      </w:r>
      <w:r>
        <w:rPr>
          <w:rFonts w:cs="Arial"/>
          <w:szCs w:val="24"/>
        </w:rPr>
        <w:t xml:space="preserve"> in order to comply with the DOL’s regulations.</w:t>
      </w:r>
    </w:p>
    <w:p w14:paraId="246D1B82" w14:textId="77777777" w:rsidR="00577F2A" w:rsidRPr="00410D2A" w:rsidRDefault="00577F2A" w:rsidP="00EA7A5E">
      <w:pPr>
        <w:rPr>
          <w:rFonts w:eastAsia="Calibri"/>
          <w:b/>
          <w:bCs/>
          <w:szCs w:val="26"/>
        </w:rPr>
      </w:pPr>
      <w:r w:rsidRPr="00410D2A">
        <w:rPr>
          <w:b/>
          <w:bCs/>
          <w:szCs w:val="26"/>
        </w:rPr>
        <w:t>Areas of Expertise</w:t>
      </w:r>
    </w:p>
    <w:p w14:paraId="08C50E91" w14:textId="77777777" w:rsidR="00577F2A" w:rsidRDefault="00577F2A" w:rsidP="00905C1B">
      <w:pPr>
        <w:pStyle w:val="ListParagraph"/>
        <w:numPr>
          <w:ilvl w:val="0"/>
          <w:numId w:val="58"/>
        </w:numPr>
      </w:pPr>
      <w:r w:rsidRPr="004164FE">
        <w:t>Certified Microsoft Office Specialist</w:t>
      </w:r>
      <w:r>
        <w:t xml:space="preserve"> Expert in</w:t>
      </w:r>
      <w:r w:rsidRPr="004164FE">
        <w:t xml:space="preserve"> Excel and </w:t>
      </w:r>
      <w:r>
        <w:t>Word</w:t>
      </w:r>
    </w:p>
    <w:p w14:paraId="0ACC76F8" w14:textId="77777777" w:rsidR="00577F2A" w:rsidRPr="00EA7A5E" w:rsidRDefault="00577F2A" w:rsidP="00905C1B">
      <w:pPr>
        <w:pStyle w:val="ListParagraph"/>
        <w:numPr>
          <w:ilvl w:val="0"/>
          <w:numId w:val="58"/>
        </w:numPr>
        <w:spacing w:after="120"/>
        <w:rPr>
          <w:rFonts w:cs="Arial"/>
          <w:szCs w:val="24"/>
        </w:rPr>
      </w:pPr>
      <w:r w:rsidRPr="00EE2DF4">
        <w:t xml:space="preserve">Proficient with </w:t>
      </w:r>
      <w:r>
        <w:t>PowerPoint</w:t>
      </w:r>
    </w:p>
    <w:p w14:paraId="60FCB499" w14:textId="77777777" w:rsidR="00577F2A" w:rsidRPr="004164FE" w:rsidRDefault="00577F2A" w:rsidP="00EA7A5E">
      <w:pPr>
        <w:rPr>
          <w:rFonts w:cs="Arial"/>
          <w:b/>
          <w:szCs w:val="24"/>
        </w:rPr>
      </w:pPr>
      <w:r w:rsidRPr="004164FE">
        <w:rPr>
          <w:rFonts w:cs="Arial"/>
          <w:b/>
          <w:szCs w:val="24"/>
        </w:rPr>
        <w:t>EDUCATION AND CERTIFICATION</w:t>
      </w:r>
    </w:p>
    <w:p w14:paraId="59A94DBD" w14:textId="77777777" w:rsidR="00577F2A" w:rsidRPr="00166A25" w:rsidRDefault="00577F2A" w:rsidP="00166A25">
      <w:pPr>
        <w:pStyle w:val="ListParagraph"/>
      </w:pPr>
      <w:r w:rsidRPr="00166A25">
        <w:t>Bachelor of Science degree in Finance from Pennsylvania State University</w:t>
      </w:r>
    </w:p>
    <w:p w14:paraId="4F1824AD" w14:textId="77777777" w:rsidR="00577F2A" w:rsidRPr="00166A25" w:rsidRDefault="00577F2A" w:rsidP="00166A25">
      <w:pPr>
        <w:pStyle w:val="ListParagraph"/>
        <w:spacing w:after="120"/>
      </w:pPr>
      <w:r w:rsidRPr="00166A25">
        <w:t>Currently pursuing Certified Executive Compensation Professional (CECP) certification through the HR credentialing body</w:t>
      </w:r>
    </w:p>
    <w:p w14:paraId="6C43D298" w14:textId="77777777" w:rsidR="00577F2A" w:rsidRDefault="00577F2A" w:rsidP="00EA7A5E">
      <w:pPr>
        <w:rPr>
          <w:rFonts w:cs="Arial"/>
          <w:szCs w:val="24"/>
        </w:rPr>
      </w:pPr>
      <w:r>
        <w:rPr>
          <w:rStyle w:val="Strong"/>
          <w:rFonts w:cs="Arial"/>
          <w:b w:val="0"/>
          <w:szCs w:val="24"/>
        </w:rPr>
        <w:t>Ms. Mickey</w:t>
      </w:r>
      <w:r w:rsidRPr="00577F2A">
        <w:rPr>
          <w:rStyle w:val="Strong"/>
          <w:rFonts w:cs="Arial"/>
          <w:szCs w:val="24"/>
        </w:rPr>
        <w:t xml:space="preserve"> </w:t>
      </w:r>
      <w:r w:rsidRPr="00577F2A">
        <w:rPr>
          <w:rFonts w:cs="Arial"/>
          <w:szCs w:val="24"/>
        </w:rPr>
        <w:t xml:space="preserve">earned certification as a Job and Compensation Analyst (JCA) from the Economic Research Institute (ERI). This certification is the only national program available for the training and credentialing of Job Analysts and Compensation Specialists. </w:t>
      </w:r>
      <w:r w:rsidR="00907F18">
        <w:rPr>
          <w:rFonts w:cs="Arial"/>
          <w:szCs w:val="24"/>
        </w:rPr>
        <w:t xml:space="preserve"> </w:t>
      </w:r>
      <w:r w:rsidRPr="00577F2A">
        <w:rPr>
          <w:rFonts w:cs="Arial"/>
          <w:szCs w:val="24"/>
        </w:rPr>
        <w:t xml:space="preserve">Additionally, she has received her Benefits Analyst credential (BAC) and the Compensation Analyst credential (CAC) through ERI.  Judi has also obtained her HR Generalist certification through the Society of Human Resource Management.  </w:t>
      </w:r>
    </w:p>
    <w:p w14:paraId="00F2F195" w14:textId="77777777" w:rsidR="00992B71" w:rsidRDefault="00042178" w:rsidP="00EA7A5E">
      <w:pPr>
        <w:rPr>
          <w:rFonts w:cs="Arial"/>
          <w:b/>
          <w:szCs w:val="24"/>
        </w:rPr>
      </w:pPr>
      <w:r w:rsidRPr="00042178">
        <w:rPr>
          <w:rFonts w:cs="Arial"/>
          <w:b/>
          <w:szCs w:val="24"/>
        </w:rPr>
        <w:t>REFERENCE – MISERICORDIA UNIVERSITY</w:t>
      </w:r>
    </w:p>
    <w:p w14:paraId="032A8506" w14:textId="77777777" w:rsidR="00114149" w:rsidRPr="00114149" w:rsidRDefault="00114149" w:rsidP="00EA7A5E">
      <w:pPr>
        <w:rPr>
          <w:rFonts w:cs="Arial"/>
          <w:szCs w:val="24"/>
        </w:rPr>
      </w:pPr>
      <w:r>
        <w:rPr>
          <w:rFonts w:cs="Arial"/>
          <w:szCs w:val="24"/>
        </w:rPr>
        <w:t>HR Consultants, Inc. has provided a variety of services to Misericordia University from 2007 through the present, including: compensation benchmark</w:t>
      </w:r>
      <w:r w:rsidR="00ED7C15">
        <w:rPr>
          <w:rFonts w:cs="Arial"/>
          <w:szCs w:val="24"/>
        </w:rPr>
        <w:t xml:space="preserve"> market</w:t>
      </w:r>
      <w:r>
        <w:rPr>
          <w:rFonts w:cs="Arial"/>
          <w:szCs w:val="24"/>
        </w:rPr>
        <w:t xml:space="preserve"> analysis, improving the classification system and compensation structure for better alignment with the University’s compensatio</w:t>
      </w:r>
      <w:r w:rsidR="00ED7C15">
        <w:rPr>
          <w:rFonts w:cs="Arial"/>
          <w:szCs w:val="24"/>
        </w:rPr>
        <w:t>n philosophy and objectives,</w:t>
      </w:r>
      <w:r>
        <w:rPr>
          <w:rFonts w:cs="Arial"/>
          <w:szCs w:val="24"/>
        </w:rPr>
        <w:t xml:space="preserve"> updating current pay structures</w:t>
      </w:r>
      <w:r w:rsidR="00ED7C15">
        <w:rPr>
          <w:rFonts w:cs="Arial"/>
          <w:szCs w:val="24"/>
        </w:rPr>
        <w:t>, and developing and facilitating an incumbent appeals process</w:t>
      </w:r>
      <w:r>
        <w:rPr>
          <w:rFonts w:cs="Arial"/>
          <w:szCs w:val="24"/>
        </w:rPr>
        <w:t>.</w:t>
      </w:r>
      <w:r w:rsidR="00ED7C15">
        <w:rPr>
          <w:rFonts w:cs="Arial"/>
          <w:szCs w:val="24"/>
        </w:rPr>
        <w:t xml:space="preserve">  Reference:</w:t>
      </w:r>
    </w:p>
    <w:p w14:paraId="113DEAE2" w14:textId="77777777" w:rsidR="00042178" w:rsidRDefault="00042178" w:rsidP="00EA7A5E">
      <w:pPr>
        <w:spacing w:after="0"/>
        <w:rPr>
          <w:rFonts w:cs="Arial"/>
          <w:szCs w:val="24"/>
        </w:rPr>
      </w:pPr>
      <w:r>
        <w:rPr>
          <w:rFonts w:cs="Arial"/>
          <w:szCs w:val="24"/>
        </w:rPr>
        <w:t>Pam Parsnik</w:t>
      </w:r>
    </w:p>
    <w:p w14:paraId="0F68ABD1" w14:textId="77777777" w:rsidR="00042178" w:rsidRDefault="00042178" w:rsidP="00EA7A5E">
      <w:pPr>
        <w:spacing w:after="0"/>
        <w:rPr>
          <w:rFonts w:cs="Arial"/>
          <w:szCs w:val="24"/>
        </w:rPr>
      </w:pPr>
      <w:r>
        <w:rPr>
          <w:rFonts w:cs="Arial"/>
          <w:szCs w:val="24"/>
        </w:rPr>
        <w:t>Director of Human Resources</w:t>
      </w:r>
    </w:p>
    <w:p w14:paraId="3D943599" w14:textId="77777777" w:rsidR="00042178" w:rsidRDefault="00042178" w:rsidP="00EA7A5E">
      <w:pPr>
        <w:spacing w:after="0"/>
        <w:rPr>
          <w:rFonts w:cs="Arial"/>
          <w:szCs w:val="24"/>
        </w:rPr>
      </w:pPr>
      <w:r>
        <w:rPr>
          <w:rFonts w:cs="Arial"/>
          <w:szCs w:val="24"/>
        </w:rPr>
        <w:t>Misericordia University</w:t>
      </w:r>
    </w:p>
    <w:p w14:paraId="79D90768" w14:textId="77777777" w:rsidR="00042178" w:rsidRDefault="00042178" w:rsidP="00EA7A5E">
      <w:pPr>
        <w:spacing w:after="0"/>
        <w:rPr>
          <w:rFonts w:cs="Arial"/>
          <w:szCs w:val="24"/>
        </w:rPr>
      </w:pPr>
      <w:r>
        <w:rPr>
          <w:rFonts w:cs="Arial"/>
          <w:szCs w:val="24"/>
        </w:rPr>
        <w:t>(570) 674-6310</w:t>
      </w:r>
    </w:p>
    <w:p w14:paraId="15FE1A9E" w14:textId="77777777" w:rsidR="00042178" w:rsidRPr="00577F2A" w:rsidRDefault="00042178" w:rsidP="00EA7A5E">
      <w:pPr>
        <w:rPr>
          <w:rFonts w:cs="Arial"/>
          <w:szCs w:val="24"/>
        </w:rPr>
      </w:pPr>
      <w:r>
        <w:rPr>
          <w:rFonts w:cs="Arial"/>
          <w:szCs w:val="24"/>
        </w:rPr>
        <w:t>pparsnik@misericordia.edu</w:t>
      </w:r>
    </w:p>
    <w:p w14:paraId="504FE05C" w14:textId="77777777" w:rsidR="004D4D04" w:rsidRPr="00F81A30" w:rsidRDefault="004D4D04" w:rsidP="00EA7A5E">
      <w:pPr>
        <w:rPr>
          <w:rFonts w:cs="Arial"/>
          <w:b/>
          <w:sz w:val="20"/>
        </w:rPr>
      </w:pPr>
      <w:r w:rsidRPr="00F81A30">
        <w:rPr>
          <w:rFonts w:cs="Arial"/>
          <w:b/>
          <w:szCs w:val="24"/>
        </w:rPr>
        <w:t xml:space="preserve">JONNA CONTACOS-SAWYER, </w:t>
      </w:r>
      <w:r w:rsidRPr="00F81A30">
        <w:rPr>
          <w:rFonts w:cs="Arial"/>
          <w:b/>
          <w:szCs w:val="28"/>
        </w:rPr>
        <w:t>CMC, CCP, SPHR, LEAD CONSULTANT FOR HUMAN RESOURCES, EXECUTIVE COMPENSATION, AND DIVERSIT</w:t>
      </w:r>
      <w:r w:rsidR="00907F18">
        <w:rPr>
          <w:rFonts w:cs="Arial"/>
          <w:b/>
          <w:szCs w:val="28"/>
        </w:rPr>
        <w:t>Y/EQUAL EMPLOYMENT OPPORTUNITY</w:t>
      </w:r>
    </w:p>
    <w:p w14:paraId="235F15C5" w14:textId="77777777" w:rsidR="004D4D04" w:rsidRPr="00F81A30" w:rsidRDefault="00577F2A" w:rsidP="00EA7A5E">
      <w:pPr>
        <w:rPr>
          <w:rFonts w:cs="Arial"/>
          <w:szCs w:val="24"/>
        </w:rPr>
      </w:pPr>
      <w:r>
        <w:rPr>
          <w:rFonts w:cs="Arial"/>
          <w:szCs w:val="24"/>
        </w:rPr>
        <w:t>Ms.</w:t>
      </w:r>
      <w:r w:rsidRPr="00577F2A">
        <w:rPr>
          <w:rFonts w:cs="Arial"/>
          <w:szCs w:val="24"/>
        </w:rPr>
        <w:t xml:space="preserve"> Contacos-Sawyer</w:t>
      </w:r>
      <w:r w:rsidRPr="00F81A30">
        <w:rPr>
          <w:rFonts w:cs="Arial"/>
          <w:szCs w:val="24"/>
        </w:rPr>
        <w:t xml:space="preserve"> </w:t>
      </w:r>
      <w:r w:rsidR="004D4D04" w:rsidRPr="00F81A30">
        <w:rPr>
          <w:rFonts w:cs="Arial"/>
          <w:szCs w:val="24"/>
        </w:rPr>
        <w:t xml:space="preserve">has over 27 years of management and human resource experience, which she utilizes to lead HR Consultants, Inc. (HRC), a management and human resource consulting and training firm, in the capacity of President &amp; Consulting Principal. </w:t>
      </w:r>
      <w:r w:rsidR="00907F18">
        <w:rPr>
          <w:rFonts w:cs="Arial"/>
          <w:szCs w:val="24"/>
        </w:rPr>
        <w:t xml:space="preserve"> </w:t>
      </w:r>
      <w:r w:rsidR="004D4D04" w:rsidRPr="00F81A30">
        <w:rPr>
          <w:rFonts w:cs="Arial"/>
          <w:szCs w:val="24"/>
        </w:rPr>
        <w:t>Since becoming the sole shareholder in 2001, Ms. Contacos-Sawyer has led the growth and expansion of HRC’s diverse clientele across the United States, which includes non-profit and for-profit, government organizations, financial, educational, health and human services, professional services, retail, manufacturing, environmental, and energy industries.</w:t>
      </w:r>
    </w:p>
    <w:p w14:paraId="11D2F312" w14:textId="77777777" w:rsidR="004D4D04" w:rsidRPr="00F81A30" w:rsidRDefault="004D4D04" w:rsidP="00EA7A5E">
      <w:pPr>
        <w:rPr>
          <w:rFonts w:cs="Arial"/>
          <w:szCs w:val="24"/>
        </w:rPr>
      </w:pPr>
      <w:r w:rsidRPr="00F81A30">
        <w:rPr>
          <w:rFonts w:cs="Arial"/>
          <w:szCs w:val="24"/>
        </w:rPr>
        <w:t>Ms. Contacos-Sawyer has specialized expertise in the areas of strategic planning and organizational development and from this expertise aligns business strategies and objectives with customized performance management systems that result in improved individual, team, and organizational performance. She has over 17 years of experience with human resource auditing and assisted many diverse organizations with market pricing and compensation design</w:t>
      </w:r>
      <w:r w:rsidR="00907F18">
        <w:rPr>
          <w:rFonts w:cs="Arial"/>
          <w:szCs w:val="24"/>
        </w:rPr>
        <w:t>.</w:t>
      </w:r>
      <w:r w:rsidRPr="00F81A30">
        <w:rPr>
          <w:rFonts w:cs="Arial"/>
          <w:szCs w:val="24"/>
        </w:rPr>
        <w:t xml:space="preserve"> </w:t>
      </w:r>
    </w:p>
    <w:p w14:paraId="64C3BE79" w14:textId="77777777" w:rsidR="004D4D04" w:rsidRPr="00F81A30" w:rsidRDefault="00907F18" w:rsidP="00EA7A5E">
      <w:pPr>
        <w:rPr>
          <w:rFonts w:cs="Arial"/>
          <w:szCs w:val="24"/>
        </w:rPr>
      </w:pPr>
      <w:r>
        <w:rPr>
          <w:rFonts w:cs="Arial"/>
          <w:szCs w:val="24"/>
        </w:rPr>
        <w:t>Ms. Contacos-Sawyer</w:t>
      </w:r>
      <w:r w:rsidR="004D4D04" w:rsidRPr="00F81A30">
        <w:rPr>
          <w:rFonts w:cs="Arial"/>
          <w:szCs w:val="24"/>
        </w:rPr>
        <w:t xml:space="preserve"> also specializes in job analysis, strategic compensation, competency development, managerial communications, human resource infrastructure assessment, training, and mitigating employment practice risk. By establishing performance measures and mapping workflow to organizational goals, quality processes, and customer service standards, Jonna has assisted many organizations in achieving a greater return on their investment in human capital. These solutions have served 600+ organizations, both private and public sector, ranging from 25 to 16,000 in staff size with budgets ranging from $250,000 to $10 billion in revenues.</w:t>
      </w:r>
      <w:r w:rsidR="004D4D04">
        <w:rPr>
          <w:rFonts w:cs="Arial"/>
          <w:szCs w:val="24"/>
        </w:rPr>
        <w:t xml:space="preserve">  </w:t>
      </w:r>
      <w:r w:rsidR="004D4D04" w:rsidRPr="00F81A30">
        <w:rPr>
          <w:rFonts w:cs="Arial"/>
          <w:szCs w:val="24"/>
        </w:rPr>
        <w:t>HRC is one of the first management and human resource consulting firms in the nation that is ISO 9001:2008 certified.</w:t>
      </w:r>
    </w:p>
    <w:p w14:paraId="446F05FE" w14:textId="77777777" w:rsidR="004D4D04" w:rsidRPr="00F81A30" w:rsidRDefault="004D4D04" w:rsidP="00EA7A5E">
      <w:r w:rsidRPr="00F81A30">
        <w:rPr>
          <w:rFonts w:cs="Arial"/>
          <w:szCs w:val="24"/>
        </w:rPr>
        <w:t xml:space="preserve">Ms. Contacos-Sawyer has extensive experience in the development and delivery of both custom curriculum as well off-the-shelf training solutions. She has trained 9,500+ professionals in 600+ organizations, and developed and delivered Train-the-Trainer programs for in-house delivery. She has assessed performance and behavioral traits and developed and delivered specialized coaching and training services to improve performance and productivity, increase collaboration, and enhance communications to better enable achievement of client corporate goals. She has coached numerous Executive- and Leadership-level members of multi-million dollar organizations. Jonna is a dynamic and highly rated presenter and certified trainer able to motivate audiences with her enthusiastic personality.  </w:t>
      </w:r>
    </w:p>
    <w:p w14:paraId="7245B989" w14:textId="77777777" w:rsidR="004D4D04" w:rsidRPr="00F81A30" w:rsidRDefault="004D4D04" w:rsidP="00EA7A5E">
      <w:pPr>
        <w:rPr>
          <w:rFonts w:cs="Arial"/>
          <w:b/>
          <w:szCs w:val="24"/>
        </w:rPr>
      </w:pPr>
      <w:r w:rsidRPr="00F81A30">
        <w:rPr>
          <w:rFonts w:cs="Arial"/>
          <w:b/>
          <w:szCs w:val="24"/>
        </w:rPr>
        <w:t xml:space="preserve">EDUCATION AND CERTIFICATION </w:t>
      </w:r>
    </w:p>
    <w:p w14:paraId="77EBBBEB" w14:textId="77777777" w:rsidR="004D4D04" w:rsidRPr="00F81A30" w:rsidRDefault="004D4D04" w:rsidP="00905C1B">
      <w:pPr>
        <w:pStyle w:val="ListParagraph"/>
        <w:numPr>
          <w:ilvl w:val="0"/>
          <w:numId w:val="57"/>
        </w:numPr>
      </w:pPr>
      <w:r w:rsidRPr="00F81A30">
        <w:t>Doctoral learner in Business Administration with a concentration in Human Resources; Northcentral University</w:t>
      </w:r>
    </w:p>
    <w:p w14:paraId="29953004" w14:textId="77777777" w:rsidR="004D4D04" w:rsidRPr="00F81A30" w:rsidRDefault="004D4D04" w:rsidP="00905C1B">
      <w:pPr>
        <w:pStyle w:val="ListParagraph"/>
        <w:numPr>
          <w:ilvl w:val="0"/>
          <w:numId w:val="57"/>
        </w:numPr>
      </w:pPr>
      <w:r w:rsidRPr="00F81A30">
        <w:t>Masters</w:t>
      </w:r>
      <w:r>
        <w:t>’</w:t>
      </w:r>
      <w:r w:rsidRPr="00F81A30">
        <w:t xml:space="preserve"> Degree in Personnel Administration/Industrial Relations – Saint Francis University</w:t>
      </w:r>
      <w:r w:rsidR="00907F18">
        <w:t xml:space="preserve"> </w:t>
      </w:r>
    </w:p>
    <w:p w14:paraId="5B5FD6DA" w14:textId="77777777" w:rsidR="004D4D04" w:rsidRPr="00F81A30" w:rsidRDefault="004D4D04" w:rsidP="00905C1B">
      <w:pPr>
        <w:pStyle w:val="ListParagraph"/>
        <w:numPr>
          <w:ilvl w:val="0"/>
          <w:numId w:val="57"/>
        </w:numPr>
      </w:pPr>
      <w:r w:rsidRPr="00F81A30">
        <w:t>Bachelor of Arts Degree in Business Management/Economics – University of Pittsburgh at Johnstown</w:t>
      </w:r>
      <w:r w:rsidR="00907F18">
        <w:t xml:space="preserve"> </w:t>
      </w:r>
    </w:p>
    <w:p w14:paraId="06C25B64" w14:textId="77777777" w:rsidR="004D4D04" w:rsidRPr="00F81A30" w:rsidRDefault="004D4D04" w:rsidP="00905C1B">
      <w:pPr>
        <w:pStyle w:val="ListParagraph"/>
        <w:numPr>
          <w:ilvl w:val="0"/>
          <w:numId w:val="57"/>
        </w:numPr>
      </w:pPr>
      <w:r w:rsidRPr="00F81A30">
        <w:t xml:space="preserve">Certified Management Consultant (CMC) </w:t>
      </w:r>
    </w:p>
    <w:p w14:paraId="6938B7E9" w14:textId="77777777" w:rsidR="004D4D04" w:rsidRPr="00F81A30" w:rsidRDefault="004D4D04" w:rsidP="00905C1B">
      <w:pPr>
        <w:pStyle w:val="ListParagraph"/>
        <w:numPr>
          <w:ilvl w:val="0"/>
          <w:numId w:val="57"/>
        </w:numPr>
      </w:pPr>
      <w:r w:rsidRPr="00F81A30">
        <w:t>Certified Senior Professional in Human Resources (SPHR)</w:t>
      </w:r>
    </w:p>
    <w:p w14:paraId="3FF44268" w14:textId="77777777" w:rsidR="004D4D04" w:rsidRPr="00F81A30" w:rsidRDefault="004D4D04" w:rsidP="00905C1B">
      <w:pPr>
        <w:pStyle w:val="ListParagraph"/>
        <w:numPr>
          <w:ilvl w:val="0"/>
          <w:numId w:val="57"/>
        </w:numPr>
      </w:pPr>
      <w:r w:rsidRPr="00F81A30">
        <w:t>Certified Compensation Professional (CCP)</w:t>
      </w:r>
    </w:p>
    <w:p w14:paraId="18A464AD" w14:textId="77777777" w:rsidR="004D4D04" w:rsidRPr="00F81A30" w:rsidRDefault="004D4D04" w:rsidP="00905C1B">
      <w:pPr>
        <w:pStyle w:val="ListParagraph"/>
        <w:numPr>
          <w:ilvl w:val="0"/>
          <w:numId w:val="57"/>
        </w:numPr>
      </w:pPr>
      <w:r w:rsidRPr="00F81A30">
        <w:t>Certified Management Development Trainer</w:t>
      </w:r>
    </w:p>
    <w:p w14:paraId="75B712F7" w14:textId="77777777" w:rsidR="004D4D04" w:rsidRPr="00F81A30" w:rsidRDefault="004D4D04" w:rsidP="00905C1B">
      <w:pPr>
        <w:pStyle w:val="ListParagraph"/>
        <w:numPr>
          <w:ilvl w:val="0"/>
          <w:numId w:val="57"/>
        </w:numPr>
      </w:pPr>
      <w:r w:rsidRPr="00F81A30">
        <w:t>Certified Professional in 360 Feedback for Leadership Development</w:t>
      </w:r>
    </w:p>
    <w:p w14:paraId="0B5F90EF" w14:textId="77777777" w:rsidR="004D4D04" w:rsidRPr="00F81A30" w:rsidRDefault="004D4D04" w:rsidP="00905C1B">
      <w:pPr>
        <w:pStyle w:val="ListParagraph"/>
        <w:numPr>
          <w:ilvl w:val="0"/>
          <w:numId w:val="57"/>
        </w:numPr>
      </w:pPr>
      <w:r w:rsidRPr="00F81A30">
        <w:t>One of only two Management Consultant/Trainers in the United States earning the designations of CMC, SPHR</w:t>
      </w:r>
      <w:r w:rsidR="005B52AB">
        <w:t>,</w:t>
      </w:r>
      <w:r w:rsidRPr="00F81A30">
        <w:t xml:space="preserve"> and CCP</w:t>
      </w:r>
    </w:p>
    <w:p w14:paraId="6C47D665" w14:textId="77777777" w:rsidR="004D4D04" w:rsidRPr="00F81A30" w:rsidRDefault="004D4D04" w:rsidP="00905C1B">
      <w:pPr>
        <w:pStyle w:val="ListParagraph"/>
        <w:numPr>
          <w:ilvl w:val="0"/>
          <w:numId w:val="57"/>
        </w:numPr>
        <w:spacing w:after="120"/>
      </w:pPr>
      <w:r w:rsidRPr="00F81A30">
        <w:t xml:space="preserve">Task Cycle® Surveys and Feedback Programs certified through Clark Wilson Group </w:t>
      </w:r>
    </w:p>
    <w:p w14:paraId="1AF8DC07" w14:textId="77777777" w:rsidR="004D4D04" w:rsidRPr="007742C5" w:rsidRDefault="004D4D04" w:rsidP="00EA7A5E">
      <w:pPr>
        <w:rPr>
          <w:rFonts w:cs="Arial"/>
          <w:b/>
          <w:szCs w:val="24"/>
        </w:rPr>
      </w:pPr>
      <w:r w:rsidRPr="007742C5">
        <w:rPr>
          <w:rFonts w:cs="Arial"/>
          <w:b/>
          <w:szCs w:val="24"/>
        </w:rPr>
        <w:t>RELEVANT CONSULTING EXPERIENCE</w:t>
      </w:r>
    </w:p>
    <w:p w14:paraId="581DAB6B" w14:textId="77777777" w:rsidR="004D4D04" w:rsidRPr="00EA7A5E" w:rsidRDefault="004D4D04" w:rsidP="00C7061C">
      <w:pPr>
        <w:pStyle w:val="Heading3"/>
      </w:pPr>
      <w:bookmarkStart w:id="134" w:name="_Toc410289676"/>
      <w:bookmarkStart w:id="135" w:name="_Toc410290438"/>
      <w:r w:rsidRPr="00EA7A5E">
        <w:t>Diversity/EEO</w:t>
      </w:r>
      <w:bookmarkEnd w:id="134"/>
      <w:bookmarkEnd w:id="135"/>
    </w:p>
    <w:p w14:paraId="05460E87" w14:textId="77777777" w:rsidR="004D4D04" w:rsidRPr="00166A25" w:rsidRDefault="004D4D04" w:rsidP="00166A25">
      <w:pPr>
        <w:pStyle w:val="ListParagraph"/>
      </w:pPr>
      <w:r w:rsidRPr="00EA7A5E">
        <w:t xml:space="preserve">Jonna </w:t>
      </w:r>
      <w:r w:rsidRPr="00166A25">
        <w:t>has conducted an HR Transformation Assessment for a 6,000 employee healthcare system that included analysis of current workflow, assessment of current staff competencies and collection of services needed by the organization.</w:t>
      </w:r>
    </w:p>
    <w:p w14:paraId="4EABE2E6" w14:textId="77777777" w:rsidR="00166A25" w:rsidRDefault="00166A25" w:rsidP="00D602BB">
      <w:pPr>
        <w:spacing w:after="0"/>
      </w:pPr>
    </w:p>
    <w:p w14:paraId="6BA7FEAC" w14:textId="77777777" w:rsidR="004D4D04" w:rsidRPr="00EA7A5E" w:rsidRDefault="004D4D04" w:rsidP="00D602BB">
      <w:pPr>
        <w:pStyle w:val="ListParagraph"/>
        <w:spacing w:after="120"/>
      </w:pPr>
      <w:r w:rsidRPr="00166A25">
        <w:t>Jonna has experience conducting audits of the Human Resource functions from a compliance as well as an effectiveness perspective.  Jonna specializes in analyzing workflow, identifying the organization’s HR service needs, assessing current staff competencies and determining solutions to the gaps identified.  Jonna has conducted this type of work in various industries including county government, higher education, accounting</w:t>
      </w:r>
      <w:r w:rsidRPr="00EA7A5E">
        <w:t xml:space="preserve"> services and financial services.</w:t>
      </w:r>
    </w:p>
    <w:p w14:paraId="26E1FE14" w14:textId="77777777" w:rsidR="004D4D04" w:rsidRPr="00EA7A5E" w:rsidRDefault="004D4D04" w:rsidP="00C7061C">
      <w:pPr>
        <w:pStyle w:val="Heading3"/>
      </w:pPr>
      <w:bookmarkStart w:id="136" w:name="_Toc410289677"/>
      <w:bookmarkStart w:id="137" w:name="_Toc410290439"/>
      <w:r w:rsidRPr="00EA7A5E">
        <w:t>Executive Compensation</w:t>
      </w:r>
      <w:bookmarkEnd w:id="136"/>
      <w:bookmarkEnd w:id="137"/>
    </w:p>
    <w:p w14:paraId="46DD06D4" w14:textId="77777777" w:rsidR="004D4D04" w:rsidRPr="00EA7A5E" w:rsidRDefault="004D4D04" w:rsidP="00D602BB">
      <w:pPr>
        <w:pStyle w:val="ListParagraph"/>
      </w:pPr>
      <w:r w:rsidRPr="00EA7A5E">
        <w:t xml:space="preserve">Jonna has provided senior oversight to a Market Analysis and Compensation Design </w:t>
      </w:r>
      <w:r w:rsidR="00907F18" w:rsidRPr="00EA7A5E">
        <w:t>project for a 9,000 employee, Pennsylvania</w:t>
      </w:r>
      <w:r w:rsidRPr="00EA7A5E">
        <w:t xml:space="preserve"> based firm wherein the services provided include:  application of a job leveling methodology (Career Map) and selection of a subset of benchmark jobs for market analysis. Jonna has experience with compensation plan designs covering all levels of positions across industries including financial services, healthcare, behavioral health, higher education, county government, economic development, public education and manufacturing.</w:t>
      </w:r>
    </w:p>
    <w:p w14:paraId="3EBC3B90" w14:textId="77777777" w:rsidR="00166A25" w:rsidRPr="00D602BB" w:rsidRDefault="00166A25" w:rsidP="00D602BB">
      <w:pPr>
        <w:spacing w:after="0"/>
        <w:rPr>
          <w:rFonts w:cs="Arial"/>
          <w:b/>
          <w:szCs w:val="24"/>
        </w:rPr>
      </w:pPr>
    </w:p>
    <w:p w14:paraId="285BCA62" w14:textId="77777777" w:rsidR="004D4D04" w:rsidRPr="00EA7A5E" w:rsidRDefault="004D4D04" w:rsidP="00D602BB">
      <w:pPr>
        <w:pStyle w:val="ListParagraph"/>
        <w:spacing w:after="120"/>
      </w:pPr>
      <w:r w:rsidRPr="00EA7A5E">
        <w:t>Jonna has experience conducting market comparison studies for Executive Cabinet positions for a higher education entity.  The Executive Cabinet included the President and executive leadership positions.</w:t>
      </w:r>
    </w:p>
    <w:p w14:paraId="646FE37F" w14:textId="77777777" w:rsidR="00ED7C15" w:rsidRDefault="00ED7C15" w:rsidP="00EA7A5E">
      <w:pPr>
        <w:rPr>
          <w:rFonts w:cs="Arial"/>
          <w:b/>
          <w:szCs w:val="24"/>
        </w:rPr>
      </w:pPr>
      <w:r w:rsidRPr="00042178">
        <w:rPr>
          <w:rFonts w:cs="Arial"/>
          <w:b/>
          <w:szCs w:val="24"/>
        </w:rPr>
        <w:t>REFERENCE – MISERICORDIA UNIVERSITY</w:t>
      </w:r>
    </w:p>
    <w:p w14:paraId="33776D6F" w14:textId="77777777" w:rsidR="00ED7C15" w:rsidRPr="00ED7C15" w:rsidRDefault="00ED7C15" w:rsidP="00EA7A5E">
      <w:pPr>
        <w:rPr>
          <w:rFonts w:cs="Arial"/>
          <w:szCs w:val="24"/>
        </w:rPr>
      </w:pPr>
      <w:r w:rsidRPr="00ED7C15">
        <w:rPr>
          <w:rFonts w:cs="Arial"/>
          <w:szCs w:val="24"/>
        </w:rPr>
        <w:t>HR Consultants, Inc. has provided a variety of services to Misericordia University from 2007 through the present, including: compensation benchmark market analysis, improving the classification system and compensation structure for better alignment with the University’s compensation philosophy and objectives, updating current pay structures, and developing and facilitating an incumbent appeals process.  Reference:</w:t>
      </w:r>
    </w:p>
    <w:p w14:paraId="07ADFD31" w14:textId="77777777" w:rsidR="00ED7C15" w:rsidRDefault="00ED7C15" w:rsidP="00EA7A5E">
      <w:pPr>
        <w:spacing w:after="0"/>
        <w:rPr>
          <w:rFonts w:cs="Arial"/>
          <w:szCs w:val="24"/>
        </w:rPr>
      </w:pPr>
      <w:r>
        <w:rPr>
          <w:rFonts w:cs="Arial"/>
          <w:szCs w:val="24"/>
        </w:rPr>
        <w:t>Pam Parsnik</w:t>
      </w:r>
    </w:p>
    <w:p w14:paraId="38D6E751" w14:textId="77777777" w:rsidR="00ED7C15" w:rsidRDefault="00ED7C15" w:rsidP="00EA7A5E">
      <w:pPr>
        <w:spacing w:after="0"/>
        <w:rPr>
          <w:rFonts w:cs="Arial"/>
          <w:szCs w:val="24"/>
        </w:rPr>
      </w:pPr>
      <w:r>
        <w:rPr>
          <w:rFonts w:cs="Arial"/>
          <w:szCs w:val="24"/>
        </w:rPr>
        <w:t>Director of Human Resources</w:t>
      </w:r>
    </w:p>
    <w:p w14:paraId="2774CFD7" w14:textId="77777777" w:rsidR="00ED7C15" w:rsidRDefault="00ED7C15" w:rsidP="00EA7A5E">
      <w:pPr>
        <w:spacing w:after="0"/>
        <w:rPr>
          <w:rFonts w:cs="Arial"/>
          <w:szCs w:val="24"/>
        </w:rPr>
      </w:pPr>
      <w:r>
        <w:rPr>
          <w:rFonts w:cs="Arial"/>
          <w:szCs w:val="24"/>
        </w:rPr>
        <w:t>Misericordia University</w:t>
      </w:r>
    </w:p>
    <w:p w14:paraId="47563489" w14:textId="77777777" w:rsidR="00ED7C15" w:rsidRDefault="00ED7C15" w:rsidP="00EA7A5E">
      <w:pPr>
        <w:spacing w:after="0"/>
        <w:rPr>
          <w:rFonts w:cs="Arial"/>
          <w:szCs w:val="24"/>
        </w:rPr>
      </w:pPr>
      <w:r>
        <w:rPr>
          <w:rFonts w:cs="Arial"/>
          <w:szCs w:val="24"/>
        </w:rPr>
        <w:t>(570) 674-6310</w:t>
      </w:r>
    </w:p>
    <w:p w14:paraId="512A45E8" w14:textId="77777777" w:rsidR="00ED7C15" w:rsidRPr="00577F2A" w:rsidRDefault="00ED7C15" w:rsidP="00EA7A5E">
      <w:pPr>
        <w:rPr>
          <w:rFonts w:cs="Arial"/>
          <w:szCs w:val="24"/>
        </w:rPr>
      </w:pPr>
      <w:r>
        <w:rPr>
          <w:rFonts w:cs="Arial"/>
          <w:szCs w:val="24"/>
        </w:rPr>
        <w:t>pparsnik@misericordia.edu</w:t>
      </w:r>
    </w:p>
    <w:p w14:paraId="5DC8C2D3" w14:textId="77777777" w:rsidR="004D4D04" w:rsidRPr="00900F5B" w:rsidRDefault="00577F2A" w:rsidP="00EA7A5E">
      <w:pPr>
        <w:rPr>
          <w:rFonts w:cs="Arial"/>
          <w:b/>
          <w:szCs w:val="24"/>
        </w:rPr>
      </w:pPr>
      <w:r>
        <w:rPr>
          <w:rFonts w:cs="Arial"/>
          <w:b/>
          <w:szCs w:val="24"/>
        </w:rPr>
        <w:t>P</w:t>
      </w:r>
      <w:r w:rsidR="004D4D04">
        <w:rPr>
          <w:rFonts w:cs="Arial"/>
          <w:b/>
          <w:szCs w:val="24"/>
        </w:rPr>
        <w:t>OLLY H.</w:t>
      </w:r>
      <w:r w:rsidR="004D4D04" w:rsidRPr="00900F5B">
        <w:rPr>
          <w:rFonts w:cs="Arial"/>
          <w:b/>
          <w:szCs w:val="24"/>
        </w:rPr>
        <w:t xml:space="preserve"> WRIGHT, MA, SPHR, CCP, SUPPORT CONSULTANT FOR HUMAN RESOURCES</w:t>
      </w:r>
    </w:p>
    <w:p w14:paraId="79E707EB" w14:textId="77777777" w:rsidR="004D4D04" w:rsidRPr="00900F5B" w:rsidRDefault="004D4D04" w:rsidP="00EA7A5E">
      <w:pPr>
        <w:rPr>
          <w:rFonts w:cs="Arial"/>
          <w:szCs w:val="24"/>
        </w:rPr>
      </w:pPr>
      <w:r w:rsidRPr="00756EE0">
        <w:rPr>
          <w:rFonts w:cs="Arial"/>
          <w:bCs/>
          <w:szCs w:val="24"/>
        </w:rPr>
        <w:t>Ms. Wright</w:t>
      </w:r>
      <w:r w:rsidRPr="00900F5B">
        <w:rPr>
          <w:rFonts w:cs="Arial"/>
          <w:b/>
          <w:bCs/>
          <w:szCs w:val="24"/>
        </w:rPr>
        <w:t xml:space="preserve"> </w:t>
      </w:r>
      <w:r w:rsidRPr="00900F5B">
        <w:rPr>
          <w:rFonts w:cs="Arial"/>
          <w:szCs w:val="24"/>
        </w:rPr>
        <w:t xml:space="preserve">offers more than 20 years of innovative human resource and management related experience.  Her expertise is identifying organizational dysfunction and applying logical and systematic thinking to the design of solutions that meet the strategic needs of the employer and its stakeholders.  Ms. Wright is experienced in creating human resource infrastructure systems, products, and services for state and local government, public and secondary educational institutions, large and small business (including federal government contractors and economic development corporations), and non-profits across a variety of industry sectors.  Using sound analytical approaches, she has assisted clients in identifying core causes of lost opportunities related to human capital and built solid solutions to address such losses. Her experience in technical employment law-related knowledge was developed through assisting in many a forum of employment litigation such as: Unemployment Compensation Hearings; Pennsylvania Human Relations Commissions Fact-Finding Hearings; Grievance Arbitration Hearings; National Labor Relations Board/Pennsylvania Labor Relations Board Hearings; Act 195 and 111 Interest Arbitrations; assistance in sexual harassment investigations, disciplinary interviews, employee grievance inquiries, and witness interviews. </w:t>
      </w:r>
    </w:p>
    <w:p w14:paraId="2F27B876" w14:textId="77777777" w:rsidR="004D4D04" w:rsidRPr="00900F5B" w:rsidRDefault="004D4D04" w:rsidP="00EA7A5E">
      <w:pPr>
        <w:rPr>
          <w:rFonts w:cs="Arial"/>
          <w:szCs w:val="24"/>
        </w:rPr>
      </w:pPr>
      <w:r w:rsidRPr="00900F5B">
        <w:rPr>
          <w:rFonts w:cs="Arial"/>
          <w:szCs w:val="24"/>
        </w:rPr>
        <w:t>Ms. Wright has 15 years of experience conducting HR functional assessments and analyzing related HR workflow processes, performing human resource audits, and designing workplace solutions aligned with organizational strategy.  She has identified and analyzed human resource management and organizational issues through projects such as organizational audits, employee opinion surveys, employee focus groups, and compensation analysis.  Ms. Wright has also managed job analysis projects and used resultant job descriptions to design performance management and compensation structures intended to attract, motivate and retain employees.  She has managed human resource compliance initiatives such as policy and procedure development and affirmative action implementation and maintenance.  Ms. Wright has been a workshop co-presenter at the national WorldatWork conference in 2011 and 2012, and presents regionally to Society of Human Resource Management (SHRM) chapters.</w:t>
      </w:r>
    </w:p>
    <w:p w14:paraId="21DC4489" w14:textId="77777777" w:rsidR="004D4D04" w:rsidRPr="00900F5B" w:rsidRDefault="004D4D04" w:rsidP="00EA7A5E">
      <w:pPr>
        <w:rPr>
          <w:rFonts w:cs="Arial"/>
          <w:szCs w:val="24"/>
        </w:rPr>
      </w:pPr>
      <w:r w:rsidRPr="00900F5B">
        <w:rPr>
          <w:rFonts w:cs="Arial"/>
          <w:szCs w:val="24"/>
        </w:rPr>
        <w:t>Ms. Wright has analyzed, designed, developed, implemented and evaluated a variety of training programs to enhance participant skills and effectuate change throughout organizations.  Training solutions have been designed and delivered to meet a variety of strategic goals and impacting customer satisfaction or employee engagement.  Ms. Wright has designed, developed and delivered different training solutions and is experienced in delivering training in live, blended and web-based formats, consistently achieving training evaluation ratings of 4.5 or greater on a 5 point scale.</w:t>
      </w:r>
    </w:p>
    <w:p w14:paraId="1A3E020E" w14:textId="77777777" w:rsidR="004D4D04" w:rsidRPr="00900F5B" w:rsidRDefault="004D4D04" w:rsidP="00EA7A5E">
      <w:pPr>
        <w:rPr>
          <w:rFonts w:cs="Arial"/>
          <w:b/>
          <w:szCs w:val="24"/>
        </w:rPr>
      </w:pPr>
      <w:r w:rsidRPr="00900F5B">
        <w:rPr>
          <w:rFonts w:cs="Arial"/>
          <w:b/>
          <w:szCs w:val="24"/>
        </w:rPr>
        <w:t xml:space="preserve">EDUCATION AND CERTIFICATIONS </w:t>
      </w:r>
    </w:p>
    <w:p w14:paraId="57E19519" w14:textId="77777777" w:rsidR="004D4D04" w:rsidRPr="00D602BB" w:rsidRDefault="004D4D04" w:rsidP="00D602BB">
      <w:pPr>
        <w:pStyle w:val="ListParagraph"/>
      </w:pPr>
      <w:r w:rsidRPr="00D602BB">
        <w:t>Bachelor of Arts Degree, University of Pittsburgh at Bradford</w:t>
      </w:r>
    </w:p>
    <w:p w14:paraId="0421BAE6" w14:textId="77777777" w:rsidR="004D4D04" w:rsidRPr="00D602BB" w:rsidRDefault="004D4D04" w:rsidP="00D602BB">
      <w:pPr>
        <w:pStyle w:val="ListParagraph"/>
      </w:pPr>
      <w:r w:rsidRPr="00D602BB">
        <w:t>Master of Arts Degree in Industrial Relations and Personnel Administration, Saint Francis University</w:t>
      </w:r>
    </w:p>
    <w:p w14:paraId="1D0BC2BA" w14:textId="77777777" w:rsidR="004D4D04" w:rsidRPr="00D602BB" w:rsidRDefault="004D4D04" w:rsidP="00D602BB">
      <w:pPr>
        <w:pStyle w:val="ListParagraph"/>
      </w:pPr>
      <w:r w:rsidRPr="00D602BB">
        <w:t>National recognition as a Certified Senior Professional in Human Resources (SPHR)</w:t>
      </w:r>
    </w:p>
    <w:p w14:paraId="673A23BF" w14:textId="77777777" w:rsidR="004D4D04" w:rsidRPr="00900F5B" w:rsidRDefault="004D4D04" w:rsidP="00D602BB">
      <w:pPr>
        <w:pStyle w:val="ListParagraph"/>
        <w:spacing w:after="120"/>
      </w:pPr>
      <w:r w:rsidRPr="00D602BB">
        <w:t>National recognition</w:t>
      </w:r>
      <w:r w:rsidRPr="00900F5B">
        <w:t xml:space="preserve"> as a Certified Compensation Professional (CCP)</w:t>
      </w:r>
    </w:p>
    <w:p w14:paraId="3C7A4FD9" w14:textId="77777777" w:rsidR="004D4D04" w:rsidRPr="00900F5B" w:rsidRDefault="004D4D04" w:rsidP="00EA7A5E">
      <w:pPr>
        <w:rPr>
          <w:b/>
        </w:rPr>
      </w:pPr>
      <w:r w:rsidRPr="00900F5B">
        <w:rPr>
          <w:b/>
        </w:rPr>
        <w:t>RELEVANT CONSULTING EXPERIENCE</w:t>
      </w:r>
    </w:p>
    <w:p w14:paraId="3B55FC2B" w14:textId="77777777" w:rsidR="004D4D04" w:rsidRPr="00EA7A5E" w:rsidRDefault="004D4D04" w:rsidP="00C7061C">
      <w:pPr>
        <w:pStyle w:val="Heading3"/>
      </w:pPr>
      <w:bookmarkStart w:id="138" w:name="_Toc410289678"/>
      <w:bookmarkStart w:id="139" w:name="_Toc410290440"/>
      <w:r w:rsidRPr="00EA7A5E">
        <w:t>Diversity/EEO</w:t>
      </w:r>
      <w:bookmarkEnd w:id="138"/>
      <w:bookmarkEnd w:id="139"/>
    </w:p>
    <w:p w14:paraId="6CB7CA45" w14:textId="77777777" w:rsidR="004D4D04" w:rsidRPr="00D602BB" w:rsidRDefault="004D4D04" w:rsidP="00D602BB">
      <w:pPr>
        <w:pStyle w:val="ListParagraph"/>
      </w:pPr>
      <w:r w:rsidRPr="00D602BB">
        <w:t>Experience conducting human resource audits focused both on compliance as well as effectiveness of the function.  Ms. Wright has performed these audits in various industries including county government, public radio, manufacturing, healthcare and finance.</w:t>
      </w:r>
    </w:p>
    <w:p w14:paraId="30D0A966" w14:textId="77777777" w:rsidR="00D602BB" w:rsidRDefault="00D602BB" w:rsidP="00D602BB">
      <w:pPr>
        <w:spacing w:after="0"/>
      </w:pPr>
    </w:p>
    <w:p w14:paraId="61D7B24C" w14:textId="77777777" w:rsidR="004D4D04" w:rsidRPr="00D602BB" w:rsidRDefault="004D4D04" w:rsidP="00D602BB">
      <w:pPr>
        <w:pStyle w:val="ListParagraph"/>
      </w:pPr>
      <w:r w:rsidRPr="00D602BB">
        <w:t>Experience designing and delivering training associated with equal employment opportunity.  Ms. Wright has designed and delivered training on topics such as harassment, discrimination, reasonable accommodation and affirmative action obligations in industries such as finance, public water &amp; sewer, public schools, manufacturing, information technology and financial services.</w:t>
      </w:r>
    </w:p>
    <w:p w14:paraId="6DBD92D7" w14:textId="77777777" w:rsidR="00D602BB" w:rsidRDefault="00D602BB" w:rsidP="00D602BB">
      <w:pPr>
        <w:spacing w:after="0"/>
      </w:pPr>
    </w:p>
    <w:p w14:paraId="2AE009EB" w14:textId="77777777" w:rsidR="004D4D04" w:rsidRPr="00D602BB" w:rsidRDefault="004D4D04" w:rsidP="00D602BB">
      <w:pPr>
        <w:pStyle w:val="ListParagraph"/>
      </w:pPr>
      <w:r w:rsidRPr="00D602BB">
        <w:t>Experience conducting harassment and employee complaint investigations.  Ms. Wright has conducted these types of investigations primarily in the behavioral healthcare and financial services industries.</w:t>
      </w:r>
    </w:p>
    <w:p w14:paraId="22095F1C" w14:textId="77777777" w:rsidR="00D602BB" w:rsidRDefault="00D602BB" w:rsidP="00D602BB">
      <w:pPr>
        <w:spacing w:after="0"/>
      </w:pPr>
    </w:p>
    <w:p w14:paraId="6FE93CF5" w14:textId="77777777" w:rsidR="004D4D04" w:rsidRPr="00900F5B" w:rsidRDefault="004D4D04" w:rsidP="00D602BB">
      <w:pPr>
        <w:pStyle w:val="ListParagraph"/>
        <w:spacing w:after="120"/>
      </w:pPr>
      <w:r w:rsidRPr="00D602BB">
        <w:t>Experience drafting affirmative action plans.  Ms. Wright has experience drafting affirmative action plans for federal government contractors serving aerospace, rail, oil &amp; gas, heavy forging, financial</w:t>
      </w:r>
      <w:r>
        <w:t xml:space="preserve"> services, footwear and veteran services sectors.</w:t>
      </w:r>
    </w:p>
    <w:p w14:paraId="61D472DF" w14:textId="77777777" w:rsidR="004D4D04" w:rsidRPr="00EA7A5E" w:rsidRDefault="004D4D04" w:rsidP="00C7061C">
      <w:pPr>
        <w:pStyle w:val="Heading3"/>
      </w:pPr>
      <w:bookmarkStart w:id="140" w:name="_Toc410289679"/>
      <w:bookmarkStart w:id="141" w:name="_Toc410290441"/>
      <w:r w:rsidRPr="00EA7A5E">
        <w:t>Executive Compensation</w:t>
      </w:r>
      <w:bookmarkEnd w:id="140"/>
      <w:bookmarkEnd w:id="141"/>
    </w:p>
    <w:p w14:paraId="2E47B632" w14:textId="77777777" w:rsidR="004D4D04" w:rsidRPr="00D602BB" w:rsidRDefault="004D4D04" w:rsidP="00D602BB">
      <w:pPr>
        <w:pStyle w:val="ListParagraph"/>
      </w:pPr>
      <w:r w:rsidRPr="00D602BB">
        <w:t>Experience conducting job analysis.  Ms. Wright has conducted job analysis for the purpose of creating job descriptions for organizations employing as few as 10 employees to others employing over 20,000.  Ms. Wright has performed job analysis in a variety of ways including face-to-face incumbent interviews and the use of job analysis questionnaires.  Ms. Wright has conducted job analysis in a variety of industries including county government, public schools, manufacturing, healthcare, behavioral health, higher education and a tribal organization.</w:t>
      </w:r>
    </w:p>
    <w:p w14:paraId="65E3A7C2" w14:textId="77777777" w:rsidR="00D602BB" w:rsidRDefault="00D602BB" w:rsidP="00D602BB">
      <w:pPr>
        <w:spacing w:after="0"/>
      </w:pPr>
    </w:p>
    <w:p w14:paraId="10256632" w14:textId="77777777" w:rsidR="004D4D04" w:rsidRPr="00D602BB" w:rsidRDefault="004D4D04" w:rsidP="00D602BB">
      <w:pPr>
        <w:pStyle w:val="ListParagraph"/>
      </w:pPr>
      <w:r w:rsidRPr="00D602BB">
        <w:t>Experience conducting job evaluation.  Ms. Wright has conducted job evaluation using both quantitative as well as qualitative methods for organizations in various industries ranging in size from 10 employees to others employing over 20,000.  Ms. Wright has performed this type of work in various industries including county government, economic development, higher education, manufacturing and financial services.</w:t>
      </w:r>
    </w:p>
    <w:p w14:paraId="5239A0DC" w14:textId="77777777" w:rsidR="00D602BB" w:rsidRDefault="00D602BB" w:rsidP="00D602BB">
      <w:pPr>
        <w:spacing w:after="0"/>
      </w:pPr>
    </w:p>
    <w:p w14:paraId="05CE5154" w14:textId="77777777" w:rsidR="00773062" w:rsidRDefault="00773062" w:rsidP="00D602BB">
      <w:pPr>
        <w:pStyle w:val="ListParagraph"/>
        <w:spacing w:after="120"/>
      </w:pPr>
      <w:r w:rsidRPr="00D602BB">
        <w:t>Experience designing compensation plans.  Ms. Wright has designed compensation plans for organizations in various industries such as county government, quasi</w:t>
      </w:r>
      <w:r w:rsidRPr="005B52AB">
        <w:t>-public authorities, manufacturing and health care.</w:t>
      </w:r>
    </w:p>
    <w:p w14:paraId="5712A9BA" w14:textId="77777777" w:rsidR="00ED7C15" w:rsidRDefault="00ED7C15" w:rsidP="00EA7A5E">
      <w:pPr>
        <w:rPr>
          <w:rFonts w:cs="Arial"/>
          <w:b/>
          <w:szCs w:val="24"/>
        </w:rPr>
      </w:pPr>
      <w:r w:rsidRPr="00042178">
        <w:rPr>
          <w:rFonts w:cs="Arial"/>
          <w:b/>
          <w:szCs w:val="24"/>
        </w:rPr>
        <w:t>REFERENCE – MISERICORDIA UNIVERSITY</w:t>
      </w:r>
    </w:p>
    <w:p w14:paraId="020636D7" w14:textId="77777777" w:rsidR="00ED7C15" w:rsidRPr="00ED7C15" w:rsidRDefault="00ED7C15" w:rsidP="00EA7A5E">
      <w:pPr>
        <w:rPr>
          <w:rFonts w:cs="Arial"/>
          <w:szCs w:val="24"/>
        </w:rPr>
      </w:pPr>
      <w:r w:rsidRPr="00ED7C15">
        <w:rPr>
          <w:rFonts w:cs="Arial"/>
          <w:szCs w:val="24"/>
        </w:rPr>
        <w:t>HR Consultants, Inc. has provided a variety of services to Misericordia University from 2007 through the present, including: compensation benchmark market analysis, improving the classification system and compensation structure for better alignment with the University’s compensation philosophy and objectives, updating current pay structures, and developing and facilitating an incumbent appeals process.  Reference:</w:t>
      </w:r>
    </w:p>
    <w:p w14:paraId="437289A8" w14:textId="77777777" w:rsidR="00ED7C15" w:rsidRDefault="00ED7C15" w:rsidP="00EA7A5E">
      <w:pPr>
        <w:spacing w:after="0"/>
        <w:rPr>
          <w:rFonts w:cs="Arial"/>
          <w:szCs w:val="24"/>
        </w:rPr>
      </w:pPr>
      <w:r>
        <w:rPr>
          <w:rFonts w:cs="Arial"/>
          <w:szCs w:val="24"/>
        </w:rPr>
        <w:t>Pam Parsnik</w:t>
      </w:r>
    </w:p>
    <w:p w14:paraId="1C17CAAD" w14:textId="77777777" w:rsidR="00ED7C15" w:rsidRDefault="00ED7C15" w:rsidP="00EA7A5E">
      <w:pPr>
        <w:spacing w:after="0"/>
        <w:rPr>
          <w:rFonts w:cs="Arial"/>
          <w:szCs w:val="24"/>
        </w:rPr>
      </w:pPr>
      <w:r>
        <w:rPr>
          <w:rFonts w:cs="Arial"/>
          <w:szCs w:val="24"/>
        </w:rPr>
        <w:t>Director of Human Resources</w:t>
      </w:r>
    </w:p>
    <w:p w14:paraId="57C714C1" w14:textId="77777777" w:rsidR="00ED7C15" w:rsidRDefault="00ED7C15" w:rsidP="00EA7A5E">
      <w:pPr>
        <w:spacing w:after="0"/>
        <w:rPr>
          <w:rFonts w:cs="Arial"/>
          <w:szCs w:val="24"/>
        </w:rPr>
      </w:pPr>
      <w:r>
        <w:rPr>
          <w:rFonts w:cs="Arial"/>
          <w:szCs w:val="24"/>
        </w:rPr>
        <w:t>Misericordia University</w:t>
      </w:r>
    </w:p>
    <w:p w14:paraId="0B741C03" w14:textId="77777777" w:rsidR="00ED7C15" w:rsidRDefault="00ED7C15" w:rsidP="00EA7A5E">
      <w:pPr>
        <w:spacing w:after="0"/>
        <w:rPr>
          <w:rFonts w:cs="Arial"/>
          <w:szCs w:val="24"/>
        </w:rPr>
      </w:pPr>
      <w:r>
        <w:rPr>
          <w:rFonts w:cs="Arial"/>
          <w:szCs w:val="24"/>
        </w:rPr>
        <w:t>(570) 674-6310</w:t>
      </w:r>
    </w:p>
    <w:p w14:paraId="00636826" w14:textId="77777777" w:rsidR="00ED7C15" w:rsidRPr="00577F2A" w:rsidRDefault="00ED7C15" w:rsidP="00EA7A5E">
      <w:pPr>
        <w:rPr>
          <w:rFonts w:cs="Arial"/>
          <w:szCs w:val="24"/>
        </w:rPr>
      </w:pPr>
      <w:r>
        <w:rPr>
          <w:rFonts w:cs="Arial"/>
          <w:szCs w:val="24"/>
        </w:rPr>
        <w:t>pparsnik@misericordia.edu</w:t>
      </w:r>
    </w:p>
    <w:p w14:paraId="009F311B" w14:textId="77777777" w:rsidR="00113C96" w:rsidRPr="00EA7A5E" w:rsidRDefault="00113C96" w:rsidP="00EA7A5E">
      <w:pPr>
        <w:rPr>
          <w:b/>
        </w:rPr>
      </w:pPr>
      <w:bookmarkStart w:id="142" w:name="_Toc395426694"/>
      <w:r w:rsidRPr="00EA7A5E">
        <w:rPr>
          <w:b/>
        </w:rPr>
        <w:t>JAMES P. COLLINS – TECHNICAL EDITOR, WORK PAPER MANAGER</w:t>
      </w:r>
      <w:r w:rsidR="00F85E41" w:rsidRPr="00EA7A5E">
        <w:rPr>
          <w:b/>
        </w:rPr>
        <w:t>,</w:t>
      </w:r>
      <w:r w:rsidRPr="00EA7A5E">
        <w:rPr>
          <w:b/>
        </w:rPr>
        <w:t xml:space="preserve"> AND BILLING COORDINATOR</w:t>
      </w:r>
      <w:bookmarkEnd w:id="142"/>
    </w:p>
    <w:p w14:paraId="762B8E3B" w14:textId="77777777" w:rsidR="00113C96" w:rsidRPr="00E913A8" w:rsidRDefault="00113C96" w:rsidP="00EA7A5E">
      <w:pPr>
        <w:rPr>
          <w:rFonts w:cs="Arial"/>
        </w:rPr>
      </w:pPr>
      <w:r w:rsidRPr="00E913A8">
        <w:t>Mr. Collins is a highly accomplished te</w:t>
      </w:r>
      <w:r>
        <w:t>chnical communicator with over nine</w:t>
      </w:r>
      <w:r w:rsidRPr="00E913A8">
        <w:t xml:space="preserve"> years of professional documentation creation and management experience.  Mr. Collins has a proven record of producing documents on time and to exacting standards through excellent communication combined with analytical and writing skills.  He is a wizard at translating convoluted, highly technical language into text the everyday user can easily understand.  Mr. Collins has extensive experience researching and developing scientific and technical reports, publications, and other documentation.  Mr. Collins is a retired Navy Master Chief and thus also has management experience working with large and small teams.</w:t>
      </w:r>
    </w:p>
    <w:p w14:paraId="7FFC6933" w14:textId="77777777" w:rsidR="00113C96" w:rsidRDefault="00113C96" w:rsidP="00EA7A5E">
      <w:r>
        <w:t xml:space="preserve">Mr. Collins edited all of the draft reports for a Management Review of Tacoma Public Utilities (TPU) performed by Sage Management Consultants, Inc. These included reports evaluating TPU’s general management; the electrical, water, and rail divisions; and one on general government shared services. The reports were edited to ensure correct grammar and spelling, good readability, accuracy, logical organization, and compliance with Sage’s style guide and report content requirements. </w:t>
      </w:r>
    </w:p>
    <w:p w14:paraId="115CC131" w14:textId="77777777" w:rsidR="00113C96" w:rsidRPr="00E913A8" w:rsidRDefault="00113C96" w:rsidP="00EA7A5E">
      <w:r w:rsidRPr="00E913A8">
        <w:t>Mr. Collins edited numerous complex and highly technical contractor reports on a variety of environmental and scientific subjects for the California Integrated Waste Management Board (CIWMB), now CalRecycle.  Subjects covered a diverse range of topics, such as manufacturer responsibility, anaerobic digestion, and landfill greenhouse gas monitoring.  This improved understanding and allowed better decision making by the Board and California state legislature members.  Other work for CIWMB included the development and teaching of two training courses.  One course covered creating, writing, and editing clear, succinct scientific and technical reports.  He subsequently taught the course to over 75 technical/scientific and management staff.  The other course was designed for CIWMB administrative, managerial, and scientific personnel on the principles of writing clearly.  Mr. Collins taught this course to over 150 participants.</w:t>
      </w:r>
    </w:p>
    <w:p w14:paraId="2E6C2B6D" w14:textId="77777777" w:rsidR="00113C96" w:rsidRPr="009A4BBE" w:rsidRDefault="00113C96" w:rsidP="00EA7A5E">
      <w:r w:rsidRPr="00E913A8">
        <w:t>Mr. Collins developed and/or edited technical research and development summaries based on diverse sources, including patent applications, subject matter expert interview summaries, and client-developed drafts.  These summaries were prepared for a diverse group of companies and submitted to the IRS to qualify for research and development tax credits.</w:t>
      </w:r>
    </w:p>
    <w:p w14:paraId="06CAB809" w14:textId="77777777" w:rsidR="00113C96" w:rsidRPr="00EA7A5E" w:rsidRDefault="00113C96" w:rsidP="00EA7A5E">
      <w:pPr>
        <w:rPr>
          <w:rFonts w:eastAsia="Calibri"/>
          <w:b/>
        </w:rPr>
      </w:pPr>
      <w:r w:rsidRPr="00EA7A5E">
        <w:rPr>
          <w:b/>
        </w:rPr>
        <w:t>Areas of Expertise</w:t>
      </w:r>
    </w:p>
    <w:p w14:paraId="2A02F708" w14:textId="77777777" w:rsidR="00113C96" w:rsidRPr="00EE2DF4" w:rsidRDefault="00113C96" w:rsidP="00905C1B">
      <w:pPr>
        <w:pStyle w:val="ListParagraph"/>
        <w:numPr>
          <w:ilvl w:val="0"/>
          <w:numId w:val="71"/>
        </w:numPr>
      </w:pPr>
      <w:r w:rsidRPr="00EE2DF4">
        <w:t xml:space="preserve">Proficient with Word, Excel, Dreamweaver, </w:t>
      </w:r>
      <w:r>
        <w:t>I</w:t>
      </w:r>
      <w:r w:rsidRPr="00EE2DF4">
        <w:t>nDesign</w:t>
      </w:r>
      <w:r>
        <w:t xml:space="preserve">, </w:t>
      </w:r>
      <w:r w:rsidRPr="00EE2DF4">
        <w:t>Acrobat, Photoshop, PowerPoint, FrameMaker, and WordPress.</w:t>
      </w:r>
    </w:p>
    <w:p w14:paraId="4ECBA581" w14:textId="77777777" w:rsidR="00113C96" w:rsidRPr="00EE2DF4" w:rsidRDefault="00113C96" w:rsidP="00905C1B">
      <w:pPr>
        <w:pStyle w:val="ListParagraph"/>
        <w:numPr>
          <w:ilvl w:val="0"/>
          <w:numId w:val="71"/>
        </w:numPr>
        <w:spacing w:after="240"/>
      </w:pPr>
      <w:r>
        <w:t xml:space="preserve">Strong familiarity with </w:t>
      </w:r>
      <w:r w:rsidRPr="00EE2DF4">
        <w:t>Illustrator, Captivate, RoboHelp, Joomla, Arbortext Editor, and Vasont CMS.</w:t>
      </w:r>
    </w:p>
    <w:p w14:paraId="75991728" w14:textId="77777777" w:rsidR="00113C96" w:rsidRPr="00EA7A5E" w:rsidRDefault="00113C96" w:rsidP="00EA7A5E">
      <w:pPr>
        <w:rPr>
          <w:rFonts w:eastAsia="Calibri"/>
          <w:b/>
        </w:rPr>
      </w:pPr>
      <w:r w:rsidRPr="00EA7A5E">
        <w:rPr>
          <w:b/>
        </w:rPr>
        <w:t>EDUCATION</w:t>
      </w:r>
    </w:p>
    <w:p w14:paraId="0D1A5CCF" w14:textId="77777777" w:rsidR="00113C96" w:rsidRPr="00EE2DF4" w:rsidRDefault="00113C96" w:rsidP="00905C1B">
      <w:pPr>
        <w:pStyle w:val="ListParagraph"/>
        <w:numPr>
          <w:ilvl w:val="0"/>
          <w:numId w:val="58"/>
        </w:numPr>
      </w:pPr>
      <w:r w:rsidRPr="00EE2DF4">
        <w:t>Certificate in General Business Studies with Concentration in Technical Communications, University of California, Los Angeles, Extension</w:t>
      </w:r>
    </w:p>
    <w:p w14:paraId="47672DAB" w14:textId="77777777" w:rsidR="00113C96" w:rsidRPr="00EE2DF4" w:rsidRDefault="00113C96" w:rsidP="00905C1B">
      <w:pPr>
        <w:pStyle w:val="ListParagraph"/>
        <w:numPr>
          <w:ilvl w:val="0"/>
          <w:numId w:val="58"/>
        </w:numPr>
      </w:pPr>
      <w:r w:rsidRPr="00EE2DF4">
        <w:t>Associate of Arts, University of Phoenix</w:t>
      </w:r>
    </w:p>
    <w:p w14:paraId="7EA2B6BD" w14:textId="110BABEA" w:rsidR="00196E93" w:rsidRPr="000F498D" w:rsidRDefault="00113C96" w:rsidP="00905C1B">
      <w:pPr>
        <w:pStyle w:val="ListParagraph"/>
        <w:numPr>
          <w:ilvl w:val="0"/>
          <w:numId w:val="58"/>
        </w:numPr>
        <w:spacing w:after="120"/>
      </w:pPr>
      <w:r w:rsidRPr="00664440">
        <w:t>Presenting Data and Information seminar (Edward Tufte), San Jose, CA.</w:t>
      </w:r>
    </w:p>
    <w:p w14:paraId="7AF8B495" w14:textId="77777777" w:rsidR="00113C96" w:rsidRPr="00D602BB" w:rsidRDefault="00113C96" w:rsidP="00C7061C">
      <w:pPr>
        <w:pStyle w:val="Heading3"/>
      </w:pPr>
      <w:bookmarkStart w:id="143" w:name="_Toc410289680"/>
      <w:bookmarkStart w:id="144" w:name="_Toc410290442"/>
      <w:r w:rsidRPr="00D602BB">
        <w:t>Professional Associations</w:t>
      </w:r>
      <w:bookmarkEnd w:id="143"/>
      <w:bookmarkEnd w:id="144"/>
    </w:p>
    <w:p w14:paraId="3234B350" w14:textId="77777777" w:rsidR="00113C96" w:rsidRDefault="00113C96" w:rsidP="00905C1B">
      <w:pPr>
        <w:pStyle w:val="ListParagraph"/>
        <w:numPr>
          <w:ilvl w:val="0"/>
          <w:numId w:val="58"/>
        </w:numPr>
      </w:pPr>
      <w:r>
        <w:t>Society for Technical Communication (STC)</w:t>
      </w:r>
    </w:p>
    <w:p w14:paraId="2ACFCF38" w14:textId="77777777" w:rsidR="00113C96" w:rsidRDefault="00113C96" w:rsidP="00905C1B">
      <w:pPr>
        <w:pStyle w:val="ListParagraph"/>
        <w:numPr>
          <w:ilvl w:val="0"/>
          <w:numId w:val="58"/>
        </w:numPr>
      </w:pPr>
      <w:r w:rsidRPr="00113559">
        <w:t>Association of Professional Communication Consultants (APCC)</w:t>
      </w:r>
    </w:p>
    <w:p w14:paraId="014D51F1" w14:textId="77777777" w:rsidR="00113C96" w:rsidRPr="009A4BBE" w:rsidRDefault="00113C96" w:rsidP="00905C1B">
      <w:pPr>
        <w:pStyle w:val="ListParagraph"/>
        <w:numPr>
          <w:ilvl w:val="0"/>
          <w:numId w:val="58"/>
        </w:numPr>
      </w:pPr>
      <w:r>
        <w:t>International Webmaster Association</w:t>
      </w:r>
    </w:p>
    <w:p w14:paraId="0E4D3FAE" w14:textId="77777777" w:rsidR="00AF3CB6" w:rsidRPr="00AF3CB6" w:rsidRDefault="00AF3CB6" w:rsidP="00EA7A5E"/>
    <w:p w14:paraId="4490A15F" w14:textId="77777777" w:rsidR="00375F65" w:rsidRDefault="00A138A3" w:rsidP="000149E6">
      <w:pPr>
        <w:pStyle w:val="Heading1"/>
        <w:keepLines/>
        <w:numPr>
          <w:ilvl w:val="0"/>
          <w:numId w:val="3"/>
        </w:numPr>
        <w:pBdr>
          <w:bottom w:val="single" w:sz="24" w:space="1" w:color="A5CD7E"/>
        </w:pBdr>
        <w:spacing w:after="240"/>
        <w:ind w:left="0" w:firstLine="0"/>
        <w:rPr>
          <w:caps/>
          <w:szCs w:val="32"/>
        </w:rPr>
      </w:pPr>
      <w:bookmarkStart w:id="145" w:name="_Toc410290443"/>
      <w:r>
        <w:rPr>
          <w:caps/>
          <w:szCs w:val="32"/>
        </w:rPr>
        <w:t>statement OF POTENTIAL CONFLICTS OF INTEREST</w:t>
      </w:r>
      <w:bookmarkEnd w:id="145"/>
    </w:p>
    <w:p w14:paraId="7B8B9076" w14:textId="77777777" w:rsidR="00AF3C5F" w:rsidRPr="00AF3C5F" w:rsidRDefault="00AF3C5F" w:rsidP="00C1139D">
      <w:pPr>
        <w:rPr>
          <w:rStyle w:val="Heading3Char"/>
          <w:b w:val="0"/>
        </w:rPr>
      </w:pPr>
      <w:bookmarkStart w:id="146" w:name="_Toc410019753"/>
      <w:bookmarkStart w:id="147" w:name="_Toc410285593"/>
      <w:bookmarkStart w:id="148" w:name="_Toc410285632"/>
      <w:bookmarkStart w:id="149" w:name="_Toc410289682"/>
      <w:bookmarkStart w:id="150" w:name="_Toc410290444"/>
      <w:r w:rsidRPr="00AF3C5F">
        <w:rPr>
          <w:rStyle w:val="Heading3Char"/>
          <w:b w:val="0"/>
        </w:rPr>
        <w:t>Neither Vondle &amp; Associates, Inc. nor any members of the proposed project team (including sub-contractors) have any current or past relationship (financial or otherwise) with PPL Electric Utilities Corporation and</w:t>
      </w:r>
      <w:r w:rsidR="00E5323A">
        <w:rPr>
          <w:rStyle w:val="Heading3Char"/>
          <w:b w:val="0"/>
        </w:rPr>
        <w:t>/or</w:t>
      </w:r>
      <w:r w:rsidRPr="00AF3C5F">
        <w:rPr>
          <w:rStyle w:val="Heading3Char"/>
          <w:b w:val="0"/>
        </w:rPr>
        <w:t xml:space="preserve"> its affiliates.</w:t>
      </w:r>
      <w:bookmarkEnd w:id="146"/>
      <w:bookmarkEnd w:id="147"/>
      <w:bookmarkEnd w:id="148"/>
      <w:bookmarkEnd w:id="149"/>
      <w:bookmarkEnd w:id="150"/>
      <w:r w:rsidRPr="00AF3C5F">
        <w:rPr>
          <w:rStyle w:val="Heading3Char"/>
          <w:b w:val="0"/>
        </w:rPr>
        <w:t xml:space="preserve">  </w:t>
      </w:r>
    </w:p>
    <w:p w14:paraId="34320A62" w14:textId="77777777" w:rsidR="00AF3C5F" w:rsidRPr="00AF3C5F" w:rsidRDefault="00AF3C5F" w:rsidP="00C1139D">
      <w:pPr>
        <w:rPr>
          <w:rStyle w:val="Heading3Char"/>
          <w:b w:val="0"/>
        </w:rPr>
      </w:pPr>
      <w:bookmarkStart w:id="151" w:name="_Toc410019754"/>
      <w:bookmarkStart w:id="152" w:name="_Toc410285594"/>
      <w:bookmarkStart w:id="153" w:name="_Toc410285633"/>
      <w:bookmarkStart w:id="154" w:name="_Toc410289683"/>
      <w:bookmarkStart w:id="155" w:name="_Toc410290445"/>
      <w:r w:rsidRPr="00AF3C5F">
        <w:rPr>
          <w:rStyle w:val="Heading3Char"/>
          <w:b w:val="0"/>
        </w:rPr>
        <w:t xml:space="preserve">Neither Vondle &amp; Associates, Inc. nor any of its sub-contractors have worked for PPL Electric Utilities Corporation and its affiliates in the past five years including any adversarial proceedings.  </w:t>
      </w:r>
      <w:r w:rsidR="00E5323A">
        <w:rPr>
          <w:rStyle w:val="Heading3Char"/>
          <w:b w:val="0"/>
        </w:rPr>
        <w:t>Further, are we are not acquainted</w:t>
      </w:r>
      <w:r w:rsidRPr="00AF3C5F">
        <w:rPr>
          <w:rStyle w:val="Heading3Char"/>
          <w:b w:val="0"/>
        </w:rPr>
        <w:t xml:space="preserve"> with any of its directors or officers.</w:t>
      </w:r>
      <w:bookmarkEnd w:id="151"/>
      <w:bookmarkEnd w:id="152"/>
      <w:bookmarkEnd w:id="153"/>
      <w:bookmarkEnd w:id="154"/>
      <w:bookmarkEnd w:id="155"/>
    </w:p>
    <w:p w14:paraId="7EC533D4" w14:textId="77777777" w:rsidR="00AF3C5F" w:rsidRPr="00AF3C5F" w:rsidRDefault="00AF3C5F" w:rsidP="00C1139D">
      <w:pPr>
        <w:rPr>
          <w:rStyle w:val="Heading3Char"/>
          <w:b w:val="0"/>
        </w:rPr>
      </w:pPr>
      <w:bookmarkStart w:id="156" w:name="_Toc410019755"/>
      <w:bookmarkStart w:id="157" w:name="_Toc410285595"/>
      <w:bookmarkStart w:id="158" w:name="_Toc410285634"/>
      <w:bookmarkStart w:id="159" w:name="_Toc410289684"/>
      <w:bookmarkStart w:id="160" w:name="_Toc410290446"/>
      <w:r w:rsidRPr="00AF3C5F">
        <w:rPr>
          <w:rStyle w:val="Heading3Char"/>
          <w:b w:val="0"/>
        </w:rPr>
        <w:t>Neither Vondle &amp; Associates, Inc. nor any members of the proposed project team (including sub-contractors) have any current or past relationship (financial or otherwise) with any Consumer Advocate agency or non-profit corporation involved in a proceeding with the Utility or its regulated affiliates.</w:t>
      </w:r>
      <w:bookmarkEnd w:id="156"/>
      <w:bookmarkEnd w:id="157"/>
      <w:bookmarkEnd w:id="158"/>
      <w:bookmarkEnd w:id="159"/>
      <w:bookmarkEnd w:id="160"/>
      <w:r w:rsidRPr="00AF3C5F">
        <w:rPr>
          <w:rStyle w:val="Heading3Char"/>
          <w:b w:val="0"/>
        </w:rPr>
        <w:t xml:space="preserve">  </w:t>
      </w:r>
    </w:p>
    <w:p w14:paraId="6E62513C" w14:textId="77777777" w:rsidR="00AF3C5F" w:rsidRPr="00AF3C5F" w:rsidRDefault="00AF3C5F" w:rsidP="00C1139D">
      <w:pPr>
        <w:rPr>
          <w:rStyle w:val="Heading3Char"/>
          <w:b w:val="0"/>
        </w:rPr>
      </w:pPr>
      <w:bookmarkStart w:id="161" w:name="_Toc410019756"/>
      <w:bookmarkStart w:id="162" w:name="_Toc410285596"/>
      <w:bookmarkStart w:id="163" w:name="_Toc410285635"/>
      <w:bookmarkStart w:id="164" w:name="_Toc410289685"/>
      <w:bookmarkStart w:id="165" w:name="_Toc410290447"/>
      <w:r w:rsidRPr="00AF3C5F">
        <w:rPr>
          <w:rStyle w:val="Heading3Char"/>
          <w:b w:val="0"/>
        </w:rPr>
        <w:t>Neither Vondle &amp; Associates, Inc. nor any members of the proposed project team (including sub-contractors) are performing work currently and have not performed any work during the past five years, including work performed in an adversarial proceeding with the Utility or its regulated affiliates, with any Consumer Advocate agency or non-profit corporation.</w:t>
      </w:r>
      <w:bookmarkEnd w:id="161"/>
      <w:bookmarkEnd w:id="162"/>
      <w:bookmarkEnd w:id="163"/>
      <w:bookmarkEnd w:id="164"/>
      <w:bookmarkEnd w:id="165"/>
      <w:r w:rsidRPr="00AF3C5F">
        <w:rPr>
          <w:rStyle w:val="Heading3Char"/>
          <w:b w:val="0"/>
        </w:rPr>
        <w:t xml:space="preserve"> </w:t>
      </w:r>
    </w:p>
    <w:p w14:paraId="4CD36980" w14:textId="77777777" w:rsidR="00375F65" w:rsidRPr="001108FA" w:rsidRDefault="00A138A3" w:rsidP="00DF3DC1">
      <w:pPr>
        <w:pStyle w:val="Heading1"/>
        <w:keepLines/>
        <w:numPr>
          <w:ilvl w:val="0"/>
          <w:numId w:val="3"/>
        </w:numPr>
        <w:pBdr>
          <w:bottom w:val="single" w:sz="24" w:space="1" w:color="A5CD7E"/>
        </w:pBdr>
        <w:spacing w:after="240"/>
        <w:ind w:left="0" w:firstLine="0"/>
        <w:rPr>
          <w:caps/>
          <w:szCs w:val="32"/>
        </w:rPr>
      </w:pPr>
      <w:bookmarkStart w:id="166" w:name="_Toc410290448"/>
      <w:r>
        <w:rPr>
          <w:caps/>
          <w:szCs w:val="32"/>
        </w:rPr>
        <w:t>SMALL DIVERSE BUSINESS PARTICIPATION SUBMITTAL</w:t>
      </w:r>
      <w:bookmarkEnd w:id="166"/>
    </w:p>
    <w:p w14:paraId="65833355" w14:textId="77777777" w:rsidR="006F3F76" w:rsidRPr="006F3F76" w:rsidRDefault="006F3F76" w:rsidP="006A2061">
      <w:r>
        <w:t>As instructed by the Request for Proposals, the Vondle &amp; Associates, Inc. Small Diverse Business Participation Submittal is bound and submitted separately.</w:t>
      </w:r>
    </w:p>
    <w:p w14:paraId="755529EE" w14:textId="77777777" w:rsidR="006A2061" w:rsidRPr="00394BC6" w:rsidRDefault="006A2061" w:rsidP="006A2061"/>
    <w:p w14:paraId="5F36786F" w14:textId="77777777" w:rsidR="00375F65" w:rsidRDefault="00A138A3" w:rsidP="00DF3DC1">
      <w:pPr>
        <w:pStyle w:val="Heading1"/>
        <w:keepLines/>
        <w:numPr>
          <w:ilvl w:val="0"/>
          <w:numId w:val="3"/>
        </w:numPr>
        <w:pBdr>
          <w:bottom w:val="single" w:sz="24" w:space="1" w:color="A5CD7E"/>
        </w:pBdr>
        <w:spacing w:after="240"/>
        <w:ind w:left="0" w:firstLine="0"/>
        <w:rPr>
          <w:caps/>
          <w:szCs w:val="32"/>
        </w:rPr>
      </w:pPr>
      <w:bookmarkStart w:id="167" w:name="_Toc410290449"/>
      <w:r>
        <w:rPr>
          <w:caps/>
          <w:szCs w:val="32"/>
        </w:rPr>
        <w:t>COST AND PRICE ANALYSIS</w:t>
      </w:r>
      <w:bookmarkEnd w:id="167"/>
    </w:p>
    <w:p w14:paraId="47B72698" w14:textId="77777777" w:rsidR="006F3F76" w:rsidRDefault="006F3F76" w:rsidP="006F6C89">
      <w:r>
        <w:t>As instructed by the Request for Proposals, the Vo</w:t>
      </w:r>
      <w:r w:rsidR="006C6AE1">
        <w:t>ndle &amp; Associates, Inc. Cost and Price Analysis</w:t>
      </w:r>
      <w:r>
        <w:t xml:space="preserve"> is bound and submitted separately.</w:t>
      </w:r>
    </w:p>
    <w:p w14:paraId="5850811D" w14:textId="77777777" w:rsidR="00EE5716" w:rsidRDefault="00EE5716" w:rsidP="006F6C89">
      <w:pPr>
        <w:rPr>
          <w:b/>
          <w:u w:val="single"/>
        </w:rPr>
      </w:pPr>
    </w:p>
    <w:p w14:paraId="237624F5" w14:textId="77777777" w:rsidR="00AF3CB6" w:rsidRPr="008C0275" w:rsidRDefault="00AF3CB6" w:rsidP="00AF3CB6">
      <w:pPr>
        <w:widowControl w:val="0"/>
        <w:autoSpaceDE w:val="0"/>
        <w:autoSpaceDN w:val="0"/>
        <w:adjustRightInd w:val="0"/>
        <w:outlineLvl w:val="0"/>
        <w:rPr>
          <w:rFonts w:cs="Arial"/>
          <w:szCs w:val="24"/>
        </w:rPr>
      </w:pPr>
    </w:p>
    <w:p w14:paraId="0674824E" w14:textId="77777777" w:rsidR="00AF3CB6" w:rsidRPr="008C0275" w:rsidRDefault="00AF3CB6" w:rsidP="00AF3CB6">
      <w:pPr>
        <w:widowControl w:val="0"/>
        <w:autoSpaceDE w:val="0"/>
        <w:autoSpaceDN w:val="0"/>
        <w:adjustRightInd w:val="0"/>
        <w:rPr>
          <w:rFonts w:cs="Arial"/>
          <w:szCs w:val="24"/>
        </w:rPr>
      </w:pPr>
    </w:p>
    <w:p w14:paraId="3EB79FC3" w14:textId="77777777" w:rsidR="00AF3CB6" w:rsidRPr="008C0275" w:rsidRDefault="00AF3CB6" w:rsidP="00AF3CB6">
      <w:pPr>
        <w:widowControl w:val="0"/>
        <w:autoSpaceDE w:val="0"/>
        <w:autoSpaceDN w:val="0"/>
        <w:adjustRightInd w:val="0"/>
        <w:rPr>
          <w:rFonts w:cs="Arial"/>
          <w:szCs w:val="24"/>
        </w:rPr>
        <w:sectPr w:rsidR="00AF3CB6" w:rsidRPr="008C0275" w:rsidSect="002B5AD3">
          <w:pgSz w:w="12240" w:h="15840"/>
          <w:pgMar w:top="1440" w:right="1440" w:bottom="1440" w:left="1584" w:header="720" w:footer="720" w:gutter="0"/>
          <w:cols w:space="720"/>
          <w:noEndnote/>
        </w:sectPr>
      </w:pPr>
    </w:p>
    <w:p w14:paraId="2578C2E0" w14:textId="77777777" w:rsidR="004B224A" w:rsidRDefault="004B224A" w:rsidP="00061DBA">
      <w:pPr>
        <w:pStyle w:val="Heading1"/>
        <w:keepLines/>
        <w:numPr>
          <w:ilvl w:val="0"/>
          <w:numId w:val="3"/>
        </w:numPr>
        <w:pBdr>
          <w:bottom w:val="single" w:sz="24" w:space="1" w:color="A5CD7E"/>
        </w:pBdr>
        <w:spacing w:after="240"/>
        <w:ind w:left="0" w:firstLine="0"/>
        <w:rPr>
          <w:caps/>
          <w:szCs w:val="32"/>
        </w:rPr>
      </w:pPr>
      <w:bookmarkStart w:id="168" w:name="_Toc410290450"/>
      <w:r>
        <w:rPr>
          <w:caps/>
          <w:szCs w:val="32"/>
        </w:rPr>
        <w:t>TIME ESTIMATES</w:t>
      </w:r>
      <w:bookmarkEnd w:id="168"/>
    </w:p>
    <w:p w14:paraId="24D8C658" w14:textId="77777777" w:rsidR="005B4795" w:rsidRPr="00F92921" w:rsidRDefault="00F92921" w:rsidP="00F92921">
      <w:pPr>
        <w:pStyle w:val="Heading2"/>
      </w:pPr>
      <w:bookmarkStart w:id="169" w:name="_Toc410290451"/>
      <w:r>
        <w:t>STAFF HOURS</w:t>
      </w:r>
      <w:bookmarkEnd w:id="169"/>
    </w:p>
    <w:p w14:paraId="2B3DF5F0" w14:textId="05FA02B1" w:rsidR="00B67C13" w:rsidRDefault="00254702" w:rsidP="00AF3CB6">
      <w:r>
        <w:t>Vondle &amp; Associates, Inc. is propo</w:t>
      </w:r>
      <w:r w:rsidR="00EE5716">
        <w:t>sing a total of 2,308</w:t>
      </w:r>
      <w:r>
        <w:t xml:space="preserve"> consulting hours for Phases I and II.  The</w:t>
      </w:r>
      <w:r w:rsidR="00232434">
        <w:t xml:space="preserve"> table</w:t>
      </w:r>
      <w:r>
        <w:t xml:space="preserve"> on the following pages</w:t>
      </w:r>
      <w:r w:rsidR="00232434">
        <w:t xml:space="preserve"> details how the 804</w:t>
      </w:r>
      <w:r w:rsidR="00B67C13">
        <w:t xml:space="preserve"> consu</w:t>
      </w:r>
      <w:r w:rsidR="00232434">
        <w:t>lti</w:t>
      </w:r>
      <w:r w:rsidR="00EE5716">
        <w:t>ng hours in Phase I and the 1,504</w:t>
      </w:r>
      <w:r w:rsidR="00B67C13">
        <w:t xml:space="preserve"> consulting hours in Phase II will be distributed among the </w:t>
      </w:r>
      <w:r w:rsidR="00F37D25">
        <w:t xml:space="preserve">Task Areas and </w:t>
      </w:r>
      <w:r w:rsidR="00B67C13">
        <w:t>consulting team.  The total hours allocated to</w:t>
      </w:r>
      <w:r>
        <w:t xml:space="preserve"> our WBE partner,</w:t>
      </w:r>
      <w:r w:rsidR="00B67C13">
        <w:t xml:space="preserve"> HR Consultants, Inc.</w:t>
      </w:r>
      <w:r w:rsidR="00232434">
        <w:t xml:space="preserve"> (Contacos-Sawyer, Mickey, and Wright)</w:t>
      </w:r>
      <w:r w:rsidR="00B67C13">
        <w:t xml:space="preserve"> is a firm commitment by Vondle &amp; Associates, Inc.  However, HR Consultants, Inc. may wish to reallocate its total hours among its assigned consultants during Step 1 of the project in consultation with the V&amp;A Project Managers and the Commission Project Manager.  Likewise, V&amp;A may wish to reallocate its total consulting hours among its team members during Step 1 of the project in consultation with the Commission Project Manager.</w:t>
      </w:r>
    </w:p>
    <w:p w14:paraId="0310B51C" w14:textId="77777777" w:rsidR="00232434" w:rsidRDefault="00232434" w:rsidP="00272D3D">
      <w:pPr>
        <w:rPr>
          <w:b/>
        </w:rPr>
        <w:sectPr w:rsidR="00232434" w:rsidSect="008A4999">
          <w:footerReference w:type="default" r:id="rId42"/>
          <w:pgSz w:w="12240" w:h="15840" w:code="1"/>
          <w:pgMar w:top="1440" w:right="1440" w:bottom="1440" w:left="1440" w:header="720" w:footer="720" w:gutter="0"/>
          <w:cols w:space="720"/>
          <w:noEndnote/>
          <w:docGrid w:linePitch="326"/>
        </w:sectPr>
      </w:pPr>
    </w:p>
    <w:p w14:paraId="33009A23" w14:textId="77777777" w:rsidR="00232434" w:rsidRDefault="00B67C13" w:rsidP="00272D3D">
      <w:pPr>
        <w:spacing w:after="0"/>
        <w:jc w:val="center"/>
      </w:pPr>
      <w:r w:rsidRPr="00B67C13">
        <w:rPr>
          <w:b/>
        </w:rPr>
        <w:t>Consulting Hours Allocation Summary</w:t>
      </w:r>
    </w:p>
    <w:tbl>
      <w:tblPr>
        <w:tblW w:w="0" w:type="auto"/>
        <w:tblInd w:w="93" w:type="dxa"/>
        <w:tblLook w:val="04A0" w:firstRow="1" w:lastRow="0" w:firstColumn="1" w:lastColumn="0" w:noHBand="0" w:noVBand="1"/>
      </w:tblPr>
      <w:tblGrid>
        <w:gridCol w:w="787"/>
        <w:gridCol w:w="1106"/>
        <w:gridCol w:w="907"/>
        <w:gridCol w:w="1920"/>
        <w:gridCol w:w="689"/>
        <w:gridCol w:w="837"/>
        <w:gridCol w:w="696"/>
        <w:gridCol w:w="553"/>
        <w:gridCol w:w="877"/>
        <w:gridCol w:w="675"/>
        <w:gridCol w:w="740"/>
        <w:gridCol w:w="758"/>
        <w:gridCol w:w="681"/>
        <w:gridCol w:w="655"/>
        <w:gridCol w:w="582"/>
        <w:gridCol w:w="620"/>
      </w:tblGrid>
      <w:tr w:rsidR="00254702" w:rsidRPr="00232434" w14:paraId="3509021D" w14:textId="77777777" w:rsidTr="00254702">
        <w:trPr>
          <w:trHeight w:val="300"/>
        </w:trPr>
        <w:tc>
          <w:tcPr>
            <w:tcW w:w="0" w:type="auto"/>
            <w:vMerge w:val="restart"/>
            <w:tcBorders>
              <w:top w:val="single" w:sz="8" w:space="0" w:color="auto"/>
              <w:left w:val="single" w:sz="4" w:space="0" w:color="auto"/>
              <w:bottom w:val="single" w:sz="4" w:space="0" w:color="auto"/>
              <w:right w:val="single" w:sz="4" w:space="0" w:color="auto"/>
            </w:tcBorders>
            <w:shd w:val="clear" w:color="000000" w:fill="A5CD7E"/>
            <w:noWrap/>
            <w:vAlign w:val="center"/>
            <w:hideMark/>
          </w:tcPr>
          <w:p w14:paraId="3925F594"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Task No.</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A5CD7E"/>
            <w:noWrap/>
            <w:vAlign w:val="center"/>
            <w:hideMark/>
          </w:tcPr>
          <w:p w14:paraId="004AF67A"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Task Area</w:t>
            </w:r>
          </w:p>
        </w:tc>
        <w:tc>
          <w:tcPr>
            <w:tcW w:w="0" w:type="auto"/>
            <w:gridSpan w:val="2"/>
            <w:tcBorders>
              <w:top w:val="single" w:sz="4" w:space="0" w:color="auto"/>
              <w:left w:val="nil"/>
              <w:bottom w:val="single" w:sz="4" w:space="0" w:color="auto"/>
              <w:right w:val="single" w:sz="4" w:space="0" w:color="auto"/>
            </w:tcBorders>
            <w:shd w:val="clear" w:color="000000" w:fill="A5CD7E"/>
            <w:vAlign w:val="bottom"/>
            <w:hideMark/>
          </w:tcPr>
          <w:p w14:paraId="56DE5347"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Phase I Diag</w:t>
            </w:r>
            <w:r w:rsidR="00254702" w:rsidRPr="00254702">
              <w:rPr>
                <w:rFonts w:ascii="Calibri" w:hAnsi="Calibri"/>
                <w:b/>
                <w:color w:val="000000"/>
                <w:sz w:val="16"/>
                <w:szCs w:val="16"/>
              </w:rPr>
              <w:t>n</w:t>
            </w:r>
            <w:r w:rsidRPr="00232434">
              <w:rPr>
                <w:rFonts w:ascii="Calibri" w:hAnsi="Calibri"/>
                <w:b/>
                <w:color w:val="000000"/>
                <w:sz w:val="16"/>
                <w:szCs w:val="16"/>
              </w:rPr>
              <w:t>ostic Review Areas</w:t>
            </w:r>
          </w:p>
        </w:tc>
        <w:tc>
          <w:tcPr>
            <w:tcW w:w="0" w:type="auto"/>
            <w:gridSpan w:val="11"/>
            <w:tcBorders>
              <w:top w:val="single" w:sz="4" w:space="0" w:color="auto"/>
              <w:left w:val="nil"/>
              <w:bottom w:val="single" w:sz="4" w:space="0" w:color="auto"/>
              <w:right w:val="single" w:sz="4" w:space="0" w:color="000000"/>
            </w:tcBorders>
            <w:shd w:val="clear" w:color="000000" w:fill="A5CD7E"/>
            <w:vAlign w:val="bottom"/>
            <w:hideMark/>
          </w:tcPr>
          <w:p w14:paraId="2A2DA409"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Phase I Hours</w:t>
            </w:r>
          </w:p>
        </w:tc>
        <w:tc>
          <w:tcPr>
            <w:tcW w:w="0" w:type="auto"/>
            <w:tcBorders>
              <w:top w:val="nil"/>
              <w:left w:val="nil"/>
              <w:bottom w:val="nil"/>
              <w:right w:val="nil"/>
            </w:tcBorders>
            <w:shd w:val="clear" w:color="auto" w:fill="auto"/>
            <w:noWrap/>
            <w:vAlign w:val="bottom"/>
            <w:hideMark/>
          </w:tcPr>
          <w:p w14:paraId="33FABBF2" w14:textId="77777777" w:rsidR="00232434" w:rsidRPr="00232434" w:rsidRDefault="00232434" w:rsidP="00232434">
            <w:pPr>
              <w:spacing w:after="0"/>
              <w:jc w:val="left"/>
              <w:rPr>
                <w:rFonts w:ascii="Calibri" w:hAnsi="Calibri"/>
                <w:color w:val="000000"/>
                <w:sz w:val="16"/>
                <w:szCs w:val="16"/>
              </w:rPr>
            </w:pPr>
          </w:p>
        </w:tc>
      </w:tr>
      <w:tr w:rsidR="00254702" w:rsidRPr="00254702" w14:paraId="6CAFFFF3" w14:textId="77777777" w:rsidTr="00254702">
        <w:trPr>
          <w:trHeight w:val="600"/>
        </w:trPr>
        <w:tc>
          <w:tcPr>
            <w:tcW w:w="0" w:type="auto"/>
            <w:vMerge/>
            <w:tcBorders>
              <w:top w:val="single" w:sz="8" w:space="0" w:color="auto"/>
              <w:left w:val="single" w:sz="4" w:space="0" w:color="auto"/>
              <w:bottom w:val="single" w:sz="4" w:space="0" w:color="auto"/>
              <w:right w:val="single" w:sz="4" w:space="0" w:color="auto"/>
            </w:tcBorders>
            <w:vAlign w:val="center"/>
            <w:hideMark/>
          </w:tcPr>
          <w:p w14:paraId="35A2EC26" w14:textId="77777777" w:rsidR="00232434" w:rsidRPr="00232434" w:rsidRDefault="00232434" w:rsidP="00232434">
            <w:pPr>
              <w:spacing w:after="0"/>
              <w:jc w:val="left"/>
              <w:rPr>
                <w:rFonts w:ascii="Calibri" w:hAnsi="Calibri"/>
                <w:b/>
                <w:color w:val="000000"/>
                <w:sz w:val="16"/>
                <w:szCs w:val="16"/>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64A50EF" w14:textId="77777777" w:rsidR="00232434" w:rsidRPr="00232434" w:rsidRDefault="00232434" w:rsidP="00232434">
            <w:pPr>
              <w:spacing w:after="0"/>
              <w:jc w:val="left"/>
              <w:rPr>
                <w:rFonts w:ascii="Calibri" w:hAnsi="Calibri"/>
                <w:b/>
                <w:color w:val="000000"/>
                <w:sz w:val="16"/>
                <w:szCs w:val="16"/>
              </w:rPr>
            </w:pPr>
          </w:p>
        </w:tc>
        <w:tc>
          <w:tcPr>
            <w:tcW w:w="0" w:type="auto"/>
            <w:tcBorders>
              <w:top w:val="nil"/>
              <w:left w:val="nil"/>
              <w:bottom w:val="single" w:sz="4" w:space="0" w:color="auto"/>
              <w:right w:val="single" w:sz="4" w:space="0" w:color="auto"/>
            </w:tcBorders>
            <w:shd w:val="clear" w:color="000000" w:fill="A5CD7E"/>
            <w:vAlign w:val="center"/>
            <w:hideMark/>
          </w:tcPr>
          <w:p w14:paraId="2C0FC694"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PPL Services Corp.</w:t>
            </w:r>
          </w:p>
        </w:tc>
        <w:tc>
          <w:tcPr>
            <w:tcW w:w="0" w:type="auto"/>
            <w:tcBorders>
              <w:top w:val="nil"/>
              <w:left w:val="nil"/>
              <w:bottom w:val="single" w:sz="4" w:space="0" w:color="auto"/>
              <w:right w:val="single" w:sz="4" w:space="0" w:color="auto"/>
            </w:tcBorders>
            <w:shd w:val="clear" w:color="000000" w:fill="A5CD7E"/>
            <w:vAlign w:val="center"/>
            <w:hideMark/>
          </w:tcPr>
          <w:p w14:paraId="7441E8DD"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PPL Electric Utility Corp.</w:t>
            </w:r>
          </w:p>
        </w:tc>
        <w:tc>
          <w:tcPr>
            <w:tcW w:w="0" w:type="auto"/>
            <w:tcBorders>
              <w:top w:val="nil"/>
              <w:left w:val="nil"/>
              <w:bottom w:val="single" w:sz="4" w:space="0" w:color="auto"/>
              <w:right w:val="nil"/>
            </w:tcBorders>
            <w:shd w:val="clear" w:color="000000" w:fill="A5CD7E"/>
            <w:vAlign w:val="center"/>
            <w:hideMark/>
          </w:tcPr>
          <w:p w14:paraId="1F8F62F8"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Vondle</w:t>
            </w:r>
          </w:p>
        </w:tc>
        <w:tc>
          <w:tcPr>
            <w:tcW w:w="0" w:type="auto"/>
            <w:tcBorders>
              <w:top w:val="nil"/>
              <w:left w:val="single" w:sz="4" w:space="0" w:color="auto"/>
              <w:bottom w:val="single" w:sz="4" w:space="0" w:color="auto"/>
              <w:right w:val="nil"/>
            </w:tcBorders>
            <w:shd w:val="clear" w:color="000000" w:fill="A5CD7E"/>
            <w:vAlign w:val="center"/>
            <w:hideMark/>
          </w:tcPr>
          <w:p w14:paraId="5AD48129"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Whitman</w:t>
            </w:r>
          </w:p>
        </w:tc>
        <w:tc>
          <w:tcPr>
            <w:tcW w:w="0" w:type="auto"/>
            <w:tcBorders>
              <w:top w:val="nil"/>
              <w:left w:val="single" w:sz="4" w:space="0" w:color="auto"/>
              <w:bottom w:val="nil"/>
              <w:right w:val="nil"/>
            </w:tcBorders>
            <w:shd w:val="clear" w:color="000000" w:fill="A5CD7E"/>
            <w:vAlign w:val="center"/>
            <w:hideMark/>
          </w:tcPr>
          <w:p w14:paraId="256BDD29"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Mickey</w:t>
            </w:r>
          </w:p>
        </w:tc>
        <w:tc>
          <w:tcPr>
            <w:tcW w:w="0" w:type="auto"/>
            <w:tcBorders>
              <w:top w:val="nil"/>
              <w:left w:val="single" w:sz="4" w:space="0" w:color="auto"/>
              <w:bottom w:val="single" w:sz="4" w:space="0" w:color="auto"/>
              <w:right w:val="nil"/>
            </w:tcBorders>
            <w:shd w:val="clear" w:color="000000" w:fill="A5CD7E"/>
            <w:vAlign w:val="center"/>
            <w:hideMark/>
          </w:tcPr>
          <w:p w14:paraId="36102A83"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Stein</w:t>
            </w:r>
          </w:p>
        </w:tc>
        <w:tc>
          <w:tcPr>
            <w:tcW w:w="0" w:type="auto"/>
            <w:tcBorders>
              <w:top w:val="nil"/>
              <w:left w:val="single" w:sz="4" w:space="0" w:color="auto"/>
              <w:bottom w:val="single" w:sz="4" w:space="0" w:color="auto"/>
              <w:right w:val="nil"/>
            </w:tcBorders>
            <w:shd w:val="clear" w:color="000000" w:fill="A5CD7E"/>
            <w:vAlign w:val="center"/>
            <w:hideMark/>
          </w:tcPr>
          <w:p w14:paraId="253BBB68"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Contacos-Sawyer</w:t>
            </w:r>
          </w:p>
        </w:tc>
        <w:tc>
          <w:tcPr>
            <w:tcW w:w="0" w:type="auto"/>
            <w:tcBorders>
              <w:top w:val="nil"/>
              <w:left w:val="single" w:sz="4" w:space="0" w:color="auto"/>
              <w:bottom w:val="single" w:sz="4" w:space="0" w:color="auto"/>
              <w:right w:val="nil"/>
            </w:tcBorders>
            <w:shd w:val="clear" w:color="000000" w:fill="A5CD7E"/>
            <w:vAlign w:val="center"/>
            <w:hideMark/>
          </w:tcPr>
          <w:p w14:paraId="7F915A1F"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Wright</w:t>
            </w:r>
          </w:p>
        </w:tc>
        <w:tc>
          <w:tcPr>
            <w:tcW w:w="0" w:type="auto"/>
            <w:tcBorders>
              <w:top w:val="nil"/>
              <w:left w:val="single" w:sz="4" w:space="0" w:color="auto"/>
              <w:bottom w:val="single" w:sz="4" w:space="0" w:color="auto"/>
              <w:right w:val="nil"/>
            </w:tcBorders>
            <w:shd w:val="clear" w:color="000000" w:fill="A5CD7E"/>
            <w:vAlign w:val="center"/>
            <w:hideMark/>
          </w:tcPr>
          <w:p w14:paraId="063B5332"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Morgan</w:t>
            </w:r>
          </w:p>
        </w:tc>
        <w:tc>
          <w:tcPr>
            <w:tcW w:w="0" w:type="auto"/>
            <w:tcBorders>
              <w:top w:val="nil"/>
              <w:left w:val="single" w:sz="4" w:space="0" w:color="auto"/>
              <w:bottom w:val="single" w:sz="4" w:space="0" w:color="auto"/>
              <w:right w:val="nil"/>
            </w:tcBorders>
            <w:shd w:val="clear" w:color="000000" w:fill="A5CD7E"/>
            <w:vAlign w:val="center"/>
            <w:hideMark/>
          </w:tcPr>
          <w:p w14:paraId="2CF3696D"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Doherty</w:t>
            </w:r>
          </w:p>
        </w:tc>
        <w:tc>
          <w:tcPr>
            <w:tcW w:w="0" w:type="auto"/>
            <w:tcBorders>
              <w:top w:val="nil"/>
              <w:left w:val="single" w:sz="4" w:space="0" w:color="auto"/>
              <w:bottom w:val="single" w:sz="4" w:space="0" w:color="auto"/>
              <w:right w:val="nil"/>
            </w:tcBorders>
            <w:shd w:val="clear" w:color="000000" w:fill="A5CD7E"/>
            <w:vAlign w:val="center"/>
            <w:hideMark/>
          </w:tcPr>
          <w:p w14:paraId="11204049"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Paxton</w:t>
            </w:r>
          </w:p>
        </w:tc>
        <w:tc>
          <w:tcPr>
            <w:tcW w:w="0" w:type="auto"/>
            <w:tcBorders>
              <w:top w:val="nil"/>
              <w:left w:val="single" w:sz="4" w:space="0" w:color="auto"/>
              <w:bottom w:val="single" w:sz="4" w:space="0" w:color="auto"/>
              <w:right w:val="nil"/>
            </w:tcBorders>
            <w:shd w:val="clear" w:color="000000" w:fill="A5CD7E"/>
            <w:vAlign w:val="center"/>
            <w:hideMark/>
          </w:tcPr>
          <w:p w14:paraId="1D4EE127"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Collins</w:t>
            </w:r>
          </w:p>
        </w:tc>
        <w:tc>
          <w:tcPr>
            <w:tcW w:w="0" w:type="auto"/>
            <w:tcBorders>
              <w:top w:val="nil"/>
              <w:left w:val="single" w:sz="4" w:space="0" w:color="auto"/>
              <w:bottom w:val="single" w:sz="4" w:space="0" w:color="auto"/>
              <w:right w:val="single" w:sz="4" w:space="0" w:color="auto"/>
            </w:tcBorders>
            <w:shd w:val="clear" w:color="000000" w:fill="A5CD7E"/>
            <w:vAlign w:val="center"/>
            <w:hideMark/>
          </w:tcPr>
          <w:p w14:paraId="76204438"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Total</w:t>
            </w:r>
          </w:p>
        </w:tc>
        <w:tc>
          <w:tcPr>
            <w:tcW w:w="0" w:type="auto"/>
            <w:tcBorders>
              <w:top w:val="nil"/>
              <w:left w:val="nil"/>
              <w:bottom w:val="nil"/>
              <w:right w:val="nil"/>
            </w:tcBorders>
            <w:shd w:val="clear" w:color="auto" w:fill="auto"/>
            <w:noWrap/>
            <w:vAlign w:val="bottom"/>
            <w:hideMark/>
          </w:tcPr>
          <w:p w14:paraId="4EE61B3E" w14:textId="77777777" w:rsidR="00232434" w:rsidRPr="00232434" w:rsidRDefault="00232434" w:rsidP="00232434">
            <w:pPr>
              <w:spacing w:after="0"/>
              <w:jc w:val="left"/>
              <w:rPr>
                <w:rFonts w:ascii="Calibri" w:hAnsi="Calibri"/>
                <w:color w:val="000000"/>
                <w:sz w:val="16"/>
                <w:szCs w:val="16"/>
              </w:rPr>
            </w:pPr>
          </w:p>
        </w:tc>
      </w:tr>
      <w:tr w:rsidR="00254702" w:rsidRPr="00254702" w14:paraId="523EA662" w14:textId="77777777" w:rsidTr="00254702">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FAF2BB"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43EC7AC"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Financial and Operating Data &amp; Statistics</w:t>
            </w:r>
          </w:p>
        </w:tc>
        <w:tc>
          <w:tcPr>
            <w:tcW w:w="0" w:type="auto"/>
            <w:tcBorders>
              <w:top w:val="nil"/>
              <w:left w:val="nil"/>
              <w:bottom w:val="single" w:sz="4" w:space="0" w:color="auto"/>
              <w:right w:val="single" w:sz="4" w:space="0" w:color="auto"/>
            </w:tcBorders>
            <w:shd w:val="clear" w:color="auto" w:fill="auto"/>
            <w:vAlign w:val="bottom"/>
            <w:hideMark/>
          </w:tcPr>
          <w:p w14:paraId="077F063A" w14:textId="77777777" w:rsidR="00232434" w:rsidRPr="00232434" w:rsidRDefault="00232434" w:rsidP="00232434">
            <w:pPr>
              <w:spacing w:after="0"/>
              <w:jc w:val="left"/>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F1E9266" w14:textId="77777777" w:rsidR="00232434" w:rsidRPr="00232434" w:rsidRDefault="00232434" w:rsidP="00232434">
            <w:pPr>
              <w:spacing w:after="0"/>
              <w:jc w:val="left"/>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nil"/>
              <w:bottom w:val="single" w:sz="8" w:space="0" w:color="auto"/>
              <w:right w:val="nil"/>
            </w:tcBorders>
            <w:shd w:val="clear" w:color="auto" w:fill="auto"/>
            <w:vAlign w:val="center"/>
            <w:hideMark/>
          </w:tcPr>
          <w:p w14:paraId="42E316C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auto" w:fill="auto"/>
            <w:vAlign w:val="center"/>
            <w:hideMark/>
          </w:tcPr>
          <w:p w14:paraId="1CEE2504"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16</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770ED7ED"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104</w:t>
            </w:r>
          </w:p>
        </w:tc>
        <w:tc>
          <w:tcPr>
            <w:tcW w:w="0" w:type="auto"/>
            <w:tcBorders>
              <w:top w:val="nil"/>
              <w:left w:val="single" w:sz="4" w:space="0" w:color="auto"/>
              <w:bottom w:val="single" w:sz="8" w:space="0" w:color="auto"/>
              <w:right w:val="nil"/>
            </w:tcBorders>
            <w:shd w:val="clear" w:color="auto" w:fill="auto"/>
            <w:vAlign w:val="center"/>
            <w:hideMark/>
          </w:tcPr>
          <w:p w14:paraId="0F7E984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auto" w:fill="auto"/>
            <w:vAlign w:val="center"/>
            <w:hideMark/>
          </w:tcPr>
          <w:p w14:paraId="06A3EAE1"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auto" w:fill="auto"/>
            <w:vAlign w:val="center"/>
            <w:hideMark/>
          </w:tcPr>
          <w:p w14:paraId="5976777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auto" w:fill="auto"/>
            <w:vAlign w:val="center"/>
            <w:hideMark/>
          </w:tcPr>
          <w:p w14:paraId="30D276F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auto" w:fill="auto"/>
            <w:vAlign w:val="center"/>
            <w:hideMark/>
          </w:tcPr>
          <w:p w14:paraId="15299315"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auto" w:fill="auto"/>
            <w:vAlign w:val="center"/>
            <w:hideMark/>
          </w:tcPr>
          <w:p w14:paraId="76FC417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auto" w:fill="auto"/>
            <w:vAlign w:val="center"/>
            <w:hideMark/>
          </w:tcPr>
          <w:p w14:paraId="4667DB2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12</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194F431C"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132</w:t>
            </w:r>
          </w:p>
        </w:tc>
        <w:tc>
          <w:tcPr>
            <w:tcW w:w="0" w:type="auto"/>
            <w:tcBorders>
              <w:top w:val="nil"/>
              <w:left w:val="nil"/>
              <w:bottom w:val="nil"/>
              <w:right w:val="nil"/>
            </w:tcBorders>
            <w:shd w:val="clear" w:color="auto" w:fill="auto"/>
            <w:noWrap/>
            <w:vAlign w:val="bottom"/>
            <w:hideMark/>
          </w:tcPr>
          <w:p w14:paraId="10CE37C8" w14:textId="77777777" w:rsidR="00232434" w:rsidRPr="00232434" w:rsidRDefault="00232434" w:rsidP="00232434">
            <w:pPr>
              <w:spacing w:after="0"/>
              <w:jc w:val="left"/>
              <w:rPr>
                <w:rFonts w:ascii="Calibri" w:hAnsi="Calibri"/>
                <w:color w:val="000000"/>
                <w:sz w:val="16"/>
                <w:szCs w:val="16"/>
              </w:rPr>
            </w:pPr>
          </w:p>
        </w:tc>
      </w:tr>
      <w:tr w:rsidR="00254702" w:rsidRPr="00254702" w14:paraId="77764E8F" w14:textId="77777777" w:rsidTr="00254702">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81D651"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807BDA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Executive Management</w:t>
            </w:r>
          </w:p>
        </w:tc>
        <w:tc>
          <w:tcPr>
            <w:tcW w:w="0" w:type="auto"/>
            <w:tcBorders>
              <w:top w:val="nil"/>
              <w:left w:val="nil"/>
              <w:bottom w:val="single" w:sz="4" w:space="0" w:color="auto"/>
              <w:right w:val="single" w:sz="4" w:space="0" w:color="auto"/>
            </w:tcBorders>
            <w:shd w:val="clear" w:color="auto" w:fill="auto"/>
            <w:vAlign w:val="center"/>
            <w:hideMark/>
          </w:tcPr>
          <w:p w14:paraId="1C03ED3D"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General Counsel &amp; External Affairs</w:t>
            </w:r>
          </w:p>
        </w:tc>
        <w:tc>
          <w:tcPr>
            <w:tcW w:w="0" w:type="auto"/>
            <w:tcBorders>
              <w:top w:val="nil"/>
              <w:left w:val="nil"/>
              <w:bottom w:val="single" w:sz="4" w:space="0" w:color="auto"/>
              <w:right w:val="single" w:sz="4" w:space="0" w:color="auto"/>
            </w:tcBorders>
            <w:shd w:val="clear" w:color="auto" w:fill="auto"/>
            <w:vAlign w:val="center"/>
            <w:hideMark/>
          </w:tcPr>
          <w:p w14:paraId="5DB105C4"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President</w:t>
            </w:r>
          </w:p>
        </w:tc>
        <w:tc>
          <w:tcPr>
            <w:tcW w:w="0" w:type="auto"/>
            <w:tcBorders>
              <w:top w:val="single" w:sz="4" w:space="0" w:color="auto"/>
              <w:left w:val="nil"/>
              <w:bottom w:val="single" w:sz="8" w:space="0" w:color="auto"/>
              <w:right w:val="nil"/>
            </w:tcBorders>
            <w:shd w:val="clear" w:color="auto" w:fill="auto"/>
            <w:vAlign w:val="center"/>
            <w:hideMark/>
          </w:tcPr>
          <w:p w14:paraId="6B370A6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8</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39977906"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72</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030AA00B"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49AA76B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2B988D6B"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6760AEE"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498E03C2"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6833054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085DC8BD"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0EAB5A2"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12</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1746B975"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92</w:t>
            </w:r>
          </w:p>
        </w:tc>
        <w:tc>
          <w:tcPr>
            <w:tcW w:w="0" w:type="auto"/>
            <w:tcBorders>
              <w:top w:val="nil"/>
              <w:left w:val="nil"/>
              <w:bottom w:val="nil"/>
              <w:right w:val="nil"/>
            </w:tcBorders>
            <w:shd w:val="clear" w:color="auto" w:fill="auto"/>
            <w:noWrap/>
            <w:vAlign w:val="bottom"/>
            <w:hideMark/>
          </w:tcPr>
          <w:p w14:paraId="0F457A6D" w14:textId="77777777" w:rsidR="00232434" w:rsidRPr="00232434" w:rsidRDefault="00232434" w:rsidP="00232434">
            <w:pPr>
              <w:spacing w:after="0"/>
              <w:jc w:val="left"/>
              <w:rPr>
                <w:rFonts w:ascii="Calibri" w:hAnsi="Calibri"/>
                <w:color w:val="000000"/>
                <w:sz w:val="16"/>
                <w:szCs w:val="16"/>
              </w:rPr>
            </w:pPr>
          </w:p>
        </w:tc>
      </w:tr>
      <w:tr w:rsidR="00254702" w:rsidRPr="00254702" w14:paraId="68D661FE" w14:textId="77777777" w:rsidTr="00254702">
        <w:trPr>
          <w:trHeight w:val="60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B0AF2D"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653D022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Affiliate Relations</w:t>
            </w:r>
          </w:p>
        </w:tc>
        <w:tc>
          <w:tcPr>
            <w:tcW w:w="0" w:type="auto"/>
            <w:tcBorders>
              <w:top w:val="nil"/>
              <w:left w:val="nil"/>
              <w:bottom w:val="single" w:sz="4" w:space="0" w:color="auto"/>
              <w:right w:val="single" w:sz="4" w:space="0" w:color="auto"/>
            </w:tcBorders>
            <w:shd w:val="clear" w:color="auto" w:fill="auto"/>
            <w:vAlign w:val="center"/>
            <w:hideMark/>
          </w:tcPr>
          <w:p w14:paraId="708768F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5D3397B"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nil"/>
              <w:bottom w:val="single" w:sz="8" w:space="0" w:color="auto"/>
              <w:right w:val="nil"/>
            </w:tcBorders>
            <w:shd w:val="clear" w:color="auto" w:fill="auto"/>
            <w:vAlign w:val="center"/>
            <w:hideMark/>
          </w:tcPr>
          <w:p w14:paraId="6350E47F"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315ABA8C"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00B3619C"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7CB43B7D"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295B35DB"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2B2DD2EC"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80182B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0CFFD42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4D7A04A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5D114E8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7BFDDB3E"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0</w:t>
            </w:r>
          </w:p>
        </w:tc>
        <w:tc>
          <w:tcPr>
            <w:tcW w:w="0" w:type="auto"/>
            <w:tcBorders>
              <w:top w:val="nil"/>
              <w:left w:val="nil"/>
              <w:bottom w:val="nil"/>
              <w:right w:val="nil"/>
            </w:tcBorders>
            <w:shd w:val="clear" w:color="auto" w:fill="auto"/>
            <w:noWrap/>
            <w:vAlign w:val="bottom"/>
            <w:hideMark/>
          </w:tcPr>
          <w:p w14:paraId="54D0C9B1" w14:textId="77777777" w:rsidR="00232434" w:rsidRPr="00232434" w:rsidRDefault="00232434" w:rsidP="00232434">
            <w:pPr>
              <w:spacing w:after="0"/>
              <w:jc w:val="left"/>
              <w:rPr>
                <w:rFonts w:ascii="Calibri" w:hAnsi="Calibri"/>
                <w:color w:val="000000"/>
                <w:sz w:val="16"/>
                <w:szCs w:val="16"/>
              </w:rPr>
            </w:pPr>
          </w:p>
        </w:tc>
      </w:tr>
      <w:tr w:rsidR="00254702" w:rsidRPr="00254702" w14:paraId="6156A09F" w14:textId="77777777" w:rsidTr="00254702">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7A2D3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01242ABC"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Customer Services</w:t>
            </w:r>
          </w:p>
        </w:tc>
        <w:tc>
          <w:tcPr>
            <w:tcW w:w="0" w:type="auto"/>
            <w:tcBorders>
              <w:top w:val="nil"/>
              <w:left w:val="nil"/>
              <w:bottom w:val="single" w:sz="4" w:space="0" w:color="auto"/>
              <w:right w:val="single" w:sz="4" w:space="0" w:color="auto"/>
            </w:tcBorders>
            <w:shd w:val="clear" w:color="auto" w:fill="auto"/>
            <w:vAlign w:val="center"/>
            <w:hideMark/>
          </w:tcPr>
          <w:p w14:paraId="63882CC9"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A2B079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Customer Services</w:t>
            </w:r>
          </w:p>
        </w:tc>
        <w:tc>
          <w:tcPr>
            <w:tcW w:w="0" w:type="auto"/>
            <w:tcBorders>
              <w:top w:val="single" w:sz="4" w:space="0" w:color="auto"/>
              <w:left w:val="nil"/>
              <w:bottom w:val="single" w:sz="8" w:space="0" w:color="auto"/>
              <w:right w:val="nil"/>
            </w:tcBorders>
            <w:shd w:val="clear" w:color="auto" w:fill="auto"/>
            <w:vAlign w:val="center"/>
            <w:hideMark/>
          </w:tcPr>
          <w:p w14:paraId="5FCF18B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8</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26F46E9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0A425FBC"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2F5F6579"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72</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79C492F1"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05462C6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702220D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6852C58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4A6FA0D5"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3779E358"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12</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5A138A3F"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92</w:t>
            </w:r>
          </w:p>
        </w:tc>
        <w:tc>
          <w:tcPr>
            <w:tcW w:w="0" w:type="auto"/>
            <w:tcBorders>
              <w:top w:val="nil"/>
              <w:left w:val="nil"/>
              <w:bottom w:val="nil"/>
              <w:right w:val="nil"/>
            </w:tcBorders>
            <w:shd w:val="clear" w:color="auto" w:fill="auto"/>
            <w:noWrap/>
            <w:vAlign w:val="bottom"/>
            <w:hideMark/>
          </w:tcPr>
          <w:p w14:paraId="3AAB8694" w14:textId="77777777" w:rsidR="00232434" w:rsidRPr="00232434" w:rsidRDefault="00232434" w:rsidP="00232434">
            <w:pPr>
              <w:spacing w:after="0"/>
              <w:jc w:val="left"/>
              <w:rPr>
                <w:rFonts w:ascii="Calibri" w:hAnsi="Calibri"/>
                <w:color w:val="000000"/>
                <w:sz w:val="16"/>
                <w:szCs w:val="16"/>
              </w:rPr>
            </w:pPr>
          </w:p>
        </w:tc>
      </w:tr>
      <w:tr w:rsidR="00254702" w:rsidRPr="00254702" w14:paraId="7B76CB45" w14:textId="77777777" w:rsidTr="00254702">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5CF131"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2F9DC13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Human Resources</w:t>
            </w:r>
          </w:p>
        </w:tc>
        <w:tc>
          <w:tcPr>
            <w:tcW w:w="0" w:type="auto"/>
            <w:tcBorders>
              <w:top w:val="nil"/>
              <w:left w:val="nil"/>
              <w:bottom w:val="single" w:sz="4" w:space="0" w:color="auto"/>
              <w:right w:val="single" w:sz="4" w:space="0" w:color="auto"/>
            </w:tcBorders>
            <w:shd w:val="clear" w:color="auto" w:fill="auto"/>
            <w:vAlign w:val="center"/>
            <w:hideMark/>
          </w:tcPr>
          <w:p w14:paraId="520926D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Human Resources</w:t>
            </w:r>
          </w:p>
        </w:tc>
        <w:tc>
          <w:tcPr>
            <w:tcW w:w="0" w:type="auto"/>
            <w:tcBorders>
              <w:top w:val="nil"/>
              <w:left w:val="nil"/>
              <w:bottom w:val="single" w:sz="4" w:space="0" w:color="auto"/>
              <w:right w:val="single" w:sz="4" w:space="0" w:color="auto"/>
            </w:tcBorders>
            <w:shd w:val="clear" w:color="auto" w:fill="auto"/>
            <w:vAlign w:val="center"/>
            <w:hideMark/>
          </w:tcPr>
          <w:p w14:paraId="44245FEC"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nil"/>
              <w:bottom w:val="single" w:sz="8" w:space="0" w:color="auto"/>
              <w:right w:val="nil"/>
            </w:tcBorders>
            <w:shd w:val="clear" w:color="auto" w:fill="auto"/>
            <w:vAlign w:val="center"/>
            <w:hideMark/>
          </w:tcPr>
          <w:p w14:paraId="4280BBB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5FAD8922"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8</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F72C5A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1156B84"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7DCA643E"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36</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58748EB1"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36</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0A92F2FF"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4280DA2F"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643F03BB"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607F01C9"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12</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03746898"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92</w:t>
            </w:r>
          </w:p>
        </w:tc>
        <w:tc>
          <w:tcPr>
            <w:tcW w:w="0" w:type="auto"/>
            <w:tcBorders>
              <w:top w:val="nil"/>
              <w:left w:val="nil"/>
              <w:bottom w:val="nil"/>
              <w:right w:val="nil"/>
            </w:tcBorders>
            <w:shd w:val="clear" w:color="auto" w:fill="auto"/>
            <w:noWrap/>
            <w:vAlign w:val="bottom"/>
            <w:hideMark/>
          </w:tcPr>
          <w:p w14:paraId="23DD4A44" w14:textId="77777777" w:rsidR="00232434" w:rsidRPr="00232434" w:rsidRDefault="00232434" w:rsidP="00232434">
            <w:pPr>
              <w:spacing w:after="0"/>
              <w:jc w:val="left"/>
              <w:rPr>
                <w:rFonts w:ascii="Calibri" w:hAnsi="Calibri"/>
                <w:color w:val="000000"/>
                <w:sz w:val="16"/>
                <w:szCs w:val="16"/>
              </w:rPr>
            </w:pPr>
          </w:p>
        </w:tc>
      </w:tr>
      <w:tr w:rsidR="00254702" w:rsidRPr="00254702" w14:paraId="0735233C" w14:textId="77777777" w:rsidTr="00254702">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611B9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036C3DB6"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Transmission &amp; Distribution</w:t>
            </w:r>
          </w:p>
        </w:tc>
        <w:tc>
          <w:tcPr>
            <w:tcW w:w="0" w:type="auto"/>
            <w:tcBorders>
              <w:top w:val="nil"/>
              <w:left w:val="nil"/>
              <w:bottom w:val="single" w:sz="4" w:space="0" w:color="auto"/>
              <w:right w:val="single" w:sz="4" w:space="0" w:color="auto"/>
            </w:tcBorders>
            <w:shd w:val="clear" w:color="auto" w:fill="auto"/>
            <w:vAlign w:val="center"/>
            <w:hideMark/>
          </w:tcPr>
          <w:p w14:paraId="6A88180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Supply Chain</w:t>
            </w:r>
          </w:p>
        </w:tc>
        <w:tc>
          <w:tcPr>
            <w:tcW w:w="0" w:type="auto"/>
            <w:tcBorders>
              <w:top w:val="nil"/>
              <w:left w:val="nil"/>
              <w:bottom w:val="single" w:sz="4" w:space="0" w:color="auto"/>
              <w:right w:val="single" w:sz="4" w:space="0" w:color="auto"/>
            </w:tcBorders>
            <w:shd w:val="clear" w:color="auto" w:fill="auto"/>
            <w:vAlign w:val="center"/>
            <w:hideMark/>
          </w:tcPr>
          <w:p w14:paraId="020EA521"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Transmission and Substations &amp; Distribution Operations</w:t>
            </w:r>
          </w:p>
        </w:tc>
        <w:tc>
          <w:tcPr>
            <w:tcW w:w="0" w:type="auto"/>
            <w:tcBorders>
              <w:top w:val="single" w:sz="4" w:space="0" w:color="auto"/>
              <w:left w:val="nil"/>
              <w:bottom w:val="single" w:sz="8" w:space="0" w:color="auto"/>
              <w:right w:val="nil"/>
            </w:tcBorders>
            <w:shd w:val="clear" w:color="auto" w:fill="auto"/>
            <w:vAlign w:val="center"/>
            <w:hideMark/>
          </w:tcPr>
          <w:p w14:paraId="06E19BA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16</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81C7BFC"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7CD2CC2"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353ADE3D"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2E6C9E7E"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8091F2E"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30FDE9E9"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104</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80368B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55D45D1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4F039361"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12</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5739E0EE"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132</w:t>
            </w:r>
          </w:p>
        </w:tc>
        <w:tc>
          <w:tcPr>
            <w:tcW w:w="0" w:type="auto"/>
            <w:tcBorders>
              <w:top w:val="nil"/>
              <w:left w:val="nil"/>
              <w:bottom w:val="nil"/>
              <w:right w:val="nil"/>
            </w:tcBorders>
            <w:shd w:val="clear" w:color="auto" w:fill="auto"/>
            <w:noWrap/>
            <w:vAlign w:val="bottom"/>
            <w:hideMark/>
          </w:tcPr>
          <w:p w14:paraId="6276EB7E" w14:textId="77777777" w:rsidR="00232434" w:rsidRPr="00232434" w:rsidRDefault="00232434" w:rsidP="00232434">
            <w:pPr>
              <w:spacing w:after="0"/>
              <w:jc w:val="left"/>
              <w:rPr>
                <w:rFonts w:ascii="Calibri" w:hAnsi="Calibri"/>
                <w:color w:val="000000"/>
                <w:sz w:val="16"/>
                <w:szCs w:val="16"/>
              </w:rPr>
            </w:pPr>
          </w:p>
        </w:tc>
      </w:tr>
      <w:tr w:rsidR="00254702" w:rsidRPr="00254702" w14:paraId="7F8C21A3" w14:textId="77777777" w:rsidTr="00254702">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955BD6"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28F0EC92"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Finance &amp; Accounting</w:t>
            </w:r>
          </w:p>
        </w:tc>
        <w:tc>
          <w:tcPr>
            <w:tcW w:w="0" w:type="auto"/>
            <w:tcBorders>
              <w:top w:val="nil"/>
              <w:left w:val="nil"/>
              <w:bottom w:val="single" w:sz="4" w:space="0" w:color="auto"/>
              <w:right w:val="single" w:sz="4" w:space="0" w:color="auto"/>
            </w:tcBorders>
            <w:shd w:val="clear" w:color="auto" w:fill="auto"/>
            <w:vAlign w:val="center"/>
            <w:hideMark/>
          </w:tcPr>
          <w:p w14:paraId="3DB06FFC"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Chief Financial Officer (less supply chain) and Audit Services</w:t>
            </w:r>
          </w:p>
        </w:tc>
        <w:tc>
          <w:tcPr>
            <w:tcW w:w="0" w:type="auto"/>
            <w:tcBorders>
              <w:top w:val="nil"/>
              <w:left w:val="nil"/>
              <w:bottom w:val="single" w:sz="4" w:space="0" w:color="auto"/>
              <w:right w:val="single" w:sz="4" w:space="0" w:color="auto"/>
            </w:tcBorders>
            <w:shd w:val="clear" w:color="auto" w:fill="auto"/>
            <w:vAlign w:val="center"/>
            <w:hideMark/>
          </w:tcPr>
          <w:p w14:paraId="34C4F34F"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Finance and Regulatory Affairs &amp; Controller</w:t>
            </w:r>
          </w:p>
        </w:tc>
        <w:tc>
          <w:tcPr>
            <w:tcW w:w="0" w:type="auto"/>
            <w:tcBorders>
              <w:top w:val="single" w:sz="4" w:space="0" w:color="auto"/>
              <w:left w:val="nil"/>
              <w:bottom w:val="single" w:sz="8" w:space="0" w:color="auto"/>
              <w:right w:val="nil"/>
            </w:tcBorders>
            <w:shd w:val="clear" w:color="auto" w:fill="auto"/>
            <w:vAlign w:val="center"/>
            <w:hideMark/>
          </w:tcPr>
          <w:p w14:paraId="02B6F299"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3F85835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16</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000C7D7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7A354AE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6987DE4E"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C684229"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66BEE0FB"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43C9DEF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104</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327B8525"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47AFA6FF"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12</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38A65436"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132</w:t>
            </w:r>
          </w:p>
        </w:tc>
        <w:tc>
          <w:tcPr>
            <w:tcW w:w="0" w:type="auto"/>
            <w:tcBorders>
              <w:top w:val="nil"/>
              <w:left w:val="nil"/>
              <w:bottom w:val="nil"/>
              <w:right w:val="nil"/>
            </w:tcBorders>
            <w:shd w:val="clear" w:color="auto" w:fill="auto"/>
            <w:noWrap/>
            <w:vAlign w:val="bottom"/>
            <w:hideMark/>
          </w:tcPr>
          <w:p w14:paraId="5FF971B5" w14:textId="77777777" w:rsidR="00232434" w:rsidRPr="00232434" w:rsidRDefault="00232434" w:rsidP="00232434">
            <w:pPr>
              <w:spacing w:after="0"/>
              <w:jc w:val="left"/>
              <w:rPr>
                <w:rFonts w:ascii="Calibri" w:hAnsi="Calibri"/>
                <w:color w:val="000000"/>
                <w:sz w:val="16"/>
                <w:szCs w:val="16"/>
              </w:rPr>
            </w:pPr>
          </w:p>
        </w:tc>
      </w:tr>
      <w:tr w:rsidR="00254702" w:rsidRPr="00254702" w14:paraId="1AD5F7D9" w14:textId="77777777" w:rsidTr="00254702">
        <w:trPr>
          <w:trHeight w:val="610"/>
        </w:trPr>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3DF37834"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8</w:t>
            </w:r>
          </w:p>
        </w:tc>
        <w:tc>
          <w:tcPr>
            <w:tcW w:w="0" w:type="auto"/>
            <w:tcBorders>
              <w:top w:val="nil"/>
              <w:left w:val="nil"/>
              <w:bottom w:val="single" w:sz="8" w:space="0" w:color="auto"/>
              <w:right w:val="single" w:sz="4" w:space="0" w:color="auto"/>
            </w:tcBorders>
            <w:shd w:val="clear" w:color="auto" w:fill="auto"/>
            <w:vAlign w:val="center"/>
            <w:hideMark/>
          </w:tcPr>
          <w:p w14:paraId="405744D2"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Information Technology &amp; Systems</w:t>
            </w:r>
          </w:p>
        </w:tc>
        <w:tc>
          <w:tcPr>
            <w:tcW w:w="0" w:type="auto"/>
            <w:tcBorders>
              <w:top w:val="nil"/>
              <w:left w:val="nil"/>
              <w:bottom w:val="single" w:sz="8" w:space="0" w:color="auto"/>
              <w:right w:val="single" w:sz="4" w:space="0" w:color="auto"/>
            </w:tcBorders>
            <w:shd w:val="clear" w:color="auto" w:fill="auto"/>
            <w:vAlign w:val="center"/>
            <w:hideMark/>
          </w:tcPr>
          <w:p w14:paraId="6EF815A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nil"/>
              <w:bottom w:val="single" w:sz="8" w:space="0" w:color="auto"/>
              <w:right w:val="single" w:sz="4" w:space="0" w:color="auto"/>
            </w:tcBorders>
            <w:shd w:val="clear" w:color="auto" w:fill="auto"/>
            <w:vAlign w:val="center"/>
            <w:hideMark/>
          </w:tcPr>
          <w:p w14:paraId="3E62F6E4"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LG&amp;E and KU Services Company Chief Information Officer</w:t>
            </w:r>
          </w:p>
        </w:tc>
        <w:tc>
          <w:tcPr>
            <w:tcW w:w="0" w:type="auto"/>
            <w:tcBorders>
              <w:top w:val="single" w:sz="4" w:space="0" w:color="auto"/>
              <w:left w:val="nil"/>
              <w:bottom w:val="single" w:sz="8" w:space="0" w:color="auto"/>
              <w:right w:val="nil"/>
            </w:tcBorders>
            <w:shd w:val="clear" w:color="auto" w:fill="auto"/>
            <w:vAlign w:val="center"/>
            <w:hideMark/>
          </w:tcPr>
          <w:p w14:paraId="75A65939"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16</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09B9DC1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3A3D25E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56E44764"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0E93A8D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51BFF31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4BDE077C"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FD1EE2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53A8FF71"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104</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55C6646"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12</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14CC4534"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132</w:t>
            </w:r>
          </w:p>
        </w:tc>
        <w:tc>
          <w:tcPr>
            <w:tcW w:w="0" w:type="auto"/>
            <w:tcBorders>
              <w:top w:val="nil"/>
              <w:left w:val="nil"/>
              <w:bottom w:val="nil"/>
              <w:right w:val="nil"/>
            </w:tcBorders>
            <w:shd w:val="clear" w:color="auto" w:fill="auto"/>
            <w:noWrap/>
            <w:vAlign w:val="bottom"/>
            <w:hideMark/>
          </w:tcPr>
          <w:p w14:paraId="7B879116" w14:textId="77777777" w:rsidR="00232434" w:rsidRPr="00232434" w:rsidRDefault="00232434" w:rsidP="00232434">
            <w:pPr>
              <w:spacing w:after="0"/>
              <w:jc w:val="left"/>
              <w:rPr>
                <w:rFonts w:ascii="Calibri" w:hAnsi="Calibri"/>
                <w:color w:val="000000"/>
                <w:sz w:val="16"/>
                <w:szCs w:val="16"/>
              </w:rPr>
            </w:pPr>
          </w:p>
        </w:tc>
      </w:tr>
      <w:tr w:rsidR="00254702" w:rsidRPr="00254702" w14:paraId="2B64EE1B" w14:textId="77777777" w:rsidTr="00254702">
        <w:trPr>
          <w:trHeight w:val="360"/>
        </w:trPr>
        <w:tc>
          <w:tcPr>
            <w:tcW w:w="0" w:type="auto"/>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14:paraId="1D92073E" w14:textId="77777777" w:rsidR="00232434" w:rsidRPr="00232434" w:rsidRDefault="00232434" w:rsidP="00232434">
            <w:pPr>
              <w:spacing w:after="0"/>
              <w:jc w:val="right"/>
              <w:rPr>
                <w:rFonts w:ascii="Calibri" w:hAnsi="Calibri"/>
                <w:b/>
                <w:color w:val="000000"/>
                <w:sz w:val="16"/>
                <w:szCs w:val="16"/>
              </w:rPr>
            </w:pPr>
            <w:r w:rsidRPr="00232434">
              <w:rPr>
                <w:rFonts w:ascii="Calibri" w:hAnsi="Calibri"/>
                <w:b/>
                <w:color w:val="000000"/>
                <w:sz w:val="16"/>
                <w:szCs w:val="16"/>
              </w:rPr>
              <w:t>Total Phase I Hours</w:t>
            </w:r>
          </w:p>
        </w:tc>
        <w:tc>
          <w:tcPr>
            <w:tcW w:w="0" w:type="auto"/>
            <w:tcBorders>
              <w:top w:val="single" w:sz="4" w:space="0" w:color="auto"/>
              <w:left w:val="nil"/>
              <w:bottom w:val="single" w:sz="8" w:space="0" w:color="auto"/>
              <w:right w:val="nil"/>
            </w:tcBorders>
            <w:shd w:val="clear" w:color="auto" w:fill="auto"/>
            <w:vAlign w:val="center"/>
            <w:hideMark/>
          </w:tcPr>
          <w:p w14:paraId="062C8CF9"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48</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7628EFD1"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112</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B850A15"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104</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59E0837F"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72</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5217E00"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36</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40EB77D4"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36</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2460D1D7"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104</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315EE612"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104</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20AD0686"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104</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28E00F2F"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84</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36B34302"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804</w:t>
            </w:r>
          </w:p>
        </w:tc>
        <w:tc>
          <w:tcPr>
            <w:tcW w:w="0" w:type="auto"/>
            <w:tcBorders>
              <w:top w:val="nil"/>
              <w:left w:val="nil"/>
              <w:bottom w:val="nil"/>
              <w:right w:val="nil"/>
            </w:tcBorders>
            <w:shd w:val="clear" w:color="auto" w:fill="auto"/>
            <w:noWrap/>
            <w:vAlign w:val="bottom"/>
            <w:hideMark/>
          </w:tcPr>
          <w:p w14:paraId="161E81C4" w14:textId="77777777" w:rsidR="00232434" w:rsidRPr="00232434" w:rsidRDefault="00232434" w:rsidP="00232434">
            <w:pPr>
              <w:spacing w:after="0"/>
              <w:jc w:val="left"/>
              <w:rPr>
                <w:rFonts w:ascii="Calibri" w:hAnsi="Calibri"/>
                <w:color w:val="000000"/>
                <w:sz w:val="16"/>
                <w:szCs w:val="16"/>
              </w:rPr>
            </w:pPr>
          </w:p>
        </w:tc>
      </w:tr>
      <w:tr w:rsidR="00254702" w:rsidRPr="00254702" w14:paraId="6124740D" w14:textId="77777777" w:rsidTr="00254702">
        <w:trPr>
          <w:trHeight w:val="360"/>
        </w:trPr>
        <w:tc>
          <w:tcPr>
            <w:tcW w:w="0" w:type="auto"/>
            <w:tcBorders>
              <w:top w:val="nil"/>
              <w:left w:val="nil"/>
              <w:bottom w:val="nil"/>
              <w:right w:val="nil"/>
            </w:tcBorders>
            <w:shd w:val="clear" w:color="auto" w:fill="auto"/>
            <w:noWrap/>
            <w:vAlign w:val="bottom"/>
            <w:hideMark/>
          </w:tcPr>
          <w:p w14:paraId="5A0F5A99"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1A1382CA"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798D45BD"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3BB95301"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4FB22434"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0023CCBD"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78722D13"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4F381782"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35EAA3C7"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0599E310"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7BA88126"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0A6F92AF"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755AEB0F"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3BF89416"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vAlign w:val="center"/>
            <w:hideMark/>
          </w:tcPr>
          <w:p w14:paraId="4A55F0B9" w14:textId="77777777" w:rsidR="00232434" w:rsidRPr="00232434" w:rsidRDefault="00232434" w:rsidP="00232434">
            <w:pPr>
              <w:spacing w:after="0"/>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5E00D627" w14:textId="77777777" w:rsidR="00232434" w:rsidRPr="00232434" w:rsidRDefault="00232434" w:rsidP="00232434">
            <w:pPr>
              <w:spacing w:after="0"/>
              <w:jc w:val="left"/>
              <w:rPr>
                <w:rFonts w:ascii="Calibri" w:hAnsi="Calibri"/>
                <w:color w:val="000000"/>
                <w:sz w:val="16"/>
                <w:szCs w:val="16"/>
              </w:rPr>
            </w:pPr>
          </w:p>
        </w:tc>
      </w:tr>
      <w:tr w:rsidR="00254702" w:rsidRPr="00232434" w14:paraId="38CC757E" w14:textId="77777777" w:rsidTr="00254702">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000000" w:fill="A5CD7E"/>
            <w:noWrap/>
            <w:vAlign w:val="center"/>
            <w:hideMark/>
          </w:tcPr>
          <w:p w14:paraId="4E85076A"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Task No.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5CD7E"/>
            <w:noWrap/>
            <w:vAlign w:val="center"/>
            <w:hideMark/>
          </w:tcPr>
          <w:p w14:paraId="607A4E8A"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Task Area</w:t>
            </w:r>
          </w:p>
        </w:tc>
        <w:tc>
          <w:tcPr>
            <w:tcW w:w="0" w:type="auto"/>
            <w:tcBorders>
              <w:top w:val="single" w:sz="4" w:space="0" w:color="auto"/>
              <w:left w:val="nil"/>
              <w:bottom w:val="single" w:sz="4" w:space="0" w:color="auto"/>
              <w:right w:val="nil"/>
            </w:tcBorders>
            <w:shd w:val="clear" w:color="000000" w:fill="A5CD7E"/>
            <w:noWrap/>
            <w:vAlign w:val="center"/>
            <w:hideMark/>
          </w:tcPr>
          <w:p w14:paraId="4F23E697" w14:textId="77777777" w:rsidR="00232434" w:rsidRPr="00232434" w:rsidRDefault="00232434" w:rsidP="00232434">
            <w:pPr>
              <w:spacing w:after="0"/>
              <w:jc w:val="left"/>
              <w:rPr>
                <w:rFonts w:ascii="Calibri" w:hAnsi="Calibri"/>
                <w:b/>
                <w:color w:val="000000"/>
                <w:sz w:val="16"/>
                <w:szCs w:val="16"/>
              </w:rPr>
            </w:pPr>
            <w:r w:rsidRPr="00232434">
              <w:rPr>
                <w:rFonts w:ascii="Calibri" w:hAnsi="Calibri"/>
                <w:b/>
                <w:color w:val="000000"/>
                <w:sz w:val="16"/>
                <w:szCs w:val="16"/>
              </w:rPr>
              <w:t> </w:t>
            </w:r>
          </w:p>
        </w:tc>
        <w:tc>
          <w:tcPr>
            <w:tcW w:w="0" w:type="auto"/>
            <w:tcBorders>
              <w:top w:val="single" w:sz="4" w:space="0" w:color="auto"/>
              <w:left w:val="nil"/>
              <w:bottom w:val="single" w:sz="4" w:space="0" w:color="auto"/>
              <w:right w:val="single" w:sz="4" w:space="0" w:color="auto"/>
            </w:tcBorders>
            <w:shd w:val="clear" w:color="000000" w:fill="A5CD7E"/>
            <w:noWrap/>
            <w:vAlign w:val="center"/>
            <w:hideMark/>
          </w:tcPr>
          <w:p w14:paraId="2F51FC42" w14:textId="77777777" w:rsidR="00232434" w:rsidRPr="00232434" w:rsidRDefault="00232434" w:rsidP="00232434">
            <w:pPr>
              <w:spacing w:after="0"/>
              <w:jc w:val="left"/>
              <w:rPr>
                <w:rFonts w:ascii="Calibri" w:hAnsi="Calibri"/>
                <w:b/>
                <w:color w:val="000000"/>
                <w:sz w:val="16"/>
                <w:szCs w:val="16"/>
              </w:rPr>
            </w:pPr>
            <w:r w:rsidRPr="00232434">
              <w:rPr>
                <w:rFonts w:ascii="Calibri" w:hAnsi="Calibri"/>
                <w:b/>
                <w:color w:val="000000"/>
                <w:sz w:val="16"/>
                <w:szCs w:val="16"/>
              </w:rPr>
              <w:t> </w:t>
            </w:r>
          </w:p>
        </w:tc>
        <w:tc>
          <w:tcPr>
            <w:tcW w:w="0" w:type="auto"/>
            <w:gridSpan w:val="11"/>
            <w:tcBorders>
              <w:top w:val="single" w:sz="4" w:space="0" w:color="auto"/>
              <w:left w:val="nil"/>
              <w:bottom w:val="single" w:sz="4" w:space="0" w:color="auto"/>
              <w:right w:val="single" w:sz="4" w:space="0" w:color="000000"/>
            </w:tcBorders>
            <w:shd w:val="clear" w:color="000000" w:fill="A5CD7E"/>
            <w:vAlign w:val="bottom"/>
            <w:hideMark/>
          </w:tcPr>
          <w:p w14:paraId="77473BCD"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Phase II Hours</w:t>
            </w:r>
          </w:p>
        </w:tc>
        <w:tc>
          <w:tcPr>
            <w:tcW w:w="0" w:type="auto"/>
            <w:tcBorders>
              <w:top w:val="single" w:sz="4" w:space="0" w:color="auto"/>
              <w:left w:val="nil"/>
              <w:bottom w:val="single" w:sz="4" w:space="0" w:color="auto"/>
              <w:right w:val="single" w:sz="4" w:space="0" w:color="auto"/>
            </w:tcBorders>
            <w:shd w:val="clear" w:color="000000" w:fill="A5CD7E"/>
            <w:vAlign w:val="center"/>
            <w:hideMark/>
          </w:tcPr>
          <w:p w14:paraId="02CE20C9"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Phase I and II</w:t>
            </w:r>
          </w:p>
        </w:tc>
      </w:tr>
      <w:tr w:rsidR="00254702" w:rsidRPr="00254702" w14:paraId="4006D986" w14:textId="77777777" w:rsidTr="00254702">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43EA4" w14:textId="77777777" w:rsidR="00232434" w:rsidRPr="00232434" w:rsidRDefault="00232434" w:rsidP="00232434">
            <w:pPr>
              <w:spacing w:after="0"/>
              <w:jc w:val="left"/>
              <w:rPr>
                <w:rFonts w:ascii="Calibri" w:hAnsi="Calibri"/>
                <w:b/>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3D839" w14:textId="77777777" w:rsidR="00232434" w:rsidRPr="00232434" w:rsidRDefault="00232434" w:rsidP="00232434">
            <w:pPr>
              <w:spacing w:after="0"/>
              <w:jc w:val="left"/>
              <w:rPr>
                <w:rFonts w:ascii="Calibri" w:hAnsi="Calibri"/>
                <w:b/>
                <w:color w:val="000000"/>
                <w:sz w:val="16"/>
                <w:szCs w:val="16"/>
              </w:rPr>
            </w:pPr>
          </w:p>
        </w:tc>
        <w:tc>
          <w:tcPr>
            <w:tcW w:w="0" w:type="auto"/>
            <w:gridSpan w:val="2"/>
            <w:tcBorders>
              <w:top w:val="single" w:sz="4" w:space="0" w:color="auto"/>
              <w:left w:val="nil"/>
              <w:bottom w:val="nil"/>
              <w:right w:val="single" w:sz="4" w:space="0" w:color="000000"/>
            </w:tcBorders>
            <w:shd w:val="clear" w:color="000000" w:fill="A5CD7E"/>
            <w:noWrap/>
            <w:vAlign w:val="center"/>
            <w:hideMark/>
          </w:tcPr>
          <w:p w14:paraId="05AAB07E"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Phase II Pre-Identified Areas</w:t>
            </w:r>
          </w:p>
        </w:tc>
        <w:tc>
          <w:tcPr>
            <w:tcW w:w="0" w:type="auto"/>
            <w:tcBorders>
              <w:top w:val="nil"/>
              <w:left w:val="nil"/>
              <w:bottom w:val="single" w:sz="4" w:space="0" w:color="auto"/>
              <w:right w:val="nil"/>
            </w:tcBorders>
            <w:shd w:val="clear" w:color="000000" w:fill="A5CD7E"/>
            <w:vAlign w:val="center"/>
            <w:hideMark/>
          </w:tcPr>
          <w:p w14:paraId="00418495"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Vondle</w:t>
            </w:r>
          </w:p>
        </w:tc>
        <w:tc>
          <w:tcPr>
            <w:tcW w:w="0" w:type="auto"/>
            <w:tcBorders>
              <w:top w:val="nil"/>
              <w:left w:val="single" w:sz="4" w:space="0" w:color="auto"/>
              <w:bottom w:val="single" w:sz="4" w:space="0" w:color="auto"/>
              <w:right w:val="nil"/>
            </w:tcBorders>
            <w:shd w:val="clear" w:color="000000" w:fill="A5CD7E"/>
            <w:vAlign w:val="center"/>
            <w:hideMark/>
          </w:tcPr>
          <w:p w14:paraId="6C87E695"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Whitman</w:t>
            </w:r>
          </w:p>
        </w:tc>
        <w:tc>
          <w:tcPr>
            <w:tcW w:w="0" w:type="auto"/>
            <w:tcBorders>
              <w:top w:val="nil"/>
              <w:left w:val="single" w:sz="4" w:space="0" w:color="auto"/>
              <w:bottom w:val="single" w:sz="4" w:space="0" w:color="auto"/>
              <w:right w:val="nil"/>
            </w:tcBorders>
            <w:shd w:val="clear" w:color="000000" w:fill="A5CD7E"/>
            <w:vAlign w:val="center"/>
            <w:hideMark/>
          </w:tcPr>
          <w:p w14:paraId="34A5C144"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Mickey</w:t>
            </w:r>
          </w:p>
        </w:tc>
        <w:tc>
          <w:tcPr>
            <w:tcW w:w="0" w:type="auto"/>
            <w:tcBorders>
              <w:top w:val="nil"/>
              <w:left w:val="single" w:sz="4" w:space="0" w:color="auto"/>
              <w:bottom w:val="single" w:sz="4" w:space="0" w:color="auto"/>
              <w:right w:val="nil"/>
            </w:tcBorders>
            <w:shd w:val="clear" w:color="000000" w:fill="A5CD7E"/>
            <w:vAlign w:val="center"/>
            <w:hideMark/>
          </w:tcPr>
          <w:p w14:paraId="55F42A17"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Stein</w:t>
            </w:r>
          </w:p>
        </w:tc>
        <w:tc>
          <w:tcPr>
            <w:tcW w:w="0" w:type="auto"/>
            <w:tcBorders>
              <w:top w:val="nil"/>
              <w:left w:val="single" w:sz="4" w:space="0" w:color="auto"/>
              <w:bottom w:val="single" w:sz="4" w:space="0" w:color="auto"/>
              <w:right w:val="nil"/>
            </w:tcBorders>
            <w:shd w:val="clear" w:color="000000" w:fill="A5CD7E"/>
            <w:vAlign w:val="center"/>
            <w:hideMark/>
          </w:tcPr>
          <w:p w14:paraId="12FF8CC6"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Contacos-Sawyer</w:t>
            </w:r>
          </w:p>
        </w:tc>
        <w:tc>
          <w:tcPr>
            <w:tcW w:w="0" w:type="auto"/>
            <w:tcBorders>
              <w:top w:val="nil"/>
              <w:left w:val="single" w:sz="4" w:space="0" w:color="auto"/>
              <w:bottom w:val="single" w:sz="4" w:space="0" w:color="auto"/>
              <w:right w:val="nil"/>
            </w:tcBorders>
            <w:shd w:val="clear" w:color="000000" w:fill="A5CD7E"/>
            <w:vAlign w:val="center"/>
            <w:hideMark/>
          </w:tcPr>
          <w:p w14:paraId="70C8484A"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Wright</w:t>
            </w:r>
          </w:p>
        </w:tc>
        <w:tc>
          <w:tcPr>
            <w:tcW w:w="0" w:type="auto"/>
            <w:tcBorders>
              <w:top w:val="nil"/>
              <w:left w:val="single" w:sz="4" w:space="0" w:color="auto"/>
              <w:bottom w:val="single" w:sz="4" w:space="0" w:color="auto"/>
              <w:right w:val="nil"/>
            </w:tcBorders>
            <w:shd w:val="clear" w:color="000000" w:fill="A5CD7E"/>
            <w:vAlign w:val="center"/>
            <w:hideMark/>
          </w:tcPr>
          <w:p w14:paraId="4E8A4035"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Morgan</w:t>
            </w:r>
          </w:p>
        </w:tc>
        <w:tc>
          <w:tcPr>
            <w:tcW w:w="0" w:type="auto"/>
            <w:tcBorders>
              <w:top w:val="nil"/>
              <w:left w:val="single" w:sz="4" w:space="0" w:color="auto"/>
              <w:bottom w:val="single" w:sz="4" w:space="0" w:color="auto"/>
              <w:right w:val="nil"/>
            </w:tcBorders>
            <w:shd w:val="clear" w:color="000000" w:fill="A5CD7E"/>
            <w:vAlign w:val="center"/>
            <w:hideMark/>
          </w:tcPr>
          <w:p w14:paraId="28CE1EE0"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Dohert</w:t>
            </w:r>
            <w:r w:rsidR="00254702" w:rsidRPr="00254702">
              <w:rPr>
                <w:rFonts w:ascii="Calibri" w:hAnsi="Calibri"/>
                <w:b/>
                <w:color w:val="000000"/>
                <w:sz w:val="16"/>
                <w:szCs w:val="16"/>
              </w:rPr>
              <w:t>y</w:t>
            </w:r>
          </w:p>
        </w:tc>
        <w:tc>
          <w:tcPr>
            <w:tcW w:w="0" w:type="auto"/>
            <w:tcBorders>
              <w:top w:val="nil"/>
              <w:left w:val="single" w:sz="4" w:space="0" w:color="auto"/>
              <w:bottom w:val="single" w:sz="4" w:space="0" w:color="auto"/>
              <w:right w:val="nil"/>
            </w:tcBorders>
            <w:shd w:val="clear" w:color="000000" w:fill="A5CD7E"/>
            <w:vAlign w:val="center"/>
            <w:hideMark/>
          </w:tcPr>
          <w:p w14:paraId="06834741"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Paxton</w:t>
            </w:r>
          </w:p>
        </w:tc>
        <w:tc>
          <w:tcPr>
            <w:tcW w:w="0" w:type="auto"/>
            <w:tcBorders>
              <w:top w:val="nil"/>
              <w:left w:val="single" w:sz="4" w:space="0" w:color="auto"/>
              <w:bottom w:val="single" w:sz="4" w:space="0" w:color="auto"/>
              <w:right w:val="nil"/>
            </w:tcBorders>
            <w:shd w:val="clear" w:color="000000" w:fill="A5CD7E"/>
            <w:vAlign w:val="center"/>
            <w:hideMark/>
          </w:tcPr>
          <w:p w14:paraId="75512DDA"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Collins</w:t>
            </w:r>
          </w:p>
        </w:tc>
        <w:tc>
          <w:tcPr>
            <w:tcW w:w="0" w:type="auto"/>
            <w:tcBorders>
              <w:top w:val="nil"/>
              <w:left w:val="single" w:sz="4" w:space="0" w:color="auto"/>
              <w:bottom w:val="single" w:sz="4" w:space="0" w:color="auto"/>
              <w:right w:val="nil"/>
            </w:tcBorders>
            <w:shd w:val="clear" w:color="000000" w:fill="A5CD7E"/>
            <w:vAlign w:val="center"/>
            <w:hideMark/>
          </w:tcPr>
          <w:p w14:paraId="4658E899"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Total</w:t>
            </w:r>
          </w:p>
        </w:tc>
        <w:tc>
          <w:tcPr>
            <w:tcW w:w="0" w:type="auto"/>
            <w:tcBorders>
              <w:top w:val="nil"/>
              <w:left w:val="single" w:sz="4" w:space="0" w:color="auto"/>
              <w:bottom w:val="single" w:sz="4" w:space="0" w:color="auto"/>
              <w:right w:val="single" w:sz="4" w:space="0" w:color="auto"/>
            </w:tcBorders>
            <w:shd w:val="clear" w:color="000000" w:fill="A5CD7E"/>
            <w:vAlign w:val="center"/>
            <w:hideMark/>
          </w:tcPr>
          <w:p w14:paraId="5BE01EB4"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Total Task Area Hours</w:t>
            </w:r>
          </w:p>
        </w:tc>
      </w:tr>
      <w:tr w:rsidR="00254702" w:rsidRPr="00254702" w14:paraId="7B8A9639" w14:textId="77777777" w:rsidTr="00254702">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D3C65D"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46DD214"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Financial and Operating Data &amp; Statistics</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420F925"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nil"/>
              <w:bottom w:val="single" w:sz="4" w:space="0" w:color="auto"/>
              <w:right w:val="nil"/>
            </w:tcBorders>
            <w:shd w:val="clear" w:color="auto" w:fill="auto"/>
            <w:vAlign w:val="center"/>
            <w:hideMark/>
          </w:tcPr>
          <w:p w14:paraId="1002DCE8" w14:textId="77777777" w:rsidR="00232434" w:rsidRPr="00232434" w:rsidRDefault="00232434" w:rsidP="00232434">
            <w:pPr>
              <w:spacing w:after="0"/>
              <w:jc w:val="left"/>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58E1694D" w14:textId="77777777" w:rsidR="00232434" w:rsidRPr="00232434" w:rsidRDefault="00232434" w:rsidP="00232434">
            <w:pPr>
              <w:spacing w:after="0"/>
              <w:jc w:val="left"/>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5A919194" w14:textId="77777777" w:rsidR="00232434" w:rsidRPr="00232434" w:rsidRDefault="00232434" w:rsidP="00232434">
            <w:pPr>
              <w:spacing w:after="0"/>
              <w:jc w:val="left"/>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1D8AB61B" w14:textId="77777777" w:rsidR="00232434" w:rsidRPr="00232434" w:rsidRDefault="00232434" w:rsidP="00232434">
            <w:pPr>
              <w:spacing w:after="0"/>
              <w:jc w:val="left"/>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6D78ED64" w14:textId="77777777" w:rsidR="00232434" w:rsidRPr="00232434" w:rsidRDefault="00232434" w:rsidP="00232434">
            <w:pPr>
              <w:spacing w:after="0"/>
              <w:jc w:val="left"/>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53380F63" w14:textId="77777777" w:rsidR="00232434" w:rsidRPr="00232434" w:rsidRDefault="00232434" w:rsidP="00232434">
            <w:pPr>
              <w:spacing w:after="0"/>
              <w:jc w:val="left"/>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28B31EC2" w14:textId="77777777" w:rsidR="00232434" w:rsidRPr="00232434" w:rsidRDefault="00232434" w:rsidP="00232434">
            <w:pPr>
              <w:spacing w:after="0"/>
              <w:jc w:val="left"/>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7AAFD17D" w14:textId="77777777" w:rsidR="00232434" w:rsidRPr="00232434" w:rsidRDefault="00232434" w:rsidP="00232434">
            <w:pPr>
              <w:spacing w:after="0"/>
              <w:jc w:val="left"/>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4604A085" w14:textId="77777777" w:rsidR="00232434" w:rsidRPr="00232434" w:rsidRDefault="00232434" w:rsidP="00232434">
            <w:pPr>
              <w:spacing w:after="0"/>
              <w:jc w:val="left"/>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3A8EEEC0" w14:textId="77777777" w:rsidR="00232434" w:rsidRPr="00232434" w:rsidRDefault="00232434" w:rsidP="00232434">
            <w:pPr>
              <w:spacing w:after="0"/>
              <w:jc w:val="left"/>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86A0CD3" w14:textId="77777777" w:rsidR="00232434" w:rsidRPr="00232434" w:rsidRDefault="00232434" w:rsidP="00232434">
            <w:pPr>
              <w:spacing w:after="0"/>
              <w:jc w:val="left"/>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77AC2A9"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132</w:t>
            </w:r>
          </w:p>
        </w:tc>
      </w:tr>
      <w:tr w:rsidR="00254702" w:rsidRPr="00254702" w14:paraId="2BECD68E" w14:textId="77777777" w:rsidTr="0025470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B1F7D4"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C7D41E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Executive Management</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C55219D"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 Governance</w:t>
            </w:r>
          </w:p>
        </w:tc>
        <w:tc>
          <w:tcPr>
            <w:tcW w:w="0" w:type="auto"/>
            <w:tcBorders>
              <w:top w:val="nil"/>
              <w:left w:val="nil"/>
              <w:bottom w:val="single" w:sz="4" w:space="0" w:color="auto"/>
              <w:right w:val="nil"/>
            </w:tcBorders>
            <w:shd w:val="clear" w:color="auto" w:fill="auto"/>
            <w:vAlign w:val="center"/>
            <w:hideMark/>
          </w:tcPr>
          <w:p w14:paraId="78F76BCF"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32</w:t>
            </w:r>
          </w:p>
        </w:tc>
        <w:tc>
          <w:tcPr>
            <w:tcW w:w="0" w:type="auto"/>
            <w:tcBorders>
              <w:top w:val="nil"/>
              <w:left w:val="single" w:sz="4" w:space="0" w:color="auto"/>
              <w:bottom w:val="single" w:sz="4" w:space="0" w:color="auto"/>
              <w:right w:val="nil"/>
            </w:tcBorders>
            <w:shd w:val="clear" w:color="auto" w:fill="auto"/>
            <w:vAlign w:val="center"/>
            <w:hideMark/>
          </w:tcPr>
          <w:p w14:paraId="46EFD3FE"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208</w:t>
            </w:r>
          </w:p>
        </w:tc>
        <w:tc>
          <w:tcPr>
            <w:tcW w:w="0" w:type="auto"/>
            <w:tcBorders>
              <w:top w:val="nil"/>
              <w:left w:val="single" w:sz="4" w:space="0" w:color="auto"/>
              <w:bottom w:val="single" w:sz="4" w:space="0" w:color="auto"/>
              <w:right w:val="nil"/>
            </w:tcBorders>
            <w:shd w:val="clear" w:color="auto" w:fill="auto"/>
            <w:vAlign w:val="center"/>
            <w:hideMark/>
          </w:tcPr>
          <w:p w14:paraId="79A49169"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396B56B1"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65E98D5B"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4BE0B9B8"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0741A3A2"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7C2F44E1"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3C72736F"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0DC3415E"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24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6AF7709"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264</w:t>
            </w:r>
          </w:p>
        </w:tc>
        <w:tc>
          <w:tcPr>
            <w:tcW w:w="0" w:type="auto"/>
            <w:tcBorders>
              <w:top w:val="nil"/>
              <w:left w:val="nil"/>
              <w:bottom w:val="single" w:sz="4" w:space="0" w:color="auto"/>
              <w:right w:val="single" w:sz="4" w:space="0" w:color="auto"/>
            </w:tcBorders>
            <w:shd w:val="clear" w:color="auto" w:fill="auto"/>
            <w:vAlign w:val="center"/>
            <w:hideMark/>
          </w:tcPr>
          <w:p w14:paraId="64765D79"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356</w:t>
            </w:r>
          </w:p>
        </w:tc>
      </w:tr>
      <w:tr w:rsidR="00254702" w:rsidRPr="00254702" w14:paraId="75877000" w14:textId="77777777" w:rsidTr="0025470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EFD922"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0769B52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Affiliate Relations</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D56B3A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2. Affiliate Relations</w:t>
            </w:r>
          </w:p>
        </w:tc>
        <w:tc>
          <w:tcPr>
            <w:tcW w:w="0" w:type="auto"/>
            <w:tcBorders>
              <w:top w:val="nil"/>
              <w:left w:val="nil"/>
              <w:bottom w:val="single" w:sz="4" w:space="0" w:color="auto"/>
              <w:right w:val="nil"/>
            </w:tcBorders>
            <w:shd w:val="clear" w:color="auto" w:fill="auto"/>
            <w:vAlign w:val="center"/>
            <w:hideMark/>
          </w:tcPr>
          <w:p w14:paraId="02366FB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240</w:t>
            </w:r>
          </w:p>
        </w:tc>
        <w:tc>
          <w:tcPr>
            <w:tcW w:w="0" w:type="auto"/>
            <w:tcBorders>
              <w:top w:val="nil"/>
              <w:left w:val="single" w:sz="4" w:space="0" w:color="auto"/>
              <w:bottom w:val="single" w:sz="4" w:space="0" w:color="auto"/>
              <w:right w:val="nil"/>
            </w:tcBorders>
            <w:shd w:val="clear" w:color="auto" w:fill="auto"/>
            <w:vAlign w:val="center"/>
            <w:hideMark/>
          </w:tcPr>
          <w:p w14:paraId="7D67E6B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40</w:t>
            </w:r>
          </w:p>
        </w:tc>
        <w:tc>
          <w:tcPr>
            <w:tcW w:w="0" w:type="auto"/>
            <w:tcBorders>
              <w:top w:val="nil"/>
              <w:left w:val="single" w:sz="4" w:space="0" w:color="auto"/>
              <w:bottom w:val="single" w:sz="4" w:space="0" w:color="auto"/>
              <w:right w:val="nil"/>
            </w:tcBorders>
            <w:shd w:val="clear" w:color="auto" w:fill="auto"/>
            <w:vAlign w:val="center"/>
            <w:hideMark/>
          </w:tcPr>
          <w:p w14:paraId="1609E4C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149A73FF"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0460BEF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0E8B3F49"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0F078B6B"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2F7C4EAE"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4EE335A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7D8D928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24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B3BC0A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304</w:t>
            </w:r>
          </w:p>
        </w:tc>
        <w:tc>
          <w:tcPr>
            <w:tcW w:w="0" w:type="auto"/>
            <w:tcBorders>
              <w:top w:val="nil"/>
              <w:left w:val="nil"/>
              <w:bottom w:val="single" w:sz="4" w:space="0" w:color="auto"/>
              <w:right w:val="single" w:sz="4" w:space="0" w:color="auto"/>
            </w:tcBorders>
            <w:shd w:val="clear" w:color="auto" w:fill="auto"/>
            <w:vAlign w:val="center"/>
            <w:hideMark/>
          </w:tcPr>
          <w:p w14:paraId="7E5A9EB5"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304</w:t>
            </w:r>
          </w:p>
        </w:tc>
      </w:tr>
      <w:tr w:rsidR="00254702" w:rsidRPr="00254702" w14:paraId="78165313" w14:textId="77777777" w:rsidTr="00254702">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E09FB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2F5C291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Customer Services</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DA129A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3. Customer Assistance Programs</w:t>
            </w:r>
          </w:p>
        </w:tc>
        <w:tc>
          <w:tcPr>
            <w:tcW w:w="0" w:type="auto"/>
            <w:tcBorders>
              <w:top w:val="nil"/>
              <w:left w:val="nil"/>
              <w:bottom w:val="single" w:sz="4" w:space="0" w:color="auto"/>
              <w:right w:val="nil"/>
            </w:tcBorders>
            <w:shd w:val="clear" w:color="auto" w:fill="auto"/>
            <w:vAlign w:val="center"/>
            <w:hideMark/>
          </w:tcPr>
          <w:p w14:paraId="2AC6C9E6"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32</w:t>
            </w:r>
          </w:p>
        </w:tc>
        <w:tc>
          <w:tcPr>
            <w:tcW w:w="0" w:type="auto"/>
            <w:tcBorders>
              <w:top w:val="nil"/>
              <w:left w:val="single" w:sz="4" w:space="0" w:color="auto"/>
              <w:bottom w:val="single" w:sz="4" w:space="0" w:color="auto"/>
              <w:right w:val="nil"/>
            </w:tcBorders>
            <w:shd w:val="clear" w:color="auto" w:fill="auto"/>
            <w:vAlign w:val="center"/>
            <w:hideMark/>
          </w:tcPr>
          <w:p w14:paraId="273C504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4FDF7CF8"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4BCA0824"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168</w:t>
            </w:r>
          </w:p>
        </w:tc>
        <w:tc>
          <w:tcPr>
            <w:tcW w:w="0" w:type="auto"/>
            <w:tcBorders>
              <w:top w:val="nil"/>
              <w:left w:val="single" w:sz="4" w:space="0" w:color="auto"/>
              <w:bottom w:val="single" w:sz="4" w:space="0" w:color="auto"/>
              <w:right w:val="nil"/>
            </w:tcBorders>
            <w:shd w:val="clear" w:color="auto" w:fill="auto"/>
            <w:vAlign w:val="center"/>
            <w:hideMark/>
          </w:tcPr>
          <w:p w14:paraId="20A722F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46F47DE6"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2C8EAE2F"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78BCFB71"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05070B0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7A3DB6AB"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24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C95BCC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224</w:t>
            </w:r>
          </w:p>
        </w:tc>
        <w:tc>
          <w:tcPr>
            <w:tcW w:w="0" w:type="auto"/>
            <w:tcBorders>
              <w:top w:val="nil"/>
              <w:left w:val="nil"/>
              <w:bottom w:val="single" w:sz="4" w:space="0" w:color="auto"/>
              <w:right w:val="single" w:sz="4" w:space="0" w:color="auto"/>
            </w:tcBorders>
            <w:shd w:val="clear" w:color="auto" w:fill="auto"/>
            <w:vAlign w:val="center"/>
            <w:hideMark/>
          </w:tcPr>
          <w:p w14:paraId="0776EAB2"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316</w:t>
            </w:r>
          </w:p>
        </w:tc>
      </w:tr>
      <w:tr w:rsidR="00254702" w:rsidRPr="00254702" w14:paraId="148C1DF2" w14:textId="77777777" w:rsidTr="00254702">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7E0ABF"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7D6F0B3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Human Resources</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80D2D6B"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4. Executive Compensation  6. Diversity/EEO</w:t>
            </w:r>
          </w:p>
        </w:tc>
        <w:tc>
          <w:tcPr>
            <w:tcW w:w="0" w:type="auto"/>
            <w:tcBorders>
              <w:top w:val="nil"/>
              <w:left w:val="nil"/>
              <w:bottom w:val="single" w:sz="4" w:space="0" w:color="auto"/>
              <w:right w:val="nil"/>
            </w:tcBorders>
            <w:shd w:val="clear" w:color="auto" w:fill="auto"/>
            <w:vAlign w:val="center"/>
            <w:hideMark/>
          </w:tcPr>
          <w:p w14:paraId="1C943AD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7DA10856"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80</w:t>
            </w:r>
          </w:p>
        </w:tc>
        <w:tc>
          <w:tcPr>
            <w:tcW w:w="0" w:type="auto"/>
            <w:tcBorders>
              <w:top w:val="nil"/>
              <w:left w:val="single" w:sz="4" w:space="0" w:color="auto"/>
              <w:bottom w:val="single" w:sz="4" w:space="0" w:color="auto"/>
              <w:right w:val="nil"/>
            </w:tcBorders>
            <w:shd w:val="clear" w:color="auto" w:fill="auto"/>
            <w:vAlign w:val="center"/>
            <w:hideMark/>
          </w:tcPr>
          <w:p w14:paraId="25C9D616"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100</w:t>
            </w:r>
          </w:p>
        </w:tc>
        <w:tc>
          <w:tcPr>
            <w:tcW w:w="0" w:type="auto"/>
            <w:tcBorders>
              <w:top w:val="nil"/>
              <w:left w:val="single" w:sz="4" w:space="0" w:color="auto"/>
              <w:bottom w:val="single" w:sz="4" w:space="0" w:color="auto"/>
              <w:right w:val="nil"/>
            </w:tcBorders>
            <w:shd w:val="clear" w:color="auto" w:fill="auto"/>
            <w:vAlign w:val="center"/>
            <w:hideMark/>
          </w:tcPr>
          <w:p w14:paraId="4B26D3CC"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2B980FB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120</w:t>
            </w:r>
          </w:p>
        </w:tc>
        <w:tc>
          <w:tcPr>
            <w:tcW w:w="0" w:type="auto"/>
            <w:tcBorders>
              <w:top w:val="nil"/>
              <w:left w:val="single" w:sz="4" w:space="0" w:color="auto"/>
              <w:bottom w:val="single" w:sz="4" w:space="0" w:color="auto"/>
              <w:right w:val="nil"/>
            </w:tcBorders>
            <w:shd w:val="clear" w:color="auto" w:fill="auto"/>
            <w:vAlign w:val="center"/>
            <w:hideMark/>
          </w:tcPr>
          <w:p w14:paraId="03A02B84"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100</w:t>
            </w:r>
          </w:p>
        </w:tc>
        <w:tc>
          <w:tcPr>
            <w:tcW w:w="0" w:type="auto"/>
            <w:tcBorders>
              <w:top w:val="nil"/>
              <w:left w:val="single" w:sz="4" w:space="0" w:color="auto"/>
              <w:bottom w:val="single" w:sz="4" w:space="0" w:color="auto"/>
              <w:right w:val="nil"/>
            </w:tcBorders>
            <w:shd w:val="clear" w:color="auto" w:fill="auto"/>
            <w:vAlign w:val="center"/>
            <w:hideMark/>
          </w:tcPr>
          <w:p w14:paraId="32B20B5F"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736AF9A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69F75F3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520CB6FE"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48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CD50B55"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448</w:t>
            </w:r>
          </w:p>
        </w:tc>
        <w:tc>
          <w:tcPr>
            <w:tcW w:w="0" w:type="auto"/>
            <w:tcBorders>
              <w:top w:val="nil"/>
              <w:left w:val="nil"/>
              <w:bottom w:val="single" w:sz="4" w:space="0" w:color="auto"/>
              <w:right w:val="single" w:sz="4" w:space="0" w:color="auto"/>
            </w:tcBorders>
            <w:shd w:val="clear" w:color="auto" w:fill="auto"/>
            <w:vAlign w:val="center"/>
            <w:hideMark/>
          </w:tcPr>
          <w:p w14:paraId="2420ACA6"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540</w:t>
            </w:r>
          </w:p>
        </w:tc>
      </w:tr>
      <w:tr w:rsidR="00254702" w:rsidRPr="00254702" w14:paraId="65C9ED28" w14:textId="77777777" w:rsidTr="00254702">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6584E2"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77A7C63D"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Transmission &amp; Distribution</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A6D00D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5. Emergency Response</w:t>
            </w:r>
          </w:p>
        </w:tc>
        <w:tc>
          <w:tcPr>
            <w:tcW w:w="0" w:type="auto"/>
            <w:tcBorders>
              <w:top w:val="nil"/>
              <w:left w:val="nil"/>
              <w:bottom w:val="single" w:sz="4" w:space="0" w:color="auto"/>
              <w:right w:val="nil"/>
            </w:tcBorders>
            <w:shd w:val="clear" w:color="auto" w:fill="auto"/>
            <w:vAlign w:val="center"/>
            <w:hideMark/>
          </w:tcPr>
          <w:p w14:paraId="42C5A9CB"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340FB66D"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40</w:t>
            </w:r>
          </w:p>
        </w:tc>
        <w:tc>
          <w:tcPr>
            <w:tcW w:w="0" w:type="auto"/>
            <w:tcBorders>
              <w:top w:val="nil"/>
              <w:left w:val="single" w:sz="4" w:space="0" w:color="auto"/>
              <w:bottom w:val="single" w:sz="4" w:space="0" w:color="auto"/>
              <w:right w:val="nil"/>
            </w:tcBorders>
            <w:shd w:val="clear" w:color="auto" w:fill="auto"/>
            <w:vAlign w:val="center"/>
            <w:hideMark/>
          </w:tcPr>
          <w:p w14:paraId="59D639BB"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0A71956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427C4091"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33C5D976"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4834551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200</w:t>
            </w:r>
          </w:p>
        </w:tc>
        <w:tc>
          <w:tcPr>
            <w:tcW w:w="0" w:type="auto"/>
            <w:tcBorders>
              <w:top w:val="nil"/>
              <w:left w:val="single" w:sz="4" w:space="0" w:color="auto"/>
              <w:bottom w:val="single" w:sz="4" w:space="0" w:color="auto"/>
              <w:right w:val="nil"/>
            </w:tcBorders>
            <w:shd w:val="clear" w:color="auto" w:fill="auto"/>
            <w:vAlign w:val="center"/>
            <w:hideMark/>
          </w:tcPr>
          <w:p w14:paraId="1AB1294D"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198A2F9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654F70D1"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24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3A7E309"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264</w:t>
            </w:r>
          </w:p>
        </w:tc>
        <w:tc>
          <w:tcPr>
            <w:tcW w:w="0" w:type="auto"/>
            <w:tcBorders>
              <w:top w:val="nil"/>
              <w:left w:val="nil"/>
              <w:bottom w:val="single" w:sz="4" w:space="0" w:color="auto"/>
              <w:right w:val="single" w:sz="4" w:space="0" w:color="auto"/>
            </w:tcBorders>
            <w:shd w:val="clear" w:color="auto" w:fill="auto"/>
            <w:vAlign w:val="center"/>
            <w:hideMark/>
          </w:tcPr>
          <w:p w14:paraId="4ABD9354"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396</w:t>
            </w:r>
          </w:p>
        </w:tc>
      </w:tr>
      <w:tr w:rsidR="00254702" w:rsidRPr="00254702" w14:paraId="24B17C20" w14:textId="77777777" w:rsidTr="0025470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9C0A1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133C3082"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Finance &amp; Accounting</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71DB36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nil"/>
              <w:bottom w:val="single" w:sz="4" w:space="0" w:color="auto"/>
              <w:right w:val="nil"/>
            </w:tcBorders>
            <w:shd w:val="clear" w:color="auto" w:fill="auto"/>
            <w:vAlign w:val="center"/>
            <w:hideMark/>
          </w:tcPr>
          <w:p w14:paraId="19778D5F"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1A77360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6A606D14"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10457D7F"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54EC33D2"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048CF275"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2E3E2CF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224F33D5"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538425C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0FAA345D"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FA78AF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989C0AD"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132</w:t>
            </w:r>
          </w:p>
        </w:tc>
      </w:tr>
      <w:tr w:rsidR="00254702" w:rsidRPr="00254702" w14:paraId="450433C8" w14:textId="77777777" w:rsidTr="00254702">
        <w:trPr>
          <w:trHeight w:val="615"/>
        </w:trPr>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47F391D8"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8</w:t>
            </w:r>
          </w:p>
        </w:tc>
        <w:tc>
          <w:tcPr>
            <w:tcW w:w="0" w:type="auto"/>
            <w:tcBorders>
              <w:top w:val="nil"/>
              <w:left w:val="nil"/>
              <w:bottom w:val="single" w:sz="8" w:space="0" w:color="auto"/>
              <w:right w:val="single" w:sz="4" w:space="0" w:color="auto"/>
            </w:tcBorders>
            <w:shd w:val="clear" w:color="auto" w:fill="auto"/>
            <w:vAlign w:val="center"/>
            <w:hideMark/>
          </w:tcPr>
          <w:p w14:paraId="662EEA7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Information Technology &amp; Systems</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0E6307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nil"/>
              <w:bottom w:val="single" w:sz="8" w:space="0" w:color="auto"/>
              <w:right w:val="nil"/>
            </w:tcBorders>
            <w:shd w:val="clear" w:color="auto" w:fill="auto"/>
            <w:vAlign w:val="center"/>
            <w:hideMark/>
          </w:tcPr>
          <w:p w14:paraId="09DD755C"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auto" w:fill="auto"/>
            <w:vAlign w:val="center"/>
            <w:hideMark/>
          </w:tcPr>
          <w:p w14:paraId="0FEC0C2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auto" w:fill="auto"/>
            <w:vAlign w:val="center"/>
            <w:hideMark/>
          </w:tcPr>
          <w:p w14:paraId="6D9A59A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auto" w:fill="auto"/>
            <w:vAlign w:val="center"/>
            <w:hideMark/>
          </w:tcPr>
          <w:p w14:paraId="556E4BAF"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auto" w:fill="auto"/>
            <w:vAlign w:val="center"/>
            <w:hideMark/>
          </w:tcPr>
          <w:p w14:paraId="035A67B2"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auto" w:fill="auto"/>
            <w:vAlign w:val="center"/>
            <w:hideMark/>
          </w:tcPr>
          <w:p w14:paraId="3E48D974"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auto" w:fill="auto"/>
            <w:vAlign w:val="center"/>
            <w:hideMark/>
          </w:tcPr>
          <w:p w14:paraId="0BCAFD0D"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auto" w:fill="auto"/>
            <w:vAlign w:val="center"/>
            <w:hideMark/>
          </w:tcPr>
          <w:p w14:paraId="055AA14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auto" w:fill="auto"/>
            <w:vAlign w:val="center"/>
            <w:hideMark/>
          </w:tcPr>
          <w:p w14:paraId="00E92A09"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auto" w:fill="auto"/>
            <w:vAlign w:val="center"/>
            <w:hideMark/>
          </w:tcPr>
          <w:p w14:paraId="0BFE5292"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36B2607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42B87C3"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132</w:t>
            </w:r>
          </w:p>
        </w:tc>
      </w:tr>
      <w:tr w:rsidR="00254702" w:rsidRPr="00254702" w14:paraId="2FD424E9" w14:textId="77777777" w:rsidTr="00254702">
        <w:trPr>
          <w:trHeight w:val="315"/>
        </w:trPr>
        <w:tc>
          <w:tcPr>
            <w:tcW w:w="0" w:type="auto"/>
            <w:tcBorders>
              <w:top w:val="nil"/>
              <w:left w:val="nil"/>
              <w:bottom w:val="nil"/>
              <w:right w:val="nil"/>
            </w:tcBorders>
            <w:shd w:val="clear" w:color="auto" w:fill="auto"/>
            <w:noWrap/>
            <w:vAlign w:val="bottom"/>
            <w:hideMark/>
          </w:tcPr>
          <w:p w14:paraId="4D4367E2"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2DF515FB" w14:textId="77777777" w:rsidR="00232434" w:rsidRPr="00232434" w:rsidRDefault="00232434" w:rsidP="00232434">
            <w:pPr>
              <w:spacing w:after="0"/>
              <w:jc w:val="left"/>
              <w:rPr>
                <w:rFonts w:ascii="Calibri" w:hAnsi="Calibri"/>
                <w:color w:val="000000"/>
                <w:sz w:val="16"/>
                <w:szCs w:val="16"/>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58FF99" w14:textId="77777777" w:rsidR="00232434" w:rsidRPr="00232434" w:rsidRDefault="00232434" w:rsidP="00232434">
            <w:pPr>
              <w:spacing w:after="0"/>
              <w:jc w:val="right"/>
              <w:rPr>
                <w:rFonts w:ascii="Calibri" w:hAnsi="Calibri"/>
                <w:b/>
                <w:color w:val="000000"/>
                <w:sz w:val="16"/>
                <w:szCs w:val="16"/>
              </w:rPr>
            </w:pPr>
            <w:r w:rsidRPr="00232434">
              <w:rPr>
                <w:rFonts w:ascii="Calibri" w:hAnsi="Calibri"/>
                <w:b/>
                <w:color w:val="000000"/>
                <w:sz w:val="16"/>
                <w:szCs w:val="16"/>
              </w:rPr>
              <w:t>Total Phase II Hours</w:t>
            </w:r>
          </w:p>
        </w:tc>
        <w:tc>
          <w:tcPr>
            <w:tcW w:w="0" w:type="auto"/>
            <w:tcBorders>
              <w:top w:val="single" w:sz="4" w:space="0" w:color="auto"/>
              <w:left w:val="nil"/>
              <w:bottom w:val="single" w:sz="8" w:space="0" w:color="auto"/>
              <w:right w:val="nil"/>
            </w:tcBorders>
            <w:shd w:val="clear" w:color="auto" w:fill="auto"/>
            <w:vAlign w:val="center"/>
            <w:hideMark/>
          </w:tcPr>
          <w:p w14:paraId="27525A03"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304</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D53FF3B"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368</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3A73419E"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100</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72A9134D"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168</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5B56670F"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120</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CBC8E7B"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100</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08B2CAF8"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200</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4E214E1B"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6EBE3C9F"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 </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3287F4C" w14:textId="77777777"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144</w:t>
            </w:r>
          </w:p>
        </w:tc>
        <w:tc>
          <w:tcPr>
            <w:tcW w:w="0" w:type="auto"/>
            <w:tcBorders>
              <w:top w:val="single" w:sz="4" w:space="0" w:color="auto"/>
              <w:left w:val="single" w:sz="4" w:space="0" w:color="auto"/>
              <w:bottom w:val="single" w:sz="8" w:space="0" w:color="auto"/>
              <w:right w:val="nil"/>
            </w:tcBorders>
            <w:shd w:val="clear" w:color="auto" w:fill="auto"/>
            <w:vAlign w:val="center"/>
            <w:hideMark/>
          </w:tcPr>
          <w:p w14:paraId="13A850DE" w14:textId="0CC5B50E"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1</w:t>
            </w:r>
            <w:r w:rsidR="00F37D25">
              <w:rPr>
                <w:rFonts w:ascii="Calibri" w:hAnsi="Calibri"/>
                <w:b/>
                <w:color w:val="000000"/>
                <w:sz w:val="16"/>
                <w:szCs w:val="16"/>
              </w:rPr>
              <w:t>,</w:t>
            </w:r>
            <w:r w:rsidRPr="00232434">
              <w:rPr>
                <w:rFonts w:ascii="Calibri" w:hAnsi="Calibri"/>
                <w:b/>
                <w:color w:val="000000"/>
                <w:sz w:val="16"/>
                <w:szCs w:val="16"/>
              </w:rPr>
              <w:t>504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B330859" w14:textId="6345EDEE" w:rsidR="00232434" w:rsidRPr="00232434" w:rsidRDefault="00232434" w:rsidP="00232434">
            <w:pPr>
              <w:spacing w:after="0"/>
              <w:jc w:val="center"/>
              <w:rPr>
                <w:rFonts w:ascii="Calibri" w:hAnsi="Calibri"/>
                <w:b/>
                <w:color w:val="000000"/>
                <w:sz w:val="16"/>
                <w:szCs w:val="16"/>
              </w:rPr>
            </w:pPr>
            <w:r w:rsidRPr="00232434">
              <w:rPr>
                <w:rFonts w:ascii="Calibri" w:hAnsi="Calibri"/>
                <w:b/>
                <w:color w:val="000000"/>
                <w:sz w:val="16"/>
                <w:szCs w:val="16"/>
              </w:rPr>
              <w:t>2</w:t>
            </w:r>
            <w:r w:rsidR="00F37D25">
              <w:rPr>
                <w:rFonts w:ascii="Calibri" w:hAnsi="Calibri"/>
                <w:b/>
                <w:color w:val="000000"/>
                <w:sz w:val="16"/>
                <w:szCs w:val="16"/>
              </w:rPr>
              <w:t>,</w:t>
            </w:r>
            <w:r w:rsidRPr="00232434">
              <w:rPr>
                <w:rFonts w:ascii="Calibri" w:hAnsi="Calibri"/>
                <w:b/>
                <w:color w:val="000000"/>
                <w:sz w:val="16"/>
                <w:szCs w:val="16"/>
              </w:rPr>
              <w:t>308</w:t>
            </w:r>
          </w:p>
        </w:tc>
      </w:tr>
      <w:tr w:rsidR="00254702" w:rsidRPr="00254702" w14:paraId="2088BFF1" w14:textId="77777777" w:rsidTr="00254702">
        <w:trPr>
          <w:trHeight w:val="300"/>
        </w:trPr>
        <w:tc>
          <w:tcPr>
            <w:tcW w:w="0" w:type="auto"/>
            <w:tcBorders>
              <w:top w:val="nil"/>
              <w:left w:val="nil"/>
              <w:bottom w:val="nil"/>
              <w:right w:val="nil"/>
            </w:tcBorders>
            <w:shd w:val="clear" w:color="auto" w:fill="auto"/>
            <w:noWrap/>
            <w:vAlign w:val="bottom"/>
            <w:hideMark/>
          </w:tcPr>
          <w:p w14:paraId="7898CBAB"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18CA54D6"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25255702" w14:textId="77777777" w:rsidR="00232434" w:rsidRPr="00232434" w:rsidRDefault="00232434" w:rsidP="00232434">
            <w:pPr>
              <w:spacing w:after="0"/>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2487A339"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028D7DBB"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091D0F02"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3AD56951"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28360BA1"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3C68E76C"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1F82DC19"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7A4277F5"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6300D9C7"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32AF9729"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vAlign w:val="center"/>
            <w:hideMark/>
          </w:tcPr>
          <w:p w14:paraId="1546E101" w14:textId="77777777" w:rsidR="00232434" w:rsidRPr="00232434" w:rsidRDefault="00232434" w:rsidP="00232434">
            <w:pPr>
              <w:spacing w:after="0"/>
              <w:jc w:val="center"/>
              <w:rPr>
                <w:rFonts w:ascii="Calibri" w:hAnsi="Calibri"/>
                <w:color w:val="000000"/>
                <w:sz w:val="16"/>
                <w:szCs w:val="16"/>
              </w:rPr>
            </w:pPr>
          </w:p>
        </w:tc>
        <w:tc>
          <w:tcPr>
            <w:tcW w:w="0" w:type="auto"/>
            <w:tcBorders>
              <w:top w:val="nil"/>
              <w:left w:val="nil"/>
              <w:bottom w:val="nil"/>
              <w:right w:val="nil"/>
            </w:tcBorders>
            <w:shd w:val="clear" w:color="auto" w:fill="auto"/>
            <w:vAlign w:val="center"/>
            <w:hideMark/>
          </w:tcPr>
          <w:p w14:paraId="5B32A66C" w14:textId="77777777" w:rsidR="00232434" w:rsidRPr="00232434" w:rsidRDefault="00232434" w:rsidP="00232434">
            <w:pPr>
              <w:spacing w:after="0"/>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41276CE1" w14:textId="77777777" w:rsidR="00232434" w:rsidRPr="00232434" w:rsidRDefault="00232434" w:rsidP="00232434">
            <w:pPr>
              <w:spacing w:after="0"/>
              <w:jc w:val="left"/>
              <w:rPr>
                <w:rFonts w:ascii="Calibri" w:hAnsi="Calibri"/>
                <w:color w:val="000000"/>
                <w:sz w:val="16"/>
                <w:szCs w:val="16"/>
              </w:rPr>
            </w:pPr>
          </w:p>
        </w:tc>
      </w:tr>
      <w:tr w:rsidR="00254702" w:rsidRPr="00232434" w14:paraId="5D74C68A" w14:textId="77777777" w:rsidTr="00254702">
        <w:trPr>
          <w:trHeight w:val="360"/>
        </w:trPr>
        <w:tc>
          <w:tcPr>
            <w:tcW w:w="0" w:type="auto"/>
            <w:vMerge w:val="restart"/>
            <w:tcBorders>
              <w:top w:val="nil"/>
              <w:left w:val="nil"/>
              <w:bottom w:val="nil"/>
              <w:right w:val="nil"/>
            </w:tcBorders>
            <w:shd w:val="clear" w:color="000000" w:fill="FFFFFF"/>
            <w:noWrap/>
            <w:vAlign w:val="center"/>
            <w:hideMark/>
          </w:tcPr>
          <w:p w14:paraId="39384FF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vMerge w:val="restart"/>
            <w:tcBorders>
              <w:top w:val="nil"/>
              <w:left w:val="nil"/>
              <w:bottom w:val="nil"/>
              <w:right w:val="nil"/>
            </w:tcBorders>
            <w:shd w:val="clear" w:color="000000" w:fill="FFFFFF"/>
            <w:noWrap/>
            <w:vAlign w:val="center"/>
            <w:hideMark/>
          </w:tcPr>
          <w:p w14:paraId="4060F1F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nil"/>
              <w:bottom w:val="nil"/>
              <w:right w:val="nil"/>
            </w:tcBorders>
            <w:shd w:val="clear" w:color="000000" w:fill="FFFFFF"/>
            <w:noWrap/>
            <w:vAlign w:val="center"/>
            <w:hideMark/>
          </w:tcPr>
          <w:p w14:paraId="622FDA96" w14:textId="77777777" w:rsidR="00232434" w:rsidRPr="00232434" w:rsidRDefault="00232434" w:rsidP="00232434">
            <w:pPr>
              <w:spacing w:after="0"/>
              <w:jc w:val="left"/>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nil"/>
              <w:bottom w:val="nil"/>
              <w:right w:val="nil"/>
            </w:tcBorders>
            <w:shd w:val="clear" w:color="000000" w:fill="FFFFFF"/>
            <w:noWrap/>
            <w:vAlign w:val="center"/>
            <w:hideMark/>
          </w:tcPr>
          <w:p w14:paraId="60E1935E" w14:textId="77777777" w:rsidR="00232434" w:rsidRPr="00232434" w:rsidRDefault="00232434" w:rsidP="00232434">
            <w:pPr>
              <w:spacing w:after="0"/>
              <w:jc w:val="left"/>
              <w:rPr>
                <w:rFonts w:ascii="Calibri" w:hAnsi="Calibri"/>
                <w:color w:val="000000"/>
                <w:sz w:val="16"/>
                <w:szCs w:val="16"/>
              </w:rPr>
            </w:pPr>
            <w:r w:rsidRPr="00232434">
              <w:rPr>
                <w:rFonts w:ascii="Calibri" w:hAnsi="Calibri"/>
                <w:color w:val="000000"/>
                <w:sz w:val="16"/>
                <w:szCs w:val="16"/>
              </w:rPr>
              <w:t> </w:t>
            </w:r>
          </w:p>
        </w:tc>
        <w:tc>
          <w:tcPr>
            <w:tcW w:w="0" w:type="auto"/>
            <w:gridSpan w:val="11"/>
            <w:tcBorders>
              <w:top w:val="single" w:sz="4" w:space="0" w:color="auto"/>
              <w:left w:val="single" w:sz="4" w:space="0" w:color="auto"/>
              <w:bottom w:val="single" w:sz="4" w:space="0" w:color="auto"/>
              <w:right w:val="single" w:sz="4" w:space="0" w:color="auto"/>
            </w:tcBorders>
            <w:shd w:val="clear" w:color="000000" w:fill="A5CD7E"/>
            <w:vAlign w:val="bottom"/>
            <w:hideMark/>
          </w:tcPr>
          <w:p w14:paraId="48DF660C"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Total</w:t>
            </w:r>
            <w:r w:rsidR="00254702">
              <w:rPr>
                <w:rFonts w:ascii="Calibri" w:hAnsi="Calibri"/>
                <w:color w:val="000000"/>
                <w:sz w:val="16"/>
                <w:szCs w:val="16"/>
              </w:rPr>
              <w:t xml:space="preserve"> Phase I and II</w:t>
            </w:r>
            <w:r w:rsidRPr="00232434">
              <w:rPr>
                <w:rFonts w:ascii="Calibri" w:hAnsi="Calibri"/>
                <w:color w:val="000000"/>
                <w:sz w:val="16"/>
                <w:szCs w:val="16"/>
              </w:rPr>
              <w:t xml:space="preserve"> Hours</w:t>
            </w:r>
          </w:p>
        </w:tc>
        <w:tc>
          <w:tcPr>
            <w:tcW w:w="0" w:type="auto"/>
            <w:tcBorders>
              <w:top w:val="nil"/>
              <w:left w:val="nil"/>
              <w:bottom w:val="nil"/>
              <w:right w:val="nil"/>
            </w:tcBorders>
            <w:shd w:val="clear" w:color="000000" w:fill="FFFFFF"/>
            <w:vAlign w:val="center"/>
            <w:hideMark/>
          </w:tcPr>
          <w:p w14:paraId="3D5ABF9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r>
      <w:tr w:rsidR="00254702" w:rsidRPr="00254702" w14:paraId="4D80C056" w14:textId="77777777" w:rsidTr="00254702">
        <w:trPr>
          <w:trHeight w:val="600"/>
        </w:trPr>
        <w:tc>
          <w:tcPr>
            <w:tcW w:w="0" w:type="auto"/>
            <w:vMerge/>
            <w:tcBorders>
              <w:top w:val="nil"/>
              <w:left w:val="nil"/>
              <w:bottom w:val="nil"/>
              <w:right w:val="nil"/>
            </w:tcBorders>
            <w:vAlign w:val="center"/>
            <w:hideMark/>
          </w:tcPr>
          <w:p w14:paraId="63F18F4C" w14:textId="77777777" w:rsidR="00232434" w:rsidRPr="00232434" w:rsidRDefault="00232434" w:rsidP="00232434">
            <w:pPr>
              <w:spacing w:after="0"/>
              <w:jc w:val="left"/>
              <w:rPr>
                <w:rFonts w:ascii="Calibri" w:hAnsi="Calibri"/>
                <w:color w:val="000000"/>
                <w:sz w:val="16"/>
                <w:szCs w:val="16"/>
              </w:rPr>
            </w:pPr>
          </w:p>
        </w:tc>
        <w:tc>
          <w:tcPr>
            <w:tcW w:w="0" w:type="auto"/>
            <w:vMerge/>
            <w:tcBorders>
              <w:top w:val="nil"/>
              <w:left w:val="nil"/>
              <w:bottom w:val="nil"/>
              <w:right w:val="nil"/>
            </w:tcBorders>
            <w:vAlign w:val="center"/>
            <w:hideMark/>
          </w:tcPr>
          <w:p w14:paraId="4513376B" w14:textId="77777777" w:rsidR="00232434" w:rsidRPr="00232434" w:rsidRDefault="00232434" w:rsidP="00232434">
            <w:pPr>
              <w:spacing w:after="0"/>
              <w:jc w:val="left"/>
              <w:rPr>
                <w:rFonts w:ascii="Calibri" w:hAnsi="Calibri"/>
                <w:color w:val="000000"/>
                <w:sz w:val="16"/>
                <w:szCs w:val="16"/>
              </w:rPr>
            </w:pPr>
          </w:p>
        </w:tc>
        <w:tc>
          <w:tcPr>
            <w:tcW w:w="0" w:type="auto"/>
            <w:gridSpan w:val="2"/>
            <w:tcBorders>
              <w:top w:val="nil"/>
              <w:left w:val="nil"/>
              <w:bottom w:val="nil"/>
              <w:right w:val="nil"/>
            </w:tcBorders>
            <w:shd w:val="clear" w:color="000000" w:fill="FFFFFF"/>
            <w:noWrap/>
            <w:vAlign w:val="center"/>
            <w:hideMark/>
          </w:tcPr>
          <w:p w14:paraId="0D41D16D"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A5CD7E"/>
            <w:vAlign w:val="center"/>
            <w:hideMark/>
          </w:tcPr>
          <w:p w14:paraId="310BF60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Vondle</w:t>
            </w:r>
          </w:p>
        </w:tc>
        <w:tc>
          <w:tcPr>
            <w:tcW w:w="0" w:type="auto"/>
            <w:tcBorders>
              <w:top w:val="nil"/>
              <w:left w:val="nil"/>
              <w:bottom w:val="single" w:sz="4" w:space="0" w:color="auto"/>
              <w:right w:val="single" w:sz="4" w:space="0" w:color="auto"/>
            </w:tcBorders>
            <w:shd w:val="clear" w:color="000000" w:fill="A5CD7E"/>
            <w:vAlign w:val="center"/>
            <w:hideMark/>
          </w:tcPr>
          <w:p w14:paraId="32E928B4"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Whitman</w:t>
            </w:r>
          </w:p>
        </w:tc>
        <w:tc>
          <w:tcPr>
            <w:tcW w:w="0" w:type="auto"/>
            <w:tcBorders>
              <w:top w:val="nil"/>
              <w:left w:val="nil"/>
              <w:bottom w:val="single" w:sz="4" w:space="0" w:color="auto"/>
              <w:right w:val="single" w:sz="4" w:space="0" w:color="auto"/>
            </w:tcBorders>
            <w:shd w:val="clear" w:color="000000" w:fill="A5CD7E"/>
            <w:vAlign w:val="center"/>
            <w:hideMark/>
          </w:tcPr>
          <w:p w14:paraId="35CB5EE7"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Mickey</w:t>
            </w:r>
          </w:p>
        </w:tc>
        <w:tc>
          <w:tcPr>
            <w:tcW w:w="0" w:type="auto"/>
            <w:tcBorders>
              <w:top w:val="nil"/>
              <w:left w:val="nil"/>
              <w:bottom w:val="single" w:sz="4" w:space="0" w:color="auto"/>
              <w:right w:val="single" w:sz="4" w:space="0" w:color="auto"/>
            </w:tcBorders>
            <w:shd w:val="clear" w:color="000000" w:fill="A5CD7E"/>
            <w:vAlign w:val="center"/>
            <w:hideMark/>
          </w:tcPr>
          <w:p w14:paraId="560491C4"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Stein</w:t>
            </w:r>
          </w:p>
        </w:tc>
        <w:tc>
          <w:tcPr>
            <w:tcW w:w="0" w:type="auto"/>
            <w:tcBorders>
              <w:top w:val="nil"/>
              <w:left w:val="nil"/>
              <w:bottom w:val="single" w:sz="4" w:space="0" w:color="auto"/>
              <w:right w:val="single" w:sz="4" w:space="0" w:color="auto"/>
            </w:tcBorders>
            <w:shd w:val="clear" w:color="000000" w:fill="A5CD7E"/>
            <w:vAlign w:val="center"/>
            <w:hideMark/>
          </w:tcPr>
          <w:p w14:paraId="085901D8"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Contacos-Sawyer</w:t>
            </w:r>
          </w:p>
        </w:tc>
        <w:tc>
          <w:tcPr>
            <w:tcW w:w="0" w:type="auto"/>
            <w:tcBorders>
              <w:top w:val="nil"/>
              <w:left w:val="nil"/>
              <w:bottom w:val="single" w:sz="4" w:space="0" w:color="auto"/>
              <w:right w:val="single" w:sz="4" w:space="0" w:color="auto"/>
            </w:tcBorders>
            <w:shd w:val="clear" w:color="000000" w:fill="A5CD7E"/>
            <w:vAlign w:val="center"/>
            <w:hideMark/>
          </w:tcPr>
          <w:p w14:paraId="59A875B0"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Wright</w:t>
            </w:r>
          </w:p>
        </w:tc>
        <w:tc>
          <w:tcPr>
            <w:tcW w:w="0" w:type="auto"/>
            <w:tcBorders>
              <w:top w:val="nil"/>
              <w:left w:val="nil"/>
              <w:bottom w:val="single" w:sz="4" w:space="0" w:color="auto"/>
              <w:right w:val="single" w:sz="4" w:space="0" w:color="auto"/>
            </w:tcBorders>
            <w:shd w:val="clear" w:color="000000" w:fill="A5CD7E"/>
            <w:vAlign w:val="center"/>
            <w:hideMark/>
          </w:tcPr>
          <w:p w14:paraId="2EB7BFF3"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Morgan</w:t>
            </w:r>
          </w:p>
        </w:tc>
        <w:tc>
          <w:tcPr>
            <w:tcW w:w="0" w:type="auto"/>
            <w:tcBorders>
              <w:top w:val="nil"/>
              <w:left w:val="nil"/>
              <w:bottom w:val="single" w:sz="4" w:space="0" w:color="auto"/>
              <w:right w:val="single" w:sz="4" w:space="0" w:color="auto"/>
            </w:tcBorders>
            <w:shd w:val="clear" w:color="000000" w:fill="A5CD7E"/>
            <w:vAlign w:val="center"/>
            <w:hideMark/>
          </w:tcPr>
          <w:p w14:paraId="5A4B8D0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Dohert</w:t>
            </w:r>
            <w:r w:rsidR="00254702">
              <w:rPr>
                <w:rFonts w:ascii="Calibri" w:hAnsi="Calibri"/>
                <w:color w:val="000000"/>
                <w:sz w:val="16"/>
                <w:szCs w:val="16"/>
              </w:rPr>
              <w:t>y</w:t>
            </w:r>
          </w:p>
        </w:tc>
        <w:tc>
          <w:tcPr>
            <w:tcW w:w="0" w:type="auto"/>
            <w:tcBorders>
              <w:top w:val="nil"/>
              <w:left w:val="nil"/>
              <w:bottom w:val="single" w:sz="4" w:space="0" w:color="auto"/>
              <w:right w:val="single" w:sz="4" w:space="0" w:color="auto"/>
            </w:tcBorders>
            <w:shd w:val="clear" w:color="000000" w:fill="A5CD7E"/>
            <w:vAlign w:val="center"/>
            <w:hideMark/>
          </w:tcPr>
          <w:p w14:paraId="1F6EA894"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Paxton</w:t>
            </w:r>
          </w:p>
        </w:tc>
        <w:tc>
          <w:tcPr>
            <w:tcW w:w="0" w:type="auto"/>
            <w:tcBorders>
              <w:top w:val="nil"/>
              <w:left w:val="nil"/>
              <w:bottom w:val="single" w:sz="4" w:space="0" w:color="auto"/>
              <w:right w:val="single" w:sz="4" w:space="0" w:color="auto"/>
            </w:tcBorders>
            <w:shd w:val="clear" w:color="000000" w:fill="A5CD7E"/>
            <w:vAlign w:val="center"/>
            <w:hideMark/>
          </w:tcPr>
          <w:p w14:paraId="7345F77A"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Collins</w:t>
            </w:r>
          </w:p>
        </w:tc>
        <w:tc>
          <w:tcPr>
            <w:tcW w:w="0" w:type="auto"/>
            <w:tcBorders>
              <w:top w:val="nil"/>
              <w:left w:val="nil"/>
              <w:bottom w:val="single" w:sz="4" w:space="0" w:color="auto"/>
              <w:right w:val="single" w:sz="4" w:space="0" w:color="auto"/>
            </w:tcBorders>
            <w:shd w:val="clear" w:color="000000" w:fill="A5CD7E"/>
            <w:vAlign w:val="center"/>
            <w:hideMark/>
          </w:tcPr>
          <w:p w14:paraId="5E33E89F"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Total</w:t>
            </w:r>
          </w:p>
        </w:tc>
        <w:tc>
          <w:tcPr>
            <w:tcW w:w="0" w:type="auto"/>
            <w:tcBorders>
              <w:top w:val="nil"/>
              <w:left w:val="nil"/>
              <w:bottom w:val="nil"/>
              <w:right w:val="nil"/>
            </w:tcBorders>
            <w:shd w:val="clear" w:color="000000" w:fill="FFFFFF"/>
            <w:vAlign w:val="center"/>
            <w:hideMark/>
          </w:tcPr>
          <w:p w14:paraId="08700BC9" w14:textId="77777777" w:rsidR="00232434" w:rsidRPr="00232434" w:rsidRDefault="00232434" w:rsidP="00232434">
            <w:pPr>
              <w:spacing w:after="0"/>
              <w:jc w:val="center"/>
              <w:rPr>
                <w:rFonts w:ascii="Calibri" w:hAnsi="Calibri"/>
                <w:color w:val="000000"/>
                <w:sz w:val="16"/>
                <w:szCs w:val="16"/>
              </w:rPr>
            </w:pPr>
            <w:r w:rsidRPr="00232434">
              <w:rPr>
                <w:rFonts w:ascii="Calibri" w:hAnsi="Calibri"/>
                <w:color w:val="000000"/>
                <w:sz w:val="16"/>
                <w:szCs w:val="16"/>
              </w:rPr>
              <w:t> </w:t>
            </w:r>
          </w:p>
        </w:tc>
      </w:tr>
      <w:tr w:rsidR="00254702" w:rsidRPr="00232434" w14:paraId="4099D6F7" w14:textId="77777777" w:rsidTr="00254702">
        <w:trPr>
          <w:trHeight w:val="300"/>
        </w:trPr>
        <w:tc>
          <w:tcPr>
            <w:tcW w:w="0" w:type="auto"/>
            <w:tcBorders>
              <w:top w:val="nil"/>
              <w:left w:val="nil"/>
              <w:bottom w:val="nil"/>
              <w:right w:val="nil"/>
            </w:tcBorders>
            <w:shd w:val="clear" w:color="auto" w:fill="auto"/>
            <w:noWrap/>
            <w:vAlign w:val="bottom"/>
            <w:hideMark/>
          </w:tcPr>
          <w:p w14:paraId="5F5F846C"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6E6813A0" w14:textId="77777777" w:rsidR="00232434" w:rsidRPr="00232434" w:rsidRDefault="00232434" w:rsidP="00232434">
            <w:pPr>
              <w:spacing w:after="0"/>
              <w:jc w:val="lef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29C5CCA6" w14:textId="77777777" w:rsidR="00232434" w:rsidRPr="00232434" w:rsidRDefault="00232434" w:rsidP="00232434">
            <w:pPr>
              <w:spacing w:after="0"/>
              <w:jc w:val="left"/>
              <w:rPr>
                <w:rFonts w:ascii="Calibri" w:hAnsi="Calibri"/>
                <w:b/>
                <w:color w:val="000000"/>
                <w:sz w:val="16"/>
                <w:szCs w:val="16"/>
              </w:rPr>
            </w:pPr>
          </w:p>
        </w:tc>
        <w:tc>
          <w:tcPr>
            <w:tcW w:w="0" w:type="auto"/>
            <w:tcBorders>
              <w:top w:val="nil"/>
              <w:left w:val="nil"/>
              <w:bottom w:val="nil"/>
              <w:right w:val="nil"/>
            </w:tcBorders>
            <w:shd w:val="clear" w:color="auto" w:fill="auto"/>
            <w:noWrap/>
            <w:vAlign w:val="bottom"/>
            <w:hideMark/>
          </w:tcPr>
          <w:p w14:paraId="2448C8F5" w14:textId="77777777" w:rsidR="00232434" w:rsidRPr="00232434" w:rsidRDefault="00232434" w:rsidP="00232434">
            <w:pPr>
              <w:spacing w:after="0"/>
              <w:jc w:val="right"/>
              <w:rPr>
                <w:rFonts w:ascii="Calibri" w:hAnsi="Calibri"/>
                <w:b/>
                <w:color w:val="000000"/>
                <w:sz w:val="16"/>
                <w:szCs w:val="16"/>
              </w:rPr>
            </w:pPr>
            <w:r w:rsidRPr="00232434">
              <w:rPr>
                <w:rFonts w:ascii="Calibri" w:hAnsi="Calibri"/>
                <w:b/>
                <w:color w:val="000000"/>
                <w:sz w:val="16"/>
                <w:szCs w:val="16"/>
              </w:rPr>
              <w:t xml:space="preserve">Total </w:t>
            </w:r>
            <w:r w:rsidR="00254702" w:rsidRPr="00254702">
              <w:rPr>
                <w:rFonts w:ascii="Calibri" w:hAnsi="Calibri"/>
                <w:b/>
                <w:color w:val="000000"/>
                <w:sz w:val="16"/>
                <w:szCs w:val="16"/>
              </w:rPr>
              <w:t xml:space="preserve">Phase I and II </w:t>
            </w:r>
            <w:r w:rsidRPr="00232434">
              <w:rPr>
                <w:rFonts w:ascii="Calibri" w:hAnsi="Calibri"/>
                <w:b/>
                <w:color w:val="000000"/>
                <w:sz w:val="16"/>
                <w:szCs w:val="16"/>
              </w:rPr>
              <w:t>Hours</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5231E1" w14:textId="77777777" w:rsidR="00232434" w:rsidRPr="00232434" w:rsidRDefault="00232434" w:rsidP="00232434">
            <w:pPr>
              <w:spacing w:after="0"/>
              <w:jc w:val="right"/>
              <w:rPr>
                <w:rFonts w:ascii="Calibri" w:hAnsi="Calibri"/>
                <w:b/>
                <w:color w:val="000000"/>
                <w:sz w:val="16"/>
                <w:szCs w:val="16"/>
              </w:rPr>
            </w:pPr>
            <w:r w:rsidRPr="00232434">
              <w:rPr>
                <w:rFonts w:ascii="Calibri" w:hAnsi="Calibri"/>
                <w:b/>
                <w:color w:val="000000"/>
                <w:sz w:val="16"/>
                <w:szCs w:val="16"/>
              </w:rPr>
              <w:t>352</w:t>
            </w:r>
          </w:p>
        </w:tc>
        <w:tc>
          <w:tcPr>
            <w:tcW w:w="0" w:type="auto"/>
            <w:tcBorders>
              <w:top w:val="nil"/>
              <w:left w:val="nil"/>
              <w:bottom w:val="single" w:sz="4" w:space="0" w:color="auto"/>
              <w:right w:val="single" w:sz="4" w:space="0" w:color="auto"/>
            </w:tcBorders>
            <w:shd w:val="clear" w:color="auto" w:fill="auto"/>
            <w:noWrap/>
            <w:vAlign w:val="bottom"/>
            <w:hideMark/>
          </w:tcPr>
          <w:p w14:paraId="4750342B" w14:textId="77777777" w:rsidR="00232434" w:rsidRPr="00232434" w:rsidRDefault="00232434" w:rsidP="00232434">
            <w:pPr>
              <w:spacing w:after="0"/>
              <w:jc w:val="right"/>
              <w:rPr>
                <w:rFonts w:ascii="Calibri" w:hAnsi="Calibri"/>
                <w:b/>
                <w:color w:val="000000"/>
                <w:sz w:val="16"/>
                <w:szCs w:val="16"/>
              </w:rPr>
            </w:pPr>
            <w:r w:rsidRPr="00232434">
              <w:rPr>
                <w:rFonts w:ascii="Calibri" w:hAnsi="Calibri"/>
                <w:b/>
                <w:color w:val="000000"/>
                <w:sz w:val="16"/>
                <w:szCs w:val="16"/>
              </w:rPr>
              <w:t>480</w:t>
            </w:r>
          </w:p>
        </w:tc>
        <w:tc>
          <w:tcPr>
            <w:tcW w:w="0" w:type="auto"/>
            <w:tcBorders>
              <w:top w:val="nil"/>
              <w:left w:val="nil"/>
              <w:bottom w:val="single" w:sz="4" w:space="0" w:color="auto"/>
              <w:right w:val="single" w:sz="4" w:space="0" w:color="auto"/>
            </w:tcBorders>
            <w:shd w:val="clear" w:color="auto" w:fill="auto"/>
            <w:noWrap/>
            <w:vAlign w:val="bottom"/>
            <w:hideMark/>
          </w:tcPr>
          <w:p w14:paraId="6AEE2EA2" w14:textId="77777777" w:rsidR="00232434" w:rsidRPr="00232434" w:rsidRDefault="00232434" w:rsidP="00232434">
            <w:pPr>
              <w:spacing w:after="0"/>
              <w:jc w:val="right"/>
              <w:rPr>
                <w:rFonts w:ascii="Calibri" w:hAnsi="Calibri"/>
                <w:b/>
                <w:color w:val="000000"/>
                <w:sz w:val="16"/>
                <w:szCs w:val="16"/>
              </w:rPr>
            </w:pPr>
            <w:r w:rsidRPr="00232434">
              <w:rPr>
                <w:rFonts w:ascii="Calibri" w:hAnsi="Calibri"/>
                <w:b/>
                <w:color w:val="000000"/>
                <w:sz w:val="16"/>
                <w:szCs w:val="16"/>
              </w:rPr>
              <w:t>204</w:t>
            </w:r>
          </w:p>
        </w:tc>
        <w:tc>
          <w:tcPr>
            <w:tcW w:w="0" w:type="auto"/>
            <w:tcBorders>
              <w:top w:val="nil"/>
              <w:left w:val="nil"/>
              <w:bottom w:val="single" w:sz="4" w:space="0" w:color="auto"/>
              <w:right w:val="single" w:sz="4" w:space="0" w:color="auto"/>
            </w:tcBorders>
            <w:shd w:val="clear" w:color="auto" w:fill="auto"/>
            <w:noWrap/>
            <w:vAlign w:val="bottom"/>
            <w:hideMark/>
          </w:tcPr>
          <w:p w14:paraId="4E7FF4F6" w14:textId="77777777" w:rsidR="00232434" w:rsidRPr="00232434" w:rsidRDefault="00232434" w:rsidP="00232434">
            <w:pPr>
              <w:spacing w:after="0"/>
              <w:jc w:val="right"/>
              <w:rPr>
                <w:rFonts w:ascii="Calibri" w:hAnsi="Calibri"/>
                <w:b/>
                <w:color w:val="000000"/>
                <w:sz w:val="16"/>
                <w:szCs w:val="16"/>
              </w:rPr>
            </w:pPr>
            <w:r w:rsidRPr="00232434">
              <w:rPr>
                <w:rFonts w:ascii="Calibri" w:hAnsi="Calibri"/>
                <w:b/>
                <w:color w:val="000000"/>
                <w:sz w:val="16"/>
                <w:szCs w:val="16"/>
              </w:rPr>
              <w:t>240</w:t>
            </w:r>
          </w:p>
        </w:tc>
        <w:tc>
          <w:tcPr>
            <w:tcW w:w="0" w:type="auto"/>
            <w:tcBorders>
              <w:top w:val="nil"/>
              <w:left w:val="nil"/>
              <w:bottom w:val="single" w:sz="4" w:space="0" w:color="auto"/>
              <w:right w:val="single" w:sz="4" w:space="0" w:color="auto"/>
            </w:tcBorders>
            <w:shd w:val="clear" w:color="auto" w:fill="auto"/>
            <w:noWrap/>
            <w:vAlign w:val="bottom"/>
            <w:hideMark/>
          </w:tcPr>
          <w:p w14:paraId="1DE561CD" w14:textId="77777777" w:rsidR="00232434" w:rsidRPr="00232434" w:rsidRDefault="00232434" w:rsidP="00232434">
            <w:pPr>
              <w:spacing w:after="0"/>
              <w:jc w:val="right"/>
              <w:rPr>
                <w:rFonts w:ascii="Calibri" w:hAnsi="Calibri"/>
                <w:b/>
                <w:color w:val="000000"/>
                <w:sz w:val="16"/>
                <w:szCs w:val="16"/>
              </w:rPr>
            </w:pPr>
            <w:r w:rsidRPr="00232434">
              <w:rPr>
                <w:rFonts w:ascii="Calibri" w:hAnsi="Calibri"/>
                <w:b/>
                <w:color w:val="000000"/>
                <w:sz w:val="16"/>
                <w:szCs w:val="16"/>
              </w:rPr>
              <w:t>156</w:t>
            </w:r>
          </w:p>
        </w:tc>
        <w:tc>
          <w:tcPr>
            <w:tcW w:w="0" w:type="auto"/>
            <w:tcBorders>
              <w:top w:val="nil"/>
              <w:left w:val="nil"/>
              <w:bottom w:val="single" w:sz="4" w:space="0" w:color="auto"/>
              <w:right w:val="single" w:sz="4" w:space="0" w:color="auto"/>
            </w:tcBorders>
            <w:shd w:val="clear" w:color="auto" w:fill="auto"/>
            <w:noWrap/>
            <w:vAlign w:val="bottom"/>
            <w:hideMark/>
          </w:tcPr>
          <w:p w14:paraId="03E5C68D" w14:textId="77777777" w:rsidR="00232434" w:rsidRPr="00232434" w:rsidRDefault="00232434" w:rsidP="00232434">
            <w:pPr>
              <w:spacing w:after="0"/>
              <w:jc w:val="right"/>
              <w:rPr>
                <w:rFonts w:ascii="Calibri" w:hAnsi="Calibri"/>
                <w:b/>
                <w:color w:val="000000"/>
                <w:sz w:val="16"/>
                <w:szCs w:val="16"/>
              </w:rPr>
            </w:pPr>
            <w:r w:rsidRPr="00232434">
              <w:rPr>
                <w:rFonts w:ascii="Calibri" w:hAnsi="Calibri"/>
                <w:b/>
                <w:color w:val="000000"/>
                <w:sz w:val="16"/>
                <w:szCs w:val="16"/>
              </w:rPr>
              <w:t>136</w:t>
            </w:r>
          </w:p>
        </w:tc>
        <w:tc>
          <w:tcPr>
            <w:tcW w:w="0" w:type="auto"/>
            <w:tcBorders>
              <w:top w:val="nil"/>
              <w:left w:val="nil"/>
              <w:bottom w:val="single" w:sz="4" w:space="0" w:color="auto"/>
              <w:right w:val="single" w:sz="4" w:space="0" w:color="auto"/>
            </w:tcBorders>
            <w:shd w:val="clear" w:color="auto" w:fill="auto"/>
            <w:noWrap/>
            <w:vAlign w:val="bottom"/>
            <w:hideMark/>
          </w:tcPr>
          <w:p w14:paraId="20FEB0DE" w14:textId="77777777" w:rsidR="00232434" w:rsidRPr="00232434" w:rsidRDefault="00232434" w:rsidP="00232434">
            <w:pPr>
              <w:spacing w:after="0"/>
              <w:jc w:val="right"/>
              <w:rPr>
                <w:rFonts w:ascii="Calibri" w:hAnsi="Calibri"/>
                <w:b/>
                <w:color w:val="000000"/>
                <w:sz w:val="16"/>
                <w:szCs w:val="16"/>
              </w:rPr>
            </w:pPr>
            <w:r w:rsidRPr="00232434">
              <w:rPr>
                <w:rFonts w:ascii="Calibri" w:hAnsi="Calibri"/>
                <w:b/>
                <w:color w:val="000000"/>
                <w:sz w:val="16"/>
                <w:szCs w:val="16"/>
              </w:rPr>
              <w:t>304</w:t>
            </w:r>
          </w:p>
        </w:tc>
        <w:tc>
          <w:tcPr>
            <w:tcW w:w="0" w:type="auto"/>
            <w:tcBorders>
              <w:top w:val="nil"/>
              <w:left w:val="nil"/>
              <w:bottom w:val="single" w:sz="4" w:space="0" w:color="auto"/>
              <w:right w:val="single" w:sz="4" w:space="0" w:color="auto"/>
            </w:tcBorders>
            <w:shd w:val="clear" w:color="auto" w:fill="auto"/>
            <w:noWrap/>
            <w:vAlign w:val="bottom"/>
            <w:hideMark/>
          </w:tcPr>
          <w:p w14:paraId="65D3FD7A" w14:textId="77777777" w:rsidR="00232434" w:rsidRPr="00232434" w:rsidRDefault="00232434" w:rsidP="00232434">
            <w:pPr>
              <w:spacing w:after="0"/>
              <w:jc w:val="right"/>
              <w:rPr>
                <w:rFonts w:ascii="Calibri" w:hAnsi="Calibri"/>
                <w:b/>
                <w:color w:val="000000"/>
                <w:sz w:val="16"/>
                <w:szCs w:val="16"/>
              </w:rPr>
            </w:pPr>
            <w:r w:rsidRPr="00232434">
              <w:rPr>
                <w:rFonts w:ascii="Calibri" w:hAnsi="Calibri"/>
                <w:b/>
                <w:color w:val="000000"/>
                <w:sz w:val="16"/>
                <w:szCs w:val="16"/>
              </w:rPr>
              <w:t>104</w:t>
            </w:r>
          </w:p>
        </w:tc>
        <w:tc>
          <w:tcPr>
            <w:tcW w:w="0" w:type="auto"/>
            <w:tcBorders>
              <w:top w:val="nil"/>
              <w:left w:val="nil"/>
              <w:bottom w:val="single" w:sz="4" w:space="0" w:color="auto"/>
              <w:right w:val="single" w:sz="4" w:space="0" w:color="auto"/>
            </w:tcBorders>
            <w:shd w:val="clear" w:color="auto" w:fill="auto"/>
            <w:noWrap/>
            <w:vAlign w:val="bottom"/>
            <w:hideMark/>
          </w:tcPr>
          <w:p w14:paraId="10B02071" w14:textId="77777777" w:rsidR="00232434" w:rsidRPr="00232434" w:rsidRDefault="00232434" w:rsidP="00232434">
            <w:pPr>
              <w:spacing w:after="0"/>
              <w:jc w:val="right"/>
              <w:rPr>
                <w:rFonts w:ascii="Calibri" w:hAnsi="Calibri"/>
                <w:b/>
                <w:color w:val="000000"/>
                <w:sz w:val="16"/>
                <w:szCs w:val="16"/>
              </w:rPr>
            </w:pPr>
            <w:r w:rsidRPr="00232434">
              <w:rPr>
                <w:rFonts w:ascii="Calibri" w:hAnsi="Calibri"/>
                <w:b/>
                <w:color w:val="000000"/>
                <w:sz w:val="16"/>
                <w:szCs w:val="16"/>
              </w:rPr>
              <w:t>104</w:t>
            </w:r>
          </w:p>
        </w:tc>
        <w:tc>
          <w:tcPr>
            <w:tcW w:w="0" w:type="auto"/>
            <w:tcBorders>
              <w:top w:val="nil"/>
              <w:left w:val="nil"/>
              <w:bottom w:val="single" w:sz="4" w:space="0" w:color="auto"/>
              <w:right w:val="single" w:sz="4" w:space="0" w:color="auto"/>
            </w:tcBorders>
            <w:shd w:val="clear" w:color="auto" w:fill="auto"/>
            <w:noWrap/>
            <w:vAlign w:val="bottom"/>
            <w:hideMark/>
          </w:tcPr>
          <w:p w14:paraId="4FD950D6" w14:textId="77777777" w:rsidR="00232434" w:rsidRPr="00232434" w:rsidRDefault="00232434" w:rsidP="00232434">
            <w:pPr>
              <w:spacing w:after="0"/>
              <w:jc w:val="right"/>
              <w:rPr>
                <w:rFonts w:ascii="Calibri" w:hAnsi="Calibri"/>
                <w:b/>
                <w:color w:val="000000"/>
                <w:sz w:val="16"/>
                <w:szCs w:val="16"/>
              </w:rPr>
            </w:pPr>
            <w:r w:rsidRPr="00232434">
              <w:rPr>
                <w:rFonts w:ascii="Calibri" w:hAnsi="Calibri"/>
                <w:b/>
                <w:color w:val="000000"/>
                <w:sz w:val="16"/>
                <w:szCs w:val="16"/>
              </w:rPr>
              <w:t>228</w:t>
            </w:r>
          </w:p>
        </w:tc>
        <w:tc>
          <w:tcPr>
            <w:tcW w:w="0" w:type="auto"/>
            <w:tcBorders>
              <w:top w:val="nil"/>
              <w:left w:val="nil"/>
              <w:bottom w:val="single" w:sz="4" w:space="0" w:color="auto"/>
              <w:right w:val="single" w:sz="4" w:space="0" w:color="auto"/>
            </w:tcBorders>
            <w:shd w:val="clear" w:color="auto" w:fill="auto"/>
            <w:noWrap/>
            <w:vAlign w:val="bottom"/>
            <w:hideMark/>
          </w:tcPr>
          <w:p w14:paraId="5EFF0E03" w14:textId="17BF9BA7" w:rsidR="00232434" w:rsidRPr="00232434" w:rsidRDefault="00232434" w:rsidP="00232434">
            <w:pPr>
              <w:spacing w:after="0"/>
              <w:jc w:val="right"/>
              <w:rPr>
                <w:rFonts w:ascii="Calibri" w:hAnsi="Calibri"/>
                <w:b/>
                <w:color w:val="000000"/>
                <w:sz w:val="16"/>
                <w:szCs w:val="16"/>
              </w:rPr>
            </w:pPr>
            <w:r w:rsidRPr="00232434">
              <w:rPr>
                <w:rFonts w:ascii="Calibri" w:hAnsi="Calibri"/>
                <w:b/>
                <w:color w:val="000000"/>
                <w:sz w:val="16"/>
                <w:szCs w:val="16"/>
              </w:rPr>
              <w:t>2</w:t>
            </w:r>
            <w:r w:rsidR="00F37D25">
              <w:rPr>
                <w:rFonts w:ascii="Calibri" w:hAnsi="Calibri"/>
                <w:b/>
                <w:color w:val="000000"/>
                <w:sz w:val="16"/>
                <w:szCs w:val="16"/>
              </w:rPr>
              <w:t>,</w:t>
            </w:r>
            <w:r w:rsidRPr="00232434">
              <w:rPr>
                <w:rFonts w:ascii="Calibri" w:hAnsi="Calibri"/>
                <w:b/>
                <w:color w:val="000000"/>
                <w:sz w:val="16"/>
                <w:szCs w:val="16"/>
              </w:rPr>
              <w:t>308</w:t>
            </w:r>
          </w:p>
        </w:tc>
        <w:tc>
          <w:tcPr>
            <w:tcW w:w="0" w:type="auto"/>
            <w:tcBorders>
              <w:top w:val="nil"/>
              <w:left w:val="nil"/>
              <w:bottom w:val="nil"/>
              <w:right w:val="nil"/>
            </w:tcBorders>
            <w:shd w:val="clear" w:color="auto" w:fill="auto"/>
            <w:noWrap/>
            <w:vAlign w:val="bottom"/>
            <w:hideMark/>
          </w:tcPr>
          <w:p w14:paraId="79C974FC" w14:textId="77777777" w:rsidR="00232434" w:rsidRPr="00232434" w:rsidRDefault="00232434" w:rsidP="00232434">
            <w:pPr>
              <w:spacing w:after="0"/>
              <w:jc w:val="left"/>
              <w:rPr>
                <w:rFonts w:ascii="Calibri" w:hAnsi="Calibri"/>
                <w:color w:val="000000"/>
                <w:sz w:val="16"/>
                <w:szCs w:val="16"/>
              </w:rPr>
            </w:pPr>
          </w:p>
        </w:tc>
      </w:tr>
    </w:tbl>
    <w:p w14:paraId="68D89F77" w14:textId="77777777" w:rsidR="00232434" w:rsidRPr="00232434" w:rsidRDefault="00232434" w:rsidP="00232434">
      <w:pPr>
        <w:sectPr w:rsidR="00232434" w:rsidRPr="00232434" w:rsidSect="00232434">
          <w:pgSz w:w="15840" w:h="12240" w:orient="landscape" w:code="1"/>
          <w:pgMar w:top="1440" w:right="1440" w:bottom="1440" w:left="1440" w:header="720" w:footer="720" w:gutter="0"/>
          <w:cols w:space="720"/>
          <w:noEndnote/>
          <w:docGrid w:linePitch="326"/>
        </w:sectPr>
      </w:pPr>
    </w:p>
    <w:p w14:paraId="596A7AFC" w14:textId="77777777" w:rsidR="00F92921" w:rsidRDefault="00F92921" w:rsidP="00F92921">
      <w:pPr>
        <w:pStyle w:val="Heading2"/>
      </w:pPr>
      <w:bookmarkStart w:id="170" w:name="_Toc410290452"/>
      <w:r>
        <w:t>PROJECT SCHEDULE</w:t>
      </w:r>
      <w:bookmarkEnd w:id="170"/>
    </w:p>
    <w:p w14:paraId="64FCFED2" w14:textId="77777777" w:rsidR="00F92921" w:rsidRDefault="00F92921" w:rsidP="00AF3CB6">
      <w:r>
        <w:t xml:space="preserve">According to the responses to questions related to the RFP, the Audit Bureau anticipates that field work could begin as early as June 2015 with completion by year-end 2015.  The final audit report will be ready for release to the company around mid-June 2016.  Assuming </w:t>
      </w:r>
      <w:r w:rsidR="00B67C13">
        <w:t>a field work start in June 2015, Vondle &amp; Associates, Inc. commits to the anticipated</w:t>
      </w:r>
      <w:r w:rsidR="00EE34FB">
        <w:t xml:space="preserve"> Audit Bureau</w:t>
      </w:r>
      <w:r w:rsidR="00B67C13">
        <w:t xml:space="preserve"> schedule.  Following is a time-line for the Vondle &amp; Associates, Inc. Four Step Approach showing field work being completed within seven months from the start</w:t>
      </w:r>
      <w:r w:rsidR="00EE34FB">
        <w:t xml:space="preserve"> of the project</w:t>
      </w:r>
      <w:r w:rsidR="00B67C13">
        <w:t xml:space="preserve"> and the final report being completed within 13 months from the start</w:t>
      </w:r>
      <w:r w:rsidR="00EE34FB">
        <w:t xml:space="preserve"> of the project</w:t>
      </w:r>
      <w:r w:rsidR="00B67C13">
        <w:t>.</w:t>
      </w:r>
      <w:r w:rsidR="008A4999">
        <w:t xml:space="preserve">  </w:t>
      </w:r>
    </w:p>
    <w:p w14:paraId="58C89FFF" w14:textId="77777777" w:rsidR="00EE34FB" w:rsidRPr="00EE34FB" w:rsidRDefault="00EE34FB" w:rsidP="00EE34FB">
      <w:pPr>
        <w:jc w:val="center"/>
        <w:rPr>
          <w:b/>
        </w:rPr>
      </w:pPr>
      <w:r w:rsidRPr="00EE34FB">
        <w:rPr>
          <w:b/>
        </w:rPr>
        <w:t>Project Schedule</w:t>
      </w:r>
    </w:p>
    <w:p w14:paraId="23AECE15" w14:textId="1DE527E5" w:rsidR="001F6053" w:rsidRDefault="00C90088" w:rsidP="001F6053">
      <w:pPr>
        <w:jc w:val="center"/>
      </w:pPr>
      <w:r w:rsidRPr="00D45AD7">
        <w:rPr>
          <w:noProof/>
        </w:rPr>
        <w:drawing>
          <wp:inline distT="0" distB="0" distL="0" distR="0" wp14:anchorId="7B384ADD" wp14:editId="30E8D98E">
            <wp:extent cx="5943600" cy="25507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srcRect/>
                    <a:stretch>
                      <a:fillRect/>
                    </a:stretch>
                  </pic:blipFill>
                  <pic:spPr bwMode="auto">
                    <a:xfrm>
                      <a:off x="0" y="0"/>
                      <a:ext cx="5943600" cy="2550795"/>
                    </a:xfrm>
                    <a:prstGeom prst="rect">
                      <a:avLst/>
                    </a:prstGeom>
                    <a:noFill/>
                    <a:ln w="9525">
                      <a:noFill/>
                      <a:miter lim="800000"/>
                      <a:headEnd/>
                      <a:tailEnd/>
                    </a:ln>
                  </pic:spPr>
                </pic:pic>
              </a:graphicData>
            </a:graphic>
          </wp:inline>
        </w:drawing>
      </w:r>
    </w:p>
    <w:p w14:paraId="0424CA4F" w14:textId="77777777" w:rsidR="00B67C13" w:rsidRPr="00AF3CB6" w:rsidRDefault="00B67C13" w:rsidP="00AF3CB6">
      <w:r>
        <w:t>The V&amp;A Project Managers will work with the Commission Project Manager and the Company Project Coordinator during Step 1 of the approach to refine the schedule to meet all parties’</w:t>
      </w:r>
      <w:r w:rsidR="00EE34FB">
        <w:t xml:space="preserve"> needs</w:t>
      </w:r>
      <w:r>
        <w:t>.</w:t>
      </w:r>
    </w:p>
    <w:sectPr w:rsidR="00B67C13" w:rsidRPr="00AF3CB6" w:rsidSect="008A4999">
      <w:pgSz w:w="12240" w:h="15840" w:code="1"/>
      <w:pgMar w:top="1440" w:right="1440" w:bottom="1440" w:left="1440" w:header="720" w:footer="72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65AA30" w15:done="0"/>
  <w15:commentEx w15:paraId="565521B2" w15:done="0"/>
  <w15:commentEx w15:paraId="0F02BF97" w15:done="0"/>
  <w15:commentEx w15:paraId="000B42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BF8F0" w14:textId="77777777" w:rsidR="00200148" w:rsidRDefault="00200148" w:rsidP="00F91AEA">
      <w:pPr>
        <w:spacing w:after="0"/>
      </w:pPr>
      <w:r>
        <w:separator/>
      </w:r>
    </w:p>
  </w:endnote>
  <w:endnote w:type="continuationSeparator" w:id="0">
    <w:p w14:paraId="10DBF787" w14:textId="77777777" w:rsidR="00200148" w:rsidRDefault="00200148" w:rsidP="00F91A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TheSerifOffice">
    <w:altName w:val="Mang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99488" w14:textId="77777777" w:rsidR="004E5F02" w:rsidRPr="00E8377E" w:rsidRDefault="004E5F02" w:rsidP="00EE67F1">
    <w:pPr>
      <w:autoSpaceDE w:val="0"/>
      <w:autoSpaceDN w:val="0"/>
      <w:adjustRightInd w:val="0"/>
      <w:jc w:val="left"/>
      <w:rPr>
        <w:rFonts w:cs="Arial"/>
      </w:rPr>
    </w:pPr>
    <w:r>
      <w:rPr>
        <w:rFonts w:ascii="TheSerifOffice" w:hAnsi="TheSerifOffice" w:cs="Arial"/>
        <w:bCs/>
        <w:color w:val="BFBFBF"/>
      </w:rPr>
      <w:t>4926 Calle de Tierra, NE    Albuquerque, NM 87111   (505) 294-3964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A1D6D" w14:textId="77777777" w:rsidR="004E5F02" w:rsidRDefault="004E5F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E2D3" w14:textId="77777777" w:rsidR="004E5F02" w:rsidRDefault="004E5F02" w:rsidP="00457DA8">
    <w:pPr>
      <w:pStyle w:val="Footer"/>
      <w:ind w:left="720" w:hanging="720"/>
    </w:pPr>
    <w:r>
      <w:t>4926 Calle de Tierra, NE</w:t>
    </w:r>
    <w:r>
      <w:tab/>
      <w:t>Albuquerque, NM   87111</w:t>
    </w:r>
    <w:r>
      <w:tab/>
      <w:t xml:space="preserve"> (505) 292-8961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5CF78" w14:textId="77777777" w:rsidR="004E5F02" w:rsidRDefault="004E5F0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92C92" w14:textId="77777777" w:rsidR="004E5F02" w:rsidRDefault="004E5F02" w:rsidP="00375F65">
    <w:pPr>
      <w:pStyle w:val="Footer"/>
      <w:ind w:left="720" w:hanging="720"/>
    </w:pPr>
    <w:r>
      <w:t>4926 Calle de Tierra, NE</w:t>
    </w:r>
    <w:r>
      <w:tab/>
      <w:t>Albuquerque, NM</w:t>
    </w:r>
    <w:r>
      <w:tab/>
      <w:t xml:space="preserve"> (505) 292-8961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69A04" w14:textId="77777777" w:rsidR="00471A5A" w:rsidRDefault="00471A5A" w:rsidP="004D47AD">
    <w:pPr>
      <w:pStyle w:val="Footer"/>
      <w:pBdr>
        <w:top w:val="thinThickSmallGap" w:sz="24" w:space="1" w:color="A5CD7E"/>
      </w:pBdr>
      <w:jc w:val="left"/>
      <w:rPr>
        <w:rFonts w:eastAsiaTheme="majorEastAsia" w:cs="Arial"/>
        <w:sz w:val="20"/>
      </w:rPr>
    </w:pPr>
    <w:r>
      <w:rPr>
        <w:rFonts w:eastAsiaTheme="majorEastAsia" w:cs="Arial"/>
        <w:sz w:val="20"/>
      </w:rPr>
      <w:t xml:space="preserve">Vondle &amp; Associates, Inc. Proposal to Conduct a Stratified Management and Operations Audit of </w:t>
    </w:r>
  </w:p>
  <w:p w14:paraId="025F7E79" w14:textId="77777777" w:rsidR="00471A5A" w:rsidRPr="007B1E7E" w:rsidRDefault="00471A5A" w:rsidP="004D47AD">
    <w:pPr>
      <w:pStyle w:val="Footer"/>
      <w:pBdr>
        <w:top w:val="thinThickSmallGap" w:sz="24" w:space="1" w:color="A5CD7E"/>
      </w:pBdr>
      <w:jc w:val="left"/>
      <w:rPr>
        <w:rFonts w:eastAsiaTheme="majorEastAsia" w:cs="Arial"/>
        <w:sz w:val="20"/>
      </w:rPr>
    </w:pPr>
    <w:r>
      <w:rPr>
        <w:rFonts w:eastAsiaTheme="majorEastAsia" w:cs="Arial"/>
        <w:sz w:val="20"/>
      </w:rPr>
      <w:t>PPL Electric Utilities Corporation for the Pennsylvania PUC Bureau of Audits</w:t>
    </w:r>
    <w:r w:rsidRPr="00536412">
      <w:rPr>
        <w:rFonts w:eastAsiaTheme="majorEastAsia" w:cs="Arial"/>
        <w:sz w:val="20"/>
      </w:rPr>
      <w:ptab w:relativeTo="margin" w:alignment="right" w:leader="none"/>
    </w:r>
    <w:r w:rsidRPr="002677FD">
      <w:rPr>
        <w:rFonts w:eastAsiaTheme="minorEastAsia" w:cs="Arial"/>
        <w:szCs w:val="24"/>
      </w:rPr>
      <w:fldChar w:fldCharType="begin"/>
    </w:r>
    <w:r w:rsidRPr="002677FD">
      <w:rPr>
        <w:rFonts w:cs="Arial"/>
        <w:szCs w:val="24"/>
      </w:rPr>
      <w:instrText xml:space="preserve"> PAGE   \* MERGEFORMAT </w:instrText>
    </w:r>
    <w:r w:rsidRPr="002677FD">
      <w:rPr>
        <w:rFonts w:eastAsiaTheme="minorEastAsia" w:cs="Arial"/>
        <w:szCs w:val="24"/>
      </w:rPr>
      <w:fldChar w:fldCharType="separate"/>
    </w:r>
    <w:r w:rsidR="00482D56" w:rsidRPr="00482D56">
      <w:rPr>
        <w:rFonts w:eastAsiaTheme="majorEastAsia" w:cs="Arial"/>
        <w:noProof/>
        <w:szCs w:val="24"/>
      </w:rPr>
      <w:t>28</w:t>
    </w:r>
    <w:r w:rsidRPr="002677FD">
      <w:rPr>
        <w:rFonts w:eastAsiaTheme="majorEastAsia" w:cs="Arial"/>
        <w:noProof/>
        <w:szCs w:val="24"/>
      </w:rPr>
      <w:fldChar w:fldCharType="end"/>
    </w:r>
  </w:p>
  <w:p w14:paraId="24839477" w14:textId="77777777" w:rsidR="00471A5A" w:rsidRDefault="00471A5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D05BB" w14:textId="77777777" w:rsidR="004E5F02" w:rsidRDefault="004E5F02" w:rsidP="00EE47C5">
    <w:pPr>
      <w:pStyle w:val="Footer"/>
      <w:pBdr>
        <w:top w:val="thinThickSmallGap" w:sz="24" w:space="1" w:color="A5CD7E"/>
      </w:pBdr>
      <w:jc w:val="left"/>
      <w:rPr>
        <w:rFonts w:eastAsiaTheme="majorEastAsia" w:cs="Arial"/>
        <w:sz w:val="20"/>
      </w:rPr>
    </w:pPr>
    <w:r>
      <w:rPr>
        <w:rFonts w:eastAsiaTheme="majorEastAsia" w:cs="Arial"/>
        <w:sz w:val="20"/>
      </w:rPr>
      <w:t>Vondle &amp; Associates, Inc. Proposal to the Pennsylvania Public Utility Commission Bureau of Audits</w:t>
    </w:r>
  </w:p>
  <w:p w14:paraId="32C1A11D" w14:textId="77777777" w:rsidR="004E5F02" w:rsidRPr="00970140" w:rsidRDefault="004E5F02" w:rsidP="00EE47C5">
    <w:pPr>
      <w:pStyle w:val="Footer"/>
      <w:pBdr>
        <w:top w:val="thinThickSmallGap" w:sz="24" w:space="1" w:color="A5CD7E"/>
      </w:pBdr>
      <w:jc w:val="left"/>
      <w:rPr>
        <w:rFonts w:eastAsiaTheme="majorEastAsia" w:cs="Arial"/>
        <w:sz w:val="20"/>
      </w:rPr>
    </w:pPr>
    <w:r>
      <w:rPr>
        <w:rFonts w:eastAsiaTheme="majorEastAsia" w:cs="Arial"/>
        <w:sz w:val="20"/>
      </w:rPr>
      <w:t xml:space="preserve">To Conduct a Stratified Management and Operations Audit of PPL Electric Utilities Corporation           </w:t>
    </w:r>
    <w:r w:rsidRPr="00812D16">
      <w:rPr>
        <w:rFonts w:eastAsiaTheme="majorEastAsia" w:cs="Arial"/>
        <w:sz w:val="20"/>
      </w:rPr>
      <w:fldChar w:fldCharType="begin"/>
    </w:r>
    <w:r w:rsidRPr="00812D16">
      <w:rPr>
        <w:rFonts w:eastAsiaTheme="majorEastAsia" w:cs="Arial"/>
        <w:sz w:val="20"/>
      </w:rPr>
      <w:instrText xml:space="preserve"> PAGE   \* MERGEFORMAT </w:instrText>
    </w:r>
    <w:r w:rsidRPr="00812D16">
      <w:rPr>
        <w:rFonts w:eastAsiaTheme="majorEastAsia" w:cs="Arial"/>
        <w:sz w:val="20"/>
      </w:rPr>
      <w:fldChar w:fldCharType="separate"/>
    </w:r>
    <w:r w:rsidR="00675EE3">
      <w:rPr>
        <w:rFonts w:eastAsiaTheme="majorEastAsia" w:cs="Arial"/>
        <w:noProof/>
        <w:sz w:val="20"/>
      </w:rPr>
      <w:t>123</w:t>
    </w:r>
    <w:r w:rsidRPr="00812D16">
      <w:rPr>
        <w:rFonts w:eastAsiaTheme="majorEastAsia"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8072C" w14:textId="77777777" w:rsidR="00200148" w:rsidRDefault="00200148" w:rsidP="00F91AEA">
      <w:pPr>
        <w:spacing w:after="0"/>
      </w:pPr>
      <w:r>
        <w:separator/>
      </w:r>
    </w:p>
  </w:footnote>
  <w:footnote w:type="continuationSeparator" w:id="0">
    <w:p w14:paraId="6DF7EBDA" w14:textId="77777777" w:rsidR="00200148" w:rsidRDefault="00200148" w:rsidP="00F91AEA">
      <w:pPr>
        <w:spacing w:after="0"/>
      </w:pPr>
      <w:r>
        <w:continuationSeparator/>
      </w:r>
    </w:p>
  </w:footnote>
  <w:footnote w:id="1">
    <w:p w14:paraId="77216E7F" w14:textId="77777777" w:rsidR="004E5F02" w:rsidRPr="00E62105" w:rsidRDefault="004E5F02" w:rsidP="003E3875">
      <w:pPr>
        <w:autoSpaceDE w:val="0"/>
        <w:autoSpaceDN w:val="0"/>
        <w:adjustRightInd w:val="0"/>
        <w:spacing w:after="0"/>
        <w:rPr>
          <w:rFonts w:cs="Arial"/>
          <w:sz w:val="20"/>
          <w:szCs w:val="20"/>
        </w:rPr>
      </w:pPr>
      <w:r w:rsidRPr="00E62105">
        <w:rPr>
          <w:rStyle w:val="FootnoteReference"/>
          <w:rFonts w:cs="Arial"/>
        </w:rPr>
        <w:footnoteRef/>
      </w:r>
      <w:r w:rsidRPr="00E62105">
        <w:rPr>
          <w:rFonts w:cs="Arial"/>
        </w:rPr>
        <w:t xml:space="preserve"> </w:t>
      </w:r>
      <w:r w:rsidRPr="00E62105">
        <w:rPr>
          <w:rFonts w:cs="Arial"/>
          <w:sz w:val="20"/>
          <w:szCs w:val="20"/>
        </w:rPr>
        <w:t>PPL Energy Supply, LLC, a subsidiary of PPL Energy Funding and the parent company of PPL</w:t>
      </w:r>
    </w:p>
    <w:p w14:paraId="5899059B" w14:textId="77777777" w:rsidR="004E5F02" w:rsidRPr="00E62105" w:rsidRDefault="004E5F02" w:rsidP="003E3875">
      <w:pPr>
        <w:pStyle w:val="FootnoteText"/>
        <w:rPr>
          <w:rFonts w:ascii="Arial" w:hAnsi="Arial" w:cs="Arial"/>
        </w:rPr>
      </w:pPr>
      <w:r w:rsidRPr="00E62105">
        <w:rPr>
          <w:rFonts w:ascii="Arial" w:hAnsi="Arial" w:cs="Arial"/>
        </w:rPr>
        <w:t>Generation, PPL EnergyPlus</w:t>
      </w:r>
      <w:r>
        <w:rPr>
          <w:rFonts w:ascii="Arial" w:hAnsi="Arial" w:cs="Arial"/>
        </w:rPr>
        <w:t>,</w:t>
      </w:r>
      <w:r w:rsidRPr="00E62105">
        <w:rPr>
          <w:rFonts w:ascii="Arial" w:hAnsi="Arial" w:cs="Arial"/>
        </w:rPr>
        <w:t xml:space="preserve"> and other subsidiaries. </w:t>
      </w:r>
    </w:p>
  </w:footnote>
  <w:footnote w:id="2">
    <w:p w14:paraId="0178F4BD" w14:textId="77777777" w:rsidR="004E5F02" w:rsidRDefault="004E5F02" w:rsidP="003E3875">
      <w:pPr>
        <w:pStyle w:val="FootnoteText"/>
      </w:pPr>
      <w:r w:rsidRPr="00E62105">
        <w:rPr>
          <w:rStyle w:val="FootnoteReference"/>
          <w:rFonts w:ascii="Arial" w:hAnsi="Arial" w:cs="Arial"/>
        </w:rPr>
        <w:footnoteRef/>
      </w:r>
      <w:r w:rsidRPr="00E62105">
        <w:rPr>
          <w:rFonts w:ascii="Arial" w:hAnsi="Arial" w:cs="Arial"/>
        </w:rPr>
        <w:t xml:space="preserve"> LG&amp;E and KU Energy LLC, a subsidiary of PPL and the parent of LG&amp;E, KU</w:t>
      </w:r>
      <w:r>
        <w:rPr>
          <w:rFonts w:ascii="Arial" w:hAnsi="Arial" w:cs="Arial"/>
        </w:rPr>
        <w:t>,</w:t>
      </w:r>
      <w:r w:rsidRPr="00E62105">
        <w:rPr>
          <w:rFonts w:ascii="Arial" w:hAnsi="Arial" w:cs="Arial"/>
        </w:rPr>
        <w:t xml:space="preserve"> and other subsidiaries.</w:t>
      </w:r>
    </w:p>
  </w:footnote>
  <w:footnote w:id="3">
    <w:p w14:paraId="18519994" w14:textId="77777777" w:rsidR="004E5F02" w:rsidRPr="00CA1C91" w:rsidRDefault="004E5F02" w:rsidP="001F4C6C">
      <w:pPr>
        <w:pStyle w:val="FootnoteText"/>
        <w:rPr>
          <w:rFonts w:ascii="Arial" w:hAnsi="Arial" w:cs="Arial"/>
          <w:szCs w:val="18"/>
        </w:rPr>
      </w:pPr>
      <w:r w:rsidRPr="00CA1C91">
        <w:rPr>
          <w:rStyle w:val="FootnoteReference"/>
          <w:rFonts w:ascii="Arial" w:hAnsi="Arial" w:cs="Arial"/>
          <w:sz w:val="18"/>
          <w:szCs w:val="18"/>
        </w:rPr>
        <w:footnoteRef/>
      </w:r>
      <w:r w:rsidRPr="00CA1C91">
        <w:rPr>
          <w:rFonts w:ascii="Arial" w:hAnsi="Arial" w:cs="Arial"/>
          <w:szCs w:val="18"/>
        </w:rPr>
        <w:t xml:space="preserve"> </w:t>
      </w:r>
      <w:r>
        <w:rPr>
          <w:rFonts w:ascii="Arial" w:hAnsi="Arial" w:cs="Arial"/>
          <w:bCs/>
          <w:szCs w:val="18"/>
        </w:rPr>
        <w:t>V&amp;A</w:t>
      </w:r>
      <w:r w:rsidRPr="00CA1C91">
        <w:rPr>
          <w:rFonts w:ascii="Arial" w:hAnsi="Arial" w:cs="Arial"/>
          <w:bCs/>
          <w:szCs w:val="18"/>
        </w:rPr>
        <w:t xml:space="preserve"> considers “best practice” too absolute of a term for management practices.  The “best” practice for any organization varies depending upon leadership style, the issues facing the organization, the relative performance of the organizati</w:t>
      </w:r>
      <w:r>
        <w:rPr>
          <w:rFonts w:ascii="Arial" w:hAnsi="Arial" w:cs="Arial"/>
          <w:bCs/>
          <w:szCs w:val="18"/>
        </w:rPr>
        <w:t>on and many other factors.  V&amp;A</w:t>
      </w:r>
      <w:r w:rsidRPr="00CA1C91">
        <w:rPr>
          <w:rFonts w:ascii="Arial" w:hAnsi="Arial" w:cs="Arial"/>
          <w:bCs/>
          <w:szCs w:val="18"/>
        </w:rPr>
        <w:t xml:space="preserve"> considers these variables when applying its “good practice” evaluative criteria to each organization.</w:t>
      </w:r>
    </w:p>
  </w:footnote>
  <w:footnote w:id="4">
    <w:p w14:paraId="0D7D8EF9" w14:textId="77777777" w:rsidR="004E5F02" w:rsidRDefault="004E5F02">
      <w:pPr>
        <w:pStyle w:val="FootnoteText"/>
      </w:pPr>
      <w:r>
        <w:rPr>
          <w:rStyle w:val="FootnoteReference"/>
        </w:rPr>
        <w:footnoteRef/>
      </w:r>
      <w:r>
        <w:t xml:space="preserve"> </w:t>
      </w:r>
      <w:r w:rsidRPr="00F141DB">
        <w:rPr>
          <w:rFonts w:ascii="Arial" w:hAnsi="Arial" w:cs="Arial"/>
        </w:rPr>
        <w:t>Approval of</w:t>
      </w:r>
      <w:r>
        <w:t xml:space="preserve"> </w:t>
      </w:r>
      <w:r w:rsidRPr="00F141DB">
        <w:rPr>
          <w:rFonts w:ascii="Arial" w:hAnsi="Arial" w:cs="Arial"/>
        </w:rPr>
        <w:t>contracts with affiliate interests.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5FEDE" w14:textId="77777777" w:rsidR="004E5F02" w:rsidRDefault="004E5F02" w:rsidP="00D34C6A">
    <w:pPr>
      <w:pStyle w:val="Header"/>
      <w:jc w:val="center"/>
    </w:pPr>
    <w:r>
      <w:rPr>
        <w:noProof/>
      </w:rPr>
      <w:drawing>
        <wp:anchor distT="0" distB="0" distL="114300" distR="114300" simplePos="0" relativeHeight="251657216" behindDoc="0" locked="0" layoutInCell="0" allowOverlap="0" wp14:anchorId="6FF4E516" wp14:editId="2105763A">
          <wp:simplePos x="0" y="0"/>
          <wp:positionH relativeFrom="margin">
            <wp:align>center</wp:align>
          </wp:positionH>
          <wp:positionV relativeFrom="margin">
            <wp:posOffset>-1075690</wp:posOffset>
          </wp:positionV>
          <wp:extent cx="2099310" cy="862965"/>
          <wp:effectExtent l="0" t="0" r="0" b="0"/>
          <wp:wrapSquare wrapText="bothSides"/>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10963" t="24841" r="12299"/>
                  <a:stretch>
                    <a:fillRect/>
                  </a:stretch>
                </pic:blipFill>
                <pic:spPr bwMode="auto">
                  <a:xfrm>
                    <a:off x="0" y="0"/>
                    <a:ext cx="2099310" cy="862965"/>
                  </a:xfrm>
                  <a:prstGeom prst="rect">
                    <a:avLst/>
                  </a:prstGeom>
                  <a:noFill/>
                </pic:spPr>
              </pic:pic>
            </a:graphicData>
          </a:graphic>
        </wp:anchor>
      </w:drawing>
    </w:r>
  </w:p>
  <w:p w14:paraId="532F5FD7" w14:textId="77777777" w:rsidR="004E5F02" w:rsidRDefault="004E5F02" w:rsidP="00D34C6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016CC" w14:textId="77777777" w:rsidR="004E5F02" w:rsidRDefault="004E5F02" w:rsidP="0085001B">
    <w:pPr>
      <w:pStyle w:val="Header"/>
      <w:jc w:val="center"/>
      <w:rPr>
        <w:b/>
        <w:noProof/>
        <w:sz w:val="32"/>
        <w:szCs w:val="32"/>
      </w:rPr>
    </w:pPr>
  </w:p>
  <w:p w14:paraId="5F276D78" w14:textId="77777777" w:rsidR="004E5F02" w:rsidRPr="00C44912" w:rsidRDefault="004E5F02" w:rsidP="0085001B">
    <w:pPr>
      <w:pStyle w:val="Header"/>
      <w:jc w:val="center"/>
      <w:rPr>
        <w:b/>
        <w:sz w:val="32"/>
        <w:szCs w:val="32"/>
      </w:rPr>
    </w:pPr>
    <w:r>
      <w:rPr>
        <w:b/>
        <w:noProof/>
        <w:sz w:val="32"/>
        <w:szCs w:val="32"/>
      </w:rPr>
      <w:t>VONDLE &amp; ASSOCIATES, INC.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0183C" w14:textId="77777777" w:rsidR="004E5F02" w:rsidRDefault="004E5F02" w:rsidP="00D34C6A">
    <w:pPr>
      <w:pStyle w:val="Header"/>
      <w:jc w:val="center"/>
    </w:pPr>
  </w:p>
  <w:p w14:paraId="7E3E9AB9" w14:textId="77777777" w:rsidR="004E5F02" w:rsidRDefault="004E5F02" w:rsidP="00D34C6A">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B7E2B" w14:textId="77777777" w:rsidR="004E5F02" w:rsidRPr="00E74199" w:rsidRDefault="004E5F02" w:rsidP="00375F65">
    <w:pPr>
      <w:pStyle w:val="Header"/>
      <w:jc w:val="right"/>
      <w:rPr>
        <w:rFonts w:cs="Arial"/>
        <w:b/>
        <w:sz w:val="32"/>
        <w:szCs w:val="32"/>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A1AE4" w14:textId="77777777" w:rsidR="004E5F02" w:rsidRDefault="004E5F02" w:rsidP="00375F65">
    <w:r>
      <w:rPr>
        <w:noProof/>
      </w:rPr>
      <w:drawing>
        <wp:anchor distT="0" distB="0" distL="114300" distR="114300" simplePos="0" relativeHeight="251659264" behindDoc="0" locked="0" layoutInCell="0" allowOverlap="0" wp14:anchorId="69956503" wp14:editId="23510B0B">
          <wp:simplePos x="0" y="0"/>
          <wp:positionH relativeFrom="margin">
            <wp:align>center</wp:align>
          </wp:positionH>
          <wp:positionV relativeFrom="margin">
            <wp:posOffset>-1075055</wp:posOffset>
          </wp:positionV>
          <wp:extent cx="2099310" cy="862965"/>
          <wp:effectExtent l="0" t="0" r="0" b="0"/>
          <wp:wrapSquare wrapText="bothSides"/>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0963" t="24841" r="12299"/>
                  <a:stretch>
                    <a:fillRect/>
                  </a:stretch>
                </pic:blipFill>
                <pic:spPr bwMode="auto">
                  <a:xfrm>
                    <a:off x="0" y="0"/>
                    <a:ext cx="2099310" cy="862965"/>
                  </a:xfrm>
                  <a:prstGeom prst="rect">
                    <a:avLst/>
                  </a:prstGeom>
                  <a:noFill/>
                </pic:spPr>
              </pic:pic>
            </a:graphicData>
          </a:graphic>
        </wp:anchor>
      </w:drawing>
    </w:r>
  </w:p>
  <w:p w14:paraId="72C677CA" w14:textId="77777777" w:rsidR="004E5F02" w:rsidRDefault="004E5F02" w:rsidP="00375F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E7B"/>
    <w:multiLevelType w:val="multilevel"/>
    <w:tmpl w:val="B9044E42"/>
    <w:styleLink w:val="Style1"/>
    <w:lvl w:ilvl="0">
      <w:start w:val="1"/>
      <w:numFmt w:val="upperRoman"/>
      <w:lvlText w:val="%1."/>
      <w:lvlJc w:val="right"/>
      <w:pPr>
        <w:ind w:left="3024" w:hanging="234"/>
      </w:pPr>
      <w:rPr>
        <w:rFonts w:hint="default"/>
        <w:sz w:val="32"/>
        <w:szCs w:val="32"/>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nsid w:val="013B689B"/>
    <w:multiLevelType w:val="hybridMultilevel"/>
    <w:tmpl w:val="E5EC55A8"/>
    <w:lvl w:ilvl="0" w:tplc="8FD20CD6">
      <w:start w:val="1"/>
      <w:numFmt w:val="decimal"/>
      <w:lvlText w:val="(%1)"/>
      <w:lvlJc w:val="left"/>
      <w:pPr>
        <w:ind w:left="2076" w:hanging="360"/>
      </w:pPr>
      <w:rPr>
        <w:rFonts w:hint="default"/>
      </w:rPr>
    </w:lvl>
    <w:lvl w:ilvl="1" w:tplc="04090019" w:tentative="1">
      <w:start w:val="1"/>
      <w:numFmt w:val="lowerLetter"/>
      <w:lvlText w:val="%2."/>
      <w:lvlJc w:val="left"/>
      <w:pPr>
        <w:ind w:left="2796" w:hanging="360"/>
      </w:pPr>
    </w:lvl>
    <w:lvl w:ilvl="2" w:tplc="0409001B" w:tentative="1">
      <w:start w:val="1"/>
      <w:numFmt w:val="lowerRoman"/>
      <w:lvlText w:val="%3."/>
      <w:lvlJc w:val="right"/>
      <w:pPr>
        <w:ind w:left="3516" w:hanging="180"/>
      </w:pPr>
    </w:lvl>
    <w:lvl w:ilvl="3" w:tplc="0409000F" w:tentative="1">
      <w:start w:val="1"/>
      <w:numFmt w:val="decimal"/>
      <w:lvlText w:val="%4."/>
      <w:lvlJc w:val="left"/>
      <w:pPr>
        <w:ind w:left="4236" w:hanging="360"/>
      </w:pPr>
    </w:lvl>
    <w:lvl w:ilvl="4" w:tplc="04090019" w:tentative="1">
      <w:start w:val="1"/>
      <w:numFmt w:val="lowerLetter"/>
      <w:lvlText w:val="%5."/>
      <w:lvlJc w:val="left"/>
      <w:pPr>
        <w:ind w:left="4956" w:hanging="360"/>
      </w:pPr>
    </w:lvl>
    <w:lvl w:ilvl="5" w:tplc="0409001B" w:tentative="1">
      <w:start w:val="1"/>
      <w:numFmt w:val="lowerRoman"/>
      <w:lvlText w:val="%6."/>
      <w:lvlJc w:val="right"/>
      <w:pPr>
        <w:ind w:left="5676" w:hanging="180"/>
      </w:pPr>
    </w:lvl>
    <w:lvl w:ilvl="6" w:tplc="0409000F" w:tentative="1">
      <w:start w:val="1"/>
      <w:numFmt w:val="decimal"/>
      <w:lvlText w:val="%7."/>
      <w:lvlJc w:val="left"/>
      <w:pPr>
        <w:ind w:left="6396" w:hanging="360"/>
      </w:pPr>
    </w:lvl>
    <w:lvl w:ilvl="7" w:tplc="04090019" w:tentative="1">
      <w:start w:val="1"/>
      <w:numFmt w:val="lowerLetter"/>
      <w:lvlText w:val="%8."/>
      <w:lvlJc w:val="left"/>
      <w:pPr>
        <w:ind w:left="7116" w:hanging="360"/>
      </w:pPr>
    </w:lvl>
    <w:lvl w:ilvl="8" w:tplc="0409001B" w:tentative="1">
      <w:start w:val="1"/>
      <w:numFmt w:val="lowerRoman"/>
      <w:lvlText w:val="%9."/>
      <w:lvlJc w:val="right"/>
      <w:pPr>
        <w:ind w:left="7836" w:hanging="180"/>
      </w:pPr>
    </w:lvl>
  </w:abstractNum>
  <w:abstractNum w:abstractNumId="2">
    <w:nsid w:val="027B5C37"/>
    <w:multiLevelType w:val="hybridMultilevel"/>
    <w:tmpl w:val="C4347786"/>
    <w:lvl w:ilvl="0" w:tplc="7EBC60F4">
      <w:start w:val="6"/>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5E2CC5"/>
    <w:multiLevelType w:val="hybridMultilevel"/>
    <w:tmpl w:val="0FD4B43C"/>
    <w:lvl w:ilvl="0" w:tplc="F78449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8641208"/>
    <w:multiLevelType w:val="hybridMultilevel"/>
    <w:tmpl w:val="638A0900"/>
    <w:lvl w:ilvl="0" w:tplc="C756A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76567D"/>
    <w:multiLevelType w:val="singleLevel"/>
    <w:tmpl w:val="DCEA84B0"/>
    <w:lvl w:ilvl="0">
      <w:start w:val="1"/>
      <w:numFmt w:val="bullet"/>
      <w:lvlRestart w:val="0"/>
      <w:pStyle w:val="FlushListBullet10pt-A0"/>
      <w:lvlText w:val="¨"/>
      <w:lvlJc w:val="left"/>
      <w:pPr>
        <w:tabs>
          <w:tab w:val="num" w:pos="360"/>
        </w:tabs>
        <w:ind w:left="360" w:hanging="360"/>
      </w:pPr>
      <w:rPr>
        <w:rFonts w:ascii="Symbol" w:hAnsi="Symbol" w:hint="default"/>
        <w:color w:val="FF0000"/>
      </w:rPr>
    </w:lvl>
  </w:abstractNum>
  <w:abstractNum w:abstractNumId="6">
    <w:nsid w:val="08CA64AD"/>
    <w:multiLevelType w:val="hybridMultilevel"/>
    <w:tmpl w:val="7FBCCEF2"/>
    <w:lvl w:ilvl="0" w:tplc="11D0CE78">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097800D8"/>
    <w:multiLevelType w:val="hybridMultilevel"/>
    <w:tmpl w:val="2AB251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099C5663"/>
    <w:multiLevelType w:val="hybridMultilevel"/>
    <w:tmpl w:val="C4E072B6"/>
    <w:lvl w:ilvl="0" w:tplc="2FC0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933BA4"/>
    <w:multiLevelType w:val="hybridMultilevel"/>
    <w:tmpl w:val="8F927EA2"/>
    <w:lvl w:ilvl="0" w:tplc="2FC0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7A2F13"/>
    <w:multiLevelType w:val="hybridMultilevel"/>
    <w:tmpl w:val="F2F2C7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B86F03"/>
    <w:multiLevelType w:val="hybridMultilevel"/>
    <w:tmpl w:val="4FCEF044"/>
    <w:lvl w:ilvl="0" w:tplc="3AA40458">
      <w:start w:val="1"/>
      <w:numFmt w:val="bullet"/>
      <w:pStyle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FF979AD"/>
    <w:multiLevelType w:val="hybridMultilevel"/>
    <w:tmpl w:val="6C2076C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A22D7B"/>
    <w:multiLevelType w:val="hybridMultilevel"/>
    <w:tmpl w:val="179878DA"/>
    <w:lvl w:ilvl="0" w:tplc="2FC0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96250"/>
    <w:multiLevelType w:val="hybridMultilevel"/>
    <w:tmpl w:val="BA90BA98"/>
    <w:lvl w:ilvl="0" w:tplc="3710CAF6">
      <w:start w:val="1"/>
      <w:numFmt w:val="decimal"/>
      <w:pStyle w:val="Numbering"/>
      <w:lvlText w:val="%1."/>
      <w:lvlJc w:val="left"/>
      <w:pPr>
        <w:tabs>
          <w:tab w:val="num" w:pos="1080"/>
        </w:tabs>
        <w:ind w:left="1080" w:hanging="360"/>
      </w:pPr>
      <w:rPr>
        <w:rFonts w:cs="Times New Roman"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3E279B0"/>
    <w:multiLevelType w:val="hybridMultilevel"/>
    <w:tmpl w:val="4D203C7E"/>
    <w:lvl w:ilvl="0" w:tplc="3D484B2E">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5ED6425"/>
    <w:multiLevelType w:val="hybridMultilevel"/>
    <w:tmpl w:val="5A68A6E2"/>
    <w:lvl w:ilvl="0" w:tplc="E75675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805773"/>
    <w:multiLevelType w:val="hybridMultilevel"/>
    <w:tmpl w:val="35A09EB6"/>
    <w:lvl w:ilvl="0" w:tplc="2FC0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A31167"/>
    <w:multiLevelType w:val="hybridMultilevel"/>
    <w:tmpl w:val="A1FA6F1E"/>
    <w:lvl w:ilvl="0" w:tplc="2FC0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CE0DCA"/>
    <w:multiLevelType w:val="hybridMultilevel"/>
    <w:tmpl w:val="1F6A8D10"/>
    <w:lvl w:ilvl="0" w:tplc="0318FACE">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C075C9"/>
    <w:multiLevelType w:val="hybridMultilevel"/>
    <w:tmpl w:val="DCCE50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E602F2"/>
    <w:multiLevelType w:val="hybridMultilevel"/>
    <w:tmpl w:val="12C45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41F76"/>
    <w:multiLevelType w:val="hybridMultilevel"/>
    <w:tmpl w:val="69D2151A"/>
    <w:lvl w:ilvl="0" w:tplc="2FC0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D5551B"/>
    <w:multiLevelType w:val="hybridMultilevel"/>
    <w:tmpl w:val="1FAECD50"/>
    <w:lvl w:ilvl="0" w:tplc="16BA2626">
      <w:start w:val="1"/>
      <w:numFmt w:val="upperRoman"/>
      <w:lvlText w:val="%1."/>
      <w:lvlJc w:val="right"/>
      <w:pPr>
        <w:ind w:left="5004" w:hanging="1314"/>
      </w:pPr>
      <w:rPr>
        <w:rFonts w:hint="default"/>
        <w:sz w:val="32"/>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43E1988"/>
    <w:multiLevelType w:val="hybridMultilevel"/>
    <w:tmpl w:val="5776C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C72805"/>
    <w:multiLevelType w:val="hybridMultilevel"/>
    <w:tmpl w:val="D80255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9E3153A"/>
    <w:multiLevelType w:val="hybridMultilevel"/>
    <w:tmpl w:val="316C730E"/>
    <w:lvl w:ilvl="0" w:tplc="B1B4C8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D218CD"/>
    <w:multiLevelType w:val="hybridMultilevel"/>
    <w:tmpl w:val="E7F677F2"/>
    <w:lvl w:ilvl="0" w:tplc="2FC02EA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E3017F4"/>
    <w:multiLevelType w:val="hybridMultilevel"/>
    <w:tmpl w:val="445869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6F1B6D"/>
    <w:multiLevelType w:val="hybridMultilevel"/>
    <w:tmpl w:val="93AA65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00914FB"/>
    <w:multiLevelType w:val="hybridMultilevel"/>
    <w:tmpl w:val="3DE25FEE"/>
    <w:lvl w:ilvl="0" w:tplc="2FC0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B92A15"/>
    <w:multiLevelType w:val="hybridMultilevel"/>
    <w:tmpl w:val="1F964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E20342"/>
    <w:multiLevelType w:val="hybridMultilevel"/>
    <w:tmpl w:val="B91C077A"/>
    <w:lvl w:ilvl="0" w:tplc="0409000B">
      <w:start w:val="1"/>
      <w:numFmt w:val="bullet"/>
      <w:lvlText w:val=""/>
      <w:lvlJc w:val="left"/>
      <w:pPr>
        <w:ind w:left="720" w:hanging="360"/>
      </w:pPr>
      <w:rPr>
        <w:rFonts w:ascii="Wingdings" w:hAnsi="Wingdings" w:hint="default"/>
      </w:rPr>
    </w:lvl>
    <w:lvl w:ilvl="1" w:tplc="9A228C8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660525E"/>
    <w:multiLevelType w:val="hybridMultilevel"/>
    <w:tmpl w:val="31CE2196"/>
    <w:lvl w:ilvl="0" w:tplc="9A228C8E">
      <w:numFmt w:val="bullet"/>
      <w:lvlText w:val="-"/>
      <w:lvlJc w:val="left"/>
      <w:pPr>
        <w:ind w:left="720" w:hanging="360"/>
      </w:pPr>
      <w:rPr>
        <w:rFonts w:ascii="Arial" w:eastAsia="Times New Roman" w:hAnsi="Arial" w:cs="Arial" w:hint="default"/>
      </w:rPr>
    </w:lvl>
    <w:lvl w:ilvl="1" w:tplc="9A228C8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6757284"/>
    <w:multiLevelType w:val="hybridMultilevel"/>
    <w:tmpl w:val="114AC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E366F9"/>
    <w:multiLevelType w:val="hybridMultilevel"/>
    <w:tmpl w:val="408C8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FE084C"/>
    <w:multiLevelType w:val="hybridMultilevel"/>
    <w:tmpl w:val="E5AEFD16"/>
    <w:lvl w:ilvl="0" w:tplc="2FC0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C1C3591"/>
    <w:multiLevelType w:val="hybridMultilevel"/>
    <w:tmpl w:val="89DE9320"/>
    <w:lvl w:ilvl="0" w:tplc="2FC0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9538F0"/>
    <w:multiLevelType w:val="hybridMultilevel"/>
    <w:tmpl w:val="26D8B42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4595032"/>
    <w:multiLevelType w:val="hybridMultilevel"/>
    <w:tmpl w:val="952EAB3E"/>
    <w:lvl w:ilvl="0" w:tplc="2FC0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46046B2"/>
    <w:multiLevelType w:val="hybridMultilevel"/>
    <w:tmpl w:val="7ADCB4BC"/>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47CB713E"/>
    <w:multiLevelType w:val="hybridMultilevel"/>
    <w:tmpl w:val="42D44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2331F7"/>
    <w:multiLevelType w:val="hybridMultilevel"/>
    <w:tmpl w:val="3A462270"/>
    <w:lvl w:ilvl="0" w:tplc="2FC0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86220A9"/>
    <w:multiLevelType w:val="hybridMultilevel"/>
    <w:tmpl w:val="6DE2DE86"/>
    <w:lvl w:ilvl="0" w:tplc="2FC0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9EC1876"/>
    <w:multiLevelType w:val="hybridMultilevel"/>
    <w:tmpl w:val="35183278"/>
    <w:lvl w:ilvl="0" w:tplc="43F6B06C">
      <w:start w:val="1"/>
      <w:numFmt w:val="bullet"/>
      <w:lvlText w:val=""/>
      <w:lvlJc w:val="left"/>
      <w:pPr>
        <w:tabs>
          <w:tab w:val="num" w:pos="72"/>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A2B1A92"/>
    <w:multiLevelType w:val="hybridMultilevel"/>
    <w:tmpl w:val="22267F8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C7567FA"/>
    <w:multiLevelType w:val="hybridMultilevel"/>
    <w:tmpl w:val="6B82D9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D5A4A8B"/>
    <w:multiLevelType w:val="hybridMultilevel"/>
    <w:tmpl w:val="FC828B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E502141"/>
    <w:multiLevelType w:val="hybridMultilevel"/>
    <w:tmpl w:val="E6643E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E6832C9"/>
    <w:multiLevelType w:val="hybridMultilevel"/>
    <w:tmpl w:val="FC9A48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38B39E3"/>
    <w:multiLevelType w:val="hybridMultilevel"/>
    <w:tmpl w:val="0058AE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E26119"/>
    <w:multiLevelType w:val="hybridMultilevel"/>
    <w:tmpl w:val="7FBCCEF2"/>
    <w:lvl w:ilvl="0" w:tplc="11D0CE78">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
    <w:nsid w:val="58AC7723"/>
    <w:multiLevelType w:val="hybridMultilevel"/>
    <w:tmpl w:val="7FBCCEF2"/>
    <w:lvl w:ilvl="0" w:tplc="11D0CE78">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3">
    <w:nsid w:val="5957382F"/>
    <w:multiLevelType w:val="hybridMultilevel"/>
    <w:tmpl w:val="590EF248"/>
    <w:lvl w:ilvl="0" w:tplc="2FC0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B6F6D0C"/>
    <w:multiLevelType w:val="hybridMultilevel"/>
    <w:tmpl w:val="7E4A518C"/>
    <w:lvl w:ilvl="0" w:tplc="E54ADBB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F7A1853"/>
    <w:multiLevelType w:val="hybridMultilevel"/>
    <w:tmpl w:val="A0148F74"/>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5FAE6828"/>
    <w:multiLevelType w:val="hybridMultilevel"/>
    <w:tmpl w:val="2C145EAC"/>
    <w:lvl w:ilvl="0" w:tplc="2FC0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54F5024"/>
    <w:multiLevelType w:val="hybridMultilevel"/>
    <w:tmpl w:val="799A6846"/>
    <w:lvl w:ilvl="0" w:tplc="570243EA">
      <w:start w:val="1"/>
      <w:numFmt w:val="decimal"/>
      <w:lvlText w:val="%1."/>
      <w:lvlJc w:val="left"/>
      <w:pPr>
        <w:ind w:left="720" w:hanging="360"/>
      </w:pPr>
      <w:rPr>
        <w:rFonts w:eastAsia="Times New Roman" w:hint="default"/>
        <w:color w:val="1F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550BE2"/>
    <w:multiLevelType w:val="singleLevel"/>
    <w:tmpl w:val="0409000B"/>
    <w:lvl w:ilvl="0">
      <w:start w:val="1"/>
      <w:numFmt w:val="bullet"/>
      <w:lvlText w:val=""/>
      <w:lvlJc w:val="left"/>
      <w:pPr>
        <w:ind w:left="720" w:hanging="360"/>
      </w:pPr>
      <w:rPr>
        <w:rFonts w:ascii="Wingdings" w:hAnsi="Wingdings" w:hint="default"/>
      </w:rPr>
    </w:lvl>
  </w:abstractNum>
  <w:abstractNum w:abstractNumId="59">
    <w:nsid w:val="687779C0"/>
    <w:multiLevelType w:val="hybridMultilevel"/>
    <w:tmpl w:val="30860F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6B5B5453"/>
    <w:multiLevelType w:val="hybridMultilevel"/>
    <w:tmpl w:val="90CA15F8"/>
    <w:lvl w:ilvl="0" w:tplc="570243EA">
      <w:start w:val="1"/>
      <w:numFmt w:val="decimal"/>
      <w:lvlText w:val="%1."/>
      <w:lvlJc w:val="left"/>
      <w:pPr>
        <w:ind w:left="720" w:hanging="360"/>
      </w:pPr>
      <w:rPr>
        <w:rFonts w:eastAsia="Times New Roman" w:hint="default"/>
        <w:color w:val="1F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CC92B4B"/>
    <w:multiLevelType w:val="hybridMultilevel"/>
    <w:tmpl w:val="48E2941A"/>
    <w:lvl w:ilvl="0" w:tplc="2FC02E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13434A8"/>
    <w:multiLevelType w:val="hybridMultilevel"/>
    <w:tmpl w:val="8D569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54F371A"/>
    <w:multiLevelType w:val="hybridMultilevel"/>
    <w:tmpl w:val="432E9CA8"/>
    <w:lvl w:ilvl="0" w:tplc="5CF2426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64">
    <w:nsid w:val="761C62C5"/>
    <w:multiLevelType w:val="hybridMultilevel"/>
    <w:tmpl w:val="EB0CE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691705B"/>
    <w:multiLevelType w:val="hybridMultilevel"/>
    <w:tmpl w:val="4D46047E"/>
    <w:lvl w:ilvl="0" w:tplc="2FC02EAC">
      <w:start w:val="1"/>
      <w:numFmt w:val="bullet"/>
      <w:lvlText w:val=""/>
      <w:lvlJc w:val="left"/>
      <w:pPr>
        <w:tabs>
          <w:tab w:val="num" w:pos="72"/>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9767C6D"/>
    <w:multiLevelType w:val="hybridMultilevel"/>
    <w:tmpl w:val="7DDE25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B5E105A"/>
    <w:multiLevelType w:val="hybridMultilevel"/>
    <w:tmpl w:val="0DFE119A"/>
    <w:lvl w:ilvl="0" w:tplc="04090015">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8">
    <w:nsid w:val="7D3E1780"/>
    <w:multiLevelType w:val="hybridMultilevel"/>
    <w:tmpl w:val="6CCC43C0"/>
    <w:lvl w:ilvl="0" w:tplc="04090005">
      <w:start w:val="1"/>
      <w:numFmt w:val="bullet"/>
      <w:lvlText w:val=""/>
      <w:lvlJc w:val="left"/>
      <w:pPr>
        <w:ind w:left="1440" w:hanging="360"/>
      </w:pPr>
      <w:rPr>
        <w:rFonts w:ascii="Wingdings" w:hAnsi="Wingdings" w:hint="default"/>
      </w:rPr>
    </w:lvl>
    <w:lvl w:ilvl="1" w:tplc="9A228C8E">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1"/>
  </w:num>
  <w:num w:numId="3">
    <w:abstractNumId w:val="23"/>
  </w:num>
  <w:num w:numId="4">
    <w:abstractNumId w:val="65"/>
  </w:num>
  <w:num w:numId="5">
    <w:abstractNumId w:val="44"/>
  </w:num>
  <w:num w:numId="6">
    <w:abstractNumId w:val="66"/>
  </w:num>
  <w:num w:numId="7">
    <w:abstractNumId w:val="25"/>
  </w:num>
  <w:num w:numId="8">
    <w:abstractNumId w:val="33"/>
  </w:num>
  <w:num w:numId="9">
    <w:abstractNumId w:val="5"/>
  </w:num>
  <w:num w:numId="10">
    <w:abstractNumId w:val="38"/>
  </w:num>
  <w:num w:numId="11">
    <w:abstractNumId w:val="31"/>
  </w:num>
  <w:num w:numId="12">
    <w:abstractNumId w:val="0"/>
  </w:num>
  <w:num w:numId="13">
    <w:abstractNumId w:val="64"/>
  </w:num>
  <w:num w:numId="14">
    <w:abstractNumId w:val="15"/>
  </w:num>
  <w:num w:numId="15">
    <w:abstractNumId w:val="34"/>
  </w:num>
  <w:num w:numId="16">
    <w:abstractNumId w:val="32"/>
  </w:num>
  <w:num w:numId="17">
    <w:abstractNumId w:val="55"/>
  </w:num>
  <w:num w:numId="18">
    <w:abstractNumId w:val="47"/>
  </w:num>
  <w:num w:numId="19">
    <w:abstractNumId w:val="68"/>
  </w:num>
  <w:num w:numId="20">
    <w:abstractNumId w:val="35"/>
  </w:num>
  <w:num w:numId="21">
    <w:abstractNumId w:val="4"/>
  </w:num>
  <w:num w:numId="22">
    <w:abstractNumId w:val="20"/>
  </w:num>
  <w:num w:numId="23">
    <w:abstractNumId w:val="14"/>
    <w:lvlOverride w:ilvl="0">
      <w:startOverride w:val="1"/>
    </w:lvlOverride>
  </w:num>
  <w:num w:numId="24">
    <w:abstractNumId w:val="60"/>
  </w:num>
  <w:num w:numId="25">
    <w:abstractNumId w:val="57"/>
  </w:num>
  <w:num w:numId="26">
    <w:abstractNumId w:val="16"/>
  </w:num>
  <w:num w:numId="27">
    <w:abstractNumId w:val="62"/>
  </w:num>
  <w:num w:numId="28">
    <w:abstractNumId w:val="58"/>
  </w:num>
  <w:num w:numId="29">
    <w:abstractNumId w:val="28"/>
  </w:num>
  <w:num w:numId="30">
    <w:abstractNumId w:val="41"/>
  </w:num>
  <w:num w:numId="31">
    <w:abstractNumId w:val="24"/>
  </w:num>
  <w:num w:numId="32">
    <w:abstractNumId w:val="18"/>
  </w:num>
  <w:num w:numId="33">
    <w:abstractNumId w:val="12"/>
  </w:num>
  <w:num w:numId="34">
    <w:abstractNumId w:val="45"/>
  </w:num>
  <w:num w:numId="35">
    <w:abstractNumId w:val="3"/>
  </w:num>
  <w:num w:numId="36">
    <w:abstractNumId w:val="1"/>
  </w:num>
  <w:num w:numId="37">
    <w:abstractNumId w:val="52"/>
  </w:num>
  <w:num w:numId="38">
    <w:abstractNumId w:val="6"/>
  </w:num>
  <w:num w:numId="39">
    <w:abstractNumId w:val="51"/>
  </w:num>
  <w:num w:numId="40">
    <w:abstractNumId w:val="59"/>
  </w:num>
  <w:num w:numId="41">
    <w:abstractNumId w:val="49"/>
  </w:num>
  <w:num w:numId="42">
    <w:abstractNumId w:val="36"/>
  </w:num>
  <w:num w:numId="43">
    <w:abstractNumId w:val="27"/>
  </w:num>
  <w:num w:numId="44">
    <w:abstractNumId w:val="50"/>
  </w:num>
  <w:num w:numId="45">
    <w:abstractNumId w:val="46"/>
  </w:num>
  <w:num w:numId="46">
    <w:abstractNumId w:val="26"/>
  </w:num>
  <w:num w:numId="47">
    <w:abstractNumId w:val="54"/>
  </w:num>
  <w:num w:numId="48">
    <w:abstractNumId w:val="7"/>
  </w:num>
  <w:num w:numId="49">
    <w:abstractNumId w:val="40"/>
  </w:num>
  <w:num w:numId="50">
    <w:abstractNumId w:val="21"/>
  </w:num>
  <w:num w:numId="51">
    <w:abstractNumId w:val="67"/>
  </w:num>
  <w:num w:numId="52">
    <w:abstractNumId w:val="29"/>
  </w:num>
  <w:num w:numId="53">
    <w:abstractNumId w:val="56"/>
  </w:num>
  <w:num w:numId="54">
    <w:abstractNumId w:val="63"/>
  </w:num>
  <w:num w:numId="55">
    <w:abstractNumId w:val="2"/>
  </w:num>
  <w:num w:numId="56">
    <w:abstractNumId w:val="14"/>
    <w:lvlOverride w:ilvl="0">
      <w:startOverride w:val="1"/>
    </w:lvlOverride>
  </w:num>
  <w:num w:numId="57">
    <w:abstractNumId w:val="61"/>
  </w:num>
  <w:num w:numId="58">
    <w:abstractNumId w:val="30"/>
  </w:num>
  <w:num w:numId="59">
    <w:abstractNumId w:val="39"/>
  </w:num>
  <w:num w:numId="60">
    <w:abstractNumId w:val="17"/>
  </w:num>
  <w:num w:numId="61">
    <w:abstractNumId w:val="9"/>
  </w:num>
  <w:num w:numId="62">
    <w:abstractNumId w:val="22"/>
  </w:num>
  <w:num w:numId="63">
    <w:abstractNumId w:val="37"/>
  </w:num>
  <w:num w:numId="64">
    <w:abstractNumId w:val="8"/>
  </w:num>
  <w:num w:numId="65">
    <w:abstractNumId w:val="53"/>
  </w:num>
  <w:num w:numId="66">
    <w:abstractNumId w:val="42"/>
  </w:num>
  <w:num w:numId="67">
    <w:abstractNumId w:val="13"/>
  </w:num>
  <w:num w:numId="68">
    <w:abstractNumId w:val="48"/>
  </w:num>
  <w:num w:numId="69">
    <w:abstractNumId w:val="10"/>
  </w:num>
  <w:num w:numId="70">
    <w:abstractNumId w:val="19"/>
  </w:num>
  <w:num w:numId="71">
    <w:abstractNumId w:val="43"/>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Collins">
    <w15:presenceInfo w15:providerId="None" w15:userId="Jim Coll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7D"/>
    <w:rsid w:val="0000030E"/>
    <w:rsid w:val="00000BC3"/>
    <w:rsid w:val="0000129C"/>
    <w:rsid w:val="0000192C"/>
    <w:rsid w:val="00001C7F"/>
    <w:rsid w:val="00003366"/>
    <w:rsid w:val="00003856"/>
    <w:rsid w:val="00007C9B"/>
    <w:rsid w:val="00011DBF"/>
    <w:rsid w:val="00012091"/>
    <w:rsid w:val="000131B8"/>
    <w:rsid w:val="00013760"/>
    <w:rsid w:val="00013DA7"/>
    <w:rsid w:val="000149E6"/>
    <w:rsid w:val="00016F6B"/>
    <w:rsid w:val="00020C24"/>
    <w:rsid w:val="00021B15"/>
    <w:rsid w:val="00022829"/>
    <w:rsid w:val="00022F39"/>
    <w:rsid w:val="0002306E"/>
    <w:rsid w:val="00024582"/>
    <w:rsid w:val="00024832"/>
    <w:rsid w:val="0002606A"/>
    <w:rsid w:val="00027FB8"/>
    <w:rsid w:val="000333ED"/>
    <w:rsid w:val="000344BF"/>
    <w:rsid w:val="000347A7"/>
    <w:rsid w:val="00035A08"/>
    <w:rsid w:val="0004031F"/>
    <w:rsid w:val="0004161E"/>
    <w:rsid w:val="00042178"/>
    <w:rsid w:val="0004243F"/>
    <w:rsid w:val="00046AA7"/>
    <w:rsid w:val="00047483"/>
    <w:rsid w:val="00051041"/>
    <w:rsid w:val="00051882"/>
    <w:rsid w:val="000520A5"/>
    <w:rsid w:val="0005300B"/>
    <w:rsid w:val="00053977"/>
    <w:rsid w:val="00053B41"/>
    <w:rsid w:val="0005540E"/>
    <w:rsid w:val="000575E3"/>
    <w:rsid w:val="0006076B"/>
    <w:rsid w:val="00060A99"/>
    <w:rsid w:val="000613F6"/>
    <w:rsid w:val="00061744"/>
    <w:rsid w:val="00061DBA"/>
    <w:rsid w:val="0006375E"/>
    <w:rsid w:val="00064A17"/>
    <w:rsid w:val="00064B27"/>
    <w:rsid w:val="00065C2D"/>
    <w:rsid w:val="00067393"/>
    <w:rsid w:val="00067CF5"/>
    <w:rsid w:val="00070287"/>
    <w:rsid w:val="0007182C"/>
    <w:rsid w:val="00071E0B"/>
    <w:rsid w:val="0007351B"/>
    <w:rsid w:val="00075C54"/>
    <w:rsid w:val="00077453"/>
    <w:rsid w:val="00081164"/>
    <w:rsid w:val="000811FF"/>
    <w:rsid w:val="000854DA"/>
    <w:rsid w:val="0009276C"/>
    <w:rsid w:val="000944FC"/>
    <w:rsid w:val="0009680F"/>
    <w:rsid w:val="000968C9"/>
    <w:rsid w:val="000A01DD"/>
    <w:rsid w:val="000A0893"/>
    <w:rsid w:val="000A10C5"/>
    <w:rsid w:val="000A231F"/>
    <w:rsid w:val="000A30A5"/>
    <w:rsid w:val="000A3EC0"/>
    <w:rsid w:val="000A4ECD"/>
    <w:rsid w:val="000A5E31"/>
    <w:rsid w:val="000A693A"/>
    <w:rsid w:val="000B052F"/>
    <w:rsid w:val="000B1B98"/>
    <w:rsid w:val="000B389E"/>
    <w:rsid w:val="000B3F82"/>
    <w:rsid w:val="000B4744"/>
    <w:rsid w:val="000B47D3"/>
    <w:rsid w:val="000B604F"/>
    <w:rsid w:val="000B72D7"/>
    <w:rsid w:val="000C24E0"/>
    <w:rsid w:val="000C2700"/>
    <w:rsid w:val="000C4329"/>
    <w:rsid w:val="000C648E"/>
    <w:rsid w:val="000C71E5"/>
    <w:rsid w:val="000C7CC3"/>
    <w:rsid w:val="000D0B7A"/>
    <w:rsid w:val="000D1154"/>
    <w:rsid w:val="000D2E52"/>
    <w:rsid w:val="000D30CF"/>
    <w:rsid w:val="000D364E"/>
    <w:rsid w:val="000D375C"/>
    <w:rsid w:val="000D3F79"/>
    <w:rsid w:val="000D63BF"/>
    <w:rsid w:val="000D6CBD"/>
    <w:rsid w:val="000D6D06"/>
    <w:rsid w:val="000E0177"/>
    <w:rsid w:val="000E2A08"/>
    <w:rsid w:val="000E3D73"/>
    <w:rsid w:val="000E432A"/>
    <w:rsid w:val="000E4A5D"/>
    <w:rsid w:val="000E5839"/>
    <w:rsid w:val="000E7720"/>
    <w:rsid w:val="000E7CA2"/>
    <w:rsid w:val="000F0B9E"/>
    <w:rsid w:val="000F4F85"/>
    <w:rsid w:val="000F51DD"/>
    <w:rsid w:val="000F5608"/>
    <w:rsid w:val="000F59C4"/>
    <w:rsid w:val="000F6129"/>
    <w:rsid w:val="00101CC9"/>
    <w:rsid w:val="001026F5"/>
    <w:rsid w:val="001070B2"/>
    <w:rsid w:val="00107DE7"/>
    <w:rsid w:val="001108FA"/>
    <w:rsid w:val="00111270"/>
    <w:rsid w:val="00111400"/>
    <w:rsid w:val="001122C5"/>
    <w:rsid w:val="00112A3B"/>
    <w:rsid w:val="0011335F"/>
    <w:rsid w:val="00113C96"/>
    <w:rsid w:val="00113ECE"/>
    <w:rsid w:val="00114149"/>
    <w:rsid w:val="00116A7C"/>
    <w:rsid w:val="001211A2"/>
    <w:rsid w:val="001213CF"/>
    <w:rsid w:val="0012429B"/>
    <w:rsid w:val="0012750F"/>
    <w:rsid w:val="00127C94"/>
    <w:rsid w:val="0013100D"/>
    <w:rsid w:val="00131A2C"/>
    <w:rsid w:val="00131D91"/>
    <w:rsid w:val="00132B3A"/>
    <w:rsid w:val="00132E3B"/>
    <w:rsid w:val="0013336E"/>
    <w:rsid w:val="001333DC"/>
    <w:rsid w:val="00134B2E"/>
    <w:rsid w:val="001355BE"/>
    <w:rsid w:val="001374C2"/>
    <w:rsid w:val="00137BD0"/>
    <w:rsid w:val="00143F1C"/>
    <w:rsid w:val="0014497D"/>
    <w:rsid w:val="0014518D"/>
    <w:rsid w:val="00145629"/>
    <w:rsid w:val="00145CAF"/>
    <w:rsid w:val="00146207"/>
    <w:rsid w:val="00147C50"/>
    <w:rsid w:val="00152221"/>
    <w:rsid w:val="00153AAD"/>
    <w:rsid w:val="00153B4D"/>
    <w:rsid w:val="00153D3A"/>
    <w:rsid w:val="001549A8"/>
    <w:rsid w:val="00154DA0"/>
    <w:rsid w:val="00154DD3"/>
    <w:rsid w:val="00155EB3"/>
    <w:rsid w:val="001563A7"/>
    <w:rsid w:val="001643FF"/>
    <w:rsid w:val="001644AF"/>
    <w:rsid w:val="001656F3"/>
    <w:rsid w:val="00165802"/>
    <w:rsid w:val="00165AC2"/>
    <w:rsid w:val="00165DA6"/>
    <w:rsid w:val="00166826"/>
    <w:rsid w:val="0016689D"/>
    <w:rsid w:val="00166A25"/>
    <w:rsid w:val="00171925"/>
    <w:rsid w:val="00171980"/>
    <w:rsid w:val="001734F8"/>
    <w:rsid w:val="00174720"/>
    <w:rsid w:val="00176B04"/>
    <w:rsid w:val="00176F33"/>
    <w:rsid w:val="001771DB"/>
    <w:rsid w:val="00183A31"/>
    <w:rsid w:val="00184C2D"/>
    <w:rsid w:val="00186AC2"/>
    <w:rsid w:val="0019176C"/>
    <w:rsid w:val="00192A73"/>
    <w:rsid w:val="00193EB2"/>
    <w:rsid w:val="00194EC5"/>
    <w:rsid w:val="001954A4"/>
    <w:rsid w:val="0019604E"/>
    <w:rsid w:val="00196E93"/>
    <w:rsid w:val="00197465"/>
    <w:rsid w:val="001A0A8F"/>
    <w:rsid w:val="001A1633"/>
    <w:rsid w:val="001A1A45"/>
    <w:rsid w:val="001A2064"/>
    <w:rsid w:val="001A33B9"/>
    <w:rsid w:val="001A3EE0"/>
    <w:rsid w:val="001A4754"/>
    <w:rsid w:val="001A4AEC"/>
    <w:rsid w:val="001A5A28"/>
    <w:rsid w:val="001A6A12"/>
    <w:rsid w:val="001A6E33"/>
    <w:rsid w:val="001A767F"/>
    <w:rsid w:val="001B0733"/>
    <w:rsid w:val="001B16C7"/>
    <w:rsid w:val="001B2342"/>
    <w:rsid w:val="001B2FA1"/>
    <w:rsid w:val="001B3A68"/>
    <w:rsid w:val="001B3AD6"/>
    <w:rsid w:val="001B4C2B"/>
    <w:rsid w:val="001B519C"/>
    <w:rsid w:val="001B52A9"/>
    <w:rsid w:val="001B54D9"/>
    <w:rsid w:val="001B5E92"/>
    <w:rsid w:val="001B694F"/>
    <w:rsid w:val="001B6AB6"/>
    <w:rsid w:val="001C2CA6"/>
    <w:rsid w:val="001C2D84"/>
    <w:rsid w:val="001C2E9D"/>
    <w:rsid w:val="001C46E9"/>
    <w:rsid w:val="001C54B4"/>
    <w:rsid w:val="001C5C38"/>
    <w:rsid w:val="001C6DB9"/>
    <w:rsid w:val="001C7AC7"/>
    <w:rsid w:val="001D180A"/>
    <w:rsid w:val="001D352C"/>
    <w:rsid w:val="001D4965"/>
    <w:rsid w:val="001D5671"/>
    <w:rsid w:val="001D5991"/>
    <w:rsid w:val="001D641C"/>
    <w:rsid w:val="001E149B"/>
    <w:rsid w:val="001E18C0"/>
    <w:rsid w:val="001E230C"/>
    <w:rsid w:val="001E3260"/>
    <w:rsid w:val="001E3ABA"/>
    <w:rsid w:val="001E3C19"/>
    <w:rsid w:val="001E404F"/>
    <w:rsid w:val="001E4F98"/>
    <w:rsid w:val="001E58AE"/>
    <w:rsid w:val="001E5B14"/>
    <w:rsid w:val="001E6913"/>
    <w:rsid w:val="001F0B50"/>
    <w:rsid w:val="001F14D5"/>
    <w:rsid w:val="001F16FF"/>
    <w:rsid w:val="001F3BB0"/>
    <w:rsid w:val="001F4C6C"/>
    <w:rsid w:val="001F5531"/>
    <w:rsid w:val="001F6053"/>
    <w:rsid w:val="001F7AA1"/>
    <w:rsid w:val="001F7E1D"/>
    <w:rsid w:val="00200148"/>
    <w:rsid w:val="00200287"/>
    <w:rsid w:val="00200F51"/>
    <w:rsid w:val="00203D9C"/>
    <w:rsid w:val="00205CCD"/>
    <w:rsid w:val="00207839"/>
    <w:rsid w:val="002079EE"/>
    <w:rsid w:val="00207D23"/>
    <w:rsid w:val="0021257C"/>
    <w:rsid w:val="00213007"/>
    <w:rsid w:val="00214664"/>
    <w:rsid w:val="00214CC8"/>
    <w:rsid w:val="00216065"/>
    <w:rsid w:val="00216232"/>
    <w:rsid w:val="002166C5"/>
    <w:rsid w:val="002169AE"/>
    <w:rsid w:val="00216F56"/>
    <w:rsid w:val="002205B7"/>
    <w:rsid w:val="00220C72"/>
    <w:rsid w:val="0022162B"/>
    <w:rsid w:val="0022205A"/>
    <w:rsid w:val="002222D0"/>
    <w:rsid w:val="002275FD"/>
    <w:rsid w:val="002302C2"/>
    <w:rsid w:val="0023240C"/>
    <w:rsid w:val="00232434"/>
    <w:rsid w:val="002331E4"/>
    <w:rsid w:val="00234A38"/>
    <w:rsid w:val="00234DBE"/>
    <w:rsid w:val="00235029"/>
    <w:rsid w:val="0023550E"/>
    <w:rsid w:val="002358D2"/>
    <w:rsid w:val="0023605D"/>
    <w:rsid w:val="00237996"/>
    <w:rsid w:val="00240229"/>
    <w:rsid w:val="00240B0E"/>
    <w:rsid w:val="00242347"/>
    <w:rsid w:val="00242F5D"/>
    <w:rsid w:val="0024524B"/>
    <w:rsid w:val="00245CDD"/>
    <w:rsid w:val="00245F11"/>
    <w:rsid w:val="002506C1"/>
    <w:rsid w:val="00251A45"/>
    <w:rsid w:val="00254702"/>
    <w:rsid w:val="002560A2"/>
    <w:rsid w:val="00257009"/>
    <w:rsid w:val="00260280"/>
    <w:rsid w:val="00260B5D"/>
    <w:rsid w:val="002614AE"/>
    <w:rsid w:val="00262227"/>
    <w:rsid w:val="00263D08"/>
    <w:rsid w:val="002645FC"/>
    <w:rsid w:val="00264605"/>
    <w:rsid w:val="002661EE"/>
    <w:rsid w:val="002704A6"/>
    <w:rsid w:val="00271114"/>
    <w:rsid w:val="002715DE"/>
    <w:rsid w:val="00272D3D"/>
    <w:rsid w:val="0027330B"/>
    <w:rsid w:val="002753DC"/>
    <w:rsid w:val="0027657D"/>
    <w:rsid w:val="002778B4"/>
    <w:rsid w:val="00280383"/>
    <w:rsid w:val="002812BE"/>
    <w:rsid w:val="002816CE"/>
    <w:rsid w:val="00282279"/>
    <w:rsid w:val="0028247F"/>
    <w:rsid w:val="00282FBF"/>
    <w:rsid w:val="002833E9"/>
    <w:rsid w:val="00285CE0"/>
    <w:rsid w:val="0028735F"/>
    <w:rsid w:val="002879DA"/>
    <w:rsid w:val="00287D84"/>
    <w:rsid w:val="00291B76"/>
    <w:rsid w:val="00294754"/>
    <w:rsid w:val="002A0E90"/>
    <w:rsid w:val="002A1A42"/>
    <w:rsid w:val="002A23B4"/>
    <w:rsid w:val="002A3B85"/>
    <w:rsid w:val="002A44EB"/>
    <w:rsid w:val="002A45BE"/>
    <w:rsid w:val="002A687E"/>
    <w:rsid w:val="002B01A2"/>
    <w:rsid w:val="002B027A"/>
    <w:rsid w:val="002B0676"/>
    <w:rsid w:val="002B21E5"/>
    <w:rsid w:val="002B3294"/>
    <w:rsid w:val="002B49E9"/>
    <w:rsid w:val="002B5131"/>
    <w:rsid w:val="002B5AD3"/>
    <w:rsid w:val="002B65F3"/>
    <w:rsid w:val="002B728C"/>
    <w:rsid w:val="002B76A1"/>
    <w:rsid w:val="002B77FF"/>
    <w:rsid w:val="002C0176"/>
    <w:rsid w:val="002C1341"/>
    <w:rsid w:val="002C19A3"/>
    <w:rsid w:val="002C2205"/>
    <w:rsid w:val="002C5072"/>
    <w:rsid w:val="002C612A"/>
    <w:rsid w:val="002C6F9B"/>
    <w:rsid w:val="002C7F35"/>
    <w:rsid w:val="002D06E8"/>
    <w:rsid w:val="002D07C0"/>
    <w:rsid w:val="002D374C"/>
    <w:rsid w:val="002D51DD"/>
    <w:rsid w:val="002D5B02"/>
    <w:rsid w:val="002E0242"/>
    <w:rsid w:val="002E4B6E"/>
    <w:rsid w:val="002E4FDD"/>
    <w:rsid w:val="002E56A8"/>
    <w:rsid w:val="002E58F4"/>
    <w:rsid w:val="002E6C22"/>
    <w:rsid w:val="002E6E97"/>
    <w:rsid w:val="002E70D5"/>
    <w:rsid w:val="002E7674"/>
    <w:rsid w:val="002F073B"/>
    <w:rsid w:val="002F2134"/>
    <w:rsid w:val="002F58B7"/>
    <w:rsid w:val="002F63C0"/>
    <w:rsid w:val="002F68DF"/>
    <w:rsid w:val="002F7401"/>
    <w:rsid w:val="00300409"/>
    <w:rsid w:val="00300826"/>
    <w:rsid w:val="00301659"/>
    <w:rsid w:val="00304199"/>
    <w:rsid w:val="00304B68"/>
    <w:rsid w:val="00305BE5"/>
    <w:rsid w:val="00307EFA"/>
    <w:rsid w:val="00313354"/>
    <w:rsid w:val="00313787"/>
    <w:rsid w:val="003137B3"/>
    <w:rsid w:val="003143D6"/>
    <w:rsid w:val="0031705A"/>
    <w:rsid w:val="00321D5A"/>
    <w:rsid w:val="00323AA8"/>
    <w:rsid w:val="00324296"/>
    <w:rsid w:val="00325993"/>
    <w:rsid w:val="00325CCE"/>
    <w:rsid w:val="003264D1"/>
    <w:rsid w:val="00326759"/>
    <w:rsid w:val="00326CBA"/>
    <w:rsid w:val="003273E9"/>
    <w:rsid w:val="00327DC9"/>
    <w:rsid w:val="0033005E"/>
    <w:rsid w:val="00330AD2"/>
    <w:rsid w:val="003322D8"/>
    <w:rsid w:val="0033365B"/>
    <w:rsid w:val="003337B8"/>
    <w:rsid w:val="00333B79"/>
    <w:rsid w:val="003344AE"/>
    <w:rsid w:val="003364A7"/>
    <w:rsid w:val="00337126"/>
    <w:rsid w:val="00337A15"/>
    <w:rsid w:val="00341BD0"/>
    <w:rsid w:val="00342C35"/>
    <w:rsid w:val="003434D0"/>
    <w:rsid w:val="003439BD"/>
    <w:rsid w:val="00344308"/>
    <w:rsid w:val="003452C2"/>
    <w:rsid w:val="003452DD"/>
    <w:rsid w:val="003456E7"/>
    <w:rsid w:val="00352DD9"/>
    <w:rsid w:val="00353123"/>
    <w:rsid w:val="00353D96"/>
    <w:rsid w:val="0035648A"/>
    <w:rsid w:val="00356CD8"/>
    <w:rsid w:val="00356EA9"/>
    <w:rsid w:val="00360605"/>
    <w:rsid w:val="003611AC"/>
    <w:rsid w:val="00362256"/>
    <w:rsid w:val="003630DE"/>
    <w:rsid w:val="0036409F"/>
    <w:rsid w:val="00365820"/>
    <w:rsid w:val="00366686"/>
    <w:rsid w:val="00367084"/>
    <w:rsid w:val="00367C58"/>
    <w:rsid w:val="00367FB7"/>
    <w:rsid w:val="0037516A"/>
    <w:rsid w:val="003752B1"/>
    <w:rsid w:val="00375DF2"/>
    <w:rsid w:val="00375F65"/>
    <w:rsid w:val="0037756A"/>
    <w:rsid w:val="003844BD"/>
    <w:rsid w:val="003846C9"/>
    <w:rsid w:val="00384E72"/>
    <w:rsid w:val="00385BF6"/>
    <w:rsid w:val="00385BFB"/>
    <w:rsid w:val="00386A31"/>
    <w:rsid w:val="00386C81"/>
    <w:rsid w:val="00386D77"/>
    <w:rsid w:val="00390FB8"/>
    <w:rsid w:val="00390FEA"/>
    <w:rsid w:val="00391CC0"/>
    <w:rsid w:val="00391DFA"/>
    <w:rsid w:val="0039356B"/>
    <w:rsid w:val="003939D3"/>
    <w:rsid w:val="003950E4"/>
    <w:rsid w:val="003959C5"/>
    <w:rsid w:val="00397EC6"/>
    <w:rsid w:val="003A0DFF"/>
    <w:rsid w:val="003A1E0C"/>
    <w:rsid w:val="003A2004"/>
    <w:rsid w:val="003A344A"/>
    <w:rsid w:val="003A403A"/>
    <w:rsid w:val="003A4ACA"/>
    <w:rsid w:val="003A4BB6"/>
    <w:rsid w:val="003A54D7"/>
    <w:rsid w:val="003A581A"/>
    <w:rsid w:val="003A76E7"/>
    <w:rsid w:val="003B0697"/>
    <w:rsid w:val="003B1303"/>
    <w:rsid w:val="003B1D0E"/>
    <w:rsid w:val="003B1F09"/>
    <w:rsid w:val="003B2997"/>
    <w:rsid w:val="003B324E"/>
    <w:rsid w:val="003B3DD2"/>
    <w:rsid w:val="003B4057"/>
    <w:rsid w:val="003B4C11"/>
    <w:rsid w:val="003B5EAE"/>
    <w:rsid w:val="003B65C5"/>
    <w:rsid w:val="003B7950"/>
    <w:rsid w:val="003B7BD6"/>
    <w:rsid w:val="003C099E"/>
    <w:rsid w:val="003C3095"/>
    <w:rsid w:val="003C4133"/>
    <w:rsid w:val="003C46F8"/>
    <w:rsid w:val="003C5DE4"/>
    <w:rsid w:val="003D0B33"/>
    <w:rsid w:val="003D0C40"/>
    <w:rsid w:val="003D3105"/>
    <w:rsid w:val="003D46C2"/>
    <w:rsid w:val="003D5040"/>
    <w:rsid w:val="003D6FA9"/>
    <w:rsid w:val="003D7266"/>
    <w:rsid w:val="003D7FCB"/>
    <w:rsid w:val="003E1A18"/>
    <w:rsid w:val="003E281B"/>
    <w:rsid w:val="003E3875"/>
    <w:rsid w:val="003E66EC"/>
    <w:rsid w:val="003E705A"/>
    <w:rsid w:val="003E729D"/>
    <w:rsid w:val="003E7A56"/>
    <w:rsid w:val="003F1211"/>
    <w:rsid w:val="003F23B9"/>
    <w:rsid w:val="003F45D7"/>
    <w:rsid w:val="003F4AC9"/>
    <w:rsid w:val="003F5FD3"/>
    <w:rsid w:val="003F6C0F"/>
    <w:rsid w:val="00400100"/>
    <w:rsid w:val="00400185"/>
    <w:rsid w:val="004011E1"/>
    <w:rsid w:val="00401224"/>
    <w:rsid w:val="00401281"/>
    <w:rsid w:val="004024C8"/>
    <w:rsid w:val="00402630"/>
    <w:rsid w:val="00402778"/>
    <w:rsid w:val="00402AA0"/>
    <w:rsid w:val="00403287"/>
    <w:rsid w:val="00404026"/>
    <w:rsid w:val="00407B05"/>
    <w:rsid w:val="00410870"/>
    <w:rsid w:val="00411C1F"/>
    <w:rsid w:val="004120C5"/>
    <w:rsid w:val="00413BDB"/>
    <w:rsid w:val="00413BEF"/>
    <w:rsid w:val="004149B6"/>
    <w:rsid w:val="00416911"/>
    <w:rsid w:val="00417D61"/>
    <w:rsid w:val="0042019C"/>
    <w:rsid w:val="00420330"/>
    <w:rsid w:val="00421F40"/>
    <w:rsid w:val="004225A4"/>
    <w:rsid w:val="004228CE"/>
    <w:rsid w:val="004247C1"/>
    <w:rsid w:val="0042480A"/>
    <w:rsid w:val="00424927"/>
    <w:rsid w:val="004249EE"/>
    <w:rsid w:val="00427C30"/>
    <w:rsid w:val="0043044A"/>
    <w:rsid w:val="004304B3"/>
    <w:rsid w:val="004308D3"/>
    <w:rsid w:val="00430AAB"/>
    <w:rsid w:val="00430C8C"/>
    <w:rsid w:val="00431467"/>
    <w:rsid w:val="004316DC"/>
    <w:rsid w:val="004335B0"/>
    <w:rsid w:val="0043433B"/>
    <w:rsid w:val="0043586D"/>
    <w:rsid w:val="00436E5B"/>
    <w:rsid w:val="00437250"/>
    <w:rsid w:val="004402B4"/>
    <w:rsid w:val="00441E18"/>
    <w:rsid w:val="004432C5"/>
    <w:rsid w:val="004450B7"/>
    <w:rsid w:val="00446C1E"/>
    <w:rsid w:val="00450E7A"/>
    <w:rsid w:val="00451033"/>
    <w:rsid w:val="0045106D"/>
    <w:rsid w:val="00451797"/>
    <w:rsid w:val="0045183B"/>
    <w:rsid w:val="00451BE5"/>
    <w:rsid w:val="00453470"/>
    <w:rsid w:val="00453A13"/>
    <w:rsid w:val="0045469A"/>
    <w:rsid w:val="00457DA8"/>
    <w:rsid w:val="004603B7"/>
    <w:rsid w:val="00460849"/>
    <w:rsid w:val="00462122"/>
    <w:rsid w:val="0046273F"/>
    <w:rsid w:val="004644BC"/>
    <w:rsid w:val="00466430"/>
    <w:rsid w:val="004705B0"/>
    <w:rsid w:val="00471A5A"/>
    <w:rsid w:val="004729A4"/>
    <w:rsid w:val="00472AEF"/>
    <w:rsid w:val="004732E4"/>
    <w:rsid w:val="0047465B"/>
    <w:rsid w:val="00475173"/>
    <w:rsid w:val="00476D5F"/>
    <w:rsid w:val="00477327"/>
    <w:rsid w:val="004776C7"/>
    <w:rsid w:val="00480425"/>
    <w:rsid w:val="0048138B"/>
    <w:rsid w:val="00481E67"/>
    <w:rsid w:val="00482A2A"/>
    <w:rsid w:val="00482D56"/>
    <w:rsid w:val="0048311B"/>
    <w:rsid w:val="00483215"/>
    <w:rsid w:val="00484EEE"/>
    <w:rsid w:val="0048610E"/>
    <w:rsid w:val="00486188"/>
    <w:rsid w:val="0048656D"/>
    <w:rsid w:val="00487878"/>
    <w:rsid w:val="004913F7"/>
    <w:rsid w:val="004914A3"/>
    <w:rsid w:val="00491EF6"/>
    <w:rsid w:val="00492A28"/>
    <w:rsid w:val="004938A5"/>
    <w:rsid w:val="0049412F"/>
    <w:rsid w:val="004955A4"/>
    <w:rsid w:val="00495FAA"/>
    <w:rsid w:val="00497893"/>
    <w:rsid w:val="004979C6"/>
    <w:rsid w:val="004A142C"/>
    <w:rsid w:val="004A1FE5"/>
    <w:rsid w:val="004A3000"/>
    <w:rsid w:val="004A33FD"/>
    <w:rsid w:val="004A34F6"/>
    <w:rsid w:val="004A3BBA"/>
    <w:rsid w:val="004A5A02"/>
    <w:rsid w:val="004A7F2F"/>
    <w:rsid w:val="004B1500"/>
    <w:rsid w:val="004B224A"/>
    <w:rsid w:val="004B2F5A"/>
    <w:rsid w:val="004B51E8"/>
    <w:rsid w:val="004B55DF"/>
    <w:rsid w:val="004B71DA"/>
    <w:rsid w:val="004C19E4"/>
    <w:rsid w:val="004C1A71"/>
    <w:rsid w:val="004C1C45"/>
    <w:rsid w:val="004C2BDA"/>
    <w:rsid w:val="004D065F"/>
    <w:rsid w:val="004D0B44"/>
    <w:rsid w:val="004D2264"/>
    <w:rsid w:val="004D23B3"/>
    <w:rsid w:val="004D2675"/>
    <w:rsid w:val="004D2C84"/>
    <w:rsid w:val="004D2F16"/>
    <w:rsid w:val="004D47AD"/>
    <w:rsid w:val="004D4D04"/>
    <w:rsid w:val="004D5939"/>
    <w:rsid w:val="004E2A4B"/>
    <w:rsid w:val="004E57E2"/>
    <w:rsid w:val="004E5F02"/>
    <w:rsid w:val="004F005B"/>
    <w:rsid w:val="004F0320"/>
    <w:rsid w:val="004F0A66"/>
    <w:rsid w:val="004F4D09"/>
    <w:rsid w:val="004F57E6"/>
    <w:rsid w:val="004F5FB2"/>
    <w:rsid w:val="004F6574"/>
    <w:rsid w:val="004F6D35"/>
    <w:rsid w:val="004F6E7D"/>
    <w:rsid w:val="004F773C"/>
    <w:rsid w:val="0050273F"/>
    <w:rsid w:val="00502C3C"/>
    <w:rsid w:val="005045C9"/>
    <w:rsid w:val="005071F8"/>
    <w:rsid w:val="00507268"/>
    <w:rsid w:val="00507433"/>
    <w:rsid w:val="00507B2A"/>
    <w:rsid w:val="0051126D"/>
    <w:rsid w:val="00511379"/>
    <w:rsid w:val="00512943"/>
    <w:rsid w:val="005143CA"/>
    <w:rsid w:val="0051440E"/>
    <w:rsid w:val="00515E89"/>
    <w:rsid w:val="005169DA"/>
    <w:rsid w:val="005178E2"/>
    <w:rsid w:val="0052235B"/>
    <w:rsid w:val="00522B16"/>
    <w:rsid w:val="00523530"/>
    <w:rsid w:val="00525106"/>
    <w:rsid w:val="005257CE"/>
    <w:rsid w:val="00526305"/>
    <w:rsid w:val="005268B8"/>
    <w:rsid w:val="00526FBC"/>
    <w:rsid w:val="0052771E"/>
    <w:rsid w:val="005310A8"/>
    <w:rsid w:val="005337EA"/>
    <w:rsid w:val="0053601A"/>
    <w:rsid w:val="005365D2"/>
    <w:rsid w:val="0053684F"/>
    <w:rsid w:val="00536F41"/>
    <w:rsid w:val="00537870"/>
    <w:rsid w:val="0054156D"/>
    <w:rsid w:val="00541ED8"/>
    <w:rsid w:val="0054307A"/>
    <w:rsid w:val="00543AF0"/>
    <w:rsid w:val="00544E9E"/>
    <w:rsid w:val="00545E85"/>
    <w:rsid w:val="00546161"/>
    <w:rsid w:val="005462D1"/>
    <w:rsid w:val="00546FBC"/>
    <w:rsid w:val="005473F4"/>
    <w:rsid w:val="00552511"/>
    <w:rsid w:val="0055258E"/>
    <w:rsid w:val="00552A42"/>
    <w:rsid w:val="005533CB"/>
    <w:rsid w:val="005548A1"/>
    <w:rsid w:val="00560705"/>
    <w:rsid w:val="005618DD"/>
    <w:rsid w:val="00562A82"/>
    <w:rsid w:val="005640D2"/>
    <w:rsid w:val="00564318"/>
    <w:rsid w:val="005655EF"/>
    <w:rsid w:val="00565A50"/>
    <w:rsid w:val="0057001D"/>
    <w:rsid w:val="00570642"/>
    <w:rsid w:val="00570ECD"/>
    <w:rsid w:val="0057129B"/>
    <w:rsid w:val="00572915"/>
    <w:rsid w:val="005735C6"/>
    <w:rsid w:val="005739C6"/>
    <w:rsid w:val="0057496A"/>
    <w:rsid w:val="005753DB"/>
    <w:rsid w:val="00575BA1"/>
    <w:rsid w:val="00577947"/>
    <w:rsid w:val="00577EBA"/>
    <w:rsid w:val="00577F2A"/>
    <w:rsid w:val="00580428"/>
    <w:rsid w:val="005806E1"/>
    <w:rsid w:val="005845C7"/>
    <w:rsid w:val="00585560"/>
    <w:rsid w:val="00585BF2"/>
    <w:rsid w:val="00585CF7"/>
    <w:rsid w:val="005868A2"/>
    <w:rsid w:val="005868FB"/>
    <w:rsid w:val="0058696B"/>
    <w:rsid w:val="005921F7"/>
    <w:rsid w:val="0059545B"/>
    <w:rsid w:val="00596ADF"/>
    <w:rsid w:val="005A087C"/>
    <w:rsid w:val="005A3B93"/>
    <w:rsid w:val="005A597D"/>
    <w:rsid w:val="005A5BCA"/>
    <w:rsid w:val="005A6A31"/>
    <w:rsid w:val="005A6DD0"/>
    <w:rsid w:val="005A762E"/>
    <w:rsid w:val="005B1203"/>
    <w:rsid w:val="005B16EC"/>
    <w:rsid w:val="005B25B2"/>
    <w:rsid w:val="005B2DB6"/>
    <w:rsid w:val="005B3273"/>
    <w:rsid w:val="005B4795"/>
    <w:rsid w:val="005B4F14"/>
    <w:rsid w:val="005B52AB"/>
    <w:rsid w:val="005B5735"/>
    <w:rsid w:val="005B5AC0"/>
    <w:rsid w:val="005B5D44"/>
    <w:rsid w:val="005B6719"/>
    <w:rsid w:val="005B7878"/>
    <w:rsid w:val="005B7CA8"/>
    <w:rsid w:val="005C0458"/>
    <w:rsid w:val="005C0463"/>
    <w:rsid w:val="005C0CEC"/>
    <w:rsid w:val="005C16FC"/>
    <w:rsid w:val="005C2010"/>
    <w:rsid w:val="005C3AAC"/>
    <w:rsid w:val="005C44DF"/>
    <w:rsid w:val="005C711E"/>
    <w:rsid w:val="005D199E"/>
    <w:rsid w:val="005D34D4"/>
    <w:rsid w:val="005D3F38"/>
    <w:rsid w:val="005D6F8D"/>
    <w:rsid w:val="005E04F3"/>
    <w:rsid w:val="005E08E6"/>
    <w:rsid w:val="005E1FC5"/>
    <w:rsid w:val="005E206D"/>
    <w:rsid w:val="005E2269"/>
    <w:rsid w:val="005E2F60"/>
    <w:rsid w:val="005E395E"/>
    <w:rsid w:val="005E54D5"/>
    <w:rsid w:val="005E72E5"/>
    <w:rsid w:val="005E795D"/>
    <w:rsid w:val="005F0143"/>
    <w:rsid w:val="005F473D"/>
    <w:rsid w:val="005F4B6B"/>
    <w:rsid w:val="005F4FB5"/>
    <w:rsid w:val="005F6125"/>
    <w:rsid w:val="005F67DF"/>
    <w:rsid w:val="005F7AE9"/>
    <w:rsid w:val="00600FEC"/>
    <w:rsid w:val="0060152A"/>
    <w:rsid w:val="0060262B"/>
    <w:rsid w:val="006031D5"/>
    <w:rsid w:val="00603226"/>
    <w:rsid w:val="006056CE"/>
    <w:rsid w:val="0060689E"/>
    <w:rsid w:val="0060720C"/>
    <w:rsid w:val="0061066D"/>
    <w:rsid w:val="00612492"/>
    <w:rsid w:val="006124E4"/>
    <w:rsid w:val="00612AEE"/>
    <w:rsid w:val="0061335F"/>
    <w:rsid w:val="00613641"/>
    <w:rsid w:val="00614099"/>
    <w:rsid w:val="0061491A"/>
    <w:rsid w:val="00615151"/>
    <w:rsid w:val="00615F1D"/>
    <w:rsid w:val="0061651D"/>
    <w:rsid w:val="00616AE5"/>
    <w:rsid w:val="0061759B"/>
    <w:rsid w:val="0061766F"/>
    <w:rsid w:val="00617F1D"/>
    <w:rsid w:val="006208FA"/>
    <w:rsid w:val="00621CE5"/>
    <w:rsid w:val="006228F7"/>
    <w:rsid w:val="006249A4"/>
    <w:rsid w:val="00624C19"/>
    <w:rsid w:val="00625F5B"/>
    <w:rsid w:val="006272DD"/>
    <w:rsid w:val="00631F98"/>
    <w:rsid w:val="006352C8"/>
    <w:rsid w:val="0063562C"/>
    <w:rsid w:val="006362EA"/>
    <w:rsid w:val="00637686"/>
    <w:rsid w:val="006379C2"/>
    <w:rsid w:val="00637DCD"/>
    <w:rsid w:val="00640242"/>
    <w:rsid w:val="00641708"/>
    <w:rsid w:val="00641886"/>
    <w:rsid w:val="00643176"/>
    <w:rsid w:val="00644456"/>
    <w:rsid w:val="006444F9"/>
    <w:rsid w:val="0064593B"/>
    <w:rsid w:val="00650FD0"/>
    <w:rsid w:val="0065176C"/>
    <w:rsid w:val="00652458"/>
    <w:rsid w:val="00654152"/>
    <w:rsid w:val="00654CF7"/>
    <w:rsid w:val="00655653"/>
    <w:rsid w:val="00660A19"/>
    <w:rsid w:val="00660CEE"/>
    <w:rsid w:val="006621AA"/>
    <w:rsid w:val="00663C1E"/>
    <w:rsid w:val="006640B6"/>
    <w:rsid w:val="00665036"/>
    <w:rsid w:val="00666B91"/>
    <w:rsid w:val="00667366"/>
    <w:rsid w:val="0066782A"/>
    <w:rsid w:val="0067002C"/>
    <w:rsid w:val="00672A02"/>
    <w:rsid w:val="00672A12"/>
    <w:rsid w:val="00673B66"/>
    <w:rsid w:val="00674836"/>
    <w:rsid w:val="00675EE3"/>
    <w:rsid w:val="006765B4"/>
    <w:rsid w:val="0067664B"/>
    <w:rsid w:val="00677853"/>
    <w:rsid w:val="00677FB0"/>
    <w:rsid w:val="006815DB"/>
    <w:rsid w:val="00682C56"/>
    <w:rsid w:val="00685B51"/>
    <w:rsid w:val="00685EC0"/>
    <w:rsid w:val="006870B1"/>
    <w:rsid w:val="00687AF8"/>
    <w:rsid w:val="00690651"/>
    <w:rsid w:val="0069097E"/>
    <w:rsid w:val="00691342"/>
    <w:rsid w:val="00691BEA"/>
    <w:rsid w:val="00691D62"/>
    <w:rsid w:val="00693C55"/>
    <w:rsid w:val="00694C9B"/>
    <w:rsid w:val="00695460"/>
    <w:rsid w:val="00696FBC"/>
    <w:rsid w:val="00697436"/>
    <w:rsid w:val="006A00E7"/>
    <w:rsid w:val="006A0145"/>
    <w:rsid w:val="006A2061"/>
    <w:rsid w:val="006A3D7E"/>
    <w:rsid w:val="006A4E6F"/>
    <w:rsid w:val="006A516D"/>
    <w:rsid w:val="006A788A"/>
    <w:rsid w:val="006A7F07"/>
    <w:rsid w:val="006B05C6"/>
    <w:rsid w:val="006B0952"/>
    <w:rsid w:val="006B1DF4"/>
    <w:rsid w:val="006B36EB"/>
    <w:rsid w:val="006B3FC1"/>
    <w:rsid w:val="006B4F52"/>
    <w:rsid w:val="006B6A86"/>
    <w:rsid w:val="006B7520"/>
    <w:rsid w:val="006B7CD9"/>
    <w:rsid w:val="006C095A"/>
    <w:rsid w:val="006C2375"/>
    <w:rsid w:val="006C28A6"/>
    <w:rsid w:val="006C3EF0"/>
    <w:rsid w:val="006C5020"/>
    <w:rsid w:val="006C6AE1"/>
    <w:rsid w:val="006C7A81"/>
    <w:rsid w:val="006C7CB6"/>
    <w:rsid w:val="006D064B"/>
    <w:rsid w:val="006D13DE"/>
    <w:rsid w:val="006D269E"/>
    <w:rsid w:val="006D26A5"/>
    <w:rsid w:val="006D270A"/>
    <w:rsid w:val="006D39C5"/>
    <w:rsid w:val="006D3F25"/>
    <w:rsid w:val="006D4189"/>
    <w:rsid w:val="006D580E"/>
    <w:rsid w:val="006D622F"/>
    <w:rsid w:val="006D69FB"/>
    <w:rsid w:val="006D73A2"/>
    <w:rsid w:val="006E1F29"/>
    <w:rsid w:val="006E24EB"/>
    <w:rsid w:val="006E4336"/>
    <w:rsid w:val="006E5D90"/>
    <w:rsid w:val="006E695D"/>
    <w:rsid w:val="006F0298"/>
    <w:rsid w:val="006F3F76"/>
    <w:rsid w:val="006F4A3C"/>
    <w:rsid w:val="006F536D"/>
    <w:rsid w:val="006F573E"/>
    <w:rsid w:val="006F577E"/>
    <w:rsid w:val="006F5E4F"/>
    <w:rsid w:val="006F620B"/>
    <w:rsid w:val="006F6C89"/>
    <w:rsid w:val="00700718"/>
    <w:rsid w:val="00701003"/>
    <w:rsid w:val="007016F9"/>
    <w:rsid w:val="00701976"/>
    <w:rsid w:val="00701A91"/>
    <w:rsid w:val="00701B31"/>
    <w:rsid w:val="007036C5"/>
    <w:rsid w:val="007048E4"/>
    <w:rsid w:val="00705B1F"/>
    <w:rsid w:val="0070649F"/>
    <w:rsid w:val="00711D9B"/>
    <w:rsid w:val="00713346"/>
    <w:rsid w:val="00713DE7"/>
    <w:rsid w:val="00713F11"/>
    <w:rsid w:val="00715982"/>
    <w:rsid w:val="00715BC9"/>
    <w:rsid w:val="00720007"/>
    <w:rsid w:val="00720B55"/>
    <w:rsid w:val="00721F52"/>
    <w:rsid w:val="007235BF"/>
    <w:rsid w:val="00725E79"/>
    <w:rsid w:val="007265F4"/>
    <w:rsid w:val="00726A6C"/>
    <w:rsid w:val="0073121B"/>
    <w:rsid w:val="007314AB"/>
    <w:rsid w:val="0073187A"/>
    <w:rsid w:val="0073460C"/>
    <w:rsid w:val="00734980"/>
    <w:rsid w:val="0073510D"/>
    <w:rsid w:val="0073761D"/>
    <w:rsid w:val="0073777F"/>
    <w:rsid w:val="00737877"/>
    <w:rsid w:val="00740F39"/>
    <w:rsid w:val="0074243D"/>
    <w:rsid w:val="007425AA"/>
    <w:rsid w:val="00743FC1"/>
    <w:rsid w:val="00747035"/>
    <w:rsid w:val="007477B1"/>
    <w:rsid w:val="007544DC"/>
    <w:rsid w:val="007548A6"/>
    <w:rsid w:val="00755D9B"/>
    <w:rsid w:val="00755E25"/>
    <w:rsid w:val="00756160"/>
    <w:rsid w:val="00756883"/>
    <w:rsid w:val="00757821"/>
    <w:rsid w:val="00757AB8"/>
    <w:rsid w:val="007627A3"/>
    <w:rsid w:val="00762BC8"/>
    <w:rsid w:val="007648BD"/>
    <w:rsid w:val="00765932"/>
    <w:rsid w:val="007668F2"/>
    <w:rsid w:val="00766E5D"/>
    <w:rsid w:val="00767D35"/>
    <w:rsid w:val="00770203"/>
    <w:rsid w:val="00773062"/>
    <w:rsid w:val="007730DD"/>
    <w:rsid w:val="00773772"/>
    <w:rsid w:val="00773BB5"/>
    <w:rsid w:val="007741D2"/>
    <w:rsid w:val="00774836"/>
    <w:rsid w:val="007753AE"/>
    <w:rsid w:val="0077556E"/>
    <w:rsid w:val="00775659"/>
    <w:rsid w:val="00775981"/>
    <w:rsid w:val="0077793F"/>
    <w:rsid w:val="00780781"/>
    <w:rsid w:val="00781122"/>
    <w:rsid w:val="00781DAE"/>
    <w:rsid w:val="0078352B"/>
    <w:rsid w:val="00785D6D"/>
    <w:rsid w:val="00786B50"/>
    <w:rsid w:val="00786E2F"/>
    <w:rsid w:val="00786F40"/>
    <w:rsid w:val="00787858"/>
    <w:rsid w:val="00790099"/>
    <w:rsid w:val="0079122A"/>
    <w:rsid w:val="007921BE"/>
    <w:rsid w:val="0079549B"/>
    <w:rsid w:val="0079573F"/>
    <w:rsid w:val="007A1542"/>
    <w:rsid w:val="007A1AD6"/>
    <w:rsid w:val="007A3915"/>
    <w:rsid w:val="007A3BFA"/>
    <w:rsid w:val="007A4730"/>
    <w:rsid w:val="007A6490"/>
    <w:rsid w:val="007A66F7"/>
    <w:rsid w:val="007B141A"/>
    <w:rsid w:val="007B1736"/>
    <w:rsid w:val="007B1E7E"/>
    <w:rsid w:val="007B3C46"/>
    <w:rsid w:val="007B443B"/>
    <w:rsid w:val="007B5DE0"/>
    <w:rsid w:val="007B5E00"/>
    <w:rsid w:val="007B6369"/>
    <w:rsid w:val="007B7329"/>
    <w:rsid w:val="007C1A33"/>
    <w:rsid w:val="007C2782"/>
    <w:rsid w:val="007C2826"/>
    <w:rsid w:val="007C2955"/>
    <w:rsid w:val="007C32FF"/>
    <w:rsid w:val="007C3E91"/>
    <w:rsid w:val="007C4D8B"/>
    <w:rsid w:val="007C6240"/>
    <w:rsid w:val="007C6C52"/>
    <w:rsid w:val="007C7BCA"/>
    <w:rsid w:val="007D18A8"/>
    <w:rsid w:val="007D1ED8"/>
    <w:rsid w:val="007D2C29"/>
    <w:rsid w:val="007D43DA"/>
    <w:rsid w:val="007D56EE"/>
    <w:rsid w:val="007D5FA0"/>
    <w:rsid w:val="007E0822"/>
    <w:rsid w:val="007E0D34"/>
    <w:rsid w:val="007E0E19"/>
    <w:rsid w:val="007E1B17"/>
    <w:rsid w:val="007E41A2"/>
    <w:rsid w:val="007F0421"/>
    <w:rsid w:val="007F0622"/>
    <w:rsid w:val="007F0B8E"/>
    <w:rsid w:val="007F2A5C"/>
    <w:rsid w:val="007F4F87"/>
    <w:rsid w:val="007F568F"/>
    <w:rsid w:val="007F5970"/>
    <w:rsid w:val="007F6D0E"/>
    <w:rsid w:val="00800FDF"/>
    <w:rsid w:val="0080159C"/>
    <w:rsid w:val="0080183C"/>
    <w:rsid w:val="00801C9B"/>
    <w:rsid w:val="00802C16"/>
    <w:rsid w:val="00803FC2"/>
    <w:rsid w:val="00810E51"/>
    <w:rsid w:val="008124D7"/>
    <w:rsid w:val="00812D16"/>
    <w:rsid w:val="00814BC6"/>
    <w:rsid w:val="0081569D"/>
    <w:rsid w:val="00815DE6"/>
    <w:rsid w:val="00815EA1"/>
    <w:rsid w:val="00820625"/>
    <w:rsid w:val="00821928"/>
    <w:rsid w:val="00821F77"/>
    <w:rsid w:val="0082200C"/>
    <w:rsid w:val="00822B90"/>
    <w:rsid w:val="00823221"/>
    <w:rsid w:val="00823DF0"/>
    <w:rsid w:val="00823FB7"/>
    <w:rsid w:val="00827027"/>
    <w:rsid w:val="0083109E"/>
    <w:rsid w:val="00831441"/>
    <w:rsid w:val="008322F8"/>
    <w:rsid w:val="0083735C"/>
    <w:rsid w:val="00837566"/>
    <w:rsid w:val="00837FD1"/>
    <w:rsid w:val="0084003B"/>
    <w:rsid w:val="00842093"/>
    <w:rsid w:val="00845980"/>
    <w:rsid w:val="0084674C"/>
    <w:rsid w:val="0084763E"/>
    <w:rsid w:val="0085001B"/>
    <w:rsid w:val="008505BE"/>
    <w:rsid w:val="00850A27"/>
    <w:rsid w:val="00851C59"/>
    <w:rsid w:val="008527AB"/>
    <w:rsid w:val="0085285D"/>
    <w:rsid w:val="00853644"/>
    <w:rsid w:val="00853AEC"/>
    <w:rsid w:val="008569CE"/>
    <w:rsid w:val="0085724B"/>
    <w:rsid w:val="0085724F"/>
    <w:rsid w:val="00857ADF"/>
    <w:rsid w:val="00862554"/>
    <w:rsid w:val="00862E1F"/>
    <w:rsid w:val="008648F3"/>
    <w:rsid w:val="0086509C"/>
    <w:rsid w:val="008701D0"/>
    <w:rsid w:val="00870639"/>
    <w:rsid w:val="00870736"/>
    <w:rsid w:val="008719CA"/>
    <w:rsid w:val="008721A2"/>
    <w:rsid w:val="00872E99"/>
    <w:rsid w:val="00873407"/>
    <w:rsid w:val="00873D9F"/>
    <w:rsid w:val="00874DD3"/>
    <w:rsid w:val="00876F0C"/>
    <w:rsid w:val="00877112"/>
    <w:rsid w:val="00877745"/>
    <w:rsid w:val="00877AFF"/>
    <w:rsid w:val="00877FF6"/>
    <w:rsid w:val="008801C0"/>
    <w:rsid w:val="0088155B"/>
    <w:rsid w:val="00882796"/>
    <w:rsid w:val="00882CA8"/>
    <w:rsid w:val="00883FD2"/>
    <w:rsid w:val="00884E72"/>
    <w:rsid w:val="008867EC"/>
    <w:rsid w:val="00887A7C"/>
    <w:rsid w:val="008909BC"/>
    <w:rsid w:val="00890A61"/>
    <w:rsid w:val="00891033"/>
    <w:rsid w:val="008916B1"/>
    <w:rsid w:val="00891EBF"/>
    <w:rsid w:val="00894218"/>
    <w:rsid w:val="00894691"/>
    <w:rsid w:val="008962EF"/>
    <w:rsid w:val="0089797F"/>
    <w:rsid w:val="008979B0"/>
    <w:rsid w:val="008A07EF"/>
    <w:rsid w:val="008A083F"/>
    <w:rsid w:val="008A1A68"/>
    <w:rsid w:val="008A2849"/>
    <w:rsid w:val="008A4221"/>
    <w:rsid w:val="008A4999"/>
    <w:rsid w:val="008B42CD"/>
    <w:rsid w:val="008B48C6"/>
    <w:rsid w:val="008B4BB1"/>
    <w:rsid w:val="008B6485"/>
    <w:rsid w:val="008B77DB"/>
    <w:rsid w:val="008C26DA"/>
    <w:rsid w:val="008C4BD1"/>
    <w:rsid w:val="008C4ECB"/>
    <w:rsid w:val="008C5F6C"/>
    <w:rsid w:val="008C629E"/>
    <w:rsid w:val="008C7822"/>
    <w:rsid w:val="008D0003"/>
    <w:rsid w:val="008D282B"/>
    <w:rsid w:val="008D45BF"/>
    <w:rsid w:val="008D551D"/>
    <w:rsid w:val="008D58EF"/>
    <w:rsid w:val="008D6C4B"/>
    <w:rsid w:val="008E0666"/>
    <w:rsid w:val="008E1823"/>
    <w:rsid w:val="008E2056"/>
    <w:rsid w:val="008E2CC9"/>
    <w:rsid w:val="008E3F4E"/>
    <w:rsid w:val="008E4224"/>
    <w:rsid w:val="008E59A7"/>
    <w:rsid w:val="008F0B21"/>
    <w:rsid w:val="008F0D87"/>
    <w:rsid w:val="008F22D5"/>
    <w:rsid w:val="008F315D"/>
    <w:rsid w:val="008F31FB"/>
    <w:rsid w:val="008F337D"/>
    <w:rsid w:val="008F351A"/>
    <w:rsid w:val="008F4D6D"/>
    <w:rsid w:val="008F5961"/>
    <w:rsid w:val="008F5D02"/>
    <w:rsid w:val="008F60B0"/>
    <w:rsid w:val="008F6374"/>
    <w:rsid w:val="008F73BF"/>
    <w:rsid w:val="008F7503"/>
    <w:rsid w:val="008F771C"/>
    <w:rsid w:val="008F7D0F"/>
    <w:rsid w:val="00902930"/>
    <w:rsid w:val="009042A1"/>
    <w:rsid w:val="0090519C"/>
    <w:rsid w:val="009057B7"/>
    <w:rsid w:val="00905C1B"/>
    <w:rsid w:val="00905F55"/>
    <w:rsid w:val="009067CA"/>
    <w:rsid w:val="00907F18"/>
    <w:rsid w:val="00907FEC"/>
    <w:rsid w:val="009106B5"/>
    <w:rsid w:val="00910A9E"/>
    <w:rsid w:val="0091136A"/>
    <w:rsid w:val="00912510"/>
    <w:rsid w:val="00915938"/>
    <w:rsid w:val="009169CA"/>
    <w:rsid w:val="00917E82"/>
    <w:rsid w:val="009211BE"/>
    <w:rsid w:val="0092151F"/>
    <w:rsid w:val="00921724"/>
    <w:rsid w:val="00924928"/>
    <w:rsid w:val="009267C7"/>
    <w:rsid w:val="00926959"/>
    <w:rsid w:val="00926D02"/>
    <w:rsid w:val="009271A9"/>
    <w:rsid w:val="0093051E"/>
    <w:rsid w:val="00931479"/>
    <w:rsid w:val="009314E9"/>
    <w:rsid w:val="00934763"/>
    <w:rsid w:val="00935484"/>
    <w:rsid w:val="00935E51"/>
    <w:rsid w:val="009364C2"/>
    <w:rsid w:val="00941E3D"/>
    <w:rsid w:val="00942977"/>
    <w:rsid w:val="00942D9B"/>
    <w:rsid w:val="009432D5"/>
    <w:rsid w:val="009442AD"/>
    <w:rsid w:val="00944904"/>
    <w:rsid w:val="0094611D"/>
    <w:rsid w:val="00952154"/>
    <w:rsid w:val="0095227B"/>
    <w:rsid w:val="00952D5C"/>
    <w:rsid w:val="0095343D"/>
    <w:rsid w:val="00953AC6"/>
    <w:rsid w:val="009569A6"/>
    <w:rsid w:val="00960ED9"/>
    <w:rsid w:val="00961AB5"/>
    <w:rsid w:val="00962D01"/>
    <w:rsid w:val="009634D4"/>
    <w:rsid w:val="00964243"/>
    <w:rsid w:val="009652C9"/>
    <w:rsid w:val="00965E41"/>
    <w:rsid w:val="00967FC1"/>
    <w:rsid w:val="00970140"/>
    <w:rsid w:val="00971A53"/>
    <w:rsid w:val="00973E98"/>
    <w:rsid w:val="00974412"/>
    <w:rsid w:val="00975F3B"/>
    <w:rsid w:val="00976B50"/>
    <w:rsid w:val="00977277"/>
    <w:rsid w:val="009801CE"/>
    <w:rsid w:val="0098020C"/>
    <w:rsid w:val="00980B5F"/>
    <w:rsid w:val="00985180"/>
    <w:rsid w:val="00985AE6"/>
    <w:rsid w:val="00987D50"/>
    <w:rsid w:val="00990906"/>
    <w:rsid w:val="00992B71"/>
    <w:rsid w:val="009949AF"/>
    <w:rsid w:val="00995192"/>
    <w:rsid w:val="00995611"/>
    <w:rsid w:val="00995CB7"/>
    <w:rsid w:val="00996E0C"/>
    <w:rsid w:val="009972F3"/>
    <w:rsid w:val="00997B11"/>
    <w:rsid w:val="009A09D1"/>
    <w:rsid w:val="009A177B"/>
    <w:rsid w:val="009A2F1A"/>
    <w:rsid w:val="009A43CB"/>
    <w:rsid w:val="009A60CB"/>
    <w:rsid w:val="009A7BFF"/>
    <w:rsid w:val="009B0722"/>
    <w:rsid w:val="009B178E"/>
    <w:rsid w:val="009B25F7"/>
    <w:rsid w:val="009B3C7B"/>
    <w:rsid w:val="009B49BE"/>
    <w:rsid w:val="009B4F3C"/>
    <w:rsid w:val="009B582E"/>
    <w:rsid w:val="009B62B3"/>
    <w:rsid w:val="009B66AB"/>
    <w:rsid w:val="009B7923"/>
    <w:rsid w:val="009B7DB9"/>
    <w:rsid w:val="009C237A"/>
    <w:rsid w:val="009C2CD0"/>
    <w:rsid w:val="009C3DA3"/>
    <w:rsid w:val="009C40A6"/>
    <w:rsid w:val="009C4AE1"/>
    <w:rsid w:val="009C5240"/>
    <w:rsid w:val="009C79BB"/>
    <w:rsid w:val="009D212B"/>
    <w:rsid w:val="009D3B83"/>
    <w:rsid w:val="009D5444"/>
    <w:rsid w:val="009D7C58"/>
    <w:rsid w:val="009E0AAC"/>
    <w:rsid w:val="009E0EA0"/>
    <w:rsid w:val="009E1FC1"/>
    <w:rsid w:val="009E2CD5"/>
    <w:rsid w:val="009E3C67"/>
    <w:rsid w:val="009E3EC2"/>
    <w:rsid w:val="009E5059"/>
    <w:rsid w:val="009E5F80"/>
    <w:rsid w:val="009E7DDF"/>
    <w:rsid w:val="009F001A"/>
    <w:rsid w:val="009F173C"/>
    <w:rsid w:val="009F3760"/>
    <w:rsid w:val="009F5525"/>
    <w:rsid w:val="009F55F8"/>
    <w:rsid w:val="009F6CCA"/>
    <w:rsid w:val="00A00EE1"/>
    <w:rsid w:val="00A017A1"/>
    <w:rsid w:val="00A02914"/>
    <w:rsid w:val="00A02B75"/>
    <w:rsid w:val="00A033AC"/>
    <w:rsid w:val="00A033D9"/>
    <w:rsid w:val="00A04855"/>
    <w:rsid w:val="00A04D8D"/>
    <w:rsid w:val="00A05539"/>
    <w:rsid w:val="00A05924"/>
    <w:rsid w:val="00A0697A"/>
    <w:rsid w:val="00A06B00"/>
    <w:rsid w:val="00A07D2D"/>
    <w:rsid w:val="00A10D45"/>
    <w:rsid w:val="00A11B79"/>
    <w:rsid w:val="00A120A5"/>
    <w:rsid w:val="00A1226B"/>
    <w:rsid w:val="00A128EA"/>
    <w:rsid w:val="00A12F88"/>
    <w:rsid w:val="00A131D8"/>
    <w:rsid w:val="00A138A3"/>
    <w:rsid w:val="00A13A71"/>
    <w:rsid w:val="00A13ED6"/>
    <w:rsid w:val="00A15575"/>
    <w:rsid w:val="00A170C1"/>
    <w:rsid w:val="00A170C2"/>
    <w:rsid w:val="00A17182"/>
    <w:rsid w:val="00A17F25"/>
    <w:rsid w:val="00A20287"/>
    <w:rsid w:val="00A2072A"/>
    <w:rsid w:val="00A22443"/>
    <w:rsid w:val="00A2271E"/>
    <w:rsid w:val="00A23C63"/>
    <w:rsid w:val="00A2444D"/>
    <w:rsid w:val="00A24F5F"/>
    <w:rsid w:val="00A25A0E"/>
    <w:rsid w:val="00A26856"/>
    <w:rsid w:val="00A269E8"/>
    <w:rsid w:val="00A26A9E"/>
    <w:rsid w:val="00A27253"/>
    <w:rsid w:val="00A2730E"/>
    <w:rsid w:val="00A31E42"/>
    <w:rsid w:val="00A324AB"/>
    <w:rsid w:val="00A3287E"/>
    <w:rsid w:val="00A33C81"/>
    <w:rsid w:val="00A35633"/>
    <w:rsid w:val="00A36EF7"/>
    <w:rsid w:val="00A3766C"/>
    <w:rsid w:val="00A37904"/>
    <w:rsid w:val="00A37B07"/>
    <w:rsid w:val="00A37CA4"/>
    <w:rsid w:val="00A4066B"/>
    <w:rsid w:val="00A41B40"/>
    <w:rsid w:val="00A44ECD"/>
    <w:rsid w:val="00A45A7A"/>
    <w:rsid w:val="00A46C07"/>
    <w:rsid w:val="00A50492"/>
    <w:rsid w:val="00A504FE"/>
    <w:rsid w:val="00A54A29"/>
    <w:rsid w:val="00A554B2"/>
    <w:rsid w:val="00A574A5"/>
    <w:rsid w:val="00A60AD4"/>
    <w:rsid w:val="00A61332"/>
    <w:rsid w:val="00A6185F"/>
    <w:rsid w:val="00A61E3F"/>
    <w:rsid w:val="00A63B2E"/>
    <w:rsid w:val="00A643AF"/>
    <w:rsid w:val="00A64966"/>
    <w:rsid w:val="00A65722"/>
    <w:rsid w:val="00A65AC8"/>
    <w:rsid w:val="00A66817"/>
    <w:rsid w:val="00A668BA"/>
    <w:rsid w:val="00A67D64"/>
    <w:rsid w:val="00A716B8"/>
    <w:rsid w:val="00A72C16"/>
    <w:rsid w:val="00A73B17"/>
    <w:rsid w:val="00A7464B"/>
    <w:rsid w:val="00A75B83"/>
    <w:rsid w:val="00A75EB1"/>
    <w:rsid w:val="00A76AAE"/>
    <w:rsid w:val="00A77F91"/>
    <w:rsid w:val="00A80BF1"/>
    <w:rsid w:val="00A81981"/>
    <w:rsid w:val="00A81A8A"/>
    <w:rsid w:val="00A82EB9"/>
    <w:rsid w:val="00A8518E"/>
    <w:rsid w:val="00A86428"/>
    <w:rsid w:val="00A86B23"/>
    <w:rsid w:val="00A91354"/>
    <w:rsid w:val="00A93272"/>
    <w:rsid w:val="00A93D6C"/>
    <w:rsid w:val="00A95064"/>
    <w:rsid w:val="00AA0BC5"/>
    <w:rsid w:val="00AA209E"/>
    <w:rsid w:val="00AA3DA9"/>
    <w:rsid w:val="00AA4FA6"/>
    <w:rsid w:val="00AA5DA1"/>
    <w:rsid w:val="00AA66BC"/>
    <w:rsid w:val="00AA6EC6"/>
    <w:rsid w:val="00AB02C4"/>
    <w:rsid w:val="00AB071A"/>
    <w:rsid w:val="00AB09CD"/>
    <w:rsid w:val="00AB0BB1"/>
    <w:rsid w:val="00AB15AE"/>
    <w:rsid w:val="00AB18D0"/>
    <w:rsid w:val="00AB1937"/>
    <w:rsid w:val="00AB197D"/>
    <w:rsid w:val="00AB32DC"/>
    <w:rsid w:val="00AB4478"/>
    <w:rsid w:val="00AB5039"/>
    <w:rsid w:val="00AB5098"/>
    <w:rsid w:val="00AB6130"/>
    <w:rsid w:val="00AB7E6E"/>
    <w:rsid w:val="00AC075B"/>
    <w:rsid w:val="00AC0997"/>
    <w:rsid w:val="00AC1A78"/>
    <w:rsid w:val="00AC1CD9"/>
    <w:rsid w:val="00AC1EE8"/>
    <w:rsid w:val="00AC2927"/>
    <w:rsid w:val="00AC3E19"/>
    <w:rsid w:val="00AC4C43"/>
    <w:rsid w:val="00AC5C6C"/>
    <w:rsid w:val="00AC7327"/>
    <w:rsid w:val="00AD1DC4"/>
    <w:rsid w:val="00AD3BD5"/>
    <w:rsid w:val="00AD3EB8"/>
    <w:rsid w:val="00AD5C03"/>
    <w:rsid w:val="00AD7536"/>
    <w:rsid w:val="00AE052B"/>
    <w:rsid w:val="00AE0E71"/>
    <w:rsid w:val="00AE1A9F"/>
    <w:rsid w:val="00AE2530"/>
    <w:rsid w:val="00AE31E2"/>
    <w:rsid w:val="00AE3C49"/>
    <w:rsid w:val="00AE45E7"/>
    <w:rsid w:val="00AE54A9"/>
    <w:rsid w:val="00AF1EBF"/>
    <w:rsid w:val="00AF2300"/>
    <w:rsid w:val="00AF3C5F"/>
    <w:rsid w:val="00AF3CB6"/>
    <w:rsid w:val="00AF419C"/>
    <w:rsid w:val="00AF7267"/>
    <w:rsid w:val="00B0040C"/>
    <w:rsid w:val="00B0090F"/>
    <w:rsid w:val="00B03009"/>
    <w:rsid w:val="00B0312E"/>
    <w:rsid w:val="00B03678"/>
    <w:rsid w:val="00B06198"/>
    <w:rsid w:val="00B06C21"/>
    <w:rsid w:val="00B06D09"/>
    <w:rsid w:val="00B07473"/>
    <w:rsid w:val="00B10559"/>
    <w:rsid w:val="00B11BC3"/>
    <w:rsid w:val="00B127F5"/>
    <w:rsid w:val="00B12D1F"/>
    <w:rsid w:val="00B14690"/>
    <w:rsid w:val="00B16766"/>
    <w:rsid w:val="00B1795B"/>
    <w:rsid w:val="00B17A77"/>
    <w:rsid w:val="00B2155D"/>
    <w:rsid w:val="00B21D61"/>
    <w:rsid w:val="00B23841"/>
    <w:rsid w:val="00B24281"/>
    <w:rsid w:val="00B246AE"/>
    <w:rsid w:val="00B26143"/>
    <w:rsid w:val="00B26456"/>
    <w:rsid w:val="00B26E0E"/>
    <w:rsid w:val="00B31349"/>
    <w:rsid w:val="00B34142"/>
    <w:rsid w:val="00B34B77"/>
    <w:rsid w:val="00B35A66"/>
    <w:rsid w:val="00B375F5"/>
    <w:rsid w:val="00B4191A"/>
    <w:rsid w:val="00B438CC"/>
    <w:rsid w:val="00B4468A"/>
    <w:rsid w:val="00B44DB8"/>
    <w:rsid w:val="00B44FC1"/>
    <w:rsid w:val="00B4557F"/>
    <w:rsid w:val="00B45C81"/>
    <w:rsid w:val="00B478D6"/>
    <w:rsid w:val="00B47C38"/>
    <w:rsid w:val="00B50506"/>
    <w:rsid w:val="00B51123"/>
    <w:rsid w:val="00B54248"/>
    <w:rsid w:val="00B5435F"/>
    <w:rsid w:val="00B5505B"/>
    <w:rsid w:val="00B5657F"/>
    <w:rsid w:val="00B60644"/>
    <w:rsid w:val="00B618BB"/>
    <w:rsid w:val="00B61A7A"/>
    <w:rsid w:val="00B63B9F"/>
    <w:rsid w:val="00B646A0"/>
    <w:rsid w:val="00B648AC"/>
    <w:rsid w:val="00B64E9B"/>
    <w:rsid w:val="00B6596C"/>
    <w:rsid w:val="00B678B6"/>
    <w:rsid w:val="00B67C13"/>
    <w:rsid w:val="00B709AE"/>
    <w:rsid w:val="00B7190A"/>
    <w:rsid w:val="00B71B6B"/>
    <w:rsid w:val="00B72356"/>
    <w:rsid w:val="00B72E00"/>
    <w:rsid w:val="00B77D37"/>
    <w:rsid w:val="00B803D0"/>
    <w:rsid w:val="00B8213D"/>
    <w:rsid w:val="00B825A0"/>
    <w:rsid w:val="00B83279"/>
    <w:rsid w:val="00B84D57"/>
    <w:rsid w:val="00B8790E"/>
    <w:rsid w:val="00B87978"/>
    <w:rsid w:val="00B87BFD"/>
    <w:rsid w:val="00B937D2"/>
    <w:rsid w:val="00B9522A"/>
    <w:rsid w:val="00B95DD8"/>
    <w:rsid w:val="00B969A3"/>
    <w:rsid w:val="00B96EB2"/>
    <w:rsid w:val="00B96F73"/>
    <w:rsid w:val="00B976EC"/>
    <w:rsid w:val="00B97C10"/>
    <w:rsid w:val="00BA1457"/>
    <w:rsid w:val="00BA1B19"/>
    <w:rsid w:val="00BA1D83"/>
    <w:rsid w:val="00BA33D6"/>
    <w:rsid w:val="00BA567C"/>
    <w:rsid w:val="00BA57E7"/>
    <w:rsid w:val="00BA5921"/>
    <w:rsid w:val="00BA6170"/>
    <w:rsid w:val="00BA6594"/>
    <w:rsid w:val="00BA6EFB"/>
    <w:rsid w:val="00BA6F86"/>
    <w:rsid w:val="00BA7031"/>
    <w:rsid w:val="00BB0356"/>
    <w:rsid w:val="00BB13D7"/>
    <w:rsid w:val="00BB21E6"/>
    <w:rsid w:val="00BB2564"/>
    <w:rsid w:val="00BB2889"/>
    <w:rsid w:val="00BB3D30"/>
    <w:rsid w:val="00BB735D"/>
    <w:rsid w:val="00BC0B22"/>
    <w:rsid w:val="00BC1298"/>
    <w:rsid w:val="00BC23EF"/>
    <w:rsid w:val="00BC2C06"/>
    <w:rsid w:val="00BC53A8"/>
    <w:rsid w:val="00BC5A58"/>
    <w:rsid w:val="00BC7997"/>
    <w:rsid w:val="00BD14BD"/>
    <w:rsid w:val="00BD1E06"/>
    <w:rsid w:val="00BD1F56"/>
    <w:rsid w:val="00BD2C2F"/>
    <w:rsid w:val="00BD3D14"/>
    <w:rsid w:val="00BD3E6A"/>
    <w:rsid w:val="00BD46C3"/>
    <w:rsid w:val="00BD52B2"/>
    <w:rsid w:val="00BE0471"/>
    <w:rsid w:val="00BE083B"/>
    <w:rsid w:val="00BE321C"/>
    <w:rsid w:val="00BE3C4E"/>
    <w:rsid w:val="00BE40D9"/>
    <w:rsid w:val="00BE4701"/>
    <w:rsid w:val="00BE512F"/>
    <w:rsid w:val="00BE6F4A"/>
    <w:rsid w:val="00BE7604"/>
    <w:rsid w:val="00BE7C02"/>
    <w:rsid w:val="00BF2944"/>
    <w:rsid w:val="00BF50D7"/>
    <w:rsid w:val="00BF61F1"/>
    <w:rsid w:val="00C021A4"/>
    <w:rsid w:val="00C02CB8"/>
    <w:rsid w:val="00C03DAB"/>
    <w:rsid w:val="00C03E38"/>
    <w:rsid w:val="00C0680D"/>
    <w:rsid w:val="00C0713D"/>
    <w:rsid w:val="00C076B2"/>
    <w:rsid w:val="00C10EA6"/>
    <w:rsid w:val="00C1139D"/>
    <w:rsid w:val="00C11516"/>
    <w:rsid w:val="00C11944"/>
    <w:rsid w:val="00C1204F"/>
    <w:rsid w:val="00C13C14"/>
    <w:rsid w:val="00C14641"/>
    <w:rsid w:val="00C162C8"/>
    <w:rsid w:val="00C166E0"/>
    <w:rsid w:val="00C17893"/>
    <w:rsid w:val="00C17D0C"/>
    <w:rsid w:val="00C22A84"/>
    <w:rsid w:val="00C234ED"/>
    <w:rsid w:val="00C237F7"/>
    <w:rsid w:val="00C24334"/>
    <w:rsid w:val="00C2450A"/>
    <w:rsid w:val="00C2499F"/>
    <w:rsid w:val="00C25291"/>
    <w:rsid w:val="00C25804"/>
    <w:rsid w:val="00C300AA"/>
    <w:rsid w:val="00C3096D"/>
    <w:rsid w:val="00C334FF"/>
    <w:rsid w:val="00C346B5"/>
    <w:rsid w:val="00C36DAF"/>
    <w:rsid w:val="00C4073F"/>
    <w:rsid w:val="00C40988"/>
    <w:rsid w:val="00C4444C"/>
    <w:rsid w:val="00C44912"/>
    <w:rsid w:val="00C455D6"/>
    <w:rsid w:val="00C51FB2"/>
    <w:rsid w:val="00C522A3"/>
    <w:rsid w:val="00C5296C"/>
    <w:rsid w:val="00C52D76"/>
    <w:rsid w:val="00C5480D"/>
    <w:rsid w:val="00C55611"/>
    <w:rsid w:val="00C56807"/>
    <w:rsid w:val="00C602B6"/>
    <w:rsid w:val="00C62C3E"/>
    <w:rsid w:val="00C63E77"/>
    <w:rsid w:val="00C64494"/>
    <w:rsid w:val="00C66694"/>
    <w:rsid w:val="00C6717D"/>
    <w:rsid w:val="00C7061C"/>
    <w:rsid w:val="00C71724"/>
    <w:rsid w:val="00C71E45"/>
    <w:rsid w:val="00C74711"/>
    <w:rsid w:val="00C74D91"/>
    <w:rsid w:val="00C77899"/>
    <w:rsid w:val="00C80D82"/>
    <w:rsid w:val="00C819BD"/>
    <w:rsid w:val="00C824EB"/>
    <w:rsid w:val="00C8331B"/>
    <w:rsid w:val="00C83AAA"/>
    <w:rsid w:val="00C83EF2"/>
    <w:rsid w:val="00C87077"/>
    <w:rsid w:val="00C87CF8"/>
    <w:rsid w:val="00C90086"/>
    <w:rsid w:val="00C90088"/>
    <w:rsid w:val="00C906D5"/>
    <w:rsid w:val="00C928EA"/>
    <w:rsid w:val="00C93CCD"/>
    <w:rsid w:val="00C95591"/>
    <w:rsid w:val="00C95614"/>
    <w:rsid w:val="00C95C44"/>
    <w:rsid w:val="00C96EF7"/>
    <w:rsid w:val="00C976D9"/>
    <w:rsid w:val="00CA09E7"/>
    <w:rsid w:val="00CA0B13"/>
    <w:rsid w:val="00CA108D"/>
    <w:rsid w:val="00CA1357"/>
    <w:rsid w:val="00CA13C7"/>
    <w:rsid w:val="00CA1FB3"/>
    <w:rsid w:val="00CA204E"/>
    <w:rsid w:val="00CA2AD0"/>
    <w:rsid w:val="00CA4083"/>
    <w:rsid w:val="00CA4937"/>
    <w:rsid w:val="00CA4986"/>
    <w:rsid w:val="00CA509E"/>
    <w:rsid w:val="00CA5B52"/>
    <w:rsid w:val="00CB11F4"/>
    <w:rsid w:val="00CB1C4E"/>
    <w:rsid w:val="00CB293A"/>
    <w:rsid w:val="00CB3A6D"/>
    <w:rsid w:val="00CB7505"/>
    <w:rsid w:val="00CB77C7"/>
    <w:rsid w:val="00CC03C7"/>
    <w:rsid w:val="00CC3080"/>
    <w:rsid w:val="00CC3191"/>
    <w:rsid w:val="00CC3A22"/>
    <w:rsid w:val="00CC564A"/>
    <w:rsid w:val="00CC6F44"/>
    <w:rsid w:val="00CC74E3"/>
    <w:rsid w:val="00CC76AF"/>
    <w:rsid w:val="00CD0089"/>
    <w:rsid w:val="00CD050E"/>
    <w:rsid w:val="00CD0D78"/>
    <w:rsid w:val="00CD2123"/>
    <w:rsid w:val="00CD35D0"/>
    <w:rsid w:val="00CD4D3F"/>
    <w:rsid w:val="00CD5053"/>
    <w:rsid w:val="00CD6109"/>
    <w:rsid w:val="00CE1B5A"/>
    <w:rsid w:val="00CE4B9C"/>
    <w:rsid w:val="00CE4C84"/>
    <w:rsid w:val="00CE5079"/>
    <w:rsid w:val="00CE5120"/>
    <w:rsid w:val="00CE587D"/>
    <w:rsid w:val="00CE6B10"/>
    <w:rsid w:val="00CE7136"/>
    <w:rsid w:val="00CF0018"/>
    <w:rsid w:val="00CF2614"/>
    <w:rsid w:val="00CF272E"/>
    <w:rsid w:val="00CF2F60"/>
    <w:rsid w:val="00CF46BD"/>
    <w:rsid w:val="00CF4D8B"/>
    <w:rsid w:val="00CF6E08"/>
    <w:rsid w:val="00CF75CA"/>
    <w:rsid w:val="00CF7A26"/>
    <w:rsid w:val="00D00E4B"/>
    <w:rsid w:val="00D0370A"/>
    <w:rsid w:val="00D05430"/>
    <w:rsid w:val="00D07997"/>
    <w:rsid w:val="00D100F8"/>
    <w:rsid w:val="00D12464"/>
    <w:rsid w:val="00D12B77"/>
    <w:rsid w:val="00D14F64"/>
    <w:rsid w:val="00D1553B"/>
    <w:rsid w:val="00D155DB"/>
    <w:rsid w:val="00D15EE6"/>
    <w:rsid w:val="00D17439"/>
    <w:rsid w:val="00D21C6C"/>
    <w:rsid w:val="00D23AE5"/>
    <w:rsid w:val="00D23F35"/>
    <w:rsid w:val="00D24B67"/>
    <w:rsid w:val="00D26460"/>
    <w:rsid w:val="00D2658F"/>
    <w:rsid w:val="00D303D4"/>
    <w:rsid w:val="00D30AD4"/>
    <w:rsid w:val="00D321C2"/>
    <w:rsid w:val="00D341E1"/>
    <w:rsid w:val="00D34C6A"/>
    <w:rsid w:val="00D34CDE"/>
    <w:rsid w:val="00D34EAE"/>
    <w:rsid w:val="00D35CC0"/>
    <w:rsid w:val="00D374AE"/>
    <w:rsid w:val="00D37D27"/>
    <w:rsid w:val="00D4049B"/>
    <w:rsid w:val="00D428F9"/>
    <w:rsid w:val="00D42C58"/>
    <w:rsid w:val="00D42E86"/>
    <w:rsid w:val="00D43738"/>
    <w:rsid w:val="00D44243"/>
    <w:rsid w:val="00D4612A"/>
    <w:rsid w:val="00D4655B"/>
    <w:rsid w:val="00D46948"/>
    <w:rsid w:val="00D526E7"/>
    <w:rsid w:val="00D52857"/>
    <w:rsid w:val="00D52F5A"/>
    <w:rsid w:val="00D54C06"/>
    <w:rsid w:val="00D574DB"/>
    <w:rsid w:val="00D602BB"/>
    <w:rsid w:val="00D60987"/>
    <w:rsid w:val="00D614AF"/>
    <w:rsid w:val="00D61783"/>
    <w:rsid w:val="00D63C1D"/>
    <w:rsid w:val="00D65180"/>
    <w:rsid w:val="00D67BBC"/>
    <w:rsid w:val="00D70984"/>
    <w:rsid w:val="00D717EE"/>
    <w:rsid w:val="00D71DE3"/>
    <w:rsid w:val="00D74347"/>
    <w:rsid w:val="00D743C6"/>
    <w:rsid w:val="00D75734"/>
    <w:rsid w:val="00D75EE8"/>
    <w:rsid w:val="00D77A82"/>
    <w:rsid w:val="00D77CA0"/>
    <w:rsid w:val="00D80FCB"/>
    <w:rsid w:val="00D82D25"/>
    <w:rsid w:val="00D83240"/>
    <w:rsid w:val="00D83C7B"/>
    <w:rsid w:val="00D84C78"/>
    <w:rsid w:val="00D85843"/>
    <w:rsid w:val="00D91279"/>
    <w:rsid w:val="00D920B7"/>
    <w:rsid w:val="00D92EF8"/>
    <w:rsid w:val="00D94ED2"/>
    <w:rsid w:val="00D95560"/>
    <w:rsid w:val="00D95942"/>
    <w:rsid w:val="00D959B9"/>
    <w:rsid w:val="00D9679D"/>
    <w:rsid w:val="00D96AD2"/>
    <w:rsid w:val="00D97160"/>
    <w:rsid w:val="00D97C14"/>
    <w:rsid w:val="00DA0764"/>
    <w:rsid w:val="00DA1A00"/>
    <w:rsid w:val="00DA284E"/>
    <w:rsid w:val="00DA58BC"/>
    <w:rsid w:val="00DA6D4F"/>
    <w:rsid w:val="00DB37FA"/>
    <w:rsid w:val="00DB444A"/>
    <w:rsid w:val="00DB4993"/>
    <w:rsid w:val="00DB58BB"/>
    <w:rsid w:val="00DB5B15"/>
    <w:rsid w:val="00DC0641"/>
    <w:rsid w:val="00DC1379"/>
    <w:rsid w:val="00DC2829"/>
    <w:rsid w:val="00DC3E95"/>
    <w:rsid w:val="00DC52FD"/>
    <w:rsid w:val="00DC66CE"/>
    <w:rsid w:val="00DD0BA9"/>
    <w:rsid w:val="00DD4AE6"/>
    <w:rsid w:val="00DD4FDF"/>
    <w:rsid w:val="00DD5447"/>
    <w:rsid w:val="00DD6A32"/>
    <w:rsid w:val="00DD7546"/>
    <w:rsid w:val="00DE211B"/>
    <w:rsid w:val="00DE3185"/>
    <w:rsid w:val="00DE353F"/>
    <w:rsid w:val="00DE4153"/>
    <w:rsid w:val="00DE5A65"/>
    <w:rsid w:val="00DF11EE"/>
    <w:rsid w:val="00DF1D7E"/>
    <w:rsid w:val="00DF2B3F"/>
    <w:rsid w:val="00DF3DC1"/>
    <w:rsid w:val="00DF5ECC"/>
    <w:rsid w:val="00DF6112"/>
    <w:rsid w:val="00E01596"/>
    <w:rsid w:val="00E02CB9"/>
    <w:rsid w:val="00E03812"/>
    <w:rsid w:val="00E03923"/>
    <w:rsid w:val="00E03F60"/>
    <w:rsid w:val="00E05E38"/>
    <w:rsid w:val="00E062E1"/>
    <w:rsid w:val="00E10D7C"/>
    <w:rsid w:val="00E13506"/>
    <w:rsid w:val="00E1399E"/>
    <w:rsid w:val="00E13C31"/>
    <w:rsid w:val="00E20AB2"/>
    <w:rsid w:val="00E21D2D"/>
    <w:rsid w:val="00E22EDA"/>
    <w:rsid w:val="00E24396"/>
    <w:rsid w:val="00E24B64"/>
    <w:rsid w:val="00E24F60"/>
    <w:rsid w:val="00E27BD9"/>
    <w:rsid w:val="00E302F7"/>
    <w:rsid w:val="00E30582"/>
    <w:rsid w:val="00E308F5"/>
    <w:rsid w:val="00E30A76"/>
    <w:rsid w:val="00E315B7"/>
    <w:rsid w:val="00E32E58"/>
    <w:rsid w:val="00E33DCD"/>
    <w:rsid w:val="00E34791"/>
    <w:rsid w:val="00E360C7"/>
    <w:rsid w:val="00E36773"/>
    <w:rsid w:val="00E36E41"/>
    <w:rsid w:val="00E374CE"/>
    <w:rsid w:val="00E37CE9"/>
    <w:rsid w:val="00E40922"/>
    <w:rsid w:val="00E40E50"/>
    <w:rsid w:val="00E414BA"/>
    <w:rsid w:val="00E421B3"/>
    <w:rsid w:val="00E42C27"/>
    <w:rsid w:val="00E42FF6"/>
    <w:rsid w:val="00E43FA5"/>
    <w:rsid w:val="00E5323A"/>
    <w:rsid w:val="00E54126"/>
    <w:rsid w:val="00E549D8"/>
    <w:rsid w:val="00E552F0"/>
    <w:rsid w:val="00E553F5"/>
    <w:rsid w:val="00E56EEC"/>
    <w:rsid w:val="00E60BF9"/>
    <w:rsid w:val="00E62105"/>
    <w:rsid w:val="00E63060"/>
    <w:rsid w:val="00E655DC"/>
    <w:rsid w:val="00E657D4"/>
    <w:rsid w:val="00E6768A"/>
    <w:rsid w:val="00E7093A"/>
    <w:rsid w:val="00E70AC0"/>
    <w:rsid w:val="00E71BF3"/>
    <w:rsid w:val="00E72AFC"/>
    <w:rsid w:val="00E732A4"/>
    <w:rsid w:val="00E74A8E"/>
    <w:rsid w:val="00E74D60"/>
    <w:rsid w:val="00E76592"/>
    <w:rsid w:val="00E771D4"/>
    <w:rsid w:val="00E80ACD"/>
    <w:rsid w:val="00E8226D"/>
    <w:rsid w:val="00E83049"/>
    <w:rsid w:val="00E842F9"/>
    <w:rsid w:val="00E85606"/>
    <w:rsid w:val="00E8691A"/>
    <w:rsid w:val="00E87296"/>
    <w:rsid w:val="00E905FD"/>
    <w:rsid w:val="00E913A8"/>
    <w:rsid w:val="00E93170"/>
    <w:rsid w:val="00E9324C"/>
    <w:rsid w:val="00E96986"/>
    <w:rsid w:val="00E97B1B"/>
    <w:rsid w:val="00E97BB8"/>
    <w:rsid w:val="00EA029B"/>
    <w:rsid w:val="00EA0902"/>
    <w:rsid w:val="00EA15E1"/>
    <w:rsid w:val="00EA243F"/>
    <w:rsid w:val="00EA2557"/>
    <w:rsid w:val="00EA2984"/>
    <w:rsid w:val="00EA3D32"/>
    <w:rsid w:val="00EA46E2"/>
    <w:rsid w:val="00EA7A5E"/>
    <w:rsid w:val="00EB01AD"/>
    <w:rsid w:val="00EB01EE"/>
    <w:rsid w:val="00EB021E"/>
    <w:rsid w:val="00EB05FC"/>
    <w:rsid w:val="00EC0033"/>
    <w:rsid w:val="00EC2529"/>
    <w:rsid w:val="00EC44EC"/>
    <w:rsid w:val="00EC54CE"/>
    <w:rsid w:val="00EC5C74"/>
    <w:rsid w:val="00EC62FD"/>
    <w:rsid w:val="00EC6E44"/>
    <w:rsid w:val="00EC7333"/>
    <w:rsid w:val="00EC73C4"/>
    <w:rsid w:val="00EC7D7C"/>
    <w:rsid w:val="00ED0F37"/>
    <w:rsid w:val="00ED4CF3"/>
    <w:rsid w:val="00ED5303"/>
    <w:rsid w:val="00ED7C15"/>
    <w:rsid w:val="00EE0ED3"/>
    <w:rsid w:val="00EE1E15"/>
    <w:rsid w:val="00EE2DF4"/>
    <w:rsid w:val="00EE308D"/>
    <w:rsid w:val="00EE34FB"/>
    <w:rsid w:val="00EE466C"/>
    <w:rsid w:val="00EE47C5"/>
    <w:rsid w:val="00EE4A60"/>
    <w:rsid w:val="00EE5654"/>
    <w:rsid w:val="00EE5716"/>
    <w:rsid w:val="00EE67F1"/>
    <w:rsid w:val="00EE69B4"/>
    <w:rsid w:val="00EE7B1D"/>
    <w:rsid w:val="00EE7CE0"/>
    <w:rsid w:val="00EF08CD"/>
    <w:rsid w:val="00EF1E30"/>
    <w:rsid w:val="00EF32F4"/>
    <w:rsid w:val="00EF41DB"/>
    <w:rsid w:val="00EF606E"/>
    <w:rsid w:val="00EF79EC"/>
    <w:rsid w:val="00F0248E"/>
    <w:rsid w:val="00F025DF"/>
    <w:rsid w:val="00F049F7"/>
    <w:rsid w:val="00F050EA"/>
    <w:rsid w:val="00F0731E"/>
    <w:rsid w:val="00F07D16"/>
    <w:rsid w:val="00F1011A"/>
    <w:rsid w:val="00F11300"/>
    <w:rsid w:val="00F13888"/>
    <w:rsid w:val="00F141DB"/>
    <w:rsid w:val="00F1624B"/>
    <w:rsid w:val="00F1650C"/>
    <w:rsid w:val="00F165A0"/>
    <w:rsid w:val="00F16D36"/>
    <w:rsid w:val="00F200EA"/>
    <w:rsid w:val="00F20417"/>
    <w:rsid w:val="00F22A3A"/>
    <w:rsid w:val="00F23807"/>
    <w:rsid w:val="00F25CC9"/>
    <w:rsid w:val="00F27865"/>
    <w:rsid w:val="00F27BC5"/>
    <w:rsid w:val="00F27D2A"/>
    <w:rsid w:val="00F33485"/>
    <w:rsid w:val="00F3483E"/>
    <w:rsid w:val="00F37D25"/>
    <w:rsid w:val="00F42022"/>
    <w:rsid w:val="00F42A7D"/>
    <w:rsid w:val="00F4386A"/>
    <w:rsid w:val="00F43F30"/>
    <w:rsid w:val="00F445A9"/>
    <w:rsid w:val="00F46CD4"/>
    <w:rsid w:val="00F475E6"/>
    <w:rsid w:val="00F50A1A"/>
    <w:rsid w:val="00F51D88"/>
    <w:rsid w:val="00F5230F"/>
    <w:rsid w:val="00F536FD"/>
    <w:rsid w:val="00F55501"/>
    <w:rsid w:val="00F55983"/>
    <w:rsid w:val="00F569F8"/>
    <w:rsid w:val="00F56B86"/>
    <w:rsid w:val="00F57DCE"/>
    <w:rsid w:val="00F57EC3"/>
    <w:rsid w:val="00F6057F"/>
    <w:rsid w:val="00F60EE5"/>
    <w:rsid w:val="00F637DC"/>
    <w:rsid w:val="00F6388C"/>
    <w:rsid w:val="00F651C5"/>
    <w:rsid w:val="00F659D5"/>
    <w:rsid w:val="00F65DFE"/>
    <w:rsid w:val="00F67D98"/>
    <w:rsid w:val="00F7034C"/>
    <w:rsid w:val="00F70D95"/>
    <w:rsid w:val="00F720E1"/>
    <w:rsid w:val="00F74053"/>
    <w:rsid w:val="00F75D04"/>
    <w:rsid w:val="00F76EC9"/>
    <w:rsid w:val="00F773E5"/>
    <w:rsid w:val="00F77D91"/>
    <w:rsid w:val="00F8090F"/>
    <w:rsid w:val="00F82A33"/>
    <w:rsid w:val="00F85E41"/>
    <w:rsid w:val="00F86251"/>
    <w:rsid w:val="00F86656"/>
    <w:rsid w:val="00F9083C"/>
    <w:rsid w:val="00F91AEA"/>
    <w:rsid w:val="00F91D40"/>
    <w:rsid w:val="00F92560"/>
    <w:rsid w:val="00F92921"/>
    <w:rsid w:val="00F94936"/>
    <w:rsid w:val="00F95915"/>
    <w:rsid w:val="00F96BB3"/>
    <w:rsid w:val="00FA00E4"/>
    <w:rsid w:val="00FA06F5"/>
    <w:rsid w:val="00FA0D0A"/>
    <w:rsid w:val="00FA0D71"/>
    <w:rsid w:val="00FA179B"/>
    <w:rsid w:val="00FA2B4D"/>
    <w:rsid w:val="00FA2BD4"/>
    <w:rsid w:val="00FA3B87"/>
    <w:rsid w:val="00FA4098"/>
    <w:rsid w:val="00FA75DB"/>
    <w:rsid w:val="00FB4DF0"/>
    <w:rsid w:val="00FB5A1B"/>
    <w:rsid w:val="00FB779F"/>
    <w:rsid w:val="00FB7C31"/>
    <w:rsid w:val="00FC0700"/>
    <w:rsid w:val="00FC0A75"/>
    <w:rsid w:val="00FC2973"/>
    <w:rsid w:val="00FC3209"/>
    <w:rsid w:val="00FC3E1D"/>
    <w:rsid w:val="00FC4B46"/>
    <w:rsid w:val="00FC4D85"/>
    <w:rsid w:val="00FC6C22"/>
    <w:rsid w:val="00FC6E27"/>
    <w:rsid w:val="00FD035F"/>
    <w:rsid w:val="00FD0597"/>
    <w:rsid w:val="00FD06B7"/>
    <w:rsid w:val="00FD2641"/>
    <w:rsid w:val="00FD3348"/>
    <w:rsid w:val="00FD6CD9"/>
    <w:rsid w:val="00FD6DF0"/>
    <w:rsid w:val="00FD783D"/>
    <w:rsid w:val="00FE0989"/>
    <w:rsid w:val="00FE0A13"/>
    <w:rsid w:val="00FE2C6E"/>
    <w:rsid w:val="00FE3F45"/>
    <w:rsid w:val="00FE44AF"/>
    <w:rsid w:val="00FE5729"/>
    <w:rsid w:val="00FE67A1"/>
    <w:rsid w:val="00FE7239"/>
    <w:rsid w:val="00FE79EC"/>
    <w:rsid w:val="00FE7C2B"/>
    <w:rsid w:val="00FF7946"/>
    <w:rsid w:val="00FF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5AB2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Table Colorful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2DD"/>
    <w:rPr>
      <w:rFonts w:ascii="Arial" w:hAnsi="Arial"/>
      <w:sz w:val="24"/>
      <w:szCs w:val="22"/>
    </w:rPr>
  </w:style>
  <w:style w:type="paragraph" w:styleId="Heading1">
    <w:name w:val="heading 1"/>
    <w:aliases w:val="Sage Chapter Heading,Chapter Heading"/>
    <w:next w:val="Normal"/>
    <w:link w:val="Heading1Char"/>
    <w:uiPriority w:val="9"/>
    <w:qFormat/>
    <w:rsid w:val="0023605D"/>
    <w:pPr>
      <w:pageBreakBefore/>
      <w:jc w:val="center"/>
      <w:outlineLvl w:val="0"/>
    </w:pPr>
    <w:rPr>
      <w:rFonts w:ascii="Arial" w:hAnsi="Arial"/>
      <w:b/>
      <w:bCs/>
      <w:sz w:val="32"/>
      <w:szCs w:val="28"/>
    </w:rPr>
  </w:style>
  <w:style w:type="paragraph" w:styleId="Heading2">
    <w:name w:val="heading 2"/>
    <w:basedOn w:val="Normal"/>
    <w:next w:val="Normal"/>
    <w:link w:val="Heading2Char"/>
    <w:qFormat/>
    <w:rsid w:val="003452DD"/>
    <w:pPr>
      <w:keepNext/>
      <w:tabs>
        <w:tab w:val="left" w:pos="360"/>
      </w:tabs>
      <w:spacing w:before="200" w:after="60"/>
      <w:jc w:val="left"/>
      <w:outlineLvl w:val="1"/>
    </w:pPr>
    <w:rPr>
      <w:b/>
    </w:rPr>
  </w:style>
  <w:style w:type="paragraph" w:styleId="Heading3">
    <w:name w:val="heading 3"/>
    <w:basedOn w:val="Normal"/>
    <w:next w:val="Normal"/>
    <w:link w:val="Heading3Char"/>
    <w:uiPriority w:val="9"/>
    <w:unhideWhenUsed/>
    <w:qFormat/>
    <w:rsid w:val="003452DD"/>
    <w:pPr>
      <w:keepNext/>
      <w:spacing w:before="200" w:after="60"/>
      <w:outlineLvl w:val="2"/>
    </w:pPr>
    <w:rPr>
      <w:b/>
      <w:bCs/>
      <w:szCs w:val="26"/>
    </w:rPr>
  </w:style>
  <w:style w:type="paragraph" w:styleId="Heading4">
    <w:name w:val="heading 4"/>
    <w:basedOn w:val="Normal"/>
    <w:next w:val="Normal"/>
    <w:link w:val="Heading4Char"/>
    <w:uiPriority w:val="9"/>
    <w:unhideWhenUsed/>
    <w:qFormat/>
    <w:rsid w:val="00F91AEA"/>
    <w:pPr>
      <w:keepNext/>
      <w:keepLines/>
      <w:spacing w:before="200" w:after="0"/>
      <w:outlineLvl w:val="3"/>
    </w:pPr>
    <w:rPr>
      <w:rFonts w:ascii="Cambria" w:hAnsi="Cambria"/>
      <w:b/>
      <w:bCs/>
      <w:i/>
      <w:iCs/>
      <w:color w:val="4F81BD"/>
    </w:rPr>
  </w:style>
  <w:style w:type="paragraph" w:styleId="Heading6">
    <w:name w:val="heading 6"/>
    <w:basedOn w:val="Normal"/>
    <w:next w:val="Normal"/>
    <w:link w:val="Heading6Char"/>
    <w:qFormat/>
    <w:rsid w:val="00AF3CB6"/>
    <w:pPr>
      <w:spacing w:before="240" w:after="60"/>
      <w:jc w:val="left"/>
      <w:outlineLvl w:val="5"/>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ge Chapter Heading Char,Chapter Heading Char"/>
    <w:link w:val="Heading1"/>
    <w:uiPriority w:val="9"/>
    <w:locked/>
    <w:rsid w:val="0023605D"/>
    <w:rPr>
      <w:rFonts w:ascii="Arial" w:hAnsi="Arial"/>
      <w:b/>
      <w:bCs/>
      <w:sz w:val="32"/>
      <w:szCs w:val="28"/>
    </w:rPr>
  </w:style>
  <w:style w:type="character" w:customStyle="1" w:styleId="Heading2Char">
    <w:name w:val="Heading 2 Char"/>
    <w:link w:val="Heading2"/>
    <w:locked/>
    <w:rsid w:val="003452DD"/>
    <w:rPr>
      <w:rFonts w:ascii="Arial" w:hAnsi="Arial"/>
      <w:b/>
      <w:sz w:val="24"/>
      <w:szCs w:val="22"/>
    </w:rPr>
  </w:style>
  <w:style w:type="character" w:customStyle="1" w:styleId="Heading3Char">
    <w:name w:val="Heading 3 Char"/>
    <w:link w:val="Heading3"/>
    <w:uiPriority w:val="9"/>
    <w:rsid w:val="003452DD"/>
    <w:rPr>
      <w:rFonts w:ascii="Arial" w:eastAsia="Times New Roman" w:hAnsi="Arial" w:cs="Times New Roman"/>
      <w:b/>
      <w:bCs/>
      <w:sz w:val="24"/>
      <w:szCs w:val="26"/>
    </w:rPr>
  </w:style>
  <w:style w:type="character" w:customStyle="1" w:styleId="Heading4Char">
    <w:name w:val="Heading 4 Char"/>
    <w:link w:val="Heading4"/>
    <w:uiPriority w:val="9"/>
    <w:locked/>
    <w:rsid w:val="00F91AEA"/>
    <w:rPr>
      <w:rFonts w:ascii="Cambria" w:hAnsi="Cambria" w:cs="Times New Roman"/>
      <w:b/>
      <w:bCs/>
      <w:i/>
      <w:iCs/>
      <w:color w:val="4F81BD"/>
      <w:sz w:val="24"/>
    </w:rPr>
  </w:style>
  <w:style w:type="paragraph" w:styleId="ListParagraph">
    <w:name w:val="List Paragraph"/>
    <w:basedOn w:val="Normal"/>
    <w:uiPriority w:val="34"/>
    <w:qFormat/>
    <w:rsid w:val="000F59C4"/>
    <w:pPr>
      <w:numPr>
        <w:numId w:val="70"/>
      </w:numPr>
      <w:spacing w:after="0"/>
      <w:contextualSpacing/>
    </w:pPr>
  </w:style>
  <w:style w:type="paragraph" w:customStyle="1" w:styleId="CM38">
    <w:name w:val="CM38"/>
    <w:basedOn w:val="Normal"/>
    <w:next w:val="Normal"/>
    <w:uiPriority w:val="99"/>
    <w:rsid w:val="0073510D"/>
    <w:pPr>
      <w:widowControl w:val="0"/>
      <w:autoSpaceDE w:val="0"/>
      <w:autoSpaceDN w:val="0"/>
      <w:adjustRightInd w:val="0"/>
      <w:spacing w:after="208"/>
    </w:pPr>
    <w:rPr>
      <w:rFonts w:ascii="Times New Roman" w:hAnsi="Times New Roman"/>
      <w:szCs w:val="24"/>
    </w:rPr>
  </w:style>
  <w:style w:type="paragraph" w:customStyle="1" w:styleId="CM40">
    <w:name w:val="CM40"/>
    <w:basedOn w:val="Normal"/>
    <w:next w:val="Normal"/>
    <w:uiPriority w:val="99"/>
    <w:rsid w:val="0073510D"/>
    <w:pPr>
      <w:widowControl w:val="0"/>
      <w:autoSpaceDE w:val="0"/>
      <w:autoSpaceDN w:val="0"/>
      <w:adjustRightInd w:val="0"/>
      <w:spacing w:after="305"/>
    </w:pPr>
    <w:rPr>
      <w:rFonts w:ascii="Times New Roman" w:hAnsi="Times New Roman"/>
      <w:szCs w:val="24"/>
    </w:rPr>
  </w:style>
  <w:style w:type="paragraph" w:customStyle="1" w:styleId="CM44">
    <w:name w:val="CM44"/>
    <w:basedOn w:val="Normal"/>
    <w:next w:val="Normal"/>
    <w:uiPriority w:val="99"/>
    <w:rsid w:val="0073510D"/>
    <w:pPr>
      <w:widowControl w:val="0"/>
      <w:autoSpaceDE w:val="0"/>
      <w:autoSpaceDN w:val="0"/>
      <w:adjustRightInd w:val="0"/>
      <w:spacing w:after="498"/>
    </w:pPr>
    <w:rPr>
      <w:rFonts w:ascii="Times New Roman" w:hAnsi="Times New Roman"/>
      <w:szCs w:val="24"/>
    </w:rPr>
  </w:style>
  <w:style w:type="paragraph" w:customStyle="1" w:styleId="CM10">
    <w:name w:val="CM10"/>
    <w:basedOn w:val="Normal"/>
    <w:next w:val="Normal"/>
    <w:uiPriority w:val="99"/>
    <w:rsid w:val="0073510D"/>
    <w:pPr>
      <w:widowControl w:val="0"/>
      <w:autoSpaceDE w:val="0"/>
      <w:autoSpaceDN w:val="0"/>
      <w:adjustRightInd w:val="0"/>
      <w:spacing w:after="0" w:line="316" w:lineRule="atLeast"/>
    </w:pPr>
    <w:rPr>
      <w:rFonts w:ascii="Times New Roman" w:hAnsi="Times New Roman"/>
      <w:szCs w:val="24"/>
    </w:rPr>
  </w:style>
  <w:style w:type="paragraph" w:customStyle="1" w:styleId="Default">
    <w:name w:val="Default"/>
    <w:rsid w:val="0073510D"/>
    <w:pPr>
      <w:widowControl w:val="0"/>
      <w:autoSpaceDE w:val="0"/>
      <w:autoSpaceDN w:val="0"/>
      <w:adjustRightInd w:val="0"/>
    </w:pPr>
    <w:rPr>
      <w:rFonts w:ascii="Times New Roman" w:hAnsi="Times New Roman"/>
      <w:color w:val="000000"/>
      <w:sz w:val="24"/>
      <w:szCs w:val="24"/>
    </w:rPr>
  </w:style>
  <w:style w:type="paragraph" w:customStyle="1" w:styleId="CM46">
    <w:name w:val="CM46"/>
    <w:basedOn w:val="Default"/>
    <w:next w:val="Default"/>
    <w:uiPriority w:val="99"/>
    <w:rsid w:val="0073510D"/>
    <w:pPr>
      <w:spacing w:after="1115"/>
    </w:pPr>
    <w:rPr>
      <w:color w:val="auto"/>
    </w:rPr>
  </w:style>
  <w:style w:type="paragraph" w:styleId="BalloonText">
    <w:name w:val="Balloon Text"/>
    <w:basedOn w:val="Normal"/>
    <w:link w:val="BalloonTextChar"/>
    <w:uiPriority w:val="99"/>
    <w:semiHidden/>
    <w:unhideWhenUsed/>
    <w:rsid w:val="00D920B7"/>
    <w:pPr>
      <w:spacing w:after="0"/>
    </w:pPr>
    <w:rPr>
      <w:rFonts w:ascii="Tahoma" w:hAnsi="Tahoma" w:cs="Tahoma"/>
      <w:sz w:val="16"/>
      <w:szCs w:val="16"/>
    </w:rPr>
  </w:style>
  <w:style w:type="character" w:customStyle="1" w:styleId="BalloonTextChar">
    <w:name w:val="Balloon Text Char"/>
    <w:link w:val="BalloonText"/>
    <w:uiPriority w:val="99"/>
    <w:semiHidden/>
    <w:locked/>
    <w:rsid w:val="00D920B7"/>
    <w:rPr>
      <w:rFonts w:ascii="Tahoma" w:hAnsi="Tahoma" w:cs="Tahoma"/>
      <w:sz w:val="16"/>
      <w:szCs w:val="16"/>
    </w:rPr>
  </w:style>
  <w:style w:type="paragraph" w:styleId="BodyText">
    <w:name w:val="Body Text"/>
    <w:basedOn w:val="Normal"/>
    <w:link w:val="BodyTextChar"/>
    <w:rsid w:val="00D920B7"/>
    <w:pPr>
      <w:spacing w:after="0"/>
    </w:pPr>
    <w:rPr>
      <w:rFonts w:ascii="Times New Roman" w:hAnsi="Times New Roman"/>
      <w:sz w:val="23"/>
      <w:szCs w:val="20"/>
    </w:rPr>
  </w:style>
  <w:style w:type="character" w:customStyle="1" w:styleId="BodyTextChar">
    <w:name w:val="Body Text Char"/>
    <w:link w:val="BodyText"/>
    <w:locked/>
    <w:rsid w:val="00D920B7"/>
    <w:rPr>
      <w:rFonts w:ascii="Times New Roman" w:hAnsi="Times New Roman" w:cs="Times New Roman"/>
      <w:sz w:val="20"/>
      <w:szCs w:val="20"/>
    </w:rPr>
  </w:style>
  <w:style w:type="paragraph" w:styleId="BodyTextIndent">
    <w:name w:val="Body Text Indent"/>
    <w:basedOn w:val="Normal"/>
    <w:link w:val="BodyTextIndentChar"/>
    <w:rsid w:val="00D920B7"/>
    <w:pPr>
      <w:spacing w:after="120"/>
      <w:ind w:left="360"/>
    </w:pPr>
    <w:rPr>
      <w:rFonts w:ascii="Times New Roman" w:hAnsi="Times New Roman"/>
      <w:sz w:val="22"/>
    </w:rPr>
  </w:style>
  <w:style w:type="character" w:customStyle="1" w:styleId="BodyTextIndentChar">
    <w:name w:val="Body Text Indent Char"/>
    <w:link w:val="BodyTextIndent"/>
    <w:locked/>
    <w:rsid w:val="00D920B7"/>
    <w:rPr>
      <w:rFonts w:ascii="Times New Roman" w:hAnsi="Times New Roman" w:cs="Times New Roman"/>
    </w:rPr>
  </w:style>
  <w:style w:type="paragraph" w:customStyle="1" w:styleId="3">
    <w:name w:val="3"/>
    <w:basedOn w:val="Normal"/>
    <w:rsid w:val="00D920B7"/>
    <w:pPr>
      <w:tabs>
        <w:tab w:val="left" w:pos="1584"/>
        <w:tab w:val="left" w:pos="2160"/>
      </w:tabs>
      <w:overflowPunct w:val="0"/>
      <w:autoSpaceDE w:val="0"/>
      <w:autoSpaceDN w:val="0"/>
      <w:adjustRightInd w:val="0"/>
      <w:spacing w:after="0" w:line="240" w:lineRule="atLeast"/>
      <w:ind w:left="2160" w:hanging="432"/>
      <w:textAlignment w:val="baseline"/>
    </w:pPr>
    <w:rPr>
      <w:rFonts w:ascii="Times" w:hAnsi="Times"/>
      <w:szCs w:val="20"/>
    </w:rPr>
  </w:style>
  <w:style w:type="paragraph" w:customStyle="1" w:styleId="2">
    <w:name w:val="2"/>
    <w:rsid w:val="00D920B7"/>
    <w:pPr>
      <w:keepLines/>
      <w:tabs>
        <w:tab w:val="left" w:pos="1584"/>
      </w:tabs>
      <w:overflowPunct w:val="0"/>
      <w:autoSpaceDE w:val="0"/>
      <w:autoSpaceDN w:val="0"/>
      <w:adjustRightInd w:val="0"/>
      <w:spacing w:line="264" w:lineRule="atLeast"/>
      <w:ind w:left="1584" w:hanging="432"/>
      <w:textAlignment w:val="baseline"/>
    </w:pPr>
    <w:rPr>
      <w:rFonts w:ascii="Times" w:hAnsi="Times"/>
      <w:sz w:val="24"/>
    </w:rPr>
  </w:style>
  <w:style w:type="paragraph" w:styleId="ListBullet">
    <w:name w:val="List Bullet"/>
    <w:basedOn w:val="Normal"/>
    <w:autoRedefine/>
    <w:uiPriority w:val="99"/>
    <w:rsid w:val="00C334FF"/>
    <w:pPr>
      <w:spacing w:before="120" w:after="240"/>
    </w:pPr>
    <w:rPr>
      <w:rFonts w:cs="Arial"/>
      <w:b/>
      <w:color w:val="000000"/>
      <w:szCs w:val="24"/>
    </w:rPr>
  </w:style>
  <w:style w:type="paragraph" w:styleId="Header">
    <w:name w:val="header"/>
    <w:aliases w:val="Title page,h,Header 1,Section Header,hd"/>
    <w:basedOn w:val="Normal"/>
    <w:link w:val="HeaderChar"/>
    <w:uiPriority w:val="99"/>
    <w:unhideWhenUsed/>
    <w:rsid w:val="00F91AEA"/>
    <w:pPr>
      <w:tabs>
        <w:tab w:val="center" w:pos="4680"/>
        <w:tab w:val="right" w:pos="9360"/>
      </w:tabs>
      <w:spacing w:after="0"/>
    </w:pPr>
  </w:style>
  <w:style w:type="character" w:customStyle="1" w:styleId="HeaderChar">
    <w:name w:val="Header Char"/>
    <w:aliases w:val="Title page Char,h Char,Header 1 Char,Section Header Char,hd Char"/>
    <w:link w:val="Header"/>
    <w:uiPriority w:val="99"/>
    <w:locked/>
    <w:rsid w:val="00F91AEA"/>
    <w:rPr>
      <w:rFonts w:ascii="Arial" w:hAnsi="Arial" w:cs="Times New Roman"/>
      <w:sz w:val="24"/>
    </w:rPr>
  </w:style>
  <w:style w:type="paragraph" w:styleId="Footer">
    <w:name w:val="footer"/>
    <w:basedOn w:val="Normal"/>
    <w:link w:val="FooterChar"/>
    <w:uiPriority w:val="99"/>
    <w:unhideWhenUsed/>
    <w:rsid w:val="00F91AEA"/>
    <w:pPr>
      <w:tabs>
        <w:tab w:val="center" w:pos="4680"/>
        <w:tab w:val="right" w:pos="9360"/>
      </w:tabs>
      <w:spacing w:after="0"/>
    </w:pPr>
  </w:style>
  <w:style w:type="character" w:customStyle="1" w:styleId="FooterChar">
    <w:name w:val="Footer Char"/>
    <w:link w:val="Footer"/>
    <w:uiPriority w:val="99"/>
    <w:locked/>
    <w:rsid w:val="00F91AEA"/>
    <w:rPr>
      <w:rFonts w:ascii="Arial" w:hAnsi="Arial" w:cs="Times New Roman"/>
      <w:sz w:val="24"/>
    </w:rPr>
  </w:style>
  <w:style w:type="character" w:styleId="Hyperlink">
    <w:name w:val="Hyperlink"/>
    <w:uiPriority w:val="99"/>
    <w:rsid w:val="00F91AEA"/>
    <w:rPr>
      <w:color w:val="0000FF"/>
      <w:u w:val="single"/>
    </w:rPr>
  </w:style>
  <w:style w:type="paragraph" w:customStyle="1" w:styleId="ResumeHeading">
    <w:name w:val="Resume Heading"/>
    <w:basedOn w:val="Normal"/>
    <w:link w:val="ResumeHeadingChar"/>
    <w:rsid w:val="00F91AEA"/>
    <w:pPr>
      <w:overflowPunct w:val="0"/>
      <w:autoSpaceDE w:val="0"/>
      <w:autoSpaceDN w:val="0"/>
      <w:adjustRightInd w:val="0"/>
      <w:spacing w:before="120" w:after="0" w:line="260" w:lineRule="atLeast"/>
      <w:textAlignment w:val="baseline"/>
    </w:pPr>
    <w:rPr>
      <w:b/>
      <w:i/>
      <w:sz w:val="28"/>
      <w:szCs w:val="20"/>
    </w:rPr>
  </w:style>
  <w:style w:type="character" w:customStyle="1" w:styleId="ResumeHeadingChar">
    <w:name w:val="Resume Heading Char"/>
    <w:link w:val="ResumeHeading"/>
    <w:locked/>
    <w:rsid w:val="00B51123"/>
    <w:rPr>
      <w:rFonts w:ascii="Arial" w:hAnsi="Arial" w:cs="Times New Roman"/>
      <w:b/>
      <w:i/>
      <w:sz w:val="20"/>
      <w:szCs w:val="20"/>
    </w:rPr>
  </w:style>
  <w:style w:type="paragraph" w:styleId="BodyText3">
    <w:name w:val="Body Text 3"/>
    <w:basedOn w:val="Normal"/>
    <w:link w:val="BodyText3Char"/>
    <w:rsid w:val="00F91AEA"/>
    <w:pPr>
      <w:spacing w:after="120"/>
    </w:pPr>
    <w:rPr>
      <w:rFonts w:ascii="Times New Roman" w:hAnsi="Times New Roman"/>
      <w:sz w:val="16"/>
      <w:szCs w:val="16"/>
    </w:rPr>
  </w:style>
  <w:style w:type="character" w:customStyle="1" w:styleId="BodyText3Char">
    <w:name w:val="Body Text 3 Char"/>
    <w:link w:val="BodyText3"/>
    <w:locked/>
    <w:rsid w:val="00F91AEA"/>
    <w:rPr>
      <w:rFonts w:ascii="Times New Roman" w:hAnsi="Times New Roman" w:cs="Times New Roman"/>
      <w:sz w:val="16"/>
      <w:szCs w:val="16"/>
    </w:rPr>
  </w:style>
  <w:style w:type="paragraph" w:customStyle="1" w:styleId="A">
    <w:name w:val="A"/>
    <w:basedOn w:val="Normal"/>
    <w:rsid w:val="00F91AEA"/>
    <w:pPr>
      <w:autoSpaceDE w:val="0"/>
      <w:autoSpaceDN w:val="0"/>
      <w:adjustRightInd w:val="0"/>
      <w:spacing w:after="264" w:line="240" w:lineRule="atLeast"/>
    </w:pPr>
    <w:rPr>
      <w:color w:val="000000"/>
      <w:szCs w:val="24"/>
    </w:rPr>
  </w:style>
  <w:style w:type="paragraph" w:styleId="FootnoteText">
    <w:name w:val="footnote text"/>
    <w:basedOn w:val="Normal"/>
    <w:link w:val="FootnoteTextChar"/>
    <w:uiPriority w:val="99"/>
    <w:rsid w:val="00F91AEA"/>
    <w:pPr>
      <w:spacing w:after="0"/>
    </w:pPr>
    <w:rPr>
      <w:rFonts w:ascii="Times New Roman" w:hAnsi="Times New Roman"/>
      <w:sz w:val="20"/>
      <w:szCs w:val="20"/>
    </w:rPr>
  </w:style>
  <w:style w:type="character" w:customStyle="1" w:styleId="FootnoteTextChar">
    <w:name w:val="Footnote Text Char"/>
    <w:link w:val="FootnoteText"/>
    <w:uiPriority w:val="99"/>
    <w:locked/>
    <w:rsid w:val="00F91AEA"/>
    <w:rPr>
      <w:rFonts w:ascii="Times New Roman" w:hAnsi="Times New Roman" w:cs="Times New Roman"/>
      <w:sz w:val="20"/>
      <w:szCs w:val="20"/>
    </w:rPr>
  </w:style>
  <w:style w:type="character" w:styleId="FootnoteReference">
    <w:name w:val="footnote reference"/>
    <w:uiPriority w:val="99"/>
    <w:rsid w:val="00F91AEA"/>
    <w:rPr>
      <w:vertAlign w:val="superscript"/>
    </w:rPr>
  </w:style>
  <w:style w:type="paragraph" w:customStyle="1" w:styleId="Bullet">
    <w:name w:val="Bullet"/>
    <w:basedOn w:val="Normal"/>
    <w:rsid w:val="00B72356"/>
    <w:pPr>
      <w:numPr>
        <w:numId w:val="2"/>
      </w:numPr>
      <w:spacing w:after="60"/>
    </w:pPr>
    <w:rPr>
      <w:szCs w:val="20"/>
    </w:rPr>
  </w:style>
  <w:style w:type="paragraph" w:customStyle="1" w:styleId="R2">
    <w:name w:val="R2"/>
    <w:basedOn w:val="Normal"/>
    <w:uiPriority w:val="99"/>
    <w:rsid w:val="00F91AEA"/>
    <w:pPr>
      <w:tabs>
        <w:tab w:val="decimal" w:pos="1296"/>
        <w:tab w:val="left" w:pos="1584"/>
      </w:tabs>
      <w:overflowPunct w:val="0"/>
      <w:autoSpaceDE w:val="0"/>
      <w:autoSpaceDN w:val="0"/>
      <w:adjustRightInd w:val="0"/>
      <w:spacing w:after="264" w:line="264" w:lineRule="atLeast"/>
      <w:ind w:left="1584" w:hanging="1584"/>
      <w:textAlignment w:val="baseline"/>
    </w:pPr>
    <w:rPr>
      <w:rFonts w:ascii="Helvetica" w:hAnsi="Helvetica"/>
      <w:b/>
      <w:szCs w:val="20"/>
    </w:rPr>
  </w:style>
  <w:style w:type="paragraph" w:customStyle="1" w:styleId="5">
    <w:name w:val="5"/>
    <w:rsid w:val="00F91AEA"/>
    <w:pPr>
      <w:tabs>
        <w:tab w:val="left" w:pos="1008"/>
      </w:tabs>
      <w:overflowPunct w:val="0"/>
      <w:autoSpaceDE w:val="0"/>
      <w:autoSpaceDN w:val="0"/>
      <w:adjustRightInd w:val="0"/>
      <w:spacing w:after="240" w:line="264" w:lineRule="atLeast"/>
      <w:ind w:left="1008" w:hanging="432"/>
      <w:textAlignment w:val="baseline"/>
    </w:pPr>
    <w:rPr>
      <w:rFonts w:ascii="Times" w:hAnsi="Times"/>
      <w:sz w:val="24"/>
    </w:rPr>
  </w:style>
  <w:style w:type="paragraph" w:customStyle="1" w:styleId="CM6">
    <w:name w:val="CM6"/>
    <w:basedOn w:val="Default"/>
    <w:next w:val="Default"/>
    <w:uiPriority w:val="99"/>
    <w:rsid w:val="001E230C"/>
    <w:pPr>
      <w:spacing w:line="313" w:lineRule="atLeast"/>
    </w:pPr>
    <w:rPr>
      <w:color w:val="auto"/>
    </w:rPr>
  </w:style>
  <w:style w:type="paragraph" w:customStyle="1" w:styleId="CM7">
    <w:name w:val="CM7"/>
    <w:basedOn w:val="Default"/>
    <w:next w:val="Default"/>
    <w:uiPriority w:val="99"/>
    <w:rsid w:val="001E230C"/>
    <w:pPr>
      <w:spacing w:line="313" w:lineRule="atLeast"/>
    </w:pPr>
    <w:rPr>
      <w:color w:val="auto"/>
    </w:rPr>
  </w:style>
  <w:style w:type="paragraph" w:customStyle="1" w:styleId="CM23">
    <w:name w:val="CM23"/>
    <w:basedOn w:val="Default"/>
    <w:next w:val="Default"/>
    <w:uiPriority w:val="99"/>
    <w:rsid w:val="001E230C"/>
    <w:pPr>
      <w:spacing w:line="313" w:lineRule="atLeast"/>
    </w:pPr>
    <w:rPr>
      <w:color w:val="auto"/>
    </w:rPr>
  </w:style>
  <w:style w:type="table" w:styleId="TableGrid">
    <w:name w:val="Table Grid"/>
    <w:basedOn w:val="TableNormal"/>
    <w:uiPriority w:val="59"/>
    <w:rsid w:val="001E3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2">
    <w:name w:val="CM42"/>
    <w:basedOn w:val="Default"/>
    <w:next w:val="Default"/>
    <w:uiPriority w:val="99"/>
    <w:rsid w:val="00FA2B4D"/>
    <w:pPr>
      <w:spacing w:after="350"/>
    </w:pPr>
    <w:rPr>
      <w:color w:val="auto"/>
    </w:rPr>
  </w:style>
  <w:style w:type="paragraph" w:customStyle="1" w:styleId="Paragraph">
    <w:name w:val="Paragraph"/>
    <w:basedOn w:val="Normal"/>
    <w:rsid w:val="00AD1DC4"/>
    <w:pPr>
      <w:spacing w:after="240" w:line="268" w:lineRule="exact"/>
      <w:ind w:firstLine="475"/>
    </w:pPr>
    <w:rPr>
      <w:sz w:val="22"/>
      <w:szCs w:val="20"/>
    </w:rPr>
  </w:style>
  <w:style w:type="paragraph" w:customStyle="1" w:styleId="Bulletlist">
    <w:name w:val="Bulletlist"/>
    <w:basedOn w:val="Bullet"/>
    <w:rsid w:val="00AD1DC4"/>
  </w:style>
  <w:style w:type="paragraph" w:customStyle="1" w:styleId="MajorSide">
    <w:name w:val="MajorSide"/>
    <w:basedOn w:val="Normal"/>
    <w:rsid w:val="00AD1DC4"/>
    <w:pPr>
      <w:keepNext/>
      <w:keepLines/>
      <w:spacing w:after="240" w:line="268" w:lineRule="exact"/>
    </w:pPr>
    <w:rPr>
      <w:b/>
      <w:caps/>
      <w:sz w:val="22"/>
      <w:szCs w:val="20"/>
    </w:rPr>
  </w:style>
  <w:style w:type="character" w:styleId="CommentReference">
    <w:name w:val="annotation reference"/>
    <w:uiPriority w:val="99"/>
    <w:semiHidden/>
    <w:unhideWhenUsed/>
    <w:rsid w:val="00BA33D6"/>
    <w:rPr>
      <w:rFonts w:cs="Times New Roman"/>
      <w:sz w:val="16"/>
      <w:szCs w:val="16"/>
    </w:rPr>
  </w:style>
  <w:style w:type="paragraph" w:styleId="CommentText">
    <w:name w:val="annotation text"/>
    <w:basedOn w:val="Normal"/>
    <w:link w:val="CommentTextChar"/>
    <w:uiPriority w:val="99"/>
    <w:semiHidden/>
    <w:unhideWhenUsed/>
    <w:rsid w:val="00BA33D6"/>
    <w:rPr>
      <w:sz w:val="20"/>
      <w:szCs w:val="20"/>
    </w:rPr>
  </w:style>
  <w:style w:type="character" w:customStyle="1" w:styleId="CommentTextChar">
    <w:name w:val="Comment Text Char"/>
    <w:link w:val="CommentText"/>
    <w:uiPriority w:val="99"/>
    <w:semiHidden/>
    <w:locked/>
    <w:rsid w:val="00BA33D6"/>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BA33D6"/>
    <w:rPr>
      <w:b/>
      <w:bCs/>
    </w:rPr>
  </w:style>
  <w:style w:type="character" w:customStyle="1" w:styleId="CommentSubjectChar">
    <w:name w:val="Comment Subject Char"/>
    <w:link w:val="CommentSubject"/>
    <w:uiPriority w:val="99"/>
    <w:semiHidden/>
    <w:locked/>
    <w:rsid w:val="00BA33D6"/>
    <w:rPr>
      <w:rFonts w:ascii="Arial" w:hAnsi="Arial" w:cs="Times New Roman"/>
      <w:b/>
      <w:bCs/>
      <w:sz w:val="20"/>
      <w:szCs w:val="20"/>
    </w:rPr>
  </w:style>
  <w:style w:type="paragraph" w:styleId="NormalWeb">
    <w:name w:val="Normal (Web)"/>
    <w:basedOn w:val="Normal"/>
    <w:uiPriority w:val="99"/>
    <w:unhideWhenUsed/>
    <w:rsid w:val="00DF2B3F"/>
    <w:pPr>
      <w:spacing w:before="100" w:beforeAutospacing="1" w:after="100" w:afterAutospacing="1"/>
    </w:pPr>
    <w:rPr>
      <w:sz w:val="20"/>
      <w:szCs w:val="20"/>
    </w:rPr>
  </w:style>
  <w:style w:type="character" w:styleId="Strong">
    <w:name w:val="Strong"/>
    <w:qFormat/>
    <w:rsid w:val="00DF2B3F"/>
    <w:rPr>
      <w:rFonts w:cs="Times New Roman"/>
      <w:b/>
      <w:bCs/>
    </w:rPr>
  </w:style>
  <w:style w:type="paragraph" w:customStyle="1" w:styleId="bodytext1">
    <w:name w:val="body text 1"/>
    <w:basedOn w:val="BodyText"/>
    <w:rsid w:val="005178E2"/>
    <w:pPr>
      <w:spacing w:after="120"/>
      <w:jc w:val="left"/>
    </w:pPr>
    <w:rPr>
      <w:rFonts w:ascii="Arial" w:hAnsi="Arial" w:cs="Arial"/>
      <w:sz w:val="22"/>
      <w:szCs w:val="22"/>
    </w:rPr>
  </w:style>
  <w:style w:type="paragraph" w:customStyle="1" w:styleId="StylecelltextAfter6pt">
    <w:name w:val="Style cell text + After:  6 pt"/>
    <w:basedOn w:val="Normal"/>
    <w:rsid w:val="005178E2"/>
    <w:pPr>
      <w:spacing w:before="60" w:after="60"/>
    </w:pPr>
    <w:rPr>
      <w:sz w:val="22"/>
      <w:szCs w:val="20"/>
    </w:rPr>
  </w:style>
  <w:style w:type="paragraph" w:customStyle="1" w:styleId="BodyTextIndent1">
    <w:name w:val="Body Text Indent1"/>
    <w:rsid w:val="00FC0700"/>
    <w:pPr>
      <w:spacing w:after="120"/>
      <w:ind w:left="360"/>
    </w:pPr>
    <w:rPr>
      <w:rFonts w:ascii="Times New Roman" w:hAnsi="Times New Roman"/>
      <w:color w:val="000000"/>
      <w:sz w:val="22"/>
    </w:rPr>
  </w:style>
  <w:style w:type="paragraph" w:customStyle="1" w:styleId="stylecelltextafter6pt0">
    <w:name w:val="stylecelltextafter6pt"/>
    <w:basedOn w:val="Normal"/>
    <w:rsid w:val="00882796"/>
    <w:pPr>
      <w:spacing w:before="100" w:beforeAutospacing="1" w:after="100" w:afterAutospacing="1"/>
    </w:pPr>
    <w:rPr>
      <w:rFonts w:ascii="Times New Roman" w:hAnsi="Times New Roman"/>
      <w:szCs w:val="24"/>
    </w:rPr>
  </w:style>
  <w:style w:type="character" w:customStyle="1" w:styleId="pp-headline-item">
    <w:name w:val="pp-headline-item"/>
    <w:rsid w:val="0046273F"/>
    <w:rPr>
      <w:rFonts w:cs="Times New Roman"/>
    </w:rPr>
  </w:style>
  <w:style w:type="character" w:styleId="PageNumber">
    <w:name w:val="page number"/>
    <w:uiPriority w:val="99"/>
    <w:rsid w:val="00101CC9"/>
    <w:rPr>
      <w:rFonts w:cs="Times New Roman"/>
    </w:rPr>
  </w:style>
  <w:style w:type="paragraph" w:styleId="EndnoteText">
    <w:name w:val="endnote text"/>
    <w:basedOn w:val="Normal"/>
    <w:link w:val="EndnoteTextChar"/>
    <w:uiPriority w:val="99"/>
    <w:semiHidden/>
    <w:unhideWhenUsed/>
    <w:rsid w:val="00051041"/>
    <w:pPr>
      <w:spacing w:after="0"/>
    </w:pPr>
    <w:rPr>
      <w:sz w:val="20"/>
      <w:szCs w:val="20"/>
    </w:rPr>
  </w:style>
  <w:style w:type="character" w:customStyle="1" w:styleId="EndnoteTextChar">
    <w:name w:val="Endnote Text Char"/>
    <w:link w:val="EndnoteText"/>
    <w:uiPriority w:val="99"/>
    <w:semiHidden/>
    <w:locked/>
    <w:rsid w:val="00051041"/>
    <w:rPr>
      <w:rFonts w:ascii="Arial" w:hAnsi="Arial" w:cs="Times New Roman"/>
      <w:sz w:val="20"/>
      <w:szCs w:val="20"/>
    </w:rPr>
  </w:style>
  <w:style w:type="character" w:styleId="EndnoteReference">
    <w:name w:val="endnote reference"/>
    <w:uiPriority w:val="99"/>
    <w:semiHidden/>
    <w:unhideWhenUsed/>
    <w:rsid w:val="00051041"/>
    <w:rPr>
      <w:rFonts w:cs="Times New Roman"/>
      <w:vertAlign w:val="superscript"/>
    </w:rPr>
  </w:style>
  <w:style w:type="paragraph" w:styleId="TOCHeading">
    <w:name w:val="TOC Heading"/>
    <w:basedOn w:val="Heading1"/>
    <w:next w:val="Normal"/>
    <w:uiPriority w:val="39"/>
    <w:unhideWhenUsed/>
    <w:qFormat/>
    <w:rsid w:val="0023605D"/>
    <w:pPr>
      <w:keepNext/>
      <w:keepLines/>
      <w:pageBreakBefore w:val="0"/>
      <w:spacing w:before="240" w:after="0" w:line="259" w:lineRule="auto"/>
      <w:jc w:val="left"/>
      <w:outlineLvl w:val="9"/>
    </w:pPr>
    <w:rPr>
      <w:rFonts w:ascii="Calibri Light" w:hAnsi="Calibri Light"/>
      <w:b w:val="0"/>
      <w:bCs w:val="0"/>
      <w:color w:val="2E74B5"/>
      <w:szCs w:val="32"/>
    </w:rPr>
  </w:style>
  <w:style w:type="paragraph" w:styleId="TOC2">
    <w:name w:val="toc 2"/>
    <w:basedOn w:val="Normal"/>
    <w:next w:val="Normal"/>
    <w:autoRedefine/>
    <w:uiPriority w:val="39"/>
    <w:unhideWhenUsed/>
    <w:qFormat/>
    <w:rsid w:val="0023605D"/>
    <w:pPr>
      <w:spacing w:after="100"/>
      <w:ind w:left="360"/>
      <w:jc w:val="left"/>
    </w:pPr>
    <w:rPr>
      <w:sz w:val="22"/>
    </w:rPr>
  </w:style>
  <w:style w:type="paragraph" w:styleId="TOC1">
    <w:name w:val="toc 1"/>
    <w:basedOn w:val="Normal"/>
    <w:next w:val="Normal"/>
    <w:autoRedefine/>
    <w:uiPriority w:val="39"/>
    <w:unhideWhenUsed/>
    <w:qFormat/>
    <w:rsid w:val="0023605D"/>
    <w:pPr>
      <w:spacing w:after="100"/>
      <w:jc w:val="left"/>
    </w:pPr>
    <w:rPr>
      <w:b/>
    </w:rPr>
  </w:style>
  <w:style w:type="paragraph" w:styleId="TOC3">
    <w:name w:val="toc 3"/>
    <w:basedOn w:val="Normal"/>
    <w:next w:val="Normal"/>
    <w:autoRedefine/>
    <w:uiPriority w:val="39"/>
    <w:unhideWhenUsed/>
    <w:qFormat/>
    <w:rsid w:val="0023605D"/>
    <w:pPr>
      <w:spacing w:after="100" w:line="259" w:lineRule="auto"/>
      <w:ind w:left="440"/>
      <w:jc w:val="left"/>
    </w:pPr>
    <w:rPr>
      <w:rFonts w:ascii="Calibri" w:hAnsi="Calibri"/>
      <w:sz w:val="22"/>
    </w:rPr>
  </w:style>
  <w:style w:type="paragraph" w:customStyle="1" w:styleId="Numbering">
    <w:name w:val="Numbering"/>
    <w:basedOn w:val="Paragraph"/>
    <w:qFormat/>
    <w:rsid w:val="00B72356"/>
    <w:pPr>
      <w:numPr>
        <w:numId w:val="1"/>
      </w:numPr>
      <w:spacing w:after="60"/>
    </w:pPr>
    <w:rPr>
      <w:rFonts w:cs="Arial"/>
      <w:sz w:val="24"/>
      <w:szCs w:val="24"/>
    </w:rPr>
  </w:style>
  <w:style w:type="paragraph" w:styleId="Revision">
    <w:name w:val="Revision"/>
    <w:hidden/>
    <w:uiPriority w:val="99"/>
    <w:semiHidden/>
    <w:rsid w:val="00B03678"/>
    <w:pPr>
      <w:spacing w:after="0"/>
      <w:jc w:val="left"/>
    </w:pPr>
    <w:rPr>
      <w:rFonts w:ascii="Arial" w:hAnsi="Arial"/>
      <w:sz w:val="24"/>
      <w:szCs w:val="22"/>
    </w:rPr>
  </w:style>
  <w:style w:type="paragraph" w:styleId="BodyTextIndent3">
    <w:name w:val="Body Text Indent 3"/>
    <w:basedOn w:val="Normal"/>
    <w:link w:val="BodyTextIndent3Char"/>
    <w:uiPriority w:val="99"/>
    <w:unhideWhenUsed/>
    <w:rsid w:val="0085001B"/>
    <w:pPr>
      <w:spacing w:after="120" w:line="276" w:lineRule="auto"/>
      <w:ind w:left="360"/>
      <w:jc w:val="left"/>
    </w:pPr>
    <w:rPr>
      <w:rFonts w:eastAsiaTheme="minorHAnsi" w:cstheme="minorBidi"/>
      <w:sz w:val="16"/>
      <w:szCs w:val="16"/>
    </w:rPr>
  </w:style>
  <w:style w:type="character" w:customStyle="1" w:styleId="BodyTextIndent3Char">
    <w:name w:val="Body Text Indent 3 Char"/>
    <w:basedOn w:val="DefaultParagraphFont"/>
    <w:link w:val="BodyTextIndent3"/>
    <w:uiPriority w:val="99"/>
    <w:rsid w:val="0085001B"/>
    <w:rPr>
      <w:rFonts w:ascii="Arial" w:eastAsiaTheme="minorHAnsi" w:hAnsi="Arial" w:cstheme="minorBidi"/>
      <w:sz w:val="16"/>
      <w:szCs w:val="16"/>
    </w:rPr>
  </w:style>
  <w:style w:type="paragraph" w:customStyle="1" w:styleId="ResumeDescription">
    <w:name w:val="Resume Description"/>
    <w:basedOn w:val="BodyText"/>
    <w:link w:val="ResumeDescriptionChar"/>
    <w:rsid w:val="0085001B"/>
    <w:pPr>
      <w:widowControl w:val="0"/>
      <w:spacing w:before="120" w:after="120" w:line="300" w:lineRule="exact"/>
      <w:jc w:val="left"/>
    </w:pPr>
    <w:rPr>
      <w:rFonts w:ascii="Garamond" w:eastAsia="Calibri" w:hAnsi="Garamond"/>
      <w:sz w:val="24"/>
    </w:rPr>
  </w:style>
  <w:style w:type="character" w:customStyle="1" w:styleId="ResumeDescriptionChar">
    <w:name w:val="Resume Description Char"/>
    <w:basedOn w:val="BodyTextChar"/>
    <w:link w:val="ResumeDescription"/>
    <w:rsid w:val="0085001B"/>
    <w:rPr>
      <w:rFonts w:ascii="Garamond" w:eastAsia="Calibri" w:hAnsi="Garamond" w:cs="Times New Roman"/>
      <w:sz w:val="24"/>
      <w:szCs w:val="20"/>
    </w:rPr>
  </w:style>
  <w:style w:type="paragraph" w:customStyle="1" w:styleId="FlushListBullet10pt-A0">
    <w:name w:val="Flush List Bullet 10pt - A0"/>
    <w:basedOn w:val="Normal"/>
    <w:link w:val="FlushListBullet10pt-A0Char"/>
    <w:rsid w:val="0085001B"/>
    <w:pPr>
      <w:keepNext/>
      <w:widowControl w:val="0"/>
      <w:numPr>
        <w:numId w:val="9"/>
      </w:numPr>
      <w:spacing w:after="0" w:line="260" w:lineRule="exact"/>
      <w:jc w:val="left"/>
    </w:pPr>
    <w:rPr>
      <w:rFonts w:ascii="Garamond" w:eastAsia="Calibri" w:hAnsi="Garamond"/>
      <w:sz w:val="20"/>
    </w:rPr>
  </w:style>
  <w:style w:type="character" w:customStyle="1" w:styleId="FlushListBullet10pt-A0Char">
    <w:name w:val="Flush List Bullet 10pt - A0 Char"/>
    <w:basedOn w:val="DefaultParagraphFont"/>
    <w:link w:val="FlushListBullet10pt-A0"/>
    <w:rsid w:val="0085001B"/>
    <w:rPr>
      <w:rFonts w:ascii="Garamond" w:eastAsia="Calibri" w:hAnsi="Garamond"/>
      <w:szCs w:val="22"/>
    </w:rPr>
  </w:style>
  <w:style w:type="paragraph" w:customStyle="1" w:styleId="Style10">
    <w:name w:val="Style 1"/>
    <w:basedOn w:val="Normal"/>
    <w:rsid w:val="0085001B"/>
    <w:pPr>
      <w:widowControl w:val="0"/>
      <w:spacing w:after="0"/>
    </w:pPr>
    <w:rPr>
      <w:rFonts w:ascii="Times New Roman" w:hAnsi="Times New Roman"/>
      <w:noProof/>
      <w:color w:val="000000"/>
      <w:sz w:val="20"/>
      <w:szCs w:val="20"/>
    </w:rPr>
  </w:style>
  <w:style w:type="paragraph" w:styleId="BodyTextIndent2">
    <w:name w:val="Body Text Indent 2"/>
    <w:basedOn w:val="Normal"/>
    <w:link w:val="BodyTextIndent2Char"/>
    <w:uiPriority w:val="99"/>
    <w:unhideWhenUsed/>
    <w:rsid w:val="0006076B"/>
    <w:pPr>
      <w:spacing w:after="120" w:line="480" w:lineRule="auto"/>
      <w:ind w:left="360"/>
    </w:pPr>
  </w:style>
  <w:style w:type="character" w:customStyle="1" w:styleId="BodyTextIndent2Char">
    <w:name w:val="Body Text Indent 2 Char"/>
    <w:basedOn w:val="DefaultParagraphFont"/>
    <w:link w:val="BodyTextIndent2"/>
    <w:uiPriority w:val="99"/>
    <w:rsid w:val="0006076B"/>
    <w:rPr>
      <w:rFonts w:ascii="Arial" w:hAnsi="Arial"/>
      <w:sz w:val="24"/>
      <w:szCs w:val="22"/>
    </w:rPr>
  </w:style>
  <w:style w:type="numbering" w:customStyle="1" w:styleId="Style1">
    <w:name w:val="Style1"/>
    <w:uiPriority w:val="99"/>
    <w:pPr>
      <w:numPr>
        <w:numId w:val="12"/>
      </w:numPr>
    </w:pPr>
  </w:style>
  <w:style w:type="paragraph" w:styleId="BodyText2">
    <w:name w:val="Body Text 2"/>
    <w:basedOn w:val="Normal"/>
    <w:link w:val="BodyText2Char"/>
    <w:uiPriority w:val="99"/>
    <w:semiHidden/>
    <w:unhideWhenUsed/>
    <w:rsid w:val="009972F3"/>
    <w:pPr>
      <w:spacing w:after="120" w:line="480" w:lineRule="auto"/>
    </w:pPr>
  </w:style>
  <w:style w:type="character" w:customStyle="1" w:styleId="BodyText2Char">
    <w:name w:val="Body Text 2 Char"/>
    <w:basedOn w:val="DefaultParagraphFont"/>
    <w:link w:val="BodyText2"/>
    <w:uiPriority w:val="99"/>
    <w:semiHidden/>
    <w:rsid w:val="009972F3"/>
    <w:rPr>
      <w:rFonts w:ascii="Arial" w:hAnsi="Arial"/>
      <w:sz w:val="24"/>
      <w:szCs w:val="22"/>
    </w:rPr>
  </w:style>
  <w:style w:type="character" w:customStyle="1" w:styleId="Heading6Char">
    <w:name w:val="Heading 6 Char"/>
    <w:basedOn w:val="DefaultParagraphFont"/>
    <w:link w:val="Heading6"/>
    <w:rsid w:val="00AF3CB6"/>
    <w:rPr>
      <w:rFonts w:ascii="Times New Roman" w:hAnsi="Times New Roman"/>
      <w:b/>
      <w:bCs/>
      <w:sz w:val="22"/>
      <w:szCs w:val="22"/>
    </w:rPr>
  </w:style>
  <w:style w:type="table" w:styleId="TableColorful1">
    <w:name w:val="Table Colorful 1"/>
    <w:basedOn w:val="TableNormal"/>
    <w:rsid w:val="00AF3CB6"/>
    <w:pPr>
      <w:spacing w:after="0"/>
      <w:jc w:val="left"/>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HTMLSample1">
    <w:name w:val="HTML Sample1"/>
    <w:rsid w:val="00AF3CB6"/>
    <w:pPr>
      <w:spacing w:after="120" w:line="260" w:lineRule="atLeast"/>
      <w:ind w:firstLine="432"/>
      <w:jc w:val="left"/>
    </w:pPr>
    <w:rPr>
      <w:rFonts w:ascii="Times New Roman" w:hAnsi="Times New Roman"/>
      <w:noProof/>
    </w:rPr>
  </w:style>
  <w:style w:type="paragraph" w:customStyle="1" w:styleId="50">
    <w:name w:val="5"/>
    <w:rsid w:val="00AF3CB6"/>
    <w:pPr>
      <w:tabs>
        <w:tab w:val="left" w:pos="1008"/>
      </w:tabs>
      <w:spacing w:after="240"/>
      <w:ind w:left="1008" w:hanging="432"/>
      <w:jc w:val="left"/>
    </w:pPr>
    <w:rPr>
      <w:rFonts w:ascii="Times New Roman" w:hAnsi="Times New Roman"/>
      <w:noProof/>
    </w:rPr>
  </w:style>
  <w:style w:type="paragraph" w:styleId="DocumentMap">
    <w:name w:val="Document Map"/>
    <w:basedOn w:val="Normal"/>
    <w:link w:val="DocumentMapChar"/>
    <w:semiHidden/>
    <w:rsid w:val="00AF3CB6"/>
    <w:pPr>
      <w:shd w:val="clear" w:color="auto" w:fill="000080"/>
      <w:spacing w:after="0"/>
      <w:jc w:val="left"/>
    </w:pPr>
    <w:rPr>
      <w:rFonts w:ascii="Tahoma" w:hAnsi="Tahoma" w:cs="Tahoma"/>
      <w:szCs w:val="24"/>
    </w:rPr>
  </w:style>
  <w:style w:type="character" w:customStyle="1" w:styleId="DocumentMapChar">
    <w:name w:val="Document Map Char"/>
    <w:basedOn w:val="DefaultParagraphFont"/>
    <w:link w:val="DocumentMap"/>
    <w:semiHidden/>
    <w:rsid w:val="00AF3CB6"/>
    <w:rPr>
      <w:rFonts w:ascii="Tahoma" w:hAnsi="Tahoma" w:cs="Tahoma"/>
      <w:sz w:val="24"/>
      <w:szCs w:val="24"/>
      <w:shd w:val="clear" w:color="auto" w:fill="000080"/>
    </w:rPr>
  </w:style>
  <w:style w:type="paragraph" w:customStyle="1" w:styleId="A1">
    <w:name w:val="A1"/>
    <w:basedOn w:val="Normal"/>
    <w:rsid w:val="00AF3CB6"/>
    <w:pPr>
      <w:overflowPunct w:val="0"/>
      <w:autoSpaceDE w:val="0"/>
      <w:autoSpaceDN w:val="0"/>
      <w:adjustRightInd w:val="0"/>
      <w:spacing w:after="264"/>
      <w:ind w:firstLine="432"/>
    </w:pPr>
    <w:rPr>
      <w:rFonts w:ascii="Times" w:hAnsi="Times" w:cs="Times"/>
      <w:szCs w:val="24"/>
    </w:rPr>
  </w:style>
  <w:style w:type="paragraph" w:customStyle="1" w:styleId="A3">
    <w:name w:val="A3"/>
    <w:basedOn w:val="Normal"/>
    <w:rsid w:val="00AF3CB6"/>
    <w:pPr>
      <w:overflowPunct w:val="0"/>
      <w:autoSpaceDE w:val="0"/>
      <w:autoSpaceDN w:val="0"/>
      <w:adjustRightInd w:val="0"/>
      <w:spacing w:after="264"/>
      <w:ind w:firstLine="432"/>
    </w:pPr>
    <w:rPr>
      <w:rFonts w:ascii="Times" w:hAnsi="Times" w:cs="Times"/>
      <w:szCs w:val="24"/>
    </w:rPr>
  </w:style>
  <w:style w:type="paragraph" w:customStyle="1" w:styleId="ListItems">
    <w:name w:val="List Items"/>
    <w:basedOn w:val="Normal"/>
    <w:rsid w:val="00AF3CB6"/>
    <w:pPr>
      <w:spacing w:after="0"/>
    </w:pPr>
    <w:rPr>
      <w:rFonts w:ascii="Times New Roman" w:hAnsi="Times New Roman"/>
      <w:szCs w:val="24"/>
    </w:rPr>
  </w:style>
  <w:style w:type="paragraph" w:customStyle="1" w:styleId="DashIndentList">
    <w:name w:val="DashIndentList"/>
    <w:basedOn w:val="Normal"/>
    <w:rsid w:val="00AF3CB6"/>
    <w:pPr>
      <w:spacing w:after="60" w:line="268" w:lineRule="exact"/>
      <w:ind w:left="1440" w:hanging="475"/>
      <w:jc w:val="left"/>
    </w:pPr>
    <w:rPr>
      <w:rFonts w:cs="Arial"/>
      <w:sz w:val="22"/>
    </w:rPr>
  </w:style>
  <w:style w:type="paragraph" w:customStyle="1" w:styleId="T2">
    <w:name w:val="T2"/>
    <w:rsid w:val="00AF3CB6"/>
    <w:pPr>
      <w:keepNext/>
      <w:keepLines/>
      <w:overflowPunct w:val="0"/>
      <w:autoSpaceDE w:val="0"/>
      <w:autoSpaceDN w:val="0"/>
      <w:adjustRightInd w:val="0"/>
      <w:spacing w:before="240" w:after="240" w:line="320" w:lineRule="atLeast"/>
      <w:jc w:val="left"/>
      <w:textAlignment w:val="baseline"/>
    </w:pPr>
    <w:rPr>
      <w:rFonts w:ascii="Times" w:hAnsi="Times" w:cs="Times"/>
      <w:b/>
      <w:bCs/>
      <w:sz w:val="28"/>
      <w:szCs w:val="28"/>
    </w:rPr>
  </w:style>
  <w:style w:type="paragraph" w:styleId="BlockText">
    <w:name w:val="Block Text"/>
    <w:basedOn w:val="Normal"/>
    <w:link w:val="BlockTextChar"/>
    <w:rsid w:val="00AF3CB6"/>
    <w:pPr>
      <w:spacing w:after="120"/>
      <w:ind w:left="465" w:right="486"/>
    </w:pPr>
    <w:rPr>
      <w:rFonts w:ascii="Times New Roman" w:hAnsi="Times New Roman"/>
      <w:sz w:val="22"/>
    </w:rPr>
  </w:style>
  <w:style w:type="paragraph" w:customStyle="1" w:styleId="bullet0">
    <w:name w:val="bullet"/>
    <w:basedOn w:val="Normal"/>
    <w:rsid w:val="00AF3CB6"/>
    <w:pPr>
      <w:spacing w:before="100" w:beforeAutospacing="1" w:after="100" w:afterAutospacing="1"/>
      <w:jc w:val="left"/>
    </w:pPr>
    <w:rPr>
      <w:rFonts w:ascii="Times New Roman" w:hAnsi="Times New Roman"/>
      <w:szCs w:val="24"/>
    </w:rPr>
  </w:style>
  <w:style w:type="character" w:customStyle="1" w:styleId="BlockTextChar">
    <w:name w:val="Block Text Char"/>
    <w:basedOn w:val="DefaultParagraphFont"/>
    <w:link w:val="BlockText"/>
    <w:rsid w:val="00AF3CB6"/>
    <w:rPr>
      <w:rFonts w:ascii="Times New Roman" w:hAnsi="Times New Roman"/>
      <w:sz w:val="22"/>
      <w:szCs w:val="22"/>
    </w:rPr>
  </w:style>
  <w:style w:type="paragraph" w:customStyle="1" w:styleId="1">
    <w:name w:val="1"/>
    <w:basedOn w:val="Normal"/>
    <w:rsid w:val="00AF3CB6"/>
    <w:pPr>
      <w:tabs>
        <w:tab w:val="left" w:pos="1008"/>
      </w:tabs>
      <w:overflowPunct w:val="0"/>
      <w:autoSpaceDE w:val="0"/>
      <w:autoSpaceDN w:val="0"/>
      <w:adjustRightInd w:val="0"/>
      <w:spacing w:after="0"/>
      <w:ind w:left="1008" w:hanging="432"/>
      <w:textAlignment w:val="baseline"/>
    </w:pPr>
    <w:rPr>
      <w:rFonts w:ascii="Times" w:hAnsi="Times"/>
      <w:szCs w:val="20"/>
    </w:rPr>
  </w:style>
  <w:style w:type="paragraph" w:customStyle="1" w:styleId="StyleLinespacingDouble">
    <w:name w:val="Style Line spacing:  Double"/>
    <w:basedOn w:val="Normal"/>
    <w:next w:val="Normal"/>
    <w:rsid w:val="00AF3CB6"/>
    <w:pPr>
      <w:spacing w:after="0" w:line="480" w:lineRule="auto"/>
      <w:jc w:val="left"/>
    </w:pPr>
    <w:rPr>
      <w:rFonts w:ascii="Times New Roman" w:hAnsi="Times New Roman"/>
      <w:szCs w:val="20"/>
    </w:rPr>
  </w:style>
  <w:style w:type="character" w:customStyle="1" w:styleId="Normal1">
    <w:name w:val="Normal1"/>
    <w:rsid w:val="00AF3CB6"/>
    <w:rPr>
      <w:rFonts w:ascii="Arial" w:hAnsi="Arial"/>
      <w:sz w:val="24"/>
    </w:rPr>
  </w:style>
  <w:style w:type="paragraph" w:customStyle="1" w:styleId="header1">
    <w:name w:val="header 1"/>
    <w:rsid w:val="00AF3CB6"/>
    <w:pPr>
      <w:spacing w:after="0"/>
      <w:ind w:left="367" w:hanging="368"/>
      <w:jc w:val="left"/>
    </w:pPr>
    <w:rPr>
      <w:rFonts w:ascii="Times New Roman" w:hAnsi="Times New Roman"/>
      <w:b/>
      <w:color w:val="004C7F"/>
      <w:sz w:val="24"/>
    </w:rPr>
  </w:style>
  <w:style w:type="character" w:customStyle="1" w:styleId="Normal2">
    <w:name w:val="Normal2"/>
    <w:rsid w:val="00AF3CB6"/>
    <w:rPr>
      <w:rFonts w:ascii="Arial" w:hAnsi="Arial"/>
      <w:sz w:val="24"/>
    </w:rPr>
  </w:style>
  <w:style w:type="paragraph" w:customStyle="1" w:styleId="s">
    <w:name w:val="s"/>
    <w:basedOn w:val="Normal"/>
    <w:rsid w:val="00AF3CB6"/>
    <w:pPr>
      <w:tabs>
        <w:tab w:val="left" w:pos="432"/>
      </w:tabs>
      <w:overflowPunct w:val="0"/>
      <w:autoSpaceDE w:val="0"/>
      <w:autoSpaceDN w:val="0"/>
      <w:adjustRightInd w:val="0"/>
      <w:spacing w:after="0"/>
    </w:pPr>
    <w:rPr>
      <w:rFonts w:ascii="Times" w:hAnsi="Times" w:cs="Times"/>
      <w:szCs w:val="24"/>
    </w:rPr>
  </w:style>
  <w:style w:type="paragraph" w:customStyle="1" w:styleId="BodyText11">
    <w:name w:val="Body Text 11"/>
    <w:basedOn w:val="BodyText"/>
    <w:rsid w:val="00AF3CB6"/>
    <w:pPr>
      <w:spacing w:before="240"/>
    </w:pPr>
    <w:rPr>
      <w:sz w:val="22"/>
      <w:szCs w:val="22"/>
    </w:rPr>
  </w:style>
  <w:style w:type="paragraph" w:styleId="TOC4">
    <w:name w:val="toc 4"/>
    <w:basedOn w:val="Normal"/>
    <w:next w:val="Normal"/>
    <w:autoRedefine/>
    <w:uiPriority w:val="39"/>
    <w:unhideWhenUsed/>
    <w:rsid w:val="001B4C2B"/>
    <w:pPr>
      <w:spacing w:after="100" w:line="276" w:lineRule="auto"/>
      <w:ind w:left="660"/>
      <w:jc w:val="left"/>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1B4C2B"/>
    <w:pPr>
      <w:spacing w:after="100" w:line="276" w:lineRule="auto"/>
      <w:ind w:left="880"/>
      <w:jc w:val="left"/>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1B4C2B"/>
    <w:pPr>
      <w:spacing w:after="100" w:line="276" w:lineRule="auto"/>
      <w:ind w:left="1100"/>
      <w:jc w:val="left"/>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1B4C2B"/>
    <w:pPr>
      <w:spacing w:after="100" w:line="276" w:lineRule="auto"/>
      <w:ind w:left="132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1B4C2B"/>
    <w:pPr>
      <w:spacing w:after="100" w:line="276" w:lineRule="auto"/>
      <w:ind w:left="154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1B4C2B"/>
    <w:pPr>
      <w:spacing w:after="100" w:line="276" w:lineRule="auto"/>
      <w:ind w:left="1760"/>
      <w:jc w:val="left"/>
    </w:pPr>
    <w:rPr>
      <w:rFonts w:asciiTheme="minorHAnsi" w:eastAsiaTheme="minorEastAsia" w:hAnsiTheme="minorHAnsi" w:cstheme="minorBidi"/>
      <w:sz w:val="22"/>
    </w:rPr>
  </w:style>
  <w:style w:type="paragraph" w:customStyle="1" w:styleId="ResumeDescription-A0">
    <w:name w:val="Resume Description - A0"/>
    <w:basedOn w:val="Normal"/>
    <w:link w:val="ResumeDescription-A0Char"/>
    <w:rsid w:val="00113C96"/>
    <w:pPr>
      <w:widowControl w:val="0"/>
      <w:spacing w:before="120" w:after="120" w:line="300" w:lineRule="exact"/>
      <w:jc w:val="left"/>
    </w:pPr>
    <w:rPr>
      <w:rFonts w:ascii="Garamond" w:eastAsia="Calibri" w:hAnsi="Garamond"/>
    </w:rPr>
  </w:style>
  <w:style w:type="character" w:customStyle="1" w:styleId="ResumeDescription-A0Char">
    <w:name w:val="Resume Description - A0 Char"/>
    <w:basedOn w:val="BodyTextChar"/>
    <w:link w:val="ResumeDescription-A0"/>
    <w:rsid w:val="00113C96"/>
    <w:rPr>
      <w:rFonts w:ascii="Garamond" w:eastAsia="Calibri" w:hAnsi="Garamond" w:cs="Times New Roman"/>
      <w:sz w:val="24"/>
      <w:szCs w:val="22"/>
    </w:rPr>
  </w:style>
  <w:style w:type="paragraph" w:styleId="Title">
    <w:name w:val="Title"/>
    <w:basedOn w:val="Normal"/>
    <w:next w:val="Normal"/>
    <w:link w:val="TitleChar"/>
    <w:qFormat/>
    <w:rsid w:val="00113C96"/>
    <w:pPr>
      <w:spacing w:after="120"/>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113C96"/>
    <w:rPr>
      <w:rFonts w:ascii="Arial" w:eastAsiaTheme="majorEastAsia" w:hAnsi="Arial" w:cstheme="majorBidi"/>
      <w:b/>
      <w:spacing w:val="-10"/>
      <w:kern w:val="28"/>
      <w:sz w:val="24"/>
      <w:szCs w:val="56"/>
    </w:rPr>
  </w:style>
  <w:style w:type="paragraph" w:customStyle="1" w:styleId="BulletIndent">
    <w:name w:val="Bullet Indent"/>
    <w:basedOn w:val="Bullet"/>
    <w:qFormat/>
    <w:rsid w:val="00113C96"/>
    <w:pPr>
      <w:numPr>
        <w:numId w:val="0"/>
      </w:numPr>
      <w:tabs>
        <w:tab w:val="left" w:pos="720"/>
      </w:tabs>
      <w:spacing w:after="0"/>
      <w:ind w:left="1800" w:hanging="360"/>
    </w:pPr>
    <w:rPr>
      <w:rFonts w:cs="Arial"/>
      <w:szCs w:val="24"/>
    </w:rPr>
  </w:style>
  <w:style w:type="paragraph" w:customStyle="1" w:styleId="BulletIndent2">
    <w:name w:val="Bullet Indent2"/>
    <w:basedOn w:val="BulletIndent"/>
    <w:qFormat/>
    <w:rsid w:val="00113C96"/>
    <w:pPr>
      <w:spacing w:after="60"/>
      <w:ind w:left="2520"/>
    </w:pPr>
  </w:style>
  <w:style w:type="paragraph" w:styleId="NoSpacing">
    <w:name w:val="No Spacing"/>
    <w:uiPriority w:val="1"/>
    <w:qFormat/>
    <w:rsid w:val="004D4D04"/>
    <w:pPr>
      <w:spacing w:after="0"/>
      <w:jc w:val="left"/>
    </w:pPr>
    <w:rPr>
      <w:rFonts w:ascii="Times New Roman" w:eastAsia="Calibri" w:hAnsi="Times New Roman"/>
      <w:sz w:val="22"/>
      <w:szCs w:val="22"/>
    </w:rPr>
  </w:style>
  <w:style w:type="paragraph" w:customStyle="1" w:styleId="CM8">
    <w:name w:val="CM8"/>
    <w:basedOn w:val="Default"/>
    <w:next w:val="Default"/>
    <w:uiPriority w:val="99"/>
    <w:rsid w:val="00174720"/>
    <w:pPr>
      <w:spacing w:after="0"/>
      <w:jc w:val="left"/>
    </w:pPr>
    <w:rPr>
      <w:color w:val="auto"/>
      <w:lang w:val="en-GB" w:eastAsia="en-GB"/>
    </w:rPr>
  </w:style>
  <w:style w:type="paragraph" w:customStyle="1" w:styleId="PABullet1">
    <w:name w:val="PA Bullet 1"/>
    <w:basedOn w:val="Normal"/>
    <w:uiPriority w:val="99"/>
    <w:rsid w:val="00174720"/>
    <w:pPr>
      <w:spacing w:after="0"/>
      <w:jc w:val="left"/>
    </w:pPr>
    <w:rPr>
      <w:rFonts w:ascii="Times New Roman" w:hAnsi="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Table Colorful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2DD"/>
    <w:rPr>
      <w:rFonts w:ascii="Arial" w:hAnsi="Arial"/>
      <w:sz w:val="24"/>
      <w:szCs w:val="22"/>
    </w:rPr>
  </w:style>
  <w:style w:type="paragraph" w:styleId="Heading1">
    <w:name w:val="heading 1"/>
    <w:aliases w:val="Sage Chapter Heading,Chapter Heading"/>
    <w:next w:val="Normal"/>
    <w:link w:val="Heading1Char"/>
    <w:uiPriority w:val="9"/>
    <w:qFormat/>
    <w:rsid w:val="0023605D"/>
    <w:pPr>
      <w:pageBreakBefore/>
      <w:jc w:val="center"/>
      <w:outlineLvl w:val="0"/>
    </w:pPr>
    <w:rPr>
      <w:rFonts w:ascii="Arial" w:hAnsi="Arial"/>
      <w:b/>
      <w:bCs/>
      <w:sz w:val="32"/>
      <w:szCs w:val="28"/>
    </w:rPr>
  </w:style>
  <w:style w:type="paragraph" w:styleId="Heading2">
    <w:name w:val="heading 2"/>
    <w:basedOn w:val="Normal"/>
    <w:next w:val="Normal"/>
    <w:link w:val="Heading2Char"/>
    <w:qFormat/>
    <w:rsid w:val="003452DD"/>
    <w:pPr>
      <w:keepNext/>
      <w:tabs>
        <w:tab w:val="left" w:pos="360"/>
      </w:tabs>
      <w:spacing w:before="200" w:after="60"/>
      <w:jc w:val="left"/>
      <w:outlineLvl w:val="1"/>
    </w:pPr>
    <w:rPr>
      <w:b/>
    </w:rPr>
  </w:style>
  <w:style w:type="paragraph" w:styleId="Heading3">
    <w:name w:val="heading 3"/>
    <w:basedOn w:val="Normal"/>
    <w:next w:val="Normal"/>
    <w:link w:val="Heading3Char"/>
    <w:uiPriority w:val="9"/>
    <w:unhideWhenUsed/>
    <w:qFormat/>
    <w:rsid w:val="003452DD"/>
    <w:pPr>
      <w:keepNext/>
      <w:spacing w:before="200" w:after="60"/>
      <w:outlineLvl w:val="2"/>
    </w:pPr>
    <w:rPr>
      <w:b/>
      <w:bCs/>
      <w:szCs w:val="26"/>
    </w:rPr>
  </w:style>
  <w:style w:type="paragraph" w:styleId="Heading4">
    <w:name w:val="heading 4"/>
    <w:basedOn w:val="Normal"/>
    <w:next w:val="Normal"/>
    <w:link w:val="Heading4Char"/>
    <w:uiPriority w:val="9"/>
    <w:unhideWhenUsed/>
    <w:qFormat/>
    <w:rsid w:val="00F91AEA"/>
    <w:pPr>
      <w:keepNext/>
      <w:keepLines/>
      <w:spacing w:before="200" w:after="0"/>
      <w:outlineLvl w:val="3"/>
    </w:pPr>
    <w:rPr>
      <w:rFonts w:ascii="Cambria" w:hAnsi="Cambria"/>
      <w:b/>
      <w:bCs/>
      <w:i/>
      <w:iCs/>
      <w:color w:val="4F81BD"/>
    </w:rPr>
  </w:style>
  <w:style w:type="paragraph" w:styleId="Heading6">
    <w:name w:val="heading 6"/>
    <w:basedOn w:val="Normal"/>
    <w:next w:val="Normal"/>
    <w:link w:val="Heading6Char"/>
    <w:qFormat/>
    <w:rsid w:val="00AF3CB6"/>
    <w:pPr>
      <w:spacing w:before="240" w:after="60"/>
      <w:jc w:val="left"/>
      <w:outlineLvl w:val="5"/>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ge Chapter Heading Char,Chapter Heading Char"/>
    <w:link w:val="Heading1"/>
    <w:uiPriority w:val="9"/>
    <w:locked/>
    <w:rsid w:val="0023605D"/>
    <w:rPr>
      <w:rFonts w:ascii="Arial" w:hAnsi="Arial"/>
      <w:b/>
      <w:bCs/>
      <w:sz w:val="32"/>
      <w:szCs w:val="28"/>
    </w:rPr>
  </w:style>
  <w:style w:type="character" w:customStyle="1" w:styleId="Heading2Char">
    <w:name w:val="Heading 2 Char"/>
    <w:link w:val="Heading2"/>
    <w:locked/>
    <w:rsid w:val="003452DD"/>
    <w:rPr>
      <w:rFonts w:ascii="Arial" w:hAnsi="Arial"/>
      <w:b/>
      <w:sz w:val="24"/>
      <w:szCs w:val="22"/>
    </w:rPr>
  </w:style>
  <w:style w:type="character" w:customStyle="1" w:styleId="Heading3Char">
    <w:name w:val="Heading 3 Char"/>
    <w:link w:val="Heading3"/>
    <w:uiPriority w:val="9"/>
    <w:rsid w:val="003452DD"/>
    <w:rPr>
      <w:rFonts w:ascii="Arial" w:eastAsia="Times New Roman" w:hAnsi="Arial" w:cs="Times New Roman"/>
      <w:b/>
      <w:bCs/>
      <w:sz w:val="24"/>
      <w:szCs w:val="26"/>
    </w:rPr>
  </w:style>
  <w:style w:type="character" w:customStyle="1" w:styleId="Heading4Char">
    <w:name w:val="Heading 4 Char"/>
    <w:link w:val="Heading4"/>
    <w:uiPriority w:val="9"/>
    <w:locked/>
    <w:rsid w:val="00F91AEA"/>
    <w:rPr>
      <w:rFonts w:ascii="Cambria" w:hAnsi="Cambria" w:cs="Times New Roman"/>
      <w:b/>
      <w:bCs/>
      <w:i/>
      <w:iCs/>
      <w:color w:val="4F81BD"/>
      <w:sz w:val="24"/>
    </w:rPr>
  </w:style>
  <w:style w:type="paragraph" w:styleId="ListParagraph">
    <w:name w:val="List Paragraph"/>
    <w:basedOn w:val="Normal"/>
    <w:uiPriority w:val="34"/>
    <w:qFormat/>
    <w:rsid w:val="000F59C4"/>
    <w:pPr>
      <w:numPr>
        <w:numId w:val="70"/>
      </w:numPr>
      <w:spacing w:after="0"/>
      <w:contextualSpacing/>
    </w:pPr>
  </w:style>
  <w:style w:type="paragraph" w:customStyle="1" w:styleId="CM38">
    <w:name w:val="CM38"/>
    <w:basedOn w:val="Normal"/>
    <w:next w:val="Normal"/>
    <w:uiPriority w:val="99"/>
    <w:rsid w:val="0073510D"/>
    <w:pPr>
      <w:widowControl w:val="0"/>
      <w:autoSpaceDE w:val="0"/>
      <w:autoSpaceDN w:val="0"/>
      <w:adjustRightInd w:val="0"/>
      <w:spacing w:after="208"/>
    </w:pPr>
    <w:rPr>
      <w:rFonts w:ascii="Times New Roman" w:hAnsi="Times New Roman"/>
      <w:szCs w:val="24"/>
    </w:rPr>
  </w:style>
  <w:style w:type="paragraph" w:customStyle="1" w:styleId="CM40">
    <w:name w:val="CM40"/>
    <w:basedOn w:val="Normal"/>
    <w:next w:val="Normal"/>
    <w:uiPriority w:val="99"/>
    <w:rsid w:val="0073510D"/>
    <w:pPr>
      <w:widowControl w:val="0"/>
      <w:autoSpaceDE w:val="0"/>
      <w:autoSpaceDN w:val="0"/>
      <w:adjustRightInd w:val="0"/>
      <w:spacing w:after="305"/>
    </w:pPr>
    <w:rPr>
      <w:rFonts w:ascii="Times New Roman" w:hAnsi="Times New Roman"/>
      <w:szCs w:val="24"/>
    </w:rPr>
  </w:style>
  <w:style w:type="paragraph" w:customStyle="1" w:styleId="CM44">
    <w:name w:val="CM44"/>
    <w:basedOn w:val="Normal"/>
    <w:next w:val="Normal"/>
    <w:uiPriority w:val="99"/>
    <w:rsid w:val="0073510D"/>
    <w:pPr>
      <w:widowControl w:val="0"/>
      <w:autoSpaceDE w:val="0"/>
      <w:autoSpaceDN w:val="0"/>
      <w:adjustRightInd w:val="0"/>
      <w:spacing w:after="498"/>
    </w:pPr>
    <w:rPr>
      <w:rFonts w:ascii="Times New Roman" w:hAnsi="Times New Roman"/>
      <w:szCs w:val="24"/>
    </w:rPr>
  </w:style>
  <w:style w:type="paragraph" w:customStyle="1" w:styleId="CM10">
    <w:name w:val="CM10"/>
    <w:basedOn w:val="Normal"/>
    <w:next w:val="Normal"/>
    <w:uiPriority w:val="99"/>
    <w:rsid w:val="0073510D"/>
    <w:pPr>
      <w:widowControl w:val="0"/>
      <w:autoSpaceDE w:val="0"/>
      <w:autoSpaceDN w:val="0"/>
      <w:adjustRightInd w:val="0"/>
      <w:spacing w:after="0" w:line="316" w:lineRule="atLeast"/>
    </w:pPr>
    <w:rPr>
      <w:rFonts w:ascii="Times New Roman" w:hAnsi="Times New Roman"/>
      <w:szCs w:val="24"/>
    </w:rPr>
  </w:style>
  <w:style w:type="paragraph" w:customStyle="1" w:styleId="Default">
    <w:name w:val="Default"/>
    <w:rsid w:val="0073510D"/>
    <w:pPr>
      <w:widowControl w:val="0"/>
      <w:autoSpaceDE w:val="0"/>
      <w:autoSpaceDN w:val="0"/>
      <w:adjustRightInd w:val="0"/>
    </w:pPr>
    <w:rPr>
      <w:rFonts w:ascii="Times New Roman" w:hAnsi="Times New Roman"/>
      <w:color w:val="000000"/>
      <w:sz w:val="24"/>
      <w:szCs w:val="24"/>
    </w:rPr>
  </w:style>
  <w:style w:type="paragraph" w:customStyle="1" w:styleId="CM46">
    <w:name w:val="CM46"/>
    <w:basedOn w:val="Default"/>
    <w:next w:val="Default"/>
    <w:uiPriority w:val="99"/>
    <w:rsid w:val="0073510D"/>
    <w:pPr>
      <w:spacing w:after="1115"/>
    </w:pPr>
    <w:rPr>
      <w:color w:val="auto"/>
    </w:rPr>
  </w:style>
  <w:style w:type="paragraph" w:styleId="BalloonText">
    <w:name w:val="Balloon Text"/>
    <w:basedOn w:val="Normal"/>
    <w:link w:val="BalloonTextChar"/>
    <w:uiPriority w:val="99"/>
    <w:semiHidden/>
    <w:unhideWhenUsed/>
    <w:rsid w:val="00D920B7"/>
    <w:pPr>
      <w:spacing w:after="0"/>
    </w:pPr>
    <w:rPr>
      <w:rFonts w:ascii="Tahoma" w:hAnsi="Tahoma" w:cs="Tahoma"/>
      <w:sz w:val="16"/>
      <w:szCs w:val="16"/>
    </w:rPr>
  </w:style>
  <w:style w:type="character" w:customStyle="1" w:styleId="BalloonTextChar">
    <w:name w:val="Balloon Text Char"/>
    <w:link w:val="BalloonText"/>
    <w:uiPriority w:val="99"/>
    <w:semiHidden/>
    <w:locked/>
    <w:rsid w:val="00D920B7"/>
    <w:rPr>
      <w:rFonts w:ascii="Tahoma" w:hAnsi="Tahoma" w:cs="Tahoma"/>
      <w:sz w:val="16"/>
      <w:szCs w:val="16"/>
    </w:rPr>
  </w:style>
  <w:style w:type="paragraph" w:styleId="BodyText">
    <w:name w:val="Body Text"/>
    <w:basedOn w:val="Normal"/>
    <w:link w:val="BodyTextChar"/>
    <w:rsid w:val="00D920B7"/>
    <w:pPr>
      <w:spacing w:after="0"/>
    </w:pPr>
    <w:rPr>
      <w:rFonts w:ascii="Times New Roman" w:hAnsi="Times New Roman"/>
      <w:sz w:val="23"/>
      <w:szCs w:val="20"/>
    </w:rPr>
  </w:style>
  <w:style w:type="character" w:customStyle="1" w:styleId="BodyTextChar">
    <w:name w:val="Body Text Char"/>
    <w:link w:val="BodyText"/>
    <w:locked/>
    <w:rsid w:val="00D920B7"/>
    <w:rPr>
      <w:rFonts w:ascii="Times New Roman" w:hAnsi="Times New Roman" w:cs="Times New Roman"/>
      <w:sz w:val="20"/>
      <w:szCs w:val="20"/>
    </w:rPr>
  </w:style>
  <w:style w:type="paragraph" w:styleId="BodyTextIndent">
    <w:name w:val="Body Text Indent"/>
    <w:basedOn w:val="Normal"/>
    <w:link w:val="BodyTextIndentChar"/>
    <w:rsid w:val="00D920B7"/>
    <w:pPr>
      <w:spacing w:after="120"/>
      <w:ind w:left="360"/>
    </w:pPr>
    <w:rPr>
      <w:rFonts w:ascii="Times New Roman" w:hAnsi="Times New Roman"/>
      <w:sz w:val="22"/>
    </w:rPr>
  </w:style>
  <w:style w:type="character" w:customStyle="1" w:styleId="BodyTextIndentChar">
    <w:name w:val="Body Text Indent Char"/>
    <w:link w:val="BodyTextIndent"/>
    <w:locked/>
    <w:rsid w:val="00D920B7"/>
    <w:rPr>
      <w:rFonts w:ascii="Times New Roman" w:hAnsi="Times New Roman" w:cs="Times New Roman"/>
    </w:rPr>
  </w:style>
  <w:style w:type="paragraph" w:customStyle="1" w:styleId="3">
    <w:name w:val="3"/>
    <w:basedOn w:val="Normal"/>
    <w:rsid w:val="00D920B7"/>
    <w:pPr>
      <w:tabs>
        <w:tab w:val="left" w:pos="1584"/>
        <w:tab w:val="left" w:pos="2160"/>
      </w:tabs>
      <w:overflowPunct w:val="0"/>
      <w:autoSpaceDE w:val="0"/>
      <w:autoSpaceDN w:val="0"/>
      <w:adjustRightInd w:val="0"/>
      <w:spacing w:after="0" w:line="240" w:lineRule="atLeast"/>
      <w:ind w:left="2160" w:hanging="432"/>
      <w:textAlignment w:val="baseline"/>
    </w:pPr>
    <w:rPr>
      <w:rFonts w:ascii="Times" w:hAnsi="Times"/>
      <w:szCs w:val="20"/>
    </w:rPr>
  </w:style>
  <w:style w:type="paragraph" w:customStyle="1" w:styleId="2">
    <w:name w:val="2"/>
    <w:rsid w:val="00D920B7"/>
    <w:pPr>
      <w:keepLines/>
      <w:tabs>
        <w:tab w:val="left" w:pos="1584"/>
      </w:tabs>
      <w:overflowPunct w:val="0"/>
      <w:autoSpaceDE w:val="0"/>
      <w:autoSpaceDN w:val="0"/>
      <w:adjustRightInd w:val="0"/>
      <w:spacing w:line="264" w:lineRule="atLeast"/>
      <w:ind w:left="1584" w:hanging="432"/>
      <w:textAlignment w:val="baseline"/>
    </w:pPr>
    <w:rPr>
      <w:rFonts w:ascii="Times" w:hAnsi="Times"/>
      <w:sz w:val="24"/>
    </w:rPr>
  </w:style>
  <w:style w:type="paragraph" w:styleId="ListBullet">
    <w:name w:val="List Bullet"/>
    <w:basedOn w:val="Normal"/>
    <w:autoRedefine/>
    <w:uiPriority w:val="99"/>
    <w:rsid w:val="00C334FF"/>
    <w:pPr>
      <w:spacing w:before="120" w:after="240"/>
    </w:pPr>
    <w:rPr>
      <w:rFonts w:cs="Arial"/>
      <w:b/>
      <w:color w:val="000000"/>
      <w:szCs w:val="24"/>
    </w:rPr>
  </w:style>
  <w:style w:type="paragraph" w:styleId="Header">
    <w:name w:val="header"/>
    <w:aliases w:val="Title page,h,Header 1,Section Header,hd"/>
    <w:basedOn w:val="Normal"/>
    <w:link w:val="HeaderChar"/>
    <w:uiPriority w:val="99"/>
    <w:unhideWhenUsed/>
    <w:rsid w:val="00F91AEA"/>
    <w:pPr>
      <w:tabs>
        <w:tab w:val="center" w:pos="4680"/>
        <w:tab w:val="right" w:pos="9360"/>
      </w:tabs>
      <w:spacing w:after="0"/>
    </w:pPr>
  </w:style>
  <w:style w:type="character" w:customStyle="1" w:styleId="HeaderChar">
    <w:name w:val="Header Char"/>
    <w:aliases w:val="Title page Char,h Char,Header 1 Char,Section Header Char,hd Char"/>
    <w:link w:val="Header"/>
    <w:uiPriority w:val="99"/>
    <w:locked/>
    <w:rsid w:val="00F91AEA"/>
    <w:rPr>
      <w:rFonts w:ascii="Arial" w:hAnsi="Arial" w:cs="Times New Roman"/>
      <w:sz w:val="24"/>
    </w:rPr>
  </w:style>
  <w:style w:type="paragraph" w:styleId="Footer">
    <w:name w:val="footer"/>
    <w:basedOn w:val="Normal"/>
    <w:link w:val="FooterChar"/>
    <w:uiPriority w:val="99"/>
    <w:unhideWhenUsed/>
    <w:rsid w:val="00F91AEA"/>
    <w:pPr>
      <w:tabs>
        <w:tab w:val="center" w:pos="4680"/>
        <w:tab w:val="right" w:pos="9360"/>
      </w:tabs>
      <w:spacing w:after="0"/>
    </w:pPr>
  </w:style>
  <w:style w:type="character" w:customStyle="1" w:styleId="FooterChar">
    <w:name w:val="Footer Char"/>
    <w:link w:val="Footer"/>
    <w:uiPriority w:val="99"/>
    <w:locked/>
    <w:rsid w:val="00F91AEA"/>
    <w:rPr>
      <w:rFonts w:ascii="Arial" w:hAnsi="Arial" w:cs="Times New Roman"/>
      <w:sz w:val="24"/>
    </w:rPr>
  </w:style>
  <w:style w:type="character" w:styleId="Hyperlink">
    <w:name w:val="Hyperlink"/>
    <w:uiPriority w:val="99"/>
    <w:rsid w:val="00F91AEA"/>
    <w:rPr>
      <w:color w:val="0000FF"/>
      <w:u w:val="single"/>
    </w:rPr>
  </w:style>
  <w:style w:type="paragraph" w:customStyle="1" w:styleId="ResumeHeading">
    <w:name w:val="Resume Heading"/>
    <w:basedOn w:val="Normal"/>
    <w:link w:val="ResumeHeadingChar"/>
    <w:rsid w:val="00F91AEA"/>
    <w:pPr>
      <w:overflowPunct w:val="0"/>
      <w:autoSpaceDE w:val="0"/>
      <w:autoSpaceDN w:val="0"/>
      <w:adjustRightInd w:val="0"/>
      <w:spacing w:before="120" w:after="0" w:line="260" w:lineRule="atLeast"/>
      <w:textAlignment w:val="baseline"/>
    </w:pPr>
    <w:rPr>
      <w:b/>
      <w:i/>
      <w:sz w:val="28"/>
      <w:szCs w:val="20"/>
    </w:rPr>
  </w:style>
  <w:style w:type="character" w:customStyle="1" w:styleId="ResumeHeadingChar">
    <w:name w:val="Resume Heading Char"/>
    <w:link w:val="ResumeHeading"/>
    <w:locked/>
    <w:rsid w:val="00B51123"/>
    <w:rPr>
      <w:rFonts w:ascii="Arial" w:hAnsi="Arial" w:cs="Times New Roman"/>
      <w:b/>
      <w:i/>
      <w:sz w:val="20"/>
      <w:szCs w:val="20"/>
    </w:rPr>
  </w:style>
  <w:style w:type="paragraph" w:styleId="BodyText3">
    <w:name w:val="Body Text 3"/>
    <w:basedOn w:val="Normal"/>
    <w:link w:val="BodyText3Char"/>
    <w:rsid w:val="00F91AEA"/>
    <w:pPr>
      <w:spacing w:after="120"/>
    </w:pPr>
    <w:rPr>
      <w:rFonts w:ascii="Times New Roman" w:hAnsi="Times New Roman"/>
      <w:sz w:val="16"/>
      <w:szCs w:val="16"/>
    </w:rPr>
  </w:style>
  <w:style w:type="character" w:customStyle="1" w:styleId="BodyText3Char">
    <w:name w:val="Body Text 3 Char"/>
    <w:link w:val="BodyText3"/>
    <w:locked/>
    <w:rsid w:val="00F91AEA"/>
    <w:rPr>
      <w:rFonts w:ascii="Times New Roman" w:hAnsi="Times New Roman" w:cs="Times New Roman"/>
      <w:sz w:val="16"/>
      <w:szCs w:val="16"/>
    </w:rPr>
  </w:style>
  <w:style w:type="paragraph" w:customStyle="1" w:styleId="A">
    <w:name w:val="A"/>
    <w:basedOn w:val="Normal"/>
    <w:rsid w:val="00F91AEA"/>
    <w:pPr>
      <w:autoSpaceDE w:val="0"/>
      <w:autoSpaceDN w:val="0"/>
      <w:adjustRightInd w:val="0"/>
      <w:spacing w:after="264" w:line="240" w:lineRule="atLeast"/>
    </w:pPr>
    <w:rPr>
      <w:color w:val="000000"/>
      <w:szCs w:val="24"/>
    </w:rPr>
  </w:style>
  <w:style w:type="paragraph" w:styleId="FootnoteText">
    <w:name w:val="footnote text"/>
    <w:basedOn w:val="Normal"/>
    <w:link w:val="FootnoteTextChar"/>
    <w:uiPriority w:val="99"/>
    <w:rsid w:val="00F91AEA"/>
    <w:pPr>
      <w:spacing w:after="0"/>
    </w:pPr>
    <w:rPr>
      <w:rFonts w:ascii="Times New Roman" w:hAnsi="Times New Roman"/>
      <w:sz w:val="20"/>
      <w:szCs w:val="20"/>
    </w:rPr>
  </w:style>
  <w:style w:type="character" w:customStyle="1" w:styleId="FootnoteTextChar">
    <w:name w:val="Footnote Text Char"/>
    <w:link w:val="FootnoteText"/>
    <w:uiPriority w:val="99"/>
    <w:locked/>
    <w:rsid w:val="00F91AEA"/>
    <w:rPr>
      <w:rFonts w:ascii="Times New Roman" w:hAnsi="Times New Roman" w:cs="Times New Roman"/>
      <w:sz w:val="20"/>
      <w:szCs w:val="20"/>
    </w:rPr>
  </w:style>
  <w:style w:type="character" w:styleId="FootnoteReference">
    <w:name w:val="footnote reference"/>
    <w:uiPriority w:val="99"/>
    <w:rsid w:val="00F91AEA"/>
    <w:rPr>
      <w:vertAlign w:val="superscript"/>
    </w:rPr>
  </w:style>
  <w:style w:type="paragraph" w:customStyle="1" w:styleId="Bullet">
    <w:name w:val="Bullet"/>
    <w:basedOn w:val="Normal"/>
    <w:rsid w:val="00B72356"/>
    <w:pPr>
      <w:numPr>
        <w:numId w:val="2"/>
      </w:numPr>
      <w:spacing w:after="60"/>
    </w:pPr>
    <w:rPr>
      <w:szCs w:val="20"/>
    </w:rPr>
  </w:style>
  <w:style w:type="paragraph" w:customStyle="1" w:styleId="R2">
    <w:name w:val="R2"/>
    <w:basedOn w:val="Normal"/>
    <w:uiPriority w:val="99"/>
    <w:rsid w:val="00F91AEA"/>
    <w:pPr>
      <w:tabs>
        <w:tab w:val="decimal" w:pos="1296"/>
        <w:tab w:val="left" w:pos="1584"/>
      </w:tabs>
      <w:overflowPunct w:val="0"/>
      <w:autoSpaceDE w:val="0"/>
      <w:autoSpaceDN w:val="0"/>
      <w:adjustRightInd w:val="0"/>
      <w:spacing w:after="264" w:line="264" w:lineRule="atLeast"/>
      <w:ind w:left="1584" w:hanging="1584"/>
      <w:textAlignment w:val="baseline"/>
    </w:pPr>
    <w:rPr>
      <w:rFonts w:ascii="Helvetica" w:hAnsi="Helvetica"/>
      <w:b/>
      <w:szCs w:val="20"/>
    </w:rPr>
  </w:style>
  <w:style w:type="paragraph" w:customStyle="1" w:styleId="5">
    <w:name w:val="5"/>
    <w:rsid w:val="00F91AEA"/>
    <w:pPr>
      <w:tabs>
        <w:tab w:val="left" w:pos="1008"/>
      </w:tabs>
      <w:overflowPunct w:val="0"/>
      <w:autoSpaceDE w:val="0"/>
      <w:autoSpaceDN w:val="0"/>
      <w:adjustRightInd w:val="0"/>
      <w:spacing w:after="240" w:line="264" w:lineRule="atLeast"/>
      <w:ind w:left="1008" w:hanging="432"/>
      <w:textAlignment w:val="baseline"/>
    </w:pPr>
    <w:rPr>
      <w:rFonts w:ascii="Times" w:hAnsi="Times"/>
      <w:sz w:val="24"/>
    </w:rPr>
  </w:style>
  <w:style w:type="paragraph" w:customStyle="1" w:styleId="CM6">
    <w:name w:val="CM6"/>
    <w:basedOn w:val="Default"/>
    <w:next w:val="Default"/>
    <w:uiPriority w:val="99"/>
    <w:rsid w:val="001E230C"/>
    <w:pPr>
      <w:spacing w:line="313" w:lineRule="atLeast"/>
    </w:pPr>
    <w:rPr>
      <w:color w:val="auto"/>
    </w:rPr>
  </w:style>
  <w:style w:type="paragraph" w:customStyle="1" w:styleId="CM7">
    <w:name w:val="CM7"/>
    <w:basedOn w:val="Default"/>
    <w:next w:val="Default"/>
    <w:uiPriority w:val="99"/>
    <w:rsid w:val="001E230C"/>
    <w:pPr>
      <w:spacing w:line="313" w:lineRule="atLeast"/>
    </w:pPr>
    <w:rPr>
      <w:color w:val="auto"/>
    </w:rPr>
  </w:style>
  <w:style w:type="paragraph" w:customStyle="1" w:styleId="CM23">
    <w:name w:val="CM23"/>
    <w:basedOn w:val="Default"/>
    <w:next w:val="Default"/>
    <w:uiPriority w:val="99"/>
    <w:rsid w:val="001E230C"/>
    <w:pPr>
      <w:spacing w:line="313" w:lineRule="atLeast"/>
    </w:pPr>
    <w:rPr>
      <w:color w:val="auto"/>
    </w:rPr>
  </w:style>
  <w:style w:type="table" w:styleId="TableGrid">
    <w:name w:val="Table Grid"/>
    <w:basedOn w:val="TableNormal"/>
    <w:uiPriority w:val="59"/>
    <w:rsid w:val="001E3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2">
    <w:name w:val="CM42"/>
    <w:basedOn w:val="Default"/>
    <w:next w:val="Default"/>
    <w:uiPriority w:val="99"/>
    <w:rsid w:val="00FA2B4D"/>
    <w:pPr>
      <w:spacing w:after="350"/>
    </w:pPr>
    <w:rPr>
      <w:color w:val="auto"/>
    </w:rPr>
  </w:style>
  <w:style w:type="paragraph" w:customStyle="1" w:styleId="Paragraph">
    <w:name w:val="Paragraph"/>
    <w:basedOn w:val="Normal"/>
    <w:rsid w:val="00AD1DC4"/>
    <w:pPr>
      <w:spacing w:after="240" w:line="268" w:lineRule="exact"/>
      <w:ind w:firstLine="475"/>
    </w:pPr>
    <w:rPr>
      <w:sz w:val="22"/>
      <w:szCs w:val="20"/>
    </w:rPr>
  </w:style>
  <w:style w:type="paragraph" w:customStyle="1" w:styleId="Bulletlist">
    <w:name w:val="Bulletlist"/>
    <w:basedOn w:val="Bullet"/>
    <w:rsid w:val="00AD1DC4"/>
  </w:style>
  <w:style w:type="paragraph" w:customStyle="1" w:styleId="MajorSide">
    <w:name w:val="MajorSide"/>
    <w:basedOn w:val="Normal"/>
    <w:rsid w:val="00AD1DC4"/>
    <w:pPr>
      <w:keepNext/>
      <w:keepLines/>
      <w:spacing w:after="240" w:line="268" w:lineRule="exact"/>
    </w:pPr>
    <w:rPr>
      <w:b/>
      <w:caps/>
      <w:sz w:val="22"/>
      <w:szCs w:val="20"/>
    </w:rPr>
  </w:style>
  <w:style w:type="character" w:styleId="CommentReference">
    <w:name w:val="annotation reference"/>
    <w:uiPriority w:val="99"/>
    <w:semiHidden/>
    <w:unhideWhenUsed/>
    <w:rsid w:val="00BA33D6"/>
    <w:rPr>
      <w:rFonts w:cs="Times New Roman"/>
      <w:sz w:val="16"/>
      <w:szCs w:val="16"/>
    </w:rPr>
  </w:style>
  <w:style w:type="paragraph" w:styleId="CommentText">
    <w:name w:val="annotation text"/>
    <w:basedOn w:val="Normal"/>
    <w:link w:val="CommentTextChar"/>
    <w:uiPriority w:val="99"/>
    <w:semiHidden/>
    <w:unhideWhenUsed/>
    <w:rsid w:val="00BA33D6"/>
    <w:rPr>
      <w:sz w:val="20"/>
      <w:szCs w:val="20"/>
    </w:rPr>
  </w:style>
  <w:style w:type="character" w:customStyle="1" w:styleId="CommentTextChar">
    <w:name w:val="Comment Text Char"/>
    <w:link w:val="CommentText"/>
    <w:uiPriority w:val="99"/>
    <w:semiHidden/>
    <w:locked/>
    <w:rsid w:val="00BA33D6"/>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BA33D6"/>
    <w:rPr>
      <w:b/>
      <w:bCs/>
    </w:rPr>
  </w:style>
  <w:style w:type="character" w:customStyle="1" w:styleId="CommentSubjectChar">
    <w:name w:val="Comment Subject Char"/>
    <w:link w:val="CommentSubject"/>
    <w:uiPriority w:val="99"/>
    <w:semiHidden/>
    <w:locked/>
    <w:rsid w:val="00BA33D6"/>
    <w:rPr>
      <w:rFonts w:ascii="Arial" w:hAnsi="Arial" w:cs="Times New Roman"/>
      <w:b/>
      <w:bCs/>
      <w:sz w:val="20"/>
      <w:szCs w:val="20"/>
    </w:rPr>
  </w:style>
  <w:style w:type="paragraph" w:styleId="NormalWeb">
    <w:name w:val="Normal (Web)"/>
    <w:basedOn w:val="Normal"/>
    <w:uiPriority w:val="99"/>
    <w:unhideWhenUsed/>
    <w:rsid w:val="00DF2B3F"/>
    <w:pPr>
      <w:spacing w:before="100" w:beforeAutospacing="1" w:after="100" w:afterAutospacing="1"/>
    </w:pPr>
    <w:rPr>
      <w:sz w:val="20"/>
      <w:szCs w:val="20"/>
    </w:rPr>
  </w:style>
  <w:style w:type="character" w:styleId="Strong">
    <w:name w:val="Strong"/>
    <w:qFormat/>
    <w:rsid w:val="00DF2B3F"/>
    <w:rPr>
      <w:rFonts w:cs="Times New Roman"/>
      <w:b/>
      <w:bCs/>
    </w:rPr>
  </w:style>
  <w:style w:type="paragraph" w:customStyle="1" w:styleId="bodytext1">
    <w:name w:val="body text 1"/>
    <w:basedOn w:val="BodyText"/>
    <w:rsid w:val="005178E2"/>
    <w:pPr>
      <w:spacing w:after="120"/>
      <w:jc w:val="left"/>
    </w:pPr>
    <w:rPr>
      <w:rFonts w:ascii="Arial" w:hAnsi="Arial" w:cs="Arial"/>
      <w:sz w:val="22"/>
      <w:szCs w:val="22"/>
    </w:rPr>
  </w:style>
  <w:style w:type="paragraph" w:customStyle="1" w:styleId="StylecelltextAfter6pt">
    <w:name w:val="Style cell text + After:  6 pt"/>
    <w:basedOn w:val="Normal"/>
    <w:rsid w:val="005178E2"/>
    <w:pPr>
      <w:spacing w:before="60" w:after="60"/>
    </w:pPr>
    <w:rPr>
      <w:sz w:val="22"/>
      <w:szCs w:val="20"/>
    </w:rPr>
  </w:style>
  <w:style w:type="paragraph" w:customStyle="1" w:styleId="BodyTextIndent1">
    <w:name w:val="Body Text Indent1"/>
    <w:rsid w:val="00FC0700"/>
    <w:pPr>
      <w:spacing w:after="120"/>
      <w:ind w:left="360"/>
    </w:pPr>
    <w:rPr>
      <w:rFonts w:ascii="Times New Roman" w:hAnsi="Times New Roman"/>
      <w:color w:val="000000"/>
      <w:sz w:val="22"/>
    </w:rPr>
  </w:style>
  <w:style w:type="paragraph" w:customStyle="1" w:styleId="stylecelltextafter6pt0">
    <w:name w:val="stylecelltextafter6pt"/>
    <w:basedOn w:val="Normal"/>
    <w:rsid w:val="00882796"/>
    <w:pPr>
      <w:spacing w:before="100" w:beforeAutospacing="1" w:after="100" w:afterAutospacing="1"/>
    </w:pPr>
    <w:rPr>
      <w:rFonts w:ascii="Times New Roman" w:hAnsi="Times New Roman"/>
      <w:szCs w:val="24"/>
    </w:rPr>
  </w:style>
  <w:style w:type="character" w:customStyle="1" w:styleId="pp-headline-item">
    <w:name w:val="pp-headline-item"/>
    <w:rsid w:val="0046273F"/>
    <w:rPr>
      <w:rFonts w:cs="Times New Roman"/>
    </w:rPr>
  </w:style>
  <w:style w:type="character" w:styleId="PageNumber">
    <w:name w:val="page number"/>
    <w:uiPriority w:val="99"/>
    <w:rsid w:val="00101CC9"/>
    <w:rPr>
      <w:rFonts w:cs="Times New Roman"/>
    </w:rPr>
  </w:style>
  <w:style w:type="paragraph" w:styleId="EndnoteText">
    <w:name w:val="endnote text"/>
    <w:basedOn w:val="Normal"/>
    <w:link w:val="EndnoteTextChar"/>
    <w:uiPriority w:val="99"/>
    <w:semiHidden/>
    <w:unhideWhenUsed/>
    <w:rsid w:val="00051041"/>
    <w:pPr>
      <w:spacing w:after="0"/>
    </w:pPr>
    <w:rPr>
      <w:sz w:val="20"/>
      <w:szCs w:val="20"/>
    </w:rPr>
  </w:style>
  <w:style w:type="character" w:customStyle="1" w:styleId="EndnoteTextChar">
    <w:name w:val="Endnote Text Char"/>
    <w:link w:val="EndnoteText"/>
    <w:uiPriority w:val="99"/>
    <w:semiHidden/>
    <w:locked/>
    <w:rsid w:val="00051041"/>
    <w:rPr>
      <w:rFonts w:ascii="Arial" w:hAnsi="Arial" w:cs="Times New Roman"/>
      <w:sz w:val="20"/>
      <w:szCs w:val="20"/>
    </w:rPr>
  </w:style>
  <w:style w:type="character" w:styleId="EndnoteReference">
    <w:name w:val="endnote reference"/>
    <w:uiPriority w:val="99"/>
    <w:semiHidden/>
    <w:unhideWhenUsed/>
    <w:rsid w:val="00051041"/>
    <w:rPr>
      <w:rFonts w:cs="Times New Roman"/>
      <w:vertAlign w:val="superscript"/>
    </w:rPr>
  </w:style>
  <w:style w:type="paragraph" w:styleId="TOCHeading">
    <w:name w:val="TOC Heading"/>
    <w:basedOn w:val="Heading1"/>
    <w:next w:val="Normal"/>
    <w:uiPriority w:val="39"/>
    <w:unhideWhenUsed/>
    <w:qFormat/>
    <w:rsid w:val="0023605D"/>
    <w:pPr>
      <w:keepNext/>
      <w:keepLines/>
      <w:pageBreakBefore w:val="0"/>
      <w:spacing w:before="240" w:after="0" w:line="259" w:lineRule="auto"/>
      <w:jc w:val="left"/>
      <w:outlineLvl w:val="9"/>
    </w:pPr>
    <w:rPr>
      <w:rFonts w:ascii="Calibri Light" w:hAnsi="Calibri Light"/>
      <w:b w:val="0"/>
      <w:bCs w:val="0"/>
      <w:color w:val="2E74B5"/>
      <w:szCs w:val="32"/>
    </w:rPr>
  </w:style>
  <w:style w:type="paragraph" w:styleId="TOC2">
    <w:name w:val="toc 2"/>
    <w:basedOn w:val="Normal"/>
    <w:next w:val="Normal"/>
    <w:autoRedefine/>
    <w:uiPriority w:val="39"/>
    <w:unhideWhenUsed/>
    <w:qFormat/>
    <w:rsid w:val="0023605D"/>
    <w:pPr>
      <w:spacing w:after="100"/>
      <w:ind w:left="360"/>
      <w:jc w:val="left"/>
    </w:pPr>
    <w:rPr>
      <w:sz w:val="22"/>
    </w:rPr>
  </w:style>
  <w:style w:type="paragraph" w:styleId="TOC1">
    <w:name w:val="toc 1"/>
    <w:basedOn w:val="Normal"/>
    <w:next w:val="Normal"/>
    <w:autoRedefine/>
    <w:uiPriority w:val="39"/>
    <w:unhideWhenUsed/>
    <w:qFormat/>
    <w:rsid w:val="0023605D"/>
    <w:pPr>
      <w:spacing w:after="100"/>
      <w:jc w:val="left"/>
    </w:pPr>
    <w:rPr>
      <w:b/>
    </w:rPr>
  </w:style>
  <w:style w:type="paragraph" w:styleId="TOC3">
    <w:name w:val="toc 3"/>
    <w:basedOn w:val="Normal"/>
    <w:next w:val="Normal"/>
    <w:autoRedefine/>
    <w:uiPriority w:val="39"/>
    <w:unhideWhenUsed/>
    <w:qFormat/>
    <w:rsid w:val="0023605D"/>
    <w:pPr>
      <w:spacing w:after="100" w:line="259" w:lineRule="auto"/>
      <w:ind w:left="440"/>
      <w:jc w:val="left"/>
    </w:pPr>
    <w:rPr>
      <w:rFonts w:ascii="Calibri" w:hAnsi="Calibri"/>
      <w:sz w:val="22"/>
    </w:rPr>
  </w:style>
  <w:style w:type="paragraph" w:customStyle="1" w:styleId="Numbering">
    <w:name w:val="Numbering"/>
    <w:basedOn w:val="Paragraph"/>
    <w:qFormat/>
    <w:rsid w:val="00B72356"/>
    <w:pPr>
      <w:numPr>
        <w:numId w:val="1"/>
      </w:numPr>
      <w:spacing w:after="60"/>
    </w:pPr>
    <w:rPr>
      <w:rFonts w:cs="Arial"/>
      <w:sz w:val="24"/>
      <w:szCs w:val="24"/>
    </w:rPr>
  </w:style>
  <w:style w:type="paragraph" w:styleId="Revision">
    <w:name w:val="Revision"/>
    <w:hidden/>
    <w:uiPriority w:val="99"/>
    <w:semiHidden/>
    <w:rsid w:val="00B03678"/>
    <w:pPr>
      <w:spacing w:after="0"/>
      <w:jc w:val="left"/>
    </w:pPr>
    <w:rPr>
      <w:rFonts w:ascii="Arial" w:hAnsi="Arial"/>
      <w:sz w:val="24"/>
      <w:szCs w:val="22"/>
    </w:rPr>
  </w:style>
  <w:style w:type="paragraph" w:styleId="BodyTextIndent3">
    <w:name w:val="Body Text Indent 3"/>
    <w:basedOn w:val="Normal"/>
    <w:link w:val="BodyTextIndent3Char"/>
    <w:uiPriority w:val="99"/>
    <w:unhideWhenUsed/>
    <w:rsid w:val="0085001B"/>
    <w:pPr>
      <w:spacing w:after="120" w:line="276" w:lineRule="auto"/>
      <w:ind w:left="360"/>
      <w:jc w:val="left"/>
    </w:pPr>
    <w:rPr>
      <w:rFonts w:eastAsiaTheme="minorHAnsi" w:cstheme="minorBidi"/>
      <w:sz w:val="16"/>
      <w:szCs w:val="16"/>
    </w:rPr>
  </w:style>
  <w:style w:type="character" w:customStyle="1" w:styleId="BodyTextIndent3Char">
    <w:name w:val="Body Text Indent 3 Char"/>
    <w:basedOn w:val="DefaultParagraphFont"/>
    <w:link w:val="BodyTextIndent3"/>
    <w:uiPriority w:val="99"/>
    <w:rsid w:val="0085001B"/>
    <w:rPr>
      <w:rFonts w:ascii="Arial" w:eastAsiaTheme="minorHAnsi" w:hAnsi="Arial" w:cstheme="minorBidi"/>
      <w:sz w:val="16"/>
      <w:szCs w:val="16"/>
    </w:rPr>
  </w:style>
  <w:style w:type="paragraph" w:customStyle="1" w:styleId="ResumeDescription">
    <w:name w:val="Resume Description"/>
    <w:basedOn w:val="BodyText"/>
    <w:link w:val="ResumeDescriptionChar"/>
    <w:rsid w:val="0085001B"/>
    <w:pPr>
      <w:widowControl w:val="0"/>
      <w:spacing w:before="120" w:after="120" w:line="300" w:lineRule="exact"/>
      <w:jc w:val="left"/>
    </w:pPr>
    <w:rPr>
      <w:rFonts w:ascii="Garamond" w:eastAsia="Calibri" w:hAnsi="Garamond"/>
      <w:sz w:val="24"/>
    </w:rPr>
  </w:style>
  <w:style w:type="character" w:customStyle="1" w:styleId="ResumeDescriptionChar">
    <w:name w:val="Resume Description Char"/>
    <w:basedOn w:val="BodyTextChar"/>
    <w:link w:val="ResumeDescription"/>
    <w:rsid w:val="0085001B"/>
    <w:rPr>
      <w:rFonts w:ascii="Garamond" w:eastAsia="Calibri" w:hAnsi="Garamond" w:cs="Times New Roman"/>
      <w:sz w:val="24"/>
      <w:szCs w:val="20"/>
    </w:rPr>
  </w:style>
  <w:style w:type="paragraph" w:customStyle="1" w:styleId="FlushListBullet10pt-A0">
    <w:name w:val="Flush List Bullet 10pt - A0"/>
    <w:basedOn w:val="Normal"/>
    <w:link w:val="FlushListBullet10pt-A0Char"/>
    <w:rsid w:val="0085001B"/>
    <w:pPr>
      <w:keepNext/>
      <w:widowControl w:val="0"/>
      <w:numPr>
        <w:numId w:val="9"/>
      </w:numPr>
      <w:spacing w:after="0" w:line="260" w:lineRule="exact"/>
      <w:jc w:val="left"/>
    </w:pPr>
    <w:rPr>
      <w:rFonts w:ascii="Garamond" w:eastAsia="Calibri" w:hAnsi="Garamond"/>
      <w:sz w:val="20"/>
    </w:rPr>
  </w:style>
  <w:style w:type="character" w:customStyle="1" w:styleId="FlushListBullet10pt-A0Char">
    <w:name w:val="Flush List Bullet 10pt - A0 Char"/>
    <w:basedOn w:val="DefaultParagraphFont"/>
    <w:link w:val="FlushListBullet10pt-A0"/>
    <w:rsid w:val="0085001B"/>
    <w:rPr>
      <w:rFonts w:ascii="Garamond" w:eastAsia="Calibri" w:hAnsi="Garamond"/>
      <w:szCs w:val="22"/>
    </w:rPr>
  </w:style>
  <w:style w:type="paragraph" w:customStyle="1" w:styleId="Style10">
    <w:name w:val="Style 1"/>
    <w:basedOn w:val="Normal"/>
    <w:rsid w:val="0085001B"/>
    <w:pPr>
      <w:widowControl w:val="0"/>
      <w:spacing w:after="0"/>
    </w:pPr>
    <w:rPr>
      <w:rFonts w:ascii="Times New Roman" w:hAnsi="Times New Roman"/>
      <w:noProof/>
      <w:color w:val="000000"/>
      <w:sz w:val="20"/>
      <w:szCs w:val="20"/>
    </w:rPr>
  </w:style>
  <w:style w:type="paragraph" w:styleId="BodyTextIndent2">
    <w:name w:val="Body Text Indent 2"/>
    <w:basedOn w:val="Normal"/>
    <w:link w:val="BodyTextIndent2Char"/>
    <w:uiPriority w:val="99"/>
    <w:unhideWhenUsed/>
    <w:rsid w:val="0006076B"/>
    <w:pPr>
      <w:spacing w:after="120" w:line="480" w:lineRule="auto"/>
      <w:ind w:left="360"/>
    </w:pPr>
  </w:style>
  <w:style w:type="character" w:customStyle="1" w:styleId="BodyTextIndent2Char">
    <w:name w:val="Body Text Indent 2 Char"/>
    <w:basedOn w:val="DefaultParagraphFont"/>
    <w:link w:val="BodyTextIndent2"/>
    <w:uiPriority w:val="99"/>
    <w:rsid w:val="0006076B"/>
    <w:rPr>
      <w:rFonts w:ascii="Arial" w:hAnsi="Arial"/>
      <w:sz w:val="24"/>
      <w:szCs w:val="22"/>
    </w:rPr>
  </w:style>
  <w:style w:type="numbering" w:customStyle="1" w:styleId="Style1">
    <w:name w:val="Style1"/>
    <w:uiPriority w:val="99"/>
    <w:pPr>
      <w:numPr>
        <w:numId w:val="12"/>
      </w:numPr>
    </w:pPr>
  </w:style>
  <w:style w:type="paragraph" w:styleId="BodyText2">
    <w:name w:val="Body Text 2"/>
    <w:basedOn w:val="Normal"/>
    <w:link w:val="BodyText2Char"/>
    <w:uiPriority w:val="99"/>
    <w:semiHidden/>
    <w:unhideWhenUsed/>
    <w:rsid w:val="009972F3"/>
    <w:pPr>
      <w:spacing w:after="120" w:line="480" w:lineRule="auto"/>
    </w:pPr>
  </w:style>
  <w:style w:type="character" w:customStyle="1" w:styleId="BodyText2Char">
    <w:name w:val="Body Text 2 Char"/>
    <w:basedOn w:val="DefaultParagraphFont"/>
    <w:link w:val="BodyText2"/>
    <w:uiPriority w:val="99"/>
    <w:semiHidden/>
    <w:rsid w:val="009972F3"/>
    <w:rPr>
      <w:rFonts w:ascii="Arial" w:hAnsi="Arial"/>
      <w:sz w:val="24"/>
      <w:szCs w:val="22"/>
    </w:rPr>
  </w:style>
  <w:style w:type="character" w:customStyle="1" w:styleId="Heading6Char">
    <w:name w:val="Heading 6 Char"/>
    <w:basedOn w:val="DefaultParagraphFont"/>
    <w:link w:val="Heading6"/>
    <w:rsid w:val="00AF3CB6"/>
    <w:rPr>
      <w:rFonts w:ascii="Times New Roman" w:hAnsi="Times New Roman"/>
      <w:b/>
      <w:bCs/>
      <w:sz w:val="22"/>
      <w:szCs w:val="22"/>
    </w:rPr>
  </w:style>
  <w:style w:type="table" w:styleId="TableColorful1">
    <w:name w:val="Table Colorful 1"/>
    <w:basedOn w:val="TableNormal"/>
    <w:rsid w:val="00AF3CB6"/>
    <w:pPr>
      <w:spacing w:after="0"/>
      <w:jc w:val="left"/>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HTMLSample1">
    <w:name w:val="HTML Sample1"/>
    <w:rsid w:val="00AF3CB6"/>
    <w:pPr>
      <w:spacing w:after="120" w:line="260" w:lineRule="atLeast"/>
      <w:ind w:firstLine="432"/>
      <w:jc w:val="left"/>
    </w:pPr>
    <w:rPr>
      <w:rFonts w:ascii="Times New Roman" w:hAnsi="Times New Roman"/>
      <w:noProof/>
    </w:rPr>
  </w:style>
  <w:style w:type="paragraph" w:customStyle="1" w:styleId="50">
    <w:name w:val="5"/>
    <w:rsid w:val="00AF3CB6"/>
    <w:pPr>
      <w:tabs>
        <w:tab w:val="left" w:pos="1008"/>
      </w:tabs>
      <w:spacing w:after="240"/>
      <w:ind w:left="1008" w:hanging="432"/>
      <w:jc w:val="left"/>
    </w:pPr>
    <w:rPr>
      <w:rFonts w:ascii="Times New Roman" w:hAnsi="Times New Roman"/>
      <w:noProof/>
    </w:rPr>
  </w:style>
  <w:style w:type="paragraph" w:styleId="DocumentMap">
    <w:name w:val="Document Map"/>
    <w:basedOn w:val="Normal"/>
    <w:link w:val="DocumentMapChar"/>
    <w:semiHidden/>
    <w:rsid w:val="00AF3CB6"/>
    <w:pPr>
      <w:shd w:val="clear" w:color="auto" w:fill="000080"/>
      <w:spacing w:after="0"/>
      <w:jc w:val="left"/>
    </w:pPr>
    <w:rPr>
      <w:rFonts w:ascii="Tahoma" w:hAnsi="Tahoma" w:cs="Tahoma"/>
      <w:szCs w:val="24"/>
    </w:rPr>
  </w:style>
  <w:style w:type="character" w:customStyle="1" w:styleId="DocumentMapChar">
    <w:name w:val="Document Map Char"/>
    <w:basedOn w:val="DefaultParagraphFont"/>
    <w:link w:val="DocumentMap"/>
    <w:semiHidden/>
    <w:rsid w:val="00AF3CB6"/>
    <w:rPr>
      <w:rFonts w:ascii="Tahoma" w:hAnsi="Tahoma" w:cs="Tahoma"/>
      <w:sz w:val="24"/>
      <w:szCs w:val="24"/>
      <w:shd w:val="clear" w:color="auto" w:fill="000080"/>
    </w:rPr>
  </w:style>
  <w:style w:type="paragraph" w:customStyle="1" w:styleId="A1">
    <w:name w:val="A1"/>
    <w:basedOn w:val="Normal"/>
    <w:rsid w:val="00AF3CB6"/>
    <w:pPr>
      <w:overflowPunct w:val="0"/>
      <w:autoSpaceDE w:val="0"/>
      <w:autoSpaceDN w:val="0"/>
      <w:adjustRightInd w:val="0"/>
      <w:spacing w:after="264"/>
      <w:ind w:firstLine="432"/>
    </w:pPr>
    <w:rPr>
      <w:rFonts w:ascii="Times" w:hAnsi="Times" w:cs="Times"/>
      <w:szCs w:val="24"/>
    </w:rPr>
  </w:style>
  <w:style w:type="paragraph" w:customStyle="1" w:styleId="A3">
    <w:name w:val="A3"/>
    <w:basedOn w:val="Normal"/>
    <w:rsid w:val="00AF3CB6"/>
    <w:pPr>
      <w:overflowPunct w:val="0"/>
      <w:autoSpaceDE w:val="0"/>
      <w:autoSpaceDN w:val="0"/>
      <w:adjustRightInd w:val="0"/>
      <w:spacing w:after="264"/>
      <w:ind w:firstLine="432"/>
    </w:pPr>
    <w:rPr>
      <w:rFonts w:ascii="Times" w:hAnsi="Times" w:cs="Times"/>
      <w:szCs w:val="24"/>
    </w:rPr>
  </w:style>
  <w:style w:type="paragraph" w:customStyle="1" w:styleId="ListItems">
    <w:name w:val="List Items"/>
    <w:basedOn w:val="Normal"/>
    <w:rsid w:val="00AF3CB6"/>
    <w:pPr>
      <w:spacing w:after="0"/>
    </w:pPr>
    <w:rPr>
      <w:rFonts w:ascii="Times New Roman" w:hAnsi="Times New Roman"/>
      <w:szCs w:val="24"/>
    </w:rPr>
  </w:style>
  <w:style w:type="paragraph" w:customStyle="1" w:styleId="DashIndentList">
    <w:name w:val="DashIndentList"/>
    <w:basedOn w:val="Normal"/>
    <w:rsid w:val="00AF3CB6"/>
    <w:pPr>
      <w:spacing w:after="60" w:line="268" w:lineRule="exact"/>
      <w:ind w:left="1440" w:hanging="475"/>
      <w:jc w:val="left"/>
    </w:pPr>
    <w:rPr>
      <w:rFonts w:cs="Arial"/>
      <w:sz w:val="22"/>
    </w:rPr>
  </w:style>
  <w:style w:type="paragraph" w:customStyle="1" w:styleId="T2">
    <w:name w:val="T2"/>
    <w:rsid w:val="00AF3CB6"/>
    <w:pPr>
      <w:keepNext/>
      <w:keepLines/>
      <w:overflowPunct w:val="0"/>
      <w:autoSpaceDE w:val="0"/>
      <w:autoSpaceDN w:val="0"/>
      <w:adjustRightInd w:val="0"/>
      <w:spacing w:before="240" w:after="240" w:line="320" w:lineRule="atLeast"/>
      <w:jc w:val="left"/>
      <w:textAlignment w:val="baseline"/>
    </w:pPr>
    <w:rPr>
      <w:rFonts w:ascii="Times" w:hAnsi="Times" w:cs="Times"/>
      <w:b/>
      <w:bCs/>
      <w:sz w:val="28"/>
      <w:szCs w:val="28"/>
    </w:rPr>
  </w:style>
  <w:style w:type="paragraph" w:styleId="BlockText">
    <w:name w:val="Block Text"/>
    <w:basedOn w:val="Normal"/>
    <w:link w:val="BlockTextChar"/>
    <w:rsid w:val="00AF3CB6"/>
    <w:pPr>
      <w:spacing w:after="120"/>
      <w:ind w:left="465" w:right="486"/>
    </w:pPr>
    <w:rPr>
      <w:rFonts w:ascii="Times New Roman" w:hAnsi="Times New Roman"/>
      <w:sz w:val="22"/>
    </w:rPr>
  </w:style>
  <w:style w:type="paragraph" w:customStyle="1" w:styleId="bullet0">
    <w:name w:val="bullet"/>
    <w:basedOn w:val="Normal"/>
    <w:rsid w:val="00AF3CB6"/>
    <w:pPr>
      <w:spacing w:before="100" w:beforeAutospacing="1" w:after="100" w:afterAutospacing="1"/>
      <w:jc w:val="left"/>
    </w:pPr>
    <w:rPr>
      <w:rFonts w:ascii="Times New Roman" w:hAnsi="Times New Roman"/>
      <w:szCs w:val="24"/>
    </w:rPr>
  </w:style>
  <w:style w:type="character" w:customStyle="1" w:styleId="BlockTextChar">
    <w:name w:val="Block Text Char"/>
    <w:basedOn w:val="DefaultParagraphFont"/>
    <w:link w:val="BlockText"/>
    <w:rsid w:val="00AF3CB6"/>
    <w:rPr>
      <w:rFonts w:ascii="Times New Roman" w:hAnsi="Times New Roman"/>
      <w:sz w:val="22"/>
      <w:szCs w:val="22"/>
    </w:rPr>
  </w:style>
  <w:style w:type="paragraph" w:customStyle="1" w:styleId="1">
    <w:name w:val="1"/>
    <w:basedOn w:val="Normal"/>
    <w:rsid w:val="00AF3CB6"/>
    <w:pPr>
      <w:tabs>
        <w:tab w:val="left" w:pos="1008"/>
      </w:tabs>
      <w:overflowPunct w:val="0"/>
      <w:autoSpaceDE w:val="0"/>
      <w:autoSpaceDN w:val="0"/>
      <w:adjustRightInd w:val="0"/>
      <w:spacing w:after="0"/>
      <w:ind w:left="1008" w:hanging="432"/>
      <w:textAlignment w:val="baseline"/>
    </w:pPr>
    <w:rPr>
      <w:rFonts w:ascii="Times" w:hAnsi="Times"/>
      <w:szCs w:val="20"/>
    </w:rPr>
  </w:style>
  <w:style w:type="paragraph" w:customStyle="1" w:styleId="StyleLinespacingDouble">
    <w:name w:val="Style Line spacing:  Double"/>
    <w:basedOn w:val="Normal"/>
    <w:next w:val="Normal"/>
    <w:rsid w:val="00AF3CB6"/>
    <w:pPr>
      <w:spacing w:after="0" w:line="480" w:lineRule="auto"/>
      <w:jc w:val="left"/>
    </w:pPr>
    <w:rPr>
      <w:rFonts w:ascii="Times New Roman" w:hAnsi="Times New Roman"/>
      <w:szCs w:val="20"/>
    </w:rPr>
  </w:style>
  <w:style w:type="character" w:customStyle="1" w:styleId="Normal1">
    <w:name w:val="Normal1"/>
    <w:rsid w:val="00AF3CB6"/>
    <w:rPr>
      <w:rFonts w:ascii="Arial" w:hAnsi="Arial"/>
      <w:sz w:val="24"/>
    </w:rPr>
  </w:style>
  <w:style w:type="paragraph" w:customStyle="1" w:styleId="header1">
    <w:name w:val="header 1"/>
    <w:rsid w:val="00AF3CB6"/>
    <w:pPr>
      <w:spacing w:after="0"/>
      <w:ind w:left="367" w:hanging="368"/>
      <w:jc w:val="left"/>
    </w:pPr>
    <w:rPr>
      <w:rFonts w:ascii="Times New Roman" w:hAnsi="Times New Roman"/>
      <w:b/>
      <w:color w:val="004C7F"/>
      <w:sz w:val="24"/>
    </w:rPr>
  </w:style>
  <w:style w:type="character" w:customStyle="1" w:styleId="Normal2">
    <w:name w:val="Normal2"/>
    <w:rsid w:val="00AF3CB6"/>
    <w:rPr>
      <w:rFonts w:ascii="Arial" w:hAnsi="Arial"/>
      <w:sz w:val="24"/>
    </w:rPr>
  </w:style>
  <w:style w:type="paragraph" w:customStyle="1" w:styleId="s">
    <w:name w:val="s"/>
    <w:basedOn w:val="Normal"/>
    <w:rsid w:val="00AF3CB6"/>
    <w:pPr>
      <w:tabs>
        <w:tab w:val="left" w:pos="432"/>
      </w:tabs>
      <w:overflowPunct w:val="0"/>
      <w:autoSpaceDE w:val="0"/>
      <w:autoSpaceDN w:val="0"/>
      <w:adjustRightInd w:val="0"/>
      <w:spacing w:after="0"/>
    </w:pPr>
    <w:rPr>
      <w:rFonts w:ascii="Times" w:hAnsi="Times" w:cs="Times"/>
      <w:szCs w:val="24"/>
    </w:rPr>
  </w:style>
  <w:style w:type="paragraph" w:customStyle="1" w:styleId="BodyText11">
    <w:name w:val="Body Text 11"/>
    <w:basedOn w:val="BodyText"/>
    <w:rsid w:val="00AF3CB6"/>
    <w:pPr>
      <w:spacing w:before="240"/>
    </w:pPr>
    <w:rPr>
      <w:sz w:val="22"/>
      <w:szCs w:val="22"/>
    </w:rPr>
  </w:style>
  <w:style w:type="paragraph" w:styleId="TOC4">
    <w:name w:val="toc 4"/>
    <w:basedOn w:val="Normal"/>
    <w:next w:val="Normal"/>
    <w:autoRedefine/>
    <w:uiPriority w:val="39"/>
    <w:unhideWhenUsed/>
    <w:rsid w:val="001B4C2B"/>
    <w:pPr>
      <w:spacing w:after="100" w:line="276" w:lineRule="auto"/>
      <w:ind w:left="660"/>
      <w:jc w:val="left"/>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1B4C2B"/>
    <w:pPr>
      <w:spacing w:after="100" w:line="276" w:lineRule="auto"/>
      <w:ind w:left="880"/>
      <w:jc w:val="left"/>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1B4C2B"/>
    <w:pPr>
      <w:spacing w:after="100" w:line="276" w:lineRule="auto"/>
      <w:ind w:left="1100"/>
      <w:jc w:val="left"/>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1B4C2B"/>
    <w:pPr>
      <w:spacing w:after="100" w:line="276" w:lineRule="auto"/>
      <w:ind w:left="132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1B4C2B"/>
    <w:pPr>
      <w:spacing w:after="100" w:line="276" w:lineRule="auto"/>
      <w:ind w:left="154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1B4C2B"/>
    <w:pPr>
      <w:spacing w:after="100" w:line="276" w:lineRule="auto"/>
      <w:ind w:left="1760"/>
      <w:jc w:val="left"/>
    </w:pPr>
    <w:rPr>
      <w:rFonts w:asciiTheme="minorHAnsi" w:eastAsiaTheme="minorEastAsia" w:hAnsiTheme="minorHAnsi" w:cstheme="minorBidi"/>
      <w:sz w:val="22"/>
    </w:rPr>
  </w:style>
  <w:style w:type="paragraph" w:customStyle="1" w:styleId="ResumeDescription-A0">
    <w:name w:val="Resume Description - A0"/>
    <w:basedOn w:val="Normal"/>
    <w:link w:val="ResumeDescription-A0Char"/>
    <w:rsid w:val="00113C96"/>
    <w:pPr>
      <w:widowControl w:val="0"/>
      <w:spacing w:before="120" w:after="120" w:line="300" w:lineRule="exact"/>
      <w:jc w:val="left"/>
    </w:pPr>
    <w:rPr>
      <w:rFonts w:ascii="Garamond" w:eastAsia="Calibri" w:hAnsi="Garamond"/>
    </w:rPr>
  </w:style>
  <w:style w:type="character" w:customStyle="1" w:styleId="ResumeDescription-A0Char">
    <w:name w:val="Resume Description - A0 Char"/>
    <w:basedOn w:val="BodyTextChar"/>
    <w:link w:val="ResumeDescription-A0"/>
    <w:rsid w:val="00113C96"/>
    <w:rPr>
      <w:rFonts w:ascii="Garamond" w:eastAsia="Calibri" w:hAnsi="Garamond" w:cs="Times New Roman"/>
      <w:sz w:val="24"/>
      <w:szCs w:val="22"/>
    </w:rPr>
  </w:style>
  <w:style w:type="paragraph" w:styleId="Title">
    <w:name w:val="Title"/>
    <w:basedOn w:val="Normal"/>
    <w:next w:val="Normal"/>
    <w:link w:val="TitleChar"/>
    <w:qFormat/>
    <w:rsid w:val="00113C96"/>
    <w:pPr>
      <w:spacing w:after="120"/>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113C96"/>
    <w:rPr>
      <w:rFonts w:ascii="Arial" w:eastAsiaTheme="majorEastAsia" w:hAnsi="Arial" w:cstheme="majorBidi"/>
      <w:b/>
      <w:spacing w:val="-10"/>
      <w:kern w:val="28"/>
      <w:sz w:val="24"/>
      <w:szCs w:val="56"/>
    </w:rPr>
  </w:style>
  <w:style w:type="paragraph" w:customStyle="1" w:styleId="BulletIndent">
    <w:name w:val="Bullet Indent"/>
    <w:basedOn w:val="Bullet"/>
    <w:qFormat/>
    <w:rsid w:val="00113C96"/>
    <w:pPr>
      <w:numPr>
        <w:numId w:val="0"/>
      </w:numPr>
      <w:tabs>
        <w:tab w:val="left" w:pos="720"/>
      </w:tabs>
      <w:spacing w:after="0"/>
      <w:ind w:left="1800" w:hanging="360"/>
    </w:pPr>
    <w:rPr>
      <w:rFonts w:cs="Arial"/>
      <w:szCs w:val="24"/>
    </w:rPr>
  </w:style>
  <w:style w:type="paragraph" w:customStyle="1" w:styleId="BulletIndent2">
    <w:name w:val="Bullet Indent2"/>
    <w:basedOn w:val="BulletIndent"/>
    <w:qFormat/>
    <w:rsid w:val="00113C96"/>
    <w:pPr>
      <w:spacing w:after="60"/>
      <w:ind w:left="2520"/>
    </w:pPr>
  </w:style>
  <w:style w:type="paragraph" w:styleId="NoSpacing">
    <w:name w:val="No Spacing"/>
    <w:uiPriority w:val="1"/>
    <w:qFormat/>
    <w:rsid w:val="004D4D04"/>
    <w:pPr>
      <w:spacing w:after="0"/>
      <w:jc w:val="left"/>
    </w:pPr>
    <w:rPr>
      <w:rFonts w:ascii="Times New Roman" w:eastAsia="Calibri" w:hAnsi="Times New Roman"/>
      <w:sz w:val="22"/>
      <w:szCs w:val="22"/>
    </w:rPr>
  </w:style>
  <w:style w:type="paragraph" w:customStyle="1" w:styleId="CM8">
    <w:name w:val="CM8"/>
    <w:basedOn w:val="Default"/>
    <w:next w:val="Default"/>
    <w:uiPriority w:val="99"/>
    <w:rsid w:val="00174720"/>
    <w:pPr>
      <w:spacing w:after="0"/>
      <w:jc w:val="left"/>
    </w:pPr>
    <w:rPr>
      <w:color w:val="auto"/>
      <w:lang w:val="en-GB" w:eastAsia="en-GB"/>
    </w:rPr>
  </w:style>
  <w:style w:type="paragraph" w:customStyle="1" w:styleId="PABullet1">
    <w:name w:val="PA Bullet 1"/>
    <w:basedOn w:val="Normal"/>
    <w:uiPriority w:val="99"/>
    <w:rsid w:val="00174720"/>
    <w:pPr>
      <w:spacing w:after="0"/>
      <w:jc w:val="left"/>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83858">
      <w:bodyDiv w:val="1"/>
      <w:marLeft w:val="0"/>
      <w:marRight w:val="0"/>
      <w:marTop w:val="0"/>
      <w:marBottom w:val="0"/>
      <w:divBdr>
        <w:top w:val="none" w:sz="0" w:space="0" w:color="auto"/>
        <w:left w:val="none" w:sz="0" w:space="0" w:color="auto"/>
        <w:bottom w:val="none" w:sz="0" w:space="0" w:color="auto"/>
        <w:right w:val="none" w:sz="0" w:space="0" w:color="auto"/>
      </w:divBdr>
    </w:div>
    <w:div w:id="652828561">
      <w:marLeft w:val="0"/>
      <w:marRight w:val="0"/>
      <w:marTop w:val="0"/>
      <w:marBottom w:val="0"/>
      <w:divBdr>
        <w:top w:val="none" w:sz="0" w:space="0" w:color="auto"/>
        <w:left w:val="none" w:sz="0" w:space="0" w:color="auto"/>
        <w:bottom w:val="none" w:sz="0" w:space="0" w:color="auto"/>
        <w:right w:val="none" w:sz="0" w:space="0" w:color="auto"/>
      </w:divBdr>
    </w:div>
    <w:div w:id="652828562">
      <w:marLeft w:val="0"/>
      <w:marRight w:val="0"/>
      <w:marTop w:val="0"/>
      <w:marBottom w:val="0"/>
      <w:divBdr>
        <w:top w:val="none" w:sz="0" w:space="0" w:color="auto"/>
        <w:left w:val="none" w:sz="0" w:space="0" w:color="auto"/>
        <w:bottom w:val="none" w:sz="0" w:space="0" w:color="auto"/>
        <w:right w:val="none" w:sz="0" w:space="0" w:color="auto"/>
      </w:divBdr>
    </w:div>
    <w:div w:id="652828564">
      <w:marLeft w:val="0"/>
      <w:marRight w:val="0"/>
      <w:marTop w:val="0"/>
      <w:marBottom w:val="0"/>
      <w:divBdr>
        <w:top w:val="none" w:sz="0" w:space="0" w:color="auto"/>
        <w:left w:val="none" w:sz="0" w:space="0" w:color="auto"/>
        <w:bottom w:val="none" w:sz="0" w:space="0" w:color="auto"/>
        <w:right w:val="none" w:sz="0" w:space="0" w:color="auto"/>
      </w:divBdr>
    </w:div>
    <w:div w:id="652828565">
      <w:marLeft w:val="0"/>
      <w:marRight w:val="0"/>
      <w:marTop w:val="0"/>
      <w:marBottom w:val="0"/>
      <w:divBdr>
        <w:top w:val="none" w:sz="0" w:space="0" w:color="auto"/>
        <w:left w:val="none" w:sz="0" w:space="0" w:color="auto"/>
        <w:bottom w:val="none" w:sz="0" w:space="0" w:color="auto"/>
        <w:right w:val="none" w:sz="0" w:space="0" w:color="auto"/>
      </w:divBdr>
    </w:div>
    <w:div w:id="652828566">
      <w:marLeft w:val="0"/>
      <w:marRight w:val="0"/>
      <w:marTop w:val="0"/>
      <w:marBottom w:val="0"/>
      <w:divBdr>
        <w:top w:val="none" w:sz="0" w:space="0" w:color="auto"/>
        <w:left w:val="none" w:sz="0" w:space="0" w:color="auto"/>
        <w:bottom w:val="none" w:sz="0" w:space="0" w:color="auto"/>
        <w:right w:val="none" w:sz="0" w:space="0" w:color="auto"/>
      </w:divBdr>
    </w:div>
    <w:div w:id="652828568">
      <w:marLeft w:val="0"/>
      <w:marRight w:val="0"/>
      <w:marTop w:val="0"/>
      <w:marBottom w:val="0"/>
      <w:divBdr>
        <w:top w:val="none" w:sz="0" w:space="0" w:color="auto"/>
        <w:left w:val="none" w:sz="0" w:space="0" w:color="auto"/>
        <w:bottom w:val="none" w:sz="0" w:space="0" w:color="auto"/>
        <w:right w:val="none" w:sz="0" w:space="0" w:color="auto"/>
      </w:divBdr>
      <w:divsChild>
        <w:div w:id="652828563">
          <w:marLeft w:val="0"/>
          <w:marRight w:val="0"/>
          <w:marTop w:val="0"/>
          <w:marBottom w:val="0"/>
          <w:divBdr>
            <w:top w:val="none" w:sz="0" w:space="0" w:color="auto"/>
            <w:left w:val="none" w:sz="0" w:space="0" w:color="auto"/>
            <w:bottom w:val="none" w:sz="0" w:space="0" w:color="auto"/>
            <w:right w:val="none" w:sz="0" w:space="0" w:color="auto"/>
          </w:divBdr>
        </w:div>
        <w:div w:id="652828567">
          <w:marLeft w:val="0"/>
          <w:marRight w:val="0"/>
          <w:marTop w:val="0"/>
          <w:marBottom w:val="0"/>
          <w:divBdr>
            <w:top w:val="none" w:sz="0" w:space="0" w:color="auto"/>
            <w:left w:val="none" w:sz="0" w:space="0" w:color="auto"/>
            <w:bottom w:val="none" w:sz="0" w:space="0" w:color="auto"/>
            <w:right w:val="none" w:sz="0" w:space="0" w:color="auto"/>
          </w:divBdr>
        </w:div>
        <w:div w:id="652828570">
          <w:marLeft w:val="0"/>
          <w:marRight w:val="0"/>
          <w:marTop w:val="0"/>
          <w:marBottom w:val="0"/>
          <w:divBdr>
            <w:top w:val="none" w:sz="0" w:space="0" w:color="auto"/>
            <w:left w:val="none" w:sz="0" w:space="0" w:color="auto"/>
            <w:bottom w:val="none" w:sz="0" w:space="0" w:color="auto"/>
            <w:right w:val="none" w:sz="0" w:space="0" w:color="auto"/>
          </w:divBdr>
        </w:div>
        <w:div w:id="652828571">
          <w:marLeft w:val="0"/>
          <w:marRight w:val="0"/>
          <w:marTop w:val="0"/>
          <w:marBottom w:val="0"/>
          <w:divBdr>
            <w:top w:val="none" w:sz="0" w:space="0" w:color="auto"/>
            <w:left w:val="none" w:sz="0" w:space="0" w:color="auto"/>
            <w:bottom w:val="none" w:sz="0" w:space="0" w:color="auto"/>
            <w:right w:val="none" w:sz="0" w:space="0" w:color="auto"/>
          </w:divBdr>
        </w:div>
        <w:div w:id="652828572">
          <w:marLeft w:val="0"/>
          <w:marRight w:val="0"/>
          <w:marTop w:val="0"/>
          <w:marBottom w:val="0"/>
          <w:divBdr>
            <w:top w:val="none" w:sz="0" w:space="0" w:color="auto"/>
            <w:left w:val="none" w:sz="0" w:space="0" w:color="auto"/>
            <w:bottom w:val="none" w:sz="0" w:space="0" w:color="auto"/>
            <w:right w:val="none" w:sz="0" w:space="0" w:color="auto"/>
          </w:divBdr>
        </w:div>
      </w:divsChild>
    </w:div>
    <w:div w:id="652828569">
      <w:marLeft w:val="0"/>
      <w:marRight w:val="0"/>
      <w:marTop w:val="0"/>
      <w:marBottom w:val="0"/>
      <w:divBdr>
        <w:top w:val="none" w:sz="0" w:space="0" w:color="auto"/>
        <w:left w:val="none" w:sz="0" w:space="0" w:color="auto"/>
        <w:bottom w:val="none" w:sz="0" w:space="0" w:color="auto"/>
        <w:right w:val="none" w:sz="0" w:space="0" w:color="auto"/>
      </w:divBdr>
    </w:div>
    <w:div w:id="680859058">
      <w:bodyDiv w:val="1"/>
      <w:marLeft w:val="0"/>
      <w:marRight w:val="0"/>
      <w:marTop w:val="0"/>
      <w:marBottom w:val="0"/>
      <w:divBdr>
        <w:top w:val="none" w:sz="0" w:space="0" w:color="auto"/>
        <w:left w:val="none" w:sz="0" w:space="0" w:color="auto"/>
        <w:bottom w:val="none" w:sz="0" w:space="0" w:color="auto"/>
        <w:right w:val="none" w:sz="0" w:space="0" w:color="auto"/>
      </w:divBdr>
      <w:divsChild>
        <w:div w:id="1299460894">
          <w:marLeft w:val="0"/>
          <w:marRight w:val="0"/>
          <w:marTop w:val="0"/>
          <w:marBottom w:val="0"/>
          <w:divBdr>
            <w:top w:val="none" w:sz="0" w:space="0" w:color="auto"/>
            <w:left w:val="none" w:sz="0" w:space="0" w:color="auto"/>
            <w:bottom w:val="none" w:sz="0" w:space="0" w:color="auto"/>
            <w:right w:val="none" w:sz="0" w:space="0" w:color="auto"/>
          </w:divBdr>
        </w:div>
      </w:divsChild>
    </w:div>
    <w:div w:id="1067385428">
      <w:bodyDiv w:val="1"/>
      <w:marLeft w:val="0"/>
      <w:marRight w:val="0"/>
      <w:marTop w:val="0"/>
      <w:marBottom w:val="0"/>
      <w:divBdr>
        <w:top w:val="none" w:sz="0" w:space="0" w:color="auto"/>
        <w:left w:val="none" w:sz="0" w:space="0" w:color="auto"/>
        <w:bottom w:val="none" w:sz="0" w:space="0" w:color="auto"/>
        <w:right w:val="none" w:sz="0" w:space="0" w:color="auto"/>
      </w:divBdr>
      <w:divsChild>
        <w:div w:id="824777732">
          <w:marLeft w:val="0"/>
          <w:marRight w:val="0"/>
          <w:marTop w:val="0"/>
          <w:marBottom w:val="0"/>
          <w:divBdr>
            <w:top w:val="none" w:sz="0" w:space="0" w:color="auto"/>
            <w:left w:val="none" w:sz="0" w:space="0" w:color="auto"/>
            <w:bottom w:val="none" w:sz="0" w:space="0" w:color="auto"/>
            <w:right w:val="none" w:sz="0" w:space="0" w:color="auto"/>
          </w:divBdr>
        </w:div>
        <w:div w:id="1230654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imcusa.org/?page=ethicscode" TargetMode="External"/><Relationship Id="rId39" Type="http://schemas.openxmlformats.org/officeDocument/2006/relationships/hyperlink" Target="mailto:Jeckels15@comcast.net" TargetMode="Externa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yperlink" Target="mailto:bill@mjswm.com" TargetMode="External"/><Relationship Id="rId42" Type="http://schemas.openxmlformats.org/officeDocument/2006/relationships/footer" Target="footer7.xml"/><Relationship Id="rId47"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image" Target="media/image8.emf"/><Relationship Id="rId33" Type="http://schemas.openxmlformats.org/officeDocument/2006/relationships/hyperlink" Target="mailto:jmerrick@mjswm.com" TargetMode="External"/><Relationship Id="rId38" Type="http://schemas.openxmlformats.org/officeDocument/2006/relationships/hyperlink" Target="mailto:Mswan1295@comcast.net" TargetMode="External"/><Relationship Id="rId46"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mailto:robert.palermo@po.state.ct.us" TargetMode="External"/><Relationship Id="rId41" Type="http://schemas.openxmlformats.org/officeDocument/2006/relationships/hyperlink" Target="mailto:gary.stump@iub.iow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24" Type="http://schemas.openxmlformats.org/officeDocument/2006/relationships/image" Target="media/image7.emf"/><Relationship Id="rId32" Type="http://schemas.openxmlformats.org/officeDocument/2006/relationships/hyperlink" Target="mailto:agnes.gormley@maine.gov" TargetMode="External"/><Relationship Id="rId37" Type="http://schemas.openxmlformats.org/officeDocument/2006/relationships/hyperlink" Target="mailto:nestor615@comcast.net" TargetMode="External"/><Relationship Id="rId40" Type="http://schemas.openxmlformats.org/officeDocument/2006/relationships/hyperlink" Target="mailto:winter005@msn.com"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hyperlink" Target="mailto:jsant@ci.tacoma.wa.us" TargetMode="External"/><Relationship Id="rId36" Type="http://schemas.openxmlformats.org/officeDocument/2006/relationships/hyperlink" Target="mailto:kmeans2@gmail.com" TargetMode="Externa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yperlink" Target="mailto:Eric.J.Bryant@maine.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footer" Target="footer6.xml"/><Relationship Id="rId30" Type="http://schemas.openxmlformats.org/officeDocument/2006/relationships/hyperlink" Target="mailto:bapontow@negt.coop" TargetMode="External"/><Relationship Id="rId35" Type="http://schemas.openxmlformats.org/officeDocument/2006/relationships/image" Target="media/image9.emf"/><Relationship Id="rId43" Type="http://schemas.openxmlformats.org/officeDocument/2006/relationships/image" Target="media/image10.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D13CE-E66E-4082-9835-01F9E583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39214</Words>
  <Characters>223526</Characters>
  <Application>Microsoft Office Word</Application>
  <DocSecurity>0</DocSecurity>
  <Lines>1862</Lines>
  <Paragraphs>524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262216</CharactersWithSpaces>
  <SharedDoc>false</SharedDoc>
  <HLinks>
    <vt:vector size="66" baseType="variant">
      <vt:variant>
        <vt:i4>5505072</vt:i4>
      </vt:variant>
      <vt:variant>
        <vt:i4>30</vt:i4>
      </vt:variant>
      <vt:variant>
        <vt:i4>0</vt:i4>
      </vt:variant>
      <vt:variant>
        <vt:i4>5</vt:i4>
      </vt:variant>
      <vt:variant>
        <vt:lpwstr>mailto:kmeans2@gmail.com</vt:lpwstr>
      </vt:variant>
      <vt:variant>
        <vt:lpwstr/>
      </vt:variant>
      <vt:variant>
        <vt:i4>5505072</vt:i4>
      </vt:variant>
      <vt:variant>
        <vt:i4>27</vt:i4>
      </vt:variant>
      <vt:variant>
        <vt:i4>0</vt:i4>
      </vt:variant>
      <vt:variant>
        <vt:i4>5</vt:i4>
      </vt:variant>
      <vt:variant>
        <vt:lpwstr>mailto:kmeans2@gmail.com</vt:lpwstr>
      </vt:variant>
      <vt:variant>
        <vt:lpwstr/>
      </vt:variant>
      <vt:variant>
        <vt:i4>4456560</vt:i4>
      </vt:variant>
      <vt:variant>
        <vt:i4>24</vt:i4>
      </vt:variant>
      <vt:variant>
        <vt:i4>0</vt:i4>
      </vt:variant>
      <vt:variant>
        <vt:i4>5</vt:i4>
      </vt:variant>
      <vt:variant>
        <vt:lpwstr>mailto:gary.stump@iub.iowa.gov</vt:lpwstr>
      </vt:variant>
      <vt:variant>
        <vt:lpwstr/>
      </vt:variant>
      <vt:variant>
        <vt:i4>1441895</vt:i4>
      </vt:variant>
      <vt:variant>
        <vt:i4>21</vt:i4>
      </vt:variant>
      <vt:variant>
        <vt:i4>0</vt:i4>
      </vt:variant>
      <vt:variant>
        <vt:i4>5</vt:i4>
      </vt:variant>
      <vt:variant>
        <vt:lpwstr>mailto:winter005@msn.com</vt:lpwstr>
      </vt:variant>
      <vt:variant>
        <vt:lpwstr/>
      </vt:variant>
      <vt:variant>
        <vt:i4>4784237</vt:i4>
      </vt:variant>
      <vt:variant>
        <vt:i4>18</vt:i4>
      </vt:variant>
      <vt:variant>
        <vt:i4>0</vt:i4>
      </vt:variant>
      <vt:variant>
        <vt:i4>5</vt:i4>
      </vt:variant>
      <vt:variant>
        <vt:lpwstr>mailto:Jeckels15@comcast.net</vt:lpwstr>
      </vt:variant>
      <vt:variant>
        <vt:lpwstr/>
      </vt:variant>
      <vt:variant>
        <vt:i4>1703970</vt:i4>
      </vt:variant>
      <vt:variant>
        <vt:i4>15</vt:i4>
      </vt:variant>
      <vt:variant>
        <vt:i4>0</vt:i4>
      </vt:variant>
      <vt:variant>
        <vt:i4>5</vt:i4>
      </vt:variant>
      <vt:variant>
        <vt:lpwstr>mailto:acurle@sbcglobal.net</vt:lpwstr>
      </vt:variant>
      <vt:variant>
        <vt:lpwstr/>
      </vt:variant>
      <vt:variant>
        <vt:i4>1179756</vt:i4>
      </vt:variant>
      <vt:variant>
        <vt:i4>12</vt:i4>
      </vt:variant>
      <vt:variant>
        <vt:i4>0</vt:i4>
      </vt:variant>
      <vt:variant>
        <vt:i4>5</vt:i4>
      </vt:variant>
      <vt:variant>
        <vt:lpwstr>mailto:nestor615@comcast.net</vt:lpwstr>
      </vt:variant>
      <vt:variant>
        <vt:lpwstr/>
      </vt:variant>
      <vt:variant>
        <vt:i4>5505072</vt:i4>
      </vt:variant>
      <vt:variant>
        <vt:i4>9</vt:i4>
      </vt:variant>
      <vt:variant>
        <vt:i4>0</vt:i4>
      </vt:variant>
      <vt:variant>
        <vt:i4>5</vt:i4>
      </vt:variant>
      <vt:variant>
        <vt:lpwstr>mailto:kmeans2@gmail.com</vt:lpwstr>
      </vt:variant>
      <vt:variant>
        <vt:lpwstr/>
      </vt:variant>
      <vt:variant>
        <vt:i4>7274611</vt:i4>
      </vt:variant>
      <vt:variant>
        <vt:i4>6</vt:i4>
      </vt:variant>
      <vt:variant>
        <vt:i4>0</vt:i4>
      </vt:variant>
      <vt:variant>
        <vt:i4>5</vt:i4>
      </vt:variant>
      <vt:variant>
        <vt:lpwstr>http://www.imcusa.org/?page=ethicscode</vt:lpwstr>
      </vt:variant>
      <vt:variant>
        <vt:lpwstr/>
      </vt:variant>
      <vt:variant>
        <vt:i4>6946900</vt:i4>
      </vt:variant>
      <vt:variant>
        <vt:i4>3</vt:i4>
      </vt:variant>
      <vt:variant>
        <vt:i4>0</vt:i4>
      </vt:variant>
      <vt:variant>
        <vt:i4>5</vt:i4>
      </vt:variant>
      <vt:variant>
        <vt:lpwstr>mailto:vondle@sageconsultants.us</vt:lpwstr>
      </vt:variant>
      <vt:variant>
        <vt:lpwstr/>
      </vt:variant>
      <vt:variant>
        <vt:i4>1835096</vt:i4>
      </vt:variant>
      <vt:variant>
        <vt:i4>0</vt:i4>
      </vt:variant>
      <vt:variant>
        <vt:i4>0</vt:i4>
      </vt:variant>
      <vt:variant>
        <vt:i4>5</vt:i4>
      </vt:variant>
      <vt:variant>
        <vt:lpwstr>http://www.smartgrid.gov/project/florida_power_light</vt:lpwstr>
      </vt:variant>
      <vt:variant>
        <vt:lpwstr>sthash.abqRRDtQ.dpuf</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Paul, Nathan</cp:lastModifiedBy>
  <cp:revision>2</cp:revision>
  <cp:lastPrinted>2015-01-29T17:14:00Z</cp:lastPrinted>
  <dcterms:created xsi:type="dcterms:W3CDTF">2015-05-04T15:06:00Z</dcterms:created>
  <dcterms:modified xsi:type="dcterms:W3CDTF">2015-05-04T15:06:00Z</dcterms:modified>
</cp:coreProperties>
</file>