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A52ADB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June 1, 2015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C139CA">
        <w:rPr>
          <w:sz w:val="21"/>
          <w:szCs w:val="21"/>
        </w:rPr>
        <w:t>P-2014-2418242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B45AC9" w:rsidRDefault="00C139CA" w:rsidP="00B45673">
      <w:pPr>
        <w:rPr>
          <w:sz w:val="21"/>
          <w:szCs w:val="21"/>
        </w:rPr>
      </w:pPr>
      <w:r>
        <w:rPr>
          <w:sz w:val="21"/>
          <w:szCs w:val="21"/>
        </w:rPr>
        <w:t>ANTHONY D KANAGY</w:t>
      </w:r>
    </w:p>
    <w:p w:rsidR="00C139CA" w:rsidRDefault="00C139CA" w:rsidP="00B45673">
      <w:pPr>
        <w:rPr>
          <w:sz w:val="21"/>
          <w:szCs w:val="21"/>
        </w:rPr>
      </w:pPr>
      <w:r>
        <w:rPr>
          <w:sz w:val="21"/>
          <w:szCs w:val="21"/>
        </w:rPr>
        <w:t>POST &amp; SCHELL</w:t>
      </w:r>
    </w:p>
    <w:p w:rsidR="00C139CA" w:rsidRDefault="00C139CA" w:rsidP="00B45673">
      <w:pPr>
        <w:rPr>
          <w:sz w:val="21"/>
          <w:szCs w:val="21"/>
        </w:rPr>
      </w:pPr>
      <w:r>
        <w:rPr>
          <w:sz w:val="21"/>
          <w:szCs w:val="21"/>
        </w:rPr>
        <w:t>17 NORTH SECOND STREET</w:t>
      </w:r>
    </w:p>
    <w:p w:rsidR="00C139CA" w:rsidRDefault="00C139CA" w:rsidP="00B45673">
      <w:pPr>
        <w:rPr>
          <w:sz w:val="21"/>
          <w:szCs w:val="21"/>
        </w:rPr>
      </w:pPr>
      <w:r>
        <w:rPr>
          <w:sz w:val="21"/>
          <w:szCs w:val="21"/>
        </w:rPr>
        <w:t>12</w:t>
      </w:r>
      <w:r w:rsidRPr="00C139CA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FLOOR</w:t>
      </w:r>
    </w:p>
    <w:p w:rsidR="00C139CA" w:rsidRPr="00AB60E6" w:rsidRDefault="00C139CA" w:rsidP="00B45673">
      <w:pPr>
        <w:rPr>
          <w:sz w:val="21"/>
          <w:szCs w:val="21"/>
        </w:rPr>
      </w:pPr>
      <w:r>
        <w:rPr>
          <w:sz w:val="21"/>
          <w:szCs w:val="21"/>
        </w:rPr>
        <w:t>HARRISBURG PA  17101-1601</w:t>
      </w: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493AC4">
        <w:rPr>
          <w:sz w:val="21"/>
          <w:szCs w:val="21"/>
        </w:rPr>
        <w:t>Petition of Duquesne Light Company for Approval of Default Service Plan for the Period June 1, 2015 through May 1, 2017 – Compliance Filing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493AC4">
        <w:rPr>
          <w:sz w:val="21"/>
          <w:szCs w:val="21"/>
        </w:rPr>
        <w:t>Mr. Kanagy: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6322BC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6322BC">
        <w:rPr>
          <w:sz w:val="21"/>
          <w:szCs w:val="21"/>
        </w:rPr>
        <w:t>January 15, 2015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6322BC">
        <w:rPr>
          <w:sz w:val="21"/>
          <w:szCs w:val="21"/>
        </w:rPr>
        <w:t>Duquesne Light Company</w:t>
      </w:r>
      <w:r w:rsidR="00255B27">
        <w:rPr>
          <w:sz w:val="21"/>
          <w:szCs w:val="21"/>
        </w:rPr>
        <w:t xml:space="preserve"> 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6322BC" w:rsidRPr="006322BC">
        <w:rPr>
          <w:sz w:val="21"/>
          <w:szCs w:val="21"/>
        </w:rPr>
        <w:t>the tariff sheets provided with the filing</w:t>
      </w:r>
      <w:r w:rsidR="008479A0">
        <w:rPr>
          <w:sz w:val="21"/>
          <w:szCs w:val="21"/>
        </w:rPr>
        <w:t>,</w:t>
      </w:r>
      <w:r w:rsidR="006322BC" w:rsidRPr="006322BC">
        <w:rPr>
          <w:sz w:val="21"/>
          <w:szCs w:val="21"/>
        </w:rPr>
        <w:t xml:space="preserve"> modified to reflect the Settlement Stipulation</w:t>
      </w:r>
      <w:r w:rsidR="00255B27">
        <w:rPr>
          <w:sz w:val="21"/>
          <w:szCs w:val="21"/>
        </w:rPr>
        <w:t xml:space="preserve"> in the rate investigation</w:t>
      </w:r>
      <w:r w:rsidR="000563E6">
        <w:rPr>
          <w:sz w:val="21"/>
          <w:szCs w:val="21"/>
        </w:rPr>
        <w:t xml:space="preserve"> at Docket No. P-2014-2418242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6322BC">
        <w:rPr>
          <w:sz w:val="21"/>
          <w:szCs w:val="21"/>
        </w:rPr>
        <w:t>May 19, 2015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Supplement No. </w:t>
      </w:r>
      <w:r w:rsidR="006322BC">
        <w:rPr>
          <w:sz w:val="21"/>
          <w:szCs w:val="21"/>
        </w:rPr>
        <w:t>117</w:t>
      </w:r>
      <w:r w:rsidR="004F5F75">
        <w:rPr>
          <w:sz w:val="21"/>
          <w:szCs w:val="21"/>
        </w:rPr>
        <w:t xml:space="preserve"> to Tariff</w:t>
      </w:r>
      <w:r w:rsidR="005056CA">
        <w:rPr>
          <w:sz w:val="21"/>
          <w:szCs w:val="21"/>
        </w:rPr>
        <w:t xml:space="preserve"> </w:t>
      </w:r>
      <w:r w:rsidR="006322BC">
        <w:rPr>
          <w:sz w:val="21"/>
          <w:szCs w:val="21"/>
        </w:rPr>
        <w:t xml:space="preserve">Electric </w:t>
      </w:r>
      <w:r w:rsidR="005056CA">
        <w:rPr>
          <w:sz w:val="21"/>
          <w:szCs w:val="21"/>
        </w:rPr>
        <w:t>-</w:t>
      </w:r>
      <w:r w:rsidR="006322BC">
        <w:rPr>
          <w:sz w:val="21"/>
          <w:szCs w:val="21"/>
        </w:rPr>
        <w:t xml:space="preserve"> </w:t>
      </w:r>
      <w:r w:rsidR="004F5F75">
        <w:rPr>
          <w:sz w:val="21"/>
          <w:szCs w:val="21"/>
        </w:rPr>
        <w:t xml:space="preserve">Pa. P.U.C. No. </w:t>
      </w:r>
      <w:r w:rsidR="006322BC">
        <w:rPr>
          <w:sz w:val="21"/>
          <w:szCs w:val="21"/>
        </w:rPr>
        <w:t>24 and Supplement No. 16 to Tariff Electric - Pa. P.U.C. No. 3S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6322BC">
        <w:rPr>
          <w:sz w:val="21"/>
          <w:szCs w:val="21"/>
        </w:rPr>
        <w:t>June 1, 2015 in compliance with the Order</w:t>
      </w:r>
      <w:r w:rsidR="008657ED">
        <w:rPr>
          <w:sz w:val="21"/>
          <w:szCs w:val="21"/>
        </w:rPr>
        <w:t xml:space="preserve"> (</w:t>
      </w:r>
      <w:r w:rsidR="008479A0">
        <w:rPr>
          <w:sz w:val="21"/>
          <w:szCs w:val="21"/>
        </w:rPr>
        <w:t xml:space="preserve">May 19 </w:t>
      </w:r>
      <w:r w:rsidR="008657ED">
        <w:rPr>
          <w:sz w:val="21"/>
          <w:szCs w:val="21"/>
        </w:rPr>
        <w:t>Compliance Filing)</w:t>
      </w:r>
      <w:r w:rsidR="00E8069B">
        <w:rPr>
          <w:sz w:val="21"/>
          <w:szCs w:val="21"/>
        </w:rPr>
        <w:t>.</w:t>
      </w:r>
      <w:r w:rsidR="006322BC">
        <w:rPr>
          <w:sz w:val="21"/>
          <w:szCs w:val="21"/>
        </w:rPr>
        <w:t xml:space="preserve">  The </w:t>
      </w:r>
      <w:r w:rsidR="008479A0">
        <w:rPr>
          <w:sz w:val="21"/>
          <w:szCs w:val="21"/>
        </w:rPr>
        <w:t xml:space="preserve">May 19 </w:t>
      </w:r>
      <w:r w:rsidR="008657ED">
        <w:rPr>
          <w:sz w:val="21"/>
          <w:szCs w:val="21"/>
        </w:rPr>
        <w:t>Compliance Filing</w:t>
      </w:r>
      <w:r w:rsidR="00066AEC">
        <w:rPr>
          <w:sz w:val="21"/>
          <w:szCs w:val="21"/>
        </w:rPr>
        <w:t xml:space="preserve"> also</w:t>
      </w:r>
      <w:r w:rsidR="008657ED">
        <w:rPr>
          <w:sz w:val="21"/>
          <w:szCs w:val="21"/>
        </w:rPr>
        <w:t xml:space="preserve"> </w:t>
      </w:r>
      <w:r w:rsidR="008479A0">
        <w:rPr>
          <w:sz w:val="21"/>
          <w:szCs w:val="21"/>
        </w:rPr>
        <w:t>includes</w:t>
      </w:r>
      <w:r w:rsidR="006322BC">
        <w:rPr>
          <w:sz w:val="21"/>
          <w:szCs w:val="21"/>
        </w:rPr>
        <w:t xml:space="preserve"> new rates for Rider No. 1 – Retail Enhancement Surcharge and Rider No. 8 – Default Service Supply.  </w:t>
      </w:r>
    </w:p>
    <w:p w:rsidR="006322BC" w:rsidRDefault="006322BC" w:rsidP="00DD2FE2">
      <w:pPr>
        <w:rPr>
          <w:sz w:val="21"/>
          <w:szCs w:val="21"/>
        </w:rPr>
      </w:pPr>
    </w:p>
    <w:p w:rsidR="006322BC" w:rsidRDefault="006322BC" w:rsidP="00DD2FE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On May 28, 2015, the Company filed a Petition for an Extension of Time or Waiver to Meet Certain Regulatory Requirements at Docket No. P-2015-2484590.  The Petition include</w:t>
      </w:r>
      <w:r w:rsidR="008479A0">
        <w:rPr>
          <w:sz w:val="21"/>
          <w:szCs w:val="21"/>
        </w:rPr>
        <w:t>s</w:t>
      </w:r>
      <w:r w:rsidR="008657ED">
        <w:rPr>
          <w:sz w:val="21"/>
          <w:szCs w:val="21"/>
        </w:rPr>
        <w:t>, among other items,</w:t>
      </w:r>
      <w:r>
        <w:rPr>
          <w:sz w:val="21"/>
          <w:szCs w:val="21"/>
        </w:rPr>
        <w:t xml:space="preserve"> </w:t>
      </w:r>
      <w:r w:rsidR="008657ED">
        <w:rPr>
          <w:sz w:val="21"/>
          <w:szCs w:val="21"/>
        </w:rPr>
        <w:t xml:space="preserve">a request for waiver to implement a Time-of-Use Program (TOU).  </w:t>
      </w:r>
      <w:r w:rsidR="00066AEC">
        <w:rPr>
          <w:sz w:val="21"/>
          <w:szCs w:val="21"/>
        </w:rPr>
        <w:t>Tariff revisions regarding the TOU in t</w:t>
      </w:r>
      <w:r w:rsidR="008657ED">
        <w:rPr>
          <w:sz w:val="21"/>
          <w:szCs w:val="21"/>
        </w:rPr>
        <w:t xml:space="preserve">he </w:t>
      </w:r>
      <w:r w:rsidR="008479A0">
        <w:rPr>
          <w:sz w:val="21"/>
          <w:szCs w:val="21"/>
        </w:rPr>
        <w:t xml:space="preserve">May 19 </w:t>
      </w:r>
      <w:r w:rsidR="008657ED">
        <w:rPr>
          <w:sz w:val="21"/>
          <w:szCs w:val="21"/>
        </w:rPr>
        <w:t>Compliance Filing</w:t>
      </w:r>
      <w:r w:rsidR="00066AEC">
        <w:rPr>
          <w:sz w:val="21"/>
          <w:szCs w:val="21"/>
        </w:rPr>
        <w:t xml:space="preserve"> are not in</w:t>
      </w:r>
      <w:r w:rsidR="008657ED">
        <w:rPr>
          <w:sz w:val="21"/>
          <w:szCs w:val="21"/>
        </w:rPr>
        <w:t xml:space="preserve"> </w:t>
      </w:r>
      <w:r w:rsidR="00066AEC">
        <w:rPr>
          <w:sz w:val="21"/>
          <w:szCs w:val="21"/>
        </w:rPr>
        <w:t xml:space="preserve">compliance with the Order and provisions that were agreed upon in the rate investigation.  </w:t>
      </w:r>
      <w:r w:rsidR="000563E6">
        <w:rPr>
          <w:sz w:val="21"/>
          <w:szCs w:val="21"/>
        </w:rPr>
        <w:t>Commission Staff notes that this will be addressed under Docket P</w:t>
      </w:r>
      <w:r w:rsidR="000563E6">
        <w:rPr>
          <w:sz w:val="21"/>
          <w:szCs w:val="21"/>
        </w:rPr>
        <w:noBreakHyphen/>
        <w:t>2015</w:t>
      </w:r>
      <w:r w:rsidR="000563E6">
        <w:rPr>
          <w:sz w:val="21"/>
          <w:szCs w:val="21"/>
        </w:rPr>
        <w:noBreakHyphen/>
        <w:t>2484590.</w:t>
      </w:r>
      <w:r w:rsidR="008657ED">
        <w:rPr>
          <w:sz w:val="21"/>
          <w:szCs w:val="21"/>
        </w:rPr>
        <w:t xml:space="preserve">  </w:t>
      </w:r>
    </w:p>
    <w:p w:rsidR="006322BC" w:rsidRDefault="006322BC" w:rsidP="00DD2FE2">
      <w:pPr>
        <w:rPr>
          <w:sz w:val="21"/>
          <w:szCs w:val="21"/>
        </w:rPr>
      </w:pPr>
    </w:p>
    <w:p w:rsidR="00A4155F" w:rsidRDefault="006322BC" w:rsidP="000563E6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>Commission Staff has reviewed the tariff revisions</w:t>
      </w:r>
      <w:r w:rsidR="008657ED">
        <w:rPr>
          <w:sz w:val="21"/>
          <w:szCs w:val="21"/>
        </w:rPr>
        <w:t xml:space="preserve"> other than those regarding the TOU</w:t>
      </w:r>
      <w:r w:rsidR="000563E6">
        <w:rPr>
          <w:sz w:val="21"/>
          <w:szCs w:val="21"/>
        </w:rPr>
        <w:t>, including the above mentioned new rates,</w:t>
      </w:r>
      <w:r w:rsidR="00A4155F">
        <w:rPr>
          <w:sz w:val="21"/>
          <w:szCs w:val="21"/>
        </w:rPr>
        <w:t xml:space="preserve"> and found that suspension or further investigation does not appear warranted at this time.  Therefore, in accordance with 52 Pa. Code, </w:t>
      </w:r>
      <w:r w:rsidR="008657ED">
        <w:rPr>
          <w:sz w:val="21"/>
          <w:szCs w:val="21"/>
        </w:rPr>
        <w:t xml:space="preserve">Supplement No. 117 to Tariff Electric - Pa. P.U.C. No. 24 and Supplement No. 16 to Tariff Electric - Pa. P.U.C. No. 3S are </w:t>
      </w:r>
      <w:r w:rsidR="00A4155F">
        <w:rPr>
          <w:sz w:val="21"/>
          <w:szCs w:val="21"/>
        </w:rPr>
        <w:t>effective by operation of law according to the effective dates contained on each page of the supplement</w:t>
      </w:r>
      <w:r w:rsidR="008657ED">
        <w:rPr>
          <w:sz w:val="21"/>
          <w:szCs w:val="21"/>
        </w:rPr>
        <w:t>s</w:t>
      </w:r>
      <w:r w:rsidR="00A4155F">
        <w:rPr>
          <w:sz w:val="21"/>
          <w:szCs w:val="21"/>
        </w:rPr>
        <w:t>.  However, this is without prejudice to any formal complaints timely filed against said tariff revision</w:t>
      </w:r>
      <w:r w:rsidR="008657ED">
        <w:rPr>
          <w:sz w:val="21"/>
          <w:szCs w:val="21"/>
        </w:rPr>
        <w:t>s</w:t>
      </w:r>
      <w:r w:rsidR="00A4155F">
        <w:rPr>
          <w:sz w:val="21"/>
          <w:szCs w:val="21"/>
        </w:rPr>
        <w:t>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A52ADB" w:rsidP="00DD2FE2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AA45AE" wp14:editId="743FFF8C">
            <wp:simplePos x="0" y="0"/>
            <wp:positionH relativeFrom="column">
              <wp:posOffset>3545205</wp:posOffset>
            </wp:positionH>
            <wp:positionV relativeFrom="paragraph">
              <wp:posOffset>132080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bookmarkStart w:id="0" w:name="_GoBack"/>
      <w:bookmarkEnd w:id="0"/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0563E6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97" w:rsidRDefault="00072397">
      <w:r>
        <w:separator/>
      </w:r>
    </w:p>
  </w:endnote>
  <w:endnote w:type="continuationSeparator" w:id="0">
    <w:p w:rsidR="00072397" w:rsidRDefault="0007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97" w:rsidRDefault="00072397">
      <w:r>
        <w:separator/>
      </w:r>
    </w:p>
  </w:footnote>
  <w:footnote w:type="continuationSeparator" w:id="0">
    <w:p w:rsidR="00072397" w:rsidRDefault="0007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563E6"/>
    <w:rsid w:val="00066AEC"/>
    <w:rsid w:val="00071145"/>
    <w:rsid w:val="00072397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25CB5"/>
    <w:rsid w:val="00130671"/>
    <w:rsid w:val="001508ED"/>
    <w:rsid w:val="0017227E"/>
    <w:rsid w:val="001878A7"/>
    <w:rsid w:val="00197985"/>
    <w:rsid w:val="001B2418"/>
    <w:rsid w:val="00255B2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80B00"/>
    <w:rsid w:val="00493AC4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322B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479A0"/>
    <w:rsid w:val="008657ED"/>
    <w:rsid w:val="00873C66"/>
    <w:rsid w:val="008A4C7A"/>
    <w:rsid w:val="008C4062"/>
    <w:rsid w:val="008D31D7"/>
    <w:rsid w:val="00920579"/>
    <w:rsid w:val="00926F9A"/>
    <w:rsid w:val="00946C8F"/>
    <w:rsid w:val="009527F2"/>
    <w:rsid w:val="00953D93"/>
    <w:rsid w:val="009963A1"/>
    <w:rsid w:val="009D51DE"/>
    <w:rsid w:val="009E0384"/>
    <w:rsid w:val="00A338C4"/>
    <w:rsid w:val="00A4155F"/>
    <w:rsid w:val="00A51995"/>
    <w:rsid w:val="00A52ADB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9CA"/>
    <w:rsid w:val="00C13A42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6</cp:revision>
  <cp:lastPrinted>2011-11-22T19:37:00Z</cp:lastPrinted>
  <dcterms:created xsi:type="dcterms:W3CDTF">2015-05-29T20:10:00Z</dcterms:created>
  <dcterms:modified xsi:type="dcterms:W3CDTF">2015-06-01T17:22:00Z</dcterms:modified>
</cp:coreProperties>
</file>