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Default="00EC58EA">
      <w:pPr>
        <w:jc w:val="both"/>
        <w:rPr>
          <w:rFonts w:ascii="Arial" w:hAnsi="Arial" w:cs="Arial"/>
          <w:sz w:val="24"/>
        </w:rPr>
      </w:pPr>
    </w:p>
    <w:p w:rsidR="00BE392A" w:rsidRDefault="00BE392A">
      <w:pPr>
        <w:jc w:val="both"/>
        <w:rPr>
          <w:rFonts w:ascii="Arial" w:hAnsi="Arial" w:cs="Arial"/>
          <w:sz w:val="24"/>
        </w:rPr>
      </w:pPr>
    </w:p>
    <w:p w:rsidR="00BE392A" w:rsidRPr="00BE392A" w:rsidRDefault="00BE392A">
      <w:pPr>
        <w:jc w:val="both"/>
        <w:rPr>
          <w:rFonts w:ascii="Arial" w:hAnsi="Arial" w:cs="Arial"/>
          <w:sz w:val="24"/>
        </w:rPr>
      </w:pPr>
    </w:p>
    <w:p w:rsidR="009211EE" w:rsidRDefault="009211EE" w:rsidP="001C3B4E">
      <w:pPr>
        <w:tabs>
          <w:tab w:val="center" w:pos="4680"/>
        </w:tabs>
        <w:jc w:val="center"/>
        <w:outlineLvl w:val="0"/>
        <w:rPr>
          <w:rFonts w:ascii="Arial" w:hAnsi="Arial" w:cs="Arial"/>
          <w:b/>
          <w:sz w:val="36"/>
          <w:szCs w:val="36"/>
        </w:rPr>
      </w:pPr>
    </w:p>
    <w:p w:rsidR="009211EE" w:rsidRDefault="009211EE" w:rsidP="001C3B4E">
      <w:pPr>
        <w:tabs>
          <w:tab w:val="center" w:pos="4680"/>
        </w:tabs>
        <w:jc w:val="center"/>
        <w:outlineLvl w:val="0"/>
        <w:rPr>
          <w:rFonts w:ascii="Arial" w:hAnsi="Arial" w:cs="Arial"/>
          <w:b/>
          <w:sz w:val="36"/>
          <w:szCs w:val="36"/>
        </w:rPr>
      </w:pPr>
    </w:p>
    <w:p w:rsidR="009211EE" w:rsidRDefault="009211EE" w:rsidP="001C3B4E">
      <w:pPr>
        <w:tabs>
          <w:tab w:val="center" w:pos="4680"/>
        </w:tabs>
        <w:jc w:val="center"/>
        <w:outlineLvl w:val="0"/>
        <w:rPr>
          <w:rFonts w:ascii="Arial" w:hAnsi="Arial" w:cs="Arial"/>
          <w:b/>
          <w:sz w:val="36"/>
          <w:szCs w:val="36"/>
        </w:rPr>
      </w:pPr>
    </w:p>
    <w:p w:rsidR="009211EE" w:rsidRDefault="009211EE" w:rsidP="001C3B4E">
      <w:pPr>
        <w:tabs>
          <w:tab w:val="center" w:pos="4680"/>
        </w:tabs>
        <w:jc w:val="center"/>
        <w:outlineLvl w:val="0"/>
        <w:rPr>
          <w:rFonts w:ascii="Arial" w:hAnsi="Arial" w:cs="Arial"/>
          <w:b/>
          <w:sz w:val="36"/>
          <w:szCs w:val="36"/>
        </w:rPr>
      </w:pPr>
    </w:p>
    <w:p w:rsidR="00EC58EA" w:rsidRPr="00F476E3" w:rsidRDefault="00EC58EA" w:rsidP="001C3B4E">
      <w:pPr>
        <w:tabs>
          <w:tab w:val="center" w:pos="4680"/>
        </w:tabs>
        <w:jc w:val="center"/>
        <w:outlineLvl w:val="0"/>
        <w:rPr>
          <w:rFonts w:ascii="Arial" w:hAnsi="Arial" w:cs="Arial"/>
          <w:b/>
          <w:sz w:val="36"/>
          <w:szCs w:val="36"/>
        </w:rPr>
      </w:pPr>
      <w:r w:rsidRPr="00F476E3">
        <w:rPr>
          <w:rFonts w:ascii="Arial" w:hAnsi="Arial" w:cs="Arial"/>
          <w:b/>
          <w:sz w:val="36"/>
          <w:szCs w:val="36"/>
        </w:rPr>
        <w:t>PHILADELPHIA GAS WORKS</w:t>
      </w:r>
    </w:p>
    <w:p w:rsidR="00EC58EA" w:rsidRPr="002774E4" w:rsidRDefault="00EC58EA">
      <w:pPr>
        <w:tabs>
          <w:tab w:val="left" w:pos="-720"/>
        </w:tabs>
        <w:jc w:val="both"/>
        <w:rPr>
          <w:rFonts w:ascii="Arial" w:hAnsi="Arial" w:cs="Arial"/>
          <w:b/>
          <w:sz w:val="28"/>
          <w:szCs w:val="28"/>
        </w:rPr>
      </w:pPr>
    </w:p>
    <w:p w:rsidR="00EC58EA" w:rsidRDefault="00EC58EA">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EC58EA" w:rsidRDefault="00EC58EA">
      <w:pPr>
        <w:tabs>
          <w:tab w:val="left" w:pos="-720"/>
        </w:tabs>
        <w:jc w:val="both"/>
        <w:rPr>
          <w:rFonts w:ascii="Arial" w:hAnsi="Arial" w:cs="Arial"/>
          <w:b/>
          <w:sz w:val="28"/>
          <w:szCs w:val="28"/>
          <w:highlight w:val="lightGray"/>
        </w:rPr>
      </w:pPr>
    </w:p>
    <w:p w:rsidR="00297C11" w:rsidRDefault="00297C11">
      <w:pPr>
        <w:tabs>
          <w:tab w:val="left" w:pos="-720"/>
        </w:tabs>
        <w:jc w:val="both"/>
        <w:rPr>
          <w:rFonts w:ascii="Arial" w:hAnsi="Arial" w:cs="Arial"/>
          <w:b/>
          <w:sz w:val="28"/>
          <w:szCs w:val="28"/>
          <w:highlight w:val="lightGray"/>
        </w:rPr>
      </w:pPr>
    </w:p>
    <w:p w:rsidR="00297C11" w:rsidRPr="00F476E3" w:rsidRDefault="00297C11">
      <w:pPr>
        <w:tabs>
          <w:tab w:val="left" w:pos="-720"/>
        </w:tabs>
        <w:jc w:val="both"/>
        <w:rPr>
          <w:rFonts w:ascii="Arial" w:hAnsi="Arial" w:cs="Arial"/>
          <w:b/>
          <w:sz w:val="28"/>
          <w:szCs w:val="28"/>
          <w:highlight w:val="lightGray"/>
        </w:rPr>
      </w:pPr>
    </w:p>
    <w:p w:rsidR="000712BC" w:rsidRPr="00F476E3" w:rsidRDefault="00EC58EA">
      <w:pPr>
        <w:tabs>
          <w:tab w:val="center" w:pos="4680"/>
        </w:tabs>
        <w:spacing w:line="188" w:lineRule="atLeast"/>
        <w:jc w:val="center"/>
        <w:outlineLvl w:val="0"/>
        <w:rPr>
          <w:rFonts w:ascii="Arial" w:hAnsi="Arial" w:cs="Arial"/>
          <w:b/>
          <w:sz w:val="28"/>
          <w:szCs w:val="28"/>
        </w:rPr>
      </w:pPr>
      <w:r w:rsidRPr="00F476E3">
        <w:rPr>
          <w:rFonts w:ascii="Arial" w:hAnsi="Arial" w:cs="Arial"/>
          <w:b/>
          <w:sz w:val="28"/>
          <w:szCs w:val="28"/>
        </w:rPr>
        <w:t xml:space="preserve">A REPORT ON </w:t>
      </w:r>
      <w:r w:rsidR="00FE32FA">
        <w:rPr>
          <w:rFonts w:ascii="Arial" w:hAnsi="Arial" w:cs="Arial"/>
          <w:b/>
          <w:sz w:val="28"/>
          <w:szCs w:val="28"/>
        </w:rPr>
        <w:t>THE STATEMENTS OF</w:t>
      </w:r>
    </w:p>
    <w:p w:rsidR="000712BC" w:rsidRPr="00F476E3" w:rsidRDefault="000712BC">
      <w:pPr>
        <w:tabs>
          <w:tab w:val="center" w:pos="4680"/>
        </w:tabs>
        <w:spacing w:line="188" w:lineRule="atLeast"/>
        <w:jc w:val="center"/>
        <w:outlineLvl w:val="0"/>
        <w:rPr>
          <w:rFonts w:ascii="Arial" w:hAnsi="Arial" w:cs="Arial"/>
          <w:b/>
          <w:sz w:val="28"/>
          <w:szCs w:val="28"/>
        </w:rPr>
      </w:pPr>
    </w:p>
    <w:p w:rsidR="00EC58EA" w:rsidRPr="00F476E3" w:rsidRDefault="00EC58EA">
      <w:pPr>
        <w:tabs>
          <w:tab w:val="center" w:pos="4680"/>
        </w:tabs>
        <w:spacing w:line="188" w:lineRule="atLeast"/>
        <w:jc w:val="center"/>
        <w:outlineLvl w:val="0"/>
        <w:rPr>
          <w:rFonts w:ascii="Arial" w:hAnsi="Arial" w:cs="Arial"/>
          <w:b/>
          <w:sz w:val="28"/>
          <w:szCs w:val="28"/>
        </w:rPr>
      </w:pPr>
      <w:r w:rsidRPr="00F476E3">
        <w:rPr>
          <w:rFonts w:ascii="Arial" w:hAnsi="Arial" w:cs="Arial"/>
          <w:b/>
          <w:sz w:val="28"/>
          <w:szCs w:val="28"/>
        </w:rPr>
        <w:t xml:space="preserve">GAS COST </w:t>
      </w:r>
      <w:r w:rsidR="00AE4C83">
        <w:rPr>
          <w:rFonts w:ascii="Arial" w:hAnsi="Arial" w:cs="Arial"/>
          <w:b/>
          <w:sz w:val="28"/>
          <w:szCs w:val="28"/>
        </w:rPr>
        <w:t xml:space="preserve">RATE </w:t>
      </w:r>
      <w:r w:rsidR="00FE32FA">
        <w:rPr>
          <w:rFonts w:ascii="Arial" w:hAnsi="Arial" w:cs="Arial"/>
          <w:b/>
          <w:sz w:val="28"/>
          <w:szCs w:val="28"/>
        </w:rPr>
        <w:t>OVER</w:t>
      </w:r>
      <w:proofErr w:type="gramStart"/>
      <w:r w:rsidR="00FE32FA">
        <w:rPr>
          <w:rFonts w:ascii="Arial" w:hAnsi="Arial" w:cs="Arial"/>
          <w:b/>
          <w:sz w:val="28"/>
          <w:szCs w:val="28"/>
        </w:rPr>
        <w:t>/(</w:t>
      </w:r>
      <w:proofErr w:type="gramEnd"/>
      <w:r w:rsidR="00FE32FA">
        <w:rPr>
          <w:rFonts w:ascii="Arial" w:hAnsi="Arial" w:cs="Arial"/>
          <w:b/>
          <w:sz w:val="28"/>
          <w:szCs w:val="28"/>
        </w:rPr>
        <w:t>UNDER) COLLECTIONS</w:t>
      </w:r>
    </w:p>
    <w:p w:rsidR="00F73D95" w:rsidRPr="00F476E3" w:rsidRDefault="00F73D95">
      <w:pPr>
        <w:tabs>
          <w:tab w:val="center" w:pos="4680"/>
        </w:tabs>
        <w:spacing w:line="188" w:lineRule="atLeast"/>
        <w:jc w:val="center"/>
        <w:outlineLvl w:val="0"/>
        <w:rPr>
          <w:rFonts w:ascii="Arial" w:hAnsi="Arial" w:cs="Arial"/>
          <w:b/>
          <w:sz w:val="28"/>
          <w:szCs w:val="28"/>
        </w:rPr>
      </w:pPr>
    </w:p>
    <w:p w:rsidR="00F73D95" w:rsidRPr="00F476E3" w:rsidRDefault="00F73D95" w:rsidP="00F73D95">
      <w:pPr>
        <w:tabs>
          <w:tab w:val="center" w:pos="4680"/>
        </w:tabs>
        <w:spacing w:line="188" w:lineRule="atLeast"/>
        <w:jc w:val="center"/>
        <w:outlineLvl w:val="0"/>
        <w:rPr>
          <w:rFonts w:ascii="Arial" w:hAnsi="Arial" w:cs="Arial"/>
          <w:b/>
          <w:sz w:val="28"/>
          <w:szCs w:val="28"/>
        </w:rPr>
      </w:pPr>
      <w:r w:rsidRPr="00F476E3">
        <w:rPr>
          <w:rFonts w:ascii="Arial" w:hAnsi="Arial" w:cs="Arial"/>
          <w:b/>
          <w:sz w:val="28"/>
          <w:szCs w:val="28"/>
        </w:rPr>
        <w:t>FOR THE TWE</w:t>
      </w:r>
      <w:r w:rsidR="00FE32FA">
        <w:rPr>
          <w:rFonts w:ascii="Arial" w:hAnsi="Arial" w:cs="Arial"/>
          <w:b/>
          <w:sz w:val="28"/>
          <w:szCs w:val="28"/>
        </w:rPr>
        <w:t xml:space="preserve">LVE </w:t>
      </w:r>
      <w:r w:rsidRPr="00F476E3">
        <w:rPr>
          <w:rFonts w:ascii="Arial" w:hAnsi="Arial" w:cs="Arial"/>
          <w:b/>
          <w:sz w:val="28"/>
          <w:szCs w:val="28"/>
        </w:rPr>
        <w:t>MONTH</w:t>
      </w:r>
      <w:r w:rsidR="00DB2B02">
        <w:rPr>
          <w:rFonts w:ascii="Arial" w:hAnsi="Arial" w:cs="Arial"/>
          <w:b/>
          <w:sz w:val="28"/>
          <w:szCs w:val="28"/>
        </w:rPr>
        <w:t xml:space="preserve"> PERIOD</w:t>
      </w:r>
      <w:r w:rsidRPr="00F476E3">
        <w:rPr>
          <w:rFonts w:ascii="Arial" w:hAnsi="Arial" w:cs="Arial"/>
          <w:b/>
          <w:sz w:val="28"/>
          <w:szCs w:val="28"/>
        </w:rPr>
        <w:t>S ENDED</w:t>
      </w:r>
    </w:p>
    <w:p w:rsidR="00F73D95" w:rsidRPr="00F476E3" w:rsidRDefault="00F73D95" w:rsidP="00F73D95">
      <w:pPr>
        <w:tabs>
          <w:tab w:val="center" w:pos="4680"/>
        </w:tabs>
        <w:spacing w:line="188" w:lineRule="atLeast"/>
        <w:jc w:val="center"/>
        <w:outlineLvl w:val="0"/>
        <w:rPr>
          <w:rFonts w:ascii="Arial" w:hAnsi="Arial" w:cs="Arial"/>
          <w:b/>
          <w:sz w:val="28"/>
          <w:szCs w:val="28"/>
        </w:rPr>
      </w:pPr>
    </w:p>
    <w:p w:rsidR="00FE32FA" w:rsidRPr="00F476E3" w:rsidRDefault="004D73A4" w:rsidP="00FE32FA">
      <w:pPr>
        <w:tabs>
          <w:tab w:val="center" w:pos="4680"/>
        </w:tabs>
        <w:spacing w:line="188" w:lineRule="atLeast"/>
        <w:jc w:val="center"/>
        <w:outlineLvl w:val="0"/>
        <w:rPr>
          <w:rFonts w:ascii="Arial" w:hAnsi="Arial" w:cs="Arial"/>
          <w:b/>
          <w:sz w:val="28"/>
          <w:szCs w:val="28"/>
        </w:rPr>
      </w:pPr>
      <w:r>
        <w:rPr>
          <w:rFonts w:ascii="Arial" w:hAnsi="Arial" w:cs="Arial"/>
          <w:b/>
          <w:sz w:val="28"/>
          <w:szCs w:val="28"/>
        </w:rPr>
        <w:t>DECEMBER</w:t>
      </w:r>
      <w:r w:rsidR="00F73D95" w:rsidRPr="00F476E3">
        <w:rPr>
          <w:rFonts w:ascii="Arial" w:hAnsi="Arial" w:cs="Arial"/>
          <w:b/>
          <w:sz w:val="28"/>
          <w:szCs w:val="28"/>
        </w:rPr>
        <w:t xml:space="preserve"> 31, 20</w:t>
      </w:r>
      <w:r w:rsidR="00F53D91">
        <w:rPr>
          <w:rFonts w:ascii="Arial" w:hAnsi="Arial" w:cs="Arial"/>
          <w:b/>
          <w:sz w:val="28"/>
          <w:szCs w:val="28"/>
        </w:rPr>
        <w:t>1</w:t>
      </w:r>
      <w:r w:rsidR="00043245">
        <w:rPr>
          <w:rFonts w:ascii="Arial" w:hAnsi="Arial" w:cs="Arial"/>
          <w:b/>
          <w:sz w:val="28"/>
          <w:szCs w:val="28"/>
        </w:rPr>
        <w:t>2</w:t>
      </w:r>
      <w:r w:rsidR="00FE32FA">
        <w:rPr>
          <w:rFonts w:ascii="Arial" w:hAnsi="Arial" w:cs="Arial"/>
          <w:b/>
          <w:sz w:val="28"/>
          <w:szCs w:val="28"/>
        </w:rPr>
        <w:t xml:space="preserve"> AND </w:t>
      </w:r>
      <w:r>
        <w:rPr>
          <w:rFonts w:ascii="Arial" w:hAnsi="Arial" w:cs="Arial"/>
          <w:b/>
          <w:sz w:val="28"/>
          <w:szCs w:val="28"/>
        </w:rPr>
        <w:t>DECEMBER</w:t>
      </w:r>
      <w:r w:rsidR="00FE32FA" w:rsidRPr="00F476E3">
        <w:rPr>
          <w:rFonts w:ascii="Arial" w:hAnsi="Arial" w:cs="Arial"/>
          <w:b/>
          <w:sz w:val="28"/>
          <w:szCs w:val="28"/>
        </w:rPr>
        <w:t xml:space="preserve"> 31, 20</w:t>
      </w:r>
      <w:r w:rsidR="00FE32FA">
        <w:rPr>
          <w:rFonts w:ascii="Arial" w:hAnsi="Arial" w:cs="Arial"/>
          <w:b/>
          <w:sz w:val="28"/>
          <w:szCs w:val="28"/>
        </w:rPr>
        <w:t>11</w:t>
      </w:r>
      <w:r w:rsidR="00FE32FA" w:rsidRPr="00F476E3">
        <w:rPr>
          <w:rFonts w:ascii="Arial" w:hAnsi="Arial" w:cs="Arial"/>
          <w:b/>
          <w:sz w:val="28"/>
          <w:szCs w:val="28"/>
        </w:rPr>
        <w:t xml:space="preserve">  </w:t>
      </w:r>
    </w:p>
    <w:p w:rsidR="00F73D95" w:rsidRPr="00F476E3" w:rsidRDefault="00F73D95" w:rsidP="00F73D95">
      <w:pPr>
        <w:tabs>
          <w:tab w:val="center" w:pos="4680"/>
        </w:tabs>
        <w:spacing w:line="188" w:lineRule="atLeast"/>
        <w:jc w:val="center"/>
        <w:outlineLvl w:val="0"/>
        <w:rPr>
          <w:rFonts w:ascii="Arial" w:hAnsi="Arial" w:cs="Arial"/>
          <w:b/>
          <w:sz w:val="28"/>
          <w:szCs w:val="28"/>
        </w:rPr>
      </w:pPr>
      <w:r w:rsidRPr="00F476E3">
        <w:rPr>
          <w:rFonts w:ascii="Arial" w:hAnsi="Arial" w:cs="Arial"/>
          <w:b/>
          <w:sz w:val="28"/>
          <w:szCs w:val="28"/>
        </w:rPr>
        <w:t xml:space="preserve">  </w:t>
      </w:r>
    </w:p>
    <w:p w:rsidR="00C93B6F" w:rsidRPr="00C93B6F" w:rsidRDefault="00C93B6F">
      <w:pPr>
        <w:tabs>
          <w:tab w:val="center" w:pos="4680"/>
        </w:tabs>
        <w:spacing w:line="188" w:lineRule="atLeast"/>
        <w:jc w:val="center"/>
        <w:outlineLvl w:val="0"/>
        <w:rPr>
          <w:rFonts w:ascii="Arial" w:hAnsi="Arial" w:cs="Arial"/>
          <w:b/>
          <w:szCs w:val="28"/>
        </w:rPr>
      </w:pPr>
    </w:p>
    <w:p w:rsidR="00C93B6F" w:rsidRDefault="00C93B6F">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2C5E34" w:rsidRPr="00BE392A" w:rsidRDefault="002C5E34">
      <w:pPr>
        <w:tabs>
          <w:tab w:val="left" w:pos="-720"/>
        </w:tabs>
        <w:spacing w:line="188" w:lineRule="atLeast"/>
        <w:jc w:val="both"/>
        <w:rPr>
          <w:rFonts w:ascii="Arial" w:hAnsi="Arial" w:cs="Arial"/>
          <w:b/>
          <w:sz w:val="24"/>
          <w:highlight w:val="lightGray"/>
          <w:u w:val="single"/>
        </w:rPr>
      </w:pPr>
    </w:p>
    <w:p w:rsidR="00EC58EA" w:rsidRPr="00E365CC" w:rsidRDefault="00EC58EA">
      <w:pPr>
        <w:tabs>
          <w:tab w:val="center" w:pos="4680"/>
        </w:tabs>
        <w:spacing w:line="188" w:lineRule="atLeast"/>
        <w:jc w:val="center"/>
        <w:outlineLvl w:val="0"/>
        <w:rPr>
          <w:rFonts w:ascii="Arial" w:hAnsi="Arial" w:cs="Arial"/>
          <w:b/>
          <w:sz w:val="28"/>
        </w:rPr>
      </w:pPr>
      <w:r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Pennsylvania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EC58EA" w:rsidRPr="00E365CC" w:rsidRDefault="001100C9">
      <w:pPr>
        <w:tabs>
          <w:tab w:val="center" w:pos="4680"/>
        </w:tabs>
        <w:spacing w:line="188" w:lineRule="atLeast"/>
        <w:jc w:val="center"/>
        <w:rPr>
          <w:rFonts w:ascii="Arial" w:hAnsi="Arial" w:cs="Arial"/>
          <w:b/>
          <w:sz w:val="28"/>
        </w:rPr>
      </w:pPr>
      <w:r>
        <w:rPr>
          <w:rFonts w:ascii="Arial" w:hAnsi="Arial" w:cs="Arial"/>
          <w:b/>
          <w:sz w:val="28"/>
        </w:rPr>
        <w:t>Report Date:</w:t>
      </w:r>
      <w:r w:rsidR="00DB2B02">
        <w:rPr>
          <w:rFonts w:ascii="Arial" w:hAnsi="Arial" w:cs="Arial"/>
          <w:b/>
          <w:sz w:val="28"/>
        </w:rPr>
        <w:t xml:space="preserve"> </w:t>
      </w:r>
      <w:r w:rsidR="008B560F">
        <w:rPr>
          <w:rFonts w:ascii="Arial" w:hAnsi="Arial" w:cs="Arial"/>
          <w:b/>
          <w:sz w:val="28"/>
        </w:rPr>
        <w:t xml:space="preserve"> </w:t>
      </w:r>
      <w:r w:rsidR="00A07BD9">
        <w:rPr>
          <w:rFonts w:ascii="Arial" w:hAnsi="Arial" w:cs="Arial"/>
          <w:b/>
          <w:sz w:val="28"/>
        </w:rPr>
        <w:t>May 26</w:t>
      </w:r>
      <w:r w:rsidR="00C6025D">
        <w:rPr>
          <w:rFonts w:ascii="Arial" w:hAnsi="Arial" w:cs="Arial"/>
          <w:b/>
          <w:sz w:val="28"/>
        </w:rPr>
        <w:t xml:space="preserve">, </w:t>
      </w:r>
      <w:r w:rsidR="009F572A">
        <w:rPr>
          <w:rFonts w:ascii="Arial" w:hAnsi="Arial" w:cs="Arial"/>
          <w:b/>
          <w:sz w:val="28"/>
        </w:rPr>
        <w:t>201</w:t>
      </w:r>
      <w:r w:rsidR="00DB2B02">
        <w:rPr>
          <w:rFonts w:ascii="Arial" w:hAnsi="Arial" w:cs="Arial"/>
          <w:b/>
          <w:sz w:val="28"/>
        </w:rPr>
        <w:t>5</w:t>
      </w:r>
    </w:p>
    <w:p w:rsidR="00EC58EA" w:rsidRPr="00E365CC" w:rsidRDefault="00EC58EA">
      <w:pPr>
        <w:tabs>
          <w:tab w:val="center" w:pos="4680"/>
        </w:tabs>
        <w:spacing w:line="188" w:lineRule="atLeast"/>
        <w:jc w:val="center"/>
        <w:rPr>
          <w:rFonts w:ascii="Arial" w:hAnsi="Arial" w:cs="Arial"/>
          <w:b/>
          <w:sz w:val="28"/>
          <w:highlight w:val="lightGray"/>
        </w:rPr>
      </w:pPr>
    </w:p>
    <w:p w:rsidR="002627D0" w:rsidRPr="00C6025D" w:rsidRDefault="00EC58EA" w:rsidP="00C6025D">
      <w:pPr>
        <w:tabs>
          <w:tab w:val="center" w:pos="4680"/>
        </w:tabs>
        <w:jc w:val="center"/>
        <w:rPr>
          <w:rFonts w:ascii="Arial" w:hAnsi="Arial" w:cs="Arial"/>
          <w:b/>
          <w:sz w:val="28"/>
        </w:rPr>
        <w:sectPr w:rsidR="002627D0" w:rsidRPr="00C6025D" w:rsidSect="00266297">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440" w:right="1440" w:bottom="1152" w:left="1440" w:header="0" w:footer="720" w:gutter="0"/>
          <w:pgNumType w:start="1"/>
          <w:cols w:space="720"/>
          <w:noEndnote/>
          <w:titlePg/>
        </w:sectPr>
      </w:pPr>
      <w:r w:rsidRPr="00051545">
        <w:rPr>
          <w:rFonts w:ascii="Arial" w:hAnsi="Arial" w:cs="Arial"/>
          <w:b/>
          <w:sz w:val="28"/>
        </w:rPr>
        <w:t xml:space="preserve">Docket No. </w:t>
      </w:r>
      <w:r w:rsidR="00043245" w:rsidRPr="00043245">
        <w:rPr>
          <w:rFonts w:ascii="Arial" w:hAnsi="Arial" w:cs="Arial"/>
          <w:b/>
          <w:sz w:val="28"/>
        </w:rPr>
        <w:t>D-2013-2399001</w:t>
      </w:r>
    </w:p>
    <w:p w:rsidR="00EC58EA" w:rsidRPr="00DB2B02" w:rsidRDefault="00EC58EA">
      <w:pPr>
        <w:jc w:val="center"/>
        <w:outlineLvl w:val="0"/>
        <w:rPr>
          <w:rFonts w:ascii="Arial" w:hAnsi="Arial" w:cs="Arial"/>
          <w:b/>
          <w:sz w:val="26"/>
          <w:szCs w:val="26"/>
        </w:rPr>
      </w:pPr>
      <w:r w:rsidRPr="00DB2B02">
        <w:rPr>
          <w:rFonts w:ascii="Arial" w:hAnsi="Arial" w:cs="Arial"/>
          <w:b/>
          <w:sz w:val="26"/>
          <w:szCs w:val="26"/>
        </w:rPr>
        <w:lastRenderedPageBreak/>
        <w:t>PHILADELPHIA GAS WORKS</w:t>
      </w:r>
    </w:p>
    <w:p w:rsidR="00EC58EA" w:rsidRPr="004D73A4" w:rsidRDefault="00EC58EA">
      <w:pPr>
        <w:jc w:val="center"/>
        <w:rPr>
          <w:rFonts w:ascii="Arial" w:hAnsi="Arial" w:cs="Arial"/>
          <w:b/>
          <w:sz w:val="24"/>
        </w:rPr>
      </w:pPr>
    </w:p>
    <w:p w:rsidR="00EC58EA" w:rsidRPr="004D73A4" w:rsidRDefault="00E67E2D">
      <w:pPr>
        <w:jc w:val="center"/>
        <w:outlineLvl w:val="0"/>
        <w:rPr>
          <w:rFonts w:ascii="Arial" w:hAnsi="Arial" w:cs="Arial"/>
          <w:b/>
          <w:sz w:val="26"/>
          <w:szCs w:val="26"/>
        </w:rPr>
      </w:pPr>
      <w:r w:rsidRPr="00FC6DED">
        <w:rPr>
          <w:rFonts w:ascii="Arial" w:hAnsi="Arial" w:cs="Arial"/>
          <w:b/>
          <w:sz w:val="26"/>
          <w:szCs w:val="26"/>
        </w:rPr>
        <w:t xml:space="preserve">Table of </w:t>
      </w:r>
      <w:r w:rsidR="00EC58EA" w:rsidRPr="00FC6DED">
        <w:rPr>
          <w:rFonts w:ascii="Arial" w:hAnsi="Arial" w:cs="Arial"/>
          <w:b/>
          <w:sz w:val="26"/>
          <w:szCs w:val="26"/>
        </w:rPr>
        <w:t>Contents</w:t>
      </w:r>
    </w:p>
    <w:tbl>
      <w:tblPr>
        <w:tblW w:w="10075" w:type="dxa"/>
        <w:jc w:val="center"/>
        <w:tblLayout w:type="fixed"/>
        <w:tblLook w:val="01E0" w:firstRow="1" w:lastRow="1" w:firstColumn="1" w:lastColumn="1" w:noHBand="0" w:noVBand="0"/>
      </w:tblPr>
      <w:tblGrid>
        <w:gridCol w:w="718"/>
        <w:gridCol w:w="8190"/>
        <w:gridCol w:w="270"/>
        <w:gridCol w:w="897"/>
      </w:tblGrid>
      <w:tr w:rsidR="00C15209" w:rsidRPr="00051545" w:rsidTr="007D5B2E">
        <w:trPr>
          <w:jc w:val="center"/>
        </w:trPr>
        <w:tc>
          <w:tcPr>
            <w:tcW w:w="8908" w:type="dxa"/>
            <w:gridSpan w:val="2"/>
          </w:tcPr>
          <w:p w:rsidR="00C15209" w:rsidRPr="00051545" w:rsidRDefault="00C15209" w:rsidP="007D5B2E">
            <w:pPr>
              <w:tabs>
                <w:tab w:val="left" w:pos="-720"/>
                <w:tab w:val="left" w:pos="8640"/>
              </w:tabs>
              <w:jc w:val="both"/>
              <w:outlineLvl w:val="0"/>
              <w:rPr>
                <w:rFonts w:ascii="Arial" w:hAnsi="Arial" w:cs="Arial"/>
                <w:b/>
                <w:sz w:val="26"/>
                <w:szCs w:val="26"/>
                <w:u w:val="single"/>
              </w:rPr>
            </w:pPr>
          </w:p>
        </w:tc>
        <w:tc>
          <w:tcPr>
            <w:tcW w:w="270" w:type="dxa"/>
          </w:tcPr>
          <w:p w:rsidR="00C15209" w:rsidRPr="00051545" w:rsidRDefault="00C15209" w:rsidP="007D5B2E">
            <w:pPr>
              <w:tabs>
                <w:tab w:val="left" w:pos="-720"/>
                <w:tab w:val="left" w:pos="8640"/>
              </w:tabs>
              <w:jc w:val="both"/>
              <w:outlineLvl w:val="0"/>
              <w:rPr>
                <w:rFonts w:ascii="Arial" w:hAnsi="Arial" w:cs="Arial"/>
                <w:sz w:val="26"/>
                <w:szCs w:val="26"/>
              </w:rPr>
            </w:pPr>
          </w:p>
        </w:tc>
        <w:tc>
          <w:tcPr>
            <w:tcW w:w="897" w:type="dxa"/>
          </w:tcPr>
          <w:p w:rsidR="00C15209" w:rsidRPr="00DB2B02" w:rsidRDefault="00C15209" w:rsidP="007D5B2E">
            <w:pPr>
              <w:tabs>
                <w:tab w:val="left" w:pos="-720"/>
                <w:tab w:val="left" w:pos="8640"/>
              </w:tabs>
              <w:jc w:val="both"/>
              <w:outlineLvl w:val="0"/>
              <w:rPr>
                <w:rFonts w:ascii="Arial" w:hAnsi="Arial" w:cs="Arial"/>
                <w:b/>
                <w:sz w:val="24"/>
                <w:szCs w:val="24"/>
                <w:u w:val="single"/>
              </w:rPr>
            </w:pPr>
            <w:r w:rsidRPr="00DB2B02">
              <w:rPr>
                <w:rFonts w:ascii="Arial" w:hAnsi="Arial" w:cs="Arial"/>
                <w:b/>
                <w:sz w:val="24"/>
                <w:szCs w:val="24"/>
                <w:u w:val="single"/>
              </w:rPr>
              <w:t>Page</w:t>
            </w:r>
          </w:p>
        </w:tc>
      </w:tr>
      <w:tr w:rsidR="00F208ED" w:rsidRPr="004D73A4" w:rsidTr="007D5B2E">
        <w:trPr>
          <w:jc w:val="center"/>
        </w:trPr>
        <w:tc>
          <w:tcPr>
            <w:tcW w:w="8908" w:type="dxa"/>
            <w:gridSpan w:val="2"/>
          </w:tcPr>
          <w:p w:rsidR="00F208ED" w:rsidRPr="004D73A4" w:rsidRDefault="00F208ED" w:rsidP="007D5B2E">
            <w:pPr>
              <w:tabs>
                <w:tab w:val="left" w:pos="-720"/>
                <w:tab w:val="left" w:pos="8640"/>
              </w:tabs>
              <w:jc w:val="both"/>
              <w:outlineLvl w:val="0"/>
              <w:rPr>
                <w:rFonts w:ascii="Arial" w:hAnsi="Arial" w:cs="Arial"/>
                <w:sz w:val="24"/>
                <w:szCs w:val="24"/>
              </w:rPr>
            </w:pPr>
            <w:r w:rsidRPr="004D73A4">
              <w:rPr>
                <w:rFonts w:ascii="Arial" w:hAnsi="Arial" w:cs="Arial"/>
                <w:b/>
                <w:sz w:val="24"/>
                <w:szCs w:val="24"/>
              </w:rPr>
              <w:t>FINANCIAL REVIEW</w:t>
            </w:r>
          </w:p>
        </w:tc>
        <w:tc>
          <w:tcPr>
            <w:tcW w:w="270" w:type="dxa"/>
          </w:tcPr>
          <w:p w:rsidR="00F208ED" w:rsidRPr="004D73A4" w:rsidRDefault="00F208ED" w:rsidP="007D5B2E">
            <w:pPr>
              <w:tabs>
                <w:tab w:val="left" w:pos="-720"/>
                <w:tab w:val="left" w:pos="8640"/>
              </w:tabs>
              <w:jc w:val="both"/>
              <w:outlineLvl w:val="0"/>
              <w:rPr>
                <w:rFonts w:ascii="Arial" w:hAnsi="Arial" w:cs="Arial"/>
                <w:sz w:val="24"/>
                <w:szCs w:val="24"/>
              </w:rPr>
            </w:pPr>
          </w:p>
        </w:tc>
        <w:tc>
          <w:tcPr>
            <w:tcW w:w="897" w:type="dxa"/>
          </w:tcPr>
          <w:p w:rsidR="00F208ED" w:rsidRPr="004D73A4" w:rsidRDefault="00F208ED"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8908" w:type="dxa"/>
            <w:gridSpan w:val="2"/>
          </w:tcPr>
          <w:p w:rsidR="00BE392A" w:rsidRPr="00BE392A" w:rsidRDefault="00BE392A" w:rsidP="007D5B2E">
            <w:pPr>
              <w:tabs>
                <w:tab w:val="left" w:pos="-720"/>
                <w:tab w:val="left" w:pos="8640"/>
              </w:tabs>
              <w:jc w:val="both"/>
              <w:outlineLvl w:val="0"/>
              <w:rPr>
                <w:rFonts w:ascii="Arial" w:hAnsi="Arial" w:cs="Arial"/>
                <w:b/>
                <w:sz w:val="24"/>
                <w:szCs w:val="24"/>
                <w:u w:val="single"/>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FA1003" w:rsidRPr="00BE392A" w:rsidTr="007D5B2E">
        <w:trPr>
          <w:jc w:val="center"/>
        </w:trPr>
        <w:tc>
          <w:tcPr>
            <w:tcW w:w="718" w:type="dxa"/>
          </w:tcPr>
          <w:p w:rsidR="00FA1003" w:rsidRPr="00BE392A"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BE392A" w:rsidRDefault="00F208ED" w:rsidP="007D5B2E">
            <w:pPr>
              <w:tabs>
                <w:tab w:val="left" w:pos="-720"/>
                <w:tab w:val="left" w:pos="8640"/>
              </w:tabs>
              <w:outlineLvl w:val="0"/>
              <w:rPr>
                <w:rFonts w:ascii="Arial" w:hAnsi="Arial" w:cs="Arial"/>
                <w:sz w:val="24"/>
                <w:szCs w:val="24"/>
              </w:rPr>
            </w:pPr>
            <w:r w:rsidRPr="00BE392A">
              <w:rPr>
                <w:rFonts w:ascii="Arial" w:hAnsi="Arial" w:cs="Arial"/>
                <w:sz w:val="24"/>
                <w:szCs w:val="24"/>
              </w:rPr>
              <w:t>Independent Auditor's Report</w:t>
            </w:r>
          </w:p>
        </w:tc>
        <w:tc>
          <w:tcPr>
            <w:tcW w:w="270" w:type="dxa"/>
          </w:tcPr>
          <w:p w:rsidR="00FA1003" w:rsidRPr="00BE392A"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BE392A" w:rsidRDefault="00175798" w:rsidP="00175798">
            <w:pPr>
              <w:tabs>
                <w:tab w:val="left" w:pos="-720"/>
                <w:tab w:val="left" w:pos="8640"/>
              </w:tabs>
              <w:jc w:val="center"/>
              <w:outlineLvl w:val="0"/>
              <w:rPr>
                <w:rFonts w:ascii="Arial" w:hAnsi="Arial" w:cs="Arial"/>
                <w:sz w:val="24"/>
                <w:szCs w:val="24"/>
              </w:rPr>
            </w:pPr>
            <w:r>
              <w:rPr>
                <w:rFonts w:ascii="Arial" w:hAnsi="Arial" w:cs="Arial"/>
                <w:sz w:val="24"/>
                <w:szCs w:val="24"/>
              </w:rPr>
              <w:t>1</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320203" w:rsidRPr="00BE392A" w:rsidTr="007D5B2E">
        <w:trPr>
          <w:jc w:val="center"/>
        </w:trPr>
        <w:tc>
          <w:tcPr>
            <w:tcW w:w="718" w:type="dxa"/>
          </w:tcPr>
          <w:p w:rsidR="00320203" w:rsidRPr="00BE392A" w:rsidRDefault="00320203" w:rsidP="007D5B2E">
            <w:pPr>
              <w:tabs>
                <w:tab w:val="left" w:pos="-720"/>
                <w:tab w:val="left" w:pos="8640"/>
              </w:tabs>
              <w:jc w:val="both"/>
              <w:outlineLvl w:val="0"/>
              <w:rPr>
                <w:rFonts w:ascii="Arial" w:hAnsi="Arial" w:cs="Arial"/>
                <w:sz w:val="24"/>
                <w:szCs w:val="24"/>
              </w:rPr>
            </w:pPr>
          </w:p>
        </w:tc>
        <w:tc>
          <w:tcPr>
            <w:tcW w:w="8190" w:type="dxa"/>
          </w:tcPr>
          <w:p w:rsidR="00320203" w:rsidRPr="00BE392A" w:rsidRDefault="00375065" w:rsidP="00AE4C83">
            <w:pPr>
              <w:tabs>
                <w:tab w:val="left" w:pos="-720"/>
                <w:tab w:val="left" w:pos="8640"/>
              </w:tabs>
              <w:outlineLvl w:val="0"/>
              <w:rPr>
                <w:rFonts w:ascii="Arial" w:hAnsi="Arial" w:cs="Arial"/>
                <w:sz w:val="24"/>
                <w:szCs w:val="24"/>
              </w:rPr>
            </w:pPr>
            <w:r>
              <w:rPr>
                <w:rFonts w:ascii="Arial" w:hAnsi="Arial" w:cs="Arial"/>
                <w:sz w:val="24"/>
                <w:szCs w:val="24"/>
              </w:rPr>
              <w:t xml:space="preserve">Condensed </w:t>
            </w:r>
            <w:r w:rsidR="00320203" w:rsidRPr="00BE392A">
              <w:rPr>
                <w:rFonts w:ascii="Arial" w:hAnsi="Arial" w:cs="Arial"/>
                <w:sz w:val="24"/>
                <w:szCs w:val="24"/>
              </w:rPr>
              <w:t xml:space="preserve">Statement Of </w:t>
            </w:r>
            <w:r>
              <w:rPr>
                <w:rFonts w:ascii="Arial" w:hAnsi="Arial" w:cs="Arial"/>
                <w:sz w:val="24"/>
                <w:szCs w:val="24"/>
              </w:rPr>
              <w:t>Gas Cost</w:t>
            </w:r>
            <w:r w:rsidR="00AE4C83">
              <w:rPr>
                <w:rFonts w:ascii="Arial" w:hAnsi="Arial" w:cs="Arial"/>
                <w:sz w:val="24"/>
                <w:szCs w:val="24"/>
              </w:rPr>
              <w:t xml:space="preserve"> Rate</w:t>
            </w:r>
            <w:r>
              <w:rPr>
                <w:rFonts w:ascii="Arial" w:hAnsi="Arial" w:cs="Arial"/>
                <w:sz w:val="24"/>
                <w:szCs w:val="24"/>
              </w:rPr>
              <w:t xml:space="preserve"> </w:t>
            </w:r>
            <w:r w:rsidR="00C5060F">
              <w:rPr>
                <w:rFonts w:ascii="Arial" w:hAnsi="Arial" w:cs="Arial"/>
                <w:sz w:val="24"/>
                <w:szCs w:val="24"/>
              </w:rPr>
              <w:t>(</w:t>
            </w:r>
            <w:r w:rsidR="00AE4C83">
              <w:rPr>
                <w:rFonts w:ascii="Arial" w:hAnsi="Arial" w:cs="Arial"/>
                <w:sz w:val="24"/>
                <w:szCs w:val="24"/>
              </w:rPr>
              <w:t>GCR</w:t>
            </w:r>
            <w:r w:rsidR="00C5060F">
              <w:rPr>
                <w:rFonts w:ascii="Arial" w:hAnsi="Arial" w:cs="Arial"/>
                <w:sz w:val="24"/>
                <w:szCs w:val="24"/>
              </w:rPr>
              <w:t xml:space="preserve">) </w:t>
            </w:r>
            <w:r w:rsidR="00320203" w:rsidRPr="00BE392A">
              <w:rPr>
                <w:rFonts w:ascii="Arial" w:hAnsi="Arial" w:cs="Arial"/>
                <w:sz w:val="24"/>
                <w:szCs w:val="24"/>
              </w:rPr>
              <w:t>Over/</w:t>
            </w:r>
            <w:r w:rsidR="00127B4C">
              <w:rPr>
                <w:rFonts w:ascii="Arial" w:hAnsi="Arial" w:cs="Arial"/>
                <w:sz w:val="24"/>
                <w:szCs w:val="24"/>
              </w:rPr>
              <w:t>(</w:t>
            </w:r>
            <w:r w:rsidR="00320203" w:rsidRPr="00BE392A">
              <w:rPr>
                <w:rFonts w:ascii="Arial" w:hAnsi="Arial" w:cs="Arial"/>
                <w:sz w:val="24"/>
                <w:szCs w:val="24"/>
              </w:rPr>
              <w:t>Under</w:t>
            </w:r>
            <w:r w:rsidR="00127B4C">
              <w:rPr>
                <w:rFonts w:ascii="Arial" w:hAnsi="Arial" w:cs="Arial"/>
                <w:sz w:val="24"/>
                <w:szCs w:val="24"/>
              </w:rPr>
              <w:t>)</w:t>
            </w:r>
            <w:r w:rsidR="00C52300">
              <w:rPr>
                <w:rFonts w:ascii="Arial" w:hAnsi="Arial" w:cs="Arial"/>
                <w:sz w:val="24"/>
                <w:szCs w:val="24"/>
              </w:rPr>
              <w:t xml:space="preserve"> Collections </w:t>
            </w:r>
            <w:r w:rsidR="00320203" w:rsidRPr="00BE392A">
              <w:rPr>
                <w:rFonts w:ascii="Arial" w:hAnsi="Arial" w:cs="Arial"/>
                <w:sz w:val="24"/>
                <w:szCs w:val="24"/>
              </w:rPr>
              <w:t>For The Twe</w:t>
            </w:r>
            <w:r w:rsidR="000D2266">
              <w:rPr>
                <w:rFonts w:ascii="Arial" w:hAnsi="Arial" w:cs="Arial"/>
                <w:sz w:val="24"/>
                <w:szCs w:val="24"/>
              </w:rPr>
              <w:t>lve</w:t>
            </w:r>
            <w:r w:rsidR="00043245">
              <w:rPr>
                <w:rFonts w:ascii="Arial" w:hAnsi="Arial" w:cs="Arial"/>
                <w:sz w:val="24"/>
                <w:szCs w:val="24"/>
              </w:rPr>
              <w:t xml:space="preserve"> </w:t>
            </w:r>
            <w:r w:rsidR="00320203" w:rsidRPr="00BE392A">
              <w:rPr>
                <w:rFonts w:ascii="Arial" w:hAnsi="Arial" w:cs="Arial"/>
                <w:sz w:val="24"/>
                <w:szCs w:val="24"/>
              </w:rPr>
              <w:t xml:space="preserve">Months Ended </w:t>
            </w:r>
            <w:r w:rsidR="0006533E">
              <w:rPr>
                <w:rFonts w:ascii="Arial" w:hAnsi="Arial" w:cs="Arial"/>
                <w:sz w:val="24"/>
                <w:szCs w:val="24"/>
              </w:rPr>
              <w:t>December</w:t>
            </w:r>
            <w:r w:rsidR="00320203" w:rsidRPr="00BE392A">
              <w:rPr>
                <w:rFonts w:ascii="Arial" w:hAnsi="Arial" w:cs="Arial"/>
                <w:sz w:val="24"/>
                <w:szCs w:val="24"/>
              </w:rPr>
              <w:t xml:space="preserve"> 31, </w:t>
            </w:r>
            <w:r w:rsidR="00A846B4" w:rsidRPr="00BE392A">
              <w:rPr>
                <w:rFonts w:ascii="Arial" w:hAnsi="Arial" w:cs="Arial"/>
                <w:sz w:val="24"/>
                <w:szCs w:val="24"/>
              </w:rPr>
              <w:t>20</w:t>
            </w:r>
            <w:r w:rsidR="005A0202">
              <w:rPr>
                <w:rFonts w:ascii="Arial" w:hAnsi="Arial" w:cs="Arial"/>
                <w:sz w:val="24"/>
                <w:szCs w:val="24"/>
              </w:rPr>
              <w:t>1</w:t>
            </w:r>
            <w:r w:rsidR="00043245">
              <w:rPr>
                <w:rFonts w:ascii="Arial" w:hAnsi="Arial" w:cs="Arial"/>
                <w:sz w:val="24"/>
                <w:szCs w:val="24"/>
              </w:rPr>
              <w:t>2</w:t>
            </w:r>
          </w:p>
        </w:tc>
        <w:tc>
          <w:tcPr>
            <w:tcW w:w="270" w:type="dxa"/>
          </w:tcPr>
          <w:p w:rsidR="00320203" w:rsidRPr="00BE392A"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BE392A" w:rsidRDefault="00320203" w:rsidP="007D5B2E">
            <w:pPr>
              <w:tabs>
                <w:tab w:val="left" w:pos="-720"/>
                <w:tab w:val="left" w:pos="8640"/>
              </w:tabs>
              <w:jc w:val="both"/>
              <w:outlineLvl w:val="0"/>
              <w:rPr>
                <w:rFonts w:ascii="Arial" w:hAnsi="Arial" w:cs="Arial"/>
                <w:sz w:val="24"/>
                <w:szCs w:val="24"/>
              </w:rPr>
            </w:pPr>
          </w:p>
          <w:p w:rsidR="00813736" w:rsidRPr="00BE392A" w:rsidRDefault="00F077ED" w:rsidP="00175798">
            <w:pPr>
              <w:tabs>
                <w:tab w:val="left" w:pos="-720"/>
                <w:tab w:val="left" w:pos="8640"/>
              </w:tabs>
              <w:jc w:val="center"/>
              <w:outlineLvl w:val="0"/>
              <w:rPr>
                <w:rFonts w:ascii="Arial" w:hAnsi="Arial" w:cs="Arial"/>
                <w:sz w:val="24"/>
                <w:szCs w:val="24"/>
              </w:rPr>
            </w:pPr>
            <w:r>
              <w:rPr>
                <w:rFonts w:ascii="Arial" w:hAnsi="Arial" w:cs="Arial"/>
                <w:sz w:val="24"/>
                <w:szCs w:val="24"/>
              </w:rPr>
              <w:t>3</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374887">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0D2266" w:rsidRPr="00BE392A" w:rsidTr="007D5B2E">
        <w:trPr>
          <w:jc w:val="center"/>
        </w:trPr>
        <w:tc>
          <w:tcPr>
            <w:tcW w:w="718" w:type="dxa"/>
          </w:tcPr>
          <w:p w:rsidR="000D2266" w:rsidRPr="00BE392A" w:rsidRDefault="000D2266" w:rsidP="007D5B2E">
            <w:pPr>
              <w:tabs>
                <w:tab w:val="left" w:pos="-720"/>
                <w:tab w:val="left" w:pos="8640"/>
              </w:tabs>
              <w:jc w:val="both"/>
              <w:outlineLvl w:val="0"/>
              <w:rPr>
                <w:rFonts w:ascii="Arial" w:hAnsi="Arial" w:cs="Arial"/>
                <w:sz w:val="24"/>
                <w:szCs w:val="24"/>
              </w:rPr>
            </w:pPr>
          </w:p>
        </w:tc>
        <w:tc>
          <w:tcPr>
            <w:tcW w:w="8190" w:type="dxa"/>
          </w:tcPr>
          <w:p w:rsidR="000D2266" w:rsidRPr="00BE392A" w:rsidRDefault="00375065" w:rsidP="00AE4C83">
            <w:pPr>
              <w:tabs>
                <w:tab w:val="left" w:pos="-720"/>
                <w:tab w:val="left" w:pos="8640"/>
              </w:tabs>
              <w:outlineLvl w:val="0"/>
              <w:rPr>
                <w:rFonts w:ascii="Arial" w:hAnsi="Arial" w:cs="Arial"/>
                <w:sz w:val="24"/>
                <w:szCs w:val="24"/>
              </w:rPr>
            </w:pPr>
            <w:r>
              <w:rPr>
                <w:rFonts w:ascii="Arial" w:hAnsi="Arial" w:cs="Arial"/>
                <w:sz w:val="24"/>
                <w:szCs w:val="24"/>
              </w:rPr>
              <w:t xml:space="preserve">Condensed </w:t>
            </w:r>
            <w:r w:rsidR="000D2266" w:rsidRPr="00BE392A">
              <w:rPr>
                <w:rFonts w:ascii="Arial" w:hAnsi="Arial" w:cs="Arial"/>
                <w:sz w:val="24"/>
                <w:szCs w:val="24"/>
              </w:rPr>
              <w:t xml:space="preserve">Statement Of </w:t>
            </w:r>
            <w:r>
              <w:rPr>
                <w:rFonts w:ascii="Arial" w:hAnsi="Arial" w:cs="Arial"/>
                <w:sz w:val="24"/>
                <w:szCs w:val="24"/>
              </w:rPr>
              <w:t>Gas Cost</w:t>
            </w:r>
            <w:r w:rsidR="00AE4C83">
              <w:rPr>
                <w:rFonts w:ascii="Arial" w:hAnsi="Arial" w:cs="Arial"/>
                <w:sz w:val="24"/>
                <w:szCs w:val="24"/>
              </w:rPr>
              <w:t xml:space="preserve"> Rate</w:t>
            </w:r>
            <w:r>
              <w:rPr>
                <w:rFonts w:ascii="Arial" w:hAnsi="Arial" w:cs="Arial"/>
                <w:sz w:val="24"/>
                <w:szCs w:val="24"/>
              </w:rPr>
              <w:t xml:space="preserve"> </w:t>
            </w:r>
            <w:r w:rsidR="00C5060F">
              <w:rPr>
                <w:rFonts w:ascii="Arial" w:hAnsi="Arial" w:cs="Arial"/>
                <w:sz w:val="24"/>
                <w:szCs w:val="24"/>
              </w:rPr>
              <w:t>(</w:t>
            </w:r>
            <w:r w:rsidR="00325E70">
              <w:rPr>
                <w:rFonts w:ascii="Arial" w:hAnsi="Arial" w:cs="Arial"/>
                <w:sz w:val="24"/>
                <w:szCs w:val="24"/>
              </w:rPr>
              <w:t>GCR</w:t>
            </w:r>
            <w:r w:rsidR="00C5060F">
              <w:rPr>
                <w:rFonts w:ascii="Arial" w:hAnsi="Arial" w:cs="Arial"/>
                <w:sz w:val="24"/>
                <w:szCs w:val="24"/>
              </w:rPr>
              <w:t xml:space="preserve">) </w:t>
            </w:r>
            <w:r w:rsidR="000D2266" w:rsidRPr="00BE392A">
              <w:rPr>
                <w:rFonts w:ascii="Arial" w:hAnsi="Arial" w:cs="Arial"/>
                <w:sz w:val="24"/>
                <w:szCs w:val="24"/>
              </w:rPr>
              <w:t>Over/</w:t>
            </w:r>
            <w:r w:rsidR="000D2266">
              <w:rPr>
                <w:rFonts w:ascii="Arial" w:hAnsi="Arial" w:cs="Arial"/>
                <w:sz w:val="24"/>
                <w:szCs w:val="24"/>
              </w:rPr>
              <w:t>(</w:t>
            </w:r>
            <w:r w:rsidR="000D2266" w:rsidRPr="00BE392A">
              <w:rPr>
                <w:rFonts w:ascii="Arial" w:hAnsi="Arial" w:cs="Arial"/>
                <w:sz w:val="24"/>
                <w:szCs w:val="24"/>
              </w:rPr>
              <w:t>Under</w:t>
            </w:r>
            <w:r w:rsidR="000D2266">
              <w:rPr>
                <w:rFonts w:ascii="Arial" w:hAnsi="Arial" w:cs="Arial"/>
                <w:sz w:val="24"/>
                <w:szCs w:val="24"/>
              </w:rPr>
              <w:t>)</w:t>
            </w:r>
            <w:r w:rsidR="00C52300">
              <w:rPr>
                <w:rFonts w:ascii="Arial" w:hAnsi="Arial" w:cs="Arial"/>
                <w:sz w:val="24"/>
                <w:szCs w:val="24"/>
              </w:rPr>
              <w:t xml:space="preserve"> Collections </w:t>
            </w:r>
            <w:r w:rsidR="000D2266" w:rsidRPr="00BE392A">
              <w:rPr>
                <w:rFonts w:ascii="Arial" w:hAnsi="Arial" w:cs="Arial"/>
                <w:sz w:val="24"/>
                <w:szCs w:val="24"/>
              </w:rPr>
              <w:t>For The Twe</w:t>
            </w:r>
            <w:r w:rsidR="000D2266">
              <w:rPr>
                <w:rFonts w:ascii="Arial" w:hAnsi="Arial" w:cs="Arial"/>
                <w:sz w:val="24"/>
                <w:szCs w:val="24"/>
              </w:rPr>
              <w:t>lve</w:t>
            </w:r>
            <w:r w:rsidR="000D2266" w:rsidRPr="00BE392A">
              <w:rPr>
                <w:rFonts w:ascii="Arial" w:hAnsi="Arial" w:cs="Arial"/>
                <w:sz w:val="24"/>
                <w:szCs w:val="24"/>
              </w:rPr>
              <w:t xml:space="preserve"> Months Ended </w:t>
            </w:r>
            <w:r w:rsidR="0006533E">
              <w:rPr>
                <w:rFonts w:ascii="Arial" w:hAnsi="Arial" w:cs="Arial"/>
                <w:sz w:val="24"/>
                <w:szCs w:val="24"/>
              </w:rPr>
              <w:t>December</w:t>
            </w:r>
            <w:r w:rsidR="000D2266" w:rsidRPr="00BE392A">
              <w:rPr>
                <w:rFonts w:ascii="Arial" w:hAnsi="Arial" w:cs="Arial"/>
                <w:sz w:val="24"/>
                <w:szCs w:val="24"/>
              </w:rPr>
              <w:t xml:space="preserve"> 31, 20</w:t>
            </w:r>
            <w:r w:rsidR="000D2266">
              <w:rPr>
                <w:rFonts w:ascii="Arial" w:hAnsi="Arial" w:cs="Arial"/>
                <w:sz w:val="24"/>
                <w:szCs w:val="24"/>
              </w:rPr>
              <w:t>11</w:t>
            </w:r>
          </w:p>
        </w:tc>
        <w:tc>
          <w:tcPr>
            <w:tcW w:w="270" w:type="dxa"/>
          </w:tcPr>
          <w:p w:rsidR="000D2266" w:rsidRPr="00BE392A" w:rsidRDefault="000D2266" w:rsidP="007D5B2E">
            <w:pPr>
              <w:tabs>
                <w:tab w:val="left" w:pos="-720"/>
                <w:tab w:val="left" w:pos="8640"/>
              </w:tabs>
              <w:jc w:val="both"/>
              <w:outlineLvl w:val="0"/>
              <w:rPr>
                <w:rFonts w:ascii="Arial" w:hAnsi="Arial" w:cs="Arial"/>
                <w:sz w:val="24"/>
                <w:szCs w:val="24"/>
              </w:rPr>
            </w:pPr>
          </w:p>
        </w:tc>
        <w:tc>
          <w:tcPr>
            <w:tcW w:w="897" w:type="dxa"/>
          </w:tcPr>
          <w:p w:rsidR="000D2266" w:rsidRDefault="000D2266" w:rsidP="000D2266">
            <w:pPr>
              <w:tabs>
                <w:tab w:val="left" w:pos="-720"/>
                <w:tab w:val="left" w:pos="432"/>
                <w:tab w:val="left" w:pos="8640"/>
              </w:tabs>
              <w:jc w:val="both"/>
              <w:outlineLvl w:val="0"/>
              <w:rPr>
                <w:rFonts w:ascii="Arial" w:hAnsi="Arial" w:cs="Arial"/>
                <w:sz w:val="24"/>
                <w:szCs w:val="24"/>
              </w:rPr>
            </w:pPr>
            <w:r>
              <w:rPr>
                <w:rFonts w:ascii="Arial" w:hAnsi="Arial" w:cs="Arial"/>
                <w:sz w:val="24"/>
                <w:szCs w:val="24"/>
              </w:rPr>
              <w:t xml:space="preserve">    </w:t>
            </w:r>
          </w:p>
          <w:p w:rsidR="000D2266" w:rsidRPr="00BE392A" w:rsidRDefault="00F077ED" w:rsidP="000D2266">
            <w:pPr>
              <w:tabs>
                <w:tab w:val="left" w:pos="-720"/>
                <w:tab w:val="left" w:pos="432"/>
                <w:tab w:val="left" w:pos="8640"/>
              </w:tabs>
              <w:jc w:val="both"/>
              <w:outlineLvl w:val="0"/>
              <w:rPr>
                <w:rFonts w:ascii="Arial" w:hAnsi="Arial" w:cs="Arial"/>
                <w:sz w:val="24"/>
                <w:szCs w:val="24"/>
              </w:rPr>
            </w:pPr>
            <w:r>
              <w:rPr>
                <w:rFonts w:ascii="Arial" w:hAnsi="Arial" w:cs="Arial"/>
                <w:sz w:val="24"/>
                <w:szCs w:val="24"/>
              </w:rPr>
              <w:t xml:space="preserve">    4</w:t>
            </w:r>
          </w:p>
        </w:tc>
      </w:tr>
      <w:tr w:rsidR="000D2266" w:rsidRPr="00BE392A" w:rsidTr="007D5B2E">
        <w:trPr>
          <w:jc w:val="center"/>
        </w:trPr>
        <w:tc>
          <w:tcPr>
            <w:tcW w:w="718" w:type="dxa"/>
          </w:tcPr>
          <w:p w:rsidR="000D2266" w:rsidRPr="00BE392A" w:rsidRDefault="000D2266" w:rsidP="007D5B2E">
            <w:pPr>
              <w:tabs>
                <w:tab w:val="left" w:pos="-720"/>
                <w:tab w:val="left" w:pos="8640"/>
              </w:tabs>
              <w:jc w:val="both"/>
              <w:outlineLvl w:val="0"/>
              <w:rPr>
                <w:rFonts w:ascii="Arial" w:hAnsi="Arial" w:cs="Arial"/>
                <w:sz w:val="24"/>
                <w:szCs w:val="24"/>
              </w:rPr>
            </w:pPr>
          </w:p>
        </w:tc>
        <w:tc>
          <w:tcPr>
            <w:tcW w:w="8190" w:type="dxa"/>
          </w:tcPr>
          <w:p w:rsidR="000D2266" w:rsidRPr="00BE392A" w:rsidRDefault="000D2266" w:rsidP="00374887">
            <w:pPr>
              <w:tabs>
                <w:tab w:val="left" w:pos="-720"/>
                <w:tab w:val="left" w:pos="8640"/>
              </w:tabs>
              <w:outlineLvl w:val="0"/>
              <w:rPr>
                <w:rFonts w:ascii="Arial" w:hAnsi="Arial" w:cs="Arial"/>
                <w:sz w:val="24"/>
                <w:szCs w:val="24"/>
              </w:rPr>
            </w:pPr>
          </w:p>
        </w:tc>
        <w:tc>
          <w:tcPr>
            <w:tcW w:w="270" w:type="dxa"/>
          </w:tcPr>
          <w:p w:rsidR="000D2266" w:rsidRPr="00BE392A" w:rsidRDefault="000D2266" w:rsidP="007D5B2E">
            <w:pPr>
              <w:tabs>
                <w:tab w:val="left" w:pos="-720"/>
                <w:tab w:val="left" w:pos="8640"/>
              </w:tabs>
              <w:jc w:val="both"/>
              <w:outlineLvl w:val="0"/>
              <w:rPr>
                <w:rFonts w:ascii="Arial" w:hAnsi="Arial" w:cs="Arial"/>
                <w:sz w:val="24"/>
                <w:szCs w:val="24"/>
              </w:rPr>
            </w:pPr>
          </w:p>
        </w:tc>
        <w:tc>
          <w:tcPr>
            <w:tcW w:w="897" w:type="dxa"/>
          </w:tcPr>
          <w:p w:rsidR="000D2266" w:rsidRPr="00BE392A" w:rsidRDefault="000D2266"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374887">
            <w:pPr>
              <w:tabs>
                <w:tab w:val="left" w:pos="-720"/>
                <w:tab w:val="left" w:pos="8640"/>
              </w:tabs>
              <w:outlineLvl w:val="0"/>
              <w:rPr>
                <w:rFonts w:ascii="Arial" w:hAnsi="Arial" w:cs="Arial"/>
                <w:sz w:val="24"/>
                <w:szCs w:val="24"/>
              </w:rPr>
            </w:pPr>
            <w:r w:rsidRPr="00BE392A">
              <w:rPr>
                <w:rFonts w:ascii="Arial" w:hAnsi="Arial" w:cs="Arial"/>
                <w:sz w:val="24"/>
                <w:szCs w:val="24"/>
              </w:rPr>
              <w:t>Notes To The Financial Statements</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F077ED" w:rsidP="00175798">
            <w:pPr>
              <w:tabs>
                <w:tab w:val="left" w:pos="-720"/>
                <w:tab w:val="left" w:pos="8640"/>
              </w:tabs>
              <w:jc w:val="center"/>
              <w:outlineLvl w:val="0"/>
              <w:rPr>
                <w:rFonts w:ascii="Arial" w:hAnsi="Arial" w:cs="Arial"/>
                <w:sz w:val="24"/>
                <w:szCs w:val="24"/>
              </w:rPr>
            </w:pPr>
            <w:r>
              <w:rPr>
                <w:rFonts w:ascii="Arial" w:hAnsi="Arial" w:cs="Arial"/>
                <w:sz w:val="24"/>
                <w:szCs w:val="24"/>
              </w:rPr>
              <w:t>5</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BE392A" w:rsidRPr="004D73A4" w:rsidTr="007D5B2E">
        <w:trPr>
          <w:jc w:val="center"/>
        </w:trPr>
        <w:tc>
          <w:tcPr>
            <w:tcW w:w="8908" w:type="dxa"/>
            <w:gridSpan w:val="2"/>
          </w:tcPr>
          <w:p w:rsidR="00BE392A" w:rsidRPr="004D73A4" w:rsidRDefault="00F476E3" w:rsidP="007D5B2E">
            <w:pPr>
              <w:tabs>
                <w:tab w:val="left" w:pos="-720"/>
                <w:tab w:val="left" w:pos="8640"/>
              </w:tabs>
              <w:jc w:val="both"/>
              <w:outlineLvl w:val="0"/>
              <w:rPr>
                <w:rFonts w:ascii="Arial" w:hAnsi="Arial" w:cs="Arial"/>
                <w:sz w:val="24"/>
                <w:szCs w:val="24"/>
              </w:rPr>
            </w:pPr>
            <w:r w:rsidRPr="004D73A4">
              <w:rPr>
                <w:rFonts w:ascii="Arial" w:hAnsi="Arial" w:cs="Arial"/>
                <w:b/>
                <w:sz w:val="24"/>
                <w:szCs w:val="24"/>
              </w:rPr>
              <w:t xml:space="preserve">BACKGROUND AND </w:t>
            </w:r>
            <w:r w:rsidR="00BE392A" w:rsidRPr="004D73A4">
              <w:rPr>
                <w:rFonts w:ascii="Arial" w:hAnsi="Arial" w:cs="Arial"/>
                <w:b/>
                <w:sz w:val="24"/>
                <w:szCs w:val="24"/>
              </w:rPr>
              <w:t>OPERATIONAL REVIEW</w:t>
            </w:r>
          </w:p>
        </w:tc>
        <w:tc>
          <w:tcPr>
            <w:tcW w:w="270" w:type="dxa"/>
          </w:tcPr>
          <w:p w:rsidR="00BE392A" w:rsidRPr="004D73A4"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4D73A4" w:rsidRDefault="00BE392A"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outlineLvl w:val="0"/>
              <w:rPr>
                <w:rFonts w:ascii="Arial" w:hAnsi="Arial" w:cs="Arial"/>
                <w:sz w:val="24"/>
                <w:szCs w:val="24"/>
              </w:rPr>
            </w:pPr>
            <w:r w:rsidRPr="00BE392A">
              <w:rPr>
                <w:rFonts w:ascii="Arial" w:hAnsi="Arial" w:cs="Arial"/>
                <w:sz w:val="24"/>
                <w:szCs w:val="24"/>
              </w:rPr>
              <w:t>Background</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091170" w:rsidP="00175798">
            <w:pPr>
              <w:tabs>
                <w:tab w:val="left" w:pos="-720"/>
                <w:tab w:val="left" w:pos="8640"/>
              </w:tabs>
              <w:jc w:val="center"/>
              <w:outlineLvl w:val="0"/>
              <w:rPr>
                <w:rFonts w:ascii="Arial" w:hAnsi="Arial" w:cs="Arial"/>
                <w:sz w:val="24"/>
                <w:szCs w:val="24"/>
              </w:rPr>
            </w:pPr>
            <w:r>
              <w:rPr>
                <w:rFonts w:ascii="Arial" w:hAnsi="Arial" w:cs="Arial"/>
                <w:sz w:val="24"/>
                <w:szCs w:val="24"/>
              </w:rPr>
              <w:t>6</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565D6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06533E" w:rsidP="001849D4">
            <w:pPr>
              <w:tabs>
                <w:tab w:val="left" w:pos="-720"/>
                <w:tab w:val="left" w:pos="8640"/>
              </w:tabs>
              <w:outlineLvl w:val="0"/>
              <w:rPr>
                <w:rFonts w:ascii="Arial" w:hAnsi="Arial" w:cs="Arial"/>
                <w:sz w:val="24"/>
                <w:szCs w:val="24"/>
              </w:rPr>
            </w:pPr>
            <w:r>
              <w:rPr>
                <w:rFonts w:ascii="Arial" w:hAnsi="Arial" w:cs="Arial"/>
                <w:sz w:val="24"/>
                <w:szCs w:val="24"/>
              </w:rPr>
              <w:t xml:space="preserve">Supply and Disposition of Gas For The </w:t>
            </w:r>
            <w:r w:rsidR="00BE392A" w:rsidRPr="00BE392A">
              <w:rPr>
                <w:rFonts w:ascii="Arial" w:hAnsi="Arial" w:cs="Arial"/>
                <w:sz w:val="24"/>
                <w:szCs w:val="24"/>
              </w:rPr>
              <w:t xml:space="preserve">Twelve Months </w:t>
            </w:r>
          </w:p>
          <w:p w:rsidR="00BE392A" w:rsidRPr="00BE392A" w:rsidRDefault="00BE392A" w:rsidP="00790569">
            <w:pPr>
              <w:tabs>
                <w:tab w:val="left" w:pos="-720"/>
                <w:tab w:val="left" w:pos="8640"/>
              </w:tabs>
              <w:outlineLvl w:val="0"/>
              <w:rPr>
                <w:rFonts w:ascii="Arial" w:hAnsi="Arial" w:cs="Arial"/>
                <w:sz w:val="24"/>
                <w:szCs w:val="24"/>
              </w:rPr>
            </w:pPr>
            <w:r w:rsidRPr="00BE392A">
              <w:rPr>
                <w:rFonts w:ascii="Arial" w:hAnsi="Arial" w:cs="Arial"/>
                <w:sz w:val="24"/>
                <w:szCs w:val="24"/>
              </w:rPr>
              <w:t xml:space="preserve">Ended </w:t>
            </w:r>
            <w:r w:rsidR="0006533E">
              <w:rPr>
                <w:rFonts w:ascii="Arial" w:hAnsi="Arial" w:cs="Arial"/>
                <w:sz w:val="24"/>
                <w:szCs w:val="24"/>
              </w:rPr>
              <w:t>December</w:t>
            </w:r>
            <w:r w:rsidRPr="00BE392A">
              <w:rPr>
                <w:rFonts w:ascii="Arial" w:hAnsi="Arial" w:cs="Arial"/>
                <w:sz w:val="24"/>
                <w:szCs w:val="24"/>
              </w:rPr>
              <w:t xml:space="preserve"> 31, 20</w:t>
            </w:r>
            <w:r w:rsidR="005A0202">
              <w:rPr>
                <w:rFonts w:ascii="Arial" w:hAnsi="Arial" w:cs="Arial"/>
                <w:sz w:val="24"/>
                <w:szCs w:val="24"/>
              </w:rPr>
              <w:t>1</w:t>
            </w:r>
            <w:r w:rsidR="00790569">
              <w:rPr>
                <w:rFonts w:ascii="Arial" w:hAnsi="Arial" w:cs="Arial"/>
                <w:sz w:val="24"/>
                <w:szCs w:val="24"/>
              </w:rPr>
              <w:t>2</w:t>
            </w:r>
            <w:r w:rsidR="00703265">
              <w:rPr>
                <w:rFonts w:ascii="Arial" w:hAnsi="Arial" w:cs="Arial"/>
                <w:sz w:val="24"/>
                <w:szCs w:val="24"/>
              </w:rPr>
              <w:t xml:space="preserve"> (Unaudited)</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83596D">
            <w:pPr>
              <w:tabs>
                <w:tab w:val="left" w:pos="-720"/>
                <w:tab w:val="left" w:pos="8640"/>
              </w:tabs>
              <w:jc w:val="both"/>
              <w:outlineLvl w:val="0"/>
              <w:rPr>
                <w:rFonts w:ascii="Arial" w:hAnsi="Arial" w:cs="Arial"/>
                <w:sz w:val="24"/>
                <w:szCs w:val="24"/>
              </w:rPr>
            </w:pPr>
            <w:r w:rsidRPr="00BE392A">
              <w:rPr>
                <w:rFonts w:ascii="Arial" w:hAnsi="Arial" w:cs="Arial"/>
                <w:sz w:val="24"/>
                <w:szCs w:val="24"/>
              </w:rPr>
              <w:t xml:space="preserve">  </w:t>
            </w:r>
          </w:p>
          <w:p w:rsidR="00BE392A" w:rsidRPr="00BE392A" w:rsidRDefault="00091170" w:rsidP="00175798">
            <w:pPr>
              <w:tabs>
                <w:tab w:val="left" w:pos="-720"/>
                <w:tab w:val="left" w:pos="8640"/>
              </w:tabs>
              <w:jc w:val="center"/>
              <w:outlineLvl w:val="0"/>
              <w:rPr>
                <w:rFonts w:ascii="Arial" w:hAnsi="Arial" w:cs="Arial"/>
                <w:sz w:val="24"/>
                <w:szCs w:val="24"/>
              </w:rPr>
            </w:pPr>
            <w:r>
              <w:rPr>
                <w:rFonts w:ascii="Arial" w:hAnsi="Arial" w:cs="Arial"/>
                <w:sz w:val="24"/>
                <w:szCs w:val="24"/>
              </w:rPr>
              <w:t>7</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A846B4">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D512D9">
            <w:pPr>
              <w:tabs>
                <w:tab w:val="left" w:pos="-720"/>
                <w:tab w:val="left" w:pos="8640"/>
              </w:tabs>
              <w:jc w:val="both"/>
              <w:outlineLvl w:val="0"/>
              <w:rPr>
                <w:rFonts w:ascii="Arial" w:hAnsi="Arial" w:cs="Arial"/>
                <w:sz w:val="24"/>
                <w:szCs w:val="24"/>
              </w:rPr>
            </w:pPr>
          </w:p>
        </w:tc>
      </w:tr>
      <w:tr w:rsidR="00BE392A" w:rsidRPr="004D73A4" w:rsidTr="00025FA2">
        <w:trPr>
          <w:jc w:val="center"/>
        </w:trPr>
        <w:tc>
          <w:tcPr>
            <w:tcW w:w="8908" w:type="dxa"/>
            <w:gridSpan w:val="2"/>
          </w:tcPr>
          <w:p w:rsidR="00BE392A" w:rsidRPr="004D73A4" w:rsidRDefault="00BE392A" w:rsidP="007530E1">
            <w:pPr>
              <w:tabs>
                <w:tab w:val="left" w:pos="-720"/>
                <w:tab w:val="left" w:pos="8640"/>
              </w:tabs>
              <w:outlineLvl w:val="0"/>
              <w:rPr>
                <w:rFonts w:ascii="Arial" w:hAnsi="Arial" w:cs="Arial"/>
                <w:sz w:val="24"/>
                <w:szCs w:val="24"/>
              </w:rPr>
            </w:pPr>
            <w:r w:rsidRPr="004D73A4">
              <w:rPr>
                <w:rFonts w:ascii="Arial" w:hAnsi="Arial" w:cs="Arial"/>
                <w:b/>
                <w:sz w:val="24"/>
                <w:szCs w:val="24"/>
              </w:rPr>
              <w:t>ACKNOWLEDGEMENTS</w:t>
            </w:r>
          </w:p>
        </w:tc>
        <w:tc>
          <w:tcPr>
            <w:tcW w:w="270" w:type="dxa"/>
          </w:tcPr>
          <w:p w:rsidR="00BE392A" w:rsidRPr="004D73A4" w:rsidRDefault="00BE392A" w:rsidP="00025FA2">
            <w:pPr>
              <w:tabs>
                <w:tab w:val="left" w:pos="-720"/>
                <w:tab w:val="left" w:pos="8640"/>
              </w:tabs>
              <w:jc w:val="both"/>
              <w:outlineLvl w:val="0"/>
              <w:rPr>
                <w:rFonts w:ascii="Arial" w:hAnsi="Arial" w:cs="Arial"/>
                <w:sz w:val="24"/>
                <w:szCs w:val="24"/>
              </w:rPr>
            </w:pPr>
          </w:p>
        </w:tc>
        <w:tc>
          <w:tcPr>
            <w:tcW w:w="897" w:type="dxa"/>
          </w:tcPr>
          <w:p w:rsidR="00BE392A" w:rsidRPr="004D73A4" w:rsidRDefault="00091170" w:rsidP="00175798">
            <w:pPr>
              <w:tabs>
                <w:tab w:val="left" w:pos="-720"/>
                <w:tab w:val="left" w:pos="8640"/>
              </w:tabs>
              <w:jc w:val="center"/>
              <w:outlineLvl w:val="0"/>
              <w:rPr>
                <w:rFonts w:ascii="Arial" w:hAnsi="Arial" w:cs="Arial"/>
                <w:sz w:val="24"/>
                <w:szCs w:val="24"/>
              </w:rPr>
            </w:pPr>
            <w:r>
              <w:rPr>
                <w:rFonts w:ascii="Arial" w:hAnsi="Arial" w:cs="Arial"/>
                <w:sz w:val="24"/>
                <w:szCs w:val="24"/>
              </w:rPr>
              <w:t>8</w:t>
            </w:r>
          </w:p>
        </w:tc>
      </w:tr>
    </w:tbl>
    <w:p w:rsidR="00E32D70" w:rsidRDefault="00E32D70" w:rsidP="007D5B2E">
      <w:pPr>
        <w:tabs>
          <w:tab w:val="left" w:pos="-720"/>
          <w:tab w:val="left" w:pos="8640"/>
        </w:tabs>
        <w:jc w:val="both"/>
        <w:outlineLvl w:val="0"/>
        <w:rPr>
          <w:rFonts w:ascii="Arial" w:hAnsi="Arial" w:cs="Arial"/>
          <w:sz w:val="26"/>
          <w:szCs w:val="26"/>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lastRenderedPageBreak/>
        <w:t>FINANCIAL REVIEW</w:t>
      </w:r>
    </w:p>
    <w:p w:rsidR="00827E0A" w:rsidRDefault="00827E0A">
      <w:pPr>
        <w:rPr>
          <w:rFonts w:ascii="Arial" w:hAnsi="Arial" w:cs="Arial"/>
          <w:sz w:val="24"/>
        </w:rPr>
        <w:sectPr w:rsidR="00827E0A" w:rsidSect="007A793D">
          <w:pgSz w:w="12240" w:h="15840" w:code="1"/>
          <w:pgMar w:top="1440" w:right="1440" w:bottom="1152" w:left="1440" w:header="0" w:footer="720" w:gutter="0"/>
          <w:pgNumType w:start="1"/>
          <w:cols w:space="720"/>
          <w:vAlign w:val="center"/>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14:anchorId="4EA69B28" wp14:editId="689B1EE7">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EC58EA" w:rsidRPr="00411B9D" w:rsidRDefault="00EC58EA">
            <w:pPr>
              <w:suppressAutoHyphens/>
              <w:spacing w:line="204" w:lineRule="auto"/>
              <w:jc w:val="center"/>
              <w:rPr>
                <w:rFonts w:ascii="Arial" w:hAnsi="Arial" w:cs="Arial"/>
                <w:color w:val="000080"/>
                <w:spacing w:val="-3"/>
                <w:sz w:val="26"/>
              </w:rPr>
            </w:pPr>
            <w:r w:rsidRPr="00411B9D">
              <w:rPr>
                <w:rFonts w:ascii="Arial" w:hAnsi="Arial" w:cs="Arial"/>
                <w:color w:val="000080"/>
                <w:spacing w:val="-3"/>
                <w:sz w:val="26"/>
              </w:rPr>
              <w:t>COMMONWEALTH OF PENNSYLVANIA</w:t>
            </w:r>
          </w:p>
          <w:p w:rsidR="00EC58EA" w:rsidRPr="00411B9D" w:rsidRDefault="00EC58EA">
            <w:pPr>
              <w:suppressAutoHyphens/>
              <w:spacing w:line="204" w:lineRule="auto"/>
              <w:jc w:val="center"/>
              <w:rPr>
                <w:rFonts w:ascii="Arial" w:hAnsi="Arial" w:cs="Arial"/>
                <w:color w:val="000080"/>
                <w:spacing w:val="-3"/>
                <w:sz w:val="26"/>
              </w:rPr>
            </w:pPr>
            <w:r w:rsidRPr="00411B9D">
              <w:rPr>
                <w:rFonts w:ascii="Arial" w:hAnsi="Arial" w:cs="Arial"/>
                <w:color w:val="000080"/>
                <w:spacing w:val="-3"/>
                <w:sz w:val="26"/>
              </w:rPr>
              <w:t>PENNSYLVANIA PUBLIC UTILITY COMMISSION</w:t>
            </w:r>
          </w:p>
          <w:p w:rsidR="00EC58EA" w:rsidRPr="00411B9D" w:rsidRDefault="00EC58EA">
            <w:pPr>
              <w:jc w:val="center"/>
              <w:rPr>
                <w:rFonts w:ascii="Arial" w:hAnsi="Arial" w:cs="Arial"/>
                <w:sz w:val="12"/>
              </w:rPr>
            </w:pPr>
            <w:r w:rsidRPr="00411B9D">
              <w:rPr>
                <w:rFonts w:ascii="Arial" w:hAnsi="Arial" w:cs="Arial"/>
                <w:color w:val="000080"/>
                <w:spacing w:val="-3"/>
                <w:sz w:val="26"/>
              </w:rPr>
              <w:t>P.O. BOX 3265, HARRISBURG, PA 17105-3265</w:t>
            </w:r>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EC58EA" w:rsidRDefault="00EC58EA">
      <w:pPr>
        <w:tabs>
          <w:tab w:val="left" w:pos="-720"/>
          <w:tab w:val="left" w:pos="8820"/>
        </w:tabs>
        <w:rPr>
          <w:rFonts w:ascii="Arial" w:hAnsi="Arial" w:cs="Arial"/>
          <w:sz w:val="26"/>
          <w:szCs w:val="26"/>
        </w:rPr>
      </w:pPr>
    </w:p>
    <w:p w:rsidR="00EC58EA" w:rsidRPr="008F47D4" w:rsidRDefault="00EC58EA">
      <w:pPr>
        <w:tabs>
          <w:tab w:val="center" w:pos="4680"/>
          <w:tab w:val="left" w:pos="8820"/>
        </w:tabs>
        <w:jc w:val="center"/>
        <w:outlineLvl w:val="0"/>
        <w:rPr>
          <w:rFonts w:ascii="Arial" w:hAnsi="Arial" w:cs="Arial"/>
          <w:b/>
          <w:sz w:val="26"/>
          <w:szCs w:val="26"/>
        </w:rPr>
      </w:pPr>
      <w:r w:rsidRPr="008F47D4">
        <w:rPr>
          <w:rFonts w:ascii="Arial" w:hAnsi="Arial" w:cs="Arial"/>
          <w:b/>
          <w:sz w:val="26"/>
          <w:szCs w:val="26"/>
        </w:rPr>
        <w:t>INDEPENDENT AUDITOR'S REPORT</w:t>
      </w:r>
    </w:p>
    <w:p w:rsidR="00EC58EA" w:rsidRPr="008F47D4" w:rsidRDefault="00EC58EA">
      <w:pPr>
        <w:tabs>
          <w:tab w:val="left" w:pos="-720"/>
          <w:tab w:val="left" w:pos="8820"/>
        </w:tabs>
        <w:rPr>
          <w:rFonts w:ascii="Arial" w:hAnsi="Arial" w:cs="Arial"/>
          <w:sz w:val="26"/>
          <w:szCs w:val="26"/>
        </w:rPr>
      </w:pPr>
    </w:p>
    <w:p w:rsidR="00EC58EA" w:rsidRPr="008F47D4" w:rsidRDefault="00EC58EA">
      <w:pPr>
        <w:tabs>
          <w:tab w:val="center" w:pos="4680"/>
          <w:tab w:val="left" w:pos="8820"/>
        </w:tabs>
        <w:jc w:val="center"/>
        <w:outlineLvl w:val="0"/>
        <w:rPr>
          <w:rFonts w:ascii="Arial" w:hAnsi="Arial" w:cs="Arial"/>
          <w:sz w:val="26"/>
          <w:szCs w:val="26"/>
        </w:rPr>
      </w:pPr>
      <w:r w:rsidRPr="008F47D4">
        <w:rPr>
          <w:rFonts w:ascii="Arial" w:hAnsi="Arial" w:cs="Arial"/>
          <w:b/>
          <w:sz w:val="26"/>
          <w:szCs w:val="26"/>
        </w:rPr>
        <w:t>To The</w:t>
      </w:r>
      <w:r w:rsidR="00F1331A" w:rsidRPr="008F47D4">
        <w:rPr>
          <w:rFonts w:ascii="Arial" w:hAnsi="Arial" w:cs="Arial"/>
          <w:b/>
          <w:sz w:val="26"/>
          <w:szCs w:val="26"/>
        </w:rPr>
        <w:t xml:space="preserve"> Pennsylvania</w:t>
      </w:r>
      <w:r w:rsidRPr="008F47D4">
        <w:rPr>
          <w:rFonts w:ascii="Arial" w:hAnsi="Arial" w:cs="Arial"/>
          <w:b/>
          <w:sz w:val="26"/>
          <w:szCs w:val="26"/>
        </w:rPr>
        <w:t xml:space="preserve"> Public Utility Commission</w:t>
      </w:r>
    </w:p>
    <w:p w:rsidR="00EC58EA" w:rsidRPr="001849D4" w:rsidRDefault="00EC58EA">
      <w:pPr>
        <w:tabs>
          <w:tab w:val="left" w:pos="-720"/>
          <w:tab w:val="left" w:pos="8820"/>
        </w:tabs>
        <w:rPr>
          <w:rFonts w:ascii="Arial" w:hAnsi="Arial" w:cs="Arial"/>
          <w:sz w:val="26"/>
          <w:szCs w:val="26"/>
        </w:rPr>
      </w:pPr>
    </w:p>
    <w:p w:rsidR="006B75DE" w:rsidRDefault="006B75DE" w:rsidP="006B75DE">
      <w:pPr>
        <w:rPr>
          <w:rFonts w:ascii="Arial" w:hAnsi="Arial" w:cs="Arial"/>
          <w:b/>
          <w:bCs/>
          <w:sz w:val="24"/>
          <w:szCs w:val="24"/>
        </w:rPr>
      </w:pPr>
      <w:r>
        <w:rPr>
          <w:rFonts w:ascii="Arial" w:hAnsi="Arial" w:cs="Arial"/>
          <w:b/>
          <w:bCs/>
          <w:sz w:val="24"/>
          <w:szCs w:val="24"/>
        </w:rPr>
        <w:t xml:space="preserve">Report on the Financial </w:t>
      </w:r>
      <w:r w:rsidRPr="006B75DE">
        <w:rPr>
          <w:rFonts w:ascii="Arial" w:hAnsi="Arial" w:cs="Arial"/>
          <w:b/>
          <w:bCs/>
          <w:sz w:val="24"/>
          <w:szCs w:val="24"/>
        </w:rPr>
        <w:t>Statements</w:t>
      </w:r>
    </w:p>
    <w:p w:rsidR="006B75DE" w:rsidRDefault="006B75DE" w:rsidP="006B75DE">
      <w:pPr>
        <w:rPr>
          <w:rFonts w:ascii="Arial" w:hAnsi="Arial" w:cs="Arial"/>
          <w:b/>
          <w:bCs/>
          <w:sz w:val="24"/>
          <w:szCs w:val="24"/>
        </w:rPr>
      </w:pPr>
    </w:p>
    <w:p w:rsidR="006B75DE" w:rsidRDefault="006B75DE" w:rsidP="006B75DE">
      <w:pPr>
        <w:tabs>
          <w:tab w:val="left" w:pos="720"/>
        </w:tabs>
        <w:rPr>
          <w:rFonts w:ascii="Arial" w:hAnsi="Arial" w:cs="Arial"/>
          <w:sz w:val="24"/>
          <w:szCs w:val="24"/>
        </w:rPr>
      </w:pPr>
      <w:r>
        <w:rPr>
          <w:sz w:val="24"/>
          <w:szCs w:val="24"/>
        </w:rPr>
        <w:tab/>
      </w:r>
      <w:r>
        <w:rPr>
          <w:rFonts w:ascii="Arial" w:hAnsi="Arial" w:cs="Arial"/>
          <w:sz w:val="24"/>
          <w:szCs w:val="24"/>
        </w:rPr>
        <w:t>We have audited Philadelphia Gas Works</w:t>
      </w:r>
      <w:r w:rsidR="00366909">
        <w:rPr>
          <w:rFonts w:ascii="Arial" w:hAnsi="Arial" w:cs="Arial"/>
          <w:sz w:val="24"/>
          <w:szCs w:val="24"/>
        </w:rPr>
        <w:t>’</w:t>
      </w:r>
      <w:r>
        <w:rPr>
          <w:rFonts w:ascii="Arial" w:hAnsi="Arial" w:cs="Arial"/>
          <w:sz w:val="24"/>
          <w:szCs w:val="24"/>
        </w:rPr>
        <w:t xml:space="preserve"> Statements </w:t>
      </w:r>
      <w:r w:rsidRPr="00B752B9">
        <w:rPr>
          <w:rFonts w:ascii="Arial" w:hAnsi="Arial" w:cs="Arial"/>
          <w:sz w:val="24"/>
          <w:szCs w:val="24"/>
        </w:rPr>
        <w:t xml:space="preserve">of </w:t>
      </w:r>
      <w:r w:rsidR="00B752B9" w:rsidRPr="00B752B9">
        <w:rPr>
          <w:rFonts w:ascii="Arial" w:hAnsi="Arial" w:cs="Arial"/>
          <w:sz w:val="24"/>
          <w:szCs w:val="24"/>
        </w:rPr>
        <w:t>Gas Cost</w:t>
      </w:r>
      <w:r w:rsidRPr="00B752B9">
        <w:rPr>
          <w:rFonts w:ascii="Arial" w:hAnsi="Arial" w:cs="Arial"/>
          <w:sz w:val="24"/>
          <w:szCs w:val="24"/>
        </w:rPr>
        <w:t xml:space="preserve"> </w:t>
      </w:r>
      <w:r w:rsidR="00AE4C83">
        <w:rPr>
          <w:rFonts w:ascii="Arial" w:hAnsi="Arial" w:cs="Arial"/>
          <w:sz w:val="24"/>
          <w:szCs w:val="24"/>
        </w:rPr>
        <w:t xml:space="preserve">Rate </w:t>
      </w:r>
      <w:r w:rsidRPr="00B752B9">
        <w:rPr>
          <w:rFonts w:ascii="Arial" w:hAnsi="Arial" w:cs="Arial"/>
          <w:sz w:val="24"/>
          <w:szCs w:val="24"/>
        </w:rPr>
        <w:t>Over/Under Collections (Section 1307(f))</w:t>
      </w:r>
      <w:r>
        <w:rPr>
          <w:rFonts w:ascii="Arial" w:hAnsi="Arial" w:cs="Arial"/>
          <w:sz w:val="24"/>
          <w:szCs w:val="24"/>
        </w:rPr>
        <w:t xml:space="preserve"> for the twelve month periods ended December 31, 2012 and December 31, 2011.</w:t>
      </w:r>
    </w:p>
    <w:p w:rsidR="006B75DE" w:rsidRDefault="006B75DE" w:rsidP="006B75DE">
      <w:pPr>
        <w:rPr>
          <w:rFonts w:ascii="Arial" w:hAnsi="Arial" w:cs="Arial"/>
          <w:i/>
          <w:sz w:val="24"/>
          <w:szCs w:val="24"/>
        </w:rPr>
      </w:pPr>
    </w:p>
    <w:p w:rsidR="006B75DE" w:rsidRDefault="006B75DE" w:rsidP="006B75DE">
      <w:pPr>
        <w:rPr>
          <w:rFonts w:ascii="Arial" w:hAnsi="Arial" w:cs="Arial"/>
          <w:sz w:val="24"/>
          <w:szCs w:val="24"/>
        </w:rPr>
      </w:pPr>
      <w:r>
        <w:rPr>
          <w:rFonts w:ascii="Arial" w:hAnsi="Arial" w:cs="Arial"/>
          <w:b/>
          <w:bCs/>
          <w:iCs/>
          <w:sz w:val="24"/>
          <w:szCs w:val="24"/>
        </w:rPr>
        <w:t xml:space="preserve">Management’s Responsibility for the Financial </w:t>
      </w:r>
      <w:r w:rsidRPr="006B75DE">
        <w:rPr>
          <w:rFonts w:ascii="Arial" w:hAnsi="Arial" w:cs="Arial"/>
          <w:b/>
          <w:bCs/>
          <w:iCs/>
          <w:sz w:val="24"/>
          <w:szCs w:val="24"/>
        </w:rPr>
        <w:t>Statements</w:t>
      </w:r>
    </w:p>
    <w:p w:rsidR="006B75DE" w:rsidRDefault="006B75DE" w:rsidP="006B75DE">
      <w:pPr>
        <w:rPr>
          <w:rFonts w:ascii="Arial" w:hAnsi="Arial" w:cs="Arial"/>
          <w:i/>
          <w:sz w:val="24"/>
          <w:szCs w:val="24"/>
        </w:rPr>
      </w:pPr>
    </w:p>
    <w:p w:rsidR="006B75DE" w:rsidRDefault="006B75DE" w:rsidP="006B75DE">
      <w:pPr>
        <w:ind w:firstLine="720"/>
        <w:rPr>
          <w:rFonts w:ascii="Arial" w:hAnsi="Arial" w:cs="Arial"/>
          <w:sz w:val="24"/>
          <w:szCs w:val="24"/>
        </w:rPr>
      </w:pPr>
      <w:r>
        <w:rPr>
          <w:rFonts w:ascii="Arial" w:hAnsi="Arial" w:cs="Arial"/>
          <w:sz w:val="24"/>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6B75DE" w:rsidRDefault="006B75DE" w:rsidP="006B75DE">
      <w:pPr>
        <w:rPr>
          <w:rFonts w:ascii="Arial" w:hAnsi="Arial" w:cs="Arial"/>
          <w:i/>
          <w:sz w:val="24"/>
          <w:szCs w:val="24"/>
        </w:rPr>
      </w:pPr>
    </w:p>
    <w:p w:rsidR="006B75DE" w:rsidRDefault="006B75DE" w:rsidP="006B75DE">
      <w:pPr>
        <w:rPr>
          <w:rFonts w:ascii="Arial" w:hAnsi="Arial" w:cs="Arial"/>
          <w:b/>
          <w:bCs/>
          <w:iCs/>
          <w:sz w:val="24"/>
          <w:szCs w:val="24"/>
        </w:rPr>
      </w:pPr>
      <w:r>
        <w:rPr>
          <w:rFonts w:ascii="Arial" w:hAnsi="Arial" w:cs="Arial"/>
          <w:b/>
          <w:bCs/>
          <w:iCs/>
          <w:sz w:val="24"/>
          <w:szCs w:val="24"/>
        </w:rPr>
        <w:t>Auditor’s Responsibility</w:t>
      </w:r>
    </w:p>
    <w:p w:rsidR="006B75DE" w:rsidRDefault="006B75DE" w:rsidP="006B75DE">
      <w:pPr>
        <w:rPr>
          <w:rFonts w:ascii="Arial" w:hAnsi="Arial" w:cs="Arial"/>
          <w:sz w:val="24"/>
          <w:szCs w:val="24"/>
        </w:rPr>
      </w:pPr>
    </w:p>
    <w:p w:rsidR="006B75DE" w:rsidRDefault="006B75DE" w:rsidP="006B75DE">
      <w:pPr>
        <w:ind w:firstLine="720"/>
        <w:rPr>
          <w:rFonts w:ascii="Arial" w:hAnsi="Arial" w:cs="Arial"/>
          <w:sz w:val="24"/>
          <w:szCs w:val="24"/>
        </w:rPr>
      </w:pPr>
      <w:r>
        <w:rPr>
          <w:rFonts w:ascii="Arial" w:hAnsi="Arial" w:cs="Arial"/>
          <w:sz w:val="24"/>
          <w:szCs w:val="24"/>
        </w:rPr>
        <w:t>Our responsibility is to express an opinion on these statements based on our audit.  We conducted our audit in accordance with auditing standards generally accepted in the United States of America.  Those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 and accordingly, no such opinion is expressed.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6B75DE" w:rsidRDefault="006B75DE" w:rsidP="006B75DE">
      <w:pPr>
        <w:rPr>
          <w:rFonts w:ascii="Arial" w:hAnsi="Arial" w:cs="Arial"/>
          <w:b/>
          <w:bCs/>
          <w:iCs/>
          <w:sz w:val="24"/>
          <w:szCs w:val="24"/>
        </w:rPr>
      </w:pPr>
      <w:r>
        <w:rPr>
          <w:rFonts w:ascii="Arial" w:hAnsi="Arial" w:cs="Arial"/>
          <w:b/>
          <w:bCs/>
          <w:iCs/>
          <w:sz w:val="24"/>
          <w:szCs w:val="24"/>
        </w:rPr>
        <w:br w:type="page"/>
      </w:r>
    </w:p>
    <w:p w:rsidR="006B75DE" w:rsidRDefault="006B75DE" w:rsidP="006B75DE">
      <w:pPr>
        <w:rPr>
          <w:rFonts w:ascii="Arial" w:hAnsi="Arial" w:cs="Arial"/>
          <w:b/>
          <w:bCs/>
          <w:iCs/>
          <w:sz w:val="24"/>
          <w:szCs w:val="24"/>
        </w:rPr>
      </w:pPr>
    </w:p>
    <w:p w:rsidR="006B75DE" w:rsidRDefault="006B75DE" w:rsidP="006B75DE">
      <w:pPr>
        <w:rPr>
          <w:rFonts w:ascii="Arial" w:hAnsi="Arial" w:cs="Arial"/>
          <w:sz w:val="24"/>
          <w:szCs w:val="24"/>
        </w:rPr>
      </w:pPr>
      <w:r>
        <w:rPr>
          <w:rFonts w:ascii="Arial" w:hAnsi="Arial" w:cs="Arial"/>
          <w:b/>
          <w:bCs/>
          <w:iCs/>
          <w:sz w:val="24"/>
          <w:szCs w:val="24"/>
        </w:rPr>
        <w:t>Opinion</w:t>
      </w:r>
    </w:p>
    <w:p w:rsidR="006B75DE" w:rsidRDefault="006B75DE" w:rsidP="006B75DE">
      <w:pPr>
        <w:rPr>
          <w:rFonts w:ascii="Arial" w:hAnsi="Arial" w:cs="Arial"/>
          <w:sz w:val="24"/>
          <w:szCs w:val="24"/>
        </w:rPr>
      </w:pPr>
    </w:p>
    <w:p w:rsidR="006B75DE" w:rsidRDefault="006B75DE" w:rsidP="006B75DE">
      <w:pPr>
        <w:ind w:firstLine="720"/>
        <w:rPr>
          <w:rFonts w:ascii="Arial" w:hAnsi="Arial" w:cs="Arial"/>
          <w:sz w:val="24"/>
          <w:szCs w:val="24"/>
        </w:rPr>
      </w:pPr>
      <w:r>
        <w:rPr>
          <w:rFonts w:ascii="Arial" w:hAnsi="Arial" w:cs="Arial"/>
          <w:sz w:val="24"/>
          <w:szCs w:val="24"/>
        </w:rPr>
        <w:t xml:space="preserve">In our opinion, the information set forth in the accompanying condensed Statements of </w:t>
      </w:r>
      <w:r w:rsidR="0006533E">
        <w:rPr>
          <w:rFonts w:ascii="Arial" w:hAnsi="Arial" w:cs="Arial"/>
          <w:sz w:val="24"/>
          <w:szCs w:val="24"/>
        </w:rPr>
        <w:t xml:space="preserve">Gas Cost </w:t>
      </w:r>
      <w:r w:rsidR="00AE4C83">
        <w:rPr>
          <w:rFonts w:ascii="Arial" w:hAnsi="Arial" w:cs="Arial"/>
          <w:sz w:val="24"/>
          <w:szCs w:val="24"/>
        </w:rPr>
        <w:t xml:space="preserve">Rate </w:t>
      </w:r>
      <w:r w:rsidR="0006533E">
        <w:rPr>
          <w:rFonts w:ascii="Arial" w:hAnsi="Arial" w:cs="Arial"/>
          <w:sz w:val="24"/>
          <w:szCs w:val="24"/>
        </w:rPr>
        <w:t>O</w:t>
      </w:r>
      <w:r>
        <w:rPr>
          <w:rFonts w:ascii="Arial" w:hAnsi="Arial" w:cs="Arial"/>
          <w:sz w:val="24"/>
          <w:szCs w:val="24"/>
        </w:rPr>
        <w:t>ver/Under Collections for the twelve month periods ended December 31, 2012 and December 31, 2011</w:t>
      </w:r>
      <w:r w:rsidR="00806CBF">
        <w:rPr>
          <w:rFonts w:ascii="Arial" w:hAnsi="Arial" w:cs="Arial"/>
          <w:sz w:val="24"/>
          <w:szCs w:val="24"/>
        </w:rPr>
        <w:t>,</w:t>
      </w:r>
      <w:r>
        <w:rPr>
          <w:rFonts w:ascii="Arial" w:hAnsi="Arial" w:cs="Arial"/>
          <w:sz w:val="24"/>
          <w:szCs w:val="24"/>
        </w:rPr>
        <w:t xml:space="preserve"> of Philadelphia Gas Works</w:t>
      </w:r>
      <w:r w:rsidR="00806CBF">
        <w:rPr>
          <w:rFonts w:ascii="Arial" w:hAnsi="Arial" w:cs="Arial"/>
          <w:sz w:val="24"/>
          <w:szCs w:val="24"/>
        </w:rPr>
        <w:t>,</w:t>
      </w:r>
      <w:r>
        <w:rPr>
          <w:rFonts w:ascii="Arial" w:hAnsi="Arial" w:cs="Arial"/>
          <w:sz w:val="24"/>
          <w:szCs w:val="24"/>
        </w:rPr>
        <w:t xml:space="preserve"> present fairly, in all material respects, in relation to the audited financial statement</w:t>
      </w:r>
      <w:r w:rsidR="005F57DE">
        <w:rPr>
          <w:rFonts w:ascii="Arial" w:hAnsi="Arial" w:cs="Arial"/>
          <w:sz w:val="24"/>
          <w:szCs w:val="24"/>
        </w:rPr>
        <w:t>s</w:t>
      </w:r>
      <w:r>
        <w:rPr>
          <w:rFonts w:ascii="Arial" w:hAnsi="Arial" w:cs="Arial"/>
          <w:sz w:val="24"/>
          <w:szCs w:val="24"/>
        </w:rPr>
        <w:t xml:space="preserve"> from which </w:t>
      </w:r>
      <w:r w:rsidR="00806CBF">
        <w:rPr>
          <w:rFonts w:ascii="Arial" w:hAnsi="Arial" w:cs="Arial"/>
          <w:sz w:val="24"/>
          <w:szCs w:val="24"/>
        </w:rPr>
        <w:t>they were</w:t>
      </w:r>
      <w:r>
        <w:rPr>
          <w:rFonts w:ascii="Arial" w:hAnsi="Arial" w:cs="Arial"/>
          <w:sz w:val="24"/>
          <w:szCs w:val="24"/>
        </w:rPr>
        <w:t xml:space="preserve"> derived.</w:t>
      </w:r>
    </w:p>
    <w:p w:rsidR="006B75DE" w:rsidRDefault="006B75DE" w:rsidP="006B75DE">
      <w:pPr>
        <w:rPr>
          <w:rFonts w:ascii="Times New Roman" w:hAnsi="Times New Roman"/>
          <w:sz w:val="24"/>
          <w:szCs w:val="24"/>
        </w:rPr>
      </w:pPr>
    </w:p>
    <w:p w:rsidR="006B75DE" w:rsidRDefault="006B75DE" w:rsidP="006B75DE">
      <w:pPr>
        <w:rPr>
          <w:rFonts w:ascii="Arial" w:hAnsi="Arial" w:cs="Arial"/>
          <w:sz w:val="24"/>
          <w:szCs w:val="24"/>
        </w:rPr>
      </w:pPr>
    </w:p>
    <w:p w:rsidR="006B75DE" w:rsidRDefault="006B75DE" w:rsidP="006B75DE">
      <w:pPr>
        <w:rPr>
          <w:rFonts w:ascii="Arial" w:hAnsi="Arial" w:cs="Arial"/>
          <w:sz w:val="24"/>
          <w:szCs w:val="24"/>
        </w:rPr>
      </w:pPr>
      <w:r>
        <w:rPr>
          <w:rFonts w:ascii="Arial" w:hAnsi="Arial" w:cs="Arial"/>
          <w:b/>
          <w:bCs/>
          <w:sz w:val="24"/>
          <w:szCs w:val="24"/>
        </w:rPr>
        <w:t>Report on Other Legal and Regulatory Requirements</w:t>
      </w:r>
    </w:p>
    <w:p w:rsidR="006B75DE" w:rsidRDefault="006B75DE" w:rsidP="006B75DE">
      <w:pPr>
        <w:rPr>
          <w:rFonts w:ascii="Arial" w:hAnsi="Arial" w:cs="Arial"/>
          <w:sz w:val="24"/>
          <w:szCs w:val="24"/>
        </w:rPr>
      </w:pPr>
    </w:p>
    <w:p w:rsidR="006B75DE" w:rsidRDefault="006B75DE" w:rsidP="00C40B12">
      <w:pPr>
        <w:ind w:firstLine="720"/>
        <w:rPr>
          <w:rFonts w:ascii="Arial" w:hAnsi="Arial" w:cs="Arial"/>
          <w:sz w:val="24"/>
          <w:szCs w:val="24"/>
        </w:rPr>
      </w:pPr>
      <w:r>
        <w:rPr>
          <w:rFonts w:ascii="Arial" w:hAnsi="Arial" w:cs="Arial"/>
          <w:sz w:val="24"/>
          <w:szCs w:val="24"/>
        </w:rPr>
        <w:tab/>
      </w:r>
      <w:r w:rsidR="00C40B12">
        <w:rPr>
          <w:rFonts w:ascii="Arial" w:hAnsi="Arial" w:cs="Arial"/>
          <w:sz w:val="24"/>
          <w:szCs w:val="24"/>
        </w:rPr>
        <w:tab/>
      </w:r>
      <w:r>
        <w:rPr>
          <w:rFonts w:ascii="Arial" w:hAnsi="Arial" w:cs="Arial"/>
          <w:sz w:val="24"/>
          <w:szCs w:val="24"/>
        </w:rPr>
        <w:t>The accompanying statements were prepared for the purpose of complying with the rules and regulations of the Pennsylvania Public Utility Commission and are not intended to be a complete presentation of the Company’s revenues and expenses.</w:t>
      </w:r>
    </w:p>
    <w:p w:rsidR="006B75DE" w:rsidRDefault="006B75DE" w:rsidP="006B75DE">
      <w:pPr>
        <w:rPr>
          <w:rFonts w:ascii="Arial" w:hAnsi="Arial" w:cs="Arial"/>
          <w:sz w:val="24"/>
          <w:szCs w:val="24"/>
        </w:rPr>
      </w:pPr>
    </w:p>
    <w:p w:rsidR="006B75DE" w:rsidRDefault="006B75DE" w:rsidP="006B75DE">
      <w:pPr>
        <w:rPr>
          <w:rFonts w:ascii="Arial" w:hAnsi="Arial" w:cs="Arial"/>
          <w:sz w:val="24"/>
          <w:szCs w:val="24"/>
        </w:rPr>
      </w:pPr>
    </w:p>
    <w:p w:rsidR="006B75DE" w:rsidRDefault="006B75DE" w:rsidP="006B75DE">
      <w:pPr>
        <w:rPr>
          <w:rFonts w:ascii="Arial" w:hAnsi="Arial" w:cs="Arial"/>
          <w:sz w:val="24"/>
          <w:szCs w:val="24"/>
        </w:rPr>
      </w:pPr>
    </w:p>
    <w:p w:rsidR="00EC57CC" w:rsidRDefault="006B75DE" w:rsidP="006B75DE">
      <w:pPr>
        <w:tabs>
          <w:tab w:val="left" w:pos="5400"/>
        </w:tabs>
        <w:rPr>
          <w:sz w:val="24"/>
          <w:szCs w:val="24"/>
        </w:rPr>
      </w:pPr>
      <w:r>
        <w:rPr>
          <w:sz w:val="24"/>
          <w:szCs w:val="24"/>
        </w:rPr>
        <w:tab/>
      </w:r>
    </w:p>
    <w:p w:rsidR="006B75DE" w:rsidRDefault="00EC57CC" w:rsidP="006B75DE">
      <w:pPr>
        <w:tabs>
          <w:tab w:val="left" w:pos="5400"/>
        </w:tabs>
        <w:rPr>
          <w:rFonts w:ascii="Arial" w:hAnsi="Arial" w:cs="Arial"/>
          <w:sz w:val="24"/>
          <w:szCs w:val="24"/>
        </w:rPr>
      </w:pPr>
      <w:r>
        <w:rPr>
          <w:sz w:val="24"/>
          <w:szCs w:val="24"/>
        </w:rPr>
        <w:tab/>
      </w:r>
      <w:r w:rsidR="006B75DE">
        <w:rPr>
          <w:rFonts w:ascii="Arial" w:hAnsi="Arial" w:cs="Arial"/>
          <w:sz w:val="24"/>
          <w:szCs w:val="24"/>
        </w:rPr>
        <w:t>Dennis P. Hosler, CPA</w:t>
      </w:r>
    </w:p>
    <w:p w:rsidR="006B75DE" w:rsidRDefault="006B75DE" w:rsidP="006B75DE">
      <w:pPr>
        <w:tabs>
          <w:tab w:val="left" w:pos="5400"/>
        </w:tabs>
        <w:rPr>
          <w:rFonts w:ascii="Arial" w:hAnsi="Arial" w:cs="Arial"/>
          <w:sz w:val="24"/>
          <w:szCs w:val="24"/>
        </w:rPr>
      </w:pPr>
      <w:r>
        <w:rPr>
          <w:rFonts w:ascii="Arial" w:hAnsi="Arial" w:cs="Arial"/>
          <w:sz w:val="24"/>
          <w:szCs w:val="24"/>
        </w:rPr>
        <w:tab/>
        <w:t>Director</w:t>
      </w:r>
    </w:p>
    <w:p w:rsidR="006B75DE" w:rsidRDefault="006B75DE" w:rsidP="006B75DE">
      <w:pPr>
        <w:tabs>
          <w:tab w:val="left" w:pos="5400"/>
        </w:tabs>
        <w:rPr>
          <w:rFonts w:ascii="Arial" w:hAnsi="Arial" w:cs="Arial"/>
          <w:sz w:val="24"/>
          <w:szCs w:val="24"/>
        </w:rPr>
      </w:pPr>
      <w:r>
        <w:rPr>
          <w:rFonts w:ascii="Arial" w:hAnsi="Arial" w:cs="Arial"/>
          <w:sz w:val="24"/>
          <w:szCs w:val="24"/>
        </w:rPr>
        <w:tab/>
        <w:t>Bureau of Audits</w:t>
      </w:r>
    </w:p>
    <w:p w:rsidR="006B75DE" w:rsidRDefault="006B75DE" w:rsidP="006B75DE">
      <w:pPr>
        <w:tabs>
          <w:tab w:val="left" w:pos="5400"/>
        </w:tabs>
        <w:rPr>
          <w:rFonts w:ascii="Arial" w:hAnsi="Arial" w:cs="Arial"/>
          <w:sz w:val="24"/>
          <w:szCs w:val="24"/>
        </w:rPr>
      </w:pPr>
      <w:r>
        <w:rPr>
          <w:rFonts w:ascii="Arial" w:hAnsi="Arial" w:cs="Arial"/>
          <w:sz w:val="24"/>
          <w:szCs w:val="24"/>
        </w:rPr>
        <w:tab/>
        <w:t>Harrisburg, PA</w:t>
      </w:r>
    </w:p>
    <w:p w:rsidR="006B75DE" w:rsidRPr="00FC15B6" w:rsidRDefault="006B75DE" w:rsidP="006B75DE">
      <w:pPr>
        <w:tabs>
          <w:tab w:val="left" w:pos="5400"/>
        </w:tabs>
        <w:rPr>
          <w:rFonts w:ascii="Arial" w:hAnsi="Arial" w:cs="Arial"/>
          <w:sz w:val="24"/>
          <w:szCs w:val="24"/>
        </w:rPr>
      </w:pPr>
      <w:r>
        <w:rPr>
          <w:rFonts w:ascii="Arial" w:hAnsi="Arial" w:cs="Arial"/>
          <w:sz w:val="24"/>
          <w:szCs w:val="24"/>
        </w:rPr>
        <w:tab/>
      </w:r>
      <w:r w:rsidR="00FC15B6">
        <w:rPr>
          <w:rFonts w:ascii="Arial" w:hAnsi="Arial" w:cs="Arial"/>
          <w:sz w:val="24"/>
          <w:szCs w:val="24"/>
        </w:rPr>
        <w:t>May 26, 2015</w:t>
      </w:r>
      <w:bookmarkStart w:id="0" w:name="_GoBack"/>
      <w:bookmarkEnd w:id="0"/>
    </w:p>
    <w:p w:rsidR="007E3C85" w:rsidRDefault="007E3C85">
      <w:pPr>
        <w:tabs>
          <w:tab w:val="left" w:pos="-720"/>
          <w:tab w:val="left" w:pos="5040"/>
        </w:tabs>
        <w:outlineLvl w:val="0"/>
        <w:rPr>
          <w:rFonts w:ascii="Arial" w:hAnsi="Arial" w:cs="Arial"/>
          <w:sz w:val="26"/>
          <w:szCs w:val="26"/>
          <w:highlight w:val="lightGray"/>
        </w:rPr>
        <w:sectPr w:rsidR="007E3C85" w:rsidSect="00B95A04">
          <w:headerReference w:type="even" r:id="rId16"/>
          <w:headerReference w:type="default" r:id="rId17"/>
          <w:headerReference w:type="first" r:id="rId18"/>
          <w:footerReference w:type="first" r:id="rId19"/>
          <w:pgSz w:w="12240" w:h="15840" w:code="1"/>
          <w:pgMar w:top="1440" w:right="1440" w:bottom="1152" w:left="1440" w:header="0" w:footer="720" w:gutter="0"/>
          <w:pgNumType w:fmt="numberInDash" w:start="1"/>
          <w:cols w:space="720"/>
          <w:noEndnote/>
          <w:titlePg/>
        </w:sectPr>
      </w:pPr>
    </w:p>
    <w:tbl>
      <w:tblPr>
        <w:tblW w:w="0" w:type="auto"/>
        <w:tblLayout w:type="fixed"/>
        <w:tblCellMar>
          <w:left w:w="30" w:type="dxa"/>
          <w:right w:w="30" w:type="dxa"/>
        </w:tblCellMar>
        <w:tblLook w:val="0000" w:firstRow="0" w:lastRow="0" w:firstColumn="0" w:lastColumn="0" w:noHBand="0" w:noVBand="0"/>
      </w:tblPr>
      <w:tblGrid>
        <w:gridCol w:w="2100"/>
        <w:gridCol w:w="990"/>
        <w:gridCol w:w="2160"/>
        <w:gridCol w:w="1980"/>
        <w:gridCol w:w="2160"/>
      </w:tblGrid>
      <w:tr w:rsidR="007E3C85" w:rsidRPr="00F24FF0" w:rsidTr="007E3C85">
        <w:trPr>
          <w:trHeight w:val="288"/>
        </w:trPr>
        <w:tc>
          <w:tcPr>
            <w:tcW w:w="9390" w:type="dxa"/>
            <w:gridSpan w:val="5"/>
          </w:tcPr>
          <w:p w:rsidR="007E3C85" w:rsidRPr="00220382" w:rsidRDefault="007E3C85" w:rsidP="007E3C85">
            <w:pPr>
              <w:ind w:right="-30"/>
              <w:jc w:val="center"/>
              <w:rPr>
                <w:rFonts w:ascii="Arial" w:hAnsi="Arial" w:cs="Arial"/>
                <w:b/>
                <w:snapToGrid w:val="0"/>
                <w:color w:val="000000"/>
                <w:sz w:val="26"/>
                <w:szCs w:val="26"/>
              </w:rPr>
            </w:pPr>
            <w:r w:rsidRPr="00220382">
              <w:rPr>
                <w:rFonts w:ascii="Arial" w:hAnsi="Arial" w:cs="Arial"/>
                <w:b/>
                <w:snapToGrid w:val="0"/>
                <w:color w:val="000000"/>
                <w:sz w:val="26"/>
                <w:szCs w:val="26"/>
              </w:rPr>
              <w:lastRenderedPageBreak/>
              <w:t>PHILADEPHIA GAS WORKS</w:t>
            </w:r>
          </w:p>
          <w:p w:rsidR="00F24FF0" w:rsidRPr="00F24FF0" w:rsidRDefault="00F24FF0" w:rsidP="007E3C85">
            <w:pPr>
              <w:ind w:right="-30"/>
              <w:jc w:val="center"/>
              <w:rPr>
                <w:rFonts w:ascii="Arial" w:hAnsi="Arial" w:cs="Arial"/>
                <w:b/>
                <w:snapToGrid w:val="0"/>
                <w:color w:val="000000"/>
                <w:sz w:val="28"/>
                <w:szCs w:val="28"/>
              </w:rPr>
            </w:pPr>
          </w:p>
          <w:p w:rsidR="007E3C85" w:rsidRPr="00F24FF0" w:rsidRDefault="00F24FF0" w:rsidP="007E3C85">
            <w:pPr>
              <w:jc w:val="center"/>
              <w:rPr>
                <w:rFonts w:ascii="Arial" w:hAnsi="Arial" w:cs="Arial"/>
                <w:b/>
                <w:snapToGrid w:val="0"/>
                <w:color w:val="000000"/>
                <w:sz w:val="18"/>
                <w:szCs w:val="18"/>
                <w:highlight w:val="lightGray"/>
              </w:rPr>
            </w:pPr>
            <w:r w:rsidRPr="00F24FF0">
              <w:rPr>
                <w:rFonts w:ascii="Arial" w:hAnsi="Arial" w:cs="Arial"/>
                <w:b/>
                <w:snapToGrid w:val="0"/>
                <w:color w:val="000000"/>
                <w:sz w:val="26"/>
                <w:szCs w:val="26"/>
              </w:rPr>
              <w:t>Condensed (Note 1)</w:t>
            </w:r>
          </w:p>
        </w:tc>
      </w:tr>
      <w:tr w:rsidR="007E3C85" w:rsidRPr="00F24FF0" w:rsidTr="007E3C85">
        <w:trPr>
          <w:trHeight w:val="248"/>
        </w:trPr>
        <w:tc>
          <w:tcPr>
            <w:tcW w:w="9390" w:type="dxa"/>
            <w:gridSpan w:val="5"/>
          </w:tcPr>
          <w:p w:rsidR="00644884" w:rsidRDefault="007E3C85" w:rsidP="00ED6F08">
            <w:pPr>
              <w:jc w:val="center"/>
              <w:rPr>
                <w:rFonts w:ascii="Arial" w:hAnsi="Arial" w:cs="Arial"/>
                <w:b/>
                <w:snapToGrid w:val="0"/>
                <w:color w:val="000000"/>
                <w:sz w:val="26"/>
                <w:szCs w:val="26"/>
              </w:rPr>
            </w:pPr>
            <w:r w:rsidRPr="00F24FF0">
              <w:rPr>
                <w:rFonts w:ascii="Arial" w:hAnsi="Arial" w:cs="Arial"/>
                <w:b/>
                <w:snapToGrid w:val="0"/>
                <w:color w:val="000000"/>
                <w:sz w:val="26"/>
                <w:szCs w:val="26"/>
              </w:rPr>
              <w:t>Statement Of</w:t>
            </w:r>
            <w:r w:rsidR="00ED6F08" w:rsidRPr="00F24FF0">
              <w:rPr>
                <w:rFonts w:ascii="Arial" w:hAnsi="Arial" w:cs="Arial"/>
                <w:b/>
                <w:snapToGrid w:val="0"/>
                <w:color w:val="000000"/>
                <w:sz w:val="26"/>
                <w:szCs w:val="26"/>
              </w:rPr>
              <w:t xml:space="preserve"> Gas Cost </w:t>
            </w:r>
            <w:r w:rsidR="00AE4C83">
              <w:rPr>
                <w:rFonts w:ascii="Arial" w:hAnsi="Arial" w:cs="Arial"/>
                <w:b/>
                <w:snapToGrid w:val="0"/>
                <w:color w:val="000000"/>
                <w:sz w:val="26"/>
                <w:szCs w:val="26"/>
              </w:rPr>
              <w:t xml:space="preserve">Rate </w:t>
            </w:r>
            <w:r w:rsidR="00ED6F08" w:rsidRPr="00F24FF0">
              <w:rPr>
                <w:rFonts w:ascii="Arial" w:hAnsi="Arial" w:cs="Arial"/>
                <w:b/>
                <w:snapToGrid w:val="0"/>
                <w:color w:val="000000"/>
                <w:sz w:val="26"/>
                <w:szCs w:val="26"/>
              </w:rPr>
              <w:t>(GC</w:t>
            </w:r>
            <w:r w:rsidR="00AE4C83">
              <w:rPr>
                <w:rFonts w:ascii="Arial" w:hAnsi="Arial" w:cs="Arial"/>
                <w:b/>
                <w:snapToGrid w:val="0"/>
                <w:color w:val="000000"/>
                <w:sz w:val="26"/>
                <w:szCs w:val="26"/>
              </w:rPr>
              <w:t>R</w:t>
            </w:r>
            <w:r w:rsidR="00ED6F08" w:rsidRPr="00F24FF0">
              <w:rPr>
                <w:rFonts w:ascii="Arial" w:hAnsi="Arial" w:cs="Arial"/>
                <w:b/>
                <w:snapToGrid w:val="0"/>
                <w:color w:val="000000"/>
                <w:sz w:val="26"/>
                <w:szCs w:val="26"/>
              </w:rPr>
              <w:t xml:space="preserve">) </w:t>
            </w:r>
          </w:p>
          <w:p w:rsidR="007E3C85" w:rsidRPr="00F24FF0" w:rsidRDefault="007E3C85" w:rsidP="00ED6F08">
            <w:pPr>
              <w:jc w:val="center"/>
              <w:rPr>
                <w:rFonts w:ascii="Arial" w:hAnsi="Arial" w:cs="Arial"/>
                <w:b/>
                <w:snapToGrid w:val="0"/>
                <w:color w:val="000000"/>
                <w:sz w:val="26"/>
                <w:szCs w:val="26"/>
              </w:rPr>
            </w:pPr>
            <w:r w:rsidRPr="00F24FF0">
              <w:rPr>
                <w:rFonts w:ascii="Arial" w:hAnsi="Arial" w:cs="Arial"/>
                <w:b/>
                <w:snapToGrid w:val="0"/>
                <w:color w:val="000000"/>
                <w:sz w:val="26"/>
                <w:szCs w:val="26"/>
              </w:rPr>
              <w:t>Over/(Under) Collections</w:t>
            </w:r>
            <w:r w:rsidR="00ED6F08" w:rsidRPr="00F24FF0">
              <w:rPr>
                <w:rFonts w:ascii="Arial" w:hAnsi="Arial" w:cs="Arial"/>
                <w:b/>
                <w:snapToGrid w:val="0"/>
                <w:color w:val="000000"/>
                <w:sz w:val="26"/>
                <w:szCs w:val="26"/>
              </w:rPr>
              <w:t xml:space="preserve"> </w:t>
            </w:r>
            <w:r w:rsidR="00644884" w:rsidRPr="00B92235">
              <w:rPr>
                <w:rFonts w:ascii="Arial" w:hAnsi="Arial" w:cs="Arial"/>
                <w:b/>
                <w:sz w:val="26"/>
                <w:szCs w:val="26"/>
              </w:rPr>
              <w:t>(Section 1307(</w:t>
            </w:r>
            <w:r w:rsidR="00644884">
              <w:rPr>
                <w:rFonts w:ascii="Arial" w:hAnsi="Arial" w:cs="Arial"/>
                <w:b/>
                <w:sz w:val="26"/>
                <w:szCs w:val="26"/>
              </w:rPr>
              <w:t>f</w:t>
            </w:r>
            <w:r w:rsidR="00644884" w:rsidRPr="00B92235">
              <w:rPr>
                <w:rFonts w:ascii="Arial" w:hAnsi="Arial" w:cs="Arial"/>
                <w:b/>
                <w:sz w:val="26"/>
                <w:szCs w:val="26"/>
              </w:rPr>
              <w:t>))</w:t>
            </w:r>
          </w:p>
        </w:tc>
      </w:tr>
      <w:tr w:rsidR="007E3C85" w:rsidRPr="00F24FF0" w:rsidTr="007E3C85">
        <w:trPr>
          <w:trHeight w:val="248"/>
        </w:trPr>
        <w:tc>
          <w:tcPr>
            <w:tcW w:w="9390" w:type="dxa"/>
            <w:gridSpan w:val="5"/>
          </w:tcPr>
          <w:p w:rsidR="007E3C85" w:rsidRPr="00F24FF0" w:rsidRDefault="007E3C85" w:rsidP="0006533E">
            <w:pPr>
              <w:jc w:val="center"/>
              <w:rPr>
                <w:rFonts w:ascii="Arial" w:hAnsi="Arial" w:cs="Arial"/>
                <w:b/>
                <w:snapToGrid w:val="0"/>
                <w:color w:val="000000"/>
                <w:sz w:val="26"/>
                <w:szCs w:val="26"/>
              </w:rPr>
            </w:pPr>
            <w:r w:rsidRPr="00F24FF0">
              <w:rPr>
                <w:rFonts w:ascii="Arial" w:hAnsi="Arial" w:cs="Arial"/>
                <w:b/>
                <w:snapToGrid w:val="0"/>
                <w:color w:val="000000"/>
                <w:sz w:val="26"/>
                <w:szCs w:val="26"/>
              </w:rPr>
              <w:t>For The Tw</w:t>
            </w:r>
            <w:r w:rsidR="00474B0D">
              <w:rPr>
                <w:rFonts w:ascii="Arial" w:hAnsi="Arial" w:cs="Arial"/>
                <w:b/>
                <w:snapToGrid w:val="0"/>
                <w:color w:val="000000"/>
                <w:sz w:val="26"/>
                <w:szCs w:val="26"/>
              </w:rPr>
              <w:t>elve</w:t>
            </w:r>
            <w:r w:rsidRPr="00F24FF0">
              <w:rPr>
                <w:rFonts w:ascii="Arial" w:hAnsi="Arial" w:cs="Arial"/>
                <w:b/>
                <w:snapToGrid w:val="0"/>
                <w:color w:val="000000"/>
                <w:sz w:val="26"/>
                <w:szCs w:val="26"/>
              </w:rPr>
              <w:t xml:space="preserve"> Months Ended </w:t>
            </w:r>
            <w:r w:rsidR="0006533E">
              <w:rPr>
                <w:rFonts w:ascii="Arial" w:hAnsi="Arial" w:cs="Arial"/>
                <w:b/>
                <w:snapToGrid w:val="0"/>
                <w:color w:val="000000"/>
                <w:sz w:val="26"/>
                <w:szCs w:val="26"/>
              </w:rPr>
              <w:t>December</w:t>
            </w:r>
            <w:r w:rsidRPr="00F24FF0">
              <w:rPr>
                <w:rFonts w:ascii="Arial" w:hAnsi="Arial" w:cs="Arial"/>
                <w:b/>
                <w:snapToGrid w:val="0"/>
                <w:color w:val="000000"/>
                <w:sz w:val="26"/>
                <w:szCs w:val="26"/>
              </w:rPr>
              <w:t xml:space="preserve"> 31, 20</w:t>
            </w:r>
            <w:r w:rsidR="002720DE" w:rsidRPr="00F24FF0">
              <w:rPr>
                <w:rFonts w:ascii="Arial" w:hAnsi="Arial" w:cs="Arial"/>
                <w:b/>
                <w:snapToGrid w:val="0"/>
                <w:color w:val="000000"/>
                <w:sz w:val="26"/>
                <w:szCs w:val="26"/>
              </w:rPr>
              <w:t>1</w:t>
            </w:r>
            <w:r w:rsidR="00ED6F08" w:rsidRPr="00F24FF0">
              <w:rPr>
                <w:rFonts w:ascii="Arial" w:hAnsi="Arial" w:cs="Arial"/>
                <w:b/>
                <w:snapToGrid w:val="0"/>
                <w:color w:val="000000"/>
                <w:sz w:val="26"/>
                <w:szCs w:val="26"/>
              </w:rPr>
              <w:t>2</w:t>
            </w:r>
            <w:r w:rsidR="004A31C3">
              <w:rPr>
                <w:rFonts w:ascii="Arial" w:hAnsi="Arial" w:cs="Arial"/>
                <w:b/>
                <w:snapToGrid w:val="0"/>
                <w:color w:val="000000"/>
                <w:sz w:val="26"/>
                <w:szCs w:val="26"/>
              </w:rPr>
              <w:t>*</w:t>
            </w:r>
          </w:p>
        </w:tc>
      </w:tr>
      <w:tr w:rsidR="007E3C85" w:rsidRPr="00E365CC" w:rsidTr="00903164">
        <w:trPr>
          <w:trHeight w:hRule="exact" w:val="225"/>
        </w:trPr>
        <w:tc>
          <w:tcPr>
            <w:tcW w:w="2100" w:type="dxa"/>
          </w:tcPr>
          <w:p w:rsidR="007E3C85" w:rsidRPr="000B49E7" w:rsidRDefault="007E3C85" w:rsidP="007E3C85">
            <w:pPr>
              <w:jc w:val="right"/>
              <w:rPr>
                <w:rFonts w:ascii="Arial" w:hAnsi="Arial" w:cs="Arial"/>
                <w:b/>
                <w:snapToGrid w:val="0"/>
                <w:color w:val="000000"/>
                <w:sz w:val="26"/>
                <w:szCs w:val="26"/>
              </w:rPr>
            </w:pPr>
          </w:p>
        </w:tc>
        <w:tc>
          <w:tcPr>
            <w:tcW w:w="990" w:type="dxa"/>
          </w:tcPr>
          <w:p w:rsidR="007E3C85" w:rsidRPr="000B49E7" w:rsidRDefault="007E3C85" w:rsidP="007E3C85">
            <w:pPr>
              <w:jc w:val="right"/>
              <w:rPr>
                <w:rFonts w:ascii="Arial" w:hAnsi="Arial" w:cs="Arial"/>
                <w:b/>
                <w:snapToGrid w:val="0"/>
                <w:color w:val="000000"/>
                <w:sz w:val="26"/>
                <w:szCs w:val="26"/>
              </w:rPr>
            </w:pPr>
          </w:p>
        </w:tc>
        <w:tc>
          <w:tcPr>
            <w:tcW w:w="2160" w:type="dxa"/>
          </w:tcPr>
          <w:p w:rsidR="007E3C85" w:rsidRPr="000B49E7" w:rsidRDefault="007E3C85" w:rsidP="007E3C85">
            <w:pPr>
              <w:jc w:val="right"/>
              <w:rPr>
                <w:rFonts w:ascii="Arial" w:hAnsi="Arial" w:cs="Arial"/>
                <w:b/>
                <w:snapToGrid w:val="0"/>
                <w:color w:val="000000"/>
                <w:sz w:val="26"/>
                <w:szCs w:val="26"/>
              </w:rPr>
            </w:pPr>
          </w:p>
        </w:tc>
        <w:tc>
          <w:tcPr>
            <w:tcW w:w="1980" w:type="dxa"/>
          </w:tcPr>
          <w:p w:rsidR="007E3C85" w:rsidRPr="000B49E7" w:rsidRDefault="007E3C85" w:rsidP="007E3C85">
            <w:pPr>
              <w:jc w:val="right"/>
              <w:rPr>
                <w:rFonts w:ascii="Arial" w:hAnsi="Arial" w:cs="Arial"/>
                <w:b/>
                <w:snapToGrid w:val="0"/>
                <w:color w:val="000000"/>
                <w:sz w:val="26"/>
                <w:szCs w:val="26"/>
              </w:rPr>
            </w:pPr>
          </w:p>
        </w:tc>
        <w:tc>
          <w:tcPr>
            <w:tcW w:w="2160" w:type="dxa"/>
          </w:tcPr>
          <w:p w:rsidR="007E3C85" w:rsidRPr="000B49E7" w:rsidRDefault="007E3C85" w:rsidP="007E3C85">
            <w:pPr>
              <w:jc w:val="right"/>
              <w:rPr>
                <w:rFonts w:ascii="Arial" w:hAnsi="Arial" w:cs="Arial"/>
                <w:b/>
                <w:snapToGrid w:val="0"/>
                <w:color w:val="000000"/>
                <w:sz w:val="26"/>
                <w:szCs w:val="26"/>
              </w:rPr>
            </w:pPr>
          </w:p>
        </w:tc>
      </w:tr>
      <w:tr w:rsidR="007E3C85" w:rsidRPr="000B49E7" w:rsidTr="00903164">
        <w:trPr>
          <w:trHeight w:hRule="exact" w:val="270"/>
        </w:trPr>
        <w:tc>
          <w:tcPr>
            <w:tcW w:w="2100" w:type="dxa"/>
          </w:tcPr>
          <w:p w:rsidR="007E3C85" w:rsidRPr="000B49E7" w:rsidRDefault="007E3C85" w:rsidP="007E3C85">
            <w:pPr>
              <w:jc w:val="right"/>
              <w:rPr>
                <w:rFonts w:ascii="Arial" w:hAnsi="Arial" w:cs="Arial"/>
                <w:b/>
                <w:snapToGrid w:val="0"/>
                <w:color w:val="000000"/>
                <w:sz w:val="26"/>
                <w:szCs w:val="26"/>
              </w:rPr>
            </w:pPr>
          </w:p>
        </w:tc>
        <w:tc>
          <w:tcPr>
            <w:tcW w:w="990" w:type="dxa"/>
          </w:tcPr>
          <w:p w:rsidR="007E3C85" w:rsidRPr="000B49E7" w:rsidRDefault="007E3C85" w:rsidP="007E3C85">
            <w:pPr>
              <w:jc w:val="right"/>
              <w:rPr>
                <w:rFonts w:ascii="Arial" w:hAnsi="Arial" w:cs="Arial"/>
                <w:b/>
                <w:snapToGrid w:val="0"/>
                <w:color w:val="000000"/>
                <w:sz w:val="26"/>
                <w:szCs w:val="26"/>
              </w:rPr>
            </w:pPr>
          </w:p>
        </w:tc>
        <w:tc>
          <w:tcPr>
            <w:tcW w:w="2160" w:type="dxa"/>
          </w:tcPr>
          <w:p w:rsidR="007E3C85" w:rsidRPr="000B49E7" w:rsidRDefault="007E3C85" w:rsidP="007E3C85">
            <w:pPr>
              <w:jc w:val="right"/>
              <w:rPr>
                <w:rFonts w:ascii="Arial" w:hAnsi="Arial" w:cs="Arial"/>
                <w:b/>
                <w:snapToGrid w:val="0"/>
                <w:color w:val="000000"/>
                <w:sz w:val="26"/>
                <w:szCs w:val="26"/>
              </w:rPr>
            </w:pPr>
          </w:p>
        </w:tc>
        <w:tc>
          <w:tcPr>
            <w:tcW w:w="1980" w:type="dxa"/>
          </w:tcPr>
          <w:p w:rsidR="007E3C85" w:rsidRPr="000B49E7" w:rsidRDefault="007E3C85" w:rsidP="007E3C85">
            <w:pPr>
              <w:jc w:val="right"/>
              <w:rPr>
                <w:rFonts w:ascii="Arial" w:hAnsi="Arial" w:cs="Arial"/>
                <w:b/>
                <w:snapToGrid w:val="0"/>
                <w:color w:val="000000"/>
                <w:sz w:val="26"/>
                <w:szCs w:val="26"/>
              </w:rPr>
            </w:pPr>
          </w:p>
        </w:tc>
        <w:tc>
          <w:tcPr>
            <w:tcW w:w="2160" w:type="dxa"/>
          </w:tcPr>
          <w:p w:rsidR="007E3C85" w:rsidRPr="000B49E7" w:rsidRDefault="007E3C85" w:rsidP="007E3C85">
            <w:pPr>
              <w:jc w:val="right"/>
              <w:rPr>
                <w:rFonts w:ascii="Arial" w:hAnsi="Arial" w:cs="Arial"/>
                <w:b/>
                <w:snapToGrid w:val="0"/>
                <w:color w:val="000000"/>
                <w:sz w:val="26"/>
                <w:szCs w:val="26"/>
              </w:rPr>
            </w:pPr>
          </w:p>
        </w:tc>
      </w:tr>
      <w:tr w:rsidR="007E3C85" w:rsidRPr="000B49E7" w:rsidTr="00903164">
        <w:trPr>
          <w:trHeight w:val="248"/>
        </w:trPr>
        <w:tc>
          <w:tcPr>
            <w:tcW w:w="2100" w:type="dxa"/>
          </w:tcPr>
          <w:p w:rsidR="007E3C85" w:rsidRPr="000B49E7" w:rsidRDefault="007E3C85" w:rsidP="007E3C85">
            <w:pPr>
              <w:rPr>
                <w:rFonts w:ascii="Arial" w:hAnsi="Arial" w:cs="Arial"/>
                <w:b/>
                <w:snapToGrid w:val="0"/>
                <w:color w:val="000000"/>
                <w:sz w:val="26"/>
                <w:szCs w:val="26"/>
              </w:rPr>
            </w:pPr>
          </w:p>
        </w:tc>
        <w:tc>
          <w:tcPr>
            <w:tcW w:w="990" w:type="dxa"/>
          </w:tcPr>
          <w:p w:rsidR="007E3C85" w:rsidRPr="000B49E7" w:rsidRDefault="007E3C85" w:rsidP="007E3C85">
            <w:pPr>
              <w:pStyle w:val="Heading3"/>
              <w:jc w:val="left"/>
              <w:rPr>
                <w:rFonts w:ascii="Arial" w:hAnsi="Arial" w:cs="Arial"/>
                <w:b/>
                <w:sz w:val="26"/>
                <w:szCs w:val="26"/>
              </w:rPr>
            </w:pPr>
          </w:p>
        </w:tc>
        <w:tc>
          <w:tcPr>
            <w:tcW w:w="2160" w:type="dxa"/>
          </w:tcPr>
          <w:p w:rsidR="007E3C85" w:rsidRPr="000B49E7" w:rsidRDefault="007E3C85" w:rsidP="007E3C85">
            <w:pPr>
              <w:pStyle w:val="Heading3"/>
              <w:rPr>
                <w:rFonts w:ascii="Arial" w:hAnsi="Arial" w:cs="Arial"/>
                <w:b/>
                <w:sz w:val="26"/>
                <w:szCs w:val="26"/>
              </w:rPr>
            </w:pPr>
          </w:p>
        </w:tc>
        <w:tc>
          <w:tcPr>
            <w:tcW w:w="1980" w:type="dxa"/>
          </w:tcPr>
          <w:p w:rsidR="007E3C85" w:rsidRPr="000B49E7" w:rsidRDefault="007E3C85" w:rsidP="007E3C85">
            <w:pPr>
              <w:pStyle w:val="Heading3"/>
              <w:rPr>
                <w:rFonts w:ascii="Arial" w:hAnsi="Arial" w:cs="Arial"/>
                <w:b/>
                <w:sz w:val="26"/>
                <w:szCs w:val="26"/>
              </w:rPr>
            </w:pPr>
          </w:p>
        </w:tc>
        <w:tc>
          <w:tcPr>
            <w:tcW w:w="2160" w:type="dxa"/>
          </w:tcPr>
          <w:p w:rsidR="007E3C85" w:rsidRPr="000B49E7" w:rsidRDefault="007E3C85" w:rsidP="007E3C85">
            <w:pPr>
              <w:jc w:val="center"/>
              <w:rPr>
                <w:rFonts w:ascii="Arial" w:hAnsi="Arial" w:cs="Arial"/>
                <w:b/>
                <w:snapToGrid w:val="0"/>
                <w:color w:val="000000"/>
                <w:sz w:val="26"/>
                <w:szCs w:val="26"/>
              </w:rPr>
            </w:pPr>
          </w:p>
        </w:tc>
      </w:tr>
      <w:tr w:rsidR="007E3C85" w:rsidRPr="000B49E7" w:rsidTr="00903164">
        <w:trPr>
          <w:trHeight w:val="248"/>
        </w:trPr>
        <w:tc>
          <w:tcPr>
            <w:tcW w:w="2100" w:type="dxa"/>
          </w:tcPr>
          <w:p w:rsidR="007E3C85" w:rsidRPr="000B49E7" w:rsidRDefault="007E3C85" w:rsidP="007E3C85">
            <w:pPr>
              <w:jc w:val="right"/>
              <w:rPr>
                <w:rFonts w:ascii="Arial" w:hAnsi="Arial" w:cs="Arial"/>
                <w:b/>
                <w:snapToGrid w:val="0"/>
                <w:color w:val="000000"/>
                <w:sz w:val="26"/>
                <w:szCs w:val="26"/>
              </w:rPr>
            </w:pPr>
          </w:p>
        </w:tc>
        <w:tc>
          <w:tcPr>
            <w:tcW w:w="990" w:type="dxa"/>
          </w:tcPr>
          <w:p w:rsidR="007E3C85" w:rsidRPr="000B49E7" w:rsidRDefault="007E3C85" w:rsidP="007E3C85">
            <w:pPr>
              <w:rPr>
                <w:rFonts w:ascii="Arial" w:hAnsi="Arial" w:cs="Arial"/>
                <w:b/>
                <w:snapToGrid w:val="0"/>
                <w:color w:val="000000"/>
                <w:sz w:val="26"/>
                <w:szCs w:val="26"/>
              </w:rPr>
            </w:pPr>
          </w:p>
        </w:tc>
        <w:tc>
          <w:tcPr>
            <w:tcW w:w="2160" w:type="dxa"/>
          </w:tcPr>
          <w:p w:rsidR="007E3C85" w:rsidRPr="004E2786" w:rsidRDefault="00325E70" w:rsidP="007E3C85">
            <w:pPr>
              <w:jc w:val="center"/>
              <w:rPr>
                <w:rFonts w:ascii="Arial" w:hAnsi="Arial" w:cs="Arial"/>
                <w:b/>
                <w:snapToGrid w:val="0"/>
                <w:color w:val="000000"/>
                <w:sz w:val="24"/>
                <w:szCs w:val="24"/>
              </w:rPr>
            </w:pPr>
            <w:r>
              <w:rPr>
                <w:rFonts w:ascii="Arial" w:hAnsi="Arial" w:cs="Arial"/>
                <w:b/>
                <w:snapToGrid w:val="0"/>
                <w:color w:val="000000"/>
                <w:sz w:val="24"/>
                <w:szCs w:val="24"/>
              </w:rPr>
              <w:t>GCR</w:t>
            </w:r>
          </w:p>
        </w:tc>
        <w:tc>
          <w:tcPr>
            <w:tcW w:w="1980" w:type="dxa"/>
          </w:tcPr>
          <w:p w:rsidR="007E3C85" w:rsidRPr="004E2786" w:rsidRDefault="00325E70" w:rsidP="007E3C85">
            <w:pPr>
              <w:jc w:val="center"/>
              <w:rPr>
                <w:rFonts w:ascii="Arial" w:hAnsi="Arial" w:cs="Arial"/>
                <w:b/>
                <w:snapToGrid w:val="0"/>
                <w:color w:val="000000"/>
                <w:sz w:val="24"/>
                <w:szCs w:val="24"/>
              </w:rPr>
            </w:pPr>
            <w:r>
              <w:rPr>
                <w:rFonts w:ascii="Arial" w:hAnsi="Arial" w:cs="Arial"/>
                <w:b/>
                <w:snapToGrid w:val="0"/>
                <w:color w:val="000000"/>
                <w:sz w:val="24"/>
                <w:szCs w:val="24"/>
              </w:rPr>
              <w:t>GCR</w:t>
            </w:r>
          </w:p>
        </w:tc>
        <w:tc>
          <w:tcPr>
            <w:tcW w:w="2160" w:type="dxa"/>
          </w:tcPr>
          <w:p w:rsidR="007E3C85" w:rsidRPr="004E2786" w:rsidRDefault="007E3C85" w:rsidP="007E3C85">
            <w:pPr>
              <w:jc w:val="center"/>
              <w:rPr>
                <w:rFonts w:ascii="Arial" w:hAnsi="Arial" w:cs="Arial"/>
                <w:b/>
                <w:snapToGrid w:val="0"/>
                <w:color w:val="000000"/>
                <w:sz w:val="24"/>
                <w:szCs w:val="24"/>
              </w:rPr>
            </w:pPr>
            <w:r w:rsidRPr="004E2786">
              <w:rPr>
                <w:rFonts w:ascii="Arial" w:hAnsi="Arial" w:cs="Arial"/>
                <w:b/>
                <w:snapToGrid w:val="0"/>
                <w:color w:val="000000"/>
                <w:sz w:val="24"/>
                <w:szCs w:val="24"/>
              </w:rPr>
              <w:t>Over/(Under)</w:t>
            </w:r>
          </w:p>
        </w:tc>
      </w:tr>
      <w:tr w:rsidR="007E3C85" w:rsidRPr="000B49E7" w:rsidTr="00903164">
        <w:trPr>
          <w:trHeight w:val="248"/>
        </w:trPr>
        <w:tc>
          <w:tcPr>
            <w:tcW w:w="2100" w:type="dxa"/>
          </w:tcPr>
          <w:p w:rsidR="007E3C85" w:rsidRPr="004E2786" w:rsidRDefault="00B66A1A" w:rsidP="00B66A1A">
            <w:pPr>
              <w:jc w:val="center"/>
              <w:rPr>
                <w:rFonts w:ascii="Arial" w:hAnsi="Arial" w:cs="Arial"/>
                <w:b/>
                <w:snapToGrid w:val="0"/>
                <w:color w:val="000000"/>
                <w:sz w:val="24"/>
                <w:szCs w:val="24"/>
                <w:u w:val="single"/>
              </w:rPr>
            </w:pPr>
            <w:r w:rsidRPr="004E2786">
              <w:rPr>
                <w:rFonts w:ascii="Arial" w:hAnsi="Arial" w:cs="Arial"/>
                <w:b/>
                <w:sz w:val="24"/>
                <w:szCs w:val="24"/>
                <w:u w:val="single"/>
              </w:rPr>
              <w:t>Month</w:t>
            </w:r>
          </w:p>
        </w:tc>
        <w:tc>
          <w:tcPr>
            <w:tcW w:w="990" w:type="dxa"/>
          </w:tcPr>
          <w:p w:rsidR="007E3C85" w:rsidRPr="00DF23F8" w:rsidRDefault="007E3C85" w:rsidP="007E3C85">
            <w:pPr>
              <w:rPr>
                <w:rFonts w:ascii="Arial" w:hAnsi="Arial" w:cs="Arial"/>
                <w:b/>
                <w:snapToGrid w:val="0"/>
                <w:color w:val="000000"/>
                <w:sz w:val="26"/>
                <w:szCs w:val="26"/>
              </w:rPr>
            </w:pPr>
          </w:p>
        </w:tc>
        <w:tc>
          <w:tcPr>
            <w:tcW w:w="2160" w:type="dxa"/>
          </w:tcPr>
          <w:p w:rsidR="007E3C85" w:rsidRPr="004E2786" w:rsidRDefault="007E3C85" w:rsidP="007E3C85">
            <w:pPr>
              <w:jc w:val="center"/>
              <w:rPr>
                <w:rFonts w:ascii="Arial" w:hAnsi="Arial" w:cs="Arial"/>
                <w:b/>
                <w:snapToGrid w:val="0"/>
                <w:color w:val="000000"/>
                <w:sz w:val="24"/>
                <w:szCs w:val="24"/>
                <w:u w:val="single"/>
              </w:rPr>
            </w:pPr>
            <w:r w:rsidRPr="004E2786">
              <w:rPr>
                <w:rFonts w:ascii="Arial" w:hAnsi="Arial" w:cs="Arial"/>
                <w:b/>
                <w:snapToGrid w:val="0"/>
                <w:color w:val="000000"/>
                <w:sz w:val="24"/>
                <w:szCs w:val="24"/>
                <w:u w:val="single"/>
              </w:rPr>
              <w:t>Revenues</w:t>
            </w:r>
          </w:p>
        </w:tc>
        <w:tc>
          <w:tcPr>
            <w:tcW w:w="1980" w:type="dxa"/>
          </w:tcPr>
          <w:p w:rsidR="007E3C85" w:rsidRPr="004E2786" w:rsidRDefault="009838A6" w:rsidP="007E3C85">
            <w:pPr>
              <w:jc w:val="center"/>
              <w:rPr>
                <w:rFonts w:ascii="Arial" w:hAnsi="Arial" w:cs="Arial"/>
                <w:b/>
                <w:snapToGrid w:val="0"/>
                <w:color w:val="000000"/>
                <w:sz w:val="24"/>
                <w:szCs w:val="24"/>
                <w:u w:val="single"/>
              </w:rPr>
            </w:pPr>
            <w:r w:rsidRPr="004E2786">
              <w:rPr>
                <w:rFonts w:ascii="Arial" w:hAnsi="Arial" w:cs="Arial"/>
                <w:b/>
                <w:snapToGrid w:val="0"/>
                <w:color w:val="000000"/>
                <w:sz w:val="24"/>
                <w:szCs w:val="24"/>
                <w:u w:val="single"/>
              </w:rPr>
              <w:t>Expenses</w:t>
            </w:r>
          </w:p>
        </w:tc>
        <w:tc>
          <w:tcPr>
            <w:tcW w:w="2160" w:type="dxa"/>
          </w:tcPr>
          <w:p w:rsidR="007E3C85" w:rsidRPr="004E2786" w:rsidRDefault="007E3C85" w:rsidP="007E3C85">
            <w:pPr>
              <w:pStyle w:val="Heading3"/>
              <w:rPr>
                <w:rFonts w:ascii="Arial" w:hAnsi="Arial" w:cs="Arial"/>
                <w:b/>
                <w:szCs w:val="24"/>
                <w:u w:val="single"/>
              </w:rPr>
            </w:pPr>
            <w:r w:rsidRPr="004E2786">
              <w:rPr>
                <w:rFonts w:ascii="Arial" w:hAnsi="Arial" w:cs="Arial"/>
                <w:b/>
                <w:szCs w:val="24"/>
                <w:u w:val="single"/>
              </w:rPr>
              <w:t>Collections</w:t>
            </w:r>
          </w:p>
        </w:tc>
      </w:tr>
      <w:tr w:rsidR="007E3C85" w:rsidRPr="000B49E7" w:rsidTr="00903164">
        <w:trPr>
          <w:trHeight w:val="248"/>
        </w:trPr>
        <w:tc>
          <w:tcPr>
            <w:tcW w:w="2100" w:type="dxa"/>
          </w:tcPr>
          <w:p w:rsidR="007E3C85" w:rsidRPr="000B49E7" w:rsidRDefault="007E3C85" w:rsidP="00B66A1A">
            <w:pPr>
              <w:pStyle w:val="Heading4"/>
              <w:jc w:val="left"/>
              <w:rPr>
                <w:rFonts w:ascii="Arial" w:hAnsi="Arial" w:cs="Arial"/>
                <w:b/>
                <w:sz w:val="26"/>
                <w:szCs w:val="26"/>
              </w:rPr>
            </w:pPr>
            <w:r w:rsidRPr="000B49E7">
              <w:rPr>
                <w:rFonts w:ascii="Arial" w:hAnsi="Arial" w:cs="Arial"/>
                <w:b/>
                <w:sz w:val="26"/>
                <w:szCs w:val="26"/>
                <w:u w:val="none"/>
              </w:rPr>
              <w:t xml:space="preserve">   </w:t>
            </w:r>
          </w:p>
        </w:tc>
        <w:tc>
          <w:tcPr>
            <w:tcW w:w="990" w:type="dxa"/>
          </w:tcPr>
          <w:p w:rsidR="007E3C85" w:rsidRPr="000B49E7" w:rsidRDefault="007E3C85" w:rsidP="007E3C85">
            <w:pPr>
              <w:rPr>
                <w:rFonts w:ascii="Arial" w:hAnsi="Arial" w:cs="Arial"/>
                <w:b/>
                <w:snapToGrid w:val="0"/>
                <w:color w:val="000000"/>
                <w:sz w:val="26"/>
                <w:szCs w:val="26"/>
                <w:u w:val="single"/>
              </w:rPr>
            </w:pPr>
          </w:p>
        </w:tc>
        <w:tc>
          <w:tcPr>
            <w:tcW w:w="2160" w:type="dxa"/>
          </w:tcPr>
          <w:p w:rsidR="00ED6F08" w:rsidRPr="004E2786" w:rsidRDefault="00ED6F08" w:rsidP="00EC60E6">
            <w:pPr>
              <w:jc w:val="center"/>
              <w:rPr>
                <w:rFonts w:ascii="Arial" w:hAnsi="Arial" w:cs="Arial"/>
                <w:snapToGrid w:val="0"/>
                <w:color w:val="000000"/>
                <w:sz w:val="24"/>
                <w:szCs w:val="24"/>
              </w:rPr>
            </w:pPr>
            <w:r w:rsidRPr="004E2786">
              <w:rPr>
                <w:rFonts w:ascii="Arial" w:hAnsi="Arial" w:cs="Arial"/>
                <w:snapToGrid w:val="0"/>
                <w:color w:val="000000"/>
                <w:sz w:val="24"/>
                <w:szCs w:val="24"/>
              </w:rPr>
              <w:t>(1)</w:t>
            </w:r>
          </w:p>
          <w:p w:rsidR="007E3C85" w:rsidRPr="004E2786" w:rsidRDefault="007E3C85" w:rsidP="00EC60E6">
            <w:pPr>
              <w:jc w:val="center"/>
              <w:rPr>
                <w:rFonts w:ascii="Arial" w:hAnsi="Arial" w:cs="Arial"/>
                <w:snapToGrid w:val="0"/>
                <w:color w:val="000000"/>
                <w:sz w:val="24"/>
                <w:szCs w:val="24"/>
              </w:rPr>
            </w:pPr>
            <w:r w:rsidRPr="004E2786">
              <w:rPr>
                <w:rFonts w:ascii="Arial" w:hAnsi="Arial" w:cs="Arial"/>
                <w:snapToGrid w:val="0"/>
                <w:color w:val="000000"/>
                <w:sz w:val="24"/>
                <w:szCs w:val="24"/>
              </w:rPr>
              <w:t xml:space="preserve">(Note </w:t>
            </w:r>
            <w:r w:rsidR="00F24FF0" w:rsidRPr="004E2786">
              <w:rPr>
                <w:rFonts w:ascii="Arial" w:hAnsi="Arial" w:cs="Arial"/>
                <w:snapToGrid w:val="0"/>
                <w:color w:val="000000"/>
                <w:sz w:val="24"/>
                <w:szCs w:val="24"/>
              </w:rPr>
              <w:t>2</w:t>
            </w:r>
            <w:r w:rsidRPr="004E2786">
              <w:rPr>
                <w:rFonts w:ascii="Arial" w:hAnsi="Arial" w:cs="Arial"/>
                <w:snapToGrid w:val="0"/>
                <w:color w:val="000000"/>
                <w:sz w:val="24"/>
                <w:szCs w:val="24"/>
              </w:rPr>
              <w:t>)</w:t>
            </w:r>
          </w:p>
        </w:tc>
        <w:tc>
          <w:tcPr>
            <w:tcW w:w="1980" w:type="dxa"/>
          </w:tcPr>
          <w:p w:rsidR="00ED6F08" w:rsidRPr="004E2786" w:rsidRDefault="00ED6F08" w:rsidP="007E3C85">
            <w:pPr>
              <w:jc w:val="center"/>
              <w:rPr>
                <w:rFonts w:ascii="Arial" w:hAnsi="Arial" w:cs="Arial"/>
                <w:snapToGrid w:val="0"/>
                <w:color w:val="000000"/>
                <w:sz w:val="24"/>
                <w:szCs w:val="24"/>
              </w:rPr>
            </w:pPr>
            <w:r w:rsidRPr="004E2786">
              <w:rPr>
                <w:rFonts w:ascii="Arial" w:hAnsi="Arial" w:cs="Arial"/>
                <w:snapToGrid w:val="0"/>
                <w:color w:val="000000"/>
                <w:sz w:val="24"/>
                <w:szCs w:val="24"/>
              </w:rPr>
              <w:t>(2)</w:t>
            </w:r>
          </w:p>
          <w:p w:rsidR="007E3C85" w:rsidRPr="004E2786" w:rsidRDefault="007E3C85" w:rsidP="00F24FF0">
            <w:pPr>
              <w:jc w:val="center"/>
              <w:rPr>
                <w:rFonts w:ascii="Arial" w:hAnsi="Arial" w:cs="Arial"/>
                <w:b/>
                <w:snapToGrid w:val="0"/>
                <w:color w:val="000000"/>
                <w:sz w:val="24"/>
                <w:szCs w:val="24"/>
                <w:u w:val="single"/>
              </w:rPr>
            </w:pPr>
            <w:r w:rsidRPr="004E2786">
              <w:rPr>
                <w:rFonts w:ascii="Arial" w:hAnsi="Arial" w:cs="Arial"/>
                <w:snapToGrid w:val="0"/>
                <w:color w:val="000000"/>
                <w:sz w:val="24"/>
                <w:szCs w:val="24"/>
              </w:rPr>
              <w:t xml:space="preserve">(Note </w:t>
            </w:r>
            <w:r w:rsidR="00F24FF0" w:rsidRPr="004E2786">
              <w:rPr>
                <w:rFonts w:ascii="Arial" w:hAnsi="Arial" w:cs="Arial"/>
                <w:snapToGrid w:val="0"/>
                <w:color w:val="000000"/>
                <w:sz w:val="24"/>
                <w:szCs w:val="24"/>
              </w:rPr>
              <w:t>3</w:t>
            </w:r>
            <w:r w:rsidRPr="004E2786">
              <w:rPr>
                <w:rFonts w:ascii="Arial" w:hAnsi="Arial" w:cs="Arial"/>
                <w:snapToGrid w:val="0"/>
                <w:color w:val="000000"/>
                <w:sz w:val="24"/>
                <w:szCs w:val="24"/>
              </w:rPr>
              <w:t>)</w:t>
            </w:r>
          </w:p>
        </w:tc>
        <w:tc>
          <w:tcPr>
            <w:tcW w:w="2160" w:type="dxa"/>
          </w:tcPr>
          <w:p w:rsidR="00ED6F08" w:rsidRPr="004E2786" w:rsidRDefault="00ED6F08" w:rsidP="007E3C85">
            <w:pPr>
              <w:jc w:val="center"/>
              <w:rPr>
                <w:rFonts w:ascii="Arial" w:hAnsi="Arial" w:cs="Arial"/>
                <w:snapToGrid w:val="0"/>
                <w:color w:val="000000"/>
                <w:sz w:val="24"/>
                <w:szCs w:val="24"/>
              </w:rPr>
            </w:pPr>
            <w:r w:rsidRPr="004E2786">
              <w:rPr>
                <w:rFonts w:ascii="Arial" w:hAnsi="Arial" w:cs="Arial"/>
                <w:snapToGrid w:val="0"/>
                <w:color w:val="000000"/>
                <w:sz w:val="24"/>
                <w:szCs w:val="24"/>
              </w:rPr>
              <w:t>(3)=(1)-(2)</w:t>
            </w:r>
          </w:p>
          <w:p w:rsidR="007E3C85" w:rsidRPr="004E2786" w:rsidRDefault="007E3C85" w:rsidP="00F24FF0">
            <w:pPr>
              <w:jc w:val="center"/>
              <w:rPr>
                <w:rFonts w:ascii="Arial" w:hAnsi="Arial" w:cs="Arial"/>
                <w:snapToGrid w:val="0"/>
                <w:color w:val="000000"/>
                <w:sz w:val="24"/>
                <w:szCs w:val="24"/>
              </w:rPr>
            </w:pPr>
            <w:r w:rsidRPr="004E2786">
              <w:rPr>
                <w:rFonts w:ascii="Arial" w:hAnsi="Arial" w:cs="Arial"/>
                <w:snapToGrid w:val="0"/>
                <w:color w:val="000000"/>
                <w:sz w:val="24"/>
                <w:szCs w:val="24"/>
              </w:rPr>
              <w:t xml:space="preserve">(Note </w:t>
            </w:r>
            <w:r w:rsidR="00F24FF0" w:rsidRPr="004E2786">
              <w:rPr>
                <w:rFonts w:ascii="Arial" w:hAnsi="Arial" w:cs="Arial"/>
                <w:snapToGrid w:val="0"/>
                <w:color w:val="000000"/>
                <w:sz w:val="24"/>
                <w:szCs w:val="24"/>
              </w:rPr>
              <w:t>4</w:t>
            </w:r>
            <w:r w:rsidRPr="004E2786">
              <w:rPr>
                <w:rFonts w:ascii="Arial" w:hAnsi="Arial" w:cs="Arial"/>
                <w:snapToGrid w:val="0"/>
                <w:color w:val="000000"/>
                <w:sz w:val="24"/>
                <w:szCs w:val="24"/>
              </w:rPr>
              <w:t>)</w:t>
            </w:r>
          </w:p>
        </w:tc>
      </w:tr>
      <w:tr w:rsidR="007E3C85" w:rsidRPr="000B49E7" w:rsidTr="00903164">
        <w:trPr>
          <w:trHeight w:hRule="exact" w:val="162"/>
        </w:trPr>
        <w:tc>
          <w:tcPr>
            <w:tcW w:w="2100" w:type="dxa"/>
          </w:tcPr>
          <w:p w:rsidR="007E3C85" w:rsidRPr="000B49E7" w:rsidRDefault="007E3C85" w:rsidP="007E3C85">
            <w:pPr>
              <w:rPr>
                <w:rFonts w:ascii="Arial" w:hAnsi="Arial" w:cs="Arial"/>
                <w:snapToGrid w:val="0"/>
                <w:color w:val="000000"/>
                <w:sz w:val="16"/>
                <w:szCs w:val="16"/>
              </w:rPr>
            </w:pPr>
          </w:p>
        </w:tc>
        <w:tc>
          <w:tcPr>
            <w:tcW w:w="990" w:type="dxa"/>
          </w:tcPr>
          <w:p w:rsidR="007E3C85" w:rsidRPr="000B49E7" w:rsidRDefault="007E3C85" w:rsidP="007E3C85">
            <w:pPr>
              <w:jc w:val="center"/>
              <w:rPr>
                <w:rFonts w:ascii="Arial" w:hAnsi="Arial" w:cs="Arial"/>
                <w:snapToGrid w:val="0"/>
                <w:color w:val="000000"/>
                <w:sz w:val="16"/>
                <w:szCs w:val="16"/>
              </w:rPr>
            </w:pPr>
          </w:p>
        </w:tc>
        <w:tc>
          <w:tcPr>
            <w:tcW w:w="2160" w:type="dxa"/>
          </w:tcPr>
          <w:p w:rsidR="007E3C85" w:rsidRPr="000B49E7" w:rsidRDefault="007E3C85" w:rsidP="007E3C85">
            <w:pPr>
              <w:tabs>
                <w:tab w:val="decimal" w:pos="1500"/>
              </w:tabs>
              <w:rPr>
                <w:rFonts w:ascii="Arial" w:hAnsi="Arial" w:cs="Arial"/>
                <w:snapToGrid w:val="0"/>
                <w:color w:val="000000"/>
                <w:sz w:val="16"/>
                <w:szCs w:val="16"/>
              </w:rPr>
            </w:pPr>
          </w:p>
        </w:tc>
        <w:tc>
          <w:tcPr>
            <w:tcW w:w="1980" w:type="dxa"/>
          </w:tcPr>
          <w:p w:rsidR="007E3C85" w:rsidRPr="000B49E7" w:rsidRDefault="007E3C85" w:rsidP="007E3C85">
            <w:pPr>
              <w:tabs>
                <w:tab w:val="decimal" w:pos="1590"/>
              </w:tabs>
              <w:rPr>
                <w:rFonts w:ascii="Arial" w:hAnsi="Arial" w:cs="Arial"/>
                <w:snapToGrid w:val="0"/>
                <w:color w:val="000000"/>
                <w:sz w:val="16"/>
                <w:szCs w:val="16"/>
              </w:rPr>
            </w:pPr>
          </w:p>
        </w:tc>
        <w:tc>
          <w:tcPr>
            <w:tcW w:w="2160" w:type="dxa"/>
          </w:tcPr>
          <w:p w:rsidR="007E3C85" w:rsidRPr="000B49E7" w:rsidRDefault="007E3C85" w:rsidP="007E3C85">
            <w:pPr>
              <w:tabs>
                <w:tab w:val="decimal" w:pos="1670"/>
              </w:tabs>
              <w:rPr>
                <w:rFonts w:ascii="Arial" w:hAnsi="Arial" w:cs="Arial"/>
                <w:snapToGrid w:val="0"/>
                <w:color w:val="000000"/>
                <w:sz w:val="16"/>
                <w:szCs w:val="16"/>
              </w:rPr>
            </w:pPr>
          </w:p>
        </w:tc>
      </w:tr>
      <w:tr w:rsidR="007E3C85" w:rsidRPr="007A1DB0" w:rsidTr="004E2786">
        <w:trPr>
          <w:trHeight w:val="288"/>
        </w:trPr>
        <w:tc>
          <w:tcPr>
            <w:tcW w:w="2100" w:type="dxa"/>
          </w:tcPr>
          <w:p w:rsidR="007E3C85" w:rsidRPr="007A1DB0" w:rsidRDefault="001C3AB7" w:rsidP="00AD0ECA">
            <w:pPr>
              <w:rPr>
                <w:rFonts w:ascii="Arial" w:hAnsi="Arial" w:cs="Arial"/>
                <w:snapToGrid w:val="0"/>
                <w:color w:val="000000"/>
                <w:sz w:val="24"/>
                <w:szCs w:val="24"/>
              </w:rPr>
            </w:pPr>
            <w:r>
              <w:rPr>
                <w:rFonts w:ascii="Arial" w:hAnsi="Arial" w:cs="Arial"/>
                <w:snapToGrid w:val="0"/>
                <w:color w:val="000000"/>
                <w:sz w:val="24"/>
                <w:szCs w:val="24"/>
              </w:rPr>
              <w:t>January</w:t>
            </w:r>
            <w:r w:rsidRPr="007A1DB0">
              <w:rPr>
                <w:rFonts w:ascii="Arial" w:hAnsi="Arial" w:cs="Arial"/>
                <w:snapToGrid w:val="0"/>
                <w:color w:val="000000"/>
                <w:sz w:val="24"/>
                <w:szCs w:val="24"/>
              </w:rPr>
              <w:t xml:space="preserve"> 20</w:t>
            </w:r>
            <w:r>
              <w:rPr>
                <w:rFonts w:ascii="Arial" w:hAnsi="Arial" w:cs="Arial"/>
                <w:snapToGrid w:val="0"/>
                <w:color w:val="000000"/>
                <w:sz w:val="24"/>
                <w:szCs w:val="24"/>
              </w:rPr>
              <w:t>12</w:t>
            </w: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7E3C85" w:rsidP="00903164">
            <w:pPr>
              <w:tabs>
                <w:tab w:val="decimal" w:pos="1230"/>
              </w:tabs>
              <w:ind w:left="-30" w:firstLine="30"/>
              <w:rPr>
                <w:rFonts w:ascii="Arial" w:hAnsi="Arial" w:cs="Arial"/>
                <w:snapToGrid w:val="0"/>
                <w:color w:val="000000"/>
                <w:sz w:val="24"/>
                <w:szCs w:val="24"/>
              </w:rPr>
            </w:pPr>
            <w:r w:rsidRPr="007A1DB0">
              <w:rPr>
                <w:rFonts w:ascii="Arial" w:hAnsi="Arial" w:cs="Arial"/>
                <w:snapToGrid w:val="0"/>
                <w:color w:val="000000"/>
                <w:sz w:val="24"/>
                <w:szCs w:val="24"/>
              </w:rPr>
              <w:t xml:space="preserve">$ </w:t>
            </w:r>
            <w:r w:rsidR="00903164">
              <w:rPr>
                <w:rFonts w:ascii="Arial" w:hAnsi="Arial" w:cs="Arial"/>
                <w:snapToGrid w:val="0"/>
                <w:color w:val="000000"/>
                <w:sz w:val="24"/>
                <w:szCs w:val="24"/>
              </w:rPr>
              <w:t xml:space="preserve"> </w:t>
            </w:r>
            <w:r w:rsidRPr="007A1DB0">
              <w:rPr>
                <w:rFonts w:ascii="Arial" w:hAnsi="Arial" w:cs="Arial"/>
                <w:snapToGrid w:val="0"/>
                <w:color w:val="000000"/>
                <w:sz w:val="24"/>
                <w:szCs w:val="24"/>
              </w:rPr>
              <w:t xml:space="preserve"> </w:t>
            </w:r>
            <w:r w:rsidR="001C289D">
              <w:rPr>
                <w:rFonts w:ascii="Arial" w:hAnsi="Arial" w:cs="Arial"/>
                <w:snapToGrid w:val="0"/>
                <w:color w:val="000000"/>
                <w:sz w:val="24"/>
                <w:szCs w:val="24"/>
              </w:rPr>
              <w:t>46,139,327</w:t>
            </w:r>
          </w:p>
        </w:tc>
        <w:tc>
          <w:tcPr>
            <w:tcW w:w="1980" w:type="dxa"/>
          </w:tcPr>
          <w:p w:rsidR="007E3C85" w:rsidRPr="007A1DB0" w:rsidRDefault="00903164" w:rsidP="00EC60E6">
            <w:pPr>
              <w:tabs>
                <w:tab w:val="decimal" w:pos="1320"/>
              </w:tabs>
              <w:ind w:left="60" w:hanging="60"/>
              <w:rPr>
                <w:rFonts w:ascii="Arial" w:hAnsi="Arial" w:cs="Arial"/>
                <w:snapToGrid w:val="0"/>
                <w:color w:val="000000"/>
                <w:sz w:val="24"/>
                <w:szCs w:val="24"/>
              </w:rPr>
            </w:pPr>
            <w:r>
              <w:rPr>
                <w:rFonts w:ascii="Arial" w:hAnsi="Arial" w:cs="Arial"/>
                <w:snapToGrid w:val="0"/>
                <w:color w:val="000000"/>
                <w:sz w:val="24"/>
                <w:szCs w:val="24"/>
              </w:rPr>
              <w:t xml:space="preserve"> </w:t>
            </w:r>
            <w:r w:rsidR="007E3C85" w:rsidRPr="007A1DB0">
              <w:rPr>
                <w:rFonts w:ascii="Arial" w:hAnsi="Arial" w:cs="Arial"/>
                <w:snapToGrid w:val="0"/>
                <w:color w:val="000000"/>
                <w:sz w:val="24"/>
                <w:szCs w:val="24"/>
              </w:rPr>
              <w:t>$</w:t>
            </w:r>
            <w:r>
              <w:rPr>
                <w:rFonts w:ascii="Arial" w:hAnsi="Arial" w:cs="Arial"/>
                <w:snapToGrid w:val="0"/>
                <w:color w:val="000000"/>
                <w:sz w:val="24"/>
                <w:szCs w:val="24"/>
              </w:rPr>
              <w:t xml:space="preserve"> </w:t>
            </w:r>
            <w:r w:rsidR="007E3C85" w:rsidRPr="007A1DB0">
              <w:rPr>
                <w:rFonts w:ascii="Arial" w:hAnsi="Arial" w:cs="Arial"/>
                <w:snapToGrid w:val="0"/>
                <w:color w:val="000000"/>
                <w:sz w:val="24"/>
                <w:szCs w:val="24"/>
              </w:rPr>
              <w:t xml:space="preserve">  </w:t>
            </w:r>
            <w:r w:rsidR="001C289D">
              <w:rPr>
                <w:rFonts w:ascii="Arial" w:hAnsi="Arial" w:cs="Arial"/>
                <w:snapToGrid w:val="0"/>
                <w:color w:val="000000"/>
                <w:sz w:val="24"/>
                <w:szCs w:val="24"/>
              </w:rPr>
              <w:t>42,405,019</w:t>
            </w:r>
          </w:p>
        </w:tc>
        <w:tc>
          <w:tcPr>
            <w:tcW w:w="2160" w:type="dxa"/>
          </w:tcPr>
          <w:p w:rsidR="007E3C85" w:rsidRPr="007A1DB0" w:rsidRDefault="00EC60E6" w:rsidP="00EC60E6">
            <w:pPr>
              <w:tabs>
                <w:tab w:val="decimal" w:pos="1670"/>
              </w:tabs>
              <w:rPr>
                <w:rFonts w:ascii="Arial" w:hAnsi="Arial" w:cs="Arial"/>
                <w:snapToGrid w:val="0"/>
                <w:color w:val="000000"/>
                <w:sz w:val="24"/>
                <w:szCs w:val="24"/>
              </w:rPr>
            </w:pPr>
            <w:r>
              <w:rPr>
                <w:rFonts w:ascii="Arial" w:hAnsi="Arial" w:cs="Arial"/>
                <w:snapToGrid w:val="0"/>
                <w:color w:val="000000"/>
                <w:sz w:val="24"/>
                <w:szCs w:val="24"/>
              </w:rPr>
              <w:t xml:space="preserve">   </w:t>
            </w:r>
            <w:r w:rsidR="007E3C85" w:rsidRPr="007A1DB0">
              <w:rPr>
                <w:rFonts w:ascii="Arial" w:hAnsi="Arial" w:cs="Arial"/>
                <w:snapToGrid w:val="0"/>
                <w:color w:val="000000"/>
                <w:sz w:val="24"/>
                <w:szCs w:val="24"/>
              </w:rPr>
              <w:t xml:space="preserve">$ </w:t>
            </w:r>
            <w:r>
              <w:rPr>
                <w:rFonts w:ascii="Arial" w:hAnsi="Arial" w:cs="Arial"/>
                <w:snapToGrid w:val="0"/>
                <w:color w:val="000000"/>
                <w:sz w:val="24"/>
                <w:szCs w:val="24"/>
              </w:rPr>
              <w:t xml:space="preserve">  </w:t>
            </w:r>
            <w:r w:rsidR="007E3C85" w:rsidRPr="007A1DB0">
              <w:rPr>
                <w:rFonts w:ascii="Arial" w:hAnsi="Arial" w:cs="Arial"/>
                <w:snapToGrid w:val="0"/>
                <w:color w:val="000000"/>
                <w:sz w:val="24"/>
                <w:szCs w:val="24"/>
              </w:rPr>
              <w:t xml:space="preserve"> </w:t>
            </w:r>
            <w:r w:rsidR="001C289D">
              <w:rPr>
                <w:rFonts w:ascii="Arial" w:hAnsi="Arial" w:cs="Arial"/>
                <w:snapToGrid w:val="0"/>
                <w:color w:val="000000"/>
                <w:sz w:val="24"/>
                <w:szCs w:val="24"/>
              </w:rPr>
              <w:t>3,734,308</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4E2786">
        <w:trPr>
          <w:trHeight w:val="288"/>
        </w:trPr>
        <w:tc>
          <w:tcPr>
            <w:tcW w:w="2100" w:type="dxa"/>
          </w:tcPr>
          <w:p w:rsidR="007E3C85" w:rsidRPr="007A1DB0" w:rsidRDefault="001C3AB7" w:rsidP="007E3C85">
            <w:pPr>
              <w:rPr>
                <w:rFonts w:ascii="Arial" w:hAnsi="Arial" w:cs="Arial"/>
                <w:snapToGrid w:val="0"/>
                <w:color w:val="000000"/>
                <w:sz w:val="24"/>
                <w:szCs w:val="24"/>
              </w:rPr>
            </w:pPr>
            <w:r>
              <w:rPr>
                <w:rFonts w:ascii="Arial" w:hAnsi="Arial" w:cs="Arial"/>
                <w:snapToGrid w:val="0"/>
                <w:color w:val="000000"/>
                <w:sz w:val="24"/>
                <w:szCs w:val="24"/>
              </w:rPr>
              <w:t>February</w:t>
            </w: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1C289D"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44,335,839</w:t>
            </w:r>
          </w:p>
        </w:tc>
        <w:tc>
          <w:tcPr>
            <w:tcW w:w="1980" w:type="dxa"/>
          </w:tcPr>
          <w:p w:rsidR="007E3C85" w:rsidRPr="007A1DB0" w:rsidRDefault="001C289D"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34,697,771</w:t>
            </w:r>
          </w:p>
        </w:tc>
        <w:tc>
          <w:tcPr>
            <w:tcW w:w="2160" w:type="dxa"/>
          </w:tcPr>
          <w:p w:rsidR="007E3C85" w:rsidRPr="007A1DB0" w:rsidRDefault="001C289D"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9,638,068</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4E2786">
        <w:trPr>
          <w:trHeight w:val="288"/>
        </w:trPr>
        <w:tc>
          <w:tcPr>
            <w:tcW w:w="2100" w:type="dxa"/>
          </w:tcPr>
          <w:p w:rsidR="007E3C85" w:rsidRPr="007A1DB0" w:rsidRDefault="001C3AB7" w:rsidP="007E3C85">
            <w:pPr>
              <w:rPr>
                <w:rFonts w:ascii="Arial" w:hAnsi="Arial" w:cs="Arial"/>
                <w:snapToGrid w:val="0"/>
                <w:color w:val="000000"/>
                <w:sz w:val="24"/>
                <w:szCs w:val="24"/>
              </w:rPr>
            </w:pPr>
            <w:r>
              <w:rPr>
                <w:rFonts w:ascii="Arial" w:hAnsi="Arial" w:cs="Arial"/>
                <w:snapToGrid w:val="0"/>
                <w:color w:val="000000"/>
                <w:sz w:val="24"/>
                <w:szCs w:val="24"/>
              </w:rPr>
              <w:t>March</w:t>
            </w: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1C289D"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29,583,652</w:t>
            </w:r>
          </w:p>
        </w:tc>
        <w:tc>
          <w:tcPr>
            <w:tcW w:w="1980" w:type="dxa"/>
          </w:tcPr>
          <w:p w:rsidR="007E3C85" w:rsidRPr="007A1DB0" w:rsidRDefault="001C289D"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20,717,284</w:t>
            </w:r>
          </w:p>
        </w:tc>
        <w:tc>
          <w:tcPr>
            <w:tcW w:w="2160" w:type="dxa"/>
          </w:tcPr>
          <w:p w:rsidR="007E3C85" w:rsidRPr="007A1DB0" w:rsidRDefault="001C289D"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8,866,368</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4E2786">
        <w:trPr>
          <w:trHeight w:val="288"/>
        </w:trPr>
        <w:tc>
          <w:tcPr>
            <w:tcW w:w="2100" w:type="dxa"/>
          </w:tcPr>
          <w:p w:rsidR="007E3C85" w:rsidRPr="007A1DB0" w:rsidRDefault="001C3AB7" w:rsidP="007E3C85">
            <w:pPr>
              <w:rPr>
                <w:rFonts w:ascii="Arial" w:hAnsi="Arial" w:cs="Arial"/>
                <w:snapToGrid w:val="0"/>
                <w:color w:val="000000"/>
                <w:sz w:val="24"/>
                <w:szCs w:val="24"/>
              </w:rPr>
            </w:pPr>
            <w:r>
              <w:rPr>
                <w:rFonts w:ascii="Arial" w:hAnsi="Arial" w:cs="Arial"/>
                <w:snapToGrid w:val="0"/>
                <w:color w:val="000000"/>
                <w:sz w:val="24"/>
                <w:szCs w:val="24"/>
              </w:rPr>
              <w:t>April</w:t>
            </w: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1C289D"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16,015,443</w:t>
            </w:r>
          </w:p>
        </w:tc>
        <w:tc>
          <w:tcPr>
            <w:tcW w:w="1980" w:type="dxa"/>
          </w:tcPr>
          <w:p w:rsidR="007E3C85" w:rsidRPr="007A1DB0" w:rsidRDefault="001C289D"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18,257,393</w:t>
            </w:r>
          </w:p>
        </w:tc>
        <w:tc>
          <w:tcPr>
            <w:tcW w:w="2160" w:type="dxa"/>
          </w:tcPr>
          <w:p w:rsidR="007E3C85" w:rsidRPr="007A1DB0" w:rsidRDefault="009C7F60" w:rsidP="001C289D">
            <w:pPr>
              <w:tabs>
                <w:tab w:val="decimal" w:pos="1670"/>
              </w:tabs>
              <w:rPr>
                <w:rFonts w:ascii="Arial" w:hAnsi="Arial" w:cs="Arial"/>
                <w:snapToGrid w:val="0"/>
                <w:color w:val="000000"/>
                <w:sz w:val="24"/>
                <w:szCs w:val="24"/>
              </w:rPr>
            </w:pPr>
            <w:r>
              <w:rPr>
                <w:rFonts w:ascii="Arial" w:hAnsi="Arial" w:cs="Arial"/>
                <w:snapToGrid w:val="0"/>
                <w:color w:val="000000"/>
                <w:sz w:val="24"/>
                <w:szCs w:val="24"/>
              </w:rPr>
              <w:t>(</w:t>
            </w:r>
            <w:r w:rsidR="001C289D">
              <w:rPr>
                <w:rFonts w:ascii="Arial" w:hAnsi="Arial" w:cs="Arial"/>
                <w:snapToGrid w:val="0"/>
                <w:color w:val="000000"/>
                <w:sz w:val="24"/>
                <w:szCs w:val="24"/>
              </w:rPr>
              <w:t>2,241,950</w:t>
            </w:r>
            <w:r>
              <w:rPr>
                <w:rFonts w:ascii="Arial" w:hAnsi="Arial" w:cs="Arial"/>
                <w:snapToGrid w:val="0"/>
                <w:color w:val="000000"/>
                <w:sz w:val="24"/>
                <w:szCs w:val="24"/>
              </w:rPr>
              <w:t>)</w:t>
            </w:r>
          </w:p>
        </w:tc>
      </w:tr>
      <w:tr w:rsidR="007E3C85" w:rsidRPr="007A1DB0" w:rsidTr="004E2786">
        <w:trPr>
          <w:trHeight w:val="288"/>
        </w:trPr>
        <w:tc>
          <w:tcPr>
            <w:tcW w:w="2100" w:type="dxa"/>
          </w:tcPr>
          <w:p w:rsidR="007E3C85" w:rsidRPr="007A1DB0" w:rsidRDefault="007E3C85" w:rsidP="007E3C85">
            <w:pPr>
              <w:rPr>
                <w:rFonts w:ascii="Arial" w:hAnsi="Arial" w:cs="Arial"/>
                <w:snapToGrid w:val="0"/>
                <w:color w:val="000000"/>
                <w:sz w:val="24"/>
                <w:szCs w:val="24"/>
              </w:rPr>
            </w:pP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4E2786">
        <w:trPr>
          <w:trHeight w:val="288"/>
        </w:trPr>
        <w:tc>
          <w:tcPr>
            <w:tcW w:w="2100" w:type="dxa"/>
          </w:tcPr>
          <w:p w:rsidR="007E3C85" w:rsidRPr="007A1DB0" w:rsidRDefault="001C3AB7" w:rsidP="00AD0ECA">
            <w:pPr>
              <w:pStyle w:val="Heading5"/>
              <w:rPr>
                <w:rFonts w:ascii="Arial" w:hAnsi="Arial" w:cs="Arial"/>
                <w:szCs w:val="24"/>
              </w:rPr>
            </w:pPr>
            <w:r>
              <w:rPr>
                <w:rFonts w:ascii="Arial" w:hAnsi="Arial" w:cs="Arial"/>
                <w:szCs w:val="24"/>
              </w:rPr>
              <w:t>May</w:t>
            </w: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1C289D" w:rsidP="00B30B18">
            <w:pPr>
              <w:tabs>
                <w:tab w:val="decimal" w:pos="1500"/>
              </w:tabs>
              <w:rPr>
                <w:rFonts w:ascii="Arial" w:hAnsi="Arial" w:cs="Arial"/>
                <w:snapToGrid w:val="0"/>
                <w:color w:val="000000"/>
                <w:sz w:val="24"/>
                <w:szCs w:val="24"/>
              </w:rPr>
            </w:pPr>
            <w:r>
              <w:rPr>
                <w:rFonts w:ascii="Arial" w:hAnsi="Arial" w:cs="Arial"/>
                <w:snapToGrid w:val="0"/>
                <w:color w:val="000000"/>
                <w:sz w:val="24"/>
                <w:szCs w:val="24"/>
              </w:rPr>
              <w:t>10,625,869</w:t>
            </w:r>
          </w:p>
        </w:tc>
        <w:tc>
          <w:tcPr>
            <w:tcW w:w="1980" w:type="dxa"/>
          </w:tcPr>
          <w:p w:rsidR="007E3C85" w:rsidRPr="007A1DB0" w:rsidRDefault="001C289D"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8,624,192</w:t>
            </w:r>
          </w:p>
        </w:tc>
        <w:tc>
          <w:tcPr>
            <w:tcW w:w="2160" w:type="dxa"/>
          </w:tcPr>
          <w:p w:rsidR="007E3C85" w:rsidRPr="007A1DB0" w:rsidRDefault="001C289D" w:rsidP="002E688A">
            <w:pPr>
              <w:tabs>
                <w:tab w:val="decimal" w:pos="1670"/>
              </w:tabs>
              <w:rPr>
                <w:rFonts w:ascii="Arial" w:hAnsi="Arial" w:cs="Arial"/>
                <w:snapToGrid w:val="0"/>
                <w:color w:val="000000"/>
                <w:sz w:val="24"/>
                <w:szCs w:val="24"/>
              </w:rPr>
            </w:pPr>
            <w:r>
              <w:rPr>
                <w:rFonts w:ascii="Arial" w:hAnsi="Arial" w:cs="Arial"/>
                <w:snapToGrid w:val="0"/>
                <w:color w:val="000000"/>
                <w:sz w:val="24"/>
                <w:szCs w:val="24"/>
              </w:rPr>
              <w:t>2,001,677</w:t>
            </w:r>
          </w:p>
        </w:tc>
      </w:tr>
      <w:tr w:rsidR="007E3C85" w:rsidRPr="007A1DB0" w:rsidTr="004E2786">
        <w:trPr>
          <w:trHeight w:val="288"/>
        </w:trPr>
        <w:tc>
          <w:tcPr>
            <w:tcW w:w="2100" w:type="dxa"/>
          </w:tcPr>
          <w:p w:rsidR="007E3C85" w:rsidRPr="007A1DB0" w:rsidRDefault="007E3C85" w:rsidP="007E3C85">
            <w:pPr>
              <w:pStyle w:val="Heading5"/>
              <w:rPr>
                <w:rFonts w:ascii="Arial" w:hAnsi="Arial" w:cs="Arial"/>
                <w:szCs w:val="24"/>
              </w:rPr>
            </w:pP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4E2786">
        <w:trPr>
          <w:trHeight w:val="288"/>
        </w:trPr>
        <w:tc>
          <w:tcPr>
            <w:tcW w:w="2100" w:type="dxa"/>
          </w:tcPr>
          <w:p w:rsidR="007E3C85" w:rsidRPr="007A1DB0" w:rsidRDefault="001C3AB7" w:rsidP="007E3C85">
            <w:pPr>
              <w:rPr>
                <w:rFonts w:ascii="Arial" w:hAnsi="Arial" w:cs="Arial"/>
                <w:snapToGrid w:val="0"/>
                <w:color w:val="000000"/>
                <w:sz w:val="24"/>
                <w:szCs w:val="24"/>
              </w:rPr>
            </w:pPr>
            <w:r>
              <w:rPr>
                <w:rFonts w:ascii="Arial" w:hAnsi="Arial" w:cs="Arial"/>
                <w:snapToGrid w:val="0"/>
                <w:color w:val="000000"/>
                <w:sz w:val="24"/>
                <w:szCs w:val="24"/>
              </w:rPr>
              <w:t>June</w:t>
            </w: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1C289D"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6,315,747</w:t>
            </w:r>
          </w:p>
        </w:tc>
        <w:tc>
          <w:tcPr>
            <w:tcW w:w="1980" w:type="dxa"/>
          </w:tcPr>
          <w:p w:rsidR="007E3C85" w:rsidRPr="007A1DB0" w:rsidRDefault="001C289D"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8,579,301</w:t>
            </w:r>
          </w:p>
        </w:tc>
        <w:tc>
          <w:tcPr>
            <w:tcW w:w="2160" w:type="dxa"/>
          </w:tcPr>
          <w:p w:rsidR="007E3C85" w:rsidRPr="007A1DB0" w:rsidRDefault="001C289D"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(2,263,554)</w:t>
            </w:r>
          </w:p>
        </w:tc>
      </w:tr>
      <w:tr w:rsidR="007E3C85" w:rsidRPr="007A1DB0" w:rsidTr="004E2786">
        <w:trPr>
          <w:trHeight w:val="288"/>
        </w:trPr>
        <w:tc>
          <w:tcPr>
            <w:tcW w:w="2100" w:type="dxa"/>
          </w:tcPr>
          <w:p w:rsidR="007E3C85" w:rsidRPr="007A1DB0" w:rsidRDefault="007E3C85" w:rsidP="007E3C85">
            <w:pPr>
              <w:rPr>
                <w:rFonts w:ascii="Arial" w:hAnsi="Arial" w:cs="Arial"/>
                <w:snapToGrid w:val="0"/>
                <w:color w:val="000000"/>
                <w:sz w:val="24"/>
                <w:szCs w:val="24"/>
              </w:rPr>
            </w:pP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4E2786">
        <w:trPr>
          <w:trHeight w:val="288"/>
        </w:trPr>
        <w:tc>
          <w:tcPr>
            <w:tcW w:w="2100" w:type="dxa"/>
          </w:tcPr>
          <w:p w:rsidR="007E3C85" w:rsidRPr="007A1DB0" w:rsidRDefault="001C3AB7" w:rsidP="007E3C85">
            <w:pPr>
              <w:rPr>
                <w:rFonts w:ascii="Arial" w:hAnsi="Arial" w:cs="Arial"/>
                <w:snapToGrid w:val="0"/>
                <w:color w:val="000000"/>
                <w:sz w:val="24"/>
                <w:szCs w:val="24"/>
              </w:rPr>
            </w:pPr>
            <w:r>
              <w:rPr>
                <w:rFonts w:ascii="Arial" w:hAnsi="Arial" w:cs="Arial"/>
                <w:snapToGrid w:val="0"/>
                <w:color w:val="000000"/>
                <w:sz w:val="24"/>
                <w:szCs w:val="24"/>
              </w:rPr>
              <w:t>July</w:t>
            </w: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1C289D"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5,135,496</w:t>
            </w:r>
          </w:p>
        </w:tc>
        <w:tc>
          <w:tcPr>
            <w:tcW w:w="1980" w:type="dxa"/>
          </w:tcPr>
          <w:p w:rsidR="007E3C85" w:rsidRPr="007A1DB0" w:rsidRDefault="001C289D"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7,573,605</w:t>
            </w:r>
          </w:p>
        </w:tc>
        <w:tc>
          <w:tcPr>
            <w:tcW w:w="2160" w:type="dxa"/>
          </w:tcPr>
          <w:p w:rsidR="007E3C85" w:rsidRPr="007A1DB0" w:rsidRDefault="001C289D"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(2,438,109)</w:t>
            </w:r>
          </w:p>
        </w:tc>
      </w:tr>
      <w:tr w:rsidR="007E3C85" w:rsidRPr="007A1DB0" w:rsidTr="004E2786">
        <w:trPr>
          <w:trHeight w:val="288"/>
        </w:trPr>
        <w:tc>
          <w:tcPr>
            <w:tcW w:w="2100" w:type="dxa"/>
          </w:tcPr>
          <w:p w:rsidR="007E3C85" w:rsidRPr="007A1DB0" w:rsidRDefault="007E3C85" w:rsidP="007E3C85">
            <w:pPr>
              <w:rPr>
                <w:rFonts w:ascii="Arial" w:hAnsi="Arial" w:cs="Arial"/>
                <w:snapToGrid w:val="0"/>
                <w:color w:val="000000"/>
                <w:sz w:val="24"/>
                <w:szCs w:val="24"/>
              </w:rPr>
            </w:pP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4E2786">
        <w:trPr>
          <w:trHeight w:val="288"/>
        </w:trPr>
        <w:tc>
          <w:tcPr>
            <w:tcW w:w="2100" w:type="dxa"/>
          </w:tcPr>
          <w:p w:rsidR="007E3C85" w:rsidRPr="007A1DB0" w:rsidRDefault="007E3C85" w:rsidP="001C3AB7">
            <w:pPr>
              <w:rPr>
                <w:rFonts w:ascii="Arial" w:hAnsi="Arial" w:cs="Arial"/>
                <w:snapToGrid w:val="0"/>
                <w:color w:val="000000"/>
                <w:sz w:val="24"/>
                <w:szCs w:val="24"/>
              </w:rPr>
            </w:pPr>
            <w:r w:rsidRPr="007A1DB0">
              <w:rPr>
                <w:rFonts w:ascii="Arial" w:hAnsi="Arial" w:cs="Arial"/>
                <w:snapToGrid w:val="0"/>
                <w:color w:val="000000"/>
                <w:sz w:val="24"/>
                <w:szCs w:val="24"/>
              </w:rPr>
              <w:t>A</w:t>
            </w:r>
            <w:r w:rsidR="001C3AB7">
              <w:rPr>
                <w:rFonts w:ascii="Arial" w:hAnsi="Arial" w:cs="Arial"/>
                <w:snapToGrid w:val="0"/>
                <w:color w:val="000000"/>
                <w:sz w:val="24"/>
                <w:szCs w:val="24"/>
              </w:rPr>
              <w:t>ugust</w:t>
            </w: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1C289D"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4,870,938</w:t>
            </w:r>
          </w:p>
        </w:tc>
        <w:tc>
          <w:tcPr>
            <w:tcW w:w="1980" w:type="dxa"/>
          </w:tcPr>
          <w:p w:rsidR="007E3C85" w:rsidRPr="007A1DB0" w:rsidRDefault="001C289D"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7,421,514</w:t>
            </w:r>
          </w:p>
        </w:tc>
        <w:tc>
          <w:tcPr>
            <w:tcW w:w="2160" w:type="dxa"/>
          </w:tcPr>
          <w:p w:rsidR="007E3C85" w:rsidRPr="007A1DB0" w:rsidRDefault="001C289D"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(2,550,576)</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4E2786">
        <w:trPr>
          <w:trHeight w:val="288"/>
        </w:trPr>
        <w:tc>
          <w:tcPr>
            <w:tcW w:w="2100" w:type="dxa"/>
          </w:tcPr>
          <w:p w:rsidR="007E3C85" w:rsidRPr="007A1DB0" w:rsidRDefault="001C3AB7" w:rsidP="007E3C85">
            <w:pPr>
              <w:rPr>
                <w:rFonts w:ascii="Arial" w:hAnsi="Arial" w:cs="Arial"/>
                <w:snapToGrid w:val="0"/>
                <w:color w:val="000000"/>
                <w:sz w:val="24"/>
                <w:szCs w:val="24"/>
              </w:rPr>
            </w:pPr>
            <w:r>
              <w:rPr>
                <w:rFonts w:ascii="Arial" w:hAnsi="Arial" w:cs="Arial"/>
                <w:sz w:val="24"/>
                <w:szCs w:val="24"/>
              </w:rPr>
              <w:t>September</w:t>
            </w: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1C289D"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5,501,985</w:t>
            </w:r>
          </w:p>
        </w:tc>
        <w:tc>
          <w:tcPr>
            <w:tcW w:w="1980" w:type="dxa"/>
          </w:tcPr>
          <w:p w:rsidR="007E3C85" w:rsidRPr="007A1DB0" w:rsidRDefault="001C289D"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10,666,210</w:t>
            </w:r>
          </w:p>
        </w:tc>
        <w:tc>
          <w:tcPr>
            <w:tcW w:w="2160" w:type="dxa"/>
          </w:tcPr>
          <w:p w:rsidR="007E3C85" w:rsidRPr="007A1DB0" w:rsidRDefault="001C289D"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(5,164,225)</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4E2786">
        <w:trPr>
          <w:trHeight w:val="387"/>
        </w:trPr>
        <w:tc>
          <w:tcPr>
            <w:tcW w:w="2100" w:type="dxa"/>
          </w:tcPr>
          <w:p w:rsidR="007E3C85" w:rsidRPr="007A1DB0" w:rsidRDefault="001C3AB7" w:rsidP="007E3C85">
            <w:pPr>
              <w:rPr>
                <w:rFonts w:ascii="Arial" w:hAnsi="Arial" w:cs="Arial"/>
                <w:snapToGrid w:val="0"/>
                <w:color w:val="000000"/>
                <w:sz w:val="24"/>
                <w:szCs w:val="24"/>
              </w:rPr>
            </w:pPr>
            <w:r>
              <w:rPr>
                <w:rFonts w:ascii="Arial" w:hAnsi="Arial" w:cs="Arial"/>
                <w:snapToGrid w:val="0"/>
                <w:color w:val="000000"/>
                <w:sz w:val="24"/>
                <w:szCs w:val="24"/>
              </w:rPr>
              <w:t>October</w:t>
            </w: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1C289D" w:rsidP="00230D91">
            <w:pPr>
              <w:tabs>
                <w:tab w:val="decimal" w:pos="1500"/>
              </w:tabs>
              <w:rPr>
                <w:rFonts w:ascii="Arial" w:hAnsi="Arial" w:cs="Arial"/>
                <w:snapToGrid w:val="0"/>
                <w:color w:val="000000"/>
                <w:sz w:val="24"/>
                <w:szCs w:val="24"/>
              </w:rPr>
            </w:pPr>
            <w:r>
              <w:rPr>
                <w:rFonts w:ascii="Arial" w:hAnsi="Arial" w:cs="Arial"/>
                <w:snapToGrid w:val="0"/>
                <w:color w:val="000000"/>
                <w:sz w:val="24"/>
                <w:szCs w:val="24"/>
              </w:rPr>
              <w:t>7,611,067</w:t>
            </w:r>
          </w:p>
        </w:tc>
        <w:tc>
          <w:tcPr>
            <w:tcW w:w="1980" w:type="dxa"/>
          </w:tcPr>
          <w:p w:rsidR="007E3C85" w:rsidRPr="007A1DB0" w:rsidRDefault="002720DE" w:rsidP="001C289D">
            <w:pPr>
              <w:tabs>
                <w:tab w:val="decimal" w:pos="1590"/>
              </w:tabs>
              <w:rPr>
                <w:rFonts w:ascii="Arial" w:hAnsi="Arial" w:cs="Arial"/>
                <w:snapToGrid w:val="0"/>
                <w:color w:val="000000"/>
                <w:sz w:val="24"/>
                <w:szCs w:val="24"/>
              </w:rPr>
            </w:pPr>
            <w:r>
              <w:rPr>
                <w:rFonts w:ascii="Arial" w:hAnsi="Arial" w:cs="Arial"/>
                <w:snapToGrid w:val="0"/>
                <w:color w:val="000000"/>
                <w:sz w:val="24"/>
                <w:szCs w:val="24"/>
              </w:rPr>
              <w:t>11,</w:t>
            </w:r>
            <w:r w:rsidR="001C289D">
              <w:rPr>
                <w:rFonts w:ascii="Arial" w:hAnsi="Arial" w:cs="Arial"/>
                <w:snapToGrid w:val="0"/>
                <w:color w:val="000000"/>
                <w:sz w:val="24"/>
                <w:szCs w:val="24"/>
              </w:rPr>
              <w:t>715,002</w:t>
            </w:r>
          </w:p>
        </w:tc>
        <w:tc>
          <w:tcPr>
            <w:tcW w:w="2160" w:type="dxa"/>
          </w:tcPr>
          <w:p w:rsidR="007E3C85" w:rsidRPr="007A1DB0" w:rsidRDefault="002E688A"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w:t>
            </w:r>
            <w:r w:rsidR="000C4996">
              <w:rPr>
                <w:rFonts w:ascii="Arial" w:hAnsi="Arial" w:cs="Arial"/>
                <w:snapToGrid w:val="0"/>
                <w:color w:val="000000"/>
                <w:sz w:val="24"/>
                <w:szCs w:val="24"/>
              </w:rPr>
              <w:t>4,103,935</w:t>
            </w:r>
            <w:r>
              <w:rPr>
                <w:rFonts w:ascii="Arial" w:hAnsi="Arial" w:cs="Arial"/>
                <w:snapToGrid w:val="0"/>
                <w:color w:val="000000"/>
                <w:sz w:val="24"/>
                <w:szCs w:val="24"/>
              </w:rPr>
              <w:t>)</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4E2786">
        <w:trPr>
          <w:trHeight w:val="288"/>
        </w:trPr>
        <w:tc>
          <w:tcPr>
            <w:tcW w:w="2100" w:type="dxa"/>
          </w:tcPr>
          <w:p w:rsidR="007E3C85" w:rsidRPr="007A1DB0" w:rsidRDefault="001C3AB7" w:rsidP="007E3C85">
            <w:pPr>
              <w:rPr>
                <w:rFonts w:ascii="Arial" w:hAnsi="Arial" w:cs="Arial"/>
                <w:snapToGrid w:val="0"/>
                <w:color w:val="000000"/>
                <w:sz w:val="24"/>
                <w:szCs w:val="24"/>
              </w:rPr>
            </w:pPr>
            <w:r>
              <w:rPr>
                <w:rFonts w:ascii="Arial" w:hAnsi="Arial" w:cs="Arial"/>
                <w:snapToGrid w:val="0"/>
                <w:color w:val="000000"/>
                <w:sz w:val="24"/>
                <w:szCs w:val="24"/>
              </w:rPr>
              <w:t>November</w:t>
            </w: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1C289D"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19,161,004</w:t>
            </w:r>
          </w:p>
        </w:tc>
        <w:tc>
          <w:tcPr>
            <w:tcW w:w="1980" w:type="dxa"/>
          </w:tcPr>
          <w:p w:rsidR="007E3C85" w:rsidRPr="007A1DB0" w:rsidRDefault="001C289D" w:rsidP="002720DE">
            <w:pPr>
              <w:tabs>
                <w:tab w:val="decimal" w:pos="1590"/>
              </w:tabs>
              <w:rPr>
                <w:rFonts w:ascii="Arial" w:hAnsi="Arial" w:cs="Arial"/>
                <w:snapToGrid w:val="0"/>
                <w:color w:val="000000"/>
                <w:sz w:val="24"/>
                <w:szCs w:val="24"/>
              </w:rPr>
            </w:pPr>
            <w:r>
              <w:rPr>
                <w:rFonts w:ascii="Arial" w:hAnsi="Arial" w:cs="Arial"/>
                <w:snapToGrid w:val="0"/>
                <w:color w:val="000000"/>
                <w:sz w:val="24"/>
                <w:szCs w:val="24"/>
              </w:rPr>
              <w:t>28,177,988</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w:t>
            </w:r>
            <w:r w:rsidR="000C4996">
              <w:rPr>
                <w:rFonts w:ascii="Arial" w:hAnsi="Arial" w:cs="Arial"/>
                <w:snapToGrid w:val="0"/>
                <w:color w:val="000000"/>
                <w:sz w:val="24"/>
                <w:szCs w:val="24"/>
              </w:rPr>
              <w:t>9,016,984</w:t>
            </w:r>
            <w:r w:rsidRPr="007A1DB0">
              <w:rPr>
                <w:rFonts w:ascii="Arial" w:hAnsi="Arial" w:cs="Arial"/>
                <w:snapToGrid w:val="0"/>
                <w:color w:val="000000"/>
                <w:sz w:val="24"/>
                <w:szCs w:val="24"/>
              </w:rPr>
              <w:t>)</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4E2786">
        <w:trPr>
          <w:trHeight w:val="288"/>
        </w:trPr>
        <w:tc>
          <w:tcPr>
            <w:tcW w:w="2100" w:type="dxa"/>
          </w:tcPr>
          <w:p w:rsidR="007E3C85" w:rsidRPr="007A1DB0" w:rsidRDefault="001C3AB7" w:rsidP="00883362">
            <w:pPr>
              <w:rPr>
                <w:rFonts w:ascii="Arial" w:hAnsi="Arial" w:cs="Arial"/>
                <w:snapToGrid w:val="0"/>
                <w:color w:val="000000"/>
                <w:sz w:val="24"/>
                <w:szCs w:val="24"/>
              </w:rPr>
            </w:pPr>
            <w:r>
              <w:rPr>
                <w:rFonts w:ascii="Arial" w:hAnsi="Arial" w:cs="Arial"/>
                <w:snapToGrid w:val="0"/>
                <w:color w:val="000000"/>
                <w:sz w:val="24"/>
                <w:szCs w:val="24"/>
              </w:rPr>
              <w:t>December</w:t>
            </w: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903164" w:rsidP="00903164">
            <w:pPr>
              <w:tabs>
                <w:tab w:val="decimal" w:pos="1230"/>
              </w:tabs>
              <w:ind w:left="-30" w:firstLine="30"/>
              <w:rPr>
                <w:rFonts w:ascii="Arial" w:hAnsi="Arial" w:cs="Arial"/>
                <w:snapToGrid w:val="0"/>
                <w:color w:val="000000"/>
                <w:sz w:val="24"/>
                <w:szCs w:val="24"/>
                <w:u w:val="single"/>
              </w:rPr>
            </w:pPr>
            <w:r>
              <w:rPr>
                <w:rFonts w:ascii="Arial" w:hAnsi="Arial" w:cs="Arial"/>
                <w:snapToGrid w:val="0"/>
                <w:color w:val="000000"/>
                <w:sz w:val="24"/>
                <w:szCs w:val="24"/>
                <w:u w:val="single"/>
              </w:rPr>
              <w:t xml:space="preserve">     </w:t>
            </w:r>
            <w:r w:rsidR="001C289D">
              <w:rPr>
                <w:rFonts w:ascii="Arial" w:hAnsi="Arial" w:cs="Arial"/>
                <w:snapToGrid w:val="0"/>
                <w:color w:val="000000"/>
                <w:sz w:val="24"/>
                <w:szCs w:val="24"/>
                <w:u w:val="single"/>
              </w:rPr>
              <w:t>31,389,767</w:t>
            </w:r>
          </w:p>
        </w:tc>
        <w:tc>
          <w:tcPr>
            <w:tcW w:w="1980" w:type="dxa"/>
          </w:tcPr>
          <w:p w:rsidR="007E3C85" w:rsidRPr="007A1DB0" w:rsidRDefault="00903164" w:rsidP="00903164">
            <w:pPr>
              <w:tabs>
                <w:tab w:val="decimal" w:pos="1320"/>
              </w:tabs>
              <w:rPr>
                <w:rFonts w:ascii="Arial" w:hAnsi="Arial" w:cs="Arial"/>
                <w:snapToGrid w:val="0"/>
                <w:color w:val="000000"/>
                <w:sz w:val="24"/>
                <w:szCs w:val="24"/>
                <w:u w:val="single"/>
              </w:rPr>
            </w:pPr>
            <w:r w:rsidRPr="00EC60E6">
              <w:rPr>
                <w:rFonts w:ascii="Arial" w:hAnsi="Arial" w:cs="Arial"/>
                <w:snapToGrid w:val="0"/>
                <w:color w:val="000000"/>
                <w:sz w:val="24"/>
                <w:szCs w:val="24"/>
              </w:rPr>
              <w:t xml:space="preserve"> </w:t>
            </w:r>
            <w:r>
              <w:rPr>
                <w:rFonts w:ascii="Arial" w:hAnsi="Arial" w:cs="Arial"/>
                <w:snapToGrid w:val="0"/>
                <w:color w:val="000000"/>
                <w:sz w:val="24"/>
                <w:szCs w:val="24"/>
                <w:u w:val="single"/>
              </w:rPr>
              <w:t xml:space="preserve">     </w:t>
            </w:r>
            <w:r w:rsidR="001C289D">
              <w:rPr>
                <w:rFonts w:ascii="Arial" w:hAnsi="Arial" w:cs="Arial"/>
                <w:snapToGrid w:val="0"/>
                <w:color w:val="000000"/>
                <w:sz w:val="24"/>
                <w:szCs w:val="24"/>
                <w:u w:val="single"/>
              </w:rPr>
              <w:t>33,414,806</w:t>
            </w:r>
          </w:p>
        </w:tc>
        <w:tc>
          <w:tcPr>
            <w:tcW w:w="2160" w:type="dxa"/>
          </w:tcPr>
          <w:p w:rsidR="007E3C85" w:rsidRPr="007A1DB0" w:rsidRDefault="00EC60E6" w:rsidP="00EC60E6">
            <w:pPr>
              <w:tabs>
                <w:tab w:val="decimal" w:pos="1410"/>
              </w:tabs>
              <w:rPr>
                <w:rFonts w:ascii="Arial" w:hAnsi="Arial" w:cs="Arial"/>
                <w:snapToGrid w:val="0"/>
                <w:color w:val="000000"/>
                <w:sz w:val="24"/>
                <w:szCs w:val="24"/>
                <w:u w:val="single"/>
              </w:rPr>
            </w:pPr>
            <w:r w:rsidRPr="00EC60E6">
              <w:rPr>
                <w:rFonts w:ascii="Arial" w:hAnsi="Arial" w:cs="Arial"/>
                <w:snapToGrid w:val="0"/>
                <w:color w:val="000000"/>
                <w:sz w:val="24"/>
                <w:szCs w:val="24"/>
              </w:rPr>
              <w:t xml:space="preserve">    </w:t>
            </w:r>
            <w:r>
              <w:rPr>
                <w:rFonts w:ascii="Arial" w:hAnsi="Arial" w:cs="Arial"/>
                <w:snapToGrid w:val="0"/>
                <w:color w:val="000000"/>
                <w:sz w:val="24"/>
                <w:szCs w:val="24"/>
                <w:u w:val="single"/>
              </w:rPr>
              <w:t xml:space="preserve">    </w:t>
            </w:r>
            <w:r w:rsidR="007546D8">
              <w:rPr>
                <w:rFonts w:ascii="Arial" w:hAnsi="Arial" w:cs="Arial"/>
                <w:snapToGrid w:val="0"/>
                <w:color w:val="000000"/>
                <w:sz w:val="24"/>
                <w:szCs w:val="24"/>
                <w:u w:val="single"/>
              </w:rPr>
              <w:t>(</w:t>
            </w:r>
            <w:r w:rsidR="000C4996">
              <w:rPr>
                <w:rFonts w:ascii="Arial" w:hAnsi="Arial" w:cs="Arial"/>
                <w:snapToGrid w:val="0"/>
                <w:color w:val="000000"/>
                <w:sz w:val="24"/>
                <w:szCs w:val="24"/>
                <w:u w:val="single"/>
              </w:rPr>
              <w:t>2,025,039</w:t>
            </w:r>
            <w:r w:rsidR="007546D8">
              <w:rPr>
                <w:rFonts w:ascii="Arial" w:hAnsi="Arial" w:cs="Arial"/>
                <w:snapToGrid w:val="0"/>
                <w:color w:val="000000"/>
                <w:sz w:val="24"/>
                <w:szCs w:val="24"/>
                <w:u w:val="single"/>
              </w:rPr>
              <w:t>)</w:t>
            </w:r>
          </w:p>
        </w:tc>
      </w:tr>
      <w:tr w:rsidR="007E3C85" w:rsidRPr="007A1DB0" w:rsidTr="004E2786">
        <w:trPr>
          <w:trHeight w:val="288"/>
        </w:trPr>
        <w:tc>
          <w:tcPr>
            <w:tcW w:w="2100" w:type="dxa"/>
          </w:tcPr>
          <w:p w:rsidR="007E3C85" w:rsidRPr="007A1DB0" w:rsidRDefault="007E3C85" w:rsidP="007E3C85">
            <w:pPr>
              <w:rPr>
                <w:rFonts w:ascii="Arial" w:hAnsi="Arial" w:cs="Arial"/>
                <w:snapToGrid w:val="0"/>
                <w:color w:val="000000"/>
                <w:sz w:val="24"/>
                <w:szCs w:val="24"/>
              </w:rPr>
            </w:pP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7A1DB0" w:rsidRDefault="007E3C85" w:rsidP="007E3C85">
            <w:pPr>
              <w:tabs>
                <w:tab w:val="decimal" w:pos="1500"/>
              </w:tabs>
              <w:rPr>
                <w:rFonts w:ascii="Arial" w:hAnsi="Arial" w:cs="Arial"/>
                <w:snapToGrid w:val="0"/>
                <w:color w:val="000000"/>
                <w:sz w:val="24"/>
                <w:szCs w:val="24"/>
                <w:u w:val="single"/>
              </w:rPr>
            </w:pPr>
          </w:p>
        </w:tc>
        <w:tc>
          <w:tcPr>
            <w:tcW w:w="1980" w:type="dxa"/>
          </w:tcPr>
          <w:p w:rsidR="007E3C85" w:rsidRPr="007A1DB0" w:rsidRDefault="007E3C85" w:rsidP="007E3C85">
            <w:pPr>
              <w:tabs>
                <w:tab w:val="decimal" w:pos="1590"/>
              </w:tabs>
              <w:rPr>
                <w:rFonts w:ascii="Arial" w:hAnsi="Arial" w:cs="Arial"/>
                <w:snapToGrid w:val="0"/>
                <w:color w:val="000000"/>
                <w:sz w:val="24"/>
                <w:szCs w:val="24"/>
                <w:u w:val="single"/>
              </w:rPr>
            </w:pPr>
          </w:p>
        </w:tc>
        <w:tc>
          <w:tcPr>
            <w:tcW w:w="2160" w:type="dxa"/>
          </w:tcPr>
          <w:p w:rsidR="007E3C85" w:rsidRPr="007A1DB0" w:rsidRDefault="007E3C85" w:rsidP="007E3C85">
            <w:pPr>
              <w:tabs>
                <w:tab w:val="decimal" w:pos="1670"/>
              </w:tabs>
              <w:rPr>
                <w:rFonts w:ascii="Arial" w:hAnsi="Arial" w:cs="Arial"/>
                <w:snapToGrid w:val="0"/>
                <w:color w:val="000000"/>
                <w:sz w:val="24"/>
                <w:szCs w:val="24"/>
                <w:u w:val="single"/>
              </w:rPr>
            </w:pPr>
          </w:p>
        </w:tc>
      </w:tr>
      <w:tr w:rsidR="007E3C85" w:rsidRPr="007A1DB0" w:rsidTr="004E2786">
        <w:trPr>
          <w:trHeight w:val="28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 xml:space="preserve">     Total</w:t>
            </w:r>
            <w:r w:rsidR="004E2786">
              <w:rPr>
                <w:rFonts w:ascii="Arial" w:hAnsi="Arial" w:cs="Arial"/>
                <w:snapToGrid w:val="0"/>
                <w:color w:val="000000"/>
                <w:sz w:val="24"/>
                <w:szCs w:val="24"/>
              </w:rPr>
              <w:t>s</w:t>
            </w:r>
          </w:p>
        </w:tc>
        <w:tc>
          <w:tcPr>
            <w:tcW w:w="990" w:type="dxa"/>
          </w:tcPr>
          <w:p w:rsidR="007E3C85" w:rsidRPr="007A1DB0" w:rsidRDefault="007E3C85" w:rsidP="007E3C85">
            <w:pPr>
              <w:pStyle w:val="Heading5"/>
              <w:rPr>
                <w:rFonts w:ascii="Arial" w:hAnsi="Arial" w:cs="Arial"/>
                <w:szCs w:val="24"/>
              </w:rPr>
            </w:pPr>
          </w:p>
        </w:tc>
        <w:tc>
          <w:tcPr>
            <w:tcW w:w="2160" w:type="dxa"/>
          </w:tcPr>
          <w:p w:rsidR="007E3C85" w:rsidRPr="00903164" w:rsidRDefault="007E3C85" w:rsidP="001C289D">
            <w:pPr>
              <w:tabs>
                <w:tab w:val="decimal" w:pos="1500"/>
              </w:tabs>
              <w:rPr>
                <w:rFonts w:ascii="Arial" w:hAnsi="Arial" w:cs="Arial"/>
                <w:snapToGrid w:val="0"/>
                <w:color w:val="000000"/>
                <w:sz w:val="24"/>
                <w:szCs w:val="24"/>
                <w:u w:val="double"/>
              </w:rPr>
            </w:pPr>
            <w:r w:rsidRPr="00903164">
              <w:rPr>
                <w:rFonts w:ascii="Arial" w:hAnsi="Arial" w:cs="Arial"/>
                <w:snapToGrid w:val="0"/>
                <w:color w:val="000000"/>
                <w:sz w:val="24"/>
                <w:szCs w:val="24"/>
                <w:u w:val="double"/>
              </w:rPr>
              <w:t xml:space="preserve">$ </w:t>
            </w:r>
            <w:r w:rsidR="001C289D" w:rsidRPr="00903164">
              <w:rPr>
                <w:rFonts w:ascii="Arial" w:hAnsi="Arial" w:cs="Arial"/>
                <w:snapToGrid w:val="0"/>
                <w:color w:val="000000"/>
                <w:sz w:val="24"/>
                <w:szCs w:val="24"/>
                <w:u w:val="double"/>
              </w:rPr>
              <w:t>226,686,134</w:t>
            </w:r>
          </w:p>
        </w:tc>
        <w:tc>
          <w:tcPr>
            <w:tcW w:w="1980" w:type="dxa"/>
          </w:tcPr>
          <w:p w:rsidR="007E3C85" w:rsidRPr="00903164" w:rsidRDefault="007E3C85" w:rsidP="001C289D">
            <w:pPr>
              <w:tabs>
                <w:tab w:val="decimal" w:pos="1590"/>
              </w:tabs>
              <w:rPr>
                <w:rFonts w:ascii="Arial" w:hAnsi="Arial" w:cs="Arial"/>
                <w:snapToGrid w:val="0"/>
                <w:color w:val="000000"/>
                <w:sz w:val="24"/>
                <w:szCs w:val="24"/>
                <w:u w:val="double"/>
              </w:rPr>
            </w:pPr>
            <w:r w:rsidRPr="00903164">
              <w:rPr>
                <w:rFonts w:ascii="Arial" w:hAnsi="Arial" w:cs="Arial"/>
                <w:snapToGrid w:val="0"/>
                <w:color w:val="000000"/>
                <w:sz w:val="24"/>
                <w:szCs w:val="24"/>
                <w:u w:val="double"/>
              </w:rPr>
              <w:t xml:space="preserve">$ </w:t>
            </w:r>
            <w:r w:rsidR="001C289D" w:rsidRPr="00903164">
              <w:rPr>
                <w:rFonts w:ascii="Arial" w:hAnsi="Arial" w:cs="Arial"/>
                <w:snapToGrid w:val="0"/>
                <w:color w:val="000000"/>
                <w:sz w:val="24"/>
                <w:szCs w:val="24"/>
                <w:u w:val="double"/>
              </w:rPr>
              <w:t>232,250,085</w:t>
            </w:r>
          </w:p>
        </w:tc>
        <w:tc>
          <w:tcPr>
            <w:tcW w:w="2160" w:type="dxa"/>
          </w:tcPr>
          <w:p w:rsidR="007E3C85" w:rsidRPr="00903164" w:rsidRDefault="007E3C85" w:rsidP="000C4996">
            <w:pPr>
              <w:tabs>
                <w:tab w:val="decimal" w:pos="1670"/>
              </w:tabs>
              <w:rPr>
                <w:rFonts w:ascii="Arial" w:hAnsi="Arial" w:cs="Arial"/>
                <w:snapToGrid w:val="0"/>
                <w:color w:val="000000"/>
                <w:sz w:val="24"/>
                <w:szCs w:val="24"/>
                <w:u w:val="double"/>
              </w:rPr>
            </w:pPr>
            <w:r w:rsidRPr="00903164">
              <w:rPr>
                <w:rFonts w:ascii="Arial" w:hAnsi="Arial" w:cs="Arial"/>
                <w:snapToGrid w:val="0"/>
                <w:color w:val="000000"/>
                <w:sz w:val="24"/>
                <w:szCs w:val="24"/>
                <w:u w:val="double"/>
              </w:rPr>
              <w:t xml:space="preserve">$  </w:t>
            </w:r>
            <w:r w:rsidR="002E688A" w:rsidRPr="00903164">
              <w:rPr>
                <w:rFonts w:ascii="Arial" w:hAnsi="Arial" w:cs="Arial"/>
                <w:snapToGrid w:val="0"/>
                <w:color w:val="000000"/>
                <w:sz w:val="24"/>
                <w:szCs w:val="24"/>
                <w:u w:val="double"/>
              </w:rPr>
              <w:t>(5,5</w:t>
            </w:r>
            <w:r w:rsidR="000C4996" w:rsidRPr="00903164">
              <w:rPr>
                <w:rFonts w:ascii="Arial" w:hAnsi="Arial" w:cs="Arial"/>
                <w:snapToGrid w:val="0"/>
                <w:color w:val="000000"/>
                <w:sz w:val="24"/>
                <w:szCs w:val="24"/>
                <w:u w:val="double"/>
              </w:rPr>
              <w:t>63</w:t>
            </w:r>
            <w:r w:rsidR="002E688A" w:rsidRPr="00903164">
              <w:rPr>
                <w:rFonts w:ascii="Arial" w:hAnsi="Arial" w:cs="Arial"/>
                <w:snapToGrid w:val="0"/>
                <w:color w:val="000000"/>
                <w:sz w:val="24"/>
                <w:szCs w:val="24"/>
                <w:u w:val="double"/>
              </w:rPr>
              <w:t>,</w:t>
            </w:r>
            <w:r w:rsidR="000C4996" w:rsidRPr="00903164">
              <w:rPr>
                <w:rFonts w:ascii="Arial" w:hAnsi="Arial" w:cs="Arial"/>
                <w:snapToGrid w:val="0"/>
                <w:color w:val="000000"/>
                <w:sz w:val="24"/>
                <w:szCs w:val="24"/>
                <w:u w:val="double"/>
              </w:rPr>
              <w:t>951</w:t>
            </w:r>
            <w:r w:rsidR="002E688A" w:rsidRPr="00903164">
              <w:rPr>
                <w:rFonts w:ascii="Arial" w:hAnsi="Arial" w:cs="Arial"/>
                <w:snapToGrid w:val="0"/>
                <w:color w:val="000000"/>
                <w:sz w:val="24"/>
                <w:szCs w:val="24"/>
                <w:u w:val="double"/>
              </w:rPr>
              <w:t>)</w:t>
            </w:r>
          </w:p>
        </w:tc>
      </w:tr>
      <w:tr w:rsidR="007E3C85" w:rsidRPr="007A1DB0" w:rsidTr="00903164">
        <w:trPr>
          <w:trHeight w:val="135"/>
        </w:trPr>
        <w:tc>
          <w:tcPr>
            <w:tcW w:w="2100" w:type="dxa"/>
          </w:tcPr>
          <w:p w:rsidR="007E3C85" w:rsidRPr="007A1DB0" w:rsidRDefault="007E3C85" w:rsidP="007E3C85">
            <w:pPr>
              <w:jc w:val="center"/>
              <w:rPr>
                <w:rFonts w:ascii="Arial" w:hAnsi="Arial" w:cs="Arial"/>
                <w:snapToGrid w:val="0"/>
                <w:color w:val="000000"/>
                <w:sz w:val="24"/>
                <w:szCs w:val="24"/>
              </w:rPr>
            </w:pPr>
          </w:p>
        </w:tc>
        <w:tc>
          <w:tcPr>
            <w:tcW w:w="990" w:type="dxa"/>
          </w:tcPr>
          <w:p w:rsidR="007E3C85" w:rsidRPr="007A1DB0" w:rsidRDefault="007E3C85" w:rsidP="007E3C85">
            <w:pPr>
              <w:rPr>
                <w:rFonts w:ascii="Arial" w:hAnsi="Arial" w:cs="Arial"/>
                <w:snapToGrid w:val="0"/>
                <w:color w:val="000000"/>
                <w:sz w:val="24"/>
                <w:szCs w:val="24"/>
              </w:rPr>
            </w:pPr>
          </w:p>
        </w:tc>
        <w:tc>
          <w:tcPr>
            <w:tcW w:w="2160" w:type="dxa"/>
          </w:tcPr>
          <w:p w:rsidR="007E3C85" w:rsidRPr="007A1DB0" w:rsidRDefault="007E3C85" w:rsidP="007E3C85">
            <w:pPr>
              <w:tabs>
                <w:tab w:val="left" w:pos="150"/>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left" w:pos="330"/>
                <w:tab w:val="decimal" w:pos="1590"/>
              </w:tabs>
              <w:rPr>
                <w:rFonts w:ascii="Arial" w:hAnsi="Arial" w:cs="Arial"/>
                <w:snapToGrid w:val="0"/>
                <w:color w:val="000000"/>
                <w:sz w:val="24"/>
                <w:szCs w:val="24"/>
                <w:u w:val="single"/>
              </w:rPr>
            </w:pPr>
          </w:p>
        </w:tc>
        <w:tc>
          <w:tcPr>
            <w:tcW w:w="2160" w:type="dxa"/>
          </w:tcPr>
          <w:p w:rsidR="007E3C85" w:rsidRPr="007A1DB0" w:rsidRDefault="007E3C85" w:rsidP="007E3C85">
            <w:pPr>
              <w:tabs>
                <w:tab w:val="left" w:pos="330"/>
                <w:tab w:val="decimal" w:pos="1670"/>
              </w:tabs>
              <w:rPr>
                <w:rFonts w:ascii="Arial" w:hAnsi="Arial" w:cs="Arial"/>
                <w:snapToGrid w:val="0"/>
                <w:color w:val="000000"/>
                <w:sz w:val="24"/>
                <w:szCs w:val="24"/>
                <w:u w:val="single"/>
              </w:rPr>
            </w:pPr>
          </w:p>
        </w:tc>
      </w:tr>
    </w:tbl>
    <w:p w:rsidR="007445B8" w:rsidRDefault="007445B8" w:rsidP="007E3C85">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7445B8" w:rsidRDefault="009A75A8" w:rsidP="009A75A8">
      <w:pPr>
        <w:tabs>
          <w:tab w:val="left" w:pos="0"/>
          <w:tab w:val="left" w:pos="1800"/>
          <w:tab w:val="decimal" w:pos="6300"/>
          <w:tab w:val="decimal" w:pos="8550"/>
          <w:tab w:val="decimal" w:pos="10350"/>
          <w:tab w:val="left" w:pos="10800"/>
        </w:tabs>
        <w:ind w:right="-144"/>
        <w:rPr>
          <w:rFonts w:ascii="Arial" w:hAnsi="Arial" w:cs="Arial"/>
          <w:sz w:val="24"/>
          <w:szCs w:val="24"/>
        </w:rPr>
      </w:pPr>
      <w:r w:rsidRPr="00045493">
        <w:rPr>
          <w:rFonts w:ascii="Arial" w:hAnsi="Arial" w:cs="Arial"/>
          <w:sz w:val="24"/>
          <w:szCs w:val="24"/>
        </w:rPr>
        <w:t xml:space="preserve">* </w:t>
      </w:r>
      <w:r w:rsidR="004E2786">
        <w:rPr>
          <w:rFonts w:ascii="Arial" w:hAnsi="Arial" w:cs="Arial"/>
          <w:sz w:val="24"/>
          <w:szCs w:val="24"/>
        </w:rPr>
        <w:t xml:space="preserve">- </w:t>
      </w:r>
      <w:r w:rsidRPr="00045493">
        <w:rPr>
          <w:rFonts w:ascii="Arial" w:hAnsi="Arial" w:cs="Arial"/>
          <w:sz w:val="24"/>
          <w:szCs w:val="24"/>
        </w:rPr>
        <w:t xml:space="preserve">As reported to the Commission at Docket No. </w:t>
      </w:r>
      <w:proofErr w:type="gramStart"/>
      <w:r w:rsidRPr="00517982">
        <w:rPr>
          <w:rFonts w:ascii="Arial" w:hAnsi="Arial" w:cs="Arial"/>
          <w:sz w:val="24"/>
          <w:szCs w:val="24"/>
        </w:rPr>
        <w:t>R-2013-234637</w:t>
      </w:r>
      <w:r w:rsidR="00912746">
        <w:rPr>
          <w:rFonts w:ascii="Arial" w:hAnsi="Arial" w:cs="Arial"/>
          <w:sz w:val="24"/>
          <w:szCs w:val="24"/>
        </w:rPr>
        <w:t>6</w:t>
      </w:r>
      <w:r w:rsidR="004E2786">
        <w:rPr>
          <w:rFonts w:ascii="Arial" w:hAnsi="Arial" w:cs="Arial"/>
          <w:sz w:val="24"/>
          <w:szCs w:val="24"/>
        </w:rPr>
        <w:t>.</w:t>
      </w:r>
      <w:proofErr w:type="gramEnd"/>
    </w:p>
    <w:p w:rsidR="004E2786" w:rsidRDefault="004E2786" w:rsidP="009A75A8">
      <w:pPr>
        <w:tabs>
          <w:tab w:val="left" w:pos="0"/>
          <w:tab w:val="left" w:pos="1800"/>
          <w:tab w:val="decimal" w:pos="6300"/>
          <w:tab w:val="decimal" w:pos="8550"/>
          <w:tab w:val="decimal" w:pos="10350"/>
          <w:tab w:val="left" w:pos="10800"/>
        </w:tabs>
        <w:ind w:right="-144"/>
        <w:rPr>
          <w:rFonts w:ascii="Arial" w:hAnsi="Arial" w:cs="Arial"/>
          <w:sz w:val="24"/>
          <w:szCs w:val="24"/>
        </w:rPr>
      </w:pPr>
    </w:p>
    <w:p w:rsidR="0003206A" w:rsidRDefault="007E3C85" w:rsidP="007E3C85">
      <w:pPr>
        <w:tabs>
          <w:tab w:val="left" w:pos="0"/>
          <w:tab w:val="left" w:pos="1800"/>
          <w:tab w:val="decimal" w:pos="6300"/>
          <w:tab w:val="decimal" w:pos="8550"/>
          <w:tab w:val="decimal" w:pos="10350"/>
          <w:tab w:val="left" w:pos="10800"/>
        </w:tabs>
        <w:ind w:right="-144"/>
        <w:rPr>
          <w:rFonts w:ascii="Arial" w:hAnsi="Arial" w:cs="Arial"/>
          <w:sz w:val="24"/>
          <w:szCs w:val="24"/>
        </w:rPr>
      </w:pPr>
      <w:r w:rsidRPr="007A1DB0">
        <w:rPr>
          <w:rFonts w:ascii="Arial" w:hAnsi="Arial" w:cs="Arial"/>
          <w:sz w:val="24"/>
          <w:szCs w:val="24"/>
        </w:rPr>
        <w:t>Notes to the Financial Statements are an integral part of this report.</w:t>
      </w:r>
    </w:p>
    <w:p w:rsidR="004E2786" w:rsidRDefault="004E2786" w:rsidP="007E3C85">
      <w:pPr>
        <w:tabs>
          <w:tab w:val="left" w:pos="0"/>
          <w:tab w:val="left" w:pos="1800"/>
          <w:tab w:val="decimal" w:pos="6300"/>
          <w:tab w:val="decimal" w:pos="8550"/>
          <w:tab w:val="decimal" w:pos="10350"/>
          <w:tab w:val="left" w:pos="10800"/>
        </w:tabs>
        <w:ind w:right="-144"/>
        <w:rPr>
          <w:rFonts w:ascii="Arial" w:hAnsi="Arial" w:cs="Arial"/>
          <w:sz w:val="24"/>
          <w:szCs w:val="24"/>
        </w:rPr>
      </w:pPr>
    </w:p>
    <w:p w:rsidR="004E2786" w:rsidRDefault="004E2786" w:rsidP="007E3C85">
      <w:pPr>
        <w:tabs>
          <w:tab w:val="left" w:pos="0"/>
          <w:tab w:val="left" w:pos="1800"/>
          <w:tab w:val="decimal" w:pos="6300"/>
          <w:tab w:val="decimal" w:pos="8550"/>
          <w:tab w:val="decimal" w:pos="10350"/>
          <w:tab w:val="left" w:pos="10800"/>
        </w:tabs>
        <w:ind w:right="-144"/>
        <w:rPr>
          <w:rFonts w:ascii="Arial" w:hAnsi="Arial" w:cs="Arial"/>
          <w:sz w:val="24"/>
          <w:szCs w:val="24"/>
        </w:rPr>
      </w:pPr>
    </w:p>
    <w:p w:rsidR="004E2786" w:rsidRDefault="004E2786" w:rsidP="007E3C85">
      <w:pPr>
        <w:tabs>
          <w:tab w:val="left" w:pos="0"/>
          <w:tab w:val="left" w:pos="1800"/>
          <w:tab w:val="decimal" w:pos="6300"/>
          <w:tab w:val="decimal" w:pos="8550"/>
          <w:tab w:val="decimal" w:pos="10350"/>
          <w:tab w:val="left" w:pos="10800"/>
        </w:tabs>
        <w:ind w:right="-144"/>
        <w:rPr>
          <w:rFonts w:ascii="Arial" w:hAnsi="Arial" w:cs="Arial"/>
          <w:sz w:val="24"/>
          <w:szCs w:val="24"/>
        </w:rPr>
      </w:pPr>
    </w:p>
    <w:tbl>
      <w:tblPr>
        <w:tblW w:w="0" w:type="auto"/>
        <w:tblLayout w:type="fixed"/>
        <w:tblCellMar>
          <w:left w:w="30" w:type="dxa"/>
          <w:right w:w="30" w:type="dxa"/>
        </w:tblCellMar>
        <w:tblLook w:val="0000" w:firstRow="0" w:lastRow="0" w:firstColumn="0" w:lastColumn="0" w:noHBand="0" w:noVBand="0"/>
      </w:tblPr>
      <w:tblGrid>
        <w:gridCol w:w="2100"/>
        <w:gridCol w:w="1080"/>
        <w:gridCol w:w="2070"/>
        <w:gridCol w:w="1980"/>
        <w:gridCol w:w="2160"/>
      </w:tblGrid>
      <w:tr w:rsidR="001C3AB7" w:rsidRPr="00E365CC" w:rsidTr="00F02254">
        <w:trPr>
          <w:trHeight w:val="288"/>
        </w:trPr>
        <w:tc>
          <w:tcPr>
            <w:tcW w:w="9390" w:type="dxa"/>
            <w:gridSpan w:val="5"/>
          </w:tcPr>
          <w:p w:rsidR="001C3AB7" w:rsidRPr="00447790" w:rsidRDefault="001C3AB7" w:rsidP="00F02254">
            <w:pPr>
              <w:ind w:right="-30"/>
              <w:jc w:val="center"/>
              <w:rPr>
                <w:rFonts w:ascii="Arial" w:hAnsi="Arial" w:cs="Arial"/>
                <w:b/>
                <w:snapToGrid w:val="0"/>
                <w:color w:val="000000"/>
                <w:sz w:val="26"/>
                <w:szCs w:val="26"/>
              </w:rPr>
            </w:pPr>
            <w:r w:rsidRPr="00447790">
              <w:rPr>
                <w:rFonts w:ascii="Arial" w:hAnsi="Arial" w:cs="Arial"/>
                <w:b/>
                <w:snapToGrid w:val="0"/>
                <w:color w:val="000000"/>
                <w:sz w:val="26"/>
                <w:szCs w:val="26"/>
              </w:rPr>
              <w:lastRenderedPageBreak/>
              <w:t>PHILADEPHIA GAS WORKS</w:t>
            </w:r>
          </w:p>
          <w:p w:rsidR="001C3AB7" w:rsidRPr="00F24FF0" w:rsidRDefault="00CF6BAD" w:rsidP="00CF6BAD">
            <w:pPr>
              <w:tabs>
                <w:tab w:val="left" w:pos="2052"/>
              </w:tabs>
              <w:ind w:right="-30"/>
              <w:rPr>
                <w:rFonts w:ascii="Arial" w:hAnsi="Arial" w:cs="Arial"/>
                <w:b/>
                <w:snapToGrid w:val="0"/>
                <w:color w:val="000000"/>
                <w:sz w:val="28"/>
                <w:szCs w:val="28"/>
              </w:rPr>
            </w:pPr>
            <w:r>
              <w:rPr>
                <w:rFonts w:ascii="Arial" w:hAnsi="Arial" w:cs="Arial"/>
                <w:b/>
                <w:snapToGrid w:val="0"/>
                <w:color w:val="000000"/>
                <w:sz w:val="28"/>
                <w:szCs w:val="28"/>
              </w:rPr>
              <w:tab/>
            </w:r>
          </w:p>
          <w:p w:rsidR="001C3AB7" w:rsidRPr="00F24FF0" w:rsidRDefault="001C3AB7" w:rsidP="00F02254">
            <w:pPr>
              <w:jc w:val="center"/>
              <w:rPr>
                <w:rFonts w:ascii="Arial" w:hAnsi="Arial" w:cs="Arial"/>
                <w:b/>
                <w:snapToGrid w:val="0"/>
                <w:color w:val="000000"/>
                <w:sz w:val="18"/>
                <w:szCs w:val="18"/>
                <w:highlight w:val="lightGray"/>
              </w:rPr>
            </w:pPr>
            <w:r w:rsidRPr="00F24FF0">
              <w:rPr>
                <w:rFonts w:ascii="Arial" w:hAnsi="Arial" w:cs="Arial"/>
                <w:b/>
                <w:snapToGrid w:val="0"/>
                <w:color w:val="000000"/>
                <w:sz w:val="26"/>
                <w:szCs w:val="26"/>
              </w:rPr>
              <w:t>Condensed (Note 1)</w:t>
            </w:r>
          </w:p>
        </w:tc>
      </w:tr>
      <w:tr w:rsidR="001C3AB7" w:rsidRPr="00337731" w:rsidTr="00F02254">
        <w:trPr>
          <w:trHeight w:val="248"/>
        </w:trPr>
        <w:tc>
          <w:tcPr>
            <w:tcW w:w="9390" w:type="dxa"/>
            <w:gridSpan w:val="5"/>
          </w:tcPr>
          <w:p w:rsidR="001C3AB7" w:rsidRPr="00F24FF0" w:rsidRDefault="001C3AB7" w:rsidP="00325E70">
            <w:pPr>
              <w:jc w:val="center"/>
              <w:rPr>
                <w:rFonts w:ascii="Arial" w:hAnsi="Arial" w:cs="Arial"/>
                <w:b/>
                <w:snapToGrid w:val="0"/>
                <w:color w:val="000000"/>
                <w:sz w:val="26"/>
                <w:szCs w:val="26"/>
              </w:rPr>
            </w:pPr>
            <w:r w:rsidRPr="00F24FF0">
              <w:rPr>
                <w:rFonts w:ascii="Arial" w:hAnsi="Arial" w:cs="Arial"/>
                <w:b/>
                <w:snapToGrid w:val="0"/>
                <w:color w:val="000000"/>
                <w:sz w:val="26"/>
                <w:szCs w:val="26"/>
              </w:rPr>
              <w:t>Statement Of Gas Cost</w:t>
            </w:r>
            <w:r w:rsidR="00325E70">
              <w:rPr>
                <w:rFonts w:ascii="Arial" w:hAnsi="Arial" w:cs="Arial"/>
                <w:b/>
                <w:snapToGrid w:val="0"/>
                <w:color w:val="000000"/>
                <w:sz w:val="26"/>
                <w:szCs w:val="26"/>
              </w:rPr>
              <w:t xml:space="preserve"> Rate</w:t>
            </w:r>
            <w:r w:rsidRPr="00F24FF0">
              <w:rPr>
                <w:rFonts w:ascii="Arial" w:hAnsi="Arial" w:cs="Arial"/>
                <w:b/>
                <w:snapToGrid w:val="0"/>
                <w:color w:val="000000"/>
                <w:sz w:val="26"/>
                <w:szCs w:val="26"/>
              </w:rPr>
              <w:t xml:space="preserve"> (</w:t>
            </w:r>
            <w:r w:rsidR="00325E70">
              <w:rPr>
                <w:rFonts w:ascii="Arial" w:hAnsi="Arial" w:cs="Arial"/>
                <w:b/>
                <w:snapToGrid w:val="0"/>
                <w:color w:val="000000"/>
                <w:sz w:val="26"/>
                <w:szCs w:val="26"/>
              </w:rPr>
              <w:t>GCR</w:t>
            </w:r>
            <w:r w:rsidRPr="00F24FF0">
              <w:rPr>
                <w:rFonts w:ascii="Arial" w:hAnsi="Arial" w:cs="Arial"/>
                <w:b/>
                <w:snapToGrid w:val="0"/>
                <w:color w:val="000000"/>
                <w:sz w:val="26"/>
                <w:szCs w:val="26"/>
              </w:rPr>
              <w:t xml:space="preserve">) Over/(Under) Collections </w:t>
            </w:r>
          </w:p>
        </w:tc>
      </w:tr>
      <w:tr w:rsidR="001C3AB7" w:rsidRPr="00337731" w:rsidTr="0073194F">
        <w:trPr>
          <w:trHeight w:val="288"/>
        </w:trPr>
        <w:tc>
          <w:tcPr>
            <w:tcW w:w="9390" w:type="dxa"/>
            <w:gridSpan w:val="5"/>
          </w:tcPr>
          <w:p w:rsidR="001C3AB7" w:rsidRPr="00F24FF0" w:rsidRDefault="001C3AB7" w:rsidP="0006533E">
            <w:pPr>
              <w:jc w:val="center"/>
              <w:rPr>
                <w:rFonts w:ascii="Arial" w:hAnsi="Arial" w:cs="Arial"/>
                <w:b/>
                <w:snapToGrid w:val="0"/>
                <w:color w:val="000000"/>
                <w:sz w:val="26"/>
                <w:szCs w:val="26"/>
              </w:rPr>
            </w:pPr>
            <w:r w:rsidRPr="00F24FF0">
              <w:rPr>
                <w:rFonts w:ascii="Arial" w:hAnsi="Arial" w:cs="Arial"/>
                <w:b/>
                <w:snapToGrid w:val="0"/>
                <w:color w:val="000000"/>
                <w:sz w:val="26"/>
                <w:szCs w:val="26"/>
              </w:rPr>
              <w:t>For The Tw</w:t>
            </w:r>
            <w:r>
              <w:rPr>
                <w:rFonts w:ascii="Arial" w:hAnsi="Arial" w:cs="Arial"/>
                <w:b/>
                <w:snapToGrid w:val="0"/>
                <w:color w:val="000000"/>
                <w:sz w:val="26"/>
                <w:szCs w:val="26"/>
              </w:rPr>
              <w:t>elve</w:t>
            </w:r>
            <w:r w:rsidRPr="00F24FF0">
              <w:rPr>
                <w:rFonts w:ascii="Arial" w:hAnsi="Arial" w:cs="Arial"/>
                <w:b/>
                <w:snapToGrid w:val="0"/>
                <w:color w:val="000000"/>
                <w:sz w:val="26"/>
                <w:szCs w:val="26"/>
              </w:rPr>
              <w:t xml:space="preserve"> Months Ended </w:t>
            </w:r>
            <w:r w:rsidR="0006533E">
              <w:rPr>
                <w:rFonts w:ascii="Arial" w:hAnsi="Arial" w:cs="Arial"/>
                <w:b/>
                <w:snapToGrid w:val="0"/>
                <w:color w:val="000000"/>
                <w:sz w:val="26"/>
                <w:szCs w:val="26"/>
              </w:rPr>
              <w:t>December</w:t>
            </w:r>
            <w:r w:rsidRPr="00F24FF0">
              <w:rPr>
                <w:rFonts w:ascii="Arial" w:hAnsi="Arial" w:cs="Arial"/>
                <w:b/>
                <w:snapToGrid w:val="0"/>
                <w:color w:val="000000"/>
                <w:sz w:val="26"/>
                <w:szCs w:val="26"/>
              </w:rPr>
              <w:t xml:space="preserve"> 31, 201</w:t>
            </w:r>
            <w:r w:rsidR="00107522">
              <w:rPr>
                <w:rFonts w:ascii="Arial" w:hAnsi="Arial" w:cs="Arial"/>
                <w:b/>
                <w:snapToGrid w:val="0"/>
                <w:color w:val="000000"/>
                <w:sz w:val="26"/>
                <w:szCs w:val="26"/>
              </w:rPr>
              <w:t>1</w:t>
            </w:r>
            <w:r w:rsidR="004A31C3">
              <w:rPr>
                <w:rFonts w:ascii="Arial" w:hAnsi="Arial" w:cs="Arial"/>
                <w:b/>
                <w:snapToGrid w:val="0"/>
                <w:color w:val="000000"/>
                <w:sz w:val="26"/>
                <w:szCs w:val="26"/>
              </w:rPr>
              <w:t>*</w:t>
            </w:r>
          </w:p>
        </w:tc>
      </w:tr>
      <w:tr w:rsidR="001C3AB7" w:rsidRPr="00337731" w:rsidTr="002101D0">
        <w:trPr>
          <w:trHeight w:val="1152"/>
        </w:trPr>
        <w:tc>
          <w:tcPr>
            <w:tcW w:w="2100" w:type="dxa"/>
          </w:tcPr>
          <w:p w:rsidR="001C3AB7" w:rsidRPr="00447790" w:rsidRDefault="001C3AB7" w:rsidP="00F02254">
            <w:pPr>
              <w:rPr>
                <w:rFonts w:ascii="Arial" w:hAnsi="Arial" w:cs="Arial"/>
                <w:b/>
                <w:snapToGrid w:val="0"/>
                <w:color w:val="000000"/>
                <w:sz w:val="24"/>
                <w:szCs w:val="24"/>
              </w:rPr>
            </w:pPr>
          </w:p>
          <w:p w:rsidR="00D5074C" w:rsidRPr="00447790" w:rsidRDefault="00D5074C" w:rsidP="00F02254">
            <w:pPr>
              <w:rPr>
                <w:rFonts w:ascii="Arial" w:hAnsi="Arial" w:cs="Arial"/>
                <w:b/>
                <w:snapToGrid w:val="0"/>
                <w:color w:val="000000"/>
                <w:sz w:val="24"/>
                <w:szCs w:val="24"/>
              </w:rPr>
            </w:pPr>
          </w:p>
        </w:tc>
        <w:tc>
          <w:tcPr>
            <w:tcW w:w="1080" w:type="dxa"/>
          </w:tcPr>
          <w:p w:rsidR="001C3AB7" w:rsidRPr="00447790" w:rsidRDefault="001C3AB7" w:rsidP="00F02254">
            <w:pPr>
              <w:pStyle w:val="Heading3"/>
              <w:jc w:val="left"/>
              <w:rPr>
                <w:rFonts w:ascii="Arial" w:hAnsi="Arial" w:cs="Arial"/>
                <w:b/>
                <w:szCs w:val="24"/>
              </w:rPr>
            </w:pPr>
          </w:p>
        </w:tc>
        <w:tc>
          <w:tcPr>
            <w:tcW w:w="2070" w:type="dxa"/>
          </w:tcPr>
          <w:p w:rsidR="001C3AB7" w:rsidRPr="00447790" w:rsidRDefault="001C3AB7" w:rsidP="00F02254">
            <w:pPr>
              <w:jc w:val="center"/>
              <w:rPr>
                <w:rFonts w:ascii="Arial" w:hAnsi="Arial" w:cs="Arial"/>
                <w:b/>
                <w:snapToGrid w:val="0"/>
                <w:color w:val="000000"/>
                <w:sz w:val="24"/>
                <w:szCs w:val="24"/>
              </w:rPr>
            </w:pPr>
          </w:p>
          <w:p w:rsidR="001C3AB7" w:rsidRPr="00447790" w:rsidRDefault="001C3AB7" w:rsidP="00F02254">
            <w:pPr>
              <w:jc w:val="center"/>
              <w:rPr>
                <w:rFonts w:ascii="Arial" w:hAnsi="Arial" w:cs="Arial"/>
                <w:b/>
                <w:snapToGrid w:val="0"/>
                <w:color w:val="000000"/>
                <w:sz w:val="24"/>
                <w:szCs w:val="24"/>
              </w:rPr>
            </w:pPr>
          </w:p>
          <w:p w:rsidR="001C3AB7" w:rsidRPr="00447790" w:rsidRDefault="001C3AB7" w:rsidP="00F02254">
            <w:pPr>
              <w:jc w:val="center"/>
              <w:rPr>
                <w:rFonts w:ascii="Arial" w:hAnsi="Arial" w:cs="Arial"/>
                <w:b/>
                <w:snapToGrid w:val="0"/>
                <w:color w:val="000000"/>
                <w:sz w:val="24"/>
                <w:szCs w:val="24"/>
              </w:rPr>
            </w:pPr>
          </w:p>
          <w:p w:rsidR="001C3AB7" w:rsidRPr="00447790" w:rsidRDefault="00325E70" w:rsidP="00F02254">
            <w:pPr>
              <w:jc w:val="center"/>
              <w:rPr>
                <w:rFonts w:ascii="Arial" w:hAnsi="Arial" w:cs="Arial"/>
                <w:b/>
                <w:snapToGrid w:val="0"/>
                <w:color w:val="000000"/>
                <w:sz w:val="24"/>
                <w:szCs w:val="24"/>
              </w:rPr>
            </w:pPr>
            <w:r>
              <w:rPr>
                <w:rFonts w:ascii="Arial" w:hAnsi="Arial" w:cs="Arial"/>
                <w:b/>
                <w:snapToGrid w:val="0"/>
                <w:color w:val="000000"/>
                <w:sz w:val="24"/>
                <w:szCs w:val="24"/>
              </w:rPr>
              <w:t>GCR</w:t>
            </w:r>
          </w:p>
        </w:tc>
        <w:tc>
          <w:tcPr>
            <w:tcW w:w="1980" w:type="dxa"/>
          </w:tcPr>
          <w:p w:rsidR="001C3AB7" w:rsidRPr="00447790" w:rsidRDefault="001C3AB7" w:rsidP="00F02254">
            <w:pPr>
              <w:jc w:val="center"/>
              <w:rPr>
                <w:rFonts w:ascii="Arial" w:hAnsi="Arial" w:cs="Arial"/>
                <w:b/>
                <w:snapToGrid w:val="0"/>
                <w:color w:val="000000"/>
                <w:sz w:val="24"/>
                <w:szCs w:val="24"/>
              </w:rPr>
            </w:pPr>
          </w:p>
          <w:p w:rsidR="001C3AB7" w:rsidRPr="00447790" w:rsidRDefault="001C3AB7" w:rsidP="00F02254">
            <w:pPr>
              <w:jc w:val="center"/>
              <w:rPr>
                <w:rFonts w:ascii="Arial" w:hAnsi="Arial" w:cs="Arial"/>
                <w:b/>
                <w:snapToGrid w:val="0"/>
                <w:color w:val="000000"/>
                <w:sz w:val="24"/>
                <w:szCs w:val="24"/>
              </w:rPr>
            </w:pPr>
          </w:p>
          <w:p w:rsidR="001C3AB7" w:rsidRPr="00447790" w:rsidRDefault="001C3AB7" w:rsidP="00F02254">
            <w:pPr>
              <w:jc w:val="center"/>
              <w:rPr>
                <w:rFonts w:ascii="Arial" w:hAnsi="Arial" w:cs="Arial"/>
                <w:b/>
                <w:snapToGrid w:val="0"/>
                <w:color w:val="000000"/>
                <w:sz w:val="24"/>
                <w:szCs w:val="24"/>
              </w:rPr>
            </w:pPr>
          </w:p>
          <w:p w:rsidR="001C3AB7" w:rsidRPr="00447790" w:rsidRDefault="00325E70" w:rsidP="00F02254">
            <w:pPr>
              <w:jc w:val="center"/>
              <w:rPr>
                <w:rFonts w:ascii="Arial" w:hAnsi="Arial" w:cs="Arial"/>
                <w:b/>
                <w:snapToGrid w:val="0"/>
                <w:color w:val="000000"/>
                <w:sz w:val="24"/>
                <w:szCs w:val="24"/>
              </w:rPr>
            </w:pPr>
            <w:r>
              <w:rPr>
                <w:rFonts w:ascii="Arial" w:hAnsi="Arial" w:cs="Arial"/>
                <w:b/>
                <w:snapToGrid w:val="0"/>
                <w:color w:val="000000"/>
                <w:sz w:val="24"/>
                <w:szCs w:val="24"/>
              </w:rPr>
              <w:t>GCR</w:t>
            </w:r>
          </w:p>
        </w:tc>
        <w:tc>
          <w:tcPr>
            <w:tcW w:w="2160" w:type="dxa"/>
          </w:tcPr>
          <w:p w:rsidR="001C3AB7" w:rsidRPr="00447790" w:rsidRDefault="001C3AB7" w:rsidP="001C3AB7">
            <w:pPr>
              <w:jc w:val="center"/>
              <w:rPr>
                <w:rFonts w:ascii="Arial" w:hAnsi="Arial" w:cs="Arial"/>
                <w:b/>
                <w:snapToGrid w:val="0"/>
                <w:color w:val="000000"/>
                <w:sz w:val="24"/>
                <w:szCs w:val="24"/>
              </w:rPr>
            </w:pPr>
          </w:p>
          <w:p w:rsidR="001C3AB7" w:rsidRPr="00447790" w:rsidRDefault="001C3AB7" w:rsidP="001C3AB7">
            <w:pPr>
              <w:jc w:val="center"/>
              <w:rPr>
                <w:rFonts w:ascii="Arial" w:hAnsi="Arial" w:cs="Arial"/>
                <w:b/>
                <w:snapToGrid w:val="0"/>
                <w:color w:val="000000"/>
                <w:sz w:val="24"/>
                <w:szCs w:val="24"/>
              </w:rPr>
            </w:pPr>
          </w:p>
          <w:p w:rsidR="001C3AB7" w:rsidRPr="00447790" w:rsidRDefault="001C3AB7" w:rsidP="001C3AB7">
            <w:pPr>
              <w:jc w:val="center"/>
              <w:rPr>
                <w:rFonts w:ascii="Arial" w:hAnsi="Arial" w:cs="Arial"/>
                <w:b/>
                <w:snapToGrid w:val="0"/>
                <w:color w:val="000000"/>
                <w:sz w:val="24"/>
                <w:szCs w:val="24"/>
              </w:rPr>
            </w:pPr>
          </w:p>
          <w:p w:rsidR="001C3AB7" w:rsidRPr="00447790" w:rsidRDefault="00D5074C" w:rsidP="001C3AB7">
            <w:pPr>
              <w:jc w:val="center"/>
              <w:rPr>
                <w:rFonts w:ascii="Arial" w:hAnsi="Arial" w:cs="Arial"/>
                <w:sz w:val="24"/>
                <w:szCs w:val="24"/>
              </w:rPr>
            </w:pPr>
            <w:r w:rsidRPr="00447790">
              <w:rPr>
                <w:rFonts w:ascii="Arial" w:hAnsi="Arial" w:cs="Arial"/>
                <w:b/>
                <w:snapToGrid w:val="0"/>
                <w:color w:val="000000"/>
                <w:sz w:val="24"/>
                <w:szCs w:val="24"/>
              </w:rPr>
              <w:t xml:space="preserve"> </w:t>
            </w:r>
            <w:r w:rsidR="001C3AB7" w:rsidRPr="00447790">
              <w:rPr>
                <w:rFonts w:ascii="Arial" w:hAnsi="Arial" w:cs="Arial"/>
                <w:b/>
                <w:snapToGrid w:val="0"/>
                <w:color w:val="000000"/>
                <w:sz w:val="24"/>
                <w:szCs w:val="24"/>
              </w:rPr>
              <w:t>Over/(Under)</w:t>
            </w:r>
          </w:p>
        </w:tc>
      </w:tr>
      <w:tr w:rsidR="001C3AB7" w:rsidRPr="00337731" w:rsidTr="001C3AB7">
        <w:trPr>
          <w:trHeight w:val="153"/>
        </w:trPr>
        <w:tc>
          <w:tcPr>
            <w:tcW w:w="2100" w:type="dxa"/>
          </w:tcPr>
          <w:p w:rsidR="001C3AB7" w:rsidRPr="00447790" w:rsidRDefault="00D5074C" w:rsidP="00447790">
            <w:pPr>
              <w:jc w:val="center"/>
              <w:rPr>
                <w:rFonts w:ascii="Arial" w:hAnsi="Arial" w:cs="Arial"/>
                <w:b/>
                <w:snapToGrid w:val="0"/>
                <w:color w:val="000000"/>
                <w:sz w:val="24"/>
                <w:szCs w:val="24"/>
                <w:u w:val="single"/>
              </w:rPr>
            </w:pPr>
            <w:r w:rsidRPr="00447790">
              <w:rPr>
                <w:rFonts w:ascii="Arial" w:hAnsi="Arial" w:cs="Arial"/>
                <w:b/>
                <w:sz w:val="24"/>
                <w:szCs w:val="24"/>
                <w:u w:val="single"/>
              </w:rPr>
              <w:t>Month</w:t>
            </w:r>
          </w:p>
        </w:tc>
        <w:tc>
          <w:tcPr>
            <w:tcW w:w="1080" w:type="dxa"/>
          </w:tcPr>
          <w:p w:rsidR="001C3AB7" w:rsidRPr="00447790" w:rsidRDefault="001C3AB7" w:rsidP="00F02254">
            <w:pPr>
              <w:rPr>
                <w:rFonts w:ascii="Arial" w:hAnsi="Arial" w:cs="Arial"/>
                <w:b/>
                <w:snapToGrid w:val="0"/>
                <w:color w:val="000000"/>
                <w:sz w:val="24"/>
                <w:szCs w:val="24"/>
              </w:rPr>
            </w:pPr>
          </w:p>
        </w:tc>
        <w:tc>
          <w:tcPr>
            <w:tcW w:w="2070" w:type="dxa"/>
          </w:tcPr>
          <w:p w:rsidR="001C3AB7" w:rsidRPr="00447790" w:rsidRDefault="001C3AB7" w:rsidP="00AF6088">
            <w:pPr>
              <w:jc w:val="center"/>
              <w:rPr>
                <w:rFonts w:ascii="Arial" w:hAnsi="Arial" w:cs="Arial"/>
                <w:b/>
                <w:snapToGrid w:val="0"/>
                <w:color w:val="000000"/>
                <w:sz w:val="24"/>
                <w:szCs w:val="24"/>
                <w:u w:val="single"/>
              </w:rPr>
            </w:pPr>
            <w:r w:rsidRPr="00447790">
              <w:rPr>
                <w:rFonts w:ascii="Arial" w:hAnsi="Arial" w:cs="Arial"/>
                <w:b/>
                <w:snapToGrid w:val="0"/>
                <w:color w:val="000000"/>
                <w:sz w:val="24"/>
                <w:szCs w:val="24"/>
                <w:u w:val="single"/>
              </w:rPr>
              <w:t>Revenues</w:t>
            </w:r>
          </w:p>
        </w:tc>
        <w:tc>
          <w:tcPr>
            <w:tcW w:w="1980" w:type="dxa"/>
          </w:tcPr>
          <w:p w:rsidR="001C3AB7" w:rsidRPr="00447790" w:rsidRDefault="001C3AB7" w:rsidP="00A2299A">
            <w:pPr>
              <w:jc w:val="center"/>
              <w:rPr>
                <w:rFonts w:ascii="Arial" w:hAnsi="Arial" w:cs="Arial"/>
                <w:b/>
                <w:snapToGrid w:val="0"/>
                <w:color w:val="000000"/>
                <w:sz w:val="24"/>
                <w:szCs w:val="24"/>
                <w:u w:val="single"/>
              </w:rPr>
            </w:pPr>
            <w:r w:rsidRPr="00447790">
              <w:rPr>
                <w:rFonts w:ascii="Arial" w:hAnsi="Arial" w:cs="Arial"/>
                <w:b/>
                <w:snapToGrid w:val="0"/>
                <w:color w:val="000000"/>
                <w:sz w:val="24"/>
                <w:szCs w:val="24"/>
                <w:u w:val="single"/>
              </w:rPr>
              <w:t>Expen</w:t>
            </w:r>
            <w:r w:rsidR="00A2299A" w:rsidRPr="00447790">
              <w:rPr>
                <w:rFonts w:ascii="Arial" w:hAnsi="Arial" w:cs="Arial"/>
                <w:b/>
                <w:snapToGrid w:val="0"/>
                <w:color w:val="000000"/>
                <w:sz w:val="24"/>
                <w:szCs w:val="24"/>
                <w:u w:val="single"/>
              </w:rPr>
              <w:t>s</w:t>
            </w:r>
            <w:r w:rsidRPr="00447790">
              <w:rPr>
                <w:rFonts w:ascii="Arial" w:hAnsi="Arial" w:cs="Arial"/>
                <w:b/>
                <w:snapToGrid w:val="0"/>
                <w:color w:val="000000"/>
                <w:sz w:val="24"/>
                <w:szCs w:val="24"/>
                <w:u w:val="single"/>
              </w:rPr>
              <w:t>es</w:t>
            </w:r>
          </w:p>
        </w:tc>
        <w:tc>
          <w:tcPr>
            <w:tcW w:w="2160" w:type="dxa"/>
          </w:tcPr>
          <w:p w:rsidR="001C3AB7" w:rsidRPr="00447790" w:rsidRDefault="001C3AB7" w:rsidP="00F02254">
            <w:pPr>
              <w:jc w:val="center"/>
              <w:rPr>
                <w:rFonts w:ascii="Arial" w:hAnsi="Arial" w:cs="Arial"/>
                <w:b/>
                <w:snapToGrid w:val="0"/>
                <w:color w:val="000000"/>
                <w:sz w:val="24"/>
                <w:szCs w:val="24"/>
                <w:u w:val="single"/>
              </w:rPr>
            </w:pPr>
            <w:r w:rsidRPr="00447790">
              <w:rPr>
                <w:rFonts w:ascii="Arial" w:hAnsi="Arial" w:cs="Arial"/>
                <w:b/>
                <w:sz w:val="24"/>
                <w:szCs w:val="24"/>
                <w:u w:val="single"/>
              </w:rPr>
              <w:t>Collections</w:t>
            </w:r>
          </w:p>
        </w:tc>
      </w:tr>
      <w:tr w:rsidR="001C3AB7" w:rsidRPr="00337731" w:rsidTr="009211EE">
        <w:trPr>
          <w:trHeight w:val="666"/>
        </w:trPr>
        <w:tc>
          <w:tcPr>
            <w:tcW w:w="2100" w:type="dxa"/>
          </w:tcPr>
          <w:p w:rsidR="001C3AB7" w:rsidRPr="00447790" w:rsidRDefault="001C3AB7" w:rsidP="00D5074C">
            <w:pPr>
              <w:rPr>
                <w:rFonts w:ascii="Arial" w:hAnsi="Arial" w:cs="Arial"/>
                <w:b/>
                <w:snapToGrid w:val="0"/>
                <w:color w:val="000000"/>
                <w:sz w:val="24"/>
                <w:szCs w:val="24"/>
              </w:rPr>
            </w:pPr>
          </w:p>
        </w:tc>
        <w:tc>
          <w:tcPr>
            <w:tcW w:w="1080" w:type="dxa"/>
          </w:tcPr>
          <w:p w:rsidR="001C3AB7" w:rsidRPr="00447790" w:rsidRDefault="001C3AB7" w:rsidP="00F02254">
            <w:pPr>
              <w:rPr>
                <w:rFonts w:ascii="Arial" w:hAnsi="Arial" w:cs="Arial"/>
                <w:b/>
                <w:snapToGrid w:val="0"/>
                <w:color w:val="000000"/>
                <w:sz w:val="24"/>
                <w:szCs w:val="24"/>
              </w:rPr>
            </w:pPr>
          </w:p>
        </w:tc>
        <w:tc>
          <w:tcPr>
            <w:tcW w:w="2070" w:type="dxa"/>
          </w:tcPr>
          <w:p w:rsidR="001C3AB7" w:rsidRPr="00447790" w:rsidRDefault="001C3AB7" w:rsidP="00F02254">
            <w:pPr>
              <w:jc w:val="center"/>
              <w:rPr>
                <w:rFonts w:ascii="Arial" w:hAnsi="Arial" w:cs="Arial"/>
                <w:snapToGrid w:val="0"/>
                <w:color w:val="000000"/>
                <w:sz w:val="24"/>
                <w:szCs w:val="24"/>
              </w:rPr>
            </w:pPr>
            <w:r w:rsidRPr="00447790">
              <w:rPr>
                <w:rFonts w:ascii="Arial" w:hAnsi="Arial" w:cs="Arial"/>
                <w:snapToGrid w:val="0"/>
                <w:color w:val="000000"/>
                <w:sz w:val="24"/>
                <w:szCs w:val="24"/>
              </w:rPr>
              <w:t>(1)</w:t>
            </w:r>
          </w:p>
          <w:p w:rsidR="001C3AB7" w:rsidRPr="00447790" w:rsidRDefault="001C3AB7" w:rsidP="00F02254">
            <w:pPr>
              <w:jc w:val="center"/>
              <w:rPr>
                <w:rFonts w:ascii="Arial" w:hAnsi="Arial" w:cs="Arial"/>
                <w:snapToGrid w:val="0"/>
                <w:color w:val="000000"/>
                <w:sz w:val="24"/>
                <w:szCs w:val="24"/>
              </w:rPr>
            </w:pPr>
            <w:r w:rsidRPr="00447790">
              <w:rPr>
                <w:rFonts w:ascii="Arial" w:hAnsi="Arial" w:cs="Arial"/>
                <w:snapToGrid w:val="0"/>
                <w:color w:val="000000"/>
                <w:sz w:val="24"/>
                <w:szCs w:val="24"/>
              </w:rPr>
              <w:t>(Note 2)</w:t>
            </w:r>
          </w:p>
        </w:tc>
        <w:tc>
          <w:tcPr>
            <w:tcW w:w="1980" w:type="dxa"/>
          </w:tcPr>
          <w:p w:rsidR="001C3AB7" w:rsidRPr="00447790" w:rsidRDefault="001C3AB7" w:rsidP="00F02254">
            <w:pPr>
              <w:jc w:val="center"/>
              <w:rPr>
                <w:rFonts w:ascii="Arial" w:hAnsi="Arial" w:cs="Arial"/>
                <w:snapToGrid w:val="0"/>
                <w:color w:val="000000"/>
                <w:sz w:val="24"/>
                <w:szCs w:val="24"/>
              </w:rPr>
            </w:pPr>
            <w:r w:rsidRPr="00447790">
              <w:rPr>
                <w:rFonts w:ascii="Arial" w:hAnsi="Arial" w:cs="Arial"/>
                <w:snapToGrid w:val="0"/>
                <w:color w:val="000000"/>
                <w:sz w:val="24"/>
                <w:szCs w:val="24"/>
              </w:rPr>
              <w:t>(2)</w:t>
            </w:r>
          </w:p>
          <w:p w:rsidR="001C3AB7" w:rsidRPr="00447790" w:rsidRDefault="001C3AB7" w:rsidP="00F02254">
            <w:pPr>
              <w:jc w:val="center"/>
              <w:rPr>
                <w:rFonts w:ascii="Arial" w:hAnsi="Arial" w:cs="Arial"/>
                <w:b/>
                <w:snapToGrid w:val="0"/>
                <w:color w:val="000000"/>
                <w:sz w:val="24"/>
                <w:szCs w:val="24"/>
                <w:u w:val="single"/>
              </w:rPr>
            </w:pPr>
            <w:r w:rsidRPr="00447790">
              <w:rPr>
                <w:rFonts w:ascii="Arial" w:hAnsi="Arial" w:cs="Arial"/>
                <w:snapToGrid w:val="0"/>
                <w:color w:val="000000"/>
                <w:sz w:val="24"/>
                <w:szCs w:val="24"/>
              </w:rPr>
              <w:t>(Note 3)</w:t>
            </w:r>
          </w:p>
        </w:tc>
        <w:tc>
          <w:tcPr>
            <w:tcW w:w="2160" w:type="dxa"/>
          </w:tcPr>
          <w:p w:rsidR="001C3AB7" w:rsidRPr="00447790" w:rsidRDefault="001C3AB7" w:rsidP="001C3AB7">
            <w:pPr>
              <w:jc w:val="center"/>
              <w:rPr>
                <w:rFonts w:ascii="Arial" w:hAnsi="Arial" w:cs="Arial"/>
                <w:snapToGrid w:val="0"/>
                <w:color w:val="000000"/>
                <w:sz w:val="24"/>
                <w:szCs w:val="24"/>
              </w:rPr>
            </w:pPr>
            <w:r w:rsidRPr="00447790">
              <w:rPr>
                <w:rFonts w:ascii="Arial" w:hAnsi="Arial" w:cs="Arial"/>
                <w:snapToGrid w:val="0"/>
                <w:color w:val="000000"/>
                <w:sz w:val="24"/>
                <w:szCs w:val="24"/>
              </w:rPr>
              <w:t>(3)=(1)-(2)</w:t>
            </w:r>
          </w:p>
          <w:p w:rsidR="001C3AB7" w:rsidRPr="00447790" w:rsidRDefault="001C3AB7" w:rsidP="001C3AB7">
            <w:pPr>
              <w:pStyle w:val="Heading3"/>
              <w:rPr>
                <w:rFonts w:ascii="Arial" w:hAnsi="Arial" w:cs="Arial"/>
                <w:b/>
                <w:szCs w:val="24"/>
              </w:rPr>
            </w:pPr>
            <w:r w:rsidRPr="00447790">
              <w:rPr>
                <w:rFonts w:ascii="Arial" w:hAnsi="Arial" w:cs="Arial"/>
                <w:szCs w:val="24"/>
              </w:rPr>
              <w:t>(Note 4)</w:t>
            </w:r>
          </w:p>
          <w:p w:rsidR="001C3AB7" w:rsidRPr="00447790" w:rsidRDefault="001C3AB7" w:rsidP="00F02254">
            <w:pPr>
              <w:pStyle w:val="Heading3"/>
              <w:rPr>
                <w:rFonts w:ascii="Arial" w:hAnsi="Arial" w:cs="Arial"/>
                <w:b/>
                <w:szCs w:val="24"/>
              </w:rPr>
            </w:pPr>
          </w:p>
        </w:tc>
      </w:tr>
      <w:tr w:rsidR="001C3AB7" w:rsidRPr="007A1DB0" w:rsidTr="0076675E">
        <w:trPr>
          <w:trHeight w:val="288"/>
        </w:trPr>
        <w:tc>
          <w:tcPr>
            <w:tcW w:w="2100" w:type="dxa"/>
          </w:tcPr>
          <w:p w:rsidR="001C3AB7" w:rsidRPr="007A1DB0" w:rsidRDefault="001C3AB7" w:rsidP="009838A6">
            <w:pPr>
              <w:rPr>
                <w:rFonts w:ascii="Arial" w:hAnsi="Arial" w:cs="Arial"/>
                <w:snapToGrid w:val="0"/>
                <w:color w:val="000000"/>
                <w:sz w:val="24"/>
                <w:szCs w:val="24"/>
              </w:rPr>
            </w:pPr>
            <w:r>
              <w:rPr>
                <w:rFonts w:ascii="Arial" w:hAnsi="Arial" w:cs="Arial"/>
                <w:snapToGrid w:val="0"/>
                <w:color w:val="000000"/>
                <w:sz w:val="24"/>
                <w:szCs w:val="24"/>
              </w:rPr>
              <w:t>January</w:t>
            </w:r>
            <w:r w:rsidRPr="007A1DB0">
              <w:rPr>
                <w:rFonts w:ascii="Arial" w:hAnsi="Arial" w:cs="Arial"/>
                <w:snapToGrid w:val="0"/>
                <w:color w:val="000000"/>
                <w:sz w:val="24"/>
                <w:szCs w:val="24"/>
              </w:rPr>
              <w:t xml:space="preserve"> 20</w:t>
            </w:r>
            <w:r>
              <w:rPr>
                <w:rFonts w:ascii="Arial" w:hAnsi="Arial" w:cs="Arial"/>
                <w:snapToGrid w:val="0"/>
                <w:color w:val="000000"/>
                <w:sz w:val="24"/>
                <w:szCs w:val="24"/>
              </w:rPr>
              <w:t>1</w:t>
            </w:r>
            <w:r w:rsidR="009838A6">
              <w:rPr>
                <w:rFonts w:ascii="Arial" w:hAnsi="Arial" w:cs="Arial"/>
                <w:snapToGrid w:val="0"/>
                <w:color w:val="000000"/>
                <w:sz w:val="24"/>
                <w:szCs w:val="24"/>
              </w:rPr>
              <w:t>1</w:t>
            </w: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903164" w:rsidP="002A5A07">
            <w:pPr>
              <w:tabs>
                <w:tab w:val="decimal" w:pos="1500"/>
              </w:tabs>
              <w:ind w:right="330"/>
              <w:jc w:val="right"/>
              <w:rPr>
                <w:rFonts w:ascii="Arial" w:hAnsi="Arial" w:cs="Arial"/>
                <w:snapToGrid w:val="0"/>
                <w:color w:val="000000"/>
                <w:sz w:val="24"/>
                <w:szCs w:val="24"/>
              </w:rPr>
            </w:pPr>
            <w:r>
              <w:rPr>
                <w:rFonts w:ascii="Arial" w:hAnsi="Arial" w:cs="Arial"/>
                <w:snapToGrid w:val="0"/>
                <w:color w:val="000000"/>
                <w:sz w:val="24"/>
                <w:szCs w:val="24"/>
              </w:rPr>
              <w:t xml:space="preserve"> </w:t>
            </w:r>
            <w:r w:rsidR="001C3AB7" w:rsidRPr="007A1DB0">
              <w:rPr>
                <w:rFonts w:ascii="Arial" w:hAnsi="Arial" w:cs="Arial"/>
                <w:snapToGrid w:val="0"/>
                <w:color w:val="000000"/>
                <w:sz w:val="24"/>
                <w:szCs w:val="24"/>
              </w:rPr>
              <w:t xml:space="preserve">$ </w:t>
            </w:r>
            <w:r>
              <w:rPr>
                <w:rFonts w:ascii="Arial" w:hAnsi="Arial" w:cs="Arial"/>
                <w:snapToGrid w:val="0"/>
                <w:color w:val="000000"/>
                <w:sz w:val="24"/>
                <w:szCs w:val="24"/>
              </w:rPr>
              <w:t xml:space="preserve">  </w:t>
            </w:r>
            <w:r w:rsidR="00AD2940">
              <w:rPr>
                <w:rFonts w:ascii="Arial" w:hAnsi="Arial" w:cs="Arial"/>
                <w:snapToGrid w:val="0"/>
                <w:color w:val="000000"/>
                <w:sz w:val="24"/>
                <w:szCs w:val="24"/>
              </w:rPr>
              <w:t>65,915,156</w:t>
            </w:r>
          </w:p>
        </w:tc>
        <w:tc>
          <w:tcPr>
            <w:tcW w:w="1980" w:type="dxa"/>
          </w:tcPr>
          <w:p w:rsidR="001C3AB7" w:rsidRPr="007A1DB0" w:rsidRDefault="00AF6088" w:rsidP="00AF6088">
            <w:pPr>
              <w:tabs>
                <w:tab w:val="decimal" w:pos="1410"/>
              </w:tabs>
              <w:rPr>
                <w:rFonts w:ascii="Arial" w:hAnsi="Arial" w:cs="Arial"/>
                <w:snapToGrid w:val="0"/>
                <w:color w:val="000000"/>
                <w:sz w:val="24"/>
                <w:szCs w:val="24"/>
              </w:rPr>
            </w:pPr>
            <w:r>
              <w:rPr>
                <w:rFonts w:ascii="Arial" w:hAnsi="Arial" w:cs="Arial"/>
                <w:snapToGrid w:val="0"/>
                <w:color w:val="000000"/>
                <w:sz w:val="24"/>
                <w:szCs w:val="24"/>
              </w:rPr>
              <w:t xml:space="preserve"> </w:t>
            </w:r>
            <w:r w:rsidR="001C3AB7" w:rsidRPr="007A1DB0">
              <w:rPr>
                <w:rFonts w:ascii="Arial" w:hAnsi="Arial" w:cs="Arial"/>
                <w:snapToGrid w:val="0"/>
                <w:color w:val="000000"/>
                <w:sz w:val="24"/>
                <w:szCs w:val="24"/>
              </w:rPr>
              <w:t xml:space="preserve">$ </w:t>
            </w:r>
            <w:r>
              <w:rPr>
                <w:rFonts w:ascii="Arial" w:hAnsi="Arial" w:cs="Arial"/>
                <w:snapToGrid w:val="0"/>
                <w:color w:val="000000"/>
                <w:sz w:val="24"/>
                <w:szCs w:val="24"/>
              </w:rPr>
              <w:t xml:space="preserve"> </w:t>
            </w:r>
            <w:r w:rsidR="001C3AB7" w:rsidRPr="007A1DB0">
              <w:rPr>
                <w:rFonts w:ascii="Arial" w:hAnsi="Arial" w:cs="Arial"/>
                <w:snapToGrid w:val="0"/>
                <w:color w:val="000000"/>
                <w:sz w:val="24"/>
                <w:szCs w:val="24"/>
              </w:rPr>
              <w:t xml:space="preserve"> </w:t>
            </w:r>
            <w:r w:rsidR="00AD2940">
              <w:rPr>
                <w:rFonts w:ascii="Arial" w:hAnsi="Arial" w:cs="Arial"/>
                <w:snapToGrid w:val="0"/>
                <w:color w:val="000000"/>
                <w:sz w:val="24"/>
                <w:szCs w:val="24"/>
              </w:rPr>
              <w:t>59,489,080</w:t>
            </w:r>
          </w:p>
        </w:tc>
        <w:tc>
          <w:tcPr>
            <w:tcW w:w="2160" w:type="dxa"/>
          </w:tcPr>
          <w:p w:rsidR="001C3AB7" w:rsidRPr="007A1DB0" w:rsidRDefault="001C3AB7" w:rsidP="00AF6088">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 xml:space="preserve">$  </w:t>
            </w:r>
            <w:r w:rsidR="00AD2940">
              <w:rPr>
                <w:rFonts w:ascii="Arial" w:hAnsi="Arial" w:cs="Arial"/>
                <w:snapToGrid w:val="0"/>
                <w:color w:val="000000"/>
                <w:sz w:val="24"/>
                <w:szCs w:val="24"/>
              </w:rPr>
              <w:t>6,426,076</w:t>
            </w:r>
          </w:p>
          <w:p w:rsidR="001C3AB7" w:rsidRPr="007A1DB0" w:rsidRDefault="001C3AB7" w:rsidP="00F02254">
            <w:pPr>
              <w:tabs>
                <w:tab w:val="decimal" w:pos="1670"/>
              </w:tabs>
              <w:rPr>
                <w:rFonts w:ascii="Arial" w:hAnsi="Arial" w:cs="Arial"/>
                <w:snapToGrid w:val="0"/>
                <w:color w:val="000000"/>
                <w:sz w:val="24"/>
                <w:szCs w:val="24"/>
              </w:rPr>
            </w:pP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r>
              <w:rPr>
                <w:rFonts w:ascii="Arial" w:hAnsi="Arial" w:cs="Arial"/>
                <w:snapToGrid w:val="0"/>
                <w:color w:val="000000"/>
                <w:sz w:val="24"/>
                <w:szCs w:val="24"/>
              </w:rPr>
              <w:t>February</w:t>
            </w: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AD2940" w:rsidP="002A5A07">
            <w:pPr>
              <w:tabs>
                <w:tab w:val="decimal" w:pos="1500"/>
              </w:tabs>
              <w:ind w:right="330"/>
              <w:jc w:val="right"/>
              <w:rPr>
                <w:rFonts w:ascii="Arial" w:hAnsi="Arial" w:cs="Arial"/>
                <w:snapToGrid w:val="0"/>
                <w:color w:val="000000"/>
                <w:sz w:val="24"/>
                <w:szCs w:val="24"/>
              </w:rPr>
            </w:pPr>
            <w:r>
              <w:rPr>
                <w:rFonts w:ascii="Arial" w:hAnsi="Arial" w:cs="Arial"/>
                <w:snapToGrid w:val="0"/>
                <w:color w:val="000000"/>
                <w:sz w:val="24"/>
                <w:szCs w:val="24"/>
              </w:rPr>
              <w:t>56,886,812</w:t>
            </w:r>
          </w:p>
        </w:tc>
        <w:tc>
          <w:tcPr>
            <w:tcW w:w="1980" w:type="dxa"/>
          </w:tcPr>
          <w:p w:rsidR="001C3AB7" w:rsidRPr="007A1DB0" w:rsidRDefault="00AD2940" w:rsidP="00F02254">
            <w:pPr>
              <w:tabs>
                <w:tab w:val="decimal" w:pos="1590"/>
              </w:tabs>
              <w:rPr>
                <w:rFonts w:ascii="Arial" w:hAnsi="Arial" w:cs="Arial"/>
                <w:snapToGrid w:val="0"/>
                <w:color w:val="000000"/>
                <w:sz w:val="24"/>
                <w:szCs w:val="24"/>
              </w:rPr>
            </w:pPr>
            <w:r>
              <w:rPr>
                <w:rFonts w:ascii="Arial" w:hAnsi="Arial" w:cs="Arial"/>
                <w:snapToGrid w:val="0"/>
                <w:color w:val="000000"/>
                <w:sz w:val="24"/>
                <w:szCs w:val="24"/>
              </w:rPr>
              <w:t>48,824,273</w:t>
            </w:r>
          </w:p>
        </w:tc>
        <w:tc>
          <w:tcPr>
            <w:tcW w:w="2160" w:type="dxa"/>
          </w:tcPr>
          <w:p w:rsidR="001C3AB7" w:rsidRPr="007A1DB0" w:rsidRDefault="00AD2940" w:rsidP="00F02254">
            <w:pPr>
              <w:tabs>
                <w:tab w:val="decimal" w:pos="1670"/>
              </w:tabs>
              <w:rPr>
                <w:rFonts w:ascii="Arial" w:hAnsi="Arial" w:cs="Arial"/>
                <w:snapToGrid w:val="0"/>
                <w:color w:val="000000"/>
                <w:sz w:val="24"/>
                <w:szCs w:val="24"/>
              </w:rPr>
            </w:pPr>
            <w:r>
              <w:rPr>
                <w:rFonts w:ascii="Arial" w:hAnsi="Arial" w:cs="Arial"/>
                <w:snapToGrid w:val="0"/>
                <w:color w:val="000000"/>
                <w:sz w:val="24"/>
                <w:szCs w:val="24"/>
              </w:rPr>
              <w:t>8,062,539</w:t>
            </w:r>
          </w:p>
          <w:p w:rsidR="001C3AB7" w:rsidRPr="007A1DB0" w:rsidRDefault="001C3AB7" w:rsidP="00F02254">
            <w:pPr>
              <w:tabs>
                <w:tab w:val="decimal" w:pos="1670"/>
              </w:tabs>
              <w:rPr>
                <w:rFonts w:ascii="Arial" w:hAnsi="Arial" w:cs="Arial"/>
                <w:snapToGrid w:val="0"/>
                <w:color w:val="000000"/>
                <w:sz w:val="24"/>
                <w:szCs w:val="24"/>
              </w:rPr>
            </w:pP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r>
              <w:rPr>
                <w:rFonts w:ascii="Arial" w:hAnsi="Arial" w:cs="Arial"/>
                <w:snapToGrid w:val="0"/>
                <w:color w:val="000000"/>
                <w:sz w:val="24"/>
                <w:szCs w:val="24"/>
              </w:rPr>
              <w:t>March</w:t>
            </w: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AD2940" w:rsidP="002A5A07">
            <w:pPr>
              <w:tabs>
                <w:tab w:val="decimal" w:pos="1500"/>
              </w:tabs>
              <w:ind w:right="330"/>
              <w:jc w:val="right"/>
              <w:rPr>
                <w:rFonts w:ascii="Arial" w:hAnsi="Arial" w:cs="Arial"/>
                <w:snapToGrid w:val="0"/>
                <w:color w:val="000000"/>
                <w:sz w:val="24"/>
                <w:szCs w:val="24"/>
              </w:rPr>
            </w:pPr>
            <w:r>
              <w:rPr>
                <w:rFonts w:ascii="Arial" w:hAnsi="Arial" w:cs="Arial"/>
                <w:snapToGrid w:val="0"/>
                <w:color w:val="000000"/>
                <w:sz w:val="24"/>
                <w:szCs w:val="24"/>
              </w:rPr>
              <w:t>42,460,902</w:t>
            </w:r>
          </w:p>
        </w:tc>
        <w:tc>
          <w:tcPr>
            <w:tcW w:w="1980" w:type="dxa"/>
          </w:tcPr>
          <w:p w:rsidR="001C3AB7" w:rsidRPr="007A1DB0" w:rsidRDefault="00AD2940" w:rsidP="00F02254">
            <w:pPr>
              <w:tabs>
                <w:tab w:val="decimal" w:pos="1590"/>
              </w:tabs>
              <w:rPr>
                <w:rFonts w:ascii="Arial" w:hAnsi="Arial" w:cs="Arial"/>
                <w:snapToGrid w:val="0"/>
                <w:color w:val="000000"/>
                <w:sz w:val="24"/>
                <w:szCs w:val="24"/>
              </w:rPr>
            </w:pPr>
            <w:r>
              <w:rPr>
                <w:rFonts w:ascii="Arial" w:hAnsi="Arial" w:cs="Arial"/>
                <w:snapToGrid w:val="0"/>
                <w:color w:val="000000"/>
                <w:sz w:val="24"/>
                <w:szCs w:val="24"/>
              </w:rPr>
              <w:t>33,788,639</w:t>
            </w:r>
          </w:p>
        </w:tc>
        <w:tc>
          <w:tcPr>
            <w:tcW w:w="2160" w:type="dxa"/>
          </w:tcPr>
          <w:p w:rsidR="001C3AB7" w:rsidRPr="007A1DB0" w:rsidRDefault="00AD2940" w:rsidP="00F02254">
            <w:pPr>
              <w:tabs>
                <w:tab w:val="decimal" w:pos="1670"/>
              </w:tabs>
              <w:rPr>
                <w:rFonts w:ascii="Arial" w:hAnsi="Arial" w:cs="Arial"/>
                <w:snapToGrid w:val="0"/>
                <w:color w:val="000000"/>
                <w:sz w:val="24"/>
                <w:szCs w:val="24"/>
              </w:rPr>
            </w:pPr>
            <w:r>
              <w:rPr>
                <w:rFonts w:ascii="Arial" w:hAnsi="Arial" w:cs="Arial"/>
                <w:snapToGrid w:val="0"/>
                <w:color w:val="000000"/>
                <w:sz w:val="24"/>
                <w:szCs w:val="24"/>
              </w:rPr>
              <w:t>8,672,263</w:t>
            </w:r>
          </w:p>
          <w:p w:rsidR="001C3AB7" w:rsidRPr="007A1DB0" w:rsidRDefault="001C3AB7" w:rsidP="00F02254">
            <w:pPr>
              <w:tabs>
                <w:tab w:val="decimal" w:pos="1670"/>
              </w:tabs>
              <w:rPr>
                <w:rFonts w:ascii="Arial" w:hAnsi="Arial" w:cs="Arial"/>
                <w:snapToGrid w:val="0"/>
                <w:color w:val="000000"/>
                <w:sz w:val="24"/>
                <w:szCs w:val="24"/>
              </w:rPr>
            </w:pP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r>
              <w:rPr>
                <w:rFonts w:ascii="Arial" w:hAnsi="Arial" w:cs="Arial"/>
                <w:snapToGrid w:val="0"/>
                <w:color w:val="000000"/>
                <w:sz w:val="24"/>
                <w:szCs w:val="24"/>
              </w:rPr>
              <w:t>April</w:t>
            </w: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AD2940" w:rsidP="002A5A07">
            <w:pPr>
              <w:tabs>
                <w:tab w:val="decimal" w:pos="1500"/>
              </w:tabs>
              <w:ind w:right="330"/>
              <w:jc w:val="right"/>
              <w:rPr>
                <w:rFonts w:ascii="Arial" w:hAnsi="Arial" w:cs="Arial"/>
                <w:snapToGrid w:val="0"/>
                <w:color w:val="000000"/>
                <w:sz w:val="24"/>
                <w:szCs w:val="24"/>
              </w:rPr>
            </w:pPr>
            <w:r>
              <w:rPr>
                <w:rFonts w:ascii="Arial" w:hAnsi="Arial" w:cs="Arial"/>
                <w:snapToGrid w:val="0"/>
                <w:color w:val="000000"/>
                <w:sz w:val="24"/>
                <w:szCs w:val="24"/>
              </w:rPr>
              <w:t>30,248,019</w:t>
            </w:r>
          </w:p>
        </w:tc>
        <w:tc>
          <w:tcPr>
            <w:tcW w:w="1980" w:type="dxa"/>
          </w:tcPr>
          <w:p w:rsidR="001C3AB7" w:rsidRPr="007A1DB0" w:rsidRDefault="00AD2940" w:rsidP="00F02254">
            <w:pPr>
              <w:tabs>
                <w:tab w:val="decimal" w:pos="1590"/>
              </w:tabs>
              <w:rPr>
                <w:rFonts w:ascii="Arial" w:hAnsi="Arial" w:cs="Arial"/>
                <w:snapToGrid w:val="0"/>
                <w:color w:val="000000"/>
                <w:sz w:val="24"/>
                <w:szCs w:val="24"/>
              </w:rPr>
            </w:pPr>
            <w:r>
              <w:rPr>
                <w:rFonts w:ascii="Arial" w:hAnsi="Arial" w:cs="Arial"/>
                <w:snapToGrid w:val="0"/>
                <w:color w:val="000000"/>
                <w:sz w:val="24"/>
                <w:szCs w:val="24"/>
              </w:rPr>
              <w:t>23,732,911</w:t>
            </w:r>
          </w:p>
        </w:tc>
        <w:tc>
          <w:tcPr>
            <w:tcW w:w="2160" w:type="dxa"/>
          </w:tcPr>
          <w:p w:rsidR="001C3AB7" w:rsidRPr="007A1DB0" w:rsidRDefault="00AD2940" w:rsidP="00F02254">
            <w:pPr>
              <w:tabs>
                <w:tab w:val="decimal" w:pos="1670"/>
              </w:tabs>
              <w:rPr>
                <w:rFonts w:ascii="Arial" w:hAnsi="Arial" w:cs="Arial"/>
                <w:snapToGrid w:val="0"/>
                <w:color w:val="000000"/>
                <w:sz w:val="24"/>
                <w:szCs w:val="24"/>
              </w:rPr>
            </w:pPr>
            <w:r>
              <w:rPr>
                <w:rFonts w:ascii="Arial" w:hAnsi="Arial" w:cs="Arial"/>
                <w:snapToGrid w:val="0"/>
                <w:color w:val="000000"/>
                <w:sz w:val="24"/>
                <w:szCs w:val="24"/>
              </w:rPr>
              <w:t>6,515,108</w:t>
            </w: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1C3AB7" w:rsidP="002A5A07">
            <w:pPr>
              <w:tabs>
                <w:tab w:val="decimal" w:pos="1500"/>
              </w:tabs>
              <w:ind w:right="330"/>
              <w:jc w:val="right"/>
              <w:rPr>
                <w:rFonts w:ascii="Arial" w:hAnsi="Arial" w:cs="Arial"/>
                <w:snapToGrid w:val="0"/>
                <w:color w:val="000000"/>
                <w:sz w:val="24"/>
                <w:szCs w:val="24"/>
              </w:rPr>
            </w:pPr>
          </w:p>
        </w:tc>
        <w:tc>
          <w:tcPr>
            <w:tcW w:w="1980" w:type="dxa"/>
          </w:tcPr>
          <w:p w:rsidR="001C3AB7" w:rsidRPr="007A1DB0" w:rsidRDefault="001C3AB7" w:rsidP="00F02254">
            <w:pPr>
              <w:tabs>
                <w:tab w:val="decimal" w:pos="1590"/>
              </w:tabs>
              <w:rPr>
                <w:rFonts w:ascii="Arial" w:hAnsi="Arial" w:cs="Arial"/>
                <w:snapToGrid w:val="0"/>
                <w:color w:val="000000"/>
                <w:sz w:val="24"/>
                <w:szCs w:val="24"/>
              </w:rPr>
            </w:pPr>
          </w:p>
        </w:tc>
        <w:tc>
          <w:tcPr>
            <w:tcW w:w="2160" w:type="dxa"/>
          </w:tcPr>
          <w:p w:rsidR="001C3AB7" w:rsidRPr="007A1DB0" w:rsidRDefault="001C3AB7" w:rsidP="00F02254">
            <w:pPr>
              <w:tabs>
                <w:tab w:val="decimal" w:pos="1670"/>
              </w:tabs>
              <w:rPr>
                <w:rFonts w:ascii="Arial" w:hAnsi="Arial" w:cs="Arial"/>
                <w:snapToGrid w:val="0"/>
                <w:color w:val="000000"/>
                <w:sz w:val="24"/>
                <w:szCs w:val="24"/>
              </w:rPr>
            </w:pPr>
          </w:p>
        </w:tc>
      </w:tr>
      <w:tr w:rsidR="001C3AB7" w:rsidRPr="007A1DB0" w:rsidTr="00D84D3B">
        <w:trPr>
          <w:trHeight w:val="288"/>
        </w:trPr>
        <w:tc>
          <w:tcPr>
            <w:tcW w:w="2100" w:type="dxa"/>
          </w:tcPr>
          <w:p w:rsidR="001C3AB7" w:rsidRPr="007A1DB0" w:rsidRDefault="001C3AB7" w:rsidP="00F02254">
            <w:pPr>
              <w:pStyle w:val="Heading5"/>
              <w:rPr>
                <w:rFonts w:ascii="Arial" w:hAnsi="Arial" w:cs="Arial"/>
                <w:szCs w:val="24"/>
              </w:rPr>
            </w:pPr>
            <w:r>
              <w:rPr>
                <w:rFonts w:ascii="Arial" w:hAnsi="Arial" w:cs="Arial"/>
                <w:szCs w:val="24"/>
              </w:rPr>
              <w:t>May</w:t>
            </w: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AD2940" w:rsidP="002A5A07">
            <w:pPr>
              <w:tabs>
                <w:tab w:val="decimal" w:pos="1500"/>
              </w:tabs>
              <w:ind w:right="330"/>
              <w:jc w:val="right"/>
              <w:rPr>
                <w:rFonts w:ascii="Arial" w:hAnsi="Arial" w:cs="Arial"/>
                <w:snapToGrid w:val="0"/>
                <w:color w:val="000000"/>
                <w:sz w:val="24"/>
                <w:szCs w:val="24"/>
              </w:rPr>
            </w:pPr>
            <w:r>
              <w:rPr>
                <w:rFonts w:ascii="Arial" w:hAnsi="Arial" w:cs="Arial"/>
                <w:snapToGrid w:val="0"/>
                <w:color w:val="000000"/>
                <w:sz w:val="24"/>
                <w:szCs w:val="24"/>
              </w:rPr>
              <w:t>14,452,971</w:t>
            </w:r>
          </w:p>
        </w:tc>
        <w:tc>
          <w:tcPr>
            <w:tcW w:w="1980" w:type="dxa"/>
          </w:tcPr>
          <w:p w:rsidR="001C3AB7" w:rsidRPr="007A1DB0" w:rsidRDefault="00AD2940" w:rsidP="00F02254">
            <w:pPr>
              <w:tabs>
                <w:tab w:val="decimal" w:pos="1590"/>
              </w:tabs>
              <w:rPr>
                <w:rFonts w:ascii="Arial" w:hAnsi="Arial" w:cs="Arial"/>
                <w:snapToGrid w:val="0"/>
                <w:color w:val="000000"/>
                <w:sz w:val="24"/>
                <w:szCs w:val="24"/>
              </w:rPr>
            </w:pPr>
            <w:r>
              <w:rPr>
                <w:rFonts w:ascii="Arial" w:hAnsi="Arial" w:cs="Arial"/>
                <w:snapToGrid w:val="0"/>
                <w:color w:val="000000"/>
                <w:sz w:val="24"/>
                <w:szCs w:val="24"/>
              </w:rPr>
              <w:t>12,978,485</w:t>
            </w:r>
          </w:p>
        </w:tc>
        <w:tc>
          <w:tcPr>
            <w:tcW w:w="2160" w:type="dxa"/>
          </w:tcPr>
          <w:p w:rsidR="001C3AB7" w:rsidRPr="007A1DB0" w:rsidRDefault="00AD2940" w:rsidP="00F02254">
            <w:pPr>
              <w:tabs>
                <w:tab w:val="decimal" w:pos="1670"/>
              </w:tabs>
              <w:rPr>
                <w:rFonts w:ascii="Arial" w:hAnsi="Arial" w:cs="Arial"/>
                <w:snapToGrid w:val="0"/>
                <w:color w:val="000000"/>
                <w:sz w:val="24"/>
                <w:szCs w:val="24"/>
              </w:rPr>
            </w:pPr>
            <w:r>
              <w:rPr>
                <w:rFonts w:ascii="Arial" w:hAnsi="Arial" w:cs="Arial"/>
                <w:snapToGrid w:val="0"/>
                <w:color w:val="000000"/>
                <w:sz w:val="24"/>
                <w:szCs w:val="24"/>
              </w:rPr>
              <w:t>1,474,486</w:t>
            </w:r>
          </w:p>
        </w:tc>
      </w:tr>
      <w:tr w:rsidR="001C3AB7" w:rsidRPr="007A1DB0" w:rsidTr="00D84D3B">
        <w:trPr>
          <w:trHeight w:val="288"/>
        </w:trPr>
        <w:tc>
          <w:tcPr>
            <w:tcW w:w="2100" w:type="dxa"/>
          </w:tcPr>
          <w:p w:rsidR="001C3AB7" w:rsidRPr="007A1DB0" w:rsidRDefault="001C3AB7" w:rsidP="00F02254">
            <w:pPr>
              <w:pStyle w:val="Heading5"/>
              <w:rPr>
                <w:rFonts w:ascii="Arial" w:hAnsi="Arial" w:cs="Arial"/>
                <w:szCs w:val="24"/>
              </w:rPr>
            </w:pP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1C3AB7" w:rsidP="002A5A07">
            <w:pPr>
              <w:tabs>
                <w:tab w:val="decimal" w:pos="1500"/>
              </w:tabs>
              <w:ind w:right="330"/>
              <w:jc w:val="right"/>
              <w:rPr>
                <w:rFonts w:ascii="Arial" w:hAnsi="Arial" w:cs="Arial"/>
                <w:snapToGrid w:val="0"/>
                <w:color w:val="000000"/>
                <w:sz w:val="24"/>
                <w:szCs w:val="24"/>
              </w:rPr>
            </w:pPr>
          </w:p>
        </w:tc>
        <w:tc>
          <w:tcPr>
            <w:tcW w:w="1980" w:type="dxa"/>
          </w:tcPr>
          <w:p w:rsidR="001C3AB7" w:rsidRPr="007A1DB0" w:rsidRDefault="001C3AB7" w:rsidP="00F02254">
            <w:pPr>
              <w:tabs>
                <w:tab w:val="decimal" w:pos="1590"/>
              </w:tabs>
              <w:rPr>
                <w:rFonts w:ascii="Arial" w:hAnsi="Arial" w:cs="Arial"/>
                <w:snapToGrid w:val="0"/>
                <w:color w:val="000000"/>
                <w:sz w:val="24"/>
                <w:szCs w:val="24"/>
              </w:rPr>
            </w:pPr>
          </w:p>
        </w:tc>
        <w:tc>
          <w:tcPr>
            <w:tcW w:w="2160" w:type="dxa"/>
          </w:tcPr>
          <w:p w:rsidR="001C3AB7" w:rsidRPr="007A1DB0" w:rsidRDefault="001C3AB7" w:rsidP="00F02254">
            <w:pPr>
              <w:tabs>
                <w:tab w:val="decimal" w:pos="1670"/>
              </w:tabs>
              <w:rPr>
                <w:rFonts w:ascii="Arial" w:hAnsi="Arial" w:cs="Arial"/>
                <w:snapToGrid w:val="0"/>
                <w:color w:val="000000"/>
                <w:sz w:val="24"/>
                <w:szCs w:val="24"/>
              </w:rPr>
            </w:pP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r>
              <w:rPr>
                <w:rFonts w:ascii="Arial" w:hAnsi="Arial" w:cs="Arial"/>
                <w:snapToGrid w:val="0"/>
                <w:color w:val="000000"/>
                <w:sz w:val="24"/>
                <w:szCs w:val="24"/>
              </w:rPr>
              <w:t>June</w:t>
            </w: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AD2940" w:rsidP="002A5A07">
            <w:pPr>
              <w:tabs>
                <w:tab w:val="decimal" w:pos="1500"/>
              </w:tabs>
              <w:ind w:right="330"/>
              <w:jc w:val="right"/>
              <w:rPr>
                <w:rFonts w:ascii="Arial" w:hAnsi="Arial" w:cs="Arial"/>
                <w:snapToGrid w:val="0"/>
                <w:color w:val="000000"/>
                <w:sz w:val="24"/>
                <w:szCs w:val="24"/>
              </w:rPr>
            </w:pPr>
            <w:r>
              <w:rPr>
                <w:rFonts w:ascii="Arial" w:hAnsi="Arial" w:cs="Arial"/>
                <w:snapToGrid w:val="0"/>
                <w:color w:val="000000"/>
                <w:sz w:val="24"/>
                <w:szCs w:val="24"/>
              </w:rPr>
              <w:t>8,483,522</w:t>
            </w:r>
          </w:p>
        </w:tc>
        <w:tc>
          <w:tcPr>
            <w:tcW w:w="1980" w:type="dxa"/>
          </w:tcPr>
          <w:p w:rsidR="001C3AB7" w:rsidRPr="007A1DB0" w:rsidRDefault="00AD2940" w:rsidP="00F02254">
            <w:pPr>
              <w:tabs>
                <w:tab w:val="decimal" w:pos="1590"/>
              </w:tabs>
              <w:rPr>
                <w:rFonts w:ascii="Arial" w:hAnsi="Arial" w:cs="Arial"/>
                <w:snapToGrid w:val="0"/>
                <w:color w:val="000000"/>
                <w:sz w:val="24"/>
                <w:szCs w:val="24"/>
              </w:rPr>
            </w:pPr>
            <w:r>
              <w:rPr>
                <w:rFonts w:ascii="Arial" w:hAnsi="Arial" w:cs="Arial"/>
                <w:snapToGrid w:val="0"/>
                <w:color w:val="000000"/>
                <w:sz w:val="24"/>
                <w:szCs w:val="24"/>
              </w:rPr>
              <w:t>11,412,316</w:t>
            </w:r>
          </w:p>
        </w:tc>
        <w:tc>
          <w:tcPr>
            <w:tcW w:w="2160" w:type="dxa"/>
          </w:tcPr>
          <w:p w:rsidR="001C3AB7" w:rsidRPr="007A1DB0" w:rsidRDefault="00AD2940" w:rsidP="00F02254">
            <w:pPr>
              <w:tabs>
                <w:tab w:val="decimal" w:pos="1670"/>
              </w:tabs>
              <w:rPr>
                <w:rFonts w:ascii="Arial" w:hAnsi="Arial" w:cs="Arial"/>
                <w:snapToGrid w:val="0"/>
                <w:color w:val="000000"/>
                <w:sz w:val="24"/>
                <w:szCs w:val="24"/>
              </w:rPr>
            </w:pPr>
            <w:r>
              <w:rPr>
                <w:rFonts w:ascii="Arial" w:hAnsi="Arial" w:cs="Arial"/>
                <w:snapToGrid w:val="0"/>
                <w:color w:val="000000"/>
                <w:sz w:val="24"/>
                <w:szCs w:val="24"/>
              </w:rPr>
              <w:t>(2,928,794</w:t>
            </w:r>
            <w:r w:rsidR="001C3AB7">
              <w:rPr>
                <w:rFonts w:ascii="Arial" w:hAnsi="Arial" w:cs="Arial"/>
                <w:snapToGrid w:val="0"/>
                <w:color w:val="000000"/>
                <w:sz w:val="24"/>
                <w:szCs w:val="24"/>
              </w:rPr>
              <w:t>)</w:t>
            </w: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1C3AB7" w:rsidP="002A5A07">
            <w:pPr>
              <w:tabs>
                <w:tab w:val="decimal" w:pos="1500"/>
              </w:tabs>
              <w:ind w:right="330"/>
              <w:jc w:val="right"/>
              <w:rPr>
                <w:rFonts w:ascii="Arial" w:hAnsi="Arial" w:cs="Arial"/>
                <w:snapToGrid w:val="0"/>
                <w:color w:val="000000"/>
                <w:sz w:val="24"/>
                <w:szCs w:val="24"/>
              </w:rPr>
            </w:pPr>
          </w:p>
        </w:tc>
        <w:tc>
          <w:tcPr>
            <w:tcW w:w="1980" w:type="dxa"/>
          </w:tcPr>
          <w:p w:rsidR="001C3AB7" w:rsidRPr="007A1DB0" w:rsidRDefault="001C3AB7" w:rsidP="00F02254">
            <w:pPr>
              <w:tabs>
                <w:tab w:val="decimal" w:pos="1590"/>
              </w:tabs>
              <w:rPr>
                <w:rFonts w:ascii="Arial" w:hAnsi="Arial" w:cs="Arial"/>
                <w:snapToGrid w:val="0"/>
                <w:color w:val="000000"/>
                <w:sz w:val="24"/>
                <w:szCs w:val="24"/>
              </w:rPr>
            </w:pPr>
          </w:p>
        </w:tc>
        <w:tc>
          <w:tcPr>
            <w:tcW w:w="2160" w:type="dxa"/>
          </w:tcPr>
          <w:p w:rsidR="001C3AB7" w:rsidRPr="007A1DB0" w:rsidRDefault="001C3AB7" w:rsidP="00F02254">
            <w:pPr>
              <w:tabs>
                <w:tab w:val="decimal" w:pos="1670"/>
              </w:tabs>
              <w:rPr>
                <w:rFonts w:ascii="Arial" w:hAnsi="Arial" w:cs="Arial"/>
                <w:snapToGrid w:val="0"/>
                <w:color w:val="000000"/>
                <w:sz w:val="24"/>
                <w:szCs w:val="24"/>
              </w:rPr>
            </w:pP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r>
              <w:rPr>
                <w:rFonts w:ascii="Arial" w:hAnsi="Arial" w:cs="Arial"/>
                <w:snapToGrid w:val="0"/>
                <w:color w:val="000000"/>
                <w:sz w:val="24"/>
                <w:szCs w:val="24"/>
              </w:rPr>
              <w:t>July</w:t>
            </w: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AD2940" w:rsidP="002A5A07">
            <w:pPr>
              <w:tabs>
                <w:tab w:val="decimal" w:pos="1500"/>
              </w:tabs>
              <w:ind w:right="330"/>
              <w:jc w:val="right"/>
              <w:rPr>
                <w:rFonts w:ascii="Arial" w:hAnsi="Arial" w:cs="Arial"/>
                <w:snapToGrid w:val="0"/>
                <w:color w:val="000000"/>
                <w:sz w:val="24"/>
                <w:szCs w:val="24"/>
              </w:rPr>
            </w:pPr>
            <w:r>
              <w:rPr>
                <w:rFonts w:ascii="Arial" w:hAnsi="Arial" w:cs="Arial"/>
                <w:snapToGrid w:val="0"/>
                <w:color w:val="000000"/>
                <w:sz w:val="24"/>
                <w:szCs w:val="24"/>
              </w:rPr>
              <w:t>7,</w:t>
            </w:r>
            <w:r w:rsidR="005A366E">
              <w:rPr>
                <w:rFonts w:ascii="Arial" w:hAnsi="Arial" w:cs="Arial"/>
                <w:snapToGrid w:val="0"/>
                <w:color w:val="000000"/>
                <w:sz w:val="24"/>
                <w:szCs w:val="24"/>
              </w:rPr>
              <w:t>050</w:t>
            </w:r>
            <w:r>
              <w:rPr>
                <w:rFonts w:ascii="Arial" w:hAnsi="Arial" w:cs="Arial"/>
                <w:snapToGrid w:val="0"/>
                <w:color w:val="000000"/>
                <w:sz w:val="24"/>
                <w:szCs w:val="24"/>
              </w:rPr>
              <w:t>,</w:t>
            </w:r>
            <w:r w:rsidR="005A366E">
              <w:rPr>
                <w:rFonts w:ascii="Arial" w:hAnsi="Arial" w:cs="Arial"/>
                <w:snapToGrid w:val="0"/>
                <w:color w:val="000000"/>
                <w:sz w:val="24"/>
                <w:szCs w:val="24"/>
              </w:rPr>
              <w:t>24</w:t>
            </w:r>
            <w:r>
              <w:rPr>
                <w:rFonts w:ascii="Arial" w:hAnsi="Arial" w:cs="Arial"/>
                <w:snapToGrid w:val="0"/>
                <w:color w:val="000000"/>
                <w:sz w:val="24"/>
                <w:szCs w:val="24"/>
              </w:rPr>
              <w:t>1</w:t>
            </w:r>
          </w:p>
        </w:tc>
        <w:tc>
          <w:tcPr>
            <w:tcW w:w="1980" w:type="dxa"/>
          </w:tcPr>
          <w:p w:rsidR="001C3AB7" w:rsidRPr="007A1DB0" w:rsidRDefault="00AD2940" w:rsidP="00F02254">
            <w:pPr>
              <w:tabs>
                <w:tab w:val="decimal" w:pos="1590"/>
              </w:tabs>
              <w:rPr>
                <w:rFonts w:ascii="Arial" w:hAnsi="Arial" w:cs="Arial"/>
                <w:snapToGrid w:val="0"/>
                <w:color w:val="000000"/>
                <w:sz w:val="24"/>
                <w:szCs w:val="24"/>
              </w:rPr>
            </w:pPr>
            <w:r>
              <w:rPr>
                <w:rFonts w:ascii="Arial" w:hAnsi="Arial" w:cs="Arial"/>
                <w:snapToGrid w:val="0"/>
                <w:color w:val="000000"/>
                <w:sz w:val="24"/>
                <w:szCs w:val="24"/>
              </w:rPr>
              <w:t>10,663,316</w:t>
            </w:r>
          </w:p>
        </w:tc>
        <w:tc>
          <w:tcPr>
            <w:tcW w:w="2160" w:type="dxa"/>
          </w:tcPr>
          <w:p w:rsidR="001C3AB7" w:rsidRPr="007A1DB0" w:rsidRDefault="00AD2940" w:rsidP="00F02254">
            <w:pPr>
              <w:tabs>
                <w:tab w:val="decimal" w:pos="1670"/>
              </w:tabs>
              <w:rPr>
                <w:rFonts w:ascii="Arial" w:hAnsi="Arial" w:cs="Arial"/>
                <w:snapToGrid w:val="0"/>
                <w:color w:val="000000"/>
                <w:sz w:val="24"/>
                <w:szCs w:val="24"/>
              </w:rPr>
            </w:pPr>
            <w:r>
              <w:rPr>
                <w:rFonts w:ascii="Arial" w:hAnsi="Arial" w:cs="Arial"/>
                <w:snapToGrid w:val="0"/>
                <w:color w:val="000000"/>
                <w:sz w:val="24"/>
                <w:szCs w:val="24"/>
              </w:rPr>
              <w:t>(3,613,075</w:t>
            </w:r>
            <w:r w:rsidR="001C3AB7">
              <w:rPr>
                <w:rFonts w:ascii="Arial" w:hAnsi="Arial" w:cs="Arial"/>
                <w:snapToGrid w:val="0"/>
                <w:color w:val="000000"/>
                <w:sz w:val="24"/>
                <w:szCs w:val="24"/>
              </w:rPr>
              <w:t>)</w:t>
            </w: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1C3AB7" w:rsidP="002A5A07">
            <w:pPr>
              <w:tabs>
                <w:tab w:val="decimal" w:pos="1500"/>
              </w:tabs>
              <w:ind w:right="330"/>
              <w:jc w:val="right"/>
              <w:rPr>
                <w:rFonts w:ascii="Arial" w:hAnsi="Arial" w:cs="Arial"/>
                <w:snapToGrid w:val="0"/>
                <w:color w:val="000000"/>
                <w:sz w:val="24"/>
                <w:szCs w:val="24"/>
              </w:rPr>
            </w:pPr>
          </w:p>
        </w:tc>
        <w:tc>
          <w:tcPr>
            <w:tcW w:w="1980" w:type="dxa"/>
          </w:tcPr>
          <w:p w:rsidR="001C3AB7" w:rsidRPr="007A1DB0" w:rsidRDefault="001C3AB7" w:rsidP="00F02254">
            <w:pPr>
              <w:tabs>
                <w:tab w:val="decimal" w:pos="1590"/>
              </w:tabs>
              <w:rPr>
                <w:rFonts w:ascii="Arial" w:hAnsi="Arial" w:cs="Arial"/>
                <w:snapToGrid w:val="0"/>
                <w:color w:val="000000"/>
                <w:sz w:val="24"/>
                <w:szCs w:val="24"/>
              </w:rPr>
            </w:pPr>
          </w:p>
        </w:tc>
        <w:tc>
          <w:tcPr>
            <w:tcW w:w="2160" w:type="dxa"/>
          </w:tcPr>
          <w:p w:rsidR="001C3AB7" w:rsidRPr="007A1DB0" w:rsidRDefault="001C3AB7" w:rsidP="00F02254">
            <w:pPr>
              <w:tabs>
                <w:tab w:val="decimal" w:pos="1670"/>
              </w:tabs>
              <w:rPr>
                <w:rFonts w:ascii="Arial" w:hAnsi="Arial" w:cs="Arial"/>
                <w:snapToGrid w:val="0"/>
                <w:color w:val="000000"/>
                <w:sz w:val="24"/>
                <w:szCs w:val="24"/>
              </w:rPr>
            </w:pP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r>
              <w:rPr>
                <w:rFonts w:ascii="Arial" w:hAnsi="Arial" w:cs="Arial"/>
                <w:snapToGrid w:val="0"/>
                <w:color w:val="000000"/>
                <w:sz w:val="24"/>
                <w:szCs w:val="24"/>
              </w:rPr>
              <w:t>August</w:t>
            </w: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AD2940" w:rsidP="002A5A07">
            <w:pPr>
              <w:tabs>
                <w:tab w:val="decimal" w:pos="1500"/>
              </w:tabs>
              <w:ind w:right="330"/>
              <w:jc w:val="right"/>
              <w:rPr>
                <w:rFonts w:ascii="Arial" w:hAnsi="Arial" w:cs="Arial"/>
                <w:snapToGrid w:val="0"/>
                <w:color w:val="000000"/>
                <w:sz w:val="24"/>
                <w:szCs w:val="24"/>
              </w:rPr>
            </w:pPr>
            <w:r>
              <w:rPr>
                <w:rFonts w:ascii="Arial" w:hAnsi="Arial" w:cs="Arial"/>
                <w:snapToGrid w:val="0"/>
                <w:color w:val="000000"/>
                <w:sz w:val="24"/>
                <w:szCs w:val="24"/>
              </w:rPr>
              <w:t>6,378,763</w:t>
            </w:r>
          </w:p>
        </w:tc>
        <w:tc>
          <w:tcPr>
            <w:tcW w:w="1980" w:type="dxa"/>
          </w:tcPr>
          <w:p w:rsidR="001C3AB7" w:rsidRPr="007A1DB0" w:rsidRDefault="001C3AB7" w:rsidP="00F02254">
            <w:pPr>
              <w:tabs>
                <w:tab w:val="decimal" w:pos="1590"/>
              </w:tabs>
              <w:rPr>
                <w:rFonts w:ascii="Arial" w:hAnsi="Arial" w:cs="Arial"/>
                <w:snapToGrid w:val="0"/>
                <w:color w:val="000000"/>
                <w:sz w:val="24"/>
                <w:szCs w:val="24"/>
              </w:rPr>
            </w:pPr>
            <w:r>
              <w:rPr>
                <w:rFonts w:ascii="Arial" w:hAnsi="Arial" w:cs="Arial"/>
                <w:snapToGrid w:val="0"/>
                <w:color w:val="000000"/>
                <w:sz w:val="24"/>
                <w:szCs w:val="24"/>
              </w:rPr>
              <w:t>1</w:t>
            </w:r>
            <w:r w:rsidR="00AD2940">
              <w:rPr>
                <w:rFonts w:ascii="Arial" w:hAnsi="Arial" w:cs="Arial"/>
                <w:snapToGrid w:val="0"/>
                <w:color w:val="000000"/>
                <w:sz w:val="24"/>
                <w:szCs w:val="24"/>
              </w:rPr>
              <w:t>1,775,307</w:t>
            </w:r>
          </w:p>
        </w:tc>
        <w:tc>
          <w:tcPr>
            <w:tcW w:w="2160" w:type="dxa"/>
          </w:tcPr>
          <w:p w:rsidR="001C3AB7" w:rsidRPr="007A1DB0" w:rsidRDefault="00AD2940" w:rsidP="00F02254">
            <w:pPr>
              <w:tabs>
                <w:tab w:val="decimal" w:pos="1670"/>
              </w:tabs>
              <w:rPr>
                <w:rFonts w:ascii="Arial" w:hAnsi="Arial" w:cs="Arial"/>
                <w:snapToGrid w:val="0"/>
                <w:color w:val="000000"/>
                <w:sz w:val="24"/>
                <w:szCs w:val="24"/>
              </w:rPr>
            </w:pPr>
            <w:r>
              <w:rPr>
                <w:rFonts w:ascii="Arial" w:hAnsi="Arial" w:cs="Arial"/>
                <w:snapToGrid w:val="0"/>
                <w:color w:val="000000"/>
                <w:sz w:val="24"/>
                <w:szCs w:val="24"/>
              </w:rPr>
              <w:t>(5,396,544</w:t>
            </w:r>
            <w:r w:rsidR="001C3AB7">
              <w:rPr>
                <w:rFonts w:ascii="Arial" w:hAnsi="Arial" w:cs="Arial"/>
                <w:snapToGrid w:val="0"/>
                <w:color w:val="000000"/>
                <w:sz w:val="24"/>
                <w:szCs w:val="24"/>
              </w:rPr>
              <w:t>)</w:t>
            </w:r>
          </w:p>
          <w:p w:rsidR="001C3AB7" w:rsidRPr="007A1DB0" w:rsidRDefault="001C3AB7" w:rsidP="00F02254">
            <w:pPr>
              <w:tabs>
                <w:tab w:val="decimal" w:pos="1670"/>
              </w:tabs>
              <w:rPr>
                <w:rFonts w:ascii="Arial" w:hAnsi="Arial" w:cs="Arial"/>
                <w:snapToGrid w:val="0"/>
                <w:color w:val="000000"/>
                <w:sz w:val="24"/>
                <w:szCs w:val="24"/>
              </w:rPr>
            </w:pP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r>
              <w:rPr>
                <w:rFonts w:ascii="Arial" w:hAnsi="Arial" w:cs="Arial"/>
                <w:snapToGrid w:val="0"/>
                <w:color w:val="000000"/>
                <w:sz w:val="24"/>
                <w:szCs w:val="24"/>
              </w:rPr>
              <w:t>September</w:t>
            </w: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AD2940" w:rsidP="002A5A07">
            <w:pPr>
              <w:tabs>
                <w:tab w:val="decimal" w:pos="1500"/>
              </w:tabs>
              <w:ind w:right="330"/>
              <w:jc w:val="right"/>
              <w:rPr>
                <w:rFonts w:ascii="Arial" w:hAnsi="Arial" w:cs="Arial"/>
                <w:snapToGrid w:val="0"/>
                <w:color w:val="000000"/>
                <w:sz w:val="24"/>
                <w:szCs w:val="24"/>
              </w:rPr>
            </w:pPr>
            <w:r>
              <w:rPr>
                <w:rFonts w:ascii="Arial" w:hAnsi="Arial" w:cs="Arial"/>
                <w:snapToGrid w:val="0"/>
                <w:color w:val="000000"/>
                <w:sz w:val="24"/>
                <w:szCs w:val="24"/>
              </w:rPr>
              <w:t>7,334,571</w:t>
            </w:r>
          </w:p>
        </w:tc>
        <w:tc>
          <w:tcPr>
            <w:tcW w:w="1980" w:type="dxa"/>
          </w:tcPr>
          <w:p w:rsidR="001C3AB7" w:rsidRPr="007A1DB0" w:rsidRDefault="001C3AB7" w:rsidP="00F02254">
            <w:pPr>
              <w:tabs>
                <w:tab w:val="decimal" w:pos="1590"/>
              </w:tabs>
              <w:rPr>
                <w:rFonts w:ascii="Arial" w:hAnsi="Arial" w:cs="Arial"/>
                <w:snapToGrid w:val="0"/>
                <w:color w:val="000000"/>
                <w:sz w:val="24"/>
                <w:szCs w:val="24"/>
              </w:rPr>
            </w:pPr>
            <w:r>
              <w:rPr>
                <w:rFonts w:ascii="Arial" w:hAnsi="Arial" w:cs="Arial"/>
                <w:snapToGrid w:val="0"/>
                <w:color w:val="000000"/>
                <w:sz w:val="24"/>
                <w:szCs w:val="24"/>
              </w:rPr>
              <w:t>1</w:t>
            </w:r>
            <w:r w:rsidR="00AD2940">
              <w:rPr>
                <w:rFonts w:ascii="Arial" w:hAnsi="Arial" w:cs="Arial"/>
                <w:snapToGrid w:val="0"/>
                <w:color w:val="000000"/>
                <w:sz w:val="24"/>
                <w:szCs w:val="24"/>
              </w:rPr>
              <w:t>1,704,166</w:t>
            </w:r>
          </w:p>
        </w:tc>
        <w:tc>
          <w:tcPr>
            <w:tcW w:w="2160" w:type="dxa"/>
          </w:tcPr>
          <w:p w:rsidR="001C3AB7" w:rsidRPr="007A1DB0" w:rsidRDefault="00AD2940" w:rsidP="00F02254">
            <w:pPr>
              <w:tabs>
                <w:tab w:val="decimal" w:pos="1670"/>
              </w:tabs>
              <w:rPr>
                <w:rFonts w:ascii="Arial" w:hAnsi="Arial" w:cs="Arial"/>
                <w:snapToGrid w:val="0"/>
                <w:color w:val="000000"/>
                <w:sz w:val="24"/>
                <w:szCs w:val="24"/>
              </w:rPr>
            </w:pPr>
            <w:r>
              <w:rPr>
                <w:rFonts w:ascii="Arial" w:hAnsi="Arial" w:cs="Arial"/>
                <w:snapToGrid w:val="0"/>
                <w:color w:val="000000"/>
                <w:sz w:val="24"/>
                <w:szCs w:val="24"/>
              </w:rPr>
              <w:t>(4,369,595</w:t>
            </w:r>
            <w:r w:rsidR="001C3AB7">
              <w:rPr>
                <w:rFonts w:ascii="Arial" w:hAnsi="Arial" w:cs="Arial"/>
                <w:snapToGrid w:val="0"/>
                <w:color w:val="000000"/>
                <w:sz w:val="24"/>
                <w:szCs w:val="24"/>
              </w:rPr>
              <w:t>)</w:t>
            </w:r>
          </w:p>
          <w:p w:rsidR="001C3AB7" w:rsidRPr="007A1DB0" w:rsidRDefault="001C3AB7" w:rsidP="00F02254">
            <w:pPr>
              <w:tabs>
                <w:tab w:val="decimal" w:pos="1670"/>
              </w:tabs>
              <w:rPr>
                <w:rFonts w:ascii="Arial" w:hAnsi="Arial" w:cs="Arial"/>
                <w:snapToGrid w:val="0"/>
                <w:color w:val="000000"/>
                <w:sz w:val="24"/>
                <w:szCs w:val="24"/>
              </w:rPr>
            </w:pP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r>
              <w:rPr>
                <w:rFonts w:ascii="Arial" w:hAnsi="Arial" w:cs="Arial"/>
                <w:snapToGrid w:val="0"/>
                <w:color w:val="000000"/>
                <w:sz w:val="24"/>
                <w:szCs w:val="24"/>
              </w:rPr>
              <w:t>October</w:t>
            </w: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AD2940" w:rsidP="002A5A07">
            <w:pPr>
              <w:tabs>
                <w:tab w:val="decimal" w:pos="1500"/>
              </w:tabs>
              <w:ind w:right="330"/>
              <w:jc w:val="right"/>
              <w:rPr>
                <w:rFonts w:ascii="Arial" w:hAnsi="Arial" w:cs="Arial"/>
                <w:snapToGrid w:val="0"/>
                <w:color w:val="000000"/>
                <w:sz w:val="24"/>
                <w:szCs w:val="24"/>
              </w:rPr>
            </w:pPr>
            <w:r>
              <w:rPr>
                <w:rFonts w:ascii="Arial" w:hAnsi="Arial" w:cs="Arial"/>
                <w:snapToGrid w:val="0"/>
                <w:color w:val="000000"/>
                <w:sz w:val="24"/>
                <w:szCs w:val="24"/>
              </w:rPr>
              <w:t>8,743,221</w:t>
            </w:r>
          </w:p>
        </w:tc>
        <w:tc>
          <w:tcPr>
            <w:tcW w:w="1980" w:type="dxa"/>
          </w:tcPr>
          <w:p w:rsidR="001C3AB7" w:rsidRPr="007A1DB0" w:rsidRDefault="001C3AB7" w:rsidP="00F02254">
            <w:pPr>
              <w:tabs>
                <w:tab w:val="decimal" w:pos="1590"/>
              </w:tabs>
              <w:rPr>
                <w:rFonts w:ascii="Arial" w:hAnsi="Arial" w:cs="Arial"/>
                <w:snapToGrid w:val="0"/>
                <w:color w:val="000000"/>
                <w:sz w:val="24"/>
                <w:szCs w:val="24"/>
              </w:rPr>
            </w:pPr>
            <w:r>
              <w:rPr>
                <w:rFonts w:ascii="Arial" w:hAnsi="Arial" w:cs="Arial"/>
                <w:snapToGrid w:val="0"/>
                <w:color w:val="000000"/>
                <w:sz w:val="24"/>
                <w:szCs w:val="24"/>
              </w:rPr>
              <w:t>1</w:t>
            </w:r>
            <w:r w:rsidR="00AD2940">
              <w:rPr>
                <w:rFonts w:ascii="Arial" w:hAnsi="Arial" w:cs="Arial"/>
                <w:snapToGrid w:val="0"/>
                <w:color w:val="000000"/>
                <w:sz w:val="24"/>
                <w:szCs w:val="24"/>
              </w:rPr>
              <w:t>4,851,015</w:t>
            </w:r>
          </w:p>
        </w:tc>
        <w:tc>
          <w:tcPr>
            <w:tcW w:w="2160" w:type="dxa"/>
          </w:tcPr>
          <w:p w:rsidR="001C3AB7" w:rsidRPr="007A1DB0" w:rsidRDefault="00AD2940" w:rsidP="00F02254">
            <w:pPr>
              <w:tabs>
                <w:tab w:val="decimal" w:pos="1670"/>
              </w:tabs>
              <w:rPr>
                <w:rFonts w:ascii="Arial" w:hAnsi="Arial" w:cs="Arial"/>
                <w:snapToGrid w:val="0"/>
                <w:color w:val="000000"/>
                <w:sz w:val="24"/>
                <w:szCs w:val="24"/>
              </w:rPr>
            </w:pPr>
            <w:r>
              <w:rPr>
                <w:rFonts w:ascii="Arial" w:hAnsi="Arial" w:cs="Arial"/>
                <w:snapToGrid w:val="0"/>
                <w:color w:val="000000"/>
                <w:sz w:val="24"/>
                <w:szCs w:val="24"/>
              </w:rPr>
              <w:t>(6,107,794</w:t>
            </w:r>
            <w:r w:rsidR="001C3AB7">
              <w:rPr>
                <w:rFonts w:ascii="Arial" w:hAnsi="Arial" w:cs="Arial"/>
                <w:snapToGrid w:val="0"/>
                <w:color w:val="000000"/>
                <w:sz w:val="24"/>
                <w:szCs w:val="24"/>
              </w:rPr>
              <w:t>)</w:t>
            </w:r>
          </w:p>
          <w:p w:rsidR="001C3AB7" w:rsidRPr="007A1DB0" w:rsidRDefault="001C3AB7" w:rsidP="00F02254">
            <w:pPr>
              <w:tabs>
                <w:tab w:val="decimal" w:pos="1670"/>
              </w:tabs>
              <w:rPr>
                <w:rFonts w:ascii="Arial" w:hAnsi="Arial" w:cs="Arial"/>
                <w:snapToGrid w:val="0"/>
                <w:color w:val="000000"/>
                <w:sz w:val="24"/>
                <w:szCs w:val="24"/>
              </w:rPr>
            </w:pP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r>
              <w:rPr>
                <w:rFonts w:ascii="Arial" w:hAnsi="Arial" w:cs="Arial"/>
                <w:snapToGrid w:val="0"/>
                <w:color w:val="000000"/>
                <w:sz w:val="24"/>
                <w:szCs w:val="24"/>
              </w:rPr>
              <w:t>November</w:t>
            </w: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AD2940" w:rsidP="002A5A07">
            <w:pPr>
              <w:tabs>
                <w:tab w:val="decimal" w:pos="1500"/>
              </w:tabs>
              <w:ind w:right="330"/>
              <w:jc w:val="right"/>
              <w:rPr>
                <w:rFonts w:ascii="Arial" w:hAnsi="Arial" w:cs="Arial"/>
                <w:snapToGrid w:val="0"/>
                <w:color w:val="000000"/>
                <w:sz w:val="24"/>
                <w:szCs w:val="24"/>
              </w:rPr>
            </w:pPr>
            <w:r>
              <w:rPr>
                <w:rFonts w:ascii="Arial" w:hAnsi="Arial" w:cs="Arial"/>
                <w:snapToGrid w:val="0"/>
                <w:color w:val="000000"/>
                <w:sz w:val="24"/>
                <w:szCs w:val="24"/>
              </w:rPr>
              <w:t>20,662,121</w:t>
            </w:r>
          </w:p>
        </w:tc>
        <w:tc>
          <w:tcPr>
            <w:tcW w:w="1980" w:type="dxa"/>
          </w:tcPr>
          <w:p w:rsidR="001C3AB7" w:rsidRPr="007A1DB0" w:rsidRDefault="001C3AB7" w:rsidP="00F02254">
            <w:pPr>
              <w:tabs>
                <w:tab w:val="decimal" w:pos="1590"/>
              </w:tabs>
              <w:rPr>
                <w:rFonts w:ascii="Arial" w:hAnsi="Arial" w:cs="Arial"/>
                <w:snapToGrid w:val="0"/>
                <w:color w:val="000000"/>
                <w:sz w:val="24"/>
                <w:szCs w:val="24"/>
              </w:rPr>
            </w:pPr>
            <w:r>
              <w:rPr>
                <w:rFonts w:ascii="Arial" w:hAnsi="Arial" w:cs="Arial"/>
                <w:snapToGrid w:val="0"/>
                <w:color w:val="000000"/>
                <w:sz w:val="24"/>
                <w:szCs w:val="24"/>
              </w:rPr>
              <w:t>2</w:t>
            </w:r>
            <w:r w:rsidR="00AD2940">
              <w:rPr>
                <w:rFonts w:ascii="Arial" w:hAnsi="Arial" w:cs="Arial"/>
                <w:snapToGrid w:val="0"/>
                <w:color w:val="000000"/>
                <w:sz w:val="24"/>
                <w:szCs w:val="24"/>
              </w:rPr>
              <w:t>2,352,793</w:t>
            </w:r>
          </w:p>
        </w:tc>
        <w:tc>
          <w:tcPr>
            <w:tcW w:w="2160" w:type="dxa"/>
          </w:tcPr>
          <w:p w:rsidR="001C3AB7" w:rsidRPr="007A1DB0" w:rsidRDefault="001C3AB7" w:rsidP="00F02254">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w:t>
            </w:r>
            <w:r w:rsidR="00AD2940">
              <w:rPr>
                <w:rFonts w:ascii="Arial" w:hAnsi="Arial" w:cs="Arial"/>
                <w:snapToGrid w:val="0"/>
                <w:color w:val="000000"/>
                <w:sz w:val="24"/>
                <w:szCs w:val="24"/>
              </w:rPr>
              <w:t>1,690,672</w:t>
            </w:r>
            <w:r>
              <w:rPr>
                <w:rFonts w:ascii="Arial" w:hAnsi="Arial" w:cs="Arial"/>
                <w:snapToGrid w:val="0"/>
                <w:color w:val="000000"/>
                <w:sz w:val="24"/>
                <w:szCs w:val="24"/>
              </w:rPr>
              <w:t>)</w:t>
            </w:r>
          </w:p>
          <w:p w:rsidR="001C3AB7" w:rsidRPr="007A1DB0" w:rsidRDefault="001C3AB7" w:rsidP="00946840">
            <w:pPr>
              <w:rPr>
                <w:rFonts w:ascii="Arial" w:hAnsi="Arial" w:cs="Arial"/>
                <w:snapToGrid w:val="0"/>
                <w:color w:val="000000"/>
                <w:sz w:val="24"/>
                <w:szCs w:val="24"/>
              </w:rPr>
            </w:pP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r>
              <w:rPr>
                <w:rFonts w:ascii="Arial" w:hAnsi="Arial" w:cs="Arial"/>
                <w:snapToGrid w:val="0"/>
                <w:color w:val="000000"/>
                <w:sz w:val="24"/>
                <w:szCs w:val="24"/>
              </w:rPr>
              <w:t>December</w:t>
            </w:r>
            <w:r w:rsidRPr="007A1DB0">
              <w:rPr>
                <w:rFonts w:ascii="Arial" w:hAnsi="Arial" w:cs="Arial"/>
                <w:snapToGrid w:val="0"/>
                <w:color w:val="000000"/>
                <w:sz w:val="24"/>
                <w:szCs w:val="24"/>
              </w:rPr>
              <w:t xml:space="preserve"> </w:t>
            </w: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AF6088" w:rsidP="002A5A07">
            <w:pPr>
              <w:tabs>
                <w:tab w:val="decimal" w:pos="1320"/>
              </w:tabs>
              <w:ind w:right="330"/>
              <w:jc w:val="right"/>
              <w:rPr>
                <w:rFonts w:ascii="Arial" w:hAnsi="Arial" w:cs="Arial"/>
                <w:snapToGrid w:val="0"/>
                <w:color w:val="000000"/>
                <w:sz w:val="24"/>
                <w:szCs w:val="24"/>
                <w:u w:val="single"/>
              </w:rPr>
            </w:pPr>
            <w:r w:rsidRPr="00AF6088">
              <w:rPr>
                <w:rFonts w:ascii="Arial" w:hAnsi="Arial" w:cs="Arial"/>
                <w:snapToGrid w:val="0"/>
                <w:color w:val="000000"/>
                <w:sz w:val="24"/>
                <w:szCs w:val="24"/>
                <w:u w:val="single"/>
              </w:rPr>
              <w:t xml:space="preserve"> </w:t>
            </w:r>
            <w:r>
              <w:rPr>
                <w:rFonts w:ascii="Arial" w:hAnsi="Arial" w:cs="Arial"/>
                <w:snapToGrid w:val="0"/>
                <w:color w:val="000000"/>
                <w:sz w:val="24"/>
                <w:szCs w:val="24"/>
                <w:u w:val="single"/>
              </w:rPr>
              <w:t xml:space="preserve">    </w:t>
            </w:r>
            <w:r w:rsidR="00AD2940">
              <w:rPr>
                <w:rFonts w:ascii="Arial" w:hAnsi="Arial" w:cs="Arial"/>
                <w:snapToGrid w:val="0"/>
                <w:color w:val="000000"/>
                <w:sz w:val="24"/>
                <w:szCs w:val="24"/>
                <w:u w:val="single"/>
              </w:rPr>
              <w:t>28,820,204</w:t>
            </w:r>
          </w:p>
        </w:tc>
        <w:tc>
          <w:tcPr>
            <w:tcW w:w="1980" w:type="dxa"/>
          </w:tcPr>
          <w:p w:rsidR="001C3AB7" w:rsidRPr="007A1DB0" w:rsidRDefault="00AF6088" w:rsidP="00AF6088">
            <w:pPr>
              <w:tabs>
                <w:tab w:val="decimal" w:pos="1410"/>
              </w:tabs>
              <w:rPr>
                <w:rFonts w:ascii="Arial" w:hAnsi="Arial" w:cs="Arial"/>
                <w:snapToGrid w:val="0"/>
                <w:color w:val="000000"/>
                <w:sz w:val="24"/>
                <w:szCs w:val="24"/>
                <w:u w:val="single"/>
              </w:rPr>
            </w:pPr>
            <w:r w:rsidRPr="00AF6088">
              <w:rPr>
                <w:rFonts w:ascii="Arial" w:hAnsi="Arial" w:cs="Arial"/>
                <w:snapToGrid w:val="0"/>
                <w:color w:val="000000"/>
                <w:sz w:val="24"/>
                <w:szCs w:val="24"/>
              </w:rPr>
              <w:t xml:space="preserve"> </w:t>
            </w:r>
            <w:r>
              <w:rPr>
                <w:rFonts w:ascii="Arial" w:hAnsi="Arial" w:cs="Arial"/>
                <w:snapToGrid w:val="0"/>
                <w:color w:val="000000"/>
                <w:sz w:val="24"/>
                <w:szCs w:val="24"/>
                <w:u w:val="single"/>
              </w:rPr>
              <w:t xml:space="preserve">     </w:t>
            </w:r>
            <w:r w:rsidR="00AD2940">
              <w:rPr>
                <w:rFonts w:ascii="Arial" w:hAnsi="Arial" w:cs="Arial"/>
                <w:snapToGrid w:val="0"/>
                <w:color w:val="000000"/>
                <w:sz w:val="24"/>
                <w:szCs w:val="24"/>
                <w:u w:val="single"/>
              </w:rPr>
              <w:t>34,583,287</w:t>
            </w:r>
          </w:p>
        </w:tc>
        <w:tc>
          <w:tcPr>
            <w:tcW w:w="2160" w:type="dxa"/>
          </w:tcPr>
          <w:p w:rsidR="001C3AB7" w:rsidRPr="007A1DB0" w:rsidRDefault="00AF6088" w:rsidP="00AF6088">
            <w:pPr>
              <w:tabs>
                <w:tab w:val="decimal" w:pos="1590"/>
              </w:tabs>
              <w:rPr>
                <w:rFonts w:ascii="Arial" w:hAnsi="Arial" w:cs="Arial"/>
                <w:snapToGrid w:val="0"/>
                <w:color w:val="000000"/>
                <w:sz w:val="24"/>
                <w:szCs w:val="24"/>
                <w:u w:val="single"/>
              </w:rPr>
            </w:pPr>
            <w:r w:rsidRPr="00AF6088">
              <w:rPr>
                <w:rFonts w:ascii="Arial" w:hAnsi="Arial" w:cs="Arial"/>
                <w:snapToGrid w:val="0"/>
                <w:color w:val="000000"/>
                <w:sz w:val="24"/>
                <w:szCs w:val="24"/>
              </w:rPr>
              <w:t xml:space="preserve">     </w:t>
            </w:r>
            <w:r>
              <w:rPr>
                <w:rFonts w:ascii="Arial" w:hAnsi="Arial" w:cs="Arial"/>
                <w:snapToGrid w:val="0"/>
                <w:color w:val="000000"/>
                <w:sz w:val="24"/>
                <w:szCs w:val="24"/>
                <w:u w:val="single"/>
              </w:rPr>
              <w:t xml:space="preserve">   </w:t>
            </w:r>
            <w:r w:rsidR="00AD2940">
              <w:rPr>
                <w:rFonts w:ascii="Arial" w:hAnsi="Arial" w:cs="Arial"/>
                <w:snapToGrid w:val="0"/>
                <w:color w:val="000000"/>
                <w:sz w:val="24"/>
                <w:szCs w:val="24"/>
                <w:u w:val="single"/>
              </w:rPr>
              <w:t>(5,763,083</w:t>
            </w:r>
            <w:r w:rsidR="001C3AB7">
              <w:rPr>
                <w:rFonts w:ascii="Arial" w:hAnsi="Arial" w:cs="Arial"/>
                <w:snapToGrid w:val="0"/>
                <w:color w:val="000000"/>
                <w:sz w:val="24"/>
                <w:szCs w:val="24"/>
                <w:u w:val="single"/>
              </w:rPr>
              <w:t>)</w:t>
            </w:r>
          </w:p>
        </w:tc>
      </w:tr>
      <w:tr w:rsidR="001C3AB7" w:rsidRPr="007A1DB0" w:rsidTr="00D84D3B">
        <w:trPr>
          <w:trHeight w:val="288"/>
        </w:trPr>
        <w:tc>
          <w:tcPr>
            <w:tcW w:w="2100" w:type="dxa"/>
          </w:tcPr>
          <w:p w:rsidR="001C3AB7" w:rsidRPr="007A1DB0" w:rsidRDefault="001C3AB7" w:rsidP="00F02254">
            <w:pPr>
              <w:rPr>
                <w:rFonts w:ascii="Arial" w:hAnsi="Arial" w:cs="Arial"/>
                <w:snapToGrid w:val="0"/>
                <w:color w:val="000000"/>
                <w:sz w:val="24"/>
                <w:szCs w:val="24"/>
              </w:rPr>
            </w:pP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7A1DB0" w:rsidRDefault="001C3AB7" w:rsidP="002A5A07">
            <w:pPr>
              <w:tabs>
                <w:tab w:val="decimal" w:pos="1500"/>
              </w:tabs>
              <w:ind w:right="330"/>
              <w:jc w:val="right"/>
              <w:rPr>
                <w:rFonts w:ascii="Arial" w:hAnsi="Arial" w:cs="Arial"/>
                <w:snapToGrid w:val="0"/>
                <w:color w:val="000000"/>
                <w:sz w:val="24"/>
                <w:szCs w:val="24"/>
                <w:u w:val="single"/>
              </w:rPr>
            </w:pPr>
          </w:p>
        </w:tc>
        <w:tc>
          <w:tcPr>
            <w:tcW w:w="1980" w:type="dxa"/>
          </w:tcPr>
          <w:p w:rsidR="001C3AB7" w:rsidRPr="007A1DB0" w:rsidRDefault="001C3AB7" w:rsidP="00F02254">
            <w:pPr>
              <w:tabs>
                <w:tab w:val="decimal" w:pos="1590"/>
              </w:tabs>
              <w:rPr>
                <w:rFonts w:ascii="Arial" w:hAnsi="Arial" w:cs="Arial"/>
                <w:snapToGrid w:val="0"/>
                <w:color w:val="000000"/>
                <w:sz w:val="24"/>
                <w:szCs w:val="24"/>
                <w:u w:val="single"/>
              </w:rPr>
            </w:pPr>
          </w:p>
        </w:tc>
        <w:tc>
          <w:tcPr>
            <w:tcW w:w="2160" w:type="dxa"/>
          </w:tcPr>
          <w:p w:rsidR="001C3AB7" w:rsidRPr="007A1DB0" w:rsidRDefault="001C3AB7" w:rsidP="00F02254">
            <w:pPr>
              <w:tabs>
                <w:tab w:val="decimal" w:pos="1670"/>
              </w:tabs>
              <w:rPr>
                <w:rFonts w:ascii="Arial" w:hAnsi="Arial" w:cs="Arial"/>
                <w:snapToGrid w:val="0"/>
                <w:color w:val="000000"/>
                <w:sz w:val="24"/>
                <w:szCs w:val="24"/>
                <w:u w:val="single"/>
              </w:rPr>
            </w:pPr>
          </w:p>
        </w:tc>
      </w:tr>
      <w:tr w:rsidR="001C3AB7" w:rsidRPr="00961E7C" w:rsidTr="00D84D3B">
        <w:trPr>
          <w:trHeight w:val="288"/>
        </w:trPr>
        <w:tc>
          <w:tcPr>
            <w:tcW w:w="2100" w:type="dxa"/>
          </w:tcPr>
          <w:p w:rsidR="001C3AB7" w:rsidRPr="007A1DB0" w:rsidRDefault="001C3AB7" w:rsidP="00F02254">
            <w:pPr>
              <w:rPr>
                <w:rFonts w:ascii="Arial" w:hAnsi="Arial" w:cs="Arial"/>
                <w:snapToGrid w:val="0"/>
                <w:color w:val="000000"/>
                <w:sz w:val="24"/>
                <w:szCs w:val="24"/>
              </w:rPr>
            </w:pPr>
            <w:r w:rsidRPr="007A1DB0">
              <w:rPr>
                <w:rFonts w:ascii="Arial" w:hAnsi="Arial" w:cs="Arial"/>
                <w:snapToGrid w:val="0"/>
                <w:color w:val="000000"/>
                <w:sz w:val="24"/>
                <w:szCs w:val="24"/>
              </w:rPr>
              <w:t xml:space="preserve">     Total</w:t>
            </w:r>
            <w:r w:rsidR="00E67894">
              <w:rPr>
                <w:rFonts w:ascii="Arial" w:hAnsi="Arial" w:cs="Arial"/>
                <w:snapToGrid w:val="0"/>
                <w:color w:val="000000"/>
                <w:sz w:val="24"/>
                <w:szCs w:val="24"/>
              </w:rPr>
              <w:t>s</w:t>
            </w:r>
          </w:p>
        </w:tc>
        <w:tc>
          <w:tcPr>
            <w:tcW w:w="1080" w:type="dxa"/>
          </w:tcPr>
          <w:p w:rsidR="001C3AB7" w:rsidRPr="007A1DB0" w:rsidRDefault="001C3AB7" w:rsidP="00F02254">
            <w:pPr>
              <w:pStyle w:val="Heading5"/>
              <w:rPr>
                <w:rFonts w:ascii="Arial" w:hAnsi="Arial" w:cs="Arial"/>
                <w:szCs w:val="24"/>
              </w:rPr>
            </w:pPr>
          </w:p>
        </w:tc>
        <w:tc>
          <w:tcPr>
            <w:tcW w:w="2070" w:type="dxa"/>
          </w:tcPr>
          <w:p w:rsidR="001C3AB7" w:rsidRPr="00961E7C" w:rsidRDefault="001C3AB7" w:rsidP="002A5A07">
            <w:pPr>
              <w:tabs>
                <w:tab w:val="decimal" w:pos="1500"/>
              </w:tabs>
              <w:ind w:right="330"/>
              <w:jc w:val="right"/>
              <w:rPr>
                <w:rFonts w:ascii="Arial" w:hAnsi="Arial" w:cs="Arial"/>
                <w:snapToGrid w:val="0"/>
                <w:color w:val="000000"/>
                <w:sz w:val="24"/>
                <w:szCs w:val="24"/>
                <w:u w:val="double"/>
              </w:rPr>
            </w:pPr>
            <w:r w:rsidRPr="00961E7C">
              <w:rPr>
                <w:rFonts w:ascii="Arial" w:hAnsi="Arial" w:cs="Arial"/>
                <w:snapToGrid w:val="0"/>
                <w:color w:val="000000"/>
                <w:sz w:val="24"/>
                <w:szCs w:val="24"/>
                <w:u w:val="double"/>
              </w:rPr>
              <w:t xml:space="preserve">$ </w:t>
            </w:r>
            <w:r w:rsidR="00AD2940">
              <w:rPr>
                <w:rFonts w:ascii="Arial" w:hAnsi="Arial" w:cs="Arial"/>
                <w:snapToGrid w:val="0"/>
                <w:color w:val="000000"/>
                <w:sz w:val="24"/>
                <w:szCs w:val="24"/>
                <w:u w:val="double"/>
              </w:rPr>
              <w:t>297,436,504</w:t>
            </w:r>
          </w:p>
        </w:tc>
        <w:tc>
          <w:tcPr>
            <w:tcW w:w="1980" w:type="dxa"/>
          </w:tcPr>
          <w:p w:rsidR="001C3AB7" w:rsidRPr="00961E7C" w:rsidRDefault="001C3AB7" w:rsidP="00AD2940">
            <w:pPr>
              <w:tabs>
                <w:tab w:val="decimal" w:pos="1590"/>
              </w:tabs>
              <w:rPr>
                <w:rFonts w:ascii="Arial" w:hAnsi="Arial" w:cs="Arial"/>
                <w:snapToGrid w:val="0"/>
                <w:color w:val="000000"/>
                <w:sz w:val="24"/>
                <w:szCs w:val="24"/>
                <w:u w:val="double"/>
              </w:rPr>
            </w:pPr>
            <w:r w:rsidRPr="00961E7C">
              <w:rPr>
                <w:rFonts w:ascii="Arial" w:hAnsi="Arial" w:cs="Arial"/>
                <w:snapToGrid w:val="0"/>
                <w:color w:val="000000"/>
                <w:sz w:val="24"/>
                <w:szCs w:val="24"/>
                <w:u w:val="double"/>
              </w:rPr>
              <w:t xml:space="preserve">$ </w:t>
            </w:r>
            <w:r w:rsidR="00AD2940">
              <w:rPr>
                <w:rFonts w:ascii="Arial" w:hAnsi="Arial" w:cs="Arial"/>
                <w:snapToGrid w:val="0"/>
                <w:color w:val="000000"/>
                <w:sz w:val="24"/>
                <w:szCs w:val="24"/>
                <w:u w:val="double"/>
              </w:rPr>
              <w:t>296,155,588</w:t>
            </w:r>
          </w:p>
        </w:tc>
        <w:tc>
          <w:tcPr>
            <w:tcW w:w="2160" w:type="dxa"/>
          </w:tcPr>
          <w:p w:rsidR="001C3AB7" w:rsidRPr="00961E7C" w:rsidRDefault="00C0773E" w:rsidP="00C0773E">
            <w:pPr>
              <w:tabs>
                <w:tab w:val="decimal" w:pos="1670"/>
              </w:tabs>
              <w:rPr>
                <w:rFonts w:ascii="Arial" w:hAnsi="Arial" w:cs="Arial"/>
                <w:snapToGrid w:val="0"/>
                <w:color w:val="000000"/>
                <w:sz w:val="24"/>
                <w:szCs w:val="24"/>
                <w:u w:val="double"/>
              </w:rPr>
            </w:pPr>
            <w:r>
              <w:rPr>
                <w:rFonts w:ascii="Arial" w:hAnsi="Arial" w:cs="Arial"/>
                <w:snapToGrid w:val="0"/>
                <w:color w:val="000000"/>
                <w:sz w:val="24"/>
                <w:szCs w:val="24"/>
                <w:u w:val="double"/>
              </w:rPr>
              <w:t>$  1,280,916</w:t>
            </w:r>
            <w:r w:rsidR="00946840" w:rsidRPr="00F70296">
              <w:rPr>
                <w:rFonts w:ascii="Arial" w:hAnsi="Arial" w:cs="Arial"/>
                <w:snapToGrid w:val="0"/>
                <w:color w:val="000000"/>
                <w:sz w:val="24"/>
                <w:szCs w:val="24"/>
              </w:rPr>
              <w:t xml:space="preserve"> </w:t>
            </w:r>
            <w:r w:rsidR="00946840">
              <w:rPr>
                <w:rFonts w:ascii="Arial" w:hAnsi="Arial" w:cs="Arial"/>
                <w:snapToGrid w:val="0"/>
                <w:color w:val="000000"/>
                <w:sz w:val="24"/>
                <w:szCs w:val="24"/>
                <w:u w:val="double"/>
              </w:rPr>
              <w:t xml:space="preserve"> </w:t>
            </w:r>
          </w:p>
        </w:tc>
      </w:tr>
      <w:tr w:rsidR="001C3AB7" w:rsidRPr="007A1DB0" w:rsidTr="00F02254">
        <w:trPr>
          <w:trHeight w:val="135"/>
        </w:trPr>
        <w:tc>
          <w:tcPr>
            <w:tcW w:w="2100" w:type="dxa"/>
          </w:tcPr>
          <w:p w:rsidR="001C3AB7" w:rsidRPr="007A1DB0" w:rsidRDefault="001C3AB7" w:rsidP="00F02254">
            <w:pPr>
              <w:jc w:val="center"/>
              <w:rPr>
                <w:rFonts w:ascii="Arial" w:hAnsi="Arial" w:cs="Arial"/>
                <w:snapToGrid w:val="0"/>
                <w:color w:val="000000"/>
                <w:sz w:val="24"/>
                <w:szCs w:val="24"/>
              </w:rPr>
            </w:pPr>
          </w:p>
        </w:tc>
        <w:tc>
          <w:tcPr>
            <w:tcW w:w="1080" w:type="dxa"/>
          </w:tcPr>
          <w:p w:rsidR="001C3AB7" w:rsidRPr="007A1DB0" w:rsidRDefault="001C3AB7" w:rsidP="00F02254">
            <w:pPr>
              <w:rPr>
                <w:rFonts w:ascii="Arial" w:hAnsi="Arial" w:cs="Arial"/>
                <w:snapToGrid w:val="0"/>
                <w:color w:val="000000"/>
                <w:sz w:val="24"/>
                <w:szCs w:val="24"/>
              </w:rPr>
            </w:pPr>
          </w:p>
        </w:tc>
        <w:tc>
          <w:tcPr>
            <w:tcW w:w="2070" w:type="dxa"/>
          </w:tcPr>
          <w:p w:rsidR="001C3AB7" w:rsidRPr="007A1DB0" w:rsidRDefault="001C3AB7" w:rsidP="00F02254">
            <w:pPr>
              <w:tabs>
                <w:tab w:val="left" w:pos="150"/>
                <w:tab w:val="decimal" w:pos="1500"/>
              </w:tabs>
              <w:rPr>
                <w:rFonts w:ascii="Arial" w:hAnsi="Arial" w:cs="Arial"/>
                <w:snapToGrid w:val="0"/>
                <w:color w:val="000000"/>
                <w:sz w:val="24"/>
                <w:szCs w:val="24"/>
              </w:rPr>
            </w:pPr>
          </w:p>
        </w:tc>
        <w:tc>
          <w:tcPr>
            <w:tcW w:w="1980" w:type="dxa"/>
          </w:tcPr>
          <w:p w:rsidR="001C3AB7" w:rsidRPr="007A1DB0" w:rsidRDefault="001C3AB7" w:rsidP="00F02254">
            <w:pPr>
              <w:tabs>
                <w:tab w:val="left" w:pos="330"/>
                <w:tab w:val="decimal" w:pos="1590"/>
              </w:tabs>
              <w:rPr>
                <w:rFonts w:ascii="Arial" w:hAnsi="Arial" w:cs="Arial"/>
                <w:snapToGrid w:val="0"/>
                <w:color w:val="000000"/>
                <w:sz w:val="24"/>
                <w:szCs w:val="24"/>
                <w:u w:val="single"/>
              </w:rPr>
            </w:pPr>
          </w:p>
        </w:tc>
        <w:tc>
          <w:tcPr>
            <w:tcW w:w="2160" w:type="dxa"/>
          </w:tcPr>
          <w:p w:rsidR="001C3AB7" w:rsidRPr="007A1DB0" w:rsidRDefault="001C3AB7" w:rsidP="00F02254">
            <w:pPr>
              <w:tabs>
                <w:tab w:val="left" w:pos="330"/>
                <w:tab w:val="decimal" w:pos="1670"/>
              </w:tabs>
              <w:rPr>
                <w:rFonts w:ascii="Arial" w:hAnsi="Arial" w:cs="Arial"/>
                <w:snapToGrid w:val="0"/>
                <w:color w:val="000000"/>
                <w:sz w:val="24"/>
                <w:szCs w:val="24"/>
                <w:u w:val="single"/>
              </w:rPr>
            </w:pPr>
          </w:p>
        </w:tc>
      </w:tr>
    </w:tbl>
    <w:p w:rsidR="009A75A8" w:rsidRDefault="009A75A8" w:rsidP="009A75A8">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9A75A8" w:rsidRDefault="009A75A8" w:rsidP="009A75A8">
      <w:pPr>
        <w:tabs>
          <w:tab w:val="left" w:pos="0"/>
          <w:tab w:val="left" w:pos="1800"/>
          <w:tab w:val="decimal" w:pos="6300"/>
          <w:tab w:val="decimal" w:pos="8550"/>
          <w:tab w:val="decimal" w:pos="10350"/>
          <w:tab w:val="left" w:pos="10800"/>
        </w:tabs>
        <w:ind w:right="-144"/>
        <w:rPr>
          <w:rFonts w:ascii="Arial" w:hAnsi="Arial" w:cs="Arial"/>
          <w:sz w:val="24"/>
          <w:szCs w:val="24"/>
        </w:rPr>
      </w:pPr>
      <w:r w:rsidRPr="00045493">
        <w:rPr>
          <w:rFonts w:ascii="Arial" w:hAnsi="Arial" w:cs="Arial"/>
          <w:sz w:val="24"/>
          <w:szCs w:val="24"/>
        </w:rPr>
        <w:t xml:space="preserve">* </w:t>
      </w:r>
      <w:r w:rsidR="00BC621B">
        <w:rPr>
          <w:rFonts w:ascii="Arial" w:hAnsi="Arial" w:cs="Arial"/>
          <w:sz w:val="24"/>
          <w:szCs w:val="24"/>
        </w:rPr>
        <w:t xml:space="preserve">- </w:t>
      </w:r>
      <w:r w:rsidRPr="00045493">
        <w:rPr>
          <w:rFonts w:ascii="Arial" w:hAnsi="Arial" w:cs="Arial"/>
          <w:sz w:val="24"/>
          <w:szCs w:val="24"/>
        </w:rPr>
        <w:t xml:space="preserve">As reported to the Commission at Docket No. </w:t>
      </w:r>
      <w:proofErr w:type="gramStart"/>
      <w:r w:rsidRPr="00517982">
        <w:rPr>
          <w:rFonts w:ascii="Arial" w:hAnsi="Arial" w:cs="Arial"/>
          <w:sz w:val="24"/>
          <w:szCs w:val="24"/>
        </w:rPr>
        <w:t>R-2012-</w:t>
      </w:r>
      <w:r w:rsidR="008A2DAC" w:rsidRPr="00517982">
        <w:rPr>
          <w:rFonts w:ascii="Arial" w:hAnsi="Arial" w:cs="Arial"/>
          <w:sz w:val="24"/>
          <w:szCs w:val="24"/>
        </w:rPr>
        <w:t>2286447</w:t>
      </w:r>
      <w:r w:rsidR="00BC621B">
        <w:rPr>
          <w:rFonts w:ascii="Arial" w:hAnsi="Arial" w:cs="Arial"/>
          <w:sz w:val="24"/>
          <w:szCs w:val="24"/>
        </w:rPr>
        <w:t>.</w:t>
      </w:r>
      <w:proofErr w:type="gramEnd"/>
    </w:p>
    <w:p w:rsidR="005A366E" w:rsidRDefault="005A366E" w:rsidP="009A75A8">
      <w:pPr>
        <w:tabs>
          <w:tab w:val="left" w:pos="0"/>
          <w:tab w:val="left" w:pos="1800"/>
          <w:tab w:val="decimal" w:pos="6300"/>
          <w:tab w:val="decimal" w:pos="8550"/>
          <w:tab w:val="decimal" w:pos="10350"/>
          <w:tab w:val="left" w:pos="10800"/>
        </w:tabs>
        <w:ind w:right="-144"/>
        <w:rPr>
          <w:rFonts w:ascii="Arial" w:hAnsi="Arial" w:cs="Arial"/>
          <w:sz w:val="24"/>
          <w:szCs w:val="24"/>
        </w:rPr>
      </w:pPr>
    </w:p>
    <w:p w:rsidR="005A366E" w:rsidRDefault="005A366E" w:rsidP="009A75A8">
      <w:pPr>
        <w:tabs>
          <w:tab w:val="left" w:pos="0"/>
          <w:tab w:val="left" w:pos="1800"/>
          <w:tab w:val="decimal" w:pos="6300"/>
          <w:tab w:val="decimal" w:pos="8550"/>
          <w:tab w:val="decimal" w:pos="10350"/>
          <w:tab w:val="left" w:pos="10800"/>
        </w:tabs>
        <w:ind w:right="-144"/>
        <w:rPr>
          <w:rFonts w:ascii="Arial" w:hAnsi="Arial" w:cs="Arial"/>
          <w:sz w:val="24"/>
          <w:szCs w:val="24"/>
        </w:rPr>
      </w:pPr>
      <w:r>
        <w:rPr>
          <w:rFonts w:ascii="Arial" w:hAnsi="Arial" w:cs="Arial"/>
          <w:sz w:val="24"/>
          <w:szCs w:val="24"/>
        </w:rPr>
        <w:t>Arithmetic differences are due to rounding.</w:t>
      </w:r>
    </w:p>
    <w:p w:rsidR="00BC621B" w:rsidRPr="00045493" w:rsidRDefault="00BC621B" w:rsidP="009A75A8">
      <w:pPr>
        <w:tabs>
          <w:tab w:val="left" w:pos="0"/>
          <w:tab w:val="left" w:pos="1800"/>
          <w:tab w:val="decimal" w:pos="6300"/>
          <w:tab w:val="decimal" w:pos="8550"/>
          <w:tab w:val="decimal" w:pos="10350"/>
          <w:tab w:val="left" w:pos="10800"/>
        </w:tabs>
        <w:ind w:right="-144"/>
        <w:rPr>
          <w:rFonts w:ascii="Arial" w:hAnsi="Arial" w:cs="Arial"/>
          <w:sz w:val="24"/>
          <w:szCs w:val="24"/>
        </w:rPr>
      </w:pPr>
    </w:p>
    <w:p w:rsidR="009C0775" w:rsidRDefault="009C0775" w:rsidP="009C0775">
      <w:pPr>
        <w:tabs>
          <w:tab w:val="left" w:pos="0"/>
          <w:tab w:val="left" w:pos="1800"/>
          <w:tab w:val="decimal" w:pos="6300"/>
          <w:tab w:val="decimal" w:pos="8550"/>
          <w:tab w:val="decimal" w:pos="10350"/>
          <w:tab w:val="left" w:pos="10800"/>
        </w:tabs>
        <w:ind w:right="-144"/>
        <w:rPr>
          <w:rFonts w:ascii="Arial" w:hAnsi="Arial" w:cs="Arial"/>
          <w:sz w:val="24"/>
          <w:szCs w:val="24"/>
        </w:rPr>
      </w:pPr>
      <w:r w:rsidRPr="007A1DB0">
        <w:rPr>
          <w:rFonts w:ascii="Arial" w:hAnsi="Arial" w:cs="Arial"/>
          <w:sz w:val="24"/>
          <w:szCs w:val="24"/>
        </w:rPr>
        <w:t>Notes to the Financial Statements are an integral part of this report.</w:t>
      </w:r>
    </w:p>
    <w:p w:rsidR="00EC58EA" w:rsidRPr="004A14BC" w:rsidRDefault="0003206A" w:rsidP="0045769D">
      <w:pPr>
        <w:jc w:val="center"/>
        <w:rPr>
          <w:rFonts w:ascii="Arial" w:hAnsi="Arial" w:cs="Arial"/>
          <w:b/>
          <w:sz w:val="26"/>
          <w:szCs w:val="26"/>
        </w:rPr>
      </w:pPr>
      <w:r>
        <w:rPr>
          <w:rFonts w:ascii="Arial" w:hAnsi="Arial" w:cs="Arial"/>
          <w:sz w:val="24"/>
          <w:szCs w:val="24"/>
        </w:rPr>
        <w:br w:type="page"/>
      </w:r>
      <w:r w:rsidR="00EC58EA" w:rsidRPr="004A14BC">
        <w:rPr>
          <w:rFonts w:ascii="Arial" w:hAnsi="Arial" w:cs="Arial"/>
          <w:b/>
          <w:sz w:val="26"/>
          <w:szCs w:val="26"/>
        </w:rPr>
        <w:lastRenderedPageBreak/>
        <w:t>PHILADELPHIA GAS WORKS</w:t>
      </w:r>
    </w:p>
    <w:p w:rsidR="00EC58EA" w:rsidRPr="004A14BC" w:rsidRDefault="00EC58EA">
      <w:pPr>
        <w:rPr>
          <w:rFonts w:ascii="Arial" w:hAnsi="Arial" w:cs="Arial"/>
          <w:b/>
          <w:sz w:val="26"/>
          <w:szCs w:val="26"/>
        </w:rPr>
      </w:pPr>
    </w:p>
    <w:p w:rsidR="00EC58EA" w:rsidRPr="004A14BC" w:rsidRDefault="00EC58EA">
      <w:pPr>
        <w:jc w:val="center"/>
        <w:rPr>
          <w:rFonts w:ascii="Arial" w:hAnsi="Arial" w:cs="Arial"/>
          <w:b/>
          <w:sz w:val="26"/>
          <w:szCs w:val="26"/>
        </w:rPr>
      </w:pPr>
      <w:r w:rsidRPr="004A14BC">
        <w:rPr>
          <w:rFonts w:ascii="Arial" w:hAnsi="Arial" w:cs="Arial"/>
          <w:b/>
          <w:sz w:val="26"/>
          <w:szCs w:val="26"/>
        </w:rPr>
        <w:t xml:space="preserve">Notes </w:t>
      </w:r>
      <w:r w:rsidR="00795B0B" w:rsidRPr="004A14BC">
        <w:rPr>
          <w:rFonts w:ascii="Arial" w:hAnsi="Arial" w:cs="Arial"/>
          <w:b/>
          <w:sz w:val="26"/>
          <w:szCs w:val="26"/>
        </w:rPr>
        <w:t>to</w:t>
      </w:r>
      <w:r w:rsidRPr="004A14BC">
        <w:rPr>
          <w:rFonts w:ascii="Arial" w:hAnsi="Arial" w:cs="Arial"/>
          <w:b/>
          <w:sz w:val="26"/>
          <w:szCs w:val="26"/>
        </w:rPr>
        <w:t xml:space="preserve"> </w:t>
      </w:r>
      <w:r w:rsidR="00795B0B" w:rsidRPr="004A14BC">
        <w:rPr>
          <w:rFonts w:ascii="Arial" w:hAnsi="Arial" w:cs="Arial"/>
          <w:b/>
          <w:sz w:val="26"/>
          <w:szCs w:val="26"/>
        </w:rPr>
        <w:t>the</w:t>
      </w:r>
      <w:r w:rsidRPr="004A14BC">
        <w:rPr>
          <w:rFonts w:ascii="Arial" w:hAnsi="Arial" w:cs="Arial"/>
          <w:b/>
          <w:sz w:val="26"/>
          <w:szCs w:val="26"/>
        </w:rPr>
        <w:t xml:space="preserve"> Financial Statements</w:t>
      </w:r>
    </w:p>
    <w:p w:rsidR="00307C90" w:rsidRPr="008B560F" w:rsidRDefault="00307C90" w:rsidP="008B560F">
      <w:pPr>
        <w:rPr>
          <w:rFonts w:ascii="Arial" w:hAnsi="Arial" w:cs="Arial"/>
          <w:b/>
          <w:sz w:val="22"/>
          <w:szCs w:val="26"/>
          <w:u w:val="single"/>
        </w:rPr>
      </w:pPr>
    </w:p>
    <w:p w:rsidR="00884EFC" w:rsidRDefault="00884EFC" w:rsidP="004C5D68">
      <w:pPr>
        <w:tabs>
          <w:tab w:val="left" w:pos="360"/>
        </w:tabs>
        <w:outlineLvl w:val="0"/>
        <w:rPr>
          <w:rFonts w:ascii="Arial" w:hAnsi="Arial" w:cs="Arial"/>
          <w:b/>
          <w:sz w:val="24"/>
          <w:szCs w:val="24"/>
          <w:u w:val="single"/>
        </w:rPr>
      </w:pPr>
    </w:p>
    <w:p w:rsidR="004C5D68" w:rsidRPr="00863F6A" w:rsidRDefault="004C5D68" w:rsidP="004C5D68">
      <w:pPr>
        <w:tabs>
          <w:tab w:val="left" w:pos="360"/>
        </w:tabs>
        <w:outlineLvl w:val="0"/>
        <w:rPr>
          <w:rFonts w:ascii="Arial" w:hAnsi="Arial" w:cs="Arial"/>
          <w:b/>
          <w:sz w:val="24"/>
          <w:szCs w:val="24"/>
          <w:u w:val="single"/>
        </w:rPr>
      </w:pPr>
      <w:r w:rsidRPr="00863F6A">
        <w:rPr>
          <w:rFonts w:ascii="Arial" w:hAnsi="Arial" w:cs="Arial"/>
          <w:b/>
          <w:sz w:val="24"/>
          <w:szCs w:val="24"/>
          <w:u w:val="single"/>
        </w:rPr>
        <w:t>1 – Condensed Statements</w:t>
      </w:r>
    </w:p>
    <w:p w:rsidR="004C5D68" w:rsidRDefault="004C5D68" w:rsidP="004C5D68">
      <w:pPr>
        <w:tabs>
          <w:tab w:val="left" w:pos="360"/>
        </w:tabs>
        <w:outlineLvl w:val="0"/>
        <w:rPr>
          <w:rFonts w:ascii="Arial" w:hAnsi="Arial" w:cs="Arial"/>
          <w:b/>
          <w:sz w:val="24"/>
          <w:szCs w:val="24"/>
          <w:highlight w:val="yellow"/>
          <w:u w:val="single"/>
        </w:rPr>
      </w:pPr>
    </w:p>
    <w:p w:rsidR="00BE5E1C" w:rsidRDefault="00BE5E1C" w:rsidP="00BE5E1C">
      <w:pPr>
        <w:tabs>
          <w:tab w:val="left" w:pos="0"/>
        </w:tabs>
        <w:ind w:left="450"/>
        <w:rPr>
          <w:rFonts w:ascii="Arial" w:hAnsi="Arial" w:cs="Arial"/>
          <w:sz w:val="24"/>
          <w:szCs w:val="24"/>
        </w:rPr>
      </w:pPr>
      <w:r>
        <w:rPr>
          <w:rFonts w:ascii="Arial" w:hAnsi="Arial" w:cs="Arial"/>
          <w:sz w:val="24"/>
          <w:szCs w:val="24"/>
        </w:rPr>
        <w:t xml:space="preserve">The Statements of Gas Cost </w:t>
      </w:r>
      <w:r w:rsidR="00492714">
        <w:rPr>
          <w:rFonts w:ascii="Arial" w:hAnsi="Arial" w:cs="Arial"/>
          <w:sz w:val="24"/>
          <w:szCs w:val="24"/>
        </w:rPr>
        <w:t xml:space="preserve">Rate </w:t>
      </w:r>
      <w:r>
        <w:rPr>
          <w:rFonts w:ascii="Arial" w:hAnsi="Arial" w:cs="Arial"/>
          <w:sz w:val="24"/>
          <w:szCs w:val="24"/>
        </w:rPr>
        <w:t>(</w:t>
      </w:r>
      <w:r w:rsidR="00325E70">
        <w:rPr>
          <w:rFonts w:ascii="Arial" w:hAnsi="Arial" w:cs="Arial"/>
          <w:sz w:val="24"/>
          <w:szCs w:val="24"/>
        </w:rPr>
        <w:t>GCR</w:t>
      </w:r>
      <w:r>
        <w:rPr>
          <w:rFonts w:ascii="Arial" w:hAnsi="Arial" w:cs="Arial"/>
          <w:sz w:val="24"/>
          <w:szCs w:val="24"/>
        </w:rPr>
        <w:t>) Over</w:t>
      </w:r>
      <w:proofErr w:type="gramStart"/>
      <w:r>
        <w:rPr>
          <w:rFonts w:ascii="Arial" w:hAnsi="Arial" w:cs="Arial"/>
          <w:sz w:val="24"/>
          <w:szCs w:val="24"/>
        </w:rPr>
        <w:t>/(</w:t>
      </w:r>
      <w:proofErr w:type="gramEnd"/>
      <w:r>
        <w:rPr>
          <w:rFonts w:ascii="Arial" w:hAnsi="Arial" w:cs="Arial"/>
          <w:sz w:val="24"/>
          <w:szCs w:val="24"/>
        </w:rPr>
        <w:t xml:space="preserve">Under) Collections presented in this report are condensed from the officially filed statements for the purpose of clarity.  The audit was conducted on Philadelphia Gas </w:t>
      </w:r>
      <w:r w:rsidR="00AC28F0">
        <w:rPr>
          <w:rFonts w:ascii="Arial" w:hAnsi="Arial" w:cs="Arial"/>
          <w:sz w:val="24"/>
          <w:szCs w:val="24"/>
        </w:rPr>
        <w:t xml:space="preserve">Works’ (PGW or Company) </w:t>
      </w:r>
      <w:r w:rsidR="00AC28F0" w:rsidRPr="00AC28F0">
        <w:rPr>
          <w:rFonts w:ascii="Arial" w:hAnsi="Arial" w:cs="Arial"/>
          <w:sz w:val="24"/>
          <w:szCs w:val="24"/>
        </w:rPr>
        <w:t xml:space="preserve">officially filed </w:t>
      </w:r>
      <w:r w:rsidR="007709D3">
        <w:rPr>
          <w:rFonts w:ascii="Arial" w:hAnsi="Arial" w:cs="Arial"/>
          <w:sz w:val="24"/>
          <w:szCs w:val="24"/>
        </w:rPr>
        <w:t xml:space="preserve">1307(f) </w:t>
      </w:r>
      <w:r w:rsidR="00AC28F0" w:rsidRPr="00AC28F0">
        <w:rPr>
          <w:rFonts w:ascii="Arial" w:hAnsi="Arial" w:cs="Arial"/>
          <w:sz w:val="24"/>
          <w:szCs w:val="24"/>
        </w:rPr>
        <w:t>statements submitted to the Pennsylvania Public Utility Commission (PUC) in accordance with Section 1307(f)(3) of the Public Utility Code on</w:t>
      </w:r>
      <w:r w:rsidR="00AC28F0">
        <w:rPr>
          <w:rFonts w:ascii="Arial" w:hAnsi="Arial" w:cs="Arial"/>
          <w:sz w:val="24"/>
          <w:szCs w:val="24"/>
        </w:rPr>
        <w:t xml:space="preserve"> </w:t>
      </w:r>
      <w:r w:rsidR="002F497A">
        <w:rPr>
          <w:rFonts w:ascii="Arial" w:hAnsi="Arial" w:cs="Arial"/>
          <w:sz w:val="24"/>
          <w:szCs w:val="24"/>
        </w:rPr>
        <w:t>February 28</w:t>
      </w:r>
      <w:r>
        <w:rPr>
          <w:rFonts w:ascii="Arial" w:hAnsi="Arial" w:cs="Arial"/>
          <w:sz w:val="24"/>
          <w:szCs w:val="24"/>
        </w:rPr>
        <w:t>, 201</w:t>
      </w:r>
      <w:r w:rsidR="002F497A">
        <w:rPr>
          <w:rFonts w:ascii="Arial" w:hAnsi="Arial" w:cs="Arial"/>
          <w:sz w:val="24"/>
          <w:szCs w:val="24"/>
        </w:rPr>
        <w:t>3</w:t>
      </w:r>
      <w:r>
        <w:rPr>
          <w:rFonts w:ascii="Arial" w:hAnsi="Arial" w:cs="Arial"/>
          <w:sz w:val="24"/>
          <w:szCs w:val="24"/>
        </w:rPr>
        <w:t xml:space="preserve"> and </w:t>
      </w:r>
      <w:r w:rsidR="002F497A">
        <w:rPr>
          <w:rFonts w:ascii="Arial" w:hAnsi="Arial" w:cs="Arial"/>
          <w:sz w:val="24"/>
          <w:szCs w:val="24"/>
        </w:rPr>
        <w:t>February 29</w:t>
      </w:r>
      <w:r>
        <w:rPr>
          <w:rFonts w:ascii="Arial" w:hAnsi="Arial" w:cs="Arial"/>
          <w:sz w:val="24"/>
          <w:szCs w:val="24"/>
        </w:rPr>
        <w:t>, 201</w:t>
      </w:r>
      <w:r w:rsidR="002F497A">
        <w:rPr>
          <w:rFonts w:ascii="Arial" w:hAnsi="Arial" w:cs="Arial"/>
          <w:sz w:val="24"/>
          <w:szCs w:val="24"/>
        </w:rPr>
        <w:t>2</w:t>
      </w:r>
      <w:r>
        <w:rPr>
          <w:rFonts w:ascii="Arial" w:hAnsi="Arial" w:cs="Arial"/>
          <w:sz w:val="24"/>
          <w:szCs w:val="24"/>
        </w:rPr>
        <w:t xml:space="preserve"> and are available at Docket Nos. </w:t>
      </w:r>
      <w:proofErr w:type="gramStart"/>
      <w:r w:rsidR="007709D3" w:rsidRPr="00517982">
        <w:rPr>
          <w:rFonts w:ascii="Arial" w:hAnsi="Arial" w:cs="Arial"/>
          <w:sz w:val="24"/>
          <w:szCs w:val="24"/>
        </w:rPr>
        <w:t>R-2013-234637</w:t>
      </w:r>
      <w:r w:rsidR="007709D3">
        <w:rPr>
          <w:rFonts w:ascii="Arial" w:hAnsi="Arial" w:cs="Arial"/>
          <w:sz w:val="24"/>
          <w:szCs w:val="24"/>
        </w:rPr>
        <w:t>6</w:t>
      </w:r>
      <w:r>
        <w:rPr>
          <w:rFonts w:ascii="Arial" w:hAnsi="Arial" w:cs="Arial"/>
          <w:sz w:val="24"/>
          <w:szCs w:val="24"/>
        </w:rPr>
        <w:t xml:space="preserve"> and </w:t>
      </w:r>
      <w:r w:rsidR="007709D3" w:rsidRPr="00517982">
        <w:rPr>
          <w:rFonts w:ascii="Arial" w:hAnsi="Arial" w:cs="Arial"/>
          <w:sz w:val="24"/>
          <w:szCs w:val="24"/>
        </w:rPr>
        <w:t>R-2012-2286447</w:t>
      </w:r>
      <w:r>
        <w:rPr>
          <w:rFonts w:ascii="Arial" w:hAnsi="Arial" w:cs="Arial"/>
          <w:sz w:val="24"/>
          <w:szCs w:val="24"/>
        </w:rPr>
        <w:t xml:space="preserve">, respectively, via </w:t>
      </w:r>
      <w:hyperlink r:id="rId20" w:history="1">
        <w:r w:rsidR="007709D3" w:rsidRPr="00851B82">
          <w:rPr>
            <w:rStyle w:val="Hyperlink"/>
            <w:rFonts w:ascii="Arial" w:hAnsi="Arial" w:cs="Arial"/>
            <w:sz w:val="24"/>
            <w:szCs w:val="24"/>
          </w:rPr>
          <w:t>http://www.puc.pa.gov</w:t>
        </w:r>
      </w:hyperlink>
      <w:r>
        <w:rPr>
          <w:rFonts w:ascii="Arial" w:hAnsi="Arial" w:cs="Arial"/>
          <w:sz w:val="24"/>
          <w:szCs w:val="24"/>
        </w:rPr>
        <w:t>.</w:t>
      </w:r>
      <w:proofErr w:type="gramEnd"/>
    </w:p>
    <w:p w:rsidR="00BE5E1C" w:rsidRDefault="00BE5E1C" w:rsidP="004C5D68">
      <w:pPr>
        <w:tabs>
          <w:tab w:val="left" w:pos="360"/>
        </w:tabs>
        <w:outlineLvl w:val="0"/>
        <w:rPr>
          <w:rFonts w:ascii="Arial" w:hAnsi="Arial" w:cs="Arial"/>
          <w:b/>
          <w:sz w:val="24"/>
          <w:szCs w:val="24"/>
          <w:highlight w:val="yellow"/>
          <w:u w:val="single"/>
        </w:rPr>
      </w:pPr>
    </w:p>
    <w:p w:rsidR="00EC58EA" w:rsidRPr="00863F6A" w:rsidRDefault="004C5D68">
      <w:pPr>
        <w:tabs>
          <w:tab w:val="left" w:pos="360"/>
        </w:tabs>
        <w:outlineLvl w:val="0"/>
        <w:rPr>
          <w:rFonts w:ascii="Arial" w:hAnsi="Arial" w:cs="Arial"/>
          <w:b/>
          <w:sz w:val="24"/>
          <w:szCs w:val="24"/>
          <w:u w:val="single"/>
        </w:rPr>
      </w:pPr>
      <w:r w:rsidRPr="00863F6A">
        <w:rPr>
          <w:rFonts w:ascii="Arial" w:hAnsi="Arial" w:cs="Arial"/>
          <w:b/>
          <w:sz w:val="24"/>
          <w:szCs w:val="24"/>
          <w:u w:val="single"/>
        </w:rPr>
        <w:t>2</w:t>
      </w:r>
      <w:r w:rsidR="00EC58EA" w:rsidRPr="00863F6A">
        <w:rPr>
          <w:rFonts w:ascii="Arial" w:hAnsi="Arial" w:cs="Arial"/>
          <w:b/>
          <w:sz w:val="24"/>
          <w:szCs w:val="24"/>
          <w:u w:val="single"/>
        </w:rPr>
        <w:t xml:space="preserve"> – </w:t>
      </w:r>
      <w:r w:rsidR="00325E70">
        <w:rPr>
          <w:rFonts w:ascii="Arial" w:hAnsi="Arial" w:cs="Arial"/>
          <w:b/>
          <w:sz w:val="24"/>
          <w:szCs w:val="24"/>
          <w:u w:val="single"/>
        </w:rPr>
        <w:t>GCR</w:t>
      </w:r>
      <w:r w:rsidR="00EC58EA" w:rsidRPr="00863F6A">
        <w:rPr>
          <w:rFonts w:ascii="Arial" w:hAnsi="Arial" w:cs="Arial"/>
          <w:b/>
          <w:sz w:val="24"/>
          <w:szCs w:val="24"/>
          <w:u w:val="single"/>
        </w:rPr>
        <w:t xml:space="preserve"> Revenues</w:t>
      </w:r>
    </w:p>
    <w:p w:rsidR="007A1DB0" w:rsidRPr="0003206A" w:rsidRDefault="007A1DB0">
      <w:pPr>
        <w:tabs>
          <w:tab w:val="left" w:pos="0"/>
        </w:tabs>
        <w:ind w:left="450"/>
        <w:rPr>
          <w:rFonts w:ascii="Arial" w:hAnsi="Arial" w:cs="Arial"/>
          <w:sz w:val="24"/>
          <w:szCs w:val="24"/>
        </w:rPr>
      </w:pPr>
    </w:p>
    <w:p w:rsidR="00EC58EA" w:rsidRPr="00F476E3" w:rsidRDefault="00325E70">
      <w:pPr>
        <w:tabs>
          <w:tab w:val="left" w:pos="0"/>
        </w:tabs>
        <w:ind w:left="450"/>
        <w:rPr>
          <w:rFonts w:ascii="Arial" w:hAnsi="Arial" w:cs="Arial"/>
          <w:sz w:val="24"/>
          <w:szCs w:val="24"/>
        </w:rPr>
      </w:pPr>
      <w:r>
        <w:rPr>
          <w:rFonts w:ascii="Arial" w:hAnsi="Arial" w:cs="Arial"/>
          <w:sz w:val="24"/>
          <w:szCs w:val="24"/>
        </w:rPr>
        <w:t>GCR</w:t>
      </w:r>
      <w:r w:rsidR="00EC58EA" w:rsidRPr="00F476E3">
        <w:rPr>
          <w:rFonts w:ascii="Arial" w:hAnsi="Arial" w:cs="Arial"/>
          <w:sz w:val="24"/>
          <w:szCs w:val="24"/>
        </w:rPr>
        <w:t xml:space="preserve"> Revenues are derived by multiplying the sales </w:t>
      </w:r>
      <w:r w:rsidR="00015FC2">
        <w:rPr>
          <w:rFonts w:ascii="Arial" w:hAnsi="Arial" w:cs="Arial"/>
          <w:sz w:val="24"/>
          <w:szCs w:val="24"/>
        </w:rPr>
        <w:t xml:space="preserve">volumes </w:t>
      </w:r>
      <w:r w:rsidR="00EC58EA" w:rsidRPr="00F476E3">
        <w:rPr>
          <w:rFonts w:ascii="Arial" w:hAnsi="Arial" w:cs="Arial"/>
          <w:sz w:val="24"/>
          <w:szCs w:val="24"/>
        </w:rPr>
        <w:t xml:space="preserve">billed during the month by the </w:t>
      </w:r>
      <w:r w:rsidR="00015FC2" w:rsidRPr="00E729D3">
        <w:rPr>
          <w:rFonts w:ascii="Arial" w:hAnsi="Arial" w:cs="Arial"/>
          <w:sz w:val="24"/>
          <w:szCs w:val="24"/>
        </w:rPr>
        <w:t xml:space="preserve">C-Factor of the applicable </w:t>
      </w:r>
      <w:r>
        <w:rPr>
          <w:rFonts w:ascii="Arial" w:hAnsi="Arial" w:cs="Arial"/>
          <w:sz w:val="24"/>
          <w:szCs w:val="24"/>
        </w:rPr>
        <w:t>GCR</w:t>
      </w:r>
      <w:r w:rsidR="00015FC2">
        <w:rPr>
          <w:rFonts w:ascii="Arial" w:hAnsi="Arial" w:cs="Arial"/>
          <w:sz w:val="24"/>
          <w:szCs w:val="24"/>
        </w:rPr>
        <w:t xml:space="preserve"> rate</w:t>
      </w:r>
      <w:r w:rsidR="00015FC2" w:rsidRPr="00E729D3">
        <w:rPr>
          <w:rFonts w:ascii="Arial" w:hAnsi="Arial" w:cs="Arial"/>
          <w:sz w:val="24"/>
          <w:szCs w:val="24"/>
        </w:rPr>
        <w:t xml:space="preserve">.  </w:t>
      </w:r>
    </w:p>
    <w:p w:rsidR="00EC58EA" w:rsidRPr="001100C9" w:rsidRDefault="00EC58EA">
      <w:pPr>
        <w:tabs>
          <w:tab w:val="left" w:pos="0"/>
        </w:tabs>
        <w:rPr>
          <w:rFonts w:ascii="Arial" w:hAnsi="Arial" w:cs="Arial"/>
          <w:sz w:val="24"/>
          <w:szCs w:val="24"/>
        </w:rPr>
      </w:pPr>
    </w:p>
    <w:p w:rsidR="00EC58EA" w:rsidRPr="00863F6A" w:rsidRDefault="004C5D68">
      <w:pPr>
        <w:tabs>
          <w:tab w:val="left" w:pos="360"/>
          <w:tab w:val="left" w:pos="4410"/>
        </w:tabs>
        <w:outlineLvl w:val="0"/>
        <w:rPr>
          <w:rFonts w:ascii="Arial" w:hAnsi="Arial" w:cs="Arial"/>
          <w:b/>
          <w:sz w:val="24"/>
          <w:szCs w:val="24"/>
          <w:u w:val="single"/>
        </w:rPr>
      </w:pPr>
      <w:r w:rsidRPr="00863F6A">
        <w:rPr>
          <w:rFonts w:ascii="Arial" w:hAnsi="Arial" w:cs="Arial"/>
          <w:b/>
          <w:sz w:val="24"/>
          <w:szCs w:val="24"/>
          <w:u w:val="single"/>
        </w:rPr>
        <w:t>3</w:t>
      </w:r>
      <w:r w:rsidR="00EC58EA" w:rsidRPr="00863F6A">
        <w:rPr>
          <w:rFonts w:ascii="Arial" w:hAnsi="Arial" w:cs="Arial"/>
          <w:b/>
          <w:sz w:val="24"/>
          <w:szCs w:val="24"/>
          <w:u w:val="single"/>
        </w:rPr>
        <w:t xml:space="preserve"> – </w:t>
      </w:r>
      <w:r w:rsidR="00325E70">
        <w:rPr>
          <w:rFonts w:ascii="Arial" w:hAnsi="Arial" w:cs="Arial"/>
          <w:b/>
          <w:sz w:val="24"/>
          <w:szCs w:val="24"/>
          <w:u w:val="single"/>
        </w:rPr>
        <w:t>GCR</w:t>
      </w:r>
      <w:r w:rsidR="00EC58EA" w:rsidRPr="00863F6A">
        <w:rPr>
          <w:rFonts w:ascii="Arial" w:hAnsi="Arial" w:cs="Arial"/>
          <w:b/>
          <w:sz w:val="24"/>
          <w:szCs w:val="24"/>
          <w:u w:val="single"/>
        </w:rPr>
        <w:t xml:space="preserve"> Expen</w:t>
      </w:r>
      <w:r w:rsidR="002F7D60" w:rsidRPr="00863F6A">
        <w:rPr>
          <w:rFonts w:ascii="Arial" w:hAnsi="Arial" w:cs="Arial"/>
          <w:b/>
          <w:sz w:val="24"/>
          <w:szCs w:val="24"/>
          <w:u w:val="single"/>
        </w:rPr>
        <w:t>ses</w:t>
      </w:r>
    </w:p>
    <w:p w:rsidR="007A1DB0" w:rsidRPr="001100C9" w:rsidRDefault="007A1DB0">
      <w:pPr>
        <w:tabs>
          <w:tab w:val="left" w:pos="0"/>
        </w:tabs>
        <w:ind w:left="450"/>
        <w:rPr>
          <w:rFonts w:ascii="Arial" w:hAnsi="Arial" w:cs="Arial"/>
          <w:sz w:val="24"/>
          <w:szCs w:val="24"/>
        </w:rPr>
      </w:pPr>
    </w:p>
    <w:p w:rsidR="00EC58EA" w:rsidRDefault="00325E70">
      <w:pPr>
        <w:tabs>
          <w:tab w:val="left" w:pos="0"/>
        </w:tabs>
        <w:ind w:left="450"/>
        <w:rPr>
          <w:rFonts w:ascii="Arial" w:hAnsi="Arial" w:cs="Arial"/>
          <w:sz w:val="24"/>
          <w:szCs w:val="24"/>
        </w:rPr>
      </w:pPr>
      <w:r>
        <w:rPr>
          <w:rFonts w:ascii="Arial" w:hAnsi="Arial" w:cs="Arial"/>
          <w:sz w:val="24"/>
          <w:szCs w:val="24"/>
        </w:rPr>
        <w:t>GCR</w:t>
      </w:r>
      <w:r w:rsidR="00EC58EA" w:rsidRPr="00F476E3">
        <w:rPr>
          <w:rFonts w:ascii="Arial" w:hAnsi="Arial" w:cs="Arial"/>
          <w:sz w:val="24"/>
          <w:szCs w:val="24"/>
        </w:rPr>
        <w:t xml:space="preserve"> Expen</w:t>
      </w:r>
      <w:r w:rsidR="002F7D60">
        <w:rPr>
          <w:rFonts w:ascii="Arial" w:hAnsi="Arial" w:cs="Arial"/>
          <w:sz w:val="24"/>
          <w:szCs w:val="24"/>
        </w:rPr>
        <w:t>se</w:t>
      </w:r>
      <w:r w:rsidR="00EC58EA" w:rsidRPr="00F476E3">
        <w:rPr>
          <w:rFonts w:ascii="Arial" w:hAnsi="Arial" w:cs="Arial"/>
          <w:sz w:val="24"/>
          <w:szCs w:val="24"/>
        </w:rPr>
        <w:t>s represent the cost of purchased gas adjusted for the net change in gas inventory</w:t>
      </w:r>
      <w:r w:rsidR="00104683" w:rsidRPr="00F476E3">
        <w:rPr>
          <w:rFonts w:ascii="Arial" w:hAnsi="Arial" w:cs="Arial"/>
          <w:sz w:val="24"/>
          <w:szCs w:val="24"/>
        </w:rPr>
        <w:t>,</w:t>
      </w:r>
      <w:r w:rsidR="00EC58EA" w:rsidRPr="00F476E3">
        <w:rPr>
          <w:rFonts w:ascii="Arial" w:hAnsi="Arial" w:cs="Arial"/>
          <w:sz w:val="24"/>
          <w:szCs w:val="24"/>
        </w:rPr>
        <w:t xml:space="preserve"> and the cost of electricity used at the Company’s </w:t>
      </w:r>
      <w:r w:rsidR="004C5477" w:rsidRPr="00F476E3">
        <w:rPr>
          <w:rFonts w:ascii="Arial" w:hAnsi="Arial" w:cs="Arial"/>
          <w:sz w:val="24"/>
          <w:szCs w:val="24"/>
        </w:rPr>
        <w:t>Liquefied</w:t>
      </w:r>
      <w:r w:rsidR="00EC58EA" w:rsidRPr="00F476E3">
        <w:rPr>
          <w:rFonts w:ascii="Arial" w:hAnsi="Arial" w:cs="Arial"/>
          <w:sz w:val="24"/>
          <w:szCs w:val="24"/>
        </w:rPr>
        <w:t xml:space="preserve"> Natural Gas (LNG) plants, less the cost of gas used for interruptible service (Rates BPS, LBS, CG, GTS, and NGV) and utility operations.  </w:t>
      </w:r>
      <w:r w:rsidR="00492714">
        <w:rPr>
          <w:rFonts w:ascii="Arial" w:hAnsi="Arial" w:cs="Arial"/>
          <w:sz w:val="24"/>
          <w:szCs w:val="24"/>
        </w:rPr>
        <w:t>GCR</w:t>
      </w:r>
      <w:r w:rsidR="00EC58EA" w:rsidRPr="00F476E3">
        <w:rPr>
          <w:rFonts w:ascii="Arial" w:hAnsi="Arial" w:cs="Arial"/>
          <w:sz w:val="24"/>
          <w:szCs w:val="24"/>
        </w:rPr>
        <w:t xml:space="preserve"> Expen</w:t>
      </w:r>
      <w:r w:rsidR="0006533E">
        <w:rPr>
          <w:rFonts w:ascii="Arial" w:hAnsi="Arial" w:cs="Arial"/>
          <w:sz w:val="24"/>
          <w:szCs w:val="24"/>
        </w:rPr>
        <w:t xml:space="preserve">ses </w:t>
      </w:r>
      <w:r w:rsidR="00EC58EA" w:rsidRPr="00F476E3">
        <w:rPr>
          <w:rFonts w:ascii="Arial" w:hAnsi="Arial" w:cs="Arial"/>
          <w:sz w:val="24"/>
          <w:szCs w:val="24"/>
        </w:rPr>
        <w:t>are also reduced for the estimated margin on interruptible sales.</w:t>
      </w:r>
    </w:p>
    <w:p w:rsidR="00934360" w:rsidRDefault="00934360" w:rsidP="00934360">
      <w:pPr>
        <w:tabs>
          <w:tab w:val="left" w:pos="360"/>
        </w:tabs>
        <w:rPr>
          <w:rFonts w:ascii="Arial" w:hAnsi="Arial" w:cs="Arial"/>
          <w:b/>
          <w:sz w:val="24"/>
          <w:szCs w:val="24"/>
          <w:u w:val="single"/>
        </w:rPr>
      </w:pPr>
    </w:p>
    <w:p w:rsidR="00934360" w:rsidRPr="00863F6A" w:rsidRDefault="00934360" w:rsidP="00934360">
      <w:pPr>
        <w:tabs>
          <w:tab w:val="left" w:pos="360"/>
        </w:tabs>
        <w:rPr>
          <w:rFonts w:ascii="Arial" w:hAnsi="Arial" w:cs="Arial"/>
          <w:b/>
          <w:sz w:val="24"/>
          <w:szCs w:val="24"/>
          <w:u w:val="single"/>
        </w:rPr>
      </w:pPr>
      <w:r w:rsidRPr="00863F6A">
        <w:rPr>
          <w:rFonts w:ascii="Arial" w:hAnsi="Arial" w:cs="Arial"/>
          <w:b/>
          <w:sz w:val="24"/>
          <w:szCs w:val="24"/>
          <w:u w:val="single"/>
        </w:rPr>
        <w:t>4 – Over</w:t>
      </w:r>
      <w:proofErr w:type="gramStart"/>
      <w:r w:rsidRPr="00863F6A">
        <w:rPr>
          <w:rFonts w:ascii="Arial" w:hAnsi="Arial" w:cs="Arial"/>
          <w:b/>
          <w:sz w:val="24"/>
          <w:szCs w:val="24"/>
          <w:u w:val="single"/>
        </w:rPr>
        <w:t>/(</w:t>
      </w:r>
      <w:proofErr w:type="gramEnd"/>
      <w:r w:rsidRPr="00863F6A">
        <w:rPr>
          <w:rFonts w:ascii="Arial" w:hAnsi="Arial" w:cs="Arial"/>
          <w:b/>
          <w:sz w:val="24"/>
          <w:szCs w:val="24"/>
          <w:u w:val="single"/>
        </w:rPr>
        <w:t>Under) Collections</w:t>
      </w:r>
    </w:p>
    <w:p w:rsidR="00934360" w:rsidRPr="001100C9" w:rsidRDefault="00934360" w:rsidP="00934360">
      <w:pPr>
        <w:tabs>
          <w:tab w:val="left" w:pos="360"/>
        </w:tabs>
        <w:ind w:left="360" w:right="-270" w:hanging="360"/>
        <w:rPr>
          <w:rFonts w:ascii="Arial" w:hAnsi="Arial" w:cs="Arial"/>
          <w:sz w:val="24"/>
          <w:szCs w:val="24"/>
        </w:rPr>
      </w:pPr>
      <w:r w:rsidRPr="001100C9">
        <w:rPr>
          <w:rFonts w:ascii="Arial" w:hAnsi="Arial" w:cs="Arial"/>
          <w:sz w:val="24"/>
          <w:szCs w:val="24"/>
        </w:rPr>
        <w:tab/>
      </w:r>
    </w:p>
    <w:p w:rsidR="00934360" w:rsidRPr="00F476E3" w:rsidRDefault="00934360" w:rsidP="00934360">
      <w:pPr>
        <w:tabs>
          <w:tab w:val="left" w:pos="360"/>
        </w:tabs>
        <w:ind w:left="360" w:right="-270" w:hanging="360"/>
        <w:rPr>
          <w:rFonts w:ascii="Arial" w:hAnsi="Arial" w:cs="Arial"/>
          <w:sz w:val="24"/>
          <w:szCs w:val="24"/>
        </w:rPr>
      </w:pPr>
      <w:r w:rsidRPr="001100C9">
        <w:rPr>
          <w:rFonts w:ascii="Arial" w:hAnsi="Arial" w:cs="Arial"/>
          <w:sz w:val="24"/>
          <w:szCs w:val="24"/>
        </w:rPr>
        <w:tab/>
      </w:r>
      <w:r>
        <w:rPr>
          <w:rFonts w:ascii="Arial" w:hAnsi="Arial" w:cs="Arial"/>
          <w:sz w:val="24"/>
          <w:szCs w:val="24"/>
        </w:rPr>
        <w:t xml:space="preserve">The </w:t>
      </w:r>
      <w:r w:rsidRPr="00F476E3">
        <w:rPr>
          <w:rFonts w:ascii="Arial" w:hAnsi="Arial" w:cs="Arial"/>
          <w:sz w:val="24"/>
          <w:szCs w:val="24"/>
        </w:rPr>
        <w:t>Over</w:t>
      </w:r>
      <w:proofErr w:type="gramStart"/>
      <w:r w:rsidRPr="00F476E3">
        <w:rPr>
          <w:rFonts w:ascii="Arial" w:hAnsi="Arial" w:cs="Arial"/>
          <w:sz w:val="24"/>
          <w:szCs w:val="24"/>
        </w:rPr>
        <w:t>/(</w:t>
      </w:r>
      <w:proofErr w:type="gramEnd"/>
      <w:r w:rsidRPr="00F476E3">
        <w:rPr>
          <w:rFonts w:ascii="Arial" w:hAnsi="Arial" w:cs="Arial"/>
          <w:sz w:val="24"/>
          <w:szCs w:val="24"/>
        </w:rPr>
        <w:t xml:space="preserve">Under) Collections are the differences between the </w:t>
      </w:r>
      <w:r w:rsidR="00325E70">
        <w:rPr>
          <w:rFonts w:ascii="Arial" w:hAnsi="Arial" w:cs="Arial"/>
          <w:sz w:val="24"/>
          <w:szCs w:val="24"/>
        </w:rPr>
        <w:t>GCR</w:t>
      </w:r>
      <w:r w:rsidRPr="00F476E3">
        <w:rPr>
          <w:rFonts w:ascii="Arial" w:hAnsi="Arial" w:cs="Arial"/>
          <w:sz w:val="24"/>
          <w:szCs w:val="24"/>
        </w:rPr>
        <w:t xml:space="preserve"> Revenues and the </w:t>
      </w:r>
      <w:r w:rsidR="00325E70">
        <w:rPr>
          <w:rFonts w:ascii="Arial" w:hAnsi="Arial" w:cs="Arial"/>
          <w:sz w:val="24"/>
          <w:szCs w:val="24"/>
        </w:rPr>
        <w:t>GCR</w:t>
      </w:r>
      <w:r>
        <w:rPr>
          <w:rFonts w:ascii="Arial" w:hAnsi="Arial" w:cs="Arial"/>
          <w:sz w:val="24"/>
          <w:szCs w:val="24"/>
        </w:rPr>
        <w:t xml:space="preserve"> </w:t>
      </w:r>
      <w:r w:rsidRPr="00F476E3">
        <w:rPr>
          <w:rFonts w:ascii="Arial" w:hAnsi="Arial" w:cs="Arial"/>
          <w:sz w:val="24"/>
          <w:szCs w:val="24"/>
        </w:rPr>
        <w:t>Expen</w:t>
      </w:r>
      <w:r>
        <w:rPr>
          <w:rFonts w:ascii="Arial" w:hAnsi="Arial" w:cs="Arial"/>
          <w:sz w:val="24"/>
          <w:szCs w:val="24"/>
        </w:rPr>
        <w:t>ses</w:t>
      </w:r>
      <w:r w:rsidRPr="00F476E3">
        <w:rPr>
          <w:rFonts w:ascii="Arial" w:hAnsi="Arial" w:cs="Arial"/>
          <w:sz w:val="24"/>
          <w:szCs w:val="24"/>
        </w:rPr>
        <w:t xml:space="preserve">.  The resulting amounts represent the portion of </w:t>
      </w:r>
      <w:r w:rsidR="00325E70">
        <w:rPr>
          <w:rFonts w:ascii="Arial" w:hAnsi="Arial" w:cs="Arial"/>
          <w:sz w:val="24"/>
          <w:szCs w:val="24"/>
        </w:rPr>
        <w:t>GCR</w:t>
      </w:r>
      <w:r>
        <w:rPr>
          <w:rFonts w:ascii="Arial" w:hAnsi="Arial" w:cs="Arial"/>
          <w:sz w:val="24"/>
          <w:szCs w:val="24"/>
        </w:rPr>
        <w:t xml:space="preserve"> Revenues refundable to or </w:t>
      </w:r>
      <w:r w:rsidR="00325E70">
        <w:rPr>
          <w:rFonts w:ascii="Arial" w:hAnsi="Arial" w:cs="Arial"/>
          <w:sz w:val="24"/>
          <w:szCs w:val="24"/>
        </w:rPr>
        <w:t>GCR</w:t>
      </w:r>
      <w:r>
        <w:rPr>
          <w:rFonts w:ascii="Arial" w:hAnsi="Arial" w:cs="Arial"/>
          <w:sz w:val="24"/>
          <w:szCs w:val="24"/>
        </w:rPr>
        <w:t xml:space="preserve"> Expenses recoverable from customers </w:t>
      </w:r>
      <w:r w:rsidRPr="00E729D3">
        <w:rPr>
          <w:rFonts w:ascii="Arial" w:hAnsi="Arial" w:cs="Arial"/>
          <w:sz w:val="24"/>
          <w:szCs w:val="24"/>
        </w:rPr>
        <w:t xml:space="preserve">through future </w:t>
      </w:r>
      <w:r w:rsidR="00325E70">
        <w:rPr>
          <w:rFonts w:ascii="Arial" w:hAnsi="Arial" w:cs="Arial"/>
          <w:sz w:val="24"/>
          <w:szCs w:val="24"/>
        </w:rPr>
        <w:t>GCR</w:t>
      </w:r>
      <w:r w:rsidRPr="00E729D3">
        <w:rPr>
          <w:rFonts w:ascii="Arial" w:hAnsi="Arial" w:cs="Arial"/>
          <w:sz w:val="24"/>
          <w:szCs w:val="24"/>
        </w:rPr>
        <w:t xml:space="preserve"> </w:t>
      </w:r>
      <w:r>
        <w:rPr>
          <w:rFonts w:ascii="Arial" w:hAnsi="Arial" w:cs="Arial"/>
          <w:sz w:val="24"/>
          <w:szCs w:val="24"/>
        </w:rPr>
        <w:t>r</w:t>
      </w:r>
      <w:r w:rsidRPr="00E729D3">
        <w:rPr>
          <w:rFonts w:ascii="Arial" w:hAnsi="Arial" w:cs="Arial"/>
          <w:sz w:val="24"/>
          <w:szCs w:val="24"/>
        </w:rPr>
        <w:t>ate filings.</w:t>
      </w:r>
      <w:r w:rsidRPr="00F476E3">
        <w:rPr>
          <w:rFonts w:ascii="Arial" w:hAnsi="Arial" w:cs="Arial"/>
          <w:sz w:val="24"/>
          <w:szCs w:val="24"/>
        </w:rPr>
        <w:t xml:space="preserve">  </w:t>
      </w:r>
      <w:r w:rsidRPr="00E729D3">
        <w:rPr>
          <w:rFonts w:ascii="Arial" w:hAnsi="Arial" w:cs="Arial"/>
          <w:sz w:val="24"/>
          <w:szCs w:val="24"/>
        </w:rPr>
        <w:t xml:space="preserve">Interest is </w:t>
      </w:r>
      <w:r w:rsidRPr="00CD28C1">
        <w:rPr>
          <w:rFonts w:ascii="Arial" w:hAnsi="Arial" w:cs="Arial"/>
          <w:sz w:val="24"/>
          <w:szCs w:val="24"/>
        </w:rPr>
        <w:t xml:space="preserve">applied to both over and under collections.  </w:t>
      </w:r>
      <w:r w:rsidRPr="00F476E3">
        <w:rPr>
          <w:rFonts w:ascii="Arial" w:hAnsi="Arial" w:cs="Arial"/>
          <w:sz w:val="24"/>
          <w:szCs w:val="24"/>
        </w:rPr>
        <w:t>Differences arise for two primary reasons:</w:t>
      </w:r>
    </w:p>
    <w:p w:rsidR="00934360" w:rsidRPr="001100C9" w:rsidRDefault="00934360" w:rsidP="00934360">
      <w:pPr>
        <w:tabs>
          <w:tab w:val="left" w:pos="360"/>
        </w:tabs>
        <w:ind w:left="360" w:right="-270" w:hanging="360"/>
        <w:rPr>
          <w:rFonts w:ascii="Arial" w:hAnsi="Arial" w:cs="Arial"/>
          <w:sz w:val="24"/>
          <w:szCs w:val="24"/>
        </w:rPr>
      </w:pPr>
    </w:p>
    <w:p w:rsidR="005A36C8" w:rsidRDefault="00934360" w:rsidP="005A36C8">
      <w:pPr>
        <w:pStyle w:val="ListParagraph"/>
        <w:numPr>
          <w:ilvl w:val="0"/>
          <w:numId w:val="3"/>
        </w:numPr>
        <w:tabs>
          <w:tab w:val="left" w:pos="360"/>
        </w:tabs>
        <w:ind w:left="1080" w:right="-270"/>
        <w:rPr>
          <w:rFonts w:ascii="Arial" w:hAnsi="Arial" w:cs="Arial"/>
          <w:sz w:val="24"/>
          <w:szCs w:val="24"/>
        </w:rPr>
      </w:pPr>
      <w:r w:rsidRPr="00F476E3">
        <w:rPr>
          <w:rFonts w:ascii="Arial" w:hAnsi="Arial" w:cs="Arial"/>
          <w:sz w:val="24"/>
          <w:szCs w:val="24"/>
        </w:rPr>
        <w:t xml:space="preserve">Variations between the actual </w:t>
      </w:r>
      <w:r w:rsidR="005A36C8">
        <w:rPr>
          <w:rFonts w:ascii="Arial" w:hAnsi="Arial" w:cs="Arial"/>
          <w:sz w:val="24"/>
          <w:szCs w:val="24"/>
        </w:rPr>
        <w:t>v</w:t>
      </w:r>
      <w:r w:rsidRPr="00F476E3">
        <w:rPr>
          <w:rFonts w:ascii="Arial" w:hAnsi="Arial" w:cs="Arial"/>
          <w:sz w:val="24"/>
          <w:szCs w:val="24"/>
        </w:rPr>
        <w:t xml:space="preserve">olumes billed to customers and the estimates </w:t>
      </w:r>
    </w:p>
    <w:p w:rsidR="00934360" w:rsidRPr="00F476E3" w:rsidRDefault="00934360" w:rsidP="005A36C8">
      <w:pPr>
        <w:pStyle w:val="ListParagraph"/>
        <w:tabs>
          <w:tab w:val="left" w:pos="720"/>
        </w:tabs>
        <w:ind w:left="1080" w:right="-270"/>
        <w:rPr>
          <w:rFonts w:ascii="Arial" w:hAnsi="Arial" w:cs="Arial"/>
          <w:sz w:val="24"/>
          <w:szCs w:val="24"/>
        </w:rPr>
      </w:pPr>
      <w:proofErr w:type="gramStart"/>
      <w:r w:rsidRPr="00F476E3">
        <w:rPr>
          <w:rFonts w:ascii="Arial" w:hAnsi="Arial" w:cs="Arial"/>
          <w:sz w:val="24"/>
          <w:szCs w:val="24"/>
        </w:rPr>
        <w:t>used</w:t>
      </w:r>
      <w:proofErr w:type="gramEnd"/>
      <w:r w:rsidRPr="00F476E3">
        <w:rPr>
          <w:rFonts w:ascii="Arial" w:hAnsi="Arial" w:cs="Arial"/>
          <w:sz w:val="24"/>
          <w:szCs w:val="24"/>
        </w:rPr>
        <w:t xml:space="preserve"> to determine the </w:t>
      </w:r>
      <w:r w:rsidR="00325E70">
        <w:rPr>
          <w:rFonts w:ascii="Arial" w:hAnsi="Arial" w:cs="Arial"/>
          <w:sz w:val="24"/>
          <w:szCs w:val="24"/>
        </w:rPr>
        <w:t>GCR</w:t>
      </w:r>
      <w:r w:rsidRPr="00F476E3">
        <w:rPr>
          <w:rFonts w:ascii="Arial" w:hAnsi="Arial" w:cs="Arial"/>
          <w:sz w:val="24"/>
          <w:szCs w:val="24"/>
        </w:rPr>
        <w:t xml:space="preserve"> rate.</w:t>
      </w:r>
    </w:p>
    <w:p w:rsidR="00934360" w:rsidRPr="001100C9" w:rsidRDefault="00934360" w:rsidP="005A36C8">
      <w:pPr>
        <w:tabs>
          <w:tab w:val="left" w:pos="360"/>
        </w:tabs>
        <w:ind w:left="1080" w:right="-270" w:hanging="360"/>
        <w:rPr>
          <w:rFonts w:ascii="Arial" w:hAnsi="Arial" w:cs="Arial"/>
          <w:sz w:val="24"/>
          <w:szCs w:val="24"/>
        </w:rPr>
      </w:pPr>
    </w:p>
    <w:p w:rsidR="005A36C8" w:rsidRPr="00E729D3" w:rsidRDefault="00934360" w:rsidP="005A36C8">
      <w:pPr>
        <w:numPr>
          <w:ilvl w:val="0"/>
          <w:numId w:val="5"/>
        </w:numPr>
        <w:rPr>
          <w:rFonts w:ascii="Arial" w:hAnsi="Arial" w:cs="Arial"/>
          <w:sz w:val="24"/>
          <w:szCs w:val="24"/>
        </w:rPr>
      </w:pPr>
      <w:r w:rsidRPr="00F476E3">
        <w:rPr>
          <w:rFonts w:ascii="Arial" w:hAnsi="Arial" w:cs="Arial"/>
          <w:sz w:val="24"/>
          <w:szCs w:val="24"/>
        </w:rPr>
        <w:t xml:space="preserve">Variations between the actual </w:t>
      </w:r>
      <w:r w:rsidR="00325E70">
        <w:rPr>
          <w:rFonts w:ascii="Arial" w:hAnsi="Arial" w:cs="Arial"/>
          <w:sz w:val="24"/>
          <w:szCs w:val="24"/>
        </w:rPr>
        <w:t>GCR</w:t>
      </w:r>
      <w:r w:rsidR="005A36C8">
        <w:rPr>
          <w:rFonts w:ascii="Arial" w:hAnsi="Arial" w:cs="Arial"/>
          <w:sz w:val="24"/>
          <w:szCs w:val="24"/>
        </w:rPr>
        <w:t xml:space="preserve"> expenses incurred</w:t>
      </w:r>
      <w:r w:rsidR="005A36C8" w:rsidRPr="00E729D3">
        <w:rPr>
          <w:rFonts w:ascii="Arial" w:hAnsi="Arial" w:cs="Arial"/>
          <w:sz w:val="24"/>
          <w:szCs w:val="24"/>
        </w:rPr>
        <w:t xml:space="preserve"> and </w:t>
      </w:r>
      <w:r w:rsidR="005A36C8">
        <w:rPr>
          <w:rFonts w:ascii="Arial" w:hAnsi="Arial" w:cs="Arial"/>
          <w:sz w:val="24"/>
          <w:szCs w:val="24"/>
        </w:rPr>
        <w:t xml:space="preserve">the </w:t>
      </w:r>
      <w:r w:rsidR="005A36C8" w:rsidRPr="00E729D3">
        <w:rPr>
          <w:rFonts w:ascii="Arial" w:hAnsi="Arial" w:cs="Arial"/>
          <w:sz w:val="24"/>
          <w:szCs w:val="24"/>
        </w:rPr>
        <w:t>project</w:t>
      </w:r>
      <w:r w:rsidR="005A36C8">
        <w:rPr>
          <w:rFonts w:ascii="Arial" w:hAnsi="Arial" w:cs="Arial"/>
          <w:sz w:val="24"/>
          <w:szCs w:val="24"/>
        </w:rPr>
        <w:t xml:space="preserve">ed expenses </w:t>
      </w:r>
      <w:r w:rsidR="005A36C8" w:rsidRPr="00E729D3">
        <w:rPr>
          <w:rFonts w:ascii="Arial" w:hAnsi="Arial" w:cs="Arial"/>
          <w:sz w:val="24"/>
          <w:szCs w:val="24"/>
        </w:rPr>
        <w:t xml:space="preserve">used to determine the </w:t>
      </w:r>
      <w:r w:rsidR="00325E70">
        <w:rPr>
          <w:rFonts w:ascii="Arial" w:hAnsi="Arial" w:cs="Arial"/>
          <w:sz w:val="24"/>
          <w:szCs w:val="24"/>
        </w:rPr>
        <w:t>GCR</w:t>
      </w:r>
      <w:r w:rsidR="005A36C8" w:rsidRPr="00E729D3">
        <w:rPr>
          <w:rFonts w:ascii="Arial" w:hAnsi="Arial" w:cs="Arial"/>
          <w:sz w:val="24"/>
          <w:szCs w:val="24"/>
        </w:rPr>
        <w:t xml:space="preserve"> </w:t>
      </w:r>
      <w:r w:rsidR="005A36C8">
        <w:rPr>
          <w:rFonts w:ascii="Arial" w:hAnsi="Arial" w:cs="Arial"/>
          <w:sz w:val="24"/>
          <w:szCs w:val="24"/>
        </w:rPr>
        <w:t>r</w:t>
      </w:r>
      <w:r w:rsidR="005A36C8" w:rsidRPr="00E729D3">
        <w:rPr>
          <w:rFonts w:ascii="Arial" w:hAnsi="Arial" w:cs="Arial"/>
          <w:sz w:val="24"/>
          <w:szCs w:val="24"/>
        </w:rPr>
        <w:t>ate</w:t>
      </w:r>
      <w:r w:rsidR="005A36C8">
        <w:rPr>
          <w:rFonts w:ascii="Arial" w:hAnsi="Arial" w:cs="Arial"/>
          <w:sz w:val="24"/>
          <w:szCs w:val="24"/>
        </w:rPr>
        <w:t>s</w:t>
      </w:r>
      <w:r w:rsidR="005A36C8" w:rsidRPr="00E729D3">
        <w:rPr>
          <w:rFonts w:ascii="Arial" w:hAnsi="Arial" w:cs="Arial"/>
          <w:sz w:val="24"/>
          <w:szCs w:val="24"/>
        </w:rPr>
        <w:t>.</w:t>
      </w:r>
    </w:p>
    <w:p w:rsidR="00934360" w:rsidRPr="00F476E3" w:rsidRDefault="00934360" w:rsidP="005A36C8">
      <w:pPr>
        <w:pStyle w:val="ListParagraph"/>
        <w:tabs>
          <w:tab w:val="left" w:pos="360"/>
        </w:tabs>
        <w:ind w:left="1080" w:right="-270"/>
        <w:rPr>
          <w:rFonts w:ascii="Arial" w:hAnsi="Arial" w:cs="Arial"/>
          <w:sz w:val="24"/>
          <w:szCs w:val="24"/>
        </w:rPr>
      </w:pPr>
    </w:p>
    <w:p w:rsidR="004C5D68" w:rsidRDefault="004C5D68">
      <w:pPr>
        <w:tabs>
          <w:tab w:val="left" w:pos="0"/>
        </w:tabs>
        <w:ind w:left="450"/>
        <w:rPr>
          <w:rFonts w:ascii="Arial" w:hAnsi="Arial" w:cs="Arial"/>
          <w:sz w:val="24"/>
          <w:szCs w:val="24"/>
        </w:rPr>
      </w:pPr>
    </w:p>
    <w:p w:rsidR="00884EFC" w:rsidRDefault="00884EFC">
      <w:pPr>
        <w:rPr>
          <w:rFonts w:ascii="Arial" w:hAnsi="Arial" w:cs="Arial"/>
          <w:b/>
          <w:sz w:val="24"/>
          <w:szCs w:val="24"/>
        </w:rPr>
      </w:pPr>
    </w:p>
    <w:p w:rsidR="0076675E" w:rsidRDefault="0076675E" w:rsidP="0077451B">
      <w:pPr>
        <w:jc w:val="center"/>
        <w:outlineLvl w:val="0"/>
        <w:rPr>
          <w:rFonts w:ascii="Arial" w:hAnsi="Arial" w:cs="Arial"/>
          <w:b/>
          <w:sz w:val="36"/>
          <w:szCs w:val="36"/>
        </w:rPr>
        <w:sectPr w:rsidR="0076675E" w:rsidSect="00D87B25">
          <w:headerReference w:type="even" r:id="rId21"/>
          <w:headerReference w:type="default" r:id="rId22"/>
          <w:headerReference w:type="first" r:id="rId23"/>
          <w:footerReference w:type="first" r:id="rId24"/>
          <w:pgSz w:w="12240" w:h="15840" w:code="1"/>
          <w:pgMar w:top="1440" w:right="1440" w:bottom="1152" w:left="1440" w:header="0" w:footer="720" w:gutter="0"/>
          <w:pgNumType w:fmt="numberInDash" w:start="3"/>
          <w:cols w:space="720"/>
          <w:noEndnote/>
          <w:titlePg/>
        </w:sectPr>
      </w:pPr>
    </w:p>
    <w:p w:rsidR="00F476E3" w:rsidRDefault="00F476E3" w:rsidP="0077451B">
      <w:pPr>
        <w:jc w:val="center"/>
        <w:outlineLvl w:val="0"/>
        <w:rPr>
          <w:rFonts w:ascii="Arial" w:hAnsi="Arial" w:cs="Arial"/>
          <w:b/>
          <w:sz w:val="36"/>
          <w:szCs w:val="36"/>
        </w:rPr>
      </w:pPr>
      <w:r>
        <w:rPr>
          <w:rFonts w:ascii="Arial" w:hAnsi="Arial" w:cs="Arial"/>
          <w:b/>
          <w:sz w:val="36"/>
          <w:szCs w:val="36"/>
        </w:rPr>
        <w:lastRenderedPageBreak/>
        <w:t>BACKGROUND</w:t>
      </w:r>
    </w:p>
    <w:p w:rsidR="00471161" w:rsidRDefault="00471161">
      <w:pPr>
        <w:jc w:val="center"/>
        <w:outlineLvl w:val="0"/>
        <w:rPr>
          <w:rFonts w:ascii="Arial" w:hAnsi="Arial" w:cs="Arial"/>
          <w:b/>
          <w:sz w:val="36"/>
          <w:szCs w:val="36"/>
        </w:rPr>
      </w:pPr>
    </w:p>
    <w:p w:rsidR="00471161" w:rsidRDefault="00F476E3">
      <w:pPr>
        <w:jc w:val="center"/>
        <w:outlineLvl w:val="0"/>
        <w:rPr>
          <w:rFonts w:ascii="Arial" w:hAnsi="Arial" w:cs="Arial"/>
          <w:b/>
          <w:sz w:val="36"/>
          <w:szCs w:val="36"/>
        </w:rPr>
      </w:pPr>
      <w:r>
        <w:rPr>
          <w:rFonts w:ascii="Arial" w:hAnsi="Arial" w:cs="Arial"/>
          <w:b/>
          <w:sz w:val="36"/>
          <w:szCs w:val="36"/>
        </w:rPr>
        <w:t>AND</w:t>
      </w:r>
    </w:p>
    <w:p w:rsidR="00F476E3" w:rsidRDefault="00F476E3">
      <w:pPr>
        <w:jc w:val="center"/>
        <w:outlineLvl w:val="0"/>
        <w:rPr>
          <w:rFonts w:ascii="Arial" w:hAnsi="Arial" w:cs="Arial"/>
          <w:b/>
          <w:sz w:val="36"/>
          <w:szCs w:val="36"/>
        </w:rPr>
      </w:pPr>
      <w:r>
        <w:rPr>
          <w:rFonts w:ascii="Arial" w:hAnsi="Arial" w:cs="Arial"/>
          <w:b/>
          <w:sz w:val="36"/>
          <w:szCs w:val="36"/>
        </w:rPr>
        <w:t xml:space="preserve"> </w:t>
      </w:r>
    </w:p>
    <w:p w:rsidR="00EC58EA" w:rsidRPr="002774E4" w:rsidRDefault="00EC58EA">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76675E">
          <w:headerReference w:type="even" r:id="rId25"/>
          <w:headerReference w:type="default" r:id="rId26"/>
          <w:headerReference w:type="first" r:id="rId27"/>
          <w:footerReference w:type="first" r:id="rId28"/>
          <w:pgSz w:w="12240" w:h="15840" w:code="1"/>
          <w:pgMar w:top="1440" w:right="1440" w:bottom="1152" w:left="1440" w:header="0" w:footer="720" w:gutter="0"/>
          <w:pgNumType w:fmt="numberInDash" w:start="3"/>
          <w:cols w:space="720"/>
          <w:vAlign w:val="center"/>
          <w:noEndnote/>
          <w:titlePg/>
        </w:sectPr>
      </w:pPr>
    </w:p>
    <w:p w:rsidR="00EC58EA" w:rsidRPr="00471161" w:rsidRDefault="00EC58EA">
      <w:pPr>
        <w:pStyle w:val="Heading4"/>
        <w:rPr>
          <w:rFonts w:ascii="Arial" w:hAnsi="Arial" w:cs="Arial"/>
          <w:b/>
          <w:sz w:val="26"/>
          <w:szCs w:val="26"/>
          <w:u w:val="none"/>
        </w:rPr>
      </w:pPr>
      <w:r w:rsidRPr="00471161">
        <w:rPr>
          <w:rFonts w:ascii="Arial" w:hAnsi="Arial" w:cs="Arial"/>
          <w:b/>
          <w:sz w:val="26"/>
          <w:szCs w:val="26"/>
          <w:u w:val="none"/>
        </w:rPr>
        <w:lastRenderedPageBreak/>
        <w:t>PHILADELPHIA GAS WORKS</w:t>
      </w:r>
    </w:p>
    <w:p w:rsidR="00EC58EA" w:rsidRPr="00471161" w:rsidRDefault="00EC58EA">
      <w:pPr>
        <w:rPr>
          <w:rFonts w:ascii="Arial" w:hAnsi="Arial" w:cs="Arial"/>
          <w:sz w:val="26"/>
          <w:szCs w:val="26"/>
        </w:rPr>
      </w:pPr>
    </w:p>
    <w:p w:rsidR="00EC58EA" w:rsidRPr="00471161" w:rsidRDefault="00EC58EA">
      <w:pPr>
        <w:pStyle w:val="Heading4"/>
        <w:rPr>
          <w:rFonts w:ascii="Arial" w:hAnsi="Arial" w:cs="Arial"/>
          <w:b/>
          <w:sz w:val="26"/>
          <w:szCs w:val="26"/>
          <w:u w:val="none"/>
        </w:rPr>
      </w:pPr>
      <w:r w:rsidRPr="00471161">
        <w:rPr>
          <w:rFonts w:ascii="Arial" w:hAnsi="Arial" w:cs="Arial"/>
          <w:b/>
          <w:sz w:val="26"/>
          <w:szCs w:val="26"/>
          <w:u w:val="none"/>
        </w:rPr>
        <w:t>Background</w:t>
      </w:r>
    </w:p>
    <w:p w:rsidR="00EC58EA" w:rsidRPr="00051545" w:rsidRDefault="00EC58EA">
      <w:pPr>
        <w:tabs>
          <w:tab w:val="left" w:pos="-1440"/>
          <w:tab w:val="left" w:pos="-720"/>
          <w:tab w:val="left" w:pos="864"/>
        </w:tabs>
        <w:suppressAutoHyphens/>
        <w:rPr>
          <w:rFonts w:ascii="Arial" w:hAnsi="Arial" w:cs="Arial"/>
          <w:sz w:val="26"/>
          <w:szCs w:val="26"/>
        </w:rPr>
      </w:pPr>
    </w:p>
    <w:p w:rsidR="00EC58EA" w:rsidRPr="00051545" w:rsidRDefault="00EC58EA">
      <w:pPr>
        <w:tabs>
          <w:tab w:val="left" w:pos="-1440"/>
          <w:tab w:val="left" w:pos="-720"/>
          <w:tab w:val="left" w:pos="864"/>
        </w:tabs>
        <w:suppressAutoHyphens/>
        <w:rPr>
          <w:rFonts w:ascii="Arial" w:hAnsi="Arial" w:cs="Arial"/>
          <w:sz w:val="26"/>
          <w:szCs w:val="26"/>
        </w:rPr>
      </w:pPr>
    </w:p>
    <w:p w:rsidR="00EC58EA" w:rsidRPr="00334404" w:rsidRDefault="00EC58EA">
      <w:pPr>
        <w:tabs>
          <w:tab w:val="left" w:pos="-1440"/>
          <w:tab w:val="left" w:pos="-720"/>
          <w:tab w:val="left" w:pos="720"/>
        </w:tabs>
        <w:suppressAutoHyphens/>
        <w:rPr>
          <w:rFonts w:ascii="Arial" w:hAnsi="Arial" w:cs="Arial"/>
          <w:sz w:val="24"/>
          <w:szCs w:val="24"/>
        </w:rPr>
      </w:pPr>
      <w:r w:rsidRPr="00051545">
        <w:rPr>
          <w:rFonts w:ascii="Arial" w:hAnsi="Arial" w:cs="Arial"/>
          <w:sz w:val="26"/>
          <w:szCs w:val="26"/>
        </w:rPr>
        <w:tab/>
      </w:r>
      <w:r w:rsidRPr="00334404">
        <w:rPr>
          <w:rFonts w:ascii="Arial" w:hAnsi="Arial" w:cs="Arial"/>
          <w:sz w:val="24"/>
          <w:szCs w:val="24"/>
        </w:rPr>
        <w:t xml:space="preserve">This background section was developed substantially from </w:t>
      </w:r>
      <w:r w:rsidR="00F443F0">
        <w:rPr>
          <w:rFonts w:ascii="Arial" w:hAnsi="Arial" w:cs="Arial"/>
          <w:sz w:val="24"/>
          <w:szCs w:val="24"/>
        </w:rPr>
        <w:t xml:space="preserve">unaudited </w:t>
      </w:r>
      <w:r w:rsidRPr="00334404">
        <w:rPr>
          <w:rFonts w:ascii="Arial" w:hAnsi="Arial" w:cs="Arial"/>
          <w:sz w:val="24"/>
          <w:szCs w:val="24"/>
        </w:rPr>
        <w:t>data and documentation made available by PGW and is presented solely for informational purposes.</w:t>
      </w:r>
    </w:p>
    <w:p w:rsidR="00EC58EA" w:rsidRPr="00334404" w:rsidRDefault="00EC58EA">
      <w:pPr>
        <w:tabs>
          <w:tab w:val="left" w:pos="-1440"/>
          <w:tab w:val="left" w:pos="-720"/>
          <w:tab w:val="left" w:pos="864"/>
        </w:tabs>
        <w:suppressAutoHyphens/>
        <w:rPr>
          <w:rFonts w:ascii="Arial" w:hAnsi="Arial" w:cs="Arial"/>
          <w:sz w:val="24"/>
          <w:szCs w:val="24"/>
        </w:rPr>
      </w:pPr>
    </w:p>
    <w:p w:rsidR="00EC58EA" w:rsidRDefault="00EC58EA">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PGW is owned by the City of Philadelphia (City) and is the largest municipally</w:t>
      </w:r>
      <w:r w:rsidR="00D535E2">
        <w:rPr>
          <w:rFonts w:ascii="Arial" w:hAnsi="Arial" w:cs="Arial"/>
          <w:sz w:val="24"/>
          <w:szCs w:val="24"/>
        </w:rPr>
        <w:noBreakHyphen/>
      </w:r>
      <w:r w:rsidRPr="00334404">
        <w:rPr>
          <w:rFonts w:ascii="Arial" w:hAnsi="Arial" w:cs="Arial"/>
          <w:sz w:val="24"/>
          <w:szCs w:val="24"/>
        </w:rPr>
        <w:t xml:space="preserve">owned gas utility in the nation. </w:t>
      </w:r>
      <w:r w:rsidR="009E1723">
        <w:rPr>
          <w:rFonts w:ascii="Arial" w:hAnsi="Arial" w:cs="Arial"/>
          <w:sz w:val="24"/>
          <w:szCs w:val="24"/>
        </w:rPr>
        <w:t xml:space="preserve"> The City has provided for the management and oversight of PGW’s operations through a non-profit corporation, the Philadelphia Facilities Management Corporation (PFMC).  According to PGW’s annual reports file</w:t>
      </w:r>
      <w:r w:rsidR="00BA7395">
        <w:rPr>
          <w:rFonts w:ascii="Arial" w:hAnsi="Arial" w:cs="Arial"/>
          <w:sz w:val="24"/>
          <w:szCs w:val="24"/>
        </w:rPr>
        <w:t>d</w:t>
      </w:r>
      <w:r w:rsidR="009E1723">
        <w:rPr>
          <w:rFonts w:ascii="Arial" w:hAnsi="Arial" w:cs="Arial"/>
          <w:sz w:val="24"/>
          <w:szCs w:val="24"/>
        </w:rPr>
        <w:t xml:space="preserve"> with the PUC, </w:t>
      </w:r>
      <w:r w:rsidR="00AE30DE">
        <w:rPr>
          <w:rFonts w:ascii="Arial" w:hAnsi="Arial" w:cs="Arial"/>
          <w:sz w:val="24"/>
          <w:szCs w:val="24"/>
        </w:rPr>
        <w:t>for the years</w:t>
      </w:r>
      <w:r w:rsidR="00F6259D">
        <w:rPr>
          <w:rFonts w:ascii="Arial" w:hAnsi="Arial" w:cs="Arial"/>
          <w:sz w:val="24"/>
          <w:szCs w:val="24"/>
        </w:rPr>
        <w:t xml:space="preserve"> </w:t>
      </w:r>
      <w:r w:rsidR="009E1723">
        <w:rPr>
          <w:rFonts w:ascii="Arial" w:hAnsi="Arial" w:cs="Arial"/>
          <w:sz w:val="24"/>
          <w:szCs w:val="24"/>
        </w:rPr>
        <w:t>2012 and 2011 PGW’s total sales</w:t>
      </w:r>
      <w:r w:rsidR="00EA13D6">
        <w:rPr>
          <w:rFonts w:ascii="Arial" w:hAnsi="Arial" w:cs="Arial"/>
          <w:sz w:val="24"/>
          <w:szCs w:val="24"/>
        </w:rPr>
        <w:t xml:space="preserve"> </w:t>
      </w:r>
      <w:r w:rsidR="009E1723">
        <w:rPr>
          <w:rFonts w:ascii="Arial" w:hAnsi="Arial" w:cs="Arial"/>
          <w:sz w:val="24"/>
          <w:szCs w:val="24"/>
        </w:rPr>
        <w:t xml:space="preserve">revenues from residential, commercial, industrial, and public authorities were </w:t>
      </w:r>
      <w:r w:rsidR="00716D2E">
        <w:rPr>
          <w:rFonts w:ascii="Arial" w:hAnsi="Arial" w:cs="Arial"/>
          <w:sz w:val="24"/>
          <w:szCs w:val="24"/>
        </w:rPr>
        <w:t>$</w:t>
      </w:r>
      <w:r w:rsidR="009E1723" w:rsidRPr="00716D2E">
        <w:rPr>
          <w:rFonts w:ascii="Arial" w:hAnsi="Arial" w:cs="Arial"/>
          <w:sz w:val="24"/>
          <w:szCs w:val="24"/>
        </w:rPr>
        <w:t>6</w:t>
      </w:r>
      <w:r w:rsidR="00EA13D6">
        <w:rPr>
          <w:rFonts w:ascii="Arial" w:hAnsi="Arial" w:cs="Arial"/>
          <w:sz w:val="24"/>
          <w:szCs w:val="24"/>
        </w:rPr>
        <w:t>05,762,387</w:t>
      </w:r>
      <w:r w:rsidR="004E3889" w:rsidRPr="00716D2E">
        <w:rPr>
          <w:rFonts w:ascii="Arial" w:hAnsi="Arial" w:cs="Arial"/>
          <w:sz w:val="24"/>
          <w:szCs w:val="24"/>
        </w:rPr>
        <w:t xml:space="preserve"> </w:t>
      </w:r>
      <w:r w:rsidR="009E1723" w:rsidRPr="00716D2E">
        <w:rPr>
          <w:rFonts w:ascii="Arial" w:hAnsi="Arial" w:cs="Arial"/>
          <w:sz w:val="24"/>
          <w:szCs w:val="24"/>
        </w:rPr>
        <w:t xml:space="preserve">and </w:t>
      </w:r>
      <w:r w:rsidR="00716D2E" w:rsidRPr="00716D2E">
        <w:rPr>
          <w:rFonts w:ascii="Arial" w:hAnsi="Arial" w:cs="Arial"/>
          <w:sz w:val="24"/>
          <w:szCs w:val="24"/>
        </w:rPr>
        <w:t>$</w:t>
      </w:r>
      <w:r w:rsidR="002570A9">
        <w:rPr>
          <w:rFonts w:ascii="Arial" w:hAnsi="Arial" w:cs="Arial"/>
          <w:sz w:val="24"/>
          <w:szCs w:val="24"/>
        </w:rPr>
        <w:t>673</w:t>
      </w:r>
      <w:r w:rsidR="00EA13D6">
        <w:rPr>
          <w:rFonts w:ascii="Arial" w:hAnsi="Arial" w:cs="Arial"/>
          <w:sz w:val="24"/>
          <w:szCs w:val="24"/>
        </w:rPr>
        <w:t>,794,502</w:t>
      </w:r>
      <w:r w:rsidR="004E3889">
        <w:rPr>
          <w:rFonts w:ascii="Arial" w:hAnsi="Arial" w:cs="Arial"/>
          <w:sz w:val="24"/>
          <w:szCs w:val="24"/>
        </w:rPr>
        <w:t xml:space="preserve"> respectively.</w:t>
      </w:r>
      <w:r w:rsidRPr="00334404">
        <w:rPr>
          <w:rFonts w:ascii="Arial" w:hAnsi="Arial" w:cs="Arial"/>
          <w:sz w:val="24"/>
          <w:szCs w:val="24"/>
        </w:rPr>
        <w:t xml:space="preserve"> </w:t>
      </w:r>
    </w:p>
    <w:p w:rsidR="00507D9D" w:rsidRDefault="00507D9D">
      <w:pPr>
        <w:tabs>
          <w:tab w:val="left" w:pos="-1440"/>
          <w:tab w:val="left" w:pos="-720"/>
          <w:tab w:val="left" w:pos="720"/>
        </w:tabs>
        <w:suppressAutoHyphens/>
        <w:rPr>
          <w:rFonts w:ascii="Arial" w:hAnsi="Arial" w:cs="Arial"/>
          <w:sz w:val="24"/>
          <w:szCs w:val="24"/>
        </w:rPr>
      </w:pPr>
    </w:p>
    <w:p w:rsidR="00507D9D" w:rsidRPr="00334404" w:rsidRDefault="00551A5C" w:rsidP="00507D9D">
      <w:pPr>
        <w:autoSpaceDE w:val="0"/>
        <w:autoSpaceDN w:val="0"/>
        <w:adjustRightInd w:val="0"/>
        <w:ind w:firstLine="720"/>
        <w:rPr>
          <w:rFonts w:ascii="Arial" w:hAnsi="Arial" w:cs="Arial"/>
          <w:sz w:val="24"/>
          <w:szCs w:val="24"/>
        </w:rPr>
      </w:pPr>
      <w:r w:rsidRPr="00334404">
        <w:rPr>
          <w:rFonts w:ascii="Arial" w:hAnsi="Arial" w:cs="Arial"/>
          <w:sz w:val="24"/>
          <w:szCs w:val="24"/>
        </w:rPr>
        <w:t xml:space="preserve">PGW maintains a distribution system of </w:t>
      </w:r>
      <w:r w:rsidR="00D33691">
        <w:rPr>
          <w:rFonts w:ascii="Arial" w:hAnsi="Arial" w:cs="Arial"/>
          <w:sz w:val="24"/>
          <w:szCs w:val="24"/>
        </w:rPr>
        <w:t xml:space="preserve">approximately </w:t>
      </w:r>
      <w:r w:rsidR="00092EB2">
        <w:rPr>
          <w:rFonts w:ascii="Arial" w:hAnsi="Arial" w:cs="Arial"/>
          <w:sz w:val="24"/>
          <w:szCs w:val="24"/>
        </w:rPr>
        <w:t>3,000 miles of gas mains</w:t>
      </w:r>
      <w:r w:rsidRPr="00334404">
        <w:rPr>
          <w:rFonts w:ascii="Arial" w:hAnsi="Arial" w:cs="Arial"/>
          <w:sz w:val="24"/>
          <w:szCs w:val="24"/>
        </w:rPr>
        <w:t xml:space="preserve">, and provides gas service to approximately half a million residential, commercial and industrial customers in the City.  </w:t>
      </w:r>
      <w:r w:rsidR="00507D9D" w:rsidRPr="00507D9D">
        <w:rPr>
          <w:rFonts w:ascii="Arial" w:hAnsi="Arial" w:cs="Arial"/>
          <w:sz w:val="24"/>
          <w:szCs w:val="24"/>
        </w:rPr>
        <w:t xml:space="preserve">PGW </w:t>
      </w:r>
      <w:r w:rsidR="0006533E">
        <w:rPr>
          <w:rFonts w:ascii="Arial" w:hAnsi="Arial" w:cs="Arial"/>
          <w:sz w:val="24"/>
          <w:szCs w:val="24"/>
        </w:rPr>
        <w:t xml:space="preserve">also </w:t>
      </w:r>
      <w:r w:rsidR="00507D9D" w:rsidRPr="00507D9D">
        <w:rPr>
          <w:rFonts w:ascii="Arial" w:hAnsi="Arial" w:cs="Arial"/>
          <w:sz w:val="24"/>
          <w:szCs w:val="24"/>
        </w:rPr>
        <w:t>owns and operates facilities for the liquefaction, storage, and</w:t>
      </w:r>
      <w:r w:rsidR="00507D9D">
        <w:rPr>
          <w:rFonts w:ascii="Arial" w:hAnsi="Arial" w:cs="Arial"/>
          <w:sz w:val="24"/>
          <w:szCs w:val="24"/>
        </w:rPr>
        <w:t xml:space="preserve"> v</w:t>
      </w:r>
      <w:r w:rsidR="00507D9D" w:rsidRPr="00507D9D">
        <w:rPr>
          <w:rFonts w:ascii="Arial" w:hAnsi="Arial" w:cs="Arial"/>
          <w:sz w:val="24"/>
          <w:szCs w:val="24"/>
        </w:rPr>
        <w:t>aporization of natural gas to supplement the gas supply it takes directly from interstate pipeline and</w:t>
      </w:r>
      <w:r w:rsidR="00507D9D">
        <w:rPr>
          <w:rFonts w:ascii="Arial" w:hAnsi="Arial" w:cs="Arial"/>
          <w:sz w:val="24"/>
          <w:szCs w:val="24"/>
        </w:rPr>
        <w:t xml:space="preserve"> </w:t>
      </w:r>
      <w:r w:rsidR="00507D9D" w:rsidRPr="00507D9D">
        <w:rPr>
          <w:rFonts w:ascii="Arial" w:hAnsi="Arial" w:cs="Arial"/>
          <w:sz w:val="24"/>
          <w:szCs w:val="24"/>
        </w:rPr>
        <w:t>storage companies. PGW has a diverse customer base that includes firm service, interruptible service, and</w:t>
      </w:r>
      <w:r w:rsidR="00507D9D">
        <w:rPr>
          <w:rFonts w:ascii="Arial" w:hAnsi="Arial" w:cs="Arial"/>
          <w:sz w:val="24"/>
          <w:szCs w:val="24"/>
        </w:rPr>
        <w:t xml:space="preserve"> </w:t>
      </w:r>
      <w:r w:rsidR="00507D9D" w:rsidRPr="00507D9D">
        <w:rPr>
          <w:rFonts w:ascii="Arial" w:hAnsi="Arial" w:cs="Arial"/>
          <w:sz w:val="24"/>
          <w:szCs w:val="24"/>
        </w:rPr>
        <w:t xml:space="preserve">transportation service customers. </w:t>
      </w:r>
      <w:r>
        <w:rPr>
          <w:rFonts w:ascii="Arial" w:hAnsi="Arial" w:cs="Arial"/>
          <w:sz w:val="24"/>
          <w:szCs w:val="24"/>
        </w:rPr>
        <w:t xml:space="preserve"> </w:t>
      </w:r>
      <w:r w:rsidR="00507D9D" w:rsidRPr="00507D9D">
        <w:rPr>
          <w:rFonts w:ascii="Arial" w:hAnsi="Arial" w:cs="Arial"/>
          <w:sz w:val="24"/>
          <w:szCs w:val="24"/>
        </w:rPr>
        <w:t>PGW’s revenue base is comprised primarily of firm service residential</w:t>
      </w:r>
      <w:r w:rsidR="00507D9D">
        <w:rPr>
          <w:rFonts w:ascii="Arial" w:hAnsi="Arial" w:cs="Arial"/>
          <w:sz w:val="24"/>
          <w:szCs w:val="24"/>
        </w:rPr>
        <w:t xml:space="preserve"> </w:t>
      </w:r>
      <w:r w:rsidR="00507D9D" w:rsidRPr="00507D9D">
        <w:rPr>
          <w:rFonts w:ascii="Arial" w:hAnsi="Arial" w:cs="Arial"/>
          <w:sz w:val="24"/>
          <w:szCs w:val="24"/>
        </w:rPr>
        <w:t>customers</w:t>
      </w:r>
      <w:r w:rsidR="00AF331E">
        <w:rPr>
          <w:rFonts w:ascii="Arial" w:hAnsi="Arial" w:cs="Arial"/>
          <w:sz w:val="24"/>
          <w:szCs w:val="24"/>
        </w:rPr>
        <w:t>.</w:t>
      </w:r>
    </w:p>
    <w:p w:rsidR="00EC58EA" w:rsidRPr="00334404" w:rsidRDefault="00EC58EA">
      <w:pPr>
        <w:tabs>
          <w:tab w:val="left" w:pos="-1440"/>
          <w:tab w:val="left" w:pos="-720"/>
          <w:tab w:val="left" w:pos="864"/>
        </w:tabs>
        <w:suppressAutoHyphens/>
        <w:rPr>
          <w:rFonts w:ascii="Arial" w:hAnsi="Arial" w:cs="Arial"/>
          <w:sz w:val="24"/>
          <w:szCs w:val="24"/>
        </w:rPr>
      </w:pPr>
    </w:p>
    <w:p w:rsidR="006F2109" w:rsidRDefault="00EC58EA" w:rsidP="0024348A">
      <w:pPr>
        <w:tabs>
          <w:tab w:val="left" w:pos="-1440"/>
          <w:tab w:val="left" w:pos="-720"/>
          <w:tab w:val="left" w:pos="720"/>
          <w:tab w:val="left" w:pos="864"/>
        </w:tabs>
        <w:suppressAutoHyphens/>
        <w:rPr>
          <w:rFonts w:ascii="Arial" w:hAnsi="Arial" w:cs="Arial"/>
          <w:sz w:val="24"/>
          <w:szCs w:val="24"/>
        </w:rPr>
      </w:pPr>
      <w:r w:rsidRPr="00334404">
        <w:rPr>
          <w:rFonts w:ascii="Arial" w:hAnsi="Arial" w:cs="Arial"/>
          <w:sz w:val="24"/>
          <w:szCs w:val="24"/>
        </w:rPr>
        <w:tab/>
      </w:r>
      <w:r w:rsidR="00396E78" w:rsidRPr="00334404">
        <w:rPr>
          <w:rFonts w:ascii="Arial" w:hAnsi="Arial" w:cs="Arial"/>
          <w:sz w:val="24"/>
          <w:szCs w:val="24"/>
        </w:rPr>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PUC.</w:t>
      </w:r>
      <w:r w:rsidR="00396E78">
        <w:rPr>
          <w:rFonts w:ascii="Arial" w:hAnsi="Arial" w:cs="Arial"/>
          <w:sz w:val="24"/>
          <w:szCs w:val="24"/>
        </w:rPr>
        <w:t xml:space="preserve">  </w:t>
      </w:r>
      <w:r w:rsidR="006F2109" w:rsidRPr="00334404">
        <w:rPr>
          <w:rFonts w:ascii="Arial" w:hAnsi="Arial" w:cs="Arial"/>
          <w:sz w:val="24"/>
          <w:szCs w:val="24"/>
        </w:rPr>
        <w:t xml:space="preserve">Under the Act, notwithstanding any other provision of the Public Utility Code to the contrary, the </w:t>
      </w:r>
      <w:r w:rsidR="00C513C2">
        <w:rPr>
          <w:rFonts w:ascii="Arial" w:hAnsi="Arial" w:cs="Arial"/>
          <w:sz w:val="24"/>
          <w:szCs w:val="24"/>
        </w:rPr>
        <w:t>PUC</w:t>
      </w:r>
      <w:r w:rsidR="006F2109" w:rsidRPr="00334404">
        <w:rPr>
          <w:rFonts w:ascii="Arial" w:hAnsi="Arial" w:cs="Arial"/>
          <w:sz w:val="24"/>
          <w:szCs w:val="24"/>
        </w:rPr>
        <w:t xml:space="preserve"> is required to follow the same ratemaking methodology and requirements previously applicable to PGW in determining the Company’s operational revenue requirement and in approving overall rates and charges.</w:t>
      </w:r>
      <w:r w:rsidR="00743DD5">
        <w:rPr>
          <w:rFonts w:ascii="Arial" w:hAnsi="Arial" w:cs="Arial"/>
          <w:sz w:val="24"/>
          <w:szCs w:val="24"/>
        </w:rPr>
        <w:t xml:space="preserve"> </w:t>
      </w:r>
      <w:r w:rsidR="006F2109">
        <w:rPr>
          <w:rFonts w:ascii="Arial" w:hAnsi="Arial" w:cs="Arial"/>
          <w:sz w:val="24"/>
          <w:szCs w:val="24"/>
        </w:rPr>
        <w:t xml:space="preserve"> </w:t>
      </w:r>
    </w:p>
    <w:p w:rsidR="006F2109" w:rsidRDefault="006F2109" w:rsidP="0024348A">
      <w:pPr>
        <w:tabs>
          <w:tab w:val="left" w:pos="-1440"/>
          <w:tab w:val="left" w:pos="-720"/>
          <w:tab w:val="left" w:pos="720"/>
          <w:tab w:val="left" w:pos="864"/>
        </w:tabs>
        <w:suppressAutoHyphens/>
        <w:rPr>
          <w:rFonts w:ascii="Arial" w:hAnsi="Arial" w:cs="Arial"/>
          <w:sz w:val="24"/>
          <w:szCs w:val="24"/>
        </w:rPr>
      </w:pPr>
    </w:p>
    <w:p w:rsidR="00567873" w:rsidRDefault="006F2109" w:rsidP="0024348A">
      <w:pPr>
        <w:tabs>
          <w:tab w:val="left" w:pos="-1440"/>
          <w:tab w:val="left" w:pos="-720"/>
          <w:tab w:val="left" w:pos="720"/>
          <w:tab w:val="left" w:pos="864"/>
        </w:tabs>
        <w:suppressAutoHyphens/>
        <w:rPr>
          <w:rFonts w:ascii="Arial" w:hAnsi="Arial" w:cs="Arial"/>
          <w:sz w:val="24"/>
          <w:szCs w:val="24"/>
        </w:rPr>
      </w:pPr>
      <w:r>
        <w:rPr>
          <w:rFonts w:ascii="Arial" w:hAnsi="Arial" w:cs="Arial"/>
          <w:sz w:val="24"/>
          <w:szCs w:val="24"/>
        </w:rPr>
        <w:tab/>
      </w:r>
      <w:r w:rsidR="00743DD5">
        <w:rPr>
          <w:rFonts w:ascii="Arial" w:hAnsi="Arial" w:cs="Arial"/>
          <w:sz w:val="24"/>
          <w:szCs w:val="24"/>
        </w:rPr>
        <w:t>PGW</w:t>
      </w:r>
      <w:r w:rsidR="00396E78">
        <w:rPr>
          <w:rFonts w:ascii="Arial" w:hAnsi="Arial" w:cs="Arial"/>
          <w:sz w:val="24"/>
          <w:szCs w:val="24"/>
        </w:rPr>
        <w:t xml:space="preserve"> is required to submit a filing under Section 1307(f) of the Public Utility Code to recover purchased gas costs.  The Section 1307(f) procedures require</w:t>
      </w:r>
      <w:r w:rsidR="0006533E">
        <w:rPr>
          <w:rFonts w:ascii="Arial" w:hAnsi="Arial" w:cs="Arial"/>
          <w:sz w:val="24"/>
          <w:szCs w:val="24"/>
        </w:rPr>
        <w:t xml:space="preserve"> that the Company file </w:t>
      </w:r>
      <w:r w:rsidR="00396E78">
        <w:rPr>
          <w:rFonts w:ascii="Arial" w:hAnsi="Arial" w:cs="Arial"/>
          <w:sz w:val="24"/>
          <w:szCs w:val="24"/>
        </w:rPr>
        <w:t>legislatively-mandated documentation</w:t>
      </w:r>
      <w:r w:rsidR="00396E78" w:rsidRPr="00720C43">
        <w:rPr>
          <w:rFonts w:ascii="Arial" w:hAnsi="Arial" w:cs="Arial"/>
          <w:sz w:val="24"/>
          <w:szCs w:val="24"/>
        </w:rPr>
        <w:t xml:space="preserve"> </w:t>
      </w:r>
      <w:r w:rsidR="00396E78" w:rsidRPr="00D26133">
        <w:rPr>
          <w:rFonts w:ascii="Arial" w:hAnsi="Arial" w:cs="Arial"/>
          <w:sz w:val="24"/>
          <w:szCs w:val="24"/>
        </w:rPr>
        <w:t>six-month</w:t>
      </w:r>
      <w:r w:rsidR="0006533E" w:rsidRPr="00D26133">
        <w:rPr>
          <w:rFonts w:ascii="Arial" w:hAnsi="Arial" w:cs="Arial"/>
          <w:sz w:val="24"/>
          <w:szCs w:val="24"/>
        </w:rPr>
        <w:t>s</w:t>
      </w:r>
      <w:r w:rsidR="00396E78" w:rsidRPr="00D26133">
        <w:rPr>
          <w:rFonts w:ascii="Arial" w:hAnsi="Arial" w:cs="Arial"/>
          <w:sz w:val="24"/>
          <w:szCs w:val="24"/>
        </w:rPr>
        <w:t xml:space="preserve"> </w:t>
      </w:r>
      <w:r w:rsidR="0006533E" w:rsidRPr="00D26133">
        <w:rPr>
          <w:rFonts w:ascii="Arial" w:hAnsi="Arial" w:cs="Arial"/>
          <w:sz w:val="24"/>
          <w:szCs w:val="24"/>
        </w:rPr>
        <w:t>prior to the effective date of a new rate to allow for revie</w:t>
      </w:r>
      <w:r>
        <w:rPr>
          <w:rFonts w:ascii="Arial" w:hAnsi="Arial" w:cs="Arial"/>
          <w:sz w:val="24"/>
          <w:szCs w:val="24"/>
        </w:rPr>
        <w:t>w and hearings by the PUC</w:t>
      </w:r>
      <w:r w:rsidR="0006533E" w:rsidRPr="00D26133">
        <w:rPr>
          <w:rFonts w:ascii="Arial" w:hAnsi="Arial" w:cs="Arial"/>
          <w:sz w:val="24"/>
          <w:szCs w:val="24"/>
        </w:rPr>
        <w:t xml:space="preserve"> and affected</w:t>
      </w:r>
      <w:r w:rsidR="00E70D34">
        <w:rPr>
          <w:rFonts w:ascii="Arial" w:hAnsi="Arial" w:cs="Arial"/>
          <w:sz w:val="24"/>
          <w:szCs w:val="24"/>
        </w:rPr>
        <w:t xml:space="preserve"> stakeholders</w:t>
      </w:r>
      <w:r w:rsidR="00743DD5">
        <w:rPr>
          <w:rFonts w:ascii="Arial" w:hAnsi="Arial" w:cs="Arial"/>
          <w:sz w:val="24"/>
          <w:szCs w:val="24"/>
        </w:rPr>
        <w:t xml:space="preserve">.  PGW files its </w:t>
      </w:r>
      <w:r w:rsidR="00325E70">
        <w:rPr>
          <w:rFonts w:ascii="Arial" w:hAnsi="Arial" w:cs="Arial"/>
          <w:sz w:val="24"/>
          <w:szCs w:val="24"/>
        </w:rPr>
        <w:t>GCR</w:t>
      </w:r>
      <w:r w:rsidR="00743DD5">
        <w:rPr>
          <w:rFonts w:ascii="Arial" w:hAnsi="Arial" w:cs="Arial"/>
          <w:sz w:val="24"/>
          <w:szCs w:val="24"/>
        </w:rPr>
        <w:t xml:space="preserve"> tariff supplement</w:t>
      </w:r>
      <w:r w:rsidR="0006533E">
        <w:rPr>
          <w:rFonts w:ascii="Arial" w:hAnsi="Arial" w:cs="Arial"/>
          <w:sz w:val="24"/>
          <w:szCs w:val="24"/>
        </w:rPr>
        <w:t>s</w:t>
      </w:r>
      <w:r w:rsidR="00743DD5">
        <w:rPr>
          <w:rFonts w:ascii="Arial" w:hAnsi="Arial" w:cs="Arial"/>
          <w:sz w:val="24"/>
          <w:szCs w:val="24"/>
        </w:rPr>
        <w:t xml:space="preserve"> quarterly on March 1</w:t>
      </w:r>
      <w:r w:rsidR="00743DD5" w:rsidRPr="00743DD5">
        <w:rPr>
          <w:rFonts w:ascii="Arial" w:hAnsi="Arial" w:cs="Arial"/>
          <w:sz w:val="24"/>
          <w:szCs w:val="24"/>
          <w:vertAlign w:val="superscript"/>
        </w:rPr>
        <w:t>st</w:t>
      </w:r>
      <w:r w:rsidR="00743DD5">
        <w:rPr>
          <w:rFonts w:ascii="Arial" w:hAnsi="Arial" w:cs="Arial"/>
          <w:sz w:val="24"/>
          <w:szCs w:val="24"/>
        </w:rPr>
        <w:t>, Ju</w:t>
      </w:r>
      <w:r w:rsidR="00C53B4D">
        <w:rPr>
          <w:rFonts w:ascii="Arial" w:hAnsi="Arial" w:cs="Arial"/>
          <w:sz w:val="24"/>
          <w:szCs w:val="24"/>
        </w:rPr>
        <w:t>n</w:t>
      </w:r>
      <w:r w:rsidR="00743DD5">
        <w:rPr>
          <w:rFonts w:ascii="Arial" w:hAnsi="Arial" w:cs="Arial"/>
          <w:sz w:val="24"/>
          <w:szCs w:val="24"/>
        </w:rPr>
        <w:t>e 1</w:t>
      </w:r>
      <w:r w:rsidR="00743DD5" w:rsidRPr="00743DD5">
        <w:rPr>
          <w:rFonts w:ascii="Arial" w:hAnsi="Arial" w:cs="Arial"/>
          <w:sz w:val="24"/>
          <w:szCs w:val="24"/>
          <w:vertAlign w:val="superscript"/>
        </w:rPr>
        <w:t>st</w:t>
      </w:r>
      <w:r w:rsidR="00743DD5">
        <w:rPr>
          <w:rFonts w:ascii="Arial" w:hAnsi="Arial" w:cs="Arial"/>
          <w:sz w:val="24"/>
          <w:szCs w:val="24"/>
        </w:rPr>
        <w:t>, September 1</w:t>
      </w:r>
      <w:r w:rsidR="00743DD5" w:rsidRPr="00743DD5">
        <w:rPr>
          <w:rFonts w:ascii="Arial" w:hAnsi="Arial" w:cs="Arial"/>
          <w:sz w:val="24"/>
          <w:szCs w:val="24"/>
          <w:vertAlign w:val="superscript"/>
        </w:rPr>
        <w:t>st</w:t>
      </w:r>
      <w:r w:rsidR="00743DD5">
        <w:rPr>
          <w:rFonts w:ascii="Arial" w:hAnsi="Arial" w:cs="Arial"/>
          <w:sz w:val="24"/>
          <w:szCs w:val="24"/>
        </w:rPr>
        <w:t>, and December 1</w:t>
      </w:r>
      <w:r w:rsidR="00743DD5" w:rsidRPr="00743DD5">
        <w:rPr>
          <w:rFonts w:ascii="Arial" w:hAnsi="Arial" w:cs="Arial"/>
          <w:sz w:val="24"/>
          <w:szCs w:val="24"/>
          <w:vertAlign w:val="superscript"/>
        </w:rPr>
        <w:t>s</w:t>
      </w:r>
      <w:r w:rsidR="00387739">
        <w:rPr>
          <w:rFonts w:ascii="Arial" w:hAnsi="Arial" w:cs="Arial"/>
          <w:sz w:val="24"/>
          <w:szCs w:val="24"/>
        </w:rPr>
        <w:t xml:space="preserve"> </w:t>
      </w:r>
      <w:r w:rsidR="00C53B4D">
        <w:rPr>
          <w:rFonts w:ascii="Arial" w:hAnsi="Arial" w:cs="Arial"/>
          <w:sz w:val="24"/>
          <w:szCs w:val="24"/>
        </w:rPr>
        <w:t>reflecting changes in purchased gas costs.</w:t>
      </w:r>
    </w:p>
    <w:p w:rsidR="00C53B4D" w:rsidRDefault="00C53B4D" w:rsidP="0024348A">
      <w:pPr>
        <w:tabs>
          <w:tab w:val="left" w:pos="-1440"/>
          <w:tab w:val="left" w:pos="-720"/>
          <w:tab w:val="left" w:pos="720"/>
          <w:tab w:val="left" w:pos="864"/>
        </w:tabs>
        <w:suppressAutoHyphens/>
        <w:rPr>
          <w:rFonts w:ascii="Arial" w:hAnsi="Arial" w:cs="Arial"/>
          <w:sz w:val="24"/>
          <w:szCs w:val="24"/>
        </w:rPr>
      </w:pPr>
    </w:p>
    <w:p w:rsidR="00C53B4D" w:rsidRDefault="00C53B4D" w:rsidP="00676BBD">
      <w:pPr>
        <w:tabs>
          <w:tab w:val="left" w:pos="-1440"/>
          <w:tab w:val="left" w:pos="-720"/>
          <w:tab w:val="left" w:pos="720"/>
          <w:tab w:val="left" w:pos="864"/>
        </w:tabs>
        <w:suppressAutoHyphens/>
        <w:ind w:firstLine="720"/>
        <w:rPr>
          <w:rFonts w:ascii="Arial" w:hAnsi="Arial" w:cs="Arial"/>
          <w:sz w:val="24"/>
          <w:szCs w:val="24"/>
        </w:rPr>
      </w:pPr>
      <w:r>
        <w:rPr>
          <w:rFonts w:ascii="Arial" w:hAnsi="Arial" w:cs="Arial"/>
          <w:sz w:val="24"/>
          <w:szCs w:val="24"/>
        </w:rPr>
        <w:t>Presented on the following page is a schedule showing PGW’s Gas Supply and Disposition of Gas for the year ended December 31, 2012.</w:t>
      </w:r>
    </w:p>
    <w:p w:rsidR="00567873" w:rsidRDefault="00567873">
      <w:pPr>
        <w:rPr>
          <w:rFonts w:ascii="Arial" w:hAnsi="Arial" w:cs="Arial"/>
          <w:sz w:val="24"/>
          <w:szCs w:val="24"/>
        </w:rPr>
      </w:pPr>
      <w:r>
        <w:rPr>
          <w:rFonts w:ascii="Arial" w:hAnsi="Arial" w:cs="Arial"/>
          <w:sz w:val="24"/>
          <w:szCs w:val="24"/>
        </w:rPr>
        <w:br w:type="page"/>
      </w:r>
    </w:p>
    <w:p w:rsidR="00D16893" w:rsidRDefault="00D16893" w:rsidP="00D16893">
      <w:pPr>
        <w:jc w:val="center"/>
        <w:rPr>
          <w:rFonts w:ascii="Arial" w:hAnsi="Arial" w:cs="Arial"/>
          <w:b/>
          <w:sz w:val="26"/>
          <w:szCs w:val="26"/>
        </w:rPr>
      </w:pPr>
      <w:r w:rsidRPr="00326261">
        <w:rPr>
          <w:rFonts w:ascii="Arial" w:hAnsi="Arial" w:cs="Arial"/>
          <w:b/>
          <w:sz w:val="26"/>
          <w:szCs w:val="26"/>
        </w:rPr>
        <w:lastRenderedPageBreak/>
        <w:t>PHILADELPHIA GAS WORKS</w:t>
      </w:r>
    </w:p>
    <w:p w:rsidR="008C1AF2" w:rsidRDefault="008C1AF2" w:rsidP="00D16893">
      <w:pPr>
        <w:jc w:val="center"/>
        <w:rPr>
          <w:rFonts w:ascii="Arial" w:hAnsi="Arial" w:cs="Arial"/>
          <w:b/>
          <w:sz w:val="26"/>
          <w:szCs w:val="26"/>
        </w:rPr>
      </w:pPr>
    </w:p>
    <w:p w:rsidR="008C1AF2" w:rsidRDefault="008C1AF2" w:rsidP="008C1AF2">
      <w:pPr>
        <w:pStyle w:val="Heading4"/>
        <w:rPr>
          <w:rFonts w:ascii="Arial" w:hAnsi="Arial" w:cs="Arial"/>
          <w:b/>
          <w:sz w:val="26"/>
          <w:szCs w:val="26"/>
          <w:u w:val="none"/>
        </w:rPr>
      </w:pPr>
      <w:r>
        <w:rPr>
          <w:rFonts w:ascii="Arial" w:hAnsi="Arial" w:cs="Arial"/>
          <w:b/>
          <w:sz w:val="26"/>
          <w:szCs w:val="26"/>
          <w:u w:val="none"/>
        </w:rPr>
        <w:t>Background (continued)</w:t>
      </w:r>
    </w:p>
    <w:p w:rsidR="008C1AF2" w:rsidRPr="00326261" w:rsidRDefault="008C1AF2" w:rsidP="00D16893">
      <w:pPr>
        <w:jc w:val="center"/>
        <w:rPr>
          <w:rFonts w:ascii="Arial" w:hAnsi="Arial" w:cs="Arial"/>
          <w:b/>
          <w:sz w:val="26"/>
          <w:szCs w:val="26"/>
        </w:rPr>
      </w:pPr>
    </w:p>
    <w:p w:rsidR="00D16893" w:rsidRPr="008F3182" w:rsidRDefault="00D16893" w:rsidP="00D16893">
      <w:pPr>
        <w:jc w:val="center"/>
        <w:rPr>
          <w:rFonts w:ascii="Arial" w:hAnsi="Arial" w:cs="Arial"/>
          <w:b/>
          <w:sz w:val="26"/>
          <w:szCs w:val="26"/>
        </w:rPr>
      </w:pPr>
    </w:p>
    <w:p w:rsidR="00D16893" w:rsidRPr="008F3182" w:rsidRDefault="00D16893" w:rsidP="00D16893">
      <w:pPr>
        <w:jc w:val="center"/>
        <w:rPr>
          <w:rFonts w:ascii="Arial" w:hAnsi="Arial" w:cs="Arial"/>
          <w:b/>
          <w:sz w:val="26"/>
          <w:szCs w:val="26"/>
        </w:rPr>
      </w:pPr>
      <w:r w:rsidRPr="008F3182">
        <w:rPr>
          <w:rFonts w:ascii="Arial" w:hAnsi="Arial" w:cs="Arial"/>
          <w:b/>
          <w:sz w:val="26"/>
          <w:szCs w:val="26"/>
        </w:rPr>
        <w:t xml:space="preserve">Supply </w:t>
      </w:r>
      <w:r w:rsidR="00333E40" w:rsidRPr="008F3182">
        <w:rPr>
          <w:rFonts w:ascii="Arial" w:hAnsi="Arial" w:cs="Arial"/>
          <w:b/>
          <w:sz w:val="26"/>
          <w:szCs w:val="26"/>
        </w:rPr>
        <w:t>and</w:t>
      </w:r>
      <w:r w:rsidRPr="008F3182">
        <w:rPr>
          <w:rFonts w:ascii="Arial" w:hAnsi="Arial" w:cs="Arial"/>
          <w:b/>
          <w:sz w:val="26"/>
          <w:szCs w:val="26"/>
        </w:rPr>
        <w:t xml:space="preserve"> Disposition </w:t>
      </w:r>
      <w:r w:rsidR="00333E40" w:rsidRPr="008F3182">
        <w:rPr>
          <w:rFonts w:ascii="Arial" w:hAnsi="Arial" w:cs="Arial"/>
          <w:b/>
          <w:sz w:val="26"/>
          <w:szCs w:val="26"/>
        </w:rPr>
        <w:t>of</w:t>
      </w:r>
      <w:r w:rsidRPr="008F3182">
        <w:rPr>
          <w:rFonts w:ascii="Arial" w:hAnsi="Arial" w:cs="Arial"/>
          <w:b/>
          <w:sz w:val="26"/>
          <w:szCs w:val="26"/>
        </w:rPr>
        <w:t xml:space="preserve"> Gas</w:t>
      </w:r>
    </w:p>
    <w:p w:rsidR="00D16893" w:rsidRPr="008F3182" w:rsidRDefault="00D16893" w:rsidP="00D16893">
      <w:pPr>
        <w:jc w:val="center"/>
        <w:rPr>
          <w:rFonts w:ascii="Arial" w:hAnsi="Arial" w:cs="Arial"/>
          <w:b/>
          <w:sz w:val="26"/>
          <w:szCs w:val="26"/>
        </w:rPr>
      </w:pPr>
      <w:r w:rsidRPr="008F3182">
        <w:rPr>
          <w:rFonts w:ascii="Arial" w:hAnsi="Arial" w:cs="Arial"/>
          <w:b/>
          <w:sz w:val="26"/>
          <w:szCs w:val="26"/>
        </w:rPr>
        <w:t xml:space="preserve">For The </w:t>
      </w:r>
      <w:r w:rsidR="00207628" w:rsidRPr="008F3182">
        <w:rPr>
          <w:rFonts w:ascii="Arial" w:hAnsi="Arial" w:cs="Arial"/>
          <w:b/>
          <w:sz w:val="26"/>
          <w:szCs w:val="26"/>
        </w:rPr>
        <w:t>Twelve Months</w:t>
      </w:r>
      <w:r w:rsidRPr="008F3182">
        <w:rPr>
          <w:rFonts w:ascii="Arial" w:hAnsi="Arial" w:cs="Arial"/>
          <w:b/>
          <w:sz w:val="26"/>
          <w:szCs w:val="26"/>
        </w:rPr>
        <w:t xml:space="preserve"> Ended December 31, 20</w:t>
      </w:r>
      <w:r w:rsidR="0045739B" w:rsidRPr="008F3182">
        <w:rPr>
          <w:rFonts w:ascii="Arial" w:hAnsi="Arial" w:cs="Arial"/>
          <w:b/>
          <w:sz w:val="26"/>
          <w:szCs w:val="26"/>
        </w:rPr>
        <w:t>1</w:t>
      </w:r>
      <w:r w:rsidR="003C2700">
        <w:rPr>
          <w:rFonts w:ascii="Arial" w:hAnsi="Arial" w:cs="Arial"/>
          <w:b/>
          <w:sz w:val="26"/>
          <w:szCs w:val="26"/>
        </w:rPr>
        <w:t>2</w:t>
      </w:r>
      <w:r w:rsidR="00F476E3" w:rsidRPr="008F3182">
        <w:rPr>
          <w:rFonts w:ascii="Arial" w:hAnsi="Arial" w:cs="Arial"/>
          <w:b/>
          <w:sz w:val="26"/>
          <w:szCs w:val="26"/>
        </w:rPr>
        <w:t xml:space="preserve"> (Unaudited)</w:t>
      </w:r>
    </w:p>
    <w:p w:rsidR="00D16893" w:rsidRPr="00051545" w:rsidRDefault="00D16893" w:rsidP="00D16893">
      <w:pPr>
        <w:tabs>
          <w:tab w:val="left" w:pos="-90"/>
        </w:tabs>
        <w:rPr>
          <w:rFonts w:ascii="Arial" w:hAnsi="Arial" w:cs="Arial"/>
          <w:sz w:val="26"/>
        </w:rPr>
      </w:pPr>
    </w:p>
    <w:p w:rsidR="00D16893" w:rsidRPr="001100C9" w:rsidRDefault="00D16893" w:rsidP="00D16893">
      <w:pPr>
        <w:tabs>
          <w:tab w:val="left" w:pos="-90"/>
        </w:tabs>
        <w:rPr>
          <w:rFonts w:ascii="Arial" w:hAnsi="Arial" w:cs="Arial"/>
          <w:sz w:val="24"/>
          <w:szCs w:val="24"/>
        </w:rPr>
      </w:pPr>
    </w:p>
    <w:tbl>
      <w:tblPr>
        <w:tblW w:w="0" w:type="auto"/>
        <w:tblLook w:val="01E0" w:firstRow="1" w:lastRow="1" w:firstColumn="1" w:lastColumn="1" w:noHBand="0" w:noVBand="0"/>
      </w:tblPr>
      <w:tblGrid>
        <w:gridCol w:w="4878"/>
        <w:gridCol w:w="2340"/>
        <w:gridCol w:w="2358"/>
      </w:tblGrid>
      <w:tr w:rsidR="00D16893" w:rsidRPr="00F476E3" w:rsidTr="00C93B6F">
        <w:tc>
          <w:tcPr>
            <w:tcW w:w="4878" w:type="dxa"/>
          </w:tcPr>
          <w:p w:rsidR="00D16893" w:rsidRPr="001100C9" w:rsidRDefault="00D16893" w:rsidP="00C93B6F">
            <w:pPr>
              <w:tabs>
                <w:tab w:val="left" w:pos="-90"/>
              </w:tabs>
              <w:rPr>
                <w:rFonts w:ascii="Arial" w:hAnsi="Arial" w:cs="Arial"/>
                <w:sz w:val="24"/>
                <w:szCs w:val="24"/>
              </w:rPr>
            </w:pPr>
          </w:p>
        </w:tc>
        <w:tc>
          <w:tcPr>
            <w:tcW w:w="2340" w:type="dxa"/>
          </w:tcPr>
          <w:p w:rsidR="00D16893" w:rsidRPr="00DF40D4" w:rsidRDefault="00D16893" w:rsidP="00C93B6F">
            <w:pPr>
              <w:tabs>
                <w:tab w:val="left" w:pos="-90"/>
              </w:tabs>
              <w:jc w:val="center"/>
              <w:rPr>
                <w:rFonts w:ascii="Arial" w:hAnsi="Arial" w:cs="Arial"/>
                <w:b/>
                <w:sz w:val="24"/>
                <w:szCs w:val="24"/>
                <w:u w:val="single"/>
              </w:rPr>
            </w:pPr>
            <w:r w:rsidRPr="00DF40D4">
              <w:rPr>
                <w:rFonts w:ascii="Arial" w:hAnsi="Arial" w:cs="Arial"/>
                <w:b/>
                <w:sz w:val="24"/>
                <w:szCs w:val="24"/>
                <w:u w:val="single"/>
              </w:rPr>
              <w:t>MCF</w:t>
            </w:r>
          </w:p>
        </w:tc>
        <w:tc>
          <w:tcPr>
            <w:tcW w:w="2358" w:type="dxa"/>
          </w:tcPr>
          <w:p w:rsidR="00D16893" w:rsidRPr="00DF40D4" w:rsidRDefault="00D16893" w:rsidP="00C93B6F">
            <w:pPr>
              <w:tabs>
                <w:tab w:val="left" w:pos="-90"/>
              </w:tabs>
              <w:jc w:val="center"/>
              <w:rPr>
                <w:rFonts w:ascii="Arial" w:hAnsi="Arial" w:cs="Arial"/>
                <w:b/>
                <w:sz w:val="24"/>
                <w:szCs w:val="24"/>
                <w:u w:val="single"/>
              </w:rPr>
            </w:pPr>
            <w:r w:rsidRPr="00DF40D4">
              <w:rPr>
                <w:rFonts w:ascii="Arial" w:hAnsi="Arial" w:cs="Arial"/>
                <w:b/>
                <w:sz w:val="24"/>
                <w:szCs w:val="24"/>
                <w:u w:val="single"/>
              </w:rPr>
              <w:t>Percent</w:t>
            </w:r>
          </w:p>
        </w:tc>
      </w:tr>
      <w:tr w:rsidR="00D16893" w:rsidRPr="00A3019C" w:rsidTr="00C93B6F">
        <w:tc>
          <w:tcPr>
            <w:tcW w:w="4878" w:type="dxa"/>
          </w:tcPr>
          <w:p w:rsidR="00D16893" w:rsidRPr="00DF40D4" w:rsidRDefault="00D16893" w:rsidP="00C93B6F">
            <w:pPr>
              <w:tabs>
                <w:tab w:val="left" w:pos="-90"/>
              </w:tabs>
              <w:rPr>
                <w:rFonts w:ascii="Arial" w:hAnsi="Arial" w:cs="Arial"/>
                <w:b/>
                <w:sz w:val="24"/>
                <w:szCs w:val="24"/>
                <w:u w:val="single"/>
              </w:rPr>
            </w:pPr>
            <w:r w:rsidRPr="00DF40D4">
              <w:rPr>
                <w:rFonts w:ascii="Arial" w:hAnsi="Arial" w:cs="Arial"/>
                <w:b/>
                <w:sz w:val="24"/>
                <w:szCs w:val="24"/>
                <w:u w:val="single"/>
              </w:rPr>
              <w:t>Gas Supply</w:t>
            </w:r>
          </w:p>
        </w:tc>
        <w:tc>
          <w:tcPr>
            <w:tcW w:w="2340" w:type="dxa"/>
          </w:tcPr>
          <w:p w:rsidR="00D16893" w:rsidRPr="00A3019C" w:rsidRDefault="00D16893" w:rsidP="00C93B6F">
            <w:pPr>
              <w:tabs>
                <w:tab w:val="left" w:pos="-90"/>
              </w:tabs>
              <w:rPr>
                <w:rFonts w:ascii="Arial" w:hAnsi="Arial" w:cs="Arial"/>
                <w:sz w:val="24"/>
                <w:szCs w:val="24"/>
              </w:rPr>
            </w:pPr>
          </w:p>
        </w:tc>
        <w:tc>
          <w:tcPr>
            <w:tcW w:w="2358" w:type="dxa"/>
          </w:tcPr>
          <w:p w:rsidR="00D16893" w:rsidRPr="00A3019C" w:rsidRDefault="00D16893" w:rsidP="00C93B6F">
            <w:pPr>
              <w:tabs>
                <w:tab w:val="left" w:pos="-90"/>
              </w:tabs>
              <w:rPr>
                <w:rFonts w:ascii="Arial" w:hAnsi="Arial" w:cs="Arial"/>
                <w:sz w:val="24"/>
                <w:szCs w:val="24"/>
              </w:rPr>
            </w:pPr>
          </w:p>
        </w:tc>
      </w:tr>
      <w:tr w:rsidR="00D16893" w:rsidRPr="00F476E3" w:rsidTr="00C93B6F">
        <w:tc>
          <w:tcPr>
            <w:tcW w:w="4878" w:type="dxa"/>
          </w:tcPr>
          <w:p w:rsidR="00D16893" w:rsidRPr="00F476E3" w:rsidRDefault="00D16893" w:rsidP="00C93B6F">
            <w:pPr>
              <w:tabs>
                <w:tab w:val="left" w:pos="-90"/>
                <w:tab w:val="left" w:pos="360"/>
              </w:tabs>
              <w:rPr>
                <w:rFonts w:ascii="Arial" w:hAnsi="Arial" w:cs="Arial"/>
                <w:sz w:val="24"/>
                <w:szCs w:val="24"/>
              </w:rPr>
            </w:pPr>
            <w:r w:rsidRPr="00F476E3">
              <w:rPr>
                <w:rFonts w:ascii="Arial" w:hAnsi="Arial" w:cs="Arial"/>
                <w:sz w:val="24"/>
                <w:szCs w:val="24"/>
              </w:rPr>
              <w:t>Gas Purchased</w:t>
            </w:r>
          </w:p>
        </w:tc>
        <w:tc>
          <w:tcPr>
            <w:tcW w:w="2340" w:type="dxa"/>
          </w:tcPr>
          <w:p w:rsidR="00D16893" w:rsidRPr="00F476E3" w:rsidRDefault="00D16893" w:rsidP="0034626F">
            <w:pPr>
              <w:tabs>
                <w:tab w:val="left" w:pos="-90"/>
                <w:tab w:val="decimal" w:pos="1692"/>
              </w:tabs>
              <w:rPr>
                <w:rFonts w:ascii="Arial" w:hAnsi="Arial" w:cs="Arial"/>
                <w:sz w:val="24"/>
                <w:szCs w:val="24"/>
              </w:rPr>
            </w:pPr>
            <w:r w:rsidRPr="00F476E3">
              <w:rPr>
                <w:rFonts w:ascii="Arial" w:hAnsi="Arial" w:cs="Arial"/>
                <w:sz w:val="24"/>
                <w:szCs w:val="24"/>
              </w:rPr>
              <w:tab/>
            </w:r>
            <w:r w:rsidR="0034626F">
              <w:rPr>
                <w:rFonts w:ascii="Arial" w:hAnsi="Arial" w:cs="Arial"/>
                <w:sz w:val="24"/>
                <w:szCs w:val="24"/>
              </w:rPr>
              <w:t>44,344,005</w:t>
            </w:r>
          </w:p>
        </w:tc>
        <w:tc>
          <w:tcPr>
            <w:tcW w:w="2358" w:type="dxa"/>
          </w:tcPr>
          <w:p w:rsidR="00D16893" w:rsidRPr="00F476E3" w:rsidRDefault="00D16893" w:rsidP="0034626F">
            <w:pPr>
              <w:tabs>
                <w:tab w:val="left" w:pos="-90"/>
                <w:tab w:val="decimal" w:pos="1152"/>
              </w:tabs>
              <w:rPr>
                <w:rFonts w:ascii="Arial" w:hAnsi="Arial" w:cs="Arial"/>
                <w:sz w:val="24"/>
                <w:szCs w:val="24"/>
              </w:rPr>
            </w:pPr>
            <w:r w:rsidRPr="00F476E3">
              <w:rPr>
                <w:rFonts w:ascii="Arial" w:hAnsi="Arial" w:cs="Arial"/>
                <w:sz w:val="24"/>
                <w:szCs w:val="24"/>
              </w:rPr>
              <w:tab/>
            </w:r>
            <w:r w:rsidR="0034626F">
              <w:rPr>
                <w:rFonts w:ascii="Arial" w:hAnsi="Arial" w:cs="Arial"/>
                <w:sz w:val="24"/>
                <w:szCs w:val="24"/>
              </w:rPr>
              <w:t>55.0</w:t>
            </w:r>
            <w:r w:rsidRPr="00F476E3">
              <w:rPr>
                <w:rFonts w:ascii="Arial" w:hAnsi="Arial" w:cs="Arial"/>
                <w:sz w:val="24"/>
                <w:szCs w:val="24"/>
              </w:rPr>
              <w:t>%</w:t>
            </w:r>
          </w:p>
        </w:tc>
      </w:tr>
      <w:tr w:rsidR="00D16893" w:rsidRPr="00F476E3" w:rsidTr="00C93B6F">
        <w:tc>
          <w:tcPr>
            <w:tcW w:w="4878" w:type="dxa"/>
          </w:tcPr>
          <w:p w:rsidR="00D16893" w:rsidRPr="00F476E3" w:rsidRDefault="00D16893" w:rsidP="00C93B6F">
            <w:pPr>
              <w:tabs>
                <w:tab w:val="left" w:pos="-90"/>
                <w:tab w:val="left" w:pos="360"/>
              </w:tabs>
              <w:rPr>
                <w:rFonts w:ascii="Arial" w:hAnsi="Arial" w:cs="Arial"/>
                <w:sz w:val="24"/>
                <w:szCs w:val="24"/>
              </w:rPr>
            </w:pPr>
            <w:r w:rsidRPr="00F476E3">
              <w:rPr>
                <w:rFonts w:ascii="Arial" w:hAnsi="Arial" w:cs="Arial"/>
                <w:sz w:val="24"/>
                <w:szCs w:val="24"/>
              </w:rPr>
              <w:t>Gas Received For Transportation</w:t>
            </w:r>
          </w:p>
        </w:tc>
        <w:tc>
          <w:tcPr>
            <w:tcW w:w="2340" w:type="dxa"/>
          </w:tcPr>
          <w:p w:rsidR="00D16893" w:rsidRPr="00F476E3" w:rsidRDefault="00D16893" w:rsidP="00C1052C">
            <w:pPr>
              <w:tabs>
                <w:tab w:val="left" w:pos="-90"/>
                <w:tab w:val="decimal" w:pos="1692"/>
              </w:tabs>
              <w:rPr>
                <w:rFonts w:ascii="Arial" w:hAnsi="Arial" w:cs="Arial"/>
                <w:sz w:val="24"/>
                <w:szCs w:val="24"/>
              </w:rPr>
            </w:pPr>
            <w:r w:rsidRPr="00F476E3">
              <w:rPr>
                <w:rFonts w:ascii="Arial" w:hAnsi="Arial" w:cs="Arial"/>
                <w:sz w:val="24"/>
                <w:szCs w:val="24"/>
              </w:rPr>
              <w:tab/>
            </w:r>
            <w:r w:rsidR="0034626F">
              <w:rPr>
                <w:rFonts w:ascii="Arial" w:hAnsi="Arial" w:cs="Arial"/>
                <w:sz w:val="24"/>
                <w:szCs w:val="24"/>
              </w:rPr>
              <w:t>24,392,567</w:t>
            </w:r>
          </w:p>
        </w:tc>
        <w:tc>
          <w:tcPr>
            <w:tcW w:w="2358" w:type="dxa"/>
          </w:tcPr>
          <w:p w:rsidR="00D16893" w:rsidRPr="00F476E3" w:rsidRDefault="00D16893" w:rsidP="0034626F">
            <w:pPr>
              <w:tabs>
                <w:tab w:val="left" w:pos="-90"/>
                <w:tab w:val="decimal" w:pos="1152"/>
              </w:tabs>
              <w:rPr>
                <w:rFonts w:ascii="Arial" w:hAnsi="Arial" w:cs="Arial"/>
                <w:sz w:val="24"/>
                <w:szCs w:val="24"/>
              </w:rPr>
            </w:pPr>
            <w:r w:rsidRPr="00F476E3">
              <w:rPr>
                <w:rFonts w:ascii="Arial" w:hAnsi="Arial" w:cs="Arial"/>
                <w:sz w:val="24"/>
                <w:szCs w:val="24"/>
              </w:rPr>
              <w:tab/>
            </w:r>
            <w:r w:rsidR="0034626F">
              <w:rPr>
                <w:rFonts w:ascii="Arial" w:hAnsi="Arial" w:cs="Arial"/>
                <w:sz w:val="24"/>
                <w:szCs w:val="24"/>
              </w:rPr>
              <w:t>30.2</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Gas Withdrawn From Underground Storage</w:t>
            </w:r>
          </w:p>
        </w:tc>
        <w:tc>
          <w:tcPr>
            <w:tcW w:w="2340" w:type="dxa"/>
          </w:tcPr>
          <w:p w:rsidR="00D16893" w:rsidRPr="00BB16C6" w:rsidRDefault="00D16893" w:rsidP="0034626F">
            <w:pPr>
              <w:tabs>
                <w:tab w:val="left" w:pos="-90"/>
                <w:tab w:val="decimal" w:pos="1692"/>
              </w:tabs>
              <w:rPr>
                <w:rFonts w:ascii="Arial" w:hAnsi="Arial" w:cs="Arial"/>
                <w:sz w:val="24"/>
                <w:szCs w:val="24"/>
              </w:rPr>
            </w:pPr>
            <w:r w:rsidRPr="00F476E3">
              <w:rPr>
                <w:rFonts w:ascii="Arial" w:hAnsi="Arial" w:cs="Arial"/>
                <w:sz w:val="24"/>
                <w:szCs w:val="24"/>
              </w:rPr>
              <w:tab/>
            </w:r>
            <w:r w:rsidR="0034626F">
              <w:rPr>
                <w:rFonts w:ascii="Arial" w:hAnsi="Arial" w:cs="Arial"/>
                <w:sz w:val="24"/>
                <w:szCs w:val="24"/>
              </w:rPr>
              <w:t>10,925,331</w:t>
            </w:r>
          </w:p>
        </w:tc>
        <w:tc>
          <w:tcPr>
            <w:tcW w:w="2358" w:type="dxa"/>
          </w:tcPr>
          <w:p w:rsidR="00D16893" w:rsidRPr="00BB16C6" w:rsidRDefault="00D16893" w:rsidP="0034626F">
            <w:pPr>
              <w:tabs>
                <w:tab w:val="left" w:pos="-90"/>
                <w:tab w:val="decimal" w:pos="1152"/>
              </w:tabs>
              <w:rPr>
                <w:rFonts w:ascii="Arial" w:hAnsi="Arial" w:cs="Arial"/>
                <w:sz w:val="24"/>
                <w:szCs w:val="24"/>
              </w:rPr>
            </w:pPr>
            <w:r w:rsidRPr="00F476E3">
              <w:rPr>
                <w:rFonts w:ascii="Arial" w:hAnsi="Arial" w:cs="Arial"/>
                <w:sz w:val="24"/>
                <w:szCs w:val="24"/>
              </w:rPr>
              <w:tab/>
            </w:r>
            <w:r w:rsidRPr="00BB16C6">
              <w:rPr>
                <w:rFonts w:ascii="Arial" w:hAnsi="Arial" w:cs="Arial"/>
                <w:sz w:val="24"/>
                <w:szCs w:val="24"/>
              </w:rPr>
              <w:t xml:space="preserve">  </w:t>
            </w:r>
            <w:r w:rsidR="0034626F">
              <w:rPr>
                <w:rFonts w:ascii="Arial" w:hAnsi="Arial" w:cs="Arial"/>
                <w:sz w:val="24"/>
                <w:szCs w:val="24"/>
              </w:rPr>
              <w:t>13.5</w:t>
            </w:r>
          </w:p>
        </w:tc>
      </w:tr>
      <w:tr w:rsidR="00BB16C6" w:rsidRPr="00F476E3" w:rsidTr="00F02254">
        <w:tc>
          <w:tcPr>
            <w:tcW w:w="4878" w:type="dxa"/>
          </w:tcPr>
          <w:p w:rsidR="00BB16C6" w:rsidRPr="00F476E3" w:rsidRDefault="00BB16C6" w:rsidP="00F02254">
            <w:pPr>
              <w:tabs>
                <w:tab w:val="left" w:pos="-90"/>
              </w:tabs>
              <w:rPr>
                <w:rFonts w:ascii="Arial" w:hAnsi="Arial" w:cs="Arial"/>
                <w:sz w:val="24"/>
                <w:szCs w:val="24"/>
              </w:rPr>
            </w:pPr>
            <w:r w:rsidRPr="00F476E3">
              <w:rPr>
                <w:rFonts w:ascii="Arial" w:hAnsi="Arial" w:cs="Arial"/>
                <w:sz w:val="24"/>
                <w:szCs w:val="24"/>
              </w:rPr>
              <w:t>Other Receipts (LNG Vaporized)</w:t>
            </w:r>
          </w:p>
        </w:tc>
        <w:tc>
          <w:tcPr>
            <w:tcW w:w="2340" w:type="dxa"/>
          </w:tcPr>
          <w:p w:rsidR="00BB16C6" w:rsidRPr="00BB16C6" w:rsidRDefault="00BB16C6" w:rsidP="00C1052C">
            <w:pPr>
              <w:tabs>
                <w:tab w:val="left" w:pos="-90"/>
                <w:tab w:val="decimal" w:pos="1692"/>
              </w:tabs>
              <w:rPr>
                <w:rFonts w:ascii="Arial" w:hAnsi="Arial" w:cs="Arial"/>
                <w:sz w:val="24"/>
                <w:szCs w:val="24"/>
                <w:u w:val="single"/>
              </w:rPr>
            </w:pPr>
            <w:r w:rsidRPr="00F476E3">
              <w:rPr>
                <w:rFonts w:ascii="Arial" w:hAnsi="Arial" w:cs="Arial"/>
                <w:sz w:val="24"/>
                <w:szCs w:val="24"/>
              </w:rPr>
              <w:t xml:space="preserve">       </w:t>
            </w:r>
            <w:r w:rsidRPr="00C1052C">
              <w:rPr>
                <w:rFonts w:ascii="Arial" w:hAnsi="Arial" w:cs="Arial"/>
                <w:sz w:val="24"/>
                <w:szCs w:val="24"/>
              </w:rPr>
              <w:t xml:space="preserve"> </w:t>
            </w:r>
            <w:r w:rsidRPr="00BB16C6">
              <w:rPr>
                <w:rFonts w:ascii="Arial" w:hAnsi="Arial" w:cs="Arial"/>
                <w:sz w:val="24"/>
                <w:szCs w:val="24"/>
                <w:u w:val="single"/>
              </w:rPr>
              <w:t xml:space="preserve"> </w:t>
            </w:r>
            <w:r w:rsidR="0034626F">
              <w:rPr>
                <w:rFonts w:ascii="Arial" w:hAnsi="Arial" w:cs="Arial"/>
                <w:sz w:val="24"/>
                <w:szCs w:val="24"/>
                <w:u w:val="single"/>
              </w:rPr>
              <w:t>1,003,095</w:t>
            </w:r>
          </w:p>
        </w:tc>
        <w:tc>
          <w:tcPr>
            <w:tcW w:w="2358" w:type="dxa"/>
          </w:tcPr>
          <w:p w:rsidR="00BB16C6" w:rsidRPr="00BB16C6" w:rsidRDefault="00BB16C6" w:rsidP="00B53403">
            <w:pPr>
              <w:tabs>
                <w:tab w:val="left" w:pos="-90"/>
                <w:tab w:val="decimal" w:pos="1152"/>
              </w:tabs>
              <w:rPr>
                <w:rFonts w:ascii="Arial" w:hAnsi="Arial" w:cs="Arial"/>
                <w:sz w:val="24"/>
                <w:szCs w:val="24"/>
                <w:u w:val="single"/>
              </w:rPr>
            </w:pPr>
            <w:r w:rsidRPr="00F476E3">
              <w:rPr>
                <w:rFonts w:ascii="Arial" w:hAnsi="Arial" w:cs="Arial"/>
                <w:sz w:val="24"/>
                <w:szCs w:val="24"/>
              </w:rPr>
              <w:tab/>
            </w:r>
            <w:r w:rsidRPr="00BB16C6">
              <w:rPr>
                <w:rFonts w:ascii="Arial" w:hAnsi="Arial" w:cs="Arial"/>
                <w:sz w:val="24"/>
                <w:szCs w:val="24"/>
                <w:u w:val="single"/>
              </w:rPr>
              <w:t xml:space="preserve">  </w:t>
            </w:r>
            <w:r w:rsidR="0034626F">
              <w:rPr>
                <w:rFonts w:ascii="Arial" w:hAnsi="Arial" w:cs="Arial"/>
                <w:sz w:val="24"/>
                <w:szCs w:val="24"/>
                <w:u w:val="single"/>
              </w:rPr>
              <w:t>1.</w:t>
            </w:r>
            <w:r w:rsidR="00B53403">
              <w:rPr>
                <w:rFonts w:ascii="Arial" w:hAnsi="Arial" w:cs="Arial"/>
                <w:sz w:val="24"/>
                <w:szCs w:val="24"/>
                <w:u w:val="single"/>
              </w:rPr>
              <w:t>3</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p>
        </w:tc>
        <w:tc>
          <w:tcPr>
            <w:tcW w:w="2340" w:type="dxa"/>
          </w:tcPr>
          <w:p w:rsidR="00D16893" w:rsidRPr="00F476E3" w:rsidRDefault="00D16893" w:rsidP="00C93B6F">
            <w:pPr>
              <w:tabs>
                <w:tab w:val="left" w:pos="-90"/>
                <w:tab w:val="decimal" w:pos="1692"/>
              </w:tabs>
              <w:rPr>
                <w:rFonts w:ascii="Arial" w:hAnsi="Arial" w:cs="Arial"/>
                <w:sz w:val="24"/>
                <w:szCs w:val="24"/>
              </w:rPr>
            </w:pPr>
          </w:p>
        </w:tc>
        <w:tc>
          <w:tcPr>
            <w:tcW w:w="2358" w:type="dxa"/>
          </w:tcPr>
          <w:p w:rsidR="00D16893" w:rsidRPr="00F476E3" w:rsidRDefault="00D16893" w:rsidP="00C93B6F">
            <w:pPr>
              <w:tabs>
                <w:tab w:val="left" w:pos="-90"/>
                <w:tab w:val="decimal" w:pos="1152"/>
              </w:tabs>
              <w:rPr>
                <w:rFonts w:ascii="Arial" w:hAnsi="Arial" w:cs="Arial"/>
                <w:sz w:val="24"/>
                <w:szCs w:val="24"/>
              </w:rPr>
            </w:pPr>
          </w:p>
        </w:tc>
      </w:tr>
      <w:tr w:rsidR="00D16893" w:rsidRPr="00F476E3" w:rsidTr="00C93B6F">
        <w:tc>
          <w:tcPr>
            <w:tcW w:w="4878" w:type="dxa"/>
          </w:tcPr>
          <w:p w:rsidR="00D16893" w:rsidRPr="00F476E3" w:rsidRDefault="00D16893" w:rsidP="00C93B6F">
            <w:pPr>
              <w:tabs>
                <w:tab w:val="left" w:pos="-90"/>
                <w:tab w:val="left" w:pos="345"/>
              </w:tabs>
              <w:rPr>
                <w:rFonts w:ascii="Arial" w:hAnsi="Arial" w:cs="Arial"/>
                <w:sz w:val="24"/>
                <w:szCs w:val="24"/>
              </w:rPr>
            </w:pPr>
            <w:r w:rsidRPr="00F476E3">
              <w:rPr>
                <w:rFonts w:ascii="Arial" w:hAnsi="Arial" w:cs="Arial"/>
                <w:sz w:val="24"/>
                <w:szCs w:val="24"/>
              </w:rPr>
              <w:tab/>
              <w:t>Total Gas Supply</w:t>
            </w:r>
          </w:p>
        </w:tc>
        <w:tc>
          <w:tcPr>
            <w:tcW w:w="2340" w:type="dxa"/>
          </w:tcPr>
          <w:p w:rsidR="00D16893" w:rsidRPr="00C1052C" w:rsidRDefault="00D16893" w:rsidP="0034626F">
            <w:pPr>
              <w:tabs>
                <w:tab w:val="left" w:pos="-90"/>
                <w:tab w:val="decimal" w:pos="1692"/>
              </w:tabs>
              <w:rPr>
                <w:rFonts w:ascii="Arial" w:hAnsi="Arial" w:cs="Arial"/>
                <w:sz w:val="24"/>
                <w:szCs w:val="24"/>
                <w:u w:val="double"/>
              </w:rPr>
            </w:pPr>
            <w:r w:rsidRPr="00F476E3">
              <w:rPr>
                <w:rFonts w:ascii="Arial" w:hAnsi="Arial" w:cs="Arial"/>
                <w:sz w:val="24"/>
                <w:szCs w:val="24"/>
              </w:rPr>
              <w:tab/>
            </w:r>
            <w:r w:rsidR="0034626F" w:rsidRPr="00C1052C">
              <w:rPr>
                <w:rFonts w:ascii="Arial" w:hAnsi="Arial" w:cs="Arial"/>
                <w:sz w:val="24"/>
                <w:szCs w:val="24"/>
                <w:u w:val="double"/>
              </w:rPr>
              <w:t>80,664,998</w:t>
            </w:r>
          </w:p>
        </w:tc>
        <w:tc>
          <w:tcPr>
            <w:tcW w:w="2358" w:type="dxa"/>
          </w:tcPr>
          <w:p w:rsidR="00D16893" w:rsidRPr="00F476E3" w:rsidRDefault="00D16893" w:rsidP="00C93B6F">
            <w:pPr>
              <w:tabs>
                <w:tab w:val="left" w:pos="-90"/>
                <w:tab w:val="decimal" w:pos="1152"/>
              </w:tabs>
              <w:rPr>
                <w:rFonts w:ascii="Arial" w:hAnsi="Arial" w:cs="Arial"/>
                <w:sz w:val="24"/>
                <w:szCs w:val="24"/>
              </w:rPr>
            </w:pPr>
            <w:r w:rsidRPr="00F476E3">
              <w:rPr>
                <w:rFonts w:ascii="Arial" w:hAnsi="Arial" w:cs="Arial"/>
                <w:sz w:val="24"/>
                <w:szCs w:val="24"/>
              </w:rPr>
              <w:tab/>
            </w:r>
            <w:r w:rsidRPr="00F476E3">
              <w:rPr>
                <w:rFonts w:ascii="Arial" w:hAnsi="Arial" w:cs="Arial"/>
                <w:sz w:val="24"/>
                <w:szCs w:val="24"/>
                <w:u w:val="double"/>
              </w:rPr>
              <w:t>100.0</w:t>
            </w:r>
            <w:r w:rsidRPr="00F476E3">
              <w:rPr>
                <w:rFonts w:ascii="Arial" w:hAnsi="Arial" w:cs="Arial"/>
                <w:sz w:val="24"/>
                <w:szCs w:val="24"/>
              </w:rPr>
              <w:t>%</w:t>
            </w:r>
          </w:p>
        </w:tc>
      </w:tr>
      <w:tr w:rsidR="00D16893" w:rsidRPr="00F476E3" w:rsidTr="00C93B6F">
        <w:tc>
          <w:tcPr>
            <w:tcW w:w="4878" w:type="dxa"/>
          </w:tcPr>
          <w:p w:rsidR="00D16893" w:rsidRPr="001100C9" w:rsidRDefault="00D16893" w:rsidP="00C93B6F">
            <w:pPr>
              <w:tabs>
                <w:tab w:val="left" w:pos="-90"/>
              </w:tabs>
              <w:rPr>
                <w:rFonts w:ascii="Arial" w:hAnsi="Arial" w:cs="Arial"/>
                <w:sz w:val="24"/>
                <w:szCs w:val="24"/>
              </w:rPr>
            </w:pPr>
          </w:p>
        </w:tc>
        <w:tc>
          <w:tcPr>
            <w:tcW w:w="2340" w:type="dxa"/>
          </w:tcPr>
          <w:p w:rsidR="00D16893" w:rsidRPr="001100C9" w:rsidRDefault="00D16893" w:rsidP="00C93B6F">
            <w:pPr>
              <w:tabs>
                <w:tab w:val="left" w:pos="-90"/>
                <w:tab w:val="decimal" w:pos="1692"/>
              </w:tabs>
              <w:rPr>
                <w:rFonts w:ascii="Arial" w:hAnsi="Arial" w:cs="Arial"/>
                <w:sz w:val="24"/>
                <w:szCs w:val="24"/>
              </w:rPr>
            </w:pPr>
          </w:p>
        </w:tc>
        <w:tc>
          <w:tcPr>
            <w:tcW w:w="2358" w:type="dxa"/>
          </w:tcPr>
          <w:p w:rsidR="00D16893" w:rsidRPr="001100C9" w:rsidRDefault="00D16893" w:rsidP="00C93B6F">
            <w:pPr>
              <w:tabs>
                <w:tab w:val="left" w:pos="-90"/>
                <w:tab w:val="decimal" w:pos="1152"/>
              </w:tabs>
              <w:rPr>
                <w:rFonts w:ascii="Arial" w:hAnsi="Arial" w:cs="Arial"/>
                <w:sz w:val="24"/>
                <w:szCs w:val="24"/>
              </w:rPr>
            </w:pPr>
          </w:p>
        </w:tc>
      </w:tr>
      <w:tr w:rsidR="00D16893" w:rsidRPr="00A3019C" w:rsidTr="00C93B6F">
        <w:tc>
          <w:tcPr>
            <w:tcW w:w="4878" w:type="dxa"/>
          </w:tcPr>
          <w:p w:rsidR="00D16893" w:rsidRPr="00DF40D4" w:rsidRDefault="00D16893" w:rsidP="00C93B6F">
            <w:pPr>
              <w:tabs>
                <w:tab w:val="left" w:pos="-90"/>
              </w:tabs>
              <w:rPr>
                <w:rFonts w:ascii="Arial" w:hAnsi="Arial" w:cs="Arial"/>
                <w:b/>
                <w:sz w:val="24"/>
                <w:szCs w:val="24"/>
                <w:u w:val="single"/>
              </w:rPr>
            </w:pPr>
            <w:r w:rsidRPr="00DF40D4">
              <w:rPr>
                <w:rFonts w:ascii="Arial" w:hAnsi="Arial" w:cs="Arial"/>
                <w:b/>
                <w:sz w:val="24"/>
                <w:szCs w:val="24"/>
                <w:u w:val="single"/>
              </w:rPr>
              <w:t>Disposition Of Gas</w:t>
            </w:r>
          </w:p>
        </w:tc>
        <w:tc>
          <w:tcPr>
            <w:tcW w:w="2340" w:type="dxa"/>
          </w:tcPr>
          <w:p w:rsidR="00D16893" w:rsidRPr="00A3019C" w:rsidRDefault="00D16893" w:rsidP="00C93B6F">
            <w:pPr>
              <w:tabs>
                <w:tab w:val="left" w:pos="-90"/>
                <w:tab w:val="decimal" w:pos="1692"/>
              </w:tabs>
              <w:rPr>
                <w:rFonts w:ascii="Arial" w:hAnsi="Arial" w:cs="Arial"/>
                <w:sz w:val="24"/>
                <w:szCs w:val="24"/>
              </w:rPr>
            </w:pPr>
          </w:p>
        </w:tc>
        <w:tc>
          <w:tcPr>
            <w:tcW w:w="2358" w:type="dxa"/>
          </w:tcPr>
          <w:p w:rsidR="00D16893" w:rsidRPr="00A3019C" w:rsidRDefault="00D16893" w:rsidP="00C93B6F">
            <w:pPr>
              <w:tabs>
                <w:tab w:val="left" w:pos="-90"/>
                <w:tab w:val="decimal" w:pos="1152"/>
              </w:tabs>
              <w:rPr>
                <w:rFonts w:ascii="Arial" w:hAnsi="Arial" w:cs="Arial"/>
                <w:sz w:val="24"/>
                <w:szCs w:val="24"/>
              </w:rPr>
            </w:pPr>
          </w:p>
        </w:tc>
      </w:tr>
      <w:tr w:rsidR="00D16893" w:rsidRPr="00F476E3" w:rsidTr="006D20E2">
        <w:trPr>
          <w:trHeight w:val="234"/>
        </w:trPr>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Total Gas Sales</w:t>
            </w:r>
          </w:p>
        </w:tc>
        <w:tc>
          <w:tcPr>
            <w:tcW w:w="2340" w:type="dxa"/>
          </w:tcPr>
          <w:p w:rsidR="00D16893" w:rsidRPr="00F476E3" w:rsidRDefault="00D16893" w:rsidP="0034626F">
            <w:pPr>
              <w:tabs>
                <w:tab w:val="left" w:pos="-90"/>
                <w:tab w:val="decimal" w:pos="1692"/>
              </w:tabs>
              <w:rPr>
                <w:rFonts w:ascii="Arial" w:hAnsi="Arial" w:cs="Arial"/>
                <w:sz w:val="24"/>
                <w:szCs w:val="24"/>
              </w:rPr>
            </w:pPr>
            <w:r w:rsidRPr="00F476E3">
              <w:rPr>
                <w:rFonts w:ascii="Arial" w:hAnsi="Arial" w:cs="Arial"/>
                <w:sz w:val="24"/>
                <w:szCs w:val="24"/>
              </w:rPr>
              <w:tab/>
            </w:r>
            <w:r w:rsidR="0034626F">
              <w:rPr>
                <w:rFonts w:ascii="Arial" w:hAnsi="Arial" w:cs="Arial"/>
                <w:sz w:val="24"/>
                <w:szCs w:val="24"/>
              </w:rPr>
              <w:t>40,563,569</w:t>
            </w:r>
          </w:p>
        </w:tc>
        <w:tc>
          <w:tcPr>
            <w:tcW w:w="2358" w:type="dxa"/>
          </w:tcPr>
          <w:p w:rsidR="00D16893" w:rsidRPr="00F476E3" w:rsidRDefault="00D16893" w:rsidP="00C1052C">
            <w:pPr>
              <w:tabs>
                <w:tab w:val="left" w:pos="-90"/>
                <w:tab w:val="decimal" w:pos="1152"/>
              </w:tabs>
              <w:rPr>
                <w:rFonts w:ascii="Arial" w:hAnsi="Arial" w:cs="Arial"/>
                <w:sz w:val="24"/>
                <w:szCs w:val="24"/>
              </w:rPr>
            </w:pPr>
            <w:r w:rsidRPr="00F476E3">
              <w:rPr>
                <w:rFonts w:ascii="Arial" w:hAnsi="Arial" w:cs="Arial"/>
                <w:sz w:val="24"/>
                <w:szCs w:val="24"/>
              </w:rPr>
              <w:tab/>
            </w:r>
            <w:r w:rsidR="00F34261" w:rsidRPr="00F476E3">
              <w:rPr>
                <w:rFonts w:ascii="Arial" w:hAnsi="Arial" w:cs="Arial"/>
                <w:sz w:val="24"/>
                <w:szCs w:val="24"/>
              </w:rPr>
              <w:t>5</w:t>
            </w:r>
            <w:r w:rsidR="008D193C">
              <w:rPr>
                <w:rFonts w:ascii="Arial" w:hAnsi="Arial" w:cs="Arial"/>
                <w:sz w:val="24"/>
                <w:szCs w:val="24"/>
              </w:rPr>
              <w:t>0</w:t>
            </w:r>
            <w:r w:rsidR="00DB19FC">
              <w:rPr>
                <w:rFonts w:ascii="Arial" w:hAnsi="Arial" w:cs="Arial"/>
                <w:sz w:val="24"/>
                <w:szCs w:val="24"/>
              </w:rPr>
              <w:t>.</w:t>
            </w:r>
            <w:r w:rsidR="008D193C">
              <w:rPr>
                <w:rFonts w:ascii="Arial" w:hAnsi="Arial" w:cs="Arial"/>
                <w:sz w:val="24"/>
                <w:szCs w:val="24"/>
              </w:rPr>
              <w:t>3</w:t>
            </w:r>
            <w:r w:rsidRPr="00F476E3">
              <w:rPr>
                <w:rFonts w:ascii="Arial" w:hAnsi="Arial" w:cs="Arial"/>
                <w:sz w:val="24"/>
                <w:szCs w:val="24"/>
              </w:rPr>
              <w:t>%</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Gas Delivered For Transportation</w:t>
            </w:r>
          </w:p>
        </w:tc>
        <w:tc>
          <w:tcPr>
            <w:tcW w:w="2340" w:type="dxa"/>
          </w:tcPr>
          <w:p w:rsidR="00D16893" w:rsidRPr="00F476E3" w:rsidRDefault="00D16893" w:rsidP="0034626F">
            <w:pPr>
              <w:tabs>
                <w:tab w:val="left" w:pos="-90"/>
                <w:tab w:val="decimal" w:pos="1692"/>
              </w:tabs>
              <w:rPr>
                <w:rFonts w:ascii="Arial" w:hAnsi="Arial" w:cs="Arial"/>
                <w:sz w:val="24"/>
                <w:szCs w:val="24"/>
              </w:rPr>
            </w:pPr>
            <w:r w:rsidRPr="00F476E3">
              <w:rPr>
                <w:rFonts w:ascii="Arial" w:hAnsi="Arial" w:cs="Arial"/>
                <w:sz w:val="24"/>
                <w:szCs w:val="24"/>
              </w:rPr>
              <w:tab/>
            </w:r>
            <w:r w:rsidR="0034626F">
              <w:rPr>
                <w:rFonts w:ascii="Arial" w:hAnsi="Arial" w:cs="Arial"/>
                <w:sz w:val="24"/>
                <w:szCs w:val="24"/>
              </w:rPr>
              <w:t>24,392,567</w:t>
            </w:r>
          </w:p>
        </w:tc>
        <w:tc>
          <w:tcPr>
            <w:tcW w:w="2358" w:type="dxa"/>
          </w:tcPr>
          <w:p w:rsidR="00D16893" w:rsidRPr="00F476E3" w:rsidRDefault="00D16893" w:rsidP="008D193C">
            <w:pPr>
              <w:tabs>
                <w:tab w:val="left" w:pos="-90"/>
                <w:tab w:val="decimal" w:pos="1152"/>
              </w:tabs>
              <w:rPr>
                <w:rFonts w:ascii="Arial" w:hAnsi="Arial" w:cs="Arial"/>
                <w:sz w:val="24"/>
                <w:szCs w:val="24"/>
              </w:rPr>
            </w:pPr>
            <w:r w:rsidRPr="00F476E3">
              <w:rPr>
                <w:rFonts w:ascii="Arial" w:hAnsi="Arial" w:cs="Arial"/>
                <w:sz w:val="24"/>
                <w:szCs w:val="24"/>
              </w:rPr>
              <w:tab/>
            </w:r>
            <w:r w:rsidR="00B45123">
              <w:rPr>
                <w:rFonts w:ascii="Arial" w:hAnsi="Arial" w:cs="Arial"/>
                <w:sz w:val="24"/>
                <w:szCs w:val="24"/>
              </w:rPr>
              <w:t>30</w:t>
            </w:r>
            <w:r w:rsidR="00DB19FC">
              <w:rPr>
                <w:rFonts w:ascii="Arial" w:hAnsi="Arial" w:cs="Arial"/>
                <w:sz w:val="24"/>
                <w:szCs w:val="24"/>
              </w:rPr>
              <w:t>.</w:t>
            </w:r>
            <w:r w:rsidR="008D193C">
              <w:rPr>
                <w:rFonts w:ascii="Arial" w:hAnsi="Arial" w:cs="Arial"/>
                <w:sz w:val="24"/>
                <w:szCs w:val="24"/>
              </w:rPr>
              <w:t>2</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Gas Delivered To Storage</w:t>
            </w:r>
          </w:p>
        </w:tc>
        <w:tc>
          <w:tcPr>
            <w:tcW w:w="2340" w:type="dxa"/>
          </w:tcPr>
          <w:p w:rsidR="00D16893" w:rsidRPr="00F476E3" w:rsidRDefault="00D16893" w:rsidP="0034626F">
            <w:pPr>
              <w:tabs>
                <w:tab w:val="left" w:pos="-90"/>
                <w:tab w:val="decimal" w:pos="1692"/>
              </w:tabs>
              <w:rPr>
                <w:rFonts w:ascii="Arial" w:hAnsi="Arial" w:cs="Arial"/>
                <w:sz w:val="24"/>
                <w:szCs w:val="24"/>
              </w:rPr>
            </w:pPr>
            <w:r w:rsidRPr="00F476E3">
              <w:rPr>
                <w:rFonts w:ascii="Arial" w:hAnsi="Arial" w:cs="Arial"/>
                <w:sz w:val="24"/>
                <w:szCs w:val="24"/>
              </w:rPr>
              <w:tab/>
            </w:r>
            <w:r w:rsidR="0034626F">
              <w:rPr>
                <w:rFonts w:ascii="Arial" w:hAnsi="Arial" w:cs="Arial"/>
                <w:sz w:val="24"/>
                <w:szCs w:val="24"/>
              </w:rPr>
              <w:t>11,317,349</w:t>
            </w:r>
          </w:p>
        </w:tc>
        <w:tc>
          <w:tcPr>
            <w:tcW w:w="2358" w:type="dxa"/>
          </w:tcPr>
          <w:p w:rsidR="00D16893" w:rsidRPr="00F476E3" w:rsidRDefault="00D16893" w:rsidP="008D193C">
            <w:pPr>
              <w:tabs>
                <w:tab w:val="left" w:pos="-90"/>
                <w:tab w:val="decimal" w:pos="1152"/>
              </w:tabs>
              <w:rPr>
                <w:rFonts w:ascii="Arial" w:hAnsi="Arial" w:cs="Arial"/>
                <w:sz w:val="24"/>
                <w:szCs w:val="24"/>
              </w:rPr>
            </w:pPr>
            <w:r w:rsidRPr="00F476E3">
              <w:rPr>
                <w:rFonts w:ascii="Arial" w:hAnsi="Arial" w:cs="Arial"/>
                <w:sz w:val="24"/>
                <w:szCs w:val="24"/>
              </w:rPr>
              <w:tab/>
            </w:r>
            <w:r w:rsidR="00F34261" w:rsidRPr="00F476E3">
              <w:rPr>
                <w:rFonts w:ascii="Arial" w:hAnsi="Arial" w:cs="Arial"/>
                <w:sz w:val="24"/>
                <w:szCs w:val="24"/>
              </w:rPr>
              <w:t>14.</w:t>
            </w:r>
            <w:r w:rsidR="008D193C">
              <w:rPr>
                <w:rFonts w:ascii="Arial" w:hAnsi="Arial" w:cs="Arial"/>
                <w:sz w:val="24"/>
                <w:szCs w:val="24"/>
              </w:rPr>
              <w:t>0</w:t>
            </w:r>
          </w:p>
        </w:tc>
      </w:tr>
      <w:tr w:rsidR="00D16893" w:rsidRPr="00F476E3" w:rsidTr="00C93B6F">
        <w:tc>
          <w:tcPr>
            <w:tcW w:w="4878" w:type="dxa"/>
          </w:tcPr>
          <w:p w:rsidR="008D193C" w:rsidRDefault="008D193C" w:rsidP="00C93B6F">
            <w:pPr>
              <w:tabs>
                <w:tab w:val="left" w:pos="-90"/>
              </w:tabs>
              <w:rPr>
                <w:rFonts w:ascii="Arial" w:hAnsi="Arial" w:cs="Arial"/>
                <w:sz w:val="24"/>
                <w:szCs w:val="24"/>
              </w:rPr>
            </w:pPr>
            <w:r w:rsidRPr="00504BD0">
              <w:rPr>
                <w:rFonts w:ascii="Arial" w:hAnsi="Arial" w:cs="Arial"/>
                <w:sz w:val="24"/>
                <w:szCs w:val="24"/>
              </w:rPr>
              <w:t>Company Use</w:t>
            </w:r>
          </w:p>
          <w:p w:rsidR="00D16893" w:rsidRPr="00F476E3" w:rsidRDefault="00D138DF" w:rsidP="00C93B6F">
            <w:pPr>
              <w:tabs>
                <w:tab w:val="left" w:pos="-90"/>
              </w:tabs>
              <w:rPr>
                <w:rFonts w:ascii="Arial" w:hAnsi="Arial" w:cs="Arial"/>
                <w:sz w:val="24"/>
                <w:szCs w:val="24"/>
              </w:rPr>
            </w:pPr>
            <w:r>
              <w:rPr>
                <w:rFonts w:ascii="Arial" w:hAnsi="Arial" w:cs="Arial"/>
                <w:sz w:val="24"/>
                <w:szCs w:val="24"/>
              </w:rPr>
              <w:t>Storage Losses</w:t>
            </w:r>
          </w:p>
        </w:tc>
        <w:tc>
          <w:tcPr>
            <w:tcW w:w="2340" w:type="dxa"/>
          </w:tcPr>
          <w:p w:rsidR="008D193C" w:rsidRDefault="00D16893" w:rsidP="0034626F">
            <w:pPr>
              <w:tabs>
                <w:tab w:val="left" w:pos="-90"/>
                <w:tab w:val="decimal" w:pos="1692"/>
              </w:tabs>
              <w:rPr>
                <w:rFonts w:ascii="Arial" w:hAnsi="Arial" w:cs="Arial"/>
                <w:sz w:val="24"/>
                <w:szCs w:val="24"/>
              </w:rPr>
            </w:pPr>
            <w:r w:rsidRPr="00F476E3">
              <w:rPr>
                <w:rFonts w:ascii="Arial" w:hAnsi="Arial" w:cs="Arial"/>
                <w:sz w:val="24"/>
                <w:szCs w:val="24"/>
              </w:rPr>
              <w:tab/>
            </w:r>
            <w:r w:rsidR="008D193C">
              <w:rPr>
                <w:rFonts w:ascii="Arial" w:hAnsi="Arial" w:cs="Arial"/>
                <w:sz w:val="24"/>
                <w:szCs w:val="24"/>
              </w:rPr>
              <w:t>517</w:t>
            </w:r>
            <w:r w:rsidR="007D7E04">
              <w:rPr>
                <w:rFonts w:ascii="Arial" w:hAnsi="Arial" w:cs="Arial"/>
                <w:sz w:val="24"/>
                <w:szCs w:val="24"/>
              </w:rPr>
              <w:t>,</w:t>
            </w:r>
            <w:r w:rsidR="008D193C">
              <w:rPr>
                <w:rFonts w:ascii="Arial" w:hAnsi="Arial" w:cs="Arial"/>
                <w:sz w:val="24"/>
                <w:szCs w:val="24"/>
              </w:rPr>
              <w:t>743</w:t>
            </w:r>
          </w:p>
          <w:p w:rsidR="00D16893" w:rsidRPr="008D193C" w:rsidRDefault="008D193C" w:rsidP="008D193C">
            <w:pPr>
              <w:jc w:val="center"/>
              <w:rPr>
                <w:rFonts w:ascii="Arial" w:hAnsi="Arial" w:cs="Arial"/>
                <w:sz w:val="24"/>
                <w:szCs w:val="24"/>
              </w:rPr>
            </w:pPr>
            <w:r>
              <w:rPr>
                <w:rFonts w:ascii="Arial" w:hAnsi="Arial" w:cs="Arial"/>
                <w:sz w:val="24"/>
                <w:szCs w:val="24"/>
              </w:rPr>
              <w:t xml:space="preserve">      219,428</w:t>
            </w:r>
          </w:p>
        </w:tc>
        <w:tc>
          <w:tcPr>
            <w:tcW w:w="2358" w:type="dxa"/>
          </w:tcPr>
          <w:p w:rsidR="008D193C" w:rsidRDefault="00D16893" w:rsidP="00AD0ECA">
            <w:pPr>
              <w:tabs>
                <w:tab w:val="left" w:pos="-90"/>
                <w:tab w:val="decimal" w:pos="1152"/>
              </w:tabs>
              <w:rPr>
                <w:rFonts w:ascii="Arial" w:hAnsi="Arial" w:cs="Arial"/>
                <w:sz w:val="24"/>
                <w:szCs w:val="24"/>
              </w:rPr>
            </w:pPr>
            <w:r w:rsidRPr="00F476E3">
              <w:rPr>
                <w:rFonts w:ascii="Arial" w:hAnsi="Arial" w:cs="Arial"/>
                <w:sz w:val="24"/>
                <w:szCs w:val="24"/>
              </w:rPr>
              <w:tab/>
            </w:r>
            <w:r w:rsidR="00EE31C1">
              <w:rPr>
                <w:rFonts w:ascii="Arial" w:hAnsi="Arial" w:cs="Arial"/>
                <w:sz w:val="24"/>
                <w:szCs w:val="24"/>
              </w:rPr>
              <w:t>0</w:t>
            </w:r>
            <w:r w:rsidR="008D193C">
              <w:rPr>
                <w:rFonts w:ascii="Arial" w:hAnsi="Arial" w:cs="Arial"/>
                <w:sz w:val="24"/>
                <w:szCs w:val="24"/>
              </w:rPr>
              <w:t>.6</w:t>
            </w:r>
          </w:p>
          <w:p w:rsidR="00D16893" w:rsidRPr="008D193C" w:rsidRDefault="00DF40D4" w:rsidP="008D193C">
            <w:pPr>
              <w:jc w:val="center"/>
              <w:rPr>
                <w:rFonts w:ascii="Arial" w:hAnsi="Arial" w:cs="Arial"/>
                <w:sz w:val="24"/>
                <w:szCs w:val="24"/>
              </w:rPr>
            </w:pPr>
            <w:r>
              <w:rPr>
                <w:rFonts w:ascii="Arial" w:hAnsi="Arial" w:cs="Arial"/>
                <w:sz w:val="24"/>
                <w:szCs w:val="24"/>
              </w:rPr>
              <w:t xml:space="preserve">    </w:t>
            </w:r>
            <w:r w:rsidR="00EE31C1">
              <w:rPr>
                <w:rFonts w:ascii="Arial" w:hAnsi="Arial" w:cs="Arial"/>
                <w:sz w:val="24"/>
                <w:szCs w:val="24"/>
              </w:rPr>
              <w:t>0</w:t>
            </w:r>
            <w:r w:rsidR="008D193C">
              <w:rPr>
                <w:rFonts w:ascii="Arial" w:hAnsi="Arial" w:cs="Arial"/>
                <w:sz w:val="24"/>
                <w:szCs w:val="24"/>
              </w:rPr>
              <w:t>.3</w:t>
            </w:r>
          </w:p>
        </w:tc>
      </w:tr>
      <w:tr w:rsidR="00464EF5" w:rsidRPr="00F476E3" w:rsidTr="00F1331A">
        <w:tc>
          <w:tcPr>
            <w:tcW w:w="4878" w:type="dxa"/>
          </w:tcPr>
          <w:p w:rsidR="00464EF5" w:rsidRPr="00F476E3" w:rsidRDefault="00504BD0" w:rsidP="00F1331A">
            <w:pPr>
              <w:tabs>
                <w:tab w:val="left" w:pos="-90"/>
              </w:tabs>
              <w:rPr>
                <w:rFonts w:ascii="Arial" w:hAnsi="Arial" w:cs="Arial"/>
                <w:sz w:val="24"/>
                <w:szCs w:val="24"/>
              </w:rPr>
            </w:pPr>
            <w:r>
              <w:rPr>
                <w:rFonts w:ascii="Arial" w:hAnsi="Arial" w:cs="Arial"/>
                <w:sz w:val="24"/>
                <w:szCs w:val="24"/>
              </w:rPr>
              <w:t>Distribution Losses</w:t>
            </w:r>
          </w:p>
        </w:tc>
        <w:tc>
          <w:tcPr>
            <w:tcW w:w="2340" w:type="dxa"/>
          </w:tcPr>
          <w:p w:rsidR="00464EF5" w:rsidRPr="00F476E3" w:rsidRDefault="00464EF5" w:rsidP="007D7E04">
            <w:pPr>
              <w:tabs>
                <w:tab w:val="left" w:pos="-90"/>
                <w:tab w:val="decimal" w:pos="1692"/>
              </w:tabs>
              <w:rPr>
                <w:rFonts w:ascii="Arial" w:hAnsi="Arial" w:cs="Arial"/>
                <w:sz w:val="24"/>
                <w:szCs w:val="24"/>
              </w:rPr>
            </w:pPr>
            <w:r w:rsidRPr="00F476E3">
              <w:rPr>
                <w:rFonts w:ascii="Arial" w:hAnsi="Arial" w:cs="Arial"/>
                <w:sz w:val="24"/>
                <w:szCs w:val="24"/>
              </w:rPr>
              <w:tab/>
            </w:r>
            <w:r w:rsidR="007D7E04">
              <w:rPr>
                <w:rFonts w:ascii="Arial" w:hAnsi="Arial" w:cs="Arial"/>
                <w:sz w:val="24"/>
                <w:szCs w:val="24"/>
              </w:rPr>
              <w:t>1,333,261</w:t>
            </w:r>
          </w:p>
        </w:tc>
        <w:tc>
          <w:tcPr>
            <w:tcW w:w="2358" w:type="dxa"/>
          </w:tcPr>
          <w:p w:rsidR="00464EF5" w:rsidRPr="00F476E3" w:rsidRDefault="008D193C" w:rsidP="00C1052C">
            <w:pPr>
              <w:tabs>
                <w:tab w:val="left" w:pos="-90"/>
                <w:tab w:val="decimal" w:pos="1332"/>
              </w:tabs>
              <w:rPr>
                <w:rFonts w:ascii="Arial" w:hAnsi="Arial" w:cs="Arial"/>
                <w:sz w:val="24"/>
                <w:szCs w:val="24"/>
              </w:rPr>
            </w:pPr>
            <w:r>
              <w:rPr>
                <w:rFonts w:ascii="Arial" w:hAnsi="Arial" w:cs="Arial"/>
                <w:sz w:val="24"/>
                <w:szCs w:val="24"/>
              </w:rPr>
              <w:t xml:space="preserve">              </w:t>
            </w:r>
            <w:r w:rsidR="00C1052C">
              <w:rPr>
                <w:rFonts w:ascii="Arial" w:hAnsi="Arial" w:cs="Arial"/>
                <w:sz w:val="24"/>
                <w:szCs w:val="24"/>
              </w:rPr>
              <w:t xml:space="preserve"> </w:t>
            </w:r>
            <w:r>
              <w:rPr>
                <w:rFonts w:ascii="Arial" w:hAnsi="Arial" w:cs="Arial"/>
                <w:sz w:val="24"/>
                <w:szCs w:val="24"/>
              </w:rPr>
              <w:t>1.</w:t>
            </w:r>
            <w:r w:rsidR="00C1052C">
              <w:rPr>
                <w:rFonts w:ascii="Arial" w:hAnsi="Arial" w:cs="Arial"/>
                <w:sz w:val="24"/>
                <w:szCs w:val="24"/>
              </w:rPr>
              <w:t>7</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Unaccounted For Gas</w:t>
            </w:r>
          </w:p>
        </w:tc>
        <w:tc>
          <w:tcPr>
            <w:tcW w:w="2340" w:type="dxa"/>
          </w:tcPr>
          <w:p w:rsidR="00D16893" w:rsidRPr="00F476E3" w:rsidRDefault="00D16893" w:rsidP="0034626F">
            <w:pPr>
              <w:tabs>
                <w:tab w:val="left" w:pos="-90"/>
                <w:tab w:val="decimal" w:pos="1692"/>
              </w:tabs>
              <w:rPr>
                <w:rFonts w:ascii="Arial" w:hAnsi="Arial" w:cs="Arial"/>
                <w:sz w:val="24"/>
                <w:szCs w:val="24"/>
                <w:u w:val="single"/>
              </w:rPr>
            </w:pPr>
            <w:r w:rsidRPr="00F476E3">
              <w:rPr>
                <w:rFonts w:ascii="Arial" w:hAnsi="Arial" w:cs="Arial"/>
                <w:sz w:val="24"/>
                <w:szCs w:val="24"/>
              </w:rPr>
              <w:tab/>
            </w:r>
            <w:r w:rsidRPr="00F476E3">
              <w:rPr>
                <w:rFonts w:ascii="Arial" w:hAnsi="Arial" w:cs="Arial"/>
                <w:sz w:val="24"/>
                <w:szCs w:val="24"/>
                <w:u w:val="single"/>
              </w:rPr>
              <w:t xml:space="preserve">  </w:t>
            </w:r>
            <w:r w:rsidR="0034626F">
              <w:rPr>
                <w:rFonts w:ascii="Arial" w:hAnsi="Arial" w:cs="Arial"/>
                <w:sz w:val="24"/>
                <w:szCs w:val="24"/>
                <w:u w:val="single"/>
              </w:rPr>
              <w:t>2,321,081</w:t>
            </w:r>
          </w:p>
        </w:tc>
        <w:tc>
          <w:tcPr>
            <w:tcW w:w="2358" w:type="dxa"/>
          </w:tcPr>
          <w:p w:rsidR="00D16893" w:rsidRPr="00F476E3" w:rsidRDefault="00D16893" w:rsidP="00B45123">
            <w:pPr>
              <w:tabs>
                <w:tab w:val="left" w:pos="-90"/>
                <w:tab w:val="decimal" w:pos="1152"/>
              </w:tabs>
              <w:rPr>
                <w:rFonts w:ascii="Arial" w:hAnsi="Arial" w:cs="Arial"/>
                <w:sz w:val="24"/>
                <w:szCs w:val="24"/>
                <w:u w:val="single"/>
              </w:rPr>
            </w:pPr>
            <w:r w:rsidRPr="00F476E3">
              <w:rPr>
                <w:rFonts w:ascii="Arial" w:hAnsi="Arial" w:cs="Arial"/>
                <w:sz w:val="24"/>
                <w:szCs w:val="24"/>
              </w:rPr>
              <w:tab/>
            </w:r>
            <w:r w:rsidRPr="00F476E3">
              <w:rPr>
                <w:rFonts w:ascii="Arial" w:hAnsi="Arial" w:cs="Arial"/>
                <w:sz w:val="24"/>
                <w:szCs w:val="24"/>
                <w:u w:val="single"/>
              </w:rPr>
              <w:t xml:space="preserve">    </w:t>
            </w:r>
            <w:r w:rsidR="00B45123">
              <w:rPr>
                <w:rFonts w:ascii="Arial" w:hAnsi="Arial" w:cs="Arial"/>
                <w:sz w:val="24"/>
                <w:szCs w:val="24"/>
                <w:u w:val="single"/>
              </w:rPr>
              <w:t>2</w:t>
            </w:r>
            <w:r w:rsidR="00344856">
              <w:rPr>
                <w:rFonts w:ascii="Arial" w:hAnsi="Arial" w:cs="Arial"/>
                <w:sz w:val="24"/>
                <w:szCs w:val="24"/>
                <w:u w:val="single"/>
              </w:rPr>
              <w:t>.</w:t>
            </w:r>
            <w:r w:rsidR="00B45123">
              <w:rPr>
                <w:rFonts w:ascii="Arial" w:hAnsi="Arial" w:cs="Arial"/>
                <w:sz w:val="24"/>
                <w:szCs w:val="24"/>
                <w:u w:val="single"/>
              </w:rPr>
              <w:t>9</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p>
        </w:tc>
        <w:tc>
          <w:tcPr>
            <w:tcW w:w="2340" w:type="dxa"/>
          </w:tcPr>
          <w:p w:rsidR="00D16893" w:rsidRPr="00F476E3" w:rsidRDefault="00D16893" w:rsidP="00C93B6F">
            <w:pPr>
              <w:tabs>
                <w:tab w:val="left" w:pos="-90"/>
                <w:tab w:val="decimal" w:pos="1692"/>
              </w:tabs>
              <w:rPr>
                <w:rFonts w:ascii="Arial" w:hAnsi="Arial" w:cs="Arial"/>
                <w:sz w:val="24"/>
                <w:szCs w:val="24"/>
              </w:rPr>
            </w:pPr>
          </w:p>
        </w:tc>
        <w:tc>
          <w:tcPr>
            <w:tcW w:w="2358" w:type="dxa"/>
          </w:tcPr>
          <w:p w:rsidR="00D16893" w:rsidRPr="00F476E3" w:rsidRDefault="00D16893" w:rsidP="00C93B6F">
            <w:pPr>
              <w:tabs>
                <w:tab w:val="left" w:pos="-90"/>
                <w:tab w:val="decimal" w:pos="1152"/>
              </w:tabs>
              <w:rPr>
                <w:rFonts w:ascii="Arial" w:hAnsi="Arial" w:cs="Arial"/>
                <w:sz w:val="24"/>
                <w:szCs w:val="24"/>
              </w:rPr>
            </w:pPr>
          </w:p>
        </w:tc>
      </w:tr>
      <w:tr w:rsidR="00D16893" w:rsidRPr="00F476E3" w:rsidTr="00C93B6F">
        <w:tc>
          <w:tcPr>
            <w:tcW w:w="4878" w:type="dxa"/>
          </w:tcPr>
          <w:p w:rsidR="00D16893" w:rsidRPr="00F476E3" w:rsidRDefault="00D16893" w:rsidP="00C93B6F">
            <w:pPr>
              <w:tabs>
                <w:tab w:val="left" w:pos="-90"/>
                <w:tab w:val="left" w:pos="345"/>
              </w:tabs>
              <w:rPr>
                <w:rFonts w:ascii="Arial" w:hAnsi="Arial" w:cs="Arial"/>
                <w:sz w:val="24"/>
                <w:szCs w:val="24"/>
              </w:rPr>
            </w:pPr>
            <w:r w:rsidRPr="00F476E3">
              <w:rPr>
                <w:rFonts w:ascii="Arial" w:hAnsi="Arial" w:cs="Arial"/>
                <w:sz w:val="24"/>
                <w:szCs w:val="24"/>
              </w:rPr>
              <w:tab/>
              <w:t>Total Gas Disposition</w:t>
            </w:r>
          </w:p>
        </w:tc>
        <w:tc>
          <w:tcPr>
            <w:tcW w:w="2340" w:type="dxa"/>
          </w:tcPr>
          <w:p w:rsidR="00D16893" w:rsidRPr="00F476E3" w:rsidRDefault="00D16893" w:rsidP="008D193C">
            <w:pPr>
              <w:tabs>
                <w:tab w:val="left" w:pos="-90"/>
                <w:tab w:val="decimal" w:pos="1692"/>
              </w:tabs>
              <w:rPr>
                <w:rFonts w:ascii="Arial" w:hAnsi="Arial" w:cs="Arial"/>
                <w:sz w:val="24"/>
                <w:szCs w:val="24"/>
                <w:u w:val="double"/>
              </w:rPr>
            </w:pPr>
            <w:r w:rsidRPr="00F476E3">
              <w:rPr>
                <w:rFonts w:ascii="Arial" w:hAnsi="Arial" w:cs="Arial"/>
                <w:sz w:val="24"/>
                <w:szCs w:val="24"/>
              </w:rPr>
              <w:tab/>
            </w:r>
            <w:r w:rsidR="008D193C">
              <w:rPr>
                <w:rFonts w:ascii="Arial" w:hAnsi="Arial" w:cs="Arial"/>
                <w:sz w:val="24"/>
                <w:szCs w:val="24"/>
                <w:u w:val="double"/>
              </w:rPr>
              <w:t>80</w:t>
            </w:r>
            <w:r w:rsidR="00B45123">
              <w:rPr>
                <w:rFonts w:ascii="Arial" w:hAnsi="Arial" w:cs="Arial"/>
                <w:sz w:val="24"/>
                <w:szCs w:val="24"/>
                <w:u w:val="double"/>
              </w:rPr>
              <w:t>,</w:t>
            </w:r>
            <w:r w:rsidR="008D193C">
              <w:rPr>
                <w:rFonts w:ascii="Arial" w:hAnsi="Arial" w:cs="Arial"/>
                <w:sz w:val="24"/>
                <w:szCs w:val="24"/>
                <w:u w:val="double"/>
              </w:rPr>
              <w:t>664</w:t>
            </w:r>
            <w:r w:rsidR="00B45123">
              <w:rPr>
                <w:rFonts w:ascii="Arial" w:hAnsi="Arial" w:cs="Arial"/>
                <w:sz w:val="24"/>
                <w:szCs w:val="24"/>
                <w:u w:val="double"/>
              </w:rPr>
              <w:t>,</w:t>
            </w:r>
            <w:r w:rsidR="008D193C">
              <w:rPr>
                <w:rFonts w:ascii="Arial" w:hAnsi="Arial" w:cs="Arial"/>
                <w:sz w:val="24"/>
                <w:szCs w:val="24"/>
                <w:u w:val="double"/>
              </w:rPr>
              <w:t>998</w:t>
            </w:r>
          </w:p>
        </w:tc>
        <w:tc>
          <w:tcPr>
            <w:tcW w:w="2358" w:type="dxa"/>
          </w:tcPr>
          <w:p w:rsidR="00D16893" w:rsidRPr="00F476E3" w:rsidRDefault="00D16893" w:rsidP="00C93B6F">
            <w:pPr>
              <w:tabs>
                <w:tab w:val="left" w:pos="-90"/>
                <w:tab w:val="decimal" w:pos="1152"/>
              </w:tabs>
              <w:rPr>
                <w:rFonts w:ascii="Arial" w:hAnsi="Arial" w:cs="Arial"/>
                <w:sz w:val="24"/>
                <w:szCs w:val="24"/>
              </w:rPr>
            </w:pPr>
            <w:r w:rsidRPr="00F476E3">
              <w:rPr>
                <w:rFonts w:ascii="Arial" w:hAnsi="Arial" w:cs="Arial"/>
                <w:sz w:val="24"/>
                <w:szCs w:val="24"/>
              </w:rPr>
              <w:tab/>
            </w:r>
            <w:r w:rsidRPr="00F476E3">
              <w:rPr>
                <w:rFonts w:ascii="Arial" w:hAnsi="Arial" w:cs="Arial"/>
                <w:sz w:val="24"/>
                <w:szCs w:val="24"/>
                <w:u w:val="double"/>
              </w:rPr>
              <w:t>100.0</w:t>
            </w:r>
            <w:r w:rsidRPr="00F476E3">
              <w:rPr>
                <w:rFonts w:ascii="Arial" w:hAnsi="Arial" w:cs="Arial"/>
                <w:sz w:val="24"/>
                <w:szCs w:val="24"/>
              </w:rPr>
              <w:t>%</w:t>
            </w:r>
          </w:p>
        </w:tc>
      </w:tr>
    </w:tbl>
    <w:p w:rsidR="00D16893" w:rsidRPr="001100C9" w:rsidRDefault="00D16893" w:rsidP="00D16893">
      <w:pPr>
        <w:tabs>
          <w:tab w:val="left" w:pos="-90"/>
        </w:tabs>
        <w:rPr>
          <w:rFonts w:ascii="Arial" w:hAnsi="Arial" w:cs="Arial"/>
          <w:sz w:val="24"/>
          <w:szCs w:val="24"/>
        </w:rPr>
      </w:pPr>
    </w:p>
    <w:p w:rsidR="00E26987" w:rsidRDefault="00E26987" w:rsidP="00D16893">
      <w:pPr>
        <w:jc w:val="center"/>
        <w:rPr>
          <w:rFonts w:ascii="Arial" w:hAnsi="Arial" w:cs="Arial"/>
          <w:b/>
          <w:sz w:val="24"/>
          <w:szCs w:val="24"/>
          <w:u w:val="single"/>
        </w:rPr>
      </w:pPr>
    </w:p>
    <w:p w:rsidR="00F02254" w:rsidRDefault="00F02254" w:rsidP="00D16893">
      <w:pPr>
        <w:jc w:val="center"/>
        <w:rPr>
          <w:rFonts w:ascii="Arial" w:hAnsi="Arial" w:cs="Arial"/>
          <w:b/>
          <w:sz w:val="24"/>
          <w:szCs w:val="24"/>
          <w:u w:val="single"/>
        </w:rPr>
      </w:pPr>
    </w:p>
    <w:p w:rsidR="00F02254" w:rsidRDefault="00F02254" w:rsidP="00D16893">
      <w:pPr>
        <w:jc w:val="center"/>
        <w:rPr>
          <w:rFonts w:ascii="Arial" w:hAnsi="Arial" w:cs="Arial"/>
          <w:b/>
          <w:sz w:val="24"/>
          <w:szCs w:val="24"/>
          <w:u w:val="single"/>
        </w:rPr>
      </w:pPr>
    </w:p>
    <w:p w:rsidR="00F02254" w:rsidRDefault="00F02254" w:rsidP="00D16893">
      <w:pPr>
        <w:jc w:val="center"/>
        <w:rPr>
          <w:rFonts w:ascii="Arial" w:hAnsi="Arial" w:cs="Arial"/>
          <w:b/>
          <w:sz w:val="24"/>
          <w:szCs w:val="24"/>
          <w:u w:val="single"/>
        </w:rPr>
      </w:pPr>
    </w:p>
    <w:p w:rsidR="00F02254" w:rsidRDefault="00F02254" w:rsidP="00D16893">
      <w:pPr>
        <w:jc w:val="center"/>
        <w:rPr>
          <w:rFonts w:ascii="Arial" w:hAnsi="Arial" w:cs="Arial"/>
          <w:b/>
          <w:sz w:val="24"/>
          <w:szCs w:val="24"/>
          <w:u w:val="single"/>
        </w:rPr>
      </w:pPr>
    </w:p>
    <w:p w:rsidR="00F02254" w:rsidRDefault="00F02254" w:rsidP="00D16893">
      <w:pPr>
        <w:jc w:val="center"/>
        <w:rPr>
          <w:rFonts w:ascii="Arial" w:hAnsi="Arial" w:cs="Arial"/>
          <w:b/>
          <w:sz w:val="24"/>
          <w:szCs w:val="24"/>
          <w:u w:val="single"/>
        </w:rPr>
      </w:pPr>
    </w:p>
    <w:p w:rsidR="00F02254" w:rsidRDefault="00F02254" w:rsidP="00D16893">
      <w:pPr>
        <w:jc w:val="center"/>
        <w:rPr>
          <w:rFonts w:ascii="Arial" w:hAnsi="Arial" w:cs="Arial"/>
          <w:b/>
          <w:sz w:val="24"/>
          <w:szCs w:val="24"/>
          <w:u w:val="single"/>
        </w:rPr>
      </w:pPr>
    </w:p>
    <w:p w:rsidR="00F02254" w:rsidRDefault="00F02254" w:rsidP="00D16893">
      <w:pPr>
        <w:jc w:val="center"/>
        <w:rPr>
          <w:rFonts w:ascii="Arial" w:hAnsi="Arial" w:cs="Arial"/>
          <w:b/>
          <w:sz w:val="24"/>
          <w:szCs w:val="24"/>
          <w:u w:val="single"/>
        </w:rPr>
      </w:pPr>
    </w:p>
    <w:p w:rsidR="00F02254" w:rsidRDefault="00F02254" w:rsidP="00D16893">
      <w:pPr>
        <w:jc w:val="center"/>
        <w:rPr>
          <w:rFonts w:ascii="Arial" w:hAnsi="Arial" w:cs="Arial"/>
          <w:b/>
          <w:sz w:val="24"/>
          <w:szCs w:val="24"/>
          <w:u w:val="single"/>
        </w:rPr>
      </w:pPr>
    </w:p>
    <w:p w:rsidR="00F02254" w:rsidRPr="001F6636" w:rsidRDefault="00F02254" w:rsidP="00D16893">
      <w:pPr>
        <w:jc w:val="center"/>
        <w:rPr>
          <w:rFonts w:ascii="Arial" w:hAnsi="Arial" w:cs="Arial"/>
          <w:b/>
          <w:sz w:val="24"/>
          <w:szCs w:val="24"/>
          <w:u w:val="single"/>
        </w:rPr>
        <w:sectPr w:rsidR="00F02254" w:rsidRPr="001F6636" w:rsidSect="0076675E">
          <w:headerReference w:type="even" r:id="rId29"/>
          <w:headerReference w:type="default" r:id="rId30"/>
          <w:footerReference w:type="default" r:id="rId31"/>
          <w:headerReference w:type="first" r:id="rId32"/>
          <w:pgSz w:w="12240" w:h="15840" w:code="1"/>
          <w:pgMar w:top="1440" w:right="1440" w:bottom="1440" w:left="1440" w:header="0" w:footer="720" w:gutter="0"/>
          <w:pgNumType w:fmt="numberInDash" w:start="6"/>
          <w:cols w:space="720"/>
          <w:noEndnote/>
          <w:docGrid w:linePitch="360"/>
        </w:sectPr>
      </w:pPr>
    </w:p>
    <w:p w:rsidR="00C6399B" w:rsidRDefault="00C6399B" w:rsidP="00C6399B">
      <w:pPr>
        <w:jc w:val="center"/>
        <w:rPr>
          <w:rFonts w:ascii="Arial" w:hAnsi="Arial" w:cs="Arial"/>
          <w:b/>
          <w:sz w:val="26"/>
          <w:szCs w:val="26"/>
        </w:rPr>
      </w:pPr>
      <w:r w:rsidRPr="00326261">
        <w:rPr>
          <w:rFonts w:ascii="Arial" w:hAnsi="Arial" w:cs="Arial"/>
          <w:b/>
          <w:sz w:val="26"/>
          <w:szCs w:val="26"/>
        </w:rPr>
        <w:lastRenderedPageBreak/>
        <w:t>PHILADELPHIA GAS WORKS</w:t>
      </w:r>
    </w:p>
    <w:p w:rsidR="00C6399B" w:rsidRDefault="00C6399B" w:rsidP="00250D09">
      <w:pPr>
        <w:tabs>
          <w:tab w:val="left" w:pos="720"/>
        </w:tabs>
        <w:jc w:val="center"/>
        <w:rPr>
          <w:rFonts w:ascii="Arial" w:hAnsi="Arial" w:cs="Arial"/>
          <w:b/>
          <w:sz w:val="26"/>
          <w:szCs w:val="26"/>
        </w:rPr>
      </w:pPr>
    </w:p>
    <w:p w:rsidR="00EC58EA" w:rsidRPr="00326261" w:rsidRDefault="00F83825" w:rsidP="00250D09">
      <w:pPr>
        <w:tabs>
          <w:tab w:val="left" w:pos="720"/>
        </w:tabs>
        <w:jc w:val="center"/>
        <w:rPr>
          <w:rFonts w:ascii="Arial" w:hAnsi="Arial" w:cs="Arial"/>
          <w:sz w:val="26"/>
          <w:szCs w:val="26"/>
        </w:rPr>
      </w:pPr>
      <w:r w:rsidRPr="00326261">
        <w:rPr>
          <w:rFonts w:ascii="Arial" w:hAnsi="Arial" w:cs="Arial"/>
          <w:b/>
          <w:sz w:val="26"/>
          <w:szCs w:val="26"/>
        </w:rPr>
        <w:t>A</w:t>
      </w:r>
      <w:r w:rsidR="00C6399B" w:rsidRPr="00326261">
        <w:rPr>
          <w:rFonts w:ascii="Arial" w:hAnsi="Arial" w:cs="Arial"/>
          <w:b/>
          <w:sz w:val="26"/>
          <w:szCs w:val="26"/>
        </w:rPr>
        <w:t>cknowledgements</w:t>
      </w:r>
    </w:p>
    <w:p w:rsidR="00EC58EA" w:rsidRPr="006A6AD0" w:rsidRDefault="00EC58EA">
      <w:pPr>
        <w:tabs>
          <w:tab w:val="left" w:pos="0"/>
          <w:tab w:val="left" w:pos="144"/>
          <w:tab w:val="left" w:pos="288"/>
        </w:tabs>
        <w:rPr>
          <w:rFonts w:ascii="Arial" w:hAnsi="Arial" w:cs="Arial"/>
          <w:sz w:val="24"/>
          <w:szCs w:val="26"/>
        </w:rPr>
      </w:pPr>
    </w:p>
    <w:p w:rsidR="00EC58EA" w:rsidRPr="006A6AD0" w:rsidRDefault="00EC58EA">
      <w:pPr>
        <w:tabs>
          <w:tab w:val="left" w:pos="0"/>
          <w:tab w:val="left" w:pos="144"/>
          <w:tab w:val="left" w:pos="288"/>
        </w:tabs>
        <w:rPr>
          <w:rFonts w:ascii="Arial" w:hAnsi="Arial" w:cs="Arial"/>
          <w:sz w:val="24"/>
          <w:szCs w:val="26"/>
        </w:rPr>
      </w:pPr>
    </w:p>
    <w:p w:rsidR="00EC58EA" w:rsidRPr="00E32D70" w:rsidRDefault="00EC58EA" w:rsidP="00250D09">
      <w:pPr>
        <w:tabs>
          <w:tab w:val="left" w:pos="720"/>
        </w:tabs>
        <w:rPr>
          <w:rFonts w:ascii="Arial" w:hAnsi="Arial" w:cs="Arial"/>
          <w:sz w:val="24"/>
          <w:szCs w:val="24"/>
        </w:rPr>
      </w:pPr>
      <w:r w:rsidRPr="00051545">
        <w:rPr>
          <w:rFonts w:ascii="Arial" w:hAnsi="Arial" w:cs="Arial"/>
          <w:sz w:val="26"/>
          <w:szCs w:val="26"/>
        </w:rPr>
        <w:tab/>
      </w:r>
      <w:r w:rsidRPr="00E32D70">
        <w:rPr>
          <w:rFonts w:ascii="Arial" w:hAnsi="Arial" w:cs="Arial"/>
          <w:sz w:val="24"/>
          <w:szCs w:val="24"/>
        </w:rPr>
        <w:t xml:space="preserve">We wish to express our appreciation to the officers and staff of Philadelphia Gas Works for the cooperation and assistance given </w:t>
      </w:r>
      <w:r w:rsidR="00196869">
        <w:rPr>
          <w:rFonts w:ascii="Arial" w:hAnsi="Arial" w:cs="Arial"/>
          <w:sz w:val="24"/>
          <w:szCs w:val="24"/>
        </w:rPr>
        <w:t xml:space="preserve">to </w:t>
      </w:r>
      <w:r w:rsidRPr="00E32D70">
        <w:rPr>
          <w:rFonts w:ascii="Arial" w:hAnsi="Arial" w:cs="Arial"/>
          <w:sz w:val="24"/>
          <w:szCs w:val="24"/>
        </w:rPr>
        <w:t xml:space="preserve">us during the course of our examination.  The audit was conducted by </w:t>
      </w:r>
      <w:r w:rsidR="00B56894">
        <w:rPr>
          <w:rFonts w:ascii="Arial" w:hAnsi="Arial" w:cs="Arial"/>
          <w:sz w:val="24"/>
          <w:szCs w:val="24"/>
        </w:rPr>
        <w:t>Katrina S. Johnson</w:t>
      </w:r>
      <w:r w:rsidRPr="00E32D70">
        <w:rPr>
          <w:rFonts w:ascii="Arial" w:hAnsi="Arial" w:cs="Arial"/>
          <w:sz w:val="24"/>
          <w:szCs w:val="24"/>
        </w:rPr>
        <w:t xml:space="preserve">, assisted by </w:t>
      </w:r>
      <w:r w:rsidR="00B56894">
        <w:rPr>
          <w:rFonts w:ascii="Arial" w:hAnsi="Arial" w:cs="Arial"/>
          <w:sz w:val="24"/>
          <w:szCs w:val="24"/>
        </w:rPr>
        <w:t>Darrell Baxter.</w:t>
      </w:r>
    </w:p>
    <w:sectPr w:rsidR="00EC58EA" w:rsidRPr="00E32D70" w:rsidSect="0076675E">
      <w:headerReference w:type="even" r:id="rId33"/>
      <w:headerReference w:type="default" r:id="rId34"/>
      <w:footerReference w:type="default" r:id="rId35"/>
      <w:headerReference w:type="first" r:id="rId36"/>
      <w:pgSz w:w="12240" w:h="15840" w:code="1"/>
      <w:pgMar w:top="1440" w:right="1440" w:bottom="1440" w:left="1440" w:header="0" w:footer="720" w:gutter="0"/>
      <w:pgNumType w:fmt="numberInDash" w:start="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EFF" w:rsidRDefault="009A3EFF">
      <w:r>
        <w:separator/>
      </w:r>
    </w:p>
  </w:endnote>
  <w:endnote w:type="continuationSeparator" w:id="0">
    <w:p w:rsidR="009A3EFF" w:rsidRDefault="009A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BE" w:rsidRDefault="005B31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rPr>
      <w:id w:val="-1658836494"/>
      <w:docPartObj>
        <w:docPartGallery w:val="Page Numbers (Bottom of Page)"/>
        <w:docPartUnique/>
      </w:docPartObj>
    </w:sdtPr>
    <w:sdtEndPr>
      <w:rPr>
        <w:noProof/>
      </w:rPr>
    </w:sdtEndPr>
    <w:sdtContent>
      <w:p w:rsidR="0006533E" w:rsidRPr="00CF6BAD" w:rsidRDefault="00CF6BAD" w:rsidP="00CF6BAD">
        <w:pPr>
          <w:pStyle w:val="Footer"/>
          <w:jc w:val="center"/>
          <w:rPr>
            <w:rFonts w:ascii="Arial" w:hAnsi="Arial" w:cs="Arial"/>
            <w:sz w:val="24"/>
          </w:rPr>
        </w:pPr>
        <w:r w:rsidRPr="00CF6BAD">
          <w:rPr>
            <w:rFonts w:ascii="Arial" w:hAnsi="Arial" w:cs="Arial"/>
            <w:sz w:val="24"/>
          </w:rPr>
          <w:fldChar w:fldCharType="begin"/>
        </w:r>
        <w:r w:rsidRPr="00CF6BAD">
          <w:rPr>
            <w:rFonts w:ascii="Arial" w:hAnsi="Arial" w:cs="Arial"/>
            <w:sz w:val="24"/>
          </w:rPr>
          <w:instrText xml:space="preserve"> PAGE   \* MERGEFORMAT </w:instrText>
        </w:r>
        <w:r w:rsidRPr="00CF6BAD">
          <w:rPr>
            <w:rFonts w:ascii="Arial" w:hAnsi="Arial" w:cs="Arial"/>
            <w:sz w:val="24"/>
          </w:rPr>
          <w:fldChar w:fldCharType="separate"/>
        </w:r>
        <w:r w:rsidR="00FC15B6">
          <w:rPr>
            <w:rFonts w:ascii="Arial" w:hAnsi="Arial" w:cs="Arial"/>
            <w:noProof/>
            <w:sz w:val="24"/>
          </w:rPr>
          <w:t>- 2 -</w:t>
        </w:r>
        <w:r w:rsidRPr="00CF6BAD">
          <w:rPr>
            <w:rFonts w:ascii="Arial" w:hAnsi="Arial" w:cs="Arial"/>
            <w:noProof/>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BAD" w:rsidRDefault="00CF6BAD">
    <w:pPr>
      <w:pStyle w:val="Footer"/>
      <w:jc w:val="center"/>
    </w:pPr>
  </w:p>
  <w:p w:rsidR="00CF6BAD" w:rsidRDefault="00CF6B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rPr>
      <w:id w:val="-1576427703"/>
      <w:docPartObj>
        <w:docPartGallery w:val="Page Numbers (Bottom of Page)"/>
        <w:docPartUnique/>
      </w:docPartObj>
    </w:sdtPr>
    <w:sdtEndPr>
      <w:rPr>
        <w:noProof/>
      </w:rPr>
    </w:sdtEndPr>
    <w:sdtContent>
      <w:p w:rsidR="00CF6BAD" w:rsidRPr="00CF6BAD" w:rsidRDefault="00CF6BAD" w:rsidP="00CF6BAD">
        <w:pPr>
          <w:pStyle w:val="Footer"/>
          <w:jc w:val="center"/>
          <w:rPr>
            <w:rFonts w:ascii="Arial" w:hAnsi="Arial" w:cs="Arial"/>
            <w:sz w:val="24"/>
          </w:rPr>
        </w:pPr>
        <w:r w:rsidRPr="00CF6BAD">
          <w:rPr>
            <w:rFonts w:ascii="Arial" w:hAnsi="Arial" w:cs="Arial"/>
            <w:sz w:val="24"/>
          </w:rPr>
          <w:fldChar w:fldCharType="begin"/>
        </w:r>
        <w:r w:rsidRPr="00CF6BAD">
          <w:rPr>
            <w:rFonts w:ascii="Arial" w:hAnsi="Arial" w:cs="Arial"/>
            <w:sz w:val="24"/>
          </w:rPr>
          <w:instrText xml:space="preserve"> PAGE   \* MERGEFORMAT </w:instrText>
        </w:r>
        <w:r w:rsidRPr="00CF6BAD">
          <w:rPr>
            <w:rFonts w:ascii="Arial" w:hAnsi="Arial" w:cs="Arial"/>
            <w:sz w:val="24"/>
          </w:rPr>
          <w:fldChar w:fldCharType="separate"/>
        </w:r>
        <w:r w:rsidR="00FC15B6">
          <w:rPr>
            <w:rFonts w:ascii="Arial" w:hAnsi="Arial" w:cs="Arial"/>
            <w:noProof/>
            <w:sz w:val="24"/>
          </w:rPr>
          <w:t>- 1 -</w:t>
        </w:r>
        <w:r w:rsidRPr="00CF6BAD">
          <w:rPr>
            <w:rFonts w:ascii="Arial" w:hAnsi="Arial" w:cs="Arial"/>
            <w:noProof/>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141402"/>
      <w:docPartObj>
        <w:docPartGallery w:val="Page Numbers (Bottom of Page)"/>
        <w:docPartUnique/>
      </w:docPartObj>
    </w:sdtPr>
    <w:sdtEndPr>
      <w:rPr>
        <w:rFonts w:ascii="Arial" w:hAnsi="Arial" w:cs="Arial"/>
        <w:noProof/>
        <w:sz w:val="24"/>
      </w:rPr>
    </w:sdtEndPr>
    <w:sdtContent>
      <w:p w:rsidR="00CF6BAD" w:rsidRPr="0076675E" w:rsidRDefault="0076675E" w:rsidP="0076675E">
        <w:pPr>
          <w:pStyle w:val="Footer"/>
          <w:jc w:val="center"/>
          <w:rPr>
            <w:rFonts w:ascii="Arial" w:hAnsi="Arial" w:cs="Arial"/>
            <w:sz w:val="24"/>
          </w:rPr>
        </w:pPr>
        <w:r w:rsidRPr="0076675E">
          <w:rPr>
            <w:rFonts w:ascii="Arial" w:hAnsi="Arial" w:cs="Arial"/>
            <w:sz w:val="24"/>
          </w:rPr>
          <w:fldChar w:fldCharType="begin"/>
        </w:r>
        <w:r w:rsidRPr="0076675E">
          <w:rPr>
            <w:rFonts w:ascii="Arial" w:hAnsi="Arial" w:cs="Arial"/>
            <w:sz w:val="24"/>
          </w:rPr>
          <w:instrText xml:space="preserve"> PAGE   \* MERGEFORMAT </w:instrText>
        </w:r>
        <w:r w:rsidRPr="0076675E">
          <w:rPr>
            <w:rFonts w:ascii="Arial" w:hAnsi="Arial" w:cs="Arial"/>
            <w:sz w:val="24"/>
          </w:rPr>
          <w:fldChar w:fldCharType="separate"/>
        </w:r>
        <w:r w:rsidR="00A07BD9">
          <w:rPr>
            <w:rFonts w:ascii="Arial" w:hAnsi="Arial" w:cs="Arial"/>
            <w:noProof/>
            <w:sz w:val="24"/>
          </w:rPr>
          <w:t>- 3 -</w:t>
        </w:r>
        <w:r w:rsidRPr="0076675E">
          <w:rPr>
            <w:rFonts w:ascii="Arial" w:hAnsi="Arial" w:cs="Arial"/>
            <w:noProof/>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75E" w:rsidRPr="0076675E" w:rsidRDefault="0076675E" w:rsidP="0076675E">
    <w:pPr>
      <w:pStyle w:val="Footer"/>
      <w:jc w:val="center"/>
      <w:rPr>
        <w:rFonts w:ascii="Arial" w:hAnsi="Arial" w:cs="Arial"/>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rPr>
      <w:id w:val="-1824272389"/>
      <w:docPartObj>
        <w:docPartGallery w:val="Page Numbers (Bottom of Page)"/>
        <w:docPartUnique/>
      </w:docPartObj>
    </w:sdtPr>
    <w:sdtEndPr>
      <w:rPr>
        <w:noProof/>
      </w:rPr>
    </w:sdtEndPr>
    <w:sdtContent>
      <w:p w:rsidR="0006533E" w:rsidRPr="00CF6BAD" w:rsidRDefault="00CF6BAD" w:rsidP="00CF6BAD">
        <w:pPr>
          <w:pStyle w:val="Footer"/>
          <w:jc w:val="center"/>
          <w:rPr>
            <w:rFonts w:ascii="Arial" w:hAnsi="Arial" w:cs="Arial"/>
            <w:sz w:val="24"/>
          </w:rPr>
        </w:pPr>
        <w:r w:rsidRPr="00CF6BAD">
          <w:rPr>
            <w:rFonts w:ascii="Arial" w:hAnsi="Arial" w:cs="Arial"/>
            <w:sz w:val="24"/>
          </w:rPr>
          <w:fldChar w:fldCharType="begin"/>
        </w:r>
        <w:r w:rsidRPr="00CF6BAD">
          <w:rPr>
            <w:rFonts w:ascii="Arial" w:hAnsi="Arial" w:cs="Arial"/>
            <w:sz w:val="24"/>
          </w:rPr>
          <w:instrText xml:space="preserve"> PAGE   \* MERGEFORMAT </w:instrText>
        </w:r>
        <w:r w:rsidRPr="00CF6BAD">
          <w:rPr>
            <w:rFonts w:ascii="Arial" w:hAnsi="Arial" w:cs="Arial"/>
            <w:sz w:val="24"/>
          </w:rPr>
          <w:fldChar w:fldCharType="separate"/>
        </w:r>
        <w:r w:rsidR="00A07BD9">
          <w:rPr>
            <w:rFonts w:ascii="Arial" w:hAnsi="Arial" w:cs="Arial"/>
            <w:noProof/>
            <w:sz w:val="24"/>
          </w:rPr>
          <w:t>- 7 -</w:t>
        </w:r>
        <w:r w:rsidRPr="00CF6BAD">
          <w:rPr>
            <w:rFonts w:ascii="Arial" w:hAnsi="Arial" w:cs="Arial"/>
            <w:noProof/>
            <w:sz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rPr>
      <w:id w:val="1794243221"/>
      <w:docPartObj>
        <w:docPartGallery w:val="Page Numbers (Bottom of Page)"/>
        <w:docPartUnique/>
      </w:docPartObj>
    </w:sdtPr>
    <w:sdtEndPr>
      <w:rPr>
        <w:noProof/>
      </w:rPr>
    </w:sdtEndPr>
    <w:sdtContent>
      <w:p w:rsidR="0076675E" w:rsidRPr="00CF6BAD" w:rsidRDefault="0076675E" w:rsidP="00CF6BAD">
        <w:pPr>
          <w:pStyle w:val="Footer"/>
          <w:jc w:val="center"/>
          <w:rPr>
            <w:rFonts w:ascii="Arial" w:hAnsi="Arial" w:cs="Arial"/>
            <w:sz w:val="24"/>
          </w:rPr>
        </w:pPr>
        <w:r w:rsidRPr="00CF6BAD">
          <w:rPr>
            <w:rFonts w:ascii="Arial" w:hAnsi="Arial" w:cs="Arial"/>
            <w:sz w:val="24"/>
          </w:rPr>
          <w:fldChar w:fldCharType="begin"/>
        </w:r>
        <w:r w:rsidRPr="00CF6BAD">
          <w:rPr>
            <w:rFonts w:ascii="Arial" w:hAnsi="Arial" w:cs="Arial"/>
            <w:sz w:val="24"/>
          </w:rPr>
          <w:instrText xml:space="preserve"> PAGE   \* MERGEFORMAT </w:instrText>
        </w:r>
        <w:r w:rsidRPr="00CF6BAD">
          <w:rPr>
            <w:rFonts w:ascii="Arial" w:hAnsi="Arial" w:cs="Arial"/>
            <w:sz w:val="24"/>
          </w:rPr>
          <w:fldChar w:fldCharType="separate"/>
        </w:r>
        <w:r w:rsidR="00A07BD9">
          <w:rPr>
            <w:rFonts w:ascii="Arial" w:hAnsi="Arial" w:cs="Arial"/>
            <w:noProof/>
            <w:sz w:val="24"/>
          </w:rPr>
          <w:t>- 8 -</w:t>
        </w:r>
        <w:r w:rsidRPr="00CF6BAD">
          <w:rPr>
            <w:rFonts w:ascii="Arial" w:hAnsi="Arial" w:cs="Arial"/>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EFF" w:rsidRDefault="009A3EFF">
      <w:r>
        <w:rPr>
          <w:sz w:val="24"/>
        </w:rPr>
        <w:separator/>
      </w:r>
    </w:p>
  </w:footnote>
  <w:footnote w:type="continuationSeparator" w:id="0">
    <w:p w:rsidR="009A3EFF" w:rsidRDefault="009A3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BE" w:rsidRDefault="005B31B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BE" w:rsidRDefault="005B31B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BE" w:rsidRDefault="005B31B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BE" w:rsidRDefault="005B31B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3E" w:rsidRDefault="0006533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3E" w:rsidRDefault="0006533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3E" w:rsidRDefault="0006533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BE" w:rsidRDefault="005B31B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BE" w:rsidRDefault="005B31B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BE" w:rsidRDefault="005B3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BE" w:rsidRDefault="005B31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BE" w:rsidRDefault="005B31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3E" w:rsidRDefault="0006533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3E" w:rsidRDefault="0006533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3E" w:rsidRDefault="0006533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3E" w:rsidRDefault="0006533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3E" w:rsidRDefault="0006533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3E" w:rsidRDefault="000653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0D9546A5"/>
    <w:multiLevelType w:val="hybridMultilevel"/>
    <w:tmpl w:val="CD9C7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FB6AAD"/>
    <w:multiLevelType w:val="hybridMultilevel"/>
    <w:tmpl w:val="52088386"/>
    <w:lvl w:ilvl="0" w:tplc="92400D2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06114"/>
    <w:rsid w:val="000100B9"/>
    <w:rsid w:val="00015FC2"/>
    <w:rsid w:val="00017F91"/>
    <w:rsid w:val="00021AD8"/>
    <w:rsid w:val="00021EFF"/>
    <w:rsid w:val="0002436F"/>
    <w:rsid w:val="00025FA2"/>
    <w:rsid w:val="00026C48"/>
    <w:rsid w:val="0003206A"/>
    <w:rsid w:val="00034762"/>
    <w:rsid w:val="000352D0"/>
    <w:rsid w:val="00043245"/>
    <w:rsid w:val="00045493"/>
    <w:rsid w:val="00050559"/>
    <w:rsid w:val="00050A3F"/>
    <w:rsid w:val="00051545"/>
    <w:rsid w:val="00056707"/>
    <w:rsid w:val="00057A59"/>
    <w:rsid w:val="0006067D"/>
    <w:rsid w:val="00062389"/>
    <w:rsid w:val="0006368F"/>
    <w:rsid w:val="0006533E"/>
    <w:rsid w:val="00067375"/>
    <w:rsid w:val="000712BC"/>
    <w:rsid w:val="00071ED0"/>
    <w:rsid w:val="000750C4"/>
    <w:rsid w:val="00083606"/>
    <w:rsid w:val="00083CAB"/>
    <w:rsid w:val="00091170"/>
    <w:rsid w:val="00092EB2"/>
    <w:rsid w:val="00094E55"/>
    <w:rsid w:val="000A44C8"/>
    <w:rsid w:val="000A55CF"/>
    <w:rsid w:val="000B3C67"/>
    <w:rsid w:val="000B49E7"/>
    <w:rsid w:val="000C2895"/>
    <w:rsid w:val="000C4996"/>
    <w:rsid w:val="000D2266"/>
    <w:rsid w:val="000D29A5"/>
    <w:rsid w:val="000E3ABF"/>
    <w:rsid w:val="000E6C1C"/>
    <w:rsid w:val="000F312E"/>
    <w:rsid w:val="000F4ADE"/>
    <w:rsid w:val="000F634D"/>
    <w:rsid w:val="00102368"/>
    <w:rsid w:val="00104683"/>
    <w:rsid w:val="00107522"/>
    <w:rsid w:val="001100C9"/>
    <w:rsid w:val="00127B4C"/>
    <w:rsid w:val="00127F65"/>
    <w:rsid w:val="00130018"/>
    <w:rsid w:val="00133107"/>
    <w:rsid w:val="00133F0E"/>
    <w:rsid w:val="00147604"/>
    <w:rsid w:val="00153537"/>
    <w:rsid w:val="001561A5"/>
    <w:rsid w:val="00157BF3"/>
    <w:rsid w:val="00163EDF"/>
    <w:rsid w:val="0016795A"/>
    <w:rsid w:val="00170780"/>
    <w:rsid w:val="00171631"/>
    <w:rsid w:val="00171F95"/>
    <w:rsid w:val="0017282F"/>
    <w:rsid w:val="00172C33"/>
    <w:rsid w:val="00175798"/>
    <w:rsid w:val="00177CC2"/>
    <w:rsid w:val="00180B59"/>
    <w:rsid w:val="00181737"/>
    <w:rsid w:val="00183D20"/>
    <w:rsid w:val="0018442C"/>
    <w:rsid w:val="001849D4"/>
    <w:rsid w:val="0018653D"/>
    <w:rsid w:val="001866A8"/>
    <w:rsid w:val="0018674E"/>
    <w:rsid w:val="00191D62"/>
    <w:rsid w:val="00196869"/>
    <w:rsid w:val="001A278B"/>
    <w:rsid w:val="001A59C0"/>
    <w:rsid w:val="001A6EC6"/>
    <w:rsid w:val="001B39E8"/>
    <w:rsid w:val="001B4703"/>
    <w:rsid w:val="001B5107"/>
    <w:rsid w:val="001B5F87"/>
    <w:rsid w:val="001C0358"/>
    <w:rsid w:val="001C13FA"/>
    <w:rsid w:val="001C289D"/>
    <w:rsid w:val="001C3AB7"/>
    <w:rsid w:val="001C3B4E"/>
    <w:rsid w:val="001C3BE5"/>
    <w:rsid w:val="001D4C6C"/>
    <w:rsid w:val="001E0E99"/>
    <w:rsid w:val="001E1CEA"/>
    <w:rsid w:val="001E5BD2"/>
    <w:rsid w:val="001F6636"/>
    <w:rsid w:val="00206E69"/>
    <w:rsid w:val="00206EC1"/>
    <w:rsid w:val="00207628"/>
    <w:rsid w:val="002101D0"/>
    <w:rsid w:val="002130B0"/>
    <w:rsid w:val="00220382"/>
    <w:rsid w:val="00220DDF"/>
    <w:rsid w:val="00222A8E"/>
    <w:rsid w:val="002234FC"/>
    <w:rsid w:val="002269C6"/>
    <w:rsid w:val="00226EB2"/>
    <w:rsid w:val="00230D91"/>
    <w:rsid w:val="0023542C"/>
    <w:rsid w:val="00236ED8"/>
    <w:rsid w:val="002427C9"/>
    <w:rsid w:val="00242F8A"/>
    <w:rsid w:val="0024348A"/>
    <w:rsid w:val="00250669"/>
    <w:rsid w:val="00250D09"/>
    <w:rsid w:val="0025277C"/>
    <w:rsid w:val="002570A9"/>
    <w:rsid w:val="002627D0"/>
    <w:rsid w:val="00266297"/>
    <w:rsid w:val="00266671"/>
    <w:rsid w:val="00270F72"/>
    <w:rsid w:val="002720DE"/>
    <w:rsid w:val="002774E4"/>
    <w:rsid w:val="002817DE"/>
    <w:rsid w:val="00281CD2"/>
    <w:rsid w:val="00285684"/>
    <w:rsid w:val="00290DDE"/>
    <w:rsid w:val="00297C11"/>
    <w:rsid w:val="002A5A07"/>
    <w:rsid w:val="002A6835"/>
    <w:rsid w:val="002B5ADF"/>
    <w:rsid w:val="002C2675"/>
    <w:rsid w:val="002C2982"/>
    <w:rsid w:val="002C5E34"/>
    <w:rsid w:val="002D42AA"/>
    <w:rsid w:val="002D507D"/>
    <w:rsid w:val="002E5A3D"/>
    <w:rsid w:val="002E688A"/>
    <w:rsid w:val="002F270D"/>
    <w:rsid w:val="002F497A"/>
    <w:rsid w:val="002F7950"/>
    <w:rsid w:val="002F7D60"/>
    <w:rsid w:val="00303FBF"/>
    <w:rsid w:val="003049DF"/>
    <w:rsid w:val="00307C90"/>
    <w:rsid w:val="00312758"/>
    <w:rsid w:val="00315A4E"/>
    <w:rsid w:val="00320203"/>
    <w:rsid w:val="00325E70"/>
    <w:rsid w:val="00326261"/>
    <w:rsid w:val="00327099"/>
    <w:rsid w:val="003316B7"/>
    <w:rsid w:val="00333E40"/>
    <w:rsid w:val="00334404"/>
    <w:rsid w:val="00337EFF"/>
    <w:rsid w:val="00337FAB"/>
    <w:rsid w:val="00340ED4"/>
    <w:rsid w:val="0034412A"/>
    <w:rsid w:val="00344856"/>
    <w:rsid w:val="0034626F"/>
    <w:rsid w:val="00366909"/>
    <w:rsid w:val="00367F28"/>
    <w:rsid w:val="00367FCE"/>
    <w:rsid w:val="00371DDC"/>
    <w:rsid w:val="00373D2A"/>
    <w:rsid w:val="00374887"/>
    <w:rsid w:val="00374FB6"/>
    <w:rsid w:val="00375065"/>
    <w:rsid w:val="00376DD6"/>
    <w:rsid w:val="00377A47"/>
    <w:rsid w:val="00382903"/>
    <w:rsid w:val="00387739"/>
    <w:rsid w:val="00391485"/>
    <w:rsid w:val="00391730"/>
    <w:rsid w:val="00392BBB"/>
    <w:rsid w:val="00396E78"/>
    <w:rsid w:val="003A2BEF"/>
    <w:rsid w:val="003C088D"/>
    <w:rsid w:val="003C2700"/>
    <w:rsid w:val="003D013F"/>
    <w:rsid w:val="003E29DF"/>
    <w:rsid w:val="003E59DD"/>
    <w:rsid w:val="003E76D5"/>
    <w:rsid w:val="003F3A7C"/>
    <w:rsid w:val="00400894"/>
    <w:rsid w:val="004017BA"/>
    <w:rsid w:val="00405669"/>
    <w:rsid w:val="0041100E"/>
    <w:rsid w:val="0041125E"/>
    <w:rsid w:val="00411B9D"/>
    <w:rsid w:val="00413A6C"/>
    <w:rsid w:val="004227E7"/>
    <w:rsid w:val="00423508"/>
    <w:rsid w:val="00424006"/>
    <w:rsid w:val="0042485D"/>
    <w:rsid w:val="0042580B"/>
    <w:rsid w:val="00426EB2"/>
    <w:rsid w:val="00437ACF"/>
    <w:rsid w:val="004429ED"/>
    <w:rsid w:val="0044633C"/>
    <w:rsid w:val="00447790"/>
    <w:rsid w:val="0045146D"/>
    <w:rsid w:val="00454826"/>
    <w:rsid w:val="0045739B"/>
    <w:rsid w:val="0045769D"/>
    <w:rsid w:val="004648D9"/>
    <w:rsid w:val="00464EF5"/>
    <w:rsid w:val="0046504E"/>
    <w:rsid w:val="004652D6"/>
    <w:rsid w:val="00471161"/>
    <w:rsid w:val="0047343E"/>
    <w:rsid w:val="00474B0D"/>
    <w:rsid w:val="0048234E"/>
    <w:rsid w:val="00482FBB"/>
    <w:rsid w:val="00492714"/>
    <w:rsid w:val="00492D5F"/>
    <w:rsid w:val="0049713D"/>
    <w:rsid w:val="004A0B92"/>
    <w:rsid w:val="004A14BC"/>
    <w:rsid w:val="004A31C3"/>
    <w:rsid w:val="004B5DDA"/>
    <w:rsid w:val="004C0E81"/>
    <w:rsid w:val="004C4343"/>
    <w:rsid w:val="004C5477"/>
    <w:rsid w:val="004C5D68"/>
    <w:rsid w:val="004C5D83"/>
    <w:rsid w:val="004D73A4"/>
    <w:rsid w:val="004E2786"/>
    <w:rsid w:val="004E2BFB"/>
    <w:rsid w:val="004E3889"/>
    <w:rsid w:val="004E3A19"/>
    <w:rsid w:val="004E3EBA"/>
    <w:rsid w:val="004E6441"/>
    <w:rsid w:val="004F07B5"/>
    <w:rsid w:val="004F0C6B"/>
    <w:rsid w:val="004F2DA6"/>
    <w:rsid w:val="0050371C"/>
    <w:rsid w:val="00504BD0"/>
    <w:rsid w:val="00507913"/>
    <w:rsid w:val="00507D9D"/>
    <w:rsid w:val="00511A21"/>
    <w:rsid w:val="00517982"/>
    <w:rsid w:val="00522C2C"/>
    <w:rsid w:val="00534447"/>
    <w:rsid w:val="00545E73"/>
    <w:rsid w:val="00550417"/>
    <w:rsid w:val="00551057"/>
    <w:rsid w:val="005518D4"/>
    <w:rsid w:val="00551A5C"/>
    <w:rsid w:val="005528AB"/>
    <w:rsid w:val="00555996"/>
    <w:rsid w:val="0055766F"/>
    <w:rsid w:val="00565D6E"/>
    <w:rsid w:val="00567873"/>
    <w:rsid w:val="00571B32"/>
    <w:rsid w:val="00573E3C"/>
    <w:rsid w:val="005770DF"/>
    <w:rsid w:val="00581625"/>
    <w:rsid w:val="00582AEC"/>
    <w:rsid w:val="0058468E"/>
    <w:rsid w:val="00590ABA"/>
    <w:rsid w:val="00590E28"/>
    <w:rsid w:val="00591D89"/>
    <w:rsid w:val="0059597A"/>
    <w:rsid w:val="00595D6C"/>
    <w:rsid w:val="00596332"/>
    <w:rsid w:val="005A0202"/>
    <w:rsid w:val="005A25FD"/>
    <w:rsid w:val="005A366E"/>
    <w:rsid w:val="005A36C8"/>
    <w:rsid w:val="005A4DB0"/>
    <w:rsid w:val="005A5B75"/>
    <w:rsid w:val="005A7A0C"/>
    <w:rsid w:val="005B1855"/>
    <w:rsid w:val="005B31BE"/>
    <w:rsid w:val="005B6D2B"/>
    <w:rsid w:val="005C2241"/>
    <w:rsid w:val="005C55DE"/>
    <w:rsid w:val="005D3B56"/>
    <w:rsid w:val="005D564B"/>
    <w:rsid w:val="005E23F1"/>
    <w:rsid w:val="005F34A4"/>
    <w:rsid w:val="005F45AB"/>
    <w:rsid w:val="005F4E5C"/>
    <w:rsid w:val="005F57DE"/>
    <w:rsid w:val="005F6BD8"/>
    <w:rsid w:val="00601992"/>
    <w:rsid w:val="00604FFF"/>
    <w:rsid w:val="00605422"/>
    <w:rsid w:val="00617004"/>
    <w:rsid w:val="00617FBB"/>
    <w:rsid w:val="00625757"/>
    <w:rsid w:val="00626123"/>
    <w:rsid w:val="00627646"/>
    <w:rsid w:val="00641DA9"/>
    <w:rsid w:val="00644884"/>
    <w:rsid w:val="006540A0"/>
    <w:rsid w:val="00665D8C"/>
    <w:rsid w:val="00665E24"/>
    <w:rsid w:val="006752A3"/>
    <w:rsid w:val="00676BBD"/>
    <w:rsid w:val="00677E50"/>
    <w:rsid w:val="00680899"/>
    <w:rsid w:val="006951CC"/>
    <w:rsid w:val="00697026"/>
    <w:rsid w:val="006978C6"/>
    <w:rsid w:val="006A4F89"/>
    <w:rsid w:val="006A6AD0"/>
    <w:rsid w:val="006B54C3"/>
    <w:rsid w:val="006B7229"/>
    <w:rsid w:val="006B75DE"/>
    <w:rsid w:val="006C2D70"/>
    <w:rsid w:val="006C740F"/>
    <w:rsid w:val="006C7425"/>
    <w:rsid w:val="006D20E2"/>
    <w:rsid w:val="006D5702"/>
    <w:rsid w:val="006E1EDC"/>
    <w:rsid w:val="006E3D0B"/>
    <w:rsid w:val="006E58D2"/>
    <w:rsid w:val="006E5E90"/>
    <w:rsid w:val="006E7147"/>
    <w:rsid w:val="006F2109"/>
    <w:rsid w:val="006F314C"/>
    <w:rsid w:val="006F62BC"/>
    <w:rsid w:val="006F7320"/>
    <w:rsid w:val="00703265"/>
    <w:rsid w:val="00707305"/>
    <w:rsid w:val="00716D2E"/>
    <w:rsid w:val="0072072A"/>
    <w:rsid w:val="00720C43"/>
    <w:rsid w:val="00727250"/>
    <w:rsid w:val="0073194F"/>
    <w:rsid w:val="0073324A"/>
    <w:rsid w:val="00743DD5"/>
    <w:rsid w:val="007445B8"/>
    <w:rsid w:val="007530E1"/>
    <w:rsid w:val="00754019"/>
    <w:rsid w:val="007546D8"/>
    <w:rsid w:val="00757992"/>
    <w:rsid w:val="007621ED"/>
    <w:rsid w:val="00764C91"/>
    <w:rsid w:val="00766003"/>
    <w:rsid w:val="00766447"/>
    <w:rsid w:val="0076675E"/>
    <w:rsid w:val="0076760B"/>
    <w:rsid w:val="00770840"/>
    <w:rsid w:val="007708E8"/>
    <w:rsid w:val="007709D3"/>
    <w:rsid w:val="00771FC7"/>
    <w:rsid w:val="0077232C"/>
    <w:rsid w:val="0077451B"/>
    <w:rsid w:val="00777187"/>
    <w:rsid w:val="00781CE3"/>
    <w:rsid w:val="00786677"/>
    <w:rsid w:val="00790569"/>
    <w:rsid w:val="007906E6"/>
    <w:rsid w:val="00795535"/>
    <w:rsid w:val="00795B0B"/>
    <w:rsid w:val="007A14D7"/>
    <w:rsid w:val="007A1DB0"/>
    <w:rsid w:val="007A3806"/>
    <w:rsid w:val="007A6B2A"/>
    <w:rsid w:val="007A793D"/>
    <w:rsid w:val="007A7FB4"/>
    <w:rsid w:val="007C71D9"/>
    <w:rsid w:val="007D0FD1"/>
    <w:rsid w:val="007D5B2E"/>
    <w:rsid w:val="007D7E04"/>
    <w:rsid w:val="007E3C85"/>
    <w:rsid w:val="007E7D51"/>
    <w:rsid w:val="007F22F9"/>
    <w:rsid w:val="007F242D"/>
    <w:rsid w:val="00800B17"/>
    <w:rsid w:val="00806CBF"/>
    <w:rsid w:val="0081221D"/>
    <w:rsid w:val="008123E9"/>
    <w:rsid w:val="00813736"/>
    <w:rsid w:val="0082159C"/>
    <w:rsid w:val="00822271"/>
    <w:rsid w:val="008241C6"/>
    <w:rsid w:val="0082666F"/>
    <w:rsid w:val="00827A4B"/>
    <w:rsid w:val="00827B39"/>
    <w:rsid w:val="00827E0A"/>
    <w:rsid w:val="00831CC6"/>
    <w:rsid w:val="00833633"/>
    <w:rsid w:val="0083596D"/>
    <w:rsid w:val="008434C1"/>
    <w:rsid w:val="00845CC2"/>
    <w:rsid w:val="00851274"/>
    <w:rsid w:val="0086087D"/>
    <w:rsid w:val="0086109A"/>
    <w:rsid w:val="00861B71"/>
    <w:rsid w:val="00863F6A"/>
    <w:rsid w:val="008656E9"/>
    <w:rsid w:val="00866306"/>
    <w:rsid w:val="00873305"/>
    <w:rsid w:val="00883362"/>
    <w:rsid w:val="008834AB"/>
    <w:rsid w:val="00884EFC"/>
    <w:rsid w:val="008A151E"/>
    <w:rsid w:val="008A2DAC"/>
    <w:rsid w:val="008A4AA6"/>
    <w:rsid w:val="008A6F08"/>
    <w:rsid w:val="008B53CE"/>
    <w:rsid w:val="008B560F"/>
    <w:rsid w:val="008B6262"/>
    <w:rsid w:val="008C1AF2"/>
    <w:rsid w:val="008C2021"/>
    <w:rsid w:val="008C2161"/>
    <w:rsid w:val="008C43F6"/>
    <w:rsid w:val="008D193C"/>
    <w:rsid w:val="008D6862"/>
    <w:rsid w:val="008D7329"/>
    <w:rsid w:val="008E05DB"/>
    <w:rsid w:val="008E210C"/>
    <w:rsid w:val="008E4100"/>
    <w:rsid w:val="008E5362"/>
    <w:rsid w:val="008F2B79"/>
    <w:rsid w:val="008F3182"/>
    <w:rsid w:val="008F47D4"/>
    <w:rsid w:val="008F5081"/>
    <w:rsid w:val="008F7B5E"/>
    <w:rsid w:val="00903164"/>
    <w:rsid w:val="0090453B"/>
    <w:rsid w:val="0091029F"/>
    <w:rsid w:val="0091170D"/>
    <w:rsid w:val="0091182B"/>
    <w:rsid w:val="0091221E"/>
    <w:rsid w:val="00912746"/>
    <w:rsid w:val="009211EE"/>
    <w:rsid w:val="009262FE"/>
    <w:rsid w:val="00926FF0"/>
    <w:rsid w:val="00933B61"/>
    <w:rsid w:val="00934360"/>
    <w:rsid w:val="009363D6"/>
    <w:rsid w:val="00942B5B"/>
    <w:rsid w:val="00943161"/>
    <w:rsid w:val="0094429A"/>
    <w:rsid w:val="00946840"/>
    <w:rsid w:val="00960994"/>
    <w:rsid w:val="00977514"/>
    <w:rsid w:val="00981A3D"/>
    <w:rsid w:val="0098210B"/>
    <w:rsid w:val="009838A6"/>
    <w:rsid w:val="00984081"/>
    <w:rsid w:val="00985C98"/>
    <w:rsid w:val="0099094B"/>
    <w:rsid w:val="00993693"/>
    <w:rsid w:val="00993777"/>
    <w:rsid w:val="009938BE"/>
    <w:rsid w:val="009A3EFF"/>
    <w:rsid w:val="009A75A8"/>
    <w:rsid w:val="009B4985"/>
    <w:rsid w:val="009C0775"/>
    <w:rsid w:val="009C4540"/>
    <w:rsid w:val="009C7F60"/>
    <w:rsid w:val="009D59D2"/>
    <w:rsid w:val="009D76EB"/>
    <w:rsid w:val="009E095A"/>
    <w:rsid w:val="009E0ABF"/>
    <w:rsid w:val="009E1723"/>
    <w:rsid w:val="009E57A2"/>
    <w:rsid w:val="009E6EC6"/>
    <w:rsid w:val="009E7902"/>
    <w:rsid w:val="009F1BF8"/>
    <w:rsid w:val="009F572A"/>
    <w:rsid w:val="00A03D8E"/>
    <w:rsid w:val="00A04024"/>
    <w:rsid w:val="00A0425B"/>
    <w:rsid w:val="00A0735B"/>
    <w:rsid w:val="00A07BD9"/>
    <w:rsid w:val="00A12CBD"/>
    <w:rsid w:val="00A210E4"/>
    <w:rsid w:val="00A222A3"/>
    <w:rsid w:val="00A2299A"/>
    <w:rsid w:val="00A22C97"/>
    <w:rsid w:val="00A252DD"/>
    <w:rsid w:val="00A26FDF"/>
    <w:rsid w:val="00A3019C"/>
    <w:rsid w:val="00A30CD0"/>
    <w:rsid w:val="00A334FB"/>
    <w:rsid w:val="00A35E78"/>
    <w:rsid w:val="00A46209"/>
    <w:rsid w:val="00A54DE8"/>
    <w:rsid w:val="00A639B5"/>
    <w:rsid w:val="00A75A66"/>
    <w:rsid w:val="00A846B4"/>
    <w:rsid w:val="00A86A65"/>
    <w:rsid w:val="00A908FD"/>
    <w:rsid w:val="00A93C79"/>
    <w:rsid w:val="00A96122"/>
    <w:rsid w:val="00AA6885"/>
    <w:rsid w:val="00AB0533"/>
    <w:rsid w:val="00AB1510"/>
    <w:rsid w:val="00AB5D84"/>
    <w:rsid w:val="00AB66FB"/>
    <w:rsid w:val="00AC02B6"/>
    <w:rsid w:val="00AC0E70"/>
    <w:rsid w:val="00AC28F0"/>
    <w:rsid w:val="00AC7515"/>
    <w:rsid w:val="00AD0392"/>
    <w:rsid w:val="00AD0ECA"/>
    <w:rsid w:val="00AD113F"/>
    <w:rsid w:val="00AD2940"/>
    <w:rsid w:val="00AD4306"/>
    <w:rsid w:val="00AE0652"/>
    <w:rsid w:val="00AE1737"/>
    <w:rsid w:val="00AE30DE"/>
    <w:rsid w:val="00AE4C83"/>
    <w:rsid w:val="00AF26A9"/>
    <w:rsid w:val="00AF331E"/>
    <w:rsid w:val="00AF6088"/>
    <w:rsid w:val="00AF63BB"/>
    <w:rsid w:val="00AF7525"/>
    <w:rsid w:val="00B05F58"/>
    <w:rsid w:val="00B30B18"/>
    <w:rsid w:val="00B30F62"/>
    <w:rsid w:val="00B45123"/>
    <w:rsid w:val="00B53403"/>
    <w:rsid w:val="00B5521F"/>
    <w:rsid w:val="00B56894"/>
    <w:rsid w:val="00B63AB6"/>
    <w:rsid w:val="00B656AF"/>
    <w:rsid w:val="00B66A1A"/>
    <w:rsid w:val="00B67006"/>
    <w:rsid w:val="00B70FD9"/>
    <w:rsid w:val="00B752B9"/>
    <w:rsid w:val="00B75B88"/>
    <w:rsid w:val="00B906D6"/>
    <w:rsid w:val="00B907FB"/>
    <w:rsid w:val="00B95A04"/>
    <w:rsid w:val="00BA7395"/>
    <w:rsid w:val="00BB16C6"/>
    <w:rsid w:val="00BB70A5"/>
    <w:rsid w:val="00BC621B"/>
    <w:rsid w:val="00BC669F"/>
    <w:rsid w:val="00BD5B29"/>
    <w:rsid w:val="00BE392A"/>
    <w:rsid w:val="00BE507C"/>
    <w:rsid w:val="00BE5E1C"/>
    <w:rsid w:val="00BE75C1"/>
    <w:rsid w:val="00BF25D9"/>
    <w:rsid w:val="00C02B50"/>
    <w:rsid w:val="00C03136"/>
    <w:rsid w:val="00C04224"/>
    <w:rsid w:val="00C06338"/>
    <w:rsid w:val="00C0773E"/>
    <w:rsid w:val="00C1052C"/>
    <w:rsid w:val="00C122C6"/>
    <w:rsid w:val="00C15209"/>
    <w:rsid w:val="00C16F88"/>
    <w:rsid w:val="00C3173E"/>
    <w:rsid w:val="00C32AF1"/>
    <w:rsid w:val="00C33087"/>
    <w:rsid w:val="00C3682F"/>
    <w:rsid w:val="00C373FC"/>
    <w:rsid w:val="00C40B12"/>
    <w:rsid w:val="00C41B6C"/>
    <w:rsid w:val="00C41D73"/>
    <w:rsid w:val="00C42992"/>
    <w:rsid w:val="00C46B82"/>
    <w:rsid w:val="00C5060F"/>
    <w:rsid w:val="00C513C2"/>
    <w:rsid w:val="00C52300"/>
    <w:rsid w:val="00C525EA"/>
    <w:rsid w:val="00C53B4D"/>
    <w:rsid w:val="00C55F1E"/>
    <w:rsid w:val="00C6025D"/>
    <w:rsid w:val="00C6399B"/>
    <w:rsid w:val="00C664D4"/>
    <w:rsid w:val="00C7020F"/>
    <w:rsid w:val="00C73B37"/>
    <w:rsid w:val="00C73F77"/>
    <w:rsid w:val="00C832F0"/>
    <w:rsid w:val="00C836CF"/>
    <w:rsid w:val="00C8372A"/>
    <w:rsid w:val="00C93B6F"/>
    <w:rsid w:val="00C96BF5"/>
    <w:rsid w:val="00CA2696"/>
    <w:rsid w:val="00CA6134"/>
    <w:rsid w:val="00CA7729"/>
    <w:rsid w:val="00CB2881"/>
    <w:rsid w:val="00CB5930"/>
    <w:rsid w:val="00CC1D98"/>
    <w:rsid w:val="00CD7144"/>
    <w:rsid w:val="00CD7D73"/>
    <w:rsid w:val="00CE00D1"/>
    <w:rsid w:val="00CE0184"/>
    <w:rsid w:val="00CE3214"/>
    <w:rsid w:val="00CE4C3C"/>
    <w:rsid w:val="00CE62DB"/>
    <w:rsid w:val="00CE7ACF"/>
    <w:rsid w:val="00CF105D"/>
    <w:rsid w:val="00CF3B16"/>
    <w:rsid w:val="00CF3BCF"/>
    <w:rsid w:val="00CF6BAD"/>
    <w:rsid w:val="00D01A41"/>
    <w:rsid w:val="00D0219E"/>
    <w:rsid w:val="00D04417"/>
    <w:rsid w:val="00D138DF"/>
    <w:rsid w:val="00D16893"/>
    <w:rsid w:val="00D175E4"/>
    <w:rsid w:val="00D2106E"/>
    <w:rsid w:val="00D21CDB"/>
    <w:rsid w:val="00D26133"/>
    <w:rsid w:val="00D30409"/>
    <w:rsid w:val="00D30D79"/>
    <w:rsid w:val="00D33691"/>
    <w:rsid w:val="00D37392"/>
    <w:rsid w:val="00D40213"/>
    <w:rsid w:val="00D41A80"/>
    <w:rsid w:val="00D4312A"/>
    <w:rsid w:val="00D43581"/>
    <w:rsid w:val="00D448C9"/>
    <w:rsid w:val="00D5074C"/>
    <w:rsid w:val="00D512D9"/>
    <w:rsid w:val="00D533AB"/>
    <w:rsid w:val="00D535E2"/>
    <w:rsid w:val="00D541E0"/>
    <w:rsid w:val="00D561C6"/>
    <w:rsid w:val="00D56DB7"/>
    <w:rsid w:val="00D60292"/>
    <w:rsid w:val="00D63589"/>
    <w:rsid w:val="00D63E60"/>
    <w:rsid w:val="00D70212"/>
    <w:rsid w:val="00D712C2"/>
    <w:rsid w:val="00D7279D"/>
    <w:rsid w:val="00D74E9D"/>
    <w:rsid w:val="00D84D3B"/>
    <w:rsid w:val="00D8620E"/>
    <w:rsid w:val="00D87859"/>
    <w:rsid w:val="00D87B25"/>
    <w:rsid w:val="00D948EB"/>
    <w:rsid w:val="00DB0848"/>
    <w:rsid w:val="00DB0FB8"/>
    <w:rsid w:val="00DB19FC"/>
    <w:rsid w:val="00DB24B8"/>
    <w:rsid w:val="00DB2B02"/>
    <w:rsid w:val="00DB5E6F"/>
    <w:rsid w:val="00DC1BAC"/>
    <w:rsid w:val="00DC59C5"/>
    <w:rsid w:val="00DD13E5"/>
    <w:rsid w:val="00DE16CC"/>
    <w:rsid w:val="00DE410B"/>
    <w:rsid w:val="00DE7AF8"/>
    <w:rsid w:val="00DF04C7"/>
    <w:rsid w:val="00DF23F8"/>
    <w:rsid w:val="00DF40D4"/>
    <w:rsid w:val="00DF48BD"/>
    <w:rsid w:val="00DF5868"/>
    <w:rsid w:val="00E01763"/>
    <w:rsid w:val="00E074AF"/>
    <w:rsid w:val="00E07E7F"/>
    <w:rsid w:val="00E16219"/>
    <w:rsid w:val="00E26987"/>
    <w:rsid w:val="00E26CEF"/>
    <w:rsid w:val="00E32D70"/>
    <w:rsid w:val="00E35D48"/>
    <w:rsid w:val="00E365CC"/>
    <w:rsid w:val="00E37539"/>
    <w:rsid w:val="00E42928"/>
    <w:rsid w:val="00E56601"/>
    <w:rsid w:val="00E578CA"/>
    <w:rsid w:val="00E637C8"/>
    <w:rsid w:val="00E641A8"/>
    <w:rsid w:val="00E65AB3"/>
    <w:rsid w:val="00E67894"/>
    <w:rsid w:val="00E67E2D"/>
    <w:rsid w:val="00E70D34"/>
    <w:rsid w:val="00E73E5A"/>
    <w:rsid w:val="00E83A9A"/>
    <w:rsid w:val="00E862C2"/>
    <w:rsid w:val="00E86567"/>
    <w:rsid w:val="00E916BA"/>
    <w:rsid w:val="00E9251D"/>
    <w:rsid w:val="00E94EB1"/>
    <w:rsid w:val="00E97630"/>
    <w:rsid w:val="00EA13D6"/>
    <w:rsid w:val="00EA1C7E"/>
    <w:rsid w:val="00EA3A59"/>
    <w:rsid w:val="00EA4852"/>
    <w:rsid w:val="00EB18D8"/>
    <w:rsid w:val="00EB6C57"/>
    <w:rsid w:val="00EC4A03"/>
    <w:rsid w:val="00EC57CC"/>
    <w:rsid w:val="00EC58EA"/>
    <w:rsid w:val="00EC60E6"/>
    <w:rsid w:val="00EC658E"/>
    <w:rsid w:val="00ED1514"/>
    <w:rsid w:val="00ED471F"/>
    <w:rsid w:val="00ED4828"/>
    <w:rsid w:val="00ED4B18"/>
    <w:rsid w:val="00ED6F08"/>
    <w:rsid w:val="00EE0DF6"/>
    <w:rsid w:val="00EE31C1"/>
    <w:rsid w:val="00EE3FBC"/>
    <w:rsid w:val="00EE4E72"/>
    <w:rsid w:val="00EF1D24"/>
    <w:rsid w:val="00EF48E3"/>
    <w:rsid w:val="00EF7B88"/>
    <w:rsid w:val="00F0057B"/>
    <w:rsid w:val="00F02254"/>
    <w:rsid w:val="00F033EC"/>
    <w:rsid w:val="00F077ED"/>
    <w:rsid w:val="00F11D46"/>
    <w:rsid w:val="00F1331A"/>
    <w:rsid w:val="00F1407D"/>
    <w:rsid w:val="00F14853"/>
    <w:rsid w:val="00F17FEE"/>
    <w:rsid w:val="00F208ED"/>
    <w:rsid w:val="00F24FF0"/>
    <w:rsid w:val="00F30723"/>
    <w:rsid w:val="00F32CB5"/>
    <w:rsid w:val="00F34261"/>
    <w:rsid w:val="00F40B1C"/>
    <w:rsid w:val="00F41BE4"/>
    <w:rsid w:val="00F443F0"/>
    <w:rsid w:val="00F46EF1"/>
    <w:rsid w:val="00F476E3"/>
    <w:rsid w:val="00F53D91"/>
    <w:rsid w:val="00F575EC"/>
    <w:rsid w:val="00F6259D"/>
    <w:rsid w:val="00F64CB4"/>
    <w:rsid w:val="00F67C2D"/>
    <w:rsid w:val="00F70296"/>
    <w:rsid w:val="00F73D95"/>
    <w:rsid w:val="00F74C10"/>
    <w:rsid w:val="00F762BC"/>
    <w:rsid w:val="00F83825"/>
    <w:rsid w:val="00F84C89"/>
    <w:rsid w:val="00F86D79"/>
    <w:rsid w:val="00F93C26"/>
    <w:rsid w:val="00F96724"/>
    <w:rsid w:val="00FA1003"/>
    <w:rsid w:val="00FA3FA7"/>
    <w:rsid w:val="00FA6CFA"/>
    <w:rsid w:val="00FB3350"/>
    <w:rsid w:val="00FB40B2"/>
    <w:rsid w:val="00FB7435"/>
    <w:rsid w:val="00FC15B6"/>
    <w:rsid w:val="00FC1A45"/>
    <w:rsid w:val="00FC40C3"/>
    <w:rsid w:val="00FC600A"/>
    <w:rsid w:val="00FC6DED"/>
    <w:rsid w:val="00FD165C"/>
    <w:rsid w:val="00FE32FA"/>
    <w:rsid w:val="00FE7050"/>
    <w:rsid w:val="00FE755E"/>
    <w:rsid w:val="00FF1BA7"/>
    <w:rsid w:val="00FF3D55"/>
    <w:rsid w:val="00FF57DE"/>
    <w:rsid w:val="00FF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paragraph" w:styleId="Revision">
    <w:name w:val="Revision"/>
    <w:hidden/>
    <w:uiPriority w:val="99"/>
    <w:semiHidden/>
    <w:rsid w:val="001F6636"/>
    <w:rPr>
      <w:rFonts w:ascii="CG Times" w:hAnsi="CG Times"/>
    </w:rPr>
  </w:style>
  <w:style w:type="character" w:styleId="CommentReference">
    <w:name w:val="annotation reference"/>
    <w:basedOn w:val="DefaultParagraphFont"/>
    <w:rsid w:val="00571B32"/>
    <w:rPr>
      <w:sz w:val="16"/>
      <w:szCs w:val="16"/>
    </w:rPr>
  </w:style>
  <w:style w:type="paragraph" w:styleId="CommentText">
    <w:name w:val="annotation text"/>
    <w:basedOn w:val="Normal"/>
    <w:link w:val="CommentTextChar"/>
    <w:rsid w:val="00571B32"/>
  </w:style>
  <w:style w:type="character" w:customStyle="1" w:styleId="CommentTextChar">
    <w:name w:val="Comment Text Char"/>
    <w:basedOn w:val="DefaultParagraphFont"/>
    <w:link w:val="CommentText"/>
    <w:rsid w:val="00571B32"/>
    <w:rPr>
      <w:rFonts w:ascii="CG Times" w:hAnsi="CG Times"/>
    </w:rPr>
  </w:style>
  <w:style w:type="paragraph" w:styleId="CommentSubject">
    <w:name w:val="annotation subject"/>
    <w:basedOn w:val="CommentText"/>
    <w:next w:val="CommentText"/>
    <w:link w:val="CommentSubjectChar"/>
    <w:rsid w:val="00571B32"/>
    <w:rPr>
      <w:b/>
      <w:bCs/>
    </w:rPr>
  </w:style>
  <w:style w:type="character" w:customStyle="1" w:styleId="CommentSubjectChar">
    <w:name w:val="Comment Subject Char"/>
    <w:basedOn w:val="CommentTextChar"/>
    <w:link w:val="CommentSubject"/>
    <w:rsid w:val="00571B32"/>
    <w:rPr>
      <w:rFonts w:ascii="CG Times" w:hAnsi="CG Times"/>
      <w:b/>
      <w:bCs/>
    </w:rPr>
  </w:style>
  <w:style w:type="character" w:styleId="Hyperlink">
    <w:name w:val="Hyperlink"/>
    <w:basedOn w:val="DefaultParagraphFont"/>
    <w:rsid w:val="007709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paragraph" w:styleId="Revision">
    <w:name w:val="Revision"/>
    <w:hidden/>
    <w:uiPriority w:val="99"/>
    <w:semiHidden/>
    <w:rsid w:val="001F6636"/>
    <w:rPr>
      <w:rFonts w:ascii="CG Times" w:hAnsi="CG Times"/>
    </w:rPr>
  </w:style>
  <w:style w:type="character" w:styleId="CommentReference">
    <w:name w:val="annotation reference"/>
    <w:basedOn w:val="DefaultParagraphFont"/>
    <w:rsid w:val="00571B32"/>
    <w:rPr>
      <w:sz w:val="16"/>
      <w:szCs w:val="16"/>
    </w:rPr>
  </w:style>
  <w:style w:type="paragraph" w:styleId="CommentText">
    <w:name w:val="annotation text"/>
    <w:basedOn w:val="Normal"/>
    <w:link w:val="CommentTextChar"/>
    <w:rsid w:val="00571B32"/>
  </w:style>
  <w:style w:type="character" w:customStyle="1" w:styleId="CommentTextChar">
    <w:name w:val="Comment Text Char"/>
    <w:basedOn w:val="DefaultParagraphFont"/>
    <w:link w:val="CommentText"/>
    <w:rsid w:val="00571B32"/>
    <w:rPr>
      <w:rFonts w:ascii="CG Times" w:hAnsi="CG Times"/>
    </w:rPr>
  </w:style>
  <w:style w:type="paragraph" w:styleId="CommentSubject">
    <w:name w:val="annotation subject"/>
    <w:basedOn w:val="CommentText"/>
    <w:next w:val="CommentText"/>
    <w:link w:val="CommentSubjectChar"/>
    <w:rsid w:val="00571B32"/>
    <w:rPr>
      <w:b/>
      <w:bCs/>
    </w:rPr>
  </w:style>
  <w:style w:type="character" w:customStyle="1" w:styleId="CommentSubjectChar">
    <w:name w:val="Comment Subject Char"/>
    <w:basedOn w:val="CommentTextChar"/>
    <w:link w:val="CommentSubject"/>
    <w:rsid w:val="00571B32"/>
    <w:rPr>
      <w:rFonts w:ascii="CG Times" w:hAnsi="CG Times"/>
      <w:b/>
      <w:bCs/>
    </w:rPr>
  </w:style>
  <w:style w:type="character" w:styleId="Hyperlink">
    <w:name w:val="Hyperlink"/>
    <w:basedOn w:val="DefaultParagraphFont"/>
    <w:rsid w:val="00770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49479">
      <w:bodyDiv w:val="1"/>
      <w:marLeft w:val="0"/>
      <w:marRight w:val="0"/>
      <w:marTop w:val="0"/>
      <w:marBottom w:val="0"/>
      <w:divBdr>
        <w:top w:val="none" w:sz="0" w:space="0" w:color="auto"/>
        <w:left w:val="none" w:sz="0" w:space="0" w:color="auto"/>
        <w:bottom w:val="none" w:sz="0" w:space="0" w:color="auto"/>
        <w:right w:val="none" w:sz="0" w:space="0" w:color="auto"/>
      </w:divBdr>
    </w:div>
    <w:div w:id="1157768176">
      <w:bodyDiv w:val="1"/>
      <w:marLeft w:val="0"/>
      <w:marRight w:val="0"/>
      <w:marTop w:val="0"/>
      <w:marBottom w:val="0"/>
      <w:divBdr>
        <w:top w:val="none" w:sz="0" w:space="0" w:color="auto"/>
        <w:left w:val="none" w:sz="0" w:space="0" w:color="auto"/>
        <w:bottom w:val="none" w:sz="0" w:space="0" w:color="auto"/>
        <w:right w:val="none" w:sz="0" w:space="0" w:color="auto"/>
      </w:divBdr>
    </w:div>
    <w:div w:id="14904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puc.pa.gov"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footer" Target="footer6.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440AB-E538-445F-94A2-13D62C7B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UGI UTILITIES, INC</vt:lpstr>
    </vt:vector>
  </TitlesOfParts>
  <Company>PA PUC</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UGI UTILITIES, INC</dc:title>
  <dc:creator>DSA</dc:creator>
  <cp:lastModifiedBy>Administrator</cp:lastModifiedBy>
  <cp:revision>5</cp:revision>
  <cp:lastPrinted>2015-03-12T15:25:00Z</cp:lastPrinted>
  <dcterms:created xsi:type="dcterms:W3CDTF">2015-04-22T14:59:00Z</dcterms:created>
  <dcterms:modified xsi:type="dcterms:W3CDTF">2015-06-01T15:37:00Z</dcterms:modified>
</cp:coreProperties>
</file>