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50F" w:rsidRPr="007E343A" w:rsidRDefault="0076650F" w:rsidP="00DA0394">
      <w:pPr>
        <w:pStyle w:val="Title"/>
        <w:rPr>
          <w:szCs w:val="24"/>
        </w:rPr>
      </w:pPr>
      <w:r w:rsidRPr="007E343A">
        <w:rPr>
          <w:szCs w:val="24"/>
        </w:rPr>
        <w:t>BEFORE THE</w:t>
      </w:r>
    </w:p>
    <w:p w:rsidR="0076650F" w:rsidRPr="007E343A" w:rsidRDefault="0076650F" w:rsidP="00DA0394">
      <w:pPr>
        <w:pStyle w:val="Subtitle"/>
        <w:rPr>
          <w:szCs w:val="24"/>
        </w:rPr>
      </w:pPr>
      <w:r w:rsidRPr="007E343A">
        <w:rPr>
          <w:szCs w:val="24"/>
        </w:rPr>
        <w:t>PENNSYLVANIA PUBLIC UTILITY COMMISSION</w:t>
      </w:r>
    </w:p>
    <w:p w:rsidR="0076650F" w:rsidRPr="007E343A" w:rsidRDefault="0076650F" w:rsidP="00DA0394">
      <w:pPr>
        <w:rPr>
          <w:szCs w:val="24"/>
        </w:rPr>
      </w:pPr>
    </w:p>
    <w:p w:rsidR="0076650F" w:rsidRPr="007E343A" w:rsidRDefault="0076650F" w:rsidP="00DA0394">
      <w:pPr>
        <w:rPr>
          <w:szCs w:val="24"/>
        </w:rPr>
      </w:pPr>
    </w:p>
    <w:p w:rsidR="00E33201" w:rsidRPr="007E343A" w:rsidRDefault="00E33201" w:rsidP="00DA0394">
      <w:pPr>
        <w:jc w:val="both"/>
        <w:rPr>
          <w:szCs w:val="24"/>
        </w:rPr>
      </w:pPr>
      <w:r w:rsidRPr="007E343A">
        <w:rPr>
          <w:szCs w:val="24"/>
        </w:rPr>
        <w:t>Pennsylvania Public Utility Commission</w:t>
      </w:r>
      <w:r w:rsidRPr="007E343A">
        <w:rPr>
          <w:szCs w:val="24"/>
        </w:rPr>
        <w:tab/>
      </w:r>
      <w:r w:rsidRPr="007E343A">
        <w:rPr>
          <w:szCs w:val="24"/>
        </w:rPr>
        <w:tab/>
        <w:t>:</w:t>
      </w:r>
    </w:p>
    <w:p w:rsidR="00E33201" w:rsidRPr="007E343A" w:rsidRDefault="00E33201" w:rsidP="00DA0394">
      <w:pPr>
        <w:jc w:val="both"/>
        <w:rPr>
          <w:szCs w:val="24"/>
        </w:rPr>
      </w:pPr>
      <w:r w:rsidRPr="007E343A">
        <w:rPr>
          <w:szCs w:val="24"/>
        </w:rPr>
        <w:t xml:space="preserve">Bureau of Investigation and Enforcement </w:t>
      </w:r>
      <w:r w:rsidRPr="007E343A">
        <w:rPr>
          <w:szCs w:val="24"/>
        </w:rPr>
        <w:tab/>
      </w:r>
      <w:r w:rsidRPr="007E343A">
        <w:rPr>
          <w:szCs w:val="24"/>
        </w:rPr>
        <w:tab/>
        <w:t>:</w:t>
      </w:r>
    </w:p>
    <w:p w:rsidR="00E33201" w:rsidRPr="007E343A" w:rsidRDefault="00E33201" w:rsidP="00DA0394">
      <w:pPr>
        <w:jc w:val="both"/>
        <w:rPr>
          <w:szCs w:val="24"/>
        </w:rPr>
      </w:pPr>
      <w:r w:rsidRPr="007E343A">
        <w:rPr>
          <w:szCs w:val="24"/>
        </w:rPr>
        <w:tab/>
      </w:r>
      <w:r w:rsidRPr="007E343A">
        <w:rPr>
          <w:szCs w:val="24"/>
        </w:rPr>
        <w:tab/>
      </w:r>
      <w:r w:rsidRPr="007E343A">
        <w:rPr>
          <w:szCs w:val="24"/>
        </w:rPr>
        <w:tab/>
      </w:r>
      <w:r w:rsidRPr="007E343A">
        <w:rPr>
          <w:szCs w:val="24"/>
        </w:rPr>
        <w:tab/>
      </w:r>
      <w:r w:rsidRPr="007E343A">
        <w:rPr>
          <w:szCs w:val="24"/>
        </w:rPr>
        <w:tab/>
      </w:r>
      <w:r w:rsidRPr="007E343A">
        <w:rPr>
          <w:szCs w:val="24"/>
        </w:rPr>
        <w:tab/>
      </w:r>
      <w:r w:rsidRPr="007E343A">
        <w:rPr>
          <w:szCs w:val="24"/>
        </w:rPr>
        <w:tab/>
        <w:t>:</w:t>
      </w:r>
    </w:p>
    <w:p w:rsidR="00E33201" w:rsidRPr="007E343A" w:rsidRDefault="00E33201" w:rsidP="00DA0394">
      <w:pPr>
        <w:jc w:val="both"/>
        <w:rPr>
          <w:szCs w:val="24"/>
        </w:rPr>
      </w:pPr>
      <w:r w:rsidRPr="007E343A">
        <w:rPr>
          <w:szCs w:val="24"/>
        </w:rPr>
        <w:tab/>
        <w:t>v.</w:t>
      </w:r>
      <w:r w:rsidRPr="007E343A">
        <w:rPr>
          <w:szCs w:val="24"/>
        </w:rPr>
        <w:tab/>
      </w:r>
      <w:r w:rsidRPr="007E343A">
        <w:rPr>
          <w:szCs w:val="24"/>
        </w:rPr>
        <w:tab/>
      </w:r>
      <w:r w:rsidRPr="007E343A">
        <w:rPr>
          <w:szCs w:val="24"/>
        </w:rPr>
        <w:tab/>
      </w:r>
      <w:r w:rsidRPr="007E343A">
        <w:rPr>
          <w:szCs w:val="24"/>
        </w:rPr>
        <w:tab/>
      </w:r>
      <w:r w:rsidRPr="007E343A">
        <w:rPr>
          <w:szCs w:val="24"/>
        </w:rPr>
        <w:tab/>
      </w:r>
      <w:r w:rsidRPr="007E343A">
        <w:rPr>
          <w:szCs w:val="24"/>
        </w:rPr>
        <w:tab/>
        <w:t>:</w:t>
      </w:r>
      <w:r w:rsidRPr="007E343A">
        <w:rPr>
          <w:szCs w:val="24"/>
        </w:rPr>
        <w:tab/>
      </w:r>
      <w:r w:rsidRPr="007E343A">
        <w:rPr>
          <w:szCs w:val="24"/>
        </w:rPr>
        <w:tab/>
        <w:t>C-2012-2314291</w:t>
      </w:r>
    </w:p>
    <w:p w:rsidR="00B24C8C" w:rsidRDefault="00125571" w:rsidP="00DA0394">
      <w:pPr>
        <w:ind w:left="4320" w:firstLine="720"/>
        <w:rPr>
          <w:szCs w:val="24"/>
        </w:rPr>
      </w:pPr>
      <w:r>
        <w:rPr>
          <w:szCs w:val="24"/>
        </w:rPr>
        <w:t>:</w:t>
      </w:r>
    </w:p>
    <w:p w:rsidR="00E33201" w:rsidRPr="007E343A" w:rsidRDefault="00E33201" w:rsidP="00DA0394">
      <w:pPr>
        <w:rPr>
          <w:szCs w:val="24"/>
        </w:rPr>
      </w:pPr>
      <w:proofErr w:type="gramStart"/>
      <w:r w:rsidRPr="007E343A">
        <w:rPr>
          <w:szCs w:val="24"/>
        </w:rPr>
        <w:t>Herbert B</w:t>
      </w:r>
      <w:r w:rsidR="00895242">
        <w:rPr>
          <w:szCs w:val="24"/>
        </w:rPr>
        <w:t>.</w:t>
      </w:r>
      <w:r w:rsidRPr="007E343A">
        <w:rPr>
          <w:szCs w:val="24"/>
        </w:rPr>
        <w:t xml:space="preserve"> Smith &amp; Agee Copart t/a Samuel W.</w:t>
      </w:r>
      <w:proofErr w:type="gramEnd"/>
      <w:r w:rsidRPr="007E343A">
        <w:rPr>
          <w:szCs w:val="24"/>
        </w:rPr>
        <w:t xml:space="preserve"> </w:t>
      </w:r>
      <w:r w:rsidRPr="007E343A">
        <w:rPr>
          <w:szCs w:val="24"/>
        </w:rPr>
        <w:tab/>
        <w:t>:</w:t>
      </w:r>
    </w:p>
    <w:p w:rsidR="00E33201" w:rsidRPr="007E343A" w:rsidRDefault="00E33201" w:rsidP="00DA0394">
      <w:pPr>
        <w:rPr>
          <w:szCs w:val="24"/>
        </w:rPr>
      </w:pPr>
      <w:r w:rsidRPr="007E343A">
        <w:rPr>
          <w:szCs w:val="24"/>
        </w:rPr>
        <w:t xml:space="preserve">Smith Moving &amp; Storage </w:t>
      </w:r>
      <w:r w:rsidRPr="007E343A">
        <w:rPr>
          <w:szCs w:val="24"/>
        </w:rPr>
        <w:tab/>
      </w:r>
      <w:r w:rsidRPr="007E343A">
        <w:rPr>
          <w:szCs w:val="24"/>
        </w:rPr>
        <w:tab/>
      </w:r>
      <w:r w:rsidRPr="007E343A">
        <w:rPr>
          <w:szCs w:val="24"/>
        </w:rPr>
        <w:tab/>
      </w:r>
      <w:r w:rsidRPr="007E343A">
        <w:rPr>
          <w:szCs w:val="24"/>
        </w:rPr>
        <w:tab/>
        <w:t>:</w:t>
      </w:r>
    </w:p>
    <w:p w:rsidR="0076650F" w:rsidRPr="007E343A" w:rsidRDefault="0076650F" w:rsidP="00DA0394">
      <w:pPr>
        <w:rPr>
          <w:szCs w:val="24"/>
        </w:rPr>
      </w:pPr>
    </w:p>
    <w:p w:rsidR="00180351" w:rsidRPr="007E343A" w:rsidRDefault="00180351" w:rsidP="00DA0394">
      <w:pPr>
        <w:rPr>
          <w:szCs w:val="24"/>
        </w:rPr>
      </w:pPr>
    </w:p>
    <w:p w:rsidR="007A1CAB" w:rsidRPr="007E343A" w:rsidRDefault="007A1CAB" w:rsidP="00DA0394">
      <w:pPr>
        <w:rPr>
          <w:szCs w:val="24"/>
        </w:rPr>
      </w:pPr>
    </w:p>
    <w:p w:rsidR="0095285D" w:rsidRPr="007E343A" w:rsidRDefault="0095285D" w:rsidP="00DA0394">
      <w:pPr>
        <w:pStyle w:val="Heading1"/>
        <w:rPr>
          <w:b/>
          <w:szCs w:val="24"/>
          <w:u w:val="none"/>
        </w:rPr>
      </w:pPr>
      <w:r w:rsidRPr="007E343A">
        <w:rPr>
          <w:b/>
          <w:szCs w:val="24"/>
        </w:rPr>
        <w:t>INITIAL DECISION</w:t>
      </w:r>
    </w:p>
    <w:p w:rsidR="0034337C" w:rsidRPr="007E343A" w:rsidRDefault="0034337C" w:rsidP="00DA0394">
      <w:pPr>
        <w:rPr>
          <w:szCs w:val="24"/>
        </w:rPr>
      </w:pPr>
    </w:p>
    <w:p w:rsidR="0034337C" w:rsidRPr="007E343A" w:rsidRDefault="0034337C" w:rsidP="00DA0394">
      <w:pPr>
        <w:rPr>
          <w:szCs w:val="24"/>
        </w:rPr>
      </w:pPr>
    </w:p>
    <w:p w:rsidR="0095285D" w:rsidRPr="007E343A" w:rsidRDefault="0095285D" w:rsidP="00DA0394">
      <w:pPr>
        <w:pStyle w:val="Heading1"/>
        <w:rPr>
          <w:szCs w:val="24"/>
          <w:u w:val="none"/>
        </w:rPr>
      </w:pPr>
      <w:r w:rsidRPr="007E343A">
        <w:rPr>
          <w:szCs w:val="24"/>
          <w:u w:val="none"/>
        </w:rPr>
        <w:t>Before</w:t>
      </w:r>
    </w:p>
    <w:p w:rsidR="0095285D" w:rsidRPr="007E343A" w:rsidRDefault="0095285D" w:rsidP="00DA0394">
      <w:pPr>
        <w:pStyle w:val="Heading1"/>
        <w:rPr>
          <w:szCs w:val="24"/>
          <w:u w:val="none"/>
        </w:rPr>
      </w:pPr>
      <w:r w:rsidRPr="007E343A">
        <w:rPr>
          <w:szCs w:val="24"/>
          <w:u w:val="none"/>
        </w:rPr>
        <w:t>Cynthia Williams Fordham</w:t>
      </w:r>
    </w:p>
    <w:p w:rsidR="0095285D" w:rsidRPr="007E343A" w:rsidRDefault="0095285D" w:rsidP="00DA0394">
      <w:pPr>
        <w:pStyle w:val="Heading1"/>
        <w:rPr>
          <w:szCs w:val="24"/>
          <w:u w:val="none"/>
        </w:rPr>
      </w:pPr>
      <w:r w:rsidRPr="007E343A">
        <w:rPr>
          <w:szCs w:val="24"/>
          <w:u w:val="none"/>
        </w:rPr>
        <w:t>Administrative Law Judge</w:t>
      </w:r>
    </w:p>
    <w:p w:rsidR="0095285D" w:rsidRPr="007E343A" w:rsidRDefault="0095285D" w:rsidP="00DA0394">
      <w:pPr>
        <w:pStyle w:val="Heading1"/>
        <w:rPr>
          <w:szCs w:val="24"/>
        </w:rPr>
      </w:pPr>
    </w:p>
    <w:p w:rsidR="007A5C3C" w:rsidRPr="007E343A" w:rsidRDefault="000631FE" w:rsidP="00DA0394">
      <w:pPr>
        <w:pStyle w:val="BodyText"/>
        <w:tabs>
          <w:tab w:val="left" w:pos="720"/>
        </w:tabs>
        <w:rPr>
          <w:sz w:val="24"/>
          <w:szCs w:val="24"/>
        </w:rPr>
      </w:pPr>
      <w:r w:rsidRPr="000631FE">
        <w:rPr>
          <w:sz w:val="24"/>
          <w:szCs w:val="24"/>
        </w:rPr>
        <w:tab/>
      </w:r>
      <w:r w:rsidRPr="000631FE">
        <w:rPr>
          <w:sz w:val="24"/>
          <w:szCs w:val="24"/>
        </w:rPr>
        <w:tab/>
      </w:r>
      <w:r w:rsidR="00F91341" w:rsidRPr="007E343A">
        <w:rPr>
          <w:sz w:val="24"/>
          <w:szCs w:val="24"/>
        </w:rPr>
        <w:t xml:space="preserve">The </w:t>
      </w:r>
      <w:r w:rsidRPr="000631FE">
        <w:rPr>
          <w:sz w:val="24"/>
          <w:szCs w:val="24"/>
        </w:rPr>
        <w:t xml:space="preserve">Pennsylvania Public Utility Commission’s Bureau of Investigation and Enforcement filed a formal complaint with the Commission against </w:t>
      </w:r>
      <w:r w:rsidR="00F91341" w:rsidRPr="007E343A">
        <w:rPr>
          <w:sz w:val="24"/>
          <w:szCs w:val="24"/>
        </w:rPr>
        <w:t>Herbert B</w:t>
      </w:r>
      <w:r w:rsidR="000F31F4" w:rsidRPr="007E343A">
        <w:rPr>
          <w:sz w:val="24"/>
          <w:szCs w:val="24"/>
        </w:rPr>
        <w:t>.</w:t>
      </w:r>
      <w:r w:rsidR="00F91341" w:rsidRPr="007E343A">
        <w:rPr>
          <w:sz w:val="24"/>
          <w:szCs w:val="24"/>
        </w:rPr>
        <w:t xml:space="preserve"> Smith &amp; Agee Copart t/a Samuel W. Smith Moving &amp; Storage </w:t>
      </w:r>
      <w:r w:rsidR="007A5C3C" w:rsidRPr="007E343A">
        <w:rPr>
          <w:sz w:val="24"/>
          <w:szCs w:val="24"/>
        </w:rPr>
        <w:t xml:space="preserve">(“Respondent”) </w:t>
      </w:r>
      <w:r w:rsidR="00F91341" w:rsidRPr="007E343A">
        <w:rPr>
          <w:sz w:val="24"/>
          <w:szCs w:val="24"/>
        </w:rPr>
        <w:t>alle</w:t>
      </w:r>
      <w:r w:rsidRPr="000631FE">
        <w:rPr>
          <w:sz w:val="24"/>
          <w:szCs w:val="24"/>
        </w:rPr>
        <w:t xml:space="preserve">ging </w:t>
      </w:r>
      <w:r w:rsidR="007A5C3C" w:rsidRPr="007E343A">
        <w:rPr>
          <w:sz w:val="24"/>
          <w:szCs w:val="24"/>
        </w:rPr>
        <w:t xml:space="preserve">that the Respondent violated section 510(c) of the Public Utility Code by failing to pay assessments to the Commission for two fiscal years.  </w:t>
      </w:r>
      <w:r w:rsidRPr="000631FE">
        <w:rPr>
          <w:sz w:val="24"/>
          <w:szCs w:val="24"/>
        </w:rPr>
        <w:t xml:space="preserve">The Respondent failed to prove that it did not violate the Public Utility Code.  The complaint is sustained and the Respondent is required to pay </w:t>
      </w:r>
      <w:r w:rsidR="007A5C3C" w:rsidRPr="007E343A">
        <w:rPr>
          <w:sz w:val="24"/>
          <w:szCs w:val="24"/>
        </w:rPr>
        <w:t xml:space="preserve">$1,742.00, the outstanding assessment balance.  If the Respondent fails to pay the outstanding balance within </w:t>
      </w:r>
      <w:r w:rsidR="007E343A" w:rsidRPr="007E343A">
        <w:rPr>
          <w:sz w:val="24"/>
          <w:szCs w:val="24"/>
        </w:rPr>
        <w:t>30</w:t>
      </w:r>
      <w:r w:rsidR="007A5C3C" w:rsidRPr="007E343A">
        <w:rPr>
          <w:sz w:val="24"/>
          <w:szCs w:val="24"/>
        </w:rPr>
        <w:t xml:space="preserve"> days of the Commission’s Order, the Commission will issue an order cancelling the Respondent’s certificate of public convenience</w:t>
      </w:r>
      <w:r w:rsidR="000F31F4" w:rsidRPr="007E343A">
        <w:rPr>
          <w:sz w:val="24"/>
          <w:szCs w:val="24"/>
        </w:rPr>
        <w:t>,</w:t>
      </w:r>
      <w:r w:rsidR="007A5C3C" w:rsidRPr="007E343A">
        <w:rPr>
          <w:sz w:val="24"/>
          <w:szCs w:val="24"/>
        </w:rPr>
        <w:t xml:space="preserve"> certifying </w:t>
      </w:r>
      <w:r w:rsidR="000F31F4" w:rsidRPr="007E343A">
        <w:rPr>
          <w:sz w:val="24"/>
          <w:szCs w:val="24"/>
        </w:rPr>
        <w:t>the vehic</w:t>
      </w:r>
      <w:r w:rsidR="007A5C3C" w:rsidRPr="007E343A">
        <w:rPr>
          <w:sz w:val="24"/>
          <w:szCs w:val="24"/>
        </w:rPr>
        <w:t>le registrations to the Department of Transportatio</w:t>
      </w:r>
      <w:r w:rsidR="000F31F4" w:rsidRPr="007E343A">
        <w:rPr>
          <w:sz w:val="24"/>
          <w:szCs w:val="24"/>
        </w:rPr>
        <w:t>n for suspension or revocation and referring</w:t>
      </w:r>
      <w:r w:rsidR="007A5C3C" w:rsidRPr="007E343A">
        <w:rPr>
          <w:sz w:val="24"/>
          <w:szCs w:val="24"/>
        </w:rPr>
        <w:t xml:space="preserve"> the matter to the Pennsylvania Office of Attorney General for the appropriate action.</w:t>
      </w:r>
    </w:p>
    <w:p w:rsidR="0095285D" w:rsidRPr="007E343A" w:rsidRDefault="0095285D" w:rsidP="00DA0394">
      <w:pPr>
        <w:pStyle w:val="Heading1"/>
        <w:rPr>
          <w:szCs w:val="24"/>
        </w:rPr>
      </w:pPr>
    </w:p>
    <w:p w:rsidR="000631FE" w:rsidRPr="007E343A" w:rsidRDefault="000631FE" w:rsidP="00DA0394">
      <w:pPr>
        <w:rPr>
          <w:szCs w:val="24"/>
        </w:rPr>
      </w:pPr>
    </w:p>
    <w:p w:rsidR="0095285D" w:rsidRPr="007E343A" w:rsidRDefault="0095285D" w:rsidP="00DA0394">
      <w:pPr>
        <w:pStyle w:val="Heading1"/>
        <w:rPr>
          <w:szCs w:val="24"/>
        </w:rPr>
      </w:pPr>
      <w:r w:rsidRPr="007E343A">
        <w:rPr>
          <w:szCs w:val="24"/>
        </w:rPr>
        <w:t>HISTORY OF THE PROCEEDING</w:t>
      </w:r>
    </w:p>
    <w:p w:rsidR="00431DDE" w:rsidRPr="007E343A" w:rsidRDefault="00431DDE" w:rsidP="00DA0394">
      <w:pPr>
        <w:pStyle w:val="BodyText"/>
        <w:tabs>
          <w:tab w:val="left" w:pos="0"/>
        </w:tabs>
        <w:spacing w:line="240" w:lineRule="auto"/>
        <w:rPr>
          <w:sz w:val="24"/>
          <w:szCs w:val="24"/>
        </w:rPr>
      </w:pPr>
    </w:p>
    <w:p w:rsidR="004E1BFB" w:rsidRPr="007E343A" w:rsidRDefault="004E1BFB" w:rsidP="00DA0394">
      <w:pPr>
        <w:pStyle w:val="BodyText"/>
        <w:tabs>
          <w:tab w:val="left" w:pos="720"/>
        </w:tabs>
        <w:rPr>
          <w:sz w:val="24"/>
          <w:szCs w:val="24"/>
        </w:rPr>
      </w:pPr>
      <w:r w:rsidRPr="007E343A">
        <w:rPr>
          <w:sz w:val="24"/>
          <w:szCs w:val="24"/>
        </w:rPr>
        <w:tab/>
      </w:r>
      <w:r w:rsidRPr="007E343A">
        <w:rPr>
          <w:sz w:val="24"/>
          <w:szCs w:val="24"/>
        </w:rPr>
        <w:tab/>
        <w:t>On July 17, 2012, the Commission’s Bureau of Investigation and Enforcement (“I&amp;E”</w:t>
      </w:r>
      <w:r w:rsidR="000631FE" w:rsidRPr="007E343A">
        <w:rPr>
          <w:sz w:val="24"/>
          <w:szCs w:val="24"/>
        </w:rPr>
        <w:t xml:space="preserve"> or the “Bureau”)</w:t>
      </w:r>
      <w:r w:rsidRPr="007E343A">
        <w:rPr>
          <w:sz w:val="24"/>
          <w:szCs w:val="24"/>
        </w:rPr>
        <w:t xml:space="preserve"> filed a complaint against Herbert B. Smith &amp; Agee Copart t/a Samuel W Smith Moving &amp; Storage (“Smith Moving &amp; Storage” or “Respondent”) alleging, the </w:t>
      </w:r>
      <w:r w:rsidRPr="007E343A">
        <w:rPr>
          <w:sz w:val="24"/>
          <w:szCs w:val="24"/>
        </w:rPr>
        <w:lastRenderedPageBreak/>
        <w:t>following: that the Respondent failed to pay the amount set forth in its assessment invoice for the  2010</w:t>
      </w:r>
      <w:r w:rsidR="009044E7" w:rsidRPr="007E343A">
        <w:rPr>
          <w:sz w:val="24"/>
          <w:szCs w:val="24"/>
        </w:rPr>
        <w:t>-</w:t>
      </w:r>
      <w:r w:rsidRPr="007E343A">
        <w:rPr>
          <w:sz w:val="24"/>
          <w:szCs w:val="24"/>
        </w:rPr>
        <w:t>2011 fiscal year; that the Respondent did not object to the assessment for the Commission’s 2010-2011 fiscal year which was based on estimated revenues for the 2009 calendar year; that the Respondent failed to pay the amount set forth in its assessment invoice for the 201</w:t>
      </w:r>
      <w:r w:rsidR="000D03AA" w:rsidRPr="007E343A">
        <w:rPr>
          <w:sz w:val="24"/>
          <w:szCs w:val="24"/>
        </w:rPr>
        <w:t>1-2012</w:t>
      </w:r>
      <w:r w:rsidRPr="007E343A">
        <w:rPr>
          <w:sz w:val="24"/>
          <w:szCs w:val="24"/>
        </w:rPr>
        <w:t xml:space="preserve"> fiscal year; that the Respondent did not object to the 2011-2012 fiscal year assessment; and that the Respondent failed to failed to pay the amount set forth in its assessment invoice for the 2011-2012 fiscal year.  In addition, in the complaint the Bureau alleged that the Respondent violated section 510(c) of the Public Utility Code, 66 Pa.C.S. § 510(c), by failing to pay assessments to the Commission for two fiscal years.  The Bureau proposed a $260.00 civil penalty for this violation.  The Bureau requested that the Respondent be ordered to pay a total of $2,002.00, which consists of the outstanding assessment balance of $1,742</w:t>
      </w:r>
      <w:r w:rsidR="005F5C7C" w:rsidRPr="007E343A">
        <w:rPr>
          <w:sz w:val="24"/>
          <w:szCs w:val="24"/>
        </w:rPr>
        <w:t>.00</w:t>
      </w:r>
      <w:r w:rsidRPr="007E343A">
        <w:rPr>
          <w:sz w:val="24"/>
          <w:szCs w:val="24"/>
        </w:rPr>
        <w:t xml:space="preserve"> and the $260.00 civil penalty.  </w:t>
      </w:r>
      <w:r w:rsidR="000631FE" w:rsidRPr="007E343A">
        <w:rPr>
          <w:sz w:val="24"/>
          <w:szCs w:val="24"/>
        </w:rPr>
        <w:t xml:space="preserve">The Bureau requested that the Commission issue an order </w:t>
      </w:r>
      <w:r w:rsidR="009044E7" w:rsidRPr="007E343A">
        <w:rPr>
          <w:sz w:val="24"/>
          <w:szCs w:val="24"/>
        </w:rPr>
        <w:t>cancelling the Respondent’s certificate of public convenience, certifying the vehicle registrations to the Department of Transportation for suspension or revocation and referring the matter to the Pennsylvania Office of Attorney General for the appropriate action</w:t>
      </w:r>
      <w:r w:rsidR="000631FE" w:rsidRPr="007E343A">
        <w:rPr>
          <w:sz w:val="24"/>
          <w:szCs w:val="24"/>
        </w:rPr>
        <w:t xml:space="preserve"> if the Respondent failed to pay the </w:t>
      </w:r>
      <w:r w:rsidR="009044E7" w:rsidRPr="007E343A">
        <w:rPr>
          <w:sz w:val="24"/>
          <w:szCs w:val="24"/>
        </w:rPr>
        <w:t xml:space="preserve">outstanding balance and </w:t>
      </w:r>
      <w:r w:rsidR="000631FE" w:rsidRPr="007E343A">
        <w:rPr>
          <w:sz w:val="24"/>
          <w:szCs w:val="24"/>
        </w:rPr>
        <w:t>civil penalty</w:t>
      </w:r>
      <w:r w:rsidRPr="007E343A">
        <w:rPr>
          <w:sz w:val="24"/>
          <w:szCs w:val="24"/>
        </w:rPr>
        <w:t>.</w:t>
      </w:r>
    </w:p>
    <w:p w:rsidR="004E1BFB" w:rsidRPr="007E343A" w:rsidRDefault="004E1BFB" w:rsidP="00DA0394">
      <w:pPr>
        <w:pStyle w:val="BodyText"/>
        <w:tabs>
          <w:tab w:val="left" w:pos="720"/>
        </w:tabs>
        <w:rPr>
          <w:sz w:val="24"/>
          <w:szCs w:val="24"/>
        </w:rPr>
      </w:pPr>
    </w:p>
    <w:p w:rsidR="004E1BFB" w:rsidRPr="007E343A" w:rsidRDefault="004E1BFB" w:rsidP="00DA0394">
      <w:pPr>
        <w:pStyle w:val="BodyText"/>
        <w:tabs>
          <w:tab w:val="left" w:pos="720"/>
        </w:tabs>
        <w:rPr>
          <w:sz w:val="24"/>
          <w:szCs w:val="24"/>
        </w:rPr>
      </w:pPr>
      <w:r w:rsidRPr="007E343A">
        <w:rPr>
          <w:sz w:val="24"/>
          <w:szCs w:val="24"/>
        </w:rPr>
        <w:tab/>
      </w:r>
      <w:r w:rsidRPr="007E343A">
        <w:rPr>
          <w:sz w:val="24"/>
          <w:szCs w:val="24"/>
        </w:rPr>
        <w:tab/>
        <w:t>On October 12, 2012, I&amp;E filed</w:t>
      </w:r>
      <w:r w:rsidR="00864159" w:rsidRPr="007E343A">
        <w:rPr>
          <w:sz w:val="24"/>
          <w:szCs w:val="24"/>
        </w:rPr>
        <w:t xml:space="preserve"> </w:t>
      </w:r>
      <w:r w:rsidRPr="007E343A">
        <w:rPr>
          <w:sz w:val="24"/>
          <w:szCs w:val="24"/>
        </w:rPr>
        <w:t>an amended complaint against Smith Moving &amp; Storage</w:t>
      </w:r>
      <w:r w:rsidR="00895242">
        <w:rPr>
          <w:sz w:val="24"/>
          <w:szCs w:val="24"/>
        </w:rPr>
        <w:t>.  The allegations in the amended complaint were identical to the allegations on the original complaint.  However, the Bureau did not propose a civil penalty in the amended complaint.</w:t>
      </w:r>
      <w:r w:rsidRPr="007E343A">
        <w:rPr>
          <w:sz w:val="24"/>
          <w:szCs w:val="24"/>
        </w:rPr>
        <w:t xml:space="preserve">  The Bureau requested that the Respondent be ordered to pay a total of $1,742.00, the outstanding assessment balance.</w:t>
      </w:r>
      <w:r w:rsidR="009044E7" w:rsidRPr="007E343A">
        <w:rPr>
          <w:sz w:val="24"/>
          <w:szCs w:val="24"/>
        </w:rPr>
        <w:t xml:space="preserve"> </w:t>
      </w:r>
      <w:r w:rsidRPr="007E343A">
        <w:rPr>
          <w:sz w:val="24"/>
          <w:szCs w:val="24"/>
        </w:rPr>
        <w:t xml:space="preserve"> </w:t>
      </w:r>
      <w:r w:rsidR="000631FE" w:rsidRPr="007E343A">
        <w:rPr>
          <w:sz w:val="24"/>
          <w:szCs w:val="24"/>
        </w:rPr>
        <w:t xml:space="preserve">The Bureau requested that the Commission issue an order </w:t>
      </w:r>
      <w:r w:rsidR="009044E7" w:rsidRPr="007E343A">
        <w:rPr>
          <w:sz w:val="24"/>
          <w:szCs w:val="24"/>
        </w:rPr>
        <w:t>cancelling the Respondent’s certificate of public convenience, certifying the vehicle registrations to the Department of Transportation for suspension or revocation and referring the matter to the Pennsylvania Office of Attorney General for the appropriate action</w:t>
      </w:r>
      <w:r w:rsidR="000631FE" w:rsidRPr="007E343A">
        <w:rPr>
          <w:sz w:val="24"/>
          <w:szCs w:val="24"/>
        </w:rPr>
        <w:t xml:space="preserve"> if the Respondent failed to pay the </w:t>
      </w:r>
      <w:r w:rsidR="009044E7" w:rsidRPr="007E343A">
        <w:rPr>
          <w:sz w:val="24"/>
          <w:szCs w:val="24"/>
        </w:rPr>
        <w:t>outstanding balance</w:t>
      </w:r>
      <w:r w:rsidR="000631FE" w:rsidRPr="007E343A">
        <w:rPr>
          <w:sz w:val="24"/>
          <w:szCs w:val="24"/>
        </w:rPr>
        <w:t>.</w:t>
      </w:r>
    </w:p>
    <w:p w:rsidR="000631FE" w:rsidRPr="007E343A" w:rsidRDefault="000631FE" w:rsidP="00DA0394">
      <w:pPr>
        <w:pStyle w:val="BodyText"/>
        <w:tabs>
          <w:tab w:val="left" w:pos="720"/>
        </w:tabs>
        <w:rPr>
          <w:sz w:val="24"/>
          <w:szCs w:val="24"/>
        </w:rPr>
      </w:pPr>
    </w:p>
    <w:p w:rsidR="004E1BFB" w:rsidRPr="007E343A" w:rsidRDefault="004E1BFB" w:rsidP="00DA0394">
      <w:pPr>
        <w:pStyle w:val="BodyText"/>
        <w:tabs>
          <w:tab w:val="left" w:pos="720"/>
        </w:tabs>
        <w:rPr>
          <w:sz w:val="24"/>
          <w:szCs w:val="24"/>
        </w:rPr>
      </w:pPr>
      <w:r w:rsidRPr="007E343A">
        <w:rPr>
          <w:sz w:val="24"/>
          <w:szCs w:val="24"/>
        </w:rPr>
        <w:tab/>
      </w:r>
      <w:r w:rsidRPr="007E343A">
        <w:rPr>
          <w:sz w:val="24"/>
          <w:szCs w:val="24"/>
        </w:rPr>
        <w:tab/>
      </w:r>
      <w:r w:rsidR="008C38A9">
        <w:rPr>
          <w:sz w:val="24"/>
          <w:szCs w:val="24"/>
        </w:rPr>
        <w:t>The Respondent</w:t>
      </w:r>
      <w:r w:rsidRPr="007E343A">
        <w:rPr>
          <w:sz w:val="24"/>
          <w:szCs w:val="24"/>
        </w:rPr>
        <w:t xml:space="preserve"> filed an answer on October 18, 2012, explaining that the Respondent’s work has </w:t>
      </w:r>
      <w:r w:rsidR="005F5C7C" w:rsidRPr="007E343A">
        <w:rPr>
          <w:sz w:val="24"/>
          <w:szCs w:val="24"/>
        </w:rPr>
        <w:t xml:space="preserve">been </w:t>
      </w:r>
      <w:r w:rsidRPr="007E343A">
        <w:rPr>
          <w:sz w:val="24"/>
          <w:szCs w:val="24"/>
        </w:rPr>
        <w:t xml:space="preserve">declining </w:t>
      </w:r>
      <w:r w:rsidR="005F5C7C" w:rsidRPr="007E343A">
        <w:rPr>
          <w:sz w:val="24"/>
          <w:szCs w:val="24"/>
        </w:rPr>
        <w:t>for</w:t>
      </w:r>
      <w:r w:rsidRPr="007E343A">
        <w:rPr>
          <w:sz w:val="24"/>
          <w:szCs w:val="24"/>
        </w:rPr>
        <w:t xml:space="preserve"> the </w:t>
      </w:r>
      <w:r w:rsidR="005F5C7C" w:rsidRPr="007E343A">
        <w:rPr>
          <w:sz w:val="24"/>
          <w:szCs w:val="24"/>
        </w:rPr>
        <w:t>l</w:t>
      </w:r>
      <w:r w:rsidRPr="007E343A">
        <w:rPr>
          <w:sz w:val="24"/>
          <w:szCs w:val="24"/>
        </w:rPr>
        <w:t xml:space="preserve">ast few years.  The Respondent attached a check for $525.00. </w:t>
      </w:r>
    </w:p>
    <w:p w:rsidR="004E1BFB" w:rsidRPr="007E343A" w:rsidRDefault="004E1BFB" w:rsidP="00DA0394">
      <w:pPr>
        <w:pStyle w:val="BodyText"/>
        <w:tabs>
          <w:tab w:val="left" w:pos="720"/>
        </w:tabs>
        <w:rPr>
          <w:sz w:val="24"/>
          <w:szCs w:val="24"/>
        </w:rPr>
      </w:pPr>
    </w:p>
    <w:p w:rsidR="004E1BFB" w:rsidRPr="007E343A" w:rsidRDefault="004E1BFB" w:rsidP="00DA0394">
      <w:pPr>
        <w:pStyle w:val="BodyText"/>
        <w:tabs>
          <w:tab w:val="left" w:pos="720"/>
        </w:tabs>
        <w:rPr>
          <w:sz w:val="24"/>
          <w:szCs w:val="24"/>
        </w:rPr>
      </w:pPr>
      <w:r w:rsidRPr="007E343A">
        <w:rPr>
          <w:sz w:val="24"/>
          <w:szCs w:val="24"/>
        </w:rPr>
        <w:lastRenderedPageBreak/>
        <w:tab/>
      </w:r>
      <w:r w:rsidRPr="007E343A">
        <w:rPr>
          <w:sz w:val="24"/>
          <w:szCs w:val="24"/>
        </w:rPr>
        <w:tab/>
        <w:t>I&amp;E, through its counsel, filed a Motion for Default Judgment on November 21, 2012.</w:t>
      </w:r>
    </w:p>
    <w:p w:rsidR="004E1BFB" w:rsidRPr="007E343A" w:rsidRDefault="004E1BFB" w:rsidP="00DA0394">
      <w:pPr>
        <w:pStyle w:val="BodyText"/>
        <w:tabs>
          <w:tab w:val="left" w:pos="720"/>
        </w:tabs>
        <w:rPr>
          <w:sz w:val="24"/>
          <w:szCs w:val="24"/>
        </w:rPr>
      </w:pPr>
    </w:p>
    <w:p w:rsidR="004E1BFB" w:rsidRPr="007E343A" w:rsidRDefault="004E1BFB" w:rsidP="00DA0394">
      <w:pPr>
        <w:pStyle w:val="BodyText"/>
        <w:tabs>
          <w:tab w:val="left" w:pos="720"/>
        </w:tabs>
        <w:rPr>
          <w:sz w:val="24"/>
          <w:szCs w:val="24"/>
        </w:rPr>
      </w:pPr>
      <w:r w:rsidRPr="007E343A">
        <w:rPr>
          <w:sz w:val="24"/>
          <w:szCs w:val="24"/>
        </w:rPr>
        <w:tab/>
      </w:r>
      <w:r w:rsidRPr="007E343A">
        <w:rPr>
          <w:sz w:val="24"/>
          <w:szCs w:val="24"/>
        </w:rPr>
        <w:tab/>
        <w:t xml:space="preserve">On December 18, 2012, I&amp;E, through its counsel, withdrew its Motion for Default Judgment after it found out that the Respondent had filed an answer to the amended complaint. </w:t>
      </w:r>
    </w:p>
    <w:p w:rsidR="004E1BFB" w:rsidRPr="007E343A" w:rsidRDefault="004E1BFB" w:rsidP="00DA0394">
      <w:pPr>
        <w:pStyle w:val="BodyText"/>
        <w:tabs>
          <w:tab w:val="left" w:pos="720"/>
        </w:tabs>
        <w:rPr>
          <w:sz w:val="24"/>
          <w:szCs w:val="24"/>
        </w:rPr>
      </w:pPr>
    </w:p>
    <w:p w:rsidR="004E1BFB" w:rsidRPr="007E343A" w:rsidRDefault="004E1BFB" w:rsidP="00DA0394">
      <w:pPr>
        <w:pStyle w:val="BodyText"/>
        <w:tabs>
          <w:tab w:val="left" w:pos="720"/>
        </w:tabs>
        <w:rPr>
          <w:sz w:val="24"/>
          <w:szCs w:val="24"/>
        </w:rPr>
      </w:pPr>
      <w:r w:rsidRPr="007E343A">
        <w:rPr>
          <w:sz w:val="24"/>
          <w:szCs w:val="24"/>
        </w:rPr>
        <w:tab/>
      </w:r>
      <w:r w:rsidRPr="007E343A">
        <w:rPr>
          <w:sz w:val="24"/>
          <w:szCs w:val="24"/>
        </w:rPr>
        <w:tab/>
        <w:t>On January 19, 2013, Alan T. Redlich, the Respondent’s accountant</w:t>
      </w:r>
      <w:r w:rsidR="005F5C7C" w:rsidRPr="007E343A">
        <w:rPr>
          <w:sz w:val="24"/>
          <w:szCs w:val="24"/>
        </w:rPr>
        <w:t>,</w:t>
      </w:r>
      <w:r w:rsidRPr="007E343A">
        <w:rPr>
          <w:sz w:val="24"/>
          <w:szCs w:val="24"/>
        </w:rPr>
        <w:t xml:space="preserve"> submitted the 2011 assessment</w:t>
      </w:r>
      <w:r w:rsidR="00B24C8C">
        <w:rPr>
          <w:sz w:val="24"/>
          <w:szCs w:val="24"/>
        </w:rPr>
        <w:t xml:space="preserve"> report</w:t>
      </w:r>
      <w:r w:rsidRPr="007E343A">
        <w:rPr>
          <w:sz w:val="24"/>
          <w:szCs w:val="24"/>
        </w:rPr>
        <w:t xml:space="preserve"> and business return and the 2010 and 2011 Profit or Loss statements. </w:t>
      </w:r>
    </w:p>
    <w:p w:rsidR="004E1BFB" w:rsidRPr="007E343A" w:rsidRDefault="004E1BFB" w:rsidP="00DA0394">
      <w:pPr>
        <w:pStyle w:val="BodyText"/>
        <w:tabs>
          <w:tab w:val="left" w:pos="720"/>
        </w:tabs>
        <w:rPr>
          <w:sz w:val="24"/>
          <w:szCs w:val="24"/>
        </w:rPr>
      </w:pPr>
    </w:p>
    <w:p w:rsidR="00B32586" w:rsidRDefault="00B32586" w:rsidP="00DA0394">
      <w:pPr>
        <w:pStyle w:val="BodyText"/>
        <w:tabs>
          <w:tab w:val="left" w:pos="0"/>
        </w:tabs>
        <w:rPr>
          <w:sz w:val="24"/>
          <w:szCs w:val="24"/>
        </w:rPr>
      </w:pPr>
      <w:r w:rsidRPr="007E343A">
        <w:rPr>
          <w:sz w:val="24"/>
          <w:szCs w:val="24"/>
        </w:rPr>
        <w:tab/>
      </w:r>
      <w:r w:rsidRPr="007E343A">
        <w:rPr>
          <w:sz w:val="24"/>
          <w:szCs w:val="24"/>
        </w:rPr>
        <w:tab/>
        <w:t xml:space="preserve">An initial hearing in this matter was held on </w:t>
      </w:r>
      <w:r w:rsidR="00864159" w:rsidRPr="007E343A">
        <w:rPr>
          <w:sz w:val="24"/>
          <w:szCs w:val="24"/>
        </w:rPr>
        <w:t xml:space="preserve">March </w:t>
      </w:r>
      <w:r w:rsidRPr="007E343A">
        <w:rPr>
          <w:sz w:val="24"/>
          <w:szCs w:val="24"/>
        </w:rPr>
        <w:t xml:space="preserve">8, 2013, in the Philadelphia Regional Office before Administrative Law Judge Cynthia Williams Fordham.  </w:t>
      </w:r>
      <w:r w:rsidR="00864159" w:rsidRPr="007E343A">
        <w:rPr>
          <w:sz w:val="24"/>
          <w:szCs w:val="24"/>
        </w:rPr>
        <w:t>Stephanie Wimer</w:t>
      </w:r>
      <w:r w:rsidRPr="007E343A">
        <w:rPr>
          <w:sz w:val="24"/>
          <w:szCs w:val="24"/>
        </w:rPr>
        <w:t>, Esquire, represented the Bureau of Investigation and Enforcement.  The Commission presented the testimony</w:t>
      </w:r>
      <w:r w:rsidR="007A36F9">
        <w:rPr>
          <w:sz w:val="24"/>
          <w:szCs w:val="24"/>
        </w:rPr>
        <w:t xml:space="preserve"> </w:t>
      </w:r>
      <w:r w:rsidR="00B24C8C">
        <w:rPr>
          <w:sz w:val="24"/>
          <w:szCs w:val="24"/>
        </w:rPr>
        <w:t>of</w:t>
      </w:r>
      <w:r w:rsidRPr="007E343A">
        <w:rPr>
          <w:sz w:val="24"/>
          <w:szCs w:val="24"/>
        </w:rPr>
        <w:t xml:space="preserve"> </w:t>
      </w:r>
      <w:r w:rsidR="00864159" w:rsidRPr="007E343A">
        <w:rPr>
          <w:sz w:val="24"/>
          <w:szCs w:val="24"/>
        </w:rPr>
        <w:t xml:space="preserve">Susan Daub, an accountant in the </w:t>
      </w:r>
      <w:r w:rsidR="003B0446" w:rsidRPr="007E343A">
        <w:rPr>
          <w:sz w:val="24"/>
          <w:szCs w:val="24"/>
        </w:rPr>
        <w:t>Bureau of Investigation and Enforcement</w:t>
      </w:r>
      <w:r w:rsidRPr="007E343A">
        <w:rPr>
          <w:sz w:val="24"/>
          <w:szCs w:val="24"/>
        </w:rPr>
        <w:t xml:space="preserve">.  </w:t>
      </w:r>
      <w:r w:rsidR="003B0446" w:rsidRPr="007E343A">
        <w:rPr>
          <w:sz w:val="24"/>
          <w:szCs w:val="24"/>
        </w:rPr>
        <w:t>S</w:t>
      </w:r>
      <w:r w:rsidRPr="007E343A">
        <w:rPr>
          <w:sz w:val="24"/>
          <w:szCs w:val="24"/>
        </w:rPr>
        <w:t xml:space="preserve">he sponsored the following exhibits:  </w:t>
      </w:r>
    </w:p>
    <w:p w:rsidR="00A53348" w:rsidRPr="007E343A" w:rsidRDefault="00A53348" w:rsidP="00DA0394">
      <w:pPr>
        <w:pStyle w:val="BodyText"/>
        <w:tabs>
          <w:tab w:val="left" w:pos="0"/>
        </w:tabs>
        <w:rPr>
          <w:sz w:val="24"/>
          <w:szCs w:val="24"/>
        </w:rPr>
      </w:pPr>
    </w:p>
    <w:p w:rsidR="00864159" w:rsidRPr="007E343A" w:rsidRDefault="00864159" w:rsidP="00DA0394">
      <w:pPr>
        <w:pStyle w:val="BodyText"/>
        <w:tabs>
          <w:tab w:val="left" w:pos="0"/>
        </w:tabs>
        <w:rPr>
          <w:sz w:val="24"/>
          <w:szCs w:val="24"/>
        </w:rPr>
      </w:pPr>
      <w:r w:rsidRPr="007E343A">
        <w:rPr>
          <w:sz w:val="24"/>
          <w:szCs w:val="24"/>
        </w:rPr>
        <w:t>I&amp;E Exhibit No. 1 Gen</w:t>
      </w:r>
      <w:r w:rsidR="005D52DD" w:rsidRPr="007E343A">
        <w:rPr>
          <w:sz w:val="24"/>
          <w:szCs w:val="24"/>
        </w:rPr>
        <w:t>eral</w:t>
      </w:r>
      <w:r w:rsidRPr="007E343A">
        <w:rPr>
          <w:sz w:val="24"/>
          <w:szCs w:val="24"/>
        </w:rPr>
        <w:t xml:space="preserve"> Assessment invoice </w:t>
      </w:r>
      <w:r w:rsidR="005D52DD" w:rsidRPr="007E343A">
        <w:rPr>
          <w:sz w:val="24"/>
          <w:szCs w:val="24"/>
        </w:rPr>
        <w:t>for the July 1, 2010 to June 30, 2011 fiscal year</w:t>
      </w:r>
      <w:r w:rsidR="009044E7" w:rsidRPr="007E343A">
        <w:rPr>
          <w:sz w:val="24"/>
          <w:szCs w:val="24"/>
        </w:rPr>
        <w:t>;</w:t>
      </w:r>
      <w:r w:rsidR="005D52DD" w:rsidRPr="007E343A">
        <w:rPr>
          <w:sz w:val="24"/>
          <w:szCs w:val="24"/>
        </w:rPr>
        <w:t xml:space="preserve"> </w:t>
      </w:r>
      <w:r w:rsidRPr="007E343A">
        <w:rPr>
          <w:sz w:val="24"/>
          <w:szCs w:val="24"/>
        </w:rPr>
        <w:t xml:space="preserve">I&amp;E Exhibit No. 2 Notice of assessment </w:t>
      </w:r>
      <w:r w:rsidR="000B1896" w:rsidRPr="007E343A">
        <w:rPr>
          <w:sz w:val="24"/>
          <w:szCs w:val="24"/>
        </w:rPr>
        <w:t>for the July 1, 2010 to June 30, 2011 fiscal year</w:t>
      </w:r>
      <w:r w:rsidR="009044E7" w:rsidRPr="007E343A">
        <w:rPr>
          <w:sz w:val="24"/>
          <w:szCs w:val="24"/>
        </w:rPr>
        <w:t>;</w:t>
      </w:r>
    </w:p>
    <w:p w:rsidR="00864159" w:rsidRPr="007E343A" w:rsidRDefault="00864159" w:rsidP="00DA0394">
      <w:pPr>
        <w:pStyle w:val="BodyText"/>
        <w:tabs>
          <w:tab w:val="left" w:pos="0"/>
        </w:tabs>
        <w:rPr>
          <w:sz w:val="24"/>
          <w:szCs w:val="24"/>
        </w:rPr>
      </w:pPr>
      <w:r w:rsidRPr="007E343A">
        <w:rPr>
          <w:sz w:val="24"/>
          <w:szCs w:val="24"/>
        </w:rPr>
        <w:t>I&amp;E Exhibit No. 3 Gen</w:t>
      </w:r>
      <w:r w:rsidR="005D52DD" w:rsidRPr="007E343A">
        <w:rPr>
          <w:sz w:val="24"/>
          <w:szCs w:val="24"/>
        </w:rPr>
        <w:t>eral</w:t>
      </w:r>
      <w:r w:rsidRPr="007E343A">
        <w:rPr>
          <w:sz w:val="24"/>
          <w:szCs w:val="24"/>
        </w:rPr>
        <w:t xml:space="preserve"> Assessment invoice </w:t>
      </w:r>
      <w:r w:rsidR="00B24C8C">
        <w:rPr>
          <w:sz w:val="24"/>
          <w:szCs w:val="24"/>
        </w:rPr>
        <w:t>for the July 1, 2011 to June 30, 2012</w:t>
      </w:r>
      <w:r w:rsidR="000B1896" w:rsidRPr="007E343A">
        <w:rPr>
          <w:sz w:val="24"/>
          <w:szCs w:val="24"/>
        </w:rPr>
        <w:t xml:space="preserve"> fiscal year</w:t>
      </w:r>
      <w:r w:rsidR="009044E7" w:rsidRPr="007E343A">
        <w:rPr>
          <w:sz w:val="24"/>
          <w:szCs w:val="24"/>
        </w:rPr>
        <w:t>;</w:t>
      </w:r>
    </w:p>
    <w:p w:rsidR="00864159" w:rsidRPr="007E343A" w:rsidRDefault="00864159" w:rsidP="00DA0394">
      <w:pPr>
        <w:pStyle w:val="BodyText"/>
        <w:tabs>
          <w:tab w:val="left" w:pos="0"/>
        </w:tabs>
        <w:rPr>
          <w:sz w:val="24"/>
          <w:szCs w:val="24"/>
        </w:rPr>
      </w:pPr>
      <w:r w:rsidRPr="007E343A">
        <w:rPr>
          <w:sz w:val="24"/>
          <w:szCs w:val="24"/>
        </w:rPr>
        <w:t>I&amp;E Exhibit No. 4 Notice of assessment 20</w:t>
      </w:r>
      <w:r w:rsidR="00B24C8C">
        <w:rPr>
          <w:sz w:val="24"/>
          <w:szCs w:val="24"/>
        </w:rPr>
        <w:t xml:space="preserve"> for the July 1, 2011 to June 30, 2012</w:t>
      </w:r>
      <w:r w:rsidR="000B1896" w:rsidRPr="007E343A">
        <w:rPr>
          <w:sz w:val="24"/>
          <w:szCs w:val="24"/>
        </w:rPr>
        <w:t xml:space="preserve"> fiscal year</w:t>
      </w:r>
      <w:r w:rsidR="008F36CD" w:rsidRPr="007E343A">
        <w:rPr>
          <w:sz w:val="24"/>
          <w:szCs w:val="24"/>
        </w:rPr>
        <w:t>; and</w:t>
      </w:r>
    </w:p>
    <w:p w:rsidR="00864159" w:rsidRPr="007E343A" w:rsidRDefault="00864159" w:rsidP="00DA0394">
      <w:pPr>
        <w:pStyle w:val="BodyText"/>
        <w:tabs>
          <w:tab w:val="left" w:pos="0"/>
        </w:tabs>
        <w:rPr>
          <w:sz w:val="24"/>
          <w:szCs w:val="24"/>
        </w:rPr>
      </w:pPr>
      <w:r w:rsidRPr="007E343A">
        <w:rPr>
          <w:sz w:val="24"/>
          <w:szCs w:val="24"/>
        </w:rPr>
        <w:t xml:space="preserve">I&amp;E Exhibit No. 5 Green </w:t>
      </w:r>
      <w:r w:rsidR="008F36CD" w:rsidRPr="007E343A">
        <w:rPr>
          <w:sz w:val="24"/>
          <w:szCs w:val="24"/>
        </w:rPr>
        <w:t xml:space="preserve">return receipt </w:t>
      </w:r>
      <w:r w:rsidRPr="007E343A">
        <w:rPr>
          <w:sz w:val="24"/>
          <w:szCs w:val="24"/>
        </w:rPr>
        <w:t>card</w:t>
      </w:r>
      <w:r w:rsidR="008F36CD" w:rsidRPr="007E343A">
        <w:rPr>
          <w:sz w:val="24"/>
          <w:szCs w:val="24"/>
        </w:rPr>
        <w:t xml:space="preserve">. </w:t>
      </w:r>
      <w:r w:rsidRPr="007E343A">
        <w:rPr>
          <w:sz w:val="24"/>
          <w:szCs w:val="24"/>
        </w:rPr>
        <w:t xml:space="preserve"> </w:t>
      </w:r>
    </w:p>
    <w:p w:rsidR="000631FE" w:rsidRPr="007E343A" w:rsidRDefault="000631FE" w:rsidP="00DA0394">
      <w:pPr>
        <w:rPr>
          <w:szCs w:val="24"/>
        </w:rPr>
      </w:pPr>
    </w:p>
    <w:p w:rsidR="00B32586" w:rsidRPr="007E343A" w:rsidRDefault="008F36CD" w:rsidP="00DA0394">
      <w:pPr>
        <w:spacing w:line="360" w:lineRule="auto"/>
        <w:rPr>
          <w:szCs w:val="24"/>
        </w:rPr>
      </w:pPr>
      <w:r w:rsidRPr="007E343A">
        <w:rPr>
          <w:szCs w:val="24"/>
        </w:rPr>
        <w:tab/>
      </w:r>
      <w:r w:rsidRPr="007E343A">
        <w:rPr>
          <w:szCs w:val="24"/>
        </w:rPr>
        <w:tab/>
      </w:r>
      <w:r w:rsidR="00B24C8C">
        <w:rPr>
          <w:szCs w:val="24"/>
        </w:rPr>
        <w:t>Herbert B</w:t>
      </w:r>
      <w:r w:rsidR="00A53348">
        <w:rPr>
          <w:szCs w:val="24"/>
        </w:rPr>
        <w:t>.</w:t>
      </w:r>
      <w:r w:rsidR="00B24C8C">
        <w:rPr>
          <w:szCs w:val="24"/>
        </w:rPr>
        <w:t xml:space="preserve"> Smith, Sr.,</w:t>
      </w:r>
      <w:r w:rsidR="003B0446" w:rsidRPr="007E343A">
        <w:rPr>
          <w:szCs w:val="24"/>
        </w:rPr>
        <w:t xml:space="preserve"> </w:t>
      </w:r>
      <w:r w:rsidR="00B32586" w:rsidRPr="007E343A">
        <w:rPr>
          <w:szCs w:val="24"/>
        </w:rPr>
        <w:t>testi</w:t>
      </w:r>
      <w:r w:rsidRPr="007E343A">
        <w:rPr>
          <w:szCs w:val="24"/>
        </w:rPr>
        <w:t>fied on behalf of</w:t>
      </w:r>
      <w:r w:rsidR="00B32586" w:rsidRPr="007E343A">
        <w:rPr>
          <w:szCs w:val="24"/>
        </w:rPr>
        <w:t xml:space="preserve"> the Respondent</w:t>
      </w:r>
      <w:r w:rsidRPr="007E343A">
        <w:rPr>
          <w:szCs w:val="24"/>
        </w:rPr>
        <w:t>.</w:t>
      </w:r>
    </w:p>
    <w:p w:rsidR="000D03AA" w:rsidRPr="007E343A" w:rsidRDefault="000D03AA" w:rsidP="00DA0394">
      <w:pPr>
        <w:pStyle w:val="BodyText3"/>
        <w:rPr>
          <w:sz w:val="24"/>
          <w:szCs w:val="24"/>
        </w:rPr>
      </w:pPr>
    </w:p>
    <w:p w:rsidR="000D03AA" w:rsidRPr="007E343A" w:rsidRDefault="000D03AA" w:rsidP="00DA0394">
      <w:pPr>
        <w:pStyle w:val="BodyText3"/>
        <w:spacing w:line="360" w:lineRule="auto"/>
        <w:rPr>
          <w:sz w:val="24"/>
          <w:szCs w:val="24"/>
        </w:rPr>
      </w:pPr>
      <w:r w:rsidRPr="007E343A">
        <w:rPr>
          <w:sz w:val="24"/>
          <w:szCs w:val="24"/>
        </w:rPr>
        <w:tab/>
      </w:r>
      <w:r w:rsidRPr="007E343A">
        <w:rPr>
          <w:sz w:val="24"/>
          <w:szCs w:val="24"/>
        </w:rPr>
        <w:tab/>
        <w:t xml:space="preserve">The record in this case consists of a </w:t>
      </w:r>
      <w:r w:rsidR="003B0446" w:rsidRPr="007E343A">
        <w:rPr>
          <w:sz w:val="24"/>
          <w:szCs w:val="24"/>
        </w:rPr>
        <w:t>5</w:t>
      </w:r>
      <w:r w:rsidRPr="007E343A">
        <w:rPr>
          <w:sz w:val="24"/>
          <w:szCs w:val="24"/>
        </w:rPr>
        <w:t xml:space="preserve">8-page of transcript and </w:t>
      </w:r>
      <w:r w:rsidR="003B0446" w:rsidRPr="007E343A">
        <w:rPr>
          <w:sz w:val="24"/>
          <w:szCs w:val="24"/>
        </w:rPr>
        <w:t>fiv</w:t>
      </w:r>
      <w:r w:rsidRPr="007E343A">
        <w:rPr>
          <w:sz w:val="24"/>
          <w:szCs w:val="24"/>
        </w:rPr>
        <w:t xml:space="preserve">e exhibits.  The record closed on </w:t>
      </w:r>
      <w:r w:rsidR="003B0446" w:rsidRPr="007E343A">
        <w:rPr>
          <w:sz w:val="24"/>
          <w:szCs w:val="24"/>
        </w:rPr>
        <w:t>March 25</w:t>
      </w:r>
      <w:r w:rsidRPr="007E343A">
        <w:rPr>
          <w:sz w:val="24"/>
          <w:szCs w:val="24"/>
        </w:rPr>
        <w:t>, 2013, when the transcript was received.</w:t>
      </w:r>
    </w:p>
    <w:p w:rsidR="000D03AA" w:rsidRPr="007E343A" w:rsidRDefault="000D03AA" w:rsidP="00DA0394">
      <w:pPr>
        <w:pStyle w:val="Heading1"/>
        <w:tabs>
          <w:tab w:val="left" w:pos="1980"/>
        </w:tabs>
        <w:spacing w:line="360" w:lineRule="auto"/>
        <w:rPr>
          <w:szCs w:val="24"/>
        </w:rPr>
      </w:pPr>
      <w:r w:rsidRPr="007E343A">
        <w:rPr>
          <w:b/>
          <w:szCs w:val="24"/>
        </w:rPr>
        <w:t>FINDINGS OF FACT</w:t>
      </w:r>
    </w:p>
    <w:p w:rsidR="000D03AA" w:rsidRPr="007E343A" w:rsidRDefault="000D03AA" w:rsidP="00DA0394">
      <w:pPr>
        <w:rPr>
          <w:szCs w:val="24"/>
        </w:rPr>
      </w:pPr>
    </w:p>
    <w:p w:rsidR="005F5C7C" w:rsidRPr="007E343A" w:rsidRDefault="00B32586" w:rsidP="00DA0394">
      <w:pPr>
        <w:numPr>
          <w:ilvl w:val="0"/>
          <w:numId w:val="4"/>
        </w:numPr>
        <w:spacing w:line="360" w:lineRule="auto"/>
        <w:ind w:left="0" w:firstLine="1440"/>
        <w:rPr>
          <w:szCs w:val="24"/>
        </w:rPr>
      </w:pPr>
      <w:r w:rsidRPr="007E343A">
        <w:rPr>
          <w:szCs w:val="24"/>
        </w:rPr>
        <w:t xml:space="preserve">The Respondent is </w:t>
      </w:r>
      <w:r w:rsidR="003B0446" w:rsidRPr="007E343A">
        <w:rPr>
          <w:szCs w:val="24"/>
        </w:rPr>
        <w:t>Herbert B</w:t>
      </w:r>
      <w:r w:rsidR="000328AA">
        <w:rPr>
          <w:szCs w:val="24"/>
        </w:rPr>
        <w:t>.</w:t>
      </w:r>
      <w:r w:rsidR="003B0446" w:rsidRPr="007E343A">
        <w:rPr>
          <w:szCs w:val="24"/>
        </w:rPr>
        <w:t xml:space="preserve"> Smith &amp; Agee Copart t/a Samuel W. Smith Moving &amp; Storage</w:t>
      </w:r>
      <w:r w:rsidR="005F5C7C" w:rsidRPr="007E343A">
        <w:rPr>
          <w:szCs w:val="24"/>
        </w:rPr>
        <w:t>.</w:t>
      </w:r>
    </w:p>
    <w:p w:rsidR="003B0446" w:rsidRPr="007E343A" w:rsidRDefault="003B0446" w:rsidP="00DA0394">
      <w:pPr>
        <w:spacing w:line="360" w:lineRule="auto"/>
        <w:rPr>
          <w:szCs w:val="24"/>
        </w:rPr>
      </w:pPr>
    </w:p>
    <w:p w:rsidR="00B32586" w:rsidRPr="007E343A" w:rsidRDefault="00B32586" w:rsidP="00DA0394">
      <w:pPr>
        <w:numPr>
          <w:ilvl w:val="0"/>
          <w:numId w:val="4"/>
        </w:numPr>
        <w:spacing w:line="360" w:lineRule="auto"/>
        <w:ind w:left="0" w:firstLine="1440"/>
        <w:rPr>
          <w:szCs w:val="24"/>
        </w:rPr>
      </w:pPr>
      <w:r w:rsidRPr="007E343A">
        <w:rPr>
          <w:szCs w:val="24"/>
        </w:rPr>
        <w:t>The Respondent maintains its principal place of business at</w:t>
      </w:r>
      <w:r w:rsidR="000631FE" w:rsidRPr="007E343A">
        <w:rPr>
          <w:szCs w:val="24"/>
        </w:rPr>
        <w:t>172</w:t>
      </w:r>
      <w:r w:rsidRPr="007E343A">
        <w:rPr>
          <w:szCs w:val="24"/>
        </w:rPr>
        <w:t>8</w:t>
      </w:r>
      <w:r w:rsidR="000631FE" w:rsidRPr="007E343A">
        <w:rPr>
          <w:szCs w:val="24"/>
        </w:rPr>
        <w:t xml:space="preserve"> Meadow </w:t>
      </w:r>
      <w:r w:rsidRPr="007E343A">
        <w:rPr>
          <w:szCs w:val="24"/>
        </w:rPr>
        <w:t>Street, Philadelphia, PA  191</w:t>
      </w:r>
      <w:r w:rsidR="000631FE" w:rsidRPr="007E343A">
        <w:rPr>
          <w:szCs w:val="24"/>
        </w:rPr>
        <w:t>24</w:t>
      </w:r>
      <w:r w:rsidRPr="007E343A">
        <w:rPr>
          <w:szCs w:val="24"/>
        </w:rPr>
        <w:t>.</w:t>
      </w:r>
    </w:p>
    <w:p w:rsidR="005D52DD" w:rsidRPr="007E343A" w:rsidRDefault="005F5C7C" w:rsidP="00DA0394">
      <w:pPr>
        <w:numPr>
          <w:ilvl w:val="0"/>
          <w:numId w:val="4"/>
        </w:numPr>
        <w:spacing w:line="360" w:lineRule="auto"/>
        <w:ind w:left="0" w:firstLine="1440"/>
        <w:rPr>
          <w:szCs w:val="24"/>
        </w:rPr>
      </w:pPr>
      <w:r w:rsidRPr="007E343A">
        <w:rPr>
          <w:szCs w:val="24"/>
        </w:rPr>
        <w:lastRenderedPageBreak/>
        <w:t xml:space="preserve">At the time of the hearing, Susan Daub was an accountant in the Commission’s Bureau of Investigation and Enforcement. </w:t>
      </w:r>
      <w:r w:rsidR="000631FE" w:rsidRPr="007E343A">
        <w:rPr>
          <w:szCs w:val="24"/>
        </w:rPr>
        <w:t xml:space="preserve"> </w:t>
      </w:r>
    </w:p>
    <w:p w:rsidR="005D52DD" w:rsidRPr="007E343A" w:rsidRDefault="005D52DD" w:rsidP="00DA0394">
      <w:pPr>
        <w:pStyle w:val="ListParagraph"/>
        <w:rPr>
          <w:sz w:val="24"/>
          <w:szCs w:val="24"/>
        </w:rPr>
      </w:pPr>
    </w:p>
    <w:p w:rsidR="005F5C7C" w:rsidRPr="007E343A" w:rsidRDefault="005D52DD" w:rsidP="00DA0394">
      <w:pPr>
        <w:numPr>
          <w:ilvl w:val="0"/>
          <w:numId w:val="4"/>
        </w:numPr>
        <w:spacing w:line="360" w:lineRule="auto"/>
        <w:ind w:left="0" w:firstLine="1440"/>
        <w:rPr>
          <w:szCs w:val="24"/>
        </w:rPr>
      </w:pPr>
      <w:r w:rsidRPr="007E343A">
        <w:rPr>
          <w:szCs w:val="24"/>
        </w:rPr>
        <w:t>From June 2008 through September 2012, Ms. Daub</w:t>
      </w:r>
      <w:r w:rsidR="005F5C7C" w:rsidRPr="007E343A">
        <w:rPr>
          <w:szCs w:val="24"/>
        </w:rPr>
        <w:t xml:space="preserve"> was an accountant in the </w:t>
      </w:r>
      <w:r w:rsidR="0080797B" w:rsidRPr="007E343A">
        <w:rPr>
          <w:szCs w:val="24"/>
        </w:rPr>
        <w:t>fiscal office of the Commission’s assessment section (Tr. 8).</w:t>
      </w:r>
    </w:p>
    <w:p w:rsidR="0080797B" w:rsidRPr="007E343A" w:rsidRDefault="0080797B" w:rsidP="00DA0394">
      <w:pPr>
        <w:pStyle w:val="ListParagraph"/>
        <w:rPr>
          <w:sz w:val="24"/>
          <w:szCs w:val="24"/>
        </w:rPr>
      </w:pPr>
    </w:p>
    <w:p w:rsidR="0080797B" w:rsidRPr="007E343A" w:rsidRDefault="005D52DD" w:rsidP="00DA0394">
      <w:pPr>
        <w:numPr>
          <w:ilvl w:val="0"/>
          <w:numId w:val="4"/>
        </w:numPr>
        <w:spacing w:line="360" w:lineRule="auto"/>
        <w:ind w:left="0" w:firstLine="1440"/>
        <w:rPr>
          <w:szCs w:val="24"/>
        </w:rPr>
      </w:pPr>
      <w:r w:rsidRPr="007E343A">
        <w:rPr>
          <w:szCs w:val="24"/>
        </w:rPr>
        <w:t>In the assessment section, Ms. Daub received assessment reports, prepared assessment notices and mailed them.  She assisted in preparing the assessment invoices and processed all of the payments.  She also received and processed the assessment objections (Tr. 8).</w:t>
      </w:r>
    </w:p>
    <w:p w:rsidR="005D52DD" w:rsidRPr="007E343A" w:rsidRDefault="005D52DD" w:rsidP="00DA0394">
      <w:pPr>
        <w:pStyle w:val="ListParagraph"/>
        <w:rPr>
          <w:sz w:val="24"/>
          <w:szCs w:val="24"/>
        </w:rPr>
      </w:pPr>
    </w:p>
    <w:p w:rsidR="005D52DD" w:rsidRPr="007E343A" w:rsidRDefault="00B37CEE" w:rsidP="00DA0394">
      <w:pPr>
        <w:numPr>
          <w:ilvl w:val="0"/>
          <w:numId w:val="4"/>
        </w:numPr>
        <w:spacing w:line="360" w:lineRule="auto"/>
        <w:ind w:left="0" w:firstLine="1440"/>
        <w:rPr>
          <w:szCs w:val="24"/>
        </w:rPr>
      </w:pPr>
      <w:r w:rsidRPr="007E343A">
        <w:rPr>
          <w:szCs w:val="24"/>
        </w:rPr>
        <w:t xml:space="preserve">The Commission calculates the utility’s assessment by multiplying the general assessment factor by the amount of revenue reported on the </w:t>
      </w:r>
      <w:r w:rsidR="00540629" w:rsidRPr="007E343A">
        <w:rPr>
          <w:szCs w:val="24"/>
        </w:rPr>
        <w:t xml:space="preserve">utility’s </w:t>
      </w:r>
      <w:r w:rsidRPr="007E343A">
        <w:rPr>
          <w:szCs w:val="24"/>
        </w:rPr>
        <w:t>assessment report</w:t>
      </w:r>
      <w:r w:rsidR="00540629" w:rsidRPr="007E343A">
        <w:rPr>
          <w:szCs w:val="24"/>
        </w:rPr>
        <w:t xml:space="preserve"> (Tr. 14, 15). </w:t>
      </w:r>
    </w:p>
    <w:p w:rsidR="00B37CEE" w:rsidRPr="007E343A" w:rsidRDefault="00B37CEE" w:rsidP="00DA0394">
      <w:pPr>
        <w:pStyle w:val="ListParagraph"/>
        <w:rPr>
          <w:sz w:val="24"/>
          <w:szCs w:val="24"/>
        </w:rPr>
      </w:pPr>
    </w:p>
    <w:p w:rsidR="00B37CEE" w:rsidRPr="007E343A" w:rsidRDefault="00540629" w:rsidP="00DA0394">
      <w:pPr>
        <w:numPr>
          <w:ilvl w:val="0"/>
          <w:numId w:val="4"/>
        </w:numPr>
        <w:spacing w:line="360" w:lineRule="auto"/>
        <w:ind w:left="0" w:firstLine="1440"/>
        <w:rPr>
          <w:szCs w:val="24"/>
        </w:rPr>
      </w:pPr>
      <w:r w:rsidRPr="007E343A">
        <w:rPr>
          <w:szCs w:val="24"/>
        </w:rPr>
        <w:t xml:space="preserve">If the utility fails to file an assessment report, the Commission estimates the utility’s assessment based on the previous year’s revenue (Tr. 14, 15).  </w:t>
      </w:r>
    </w:p>
    <w:p w:rsidR="00540629" w:rsidRPr="007E343A" w:rsidRDefault="00540629" w:rsidP="00DA0394">
      <w:pPr>
        <w:pStyle w:val="ListParagraph"/>
        <w:rPr>
          <w:sz w:val="24"/>
          <w:szCs w:val="24"/>
        </w:rPr>
      </w:pPr>
    </w:p>
    <w:p w:rsidR="00540629" w:rsidRPr="007E343A" w:rsidRDefault="00540629" w:rsidP="00DA0394">
      <w:pPr>
        <w:numPr>
          <w:ilvl w:val="0"/>
          <w:numId w:val="4"/>
        </w:numPr>
        <w:spacing w:line="360" w:lineRule="auto"/>
        <w:ind w:left="0" w:firstLine="1440"/>
        <w:rPr>
          <w:szCs w:val="24"/>
        </w:rPr>
      </w:pPr>
      <w:r w:rsidRPr="007E343A">
        <w:rPr>
          <w:szCs w:val="24"/>
        </w:rPr>
        <w:t>The Respondent failed to file a report for calendar year 2009 or calendar year 2008 (Tr. 15</w:t>
      </w:r>
      <w:r w:rsidR="006B1984" w:rsidRPr="007E343A">
        <w:rPr>
          <w:szCs w:val="24"/>
        </w:rPr>
        <w:t>, 26</w:t>
      </w:r>
      <w:r w:rsidRPr="007E343A">
        <w:rPr>
          <w:szCs w:val="24"/>
        </w:rPr>
        <w:t>).</w:t>
      </w:r>
    </w:p>
    <w:p w:rsidR="008F36CD" w:rsidRPr="007E343A" w:rsidRDefault="008F36CD" w:rsidP="00DA0394">
      <w:pPr>
        <w:spacing w:line="360" w:lineRule="auto"/>
        <w:rPr>
          <w:szCs w:val="24"/>
        </w:rPr>
      </w:pPr>
    </w:p>
    <w:p w:rsidR="00540629" w:rsidRDefault="00540629" w:rsidP="00DA0394">
      <w:pPr>
        <w:numPr>
          <w:ilvl w:val="0"/>
          <w:numId w:val="4"/>
        </w:numPr>
        <w:spacing w:line="360" w:lineRule="auto"/>
        <w:ind w:left="0" w:firstLine="1440"/>
        <w:rPr>
          <w:szCs w:val="24"/>
        </w:rPr>
      </w:pPr>
      <w:r w:rsidRPr="007E343A">
        <w:rPr>
          <w:szCs w:val="24"/>
        </w:rPr>
        <w:t>The Respondent’s estimated revenue for calendar year 2009 was $522,339</w:t>
      </w:r>
      <w:r w:rsidR="00103CEF" w:rsidRPr="007E343A">
        <w:rPr>
          <w:szCs w:val="24"/>
        </w:rPr>
        <w:t>.00</w:t>
      </w:r>
      <w:r w:rsidRPr="007E343A">
        <w:rPr>
          <w:szCs w:val="24"/>
        </w:rPr>
        <w:t xml:space="preserve"> (Tr. 15).</w:t>
      </w:r>
    </w:p>
    <w:p w:rsidR="008765E7" w:rsidRPr="007E343A" w:rsidRDefault="008765E7" w:rsidP="00DA0394">
      <w:pPr>
        <w:spacing w:line="360" w:lineRule="auto"/>
        <w:ind w:left="1440"/>
        <w:rPr>
          <w:szCs w:val="24"/>
        </w:rPr>
      </w:pPr>
    </w:p>
    <w:p w:rsidR="00540629" w:rsidRPr="007A36F9" w:rsidRDefault="00540629" w:rsidP="00DA0394">
      <w:pPr>
        <w:numPr>
          <w:ilvl w:val="0"/>
          <w:numId w:val="4"/>
        </w:numPr>
        <w:spacing w:line="360" w:lineRule="auto"/>
        <w:ind w:left="0" w:firstLine="1440"/>
        <w:rPr>
          <w:szCs w:val="24"/>
        </w:rPr>
      </w:pPr>
      <w:r w:rsidRPr="007E343A">
        <w:rPr>
          <w:szCs w:val="24"/>
        </w:rPr>
        <w:t>The Commission mailed the Respondent a notice of assessment and a general assessment invoice for the July 1, 2010 to June 30, 201</w:t>
      </w:r>
      <w:r w:rsidR="006E1EFA">
        <w:rPr>
          <w:szCs w:val="24"/>
        </w:rPr>
        <w:t>1 fiscal year by certified mail</w:t>
      </w:r>
      <w:r w:rsidR="007A36F9" w:rsidRPr="007A36F9">
        <w:rPr>
          <w:szCs w:val="24"/>
        </w:rPr>
        <w:t xml:space="preserve"> </w:t>
      </w:r>
      <w:r w:rsidR="007A36F9">
        <w:rPr>
          <w:szCs w:val="24"/>
        </w:rPr>
        <w:t xml:space="preserve"> (Tr. </w:t>
      </w:r>
      <w:r w:rsidRPr="007A36F9">
        <w:rPr>
          <w:szCs w:val="24"/>
        </w:rPr>
        <w:t>10, 11, 13, 14, 17</w:t>
      </w:r>
      <w:r w:rsidR="00103CEF" w:rsidRPr="007A36F9">
        <w:rPr>
          <w:szCs w:val="24"/>
        </w:rPr>
        <w:t>; I&amp;E Exs. 1, 2).</w:t>
      </w:r>
    </w:p>
    <w:p w:rsidR="00103CEF" w:rsidRPr="007E343A" w:rsidRDefault="00103CEF" w:rsidP="00DA0394">
      <w:pPr>
        <w:spacing w:line="360" w:lineRule="auto"/>
        <w:rPr>
          <w:szCs w:val="24"/>
        </w:rPr>
      </w:pPr>
    </w:p>
    <w:p w:rsidR="00540629" w:rsidRPr="007E343A" w:rsidRDefault="00540629" w:rsidP="00DA0394">
      <w:pPr>
        <w:numPr>
          <w:ilvl w:val="0"/>
          <w:numId w:val="4"/>
        </w:numPr>
        <w:spacing w:line="360" w:lineRule="auto"/>
        <w:ind w:left="0" w:firstLine="1440"/>
        <w:rPr>
          <w:szCs w:val="24"/>
        </w:rPr>
      </w:pPr>
      <w:r w:rsidRPr="007E343A">
        <w:rPr>
          <w:szCs w:val="24"/>
        </w:rPr>
        <w:t xml:space="preserve">The US Postal service did not return the Respondent’s assessment invoice to the Commission (Tr. 17).  </w:t>
      </w:r>
    </w:p>
    <w:p w:rsidR="00DA0394" w:rsidRDefault="00DA0394">
      <w:pPr>
        <w:rPr>
          <w:szCs w:val="24"/>
        </w:rPr>
      </w:pPr>
      <w:r>
        <w:rPr>
          <w:szCs w:val="24"/>
        </w:rPr>
        <w:br w:type="page"/>
      </w:r>
    </w:p>
    <w:p w:rsidR="008F36CD" w:rsidRPr="007E343A" w:rsidRDefault="00103CEF" w:rsidP="00DA0394">
      <w:pPr>
        <w:pStyle w:val="BodyText"/>
        <w:numPr>
          <w:ilvl w:val="0"/>
          <w:numId w:val="4"/>
        </w:numPr>
        <w:tabs>
          <w:tab w:val="left" w:pos="0"/>
        </w:tabs>
        <w:ind w:left="0" w:firstLine="1440"/>
        <w:rPr>
          <w:sz w:val="24"/>
          <w:szCs w:val="24"/>
        </w:rPr>
      </w:pPr>
      <w:r w:rsidRPr="007E343A">
        <w:rPr>
          <w:sz w:val="24"/>
          <w:szCs w:val="24"/>
        </w:rPr>
        <w:lastRenderedPageBreak/>
        <w:t xml:space="preserve">The Respondent did not object to the assessment for the Commission’s 2010-2011 fiscal year which was based on estimated revenues for the 2009 calendar year </w:t>
      </w:r>
      <w:r w:rsidR="00DA0394">
        <w:rPr>
          <w:sz w:val="24"/>
          <w:szCs w:val="24"/>
        </w:rPr>
        <w:t xml:space="preserve"> </w:t>
      </w:r>
    </w:p>
    <w:p w:rsidR="00103CEF" w:rsidRPr="007E343A" w:rsidRDefault="00103CEF" w:rsidP="00DA0394">
      <w:pPr>
        <w:pStyle w:val="BodyText"/>
        <w:tabs>
          <w:tab w:val="left" w:pos="0"/>
        </w:tabs>
        <w:rPr>
          <w:sz w:val="24"/>
          <w:szCs w:val="24"/>
        </w:rPr>
      </w:pPr>
      <w:proofErr w:type="gramStart"/>
      <w:r w:rsidRPr="007E343A">
        <w:rPr>
          <w:sz w:val="24"/>
          <w:szCs w:val="24"/>
        </w:rPr>
        <w:t>(Tr. 17).</w:t>
      </w:r>
      <w:proofErr w:type="gramEnd"/>
    </w:p>
    <w:p w:rsidR="008F36CD" w:rsidRPr="007E343A" w:rsidRDefault="008F36CD" w:rsidP="00DA0394">
      <w:pPr>
        <w:pStyle w:val="BodyText"/>
        <w:tabs>
          <w:tab w:val="left" w:pos="0"/>
        </w:tabs>
        <w:ind w:left="-90"/>
        <w:rPr>
          <w:sz w:val="24"/>
          <w:szCs w:val="24"/>
        </w:rPr>
      </w:pPr>
    </w:p>
    <w:p w:rsidR="00540629" w:rsidRPr="007E343A" w:rsidRDefault="00540629" w:rsidP="00DA0394">
      <w:pPr>
        <w:pStyle w:val="BodyText"/>
        <w:numPr>
          <w:ilvl w:val="0"/>
          <w:numId w:val="4"/>
        </w:numPr>
        <w:tabs>
          <w:tab w:val="left" w:pos="0"/>
        </w:tabs>
        <w:ind w:left="0" w:firstLine="1440"/>
        <w:rPr>
          <w:sz w:val="24"/>
          <w:szCs w:val="24"/>
        </w:rPr>
      </w:pPr>
      <w:r w:rsidRPr="007E343A">
        <w:rPr>
          <w:sz w:val="24"/>
          <w:szCs w:val="24"/>
        </w:rPr>
        <w:t xml:space="preserve">The Respondent failed to pay </w:t>
      </w:r>
      <w:r w:rsidR="00103CEF" w:rsidRPr="007E343A">
        <w:rPr>
          <w:sz w:val="24"/>
          <w:szCs w:val="24"/>
        </w:rPr>
        <w:t xml:space="preserve">$1,095.00, </w:t>
      </w:r>
      <w:r w:rsidRPr="007E343A">
        <w:rPr>
          <w:sz w:val="24"/>
          <w:szCs w:val="24"/>
        </w:rPr>
        <w:t>the amount set forth in its assessment invoice for the July 1, 2010 to June 30, 2011 fiscal year</w:t>
      </w:r>
      <w:r w:rsidR="00103CEF" w:rsidRPr="007E343A">
        <w:rPr>
          <w:sz w:val="24"/>
          <w:szCs w:val="24"/>
        </w:rPr>
        <w:t xml:space="preserve">, within thirty days </w:t>
      </w:r>
      <w:r w:rsidRPr="007E343A">
        <w:rPr>
          <w:sz w:val="24"/>
          <w:szCs w:val="24"/>
        </w:rPr>
        <w:t>(Tr. 10, 11</w:t>
      </w:r>
      <w:r w:rsidR="00103CEF" w:rsidRPr="007E343A">
        <w:rPr>
          <w:sz w:val="24"/>
          <w:szCs w:val="24"/>
        </w:rPr>
        <w:t>, 17</w:t>
      </w:r>
      <w:r w:rsidRPr="007E343A">
        <w:rPr>
          <w:sz w:val="24"/>
          <w:szCs w:val="24"/>
        </w:rPr>
        <w:t xml:space="preserve">; I&amp;E Ex. 1); </w:t>
      </w:r>
    </w:p>
    <w:p w:rsidR="00103CEF" w:rsidRPr="007E343A" w:rsidRDefault="00103CEF" w:rsidP="00DA0394">
      <w:pPr>
        <w:pStyle w:val="ListParagraph"/>
        <w:rPr>
          <w:sz w:val="24"/>
          <w:szCs w:val="24"/>
        </w:rPr>
      </w:pPr>
    </w:p>
    <w:p w:rsidR="000D03AA" w:rsidRPr="007E343A" w:rsidRDefault="00103CEF" w:rsidP="00DA0394">
      <w:pPr>
        <w:pStyle w:val="BodyText"/>
        <w:numPr>
          <w:ilvl w:val="0"/>
          <w:numId w:val="4"/>
        </w:numPr>
        <w:tabs>
          <w:tab w:val="left" w:pos="0"/>
        </w:tabs>
        <w:ind w:left="0" w:firstLine="1440"/>
        <w:rPr>
          <w:sz w:val="24"/>
          <w:szCs w:val="24"/>
        </w:rPr>
      </w:pPr>
      <w:r w:rsidRPr="007E343A">
        <w:rPr>
          <w:sz w:val="24"/>
          <w:szCs w:val="24"/>
        </w:rPr>
        <w:t>The Respondent paid $365.00 on December 3, 2010.  The outstanding balance was $730.00 (Tr. 18).</w:t>
      </w:r>
    </w:p>
    <w:p w:rsidR="00F244FB" w:rsidRPr="007E343A" w:rsidRDefault="00F244FB" w:rsidP="00DA0394">
      <w:pPr>
        <w:pStyle w:val="ListParagraph"/>
        <w:rPr>
          <w:sz w:val="24"/>
          <w:szCs w:val="24"/>
        </w:rPr>
      </w:pPr>
    </w:p>
    <w:p w:rsidR="00F244FB" w:rsidRPr="007E343A" w:rsidRDefault="00F244FB" w:rsidP="00DA0394">
      <w:pPr>
        <w:numPr>
          <w:ilvl w:val="0"/>
          <w:numId w:val="4"/>
        </w:numPr>
        <w:spacing w:line="360" w:lineRule="auto"/>
        <w:ind w:left="0" w:firstLine="1440"/>
        <w:rPr>
          <w:szCs w:val="24"/>
        </w:rPr>
      </w:pPr>
      <w:r w:rsidRPr="007E343A">
        <w:rPr>
          <w:szCs w:val="24"/>
        </w:rPr>
        <w:t>The Respondent failed to file a</w:t>
      </w:r>
      <w:r w:rsidR="008F36CD" w:rsidRPr="007E343A">
        <w:rPr>
          <w:szCs w:val="24"/>
        </w:rPr>
        <w:t>n assessment</w:t>
      </w:r>
      <w:r w:rsidRPr="007E343A">
        <w:rPr>
          <w:szCs w:val="24"/>
        </w:rPr>
        <w:t xml:space="preserve"> report for calendar year 2010 (Tr. 21</w:t>
      </w:r>
      <w:r w:rsidR="006B1984" w:rsidRPr="007E343A">
        <w:rPr>
          <w:szCs w:val="24"/>
        </w:rPr>
        <w:t>, 26</w:t>
      </w:r>
      <w:r w:rsidRPr="007E343A">
        <w:rPr>
          <w:szCs w:val="24"/>
        </w:rPr>
        <w:t>).</w:t>
      </w:r>
    </w:p>
    <w:p w:rsidR="00F244FB" w:rsidRPr="007E343A" w:rsidRDefault="00F244FB" w:rsidP="00DA0394">
      <w:pPr>
        <w:spacing w:line="360" w:lineRule="auto"/>
        <w:ind w:left="1440"/>
        <w:rPr>
          <w:szCs w:val="24"/>
        </w:rPr>
      </w:pPr>
    </w:p>
    <w:p w:rsidR="00F244FB" w:rsidRPr="007E343A" w:rsidRDefault="00F244FB" w:rsidP="00DA0394">
      <w:pPr>
        <w:numPr>
          <w:ilvl w:val="0"/>
          <w:numId w:val="4"/>
        </w:numPr>
        <w:spacing w:line="360" w:lineRule="auto"/>
        <w:ind w:left="0" w:firstLine="1440"/>
        <w:rPr>
          <w:szCs w:val="24"/>
        </w:rPr>
      </w:pPr>
      <w:r w:rsidRPr="007E343A">
        <w:rPr>
          <w:szCs w:val="24"/>
        </w:rPr>
        <w:t>The Respondent’s estimated revenue for calendar year 2009 was $585,020.00 (Tr. 21, 22).</w:t>
      </w:r>
    </w:p>
    <w:p w:rsidR="00F244FB" w:rsidRPr="007E343A" w:rsidRDefault="00F244FB" w:rsidP="00DA0394">
      <w:pPr>
        <w:spacing w:line="360" w:lineRule="auto"/>
        <w:rPr>
          <w:szCs w:val="24"/>
        </w:rPr>
      </w:pPr>
    </w:p>
    <w:p w:rsidR="008F36CD" w:rsidRPr="007E343A" w:rsidRDefault="00F244FB" w:rsidP="00DA0394">
      <w:pPr>
        <w:numPr>
          <w:ilvl w:val="0"/>
          <w:numId w:val="4"/>
        </w:numPr>
        <w:spacing w:line="360" w:lineRule="auto"/>
        <w:ind w:left="0" w:firstLine="1440"/>
        <w:rPr>
          <w:szCs w:val="24"/>
        </w:rPr>
      </w:pPr>
      <w:r w:rsidRPr="007E343A">
        <w:rPr>
          <w:szCs w:val="24"/>
        </w:rPr>
        <w:t xml:space="preserve">The Commission mailed the Respondent a notice of assessment and a general assessment invoice for the July 1, 2011 to June 30, 2012 fiscal year by certified mail </w:t>
      </w:r>
    </w:p>
    <w:p w:rsidR="00F244FB" w:rsidRPr="007E343A" w:rsidRDefault="008F36CD" w:rsidP="00DA0394">
      <w:pPr>
        <w:tabs>
          <w:tab w:val="left" w:pos="0"/>
        </w:tabs>
        <w:spacing w:line="360" w:lineRule="auto"/>
        <w:rPr>
          <w:szCs w:val="24"/>
        </w:rPr>
      </w:pPr>
      <w:r w:rsidRPr="007E343A">
        <w:rPr>
          <w:szCs w:val="24"/>
        </w:rPr>
        <w:t>(</w:t>
      </w:r>
      <w:r w:rsidR="00F244FB" w:rsidRPr="007E343A">
        <w:rPr>
          <w:szCs w:val="24"/>
        </w:rPr>
        <w:t xml:space="preserve">Tr. 19, 20, 22; I&amp;E Exs. </w:t>
      </w:r>
      <w:r w:rsidR="006B1984" w:rsidRPr="007E343A">
        <w:rPr>
          <w:szCs w:val="24"/>
        </w:rPr>
        <w:t>3, 4</w:t>
      </w:r>
      <w:r w:rsidR="00F244FB" w:rsidRPr="007E343A">
        <w:rPr>
          <w:szCs w:val="24"/>
        </w:rPr>
        <w:t>).</w:t>
      </w:r>
    </w:p>
    <w:p w:rsidR="00F244FB" w:rsidRPr="007E343A" w:rsidRDefault="00F244FB" w:rsidP="00DA0394">
      <w:pPr>
        <w:spacing w:line="360" w:lineRule="auto"/>
        <w:rPr>
          <w:szCs w:val="24"/>
        </w:rPr>
      </w:pPr>
    </w:p>
    <w:p w:rsidR="00F244FB" w:rsidRDefault="00F244FB" w:rsidP="00DA0394">
      <w:pPr>
        <w:numPr>
          <w:ilvl w:val="0"/>
          <w:numId w:val="4"/>
        </w:numPr>
        <w:spacing w:line="360" w:lineRule="auto"/>
        <w:ind w:left="0" w:firstLine="1440"/>
        <w:rPr>
          <w:szCs w:val="24"/>
        </w:rPr>
      </w:pPr>
      <w:r w:rsidRPr="007E343A">
        <w:rPr>
          <w:szCs w:val="24"/>
        </w:rPr>
        <w:t xml:space="preserve">The </w:t>
      </w:r>
      <w:r w:rsidR="006B1984" w:rsidRPr="007E343A">
        <w:rPr>
          <w:szCs w:val="24"/>
        </w:rPr>
        <w:t>Commission received a return receipt signed by Herbert Smith, Jr.</w:t>
      </w:r>
      <w:r w:rsidR="008F36CD" w:rsidRPr="007E343A">
        <w:rPr>
          <w:szCs w:val="24"/>
        </w:rPr>
        <w:t xml:space="preserve">, </w:t>
      </w:r>
      <w:r w:rsidR="006B1984" w:rsidRPr="007E343A">
        <w:rPr>
          <w:szCs w:val="24"/>
        </w:rPr>
        <w:t>indicating that the Respondent received the notice of assessment and the general assessment invoice for the July 1, 2011 to June 30, 2012 fiscal year</w:t>
      </w:r>
      <w:r w:rsidR="008F36CD" w:rsidRPr="007E343A">
        <w:rPr>
          <w:szCs w:val="24"/>
        </w:rPr>
        <w:t xml:space="preserve">.  Herbert Smith, Jr. is Herbert Smith, Sr.’s son </w:t>
      </w:r>
      <w:r w:rsidRPr="007E343A">
        <w:rPr>
          <w:szCs w:val="24"/>
        </w:rPr>
        <w:t xml:space="preserve">(Tr. </w:t>
      </w:r>
      <w:r w:rsidR="006B1984" w:rsidRPr="007E343A">
        <w:rPr>
          <w:szCs w:val="24"/>
        </w:rPr>
        <w:t>23- 25; I&amp;E Ex. 5</w:t>
      </w:r>
      <w:r w:rsidRPr="007E343A">
        <w:rPr>
          <w:szCs w:val="24"/>
        </w:rPr>
        <w:t xml:space="preserve">).  </w:t>
      </w:r>
    </w:p>
    <w:p w:rsidR="00DA0394" w:rsidRPr="007E343A" w:rsidRDefault="00DA0394" w:rsidP="00DA0394">
      <w:pPr>
        <w:spacing w:line="360" w:lineRule="auto"/>
        <w:ind w:left="1440"/>
        <w:rPr>
          <w:szCs w:val="24"/>
        </w:rPr>
      </w:pPr>
    </w:p>
    <w:p w:rsidR="008F36CD" w:rsidRPr="007E343A" w:rsidRDefault="00F244FB" w:rsidP="00DA0394">
      <w:pPr>
        <w:pStyle w:val="BodyText"/>
        <w:numPr>
          <w:ilvl w:val="0"/>
          <w:numId w:val="4"/>
        </w:numPr>
        <w:tabs>
          <w:tab w:val="left" w:pos="0"/>
        </w:tabs>
        <w:ind w:left="0" w:firstLine="1440"/>
        <w:rPr>
          <w:sz w:val="24"/>
          <w:szCs w:val="24"/>
        </w:rPr>
      </w:pPr>
      <w:r w:rsidRPr="007E343A">
        <w:rPr>
          <w:sz w:val="24"/>
          <w:szCs w:val="24"/>
        </w:rPr>
        <w:t>The Respondent did not object to the assessment for the Commission’s 201</w:t>
      </w:r>
      <w:r w:rsidR="00500B00" w:rsidRPr="007E343A">
        <w:rPr>
          <w:sz w:val="24"/>
          <w:szCs w:val="24"/>
        </w:rPr>
        <w:t>1</w:t>
      </w:r>
      <w:r w:rsidRPr="007E343A">
        <w:rPr>
          <w:sz w:val="24"/>
          <w:szCs w:val="24"/>
        </w:rPr>
        <w:t>-201</w:t>
      </w:r>
      <w:r w:rsidR="00500B00" w:rsidRPr="007E343A">
        <w:rPr>
          <w:sz w:val="24"/>
          <w:szCs w:val="24"/>
        </w:rPr>
        <w:t>2</w:t>
      </w:r>
      <w:r w:rsidRPr="007E343A">
        <w:rPr>
          <w:sz w:val="24"/>
          <w:szCs w:val="24"/>
        </w:rPr>
        <w:t xml:space="preserve"> fiscal year which was based on estimated revenues for the 20</w:t>
      </w:r>
      <w:r w:rsidR="006B1984" w:rsidRPr="007E343A">
        <w:rPr>
          <w:sz w:val="24"/>
          <w:szCs w:val="24"/>
        </w:rPr>
        <w:t>1</w:t>
      </w:r>
      <w:r w:rsidRPr="007E343A">
        <w:rPr>
          <w:sz w:val="24"/>
          <w:szCs w:val="24"/>
        </w:rPr>
        <w:t xml:space="preserve">0 calendar year </w:t>
      </w:r>
    </w:p>
    <w:p w:rsidR="00F244FB" w:rsidRDefault="00F244FB" w:rsidP="00DA0394">
      <w:pPr>
        <w:pStyle w:val="BodyText"/>
        <w:tabs>
          <w:tab w:val="left" w:pos="0"/>
        </w:tabs>
        <w:rPr>
          <w:sz w:val="24"/>
          <w:szCs w:val="24"/>
        </w:rPr>
      </w:pPr>
      <w:proofErr w:type="gramStart"/>
      <w:r w:rsidRPr="007E343A">
        <w:rPr>
          <w:sz w:val="24"/>
          <w:szCs w:val="24"/>
        </w:rPr>
        <w:t xml:space="preserve">(Tr. </w:t>
      </w:r>
      <w:r w:rsidR="008F36CD" w:rsidRPr="007E343A">
        <w:rPr>
          <w:sz w:val="24"/>
          <w:szCs w:val="24"/>
        </w:rPr>
        <w:t>24</w:t>
      </w:r>
      <w:r w:rsidRPr="007E343A">
        <w:rPr>
          <w:sz w:val="24"/>
          <w:szCs w:val="24"/>
        </w:rPr>
        <w:t>).</w:t>
      </w:r>
      <w:proofErr w:type="gramEnd"/>
    </w:p>
    <w:p w:rsidR="00DA0394" w:rsidRPr="007E343A" w:rsidRDefault="00DA0394" w:rsidP="00DA0394">
      <w:pPr>
        <w:pStyle w:val="BodyText"/>
        <w:tabs>
          <w:tab w:val="left" w:pos="0"/>
        </w:tabs>
        <w:rPr>
          <w:sz w:val="24"/>
          <w:szCs w:val="24"/>
        </w:rPr>
      </w:pPr>
    </w:p>
    <w:p w:rsidR="00F244FB" w:rsidRPr="007E343A" w:rsidRDefault="00F244FB" w:rsidP="00DA0394">
      <w:pPr>
        <w:pStyle w:val="BodyText"/>
        <w:numPr>
          <w:ilvl w:val="0"/>
          <w:numId w:val="4"/>
        </w:numPr>
        <w:tabs>
          <w:tab w:val="left" w:pos="0"/>
        </w:tabs>
        <w:ind w:left="0" w:firstLine="1440"/>
        <w:rPr>
          <w:sz w:val="24"/>
          <w:szCs w:val="24"/>
        </w:rPr>
      </w:pPr>
      <w:r w:rsidRPr="007E343A">
        <w:rPr>
          <w:sz w:val="24"/>
          <w:szCs w:val="24"/>
        </w:rPr>
        <w:t>The Respondent failed to pay $1,0</w:t>
      </w:r>
      <w:r w:rsidR="006B1984" w:rsidRPr="007E343A">
        <w:rPr>
          <w:sz w:val="24"/>
          <w:szCs w:val="24"/>
        </w:rPr>
        <w:t>12</w:t>
      </w:r>
      <w:r w:rsidRPr="007E343A">
        <w:rPr>
          <w:sz w:val="24"/>
          <w:szCs w:val="24"/>
        </w:rPr>
        <w:t>.00, the amount set forth in its assessment invoice for the July 1, 201</w:t>
      </w:r>
      <w:r w:rsidR="006B1984" w:rsidRPr="007E343A">
        <w:rPr>
          <w:sz w:val="24"/>
          <w:szCs w:val="24"/>
        </w:rPr>
        <w:t>1</w:t>
      </w:r>
      <w:r w:rsidRPr="007E343A">
        <w:rPr>
          <w:sz w:val="24"/>
          <w:szCs w:val="24"/>
        </w:rPr>
        <w:t xml:space="preserve"> to June 30, 201</w:t>
      </w:r>
      <w:r w:rsidR="006B1984" w:rsidRPr="007E343A">
        <w:rPr>
          <w:sz w:val="24"/>
          <w:szCs w:val="24"/>
        </w:rPr>
        <w:t>2</w:t>
      </w:r>
      <w:r w:rsidRPr="007E343A">
        <w:rPr>
          <w:sz w:val="24"/>
          <w:szCs w:val="24"/>
        </w:rPr>
        <w:t xml:space="preserve"> fiscal year</w:t>
      </w:r>
      <w:r w:rsidR="006B1984" w:rsidRPr="007E343A">
        <w:rPr>
          <w:sz w:val="24"/>
          <w:szCs w:val="24"/>
        </w:rPr>
        <w:t xml:space="preserve"> </w:t>
      </w:r>
      <w:r w:rsidRPr="007E343A">
        <w:rPr>
          <w:sz w:val="24"/>
          <w:szCs w:val="24"/>
        </w:rPr>
        <w:t xml:space="preserve">(Tr. </w:t>
      </w:r>
      <w:r w:rsidR="006B1984" w:rsidRPr="007E343A">
        <w:rPr>
          <w:sz w:val="24"/>
          <w:szCs w:val="24"/>
        </w:rPr>
        <w:t>24</w:t>
      </w:r>
      <w:r w:rsidRPr="007E343A">
        <w:rPr>
          <w:sz w:val="24"/>
          <w:szCs w:val="24"/>
        </w:rPr>
        <w:t xml:space="preserve">; I&amp;E Ex. </w:t>
      </w:r>
      <w:r w:rsidR="006B1984" w:rsidRPr="007E343A">
        <w:rPr>
          <w:sz w:val="24"/>
          <w:szCs w:val="24"/>
        </w:rPr>
        <w:t>3</w:t>
      </w:r>
      <w:r w:rsidRPr="007E343A">
        <w:rPr>
          <w:sz w:val="24"/>
          <w:szCs w:val="24"/>
        </w:rPr>
        <w:t xml:space="preserve">); </w:t>
      </w:r>
    </w:p>
    <w:p w:rsidR="001774E3" w:rsidRPr="007E343A" w:rsidRDefault="00500B00" w:rsidP="00DA0394">
      <w:pPr>
        <w:pStyle w:val="BodyText"/>
        <w:numPr>
          <w:ilvl w:val="0"/>
          <w:numId w:val="4"/>
        </w:numPr>
        <w:tabs>
          <w:tab w:val="left" w:pos="0"/>
        </w:tabs>
        <w:ind w:left="0" w:firstLine="1440"/>
        <w:rPr>
          <w:sz w:val="24"/>
          <w:szCs w:val="24"/>
        </w:rPr>
      </w:pPr>
      <w:r w:rsidRPr="007E343A">
        <w:rPr>
          <w:sz w:val="24"/>
          <w:szCs w:val="24"/>
        </w:rPr>
        <w:lastRenderedPageBreak/>
        <w:t xml:space="preserve">The Respondent paid $525.00 on December 11, 2012 (Tr. 18) </w:t>
      </w:r>
    </w:p>
    <w:p w:rsidR="000D03AA" w:rsidRPr="007E343A" w:rsidRDefault="000D03AA" w:rsidP="00DA0394">
      <w:pPr>
        <w:pStyle w:val="ParaTab1"/>
        <w:tabs>
          <w:tab w:val="left" w:pos="0"/>
        </w:tabs>
        <w:spacing w:line="360" w:lineRule="auto"/>
        <w:ind w:firstLine="0"/>
        <w:rPr>
          <w:rFonts w:ascii="Times New Roman" w:hAnsi="Times New Roman"/>
          <w:spacing w:val="-3"/>
          <w:highlight w:val="yellow"/>
        </w:rPr>
      </w:pPr>
    </w:p>
    <w:p w:rsidR="00431DDE" w:rsidRPr="007E343A" w:rsidRDefault="00431DDE" w:rsidP="00DA0394">
      <w:pPr>
        <w:spacing w:line="360" w:lineRule="auto"/>
        <w:jc w:val="center"/>
        <w:outlineLvl w:val="0"/>
        <w:rPr>
          <w:szCs w:val="24"/>
        </w:rPr>
      </w:pPr>
      <w:r w:rsidRPr="007E343A">
        <w:rPr>
          <w:szCs w:val="24"/>
          <w:u w:val="single"/>
        </w:rPr>
        <w:t>DISCUSSION</w:t>
      </w:r>
    </w:p>
    <w:p w:rsidR="00431DDE" w:rsidRPr="007E343A" w:rsidRDefault="00431DDE" w:rsidP="00DA0394">
      <w:pPr>
        <w:spacing w:line="360" w:lineRule="auto"/>
        <w:outlineLvl w:val="0"/>
        <w:rPr>
          <w:szCs w:val="24"/>
        </w:rPr>
      </w:pPr>
    </w:p>
    <w:p w:rsidR="00B32586" w:rsidRPr="007E343A" w:rsidRDefault="00B32586" w:rsidP="00DA0394">
      <w:pPr>
        <w:tabs>
          <w:tab w:val="left" w:pos="0"/>
        </w:tabs>
        <w:autoSpaceDE w:val="0"/>
        <w:autoSpaceDN w:val="0"/>
        <w:spacing w:line="360" w:lineRule="auto"/>
        <w:rPr>
          <w:szCs w:val="24"/>
        </w:rPr>
      </w:pPr>
      <w:r w:rsidRPr="007E343A">
        <w:rPr>
          <w:szCs w:val="24"/>
        </w:rPr>
        <w:tab/>
      </w:r>
      <w:r w:rsidRPr="007E343A">
        <w:rPr>
          <w:szCs w:val="24"/>
        </w:rPr>
        <w:tab/>
        <w:t>In this case, the Respondent was charged with violating</w:t>
      </w:r>
      <w:r w:rsidR="00B74BAF" w:rsidRPr="007E343A">
        <w:rPr>
          <w:szCs w:val="24"/>
        </w:rPr>
        <w:t xml:space="preserve"> section 510(c) of the Public Utility Code, 66 Pa.C.S. § 510(c)</w:t>
      </w:r>
      <w:r w:rsidRPr="007E343A">
        <w:rPr>
          <w:szCs w:val="24"/>
        </w:rPr>
        <w:t xml:space="preserve">.  </w:t>
      </w:r>
    </w:p>
    <w:p w:rsidR="00B32586" w:rsidRPr="007E343A" w:rsidRDefault="00B32586" w:rsidP="00DA0394">
      <w:pPr>
        <w:tabs>
          <w:tab w:val="left" w:pos="0"/>
        </w:tabs>
        <w:autoSpaceDE w:val="0"/>
        <w:autoSpaceDN w:val="0"/>
        <w:spacing w:line="360" w:lineRule="auto"/>
        <w:rPr>
          <w:szCs w:val="24"/>
        </w:rPr>
      </w:pPr>
    </w:p>
    <w:p w:rsidR="00B32586" w:rsidRPr="007E343A" w:rsidRDefault="00B32586" w:rsidP="00DA0394">
      <w:pPr>
        <w:pStyle w:val="BodyText"/>
        <w:tabs>
          <w:tab w:val="left" w:pos="720"/>
        </w:tabs>
        <w:rPr>
          <w:sz w:val="24"/>
          <w:szCs w:val="24"/>
        </w:rPr>
      </w:pPr>
      <w:r w:rsidRPr="007E343A">
        <w:rPr>
          <w:sz w:val="24"/>
          <w:szCs w:val="24"/>
        </w:rPr>
        <w:tab/>
      </w:r>
      <w:r w:rsidRPr="007E343A">
        <w:rPr>
          <w:sz w:val="24"/>
          <w:szCs w:val="24"/>
        </w:rPr>
        <w:tab/>
        <w:t xml:space="preserve">The burden of proof is on the utility to show that its service and facilities are adequate, efficient, safe, reasonable and in compliance with the Commission’s regulations and orders.  66 Pa.C.S. § 315(b), (c). </w:t>
      </w:r>
    </w:p>
    <w:p w:rsidR="00B32586" w:rsidRPr="007E343A" w:rsidRDefault="00B32586" w:rsidP="00DA0394">
      <w:pPr>
        <w:pStyle w:val="HangingIndent"/>
        <w:tabs>
          <w:tab w:val="left" w:pos="-720"/>
          <w:tab w:val="left" w:pos="0"/>
          <w:tab w:val="left" w:pos="8640"/>
        </w:tabs>
        <w:suppressAutoHyphens/>
        <w:spacing w:line="360" w:lineRule="auto"/>
        <w:ind w:left="90" w:right="0" w:firstLine="0"/>
        <w:rPr>
          <w:rFonts w:ascii="Times New Roman" w:hAnsi="Times New Roman"/>
        </w:rPr>
      </w:pPr>
    </w:p>
    <w:p w:rsidR="00B74BAF" w:rsidRPr="007E343A" w:rsidRDefault="00B74BAF" w:rsidP="00DA0394">
      <w:pPr>
        <w:tabs>
          <w:tab w:val="left" w:pos="0"/>
        </w:tabs>
        <w:autoSpaceDE w:val="0"/>
        <w:autoSpaceDN w:val="0"/>
        <w:spacing w:line="360" w:lineRule="auto"/>
        <w:rPr>
          <w:szCs w:val="24"/>
        </w:rPr>
      </w:pPr>
      <w:r w:rsidRPr="007E343A">
        <w:rPr>
          <w:szCs w:val="24"/>
        </w:rPr>
        <w:tab/>
      </w:r>
      <w:r w:rsidRPr="007E343A">
        <w:rPr>
          <w:szCs w:val="24"/>
        </w:rPr>
        <w:tab/>
        <w:t xml:space="preserve">Section 510 (b) and (c) of the Public Utility Code, 66 Pa.C.S. § 510(b) and (c) read as follows: </w:t>
      </w:r>
    </w:p>
    <w:p w:rsidR="00B74BAF" w:rsidRPr="007E343A" w:rsidRDefault="00B74BAF" w:rsidP="00DA0394">
      <w:pPr>
        <w:pStyle w:val="HangingIndent"/>
        <w:tabs>
          <w:tab w:val="left" w:pos="-720"/>
          <w:tab w:val="left" w:pos="0"/>
        </w:tabs>
        <w:suppressAutoHyphens/>
        <w:spacing w:line="360" w:lineRule="auto"/>
        <w:ind w:left="90" w:right="0" w:firstLine="0"/>
        <w:rPr>
          <w:rFonts w:ascii="Times New Roman" w:hAnsi="Times New Roman"/>
        </w:rPr>
      </w:pPr>
    </w:p>
    <w:p w:rsidR="00E70915" w:rsidRPr="007E343A" w:rsidRDefault="00E70915" w:rsidP="00DA0394">
      <w:pPr>
        <w:pStyle w:val="BodyText"/>
        <w:spacing w:line="240" w:lineRule="auto"/>
        <w:ind w:left="1152" w:right="1152"/>
        <w:rPr>
          <w:sz w:val="24"/>
          <w:szCs w:val="24"/>
        </w:rPr>
      </w:pPr>
      <w:r w:rsidRPr="007E343A">
        <w:rPr>
          <w:sz w:val="24"/>
          <w:szCs w:val="24"/>
        </w:rPr>
        <w:t xml:space="preserve">66 Pa.C.S. § 510 Assessment for regulatory expenses upon public utilities. </w:t>
      </w:r>
    </w:p>
    <w:p w:rsidR="00E70915" w:rsidRPr="007E343A" w:rsidRDefault="00E70915" w:rsidP="00DA0394">
      <w:pPr>
        <w:pStyle w:val="BodyText"/>
        <w:spacing w:line="240" w:lineRule="auto"/>
        <w:ind w:left="1152" w:right="1152"/>
        <w:jc w:val="center"/>
        <w:rPr>
          <w:b/>
          <w:sz w:val="24"/>
          <w:szCs w:val="24"/>
        </w:rPr>
      </w:pPr>
      <w:r w:rsidRPr="007E343A">
        <w:rPr>
          <w:b/>
          <w:sz w:val="24"/>
          <w:szCs w:val="24"/>
        </w:rPr>
        <w:t>…</w:t>
      </w:r>
    </w:p>
    <w:p w:rsidR="00E70915" w:rsidRPr="007E343A" w:rsidRDefault="00E70915" w:rsidP="00DA0394">
      <w:pPr>
        <w:pStyle w:val="BodyText"/>
        <w:spacing w:line="240" w:lineRule="auto"/>
        <w:ind w:left="1152" w:right="1152"/>
        <w:jc w:val="center"/>
        <w:rPr>
          <w:b/>
          <w:sz w:val="24"/>
          <w:szCs w:val="24"/>
        </w:rPr>
      </w:pPr>
    </w:p>
    <w:p w:rsidR="00E70915" w:rsidRPr="007E343A" w:rsidRDefault="00E70915" w:rsidP="00DA0394">
      <w:pPr>
        <w:pStyle w:val="BodyText"/>
        <w:spacing w:line="240" w:lineRule="auto"/>
        <w:ind w:left="1152" w:right="1152"/>
        <w:rPr>
          <w:sz w:val="24"/>
          <w:szCs w:val="24"/>
        </w:rPr>
      </w:pPr>
      <w:r w:rsidRPr="007E343A">
        <w:rPr>
          <w:sz w:val="24"/>
          <w:szCs w:val="24"/>
        </w:rPr>
        <w:t xml:space="preserve"> (b)  Allocation of assessment. --On or before March 31 of each year, every public utility shall file with the commission a statement under oath showing its gross intrastate operating revenues for the preceding calendar year. If any public utility shall fail to file such statement on or before March 31, the commission shall estimate such revenues, which estimate shall be binding upon the public utility for the purposes of this section. …</w:t>
      </w:r>
    </w:p>
    <w:p w:rsidR="00E70915" w:rsidRPr="007E343A" w:rsidRDefault="00E70915" w:rsidP="00DA0394">
      <w:pPr>
        <w:pStyle w:val="BodyText"/>
        <w:spacing w:line="240" w:lineRule="auto"/>
        <w:ind w:left="1152" w:right="1152"/>
        <w:rPr>
          <w:sz w:val="24"/>
          <w:szCs w:val="24"/>
        </w:rPr>
      </w:pPr>
    </w:p>
    <w:p w:rsidR="00E70915" w:rsidRPr="007E343A" w:rsidRDefault="00E70915" w:rsidP="00DA0394">
      <w:pPr>
        <w:pStyle w:val="BodyText"/>
        <w:spacing w:line="240" w:lineRule="auto"/>
        <w:ind w:left="1152" w:right="1152"/>
        <w:rPr>
          <w:sz w:val="24"/>
          <w:szCs w:val="24"/>
        </w:rPr>
      </w:pPr>
      <w:r w:rsidRPr="007E343A">
        <w:rPr>
          <w:sz w:val="24"/>
          <w:szCs w:val="24"/>
        </w:rPr>
        <w:t xml:space="preserve">(c)  Notice, hearing and payment. --The commission shall give notice by registered or certified mail to each public utility of the amount lawfully charged against it under the provisions of this section, which amount shall be paid by the public utility within 30 days of receipt of such notice, unless the commission specifies on the notices sent to all public utilities an installment plan of payment, in which case each public utility shall pay each installment on or before the date specified therefor by the commission. Within 15 days after receipt of such notice, the public utility against which such assessment has been made may file with the commission objections setting out in detail the grounds upon which the objector regards such assessment to be excessive, erroneous, unlawful or invalid. The commission, after notice to the objector, shall hold a hearing upon such objections. After such hearing, the commission shall record </w:t>
      </w:r>
      <w:r w:rsidRPr="007E343A">
        <w:rPr>
          <w:sz w:val="24"/>
          <w:szCs w:val="24"/>
        </w:rPr>
        <w:lastRenderedPageBreak/>
        <w:t>upon its minutes its findings on the objections and shall transmit to the objector, by registered or certified mail, notice of the amount, if any, charged against it in accordance with such findings, which amount or any installment thereof then due, shall be paid by the objector within ten days after receipt of notice of the findings of the commission with respect to such objections. If any payment prescribed by this subsection is not made as aforesaid, the commission may suspend or revoke certificates of public convenience, certify automobile registrations to the Department of Transportation for suspension or revocation or, through the Department of Justice, may institute an appropriate action at law for the amount lawfully assessed, together with any additional cost incurred by the commission or the Department of Justice by virtue of such failure to pay.</w:t>
      </w:r>
    </w:p>
    <w:p w:rsidR="00E70915" w:rsidRPr="007E343A" w:rsidRDefault="00E70915" w:rsidP="00DA0394">
      <w:pPr>
        <w:pStyle w:val="BodyText"/>
        <w:spacing w:line="240" w:lineRule="auto"/>
        <w:ind w:left="1152" w:right="1152"/>
        <w:rPr>
          <w:sz w:val="24"/>
          <w:szCs w:val="24"/>
        </w:rPr>
      </w:pPr>
    </w:p>
    <w:p w:rsidR="00B74BAF" w:rsidRPr="007E343A" w:rsidRDefault="00B74BAF" w:rsidP="00DA0394">
      <w:pPr>
        <w:pStyle w:val="BodyText"/>
        <w:rPr>
          <w:sz w:val="24"/>
          <w:szCs w:val="24"/>
        </w:rPr>
      </w:pPr>
    </w:p>
    <w:p w:rsidR="00B74BAF" w:rsidRPr="007E343A" w:rsidRDefault="00B74BAF" w:rsidP="00DA0394">
      <w:pPr>
        <w:tabs>
          <w:tab w:val="left" w:pos="0"/>
        </w:tabs>
        <w:autoSpaceDE w:val="0"/>
        <w:autoSpaceDN w:val="0"/>
        <w:spacing w:line="360" w:lineRule="auto"/>
        <w:rPr>
          <w:szCs w:val="24"/>
        </w:rPr>
      </w:pPr>
      <w:r w:rsidRPr="007E343A">
        <w:rPr>
          <w:szCs w:val="24"/>
        </w:rPr>
        <w:tab/>
      </w:r>
      <w:r w:rsidRPr="007E343A">
        <w:rPr>
          <w:szCs w:val="24"/>
        </w:rPr>
        <w:tab/>
        <w:t xml:space="preserve">Susan Daub, an accountant for the Commission, testified that the Commission estimated the Respondent’s assessment for fiscal years 2010-2011 and 2011-2012 because the Respondent did not submit an assessment report.  The Commission estimated the assessment in accordance with section 510(b) of the Public Utility Code, 66 Pa.C.S. § 510(b).  She stated that the Respondent did not submit written objections to the assessments.  The Respondent made partial payments in December 2010 and December 2012. </w:t>
      </w:r>
    </w:p>
    <w:p w:rsidR="00B74BAF" w:rsidRPr="007E343A" w:rsidRDefault="00B74BAF" w:rsidP="00DA0394">
      <w:pPr>
        <w:pStyle w:val="BodyText"/>
        <w:rPr>
          <w:sz w:val="24"/>
          <w:szCs w:val="24"/>
        </w:rPr>
      </w:pPr>
    </w:p>
    <w:p w:rsidR="00B74BAF" w:rsidRPr="007E343A" w:rsidRDefault="00742181" w:rsidP="00DA0394">
      <w:pPr>
        <w:pStyle w:val="BodyText"/>
        <w:rPr>
          <w:sz w:val="24"/>
          <w:szCs w:val="24"/>
        </w:rPr>
      </w:pPr>
      <w:r w:rsidRPr="007E343A">
        <w:rPr>
          <w:sz w:val="24"/>
          <w:szCs w:val="24"/>
        </w:rPr>
        <w:tab/>
      </w:r>
      <w:r w:rsidRPr="007E343A">
        <w:rPr>
          <w:sz w:val="24"/>
          <w:szCs w:val="24"/>
        </w:rPr>
        <w:tab/>
        <w:t>The Respondent stated that he called the Commission to complain about the amount of the assessment (Tr. 28).  However, Ms. Daub expla</w:t>
      </w:r>
      <w:r w:rsidR="00B74BAF" w:rsidRPr="007E343A">
        <w:rPr>
          <w:sz w:val="24"/>
          <w:szCs w:val="24"/>
        </w:rPr>
        <w:t>ined that the Respondent has fifteen</w:t>
      </w:r>
      <w:r w:rsidRPr="007E343A">
        <w:rPr>
          <w:sz w:val="24"/>
          <w:szCs w:val="24"/>
        </w:rPr>
        <w:t xml:space="preserve"> days to submit a written objection to the </w:t>
      </w:r>
      <w:r w:rsidR="00B74BAF" w:rsidRPr="007E343A">
        <w:rPr>
          <w:sz w:val="24"/>
          <w:szCs w:val="24"/>
        </w:rPr>
        <w:t xml:space="preserve">assessment </w:t>
      </w:r>
      <w:r w:rsidRPr="007E343A">
        <w:rPr>
          <w:sz w:val="24"/>
          <w:szCs w:val="24"/>
        </w:rPr>
        <w:t xml:space="preserve">invoice.  She did not receive a written objection (Tr. 28).  </w:t>
      </w:r>
    </w:p>
    <w:p w:rsidR="00B74BAF" w:rsidRPr="007E343A" w:rsidRDefault="00B74BAF" w:rsidP="00DA0394">
      <w:pPr>
        <w:pStyle w:val="BodyText"/>
        <w:rPr>
          <w:sz w:val="24"/>
          <w:szCs w:val="24"/>
        </w:rPr>
      </w:pPr>
    </w:p>
    <w:p w:rsidR="00742181" w:rsidRPr="007E343A" w:rsidRDefault="00B74BAF" w:rsidP="00DA0394">
      <w:pPr>
        <w:pStyle w:val="BodyText"/>
        <w:rPr>
          <w:sz w:val="24"/>
          <w:szCs w:val="24"/>
        </w:rPr>
      </w:pPr>
      <w:r w:rsidRPr="007E343A">
        <w:rPr>
          <w:sz w:val="24"/>
          <w:szCs w:val="24"/>
        </w:rPr>
        <w:tab/>
      </w:r>
      <w:r w:rsidRPr="007E343A">
        <w:rPr>
          <w:sz w:val="24"/>
          <w:szCs w:val="24"/>
        </w:rPr>
        <w:tab/>
        <w:t>The parties agreed that t</w:t>
      </w:r>
      <w:r w:rsidR="00742181" w:rsidRPr="007E343A">
        <w:rPr>
          <w:sz w:val="24"/>
          <w:szCs w:val="24"/>
        </w:rPr>
        <w:t xml:space="preserve">he Respondent paid </w:t>
      </w:r>
      <w:r w:rsidRPr="007E343A">
        <w:rPr>
          <w:sz w:val="24"/>
          <w:szCs w:val="24"/>
        </w:rPr>
        <w:t xml:space="preserve">its assessments </w:t>
      </w:r>
      <w:r w:rsidR="00742181" w:rsidRPr="007E343A">
        <w:rPr>
          <w:sz w:val="24"/>
          <w:szCs w:val="24"/>
        </w:rPr>
        <w:t>in full</w:t>
      </w:r>
      <w:r w:rsidRPr="007E343A">
        <w:rPr>
          <w:sz w:val="24"/>
          <w:szCs w:val="24"/>
        </w:rPr>
        <w:t xml:space="preserve"> prior to 2010</w:t>
      </w:r>
      <w:r w:rsidR="00742181" w:rsidRPr="007E343A">
        <w:rPr>
          <w:sz w:val="24"/>
          <w:szCs w:val="24"/>
        </w:rPr>
        <w:t xml:space="preserve"> (Tr. 29)</w:t>
      </w:r>
      <w:r w:rsidRPr="007E343A">
        <w:rPr>
          <w:sz w:val="24"/>
          <w:szCs w:val="24"/>
        </w:rPr>
        <w:t>.</w:t>
      </w:r>
    </w:p>
    <w:p w:rsidR="00742181" w:rsidRPr="007E343A" w:rsidRDefault="00742181" w:rsidP="00DA0394">
      <w:pPr>
        <w:pStyle w:val="BodyText"/>
        <w:ind w:firstLine="1440"/>
        <w:rPr>
          <w:sz w:val="24"/>
          <w:szCs w:val="24"/>
        </w:rPr>
      </w:pPr>
      <w:r w:rsidRPr="007E343A">
        <w:rPr>
          <w:sz w:val="24"/>
          <w:szCs w:val="24"/>
        </w:rPr>
        <w:t xml:space="preserve">Mr. Smith testified that this is a family </w:t>
      </w:r>
      <w:r w:rsidR="002070A5" w:rsidRPr="007E343A">
        <w:rPr>
          <w:sz w:val="24"/>
          <w:szCs w:val="24"/>
        </w:rPr>
        <w:t xml:space="preserve">business that was started by his grandfather in 1890.  </w:t>
      </w:r>
      <w:r w:rsidR="00973805" w:rsidRPr="007E343A">
        <w:rPr>
          <w:sz w:val="24"/>
          <w:szCs w:val="24"/>
        </w:rPr>
        <w:t>The business was</w:t>
      </w:r>
      <w:r w:rsidRPr="007E343A">
        <w:rPr>
          <w:sz w:val="24"/>
          <w:szCs w:val="24"/>
        </w:rPr>
        <w:t xml:space="preserve"> making a profit until 2007</w:t>
      </w:r>
      <w:r w:rsidR="00DA0394">
        <w:rPr>
          <w:sz w:val="24"/>
          <w:szCs w:val="24"/>
        </w:rPr>
        <w:t xml:space="preserve"> </w:t>
      </w:r>
      <w:r w:rsidR="002070A5" w:rsidRPr="007E343A">
        <w:rPr>
          <w:sz w:val="24"/>
          <w:szCs w:val="24"/>
        </w:rPr>
        <w:t>(Tr. 40</w:t>
      </w:r>
      <w:r w:rsidRPr="007E343A">
        <w:rPr>
          <w:sz w:val="24"/>
          <w:szCs w:val="24"/>
        </w:rPr>
        <w:t xml:space="preserve">).  </w:t>
      </w:r>
    </w:p>
    <w:p w:rsidR="00973805" w:rsidRPr="007E343A" w:rsidRDefault="00973805" w:rsidP="00DA0394">
      <w:pPr>
        <w:pStyle w:val="BodyText"/>
        <w:rPr>
          <w:sz w:val="24"/>
          <w:szCs w:val="24"/>
        </w:rPr>
      </w:pPr>
    </w:p>
    <w:p w:rsidR="00F91341" w:rsidRPr="007E343A" w:rsidRDefault="00F91341" w:rsidP="00DA0394">
      <w:pPr>
        <w:pStyle w:val="BodyText"/>
        <w:rPr>
          <w:sz w:val="24"/>
          <w:szCs w:val="24"/>
        </w:rPr>
      </w:pPr>
      <w:r w:rsidRPr="007E343A">
        <w:rPr>
          <w:sz w:val="24"/>
          <w:szCs w:val="24"/>
        </w:rPr>
        <w:tab/>
      </w:r>
      <w:r w:rsidRPr="007E343A">
        <w:rPr>
          <w:sz w:val="24"/>
          <w:szCs w:val="24"/>
        </w:rPr>
        <w:tab/>
        <w:t xml:space="preserve">Mr. Smith said he paid $525.00 </w:t>
      </w:r>
      <w:r w:rsidR="00973805" w:rsidRPr="007E343A">
        <w:rPr>
          <w:sz w:val="24"/>
          <w:szCs w:val="24"/>
        </w:rPr>
        <w:t>o</w:t>
      </w:r>
      <w:r w:rsidRPr="007E343A">
        <w:rPr>
          <w:sz w:val="24"/>
          <w:szCs w:val="24"/>
        </w:rPr>
        <w:t>n October 16</w:t>
      </w:r>
      <w:r w:rsidR="00973805" w:rsidRPr="007E343A">
        <w:rPr>
          <w:sz w:val="24"/>
          <w:szCs w:val="24"/>
        </w:rPr>
        <w:t xml:space="preserve">, 2012 </w:t>
      </w:r>
      <w:r w:rsidRPr="007E343A">
        <w:rPr>
          <w:sz w:val="24"/>
          <w:szCs w:val="24"/>
        </w:rPr>
        <w:t xml:space="preserve">and it was not listed (Tr. 41).  </w:t>
      </w:r>
      <w:r w:rsidR="00973805" w:rsidRPr="007E343A">
        <w:rPr>
          <w:sz w:val="24"/>
          <w:szCs w:val="24"/>
        </w:rPr>
        <w:t>He said that his check from the b</w:t>
      </w:r>
      <w:r w:rsidR="005603D5" w:rsidRPr="007E343A">
        <w:rPr>
          <w:sz w:val="24"/>
          <w:szCs w:val="24"/>
        </w:rPr>
        <w:t>usiness</w:t>
      </w:r>
      <w:r w:rsidRPr="007E343A">
        <w:rPr>
          <w:sz w:val="24"/>
          <w:szCs w:val="24"/>
        </w:rPr>
        <w:t xml:space="preserve"> check</w:t>
      </w:r>
      <w:r w:rsidR="009C5A59">
        <w:rPr>
          <w:sz w:val="24"/>
          <w:szCs w:val="24"/>
        </w:rPr>
        <w:t>ing account</w:t>
      </w:r>
      <w:r w:rsidRPr="007E343A">
        <w:rPr>
          <w:sz w:val="24"/>
          <w:szCs w:val="24"/>
        </w:rPr>
        <w:t xml:space="preserve"> </w:t>
      </w:r>
      <w:r w:rsidR="005603D5" w:rsidRPr="007E343A">
        <w:rPr>
          <w:sz w:val="24"/>
          <w:szCs w:val="24"/>
        </w:rPr>
        <w:t xml:space="preserve">was attached to the answer </w:t>
      </w:r>
      <w:r w:rsidR="00973805" w:rsidRPr="007E343A">
        <w:rPr>
          <w:sz w:val="24"/>
          <w:szCs w:val="24"/>
        </w:rPr>
        <w:t xml:space="preserve">(/Tr., 41, 42).  </w:t>
      </w:r>
      <w:r w:rsidR="005603D5" w:rsidRPr="007E343A">
        <w:rPr>
          <w:sz w:val="24"/>
          <w:szCs w:val="24"/>
        </w:rPr>
        <w:t xml:space="preserve">It is unclear what happened to the check.  However, </w:t>
      </w:r>
      <w:r w:rsidR="00973805" w:rsidRPr="007E343A">
        <w:rPr>
          <w:sz w:val="24"/>
          <w:szCs w:val="24"/>
        </w:rPr>
        <w:t>Mr. Smith te</w:t>
      </w:r>
      <w:r w:rsidR="009C5A59">
        <w:rPr>
          <w:sz w:val="24"/>
          <w:szCs w:val="24"/>
        </w:rPr>
        <w:t xml:space="preserve">stified that he contacted </w:t>
      </w:r>
      <w:r w:rsidR="009C5A59">
        <w:rPr>
          <w:sz w:val="24"/>
          <w:szCs w:val="24"/>
        </w:rPr>
        <w:lastRenderedPageBreak/>
        <w:t>the</w:t>
      </w:r>
      <w:r w:rsidR="00973805" w:rsidRPr="007E343A">
        <w:rPr>
          <w:sz w:val="24"/>
          <w:szCs w:val="24"/>
        </w:rPr>
        <w:t xml:space="preserve"> bank and the check </w:t>
      </w:r>
      <w:r w:rsidRPr="007E343A">
        <w:rPr>
          <w:sz w:val="24"/>
          <w:szCs w:val="24"/>
        </w:rPr>
        <w:t xml:space="preserve">was never cashed (Tr. 43).  </w:t>
      </w:r>
      <w:r w:rsidR="00973805" w:rsidRPr="007E343A">
        <w:rPr>
          <w:sz w:val="24"/>
          <w:szCs w:val="24"/>
        </w:rPr>
        <w:t>At the time of the hearing, the Respondent did not have</w:t>
      </w:r>
      <w:r w:rsidRPr="007E343A">
        <w:rPr>
          <w:sz w:val="24"/>
          <w:szCs w:val="24"/>
        </w:rPr>
        <w:t xml:space="preserve"> the </w:t>
      </w:r>
      <w:r w:rsidR="005603D5" w:rsidRPr="007E343A">
        <w:rPr>
          <w:sz w:val="24"/>
          <w:szCs w:val="24"/>
        </w:rPr>
        <w:t>funds</w:t>
      </w:r>
      <w:r w:rsidRPr="007E343A">
        <w:rPr>
          <w:sz w:val="24"/>
          <w:szCs w:val="24"/>
        </w:rPr>
        <w:t xml:space="preserve"> in the </w:t>
      </w:r>
      <w:r w:rsidR="005603D5" w:rsidRPr="007E343A">
        <w:rPr>
          <w:sz w:val="24"/>
          <w:szCs w:val="24"/>
        </w:rPr>
        <w:t>account</w:t>
      </w:r>
      <w:r w:rsidRPr="007E343A">
        <w:rPr>
          <w:sz w:val="24"/>
          <w:szCs w:val="24"/>
        </w:rPr>
        <w:t xml:space="preserve"> to make the payment (</w:t>
      </w:r>
      <w:r w:rsidR="00973805" w:rsidRPr="007E343A">
        <w:rPr>
          <w:sz w:val="24"/>
          <w:szCs w:val="24"/>
        </w:rPr>
        <w:t>Tr.</w:t>
      </w:r>
      <w:r w:rsidRPr="007E343A">
        <w:rPr>
          <w:sz w:val="24"/>
          <w:szCs w:val="24"/>
        </w:rPr>
        <w:t xml:space="preserve"> </w:t>
      </w:r>
      <w:r w:rsidR="005603D5" w:rsidRPr="007E343A">
        <w:rPr>
          <w:sz w:val="24"/>
          <w:szCs w:val="24"/>
        </w:rPr>
        <w:t>.</w:t>
      </w:r>
      <w:r w:rsidRPr="007E343A">
        <w:rPr>
          <w:sz w:val="24"/>
          <w:szCs w:val="24"/>
        </w:rPr>
        <w:t xml:space="preserve">43).  </w:t>
      </w:r>
    </w:p>
    <w:p w:rsidR="00F91341" w:rsidRPr="007E343A" w:rsidRDefault="00F91341" w:rsidP="00DA0394">
      <w:pPr>
        <w:pStyle w:val="BodyText"/>
        <w:rPr>
          <w:sz w:val="24"/>
          <w:szCs w:val="24"/>
        </w:rPr>
      </w:pPr>
    </w:p>
    <w:p w:rsidR="00E70915" w:rsidRPr="007E343A" w:rsidRDefault="00E70915" w:rsidP="00DA0394">
      <w:pPr>
        <w:pStyle w:val="BodyText"/>
        <w:rPr>
          <w:sz w:val="24"/>
          <w:szCs w:val="24"/>
        </w:rPr>
      </w:pPr>
      <w:r w:rsidRPr="007E343A">
        <w:rPr>
          <w:sz w:val="24"/>
          <w:szCs w:val="24"/>
        </w:rPr>
        <w:tab/>
      </w:r>
      <w:r w:rsidRPr="007E343A">
        <w:rPr>
          <w:sz w:val="24"/>
          <w:szCs w:val="24"/>
        </w:rPr>
        <w:tab/>
      </w:r>
      <w:r w:rsidR="00973805" w:rsidRPr="007E343A">
        <w:rPr>
          <w:sz w:val="24"/>
          <w:szCs w:val="24"/>
        </w:rPr>
        <w:t>It is undisputed that the</w:t>
      </w:r>
      <w:r w:rsidRPr="007E343A">
        <w:rPr>
          <w:sz w:val="24"/>
          <w:szCs w:val="24"/>
        </w:rPr>
        <w:t xml:space="preserve"> Respondent did not pay the assessment.  Therefore, the complaint is </w:t>
      </w:r>
      <w:r w:rsidR="007E343A" w:rsidRPr="007E343A">
        <w:rPr>
          <w:sz w:val="24"/>
          <w:szCs w:val="24"/>
        </w:rPr>
        <w:t>sustained</w:t>
      </w:r>
      <w:r w:rsidRPr="007E343A">
        <w:rPr>
          <w:sz w:val="24"/>
          <w:szCs w:val="24"/>
        </w:rPr>
        <w:t xml:space="preserve"> and the Respondent is ordered to pay</w:t>
      </w:r>
      <w:r w:rsidR="00464DB3">
        <w:rPr>
          <w:sz w:val="24"/>
          <w:szCs w:val="24"/>
        </w:rPr>
        <w:t xml:space="preserve"> $1,742.00,</w:t>
      </w:r>
      <w:r w:rsidRPr="007E343A">
        <w:rPr>
          <w:sz w:val="24"/>
          <w:szCs w:val="24"/>
        </w:rPr>
        <w:t xml:space="preserve"> </w:t>
      </w:r>
      <w:r w:rsidR="00973805" w:rsidRPr="007E343A">
        <w:rPr>
          <w:sz w:val="24"/>
          <w:szCs w:val="24"/>
        </w:rPr>
        <w:t>the outstanding balance</w:t>
      </w:r>
      <w:r w:rsidR="00464DB3">
        <w:rPr>
          <w:sz w:val="24"/>
          <w:szCs w:val="24"/>
        </w:rPr>
        <w:t>,</w:t>
      </w:r>
      <w:r w:rsidR="00973805" w:rsidRPr="007E343A">
        <w:rPr>
          <w:sz w:val="24"/>
          <w:szCs w:val="24"/>
        </w:rPr>
        <w:t xml:space="preserve"> </w:t>
      </w:r>
      <w:r w:rsidR="009C5A59">
        <w:rPr>
          <w:sz w:val="24"/>
          <w:szCs w:val="24"/>
        </w:rPr>
        <w:t xml:space="preserve">within thirty (30) </w:t>
      </w:r>
      <w:r w:rsidRPr="007E343A">
        <w:rPr>
          <w:sz w:val="24"/>
          <w:szCs w:val="24"/>
        </w:rPr>
        <w:t xml:space="preserve">days of the final </w:t>
      </w:r>
      <w:r w:rsidR="00973805" w:rsidRPr="007E343A">
        <w:rPr>
          <w:sz w:val="24"/>
          <w:szCs w:val="24"/>
        </w:rPr>
        <w:t xml:space="preserve">Commission </w:t>
      </w:r>
      <w:r w:rsidRPr="007E343A">
        <w:rPr>
          <w:sz w:val="24"/>
          <w:szCs w:val="24"/>
        </w:rPr>
        <w:t>Order in this matter.</w:t>
      </w:r>
    </w:p>
    <w:p w:rsidR="00973805" w:rsidRPr="007E343A" w:rsidRDefault="00973805" w:rsidP="00DA0394">
      <w:pPr>
        <w:pStyle w:val="BodyText"/>
        <w:rPr>
          <w:sz w:val="24"/>
          <w:szCs w:val="24"/>
        </w:rPr>
      </w:pPr>
    </w:p>
    <w:p w:rsidR="000F71DB" w:rsidRPr="007E343A" w:rsidRDefault="000F71DB" w:rsidP="00DA0394">
      <w:pPr>
        <w:pStyle w:val="Heading1"/>
        <w:spacing w:line="360" w:lineRule="auto"/>
        <w:rPr>
          <w:szCs w:val="24"/>
        </w:rPr>
      </w:pPr>
      <w:r w:rsidRPr="007E343A">
        <w:rPr>
          <w:szCs w:val="24"/>
        </w:rPr>
        <w:t>CONCLUSIONS OF LAW</w:t>
      </w:r>
    </w:p>
    <w:p w:rsidR="00FC5CF2" w:rsidRPr="007E343A" w:rsidRDefault="00FC5CF2" w:rsidP="00DA0394">
      <w:pPr>
        <w:spacing w:line="360" w:lineRule="auto"/>
        <w:rPr>
          <w:szCs w:val="24"/>
        </w:rPr>
      </w:pPr>
    </w:p>
    <w:p w:rsidR="00FC5CF2" w:rsidRPr="007E343A" w:rsidRDefault="00FC5CF2" w:rsidP="00DA0394">
      <w:pPr>
        <w:pStyle w:val="Heading1"/>
        <w:spacing w:line="360" w:lineRule="auto"/>
        <w:jc w:val="left"/>
        <w:rPr>
          <w:szCs w:val="24"/>
          <w:u w:val="none"/>
        </w:rPr>
      </w:pPr>
      <w:r w:rsidRPr="007E343A">
        <w:rPr>
          <w:szCs w:val="24"/>
          <w:u w:val="none"/>
        </w:rPr>
        <w:tab/>
      </w:r>
      <w:r w:rsidRPr="007E343A">
        <w:rPr>
          <w:szCs w:val="24"/>
          <w:u w:val="none"/>
        </w:rPr>
        <w:tab/>
        <w:t>1.</w:t>
      </w:r>
      <w:r w:rsidRPr="007E343A">
        <w:rPr>
          <w:szCs w:val="24"/>
          <w:u w:val="none"/>
        </w:rPr>
        <w:tab/>
        <w:t xml:space="preserve">The Commission has jurisdiction over the parties and subject matter in this proceeding.  66 Pa.C.S. § </w:t>
      </w:r>
      <w:r w:rsidR="00094A3E" w:rsidRPr="007E343A">
        <w:rPr>
          <w:szCs w:val="24"/>
          <w:u w:val="none"/>
        </w:rPr>
        <w:t>70</w:t>
      </w:r>
      <w:r w:rsidRPr="007E343A">
        <w:rPr>
          <w:szCs w:val="24"/>
          <w:u w:val="none"/>
        </w:rPr>
        <w:t>1.</w:t>
      </w:r>
    </w:p>
    <w:p w:rsidR="00FC5CF2" w:rsidRPr="007E343A" w:rsidRDefault="00FC5CF2" w:rsidP="00DA0394">
      <w:pPr>
        <w:spacing w:line="360" w:lineRule="auto"/>
        <w:rPr>
          <w:szCs w:val="24"/>
        </w:rPr>
      </w:pPr>
    </w:p>
    <w:p w:rsidR="00973805" w:rsidRPr="007E343A" w:rsidRDefault="00FC5CF2" w:rsidP="00DA0394">
      <w:pPr>
        <w:pStyle w:val="BodyText"/>
        <w:tabs>
          <w:tab w:val="left" w:pos="720"/>
        </w:tabs>
        <w:rPr>
          <w:sz w:val="24"/>
          <w:szCs w:val="24"/>
        </w:rPr>
      </w:pPr>
      <w:r w:rsidRPr="007E343A">
        <w:rPr>
          <w:sz w:val="24"/>
          <w:szCs w:val="24"/>
        </w:rPr>
        <w:tab/>
      </w:r>
      <w:r w:rsidRPr="007E343A">
        <w:rPr>
          <w:sz w:val="24"/>
          <w:szCs w:val="24"/>
        </w:rPr>
        <w:tab/>
        <w:t>2.</w:t>
      </w:r>
      <w:r w:rsidRPr="007E343A">
        <w:rPr>
          <w:sz w:val="24"/>
          <w:szCs w:val="24"/>
        </w:rPr>
        <w:tab/>
      </w:r>
      <w:r w:rsidR="00973805" w:rsidRPr="007E343A">
        <w:rPr>
          <w:sz w:val="24"/>
          <w:szCs w:val="24"/>
        </w:rPr>
        <w:t xml:space="preserve">The burden of proof is on the utility to show that its service and facilities are adequate, efficient, safe, reasonable and in compliance with the Commission’s regulations and orders.  66 Pa.C.S. § 315(b), (c). </w:t>
      </w:r>
    </w:p>
    <w:p w:rsidR="00FC5CF2" w:rsidRPr="007E343A" w:rsidRDefault="00FC5CF2" w:rsidP="00DA0394">
      <w:pPr>
        <w:pStyle w:val="BodyText"/>
        <w:rPr>
          <w:sz w:val="24"/>
          <w:szCs w:val="24"/>
        </w:rPr>
      </w:pPr>
    </w:p>
    <w:p w:rsidR="00973805" w:rsidRPr="007E343A" w:rsidRDefault="00973805" w:rsidP="00DA0394">
      <w:pPr>
        <w:tabs>
          <w:tab w:val="left" w:pos="0"/>
        </w:tabs>
        <w:autoSpaceDE w:val="0"/>
        <w:autoSpaceDN w:val="0"/>
        <w:spacing w:line="360" w:lineRule="auto"/>
        <w:rPr>
          <w:szCs w:val="24"/>
        </w:rPr>
      </w:pPr>
      <w:r w:rsidRPr="007E343A">
        <w:rPr>
          <w:szCs w:val="24"/>
        </w:rPr>
        <w:tab/>
      </w:r>
      <w:r w:rsidRPr="007E343A">
        <w:rPr>
          <w:szCs w:val="24"/>
        </w:rPr>
        <w:tab/>
      </w:r>
      <w:r w:rsidR="00B32586" w:rsidRPr="007E343A">
        <w:rPr>
          <w:szCs w:val="24"/>
        </w:rPr>
        <w:t>3.</w:t>
      </w:r>
      <w:r w:rsidR="00B32586" w:rsidRPr="007E343A">
        <w:rPr>
          <w:szCs w:val="24"/>
        </w:rPr>
        <w:tab/>
      </w:r>
      <w:r w:rsidRPr="007E343A">
        <w:rPr>
          <w:szCs w:val="24"/>
        </w:rPr>
        <w:t xml:space="preserve">Failing </w:t>
      </w:r>
      <w:r w:rsidR="00B32586" w:rsidRPr="007E343A">
        <w:rPr>
          <w:szCs w:val="24"/>
        </w:rPr>
        <w:t xml:space="preserve">to </w:t>
      </w:r>
      <w:r w:rsidR="00E70915" w:rsidRPr="007E343A">
        <w:rPr>
          <w:szCs w:val="24"/>
        </w:rPr>
        <w:t xml:space="preserve">pay the assessments is a violation </w:t>
      </w:r>
      <w:r w:rsidRPr="007E343A">
        <w:rPr>
          <w:szCs w:val="24"/>
        </w:rPr>
        <w:t xml:space="preserve">section 510(c) of the Public Utility Code, 66 Pa.C.S. § 510(c).  </w:t>
      </w:r>
    </w:p>
    <w:p w:rsidR="00B32586" w:rsidRPr="007E343A" w:rsidRDefault="00B32586" w:rsidP="00DA0394">
      <w:pPr>
        <w:pStyle w:val="BodyText"/>
        <w:rPr>
          <w:sz w:val="24"/>
          <w:szCs w:val="24"/>
          <w:highlight w:val="yellow"/>
        </w:rPr>
      </w:pPr>
    </w:p>
    <w:p w:rsidR="008B29B4" w:rsidRPr="007E343A" w:rsidRDefault="008B29B4" w:rsidP="00464DB3">
      <w:pPr>
        <w:rPr>
          <w:szCs w:val="24"/>
        </w:rPr>
      </w:pPr>
    </w:p>
    <w:p w:rsidR="00FC5CF2" w:rsidRPr="007E343A" w:rsidRDefault="00FC5CF2" w:rsidP="00DA0394">
      <w:pPr>
        <w:pStyle w:val="Heading1"/>
        <w:spacing w:line="360" w:lineRule="auto"/>
        <w:rPr>
          <w:szCs w:val="24"/>
        </w:rPr>
      </w:pPr>
      <w:r w:rsidRPr="007E343A">
        <w:rPr>
          <w:szCs w:val="24"/>
        </w:rPr>
        <w:t>ORDER</w:t>
      </w:r>
    </w:p>
    <w:p w:rsidR="00FC5CF2" w:rsidRPr="007E343A" w:rsidRDefault="00FC5CF2" w:rsidP="00DA0394">
      <w:pPr>
        <w:spacing w:line="360" w:lineRule="auto"/>
        <w:ind w:left="720" w:firstLine="720"/>
        <w:jc w:val="both"/>
        <w:rPr>
          <w:szCs w:val="24"/>
        </w:rPr>
      </w:pPr>
    </w:p>
    <w:p w:rsidR="00FC5CF2" w:rsidRPr="007E343A" w:rsidRDefault="00FC5CF2" w:rsidP="00DA0394">
      <w:pPr>
        <w:spacing w:line="360" w:lineRule="auto"/>
        <w:ind w:left="720" w:firstLine="720"/>
        <w:jc w:val="both"/>
        <w:rPr>
          <w:szCs w:val="24"/>
        </w:rPr>
      </w:pPr>
      <w:r w:rsidRPr="007E343A">
        <w:rPr>
          <w:szCs w:val="24"/>
        </w:rPr>
        <w:t>THEREFORE,</w:t>
      </w:r>
    </w:p>
    <w:p w:rsidR="00FC5CF2" w:rsidRPr="007E343A" w:rsidRDefault="00FC5CF2" w:rsidP="00DA0394">
      <w:pPr>
        <w:spacing w:line="360" w:lineRule="auto"/>
        <w:ind w:left="720" w:firstLine="720"/>
        <w:jc w:val="both"/>
        <w:rPr>
          <w:szCs w:val="24"/>
        </w:rPr>
      </w:pPr>
    </w:p>
    <w:p w:rsidR="00FC5CF2" w:rsidRPr="007E343A" w:rsidRDefault="00FC5CF2" w:rsidP="00DA0394">
      <w:pPr>
        <w:spacing w:line="360" w:lineRule="auto"/>
        <w:jc w:val="both"/>
        <w:rPr>
          <w:szCs w:val="24"/>
        </w:rPr>
      </w:pPr>
      <w:r w:rsidRPr="007E343A">
        <w:rPr>
          <w:szCs w:val="24"/>
        </w:rPr>
        <w:tab/>
      </w:r>
      <w:r w:rsidRPr="007E343A">
        <w:rPr>
          <w:szCs w:val="24"/>
        </w:rPr>
        <w:tab/>
        <w:t>IT IS ORDERED:</w:t>
      </w:r>
    </w:p>
    <w:p w:rsidR="00FC5CF2" w:rsidRPr="007E343A" w:rsidRDefault="00FC5CF2" w:rsidP="00DA0394">
      <w:pPr>
        <w:pStyle w:val="BodyText2"/>
        <w:spacing w:after="0" w:line="360" w:lineRule="auto"/>
        <w:rPr>
          <w:szCs w:val="24"/>
        </w:rPr>
      </w:pPr>
    </w:p>
    <w:p w:rsidR="00B32586" w:rsidRPr="007E343A" w:rsidRDefault="00927B9F" w:rsidP="00DA0394">
      <w:pPr>
        <w:pStyle w:val="BodyText2"/>
        <w:spacing w:after="0" w:line="360" w:lineRule="auto"/>
        <w:rPr>
          <w:szCs w:val="24"/>
        </w:rPr>
      </w:pPr>
      <w:r w:rsidRPr="007E343A">
        <w:rPr>
          <w:szCs w:val="24"/>
        </w:rPr>
        <w:tab/>
      </w:r>
      <w:r w:rsidR="00FC5CF2" w:rsidRPr="007E343A">
        <w:rPr>
          <w:szCs w:val="24"/>
        </w:rPr>
        <w:tab/>
        <w:t>1.</w:t>
      </w:r>
      <w:r w:rsidR="00FC5CF2" w:rsidRPr="007E343A">
        <w:rPr>
          <w:szCs w:val="24"/>
        </w:rPr>
        <w:tab/>
      </w:r>
      <w:r w:rsidR="00B32586" w:rsidRPr="007E343A">
        <w:rPr>
          <w:szCs w:val="24"/>
        </w:rPr>
        <w:t xml:space="preserve">That the complaint filed by the Commission’s Bureau of Investigation and Enforcement against </w:t>
      </w:r>
      <w:r w:rsidR="003B0446" w:rsidRPr="007E343A">
        <w:rPr>
          <w:szCs w:val="24"/>
        </w:rPr>
        <w:t>Herbert B</w:t>
      </w:r>
      <w:r w:rsidR="00464DB3">
        <w:rPr>
          <w:szCs w:val="24"/>
        </w:rPr>
        <w:t>.</w:t>
      </w:r>
      <w:r w:rsidR="003B0446" w:rsidRPr="007E343A">
        <w:rPr>
          <w:szCs w:val="24"/>
        </w:rPr>
        <w:t xml:space="preserve"> Smith &amp; Agee Copart t/a Samuel W. Smith Moving &amp; Storage</w:t>
      </w:r>
      <w:r w:rsidR="00B32586" w:rsidRPr="007E343A">
        <w:rPr>
          <w:szCs w:val="24"/>
        </w:rPr>
        <w:t xml:space="preserve"> at Docket No. C-2012-23</w:t>
      </w:r>
      <w:r w:rsidR="003B0446" w:rsidRPr="007E343A">
        <w:rPr>
          <w:szCs w:val="24"/>
        </w:rPr>
        <w:t>14291</w:t>
      </w:r>
      <w:r w:rsidR="00B32586" w:rsidRPr="007E343A">
        <w:rPr>
          <w:szCs w:val="24"/>
        </w:rPr>
        <w:t xml:space="preserve"> is sustained.</w:t>
      </w:r>
    </w:p>
    <w:p w:rsidR="00B32586" w:rsidRPr="007E343A" w:rsidRDefault="00B32586" w:rsidP="00DA0394">
      <w:pPr>
        <w:spacing w:line="360" w:lineRule="auto"/>
        <w:rPr>
          <w:szCs w:val="24"/>
        </w:rPr>
      </w:pPr>
    </w:p>
    <w:p w:rsidR="00B32586" w:rsidRPr="007E343A" w:rsidRDefault="00464DB3" w:rsidP="00DA0394">
      <w:pPr>
        <w:spacing w:line="360" w:lineRule="auto"/>
        <w:rPr>
          <w:szCs w:val="24"/>
        </w:rPr>
      </w:pPr>
      <w:r>
        <w:rPr>
          <w:szCs w:val="24"/>
        </w:rPr>
        <w:lastRenderedPageBreak/>
        <w:tab/>
      </w:r>
      <w:r>
        <w:rPr>
          <w:szCs w:val="24"/>
        </w:rPr>
        <w:tab/>
        <w:t>2</w:t>
      </w:r>
      <w:r w:rsidR="00B32586" w:rsidRPr="007E343A">
        <w:rPr>
          <w:szCs w:val="24"/>
        </w:rPr>
        <w:t>.</w:t>
      </w:r>
      <w:r w:rsidR="00B32586" w:rsidRPr="007E343A">
        <w:rPr>
          <w:szCs w:val="24"/>
        </w:rPr>
        <w:tab/>
        <w:t>That the Respondent shall pay</w:t>
      </w:r>
      <w:r w:rsidR="006A57B0" w:rsidRPr="007E343A">
        <w:rPr>
          <w:szCs w:val="24"/>
        </w:rPr>
        <w:t xml:space="preserve"> one thousand seven hundred and forty</w:t>
      </w:r>
      <w:r>
        <w:rPr>
          <w:szCs w:val="24"/>
        </w:rPr>
        <w:t>-</w:t>
      </w:r>
      <w:r w:rsidR="006A57B0" w:rsidRPr="007E343A">
        <w:rPr>
          <w:szCs w:val="24"/>
        </w:rPr>
        <w:t>two dollars ($1,742.00), the outstanding assessment balance</w:t>
      </w:r>
      <w:r w:rsidR="00B32586" w:rsidRPr="007E343A">
        <w:rPr>
          <w:szCs w:val="24"/>
        </w:rPr>
        <w:t>, by certified check or money order within thirty (30) days after service of the Commission’s Order and forwarded to:</w:t>
      </w:r>
    </w:p>
    <w:p w:rsidR="00B32586" w:rsidRPr="007E343A" w:rsidRDefault="00B32586" w:rsidP="00DA0394">
      <w:pPr>
        <w:ind w:left="1440" w:firstLine="720"/>
        <w:jc w:val="both"/>
        <w:rPr>
          <w:szCs w:val="24"/>
        </w:rPr>
      </w:pPr>
    </w:p>
    <w:p w:rsidR="00B32586" w:rsidRPr="007E343A" w:rsidRDefault="00B32586" w:rsidP="00DA0394">
      <w:pPr>
        <w:ind w:left="1440" w:firstLine="720"/>
        <w:rPr>
          <w:szCs w:val="24"/>
        </w:rPr>
      </w:pPr>
      <w:r w:rsidRPr="007E343A">
        <w:rPr>
          <w:szCs w:val="24"/>
        </w:rPr>
        <w:t>Pennsylvania Public Utility Commission</w:t>
      </w:r>
    </w:p>
    <w:p w:rsidR="00B32586" w:rsidRPr="007E343A" w:rsidRDefault="00B32586" w:rsidP="00DA0394">
      <w:pPr>
        <w:pStyle w:val="Heading3"/>
        <w:spacing w:before="0" w:after="0"/>
        <w:ind w:left="1440" w:firstLine="720"/>
        <w:rPr>
          <w:rFonts w:ascii="Times New Roman" w:hAnsi="Times New Roman"/>
          <w:b w:val="0"/>
          <w:sz w:val="24"/>
          <w:szCs w:val="24"/>
        </w:rPr>
      </w:pPr>
      <w:r w:rsidRPr="007E343A">
        <w:rPr>
          <w:rFonts w:ascii="Times New Roman" w:hAnsi="Times New Roman"/>
          <w:b w:val="0"/>
          <w:sz w:val="24"/>
          <w:szCs w:val="24"/>
        </w:rPr>
        <w:t>P.O. Box 3265</w:t>
      </w:r>
    </w:p>
    <w:p w:rsidR="00B32586" w:rsidRPr="007E343A" w:rsidRDefault="00B32586" w:rsidP="00DA0394">
      <w:pPr>
        <w:ind w:left="1440" w:firstLine="720"/>
        <w:rPr>
          <w:szCs w:val="24"/>
        </w:rPr>
      </w:pPr>
      <w:r w:rsidRPr="007E343A">
        <w:rPr>
          <w:szCs w:val="24"/>
        </w:rPr>
        <w:t>Harrisburg, PA 17105-3265</w:t>
      </w:r>
    </w:p>
    <w:p w:rsidR="00B32586" w:rsidRPr="007E343A" w:rsidRDefault="00B32586" w:rsidP="00DA0394">
      <w:pPr>
        <w:rPr>
          <w:szCs w:val="24"/>
        </w:rPr>
      </w:pPr>
    </w:p>
    <w:p w:rsidR="006A57B0" w:rsidRPr="007E343A" w:rsidRDefault="00B32586" w:rsidP="00DA0394">
      <w:pPr>
        <w:pStyle w:val="BodyText"/>
        <w:tabs>
          <w:tab w:val="left" w:pos="720"/>
        </w:tabs>
        <w:rPr>
          <w:sz w:val="24"/>
          <w:szCs w:val="24"/>
        </w:rPr>
      </w:pPr>
      <w:r w:rsidRPr="007E343A">
        <w:rPr>
          <w:sz w:val="24"/>
          <w:szCs w:val="24"/>
        </w:rPr>
        <w:tab/>
      </w:r>
      <w:r w:rsidRPr="007E343A">
        <w:rPr>
          <w:sz w:val="24"/>
          <w:szCs w:val="24"/>
        </w:rPr>
        <w:tab/>
      </w:r>
      <w:r w:rsidR="00464DB3">
        <w:rPr>
          <w:sz w:val="24"/>
          <w:szCs w:val="24"/>
        </w:rPr>
        <w:t>3</w:t>
      </w:r>
      <w:r w:rsidR="006A57B0" w:rsidRPr="007E343A">
        <w:rPr>
          <w:sz w:val="24"/>
          <w:szCs w:val="24"/>
        </w:rPr>
        <w:t>.</w:t>
      </w:r>
      <w:r w:rsidR="006A57B0" w:rsidRPr="007E343A">
        <w:rPr>
          <w:sz w:val="24"/>
          <w:szCs w:val="24"/>
        </w:rPr>
        <w:tab/>
        <w:t>It the Respondent fails to pay the outstanding assessment</w:t>
      </w:r>
      <w:r w:rsidR="00677417">
        <w:rPr>
          <w:sz w:val="24"/>
          <w:szCs w:val="24"/>
        </w:rPr>
        <w:t xml:space="preserve"> within</w:t>
      </w:r>
      <w:r w:rsidR="006A57B0" w:rsidRPr="007E343A">
        <w:rPr>
          <w:sz w:val="24"/>
          <w:szCs w:val="24"/>
        </w:rPr>
        <w:t xml:space="preserve"> thirty (30) days after service of the Commission’s Order, the Commission will issue an order cancelling the Respondent’s certificate of public convenience, certifying the vehicle registrations to the Department of Transportation for suspension or revocation and referring the matter to the Pennsylvania Office of Attorney General for the appropriate action.</w:t>
      </w:r>
    </w:p>
    <w:p w:rsidR="006A57B0" w:rsidRPr="007E343A" w:rsidRDefault="006A57B0" w:rsidP="00DA0394">
      <w:pPr>
        <w:pStyle w:val="BodyText"/>
        <w:tabs>
          <w:tab w:val="left" w:pos="720"/>
        </w:tabs>
        <w:rPr>
          <w:sz w:val="24"/>
          <w:szCs w:val="24"/>
        </w:rPr>
      </w:pPr>
    </w:p>
    <w:p w:rsidR="00B32586" w:rsidRPr="007E343A" w:rsidRDefault="00464DB3" w:rsidP="00DA0394">
      <w:pPr>
        <w:pStyle w:val="BodyText"/>
        <w:tabs>
          <w:tab w:val="left" w:pos="720"/>
        </w:tabs>
        <w:rPr>
          <w:sz w:val="24"/>
          <w:szCs w:val="24"/>
        </w:rPr>
      </w:pPr>
      <w:r>
        <w:rPr>
          <w:sz w:val="24"/>
          <w:szCs w:val="24"/>
        </w:rPr>
        <w:tab/>
      </w:r>
      <w:r>
        <w:rPr>
          <w:sz w:val="24"/>
          <w:szCs w:val="24"/>
        </w:rPr>
        <w:tab/>
        <w:t>4</w:t>
      </w:r>
      <w:r w:rsidR="00B32586" w:rsidRPr="007E343A">
        <w:rPr>
          <w:sz w:val="24"/>
          <w:szCs w:val="24"/>
        </w:rPr>
        <w:t>.</w:t>
      </w:r>
      <w:r w:rsidR="00B32586" w:rsidRPr="007E343A">
        <w:rPr>
          <w:sz w:val="24"/>
          <w:szCs w:val="24"/>
        </w:rPr>
        <w:tab/>
        <w:t xml:space="preserve">That the Respondent </w:t>
      </w:r>
      <w:proofErr w:type="gramStart"/>
      <w:r w:rsidR="00B32586" w:rsidRPr="007E343A">
        <w:rPr>
          <w:sz w:val="24"/>
          <w:szCs w:val="24"/>
        </w:rPr>
        <w:t>cease</w:t>
      </w:r>
      <w:proofErr w:type="gramEnd"/>
      <w:r w:rsidR="00B32586" w:rsidRPr="007E343A">
        <w:rPr>
          <w:sz w:val="24"/>
          <w:szCs w:val="24"/>
        </w:rPr>
        <w:t xml:space="preserve"> and desist from further violations of the Public Utility Code and the Commission’s regulations.</w:t>
      </w:r>
    </w:p>
    <w:p w:rsidR="006A57B0" w:rsidRPr="007E343A" w:rsidRDefault="006A57B0" w:rsidP="00DA0394">
      <w:pPr>
        <w:spacing w:line="360" w:lineRule="auto"/>
        <w:rPr>
          <w:szCs w:val="24"/>
        </w:rPr>
      </w:pPr>
    </w:p>
    <w:p w:rsidR="00FC5CF2" w:rsidRPr="007E343A" w:rsidRDefault="00B32586" w:rsidP="00DA0394">
      <w:pPr>
        <w:spacing w:line="360" w:lineRule="auto"/>
        <w:rPr>
          <w:szCs w:val="24"/>
        </w:rPr>
      </w:pPr>
      <w:r w:rsidRPr="007E343A">
        <w:rPr>
          <w:szCs w:val="24"/>
        </w:rPr>
        <w:tab/>
      </w:r>
      <w:r w:rsidRPr="007E343A">
        <w:rPr>
          <w:szCs w:val="24"/>
        </w:rPr>
        <w:tab/>
      </w:r>
      <w:r w:rsidR="00464DB3">
        <w:rPr>
          <w:szCs w:val="24"/>
        </w:rPr>
        <w:t>5</w:t>
      </w:r>
      <w:r w:rsidRPr="007E343A">
        <w:rPr>
          <w:szCs w:val="24"/>
        </w:rPr>
        <w:t>.</w:t>
      </w:r>
      <w:r w:rsidRPr="007E343A">
        <w:rPr>
          <w:szCs w:val="24"/>
        </w:rPr>
        <w:tab/>
      </w:r>
      <w:r w:rsidR="00FC5CF2" w:rsidRPr="007E343A">
        <w:rPr>
          <w:szCs w:val="24"/>
        </w:rPr>
        <w:t>That this case be marked closed.</w:t>
      </w:r>
    </w:p>
    <w:p w:rsidR="00FC5CF2" w:rsidRDefault="00FC5CF2" w:rsidP="00DA0394">
      <w:pPr>
        <w:jc w:val="both"/>
        <w:rPr>
          <w:szCs w:val="24"/>
        </w:rPr>
      </w:pPr>
    </w:p>
    <w:p w:rsidR="00464DB3" w:rsidRPr="007E343A" w:rsidRDefault="00464DB3" w:rsidP="00DA0394">
      <w:pPr>
        <w:jc w:val="both"/>
        <w:rPr>
          <w:szCs w:val="24"/>
        </w:rPr>
      </w:pPr>
      <w:bookmarkStart w:id="0" w:name="_GoBack"/>
      <w:bookmarkEnd w:id="0"/>
    </w:p>
    <w:p w:rsidR="00FC5CF2" w:rsidRPr="007E343A" w:rsidRDefault="00FC5CF2" w:rsidP="00DA0394">
      <w:pPr>
        <w:jc w:val="both"/>
        <w:rPr>
          <w:b/>
          <w:bCs/>
          <w:szCs w:val="24"/>
        </w:rPr>
      </w:pPr>
      <w:r w:rsidRPr="007E343A">
        <w:rPr>
          <w:szCs w:val="24"/>
        </w:rPr>
        <w:t>Date:</w:t>
      </w:r>
      <w:r w:rsidRPr="007E343A">
        <w:rPr>
          <w:szCs w:val="24"/>
        </w:rPr>
        <w:tab/>
      </w:r>
      <w:r w:rsidR="001774E3" w:rsidRPr="007E343A">
        <w:rPr>
          <w:szCs w:val="24"/>
          <w:u w:val="single"/>
        </w:rPr>
        <w:t>May 1</w:t>
      </w:r>
      <w:r w:rsidR="006A57B0" w:rsidRPr="007E343A">
        <w:rPr>
          <w:szCs w:val="24"/>
          <w:u w:val="single"/>
        </w:rPr>
        <w:t>3</w:t>
      </w:r>
      <w:r w:rsidR="001774E3" w:rsidRPr="007E343A">
        <w:rPr>
          <w:szCs w:val="24"/>
          <w:u w:val="single"/>
        </w:rPr>
        <w:t>, 2015</w:t>
      </w:r>
      <w:r w:rsidR="007A1CAB" w:rsidRPr="007E343A">
        <w:rPr>
          <w:szCs w:val="24"/>
        </w:rPr>
        <w:tab/>
      </w:r>
      <w:r w:rsidR="008512DA" w:rsidRPr="007E343A">
        <w:rPr>
          <w:szCs w:val="24"/>
        </w:rPr>
        <w:tab/>
      </w:r>
      <w:r w:rsidRPr="007E343A">
        <w:rPr>
          <w:szCs w:val="24"/>
        </w:rPr>
        <w:tab/>
      </w:r>
      <w:r w:rsidR="005F3FD7" w:rsidRPr="007E343A">
        <w:rPr>
          <w:szCs w:val="24"/>
        </w:rPr>
        <w:tab/>
      </w:r>
      <w:r w:rsidR="00FD62C4" w:rsidRPr="007E343A">
        <w:rPr>
          <w:szCs w:val="24"/>
          <w:u w:val="single"/>
        </w:rPr>
        <w:tab/>
      </w:r>
      <w:r w:rsidR="00FD62C4" w:rsidRPr="007E343A">
        <w:rPr>
          <w:szCs w:val="24"/>
          <w:u w:val="single"/>
        </w:rPr>
        <w:tab/>
        <w:t>/s/</w:t>
      </w:r>
      <w:r w:rsidR="00FD62C4" w:rsidRPr="007E343A">
        <w:rPr>
          <w:bCs/>
          <w:szCs w:val="24"/>
          <w:u w:val="single"/>
        </w:rPr>
        <w:tab/>
      </w:r>
      <w:r w:rsidR="00FD62C4" w:rsidRPr="007E343A">
        <w:rPr>
          <w:bCs/>
          <w:szCs w:val="24"/>
          <w:u w:val="single"/>
        </w:rPr>
        <w:tab/>
      </w:r>
      <w:r w:rsidR="00FD62C4" w:rsidRPr="007E343A">
        <w:rPr>
          <w:bCs/>
          <w:szCs w:val="24"/>
          <w:u w:val="single"/>
        </w:rPr>
        <w:tab/>
      </w:r>
      <w:r w:rsidR="00FD62C4" w:rsidRPr="007E343A">
        <w:rPr>
          <w:bCs/>
          <w:szCs w:val="24"/>
          <w:u w:val="single"/>
        </w:rPr>
        <w:tab/>
      </w:r>
    </w:p>
    <w:p w:rsidR="00FC5CF2" w:rsidRPr="007E343A" w:rsidRDefault="00FC5CF2" w:rsidP="00DA0394">
      <w:pPr>
        <w:pStyle w:val="Heading3"/>
        <w:spacing w:before="0" w:after="0"/>
        <w:rPr>
          <w:rFonts w:ascii="Times New Roman" w:hAnsi="Times New Roman"/>
          <w:b w:val="0"/>
          <w:sz w:val="24"/>
          <w:szCs w:val="24"/>
        </w:rPr>
      </w:pPr>
      <w:r w:rsidRPr="007E343A">
        <w:rPr>
          <w:rFonts w:ascii="Times New Roman" w:hAnsi="Times New Roman"/>
          <w:sz w:val="24"/>
          <w:szCs w:val="24"/>
        </w:rPr>
        <w:tab/>
      </w:r>
      <w:r w:rsidRPr="007E343A">
        <w:rPr>
          <w:rFonts w:ascii="Times New Roman" w:hAnsi="Times New Roman"/>
          <w:sz w:val="24"/>
          <w:szCs w:val="24"/>
        </w:rPr>
        <w:tab/>
      </w:r>
      <w:r w:rsidRPr="007E343A">
        <w:rPr>
          <w:rFonts w:ascii="Times New Roman" w:hAnsi="Times New Roman"/>
          <w:sz w:val="24"/>
          <w:szCs w:val="24"/>
        </w:rPr>
        <w:tab/>
      </w:r>
      <w:r w:rsidRPr="007E343A">
        <w:rPr>
          <w:rFonts w:ascii="Times New Roman" w:hAnsi="Times New Roman"/>
          <w:sz w:val="24"/>
          <w:szCs w:val="24"/>
        </w:rPr>
        <w:tab/>
      </w:r>
      <w:r w:rsidRPr="007E343A">
        <w:rPr>
          <w:rFonts w:ascii="Times New Roman" w:hAnsi="Times New Roman"/>
          <w:sz w:val="24"/>
          <w:szCs w:val="24"/>
        </w:rPr>
        <w:tab/>
      </w:r>
      <w:r w:rsidRPr="007E343A">
        <w:rPr>
          <w:rFonts w:ascii="Times New Roman" w:hAnsi="Times New Roman"/>
          <w:sz w:val="24"/>
          <w:szCs w:val="24"/>
        </w:rPr>
        <w:tab/>
      </w:r>
      <w:r w:rsidR="008512DA" w:rsidRPr="007E343A">
        <w:rPr>
          <w:rFonts w:ascii="Times New Roman" w:hAnsi="Times New Roman"/>
          <w:sz w:val="24"/>
          <w:szCs w:val="24"/>
        </w:rPr>
        <w:tab/>
      </w:r>
      <w:r w:rsidRPr="007E343A">
        <w:rPr>
          <w:rFonts w:ascii="Times New Roman" w:hAnsi="Times New Roman"/>
          <w:b w:val="0"/>
          <w:sz w:val="24"/>
          <w:szCs w:val="24"/>
        </w:rPr>
        <w:t>Cynthia Williams Fordham</w:t>
      </w:r>
    </w:p>
    <w:p w:rsidR="00FC5CF2" w:rsidRPr="007E343A" w:rsidRDefault="00FC5CF2" w:rsidP="00DA0394">
      <w:pPr>
        <w:jc w:val="both"/>
        <w:rPr>
          <w:szCs w:val="24"/>
        </w:rPr>
      </w:pPr>
      <w:r w:rsidRPr="007E343A">
        <w:rPr>
          <w:szCs w:val="24"/>
        </w:rPr>
        <w:tab/>
      </w:r>
      <w:r w:rsidRPr="007E343A">
        <w:rPr>
          <w:szCs w:val="24"/>
        </w:rPr>
        <w:tab/>
      </w:r>
      <w:r w:rsidRPr="007E343A">
        <w:rPr>
          <w:szCs w:val="24"/>
        </w:rPr>
        <w:tab/>
      </w:r>
      <w:r w:rsidRPr="007E343A">
        <w:rPr>
          <w:szCs w:val="24"/>
        </w:rPr>
        <w:tab/>
      </w:r>
      <w:r w:rsidRPr="007E343A">
        <w:rPr>
          <w:szCs w:val="24"/>
        </w:rPr>
        <w:tab/>
      </w:r>
      <w:r w:rsidRPr="007E343A">
        <w:rPr>
          <w:szCs w:val="24"/>
        </w:rPr>
        <w:tab/>
      </w:r>
      <w:r w:rsidR="008512DA" w:rsidRPr="007E343A">
        <w:rPr>
          <w:szCs w:val="24"/>
        </w:rPr>
        <w:tab/>
      </w:r>
      <w:r w:rsidRPr="007E343A">
        <w:rPr>
          <w:szCs w:val="24"/>
        </w:rPr>
        <w:t>Administrative Law Judge</w:t>
      </w:r>
    </w:p>
    <w:sectPr w:rsidR="00FC5CF2" w:rsidRPr="007E343A" w:rsidSect="005F3071">
      <w:footerReference w:type="even" r:id="rId9"/>
      <w:footerReference w:type="default" r:id="rId10"/>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252" w:rsidRDefault="00CD6252">
      <w:r>
        <w:separator/>
      </w:r>
    </w:p>
  </w:endnote>
  <w:endnote w:type="continuationSeparator" w:id="0">
    <w:p w:rsidR="00CD6252" w:rsidRDefault="00CD6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50F" w:rsidRDefault="007665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6650F" w:rsidRDefault="007665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50F" w:rsidRDefault="0076650F">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464DB3">
      <w:rPr>
        <w:rStyle w:val="PageNumber"/>
        <w:noProof/>
      </w:rPr>
      <w:t>9</w:t>
    </w:r>
    <w:r>
      <w:rPr>
        <w:rStyle w:val="PageNumber"/>
      </w:rPr>
      <w:fldChar w:fldCharType="end"/>
    </w:r>
  </w:p>
  <w:p w:rsidR="0076650F" w:rsidRDefault="0076650F">
    <w:pPr>
      <w:pStyle w:val="Footer"/>
      <w:framePr w:wrap="around" w:vAnchor="text" w:hAnchor="margin" w:xAlign="center" w:y="1"/>
      <w:rPr>
        <w:rStyle w:val="PageNumber"/>
      </w:rPr>
    </w:pPr>
  </w:p>
  <w:p w:rsidR="0076650F" w:rsidRDefault="007665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252" w:rsidRDefault="00CD6252">
      <w:r>
        <w:separator/>
      </w:r>
    </w:p>
  </w:footnote>
  <w:footnote w:type="continuationSeparator" w:id="0">
    <w:p w:rsidR="00CD6252" w:rsidRDefault="00CD62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E506B"/>
    <w:multiLevelType w:val="hybridMultilevel"/>
    <w:tmpl w:val="9F0C1BFE"/>
    <w:lvl w:ilvl="0" w:tplc="0409000F">
      <w:start w:val="1"/>
      <w:numFmt w:val="decimal"/>
      <w:lvlText w:val="%1."/>
      <w:lvlJc w:val="left"/>
      <w:pPr>
        <w:ind w:left="3330" w:hanging="360"/>
      </w:pPr>
    </w:lvl>
    <w:lvl w:ilvl="1" w:tplc="3BAA4EFC">
      <w:start w:val="1"/>
      <w:numFmt w:val="lowerLetter"/>
      <w:lvlText w:val="%2."/>
      <w:lvlJc w:val="left"/>
      <w:pPr>
        <w:ind w:left="180" w:hanging="360"/>
      </w:pPr>
      <w:rPr>
        <w:rFonts w:ascii="Times New Roman" w:hAnsi="Times New Roman" w:cs="Times New Roman" w:hint="default"/>
        <w:sz w:val="20"/>
        <w:szCs w:val="20"/>
      </w:rPr>
    </w:lvl>
    <w:lvl w:ilvl="2" w:tplc="0409001B">
      <w:start w:val="1"/>
      <w:numFmt w:val="lowerRoman"/>
      <w:lvlText w:val="%3."/>
      <w:lvlJc w:val="right"/>
      <w:pPr>
        <w:ind w:left="900" w:hanging="180"/>
      </w:pPr>
    </w:lvl>
    <w:lvl w:ilvl="3" w:tplc="0409000F">
      <w:start w:val="1"/>
      <w:numFmt w:val="decimal"/>
      <w:lvlText w:val="%4."/>
      <w:lvlJc w:val="left"/>
      <w:pPr>
        <w:ind w:left="1620" w:hanging="360"/>
      </w:pPr>
    </w:lvl>
    <w:lvl w:ilvl="4" w:tplc="04090019">
      <w:start w:val="1"/>
      <w:numFmt w:val="lowerLetter"/>
      <w:lvlText w:val="%5."/>
      <w:lvlJc w:val="left"/>
      <w:pPr>
        <w:ind w:left="2340" w:hanging="360"/>
      </w:pPr>
    </w:lvl>
    <w:lvl w:ilvl="5" w:tplc="0409001B">
      <w:start w:val="1"/>
      <w:numFmt w:val="lowerRoman"/>
      <w:lvlText w:val="%6."/>
      <w:lvlJc w:val="right"/>
      <w:pPr>
        <w:ind w:left="3060" w:hanging="180"/>
      </w:pPr>
    </w:lvl>
    <w:lvl w:ilvl="6" w:tplc="0409000F">
      <w:start w:val="1"/>
      <w:numFmt w:val="decimal"/>
      <w:lvlText w:val="%7."/>
      <w:lvlJc w:val="left"/>
      <w:pPr>
        <w:ind w:left="3780" w:hanging="360"/>
      </w:pPr>
    </w:lvl>
    <w:lvl w:ilvl="7" w:tplc="04090019">
      <w:start w:val="1"/>
      <w:numFmt w:val="lowerLetter"/>
      <w:lvlText w:val="%8."/>
      <w:lvlJc w:val="left"/>
      <w:pPr>
        <w:ind w:left="4500" w:hanging="360"/>
      </w:pPr>
    </w:lvl>
    <w:lvl w:ilvl="8" w:tplc="0409001B">
      <w:start w:val="1"/>
      <w:numFmt w:val="lowerRoman"/>
      <w:lvlText w:val="%9."/>
      <w:lvlJc w:val="right"/>
      <w:pPr>
        <w:ind w:left="5220" w:hanging="180"/>
      </w:pPr>
    </w:lvl>
  </w:abstractNum>
  <w:abstractNum w:abstractNumId="1">
    <w:nsid w:val="48733640"/>
    <w:multiLevelType w:val="hybridMultilevel"/>
    <w:tmpl w:val="FD96EDF0"/>
    <w:lvl w:ilvl="0" w:tplc="0409000F">
      <w:start w:val="1"/>
      <w:numFmt w:val="decimal"/>
      <w:lvlText w:val="%1."/>
      <w:lvlJc w:val="left"/>
      <w:pPr>
        <w:ind w:left="189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562338C4"/>
    <w:multiLevelType w:val="hybridMultilevel"/>
    <w:tmpl w:val="430A6D20"/>
    <w:lvl w:ilvl="0" w:tplc="D852594C">
      <w:start w:val="3"/>
      <w:numFmt w:val="decimal"/>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FE8"/>
    <w:rsid w:val="0001762B"/>
    <w:rsid w:val="000328AA"/>
    <w:rsid w:val="00052897"/>
    <w:rsid w:val="00052FC1"/>
    <w:rsid w:val="00055557"/>
    <w:rsid w:val="000560DC"/>
    <w:rsid w:val="000631FE"/>
    <w:rsid w:val="00063CAE"/>
    <w:rsid w:val="000740DA"/>
    <w:rsid w:val="000845A7"/>
    <w:rsid w:val="0009278A"/>
    <w:rsid w:val="00094A3E"/>
    <w:rsid w:val="000978CC"/>
    <w:rsid w:val="000A2B62"/>
    <w:rsid w:val="000A2FE3"/>
    <w:rsid w:val="000A3469"/>
    <w:rsid w:val="000A3ECB"/>
    <w:rsid w:val="000B1896"/>
    <w:rsid w:val="000C2945"/>
    <w:rsid w:val="000C65CE"/>
    <w:rsid w:val="000D03AA"/>
    <w:rsid w:val="000E6271"/>
    <w:rsid w:val="000F31F4"/>
    <w:rsid w:val="000F71DB"/>
    <w:rsid w:val="00103CEF"/>
    <w:rsid w:val="001050B9"/>
    <w:rsid w:val="00125571"/>
    <w:rsid w:val="00126CB6"/>
    <w:rsid w:val="00140E03"/>
    <w:rsid w:val="00153A96"/>
    <w:rsid w:val="001554DA"/>
    <w:rsid w:val="001774E3"/>
    <w:rsid w:val="00177730"/>
    <w:rsid w:val="00180351"/>
    <w:rsid w:val="00182234"/>
    <w:rsid w:val="001979AE"/>
    <w:rsid w:val="001B27A6"/>
    <w:rsid w:val="001B7192"/>
    <w:rsid w:val="001C6D83"/>
    <w:rsid w:val="001D411F"/>
    <w:rsid w:val="001E46F3"/>
    <w:rsid w:val="001F034F"/>
    <w:rsid w:val="001F46DD"/>
    <w:rsid w:val="00204737"/>
    <w:rsid w:val="002070A5"/>
    <w:rsid w:val="0021491D"/>
    <w:rsid w:val="00233AB6"/>
    <w:rsid w:val="0025763A"/>
    <w:rsid w:val="0026391D"/>
    <w:rsid w:val="00267A33"/>
    <w:rsid w:val="002717A1"/>
    <w:rsid w:val="0028010E"/>
    <w:rsid w:val="002819C5"/>
    <w:rsid w:val="00295C43"/>
    <w:rsid w:val="002A1300"/>
    <w:rsid w:val="002B3E05"/>
    <w:rsid w:val="002C4EC8"/>
    <w:rsid w:val="002C6C50"/>
    <w:rsid w:val="002D5DB6"/>
    <w:rsid w:val="002D6664"/>
    <w:rsid w:val="002F0101"/>
    <w:rsid w:val="002F1C69"/>
    <w:rsid w:val="00301694"/>
    <w:rsid w:val="00306E64"/>
    <w:rsid w:val="003207E8"/>
    <w:rsid w:val="00322118"/>
    <w:rsid w:val="00340086"/>
    <w:rsid w:val="0034337C"/>
    <w:rsid w:val="003708D1"/>
    <w:rsid w:val="00374FE8"/>
    <w:rsid w:val="00397133"/>
    <w:rsid w:val="003B0446"/>
    <w:rsid w:val="003D27A3"/>
    <w:rsid w:val="003D4E68"/>
    <w:rsid w:val="003E0E64"/>
    <w:rsid w:val="003E3287"/>
    <w:rsid w:val="0040031A"/>
    <w:rsid w:val="00403D7B"/>
    <w:rsid w:val="00405EC2"/>
    <w:rsid w:val="00417FD4"/>
    <w:rsid w:val="00431DDE"/>
    <w:rsid w:val="004363C7"/>
    <w:rsid w:val="004474C6"/>
    <w:rsid w:val="00453D48"/>
    <w:rsid w:val="00464DB3"/>
    <w:rsid w:val="00467B31"/>
    <w:rsid w:val="004713AD"/>
    <w:rsid w:val="004A6537"/>
    <w:rsid w:val="004B1512"/>
    <w:rsid w:val="004D3E25"/>
    <w:rsid w:val="004E1BFB"/>
    <w:rsid w:val="004E7ABB"/>
    <w:rsid w:val="00500B00"/>
    <w:rsid w:val="00501C66"/>
    <w:rsid w:val="00502AAB"/>
    <w:rsid w:val="00506B5F"/>
    <w:rsid w:val="0052241C"/>
    <w:rsid w:val="00540629"/>
    <w:rsid w:val="00552EFF"/>
    <w:rsid w:val="00554EB4"/>
    <w:rsid w:val="00557FFD"/>
    <w:rsid w:val="005603D5"/>
    <w:rsid w:val="00566D12"/>
    <w:rsid w:val="00566EA8"/>
    <w:rsid w:val="005722EF"/>
    <w:rsid w:val="00587248"/>
    <w:rsid w:val="00595FD2"/>
    <w:rsid w:val="005B0147"/>
    <w:rsid w:val="005B55D2"/>
    <w:rsid w:val="005B78FC"/>
    <w:rsid w:val="005B7CA7"/>
    <w:rsid w:val="005C5CBB"/>
    <w:rsid w:val="005D52DD"/>
    <w:rsid w:val="005E4642"/>
    <w:rsid w:val="005E7F84"/>
    <w:rsid w:val="005F3071"/>
    <w:rsid w:val="005F3FD7"/>
    <w:rsid w:val="005F49EB"/>
    <w:rsid w:val="005F5C7C"/>
    <w:rsid w:val="006027B9"/>
    <w:rsid w:val="0061183D"/>
    <w:rsid w:val="00613756"/>
    <w:rsid w:val="00620DBF"/>
    <w:rsid w:val="0064170B"/>
    <w:rsid w:val="00645691"/>
    <w:rsid w:val="00647B38"/>
    <w:rsid w:val="00677417"/>
    <w:rsid w:val="00696580"/>
    <w:rsid w:val="00696C8F"/>
    <w:rsid w:val="006A1DC2"/>
    <w:rsid w:val="006A329E"/>
    <w:rsid w:val="006A57B0"/>
    <w:rsid w:val="006B1984"/>
    <w:rsid w:val="006B537B"/>
    <w:rsid w:val="006C0F51"/>
    <w:rsid w:val="006D583A"/>
    <w:rsid w:val="006D597E"/>
    <w:rsid w:val="006E1EFA"/>
    <w:rsid w:val="006E28CE"/>
    <w:rsid w:val="006F120C"/>
    <w:rsid w:val="006F3C9E"/>
    <w:rsid w:val="006F4CCC"/>
    <w:rsid w:val="00705FD5"/>
    <w:rsid w:val="0070708F"/>
    <w:rsid w:val="00707982"/>
    <w:rsid w:val="00715393"/>
    <w:rsid w:val="007161CB"/>
    <w:rsid w:val="0072517E"/>
    <w:rsid w:val="00730102"/>
    <w:rsid w:val="007338A7"/>
    <w:rsid w:val="00737400"/>
    <w:rsid w:val="00740C67"/>
    <w:rsid w:val="00742181"/>
    <w:rsid w:val="00763DA2"/>
    <w:rsid w:val="0076650F"/>
    <w:rsid w:val="0078572B"/>
    <w:rsid w:val="00786C59"/>
    <w:rsid w:val="00786F64"/>
    <w:rsid w:val="007920FF"/>
    <w:rsid w:val="0079419B"/>
    <w:rsid w:val="00797EFD"/>
    <w:rsid w:val="007A1CAB"/>
    <w:rsid w:val="007A2422"/>
    <w:rsid w:val="007A36F9"/>
    <w:rsid w:val="007A5109"/>
    <w:rsid w:val="007A5C3C"/>
    <w:rsid w:val="007B6A83"/>
    <w:rsid w:val="007B7BD5"/>
    <w:rsid w:val="007C0284"/>
    <w:rsid w:val="007D7ECD"/>
    <w:rsid w:val="007E1262"/>
    <w:rsid w:val="007E343A"/>
    <w:rsid w:val="007F6A3F"/>
    <w:rsid w:val="008020BC"/>
    <w:rsid w:val="0080797B"/>
    <w:rsid w:val="008175A6"/>
    <w:rsid w:val="00821783"/>
    <w:rsid w:val="0083073A"/>
    <w:rsid w:val="00832ADC"/>
    <w:rsid w:val="00836688"/>
    <w:rsid w:val="00844E30"/>
    <w:rsid w:val="008512DA"/>
    <w:rsid w:val="00857645"/>
    <w:rsid w:val="00864159"/>
    <w:rsid w:val="00872805"/>
    <w:rsid w:val="008765E7"/>
    <w:rsid w:val="008905D3"/>
    <w:rsid w:val="00891DF2"/>
    <w:rsid w:val="00895242"/>
    <w:rsid w:val="008B29B4"/>
    <w:rsid w:val="008B39D9"/>
    <w:rsid w:val="008C38A9"/>
    <w:rsid w:val="008C54AC"/>
    <w:rsid w:val="008D2900"/>
    <w:rsid w:val="008D3C0A"/>
    <w:rsid w:val="008D6298"/>
    <w:rsid w:val="008E2048"/>
    <w:rsid w:val="008F36CD"/>
    <w:rsid w:val="008F5070"/>
    <w:rsid w:val="009044E7"/>
    <w:rsid w:val="009164D3"/>
    <w:rsid w:val="00917074"/>
    <w:rsid w:val="00927B9F"/>
    <w:rsid w:val="00930971"/>
    <w:rsid w:val="00935A2B"/>
    <w:rsid w:val="009375F6"/>
    <w:rsid w:val="0095285D"/>
    <w:rsid w:val="00952B7A"/>
    <w:rsid w:val="009641A6"/>
    <w:rsid w:val="00973805"/>
    <w:rsid w:val="00987CD2"/>
    <w:rsid w:val="00994BD1"/>
    <w:rsid w:val="009B6684"/>
    <w:rsid w:val="009B72C1"/>
    <w:rsid w:val="009C487B"/>
    <w:rsid w:val="009C5A59"/>
    <w:rsid w:val="009D638E"/>
    <w:rsid w:val="009E2891"/>
    <w:rsid w:val="00A00A0F"/>
    <w:rsid w:val="00A10334"/>
    <w:rsid w:val="00A157ED"/>
    <w:rsid w:val="00A3454A"/>
    <w:rsid w:val="00A3514C"/>
    <w:rsid w:val="00A44305"/>
    <w:rsid w:val="00A53348"/>
    <w:rsid w:val="00A56F04"/>
    <w:rsid w:val="00A740CD"/>
    <w:rsid w:val="00A76F9A"/>
    <w:rsid w:val="00A813C1"/>
    <w:rsid w:val="00A909B2"/>
    <w:rsid w:val="00AB0E41"/>
    <w:rsid w:val="00AB28C9"/>
    <w:rsid w:val="00AB7519"/>
    <w:rsid w:val="00AC3C38"/>
    <w:rsid w:val="00AC3CB3"/>
    <w:rsid w:val="00B10357"/>
    <w:rsid w:val="00B24C8C"/>
    <w:rsid w:val="00B32586"/>
    <w:rsid w:val="00B37CEE"/>
    <w:rsid w:val="00B433D2"/>
    <w:rsid w:val="00B43781"/>
    <w:rsid w:val="00B50FDB"/>
    <w:rsid w:val="00B74BAF"/>
    <w:rsid w:val="00B920A8"/>
    <w:rsid w:val="00B95B73"/>
    <w:rsid w:val="00B968C3"/>
    <w:rsid w:val="00BA01C6"/>
    <w:rsid w:val="00BB47C2"/>
    <w:rsid w:val="00BC5B6F"/>
    <w:rsid w:val="00BE5B38"/>
    <w:rsid w:val="00BF24C8"/>
    <w:rsid w:val="00C230F7"/>
    <w:rsid w:val="00C40D33"/>
    <w:rsid w:val="00C5062C"/>
    <w:rsid w:val="00C629DD"/>
    <w:rsid w:val="00C72093"/>
    <w:rsid w:val="00C753F6"/>
    <w:rsid w:val="00C96C81"/>
    <w:rsid w:val="00CA04E4"/>
    <w:rsid w:val="00CA2E07"/>
    <w:rsid w:val="00CA4125"/>
    <w:rsid w:val="00CB6A3B"/>
    <w:rsid w:val="00CD00DF"/>
    <w:rsid w:val="00CD28B3"/>
    <w:rsid w:val="00CD6252"/>
    <w:rsid w:val="00CD76BC"/>
    <w:rsid w:val="00CF049B"/>
    <w:rsid w:val="00CF3152"/>
    <w:rsid w:val="00CF4B73"/>
    <w:rsid w:val="00D00DBC"/>
    <w:rsid w:val="00D02F71"/>
    <w:rsid w:val="00D22D8F"/>
    <w:rsid w:val="00D24676"/>
    <w:rsid w:val="00D26495"/>
    <w:rsid w:val="00D3627E"/>
    <w:rsid w:val="00D4126B"/>
    <w:rsid w:val="00D46750"/>
    <w:rsid w:val="00D63150"/>
    <w:rsid w:val="00D66CB2"/>
    <w:rsid w:val="00D73F48"/>
    <w:rsid w:val="00D763F8"/>
    <w:rsid w:val="00D86E72"/>
    <w:rsid w:val="00DA0394"/>
    <w:rsid w:val="00DB740F"/>
    <w:rsid w:val="00DD0FBF"/>
    <w:rsid w:val="00DD1145"/>
    <w:rsid w:val="00DE4A9F"/>
    <w:rsid w:val="00E0441C"/>
    <w:rsid w:val="00E04F80"/>
    <w:rsid w:val="00E12880"/>
    <w:rsid w:val="00E24B2D"/>
    <w:rsid w:val="00E33201"/>
    <w:rsid w:val="00E36387"/>
    <w:rsid w:val="00E37185"/>
    <w:rsid w:val="00E424AE"/>
    <w:rsid w:val="00E43794"/>
    <w:rsid w:val="00E462B5"/>
    <w:rsid w:val="00E624E2"/>
    <w:rsid w:val="00E70915"/>
    <w:rsid w:val="00E73C56"/>
    <w:rsid w:val="00E81227"/>
    <w:rsid w:val="00E918DB"/>
    <w:rsid w:val="00EA6A2A"/>
    <w:rsid w:val="00EC06F2"/>
    <w:rsid w:val="00ED3057"/>
    <w:rsid w:val="00F15DE1"/>
    <w:rsid w:val="00F1626E"/>
    <w:rsid w:val="00F244FB"/>
    <w:rsid w:val="00F36419"/>
    <w:rsid w:val="00F42210"/>
    <w:rsid w:val="00F426AD"/>
    <w:rsid w:val="00F47847"/>
    <w:rsid w:val="00F70CC8"/>
    <w:rsid w:val="00F802B3"/>
    <w:rsid w:val="00F91341"/>
    <w:rsid w:val="00F93A0B"/>
    <w:rsid w:val="00FC5CF2"/>
    <w:rsid w:val="00FD62C4"/>
    <w:rsid w:val="00FE7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0BC"/>
    <w:rPr>
      <w:sz w:val="24"/>
    </w:rPr>
  </w:style>
  <w:style w:type="paragraph" w:styleId="Heading1">
    <w:name w:val="heading 1"/>
    <w:basedOn w:val="Normal"/>
    <w:next w:val="Normal"/>
    <w:link w:val="Heading1Char"/>
    <w:qFormat/>
    <w:pPr>
      <w:keepNext/>
      <w:jc w:val="center"/>
      <w:outlineLvl w:val="0"/>
    </w:pPr>
    <w:rPr>
      <w:u w:val="single"/>
    </w:rPr>
  </w:style>
  <w:style w:type="paragraph" w:styleId="Heading2">
    <w:name w:val="heading 2"/>
    <w:basedOn w:val="Normal"/>
    <w:next w:val="Normal"/>
    <w:link w:val="Heading2Char"/>
    <w:uiPriority w:val="9"/>
    <w:semiHidden/>
    <w:unhideWhenUsed/>
    <w:qFormat/>
    <w:rsid w:val="0095285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95285D"/>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C7209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character" w:styleId="Hyperlink">
    <w:name w:val="Hyperlink"/>
    <w:semiHidden/>
    <w:rPr>
      <w:color w:val="0000FF"/>
      <w:u w:val="single"/>
    </w:r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spacing w:line="360" w:lineRule="auto"/>
      <w:ind w:left="90" w:firstLine="1350"/>
    </w:p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BodyText">
    <w:name w:val="Body Text"/>
    <w:basedOn w:val="Normal"/>
    <w:semiHidden/>
    <w:pPr>
      <w:spacing w:line="360" w:lineRule="auto"/>
    </w:pPr>
    <w:rPr>
      <w:sz w:val="26"/>
    </w:rPr>
  </w:style>
  <w:style w:type="paragraph" w:customStyle="1" w:styleId="ParaTab1">
    <w:name w:val="ParaTab 1"/>
    <w:pPr>
      <w:tabs>
        <w:tab w:val="left" w:pos="-720"/>
      </w:tabs>
      <w:suppressAutoHyphens/>
      <w:autoSpaceDE w:val="0"/>
      <w:autoSpaceDN w:val="0"/>
      <w:ind w:firstLine="1440"/>
    </w:pPr>
    <w:rPr>
      <w:rFonts w:ascii="CG Times" w:hAnsi="CG Times"/>
      <w:sz w:val="24"/>
      <w:szCs w:val="24"/>
    </w:rPr>
  </w:style>
  <w:style w:type="character" w:customStyle="1" w:styleId="BodyTextChar">
    <w:name w:val="Body Text Char"/>
    <w:rPr>
      <w:sz w:val="26"/>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Heading1Char">
    <w:name w:val="Heading 1 Char"/>
    <w:link w:val="Heading1"/>
    <w:rsid w:val="00832ADC"/>
    <w:rPr>
      <w:sz w:val="24"/>
      <w:u w:val="single"/>
    </w:rPr>
  </w:style>
  <w:style w:type="character" w:customStyle="1" w:styleId="Heading2Char">
    <w:name w:val="Heading 2 Char"/>
    <w:link w:val="Heading2"/>
    <w:uiPriority w:val="9"/>
    <w:semiHidden/>
    <w:rsid w:val="0095285D"/>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95285D"/>
    <w:rPr>
      <w:rFonts w:ascii="Cambria" w:eastAsia="Times New Roman" w:hAnsi="Cambria" w:cs="Times New Roman"/>
      <w:b/>
      <w:bCs/>
      <w:sz w:val="26"/>
      <w:szCs w:val="26"/>
    </w:rPr>
  </w:style>
  <w:style w:type="paragraph" w:styleId="BodyText2">
    <w:name w:val="Body Text 2"/>
    <w:basedOn w:val="Normal"/>
    <w:link w:val="BodyText2Char"/>
    <w:uiPriority w:val="99"/>
    <w:unhideWhenUsed/>
    <w:rsid w:val="0095285D"/>
    <w:pPr>
      <w:spacing w:after="120" w:line="480" w:lineRule="auto"/>
    </w:pPr>
  </w:style>
  <w:style w:type="character" w:customStyle="1" w:styleId="BodyText2Char">
    <w:name w:val="Body Text 2 Char"/>
    <w:link w:val="BodyText2"/>
    <w:uiPriority w:val="99"/>
    <w:rsid w:val="0095285D"/>
    <w:rPr>
      <w:sz w:val="24"/>
    </w:rPr>
  </w:style>
  <w:style w:type="character" w:customStyle="1" w:styleId="FootnoteTextChar">
    <w:name w:val="Footnote Text Char"/>
    <w:link w:val="FootnoteText"/>
    <w:semiHidden/>
    <w:rsid w:val="00FC5CF2"/>
  </w:style>
  <w:style w:type="paragraph" w:styleId="ListParagraph">
    <w:name w:val="List Paragraph"/>
    <w:basedOn w:val="Normal"/>
    <w:uiPriority w:val="34"/>
    <w:qFormat/>
    <w:rsid w:val="00FC5CF2"/>
    <w:pPr>
      <w:ind w:left="720"/>
    </w:pPr>
    <w:rPr>
      <w:sz w:val="20"/>
    </w:rPr>
  </w:style>
  <w:style w:type="character" w:customStyle="1" w:styleId="Heading4Char">
    <w:name w:val="Heading 4 Char"/>
    <w:link w:val="Heading4"/>
    <w:uiPriority w:val="9"/>
    <w:semiHidden/>
    <w:rsid w:val="00C72093"/>
    <w:rPr>
      <w:rFonts w:ascii="Calibri" w:eastAsia="Times New Roman" w:hAnsi="Calibri" w:cs="Times New Roman"/>
      <w:b/>
      <w:bCs/>
      <w:sz w:val="28"/>
      <w:szCs w:val="28"/>
    </w:rPr>
  </w:style>
  <w:style w:type="character" w:customStyle="1" w:styleId="FooterChar">
    <w:name w:val="Footer Char"/>
    <w:link w:val="Footer"/>
    <w:semiHidden/>
    <w:rsid w:val="008C54AC"/>
    <w:rPr>
      <w:sz w:val="24"/>
    </w:rPr>
  </w:style>
  <w:style w:type="paragraph" w:styleId="NormalWeb">
    <w:name w:val="Normal (Web)"/>
    <w:basedOn w:val="Normal"/>
    <w:uiPriority w:val="99"/>
    <w:semiHidden/>
    <w:unhideWhenUsed/>
    <w:rsid w:val="000978CC"/>
    <w:pPr>
      <w:spacing w:before="100" w:beforeAutospacing="1" w:after="100" w:afterAutospacing="1"/>
    </w:pPr>
    <w:rPr>
      <w:rFonts w:eastAsia="Calibri"/>
      <w:szCs w:val="24"/>
    </w:rPr>
  </w:style>
  <w:style w:type="paragraph" w:styleId="BodyText3">
    <w:name w:val="Body Text 3"/>
    <w:basedOn w:val="Normal"/>
    <w:link w:val="BodyText3Char"/>
    <w:uiPriority w:val="99"/>
    <w:semiHidden/>
    <w:unhideWhenUsed/>
    <w:rsid w:val="000D03AA"/>
    <w:pPr>
      <w:spacing w:after="120"/>
    </w:pPr>
    <w:rPr>
      <w:sz w:val="16"/>
      <w:szCs w:val="16"/>
    </w:rPr>
  </w:style>
  <w:style w:type="character" w:customStyle="1" w:styleId="BodyText3Char">
    <w:name w:val="Body Text 3 Char"/>
    <w:link w:val="BodyText3"/>
    <w:uiPriority w:val="99"/>
    <w:semiHidden/>
    <w:rsid w:val="000D03AA"/>
    <w:rPr>
      <w:sz w:val="16"/>
      <w:szCs w:val="16"/>
    </w:rPr>
  </w:style>
  <w:style w:type="paragraph" w:customStyle="1" w:styleId="HangingIndent">
    <w:name w:val="Hanging Indent"/>
    <w:basedOn w:val="Normal"/>
    <w:rsid w:val="00B32586"/>
    <w:pPr>
      <w:ind w:left="2880" w:right="2160" w:hanging="720"/>
    </w:pPr>
    <w:rPr>
      <w:rFonts w:ascii="Courier" w:hAnsi="Courie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0BC"/>
    <w:rPr>
      <w:sz w:val="24"/>
    </w:rPr>
  </w:style>
  <w:style w:type="paragraph" w:styleId="Heading1">
    <w:name w:val="heading 1"/>
    <w:basedOn w:val="Normal"/>
    <w:next w:val="Normal"/>
    <w:link w:val="Heading1Char"/>
    <w:qFormat/>
    <w:pPr>
      <w:keepNext/>
      <w:jc w:val="center"/>
      <w:outlineLvl w:val="0"/>
    </w:pPr>
    <w:rPr>
      <w:u w:val="single"/>
    </w:rPr>
  </w:style>
  <w:style w:type="paragraph" w:styleId="Heading2">
    <w:name w:val="heading 2"/>
    <w:basedOn w:val="Normal"/>
    <w:next w:val="Normal"/>
    <w:link w:val="Heading2Char"/>
    <w:uiPriority w:val="9"/>
    <w:semiHidden/>
    <w:unhideWhenUsed/>
    <w:qFormat/>
    <w:rsid w:val="0095285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95285D"/>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C7209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character" w:styleId="Hyperlink">
    <w:name w:val="Hyperlink"/>
    <w:semiHidden/>
    <w:rPr>
      <w:color w:val="0000FF"/>
      <w:u w:val="single"/>
    </w:r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spacing w:line="360" w:lineRule="auto"/>
      <w:ind w:left="90" w:firstLine="1350"/>
    </w:p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BodyText">
    <w:name w:val="Body Text"/>
    <w:basedOn w:val="Normal"/>
    <w:semiHidden/>
    <w:pPr>
      <w:spacing w:line="360" w:lineRule="auto"/>
    </w:pPr>
    <w:rPr>
      <w:sz w:val="26"/>
    </w:rPr>
  </w:style>
  <w:style w:type="paragraph" w:customStyle="1" w:styleId="ParaTab1">
    <w:name w:val="ParaTab 1"/>
    <w:pPr>
      <w:tabs>
        <w:tab w:val="left" w:pos="-720"/>
      </w:tabs>
      <w:suppressAutoHyphens/>
      <w:autoSpaceDE w:val="0"/>
      <w:autoSpaceDN w:val="0"/>
      <w:ind w:firstLine="1440"/>
    </w:pPr>
    <w:rPr>
      <w:rFonts w:ascii="CG Times" w:hAnsi="CG Times"/>
      <w:sz w:val="24"/>
      <w:szCs w:val="24"/>
    </w:rPr>
  </w:style>
  <w:style w:type="character" w:customStyle="1" w:styleId="BodyTextChar">
    <w:name w:val="Body Text Char"/>
    <w:rPr>
      <w:sz w:val="26"/>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Heading1Char">
    <w:name w:val="Heading 1 Char"/>
    <w:link w:val="Heading1"/>
    <w:rsid w:val="00832ADC"/>
    <w:rPr>
      <w:sz w:val="24"/>
      <w:u w:val="single"/>
    </w:rPr>
  </w:style>
  <w:style w:type="character" w:customStyle="1" w:styleId="Heading2Char">
    <w:name w:val="Heading 2 Char"/>
    <w:link w:val="Heading2"/>
    <w:uiPriority w:val="9"/>
    <w:semiHidden/>
    <w:rsid w:val="0095285D"/>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95285D"/>
    <w:rPr>
      <w:rFonts w:ascii="Cambria" w:eastAsia="Times New Roman" w:hAnsi="Cambria" w:cs="Times New Roman"/>
      <w:b/>
      <w:bCs/>
      <w:sz w:val="26"/>
      <w:szCs w:val="26"/>
    </w:rPr>
  </w:style>
  <w:style w:type="paragraph" w:styleId="BodyText2">
    <w:name w:val="Body Text 2"/>
    <w:basedOn w:val="Normal"/>
    <w:link w:val="BodyText2Char"/>
    <w:uiPriority w:val="99"/>
    <w:unhideWhenUsed/>
    <w:rsid w:val="0095285D"/>
    <w:pPr>
      <w:spacing w:after="120" w:line="480" w:lineRule="auto"/>
    </w:pPr>
  </w:style>
  <w:style w:type="character" w:customStyle="1" w:styleId="BodyText2Char">
    <w:name w:val="Body Text 2 Char"/>
    <w:link w:val="BodyText2"/>
    <w:uiPriority w:val="99"/>
    <w:rsid w:val="0095285D"/>
    <w:rPr>
      <w:sz w:val="24"/>
    </w:rPr>
  </w:style>
  <w:style w:type="character" w:customStyle="1" w:styleId="FootnoteTextChar">
    <w:name w:val="Footnote Text Char"/>
    <w:link w:val="FootnoteText"/>
    <w:semiHidden/>
    <w:rsid w:val="00FC5CF2"/>
  </w:style>
  <w:style w:type="paragraph" w:styleId="ListParagraph">
    <w:name w:val="List Paragraph"/>
    <w:basedOn w:val="Normal"/>
    <w:uiPriority w:val="34"/>
    <w:qFormat/>
    <w:rsid w:val="00FC5CF2"/>
    <w:pPr>
      <w:ind w:left="720"/>
    </w:pPr>
    <w:rPr>
      <w:sz w:val="20"/>
    </w:rPr>
  </w:style>
  <w:style w:type="character" w:customStyle="1" w:styleId="Heading4Char">
    <w:name w:val="Heading 4 Char"/>
    <w:link w:val="Heading4"/>
    <w:uiPriority w:val="9"/>
    <w:semiHidden/>
    <w:rsid w:val="00C72093"/>
    <w:rPr>
      <w:rFonts w:ascii="Calibri" w:eastAsia="Times New Roman" w:hAnsi="Calibri" w:cs="Times New Roman"/>
      <w:b/>
      <w:bCs/>
      <w:sz w:val="28"/>
      <w:szCs w:val="28"/>
    </w:rPr>
  </w:style>
  <w:style w:type="character" w:customStyle="1" w:styleId="FooterChar">
    <w:name w:val="Footer Char"/>
    <w:link w:val="Footer"/>
    <w:semiHidden/>
    <w:rsid w:val="008C54AC"/>
    <w:rPr>
      <w:sz w:val="24"/>
    </w:rPr>
  </w:style>
  <w:style w:type="paragraph" w:styleId="NormalWeb">
    <w:name w:val="Normal (Web)"/>
    <w:basedOn w:val="Normal"/>
    <w:uiPriority w:val="99"/>
    <w:semiHidden/>
    <w:unhideWhenUsed/>
    <w:rsid w:val="000978CC"/>
    <w:pPr>
      <w:spacing w:before="100" w:beforeAutospacing="1" w:after="100" w:afterAutospacing="1"/>
    </w:pPr>
    <w:rPr>
      <w:rFonts w:eastAsia="Calibri"/>
      <w:szCs w:val="24"/>
    </w:rPr>
  </w:style>
  <w:style w:type="paragraph" w:styleId="BodyText3">
    <w:name w:val="Body Text 3"/>
    <w:basedOn w:val="Normal"/>
    <w:link w:val="BodyText3Char"/>
    <w:uiPriority w:val="99"/>
    <w:semiHidden/>
    <w:unhideWhenUsed/>
    <w:rsid w:val="000D03AA"/>
    <w:pPr>
      <w:spacing w:after="120"/>
    </w:pPr>
    <w:rPr>
      <w:sz w:val="16"/>
      <w:szCs w:val="16"/>
    </w:rPr>
  </w:style>
  <w:style w:type="character" w:customStyle="1" w:styleId="BodyText3Char">
    <w:name w:val="Body Text 3 Char"/>
    <w:link w:val="BodyText3"/>
    <w:uiPriority w:val="99"/>
    <w:semiHidden/>
    <w:rsid w:val="000D03AA"/>
    <w:rPr>
      <w:sz w:val="16"/>
      <w:szCs w:val="16"/>
    </w:rPr>
  </w:style>
  <w:style w:type="paragraph" w:customStyle="1" w:styleId="HangingIndent">
    <w:name w:val="Hanging Indent"/>
    <w:basedOn w:val="Normal"/>
    <w:rsid w:val="00B32586"/>
    <w:pPr>
      <w:ind w:left="2880" w:right="2160" w:hanging="720"/>
    </w:pPr>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1977">
      <w:bodyDiv w:val="1"/>
      <w:marLeft w:val="0"/>
      <w:marRight w:val="0"/>
      <w:marTop w:val="0"/>
      <w:marBottom w:val="0"/>
      <w:divBdr>
        <w:top w:val="none" w:sz="0" w:space="0" w:color="auto"/>
        <w:left w:val="none" w:sz="0" w:space="0" w:color="auto"/>
        <w:bottom w:val="none" w:sz="0" w:space="0" w:color="auto"/>
        <w:right w:val="none" w:sz="0" w:space="0" w:color="auto"/>
      </w:divBdr>
    </w:div>
    <w:div w:id="15889064">
      <w:bodyDiv w:val="1"/>
      <w:marLeft w:val="0"/>
      <w:marRight w:val="0"/>
      <w:marTop w:val="0"/>
      <w:marBottom w:val="0"/>
      <w:divBdr>
        <w:top w:val="none" w:sz="0" w:space="0" w:color="auto"/>
        <w:left w:val="none" w:sz="0" w:space="0" w:color="auto"/>
        <w:bottom w:val="none" w:sz="0" w:space="0" w:color="auto"/>
        <w:right w:val="none" w:sz="0" w:space="0" w:color="auto"/>
      </w:divBdr>
    </w:div>
    <w:div w:id="26107122">
      <w:bodyDiv w:val="1"/>
      <w:marLeft w:val="0"/>
      <w:marRight w:val="0"/>
      <w:marTop w:val="0"/>
      <w:marBottom w:val="0"/>
      <w:divBdr>
        <w:top w:val="none" w:sz="0" w:space="0" w:color="auto"/>
        <w:left w:val="none" w:sz="0" w:space="0" w:color="auto"/>
        <w:bottom w:val="none" w:sz="0" w:space="0" w:color="auto"/>
        <w:right w:val="none" w:sz="0" w:space="0" w:color="auto"/>
      </w:divBdr>
    </w:div>
    <w:div w:id="27075565">
      <w:bodyDiv w:val="1"/>
      <w:marLeft w:val="0"/>
      <w:marRight w:val="0"/>
      <w:marTop w:val="0"/>
      <w:marBottom w:val="0"/>
      <w:divBdr>
        <w:top w:val="none" w:sz="0" w:space="0" w:color="auto"/>
        <w:left w:val="none" w:sz="0" w:space="0" w:color="auto"/>
        <w:bottom w:val="none" w:sz="0" w:space="0" w:color="auto"/>
        <w:right w:val="none" w:sz="0" w:space="0" w:color="auto"/>
      </w:divBdr>
    </w:div>
    <w:div w:id="40792921">
      <w:bodyDiv w:val="1"/>
      <w:marLeft w:val="0"/>
      <w:marRight w:val="0"/>
      <w:marTop w:val="0"/>
      <w:marBottom w:val="0"/>
      <w:divBdr>
        <w:top w:val="none" w:sz="0" w:space="0" w:color="auto"/>
        <w:left w:val="none" w:sz="0" w:space="0" w:color="auto"/>
        <w:bottom w:val="none" w:sz="0" w:space="0" w:color="auto"/>
        <w:right w:val="none" w:sz="0" w:space="0" w:color="auto"/>
      </w:divBdr>
    </w:div>
    <w:div w:id="61760755">
      <w:bodyDiv w:val="1"/>
      <w:marLeft w:val="0"/>
      <w:marRight w:val="0"/>
      <w:marTop w:val="0"/>
      <w:marBottom w:val="0"/>
      <w:divBdr>
        <w:top w:val="none" w:sz="0" w:space="0" w:color="auto"/>
        <w:left w:val="none" w:sz="0" w:space="0" w:color="auto"/>
        <w:bottom w:val="none" w:sz="0" w:space="0" w:color="auto"/>
        <w:right w:val="none" w:sz="0" w:space="0" w:color="auto"/>
      </w:divBdr>
    </w:div>
    <w:div w:id="67389034">
      <w:bodyDiv w:val="1"/>
      <w:marLeft w:val="0"/>
      <w:marRight w:val="0"/>
      <w:marTop w:val="0"/>
      <w:marBottom w:val="0"/>
      <w:divBdr>
        <w:top w:val="none" w:sz="0" w:space="0" w:color="auto"/>
        <w:left w:val="none" w:sz="0" w:space="0" w:color="auto"/>
        <w:bottom w:val="none" w:sz="0" w:space="0" w:color="auto"/>
        <w:right w:val="none" w:sz="0" w:space="0" w:color="auto"/>
      </w:divBdr>
    </w:div>
    <w:div w:id="80371824">
      <w:bodyDiv w:val="1"/>
      <w:marLeft w:val="0"/>
      <w:marRight w:val="0"/>
      <w:marTop w:val="0"/>
      <w:marBottom w:val="0"/>
      <w:divBdr>
        <w:top w:val="none" w:sz="0" w:space="0" w:color="auto"/>
        <w:left w:val="none" w:sz="0" w:space="0" w:color="auto"/>
        <w:bottom w:val="none" w:sz="0" w:space="0" w:color="auto"/>
        <w:right w:val="none" w:sz="0" w:space="0" w:color="auto"/>
      </w:divBdr>
    </w:div>
    <w:div w:id="92823579">
      <w:bodyDiv w:val="1"/>
      <w:marLeft w:val="0"/>
      <w:marRight w:val="0"/>
      <w:marTop w:val="0"/>
      <w:marBottom w:val="0"/>
      <w:divBdr>
        <w:top w:val="none" w:sz="0" w:space="0" w:color="auto"/>
        <w:left w:val="none" w:sz="0" w:space="0" w:color="auto"/>
        <w:bottom w:val="none" w:sz="0" w:space="0" w:color="auto"/>
        <w:right w:val="none" w:sz="0" w:space="0" w:color="auto"/>
      </w:divBdr>
    </w:div>
    <w:div w:id="94792868">
      <w:bodyDiv w:val="1"/>
      <w:marLeft w:val="0"/>
      <w:marRight w:val="0"/>
      <w:marTop w:val="0"/>
      <w:marBottom w:val="0"/>
      <w:divBdr>
        <w:top w:val="none" w:sz="0" w:space="0" w:color="auto"/>
        <w:left w:val="none" w:sz="0" w:space="0" w:color="auto"/>
        <w:bottom w:val="none" w:sz="0" w:space="0" w:color="auto"/>
        <w:right w:val="none" w:sz="0" w:space="0" w:color="auto"/>
      </w:divBdr>
    </w:div>
    <w:div w:id="123081198">
      <w:bodyDiv w:val="1"/>
      <w:marLeft w:val="0"/>
      <w:marRight w:val="0"/>
      <w:marTop w:val="0"/>
      <w:marBottom w:val="0"/>
      <w:divBdr>
        <w:top w:val="none" w:sz="0" w:space="0" w:color="auto"/>
        <w:left w:val="none" w:sz="0" w:space="0" w:color="auto"/>
        <w:bottom w:val="none" w:sz="0" w:space="0" w:color="auto"/>
        <w:right w:val="none" w:sz="0" w:space="0" w:color="auto"/>
      </w:divBdr>
    </w:div>
    <w:div w:id="151875137">
      <w:bodyDiv w:val="1"/>
      <w:marLeft w:val="0"/>
      <w:marRight w:val="0"/>
      <w:marTop w:val="0"/>
      <w:marBottom w:val="0"/>
      <w:divBdr>
        <w:top w:val="none" w:sz="0" w:space="0" w:color="auto"/>
        <w:left w:val="none" w:sz="0" w:space="0" w:color="auto"/>
        <w:bottom w:val="none" w:sz="0" w:space="0" w:color="auto"/>
        <w:right w:val="none" w:sz="0" w:space="0" w:color="auto"/>
      </w:divBdr>
    </w:div>
    <w:div w:id="210769446">
      <w:bodyDiv w:val="1"/>
      <w:marLeft w:val="0"/>
      <w:marRight w:val="0"/>
      <w:marTop w:val="0"/>
      <w:marBottom w:val="0"/>
      <w:divBdr>
        <w:top w:val="none" w:sz="0" w:space="0" w:color="auto"/>
        <w:left w:val="none" w:sz="0" w:space="0" w:color="auto"/>
        <w:bottom w:val="none" w:sz="0" w:space="0" w:color="auto"/>
        <w:right w:val="none" w:sz="0" w:space="0" w:color="auto"/>
      </w:divBdr>
    </w:div>
    <w:div w:id="211769180">
      <w:bodyDiv w:val="1"/>
      <w:marLeft w:val="0"/>
      <w:marRight w:val="0"/>
      <w:marTop w:val="0"/>
      <w:marBottom w:val="0"/>
      <w:divBdr>
        <w:top w:val="none" w:sz="0" w:space="0" w:color="auto"/>
        <w:left w:val="none" w:sz="0" w:space="0" w:color="auto"/>
        <w:bottom w:val="none" w:sz="0" w:space="0" w:color="auto"/>
        <w:right w:val="none" w:sz="0" w:space="0" w:color="auto"/>
      </w:divBdr>
    </w:div>
    <w:div w:id="237523797">
      <w:bodyDiv w:val="1"/>
      <w:marLeft w:val="0"/>
      <w:marRight w:val="0"/>
      <w:marTop w:val="0"/>
      <w:marBottom w:val="0"/>
      <w:divBdr>
        <w:top w:val="none" w:sz="0" w:space="0" w:color="auto"/>
        <w:left w:val="none" w:sz="0" w:space="0" w:color="auto"/>
        <w:bottom w:val="none" w:sz="0" w:space="0" w:color="auto"/>
        <w:right w:val="none" w:sz="0" w:space="0" w:color="auto"/>
      </w:divBdr>
    </w:div>
    <w:div w:id="272594216">
      <w:bodyDiv w:val="1"/>
      <w:marLeft w:val="0"/>
      <w:marRight w:val="0"/>
      <w:marTop w:val="0"/>
      <w:marBottom w:val="0"/>
      <w:divBdr>
        <w:top w:val="none" w:sz="0" w:space="0" w:color="auto"/>
        <w:left w:val="none" w:sz="0" w:space="0" w:color="auto"/>
        <w:bottom w:val="none" w:sz="0" w:space="0" w:color="auto"/>
        <w:right w:val="none" w:sz="0" w:space="0" w:color="auto"/>
      </w:divBdr>
    </w:div>
    <w:div w:id="294407587">
      <w:bodyDiv w:val="1"/>
      <w:marLeft w:val="0"/>
      <w:marRight w:val="0"/>
      <w:marTop w:val="0"/>
      <w:marBottom w:val="0"/>
      <w:divBdr>
        <w:top w:val="none" w:sz="0" w:space="0" w:color="auto"/>
        <w:left w:val="none" w:sz="0" w:space="0" w:color="auto"/>
        <w:bottom w:val="none" w:sz="0" w:space="0" w:color="auto"/>
        <w:right w:val="none" w:sz="0" w:space="0" w:color="auto"/>
      </w:divBdr>
    </w:div>
    <w:div w:id="318921560">
      <w:bodyDiv w:val="1"/>
      <w:marLeft w:val="0"/>
      <w:marRight w:val="0"/>
      <w:marTop w:val="0"/>
      <w:marBottom w:val="0"/>
      <w:divBdr>
        <w:top w:val="none" w:sz="0" w:space="0" w:color="auto"/>
        <w:left w:val="none" w:sz="0" w:space="0" w:color="auto"/>
        <w:bottom w:val="none" w:sz="0" w:space="0" w:color="auto"/>
        <w:right w:val="none" w:sz="0" w:space="0" w:color="auto"/>
      </w:divBdr>
    </w:div>
    <w:div w:id="325674776">
      <w:bodyDiv w:val="1"/>
      <w:marLeft w:val="0"/>
      <w:marRight w:val="0"/>
      <w:marTop w:val="0"/>
      <w:marBottom w:val="0"/>
      <w:divBdr>
        <w:top w:val="none" w:sz="0" w:space="0" w:color="auto"/>
        <w:left w:val="none" w:sz="0" w:space="0" w:color="auto"/>
        <w:bottom w:val="none" w:sz="0" w:space="0" w:color="auto"/>
        <w:right w:val="none" w:sz="0" w:space="0" w:color="auto"/>
      </w:divBdr>
    </w:div>
    <w:div w:id="327828705">
      <w:bodyDiv w:val="1"/>
      <w:marLeft w:val="0"/>
      <w:marRight w:val="0"/>
      <w:marTop w:val="0"/>
      <w:marBottom w:val="0"/>
      <w:divBdr>
        <w:top w:val="none" w:sz="0" w:space="0" w:color="auto"/>
        <w:left w:val="none" w:sz="0" w:space="0" w:color="auto"/>
        <w:bottom w:val="none" w:sz="0" w:space="0" w:color="auto"/>
        <w:right w:val="none" w:sz="0" w:space="0" w:color="auto"/>
      </w:divBdr>
    </w:div>
    <w:div w:id="334500542">
      <w:bodyDiv w:val="1"/>
      <w:marLeft w:val="0"/>
      <w:marRight w:val="0"/>
      <w:marTop w:val="0"/>
      <w:marBottom w:val="0"/>
      <w:divBdr>
        <w:top w:val="none" w:sz="0" w:space="0" w:color="auto"/>
        <w:left w:val="none" w:sz="0" w:space="0" w:color="auto"/>
        <w:bottom w:val="none" w:sz="0" w:space="0" w:color="auto"/>
        <w:right w:val="none" w:sz="0" w:space="0" w:color="auto"/>
      </w:divBdr>
    </w:div>
    <w:div w:id="341124380">
      <w:bodyDiv w:val="1"/>
      <w:marLeft w:val="0"/>
      <w:marRight w:val="0"/>
      <w:marTop w:val="0"/>
      <w:marBottom w:val="0"/>
      <w:divBdr>
        <w:top w:val="none" w:sz="0" w:space="0" w:color="auto"/>
        <w:left w:val="none" w:sz="0" w:space="0" w:color="auto"/>
        <w:bottom w:val="none" w:sz="0" w:space="0" w:color="auto"/>
        <w:right w:val="none" w:sz="0" w:space="0" w:color="auto"/>
      </w:divBdr>
    </w:div>
    <w:div w:id="349530462">
      <w:bodyDiv w:val="1"/>
      <w:marLeft w:val="0"/>
      <w:marRight w:val="0"/>
      <w:marTop w:val="0"/>
      <w:marBottom w:val="0"/>
      <w:divBdr>
        <w:top w:val="none" w:sz="0" w:space="0" w:color="auto"/>
        <w:left w:val="none" w:sz="0" w:space="0" w:color="auto"/>
        <w:bottom w:val="none" w:sz="0" w:space="0" w:color="auto"/>
        <w:right w:val="none" w:sz="0" w:space="0" w:color="auto"/>
      </w:divBdr>
    </w:div>
    <w:div w:id="366224764">
      <w:bodyDiv w:val="1"/>
      <w:marLeft w:val="0"/>
      <w:marRight w:val="0"/>
      <w:marTop w:val="0"/>
      <w:marBottom w:val="0"/>
      <w:divBdr>
        <w:top w:val="none" w:sz="0" w:space="0" w:color="auto"/>
        <w:left w:val="none" w:sz="0" w:space="0" w:color="auto"/>
        <w:bottom w:val="none" w:sz="0" w:space="0" w:color="auto"/>
        <w:right w:val="none" w:sz="0" w:space="0" w:color="auto"/>
      </w:divBdr>
    </w:div>
    <w:div w:id="398866349">
      <w:bodyDiv w:val="1"/>
      <w:marLeft w:val="0"/>
      <w:marRight w:val="0"/>
      <w:marTop w:val="0"/>
      <w:marBottom w:val="0"/>
      <w:divBdr>
        <w:top w:val="none" w:sz="0" w:space="0" w:color="auto"/>
        <w:left w:val="none" w:sz="0" w:space="0" w:color="auto"/>
        <w:bottom w:val="none" w:sz="0" w:space="0" w:color="auto"/>
        <w:right w:val="none" w:sz="0" w:space="0" w:color="auto"/>
      </w:divBdr>
      <w:divsChild>
        <w:div w:id="181398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418461">
      <w:bodyDiv w:val="1"/>
      <w:marLeft w:val="0"/>
      <w:marRight w:val="0"/>
      <w:marTop w:val="0"/>
      <w:marBottom w:val="0"/>
      <w:divBdr>
        <w:top w:val="none" w:sz="0" w:space="0" w:color="auto"/>
        <w:left w:val="none" w:sz="0" w:space="0" w:color="auto"/>
        <w:bottom w:val="none" w:sz="0" w:space="0" w:color="auto"/>
        <w:right w:val="none" w:sz="0" w:space="0" w:color="auto"/>
      </w:divBdr>
    </w:div>
    <w:div w:id="449250021">
      <w:bodyDiv w:val="1"/>
      <w:marLeft w:val="0"/>
      <w:marRight w:val="0"/>
      <w:marTop w:val="0"/>
      <w:marBottom w:val="0"/>
      <w:divBdr>
        <w:top w:val="none" w:sz="0" w:space="0" w:color="auto"/>
        <w:left w:val="none" w:sz="0" w:space="0" w:color="auto"/>
        <w:bottom w:val="none" w:sz="0" w:space="0" w:color="auto"/>
        <w:right w:val="none" w:sz="0" w:space="0" w:color="auto"/>
      </w:divBdr>
    </w:div>
    <w:div w:id="455225336">
      <w:bodyDiv w:val="1"/>
      <w:marLeft w:val="0"/>
      <w:marRight w:val="0"/>
      <w:marTop w:val="0"/>
      <w:marBottom w:val="0"/>
      <w:divBdr>
        <w:top w:val="none" w:sz="0" w:space="0" w:color="auto"/>
        <w:left w:val="none" w:sz="0" w:space="0" w:color="auto"/>
        <w:bottom w:val="none" w:sz="0" w:space="0" w:color="auto"/>
        <w:right w:val="none" w:sz="0" w:space="0" w:color="auto"/>
      </w:divBdr>
    </w:div>
    <w:div w:id="458232388">
      <w:bodyDiv w:val="1"/>
      <w:marLeft w:val="0"/>
      <w:marRight w:val="0"/>
      <w:marTop w:val="0"/>
      <w:marBottom w:val="0"/>
      <w:divBdr>
        <w:top w:val="none" w:sz="0" w:space="0" w:color="auto"/>
        <w:left w:val="none" w:sz="0" w:space="0" w:color="auto"/>
        <w:bottom w:val="none" w:sz="0" w:space="0" w:color="auto"/>
        <w:right w:val="none" w:sz="0" w:space="0" w:color="auto"/>
      </w:divBdr>
    </w:div>
    <w:div w:id="487133980">
      <w:bodyDiv w:val="1"/>
      <w:marLeft w:val="0"/>
      <w:marRight w:val="0"/>
      <w:marTop w:val="0"/>
      <w:marBottom w:val="0"/>
      <w:divBdr>
        <w:top w:val="none" w:sz="0" w:space="0" w:color="auto"/>
        <w:left w:val="none" w:sz="0" w:space="0" w:color="auto"/>
        <w:bottom w:val="none" w:sz="0" w:space="0" w:color="auto"/>
        <w:right w:val="none" w:sz="0" w:space="0" w:color="auto"/>
      </w:divBdr>
    </w:div>
    <w:div w:id="531193323">
      <w:bodyDiv w:val="1"/>
      <w:marLeft w:val="0"/>
      <w:marRight w:val="0"/>
      <w:marTop w:val="0"/>
      <w:marBottom w:val="0"/>
      <w:divBdr>
        <w:top w:val="none" w:sz="0" w:space="0" w:color="auto"/>
        <w:left w:val="none" w:sz="0" w:space="0" w:color="auto"/>
        <w:bottom w:val="none" w:sz="0" w:space="0" w:color="auto"/>
        <w:right w:val="none" w:sz="0" w:space="0" w:color="auto"/>
      </w:divBdr>
    </w:div>
    <w:div w:id="541865511">
      <w:bodyDiv w:val="1"/>
      <w:marLeft w:val="0"/>
      <w:marRight w:val="0"/>
      <w:marTop w:val="0"/>
      <w:marBottom w:val="0"/>
      <w:divBdr>
        <w:top w:val="none" w:sz="0" w:space="0" w:color="auto"/>
        <w:left w:val="none" w:sz="0" w:space="0" w:color="auto"/>
        <w:bottom w:val="none" w:sz="0" w:space="0" w:color="auto"/>
        <w:right w:val="none" w:sz="0" w:space="0" w:color="auto"/>
      </w:divBdr>
    </w:div>
    <w:div w:id="559247025">
      <w:bodyDiv w:val="1"/>
      <w:marLeft w:val="0"/>
      <w:marRight w:val="0"/>
      <w:marTop w:val="0"/>
      <w:marBottom w:val="0"/>
      <w:divBdr>
        <w:top w:val="none" w:sz="0" w:space="0" w:color="auto"/>
        <w:left w:val="none" w:sz="0" w:space="0" w:color="auto"/>
        <w:bottom w:val="none" w:sz="0" w:space="0" w:color="auto"/>
        <w:right w:val="none" w:sz="0" w:space="0" w:color="auto"/>
      </w:divBdr>
    </w:div>
    <w:div w:id="592401784">
      <w:bodyDiv w:val="1"/>
      <w:marLeft w:val="0"/>
      <w:marRight w:val="0"/>
      <w:marTop w:val="0"/>
      <w:marBottom w:val="0"/>
      <w:divBdr>
        <w:top w:val="none" w:sz="0" w:space="0" w:color="auto"/>
        <w:left w:val="none" w:sz="0" w:space="0" w:color="auto"/>
        <w:bottom w:val="none" w:sz="0" w:space="0" w:color="auto"/>
        <w:right w:val="none" w:sz="0" w:space="0" w:color="auto"/>
      </w:divBdr>
    </w:div>
    <w:div w:id="600063752">
      <w:bodyDiv w:val="1"/>
      <w:marLeft w:val="0"/>
      <w:marRight w:val="0"/>
      <w:marTop w:val="0"/>
      <w:marBottom w:val="0"/>
      <w:divBdr>
        <w:top w:val="none" w:sz="0" w:space="0" w:color="auto"/>
        <w:left w:val="none" w:sz="0" w:space="0" w:color="auto"/>
        <w:bottom w:val="none" w:sz="0" w:space="0" w:color="auto"/>
        <w:right w:val="none" w:sz="0" w:space="0" w:color="auto"/>
      </w:divBdr>
      <w:divsChild>
        <w:div w:id="520316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173572">
      <w:bodyDiv w:val="1"/>
      <w:marLeft w:val="0"/>
      <w:marRight w:val="0"/>
      <w:marTop w:val="0"/>
      <w:marBottom w:val="0"/>
      <w:divBdr>
        <w:top w:val="none" w:sz="0" w:space="0" w:color="auto"/>
        <w:left w:val="none" w:sz="0" w:space="0" w:color="auto"/>
        <w:bottom w:val="none" w:sz="0" w:space="0" w:color="auto"/>
        <w:right w:val="none" w:sz="0" w:space="0" w:color="auto"/>
      </w:divBdr>
    </w:div>
    <w:div w:id="687948744">
      <w:bodyDiv w:val="1"/>
      <w:marLeft w:val="0"/>
      <w:marRight w:val="0"/>
      <w:marTop w:val="0"/>
      <w:marBottom w:val="0"/>
      <w:divBdr>
        <w:top w:val="none" w:sz="0" w:space="0" w:color="auto"/>
        <w:left w:val="none" w:sz="0" w:space="0" w:color="auto"/>
        <w:bottom w:val="none" w:sz="0" w:space="0" w:color="auto"/>
        <w:right w:val="none" w:sz="0" w:space="0" w:color="auto"/>
      </w:divBdr>
    </w:div>
    <w:div w:id="700129318">
      <w:bodyDiv w:val="1"/>
      <w:marLeft w:val="0"/>
      <w:marRight w:val="0"/>
      <w:marTop w:val="0"/>
      <w:marBottom w:val="0"/>
      <w:divBdr>
        <w:top w:val="none" w:sz="0" w:space="0" w:color="auto"/>
        <w:left w:val="none" w:sz="0" w:space="0" w:color="auto"/>
        <w:bottom w:val="none" w:sz="0" w:space="0" w:color="auto"/>
        <w:right w:val="none" w:sz="0" w:space="0" w:color="auto"/>
      </w:divBdr>
    </w:div>
    <w:div w:id="751008097">
      <w:bodyDiv w:val="1"/>
      <w:marLeft w:val="0"/>
      <w:marRight w:val="0"/>
      <w:marTop w:val="0"/>
      <w:marBottom w:val="0"/>
      <w:divBdr>
        <w:top w:val="none" w:sz="0" w:space="0" w:color="auto"/>
        <w:left w:val="none" w:sz="0" w:space="0" w:color="auto"/>
        <w:bottom w:val="none" w:sz="0" w:space="0" w:color="auto"/>
        <w:right w:val="none" w:sz="0" w:space="0" w:color="auto"/>
      </w:divBdr>
    </w:div>
    <w:div w:id="758134035">
      <w:bodyDiv w:val="1"/>
      <w:marLeft w:val="0"/>
      <w:marRight w:val="0"/>
      <w:marTop w:val="0"/>
      <w:marBottom w:val="0"/>
      <w:divBdr>
        <w:top w:val="none" w:sz="0" w:space="0" w:color="auto"/>
        <w:left w:val="none" w:sz="0" w:space="0" w:color="auto"/>
        <w:bottom w:val="none" w:sz="0" w:space="0" w:color="auto"/>
        <w:right w:val="none" w:sz="0" w:space="0" w:color="auto"/>
      </w:divBdr>
    </w:div>
    <w:div w:id="796222999">
      <w:bodyDiv w:val="1"/>
      <w:marLeft w:val="0"/>
      <w:marRight w:val="0"/>
      <w:marTop w:val="0"/>
      <w:marBottom w:val="0"/>
      <w:divBdr>
        <w:top w:val="none" w:sz="0" w:space="0" w:color="auto"/>
        <w:left w:val="none" w:sz="0" w:space="0" w:color="auto"/>
        <w:bottom w:val="none" w:sz="0" w:space="0" w:color="auto"/>
        <w:right w:val="none" w:sz="0" w:space="0" w:color="auto"/>
      </w:divBdr>
    </w:div>
    <w:div w:id="830409913">
      <w:bodyDiv w:val="1"/>
      <w:marLeft w:val="0"/>
      <w:marRight w:val="0"/>
      <w:marTop w:val="0"/>
      <w:marBottom w:val="0"/>
      <w:divBdr>
        <w:top w:val="none" w:sz="0" w:space="0" w:color="auto"/>
        <w:left w:val="none" w:sz="0" w:space="0" w:color="auto"/>
        <w:bottom w:val="none" w:sz="0" w:space="0" w:color="auto"/>
        <w:right w:val="none" w:sz="0" w:space="0" w:color="auto"/>
      </w:divBdr>
    </w:div>
    <w:div w:id="855463469">
      <w:bodyDiv w:val="1"/>
      <w:marLeft w:val="0"/>
      <w:marRight w:val="0"/>
      <w:marTop w:val="0"/>
      <w:marBottom w:val="0"/>
      <w:divBdr>
        <w:top w:val="none" w:sz="0" w:space="0" w:color="auto"/>
        <w:left w:val="none" w:sz="0" w:space="0" w:color="auto"/>
        <w:bottom w:val="none" w:sz="0" w:space="0" w:color="auto"/>
        <w:right w:val="none" w:sz="0" w:space="0" w:color="auto"/>
      </w:divBdr>
    </w:div>
    <w:div w:id="870383824">
      <w:bodyDiv w:val="1"/>
      <w:marLeft w:val="0"/>
      <w:marRight w:val="0"/>
      <w:marTop w:val="0"/>
      <w:marBottom w:val="0"/>
      <w:divBdr>
        <w:top w:val="none" w:sz="0" w:space="0" w:color="auto"/>
        <w:left w:val="none" w:sz="0" w:space="0" w:color="auto"/>
        <w:bottom w:val="none" w:sz="0" w:space="0" w:color="auto"/>
        <w:right w:val="none" w:sz="0" w:space="0" w:color="auto"/>
      </w:divBdr>
    </w:div>
    <w:div w:id="878325991">
      <w:bodyDiv w:val="1"/>
      <w:marLeft w:val="0"/>
      <w:marRight w:val="0"/>
      <w:marTop w:val="0"/>
      <w:marBottom w:val="0"/>
      <w:divBdr>
        <w:top w:val="none" w:sz="0" w:space="0" w:color="auto"/>
        <w:left w:val="none" w:sz="0" w:space="0" w:color="auto"/>
        <w:bottom w:val="none" w:sz="0" w:space="0" w:color="auto"/>
        <w:right w:val="none" w:sz="0" w:space="0" w:color="auto"/>
      </w:divBdr>
    </w:div>
    <w:div w:id="898518417">
      <w:bodyDiv w:val="1"/>
      <w:marLeft w:val="0"/>
      <w:marRight w:val="0"/>
      <w:marTop w:val="0"/>
      <w:marBottom w:val="0"/>
      <w:divBdr>
        <w:top w:val="none" w:sz="0" w:space="0" w:color="auto"/>
        <w:left w:val="none" w:sz="0" w:space="0" w:color="auto"/>
        <w:bottom w:val="none" w:sz="0" w:space="0" w:color="auto"/>
        <w:right w:val="none" w:sz="0" w:space="0" w:color="auto"/>
      </w:divBdr>
    </w:div>
    <w:div w:id="1010183821">
      <w:bodyDiv w:val="1"/>
      <w:marLeft w:val="0"/>
      <w:marRight w:val="0"/>
      <w:marTop w:val="0"/>
      <w:marBottom w:val="0"/>
      <w:divBdr>
        <w:top w:val="none" w:sz="0" w:space="0" w:color="auto"/>
        <w:left w:val="none" w:sz="0" w:space="0" w:color="auto"/>
        <w:bottom w:val="none" w:sz="0" w:space="0" w:color="auto"/>
        <w:right w:val="none" w:sz="0" w:space="0" w:color="auto"/>
      </w:divBdr>
    </w:div>
    <w:div w:id="1030303942">
      <w:bodyDiv w:val="1"/>
      <w:marLeft w:val="0"/>
      <w:marRight w:val="0"/>
      <w:marTop w:val="0"/>
      <w:marBottom w:val="0"/>
      <w:divBdr>
        <w:top w:val="none" w:sz="0" w:space="0" w:color="auto"/>
        <w:left w:val="none" w:sz="0" w:space="0" w:color="auto"/>
        <w:bottom w:val="none" w:sz="0" w:space="0" w:color="auto"/>
        <w:right w:val="none" w:sz="0" w:space="0" w:color="auto"/>
      </w:divBdr>
    </w:div>
    <w:div w:id="1036589326">
      <w:bodyDiv w:val="1"/>
      <w:marLeft w:val="0"/>
      <w:marRight w:val="0"/>
      <w:marTop w:val="0"/>
      <w:marBottom w:val="0"/>
      <w:divBdr>
        <w:top w:val="none" w:sz="0" w:space="0" w:color="auto"/>
        <w:left w:val="none" w:sz="0" w:space="0" w:color="auto"/>
        <w:bottom w:val="none" w:sz="0" w:space="0" w:color="auto"/>
        <w:right w:val="none" w:sz="0" w:space="0" w:color="auto"/>
      </w:divBdr>
    </w:div>
    <w:div w:id="1052001973">
      <w:bodyDiv w:val="1"/>
      <w:marLeft w:val="0"/>
      <w:marRight w:val="0"/>
      <w:marTop w:val="0"/>
      <w:marBottom w:val="0"/>
      <w:divBdr>
        <w:top w:val="none" w:sz="0" w:space="0" w:color="auto"/>
        <w:left w:val="none" w:sz="0" w:space="0" w:color="auto"/>
        <w:bottom w:val="none" w:sz="0" w:space="0" w:color="auto"/>
        <w:right w:val="none" w:sz="0" w:space="0" w:color="auto"/>
      </w:divBdr>
    </w:div>
    <w:div w:id="1065688028">
      <w:bodyDiv w:val="1"/>
      <w:marLeft w:val="0"/>
      <w:marRight w:val="0"/>
      <w:marTop w:val="0"/>
      <w:marBottom w:val="0"/>
      <w:divBdr>
        <w:top w:val="none" w:sz="0" w:space="0" w:color="auto"/>
        <w:left w:val="none" w:sz="0" w:space="0" w:color="auto"/>
        <w:bottom w:val="none" w:sz="0" w:space="0" w:color="auto"/>
        <w:right w:val="none" w:sz="0" w:space="0" w:color="auto"/>
      </w:divBdr>
    </w:div>
    <w:div w:id="1094669831">
      <w:bodyDiv w:val="1"/>
      <w:marLeft w:val="0"/>
      <w:marRight w:val="0"/>
      <w:marTop w:val="0"/>
      <w:marBottom w:val="0"/>
      <w:divBdr>
        <w:top w:val="none" w:sz="0" w:space="0" w:color="auto"/>
        <w:left w:val="none" w:sz="0" w:space="0" w:color="auto"/>
        <w:bottom w:val="none" w:sz="0" w:space="0" w:color="auto"/>
        <w:right w:val="none" w:sz="0" w:space="0" w:color="auto"/>
      </w:divBdr>
    </w:div>
    <w:div w:id="1117605900">
      <w:bodyDiv w:val="1"/>
      <w:marLeft w:val="0"/>
      <w:marRight w:val="0"/>
      <w:marTop w:val="0"/>
      <w:marBottom w:val="0"/>
      <w:divBdr>
        <w:top w:val="none" w:sz="0" w:space="0" w:color="auto"/>
        <w:left w:val="none" w:sz="0" w:space="0" w:color="auto"/>
        <w:bottom w:val="none" w:sz="0" w:space="0" w:color="auto"/>
        <w:right w:val="none" w:sz="0" w:space="0" w:color="auto"/>
      </w:divBdr>
    </w:div>
    <w:div w:id="1140421491">
      <w:bodyDiv w:val="1"/>
      <w:marLeft w:val="0"/>
      <w:marRight w:val="0"/>
      <w:marTop w:val="0"/>
      <w:marBottom w:val="0"/>
      <w:divBdr>
        <w:top w:val="none" w:sz="0" w:space="0" w:color="auto"/>
        <w:left w:val="none" w:sz="0" w:space="0" w:color="auto"/>
        <w:bottom w:val="none" w:sz="0" w:space="0" w:color="auto"/>
        <w:right w:val="none" w:sz="0" w:space="0" w:color="auto"/>
      </w:divBdr>
    </w:div>
    <w:div w:id="1183085911">
      <w:bodyDiv w:val="1"/>
      <w:marLeft w:val="0"/>
      <w:marRight w:val="0"/>
      <w:marTop w:val="0"/>
      <w:marBottom w:val="0"/>
      <w:divBdr>
        <w:top w:val="none" w:sz="0" w:space="0" w:color="auto"/>
        <w:left w:val="none" w:sz="0" w:space="0" w:color="auto"/>
        <w:bottom w:val="none" w:sz="0" w:space="0" w:color="auto"/>
        <w:right w:val="none" w:sz="0" w:space="0" w:color="auto"/>
      </w:divBdr>
    </w:div>
    <w:div w:id="1252662768">
      <w:bodyDiv w:val="1"/>
      <w:marLeft w:val="0"/>
      <w:marRight w:val="0"/>
      <w:marTop w:val="0"/>
      <w:marBottom w:val="0"/>
      <w:divBdr>
        <w:top w:val="none" w:sz="0" w:space="0" w:color="auto"/>
        <w:left w:val="none" w:sz="0" w:space="0" w:color="auto"/>
        <w:bottom w:val="none" w:sz="0" w:space="0" w:color="auto"/>
        <w:right w:val="none" w:sz="0" w:space="0" w:color="auto"/>
      </w:divBdr>
    </w:div>
    <w:div w:id="1253706092">
      <w:bodyDiv w:val="1"/>
      <w:marLeft w:val="0"/>
      <w:marRight w:val="0"/>
      <w:marTop w:val="0"/>
      <w:marBottom w:val="0"/>
      <w:divBdr>
        <w:top w:val="none" w:sz="0" w:space="0" w:color="auto"/>
        <w:left w:val="none" w:sz="0" w:space="0" w:color="auto"/>
        <w:bottom w:val="none" w:sz="0" w:space="0" w:color="auto"/>
        <w:right w:val="none" w:sz="0" w:space="0" w:color="auto"/>
      </w:divBdr>
    </w:div>
    <w:div w:id="1256397744">
      <w:bodyDiv w:val="1"/>
      <w:marLeft w:val="0"/>
      <w:marRight w:val="0"/>
      <w:marTop w:val="0"/>
      <w:marBottom w:val="0"/>
      <w:divBdr>
        <w:top w:val="none" w:sz="0" w:space="0" w:color="auto"/>
        <w:left w:val="none" w:sz="0" w:space="0" w:color="auto"/>
        <w:bottom w:val="none" w:sz="0" w:space="0" w:color="auto"/>
        <w:right w:val="none" w:sz="0" w:space="0" w:color="auto"/>
      </w:divBdr>
    </w:div>
    <w:div w:id="1256474454">
      <w:bodyDiv w:val="1"/>
      <w:marLeft w:val="0"/>
      <w:marRight w:val="0"/>
      <w:marTop w:val="0"/>
      <w:marBottom w:val="0"/>
      <w:divBdr>
        <w:top w:val="none" w:sz="0" w:space="0" w:color="auto"/>
        <w:left w:val="none" w:sz="0" w:space="0" w:color="auto"/>
        <w:bottom w:val="none" w:sz="0" w:space="0" w:color="auto"/>
        <w:right w:val="none" w:sz="0" w:space="0" w:color="auto"/>
      </w:divBdr>
    </w:div>
    <w:div w:id="1326933969">
      <w:bodyDiv w:val="1"/>
      <w:marLeft w:val="0"/>
      <w:marRight w:val="0"/>
      <w:marTop w:val="0"/>
      <w:marBottom w:val="0"/>
      <w:divBdr>
        <w:top w:val="none" w:sz="0" w:space="0" w:color="auto"/>
        <w:left w:val="none" w:sz="0" w:space="0" w:color="auto"/>
        <w:bottom w:val="none" w:sz="0" w:space="0" w:color="auto"/>
        <w:right w:val="none" w:sz="0" w:space="0" w:color="auto"/>
      </w:divBdr>
    </w:div>
    <w:div w:id="1366173171">
      <w:bodyDiv w:val="1"/>
      <w:marLeft w:val="0"/>
      <w:marRight w:val="0"/>
      <w:marTop w:val="0"/>
      <w:marBottom w:val="0"/>
      <w:divBdr>
        <w:top w:val="none" w:sz="0" w:space="0" w:color="auto"/>
        <w:left w:val="none" w:sz="0" w:space="0" w:color="auto"/>
        <w:bottom w:val="none" w:sz="0" w:space="0" w:color="auto"/>
        <w:right w:val="none" w:sz="0" w:space="0" w:color="auto"/>
      </w:divBdr>
    </w:div>
    <w:div w:id="1389651230">
      <w:bodyDiv w:val="1"/>
      <w:marLeft w:val="0"/>
      <w:marRight w:val="0"/>
      <w:marTop w:val="0"/>
      <w:marBottom w:val="0"/>
      <w:divBdr>
        <w:top w:val="none" w:sz="0" w:space="0" w:color="auto"/>
        <w:left w:val="none" w:sz="0" w:space="0" w:color="auto"/>
        <w:bottom w:val="none" w:sz="0" w:space="0" w:color="auto"/>
        <w:right w:val="none" w:sz="0" w:space="0" w:color="auto"/>
      </w:divBdr>
    </w:div>
    <w:div w:id="1401362415">
      <w:bodyDiv w:val="1"/>
      <w:marLeft w:val="0"/>
      <w:marRight w:val="0"/>
      <w:marTop w:val="0"/>
      <w:marBottom w:val="0"/>
      <w:divBdr>
        <w:top w:val="none" w:sz="0" w:space="0" w:color="auto"/>
        <w:left w:val="none" w:sz="0" w:space="0" w:color="auto"/>
        <w:bottom w:val="none" w:sz="0" w:space="0" w:color="auto"/>
        <w:right w:val="none" w:sz="0" w:space="0" w:color="auto"/>
      </w:divBdr>
    </w:div>
    <w:div w:id="1403138073">
      <w:bodyDiv w:val="1"/>
      <w:marLeft w:val="0"/>
      <w:marRight w:val="0"/>
      <w:marTop w:val="0"/>
      <w:marBottom w:val="0"/>
      <w:divBdr>
        <w:top w:val="none" w:sz="0" w:space="0" w:color="auto"/>
        <w:left w:val="none" w:sz="0" w:space="0" w:color="auto"/>
        <w:bottom w:val="none" w:sz="0" w:space="0" w:color="auto"/>
        <w:right w:val="none" w:sz="0" w:space="0" w:color="auto"/>
      </w:divBdr>
    </w:div>
    <w:div w:id="1417827573">
      <w:bodyDiv w:val="1"/>
      <w:marLeft w:val="0"/>
      <w:marRight w:val="0"/>
      <w:marTop w:val="0"/>
      <w:marBottom w:val="0"/>
      <w:divBdr>
        <w:top w:val="none" w:sz="0" w:space="0" w:color="auto"/>
        <w:left w:val="none" w:sz="0" w:space="0" w:color="auto"/>
        <w:bottom w:val="none" w:sz="0" w:space="0" w:color="auto"/>
        <w:right w:val="none" w:sz="0" w:space="0" w:color="auto"/>
      </w:divBdr>
    </w:div>
    <w:div w:id="1427144663">
      <w:bodyDiv w:val="1"/>
      <w:marLeft w:val="0"/>
      <w:marRight w:val="0"/>
      <w:marTop w:val="0"/>
      <w:marBottom w:val="0"/>
      <w:divBdr>
        <w:top w:val="none" w:sz="0" w:space="0" w:color="auto"/>
        <w:left w:val="none" w:sz="0" w:space="0" w:color="auto"/>
        <w:bottom w:val="none" w:sz="0" w:space="0" w:color="auto"/>
        <w:right w:val="none" w:sz="0" w:space="0" w:color="auto"/>
      </w:divBdr>
    </w:div>
    <w:div w:id="1429961647">
      <w:bodyDiv w:val="1"/>
      <w:marLeft w:val="0"/>
      <w:marRight w:val="0"/>
      <w:marTop w:val="0"/>
      <w:marBottom w:val="0"/>
      <w:divBdr>
        <w:top w:val="none" w:sz="0" w:space="0" w:color="auto"/>
        <w:left w:val="none" w:sz="0" w:space="0" w:color="auto"/>
        <w:bottom w:val="none" w:sz="0" w:space="0" w:color="auto"/>
        <w:right w:val="none" w:sz="0" w:space="0" w:color="auto"/>
      </w:divBdr>
    </w:div>
    <w:div w:id="1441143981">
      <w:bodyDiv w:val="1"/>
      <w:marLeft w:val="0"/>
      <w:marRight w:val="0"/>
      <w:marTop w:val="0"/>
      <w:marBottom w:val="0"/>
      <w:divBdr>
        <w:top w:val="none" w:sz="0" w:space="0" w:color="auto"/>
        <w:left w:val="none" w:sz="0" w:space="0" w:color="auto"/>
        <w:bottom w:val="none" w:sz="0" w:space="0" w:color="auto"/>
        <w:right w:val="none" w:sz="0" w:space="0" w:color="auto"/>
      </w:divBdr>
    </w:div>
    <w:div w:id="1452943544">
      <w:bodyDiv w:val="1"/>
      <w:marLeft w:val="0"/>
      <w:marRight w:val="0"/>
      <w:marTop w:val="0"/>
      <w:marBottom w:val="0"/>
      <w:divBdr>
        <w:top w:val="none" w:sz="0" w:space="0" w:color="auto"/>
        <w:left w:val="none" w:sz="0" w:space="0" w:color="auto"/>
        <w:bottom w:val="none" w:sz="0" w:space="0" w:color="auto"/>
        <w:right w:val="none" w:sz="0" w:space="0" w:color="auto"/>
      </w:divBdr>
    </w:div>
    <w:div w:id="1472400701">
      <w:bodyDiv w:val="1"/>
      <w:marLeft w:val="0"/>
      <w:marRight w:val="0"/>
      <w:marTop w:val="0"/>
      <w:marBottom w:val="0"/>
      <w:divBdr>
        <w:top w:val="none" w:sz="0" w:space="0" w:color="auto"/>
        <w:left w:val="none" w:sz="0" w:space="0" w:color="auto"/>
        <w:bottom w:val="none" w:sz="0" w:space="0" w:color="auto"/>
        <w:right w:val="none" w:sz="0" w:space="0" w:color="auto"/>
      </w:divBdr>
    </w:div>
    <w:div w:id="1502432331">
      <w:bodyDiv w:val="1"/>
      <w:marLeft w:val="0"/>
      <w:marRight w:val="0"/>
      <w:marTop w:val="0"/>
      <w:marBottom w:val="0"/>
      <w:divBdr>
        <w:top w:val="none" w:sz="0" w:space="0" w:color="auto"/>
        <w:left w:val="none" w:sz="0" w:space="0" w:color="auto"/>
        <w:bottom w:val="none" w:sz="0" w:space="0" w:color="auto"/>
        <w:right w:val="none" w:sz="0" w:space="0" w:color="auto"/>
      </w:divBdr>
    </w:div>
    <w:div w:id="1528324916">
      <w:bodyDiv w:val="1"/>
      <w:marLeft w:val="0"/>
      <w:marRight w:val="0"/>
      <w:marTop w:val="0"/>
      <w:marBottom w:val="0"/>
      <w:divBdr>
        <w:top w:val="none" w:sz="0" w:space="0" w:color="auto"/>
        <w:left w:val="none" w:sz="0" w:space="0" w:color="auto"/>
        <w:bottom w:val="none" w:sz="0" w:space="0" w:color="auto"/>
        <w:right w:val="none" w:sz="0" w:space="0" w:color="auto"/>
      </w:divBdr>
    </w:div>
    <w:div w:id="1543831975">
      <w:bodyDiv w:val="1"/>
      <w:marLeft w:val="0"/>
      <w:marRight w:val="0"/>
      <w:marTop w:val="0"/>
      <w:marBottom w:val="0"/>
      <w:divBdr>
        <w:top w:val="none" w:sz="0" w:space="0" w:color="auto"/>
        <w:left w:val="none" w:sz="0" w:space="0" w:color="auto"/>
        <w:bottom w:val="none" w:sz="0" w:space="0" w:color="auto"/>
        <w:right w:val="none" w:sz="0" w:space="0" w:color="auto"/>
      </w:divBdr>
    </w:div>
    <w:div w:id="1550148416">
      <w:bodyDiv w:val="1"/>
      <w:marLeft w:val="0"/>
      <w:marRight w:val="0"/>
      <w:marTop w:val="0"/>
      <w:marBottom w:val="0"/>
      <w:divBdr>
        <w:top w:val="none" w:sz="0" w:space="0" w:color="auto"/>
        <w:left w:val="none" w:sz="0" w:space="0" w:color="auto"/>
        <w:bottom w:val="none" w:sz="0" w:space="0" w:color="auto"/>
        <w:right w:val="none" w:sz="0" w:space="0" w:color="auto"/>
      </w:divBdr>
    </w:div>
    <w:div w:id="1637879030">
      <w:bodyDiv w:val="1"/>
      <w:marLeft w:val="0"/>
      <w:marRight w:val="0"/>
      <w:marTop w:val="0"/>
      <w:marBottom w:val="0"/>
      <w:divBdr>
        <w:top w:val="none" w:sz="0" w:space="0" w:color="auto"/>
        <w:left w:val="none" w:sz="0" w:space="0" w:color="auto"/>
        <w:bottom w:val="none" w:sz="0" w:space="0" w:color="auto"/>
        <w:right w:val="none" w:sz="0" w:space="0" w:color="auto"/>
      </w:divBdr>
    </w:div>
    <w:div w:id="1663579784">
      <w:bodyDiv w:val="1"/>
      <w:marLeft w:val="0"/>
      <w:marRight w:val="0"/>
      <w:marTop w:val="0"/>
      <w:marBottom w:val="0"/>
      <w:divBdr>
        <w:top w:val="none" w:sz="0" w:space="0" w:color="auto"/>
        <w:left w:val="none" w:sz="0" w:space="0" w:color="auto"/>
        <w:bottom w:val="none" w:sz="0" w:space="0" w:color="auto"/>
        <w:right w:val="none" w:sz="0" w:space="0" w:color="auto"/>
      </w:divBdr>
    </w:div>
    <w:div w:id="1678775702">
      <w:bodyDiv w:val="1"/>
      <w:marLeft w:val="0"/>
      <w:marRight w:val="0"/>
      <w:marTop w:val="0"/>
      <w:marBottom w:val="0"/>
      <w:divBdr>
        <w:top w:val="none" w:sz="0" w:space="0" w:color="auto"/>
        <w:left w:val="none" w:sz="0" w:space="0" w:color="auto"/>
        <w:bottom w:val="none" w:sz="0" w:space="0" w:color="auto"/>
        <w:right w:val="none" w:sz="0" w:space="0" w:color="auto"/>
      </w:divBdr>
    </w:div>
    <w:div w:id="1712412398">
      <w:bodyDiv w:val="1"/>
      <w:marLeft w:val="0"/>
      <w:marRight w:val="0"/>
      <w:marTop w:val="0"/>
      <w:marBottom w:val="0"/>
      <w:divBdr>
        <w:top w:val="none" w:sz="0" w:space="0" w:color="auto"/>
        <w:left w:val="none" w:sz="0" w:space="0" w:color="auto"/>
        <w:bottom w:val="none" w:sz="0" w:space="0" w:color="auto"/>
        <w:right w:val="none" w:sz="0" w:space="0" w:color="auto"/>
      </w:divBdr>
    </w:div>
    <w:div w:id="1713143493">
      <w:bodyDiv w:val="1"/>
      <w:marLeft w:val="0"/>
      <w:marRight w:val="0"/>
      <w:marTop w:val="0"/>
      <w:marBottom w:val="0"/>
      <w:divBdr>
        <w:top w:val="none" w:sz="0" w:space="0" w:color="auto"/>
        <w:left w:val="none" w:sz="0" w:space="0" w:color="auto"/>
        <w:bottom w:val="none" w:sz="0" w:space="0" w:color="auto"/>
        <w:right w:val="none" w:sz="0" w:space="0" w:color="auto"/>
      </w:divBdr>
    </w:div>
    <w:div w:id="1841118172">
      <w:bodyDiv w:val="1"/>
      <w:marLeft w:val="0"/>
      <w:marRight w:val="0"/>
      <w:marTop w:val="0"/>
      <w:marBottom w:val="0"/>
      <w:divBdr>
        <w:top w:val="none" w:sz="0" w:space="0" w:color="auto"/>
        <w:left w:val="none" w:sz="0" w:space="0" w:color="auto"/>
        <w:bottom w:val="none" w:sz="0" w:space="0" w:color="auto"/>
        <w:right w:val="none" w:sz="0" w:space="0" w:color="auto"/>
      </w:divBdr>
    </w:div>
    <w:div w:id="1854345751">
      <w:bodyDiv w:val="1"/>
      <w:marLeft w:val="0"/>
      <w:marRight w:val="0"/>
      <w:marTop w:val="0"/>
      <w:marBottom w:val="0"/>
      <w:divBdr>
        <w:top w:val="none" w:sz="0" w:space="0" w:color="auto"/>
        <w:left w:val="none" w:sz="0" w:space="0" w:color="auto"/>
        <w:bottom w:val="none" w:sz="0" w:space="0" w:color="auto"/>
        <w:right w:val="none" w:sz="0" w:space="0" w:color="auto"/>
      </w:divBdr>
    </w:div>
    <w:div w:id="1868250157">
      <w:bodyDiv w:val="1"/>
      <w:marLeft w:val="0"/>
      <w:marRight w:val="0"/>
      <w:marTop w:val="0"/>
      <w:marBottom w:val="0"/>
      <w:divBdr>
        <w:top w:val="none" w:sz="0" w:space="0" w:color="auto"/>
        <w:left w:val="none" w:sz="0" w:space="0" w:color="auto"/>
        <w:bottom w:val="none" w:sz="0" w:space="0" w:color="auto"/>
        <w:right w:val="none" w:sz="0" w:space="0" w:color="auto"/>
      </w:divBdr>
    </w:div>
    <w:div w:id="1879314295">
      <w:bodyDiv w:val="1"/>
      <w:marLeft w:val="0"/>
      <w:marRight w:val="0"/>
      <w:marTop w:val="0"/>
      <w:marBottom w:val="0"/>
      <w:divBdr>
        <w:top w:val="none" w:sz="0" w:space="0" w:color="auto"/>
        <w:left w:val="none" w:sz="0" w:space="0" w:color="auto"/>
        <w:bottom w:val="none" w:sz="0" w:space="0" w:color="auto"/>
        <w:right w:val="none" w:sz="0" w:space="0" w:color="auto"/>
      </w:divBdr>
    </w:div>
    <w:div w:id="1886331668">
      <w:bodyDiv w:val="1"/>
      <w:marLeft w:val="0"/>
      <w:marRight w:val="0"/>
      <w:marTop w:val="0"/>
      <w:marBottom w:val="0"/>
      <w:divBdr>
        <w:top w:val="none" w:sz="0" w:space="0" w:color="auto"/>
        <w:left w:val="none" w:sz="0" w:space="0" w:color="auto"/>
        <w:bottom w:val="none" w:sz="0" w:space="0" w:color="auto"/>
        <w:right w:val="none" w:sz="0" w:space="0" w:color="auto"/>
      </w:divBdr>
    </w:div>
    <w:div w:id="1887061121">
      <w:bodyDiv w:val="1"/>
      <w:marLeft w:val="0"/>
      <w:marRight w:val="0"/>
      <w:marTop w:val="0"/>
      <w:marBottom w:val="0"/>
      <w:divBdr>
        <w:top w:val="none" w:sz="0" w:space="0" w:color="auto"/>
        <w:left w:val="none" w:sz="0" w:space="0" w:color="auto"/>
        <w:bottom w:val="none" w:sz="0" w:space="0" w:color="auto"/>
        <w:right w:val="none" w:sz="0" w:space="0" w:color="auto"/>
      </w:divBdr>
    </w:div>
    <w:div w:id="1925647749">
      <w:bodyDiv w:val="1"/>
      <w:marLeft w:val="0"/>
      <w:marRight w:val="0"/>
      <w:marTop w:val="0"/>
      <w:marBottom w:val="0"/>
      <w:divBdr>
        <w:top w:val="none" w:sz="0" w:space="0" w:color="auto"/>
        <w:left w:val="none" w:sz="0" w:space="0" w:color="auto"/>
        <w:bottom w:val="none" w:sz="0" w:space="0" w:color="auto"/>
        <w:right w:val="none" w:sz="0" w:space="0" w:color="auto"/>
      </w:divBdr>
    </w:div>
    <w:div w:id="1967730748">
      <w:bodyDiv w:val="1"/>
      <w:marLeft w:val="0"/>
      <w:marRight w:val="0"/>
      <w:marTop w:val="0"/>
      <w:marBottom w:val="0"/>
      <w:divBdr>
        <w:top w:val="none" w:sz="0" w:space="0" w:color="auto"/>
        <w:left w:val="none" w:sz="0" w:space="0" w:color="auto"/>
        <w:bottom w:val="none" w:sz="0" w:space="0" w:color="auto"/>
        <w:right w:val="none" w:sz="0" w:space="0" w:color="auto"/>
      </w:divBdr>
    </w:div>
    <w:div w:id="2002193898">
      <w:bodyDiv w:val="1"/>
      <w:marLeft w:val="0"/>
      <w:marRight w:val="0"/>
      <w:marTop w:val="0"/>
      <w:marBottom w:val="0"/>
      <w:divBdr>
        <w:top w:val="none" w:sz="0" w:space="0" w:color="auto"/>
        <w:left w:val="none" w:sz="0" w:space="0" w:color="auto"/>
        <w:bottom w:val="none" w:sz="0" w:space="0" w:color="auto"/>
        <w:right w:val="none" w:sz="0" w:space="0" w:color="auto"/>
      </w:divBdr>
    </w:div>
    <w:div w:id="2002469434">
      <w:bodyDiv w:val="1"/>
      <w:marLeft w:val="0"/>
      <w:marRight w:val="0"/>
      <w:marTop w:val="0"/>
      <w:marBottom w:val="0"/>
      <w:divBdr>
        <w:top w:val="none" w:sz="0" w:space="0" w:color="auto"/>
        <w:left w:val="none" w:sz="0" w:space="0" w:color="auto"/>
        <w:bottom w:val="none" w:sz="0" w:space="0" w:color="auto"/>
        <w:right w:val="none" w:sz="0" w:space="0" w:color="auto"/>
      </w:divBdr>
    </w:div>
    <w:div w:id="2035812105">
      <w:bodyDiv w:val="1"/>
      <w:marLeft w:val="0"/>
      <w:marRight w:val="0"/>
      <w:marTop w:val="0"/>
      <w:marBottom w:val="0"/>
      <w:divBdr>
        <w:top w:val="none" w:sz="0" w:space="0" w:color="auto"/>
        <w:left w:val="none" w:sz="0" w:space="0" w:color="auto"/>
        <w:bottom w:val="none" w:sz="0" w:space="0" w:color="auto"/>
        <w:right w:val="none" w:sz="0" w:space="0" w:color="auto"/>
      </w:divBdr>
    </w:div>
    <w:div w:id="2036685217">
      <w:bodyDiv w:val="1"/>
      <w:marLeft w:val="0"/>
      <w:marRight w:val="0"/>
      <w:marTop w:val="0"/>
      <w:marBottom w:val="0"/>
      <w:divBdr>
        <w:top w:val="none" w:sz="0" w:space="0" w:color="auto"/>
        <w:left w:val="none" w:sz="0" w:space="0" w:color="auto"/>
        <w:bottom w:val="none" w:sz="0" w:space="0" w:color="auto"/>
        <w:right w:val="none" w:sz="0" w:space="0" w:color="auto"/>
      </w:divBdr>
    </w:div>
    <w:div w:id="2061050876">
      <w:bodyDiv w:val="1"/>
      <w:marLeft w:val="0"/>
      <w:marRight w:val="0"/>
      <w:marTop w:val="0"/>
      <w:marBottom w:val="0"/>
      <w:divBdr>
        <w:top w:val="none" w:sz="0" w:space="0" w:color="auto"/>
        <w:left w:val="none" w:sz="0" w:space="0" w:color="auto"/>
        <w:bottom w:val="none" w:sz="0" w:space="0" w:color="auto"/>
        <w:right w:val="none" w:sz="0" w:space="0" w:color="auto"/>
      </w:divBdr>
    </w:div>
    <w:div w:id="208571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FB7E4-47F8-479F-BC51-F07823E94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9</Pages>
  <Words>2208</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14771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PUC</dc:creator>
  <cp:lastModifiedBy>McNeal, Pamela</cp:lastModifiedBy>
  <cp:revision>19</cp:revision>
  <cp:lastPrinted>2015-05-13T14:35:00Z</cp:lastPrinted>
  <dcterms:created xsi:type="dcterms:W3CDTF">2015-05-13T13:11:00Z</dcterms:created>
  <dcterms:modified xsi:type="dcterms:W3CDTF">2015-05-26T18:37:00Z</dcterms:modified>
</cp:coreProperties>
</file>