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1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4F4FCD">
        <w:trPr>
          <w:trHeight w:val="990"/>
        </w:trPr>
        <w:tc>
          <w:tcPr>
            <w:tcW w:w="1363" w:type="dxa"/>
          </w:tcPr>
          <w:p w:rsidR="004F4FCD" w:rsidRDefault="00EA34C5" w:rsidP="00CB71E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4F4FCD" w:rsidRDefault="004F4FCD" w:rsidP="00CB71E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F4FCD" w:rsidRDefault="004F4FCD" w:rsidP="00CB71E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d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4F4FCD" w:rsidRDefault="004F4FCD" w:rsidP="00CB71E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F4FCD" w:rsidRDefault="004F4FCD" w:rsidP="00CB71E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4F4FCD" w:rsidRDefault="004F4FCD" w:rsidP="00CB71EF">
            <w:pPr>
              <w:rPr>
                <w:rFonts w:ascii="Arial" w:hAnsi="Arial"/>
                <w:sz w:val="12"/>
              </w:rPr>
            </w:pPr>
          </w:p>
          <w:p w:rsidR="004F4FCD" w:rsidRDefault="004F4FCD" w:rsidP="00CB71EF">
            <w:pPr>
              <w:rPr>
                <w:rFonts w:ascii="Arial" w:hAnsi="Arial"/>
                <w:sz w:val="12"/>
              </w:rPr>
            </w:pPr>
          </w:p>
          <w:p w:rsidR="004F4FCD" w:rsidRDefault="004F4FCD" w:rsidP="00CB71EF">
            <w:pPr>
              <w:rPr>
                <w:rFonts w:ascii="Arial" w:hAnsi="Arial"/>
                <w:sz w:val="12"/>
              </w:rPr>
            </w:pPr>
          </w:p>
          <w:p w:rsidR="004F4FCD" w:rsidRDefault="004F4FCD" w:rsidP="00CB71EF">
            <w:pPr>
              <w:rPr>
                <w:rFonts w:ascii="Arial" w:hAnsi="Arial"/>
                <w:sz w:val="12"/>
              </w:rPr>
            </w:pPr>
          </w:p>
          <w:p w:rsidR="004F4FCD" w:rsidRDefault="004F4FCD" w:rsidP="00CB71EF">
            <w:pPr>
              <w:rPr>
                <w:rFonts w:ascii="Arial" w:hAnsi="Arial"/>
                <w:sz w:val="12"/>
              </w:rPr>
            </w:pPr>
          </w:p>
          <w:p w:rsidR="004F4FCD" w:rsidRDefault="004F4FCD" w:rsidP="00CB71EF">
            <w:pPr>
              <w:rPr>
                <w:rFonts w:ascii="Arial" w:hAnsi="Arial"/>
                <w:sz w:val="12"/>
              </w:rPr>
            </w:pPr>
          </w:p>
          <w:p w:rsidR="004F4FCD" w:rsidRDefault="004F4FCD" w:rsidP="00CB71E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E0205" w:rsidRDefault="004C10E4" w:rsidP="004C10E4">
      <w:pPr>
        <w:jc w:val="center"/>
        <w:rPr>
          <w:sz w:val="24"/>
          <w:szCs w:val="24"/>
        </w:rPr>
      </w:pPr>
      <w:r>
        <w:rPr>
          <w:sz w:val="24"/>
          <w:szCs w:val="24"/>
        </w:rPr>
        <w:t>June 3, 2015</w:t>
      </w:r>
    </w:p>
    <w:p w:rsidR="008921C2" w:rsidRDefault="008921C2" w:rsidP="00303565">
      <w:pPr>
        <w:jc w:val="right"/>
        <w:rPr>
          <w:sz w:val="24"/>
          <w:szCs w:val="24"/>
        </w:rPr>
      </w:pPr>
      <w:r w:rsidRPr="00650634">
        <w:rPr>
          <w:sz w:val="24"/>
          <w:szCs w:val="24"/>
        </w:rPr>
        <w:t>M-</w:t>
      </w:r>
      <w:r w:rsidR="00F21490">
        <w:rPr>
          <w:sz w:val="24"/>
          <w:szCs w:val="24"/>
        </w:rPr>
        <w:t>20</w:t>
      </w:r>
      <w:r w:rsidR="00D57F4F">
        <w:rPr>
          <w:sz w:val="24"/>
          <w:szCs w:val="24"/>
        </w:rPr>
        <w:t>1</w:t>
      </w:r>
      <w:r w:rsidR="009E0205">
        <w:rPr>
          <w:sz w:val="24"/>
          <w:szCs w:val="24"/>
        </w:rPr>
        <w:t>5</w:t>
      </w:r>
      <w:r w:rsidR="00F21490">
        <w:rPr>
          <w:sz w:val="24"/>
          <w:szCs w:val="24"/>
        </w:rPr>
        <w:t>-</w:t>
      </w:r>
      <w:r w:rsidR="009E0205">
        <w:rPr>
          <w:sz w:val="24"/>
          <w:szCs w:val="24"/>
        </w:rPr>
        <w:t>2460700</w:t>
      </w:r>
    </w:p>
    <w:p w:rsidR="004376D8" w:rsidRDefault="00D57F4F" w:rsidP="00D57F4F">
      <w:pPr>
        <w:jc w:val="right"/>
        <w:rPr>
          <w:sz w:val="24"/>
          <w:szCs w:val="24"/>
        </w:rPr>
      </w:pPr>
      <w:r>
        <w:rPr>
          <w:sz w:val="24"/>
          <w:szCs w:val="24"/>
        </w:rPr>
        <w:t>M-00900239</w:t>
      </w:r>
    </w:p>
    <w:p w:rsidR="00DD768F" w:rsidRPr="001D6FBC" w:rsidRDefault="009E0205" w:rsidP="00DD768F">
      <w:pPr>
        <w:jc w:val="both"/>
        <w:rPr>
          <w:sz w:val="24"/>
          <w:szCs w:val="24"/>
        </w:rPr>
      </w:pPr>
      <w:r>
        <w:rPr>
          <w:sz w:val="24"/>
          <w:szCs w:val="24"/>
        </w:rPr>
        <w:t>AMANDA BROWN POE</w:t>
      </w:r>
    </w:p>
    <w:p w:rsidR="004F4FCD" w:rsidRPr="001D6FBC" w:rsidRDefault="005527EB" w:rsidP="004F4FCD">
      <w:pPr>
        <w:jc w:val="both"/>
        <w:rPr>
          <w:sz w:val="24"/>
          <w:szCs w:val="24"/>
        </w:rPr>
      </w:pPr>
      <w:r w:rsidRPr="001D6FBC">
        <w:rPr>
          <w:sz w:val="24"/>
          <w:szCs w:val="24"/>
        </w:rPr>
        <w:t xml:space="preserve">US BANK INSTITUTIONAL </w:t>
      </w:r>
      <w:r w:rsidR="00B71C1A">
        <w:rPr>
          <w:sz w:val="24"/>
          <w:szCs w:val="24"/>
        </w:rPr>
        <w:t xml:space="preserve">TRUST &amp; </w:t>
      </w:r>
      <w:r w:rsidRPr="001D6FBC">
        <w:rPr>
          <w:sz w:val="24"/>
          <w:szCs w:val="24"/>
        </w:rPr>
        <w:t xml:space="preserve">CUSTODY </w:t>
      </w:r>
    </w:p>
    <w:p w:rsidR="004F4FCD" w:rsidRPr="001D6FBC" w:rsidRDefault="009E0205" w:rsidP="004F4FCD">
      <w:pPr>
        <w:jc w:val="both"/>
        <w:rPr>
          <w:sz w:val="24"/>
          <w:szCs w:val="24"/>
        </w:rPr>
      </w:pPr>
      <w:r>
        <w:rPr>
          <w:sz w:val="24"/>
          <w:szCs w:val="24"/>
        </w:rPr>
        <w:t>300 DELAWARE AVENUE STE 900</w:t>
      </w:r>
    </w:p>
    <w:p w:rsidR="004F4FCD" w:rsidRPr="001D6FBC" w:rsidRDefault="009E0205" w:rsidP="004F4FCD">
      <w:pPr>
        <w:jc w:val="both"/>
        <w:rPr>
          <w:sz w:val="24"/>
          <w:szCs w:val="24"/>
        </w:rPr>
      </w:pPr>
      <w:r>
        <w:rPr>
          <w:sz w:val="24"/>
          <w:szCs w:val="24"/>
        </w:rPr>
        <w:t>WILMINGTON DE</w:t>
      </w:r>
      <w:r w:rsidR="004F4FCD" w:rsidRPr="001D6FBC">
        <w:rPr>
          <w:sz w:val="24"/>
          <w:szCs w:val="24"/>
        </w:rPr>
        <w:t xml:space="preserve"> </w:t>
      </w:r>
      <w:r w:rsidR="00303565" w:rsidRPr="001D6FBC">
        <w:rPr>
          <w:sz w:val="24"/>
          <w:szCs w:val="24"/>
        </w:rPr>
        <w:t xml:space="preserve"> </w:t>
      </w:r>
      <w:r w:rsidR="004F4FCD" w:rsidRPr="001D6FBC">
        <w:rPr>
          <w:sz w:val="24"/>
          <w:szCs w:val="24"/>
        </w:rPr>
        <w:t>19</w:t>
      </w:r>
      <w:r>
        <w:rPr>
          <w:sz w:val="24"/>
          <w:szCs w:val="24"/>
        </w:rPr>
        <w:t>801</w:t>
      </w:r>
    </w:p>
    <w:p w:rsidR="0005769B" w:rsidRDefault="0005769B" w:rsidP="004F4FCD">
      <w:pPr>
        <w:jc w:val="both"/>
        <w:rPr>
          <w:sz w:val="24"/>
          <w:szCs w:val="24"/>
        </w:rPr>
      </w:pPr>
    </w:p>
    <w:p w:rsidR="004F4FCD" w:rsidRPr="00650634" w:rsidRDefault="0005769B" w:rsidP="00E40382">
      <w:pPr>
        <w:jc w:val="both"/>
        <w:rPr>
          <w:b/>
          <w:sz w:val="24"/>
          <w:szCs w:val="24"/>
        </w:rPr>
      </w:pPr>
      <w:r w:rsidRPr="00650634">
        <w:rPr>
          <w:sz w:val="24"/>
          <w:szCs w:val="24"/>
        </w:rPr>
        <w:tab/>
        <w:t xml:space="preserve">Re:  </w:t>
      </w:r>
      <w:r w:rsidR="004F4FCD" w:rsidRPr="00650634">
        <w:rPr>
          <w:b/>
          <w:sz w:val="24"/>
          <w:szCs w:val="24"/>
        </w:rPr>
        <w:t>PA Relay Service</w:t>
      </w:r>
    </w:p>
    <w:p w:rsidR="004F4FCD" w:rsidRPr="00650634" w:rsidRDefault="004F4FCD" w:rsidP="00E40382">
      <w:pPr>
        <w:ind w:left="720" w:firstLine="720"/>
        <w:jc w:val="both"/>
        <w:rPr>
          <w:sz w:val="24"/>
          <w:szCs w:val="24"/>
        </w:rPr>
      </w:pPr>
      <w:r w:rsidRPr="00650634">
        <w:rPr>
          <w:sz w:val="24"/>
          <w:szCs w:val="24"/>
        </w:rPr>
        <w:t>Account #152</w:t>
      </w:r>
      <w:r w:rsidR="001D6FBC">
        <w:rPr>
          <w:sz w:val="24"/>
          <w:szCs w:val="24"/>
        </w:rPr>
        <w:t xml:space="preserve"> </w:t>
      </w:r>
      <w:r w:rsidRPr="00650634">
        <w:rPr>
          <w:sz w:val="24"/>
          <w:szCs w:val="24"/>
        </w:rPr>
        <w:t>502</w:t>
      </w:r>
      <w:r w:rsidR="001D6FBC">
        <w:rPr>
          <w:sz w:val="24"/>
          <w:szCs w:val="24"/>
        </w:rPr>
        <w:t xml:space="preserve"> </w:t>
      </w:r>
      <w:r w:rsidRPr="00650634">
        <w:rPr>
          <w:sz w:val="24"/>
          <w:szCs w:val="24"/>
        </w:rPr>
        <w:t>6933-1476969--PA Relay Service Fund</w:t>
      </w:r>
    </w:p>
    <w:p w:rsidR="004F4FCD" w:rsidRDefault="004F4FCD" w:rsidP="00E40382">
      <w:pPr>
        <w:ind w:left="720" w:firstLine="720"/>
        <w:jc w:val="both"/>
        <w:rPr>
          <w:sz w:val="24"/>
          <w:szCs w:val="24"/>
        </w:rPr>
      </w:pPr>
      <w:r w:rsidRPr="00650634">
        <w:rPr>
          <w:sz w:val="24"/>
          <w:szCs w:val="24"/>
        </w:rPr>
        <w:t>Account #152</w:t>
      </w:r>
      <w:r w:rsidR="001D6FBC">
        <w:rPr>
          <w:sz w:val="24"/>
          <w:szCs w:val="24"/>
        </w:rPr>
        <w:t xml:space="preserve"> </w:t>
      </w:r>
      <w:r w:rsidRPr="00650634">
        <w:rPr>
          <w:sz w:val="24"/>
          <w:szCs w:val="24"/>
        </w:rPr>
        <w:t>502</w:t>
      </w:r>
      <w:r w:rsidR="001D6FBC">
        <w:rPr>
          <w:sz w:val="24"/>
          <w:szCs w:val="24"/>
        </w:rPr>
        <w:t xml:space="preserve"> </w:t>
      </w:r>
      <w:r w:rsidRPr="00650634">
        <w:rPr>
          <w:sz w:val="24"/>
          <w:szCs w:val="24"/>
        </w:rPr>
        <w:t>6942-1476969--PA Relay Service TDD</w:t>
      </w:r>
      <w:r w:rsidR="00E31F36">
        <w:rPr>
          <w:sz w:val="24"/>
          <w:szCs w:val="24"/>
        </w:rPr>
        <w:t>P</w:t>
      </w:r>
      <w:r w:rsidRPr="00650634">
        <w:rPr>
          <w:sz w:val="24"/>
          <w:szCs w:val="24"/>
        </w:rPr>
        <w:t xml:space="preserve"> Fund</w:t>
      </w:r>
    </w:p>
    <w:p w:rsidR="003251A2" w:rsidRDefault="003251A2" w:rsidP="00E40382">
      <w:pPr>
        <w:ind w:left="720" w:firstLine="720"/>
        <w:jc w:val="both"/>
        <w:rPr>
          <w:sz w:val="24"/>
          <w:szCs w:val="24"/>
        </w:rPr>
      </w:pPr>
      <w:r w:rsidRPr="00650634">
        <w:rPr>
          <w:sz w:val="24"/>
          <w:szCs w:val="24"/>
        </w:rPr>
        <w:t>Account #</w:t>
      </w:r>
      <w:r w:rsidRPr="001D6FBC">
        <w:rPr>
          <w:sz w:val="24"/>
          <w:szCs w:val="24"/>
        </w:rPr>
        <w:t>152</w:t>
      </w:r>
      <w:r w:rsidR="001D6FBC">
        <w:rPr>
          <w:sz w:val="24"/>
          <w:szCs w:val="24"/>
        </w:rPr>
        <w:t xml:space="preserve"> </w:t>
      </w:r>
      <w:r w:rsidRPr="001D6FBC">
        <w:rPr>
          <w:sz w:val="24"/>
          <w:szCs w:val="24"/>
        </w:rPr>
        <w:t>50</w:t>
      </w:r>
      <w:r w:rsidR="001D6FBC" w:rsidRPr="001D6FBC">
        <w:rPr>
          <w:sz w:val="24"/>
          <w:szCs w:val="24"/>
        </w:rPr>
        <w:t>1</w:t>
      </w:r>
      <w:r w:rsidR="001D6FBC">
        <w:rPr>
          <w:sz w:val="24"/>
          <w:szCs w:val="24"/>
        </w:rPr>
        <w:t xml:space="preserve"> </w:t>
      </w:r>
      <w:r w:rsidR="001D6FBC" w:rsidRPr="001D6FBC">
        <w:rPr>
          <w:sz w:val="24"/>
          <w:szCs w:val="24"/>
        </w:rPr>
        <w:t>0432</w:t>
      </w:r>
      <w:r w:rsidRPr="001D6FBC">
        <w:rPr>
          <w:sz w:val="24"/>
          <w:szCs w:val="24"/>
        </w:rPr>
        <w:t>-1476969</w:t>
      </w:r>
      <w:r w:rsidRPr="00650634">
        <w:rPr>
          <w:sz w:val="24"/>
          <w:szCs w:val="24"/>
        </w:rPr>
        <w:t xml:space="preserve">--PA Relay Service </w:t>
      </w:r>
      <w:r>
        <w:rPr>
          <w:sz w:val="24"/>
          <w:szCs w:val="24"/>
        </w:rPr>
        <w:t>PMASP</w:t>
      </w:r>
      <w:r w:rsidRPr="00650634">
        <w:rPr>
          <w:sz w:val="24"/>
          <w:szCs w:val="24"/>
        </w:rPr>
        <w:t xml:space="preserve"> Fund</w:t>
      </w:r>
    </w:p>
    <w:p w:rsidR="004F4FCD" w:rsidRDefault="004F4FCD" w:rsidP="00E40382">
      <w:pPr>
        <w:jc w:val="both"/>
        <w:rPr>
          <w:sz w:val="24"/>
          <w:szCs w:val="24"/>
        </w:rPr>
      </w:pPr>
    </w:p>
    <w:p w:rsidR="004F4FCD" w:rsidRPr="00650634" w:rsidRDefault="004F4FCD" w:rsidP="00E40382">
      <w:pPr>
        <w:jc w:val="both"/>
        <w:rPr>
          <w:sz w:val="24"/>
          <w:szCs w:val="24"/>
        </w:rPr>
      </w:pPr>
      <w:r w:rsidRPr="00650634">
        <w:rPr>
          <w:sz w:val="24"/>
          <w:szCs w:val="24"/>
        </w:rPr>
        <w:t xml:space="preserve">Dear Ms. </w:t>
      </w:r>
      <w:r w:rsidR="009E0205">
        <w:rPr>
          <w:sz w:val="24"/>
          <w:szCs w:val="24"/>
        </w:rPr>
        <w:t>Brown-Poe</w:t>
      </w:r>
      <w:r w:rsidRPr="00650634">
        <w:rPr>
          <w:sz w:val="24"/>
          <w:szCs w:val="24"/>
        </w:rPr>
        <w:t>:</w:t>
      </w:r>
    </w:p>
    <w:p w:rsidR="004F4FCD" w:rsidRPr="00650634" w:rsidRDefault="004F4FCD" w:rsidP="00E40382">
      <w:pPr>
        <w:jc w:val="both"/>
        <w:rPr>
          <w:sz w:val="24"/>
          <w:szCs w:val="24"/>
        </w:rPr>
      </w:pPr>
    </w:p>
    <w:p w:rsidR="00D516D6" w:rsidRDefault="004F4FCD" w:rsidP="00587E95">
      <w:pPr>
        <w:tabs>
          <w:tab w:val="left" w:pos="1440"/>
        </w:tabs>
        <w:rPr>
          <w:sz w:val="24"/>
          <w:szCs w:val="24"/>
        </w:rPr>
      </w:pPr>
      <w:r w:rsidRPr="00650634">
        <w:rPr>
          <w:sz w:val="24"/>
          <w:szCs w:val="24"/>
        </w:rPr>
        <w:tab/>
      </w:r>
      <w:r w:rsidR="0043071E">
        <w:rPr>
          <w:sz w:val="24"/>
          <w:szCs w:val="24"/>
        </w:rPr>
        <w:t xml:space="preserve">We </w:t>
      </w:r>
      <w:r w:rsidR="008D0841" w:rsidRPr="00650634">
        <w:rPr>
          <w:sz w:val="24"/>
          <w:szCs w:val="24"/>
        </w:rPr>
        <w:t>ha</w:t>
      </w:r>
      <w:r w:rsidR="0043071E">
        <w:rPr>
          <w:sz w:val="24"/>
          <w:szCs w:val="24"/>
        </w:rPr>
        <w:t>ve</w:t>
      </w:r>
      <w:r w:rsidR="008D0841" w:rsidRPr="00650634">
        <w:rPr>
          <w:sz w:val="24"/>
          <w:szCs w:val="24"/>
        </w:rPr>
        <w:t xml:space="preserve"> </w:t>
      </w:r>
      <w:r w:rsidR="00924314" w:rsidRPr="00650634">
        <w:rPr>
          <w:sz w:val="24"/>
          <w:szCs w:val="24"/>
        </w:rPr>
        <w:t>concluded</w:t>
      </w:r>
      <w:r w:rsidR="008D0841" w:rsidRPr="00650634">
        <w:rPr>
          <w:sz w:val="24"/>
          <w:szCs w:val="24"/>
        </w:rPr>
        <w:t xml:space="preserve"> the annual recalculation of the Pennsylvania Telecommunications Relay Service </w:t>
      </w:r>
      <w:r w:rsidR="00B267A7">
        <w:rPr>
          <w:sz w:val="24"/>
          <w:szCs w:val="24"/>
        </w:rPr>
        <w:t>(TRS) s</w:t>
      </w:r>
      <w:r w:rsidR="008D0841" w:rsidRPr="00650634">
        <w:rPr>
          <w:sz w:val="24"/>
          <w:szCs w:val="24"/>
        </w:rPr>
        <w:t>urcharge in accordance with the May 29, 1990, Opinion and Order at Docket No. M-00900239 directing that the Commission shall complete and not</w:t>
      </w:r>
      <w:r w:rsidR="00F8776F">
        <w:rPr>
          <w:sz w:val="24"/>
          <w:szCs w:val="24"/>
        </w:rPr>
        <w:t>ify the</w:t>
      </w:r>
      <w:r w:rsidR="003251A2">
        <w:rPr>
          <w:sz w:val="24"/>
          <w:szCs w:val="24"/>
        </w:rPr>
        <w:t xml:space="preserve"> </w:t>
      </w:r>
      <w:r w:rsidR="00F8776F">
        <w:rPr>
          <w:sz w:val="24"/>
          <w:szCs w:val="24"/>
        </w:rPr>
        <w:t>Local Exchange Carriers</w:t>
      </w:r>
      <w:r w:rsidR="008D0841" w:rsidRPr="00650634">
        <w:rPr>
          <w:sz w:val="24"/>
          <w:szCs w:val="24"/>
        </w:rPr>
        <w:t xml:space="preserve"> </w:t>
      </w:r>
      <w:r w:rsidR="00B267A7">
        <w:rPr>
          <w:sz w:val="24"/>
          <w:szCs w:val="24"/>
        </w:rPr>
        <w:t>(LEC</w:t>
      </w:r>
      <w:r w:rsidR="00CC3601">
        <w:rPr>
          <w:sz w:val="24"/>
          <w:szCs w:val="24"/>
        </w:rPr>
        <w:t>s</w:t>
      </w:r>
      <w:r w:rsidR="00B267A7">
        <w:rPr>
          <w:sz w:val="24"/>
          <w:szCs w:val="24"/>
        </w:rPr>
        <w:t xml:space="preserve">) </w:t>
      </w:r>
      <w:r w:rsidR="00F8776F">
        <w:rPr>
          <w:sz w:val="24"/>
          <w:szCs w:val="24"/>
        </w:rPr>
        <w:t>by</w:t>
      </w:r>
      <w:r w:rsidR="008D0841" w:rsidRPr="00650634">
        <w:rPr>
          <w:sz w:val="24"/>
          <w:szCs w:val="24"/>
        </w:rPr>
        <w:t xml:space="preserve"> June 1 of each year, of the surcharge rate to be applied for the prospective 12-month period commencing July 1 of that year</w:t>
      </w:r>
      <w:r w:rsidR="00924314">
        <w:rPr>
          <w:sz w:val="24"/>
          <w:szCs w:val="24"/>
        </w:rPr>
        <w:t xml:space="preserve">. </w:t>
      </w:r>
    </w:p>
    <w:p w:rsidR="00924314" w:rsidRDefault="00924314" w:rsidP="00D516D6">
      <w:pPr>
        <w:rPr>
          <w:sz w:val="24"/>
          <w:szCs w:val="24"/>
        </w:rPr>
      </w:pPr>
    </w:p>
    <w:p w:rsidR="00B267A7" w:rsidRDefault="00D516D6" w:rsidP="00587E95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ab/>
        <w:t>T</w:t>
      </w:r>
      <w:r w:rsidR="00EC52EB">
        <w:rPr>
          <w:sz w:val="24"/>
          <w:szCs w:val="24"/>
        </w:rPr>
        <w:t>h</w:t>
      </w:r>
      <w:r w:rsidR="00D86353">
        <w:rPr>
          <w:sz w:val="24"/>
          <w:szCs w:val="24"/>
        </w:rPr>
        <w:t>e 20</w:t>
      </w:r>
      <w:r w:rsidR="00D57F4F">
        <w:rPr>
          <w:sz w:val="24"/>
          <w:szCs w:val="24"/>
        </w:rPr>
        <w:t>1</w:t>
      </w:r>
      <w:r w:rsidR="009E0205">
        <w:rPr>
          <w:sz w:val="24"/>
          <w:szCs w:val="24"/>
        </w:rPr>
        <w:t>5</w:t>
      </w:r>
      <w:r w:rsidR="00D86353">
        <w:rPr>
          <w:sz w:val="24"/>
          <w:szCs w:val="24"/>
        </w:rPr>
        <w:t>-20</w:t>
      </w:r>
      <w:r w:rsidR="00F21490">
        <w:rPr>
          <w:sz w:val="24"/>
          <w:szCs w:val="24"/>
        </w:rPr>
        <w:t>1</w:t>
      </w:r>
      <w:r w:rsidR="009E0205">
        <w:rPr>
          <w:sz w:val="24"/>
          <w:szCs w:val="24"/>
        </w:rPr>
        <w:t>6</w:t>
      </w:r>
      <w:r w:rsidR="00F05405">
        <w:rPr>
          <w:sz w:val="24"/>
          <w:szCs w:val="24"/>
        </w:rPr>
        <w:t xml:space="preserve"> </w:t>
      </w:r>
      <w:r w:rsidR="00D86353">
        <w:rPr>
          <w:sz w:val="24"/>
          <w:szCs w:val="24"/>
        </w:rPr>
        <w:t xml:space="preserve">monthly TRS </w:t>
      </w:r>
      <w:r w:rsidR="00EC52EB">
        <w:rPr>
          <w:sz w:val="24"/>
          <w:szCs w:val="24"/>
        </w:rPr>
        <w:t>surcharge</w:t>
      </w:r>
      <w:r w:rsidR="00D86353">
        <w:rPr>
          <w:sz w:val="24"/>
          <w:szCs w:val="24"/>
        </w:rPr>
        <w:t xml:space="preserve"> for residential </w:t>
      </w:r>
      <w:r w:rsidR="00807AA5">
        <w:rPr>
          <w:sz w:val="24"/>
          <w:szCs w:val="24"/>
        </w:rPr>
        <w:t xml:space="preserve">and business </w:t>
      </w:r>
      <w:r w:rsidR="00D86353">
        <w:rPr>
          <w:sz w:val="24"/>
          <w:szCs w:val="24"/>
        </w:rPr>
        <w:t xml:space="preserve">wireline </w:t>
      </w:r>
      <w:r w:rsidR="00D57F4F">
        <w:rPr>
          <w:sz w:val="24"/>
          <w:szCs w:val="24"/>
        </w:rPr>
        <w:t>a</w:t>
      </w:r>
      <w:r w:rsidR="00D86353">
        <w:rPr>
          <w:sz w:val="24"/>
          <w:szCs w:val="24"/>
        </w:rPr>
        <w:t xml:space="preserve">ccess </w:t>
      </w:r>
      <w:r w:rsidR="00D86353" w:rsidRPr="00993862">
        <w:rPr>
          <w:b/>
          <w:sz w:val="24"/>
          <w:szCs w:val="24"/>
        </w:rPr>
        <w:t xml:space="preserve">will </w:t>
      </w:r>
      <w:r w:rsidR="00F21490">
        <w:rPr>
          <w:b/>
          <w:sz w:val="24"/>
          <w:szCs w:val="24"/>
        </w:rPr>
        <w:t xml:space="preserve">remain </w:t>
      </w:r>
      <w:r w:rsidR="00807AA5">
        <w:rPr>
          <w:b/>
          <w:sz w:val="24"/>
          <w:szCs w:val="24"/>
        </w:rPr>
        <w:t xml:space="preserve">set at </w:t>
      </w:r>
      <w:r w:rsidR="00EC52EB" w:rsidRPr="00993862">
        <w:rPr>
          <w:b/>
          <w:sz w:val="24"/>
          <w:szCs w:val="24"/>
        </w:rPr>
        <w:t xml:space="preserve">$0.08 and </w:t>
      </w:r>
      <w:r w:rsidR="00D86353" w:rsidRPr="00993862">
        <w:rPr>
          <w:b/>
          <w:sz w:val="24"/>
          <w:szCs w:val="24"/>
        </w:rPr>
        <w:t>$0.0</w:t>
      </w:r>
      <w:r w:rsidR="00F05405">
        <w:rPr>
          <w:b/>
          <w:sz w:val="24"/>
          <w:szCs w:val="24"/>
        </w:rPr>
        <w:t>8</w:t>
      </w:r>
      <w:r w:rsidR="00D86353">
        <w:rPr>
          <w:sz w:val="24"/>
          <w:szCs w:val="24"/>
        </w:rPr>
        <w:t>, respectively</w:t>
      </w:r>
      <w:r w:rsidR="00B267A7">
        <w:rPr>
          <w:sz w:val="24"/>
          <w:szCs w:val="24"/>
        </w:rPr>
        <w:t xml:space="preserve">.  </w:t>
      </w:r>
    </w:p>
    <w:p w:rsidR="00CC3601" w:rsidRDefault="00CC3601" w:rsidP="00D516D6">
      <w:pPr>
        <w:rPr>
          <w:sz w:val="24"/>
          <w:szCs w:val="24"/>
        </w:rPr>
      </w:pPr>
    </w:p>
    <w:p w:rsidR="004F4FCD" w:rsidRDefault="00D516D6" w:rsidP="00587E95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F4FCD" w:rsidRPr="00650634">
        <w:rPr>
          <w:sz w:val="24"/>
          <w:szCs w:val="24"/>
        </w:rPr>
        <w:t>The surcharge recalculation includes a component to fund the TRS Program</w:t>
      </w:r>
      <w:r w:rsidR="0008040E">
        <w:rPr>
          <w:sz w:val="24"/>
          <w:szCs w:val="24"/>
        </w:rPr>
        <w:t xml:space="preserve">, </w:t>
      </w:r>
      <w:r w:rsidR="000E3B41" w:rsidRPr="00650634">
        <w:rPr>
          <w:sz w:val="24"/>
          <w:szCs w:val="24"/>
        </w:rPr>
        <w:t>Telecommunications Device Distribution Program (TDDP</w:t>
      </w:r>
      <w:r w:rsidR="000E3B41">
        <w:rPr>
          <w:sz w:val="24"/>
          <w:szCs w:val="24"/>
        </w:rPr>
        <w:t>)</w:t>
      </w:r>
      <w:r w:rsidR="000E3B41" w:rsidRPr="00650634">
        <w:rPr>
          <w:sz w:val="24"/>
          <w:szCs w:val="24"/>
        </w:rPr>
        <w:t xml:space="preserve"> </w:t>
      </w:r>
      <w:r w:rsidR="000E3B41">
        <w:rPr>
          <w:sz w:val="24"/>
          <w:szCs w:val="24"/>
        </w:rPr>
        <w:t xml:space="preserve">and </w:t>
      </w:r>
      <w:r w:rsidR="004F4FCD" w:rsidRPr="00650634">
        <w:rPr>
          <w:sz w:val="24"/>
          <w:szCs w:val="24"/>
        </w:rPr>
        <w:t xml:space="preserve">the </w:t>
      </w:r>
      <w:r w:rsidR="000E3B41" w:rsidRPr="00650634">
        <w:rPr>
          <w:sz w:val="24"/>
          <w:szCs w:val="24"/>
        </w:rPr>
        <w:t>Print Media Access System Program (</w:t>
      </w:r>
      <w:r w:rsidR="000E3B41">
        <w:rPr>
          <w:sz w:val="24"/>
          <w:szCs w:val="24"/>
        </w:rPr>
        <w:t>PMASP)</w:t>
      </w:r>
      <w:r w:rsidR="004F4FCD" w:rsidRPr="00650634">
        <w:rPr>
          <w:sz w:val="24"/>
          <w:szCs w:val="24"/>
        </w:rPr>
        <w:t>.</w:t>
      </w:r>
      <w:r w:rsidR="00AA47DF">
        <w:rPr>
          <w:rStyle w:val="FootnoteReference"/>
          <w:sz w:val="24"/>
          <w:szCs w:val="24"/>
        </w:rPr>
        <w:footnoteReference w:id="1"/>
      </w:r>
      <w:r w:rsidR="004F4FCD" w:rsidRPr="00650634">
        <w:rPr>
          <w:sz w:val="24"/>
          <w:szCs w:val="24"/>
        </w:rPr>
        <w:t xml:space="preserve">  This year’s recalculation of the monthly surcharge per access line has resulted in a</w:t>
      </w:r>
      <w:r w:rsidR="004F4FCD" w:rsidRPr="002317F7">
        <w:rPr>
          <w:sz w:val="24"/>
          <w:szCs w:val="24"/>
        </w:rPr>
        <w:t xml:space="preserve"> </w:t>
      </w:r>
      <w:r w:rsidR="00B163F5">
        <w:rPr>
          <w:sz w:val="24"/>
          <w:szCs w:val="24"/>
        </w:rPr>
        <w:t>surcharge rate</w:t>
      </w:r>
      <w:r w:rsidR="00713118" w:rsidRPr="002317F7">
        <w:rPr>
          <w:sz w:val="24"/>
          <w:szCs w:val="24"/>
        </w:rPr>
        <w:t xml:space="preserve"> for residence customers </w:t>
      </w:r>
      <w:r w:rsidR="00713118" w:rsidRPr="00242664">
        <w:rPr>
          <w:sz w:val="24"/>
          <w:szCs w:val="24"/>
        </w:rPr>
        <w:t xml:space="preserve">of </w:t>
      </w:r>
      <w:r w:rsidR="004F4FCD" w:rsidRPr="00242664">
        <w:rPr>
          <w:sz w:val="24"/>
          <w:szCs w:val="24"/>
        </w:rPr>
        <w:t>$</w:t>
      </w:r>
      <w:r w:rsidR="009D3184" w:rsidRPr="00242664">
        <w:rPr>
          <w:sz w:val="24"/>
          <w:szCs w:val="24"/>
        </w:rPr>
        <w:t>0.</w:t>
      </w:r>
      <w:r w:rsidR="00963280" w:rsidRPr="00242664">
        <w:rPr>
          <w:sz w:val="24"/>
          <w:szCs w:val="24"/>
        </w:rPr>
        <w:t>08</w:t>
      </w:r>
      <w:r w:rsidR="004F4FCD" w:rsidRPr="002317F7">
        <w:rPr>
          <w:sz w:val="24"/>
          <w:szCs w:val="24"/>
        </w:rPr>
        <w:t xml:space="preserve"> and </w:t>
      </w:r>
      <w:r w:rsidR="00713118" w:rsidRPr="002317F7">
        <w:rPr>
          <w:sz w:val="24"/>
          <w:szCs w:val="24"/>
        </w:rPr>
        <w:t xml:space="preserve">a </w:t>
      </w:r>
      <w:r w:rsidR="00B163F5">
        <w:rPr>
          <w:sz w:val="24"/>
          <w:szCs w:val="24"/>
        </w:rPr>
        <w:t xml:space="preserve">surcharge rate for </w:t>
      </w:r>
      <w:r w:rsidR="00713118" w:rsidRPr="002317F7">
        <w:rPr>
          <w:sz w:val="24"/>
          <w:szCs w:val="24"/>
        </w:rPr>
        <w:t>business</w:t>
      </w:r>
      <w:r w:rsidR="0008040E">
        <w:rPr>
          <w:sz w:val="24"/>
          <w:szCs w:val="24"/>
        </w:rPr>
        <w:t xml:space="preserve"> </w:t>
      </w:r>
      <w:r w:rsidR="00713118" w:rsidRPr="002317F7">
        <w:rPr>
          <w:sz w:val="24"/>
          <w:szCs w:val="24"/>
        </w:rPr>
        <w:t>customers</w:t>
      </w:r>
      <w:r w:rsidR="00B163F5">
        <w:rPr>
          <w:sz w:val="24"/>
          <w:szCs w:val="24"/>
        </w:rPr>
        <w:t xml:space="preserve"> </w:t>
      </w:r>
      <w:r w:rsidR="00B163F5" w:rsidRPr="00242664">
        <w:rPr>
          <w:sz w:val="24"/>
          <w:szCs w:val="24"/>
        </w:rPr>
        <w:t xml:space="preserve">of </w:t>
      </w:r>
      <w:r w:rsidR="00713118" w:rsidRPr="00242664">
        <w:rPr>
          <w:sz w:val="24"/>
          <w:szCs w:val="24"/>
        </w:rPr>
        <w:t>$</w:t>
      </w:r>
      <w:r w:rsidR="009D3184" w:rsidRPr="00242664">
        <w:rPr>
          <w:sz w:val="24"/>
          <w:szCs w:val="24"/>
        </w:rPr>
        <w:t>0.</w:t>
      </w:r>
      <w:r w:rsidR="00963280" w:rsidRPr="00242664">
        <w:rPr>
          <w:sz w:val="24"/>
          <w:szCs w:val="24"/>
        </w:rPr>
        <w:t>0</w:t>
      </w:r>
      <w:r w:rsidR="00807AA5">
        <w:rPr>
          <w:sz w:val="24"/>
          <w:szCs w:val="24"/>
        </w:rPr>
        <w:t>8</w:t>
      </w:r>
      <w:r w:rsidR="004F4FCD" w:rsidRPr="00242664">
        <w:rPr>
          <w:sz w:val="24"/>
          <w:szCs w:val="24"/>
        </w:rPr>
        <w:t>.  Each</w:t>
      </w:r>
      <w:r w:rsidR="004F4FCD" w:rsidRPr="00650634">
        <w:rPr>
          <w:sz w:val="24"/>
          <w:szCs w:val="24"/>
        </w:rPr>
        <w:t xml:space="preserve"> LEC will continue to submit a single check</w:t>
      </w:r>
      <w:r w:rsidR="00993862">
        <w:rPr>
          <w:sz w:val="24"/>
          <w:szCs w:val="24"/>
        </w:rPr>
        <w:t xml:space="preserve"> or wire transfer</w:t>
      </w:r>
      <w:r w:rsidR="004F4FCD" w:rsidRPr="00650634">
        <w:rPr>
          <w:sz w:val="24"/>
          <w:szCs w:val="24"/>
        </w:rPr>
        <w:t xml:space="preserve"> reflecting surcharge revenues collected for the entire surcharge each month.  These surcharge revenues must be properly allocated between the TRS account</w:t>
      </w:r>
      <w:r w:rsidR="0043206D">
        <w:rPr>
          <w:sz w:val="24"/>
          <w:szCs w:val="24"/>
        </w:rPr>
        <w:t>,</w:t>
      </w:r>
      <w:r w:rsidR="004F4FCD" w:rsidRPr="00650634">
        <w:rPr>
          <w:sz w:val="24"/>
          <w:szCs w:val="24"/>
        </w:rPr>
        <w:t xml:space="preserve"> </w:t>
      </w:r>
      <w:r w:rsidR="00B163F5">
        <w:rPr>
          <w:sz w:val="24"/>
          <w:szCs w:val="24"/>
        </w:rPr>
        <w:t>the TDDP account</w:t>
      </w:r>
      <w:r w:rsidR="0043206D">
        <w:rPr>
          <w:sz w:val="24"/>
          <w:szCs w:val="24"/>
        </w:rPr>
        <w:t>,</w:t>
      </w:r>
      <w:r w:rsidR="00B163F5">
        <w:rPr>
          <w:sz w:val="24"/>
          <w:szCs w:val="24"/>
        </w:rPr>
        <w:t xml:space="preserve"> </w:t>
      </w:r>
      <w:r w:rsidR="004F4FCD" w:rsidRPr="00650634">
        <w:rPr>
          <w:sz w:val="24"/>
          <w:szCs w:val="24"/>
        </w:rPr>
        <w:t xml:space="preserve">and the </w:t>
      </w:r>
      <w:r w:rsidR="00B163F5">
        <w:rPr>
          <w:sz w:val="24"/>
          <w:szCs w:val="24"/>
        </w:rPr>
        <w:t>PMASP</w:t>
      </w:r>
      <w:r w:rsidR="004F4FCD" w:rsidRPr="00650634">
        <w:rPr>
          <w:sz w:val="24"/>
          <w:szCs w:val="24"/>
        </w:rPr>
        <w:t xml:space="preserve"> account as follows:</w:t>
      </w:r>
    </w:p>
    <w:p w:rsidR="00331956" w:rsidRPr="00650634" w:rsidRDefault="00331956" w:rsidP="00587E95">
      <w:pPr>
        <w:tabs>
          <w:tab w:val="left" w:pos="1440"/>
        </w:tabs>
        <w:rPr>
          <w:sz w:val="24"/>
          <w:szCs w:val="24"/>
        </w:rPr>
      </w:pPr>
    </w:p>
    <w:p w:rsidR="004F4FCD" w:rsidRPr="00144DE3" w:rsidRDefault="004F4FCD" w:rsidP="004376D8">
      <w:pPr>
        <w:keepLines/>
        <w:jc w:val="center"/>
        <w:rPr>
          <w:b/>
          <w:sz w:val="24"/>
          <w:szCs w:val="24"/>
          <w:u w:val="single"/>
        </w:rPr>
      </w:pPr>
      <w:r w:rsidRPr="00144DE3">
        <w:rPr>
          <w:b/>
          <w:sz w:val="24"/>
          <w:szCs w:val="24"/>
          <w:u w:val="single"/>
        </w:rPr>
        <w:t>Monthly Surcharge</w:t>
      </w:r>
    </w:p>
    <w:p w:rsidR="00CE1B91" w:rsidRDefault="004F4FCD" w:rsidP="004376D8">
      <w:pPr>
        <w:keepLines/>
        <w:jc w:val="both"/>
        <w:rPr>
          <w:sz w:val="24"/>
          <w:szCs w:val="24"/>
        </w:rPr>
      </w:pPr>
      <w:r w:rsidRPr="00650634">
        <w:rPr>
          <w:sz w:val="24"/>
          <w:szCs w:val="24"/>
        </w:rPr>
        <w:tab/>
      </w:r>
      <w:r w:rsidRPr="00650634">
        <w:rPr>
          <w:color w:val="FF0000"/>
          <w:sz w:val="24"/>
          <w:szCs w:val="24"/>
        </w:rPr>
        <w:tab/>
      </w:r>
      <w:r w:rsidRPr="00650634">
        <w:rPr>
          <w:color w:val="FF0000"/>
          <w:sz w:val="24"/>
          <w:szCs w:val="24"/>
        </w:rPr>
        <w:tab/>
      </w:r>
      <w:r w:rsidRPr="00650634">
        <w:rPr>
          <w:color w:val="FF0000"/>
          <w:sz w:val="24"/>
          <w:szCs w:val="24"/>
        </w:rPr>
        <w:tab/>
      </w:r>
      <w:r w:rsidRPr="00650634">
        <w:rPr>
          <w:color w:val="FF0000"/>
          <w:sz w:val="24"/>
          <w:szCs w:val="24"/>
        </w:rPr>
        <w:tab/>
      </w:r>
      <w:r w:rsidRPr="00B163F5">
        <w:rPr>
          <w:b/>
          <w:sz w:val="24"/>
          <w:szCs w:val="24"/>
          <w:u w:val="single"/>
        </w:rPr>
        <w:t>Residence</w:t>
      </w:r>
      <w:r w:rsidRPr="002317F7">
        <w:rPr>
          <w:sz w:val="24"/>
          <w:szCs w:val="24"/>
        </w:rPr>
        <w:tab/>
      </w:r>
      <w:r w:rsidRPr="002317F7">
        <w:rPr>
          <w:sz w:val="24"/>
          <w:szCs w:val="24"/>
        </w:rPr>
        <w:tab/>
      </w:r>
      <w:r w:rsidRPr="00B163F5">
        <w:rPr>
          <w:b/>
          <w:sz w:val="24"/>
          <w:szCs w:val="24"/>
          <w:u w:val="single"/>
        </w:rPr>
        <w:t>Business</w:t>
      </w:r>
      <w:r w:rsidRPr="002317F7">
        <w:rPr>
          <w:sz w:val="24"/>
          <w:szCs w:val="24"/>
        </w:rPr>
        <w:tab/>
      </w:r>
      <w:r w:rsidRPr="002317F7">
        <w:rPr>
          <w:sz w:val="24"/>
          <w:szCs w:val="24"/>
        </w:rPr>
        <w:tab/>
      </w:r>
    </w:p>
    <w:p w:rsidR="004F4FCD" w:rsidRPr="00392695" w:rsidRDefault="004F4FCD" w:rsidP="004376D8">
      <w:pPr>
        <w:keepLines/>
        <w:jc w:val="both"/>
        <w:rPr>
          <w:sz w:val="24"/>
          <w:szCs w:val="24"/>
        </w:rPr>
      </w:pPr>
      <w:r w:rsidRPr="002317F7">
        <w:rPr>
          <w:sz w:val="24"/>
          <w:szCs w:val="24"/>
        </w:rPr>
        <w:tab/>
        <w:t>TRS</w:t>
      </w:r>
      <w:r w:rsidR="00D57F4F">
        <w:rPr>
          <w:sz w:val="24"/>
          <w:szCs w:val="24"/>
        </w:rPr>
        <w:tab/>
      </w:r>
      <w:r w:rsidR="00D57F4F">
        <w:rPr>
          <w:sz w:val="24"/>
          <w:szCs w:val="24"/>
        </w:rPr>
        <w:tab/>
      </w:r>
      <w:r w:rsidRPr="002317F7">
        <w:rPr>
          <w:sz w:val="24"/>
          <w:szCs w:val="24"/>
        </w:rPr>
        <w:t>1525026933</w:t>
      </w:r>
      <w:r w:rsidRPr="002317F7">
        <w:rPr>
          <w:sz w:val="24"/>
          <w:szCs w:val="24"/>
        </w:rPr>
        <w:tab/>
        <w:t xml:space="preserve">     </w:t>
      </w:r>
      <w:r w:rsidR="00CE1B91">
        <w:rPr>
          <w:sz w:val="24"/>
          <w:szCs w:val="24"/>
        </w:rPr>
        <w:t>9</w:t>
      </w:r>
      <w:r w:rsidR="009E0205">
        <w:rPr>
          <w:sz w:val="24"/>
          <w:szCs w:val="24"/>
        </w:rPr>
        <w:t>0</w:t>
      </w:r>
      <w:r w:rsidR="00CE1B91">
        <w:rPr>
          <w:sz w:val="24"/>
          <w:szCs w:val="24"/>
        </w:rPr>
        <w:t>.0 %</w:t>
      </w:r>
      <w:r w:rsidRPr="00392695">
        <w:rPr>
          <w:sz w:val="24"/>
          <w:szCs w:val="24"/>
        </w:rPr>
        <w:tab/>
      </w:r>
      <w:r w:rsidRPr="00392695">
        <w:rPr>
          <w:sz w:val="24"/>
          <w:szCs w:val="24"/>
        </w:rPr>
        <w:tab/>
      </w:r>
      <w:r w:rsidR="00CE1B91">
        <w:rPr>
          <w:sz w:val="24"/>
          <w:szCs w:val="24"/>
        </w:rPr>
        <w:t>9</w:t>
      </w:r>
      <w:r w:rsidR="009E0205">
        <w:rPr>
          <w:sz w:val="24"/>
          <w:szCs w:val="24"/>
        </w:rPr>
        <w:t>0</w:t>
      </w:r>
      <w:r w:rsidR="00CE1B91">
        <w:rPr>
          <w:sz w:val="24"/>
          <w:szCs w:val="24"/>
        </w:rPr>
        <w:t>.0 %</w:t>
      </w:r>
      <w:r w:rsidRPr="00392695">
        <w:rPr>
          <w:sz w:val="24"/>
          <w:szCs w:val="24"/>
        </w:rPr>
        <w:tab/>
      </w:r>
      <w:r w:rsidRPr="00392695">
        <w:rPr>
          <w:sz w:val="24"/>
          <w:szCs w:val="24"/>
        </w:rPr>
        <w:tab/>
      </w:r>
      <w:r w:rsidR="002F2944" w:rsidRPr="00392695">
        <w:rPr>
          <w:sz w:val="24"/>
          <w:szCs w:val="24"/>
        </w:rPr>
        <w:t xml:space="preserve"> </w:t>
      </w:r>
    </w:p>
    <w:p w:rsidR="004F4FCD" w:rsidRPr="00392695" w:rsidRDefault="004F4FCD" w:rsidP="004376D8">
      <w:pPr>
        <w:keepLines/>
        <w:jc w:val="both"/>
        <w:rPr>
          <w:sz w:val="24"/>
          <w:szCs w:val="24"/>
        </w:rPr>
      </w:pPr>
      <w:r w:rsidRPr="00392695">
        <w:rPr>
          <w:sz w:val="24"/>
          <w:szCs w:val="24"/>
        </w:rPr>
        <w:tab/>
        <w:t>TDD</w:t>
      </w:r>
      <w:r w:rsidR="00431760">
        <w:rPr>
          <w:sz w:val="24"/>
          <w:szCs w:val="24"/>
        </w:rPr>
        <w:t>P</w:t>
      </w:r>
      <w:r w:rsidR="00D57F4F">
        <w:rPr>
          <w:sz w:val="24"/>
          <w:szCs w:val="24"/>
        </w:rPr>
        <w:tab/>
      </w:r>
      <w:r w:rsidR="00D57F4F">
        <w:rPr>
          <w:sz w:val="24"/>
          <w:szCs w:val="24"/>
        </w:rPr>
        <w:tab/>
      </w:r>
      <w:r w:rsidRPr="00392695">
        <w:rPr>
          <w:sz w:val="24"/>
          <w:szCs w:val="24"/>
        </w:rPr>
        <w:t>1525026942</w:t>
      </w:r>
      <w:r w:rsidRPr="00392695">
        <w:rPr>
          <w:sz w:val="24"/>
          <w:szCs w:val="24"/>
        </w:rPr>
        <w:tab/>
        <w:t xml:space="preserve">       </w:t>
      </w:r>
      <w:r w:rsidR="00A0164A">
        <w:rPr>
          <w:sz w:val="24"/>
          <w:szCs w:val="24"/>
        </w:rPr>
        <w:t>5</w:t>
      </w:r>
      <w:r w:rsidRPr="00392695">
        <w:rPr>
          <w:sz w:val="24"/>
          <w:szCs w:val="24"/>
        </w:rPr>
        <w:t>.0</w:t>
      </w:r>
      <w:r w:rsidR="00CE1B91">
        <w:rPr>
          <w:sz w:val="24"/>
          <w:szCs w:val="24"/>
        </w:rPr>
        <w:t xml:space="preserve"> %</w:t>
      </w:r>
      <w:r w:rsidRPr="00392695">
        <w:rPr>
          <w:sz w:val="24"/>
          <w:szCs w:val="24"/>
        </w:rPr>
        <w:tab/>
      </w:r>
      <w:r w:rsidRPr="00392695">
        <w:rPr>
          <w:sz w:val="24"/>
          <w:szCs w:val="24"/>
        </w:rPr>
        <w:tab/>
      </w:r>
      <w:r w:rsidR="00CE1B91">
        <w:rPr>
          <w:sz w:val="24"/>
          <w:szCs w:val="24"/>
        </w:rPr>
        <w:t xml:space="preserve"> </w:t>
      </w:r>
      <w:r w:rsidR="001B410A">
        <w:rPr>
          <w:sz w:val="24"/>
          <w:szCs w:val="24"/>
        </w:rPr>
        <w:t xml:space="preserve"> </w:t>
      </w:r>
      <w:r w:rsidR="00A0164A">
        <w:rPr>
          <w:sz w:val="24"/>
          <w:szCs w:val="24"/>
        </w:rPr>
        <w:t>5</w:t>
      </w:r>
      <w:r w:rsidRPr="00392695">
        <w:rPr>
          <w:sz w:val="24"/>
          <w:szCs w:val="24"/>
        </w:rPr>
        <w:t>.0</w:t>
      </w:r>
      <w:r w:rsidR="00CE1B91">
        <w:rPr>
          <w:sz w:val="24"/>
          <w:szCs w:val="24"/>
        </w:rPr>
        <w:t xml:space="preserve"> %</w:t>
      </w:r>
      <w:r w:rsidRPr="00392695">
        <w:rPr>
          <w:sz w:val="24"/>
          <w:szCs w:val="24"/>
        </w:rPr>
        <w:tab/>
      </w:r>
      <w:r w:rsidRPr="00392695">
        <w:rPr>
          <w:sz w:val="24"/>
          <w:szCs w:val="24"/>
        </w:rPr>
        <w:tab/>
      </w:r>
      <w:r w:rsidRPr="00392695">
        <w:rPr>
          <w:sz w:val="24"/>
          <w:szCs w:val="24"/>
        </w:rPr>
        <w:tab/>
      </w:r>
      <w:r w:rsidR="00B163F5" w:rsidRPr="00392695">
        <w:rPr>
          <w:sz w:val="24"/>
          <w:szCs w:val="24"/>
        </w:rPr>
        <w:t xml:space="preserve"> </w:t>
      </w:r>
    </w:p>
    <w:p w:rsidR="00B163F5" w:rsidRDefault="004F4FCD" w:rsidP="004376D8">
      <w:pPr>
        <w:keepLines/>
        <w:jc w:val="both"/>
        <w:rPr>
          <w:sz w:val="24"/>
          <w:szCs w:val="24"/>
        </w:rPr>
      </w:pPr>
      <w:r w:rsidRPr="00392695">
        <w:rPr>
          <w:sz w:val="24"/>
          <w:szCs w:val="24"/>
        </w:rPr>
        <w:tab/>
      </w:r>
      <w:r w:rsidR="00B163F5" w:rsidRPr="00392695">
        <w:rPr>
          <w:sz w:val="24"/>
          <w:szCs w:val="24"/>
        </w:rPr>
        <w:t>PMASP</w:t>
      </w:r>
      <w:r w:rsidR="00D57F4F">
        <w:rPr>
          <w:sz w:val="24"/>
          <w:szCs w:val="24"/>
        </w:rPr>
        <w:tab/>
      </w:r>
      <w:r w:rsidR="00B163F5" w:rsidRPr="00392695">
        <w:rPr>
          <w:sz w:val="24"/>
          <w:szCs w:val="24"/>
        </w:rPr>
        <w:t>152</w:t>
      </w:r>
      <w:r w:rsidR="001D6FBC" w:rsidRPr="00392695">
        <w:rPr>
          <w:sz w:val="24"/>
          <w:szCs w:val="24"/>
        </w:rPr>
        <w:t>5010432</w:t>
      </w:r>
      <w:r w:rsidR="00B163F5" w:rsidRPr="00392695">
        <w:rPr>
          <w:sz w:val="24"/>
          <w:szCs w:val="24"/>
        </w:rPr>
        <w:t xml:space="preserve"> </w:t>
      </w:r>
      <w:r w:rsidR="00B163F5" w:rsidRPr="00392695">
        <w:rPr>
          <w:sz w:val="24"/>
          <w:szCs w:val="24"/>
        </w:rPr>
        <w:tab/>
        <w:t xml:space="preserve"> </w:t>
      </w:r>
      <w:r w:rsidR="00B163F5" w:rsidRPr="00392695">
        <w:rPr>
          <w:sz w:val="24"/>
          <w:szCs w:val="24"/>
          <w:u w:val="single"/>
        </w:rPr>
        <w:t xml:space="preserve">      </w:t>
      </w:r>
      <w:r w:rsidR="009E0205">
        <w:rPr>
          <w:sz w:val="24"/>
          <w:szCs w:val="24"/>
          <w:u w:val="single"/>
        </w:rPr>
        <w:t>5</w:t>
      </w:r>
      <w:r w:rsidR="00CE1B91">
        <w:rPr>
          <w:sz w:val="24"/>
          <w:szCs w:val="24"/>
          <w:u w:val="single"/>
        </w:rPr>
        <w:t>.0 %</w:t>
      </w:r>
      <w:r w:rsidR="00B163F5" w:rsidRPr="00392695">
        <w:rPr>
          <w:sz w:val="24"/>
          <w:szCs w:val="24"/>
          <w:u w:val="single"/>
        </w:rPr>
        <w:t xml:space="preserve"> </w:t>
      </w:r>
      <w:r w:rsidR="00B163F5" w:rsidRPr="00392695">
        <w:rPr>
          <w:sz w:val="24"/>
          <w:szCs w:val="24"/>
        </w:rPr>
        <w:tab/>
      </w:r>
      <w:r w:rsidR="00CE1B91">
        <w:rPr>
          <w:sz w:val="24"/>
          <w:szCs w:val="24"/>
        </w:rPr>
        <w:tab/>
      </w:r>
      <w:r w:rsidR="00CE1B91" w:rsidRPr="001B410A">
        <w:rPr>
          <w:sz w:val="24"/>
          <w:szCs w:val="24"/>
          <w:u w:val="single"/>
        </w:rPr>
        <w:t xml:space="preserve"> </w:t>
      </w:r>
      <w:r w:rsidR="001B410A" w:rsidRPr="001B410A">
        <w:rPr>
          <w:sz w:val="24"/>
          <w:szCs w:val="24"/>
          <w:u w:val="single"/>
        </w:rPr>
        <w:t xml:space="preserve"> </w:t>
      </w:r>
      <w:r w:rsidR="009E0205">
        <w:rPr>
          <w:sz w:val="24"/>
          <w:szCs w:val="24"/>
          <w:u w:val="single"/>
        </w:rPr>
        <w:t>5</w:t>
      </w:r>
      <w:r w:rsidR="00CE1B91" w:rsidRPr="001B410A">
        <w:rPr>
          <w:sz w:val="24"/>
          <w:szCs w:val="24"/>
          <w:u w:val="single"/>
        </w:rPr>
        <w:t>.0 %</w:t>
      </w:r>
      <w:r w:rsidR="00CE1B91" w:rsidRPr="001B410A">
        <w:rPr>
          <w:sz w:val="24"/>
          <w:szCs w:val="24"/>
          <w:u w:val="single"/>
        </w:rPr>
        <w:tab/>
      </w:r>
      <w:r w:rsidR="00B163F5" w:rsidRPr="00392695">
        <w:rPr>
          <w:sz w:val="24"/>
          <w:szCs w:val="24"/>
        </w:rPr>
        <w:tab/>
      </w:r>
      <w:r w:rsidR="00B163F5" w:rsidRPr="00392695">
        <w:rPr>
          <w:sz w:val="24"/>
          <w:szCs w:val="24"/>
        </w:rPr>
        <w:tab/>
      </w:r>
      <w:r w:rsidR="00B163F5" w:rsidRPr="00392695">
        <w:rPr>
          <w:sz w:val="24"/>
          <w:szCs w:val="24"/>
          <w:u w:val="single"/>
        </w:rPr>
        <w:t xml:space="preserve"> </w:t>
      </w:r>
    </w:p>
    <w:p w:rsidR="004F4FCD" w:rsidRPr="00392695" w:rsidRDefault="004F4FCD" w:rsidP="004376D8">
      <w:pPr>
        <w:keepLines/>
        <w:jc w:val="both"/>
        <w:rPr>
          <w:b/>
          <w:sz w:val="24"/>
          <w:szCs w:val="24"/>
        </w:rPr>
      </w:pPr>
      <w:r w:rsidRPr="00392695">
        <w:rPr>
          <w:b/>
          <w:sz w:val="24"/>
          <w:szCs w:val="24"/>
        </w:rPr>
        <w:t>Total Surcharge</w:t>
      </w:r>
      <w:r w:rsidR="00B163F5">
        <w:rPr>
          <w:sz w:val="24"/>
          <w:szCs w:val="24"/>
        </w:rPr>
        <w:tab/>
      </w:r>
      <w:r w:rsidR="00B163F5">
        <w:rPr>
          <w:sz w:val="24"/>
          <w:szCs w:val="24"/>
        </w:rPr>
        <w:tab/>
      </w:r>
      <w:r w:rsidR="00B163F5">
        <w:rPr>
          <w:sz w:val="24"/>
          <w:szCs w:val="24"/>
        </w:rPr>
        <w:tab/>
        <w:t xml:space="preserve">    </w:t>
      </w:r>
      <w:r w:rsidR="00CE1B91">
        <w:rPr>
          <w:sz w:val="24"/>
          <w:szCs w:val="24"/>
        </w:rPr>
        <w:t>100.0%</w:t>
      </w:r>
      <w:r w:rsidRPr="002317F7">
        <w:rPr>
          <w:sz w:val="24"/>
          <w:szCs w:val="24"/>
        </w:rPr>
        <w:tab/>
      </w:r>
      <w:r w:rsidRPr="002317F7">
        <w:rPr>
          <w:sz w:val="24"/>
          <w:szCs w:val="24"/>
        </w:rPr>
        <w:tab/>
        <w:t xml:space="preserve">  </w:t>
      </w:r>
      <w:r w:rsidR="00CE1B91" w:rsidRPr="00CE1B91">
        <w:rPr>
          <w:sz w:val="24"/>
          <w:szCs w:val="24"/>
        </w:rPr>
        <w:t>100.0%</w:t>
      </w:r>
      <w:r w:rsidRPr="002317F7">
        <w:rPr>
          <w:sz w:val="24"/>
          <w:szCs w:val="24"/>
        </w:rPr>
        <w:t xml:space="preserve">  </w:t>
      </w:r>
      <w:r w:rsidR="0071038E" w:rsidRPr="002317F7">
        <w:rPr>
          <w:sz w:val="24"/>
          <w:szCs w:val="24"/>
        </w:rPr>
        <w:t xml:space="preserve"> </w:t>
      </w:r>
      <w:r w:rsidRPr="002317F7">
        <w:rPr>
          <w:sz w:val="24"/>
          <w:szCs w:val="24"/>
        </w:rPr>
        <w:t xml:space="preserve">         </w:t>
      </w:r>
      <w:r w:rsidR="009F518B">
        <w:rPr>
          <w:sz w:val="24"/>
          <w:szCs w:val="24"/>
        </w:rPr>
        <w:tab/>
      </w:r>
    </w:p>
    <w:p w:rsidR="00431760" w:rsidRPr="002317F7" w:rsidRDefault="00431760" w:rsidP="00E40382">
      <w:pPr>
        <w:jc w:val="both"/>
        <w:rPr>
          <w:sz w:val="24"/>
          <w:szCs w:val="24"/>
        </w:rPr>
      </w:pPr>
    </w:p>
    <w:p w:rsidR="00D516D6" w:rsidRDefault="004F4FCD" w:rsidP="00331956">
      <w:pPr>
        <w:keepLines/>
        <w:rPr>
          <w:sz w:val="24"/>
          <w:szCs w:val="24"/>
        </w:rPr>
      </w:pPr>
      <w:r w:rsidRPr="002317F7">
        <w:rPr>
          <w:sz w:val="24"/>
          <w:szCs w:val="24"/>
        </w:rPr>
        <w:lastRenderedPageBreak/>
        <w:tab/>
      </w:r>
      <w:r w:rsidRPr="00650634">
        <w:rPr>
          <w:sz w:val="24"/>
          <w:szCs w:val="24"/>
        </w:rPr>
        <w:t>The LECs have been ordered to use the attached remittance form to accompany their checks, so</w:t>
      </w:r>
      <w:r w:rsidR="000E1E32">
        <w:rPr>
          <w:sz w:val="24"/>
          <w:szCs w:val="24"/>
        </w:rPr>
        <w:t>,</w:t>
      </w:r>
      <w:r w:rsidRPr="00650634">
        <w:rPr>
          <w:sz w:val="24"/>
          <w:szCs w:val="24"/>
        </w:rPr>
        <w:t xml:space="preserve"> please</w:t>
      </w:r>
      <w:r w:rsidR="000E1E32">
        <w:rPr>
          <w:sz w:val="24"/>
          <w:szCs w:val="24"/>
        </w:rPr>
        <w:t>,</w:t>
      </w:r>
      <w:r w:rsidRPr="00650634">
        <w:rPr>
          <w:sz w:val="24"/>
          <w:szCs w:val="24"/>
        </w:rPr>
        <w:t xml:space="preserve"> deposit the amounts into the TRS Program account (152</w:t>
      </w:r>
      <w:r w:rsidR="001B410A">
        <w:rPr>
          <w:sz w:val="24"/>
          <w:szCs w:val="24"/>
        </w:rPr>
        <w:t xml:space="preserve"> </w:t>
      </w:r>
      <w:r w:rsidRPr="00650634">
        <w:rPr>
          <w:sz w:val="24"/>
          <w:szCs w:val="24"/>
        </w:rPr>
        <w:t>502</w:t>
      </w:r>
      <w:r w:rsidR="001B410A">
        <w:rPr>
          <w:sz w:val="24"/>
          <w:szCs w:val="24"/>
        </w:rPr>
        <w:t xml:space="preserve"> </w:t>
      </w:r>
      <w:r w:rsidRPr="00650634">
        <w:rPr>
          <w:sz w:val="24"/>
          <w:szCs w:val="24"/>
        </w:rPr>
        <w:t>6933)</w:t>
      </w:r>
      <w:r w:rsidR="00737DA5">
        <w:rPr>
          <w:sz w:val="24"/>
          <w:szCs w:val="24"/>
        </w:rPr>
        <w:t xml:space="preserve">; </w:t>
      </w:r>
      <w:r w:rsidRPr="00650634">
        <w:rPr>
          <w:sz w:val="24"/>
          <w:szCs w:val="24"/>
        </w:rPr>
        <w:t>the TDD Program account (152</w:t>
      </w:r>
      <w:r w:rsidR="001B410A">
        <w:rPr>
          <w:sz w:val="24"/>
          <w:szCs w:val="24"/>
        </w:rPr>
        <w:t xml:space="preserve"> </w:t>
      </w:r>
      <w:r w:rsidRPr="00650634">
        <w:rPr>
          <w:sz w:val="24"/>
          <w:szCs w:val="24"/>
        </w:rPr>
        <w:t>502</w:t>
      </w:r>
      <w:r w:rsidR="001B410A">
        <w:rPr>
          <w:sz w:val="24"/>
          <w:szCs w:val="24"/>
        </w:rPr>
        <w:t xml:space="preserve"> </w:t>
      </w:r>
      <w:r w:rsidRPr="00650634">
        <w:rPr>
          <w:sz w:val="24"/>
          <w:szCs w:val="24"/>
        </w:rPr>
        <w:t>6942)</w:t>
      </w:r>
      <w:r w:rsidR="00737DA5">
        <w:rPr>
          <w:sz w:val="24"/>
          <w:szCs w:val="24"/>
        </w:rPr>
        <w:t xml:space="preserve">; and the PMASP </w:t>
      </w:r>
      <w:r w:rsidR="00737DA5" w:rsidRPr="00650634">
        <w:rPr>
          <w:sz w:val="24"/>
          <w:szCs w:val="24"/>
        </w:rPr>
        <w:t xml:space="preserve">account </w:t>
      </w:r>
      <w:r w:rsidR="00737DA5" w:rsidRPr="00392695">
        <w:rPr>
          <w:sz w:val="24"/>
          <w:szCs w:val="24"/>
        </w:rPr>
        <w:t>(152</w:t>
      </w:r>
      <w:r w:rsidR="001B410A">
        <w:rPr>
          <w:sz w:val="24"/>
          <w:szCs w:val="24"/>
        </w:rPr>
        <w:t xml:space="preserve"> </w:t>
      </w:r>
      <w:r w:rsidR="00392695" w:rsidRPr="00392695">
        <w:rPr>
          <w:sz w:val="24"/>
          <w:szCs w:val="24"/>
        </w:rPr>
        <w:t>501</w:t>
      </w:r>
      <w:r w:rsidR="001B410A">
        <w:rPr>
          <w:sz w:val="24"/>
          <w:szCs w:val="24"/>
        </w:rPr>
        <w:t xml:space="preserve"> </w:t>
      </w:r>
      <w:r w:rsidR="00392695" w:rsidRPr="00392695">
        <w:rPr>
          <w:sz w:val="24"/>
          <w:szCs w:val="24"/>
        </w:rPr>
        <w:t>0432</w:t>
      </w:r>
      <w:r w:rsidR="00737DA5" w:rsidRPr="00392695">
        <w:rPr>
          <w:sz w:val="24"/>
          <w:szCs w:val="24"/>
        </w:rPr>
        <w:t>)</w:t>
      </w:r>
      <w:r w:rsidRPr="00650634">
        <w:rPr>
          <w:sz w:val="24"/>
          <w:szCs w:val="24"/>
        </w:rPr>
        <w:t xml:space="preserve"> in accordance with their remittance forms</w:t>
      </w:r>
      <w:r w:rsidR="00E907B8">
        <w:rPr>
          <w:sz w:val="24"/>
          <w:szCs w:val="24"/>
        </w:rPr>
        <w:t xml:space="preserve"> (blank </w:t>
      </w:r>
      <w:r w:rsidR="00E40382">
        <w:rPr>
          <w:sz w:val="24"/>
          <w:szCs w:val="24"/>
        </w:rPr>
        <w:t xml:space="preserve">remittance form </w:t>
      </w:r>
      <w:r w:rsidR="00E907B8">
        <w:rPr>
          <w:sz w:val="24"/>
          <w:szCs w:val="24"/>
        </w:rPr>
        <w:t>attached)</w:t>
      </w:r>
      <w:r w:rsidRPr="00650634">
        <w:rPr>
          <w:sz w:val="24"/>
          <w:szCs w:val="24"/>
        </w:rPr>
        <w:t>.</w:t>
      </w:r>
      <w:r w:rsidR="00D516D6">
        <w:rPr>
          <w:sz w:val="24"/>
          <w:szCs w:val="24"/>
        </w:rPr>
        <w:t xml:space="preserve">  </w:t>
      </w:r>
    </w:p>
    <w:p w:rsidR="00D516D6" w:rsidRDefault="00D516D6" w:rsidP="00D516D6">
      <w:pPr>
        <w:rPr>
          <w:sz w:val="24"/>
          <w:szCs w:val="24"/>
        </w:rPr>
      </w:pPr>
    </w:p>
    <w:p w:rsidR="004F4FCD" w:rsidRDefault="00D516D6" w:rsidP="00D516D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F4FCD" w:rsidRPr="00650634">
        <w:rPr>
          <w:sz w:val="24"/>
          <w:szCs w:val="24"/>
        </w:rPr>
        <w:t xml:space="preserve">Thank you for your ongoing assistance in this matter.  Please contact </w:t>
      </w:r>
      <w:r w:rsidR="0071038E" w:rsidRPr="00650634">
        <w:rPr>
          <w:sz w:val="24"/>
          <w:szCs w:val="24"/>
        </w:rPr>
        <w:t>Eric</w:t>
      </w:r>
      <w:r w:rsidR="004F4FCD" w:rsidRPr="00650634">
        <w:rPr>
          <w:sz w:val="24"/>
          <w:szCs w:val="24"/>
        </w:rPr>
        <w:t xml:space="preserve"> </w:t>
      </w:r>
      <w:r w:rsidR="0071038E" w:rsidRPr="00650634">
        <w:rPr>
          <w:sz w:val="24"/>
          <w:szCs w:val="24"/>
        </w:rPr>
        <w:t>Jeschke</w:t>
      </w:r>
      <w:r w:rsidR="00E122EA">
        <w:rPr>
          <w:sz w:val="24"/>
          <w:szCs w:val="24"/>
        </w:rPr>
        <w:t>,</w:t>
      </w:r>
      <w:r w:rsidR="004F4FCD" w:rsidRPr="00650634">
        <w:rPr>
          <w:sz w:val="24"/>
          <w:szCs w:val="24"/>
        </w:rPr>
        <w:t xml:space="preserve"> </w:t>
      </w:r>
      <w:r w:rsidR="00EA536E">
        <w:rPr>
          <w:sz w:val="24"/>
          <w:szCs w:val="24"/>
        </w:rPr>
        <w:t xml:space="preserve">Bureau of </w:t>
      </w:r>
      <w:r w:rsidR="00EA34C5">
        <w:rPr>
          <w:sz w:val="24"/>
          <w:szCs w:val="24"/>
        </w:rPr>
        <w:t xml:space="preserve">Technical Utility </w:t>
      </w:r>
      <w:r w:rsidR="00EA536E">
        <w:rPr>
          <w:sz w:val="24"/>
          <w:szCs w:val="24"/>
        </w:rPr>
        <w:t>Services</w:t>
      </w:r>
      <w:r w:rsidR="00E122EA">
        <w:rPr>
          <w:sz w:val="24"/>
          <w:szCs w:val="24"/>
        </w:rPr>
        <w:t>,</w:t>
      </w:r>
      <w:r w:rsidR="004F4FCD" w:rsidRPr="00650634">
        <w:rPr>
          <w:sz w:val="24"/>
          <w:szCs w:val="24"/>
        </w:rPr>
        <w:t xml:space="preserve"> at (717) 783-</w:t>
      </w:r>
      <w:r w:rsidR="0071038E" w:rsidRPr="00650634">
        <w:rPr>
          <w:sz w:val="24"/>
          <w:szCs w:val="24"/>
        </w:rPr>
        <w:t>3850</w:t>
      </w:r>
      <w:r w:rsidR="00737DA5">
        <w:rPr>
          <w:sz w:val="24"/>
          <w:szCs w:val="24"/>
        </w:rPr>
        <w:t xml:space="preserve"> or ejeschke@</w:t>
      </w:r>
      <w:r w:rsidR="00EA34C5">
        <w:rPr>
          <w:sz w:val="24"/>
          <w:szCs w:val="24"/>
        </w:rPr>
        <w:t>pa.gov</w:t>
      </w:r>
      <w:r w:rsidR="004F4FCD" w:rsidRPr="00650634">
        <w:rPr>
          <w:sz w:val="24"/>
          <w:szCs w:val="24"/>
        </w:rPr>
        <w:t xml:space="preserve"> with any questions or concerns.</w:t>
      </w:r>
    </w:p>
    <w:p w:rsidR="000E1E32" w:rsidRDefault="000E1E32" w:rsidP="00D516D6">
      <w:pPr>
        <w:rPr>
          <w:sz w:val="24"/>
          <w:szCs w:val="24"/>
        </w:rPr>
      </w:pPr>
    </w:p>
    <w:p w:rsidR="00EA536E" w:rsidRDefault="004C10E4" w:rsidP="00D516D6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7466F34" wp14:editId="4424F110">
            <wp:simplePos x="0" y="0"/>
            <wp:positionH relativeFrom="column">
              <wp:posOffset>2778760</wp:posOffset>
            </wp:positionH>
            <wp:positionV relativeFrom="paragraph">
              <wp:posOffset>77470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F4FCD" w:rsidRPr="00650634" w:rsidRDefault="004F4FCD" w:rsidP="00E40382">
      <w:pPr>
        <w:rPr>
          <w:sz w:val="24"/>
          <w:szCs w:val="24"/>
        </w:rPr>
      </w:pP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  <w:t>Sincerely,</w:t>
      </w:r>
    </w:p>
    <w:p w:rsidR="004F4FCD" w:rsidRPr="00650634" w:rsidRDefault="004F4FCD" w:rsidP="00E40382">
      <w:pPr>
        <w:rPr>
          <w:sz w:val="24"/>
          <w:szCs w:val="24"/>
        </w:rPr>
      </w:pPr>
    </w:p>
    <w:p w:rsidR="004F4FCD" w:rsidRDefault="004F4FCD" w:rsidP="00E40382">
      <w:pPr>
        <w:rPr>
          <w:sz w:val="24"/>
          <w:szCs w:val="24"/>
        </w:rPr>
      </w:pPr>
    </w:p>
    <w:p w:rsidR="001307C6" w:rsidRPr="00650634" w:rsidRDefault="000C5303" w:rsidP="000C5303">
      <w:pPr>
        <w:tabs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F4FCD" w:rsidRPr="00650634" w:rsidRDefault="004F4FCD" w:rsidP="00E40382">
      <w:pPr>
        <w:outlineLvl w:val="0"/>
        <w:rPr>
          <w:sz w:val="24"/>
          <w:szCs w:val="24"/>
        </w:rPr>
      </w:pP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="005009B1">
        <w:rPr>
          <w:sz w:val="24"/>
          <w:szCs w:val="24"/>
        </w:rPr>
        <w:t>Rosemary Chiavetta</w:t>
      </w:r>
    </w:p>
    <w:p w:rsidR="004F4FCD" w:rsidRDefault="004F4FCD" w:rsidP="00E40382">
      <w:pPr>
        <w:rPr>
          <w:sz w:val="24"/>
          <w:szCs w:val="24"/>
        </w:rPr>
      </w:pP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</w:r>
      <w:r w:rsidRPr="00650634">
        <w:rPr>
          <w:sz w:val="24"/>
          <w:szCs w:val="24"/>
        </w:rPr>
        <w:tab/>
        <w:t>Secretary</w:t>
      </w:r>
    </w:p>
    <w:p w:rsidR="004376D8" w:rsidRDefault="004376D8" w:rsidP="00E40382">
      <w:pPr>
        <w:rPr>
          <w:sz w:val="24"/>
          <w:szCs w:val="24"/>
        </w:rPr>
      </w:pPr>
    </w:p>
    <w:p w:rsidR="004376D8" w:rsidRPr="00650634" w:rsidRDefault="004376D8" w:rsidP="00E40382">
      <w:pPr>
        <w:rPr>
          <w:sz w:val="24"/>
          <w:szCs w:val="24"/>
        </w:rPr>
      </w:pPr>
    </w:p>
    <w:p w:rsidR="004F4FCD" w:rsidRPr="00650634" w:rsidRDefault="004F4FCD" w:rsidP="00E40382">
      <w:pPr>
        <w:rPr>
          <w:sz w:val="24"/>
          <w:szCs w:val="24"/>
        </w:rPr>
      </w:pPr>
    </w:p>
    <w:p w:rsidR="000A17EF" w:rsidRDefault="004F4FCD" w:rsidP="00E40382">
      <w:pPr>
        <w:rPr>
          <w:sz w:val="24"/>
          <w:szCs w:val="24"/>
        </w:rPr>
      </w:pPr>
      <w:r w:rsidRPr="00650634">
        <w:rPr>
          <w:sz w:val="24"/>
          <w:szCs w:val="24"/>
        </w:rPr>
        <w:t>cc:</w:t>
      </w:r>
      <w:r w:rsidRPr="00650634">
        <w:rPr>
          <w:sz w:val="24"/>
          <w:szCs w:val="24"/>
        </w:rPr>
        <w:tab/>
      </w:r>
      <w:r w:rsidR="000844CD">
        <w:rPr>
          <w:sz w:val="24"/>
          <w:szCs w:val="24"/>
        </w:rPr>
        <w:t xml:space="preserve">Dennis Hosler, </w:t>
      </w:r>
      <w:r w:rsidR="000A17EF">
        <w:rPr>
          <w:sz w:val="24"/>
          <w:szCs w:val="24"/>
        </w:rPr>
        <w:t>Director, Audits, PUC</w:t>
      </w:r>
    </w:p>
    <w:p w:rsidR="006E0438" w:rsidRDefault="004F4FCD" w:rsidP="00E40382">
      <w:pPr>
        <w:rPr>
          <w:sz w:val="24"/>
          <w:szCs w:val="24"/>
        </w:rPr>
      </w:pPr>
      <w:r w:rsidRPr="00650634">
        <w:rPr>
          <w:sz w:val="24"/>
          <w:szCs w:val="24"/>
        </w:rPr>
        <w:tab/>
      </w:r>
      <w:r w:rsidR="001426D1" w:rsidRPr="00650634">
        <w:rPr>
          <w:sz w:val="24"/>
          <w:szCs w:val="24"/>
        </w:rPr>
        <w:t xml:space="preserve">Eric Jeschke, </w:t>
      </w:r>
      <w:r w:rsidR="00EA34C5">
        <w:rPr>
          <w:sz w:val="24"/>
          <w:szCs w:val="24"/>
        </w:rPr>
        <w:t>T</w:t>
      </w:r>
      <w:r w:rsidR="001426D1" w:rsidRPr="00650634">
        <w:rPr>
          <w:sz w:val="24"/>
          <w:szCs w:val="24"/>
        </w:rPr>
        <w:t>US, PUC</w:t>
      </w:r>
    </w:p>
    <w:p w:rsidR="009E0205" w:rsidRPr="009E0205" w:rsidRDefault="006E0438" w:rsidP="009E020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9E0205" w:rsidRPr="009E0205">
        <w:rPr>
          <w:b/>
          <w:sz w:val="24"/>
          <w:szCs w:val="24"/>
        </w:rPr>
        <w:lastRenderedPageBreak/>
        <w:t xml:space="preserve">REMITTANCE FORM FOR MONTHLY TRS SURCHARGE COLLECTIONS </w:t>
      </w:r>
    </w:p>
    <w:p w:rsidR="009E0205" w:rsidRPr="009E0205" w:rsidRDefault="009E0205" w:rsidP="009E0205">
      <w:pPr>
        <w:jc w:val="center"/>
        <w:rPr>
          <w:sz w:val="24"/>
          <w:szCs w:val="24"/>
        </w:rPr>
      </w:pPr>
      <w:r w:rsidRPr="009E0205">
        <w:rPr>
          <w:sz w:val="24"/>
          <w:szCs w:val="24"/>
        </w:rPr>
        <w:t xml:space="preserve">Effective July 1, 2015 through June 30, 2016                            M-2015-2460700 </w:t>
      </w:r>
    </w:p>
    <w:p w:rsidR="009E0205" w:rsidRPr="009E0205" w:rsidRDefault="009E0205" w:rsidP="009E0205">
      <w:pPr>
        <w:jc w:val="center"/>
        <w:rPr>
          <w:sz w:val="24"/>
          <w:szCs w:val="24"/>
        </w:rPr>
      </w:pPr>
    </w:p>
    <w:p w:rsidR="009E0205" w:rsidRPr="009E0205" w:rsidRDefault="009E0205" w:rsidP="009E0205">
      <w:pPr>
        <w:rPr>
          <w:sz w:val="24"/>
          <w:szCs w:val="24"/>
        </w:rPr>
      </w:pPr>
      <w:r w:rsidRPr="009E0205">
        <w:rPr>
          <w:sz w:val="24"/>
          <w:szCs w:val="24"/>
        </w:rPr>
        <w:t>All local exchange carriers are required to collect and remit the TRS surcharge revenue monthly, by the 20</w:t>
      </w:r>
      <w:r w:rsidRPr="009E0205">
        <w:rPr>
          <w:sz w:val="24"/>
          <w:szCs w:val="24"/>
          <w:vertAlign w:val="superscript"/>
        </w:rPr>
        <w:t>th</w:t>
      </w:r>
      <w:r w:rsidRPr="009E0205">
        <w:rPr>
          <w:sz w:val="24"/>
          <w:szCs w:val="24"/>
        </w:rPr>
        <w:t xml:space="preserve"> of each month using the following format for the monthly remittance:</w:t>
      </w:r>
    </w:p>
    <w:p w:rsidR="009E0205" w:rsidRPr="009E0205" w:rsidRDefault="009E0205" w:rsidP="009E0205">
      <w:pPr>
        <w:rPr>
          <w:sz w:val="24"/>
          <w:szCs w:val="24"/>
        </w:rPr>
      </w:pPr>
    </w:p>
    <w:p w:rsidR="009E0205" w:rsidRPr="009E0205" w:rsidRDefault="009E0205" w:rsidP="009E0205">
      <w:pPr>
        <w:jc w:val="center"/>
        <w:rPr>
          <w:b/>
          <w:bCs/>
          <w:i/>
          <w:iCs/>
          <w:sz w:val="24"/>
          <w:szCs w:val="24"/>
          <w:u w:val="single"/>
        </w:rPr>
      </w:pPr>
      <w:smartTag w:uri="urn:schemas-microsoft-com:office:smarttags" w:element="place">
        <w:smartTag w:uri="urn:schemas-microsoft-com:office:smarttags" w:element="State">
          <w:r w:rsidRPr="009E0205">
            <w:rPr>
              <w:b/>
              <w:bCs/>
              <w:i/>
              <w:iCs/>
              <w:sz w:val="24"/>
              <w:szCs w:val="24"/>
              <w:u w:val="single"/>
            </w:rPr>
            <w:t>Pennsylvania</w:t>
          </w:r>
        </w:smartTag>
      </w:smartTag>
      <w:r w:rsidRPr="009E0205">
        <w:rPr>
          <w:b/>
          <w:bCs/>
          <w:i/>
          <w:iCs/>
          <w:sz w:val="24"/>
          <w:szCs w:val="24"/>
          <w:u w:val="single"/>
        </w:rPr>
        <w:t xml:space="preserve"> TRS Surcharge</w:t>
      </w:r>
    </w:p>
    <w:p w:rsidR="009E0205" w:rsidRPr="009E0205" w:rsidRDefault="009E0205" w:rsidP="009E0205">
      <w:pPr>
        <w:jc w:val="center"/>
        <w:rPr>
          <w:b/>
          <w:i/>
          <w:sz w:val="24"/>
          <w:szCs w:val="24"/>
          <w:u w:val="single"/>
        </w:rPr>
      </w:pPr>
    </w:p>
    <w:p w:rsidR="009E0205" w:rsidRPr="009E0205" w:rsidRDefault="009E0205" w:rsidP="009E0205">
      <w:pPr>
        <w:rPr>
          <w:sz w:val="24"/>
          <w:szCs w:val="24"/>
        </w:rPr>
      </w:pPr>
      <w:r w:rsidRPr="009E0205">
        <w:rPr>
          <w:sz w:val="24"/>
          <w:szCs w:val="24"/>
        </w:rPr>
        <w:t>For the Month Ending</w:t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</w:p>
    <w:p w:rsidR="009E0205" w:rsidRPr="009E0205" w:rsidRDefault="009E0205" w:rsidP="009E0205">
      <w:pPr>
        <w:rPr>
          <w:sz w:val="24"/>
          <w:szCs w:val="24"/>
        </w:rPr>
      </w:pPr>
    </w:p>
    <w:p w:rsidR="009E0205" w:rsidRPr="009E0205" w:rsidRDefault="009E0205" w:rsidP="009E0205">
      <w:pPr>
        <w:rPr>
          <w:sz w:val="24"/>
          <w:szCs w:val="24"/>
          <w:u w:val="single"/>
        </w:rPr>
      </w:pPr>
      <w:r w:rsidRPr="009E0205">
        <w:rPr>
          <w:sz w:val="24"/>
          <w:szCs w:val="24"/>
        </w:rPr>
        <w:tab/>
        <w:t xml:space="preserve">Number of </w:t>
      </w:r>
      <w:r w:rsidRPr="009E0205">
        <w:rPr>
          <w:b/>
          <w:sz w:val="24"/>
          <w:szCs w:val="24"/>
        </w:rPr>
        <w:t>Residential</w:t>
      </w:r>
      <w:r w:rsidRPr="009E0205">
        <w:rPr>
          <w:sz w:val="24"/>
          <w:szCs w:val="24"/>
        </w:rPr>
        <w:t xml:space="preserve"> access lines</w:t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</w:p>
    <w:p w:rsidR="009E0205" w:rsidRPr="009E0205" w:rsidRDefault="009E0205" w:rsidP="009E0205">
      <w:pPr>
        <w:rPr>
          <w:sz w:val="24"/>
          <w:szCs w:val="24"/>
          <w:u w:val="single"/>
        </w:rPr>
      </w:pPr>
      <w:r w:rsidRPr="009E0205">
        <w:rPr>
          <w:sz w:val="24"/>
          <w:szCs w:val="24"/>
        </w:rPr>
        <w:tab/>
        <w:t>X</w:t>
      </w:r>
      <w:r w:rsidRPr="009E0205">
        <w:rPr>
          <w:sz w:val="24"/>
          <w:szCs w:val="24"/>
        </w:rPr>
        <w:tab/>
        <w:t>$0.08 per line</w:t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</w:p>
    <w:p w:rsidR="009E0205" w:rsidRPr="009E0205" w:rsidRDefault="009E0205" w:rsidP="009E0205">
      <w:pPr>
        <w:rPr>
          <w:sz w:val="24"/>
          <w:szCs w:val="24"/>
        </w:rPr>
      </w:pPr>
      <w:r w:rsidRPr="009E0205">
        <w:rPr>
          <w:sz w:val="24"/>
          <w:szCs w:val="24"/>
        </w:rPr>
        <w:tab/>
      </w:r>
    </w:p>
    <w:p w:rsidR="009E0205" w:rsidRPr="009E0205" w:rsidRDefault="009E0205" w:rsidP="009E0205">
      <w:pPr>
        <w:rPr>
          <w:sz w:val="24"/>
          <w:szCs w:val="24"/>
        </w:rPr>
      </w:pPr>
      <w:r w:rsidRPr="009E0205">
        <w:rPr>
          <w:sz w:val="24"/>
          <w:szCs w:val="24"/>
        </w:rPr>
        <w:tab/>
        <w:t xml:space="preserve">Allocated: </w:t>
      </w:r>
    </w:p>
    <w:p w:rsidR="009E0205" w:rsidRPr="009E0205" w:rsidRDefault="009E0205" w:rsidP="009E0205">
      <w:pPr>
        <w:ind w:left="720" w:firstLine="720"/>
        <w:rPr>
          <w:sz w:val="24"/>
          <w:szCs w:val="24"/>
        </w:rPr>
      </w:pPr>
      <w:r w:rsidRPr="009E0205">
        <w:rPr>
          <w:sz w:val="24"/>
          <w:szCs w:val="24"/>
        </w:rPr>
        <w:t>TRS Relay   90.0 percent</w:t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</w:p>
    <w:p w:rsidR="009E0205" w:rsidRPr="009E0205" w:rsidRDefault="009E0205" w:rsidP="009E0205">
      <w:pPr>
        <w:rPr>
          <w:sz w:val="24"/>
          <w:szCs w:val="24"/>
        </w:rPr>
      </w:pP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  <w:t>TDDP            5.0 percent</w:t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</w:p>
    <w:p w:rsidR="009E0205" w:rsidRPr="009E0205" w:rsidRDefault="009E0205" w:rsidP="009E0205">
      <w:pPr>
        <w:rPr>
          <w:sz w:val="24"/>
          <w:szCs w:val="24"/>
        </w:rPr>
      </w:pP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  <w:t>PMASP         5.0 percent</w:t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</w:p>
    <w:p w:rsidR="009E0205" w:rsidRPr="009E0205" w:rsidRDefault="009E0205" w:rsidP="009E0205">
      <w:pPr>
        <w:rPr>
          <w:sz w:val="24"/>
          <w:szCs w:val="24"/>
        </w:rPr>
      </w:pPr>
    </w:p>
    <w:p w:rsidR="009E0205" w:rsidRPr="009E0205" w:rsidRDefault="009E0205" w:rsidP="009E0205">
      <w:pPr>
        <w:rPr>
          <w:sz w:val="24"/>
          <w:szCs w:val="24"/>
        </w:rPr>
      </w:pPr>
    </w:p>
    <w:p w:rsidR="009E0205" w:rsidRPr="009E0205" w:rsidRDefault="009E0205" w:rsidP="009E0205">
      <w:pPr>
        <w:ind w:firstLine="720"/>
        <w:rPr>
          <w:sz w:val="24"/>
          <w:szCs w:val="24"/>
          <w:u w:val="single"/>
        </w:rPr>
      </w:pPr>
      <w:r w:rsidRPr="009E0205">
        <w:rPr>
          <w:sz w:val="24"/>
          <w:szCs w:val="24"/>
        </w:rPr>
        <w:t xml:space="preserve">Number of </w:t>
      </w:r>
      <w:r w:rsidRPr="009E0205">
        <w:rPr>
          <w:b/>
          <w:sz w:val="24"/>
          <w:szCs w:val="24"/>
        </w:rPr>
        <w:t xml:space="preserve">Business </w:t>
      </w:r>
      <w:r w:rsidRPr="009E0205">
        <w:rPr>
          <w:sz w:val="24"/>
          <w:szCs w:val="24"/>
        </w:rPr>
        <w:t>access lines</w:t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</w:p>
    <w:p w:rsidR="009E0205" w:rsidRPr="009E0205" w:rsidRDefault="009E0205" w:rsidP="009E0205">
      <w:pPr>
        <w:rPr>
          <w:sz w:val="24"/>
          <w:szCs w:val="24"/>
          <w:u w:val="single"/>
        </w:rPr>
      </w:pPr>
      <w:r w:rsidRPr="009E0205">
        <w:rPr>
          <w:sz w:val="24"/>
          <w:szCs w:val="24"/>
        </w:rPr>
        <w:tab/>
        <w:t>X</w:t>
      </w:r>
      <w:r w:rsidRPr="009E0205">
        <w:rPr>
          <w:sz w:val="24"/>
          <w:szCs w:val="24"/>
        </w:rPr>
        <w:tab/>
        <w:t>$0.08 per line</w:t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</w:p>
    <w:p w:rsidR="009E0205" w:rsidRPr="009E0205" w:rsidRDefault="009E0205" w:rsidP="009E0205">
      <w:pPr>
        <w:rPr>
          <w:sz w:val="24"/>
          <w:szCs w:val="24"/>
        </w:rPr>
      </w:pPr>
      <w:r w:rsidRPr="009E0205">
        <w:rPr>
          <w:sz w:val="24"/>
          <w:szCs w:val="24"/>
        </w:rPr>
        <w:tab/>
      </w:r>
    </w:p>
    <w:p w:rsidR="009E0205" w:rsidRPr="009E0205" w:rsidRDefault="009E0205" w:rsidP="009E0205">
      <w:pPr>
        <w:rPr>
          <w:sz w:val="24"/>
          <w:szCs w:val="24"/>
        </w:rPr>
      </w:pPr>
      <w:r w:rsidRPr="009E0205">
        <w:rPr>
          <w:sz w:val="24"/>
          <w:szCs w:val="24"/>
        </w:rPr>
        <w:tab/>
        <w:t xml:space="preserve">Allocated: </w:t>
      </w:r>
    </w:p>
    <w:p w:rsidR="009E0205" w:rsidRPr="009E0205" w:rsidRDefault="009E0205" w:rsidP="009E0205">
      <w:pPr>
        <w:ind w:left="720" w:firstLine="720"/>
        <w:rPr>
          <w:sz w:val="24"/>
          <w:szCs w:val="24"/>
        </w:rPr>
      </w:pPr>
      <w:r w:rsidRPr="009E0205">
        <w:rPr>
          <w:sz w:val="24"/>
          <w:szCs w:val="24"/>
        </w:rPr>
        <w:t>TRS Relay   90.0 percent</w:t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</w:p>
    <w:p w:rsidR="009E0205" w:rsidRPr="009E0205" w:rsidRDefault="009E0205" w:rsidP="009E0205">
      <w:pPr>
        <w:rPr>
          <w:sz w:val="24"/>
          <w:szCs w:val="24"/>
        </w:rPr>
      </w:pP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  <w:t>TDDP            5.0 percent</w:t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</w:p>
    <w:p w:rsidR="009E0205" w:rsidRPr="009E0205" w:rsidRDefault="009E0205" w:rsidP="009E0205">
      <w:pPr>
        <w:rPr>
          <w:sz w:val="24"/>
          <w:szCs w:val="24"/>
          <w:u w:val="single"/>
        </w:rPr>
      </w:pP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  <w:t>PMASP         5.0 percent</w:t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  <w:r w:rsidRPr="009E0205">
        <w:rPr>
          <w:sz w:val="24"/>
          <w:szCs w:val="24"/>
          <w:u w:val="single"/>
        </w:rPr>
        <w:tab/>
      </w:r>
    </w:p>
    <w:p w:rsidR="009E0205" w:rsidRPr="009E0205" w:rsidRDefault="009E0205" w:rsidP="009E0205">
      <w:pPr>
        <w:rPr>
          <w:sz w:val="24"/>
          <w:szCs w:val="24"/>
        </w:rPr>
      </w:pPr>
    </w:p>
    <w:p w:rsidR="009E0205" w:rsidRPr="009E0205" w:rsidRDefault="009E0205" w:rsidP="009E0205">
      <w:pPr>
        <w:rPr>
          <w:w w:val="150"/>
          <w:sz w:val="24"/>
          <w:szCs w:val="24"/>
        </w:rPr>
      </w:pPr>
      <w:r w:rsidRPr="009E0205">
        <w:rPr>
          <w:sz w:val="24"/>
          <w:szCs w:val="24"/>
        </w:rPr>
        <w:tab/>
      </w:r>
      <w:r w:rsidRPr="009E0205">
        <w:rPr>
          <w:sz w:val="24"/>
          <w:szCs w:val="24"/>
        </w:rPr>
        <w:tab/>
      </w:r>
      <w:r w:rsidRPr="009E0205">
        <w:rPr>
          <w:w w:val="150"/>
          <w:sz w:val="24"/>
          <w:szCs w:val="24"/>
        </w:rPr>
        <w:t>Total Remittance</w:t>
      </w:r>
      <w:r w:rsidRPr="009E0205">
        <w:rPr>
          <w:w w:val="150"/>
          <w:sz w:val="24"/>
          <w:szCs w:val="24"/>
        </w:rPr>
        <w:tab/>
      </w:r>
      <w:r w:rsidRPr="009E0205">
        <w:rPr>
          <w:w w:val="150"/>
          <w:sz w:val="24"/>
          <w:szCs w:val="24"/>
        </w:rPr>
        <w:tab/>
      </w:r>
      <w:r w:rsidRPr="009E0205">
        <w:rPr>
          <w:w w:val="150"/>
          <w:sz w:val="24"/>
          <w:szCs w:val="24"/>
          <w:u w:val="double"/>
        </w:rPr>
        <w:tab/>
      </w:r>
      <w:r w:rsidRPr="009E0205">
        <w:rPr>
          <w:w w:val="150"/>
          <w:sz w:val="24"/>
          <w:szCs w:val="24"/>
          <w:u w:val="double"/>
        </w:rPr>
        <w:tab/>
      </w:r>
      <w:r w:rsidRPr="009E0205">
        <w:rPr>
          <w:w w:val="150"/>
          <w:sz w:val="24"/>
          <w:szCs w:val="24"/>
          <w:u w:val="double"/>
        </w:rPr>
        <w:tab/>
      </w:r>
    </w:p>
    <w:p w:rsidR="009E0205" w:rsidRPr="009E0205" w:rsidRDefault="009E0205" w:rsidP="009E0205">
      <w:pPr>
        <w:rPr>
          <w:sz w:val="24"/>
          <w:szCs w:val="24"/>
        </w:rPr>
      </w:pPr>
    </w:p>
    <w:p w:rsidR="009E0205" w:rsidRPr="009E0205" w:rsidRDefault="009E0205" w:rsidP="009E0205">
      <w:pPr>
        <w:outlineLvl w:val="0"/>
        <w:rPr>
          <w:kern w:val="36"/>
          <w:sz w:val="24"/>
          <w:szCs w:val="24"/>
        </w:rPr>
      </w:pPr>
      <w:r w:rsidRPr="009E0205">
        <w:rPr>
          <w:b/>
          <w:kern w:val="36"/>
          <w:sz w:val="24"/>
          <w:szCs w:val="24"/>
        </w:rPr>
        <w:t>Make check payable to</w:t>
      </w:r>
      <w:r w:rsidRPr="009E0205">
        <w:rPr>
          <w:kern w:val="36"/>
          <w:sz w:val="24"/>
          <w:szCs w:val="24"/>
        </w:rPr>
        <w:t>:</w:t>
      </w:r>
      <w:r w:rsidRPr="009E0205">
        <w:rPr>
          <w:kern w:val="36"/>
          <w:sz w:val="24"/>
          <w:szCs w:val="24"/>
        </w:rPr>
        <w:tab/>
        <w:t>Pennsylvania TRS Fund</w:t>
      </w:r>
    </w:p>
    <w:p w:rsidR="009E0205" w:rsidRPr="009E0205" w:rsidRDefault="009E0205" w:rsidP="009E020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9E0205" w:rsidRPr="009E0205" w:rsidTr="009E0205">
        <w:tc>
          <w:tcPr>
            <w:tcW w:w="4788" w:type="dxa"/>
          </w:tcPr>
          <w:p w:rsidR="009E0205" w:rsidRPr="009E0205" w:rsidRDefault="009E0205" w:rsidP="009E0205">
            <w:pPr>
              <w:rPr>
                <w:sz w:val="24"/>
                <w:szCs w:val="24"/>
              </w:rPr>
            </w:pPr>
            <w:r w:rsidRPr="009E0205">
              <w:rPr>
                <w:b/>
                <w:sz w:val="24"/>
                <w:szCs w:val="24"/>
              </w:rPr>
              <w:t>Mail Report and payment to</w:t>
            </w:r>
            <w:r w:rsidRPr="009E0205">
              <w:rPr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:rsidR="009E0205" w:rsidRPr="009E0205" w:rsidRDefault="009E0205" w:rsidP="009E0205">
            <w:pPr>
              <w:rPr>
                <w:sz w:val="24"/>
                <w:szCs w:val="24"/>
              </w:rPr>
            </w:pPr>
            <w:r w:rsidRPr="009E0205">
              <w:rPr>
                <w:b/>
                <w:i/>
                <w:sz w:val="24"/>
                <w:szCs w:val="24"/>
              </w:rPr>
              <w:t>Wire Instructions:</w:t>
            </w:r>
          </w:p>
        </w:tc>
      </w:tr>
      <w:tr w:rsidR="009E0205" w:rsidRPr="009E0205" w:rsidTr="009E0205">
        <w:tc>
          <w:tcPr>
            <w:tcW w:w="4788" w:type="dxa"/>
          </w:tcPr>
          <w:p w:rsidR="009E0205" w:rsidRPr="009E0205" w:rsidRDefault="009E0205" w:rsidP="009E0205">
            <w:pPr>
              <w:rPr>
                <w:sz w:val="24"/>
                <w:szCs w:val="24"/>
              </w:rPr>
            </w:pPr>
            <w:r w:rsidRPr="009E0205">
              <w:rPr>
                <w:sz w:val="24"/>
                <w:szCs w:val="24"/>
              </w:rPr>
              <w:t>U.S. Bank Institutional Trust &amp; Custody</w:t>
            </w:r>
          </w:p>
          <w:p w:rsidR="009E0205" w:rsidRPr="009E0205" w:rsidRDefault="009E0205" w:rsidP="009E0205">
            <w:pPr>
              <w:rPr>
                <w:sz w:val="24"/>
                <w:szCs w:val="24"/>
              </w:rPr>
            </w:pPr>
            <w:r w:rsidRPr="009E0205">
              <w:rPr>
                <w:sz w:val="24"/>
                <w:szCs w:val="24"/>
              </w:rPr>
              <w:t xml:space="preserve">Amanda Brown-Poe </w:t>
            </w:r>
            <w:r w:rsidRPr="009E0205">
              <w:rPr>
                <w:sz w:val="24"/>
                <w:szCs w:val="24"/>
              </w:rPr>
              <w:br/>
              <w:t xml:space="preserve">300 Delaware Avenue, Suite 900 </w:t>
            </w:r>
            <w:r w:rsidRPr="009E0205">
              <w:rPr>
                <w:sz w:val="24"/>
                <w:szCs w:val="24"/>
              </w:rPr>
              <w:br/>
              <w:t xml:space="preserve">Wilmington DE 19801 </w:t>
            </w:r>
            <w:r w:rsidRPr="009E0205">
              <w:rPr>
                <w:sz w:val="24"/>
                <w:szCs w:val="24"/>
              </w:rPr>
              <w:br/>
            </w:r>
          </w:p>
          <w:p w:rsidR="009E0205" w:rsidRPr="009E0205" w:rsidRDefault="009E0205" w:rsidP="009E0205">
            <w:pPr>
              <w:ind w:left="2880" w:hanging="2880"/>
              <w:rPr>
                <w:sz w:val="24"/>
                <w:szCs w:val="24"/>
              </w:rPr>
            </w:pPr>
          </w:p>
          <w:p w:rsidR="009E0205" w:rsidRPr="009E0205" w:rsidRDefault="009E0205" w:rsidP="009E0205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9E0205" w:rsidRPr="009E0205" w:rsidRDefault="009E0205" w:rsidP="009E0205">
            <w:pPr>
              <w:ind w:left="5040" w:hanging="5040"/>
              <w:jc w:val="both"/>
              <w:rPr>
                <w:sz w:val="24"/>
                <w:szCs w:val="24"/>
              </w:rPr>
            </w:pPr>
            <w:r w:rsidRPr="009E0205">
              <w:rPr>
                <w:b/>
                <w:sz w:val="24"/>
                <w:szCs w:val="24"/>
              </w:rPr>
              <w:t>BANK</w:t>
            </w:r>
            <w:r w:rsidRPr="009E0205">
              <w:rPr>
                <w:sz w:val="24"/>
                <w:szCs w:val="24"/>
              </w:rPr>
              <w:t xml:space="preserve">        U.S. Bank N.A </w:t>
            </w:r>
          </w:p>
          <w:p w:rsidR="009E0205" w:rsidRPr="009E0205" w:rsidRDefault="009E0205" w:rsidP="009E0205">
            <w:pPr>
              <w:ind w:left="5040" w:hanging="5040"/>
              <w:jc w:val="both"/>
              <w:rPr>
                <w:sz w:val="24"/>
                <w:szCs w:val="24"/>
              </w:rPr>
            </w:pPr>
            <w:r w:rsidRPr="009E0205">
              <w:rPr>
                <w:b/>
                <w:sz w:val="24"/>
                <w:szCs w:val="24"/>
              </w:rPr>
              <w:t>ADDRESS</w:t>
            </w:r>
            <w:r w:rsidRPr="009E0205">
              <w:rPr>
                <w:sz w:val="24"/>
                <w:szCs w:val="24"/>
              </w:rPr>
              <w:t xml:space="preserve"> </w:t>
            </w:r>
            <w:smartTag w:uri="urn:schemas-microsoft-com:office:smarttags" w:element="address">
              <w:smartTag w:uri="urn:schemas-microsoft-com:office:smarttags" w:element="Street">
                <w:r w:rsidRPr="009E0205">
                  <w:rPr>
                    <w:sz w:val="24"/>
                    <w:szCs w:val="24"/>
                  </w:rPr>
                  <w:t>60 Livingston Avenue</w:t>
                </w:r>
              </w:smartTag>
              <w:r w:rsidRPr="009E0205">
                <w:rPr>
                  <w:sz w:val="24"/>
                  <w:szCs w:val="24"/>
                </w:rPr>
                <w:t xml:space="preserve">, </w:t>
              </w:r>
              <w:smartTag w:uri="urn:schemas-microsoft-com:office:smarttags" w:element="City">
                <w:r w:rsidRPr="009E0205">
                  <w:rPr>
                    <w:sz w:val="24"/>
                    <w:szCs w:val="24"/>
                  </w:rPr>
                  <w:t>St Paul</w:t>
                </w:r>
              </w:smartTag>
            </w:smartTag>
          </w:p>
          <w:p w:rsidR="009E0205" w:rsidRPr="009E0205" w:rsidRDefault="009E0205" w:rsidP="009E0205">
            <w:pPr>
              <w:ind w:left="5040" w:hanging="5040"/>
              <w:jc w:val="both"/>
              <w:rPr>
                <w:sz w:val="24"/>
                <w:szCs w:val="24"/>
              </w:rPr>
            </w:pPr>
            <w:r w:rsidRPr="009E0205">
              <w:rPr>
                <w:sz w:val="24"/>
                <w:szCs w:val="24"/>
              </w:rPr>
              <w:t xml:space="preserve">                    MN 55107-2292</w:t>
            </w:r>
          </w:p>
          <w:p w:rsidR="009E0205" w:rsidRPr="009E0205" w:rsidRDefault="009E0205" w:rsidP="009E0205">
            <w:pPr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9E0205">
                  <w:rPr>
                    <w:b/>
                    <w:sz w:val="24"/>
                    <w:szCs w:val="24"/>
                  </w:rPr>
                  <w:t>ABA</w:t>
                </w:r>
              </w:smartTag>
            </w:smartTag>
            <w:r w:rsidRPr="009E0205">
              <w:rPr>
                <w:b/>
                <w:sz w:val="24"/>
                <w:szCs w:val="24"/>
              </w:rPr>
              <w:t xml:space="preserve">            </w:t>
            </w:r>
            <w:r w:rsidRPr="009E0205">
              <w:rPr>
                <w:sz w:val="24"/>
                <w:szCs w:val="24"/>
              </w:rPr>
              <w:t>091 000 022</w:t>
            </w:r>
          </w:p>
          <w:p w:rsidR="009E0205" w:rsidRPr="009E0205" w:rsidRDefault="009E0205" w:rsidP="009E0205">
            <w:pPr>
              <w:rPr>
                <w:sz w:val="24"/>
                <w:szCs w:val="24"/>
              </w:rPr>
            </w:pPr>
            <w:r w:rsidRPr="009E0205">
              <w:rPr>
                <w:b/>
                <w:sz w:val="24"/>
                <w:szCs w:val="24"/>
              </w:rPr>
              <w:t xml:space="preserve">BNF            </w:t>
            </w:r>
            <w:r w:rsidRPr="009E0205">
              <w:rPr>
                <w:sz w:val="24"/>
                <w:szCs w:val="24"/>
              </w:rPr>
              <w:t>ITC Depository South &amp; East</w:t>
            </w:r>
          </w:p>
          <w:p w:rsidR="009E0205" w:rsidRPr="009E0205" w:rsidRDefault="009E0205" w:rsidP="009E0205">
            <w:pPr>
              <w:rPr>
                <w:sz w:val="24"/>
                <w:szCs w:val="24"/>
              </w:rPr>
            </w:pPr>
            <w:r w:rsidRPr="009E0205">
              <w:rPr>
                <w:b/>
                <w:sz w:val="22"/>
                <w:szCs w:val="24"/>
              </w:rPr>
              <w:t>ACCOUNT</w:t>
            </w:r>
            <w:r w:rsidRPr="009E0205">
              <w:rPr>
                <w:b/>
                <w:sz w:val="24"/>
                <w:szCs w:val="24"/>
              </w:rPr>
              <w:t xml:space="preserve"> </w:t>
            </w:r>
            <w:r w:rsidRPr="009E0205">
              <w:rPr>
                <w:sz w:val="24"/>
                <w:szCs w:val="24"/>
              </w:rPr>
              <w:t>173 103 781 832</w:t>
            </w:r>
          </w:p>
          <w:p w:rsidR="009E0205" w:rsidRPr="009E0205" w:rsidRDefault="009E0205" w:rsidP="009E0205">
            <w:pPr>
              <w:rPr>
                <w:sz w:val="24"/>
                <w:szCs w:val="24"/>
              </w:rPr>
            </w:pPr>
            <w:r w:rsidRPr="009E0205">
              <w:rPr>
                <w:b/>
                <w:sz w:val="24"/>
                <w:szCs w:val="24"/>
              </w:rPr>
              <w:t>OBI</w:t>
            </w:r>
            <w:r w:rsidRPr="009E0205">
              <w:rPr>
                <w:sz w:val="24"/>
                <w:szCs w:val="24"/>
              </w:rPr>
              <w:t xml:space="preserve">             PA Relay</w:t>
            </w:r>
          </w:p>
          <w:p w:rsidR="009E0205" w:rsidRPr="009E0205" w:rsidRDefault="009E0205" w:rsidP="009E0205">
            <w:pPr>
              <w:rPr>
                <w:sz w:val="24"/>
                <w:szCs w:val="24"/>
              </w:rPr>
            </w:pPr>
            <w:r w:rsidRPr="009E0205">
              <w:rPr>
                <w:b/>
                <w:sz w:val="24"/>
                <w:szCs w:val="24"/>
              </w:rPr>
              <w:t>ATTN</w:t>
            </w:r>
            <w:r w:rsidRPr="009E0205">
              <w:rPr>
                <w:sz w:val="24"/>
                <w:szCs w:val="24"/>
              </w:rPr>
              <w:t>:        Amanda Brown-Poe</w:t>
            </w:r>
          </w:p>
        </w:tc>
      </w:tr>
    </w:tbl>
    <w:p w:rsidR="009E0205" w:rsidRPr="009E0205" w:rsidRDefault="009E0205" w:rsidP="009E0205">
      <w:pPr>
        <w:rPr>
          <w:sz w:val="24"/>
          <w:szCs w:val="24"/>
        </w:rPr>
      </w:pPr>
      <w:r w:rsidRPr="009E0205">
        <w:rPr>
          <w:b/>
          <w:sz w:val="24"/>
          <w:szCs w:val="24"/>
        </w:rPr>
        <w:t>Remittance for</w:t>
      </w:r>
      <w:r w:rsidRPr="009E0205">
        <w:rPr>
          <w:sz w:val="24"/>
          <w:szCs w:val="24"/>
        </w:rPr>
        <w:t>:</w:t>
      </w:r>
    </w:p>
    <w:p w:rsidR="009E0205" w:rsidRPr="009E0205" w:rsidRDefault="009E0205" w:rsidP="009E0205">
      <w:pPr>
        <w:rPr>
          <w:sz w:val="24"/>
          <w:szCs w:val="24"/>
        </w:rPr>
      </w:pPr>
      <w:r w:rsidRPr="009E0205">
        <w:rPr>
          <w:sz w:val="24"/>
          <w:szCs w:val="24"/>
        </w:rPr>
        <w:tab/>
        <w:t>Company Name:    _________________________________________________________</w:t>
      </w:r>
    </w:p>
    <w:p w:rsidR="009E0205" w:rsidRPr="009E0205" w:rsidRDefault="009E0205" w:rsidP="009E0205">
      <w:pPr>
        <w:rPr>
          <w:sz w:val="24"/>
          <w:szCs w:val="24"/>
        </w:rPr>
      </w:pPr>
      <w:r w:rsidRPr="009E0205">
        <w:rPr>
          <w:sz w:val="24"/>
          <w:szCs w:val="24"/>
        </w:rPr>
        <w:tab/>
        <w:t>Utility Code:   _______________________</w:t>
      </w:r>
    </w:p>
    <w:p w:rsidR="009E0205" w:rsidRPr="009E0205" w:rsidRDefault="009E0205" w:rsidP="009E0205">
      <w:pPr>
        <w:ind w:firstLine="720"/>
        <w:rPr>
          <w:sz w:val="24"/>
          <w:szCs w:val="24"/>
        </w:rPr>
      </w:pPr>
      <w:r w:rsidRPr="009E0205">
        <w:rPr>
          <w:sz w:val="24"/>
          <w:szCs w:val="24"/>
        </w:rPr>
        <w:t xml:space="preserve">Contact Person: </w:t>
      </w:r>
      <w:proofErr w:type="gramStart"/>
      <w:r w:rsidRPr="009E0205">
        <w:rPr>
          <w:sz w:val="24"/>
          <w:szCs w:val="24"/>
        </w:rPr>
        <w:softHyphen/>
      </w:r>
      <w:r w:rsidRPr="009E0205">
        <w:rPr>
          <w:sz w:val="24"/>
          <w:szCs w:val="24"/>
        </w:rPr>
        <w:softHyphen/>
      </w:r>
      <w:r w:rsidRPr="009E0205">
        <w:rPr>
          <w:sz w:val="24"/>
          <w:szCs w:val="24"/>
        </w:rPr>
        <w:softHyphen/>
      </w:r>
      <w:r w:rsidRPr="009E0205">
        <w:rPr>
          <w:sz w:val="24"/>
          <w:szCs w:val="24"/>
        </w:rPr>
        <w:softHyphen/>
      </w:r>
      <w:r w:rsidRPr="009E0205">
        <w:rPr>
          <w:sz w:val="24"/>
          <w:szCs w:val="24"/>
        </w:rPr>
        <w:softHyphen/>
      </w:r>
      <w:r w:rsidRPr="009E0205">
        <w:rPr>
          <w:sz w:val="24"/>
          <w:szCs w:val="24"/>
        </w:rPr>
        <w:softHyphen/>
      </w:r>
      <w:r w:rsidRPr="009E0205">
        <w:rPr>
          <w:sz w:val="24"/>
          <w:szCs w:val="24"/>
        </w:rPr>
        <w:softHyphen/>
      </w:r>
      <w:r w:rsidRPr="009E0205">
        <w:rPr>
          <w:sz w:val="24"/>
          <w:szCs w:val="24"/>
        </w:rPr>
        <w:softHyphen/>
      </w:r>
      <w:r w:rsidRPr="009E0205">
        <w:rPr>
          <w:sz w:val="24"/>
          <w:szCs w:val="24"/>
        </w:rPr>
        <w:softHyphen/>
      </w:r>
      <w:r w:rsidRPr="009E0205">
        <w:rPr>
          <w:sz w:val="24"/>
          <w:szCs w:val="24"/>
        </w:rPr>
        <w:softHyphen/>
      </w:r>
      <w:r w:rsidRPr="009E0205">
        <w:rPr>
          <w:sz w:val="24"/>
          <w:szCs w:val="24"/>
        </w:rPr>
        <w:softHyphen/>
      </w:r>
      <w:r w:rsidRPr="009E0205">
        <w:rPr>
          <w:sz w:val="24"/>
          <w:szCs w:val="24"/>
        </w:rPr>
        <w:softHyphen/>
        <w:t xml:space="preserve">  _</w:t>
      </w:r>
      <w:proofErr w:type="gramEnd"/>
      <w:r w:rsidRPr="009E0205">
        <w:rPr>
          <w:sz w:val="24"/>
          <w:szCs w:val="24"/>
        </w:rPr>
        <w:t>_________________________________________________________</w:t>
      </w:r>
    </w:p>
    <w:p w:rsidR="009E0205" w:rsidRPr="009E0205" w:rsidRDefault="009E0205" w:rsidP="009E0205">
      <w:pPr>
        <w:rPr>
          <w:sz w:val="24"/>
          <w:szCs w:val="24"/>
        </w:rPr>
      </w:pPr>
      <w:r w:rsidRPr="009E0205">
        <w:rPr>
          <w:sz w:val="24"/>
          <w:szCs w:val="24"/>
        </w:rPr>
        <w:tab/>
        <w:t>Voice Phone Number:  (____</w:t>
      </w:r>
      <w:proofErr w:type="gramStart"/>
      <w:r w:rsidRPr="009E0205">
        <w:rPr>
          <w:sz w:val="24"/>
          <w:szCs w:val="24"/>
        </w:rPr>
        <w:t>)_</w:t>
      </w:r>
      <w:proofErr w:type="gramEnd"/>
      <w:r w:rsidRPr="009E0205">
        <w:rPr>
          <w:sz w:val="24"/>
          <w:szCs w:val="24"/>
        </w:rPr>
        <w:t>_________________  FAX: (____)___________________</w:t>
      </w:r>
    </w:p>
    <w:p w:rsidR="009E0205" w:rsidRPr="009E0205" w:rsidRDefault="009E0205" w:rsidP="009E0205">
      <w:pPr>
        <w:rPr>
          <w:sz w:val="24"/>
          <w:szCs w:val="24"/>
        </w:rPr>
      </w:pPr>
      <w:r w:rsidRPr="009E0205">
        <w:rPr>
          <w:sz w:val="24"/>
          <w:szCs w:val="24"/>
        </w:rPr>
        <w:tab/>
        <w:t>E-mail address ____________________________________________________________</w:t>
      </w:r>
    </w:p>
    <w:p w:rsidR="009E0205" w:rsidRPr="009E0205" w:rsidRDefault="009E0205" w:rsidP="009E0205">
      <w:pPr>
        <w:rPr>
          <w:i/>
          <w:sz w:val="24"/>
          <w:szCs w:val="24"/>
        </w:rPr>
      </w:pPr>
    </w:p>
    <w:p w:rsidR="009E0205" w:rsidRPr="009E0205" w:rsidRDefault="009E0205" w:rsidP="009E0205">
      <w:pPr>
        <w:rPr>
          <w:i/>
          <w:sz w:val="24"/>
          <w:szCs w:val="24"/>
          <w:u w:val="single"/>
        </w:rPr>
      </w:pPr>
      <w:r w:rsidRPr="009E0205">
        <w:rPr>
          <w:i/>
          <w:sz w:val="24"/>
          <w:szCs w:val="24"/>
        </w:rPr>
        <w:t>Authorized Signature:</w:t>
      </w:r>
      <w:r w:rsidRPr="009E0205">
        <w:rPr>
          <w:i/>
          <w:sz w:val="24"/>
          <w:szCs w:val="24"/>
          <w:u w:val="single"/>
        </w:rPr>
        <w:tab/>
      </w:r>
      <w:r w:rsidRPr="009E0205">
        <w:rPr>
          <w:i/>
          <w:sz w:val="24"/>
          <w:szCs w:val="24"/>
          <w:u w:val="single"/>
        </w:rPr>
        <w:tab/>
      </w:r>
      <w:r w:rsidRPr="009E0205">
        <w:rPr>
          <w:i/>
          <w:sz w:val="24"/>
          <w:szCs w:val="24"/>
          <w:u w:val="single"/>
        </w:rPr>
        <w:tab/>
      </w:r>
      <w:r w:rsidRPr="009E0205">
        <w:rPr>
          <w:i/>
          <w:sz w:val="24"/>
          <w:szCs w:val="24"/>
          <w:u w:val="single"/>
        </w:rPr>
        <w:tab/>
      </w:r>
      <w:r w:rsidRPr="009E0205">
        <w:rPr>
          <w:i/>
          <w:sz w:val="24"/>
          <w:szCs w:val="24"/>
          <w:u w:val="single"/>
        </w:rPr>
        <w:tab/>
      </w:r>
      <w:r w:rsidRPr="009E0205">
        <w:rPr>
          <w:i/>
          <w:sz w:val="24"/>
          <w:szCs w:val="24"/>
          <w:u w:val="single"/>
        </w:rPr>
        <w:tab/>
      </w:r>
      <w:r w:rsidRPr="009E0205">
        <w:rPr>
          <w:i/>
          <w:sz w:val="24"/>
          <w:szCs w:val="24"/>
        </w:rPr>
        <w:tab/>
        <w:t>Date:</w:t>
      </w:r>
      <w:r w:rsidRPr="009E0205">
        <w:rPr>
          <w:i/>
          <w:sz w:val="24"/>
          <w:szCs w:val="24"/>
          <w:u w:val="single"/>
        </w:rPr>
        <w:tab/>
      </w:r>
      <w:r w:rsidRPr="009E0205">
        <w:rPr>
          <w:i/>
          <w:sz w:val="24"/>
          <w:szCs w:val="24"/>
          <w:u w:val="single"/>
        </w:rPr>
        <w:tab/>
        <w:t>_______</w:t>
      </w:r>
      <w:r w:rsidRPr="009E0205">
        <w:rPr>
          <w:i/>
          <w:sz w:val="24"/>
          <w:szCs w:val="24"/>
          <w:u w:val="single"/>
        </w:rPr>
        <w:tab/>
      </w:r>
    </w:p>
    <w:p w:rsidR="009E0205" w:rsidRPr="009E0205" w:rsidRDefault="009E0205" w:rsidP="009E0205">
      <w:pPr>
        <w:rPr>
          <w:sz w:val="26"/>
          <w:szCs w:val="26"/>
        </w:rPr>
      </w:pPr>
    </w:p>
    <w:p w:rsidR="006E0438" w:rsidRDefault="009E0205" w:rsidP="00D54BCD">
      <w:pPr>
        <w:rPr>
          <w:sz w:val="24"/>
          <w:szCs w:val="24"/>
        </w:rPr>
      </w:pPr>
      <w:r w:rsidRPr="009E0205">
        <w:rPr>
          <w:sz w:val="24"/>
          <w:szCs w:val="24"/>
        </w:rPr>
        <w:t>Please direct any questions regarding the TRS Surcharge remittance to Mr. Eric Jeschke at (717) 783</w:t>
      </w:r>
      <w:r w:rsidRPr="009E0205">
        <w:rPr>
          <w:sz w:val="24"/>
          <w:szCs w:val="24"/>
        </w:rPr>
        <w:noBreakHyphen/>
        <w:t>3850 or ejeschke@pa.gov.</w:t>
      </w:r>
    </w:p>
    <w:sectPr w:rsidR="006E0438" w:rsidSect="006E0438">
      <w:footerReference w:type="even" r:id="rId10"/>
      <w:footerReference w:type="default" r:id="rId11"/>
      <w:pgSz w:w="12240" w:h="15840"/>
      <w:pgMar w:top="630" w:right="1080" w:bottom="43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A21" w:rsidRDefault="00210A21">
      <w:r>
        <w:separator/>
      </w:r>
    </w:p>
  </w:endnote>
  <w:endnote w:type="continuationSeparator" w:id="0">
    <w:p w:rsidR="00210A21" w:rsidRDefault="0021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205" w:rsidRDefault="009E0205" w:rsidP="008969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0205" w:rsidRDefault="009E02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205" w:rsidRDefault="009E0205" w:rsidP="008969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0E4">
      <w:rPr>
        <w:rStyle w:val="PageNumber"/>
        <w:noProof/>
      </w:rPr>
      <w:t>2</w:t>
    </w:r>
    <w:r>
      <w:rPr>
        <w:rStyle w:val="PageNumber"/>
      </w:rPr>
      <w:fldChar w:fldCharType="end"/>
    </w:r>
  </w:p>
  <w:p w:rsidR="009E0205" w:rsidRDefault="009E02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A21" w:rsidRDefault="00210A21">
      <w:r>
        <w:separator/>
      </w:r>
    </w:p>
  </w:footnote>
  <w:footnote w:type="continuationSeparator" w:id="0">
    <w:p w:rsidR="00210A21" w:rsidRDefault="00210A21">
      <w:r>
        <w:continuationSeparator/>
      </w:r>
    </w:p>
  </w:footnote>
  <w:footnote w:id="1">
    <w:p w:rsidR="009E0205" w:rsidRDefault="009E0205" w:rsidP="00AA47DF">
      <w:r>
        <w:rPr>
          <w:rStyle w:val="FootnoteReference"/>
        </w:rPr>
        <w:footnoteRef/>
      </w:r>
      <w:r>
        <w:t xml:space="preserve"> </w:t>
      </w:r>
      <w:r w:rsidRPr="00AA47DF">
        <w:t>Act 34 of 1995, signed into law by Governor Ridge on July 6, 1995, as amended November 18, 2004 by Act 174 of 2004</w:t>
      </w:r>
      <w:r>
        <w:t>,</w:t>
      </w:r>
      <w:r w:rsidRPr="00AA47DF">
        <w:t xml:space="preserve"> directs the </w:t>
      </w:r>
      <w:r>
        <w:t xml:space="preserve">creation </w:t>
      </w:r>
      <w:r w:rsidRPr="00AA47DF">
        <w:t xml:space="preserve">of a TDDP to be funded by the TRS surcharge and that the PMASP may </w:t>
      </w:r>
      <w:r>
        <w:t xml:space="preserve">also </w:t>
      </w:r>
      <w:r w:rsidRPr="00AA47DF">
        <w:t xml:space="preserve">be funded by the Telecommunications Relay Service (TRS) surcharge. </w:t>
      </w:r>
      <w:r>
        <w:t xml:space="preserve">The Surcharge </w:t>
      </w:r>
      <w:proofErr w:type="gramStart"/>
      <w:r>
        <w:t>recalculation  Order</w:t>
      </w:r>
      <w:proofErr w:type="gramEnd"/>
      <w:r>
        <w:t xml:space="preserve"> at Docket No. M-2015-2460700 will not be mailed to the LEC’s but instead, publish</w:t>
      </w:r>
      <w:r w:rsidRPr="00641AD2">
        <w:t xml:space="preserve"> in the </w:t>
      </w:r>
      <w:r w:rsidRPr="00641AD2">
        <w:rPr>
          <w:i/>
        </w:rPr>
        <w:t>Pennsylvania Bulletin</w:t>
      </w:r>
      <w:r w:rsidRPr="00641AD2">
        <w:t xml:space="preserve"> and on the Commission’s website</w:t>
      </w:r>
      <w:r>
        <w:t>.</w:t>
      </w:r>
    </w:p>
    <w:p w:rsidR="009E0205" w:rsidRDefault="009E0205" w:rsidP="00AA47DF"/>
    <w:p w:rsidR="009E0205" w:rsidRPr="00AA47DF" w:rsidRDefault="009E0205" w:rsidP="00AA47DF"/>
    <w:p w:rsidR="009E0205" w:rsidRDefault="009E020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CD"/>
    <w:rsid w:val="0002199B"/>
    <w:rsid w:val="00037E71"/>
    <w:rsid w:val="000559EB"/>
    <w:rsid w:val="0005769B"/>
    <w:rsid w:val="00057ABC"/>
    <w:rsid w:val="00060E84"/>
    <w:rsid w:val="0008040E"/>
    <w:rsid w:val="00080795"/>
    <w:rsid w:val="000844CD"/>
    <w:rsid w:val="000A17EF"/>
    <w:rsid w:val="000B18BA"/>
    <w:rsid w:val="000C5303"/>
    <w:rsid w:val="000D0717"/>
    <w:rsid w:val="000D43E3"/>
    <w:rsid w:val="000D5A04"/>
    <w:rsid w:val="000E1E32"/>
    <w:rsid w:val="000E3B41"/>
    <w:rsid w:val="000E4AD7"/>
    <w:rsid w:val="000F3602"/>
    <w:rsid w:val="000F67B7"/>
    <w:rsid w:val="000F72D8"/>
    <w:rsid w:val="00114D09"/>
    <w:rsid w:val="0012052D"/>
    <w:rsid w:val="001266BA"/>
    <w:rsid w:val="001307C6"/>
    <w:rsid w:val="001426D1"/>
    <w:rsid w:val="00144DE3"/>
    <w:rsid w:val="00157489"/>
    <w:rsid w:val="00174744"/>
    <w:rsid w:val="00180ADB"/>
    <w:rsid w:val="001B410A"/>
    <w:rsid w:val="001B417E"/>
    <w:rsid w:val="001C0071"/>
    <w:rsid w:val="001D00D4"/>
    <w:rsid w:val="001D6FBC"/>
    <w:rsid w:val="001D79DE"/>
    <w:rsid w:val="001F4245"/>
    <w:rsid w:val="002043BB"/>
    <w:rsid w:val="00210A21"/>
    <w:rsid w:val="002317F7"/>
    <w:rsid w:val="00231C3C"/>
    <w:rsid w:val="00242664"/>
    <w:rsid w:val="002516D8"/>
    <w:rsid w:val="00265215"/>
    <w:rsid w:val="00281BC9"/>
    <w:rsid w:val="00283538"/>
    <w:rsid w:val="002A105E"/>
    <w:rsid w:val="002B52BE"/>
    <w:rsid w:val="002C5F09"/>
    <w:rsid w:val="002C6FAC"/>
    <w:rsid w:val="002E0458"/>
    <w:rsid w:val="002F2301"/>
    <w:rsid w:val="002F2944"/>
    <w:rsid w:val="00303565"/>
    <w:rsid w:val="00304E6D"/>
    <w:rsid w:val="00314B0C"/>
    <w:rsid w:val="00323DFF"/>
    <w:rsid w:val="003251A2"/>
    <w:rsid w:val="00331956"/>
    <w:rsid w:val="0033623F"/>
    <w:rsid w:val="00360951"/>
    <w:rsid w:val="00362109"/>
    <w:rsid w:val="0037656B"/>
    <w:rsid w:val="00392695"/>
    <w:rsid w:val="003C3602"/>
    <w:rsid w:val="004019AC"/>
    <w:rsid w:val="00411050"/>
    <w:rsid w:val="00411E4E"/>
    <w:rsid w:val="00421BDA"/>
    <w:rsid w:val="0043071E"/>
    <w:rsid w:val="00431760"/>
    <w:rsid w:val="0043206D"/>
    <w:rsid w:val="00433B98"/>
    <w:rsid w:val="004376D8"/>
    <w:rsid w:val="00443CA3"/>
    <w:rsid w:val="00472654"/>
    <w:rsid w:val="00477584"/>
    <w:rsid w:val="004A3E39"/>
    <w:rsid w:val="004C10E4"/>
    <w:rsid w:val="004D647E"/>
    <w:rsid w:val="004E4174"/>
    <w:rsid w:val="004F387D"/>
    <w:rsid w:val="004F4FCD"/>
    <w:rsid w:val="005009B1"/>
    <w:rsid w:val="005518B4"/>
    <w:rsid w:val="005527EB"/>
    <w:rsid w:val="00553863"/>
    <w:rsid w:val="005606E4"/>
    <w:rsid w:val="005752F7"/>
    <w:rsid w:val="00580F18"/>
    <w:rsid w:val="0058423E"/>
    <w:rsid w:val="00587E95"/>
    <w:rsid w:val="005D26CF"/>
    <w:rsid w:val="005D5FCB"/>
    <w:rsid w:val="0061367D"/>
    <w:rsid w:val="00633FC4"/>
    <w:rsid w:val="00650634"/>
    <w:rsid w:val="006563C3"/>
    <w:rsid w:val="00662E1B"/>
    <w:rsid w:val="00667508"/>
    <w:rsid w:val="00674FE8"/>
    <w:rsid w:val="0068066E"/>
    <w:rsid w:val="00682447"/>
    <w:rsid w:val="006977D1"/>
    <w:rsid w:val="006A7041"/>
    <w:rsid w:val="006B26E2"/>
    <w:rsid w:val="006B48DC"/>
    <w:rsid w:val="006C6BFE"/>
    <w:rsid w:val="006E0438"/>
    <w:rsid w:val="006E0D6B"/>
    <w:rsid w:val="006E21C5"/>
    <w:rsid w:val="006F47C9"/>
    <w:rsid w:val="0071038E"/>
    <w:rsid w:val="00713118"/>
    <w:rsid w:val="00720BB8"/>
    <w:rsid w:val="007255AA"/>
    <w:rsid w:val="0072777E"/>
    <w:rsid w:val="00737DA5"/>
    <w:rsid w:val="00744FC3"/>
    <w:rsid w:val="00762F27"/>
    <w:rsid w:val="007661F5"/>
    <w:rsid w:val="00775CF9"/>
    <w:rsid w:val="00781DCC"/>
    <w:rsid w:val="00784940"/>
    <w:rsid w:val="00791050"/>
    <w:rsid w:val="00793CEB"/>
    <w:rsid w:val="007950C3"/>
    <w:rsid w:val="007D6569"/>
    <w:rsid w:val="007E3C54"/>
    <w:rsid w:val="007F03A8"/>
    <w:rsid w:val="007F0AE2"/>
    <w:rsid w:val="00807AA5"/>
    <w:rsid w:val="00822EBE"/>
    <w:rsid w:val="00825A32"/>
    <w:rsid w:val="008425FF"/>
    <w:rsid w:val="00871D3E"/>
    <w:rsid w:val="008733B4"/>
    <w:rsid w:val="008921C2"/>
    <w:rsid w:val="008969E4"/>
    <w:rsid w:val="008A121A"/>
    <w:rsid w:val="008B7F0D"/>
    <w:rsid w:val="008C400A"/>
    <w:rsid w:val="008D0841"/>
    <w:rsid w:val="008E2602"/>
    <w:rsid w:val="00924314"/>
    <w:rsid w:val="00925039"/>
    <w:rsid w:val="00927DD7"/>
    <w:rsid w:val="00930B05"/>
    <w:rsid w:val="00931B2C"/>
    <w:rsid w:val="00933882"/>
    <w:rsid w:val="00944CB5"/>
    <w:rsid w:val="00945F82"/>
    <w:rsid w:val="00963280"/>
    <w:rsid w:val="00993862"/>
    <w:rsid w:val="009C30C9"/>
    <w:rsid w:val="009C43BE"/>
    <w:rsid w:val="009D3184"/>
    <w:rsid w:val="009E0205"/>
    <w:rsid w:val="009E0CFA"/>
    <w:rsid w:val="009F518B"/>
    <w:rsid w:val="00A0164A"/>
    <w:rsid w:val="00A12835"/>
    <w:rsid w:val="00A35338"/>
    <w:rsid w:val="00A448D1"/>
    <w:rsid w:val="00A461C8"/>
    <w:rsid w:val="00A474FF"/>
    <w:rsid w:val="00A64B5A"/>
    <w:rsid w:val="00A73FFC"/>
    <w:rsid w:val="00AA47DF"/>
    <w:rsid w:val="00AD140D"/>
    <w:rsid w:val="00B03ACD"/>
    <w:rsid w:val="00B13E3E"/>
    <w:rsid w:val="00B163F5"/>
    <w:rsid w:val="00B24BE3"/>
    <w:rsid w:val="00B267A7"/>
    <w:rsid w:val="00B71C1A"/>
    <w:rsid w:val="00BA15C7"/>
    <w:rsid w:val="00BB4597"/>
    <w:rsid w:val="00BC4393"/>
    <w:rsid w:val="00BC474E"/>
    <w:rsid w:val="00C04FB2"/>
    <w:rsid w:val="00C13E71"/>
    <w:rsid w:val="00C237F5"/>
    <w:rsid w:val="00C5137E"/>
    <w:rsid w:val="00C82C8A"/>
    <w:rsid w:val="00CB71EF"/>
    <w:rsid w:val="00CC3601"/>
    <w:rsid w:val="00CC4D48"/>
    <w:rsid w:val="00CE1B91"/>
    <w:rsid w:val="00D13DB3"/>
    <w:rsid w:val="00D201BB"/>
    <w:rsid w:val="00D516D6"/>
    <w:rsid w:val="00D54BCD"/>
    <w:rsid w:val="00D57F4F"/>
    <w:rsid w:val="00D607A4"/>
    <w:rsid w:val="00D86353"/>
    <w:rsid w:val="00D910B4"/>
    <w:rsid w:val="00D96410"/>
    <w:rsid w:val="00DB432D"/>
    <w:rsid w:val="00DD768F"/>
    <w:rsid w:val="00DF2C72"/>
    <w:rsid w:val="00E122EA"/>
    <w:rsid w:val="00E25A6F"/>
    <w:rsid w:val="00E30ABF"/>
    <w:rsid w:val="00E31F36"/>
    <w:rsid w:val="00E32538"/>
    <w:rsid w:val="00E37D06"/>
    <w:rsid w:val="00E40382"/>
    <w:rsid w:val="00E907B8"/>
    <w:rsid w:val="00E946DF"/>
    <w:rsid w:val="00E94A8A"/>
    <w:rsid w:val="00EA34C5"/>
    <w:rsid w:val="00EA536E"/>
    <w:rsid w:val="00EC52EB"/>
    <w:rsid w:val="00EC65EB"/>
    <w:rsid w:val="00EC6CA0"/>
    <w:rsid w:val="00EE7113"/>
    <w:rsid w:val="00EF084A"/>
    <w:rsid w:val="00F05405"/>
    <w:rsid w:val="00F21490"/>
    <w:rsid w:val="00F2543E"/>
    <w:rsid w:val="00F42E43"/>
    <w:rsid w:val="00F8776F"/>
    <w:rsid w:val="00F932FB"/>
    <w:rsid w:val="00FC6D7C"/>
    <w:rsid w:val="00FD7C2A"/>
    <w:rsid w:val="00FE50A4"/>
    <w:rsid w:val="00FE6C79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7A4"/>
  </w:style>
  <w:style w:type="paragraph" w:styleId="Heading1">
    <w:name w:val="heading 1"/>
    <w:basedOn w:val="Normal"/>
    <w:next w:val="Normal"/>
    <w:qFormat/>
    <w:rsid w:val="00D607A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607A4"/>
    <w:pPr>
      <w:ind w:left="360"/>
    </w:pPr>
    <w:rPr>
      <w:sz w:val="24"/>
    </w:rPr>
  </w:style>
  <w:style w:type="paragraph" w:styleId="Header">
    <w:name w:val="header"/>
    <w:basedOn w:val="Normal"/>
    <w:rsid w:val="00D607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07A4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4F4FCD"/>
    <w:pPr>
      <w:jc w:val="center"/>
    </w:pPr>
    <w:rPr>
      <w:b/>
      <w:i/>
      <w:sz w:val="32"/>
      <w:u w:val="single"/>
    </w:rPr>
  </w:style>
  <w:style w:type="paragraph" w:styleId="DocumentMap">
    <w:name w:val="Document Map"/>
    <w:basedOn w:val="Normal"/>
    <w:semiHidden/>
    <w:rsid w:val="008921C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B03ACD"/>
  </w:style>
  <w:style w:type="table" w:styleId="TableGrid">
    <w:name w:val="Table Grid"/>
    <w:basedOn w:val="TableNormal"/>
    <w:rsid w:val="0044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A47DF"/>
  </w:style>
  <w:style w:type="character" w:styleId="FootnoteReference">
    <w:name w:val="footnote reference"/>
    <w:basedOn w:val="DefaultParagraphFont"/>
    <w:semiHidden/>
    <w:rsid w:val="00AA47DF"/>
    <w:rPr>
      <w:vertAlign w:val="superscript"/>
    </w:rPr>
  </w:style>
  <w:style w:type="paragraph" w:styleId="BalloonText">
    <w:name w:val="Balloon Text"/>
    <w:basedOn w:val="Normal"/>
    <w:semiHidden/>
    <w:rsid w:val="004A3E39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1F4245"/>
    <w:rPr>
      <w:b/>
      <w:i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7A4"/>
  </w:style>
  <w:style w:type="paragraph" w:styleId="Heading1">
    <w:name w:val="heading 1"/>
    <w:basedOn w:val="Normal"/>
    <w:next w:val="Normal"/>
    <w:qFormat/>
    <w:rsid w:val="00D607A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607A4"/>
    <w:pPr>
      <w:ind w:left="360"/>
    </w:pPr>
    <w:rPr>
      <w:sz w:val="24"/>
    </w:rPr>
  </w:style>
  <w:style w:type="paragraph" w:styleId="Header">
    <w:name w:val="header"/>
    <w:basedOn w:val="Normal"/>
    <w:rsid w:val="00D607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07A4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4F4FCD"/>
    <w:pPr>
      <w:jc w:val="center"/>
    </w:pPr>
    <w:rPr>
      <w:b/>
      <w:i/>
      <w:sz w:val="32"/>
      <w:u w:val="single"/>
    </w:rPr>
  </w:style>
  <w:style w:type="paragraph" w:styleId="DocumentMap">
    <w:name w:val="Document Map"/>
    <w:basedOn w:val="Normal"/>
    <w:semiHidden/>
    <w:rsid w:val="008921C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B03ACD"/>
  </w:style>
  <w:style w:type="table" w:styleId="TableGrid">
    <w:name w:val="Table Grid"/>
    <w:basedOn w:val="TableNormal"/>
    <w:rsid w:val="0044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A47DF"/>
  </w:style>
  <w:style w:type="character" w:styleId="FootnoteReference">
    <w:name w:val="footnote reference"/>
    <w:basedOn w:val="DefaultParagraphFont"/>
    <w:semiHidden/>
    <w:rsid w:val="00AA47DF"/>
    <w:rPr>
      <w:vertAlign w:val="superscript"/>
    </w:rPr>
  </w:style>
  <w:style w:type="paragraph" w:styleId="BalloonText">
    <w:name w:val="Balloon Text"/>
    <w:basedOn w:val="Normal"/>
    <w:semiHidden/>
    <w:rsid w:val="004A3E39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1F4245"/>
    <w:rPr>
      <w:b/>
      <w:i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JESCHKE</dc:creator>
  <cp:lastModifiedBy>Farner, Joyce</cp:lastModifiedBy>
  <cp:revision>3</cp:revision>
  <cp:lastPrinted>2015-06-03T13:42:00Z</cp:lastPrinted>
  <dcterms:created xsi:type="dcterms:W3CDTF">2015-06-02T18:11:00Z</dcterms:created>
  <dcterms:modified xsi:type="dcterms:W3CDTF">2015-06-03T13:42:00Z</dcterms:modified>
</cp:coreProperties>
</file>