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076E29" w:rsidRDefault="0066241C" w:rsidP="00ED2E14">
      <w:pPr>
        <w:jc w:val="center"/>
        <w:rPr>
          <w:rFonts w:ascii="Times New Roman" w:hAnsi="Times New Roman" w:cs="Times New Roman"/>
          <w:b/>
        </w:rPr>
      </w:pPr>
      <w:bookmarkStart w:id="0" w:name="_GoBack"/>
      <w:bookmarkEnd w:id="0"/>
      <w:r w:rsidRPr="00076E29">
        <w:rPr>
          <w:rFonts w:ascii="Times New Roman" w:hAnsi="Times New Roman" w:cs="Times New Roman"/>
          <w:b/>
        </w:rPr>
        <w:t>BEFORE THE</w:t>
      </w:r>
    </w:p>
    <w:p w:rsidR="0066241C" w:rsidRPr="00076E29" w:rsidRDefault="0066241C" w:rsidP="00ED2E14">
      <w:pPr>
        <w:tabs>
          <w:tab w:val="center" w:pos="4680"/>
        </w:tabs>
        <w:suppressAutoHyphens/>
        <w:jc w:val="center"/>
        <w:rPr>
          <w:rFonts w:ascii="Times New Roman" w:hAnsi="Times New Roman" w:cs="Times New Roman"/>
          <w:b/>
          <w:bCs/>
          <w:spacing w:val="-3"/>
        </w:rPr>
      </w:pPr>
      <w:r w:rsidRPr="00076E29">
        <w:rPr>
          <w:rFonts w:ascii="Times New Roman" w:hAnsi="Times New Roman" w:cs="Times New Roman"/>
          <w:b/>
          <w:bCs/>
          <w:spacing w:val="-3"/>
        </w:rPr>
        <w:t>PENNSYLVANIA PUBLIC UTILITY COMMISSION</w:t>
      </w:r>
    </w:p>
    <w:p w:rsidR="00C710A5" w:rsidRPr="00076E29" w:rsidRDefault="00C710A5" w:rsidP="00ED2E14">
      <w:pPr>
        <w:tabs>
          <w:tab w:val="left" w:pos="-720"/>
        </w:tabs>
        <w:suppressAutoHyphens/>
        <w:ind w:firstLine="1440"/>
        <w:rPr>
          <w:rFonts w:ascii="Times New Roman" w:hAnsi="Times New Roman" w:cs="Times New Roman"/>
          <w:spacing w:val="-3"/>
        </w:rPr>
      </w:pPr>
    </w:p>
    <w:p w:rsidR="005771CA" w:rsidRPr="00076E29" w:rsidRDefault="005771CA" w:rsidP="00ED2E14">
      <w:pPr>
        <w:tabs>
          <w:tab w:val="left" w:pos="-720"/>
        </w:tabs>
        <w:suppressAutoHyphens/>
        <w:ind w:firstLine="1440"/>
        <w:rPr>
          <w:rFonts w:ascii="Times New Roman" w:hAnsi="Times New Roman" w:cs="Times New Roman"/>
          <w:spacing w:val="-3"/>
        </w:rPr>
      </w:pPr>
    </w:p>
    <w:p w:rsidR="00ED2E14" w:rsidRPr="00076E29" w:rsidRDefault="00ED2E14" w:rsidP="00ED2E14">
      <w:pPr>
        <w:tabs>
          <w:tab w:val="left" w:pos="-720"/>
        </w:tabs>
        <w:suppressAutoHyphens/>
        <w:ind w:firstLine="1440"/>
        <w:rPr>
          <w:rFonts w:ascii="Times New Roman" w:hAnsi="Times New Roman" w:cs="Times New Roman"/>
          <w:spacing w:val="-3"/>
        </w:rPr>
      </w:pPr>
    </w:p>
    <w:p w:rsidR="00A85DA8" w:rsidRPr="00076E29" w:rsidRDefault="00B2696E" w:rsidP="00ED2E14">
      <w:pPr>
        <w:tabs>
          <w:tab w:val="left" w:pos="-720"/>
        </w:tabs>
        <w:suppressAutoHyphens/>
        <w:jc w:val="both"/>
        <w:rPr>
          <w:rFonts w:ascii="Times New Roman" w:hAnsi="Times New Roman" w:cs="Times New Roman"/>
          <w:spacing w:val="-3"/>
        </w:rPr>
      </w:pPr>
      <w:r w:rsidRPr="00076E29">
        <w:rPr>
          <w:rFonts w:ascii="Times New Roman" w:hAnsi="Times New Roman" w:cs="Times New Roman"/>
          <w:spacing w:val="-3"/>
        </w:rPr>
        <w:t xml:space="preserve">Kelli </w:t>
      </w:r>
      <w:proofErr w:type="spellStart"/>
      <w:r w:rsidRPr="00076E29">
        <w:rPr>
          <w:rFonts w:ascii="Times New Roman" w:hAnsi="Times New Roman" w:cs="Times New Roman"/>
          <w:spacing w:val="-3"/>
        </w:rPr>
        <w:t>Seliga</w:t>
      </w:r>
      <w:proofErr w:type="spellEnd"/>
      <w:r w:rsidRPr="00076E29">
        <w:rPr>
          <w:rFonts w:ascii="Times New Roman" w:hAnsi="Times New Roman" w:cs="Times New Roman"/>
          <w:spacing w:val="-3"/>
        </w:rPr>
        <w:tab/>
      </w:r>
      <w:r w:rsidR="00D3344B" w:rsidRPr="00076E29">
        <w:rPr>
          <w:rFonts w:ascii="Times New Roman" w:hAnsi="Times New Roman" w:cs="Times New Roman"/>
          <w:spacing w:val="-3"/>
        </w:rPr>
        <w:tab/>
      </w:r>
      <w:r w:rsidR="00A85DA8" w:rsidRPr="00076E29">
        <w:rPr>
          <w:rFonts w:ascii="Times New Roman" w:hAnsi="Times New Roman" w:cs="Times New Roman"/>
          <w:spacing w:val="-3"/>
        </w:rPr>
        <w:tab/>
      </w:r>
      <w:r w:rsidR="00A85DA8" w:rsidRPr="00076E29">
        <w:rPr>
          <w:rFonts w:ascii="Times New Roman" w:hAnsi="Times New Roman" w:cs="Times New Roman"/>
          <w:spacing w:val="-3"/>
        </w:rPr>
        <w:tab/>
      </w:r>
      <w:r w:rsidR="00ED2E14" w:rsidRPr="00076E29">
        <w:rPr>
          <w:rFonts w:ascii="Times New Roman" w:hAnsi="Times New Roman" w:cs="Times New Roman"/>
          <w:spacing w:val="-3"/>
        </w:rPr>
        <w:tab/>
      </w:r>
      <w:r w:rsidR="009F5C5D" w:rsidRPr="00076E29">
        <w:rPr>
          <w:rFonts w:ascii="Times New Roman" w:hAnsi="Times New Roman" w:cs="Times New Roman"/>
          <w:spacing w:val="-3"/>
        </w:rPr>
        <w:tab/>
      </w:r>
      <w:r w:rsidR="00A85DA8" w:rsidRPr="00076E29">
        <w:rPr>
          <w:rFonts w:ascii="Times New Roman" w:hAnsi="Times New Roman" w:cs="Times New Roman"/>
          <w:spacing w:val="-3"/>
        </w:rPr>
        <w:fldChar w:fldCharType="begin"/>
      </w:r>
      <w:r w:rsidR="00A85DA8" w:rsidRPr="00076E29">
        <w:rPr>
          <w:rFonts w:ascii="Times New Roman" w:hAnsi="Times New Roman" w:cs="Times New Roman"/>
          <w:spacing w:val="-3"/>
        </w:rPr>
        <w:instrText>fillin "Complainant's name" \d ""</w:instrText>
      </w:r>
      <w:r w:rsidR="00A85DA8" w:rsidRPr="00076E29">
        <w:rPr>
          <w:rFonts w:ascii="Times New Roman" w:hAnsi="Times New Roman" w:cs="Times New Roman"/>
          <w:spacing w:val="-3"/>
        </w:rPr>
        <w:fldChar w:fldCharType="end"/>
      </w:r>
      <w:r w:rsidR="00A85DA8" w:rsidRPr="00076E29">
        <w:rPr>
          <w:rFonts w:ascii="Times New Roman" w:hAnsi="Times New Roman" w:cs="Times New Roman"/>
          <w:spacing w:val="-3"/>
        </w:rPr>
        <w:t>:</w:t>
      </w:r>
    </w:p>
    <w:p w:rsidR="00A85DA8" w:rsidRPr="00076E29" w:rsidRDefault="00A85DA8" w:rsidP="00ED2E14">
      <w:pPr>
        <w:tabs>
          <w:tab w:val="left" w:pos="-720"/>
        </w:tabs>
        <w:suppressAutoHyphens/>
        <w:jc w:val="both"/>
        <w:rPr>
          <w:rFonts w:ascii="Times New Roman" w:hAnsi="Times New Roman" w:cs="Times New Roman"/>
          <w:spacing w:val="-3"/>
        </w:rPr>
      </w:pPr>
      <w:r w:rsidRPr="00076E29">
        <w:rPr>
          <w:rFonts w:ascii="Times New Roman" w:hAnsi="Times New Roman" w:cs="Times New Roman"/>
          <w:spacing w:val="-3"/>
        </w:rPr>
        <w:tab/>
      </w:r>
      <w:r w:rsidRPr="00076E29">
        <w:rPr>
          <w:rFonts w:ascii="Times New Roman" w:hAnsi="Times New Roman" w:cs="Times New Roman"/>
          <w:spacing w:val="-3"/>
        </w:rPr>
        <w:tab/>
      </w:r>
      <w:r w:rsidRPr="00076E29">
        <w:rPr>
          <w:rFonts w:ascii="Times New Roman" w:hAnsi="Times New Roman" w:cs="Times New Roman"/>
          <w:spacing w:val="-3"/>
        </w:rPr>
        <w:tab/>
      </w:r>
      <w:r w:rsidRPr="00076E29">
        <w:rPr>
          <w:rFonts w:ascii="Times New Roman" w:hAnsi="Times New Roman" w:cs="Times New Roman"/>
          <w:spacing w:val="-3"/>
        </w:rPr>
        <w:tab/>
      </w:r>
      <w:r w:rsidRPr="00076E29">
        <w:rPr>
          <w:rFonts w:ascii="Times New Roman" w:hAnsi="Times New Roman" w:cs="Times New Roman"/>
          <w:spacing w:val="-3"/>
        </w:rPr>
        <w:tab/>
      </w:r>
      <w:r w:rsidR="00ED2E14" w:rsidRPr="00076E29">
        <w:rPr>
          <w:rFonts w:ascii="Times New Roman" w:hAnsi="Times New Roman" w:cs="Times New Roman"/>
          <w:spacing w:val="-3"/>
        </w:rPr>
        <w:tab/>
      </w:r>
      <w:r w:rsidR="009F5C5D" w:rsidRPr="00076E29">
        <w:rPr>
          <w:rFonts w:ascii="Times New Roman" w:hAnsi="Times New Roman" w:cs="Times New Roman"/>
          <w:spacing w:val="-3"/>
        </w:rPr>
        <w:tab/>
      </w:r>
      <w:r w:rsidRPr="00076E29">
        <w:rPr>
          <w:rFonts w:ascii="Times New Roman" w:hAnsi="Times New Roman" w:cs="Times New Roman"/>
          <w:spacing w:val="-3"/>
        </w:rPr>
        <w:t>:</w:t>
      </w:r>
      <w:r w:rsidRPr="00076E29">
        <w:rPr>
          <w:rFonts w:ascii="Times New Roman" w:hAnsi="Times New Roman" w:cs="Times New Roman"/>
          <w:spacing w:val="-3"/>
        </w:rPr>
        <w:tab/>
      </w:r>
      <w:r w:rsidRPr="00076E29">
        <w:rPr>
          <w:rFonts w:ascii="Times New Roman" w:hAnsi="Times New Roman" w:cs="Times New Roman"/>
          <w:spacing w:val="-3"/>
        </w:rPr>
        <w:tab/>
      </w:r>
    </w:p>
    <w:p w:rsidR="00A85DA8" w:rsidRPr="00076E29" w:rsidRDefault="00A85DA8" w:rsidP="00ED2E14">
      <w:pPr>
        <w:tabs>
          <w:tab w:val="left" w:pos="-720"/>
        </w:tabs>
        <w:suppressAutoHyphens/>
        <w:jc w:val="both"/>
        <w:rPr>
          <w:rFonts w:ascii="Times New Roman" w:hAnsi="Times New Roman" w:cs="Times New Roman"/>
          <w:spacing w:val="-3"/>
        </w:rPr>
      </w:pPr>
      <w:r w:rsidRPr="00076E29">
        <w:rPr>
          <w:rFonts w:ascii="Times New Roman" w:hAnsi="Times New Roman" w:cs="Times New Roman"/>
          <w:spacing w:val="-3"/>
        </w:rPr>
        <w:tab/>
        <w:t>v.</w:t>
      </w:r>
      <w:r w:rsidRPr="00076E29">
        <w:rPr>
          <w:rFonts w:ascii="Times New Roman" w:hAnsi="Times New Roman" w:cs="Times New Roman"/>
          <w:spacing w:val="-3"/>
        </w:rPr>
        <w:tab/>
      </w:r>
      <w:r w:rsidRPr="00076E29">
        <w:rPr>
          <w:rFonts w:ascii="Times New Roman" w:hAnsi="Times New Roman" w:cs="Times New Roman"/>
          <w:spacing w:val="-3"/>
        </w:rPr>
        <w:tab/>
      </w:r>
      <w:r w:rsidRPr="00076E29">
        <w:rPr>
          <w:rFonts w:ascii="Times New Roman" w:hAnsi="Times New Roman" w:cs="Times New Roman"/>
          <w:spacing w:val="-3"/>
        </w:rPr>
        <w:tab/>
      </w:r>
      <w:r w:rsidRPr="00076E29">
        <w:rPr>
          <w:rFonts w:ascii="Times New Roman" w:hAnsi="Times New Roman" w:cs="Times New Roman"/>
          <w:spacing w:val="-3"/>
        </w:rPr>
        <w:tab/>
      </w:r>
      <w:r w:rsidR="00ED2E14" w:rsidRPr="00076E29">
        <w:rPr>
          <w:rFonts w:ascii="Times New Roman" w:hAnsi="Times New Roman" w:cs="Times New Roman"/>
          <w:spacing w:val="-3"/>
        </w:rPr>
        <w:tab/>
      </w:r>
      <w:r w:rsidR="009F5C5D" w:rsidRPr="00076E29">
        <w:rPr>
          <w:rFonts w:ascii="Times New Roman" w:hAnsi="Times New Roman" w:cs="Times New Roman"/>
          <w:spacing w:val="-3"/>
        </w:rPr>
        <w:tab/>
      </w:r>
      <w:r w:rsidRPr="00076E29">
        <w:rPr>
          <w:rFonts w:ascii="Times New Roman" w:hAnsi="Times New Roman" w:cs="Times New Roman"/>
          <w:spacing w:val="-3"/>
        </w:rPr>
        <w:t>:</w:t>
      </w:r>
      <w:r w:rsidRPr="00076E29">
        <w:rPr>
          <w:rFonts w:ascii="Times New Roman" w:hAnsi="Times New Roman" w:cs="Times New Roman"/>
          <w:spacing w:val="-3"/>
        </w:rPr>
        <w:tab/>
      </w:r>
      <w:r w:rsidRPr="00076E29">
        <w:rPr>
          <w:rFonts w:ascii="Times New Roman" w:hAnsi="Times New Roman" w:cs="Times New Roman"/>
          <w:spacing w:val="-3"/>
        </w:rPr>
        <w:tab/>
      </w:r>
      <w:r w:rsidR="00FA0609" w:rsidRPr="00076E29">
        <w:rPr>
          <w:rFonts w:ascii="Times New Roman" w:hAnsi="Times New Roman" w:cs="Times New Roman"/>
          <w:spacing w:val="-3"/>
        </w:rPr>
        <w:t>C</w:t>
      </w:r>
      <w:r w:rsidR="00A26BB7" w:rsidRPr="00076E29">
        <w:rPr>
          <w:rFonts w:ascii="Times New Roman" w:hAnsi="Times New Roman" w:cs="Times New Roman"/>
          <w:spacing w:val="-3"/>
        </w:rPr>
        <w:t>-</w:t>
      </w:r>
      <w:r w:rsidR="00B2696E" w:rsidRPr="00076E29">
        <w:rPr>
          <w:rFonts w:ascii="Times New Roman" w:hAnsi="Times New Roman" w:cs="Times New Roman"/>
          <w:spacing w:val="-3"/>
        </w:rPr>
        <w:t>2015-2471759</w:t>
      </w:r>
    </w:p>
    <w:p w:rsidR="00A85DA8" w:rsidRPr="00076E29" w:rsidRDefault="00A85DA8" w:rsidP="00ED2E14">
      <w:pPr>
        <w:tabs>
          <w:tab w:val="left" w:pos="-720"/>
        </w:tabs>
        <w:suppressAutoHyphens/>
        <w:jc w:val="both"/>
        <w:rPr>
          <w:rFonts w:ascii="Times New Roman" w:hAnsi="Times New Roman" w:cs="Times New Roman"/>
          <w:spacing w:val="-3"/>
        </w:rPr>
      </w:pPr>
      <w:r w:rsidRPr="00076E29">
        <w:rPr>
          <w:rFonts w:ascii="Times New Roman" w:hAnsi="Times New Roman" w:cs="Times New Roman"/>
          <w:spacing w:val="-3"/>
        </w:rPr>
        <w:tab/>
      </w:r>
      <w:r w:rsidRPr="00076E29">
        <w:rPr>
          <w:rFonts w:ascii="Times New Roman" w:hAnsi="Times New Roman" w:cs="Times New Roman"/>
          <w:spacing w:val="-3"/>
        </w:rPr>
        <w:tab/>
      </w:r>
      <w:r w:rsidRPr="00076E29">
        <w:rPr>
          <w:rFonts w:ascii="Times New Roman" w:hAnsi="Times New Roman" w:cs="Times New Roman"/>
          <w:spacing w:val="-3"/>
        </w:rPr>
        <w:tab/>
      </w:r>
      <w:r w:rsidRPr="00076E29">
        <w:rPr>
          <w:rFonts w:ascii="Times New Roman" w:hAnsi="Times New Roman" w:cs="Times New Roman"/>
          <w:spacing w:val="-3"/>
        </w:rPr>
        <w:tab/>
      </w:r>
      <w:r w:rsidRPr="00076E29">
        <w:rPr>
          <w:rFonts w:ascii="Times New Roman" w:hAnsi="Times New Roman" w:cs="Times New Roman"/>
          <w:spacing w:val="-3"/>
        </w:rPr>
        <w:tab/>
      </w:r>
      <w:r w:rsidR="00ED2E14" w:rsidRPr="00076E29">
        <w:rPr>
          <w:rFonts w:ascii="Times New Roman" w:hAnsi="Times New Roman" w:cs="Times New Roman"/>
          <w:spacing w:val="-3"/>
        </w:rPr>
        <w:tab/>
      </w:r>
      <w:r w:rsidR="009F5C5D" w:rsidRPr="00076E29">
        <w:rPr>
          <w:rFonts w:ascii="Times New Roman" w:hAnsi="Times New Roman" w:cs="Times New Roman"/>
          <w:spacing w:val="-3"/>
        </w:rPr>
        <w:tab/>
      </w:r>
      <w:r w:rsidRPr="00076E29">
        <w:rPr>
          <w:rFonts w:ascii="Times New Roman" w:hAnsi="Times New Roman" w:cs="Times New Roman"/>
          <w:spacing w:val="-3"/>
        </w:rPr>
        <w:t>:</w:t>
      </w:r>
    </w:p>
    <w:p w:rsidR="00A85DA8" w:rsidRPr="00076E29" w:rsidRDefault="004C0B1C" w:rsidP="00ED2E14">
      <w:pPr>
        <w:tabs>
          <w:tab w:val="left" w:pos="-720"/>
          <w:tab w:val="left" w:pos="-90"/>
        </w:tabs>
        <w:suppressAutoHyphens/>
        <w:jc w:val="both"/>
        <w:rPr>
          <w:rFonts w:ascii="Times New Roman" w:hAnsi="Times New Roman" w:cs="Times New Roman"/>
          <w:spacing w:val="-3"/>
        </w:rPr>
      </w:pPr>
      <w:r w:rsidRPr="00076E29">
        <w:rPr>
          <w:rFonts w:ascii="Times New Roman" w:hAnsi="Times New Roman" w:cs="Times New Roman"/>
          <w:spacing w:val="-3"/>
        </w:rPr>
        <w:t>West Penn</w:t>
      </w:r>
      <w:r w:rsidR="00B2696E" w:rsidRPr="00076E29">
        <w:rPr>
          <w:rFonts w:ascii="Times New Roman" w:hAnsi="Times New Roman" w:cs="Times New Roman"/>
          <w:spacing w:val="-3"/>
        </w:rPr>
        <w:t xml:space="preserve"> Power Company</w:t>
      </w:r>
      <w:r w:rsidR="00ED2E14" w:rsidRPr="00076E29">
        <w:rPr>
          <w:rFonts w:ascii="Times New Roman" w:hAnsi="Times New Roman" w:cs="Times New Roman"/>
          <w:spacing w:val="-3"/>
        </w:rPr>
        <w:tab/>
      </w:r>
      <w:r w:rsidR="009F5C5D" w:rsidRPr="00076E29">
        <w:rPr>
          <w:rFonts w:ascii="Times New Roman" w:hAnsi="Times New Roman" w:cs="Times New Roman"/>
          <w:spacing w:val="-3"/>
        </w:rPr>
        <w:tab/>
      </w:r>
      <w:r w:rsidR="004F041A" w:rsidRPr="00076E29">
        <w:rPr>
          <w:rFonts w:ascii="Times New Roman" w:hAnsi="Times New Roman" w:cs="Times New Roman"/>
          <w:spacing w:val="-3"/>
        </w:rPr>
        <w:tab/>
      </w:r>
      <w:r w:rsidR="004F041A" w:rsidRPr="00076E29">
        <w:rPr>
          <w:rFonts w:ascii="Times New Roman" w:hAnsi="Times New Roman" w:cs="Times New Roman"/>
          <w:spacing w:val="-3"/>
        </w:rPr>
        <w:tab/>
      </w:r>
      <w:r w:rsidR="00A85DA8" w:rsidRPr="00076E29">
        <w:rPr>
          <w:rFonts w:ascii="Times New Roman" w:hAnsi="Times New Roman" w:cs="Times New Roman"/>
          <w:spacing w:val="-3"/>
        </w:rPr>
        <w:t>:</w:t>
      </w:r>
    </w:p>
    <w:p w:rsidR="00A85DA8" w:rsidRPr="00076E29" w:rsidRDefault="00A85DA8" w:rsidP="00ED2E14">
      <w:pPr>
        <w:tabs>
          <w:tab w:val="left" w:pos="-720"/>
          <w:tab w:val="left" w:pos="5040"/>
        </w:tabs>
        <w:suppressAutoHyphens/>
        <w:jc w:val="both"/>
        <w:rPr>
          <w:rFonts w:ascii="Times New Roman" w:hAnsi="Times New Roman" w:cs="Times New Roman"/>
          <w:spacing w:val="-3"/>
        </w:rPr>
      </w:pPr>
    </w:p>
    <w:p w:rsidR="00C710A5" w:rsidRPr="00076E29" w:rsidRDefault="00C710A5" w:rsidP="00ED2E14">
      <w:pPr>
        <w:tabs>
          <w:tab w:val="left" w:pos="-720"/>
          <w:tab w:val="left" w:pos="5040"/>
        </w:tabs>
        <w:suppressAutoHyphens/>
        <w:jc w:val="both"/>
        <w:rPr>
          <w:rFonts w:ascii="Times New Roman" w:hAnsi="Times New Roman" w:cs="Times New Roman"/>
          <w:spacing w:val="-3"/>
        </w:rPr>
      </w:pPr>
    </w:p>
    <w:p w:rsidR="00ED2E14" w:rsidRPr="00076E29" w:rsidRDefault="00ED2E14" w:rsidP="00ED2E14">
      <w:pPr>
        <w:tabs>
          <w:tab w:val="left" w:pos="-720"/>
          <w:tab w:val="left" w:pos="5040"/>
        </w:tabs>
        <w:suppressAutoHyphens/>
        <w:jc w:val="both"/>
        <w:rPr>
          <w:rFonts w:ascii="Times New Roman" w:hAnsi="Times New Roman" w:cs="Times New Roman"/>
          <w:spacing w:val="-3"/>
        </w:rPr>
      </w:pPr>
    </w:p>
    <w:p w:rsidR="00057568" w:rsidRPr="00076E29" w:rsidRDefault="00E43B9C" w:rsidP="00ED2E14">
      <w:pPr>
        <w:tabs>
          <w:tab w:val="center" w:pos="4680"/>
        </w:tabs>
        <w:suppressAutoHyphens/>
        <w:jc w:val="center"/>
        <w:rPr>
          <w:rFonts w:ascii="Times New Roman" w:hAnsi="Times New Roman" w:cs="Times New Roman"/>
          <w:b/>
          <w:bCs/>
          <w:spacing w:val="-3"/>
          <w:u w:val="single"/>
        </w:rPr>
      </w:pPr>
      <w:r w:rsidRPr="00076E29">
        <w:rPr>
          <w:rFonts w:ascii="Times New Roman" w:hAnsi="Times New Roman" w:cs="Times New Roman"/>
          <w:b/>
          <w:bCs/>
          <w:spacing w:val="-3"/>
          <w:u w:val="single"/>
        </w:rPr>
        <w:t>INITIAL DECISION</w:t>
      </w:r>
      <w:r w:rsidR="00057568" w:rsidRPr="00076E29">
        <w:rPr>
          <w:rFonts w:ascii="Times New Roman" w:hAnsi="Times New Roman" w:cs="Times New Roman"/>
          <w:b/>
          <w:bCs/>
          <w:spacing w:val="-3"/>
          <w:u w:val="single"/>
        </w:rPr>
        <w:t xml:space="preserve"> SUSTAIN</w:t>
      </w:r>
      <w:r w:rsidR="001E03F1" w:rsidRPr="00076E29">
        <w:rPr>
          <w:rFonts w:ascii="Times New Roman" w:hAnsi="Times New Roman" w:cs="Times New Roman"/>
          <w:b/>
          <w:bCs/>
          <w:spacing w:val="-3"/>
          <w:u w:val="single"/>
        </w:rPr>
        <w:t>IN</w:t>
      </w:r>
      <w:r w:rsidR="00057568" w:rsidRPr="00076E29">
        <w:rPr>
          <w:rFonts w:ascii="Times New Roman" w:hAnsi="Times New Roman" w:cs="Times New Roman"/>
          <w:b/>
          <w:bCs/>
          <w:spacing w:val="-3"/>
          <w:u w:val="single"/>
        </w:rPr>
        <w:t xml:space="preserve">G PRELIMINARY OBJECTIONS </w:t>
      </w:r>
    </w:p>
    <w:p w:rsidR="00E43B9C" w:rsidRPr="00076E29" w:rsidRDefault="00057568" w:rsidP="00ED2E14">
      <w:pPr>
        <w:tabs>
          <w:tab w:val="center" w:pos="4680"/>
        </w:tabs>
        <w:suppressAutoHyphens/>
        <w:jc w:val="center"/>
        <w:rPr>
          <w:rFonts w:ascii="Times New Roman" w:hAnsi="Times New Roman" w:cs="Times New Roman"/>
          <w:b/>
          <w:bCs/>
          <w:spacing w:val="-3"/>
          <w:u w:val="single"/>
        </w:rPr>
      </w:pPr>
      <w:r w:rsidRPr="00076E29">
        <w:rPr>
          <w:rFonts w:ascii="Times New Roman" w:hAnsi="Times New Roman" w:cs="Times New Roman"/>
          <w:b/>
          <w:bCs/>
          <w:spacing w:val="-3"/>
          <w:u w:val="single"/>
        </w:rPr>
        <w:t>AND DISMISSING COMPLAINT</w:t>
      </w:r>
      <w:r w:rsidR="00E43B9C" w:rsidRPr="00076E29">
        <w:rPr>
          <w:rFonts w:ascii="Times New Roman" w:hAnsi="Times New Roman" w:cs="Times New Roman"/>
          <w:b/>
          <w:bCs/>
          <w:spacing w:val="-3"/>
          <w:u w:val="single"/>
        </w:rPr>
        <w:t xml:space="preserve"> </w:t>
      </w:r>
    </w:p>
    <w:p w:rsidR="00E43B9C" w:rsidRPr="00076E29" w:rsidRDefault="00E43B9C" w:rsidP="00ED2E14">
      <w:pPr>
        <w:tabs>
          <w:tab w:val="center" w:pos="4680"/>
        </w:tabs>
        <w:suppressAutoHyphens/>
        <w:jc w:val="center"/>
        <w:rPr>
          <w:rFonts w:ascii="Times New Roman" w:hAnsi="Times New Roman" w:cs="Times New Roman"/>
          <w:b/>
          <w:bCs/>
          <w:spacing w:val="-3"/>
          <w:u w:val="single"/>
        </w:rPr>
      </w:pPr>
    </w:p>
    <w:p w:rsidR="00E43B9C" w:rsidRPr="00076E29" w:rsidRDefault="00E43B9C" w:rsidP="00ED2E14">
      <w:pPr>
        <w:tabs>
          <w:tab w:val="center" w:pos="4680"/>
        </w:tabs>
        <w:suppressAutoHyphens/>
        <w:jc w:val="center"/>
        <w:rPr>
          <w:rFonts w:ascii="Times New Roman" w:hAnsi="Times New Roman" w:cs="Times New Roman"/>
          <w:b/>
          <w:bCs/>
          <w:spacing w:val="-3"/>
          <w:u w:val="single"/>
        </w:rPr>
      </w:pPr>
    </w:p>
    <w:p w:rsidR="00E43B9C" w:rsidRPr="00076E29" w:rsidRDefault="00E43B9C" w:rsidP="00ED2E14">
      <w:pPr>
        <w:tabs>
          <w:tab w:val="center" w:pos="4680"/>
        </w:tabs>
        <w:suppressAutoHyphens/>
        <w:jc w:val="center"/>
        <w:rPr>
          <w:rFonts w:ascii="Times New Roman" w:hAnsi="Times New Roman" w:cs="Times New Roman"/>
          <w:bCs/>
          <w:spacing w:val="-3"/>
        </w:rPr>
      </w:pPr>
      <w:r w:rsidRPr="00076E29">
        <w:rPr>
          <w:rFonts w:ascii="Times New Roman" w:hAnsi="Times New Roman" w:cs="Times New Roman"/>
          <w:bCs/>
          <w:spacing w:val="-3"/>
        </w:rPr>
        <w:t xml:space="preserve">Before </w:t>
      </w:r>
    </w:p>
    <w:p w:rsidR="00E43B9C" w:rsidRPr="00076E29" w:rsidRDefault="00E43B9C" w:rsidP="00ED2E14">
      <w:pPr>
        <w:tabs>
          <w:tab w:val="center" w:pos="4680"/>
        </w:tabs>
        <w:suppressAutoHyphens/>
        <w:jc w:val="center"/>
        <w:rPr>
          <w:rFonts w:ascii="Times New Roman" w:hAnsi="Times New Roman" w:cs="Times New Roman"/>
          <w:bCs/>
          <w:spacing w:val="-3"/>
        </w:rPr>
      </w:pPr>
      <w:r w:rsidRPr="00076E29">
        <w:rPr>
          <w:rFonts w:ascii="Times New Roman" w:hAnsi="Times New Roman" w:cs="Times New Roman"/>
          <w:bCs/>
          <w:spacing w:val="-3"/>
        </w:rPr>
        <w:t>David A. Salapa</w:t>
      </w:r>
    </w:p>
    <w:p w:rsidR="00E43B9C" w:rsidRPr="00076E29" w:rsidRDefault="00E43B9C" w:rsidP="00ED2E14">
      <w:pPr>
        <w:tabs>
          <w:tab w:val="center" w:pos="4680"/>
        </w:tabs>
        <w:suppressAutoHyphens/>
        <w:jc w:val="center"/>
        <w:rPr>
          <w:rFonts w:ascii="Times New Roman" w:hAnsi="Times New Roman" w:cs="Times New Roman"/>
          <w:bCs/>
          <w:spacing w:val="-3"/>
        </w:rPr>
      </w:pPr>
      <w:r w:rsidRPr="00076E29">
        <w:rPr>
          <w:rFonts w:ascii="Times New Roman" w:hAnsi="Times New Roman" w:cs="Times New Roman"/>
          <w:bCs/>
          <w:spacing w:val="-3"/>
        </w:rPr>
        <w:t>Administrative Law Judge</w:t>
      </w:r>
    </w:p>
    <w:p w:rsidR="00D10D65" w:rsidRPr="00076E29" w:rsidRDefault="00D10D65" w:rsidP="00ED2E14">
      <w:pPr>
        <w:tabs>
          <w:tab w:val="center" w:pos="4680"/>
        </w:tabs>
        <w:suppressAutoHyphens/>
        <w:jc w:val="center"/>
        <w:rPr>
          <w:rFonts w:ascii="Times New Roman" w:hAnsi="Times New Roman" w:cs="Times New Roman"/>
          <w:bCs/>
          <w:spacing w:val="-3"/>
        </w:rPr>
      </w:pPr>
    </w:p>
    <w:p w:rsidR="00E43B9C" w:rsidRPr="00076E29" w:rsidRDefault="00E43B9C" w:rsidP="00ED2E14">
      <w:pPr>
        <w:tabs>
          <w:tab w:val="center" w:pos="4680"/>
        </w:tabs>
        <w:suppressAutoHyphens/>
        <w:jc w:val="center"/>
        <w:rPr>
          <w:rFonts w:ascii="Times New Roman" w:hAnsi="Times New Roman" w:cs="Times New Roman"/>
          <w:bCs/>
          <w:spacing w:val="-3"/>
        </w:rPr>
      </w:pPr>
    </w:p>
    <w:p w:rsidR="00CA408F" w:rsidRPr="00076E29" w:rsidRDefault="00CA408F" w:rsidP="00CA408F">
      <w:pPr>
        <w:tabs>
          <w:tab w:val="center" w:pos="4680"/>
        </w:tabs>
        <w:suppressAutoHyphens/>
        <w:jc w:val="center"/>
        <w:rPr>
          <w:rFonts w:ascii="Times New Roman" w:hAnsi="Times New Roman" w:cs="Times New Roman"/>
          <w:bCs/>
          <w:spacing w:val="-3"/>
          <w:u w:val="single"/>
        </w:rPr>
      </w:pPr>
      <w:r w:rsidRPr="00076E29">
        <w:rPr>
          <w:rFonts w:ascii="Times New Roman" w:hAnsi="Times New Roman" w:cs="Times New Roman"/>
          <w:bCs/>
          <w:spacing w:val="-3"/>
          <w:u w:val="single"/>
        </w:rPr>
        <w:t>INTRODUCTION</w:t>
      </w:r>
    </w:p>
    <w:p w:rsidR="00CA408F" w:rsidRPr="00076E29" w:rsidRDefault="00CA408F" w:rsidP="00CA408F">
      <w:pPr>
        <w:tabs>
          <w:tab w:val="center" w:pos="4680"/>
        </w:tabs>
        <w:suppressAutoHyphens/>
        <w:jc w:val="center"/>
        <w:rPr>
          <w:rFonts w:ascii="Times New Roman" w:hAnsi="Times New Roman" w:cs="Times New Roman"/>
          <w:bCs/>
          <w:spacing w:val="-3"/>
        </w:rPr>
      </w:pPr>
    </w:p>
    <w:p w:rsidR="009757DA" w:rsidRPr="00076E29" w:rsidRDefault="009757DA" w:rsidP="00CA408F">
      <w:pPr>
        <w:tabs>
          <w:tab w:val="center" w:pos="4680"/>
        </w:tabs>
        <w:suppressAutoHyphens/>
        <w:jc w:val="center"/>
        <w:rPr>
          <w:rFonts w:ascii="Times New Roman" w:hAnsi="Times New Roman" w:cs="Times New Roman"/>
          <w:bCs/>
          <w:spacing w:val="-3"/>
        </w:rPr>
      </w:pPr>
    </w:p>
    <w:p w:rsidR="00CA408F" w:rsidRPr="00076E29" w:rsidRDefault="00CA408F" w:rsidP="00FA03B9">
      <w:pPr>
        <w:pStyle w:val="ParaTab1"/>
        <w:spacing w:line="360" w:lineRule="auto"/>
        <w:rPr>
          <w:rFonts w:ascii="Times New Roman" w:hAnsi="Times New Roman" w:cs="Times New Roman"/>
          <w:color w:val="000000" w:themeColor="text1"/>
        </w:rPr>
      </w:pPr>
      <w:r w:rsidRPr="00076E29">
        <w:rPr>
          <w:rFonts w:ascii="Times New Roman" w:hAnsi="Times New Roman" w:cs="Times New Roman"/>
          <w:bCs/>
          <w:color w:val="000000" w:themeColor="text1"/>
          <w:spacing w:val="-3"/>
        </w:rPr>
        <w:t xml:space="preserve">A </w:t>
      </w:r>
      <w:r w:rsidR="00FA0609" w:rsidRPr="00076E29">
        <w:rPr>
          <w:rFonts w:ascii="Times New Roman" w:hAnsi="Times New Roman" w:cs="Times New Roman"/>
          <w:bCs/>
          <w:color w:val="000000" w:themeColor="text1"/>
          <w:spacing w:val="-3"/>
        </w:rPr>
        <w:t>customer</w:t>
      </w:r>
      <w:r w:rsidR="00E4450B" w:rsidRPr="00076E29">
        <w:rPr>
          <w:rFonts w:ascii="Times New Roman" w:hAnsi="Times New Roman" w:cs="Times New Roman"/>
          <w:bCs/>
          <w:color w:val="000000" w:themeColor="text1"/>
          <w:spacing w:val="-3"/>
        </w:rPr>
        <w:t xml:space="preserve"> </w:t>
      </w:r>
      <w:r w:rsidRPr="00076E29">
        <w:rPr>
          <w:rFonts w:ascii="Times New Roman" w:hAnsi="Times New Roman" w:cs="Times New Roman"/>
          <w:bCs/>
          <w:color w:val="000000" w:themeColor="text1"/>
          <w:spacing w:val="-3"/>
        </w:rPr>
        <w:t xml:space="preserve">filed a complaint against </w:t>
      </w:r>
      <w:r w:rsidR="00FA0609" w:rsidRPr="00076E29">
        <w:rPr>
          <w:rFonts w:ascii="Times New Roman" w:hAnsi="Times New Roman" w:cs="Times New Roman"/>
          <w:bCs/>
          <w:color w:val="000000" w:themeColor="text1"/>
          <w:spacing w:val="-3"/>
        </w:rPr>
        <w:t>h</w:t>
      </w:r>
      <w:r w:rsidR="00E92203" w:rsidRPr="00076E29">
        <w:rPr>
          <w:rFonts w:ascii="Times New Roman" w:hAnsi="Times New Roman" w:cs="Times New Roman"/>
          <w:bCs/>
          <w:color w:val="000000" w:themeColor="text1"/>
          <w:spacing w:val="-3"/>
        </w:rPr>
        <w:t>er</w:t>
      </w:r>
      <w:r w:rsidRPr="00076E29">
        <w:rPr>
          <w:rFonts w:ascii="Times New Roman" w:hAnsi="Times New Roman" w:cs="Times New Roman"/>
          <w:bCs/>
          <w:color w:val="000000" w:themeColor="text1"/>
          <w:spacing w:val="-3"/>
        </w:rPr>
        <w:t xml:space="preserve"> electric utility alleging</w:t>
      </w:r>
      <w:r w:rsidR="00B1610A" w:rsidRPr="00076E29">
        <w:rPr>
          <w:rFonts w:ascii="Times New Roman" w:hAnsi="Times New Roman" w:cs="Times New Roman"/>
          <w:bCs/>
          <w:color w:val="000000" w:themeColor="text1"/>
          <w:spacing w:val="-3"/>
        </w:rPr>
        <w:t xml:space="preserve"> that</w:t>
      </w:r>
      <w:r w:rsidR="00E4450B" w:rsidRPr="00076E29">
        <w:rPr>
          <w:rFonts w:ascii="Times New Roman" w:hAnsi="Times New Roman" w:cs="Times New Roman"/>
          <w:bCs/>
          <w:color w:val="000000" w:themeColor="text1"/>
          <w:spacing w:val="-3"/>
        </w:rPr>
        <w:t xml:space="preserve"> </w:t>
      </w:r>
      <w:r w:rsidR="00B1610A" w:rsidRPr="00076E29">
        <w:rPr>
          <w:rFonts w:ascii="Times New Roman" w:hAnsi="Times New Roman" w:cs="Times New Roman"/>
          <w:bCs/>
          <w:color w:val="000000" w:themeColor="text1"/>
          <w:spacing w:val="-3"/>
        </w:rPr>
        <w:t>t</w:t>
      </w:r>
      <w:r w:rsidR="00E4450B" w:rsidRPr="00076E29">
        <w:rPr>
          <w:rFonts w:ascii="Times New Roman" w:hAnsi="Times New Roman" w:cs="Times New Roman"/>
          <w:bCs/>
          <w:color w:val="000000" w:themeColor="text1"/>
          <w:spacing w:val="-3"/>
        </w:rPr>
        <w:t>he utility transferred the account</w:t>
      </w:r>
      <w:r w:rsidR="00423DC8" w:rsidRPr="00076E29">
        <w:rPr>
          <w:rFonts w:ascii="Times New Roman" w:hAnsi="Times New Roman" w:cs="Times New Roman"/>
          <w:bCs/>
          <w:color w:val="000000" w:themeColor="text1"/>
          <w:spacing w:val="-3"/>
        </w:rPr>
        <w:t xml:space="preserve"> for </w:t>
      </w:r>
      <w:r w:rsidR="00FA0609" w:rsidRPr="00076E29">
        <w:rPr>
          <w:rFonts w:ascii="Times New Roman" w:hAnsi="Times New Roman" w:cs="Times New Roman"/>
          <w:bCs/>
          <w:color w:val="000000" w:themeColor="text1"/>
          <w:spacing w:val="-3"/>
        </w:rPr>
        <w:t xml:space="preserve">the residence </w:t>
      </w:r>
      <w:r w:rsidR="00216CF7" w:rsidRPr="00076E29">
        <w:rPr>
          <w:rFonts w:ascii="Times New Roman" w:hAnsi="Times New Roman" w:cs="Times New Roman"/>
          <w:bCs/>
          <w:color w:val="000000" w:themeColor="text1"/>
          <w:spacing w:val="-3"/>
        </w:rPr>
        <w:t>s</w:t>
      </w:r>
      <w:r w:rsidR="00FA0609" w:rsidRPr="00076E29">
        <w:rPr>
          <w:rFonts w:ascii="Times New Roman" w:hAnsi="Times New Roman" w:cs="Times New Roman"/>
          <w:bCs/>
          <w:color w:val="000000" w:themeColor="text1"/>
          <w:spacing w:val="-3"/>
        </w:rPr>
        <w:t xml:space="preserve">he leases </w:t>
      </w:r>
      <w:r w:rsidR="00E4450B" w:rsidRPr="00076E29">
        <w:rPr>
          <w:rFonts w:ascii="Times New Roman" w:hAnsi="Times New Roman" w:cs="Times New Roman"/>
          <w:bCs/>
          <w:color w:val="000000" w:themeColor="text1"/>
          <w:spacing w:val="-3"/>
        </w:rPr>
        <w:t>to the property owner</w:t>
      </w:r>
      <w:r w:rsidR="00B1610A" w:rsidRPr="00076E29">
        <w:rPr>
          <w:rFonts w:ascii="Times New Roman" w:hAnsi="Times New Roman" w:cs="Times New Roman"/>
          <w:bCs/>
          <w:color w:val="000000" w:themeColor="text1"/>
          <w:spacing w:val="-3"/>
        </w:rPr>
        <w:t xml:space="preserve"> after the utility discovered foreign wiring</w:t>
      </w:r>
      <w:r w:rsidR="00E4450B" w:rsidRPr="00076E29">
        <w:rPr>
          <w:rFonts w:ascii="Times New Roman" w:hAnsi="Times New Roman" w:cs="Times New Roman"/>
          <w:bCs/>
          <w:color w:val="000000" w:themeColor="text1"/>
          <w:spacing w:val="-3"/>
        </w:rPr>
        <w:t xml:space="preserve">.  </w:t>
      </w:r>
      <w:r w:rsidR="00DC0112" w:rsidRPr="00076E29">
        <w:rPr>
          <w:rFonts w:ascii="Times New Roman" w:hAnsi="Times New Roman" w:cs="Times New Roman"/>
          <w:bCs/>
          <w:color w:val="000000" w:themeColor="text1"/>
          <w:spacing w:val="-3"/>
        </w:rPr>
        <w:t xml:space="preserve">The </w:t>
      </w:r>
      <w:r w:rsidR="00FA0609" w:rsidRPr="00076E29">
        <w:rPr>
          <w:rFonts w:ascii="Times New Roman" w:hAnsi="Times New Roman" w:cs="Times New Roman"/>
          <w:bCs/>
          <w:color w:val="000000" w:themeColor="text1"/>
          <w:spacing w:val="-3"/>
        </w:rPr>
        <w:t xml:space="preserve">customer </w:t>
      </w:r>
      <w:r w:rsidR="00DC0112" w:rsidRPr="00076E29">
        <w:rPr>
          <w:rFonts w:ascii="Times New Roman" w:hAnsi="Times New Roman" w:cs="Times New Roman"/>
          <w:bCs/>
          <w:color w:val="000000" w:themeColor="text1"/>
          <w:spacing w:val="-3"/>
        </w:rPr>
        <w:t xml:space="preserve">requests that </w:t>
      </w:r>
      <w:r w:rsidR="00E4450B" w:rsidRPr="00076E29">
        <w:rPr>
          <w:rFonts w:ascii="Times New Roman" w:hAnsi="Times New Roman" w:cs="Times New Roman"/>
          <w:bCs/>
          <w:color w:val="000000" w:themeColor="text1"/>
          <w:spacing w:val="-3"/>
        </w:rPr>
        <w:t>the</w:t>
      </w:r>
      <w:r w:rsidR="00991425" w:rsidRPr="00076E29">
        <w:rPr>
          <w:rFonts w:ascii="Times New Roman" w:hAnsi="Times New Roman" w:cs="Times New Roman"/>
          <w:bCs/>
          <w:color w:val="000000" w:themeColor="text1"/>
          <w:spacing w:val="-3"/>
        </w:rPr>
        <w:t xml:space="preserve"> Commission </w:t>
      </w:r>
      <w:r w:rsidR="001F4413" w:rsidRPr="00076E29">
        <w:rPr>
          <w:rFonts w:ascii="Times New Roman" w:hAnsi="Times New Roman" w:cs="Times New Roman"/>
          <w:bCs/>
          <w:color w:val="000000" w:themeColor="text1"/>
          <w:spacing w:val="-3"/>
        </w:rPr>
        <w:t xml:space="preserve">direct the utility to </w:t>
      </w:r>
      <w:r w:rsidR="004C0B1C" w:rsidRPr="00076E29">
        <w:rPr>
          <w:rFonts w:ascii="Times New Roman" w:hAnsi="Times New Roman" w:cs="Times New Roman"/>
          <w:bCs/>
          <w:color w:val="000000" w:themeColor="text1"/>
          <w:spacing w:val="-3"/>
        </w:rPr>
        <w:t>bill</w:t>
      </w:r>
      <w:r w:rsidR="001F4413" w:rsidRPr="00076E29">
        <w:rPr>
          <w:rFonts w:ascii="Times New Roman" w:hAnsi="Times New Roman" w:cs="Times New Roman"/>
          <w:bCs/>
          <w:color w:val="000000" w:themeColor="text1"/>
          <w:spacing w:val="-3"/>
        </w:rPr>
        <w:t xml:space="preserve"> the</w:t>
      </w:r>
      <w:r w:rsidR="00E92203" w:rsidRPr="00076E29">
        <w:rPr>
          <w:rFonts w:ascii="Times New Roman" w:hAnsi="Times New Roman" w:cs="Times New Roman"/>
          <w:bCs/>
          <w:color w:val="000000" w:themeColor="text1"/>
          <w:spacing w:val="-3"/>
        </w:rPr>
        <w:t xml:space="preserve"> property owner</w:t>
      </w:r>
      <w:r w:rsidR="001F4413" w:rsidRPr="00076E29">
        <w:rPr>
          <w:rFonts w:ascii="Times New Roman" w:hAnsi="Times New Roman" w:cs="Times New Roman"/>
          <w:bCs/>
          <w:color w:val="000000" w:themeColor="text1"/>
          <w:spacing w:val="-3"/>
        </w:rPr>
        <w:t xml:space="preserve"> for all of the Complainant’s electrical usage during the period of alleged shared metering</w:t>
      </w:r>
      <w:r w:rsidR="005E6813" w:rsidRPr="00076E29">
        <w:rPr>
          <w:rFonts w:ascii="Times New Roman" w:hAnsi="Times New Roman" w:cs="Times New Roman"/>
          <w:bCs/>
          <w:color w:val="000000" w:themeColor="text1"/>
          <w:spacing w:val="-3"/>
        </w:rPr>
        <w:t>.</w:t>
      </w:r>
      <w:r w:rsidR="00E4450B" w:rsidRPr="00076E29">
        <w:rPr>
          <w:rFonts w:ascii="Times New Roman" w:hAnsi="Times New Roman" w:cs="Times New Roman"/>
          <w:bCs/>
          <w:color w:val="000000" w:themeColor="text1"/>
          <w:spacing w:val="-3"/>
        </w:rPr>
        <w:t xml:space="preserve">  </w:t>
      </w:r>
      <w:r w:rsidRPr="00076E29">
        <w:rPr>
          <w:rFonts w:ascii="Times New Roman" w:hAnsi="Times New Roman" w:cs="Times New Roman"/>
          <w:bCs/>
          <w:color w:val="000000" w:themeColor="text1"/>
          <w:spacing w:val="-3"/>
        </w:rPr>
        <w:t xml:space="preserve">This decision dismisses the complaint because the utility </w:t>
      </w:r>
      <w:r w:rsidRPr="00076E29">
        <w:rPr>
          <w:rFonts w:ascii="Times New Roman" w:hAnsi="Times New Roman" w:cs="Times New Roman"/>
          <w:color w:val="000000" w:themeColor="text1"/>
        </w:rPr>
        <w:t>compl</w:t>
      </w:r>
      <w:r w:rsidR="00034CD1" w:rsidRPr="00076E29">
        <w:rPr>
          <w:rFonts w:ascii="Times New Roman" w:hAnsi="Times New Roman" w:cs="Times New Roman"/>
          <w:color w:val="000000" w:themeColor="text1"/>
        </w:rPr>
        <w:t>ied</w:t>
      </w:r>
      <w:r w:rsidRPr="00076E29">
        <w:rPr>
          <w:rFonts w:ascii="Times New Roman" w:hAnsi="Times New Roman" w:cs="Times New Roman"/>
          <w:color w:val="000000" w:themeColor="text1"/>
        </w:rPr>
        <w:t xml:space="preserve"> with relevant Commission statutes, regulations and orders </w:t>
      </w:r>
      <w:r w:rsidR="00034CD1" w:rsidRPr="00076E29">
        <w:rPr>
          <w:rFonts w:ascii="Times New Roman" w:hAnsi="Times New Roman" w:cs="Times New Roman"/>
          <w:color w:val="000000" w:themeColor="text1"/>
        </w:rPr>
        <w:t xml:space="preserve">when it </w:t>
      </w:r>
      <w:r w:rsidR="00872F76" w:rsidRPr="00076E29">
        <w:rPr>
          <w:rFonts w:ascii="Times New Roman" w:hAnsi="Times New Roman" w:cs="Times New Roman"/>
          <w:color w:val="000000" w:themeColor="text1"/>
        </w:rPr>
        <w:t>transferr</w:t>
      </w:r>
      <w:r w:rsidR="00034CD1" w:rsidRPr="00076E29">
        <w:rPr>
          <w:rFonts w:ascii="Times New Roman" w:hAnsi="Times New Roman" w:cs="Times New Roman"/>
          <w:color w:val="000000" w:themeColor="text1"/>
        </w:rPr>
        <w:t xml:space="preserve">ed </w:t>
      </w:r>
      <w:r w:rsidR="00872F76" w:rsidRPr="00076E29">
        <w:rPr>
          <w:rFonts w:ascii="Times New Roman" w:hAnsi="Times New Roman" w:cs="Times New Roman"/>
          <w:color w:val="000000" w:themeColor="text1"/>
        </w:rPr>
        <w:t xml:space="preserve">the </w:t>
      </w:r>
      <w:r w:rsidR="00D3131D" w:rsidRPr="00076E29">
        <w:rPr>
          <w:rFonts w:ascii="Times New Roman" w:hAnsi="Times New Roman" w:cs="Times New Roman"/>
          <w:color w:val="000000" w:themeColor="text1"/>
        </w:rPr>
        <w:t xml:space="preserve">customer’s </w:t>
      </w:r>
      <w:r w:rsidR="00872F76" w:rsidRPr="00076E29">
        <w:rPr>
          <w:rFonts w:ascii="Times New Roman" w:hAnsi="Times New Roman" w:cs="Times New Roman"/>
          <w:color w:val="000000" w:themeColor="text1"/>
        </w:rPr>
        <w:t>account to the property owner</w:t>
      </w:r>
      <w:r w:rsidR="005E6813" w:rsidRPr="00076E29">
        <w:rPr>
          <w:rFonts w:ascii="Times New Roman" w:hAnsi="Times New Roman" w:cs="Times New Roman"/>
          <w:color w:val="000000" w:themeColor="text1"/>
        </w:rPr>
        <w:t xml:space="preserve"> and because the Commission lacks the authority to adjudicate the dispute between the customer and the property owner</w:t>
      </w:r>
      <w:r w:rsidR="00872F76" w:rsidRPr="00076E29">
        <w:rPr>
          <w:rFonts w:ascii="Times New Roman" w:hAnsi="Times New Roman" w:cs="Times New Roman"/>
          <w:color w:val="000000" w:themeColor="text1"/>
        </w:rPr>
        <w:t>.</w:t>
      </w:r>
    </w:p>
    <w:p w:rsidR="00E43B9C" w:rsidRPr="00076E29" w:rsidRDefault="00E43B9C" w:rsidP="00ED2E14">
      <w:pPr>
        <w:tabs>
          <w:tab w:val="center" w:pos="4680"/>
        </w:tabs>
        <w:suppressAutoHyphens/>
        <w:jc w:val="center"/>
        <w:rPr>
          <w:rFonts w:ascii="Times New Roman" w:hAnsi="Times New Roman" w:cs="Times New Roman"/>
          <w:bCs/>
          <w:spacing w:val="-3"/>
        </w:rPr>
      </w:pPr>
    </w:p>
    <w:p w:rsidR="00D10D65" w:rsidRPr="00076E29" w:rsidRDefault="00D10D65" w:rsidP="00ED2E14">
      <w:pPr>
        <w:tabs>
          <w:tab w:val="center" w:pos="4680"/>
        </w:tabs>
        <w:suppressAutoHyphens/>
        <w:jc w:val="center"/>
        <w:rPr>
          <w:rFonts w:ascii="Times New Roman" w:hAnsi="Times New Roman" w:cs="Times New Roman"/>
          <w:bCs/>
          <w:spacing w:val="-3"/>
        </w:rPr>
      </w:pPr>
    </w:p>
    <w:p w:rsidR="00E43B9C" w:rsidRPr="00076E29" w:rsidRDefault="00E43B9C" w:rsidP="00ED2E14">
      <w:pPr>
        <w:tabs>
          <w:tab w:val="center" w:pos="4680"/>
        </w:tabs>
        <w:suppressAutoHyphens/>
        <w:jc w:val="center"/>
        <w:rPr>
          <w:rFonts w:ascii="Times New Roman" w:hAnsi="Times New Roman" w:cs="Times New Roman"/>
          <w:bCs/>
          <w:spacing w:val="-3"/>
          <w:u w:val="single"/>
        </w:rPr>
      </w:pPr>
      <w:r w:rsidRPr="00076E29">
        <w:rPr>
          <w:rFonts w:ascii="Times New Roman" w:hAnsi="Times New Roman" w:cs="Times New Roman"/>
          <w:bCs/>
          <w:spacing w:val="-3"/>
          <w:u w:val="single"/>
        </w:rPr>
        <w:t>HISTORY OF THE PROCEEDING</w:t>
      </w:r>
    </w:p>
    <w:p w:rsidR="00E43B9C" w:rsidRPr="00076E29" w:rsidRDefault="00E43B9C" w:rsidP="00ED2E14">
      <w:pPr>
        <w:pStyle w:val="ParaTab1"/>
        <w:tabs>
          <w:tab w:val="left" w:pos="2070"/>
        </w:tabs>
        <w:ind w:firstLine="0"/>
        <w:rPr>
          <w:rFonts w:ascii="Times New Roman" w:hAnsi="Times New Roman" w:cs="Times New Roman"/>
        </w:rPr>
      </w:pPr>
    </w:p>
    <w:p w:rsidR="00E43B9C" w:rsidRPr="00076E29" w:rsidRDefault="00E43B9C" w:rsidP="00ED2E14">
      <w:pPr>
        <w:pStyle w:val="ParaTab1"/>
        <w:tabs>
          <w:tab w:val="left" w:pos="2070"/>
        </w:tabs>
        <w:ind w:firstLine="0"/>
        <w:rPr>
          <w:rFonts w:ascii="Times New Roman" w:hAnsi="Times New Roman" w:cs="Times New Roman"/>
        </w:rPr>
      </w:pPr>
    </w:p>
    <w:p w:rsidR="00D058CD" w:rsidRPr="00076E29" w:rsidRDefault="00E43B9C" w:rsidP="00FA03B9">
      <w:pPr>
        <w:pStyle w:val="ParaTab1"/>
        <w:spacing w:line="360" w:lineRule="auto"/>
        <w:rPr>
          <w:rFonts w:ascii="Times New Roman" w:hAnsi="Times New Roman" w:cs="Times New Roman"/>
        </w:rPr>
      </w:pPr>
      <w:r w:rsidRPr="00076E29">
        <w:rPr>
          <w:rFonts w:ascii="Times New Roman" w:hAnsi="Times New Roman" w:cs="Times New Roman"/>
        </w:rPr>
        <w:t xml:space="preserve">On </w:t>
      </w:r>
      <w:r w:rsidR="00B2696E" w:rsidRPr="00076E29">
        <w:rPr>
          <w:rFonts w:ascii="Times New Roman" w:hAnsi="Times New Roman" w:cs="Times New Roman"/>
        </w:rPr>
        <w:t>February 24, 2015, Kelli Seliga</w:t>
      </w:r>
      <w:r w:rsidR="000F0150" w:rsidRPr="00076E29">
        <w:rPr>
          <w:rFonts w:ascii="Times New Roman" w:hAnsi="Times New Roman" w:cs="Times New Roman"/>
        </w:rPr>
        <w:t xml:space="preserve"> </w:t>
      </w:r>
      <w:r w:rsidRPr="00076E29">
        <w:rPr>
          <w:rFonts w:ascii="Times New Roman" w:hAnsi="Times New Roman" w:cs="Times New Roman"/>
        </w:rPr>
        <w:t xml:space="preserve">(Complainant) filed a complaint </w:t>
      </w:r>
      <w:r w:rsidR="00FD52EB" w:rsidRPr="00076E29">
        <w:rPr>
          <w:rFonts w:ascii="Times New Roman" w:hAnsi="Times New Roman" w:cs="Times New Roman"/>
        </w:rPr>
        <w:t xml:space="preserve">with the Pennsylvania Public Utility Commission (Commission) </w:t>
      </w:r>
      <w:r w:rsidRPr="00076E29">
        <w:rPr>
          <w:rFonts w:ascii="Times New Roman" w:hAnsi="Times New Roman" w:cs="Times New Roman"/>
        </w:rPr>
        <w:t xml:space="preserve">against </w:t>
      </w:r>
      <w:r w:rsidR="004C0B1C" w:rsidRPr="00076E29">
        <w:rPr>
          <w:rFonts w:ascii="Times New Roman" w:hAnsi="Times New Roman" w:cs="Times New Roman"/>
        </w:rPr>
        <w:t xml:space="preserve">West Penn </w:t>
      </w:r>
      <w:r w:rsidR="00B2696E" w:rsidRPr="00076E29">
        <w:rPr>
          <w:rFonts w:ascii="Times New Roman" w:hAnsi="Times New Roman" w:cs="Times New Roman"/>
        </w:rPr>
        <w:t>Power Company</w:t>
      </w:r>
      <w:r w:rsidR="00AE3021" w:rsidRPr="00076E29">
        <w:rPr>
          <w:rFonts w:ascii="Times New Roman" w:hAnsi="Times New Roman" w:cs="Times New Roman"/>
        </w:rPr>
        <w:t xml:space="preserve"> </w:t>
      </w:r>
      <w:r w:rsidRPr="00076E29">
        <w:rPr>
          <w:rFonts w:ascii="Times New Roman" w:hAnsi="Times New Roman" w:cs="Times New Roman"/>
        </w:rPr>
        <w:lastRenderedPageBreak/>
        <w:t>(Respondent)</w:t>
      </w:r>
      <w:r w:rsidR="00FD52EB" w:rsidRPr="00076E29">
        <w:rPr>
          <w:rFonts w:ascii="Times New Roman" w:hAnsi="Times New Roman" w:cs="Times New Roman"/>
        </w:rPr>
        <w:t>.</w:t>
      </w:r>
      <w:r w:rsidR="00991425" w:rsidRPr="00076E29">
        <w:rPr>
          <w:rFonts w:ascii="Times New Roman" w:hAnsi="Times New Roman" w:cs="Times New Roman"/>
        </w:rPr>
        <w:t xml:space="preserve">  </w:t>
      </w:r>
      <w:r w:rsidR="006960DD" w:rsidRPr="00076E29">
        <w:rPr>
          <w:rFonts w:ascii="Times New Roman" w:hAnsi="Times New Roman" w:cs="Times New Roman"/>
        </w:rPr>
        <w:t xml:space="preserve">The complaint concerns a property at </w:t>
      </w:r>
      <w:r w:rsidR="004009B9" w:rsidRPr="00076E29">
        <w:rPr>
          <w:rFonts w:ascii="Times New Roman" w:hAnsi="Times New Roman" w:cs="Times New Roman"/>
        </w:rPr>
        <w:t>140 Gressly Road, Ruffs Dale</w:t>
      </w:r>
      <w:r w:rsidR="00B2696E" w:rsidRPr="00076E29">
        <w:rPr>
          <w:rFonts w:ascii="Times New Roman" w:hAnsi="Times New Roman" w:cs="Times New Roman"/>
        </w:rPr>
        <w:t>, Pennsylvania</w:t>
      </w:r>
      <w:r w:rsidR="001C7ECC" w:rsidRPr="00076E29">
        <w:rPr>
          <w:rFonts w:ascii="Times New Roman" w:hAnsi="Times New Roman" w:cs="Times New Roman"/>
        </w:rPr>
        <w:t xml:space="preserve"> (</w:t>
      </w:r>
      <w:r w:rsidR="00EE0400">
        <w:rPr>
          <w:rFonts w:ascii="Times New Roman" w:hAnsi="Times New Roman" w:cs="Times New Roman"/>
        </w:rPr>
        <w:t>s</w:t>
      </w:r>
      <w:r w:rsidR="001C7ECC" w:rsidRPr="00076E29">
        <w:rPr>
          <w:rFonts w:ascii="Times New Roman" w:hAnsi="Times New Roman" w:cs="Times New Roman"/>
        </w:rPr>
        <w:t xml:space="preserve">ervice </w:t>
      </w:r>
      <w:r w:rsidR="00EE0400">
        <w:rPr>
          <w:rFonts w:ascii="Times New Roman" w:hAnsi="Times New Roman" w:cs="Times New Roman"/>
        </w:rPr>
        <w:t>a</w:t>
      </w:r>
      <w:r w:rsidR="001C7ECC" w:rsidRPr="00076E29">
        <w:rPr>
          <w:rFonts w:ascii="Times New Roman" w:hAnsi="Times New Roman" w:cs="Times New Roman"/>
        </w:rPr>
        <w:t>ddress)</w:t>
      </w:r>
      <w:r w:rsidR="00D058CD" w:rsidRPr="00076E29">
        <w:rPr>
          <w:rFonts w:ascii="Times New Roman" w:hAnsi="Times New Roman" w:cs="Times New Roman"/>
        </w:rPr>
        <w:t xml:space="preserve">, </w:t>
      </w:r>
      <w:r w:rsidR="004009B9" w:rsidRPr="00076E29">
        <w:rPr>
          <w:rFonts w:ascii="Times New Roman" w:hAnsi="Times New Roman" w:cs="Times New Roman"/>
        </w:rPr>
        <w:t xml:space="preserve">which was </w:t>
      </w:r>
      <w:r w:rsidR="00D058CD" w:rsidRPr="00076E29">
        <w:rPr>
          <w:rFonts w:ascii="Times New Roman" w:hAnsi="Times New Roman" w:cs="Times New Roman"/>
        </w:rPr>
        <w:t>leased</w:t>
      </w:r>
      <w:r w:rsidR="005771CA" w:rsidRPr="00076E29">
        <w:rPr>
          <w:rFonts w:ascii="Times New Roman" w:hAnsi="Times New Roman" w:cs="Times New Roman"/>
        </w:rPr>
        <w:t xml:space="preserve"> by the Complainant.</w:t>
      </w:r>
    </w:p>
    <w:p w:rsidR="005771CA" w:rsidRPr="00076E29" w:rsidRDefault="005771CA" w:rsidP="00FA03B9">
      <w:pPr>
        <w:pStyle w:val="ParaTab1"/>
        <w:spacing w:line="360" w:lineRule="auto"/>
        <w:rPr>
          <w:rFonts w:ascii="Times New Roman" w:hAnsi="Times New Roman" w:cs="Times New Roman"/>
        </w:rPr>
      </w:pPr>
    </w:p>
    <w:p w:rsidR="0069495F" w:rsidRPr="00076E29" w:rsidRDefault="00D058CD" w:rsidP="00B2696E">
      <w:pPr>
        <w:pStyle w:val="ParaTab1"/>
        <w:spacing w:line="360" w:lineRule="auto"/>
        <w:rPr>
          <w:rFonts w:ascii="Times New Roman" w:hAnsi="Times New Roman" w:cs="Times New Roman"/>
        </w:rPr>
      </w:pPr>
      <w:r w:rsidRPr="00076E29">
        <w:rPr>
          <w:rFonts w:ascii="Times New Roman" w:hAnsi="Times New Roman" w:cs="Times New Roman"/>
        </w:rPr>
        <w:t>At paragraph 4 of the Commission’s formal complaint form, the Complainant has marked the boxes stating “incorrect charges are on my bill” and “</w:t>
      </w:r>
      <w:r w:rsidR="00B2696E" w:rsidRPr="00076E29">
        <w:rPr>
          <w:rFonts w:ascii="Times New Roman" w:hAnsi="Times New Roman" w:cs="Times New Roman"/>
        </w:rPr>
        <w:t xml:space="preserve">Other (explain).”  </w:t>
      </w:r>
    </w:p>
    <w:p w:rsidR="00055EEB" w:rsidRPr="00076E29" w:rsidRDefault="00055EEB" w:rsidP="00FA03B9">
      <w:pPr>
        <w:pStyle w:val="ParaTab1"/>
        <w:spacing w:line="360" w:lineRule="auto"/>
        <w:rPr>
          <w:rFonts w:ascii="Times New Roman" w:hAnsi="Times New Roman" w:cs="Times New Roman"/>
        </w:rPr>
      </w:pPr>
    </w:p>
    <w:p w:rsidR="004C0B1C" w:rsidRPr="00076E29" w:rsidRDefault="00055EEB" w:rsidP="00FA03B9">
      <w:pPr>
        <w:pStyle w:val="ParaTab1"/>
        <w:spacing w:line="360" w:lineRule="auto"/>
        <w:rPr>
          <w:rFonts w:ascii="Times New Roman" w:hAnsi="Times New Roman" w:cs="Times New Roman"/>
        </w:rPr>
      </w:pPr>
      <w:r w:rsidRPr="00076E29">
        <w:rPr>
          <w:rFonts w:ascii="Times New Roman" w:hAnsi="Times New Roman" w:cs="Times New Roman"/>
        </w:rPr>
        <w:t>At paragraph 5 of the Commission’s formal complaint form, the Complainant</w:t>
      </w:r>
      <w:r w:rsidR="00B2696E" w:rsidRPr="00076E29">
        <w:rPr>
          <w:rFonts w:ascii="Times New Roman" w:hAnsi="Times New Roman" w:cs="Times New Roman"/>
        </w:rPr>
        <w:t xml:space="preserve"> states that</w:t>
      </w:r>
      <w:r w:rsidR="005F3C82" w:rsidRPr="00076E29">
        <w:rPr>
          <w:rFonts w:ascii="Times New Roman" w:hAnsi="Times New Roman" w:cs="Times New Roman"/>
        </w:rPr>
        <w:t xml:space="preserve"> </w:t>
      </w:r>
      <w:r w:rsidR="001B450E" w:rsidRPr="00076E29">
        <w:rPr>
          <w:rFonts w:ascii="Times New Roman" w:hAnsi="Times New Roman" w:cs="Times New Roman"/>
        </w:rPr>
        <w:t>for</w:t>
      </w:r>
      <w:r w:rsidR="005F3C82" w:rsidRPr="00076E29">
        <w:rPr>
          <w:rFonts w:ascii="Times New Roman" w:hAnsi="Times New Roman" w:cs="Times New Roman"/>
        </w:rPr>
        <w:t xml:space="preserve"> the period of November 2013 through January 2015</w:t>
      </w:r>
      <w:r w:rsidRPr="00076E29">
        <w:rPr>
          <w:rFonts w:ascii="Times New Roman" w:hAnsi="Times New Roman" w:cs="Times New Roman"/>
        </w:rPr>
        <w:t xml:space="preserve"> </w:t>
      </w:r>
      <w:r w:rsidR="005F3C82" w:rsidRPr="00076E29">
        <w:rPr>
          <w:rFonts w:ascii="Times New Roman" w:hAnsi="Times New Roman" w:cs="Times New Roman"/>
        </w:rPr>
        <w:t xml:space="preserve">she </w:t>
      </w:r>
      <w:r w:rsidR="001B450E" w:rsidRPr="00076E29">
        <w:rPr>
          <w:rFonts w:ascii="Times New Roman" w:hAnsi="Times New Roman" w:cs="Times New Roman"/>
        </w:rPr>
        <w:t>pai</w:t>
      </w:r>
      <w:r w:rsidR="004C0B1C" w:rsidRPr="00076E29">
        <w:rPr>
          <w:rFonts w:ascii="Times New Roman" w:hAnsi="Times New Roman" w:cs="Times New Roman"/>
        </w:rPr>
        <w:t>d</w:t>
      </w:r>
      <w:r w:rsidR="001B450E" w:rsidRPr="00076E29">
        <w:rPr>
          <w:rFonts w:ascii="Times New Roman" w:hAnsi="Times New Roman" w:cs="Times New Roman"/>
        </w:rPr>
        <w:t xml:space="preserve"> for electric service at the service address</w:t>
      </w:r>
      <w:r w:rsidR="005F3C82" w:rsidRPr="00076E29">
        <w:rPr>
          <w:rFonts w:ascii="Times New Roman" w:hAnsi="Times New Roman" w:cs="Times New Roman"/>
        </w:rPr>
        <w:t xml:space="preserve">.  </w:t>
      </w:r>
      <w:r w:rsidR="00A06D6C" w:rsidRPr="00076E29">
        <w:rPr>
          <w:rFonts w:ascii="Times New Roman" w:hAnsi="Times New Roman" w:cs="Times New Roman"/>
        </w:rPr>
        <w:t>Complainant alleges she</w:t>
      </w:r>
      <w:r w:rsidR="005F3C82" w:rsidRPr="00076E29">
        <w:rPr>
          <w:rFonts w:ascii="Times New Roman" w:hAnsi="Times New Roman" w:cs="Times New Roman"/>
        </w:rPr>
        <w:t xml:space="preserve"> discovered </w:t>
      </w:r>
      <w:r w:rsidR="00A06D6C" w:rsidRPr="00076E29">
        <w:rPr>
          <w:rFonts w:ascii="Times New Roman" w:hAnsi="Times New Roman" w:cs="Times New Roman"/>
        </w:rPr>
        <w:t xml:space="preserve">that </w:t>
      </w:r>
      <w:r w:rsidR="005F3C82" w:rsidRPr="00076E29">
        <w:rPr>
          <w:rFonts w:ascii="Times New Roman" w:hAnsi="Times New Roman" w:cs="Times New Roman"/>
        </w:rPr>
        <w:t>she was paying for electric service for other areas of the building</w:t>
      </w:r>
      <w:r w:rsidR="00E92203" w:rsidRPr="00076E29">
        <w:rPr>
          <w:rFonts w:ascii="Times New Roman" w:hAnsi="Times New Roman" w:cs="Times New Roman"/>
        </w:rPr>
        <w:t xml:space="preserve"> in addition to the portion</w:t>
      </w:r>
      <w:r w:rsidR="005F3C82" w:rsidRPr="00076E29">
        <w:rPr>
          <w:rFonts w:ascii="Times New Roman" w:hAnsi="Times New Roman" w:cs="Times New Roman"/>
        </w:rPr>
        <w:t xml:space="preserve"> </w:t>
      </w:r>
      <w:r w:rsidR="00A06D6C" w:rsidRPr="00076E29">
        <w:rPr>
          <w:rFonts w:ascii="Times New Roman" w:hAnsi="Times New Roman" w:cs="Times New Roman"/>
        </w:rPr>
        <w:t>in</w:t>
      </w:r>
      <w:r w:rsidR="00E92203" w:rsidRPr="00076E29">
        <w:rPr>
          <w:rFonts w:ascii="Times New Roman" w:hAnsi="Times New Roman" w:cs="Times New Roman"/>
        </w:rPr>
        <w:t xml:space="preserve"> which her apartment is located.</w:t>
      </w:r>
      <w:r w:rsidR="00A06D6C" w:rsidRPr="00076E29">
        <w:rPr>
          <w:rFonts w:ascii="Times New Roman" w:hAnsi="Times New Roman" w:cs="Times New Roman"/>
        </w:rPr>
        <w:t xml:space="preserve"> </w:t>
      </w:r>
      <w:r w:rsidR="00E92203" w:rsidRPr="00076E29">
        <w:rPr>
          <w:rFonts w:ascii="Times New Roman" w:hAnsi="Times New Roman" w:cs="Times New Roman"/>
        </w:rPr>
        <w:t xml:space="preserve"> Specifically, the Complainant alleges sh</w:t>
      </w:r>
      <w:r w:rsidR="00DA4611" w:rsidRPr="00076E29">
        <w:rPr>
          <w:rFonts w:ascii="Times New Roman" w:hAnsi="Times New Roman" w:cs="Times New Roman"/>
        </w:rPr>
        <w:t>e was also paying for electricity used by</w:t>
      </w:r>
      <w:r w:rsidR="005F3C82" w:rsidRPr="00076E29">
        <w:rPr>
          <w:rFonts w:ascii="Times New Roman" w:hAnsi="Times New Roman" w:cs="Times New Roman"/>
        </w:rPr>
        <w:t xml:space="preserve"> the downstairs apartment and the </w:t>
      </w:r>
      <w:r w:rsidR="00A06D6C" w:rsidRPr="00076E29">
        <w:rPr>
          <w:rFonts w:ascii="Times New Roman" w:hAnsi="Times New Roman" w:cs="Times New Roman"/>
        </w:rPr>
        <w:t xml:space="preserve">area encompassing </w:t>
      </w:r>
      <w:r w:rsidR="00DA4611" w:rsidRPr="00076E29">
        <w:rPr>
          <w:rFonts w:ascii="Times New Roman" w:hAnsi="Times New Roman" w:cs="Times New Roman"/>
        </w:rPr>
        <w:t>the landlord’s</w:t>
      </w:r>
      <w:r w:rsidR="00E92203" w:rsidRPr="00076E29">
        <w:rPr>
          <w:rFonts w:ascii="Times New Roman" w:hAnsi="Times New Roman" w:cs="Times New Roman"/>
        </w:rPr>
        <w:t xml:space="preserve"> business.  </w:t>
      </w:r>
    </w:p>
    <w:p w:rsidR="004C0B1C" w:rsidRPr="00076E29" w:rsidRDefault="004C0B1C" w:rsidP="00FA03B9">
      <w:pPr>
        <w:pStyle w:val="ParaTab1"/>
        <w:spacing w:line="360" w:lineRule="auto"/>
        <w:rPr>
          <w:rFonts w:ascii="Times New Roman" w:hAnsi="Times New Roman" w:cs="Times New Roman"/>
        </w:rPr>
      </w:pPr>
    </w:p>
    <w:p w:rsidR="005F3C82" w:rsidRPr="00076E29" w:rsidRDefault="00E92203" w:rsidP="00FA03B9">
      <w:pPr>
        <w:pStyle w:val="ParaTab1"/>
        <w:spacing w:line="360" w:lineRule="auto"/>
        <w:rPr>
          <w:rFonts w:ascii="Times New Roman" w:hAnsi="Times New Roman" w:cs="Times New Roman"/>
        </w:rPr>
      </w:pPr>
      <w:r w:rsidRPr="00076E29">
        <w:rPr>
          <w:rFonts w:ascii="Times New Roman" w:hAnsi="Times New Roman" w:cs="Times New Roman"/>
        </w:rPr>
        <w:t>When the Complainant</w:t>
      </w:r>
      <w:r w:rsidR="005F3C82" w:rsidRPr="00076E29">
        <w:rPr>
          <w:rFonts w:ascii="Times New Roman" w:hAnsi="Times New Roman" w:cs="Times New Roman"/>
        </w:rPr>
        <w:t xml:space="preserve"> realized </w:t>
      </w:r>
      <w:r w:rsidR="00DA4611" w:rsidRPr="00076E29">
        <w:rPr>
          <w:rFonts w:ascii="Times New Roman" w:hAnsi="Times New Roman" w:cs="Times New Roman"/>
        </w:rPr>
        <w:t>that she was paying for electricity used by other portions of the building</w:t>
      </w:r>
      <w:r w:rsidR="005F3C82" w:rsidRPr="00076E29">
        <w:rPr>
          <w:rFonts w:ascii="Times New Roman" w:hAnsi="Times New Roman" w:cs="Times New Roman"/>
        </w:rPr>
        <w:t>, she reported it</w:t>
      </w:r>
      <w:r w:rsidRPr="00076E29">
        <w:rPr>
          <w:rFonts w:ascii="Times New Roman" w:hAnsi="Times New Roman" w:cs="Times New Roman"/>
        </w:rPr>
        <w:t xml:space="preserve"> to </w:t>
      </w:r>
      <w:r w:rsidR="001B450E" w:rsidRPr="00076E29">
        <w:rPr>
          <w:rFonts w:ascii="Times New Roman" w:hAnsi="Times New Roman" w:cs="Times New Roman"/>
        </w:rPr>
        <w:t>Respondent</w:t>
      </w:r>
      <w:r w:rsidR="00A06D6C" w:rsidRPr="00076E29">
        <w:rPr>
          <w:rFonts w:ascii="Times New Roman" w:hAnsi="Times New Roman" w:cs="Times New Roman"/>
        </w:rPr>
        <w:t xml:space="preserve">.  </w:t>
      </w:r>
      <w:r w:rsidR="001B450E" w:rsidRPr="00076E29">
        <w:rPr>
          <w:rFonts w:ascii="Times New Roman" w:hAnsi="Times New Roman" w:cs="Times New Roman"/>
        </w:rPr>
        <w:t>Respondent</w:t>
      </w:r>
      <w:r w:rsidR="00A06D6C" w:rsidRPr="00076E29">
        <w:rPr>
          <w:rFonts w:ascii="Times New Roman" w:hAnsi="Times New Roman" w:cs="Times New Roman"/>
        </w:rPr>
        <w:t xml:space="preserve"> allegedly </w:t>
      </w:r>
      <w:r w:rsidRPr="00076E29">
        <w:rPr>
          <w:rFonts w:ascii="Times New Roman" w:hAnsi="Times New Roman" w:cs="Times New Roman"/>
        </w:rPr>
        <w:t>confirmed</w:t>
      </w:r>
      <w:r w:rsidR="00A06D6C" w:rsidRPr="00076E29">
        <w:rPr>
          <w:rFonts w:ascii="Times New Roman" w:hAnsi="Times New Roman" w:cs="Times New Roman"/>
        </w:rPr>
        <w:t xml:space="preserve"> the Complainant</w:t>
      </w:r>
      <w:r w:rsidRPr="00076E29">
        <w:rPr>
          <w:rFonts w:ascii="Times New Roman" w:hAnsi="Times New Roman" w:cs="Times New Roman"/>
        </w:rPr>
        <w:t>’s</w:t>
      </w:r>
      <w:r w:rsidR="00A06D6C" w:rsidRPr="00076E29">
        <w:rPr>
          <w:rFonts w:ascii="Times New Roman" w:hAnsi="Times New Roman" w:cs="Times New Roman"/>
        </w:rPr>
        <w:t xml:space="preserve"> </w:t>
      </w:r>
      <w:r w:rsidRPr="00076E29">
        <w:rPr>
          <w:rFonts w:ascii="Times New Roman" w:hAnsi="Times New Roman" w:cs="Times New Roman"/>
        </w:rPr>
        <w:t>report of</w:t>
      </w:r>
      <w:r w:rsidR="00A06D6C" w:rsidRPr="00076E29">
        <w:rPr>
          <w:rFonts w:ascii="Times New Roman" w:hAnsi="Times New Roman" w:cs="Times New Roman"/>
        </w:rPr>
        <w:t xml:space="preserve"> shared metering</w:t>
      </w:r>
      <w:r w:rsidRPr="00076E29">
        <w:rPr>
          <w:rFonts w:ascii="Times New Roman" w:hAnsi="Times New Roman" w:cs="Times New Roman"/>
        </w:rPr>
        <w:t xml:space="preserve"> </w:t>
      </w:r>
      <w:r w:rsidR="00DA4611" w:rsidRPr="00076E29">
        <w:rPr>
          <w:rFonts w:ascii="Times New Roman" w:hAnsi="Times New Roman" w:cs="Times New Roman"/>
        </w:rPr>
        <w:t xml:space="preserve">at the </w:t>
      </w:r>
      <w:r w:rsidRPr="00076E29">
        <w:rPr>
          <w:rFonts w:ascii="Times New Roman" w:hAnsi="Times New Roman" w:cs="Times New Roman"/>
        </w:rPr>
        <w:t>Service Address</w:t>
      </w:r>
      <w:r w:rsidR="00985012" w:rsidRPr="00076E29">
        <w:rPr>
          <w:rFonts w:ascii="Times New Roman" w:hAnsi="Times New Roman" w:cs="Times New Roman"/>
        </w:rPr>
        <w:t xml:space="preserve"> and</w:t>
      </w:r>
      <w:r w:rsidR="005F3C82" w:rsidRPr="00076E29">
        <w:rPr>
          <w:rFonts w:ascii="Times New Roman" w:hAnsi="Times New Roman" w:cs="Times New Roman"/>
        </w:rPr>
        <w:t xml:space="preserve"> </w:t>
      </w:r>
      <w:r w:rsidRPr="00076E29">
        <w:rPr>
          <w:rFonts w:ascii="Times New Roman" w:hAnsi="Times New Roman" w:cs="Times New Roman"/>
        </w:rPr>
        <w:t xml:space="preserve">informed her </w:t>
      </w:r>
      <w:r w:rsidR="005F3C82" w:rsidRPr="00076E29">
        <w:rPr>
          <w:rFonts w:ascii="Times New Roman" w:hAnsi="Times New Roman" w:cs="Times New Roman"/>
        </w:rPr>
        <w:t xml:space="preserve">that the unpaid portion of </w:t>
      </w:r>
      <w:r w:rsidR="00985012" w:rsidRPr="00076E29">
        <w:rPr>
          <w:rFonts w:ascii="Times New Roman" w:hAnsi="Times New Roman" w:cs="Times New Roman"/>
        </w:rPr>
        <w:t>her</w:t>
      </w:r>
      <w:r w:rsidR="005F3C82" w:rsidRPr="00076E29">
        <w:rPr>
          <w:rFonts w:ascii="Times New Roman" w:hAnsi="Times New Roman" w:cs="Times New Roman"/>
        </w:rPr>
        <w:t xml:space="preserve"> account </w:t>
      </w:r>
      <w:r w:rsidR="00985012" w:rsidRPr="00076E29">
        <w:rPr>
          <w:rFonts w:ascii="Times New Roman" w:hAnsi="Times New Roman" w:cs="Times New Roman"/>
        </w:rPr>
        <w:t xml:space="preserve">as of the date it discovered the shared metering </w:t>
      </w:r>
      <w:r w:rsidR="005F3C82" w:rsidRPr="00076E29">
        <w:rPr>
          <w:rFonts w:ascii="Times New Roman" w:hAnsi="Times New Roman" w:cs="Times New Roman"/>
        </w:rPr>
        <w:t xml:space="preserve">would be transferred to an account in </w:t>
      </w:r>
      <w:r w:rsidRPr="00076E29">
        <w:rPr>
          <w:rFonts w:ascii="Times New Roman" w:hAnsi="Times New Roman" w:cs="Times New Roman"/>
        </w:rPr>
        <w:t>her</w:t>
      </w:r>
      <w:r w:rsidR="00985012" w:rsidRPr="00076E29">
        <w:rPr>
          <w:rFonts w:ascii="Times New Roman" w:hAnsi="Times New Roman" w:cs="Times New Roman"/>
        </w:rPr>
        <w:t xml:space="preserve"> landlord’s name.  </w:t>
      </w:r>
      <w:r w:rsidRPr="00076E29">
        <w:rPr>
          <w:rFonts w:ascii="Times New Roman" w:hAnsi="Times New Roman" w:cs="Times New Roman"/>
        </w:rPr>
        <w:t>Complainant</w:t>
      </w:r>
      <w:r w:rsidR="00A06D6C" w:rsidRPr="00076E29">
        <w:rPr>
          <w:rFonts w:ascii="Times New Roman" w:hAnsi="Times New Roman" w:cs="Times New Roman"/>
        </w:rPr>
        <w:t xml:space="preserve"> </w:t>
      </w:r>
      <w:r w:rsidR="00985012" w:rsidRPr="00076E29">
        <w:rPr>
          <w:rFonts w:ascii="Times New Roman" w:hAnsi="Times New Roman" w:cs="Times New Roman"/>
        </w:rPr>
        <w:t>requests</w:t>
      </w:r>
      <w:r w:rsidR="00A06D6C" w:rsidRPr="00076E29">
        <w:rPr>
          <w:rFonts w:ascii="Times New Roman" w:hAnsi="Times New Roman" w:cs="Times New Roman"/>
        </w:rPr>
        <w:t xml:space="preserve"> that </w:t>
      </w:r>
      <w:r w:rsidR="00985012" w:rsidRPr="00076E29">
        <w:rPr>
          <w:rFonts w:ascii="Times New Roman" w:hAnsi="Times New Roman" w:cs="Times New Roman"/>
        </w:rPr>
        <w:t xml:space="preserve">the Commission order </w:t>
      </w:r>
      <w:r w:rsidR="004C0B1C" w:rsidRPr="00076E29">
        <w:rPr>
          <w:rFonts w:ascii="Times New Roman" w:hAnsi="Times New Roman" w:cs="Times New Roman"/>
        </w:rPr>
        <w:t xml:space="preserve">the Respondent to bill </w:t>
      </w:r>
      <w:r w:rsidRPr="00076E29">
        <w:rPr>
          <w:rFonts w:ascii="Times New Roman" w:hAnsi="Times New Roman" w:cs="Times New Roman"/>
        </w:rPr>
        <w:t>her</w:t>
      </w:r>
      <w:r w:rsidR="00A06D6C" w:rsidRPr="00076E29">
        <w:rPr>
          <w:rFonts w:ascii="Times New Roman" w:hAnsi="Times New Roman" w:cs="Times New Roman"/>
        </w:rPr>
        <w:t xml:space="preserve"> landlord for the electric usage billed to</w:t>
      </w:r>
      <w:r w:rsidRPr="00076E29">
        <w:rPr>
          <w:rFonts w:ascii="Times New Roman" w:hAnsi="Times New Roman" w:cs="Times New Roman"/>
        </w:rPr>
        <w:t xml:space="preserve"> her account</w:t>
      </w:r>
      <w:r w:rsidR="00A06D6C" w:rsidRPr="00076E29">
        <w:rPr>
          <w:rFonts w:ascii="Times New Roman" w:hAnsi="Times New Roman" w:cs="Times New Roman"/>
        </w:rPr>
        <w:t xml:space="preserve"> between November 2013 and Janua</w:t>
      </w:r>
      <w:r w:rsidR="00985012" w:rsidRPr="00076E29">
        <w:rPr>
          <w:rFonts w:ascii="Times New Roman" w:hAnsi="Times New Roman" w:cs="Times New Roman"/>
        </w:rPr>
        <w:t xml:space="preserve">ry 2015.  The Complainant also </w:t>
      </w:r>
      <w:r w:rsidR="00A06D6C" w:rsidRPr="00076E29">
        <w:rPr>
          <w:rFonts w:ascii="Times New Roman" w:hAnsi="Times New Roman" w:cs="Times New Roman"/>
        </w:rPr>
        <w:t xml:space="preserve">expresses concern that the landlord may be engaging in shared metering with other tenants without their knowledge. </w:t>
      </w:r>
    </w:p>
    <w:p w:rsidR="00E43B9C" w:rsidRPr="00076E29" w:rsidRDefault="00E43B9C" w:rsidP="00ED2E14">
      <w:pPr>
        <w:pStyle w:val="ParaTab1"/>
        <w:spacing w:line="360" w:lineRule="auto"/>
        <w:ind w:firstLine="1350"/>
        <w:rPr>
          <w:rFonts w:ascii="Times New Roman" w:hAnsi="Times New Roman" w:cs="Times New Roman"/>
          <w:color w:val="FF0000"/>
        </w:rPr>
      </w:pPr>
    </w:p>
    <w:p w:rsidR="00A36638" w:rsidRPr="00076E29" w:rsidRDefault="00DB0DD1" w:rsidP="00FA03B9">
      <w:pPr>
        <w:pStyle w:val="ParaTab1"/>
        <w:spacing w:line="360" w:lineRule="auto"/>
        <w:rPr>
          <w:rFonts w:ascii="Times New Roman" w:hAnsi="Times New Roman" w:cs="Times New Roman"/>
          <w:color w:val="000000" w:themeColor="text1"/>
        </w:rPr>
      </w:pPr>
      <w:r w:rsidRPr="00076E29">
        <w:rPr>
          <w:rFonts w:ascii="Times New Roman" w:hAnsi="Times New Roman" w:cs="Times New Roman"/>
          <w:color w:val="000000" w:themeColor="text1"/>
        </w:rPr>
        <w:t xml:space="preserve">On </w:t>
      </w:r>
      <w:r w:rsidR="004009B9" w:rsidRPr="00076E29">
        <w:rPr>
          <w:rFonts w:ascii="Times New Roman" w:hAnsi="Times New Roman" w:cs="Times New Roman"/>
          <w:color w:val="000000" w:themeColor="text1"/>
        </w:rPr>
        <w:t>April 2, 2015</w:t>
      </w:r>
      <w:r w:rsidRPr="00076E29">
        <w:rPr>
          <w:rFonts w:ascii="Times New Roman" w:hAnsi="Times New Roman" w:cs="Times New Roman"/>
          <w:color w:val="000000" w:themeColor="text1"/>
        </w:rPr>
        <w:t xml:space="preserve">, the Respondent filed an answer </w:t>
      </w:r>
      <w:r w:rsidR="00A36638" w:rsidRPr="00076E29">
        <w:rPr>
          <w:rFonts w:ascii="Times New Roman" w:hAnsi="Times New Roman" w:cs="Times New Roman"/>
          <w:color w:val="000000" w:themeColor="text1"/>
        </w:rPr>
        <w:t xml:space="preserve">with new matter </w:t>
      </w:r>
      <w:r w:rsidRPr="00076E29">
        <w:rPr>
          <w:rFonts w:ascii="Times New Roman" w:hAnsi="Times New Roman" w:cs="Times New Roman"/>
          <w:color w:val="000000" w:themeColor="text1"/>
        </w:rPr>
        <w:t>and preliminary objections</w:t>
      </w:r>
      <w:r w:rsidR="00E24DC7" w:rsidRPr="00076E29">
        <w:rPr>
          <w:rFonts w:ascii="Times New Roman" w:hAnsi="Times New Roman" w:cs="Times New Roman"/>
          <w:color w:val="000000" w:themeColor="text1"/>
        </w:rPr>
        <w:t>.</w:t>
      </w:r>
      <w:r w:rsidR="00E43B9C" w:rsidRPr="00076E29">
        <w:rPr>
          <w:rFonts w:ascii="Times New Roman" w:hAnsi="Times New Roman" w:cs="Times New Roman"/>
          <w:color w:val="000000" w:themeColor="text1"/>
        </w:rPr>
        <w:t xml:space="preserve">  </w:t>
      </w:r>
      <w:r w:rsidR="0088426D" w:rsidRPr="00076E29">
        <w:rPr>
          <w:rFonts w:ascii="Times New Roman" w:hAnsi="Times New Roman" w:cs="Times New Roman"/>
          <w:color w:val="000000" w:themeColor="text1"/>
        </w:rPr>
        <w:t>The answer admits</w:t>
      </w:r>
      <w:r w:rsidR="0071745E" w:rsidRPr="00076E29">
        <w:rPr>
          <w:rFonts w:ascii="Times New Roman" w:hAnsi="Times New Roman" w:cs="Times New Roman"/>
          <w:color w:val="000000" w:themeColor="text1"/>
        </w:rPr>
        <w:t xml:space="preserve"> that the Respondent provided</w:t>
      </w:r>
      <w:r w:rsidR="0088426D" w:rsidRPr="00076E29">
        <w:rPr>
          <w:rFonts w:ascii="Times New Roman" w:hAnsi="Times New Roman" w:cs="Times New Roman"/>
          <w:color w:val="000000" w:themeColor="text1"/>
        </w:rPr>
        <w:t xml:space="preserve"> service to</w:t>
      </w:r>
      <w:r w:rsidR="0071745E" w:rsidRPr="00076E29">
        <w:rPr>
          <w:rFonts w:ascii="Times New Roman" w:hAnsi="Times New Roman" w:cs="Times New Roman"/>
          <w:color w:val="000000" w:themeColor="text1"/>
        </w:rPr>
        <w:t xml:space="preserve"> the Complainant at</w:t>
      </w:r>
      <w:r w:rsidR="0088426D" w:rsidRPr="00076E29">
        <w:rPr>
          <w:rFonts w:ascii="Times New Roman" w:hAnsi="Times New Roman" w:cs="Times New Roman"/>
          <w:color w:val="000000" w:themeColor="text1"/>
        </w:rPr>
        <w:t xml:space="preserve"> </w:t>
      </w:r>
      <w:r w:rsidR="001C7ECC" w:rsidRPr="00076E29">
        <w:rPr>
          <w:rFonts w:ascii="Times New Roman" w:hAnsi="Times New Roman" w:cs="Times New Roman"/>
          <w:color w:val="000000" w:themeColor="text1"/>
        </w:rPr>
        <w:t>the Service Address</w:t>
      </w:r>
      <w:r w:rsidR="0088426D" w:rsidRPr="00076E29">
        <w:rPr>
          <w:rFonts w:ascii="Times New Roman" w:hAnsi="Times New Roman" w:cs="Times New Roman"/>
          <w:color w:val="000000" w:themeColor="text1"/>
        </w:rPr>
        <w:t xml:space="preserve">.  </w:t>
      </w:r>
      <w:r w:rsidR="00A36638" w:rsidRPr="00076E29">
        <w:rPr>
          <w:rFonts w:ascii="Times New Roman" w:hAnsi="Times New Roman" w:cs="Times New Roman"/>
          <w:color w:val="000000" w:themeColor="text1"/>
        </w:rPr>
        <w:t>The answer denies that there are any incorrect charges on the Complainant’s bill.  The answer denies that the Complainant has a reliability, safety or quality pro</w:t>
      </w:r>
      <w:r w:rsidR="002A63D4" w:rsidRPr="00076E29">
        <w:rPr>
          <w:rFonts w:ascii="Times New Roman" w:hAnsi="Times New Roman" w:cs="Times New Roman"/>
          <w:color w:val="000000" w:themeColor="text1"/>
        </w:rPr>
        <w:t>blem with h</w:t>
      </w:r>
      <w:r w:rsidR="004C0B1C" w:rsidRPr="00076E29">
        <w:rPr>
          <w:rFonts w:ascii="Times New Roman" w:hAnsi="Times New Roman" w:cs="Times New Roman"/>
          <w:color w:val="000000" w:themeColor="text1"/>
        </w:rPr>
        <w:t>er</w:t>
      </w:r>
      <w:r w:rsidR="002A63D4" w:rsidRPr="00076E29">
        <w:rPr>
          <w:rFonts w:ascii="Times New Roman" w:hAnsi="Times New Roman" w:cs="Times New Roman"/>
          <w:color w:val="000000" w:themeColor="text1"/>
        </w:rPr>
        <w:t xml:space="preserve"> utility service.</w:t>
      </w:r>
      <w:r w:rsidR="0071745E" w:rsidRPr="00076E29">
        <w:rPr>
          <w:rFonts w:ascii="Times New Roman" w:hAnsi="Times New Roman" w:cs="Times New Roman"/>
          <w:color w:val="000000" w:themeColor="text1"/>
        </w:rPr>
        <w:t xml:space="preserve">  </w:t>
      </w:r>
    </w:p>
    <w:p w:rsidR="00A36638" w:rsidRPr="00076E29" w:rsidRDefault="00A36638" w:rsidP="00FA03B9">
      <w:pPr>
        <w:pStyle w:val="ParaTab1"/>
        <w:spacing w:line="360" w:lineRule="auto"/>
        <w:rPr>
          <w:rFonts w:ascii="Times New Roman" w:hAnsi="Times New Roman" w:cs="Times New Roman"/>
          <w:color w:val="FF0000"/>
        </w:rPr>
      </w:pPr>
    </w:p>
    <w:p w:rsidR="001C7ECC" w:rsidRPr="00076E29" w:rsidRDefault="001C7ECC" w:rsidP="00FA03B9">
      <w:pPr>
        <w:pStyle w:val="ParaTab1"/>
        <w:spacing w:line="360" w:lineRule="auto"/>
        <w:rPr>
          <w:rFonts w:ascii="Times New Roman" w:hAnsi="Times New Roman" w:cs="Times New Roman"/>
          <w:color w:val="000000" w:themeColor="text1"/>
        </w:rPr>
      </w:pPr>
      <w:r w:rsidRPr="00076E29">
        <w:rPr>
          <w:rFonts w:ascii="Times New Roman" w:hAnsi="Times New Roman" w:cs="Times New Roman"/>
          <w:color w:val="000000" w:themeColor="text1"/>
        </w:rPr>
        <w:t>The answer states that from November 2013 to January 2015 the Complainant made approximate</w:t>
      </w:r>
      <w:r w:rsidR="00E92203" w:rsidRPr="00076E29">
        <w:rPr>
          <w:rFonts w:ascii="Times New Roman" w:hAnsi="Times New Roman" w:cs="Times New Roman"/>
          <w:color w:val="000000" w:themeColor="text1"/>
        </w:rPr>
        <w:t>ly</w:t>
      </w:r>
      <w:r w:rsidRPr="00076E29">
        <w:rPr>
          <w:rFonts w:ascii="Times New Roman" w:hAnsi="Times New Roman" w:cs="Times New Roman"/>
          <w:color w:val="000000" w:themeColor="text1"/>
        </w:rPr>
        <w:t xml:space="preserve"> six (6) payments totaling $603.12 for electric service provided by </w:t>
      </w:r>
      <w:r w:rsidR="001B450E" w:rsidRPr="00076E29">
        <w:rPr>
          <w:rFonts w:ascii="Times New Roman" w:hAnsi="Times New Roman" w:cs="Times New Roman"/>
          <w:color w:val="000000" w:themeColor="text1"/>
        </w:rPr>
        <w:t>Respondent</w:t>
      </w:r>
      <w:r w:rsidRPr="00076E29">
        <w:rPr>
          <w:rFonts w:ascii="Times New Roman" w:hAnsi="Times New Roman" w:cs="Times New Roman"/>
          <w:color w:val="000000" w:themeColor="text1"/>
        </w:rPr>
        <w:t xml:space="preserve"> to the Complainant at the Service Address.  </w:t>
      </w:r>
      <w:r w:rsidR="00E92203" w:rsidRPr="00076E29">
        <w:rPr>
          <w:rFonts w:ascii="Times New Roman" w:hAnsi="Times New Roman" w:cs="Times New Roman"/>
          <w:color w:val="000000" w:themeColor="text1"/>
        </w:rPr>
        <w:t>Respondent</w:t>
      </w:r>
      <w:r w:rsidRPr="00076E29">
        <w:rPr>
          <w:rFonts w:ascii="Times New Roman" w:hAnsi="Times New Roman" w:cs="Times New Roman"/>
          <w:color w:val="000000" w:themeColor="text1"/>
        </w:rPr>
        <w:t xml:space="preserve"> admits that </w:t>
      </w:r>
      <w:r w:rsidR="00E92203" w:rsidRPr="00076E29">
        <w:rPr>
          <w:rFonts w:ascii="Times New Roman" w:hAnsi="Times New Roman" w:cs="Times New Roman"/>
          <w:color w:val="000000" w:themeColor="text1"/>
        </w:rPr>
        <w:t xml:space="preserve">Complainant contacted </w:t>
      </w:r>
      <w:r w:rsidR="001B450E" w:rsidRPr="00076E29">
        <w:rPr>
          <w:rFonts w:ascii="Times New Roman" w:hAnsi="Times New Roman" w:cs="Times New Roman"/>
          <w:color w:val="000000" w:themeColor="text1"/>
        </w:rPr>
        <w:t>Respondent</w:t>
      </w:r>
      <w:r w:rsidRPr="00076E29">
        <w:rPr>
          <w:rFonts w:ascii="Times New Roman" w:hAnsi="Times New Roman" w:cs="Times New Roman"/>
          <w:color w:val="000000" w:themeColor="text1"/>
        </w:rPr>
        <w:t xml:space="preserve"> on December 3, 2014 to report her belief that shared metering existed at the Service Address.   </w:t>
      </w:r>
    </w:p>
    <w:p w:rsidR="00BB3E34" w:rsidRPr="00076E29" w:rsidRDefault="00BB3E34" w:rsidP="00FA03B9">
      <w:pPr>
        <w:pStyle w:val="ParaTab1"/>
        <w:spacing w:line="360" w:lineRule="auto"/>
        <w:rPr>
          <w:rFonts w:ascii="Times New Roman" w:hAnsi="Times New Roman" w:cs="Times New Roman"/>
          <w:color w:val="FF0000"/>
        </w:rPr>
      </w:pPr>
    </w:p>
    <w:p w:rsidR="00E24DC7" w:rsidRPr="00076E29" w:rsidRDefault="001B450E" w:rsidP="00ED2E14">
      <w:pPr>
        <w:pStyle w:val="ParaTab1"/>
        <w:spacing w:line="360" w:lineRule="auto"/>
        <w:ind w:firstLine="1350"/>
        <w:rPr>
          <w:rFonts w:ascii="Times New Roman" w:hAnsi="Times New Roman" w:cs="Times New Roman"/>
          <w:color w:val="000000" w:themeColor="text1"/>
        </w:rPr>
      </w:pPr>
      <w:r w:rsidRPr="00076E29">
        <w:rPr>
          <w:rFonts w:ascii="Times New Roman" w:hAnsi="Times New Roman" w:cs="Times New Roman"/>
          <w:color w:val="000000" w:themeColor="text1"/>
        </w:rPr>
        <w:t>Respondent</w:t>
      </w:r>
      <w:r w:rsidR="00E136B2" w:rsidRPr="00076E29">
        <w:rPr>
          <w:rFonts w:ascii="Times New Roman" w:hAnsi="Times New Roman" w:cs="Times New Roman"/>
          <w:color w:val="000000" w:themeColor="text1"/>
        </w:rPr>
        <w:t xml:space="preserve"> asserts that at all times it properly advised the Complainant that when shared metering is discovered at a location, </w:t>
      </w:r>
      <w:r w:rsidRPr="00076E29">
        <w:rPr>
          <w:rFonts w:ascii="Times New Roman" w:hAnsi="Times New Roman" w:cs="Times New Roman"/>
          <w:color w:val="000000" w:themeColor="text1"/>
        </w:rPr>
        <w:t>Respondent</w:t>
      </w:r>
      <w:r w:rsidR="00234AD5" w:rsidRPr="00076E29">
        <w:rPr>
          <w:rFonts w:ascii="Times New Roman" w:hAnsi="Times New Roman" w:cs="Times New Roman"/>
          <w:color w:val="000000" w:themeColor="text1"/>
        </w:rPr>
        <w:t xml:space="preserve"> mu</w:t>
      </w:r>
      <w:r w:rsidR="00E136B2" w:rsidRPr="00076E29">
        <w:rPr>
          <w:rFonts w:ascii="Times New Roman" w:hAnsi="Times New Roman" w:cs="Times New Roman"/>
          <w:color w:val="000000" w:themeColor="text1"/>
        </w:rPr>
        <w:t xml:space="preserve">st create a utility account in the owner’s name and transfer any open balances from the affected tenant’s account to the owner’s account pursuant to the Public Utility Code.  66 Pa.C.S. § 1529.1 (Act 54).  Respondent further claims that it complied with Act 54 on February 6, 2015, when, after discovering that shared metering existed at the Service Address, it transferred the then-existing balance of $153.91 on the Complainant’s account to a separate account created in the name of the owner of the Service Address. </w:t>
      </w:r>
    </w:p>
    <w:p w:rsidR="000C30A0" w:rsidRPr="00076E29" w:rsidRDefault="000C30A0" w:rsidP="006D0530">
      <w:pPr>
        <w:pStyle w:val="ParaTab1"/>
        <w:spacing w:line="360" w:lineRule="auto"/>
        <w:rPr>
          <w:rFonts w:ascii="Times New Roman" w:hAnsi="Times New Roman" w:cs="Times New Roman"/>
          <w:color w:val="000000" w:themeColor="text1"/>
        </w:rPr>
      </w:pPr>
    </w:p>
    <w:p w:rsidR="004E1150" w:rsidRPr="00076E29" w:rsidRDefault="000C30A0" w:rsidP="006D0530">
      <w:pPr>
        <w:pStyle w:val="ParaTab1"/>
        <w:spacing w:line="360" w:lineRule="auto"/>
        <w:rPr>
          <w:rFonts w:ascii="Times New Roman" w:hAnsi="Times New Roman" w:cs="Times New Roman"/>
          <w:color w:val="000000" w:themeColor="text1"/>
        </w:rPr>
      </w:pPr>
      <w:r w:rsidRPr="00076E29">
        <w:rPr>
          <w:rFonts w:ascii="Times New Roman" w:hAnsi="Times New Roman" w:cs="Times New Roman"/>
          <w:color w:val="000000" w:themeColor="text1"/>
        </w:rPr>
        <w:t xml:space="preserve">The new matter reiterates the relief sought by the Complainant, </w:t>
      </w:r>
      <w:r w:rsidR="004E1150" w:rsidRPr="00076E29">
        <w:rPr>
          <w:rFonts w:ascii="Times New Roman" w:hAnsi="Times New Roman" w:cs="Times New Roman"/>
          <w:color w:val="000000" w:themeColor="text1"/>
        </w:rPr>
        <w:t xml:space="preserve">and states that the Respondent is only required to transfer any </w:t>
      </w:r>
      <w:r w:rsidR="004C0B1C" w:rsidRPr="00076E29">
        <w:rPr>
          <w:rFonts w:ascii="Times New Roman" w:hAnsi="Times New Roman" w:cs="Times New Roman"/>
          <w:color w:val="000000" w:themeColor="text1"/>
        </w:rPr>
        <w:t>arrearages</w:t>
      </w:r>
      <w:r w:rsidR="004E1150" w:rsidRPr="00076E29">
        <w:rPr>
          <w:rFonts w:ascii="Times New Roman" w:hAnsi="Times New Roman" w:cs="Times New Roman"/>
          <w:color w:val="000000" w:themeColor="text1"/>
        </w:rPr>
        <w:t xml:space="preserve"> on the account to the Complainant’s landlord </w:t>
      </w:r>
      <w:r w:rsidRPr="00076E29">
        <w:rPr>
          <w:rFonts w:ascii="Times New Roman" w:hAnsi="Times New Roman" w:cs="Times New Roman"/>
          <w:color w:val="000000" w:themeColor="text1"/>
        </w:rPr>
        <w:t xml:space="preserve">under Act 54. </w:t>
      </w:r>
      <w:r w:rsidR="004E1150" w:rsidRPr="00076E29">
        <w:rPr>
          <w:rFonts w:ascii="Times New Roman" w:hAnsi="Times New Roman" w:cs="Times New Roman"/>
          <w:color w:val="000000" w:themeColor="text1"/>
        </w:rPr>
        <w:t xml:space="preserve"> The new matter also asserts any </w:t>
      </w:r>
      <w:r w:rsidRPr="00076E29">
        <w:rPr>
          <w:rFonts w:ascii="Times New Roman" w:hAnsi="Times New Roman" w:cs="Times New Roman"/>
          <w:color w:val="000000" w:themeColor="text1"/>
        </w:rPr>
        <w:t>dispute between the Complainant and h</w:t>
      </w:r>
      <w:r w:rsidR="00E92203" w:rsidRPr="00076E29">
        <w:rPr>
          <w:rFonts w:ascii="Times New Roman" w:hAnsi="Times New Roman" w:cs="Times New Roman"/>
          <w:color w:val="000000" w:themeColor="text1"/>
        </w:rPr>
        <w:t xml:space="preserve">er </w:t>
      </w:r>
      <w:r w:rsidRPr="00076E29">
        <w:rPr>
          <w:rFonts w:ascii="Times New Roman" w:hAnsi="Times New Roman" w:cs="Times New Roman"/>
          <w:color w:val="000000" w:themeColor="text1"/>
        </w:rPr>
        <w:t>landlord over</w:t>
      </w:r>
      <w:r w:rsidR="004E1150" w:rsidRPr="00076E29">
        <w:rPr>
          <w:rFonts w:ascii="Times New Roman" w:hAnsi="Times New Roman" w:cs="Times New Roman"/>
          <w:color w:val="000000" w:themeColor="text1"/>
        </w:rPr>
        <w:t xml:space="preserve"> who is responsible for the amounts paid by the Complainant for the period from November 2013 through January 2015 is outside the Commissions jurisdiction.  </w:t>
      </w:r>
    </w:p>
    <w:p w:rsidR="004E1150" w:rsidRPr="00076E29" w:rsidRDefault="004E1150" w:rsidP="006D0530">
      <w:pPr>
        <w:pStyle w:val="ParaTab1"/>
        <w:spacing w:line="360" w:lineRule="auto"/>
        <w:rPr>
          <w:rFonts w:ascii="Times New Roman" w:hAnsi="Times New Roman" w:cs="Times New Roman"/>
          <w:color w:val="000000" w:themeColor="text1"/>
        </w:rPr>
      </w:pPr>
    </w:p>
    <w:p w:rsidR="000C30A0" w:rsidRPr="00076E29" w:rsidRDefault="00A7059A" w:rsidP="006D0530">
      <w:pPr>
        <w:pStyle w:val="ParaTab1"/>
        <w:spacing w:line="360" w:lineRule="auto"/>
        <w:rPr>
          <w:rFonts w:ascii="Times New Roman" w:hAnsi="Times New Roman" w:cs="Times New Roman"/>
          <w:color w:val="000000" w:themeColor="text1"/>
        </w:rPr>
      </w:pPr>
      <w:r w:rsidRPr="00076E29">
        <w:rPr>
          <w:rFonts w:ascii="Times New Roman" w:hAnsi="Times New Roman" w:cs="Times New Roman"/>
          <w:color w:val="000000" w:themeColor="text1"/>
        </w:rPr>
        <w:t xml:space="preserve">Furthermore, </w:t>
      </w:r>
      <w:r w:rsidR="001B450E" w:rsidRPr="00076E29">
        <w:rPr>
          <w:rFonts w:ascii="Times New Roman" w:hAnsi="Times New Roman" w:cs="Times New Roman"/>
          <w:color w:val="000000" w:themeColor="text1"/>
        </w:rPr>
        <w:t>Respondent</w:t>
      </w:r>
      <w:r w:rsidRPr="00076E29">
        <w:rPr>
          <w:rFonts w:ascii="Times New Roman" w:hAnsi="Times New Roman" w:cs="Times New Roman"/>
          <w:color w:val="000000" w:themeColor="text1"/>
        </w:rPr>
        <w:t xml:space="preserve"> alleges that even accepting as true all allegations in the formal complaint, Complainant has failed to demonstrate that </w:t>
      </w:r>
      <w:r w:rsidR="001B450E" w:rsidRPr="00076E29">
        <w:rPr>
          <w:rFonts w:ascii="Times New Roman" w:hAnsi="Times New Roman" w:cs="Times New Roman"/>
          <w:color w:val="000000" w:themeColor="text1"/>
        </w:rPr>
        <w:t>Respondent</w:t>
      </w:r>
      <w:r w:rsidRPr="00076E29">
        <w:rPr>
          <w:rFonts w:ascii="Times New Roman" w:hAnsi="Times New Roman" w:cs="Times New Roman"/>
          <w:color w:val="000000" w:themeColor="text1"/>
        </w:rPr>
        <w:t xml:space="preserve"> has violated any law that the Commission has jurisdiction to administer, or of any regulation or order of the Commission.  Therefore, </w:t>
      </w:r>
      <w:r w:rsidR="001B450E" w:rsidRPr="00076E29">
        <w:rPr>
          <w:rFonts w:ascii="Times New Roman" w:hAnsi="Times New Roman" w:cs="Times New Roman"/>
          <w:color w:val="000000" w:themeColor="text1"/>
        </w:rPr>
        <w:t>Respondent</w:t>
      </w:r>
      <w:r w:rsidRPr="00076E29">
        <w:rPr>
          <w:rFonts w:ascii="Times New Roman" w:hAnsi="Times New Roman" w:cs="Times New Roman"/>
          <w:color w:val="000000" w:themeColor="text1"/>
        </w:rPr>
        <w:t xml:space="preserve"> states that the formal complaint is legally insufficient in that it fails to state a claim upon which the Commission can grant relief.  </w:t>
      </w:r>
      <w:r w:rsidR="005C144F" w:rsidRPr="00076E29">
        <w:rPr>
          <w:rFonts w:ascii="Times New Roman" w:hAnsi="Times New Roman" w:cs="Times New Roman"/>
          <w:color w:val="000000" w:themeColor="text1"/>
        </w:rPr>
        <w:t>The answer and</w:t>
      </w:r>
      <w:r w:rsidRPr="00076E29">
        <w:rPr>
          <w:rFonts w:ascii="Times New Roman" w:hAnsi="Times New Roman" w:cs="Times New Roman"/>
          <w:color w:val="000000" w:themeColor="text1"/>
        </w:rPr>
        <w:t xml:space="preserve"> new matter requests that the formal complaint be dismissed with prejudice, and that the Commission grant </w:t>
      </w:r>
      <w:r w:rsidR="001B450E" w:rsidRPr="00076E29">
        <w:rPr>
          <w:rFonts w:ascii="Times New Roman" w:hAnsi="Times New Roman" w:cs="Times New Roman"/>
          <w:color w:val="000000" w:themeColor="text1"/>
        </w:rPr>
        <w:t>Respondent</w:t>
      </w:r>
      <w:r w:rsidRPr="00076E29">
        <w:rPr>
          <w:rFonts w:ascii="Times New Roman" w:hAnsi="Times New Roman" w:cs="Times New Roman"/>
          <w:color w:val="000000" w:themeColor="text1"/>
        </w:rPr>
        <w:t xml:space="preserve"> such other relief as is just and reasonable under the circumstances. </w:t>
      </w:r>
    </w:p>
    <w:p w:rsidR="00621CFD" w:rsidRPr="00076E29" w:rsidRDefault="00621CFD" w:rsidP="00ED2E14">
      <w:pPr>
        <w:pStyle w:val="ParaTab1"/>
        <w:spacing w:line="360" w:lineRule="auto"/>
        <w:ind w:firstLine="1350"/>
        <w:rPr>
          <w:rFonts w:ascii="Times New Roman" w:hAnsi="Times New Roman" w:cs="Times New Roman"/>
          <w:color w:val="FF0000"/>
        </w:rPr>
      </w:pPr>
    </w:p>
    <w:p w:rsidR="005602FD" w:rsidRPr="00076E29" w:rsidRDefault="005602FD" w:rsidP="00E73DD6">
      <w:pPr>
        <w:pStyle w:val="ParaTab1"/>
        <w:spacing w:line="360" w:lineRule="auto"/>
        <w:rPr>
          <w:rFonts w:ascii="Times New Roman" w:hAnsi="Times New Roman" w:cs="Times New Roman"/>
          <w:color w:val="000000" w:themeColor="text1"/>
        </w:rPr>
      </w:pPr>
      <w:r w:rsidRPr="00076E29">
        <w:rPr>
          <w:rFonts w:ascii="Times New Roman" w:hAnsi="Times New Roman" w:cs="Times New Roman"/>
          <w:color w:val="000000" w:themeColor="text1"/>
        </w:rPr>
        <w:t>The preliminary objections contend that the complaint is legally insufficient</w:t>
      </w:r>
      <w:r w:rsidR="005D2660" w:rsidRPr="00076E29">
        <w:rPr>
          <w:rFonts w:ascii="Times New Roman" w:hAnsi="Times New Roman" w:cs="Times New Roman"/>
          <w:color w:val="000000" w:themeColor="text1"/>
        </w:rPr>
        <w:t>,</w:t>
      </w:r>
      <w:r w:rsidRPr="00076E29">
        <w:rPr>
          <w:rFonts w:ascii="Times New Roman" w:hAnsi="Times New Roman" w:cs="Times New Roman"/>
          <w:color w:val="000000" w:themeColor="text1"/>
        </w:rPr>
        <w:t xml:space="preserve"> pursuant to 52 Pa.Code §</w:t>
      </w:r>
      <w:r w:rsidR="00034CD1" w:rsidRPr="00076E29">
        <w:rPr>
          <w:rFonts w:ascii="Times New Roman" w:hAnsi="Times New Roman" w:cs="Times New Roman"/>
          <w:color w:val="000000" w:themeColor="text1"/>
        </w:rPr>
        <w:t xml:space="preserve"> </w:t>
      </w:r>
      <w:r w:rsidRPr="00076E29">
        <w:rPr>
          <w:rFonts w:ascii="Times New Roman" w:hAnsi="Times New Roman" w:cs="Times New Roman"/>
          <w:color w:val="000000" w:themeColor="text1"/>
        </w:rPr>
        <w:t>5.101(a)(4).  The preliminary objections reiterate the assertions in the answer</w:t>
      </w:r>
      <w:r w:rsidR="00E613A2" w:rsidRPr="00076E29">
        <w:rPr>
          <w:rFonts w:ascii="Times New Roman" w:hAnsi="Times New Roman" w:cs="Times New Roman"/>
          <w:color w:val="000000" w:themeColor="text1"/>
        </w:rPr>
        <w:t xml:space="preserve"> and new matter </w:t>
      </w:r>
      <w:r w:rsidRPr="00076E29">
        <w:rPr>
          <w:rFonts w:ascii="Times New Roman" w:hAnsi="Times New Roman" w:cs="Times New Roman"/>
          <w:color w:val="000000" w:themeColor="text1"/>
        </w:rPr>
        <w:t xml:space="preserve">regarding the foreign </w:t>
      </w:r>
      <w:r w:rsidR="0069495F" w:rsidRPr="00076E29">
        <w:rPr>
          <w:rFonts w:ascii="Times New Roman" w:hAnsi="Times New Roman" w:cs="Times New Roman"/>
          <w:color w:val="000000" w:themeColor="text1"/>
        </w:rPr>
        <w:t>wiring</w:t>
      </w:r>
      <w:r w:rsidR="00E613A2" w:rsidRPr="00076E29">
        <w:rPr>
          <w:rFonts w:ascii="Times New Roman" w:hAnsi="Times New Roman" w:cs="Times New Roman"/>
          <w:color w:val="000000" w:themeColor="text1"/>
        </w:rPr>
        <w:t xml:space="preserve"> </w:t>
      </w:r>
      <w:r w:rsidRPr="00076E29">
        <w:rPr>
          <w:rFonts w:ascii="Times New Roman" w:hAnsi="Times New Roman" w:cs="Times New Roman"/>
          <w:color w:val="000000" w:themeColor="text1"/>
        </w:rPr>
        <w:t xml:space="preserve">at </w:t>
      </w:r>
      <w:r w:rsidR="00E613A2" w:rsidRPr="00076E29">
        <w:rPr>
          <w:rFonts w:ascii="Times New Roman" w:hAnsi="Times New Roman" w:cs="Times New Roman"/>
          <w:color w:val="000000" w:themeColor="text1"/>
        </w:rPr>
        <w:t>the Complainant’s residence</w:t>
      </w:r>
      <w:r w:rsidRPr="00076E29">
        <w:rPr>
          <w:rFonts w:ascii="Times New Roman" w:hAnsi="Times New Roman" w:cs="Times New Roman"/>
          <w:color w:val="000000" w:themeColor="text1"/>
        </w:rPr>
        <w:t>.  The preliminary object</w:t>
      </w:r>
      <w:r w:rsidR="00B1610A" w:rsidRPr="00076E29">
        <w:rPr>
          <w:rFonts w:ascii="Times New Roman" w:hAnsi="Times New Roman" w:cs="Times New Roman"/>
          <w:color w:val="000000" w:themeColor="text1"/>
        </w:rPr>
        <w:t>ion</w:t>
      </w:r>
      <w:r w:rsidRPr="00076E29">
        <w:rPr>
          <w:rFonts w:ascii="Times New Roman" w:hAnsi="Times New Roman" w:cs="Times New Roman"/>
          <w:color w:val="000000" w:themeColor="text1"/>
        </w:rPr>
        <w:t xml:space="preserve">s contend that the Respondent properly transferred </w:t>
      </w:r>
      <w:r w:rsidR="00407261" w:rsidRPr="00076E29">
        <w:rPr>
          <w:rFonts w:ascii="Times New Roman" w:hAnsi="Times New Roman" w:cs="Times New Roman"/>
          <w:color w:val="000000" w:themeColor="text1"/>
        </w:rPr>
        <w:t xml:space="preserve">the </w:t>
      </w:r>
      <w:r w:rsidR="00B1610A" w:rsidRPr="00076E29">
        <w:rPr>
          <w:rFonts w:ascii="Times New Roman" w:hAnsi="Times New Roman" w:cs="Times New Roman"/>
          <w:color w:val="000000" w:themeColor="text1"/>
        </w:rPr>
        <w:t xml:space="preserve">account for </w:t>
      </w:r>
      <w:r w:rsidR="00E613A2" w:rsidRPr="00076E29">
        <w:rPr>
          <w:rFonts w:ascii="Times New Roman" w:hAnsi="Times New Roman" w:cs="Times New Roman"/>
          <w:color w:val="000000" w:themeColor="text1"/>
        </w:rPr>
        <w:t xml:space="preserve">Complainant’s residence to the Complainant’s landlord </w:t>
      </w:r>
      <w:r w:rsidRPr="00076E29">
        <w:rPr>
          <w:rFonts w:ascii="Times New Roman" w:hAnsi="Times New Roman" w:cs="Times New Roman"/>
          <w:color w:val="000000" w:themeColor="text1"/>
        </w:rPr>
        <w:t>and that its conduct is consistent with the Public Utility Code and Commission orders.</w:t>
      </w:r>
    </w:p>
    <w:p w:rsidR="005602FD" w:rsidRPr="00076E29" w:rsidRDefault="005602FD" w:rsidP="005602FD">
      <w:pPr>
        <w:pStyle w:val="ParaTab1"/>
        <w:spacing w:line="360" w:lineRule="auto"/>
        <w:ind w:firstLine="1350"/>
        <w:rPr>
          <w:rFonts w:ascii="Times New Roman" w:hAnsi="Times New Roman" w:cs="Times New Roman"/>
          <w:color w:val="000000" w:themeColor="text1"/>
        </w:rPr>
      </w:pPr>
    </w:p>
    <w:p w:rsidR="005602FD" w:rsidRPr="00076E29" w:rsidRDefault="005602FD" w:rsidP="001E3F0B">
      <w:pPr>
        <w:pStyle w:val="ParaTab1"/>
        <w:spacing w:line="360" w:lineRule="auto"/>
        <w:rPr>
          <w:rFonts w:ascii="Times New Roman" w:hAnsi="Times New Roman" w:cs="Times New Roman"/>
          <w:color w:val="000000" w:themeColor="text1"/>
        </w:rPr>
      </w:pPr>
      <w:r w:rsidRPr="00076E29">
        <w:rPr>
          <w:rFonts w:ascii="Times New Roman" w:hAnsi="Times New Roman" w:cs="Times New Roman"/>
          <w:color w:val="000000" w:themeColor="text1"/>
        </w:rPr>
        <w:t xml:space="preserve">The preliminary objections contend that the complaint fails to state a claim that the Respondent has violated a provision of the Public Utility Code, Commission regulation, </w:t>
      </w:r>
      <w:r w:rsidR="009B24DA" w:rsidRPr="00076E29">
        <w:rPr>
          <w:rFonts w:ascii="Times New Roman" w:hAnsi="Times New Roman" w:cs="Times New Roman"/>
          <w:color w:val="000000" w:themeColor="text1"/>
        </w:rPr>
        <w:t xml:space="preserve">or </w:t>
      </w:r>
      <w:r w:rsidRPr="00076E29">
        <w:rPr>
          <w:rFonts w:ascii="Times New Roman" w:hAnsi="Times New Roman" w:cs="Times New Roman"/>
          <w:color w:val="000000" w:themeColor="text1"/>
        </w:rPr>
        <w:t>Commission order.  Therefore, the complaint has failed to state a claim upon which relief can be granted.  The preliminary objections request that the Commission dismiss the complaint.</w:t>
      </w:r>
    </w:p>
    <w:p w:rsidR="005602FD" w:rsidRPr="00076E29" w:rsidRDefault="005602FD" w:rsidP="005602FD">
      <w:pPr>
        <w:pStyle w:val="ParaTab1"/>
        <w:spacing w:line="360" w:lineRule="auto"/>
        <w:ind w:firstLine="0"/>
        <w:rPr>
          <w:rFonts w:ascii="Times New Roman" w:hAnsi="Times New Roman" w:cs="Times New Roman"/>
          <w:color w:val="FF0000"/>
        </w:rPr>
      </w:pPr>
    </w:p>
    <w:p w:rsidR="009B24DA" w:rsidRPr="00076E29" w:rsidRDefault="00E613A2" w:rsidP="001E3F0B">
      <w:pPr>
        <w:pStyle w:val="ParaTab1"/>
        <w:spacing w:line="360" w:lineRule="auto"/>
        <w:rPr>
          <w:rFonts w:ascii="Times New Roman" w:hAnsi="Times New Roman" w:cs="Times New Roman"/>
          <w:color w:val="000000" w:themeColor="text1"/>
        </w:rPr>
      </w:pPr>
      <w:r w:rsidRPr="00076E29">
        <w:rPr>
          <w:rFonts w:ascii="Times New Roman" w:hAnsi="Times New Roman" w:cs="Times New Roman"/>
          <w:color w:val="000000" w:themeColor="text1"/>
        </w:rPr>
        <w:t xml:space="preserve">By notice dated </w:t>
      </w:r>
      <w:r w:rsidR="00FC4641" w:rsidRPr="00076E29">
        <w:rPr>
          <w:rFonts w:ascii="Times New Roman" w:hAnsi="Times New Roman" w:cs="Times New Roman"/>
          <w:color w:val="000000" w:themeColor="text1"/>
        </w:rPr>
        <w:t>April 27, 2015</w:t>
      </w:r>
      <w:r w:rsidRPr="00076E29">
        <w:rPr>
          <w:rFonts w:ascii="Times New Roman" w:hAnsi="Times New Roman" w:cs="Times New Roman"/>
          <w:color w:val="000000" w:themeColor="text1"/>
        </w:rPr>
        <w:t>, the Commission notified the parties that it had assigned the case to me as motion judge.  As of the date of this decision, the Complainant has not filed an answer to the preliminary objections.  The preliminary objections are ready for decision.  For the reasons set forth below, I will sustain the preliminary objections and dismiss the complaint.</w:t>
      </w:r>
    </w:p>
    <w:p w:rsidR="00621CFD" w:rsidRPr="00076E29" w:rsidRDefault="00621CFD" w:rsidP="00893353">
      <w:pPr>
        <w:pStyle w:val="ParaTab1"/>
        <w:ind w:firstLine="1354"/>
        <w:rPr>
          <w:rFonts w:ascii="Times New Roman" w:hAnsi="Times New Roman" w:cs="Times New Roman"/>
          <w:color w:val="FF0000"/>
        </w:rPr>
      </w:pPr>
    </w:p>
    <w:p w:rsidR="00B54216" w:rsidRPr="00076E29" w:rsidRDefault="00B54216" w:rsidP="00893353">
      <w:pPr>
        <w:pStyle w:val="ParaTab1"/>
        <w:ind w:firstLine="1354"/>
        <w:rPr>
          <w:rFonts w:ascii="Times New Roman" w:hAnsi="Times New Roman" w:cs="Times New Roman"/>
          <w:color w:val="FF0000"/>
        </w:rPr>
      </w:pPr>
    </w:p>
    <w:p w:rsidR="00E43B9C" w:rsidRPr="00076E29" w:rsidRDefault="00E43B9C" w:rsidP="00E00781">
      <w:pPr>
        <w:spacing w:line="360" w:lineRule="auto"/>
        <w:jc w:val="center"/>
        <w:rPr>
          <w:rFonts w:ascii="Times New Roman" w:hAnsi="Times New Roman" w:cs="Times New Roman"/>
          <w:color w:val="000000" w:themeColor="text1"/>
          <w:u w:val="single"/>
        </w:rPr>
      </w:pPr>
      <w:r w:rsidRPr="00076E29">
        <w:rPr>
          <w:rFonts w:ascii="Times New Roman" w:hAnsi="Times New Roman" w:cs="Times New Roman"/>
          <w:color w:val="000000" w:themeColor="text1"/>
          <w:u w:val="single"/>
        </w:rPr>
        <w:t>FINDINGS OF FACT</w:t>
      </w:r>
    </w:p>
    <w:p w:rsidR="00E43B9C" w:rsidRPr="00076E29" w:rsidRDefault="00E43B9C" w:rsidP="00ED2E14">
      <w:pPr>
        <w:spacing w:line="360" w:lineRule="auto"/>
        <w:rPr>
          <w:rFonts w:ascii="Times New Roman" w:hAnsi="Times New Roman" w:cs="Times New Roman"/>
          <w:color w:val="000000" w:themeColor="text1"/>
        </w:rPr>
      </w:pPr>
    </w:p>
    <w:p w:rsidR="009B24DA" w:rsidRPr="00076E29" w:rsidRDefault="00E43B9C" w:rsidP="009B24DA">
      <w:pPr>
        <w:spacing w:line="360" w:lineRule="auto"/>
        <w:rPr>
          <w:rFonts w:ascii="Times New Roman" w:hAnsi="Times New Roman" w:cs="Times New Roman"/>
          <w:color w:val="000000" w:themeColor="text1"/>
        </w:rPr>
      </w:pPr>
      <w:r w:rsidRPr="00076E29">
        <w:rPr>
          <w:rFonts w:ascii="Times New Roman" w:hAnsi="Times New Roman" w:cs="Times New Roman"/>
          <w:color w:val="000000" w:themeColor="text1"/>
        </w:rPr>
        <w:tab/>
      </w:r>
      <w:r w:rsidR="0096710A" w:rsidRPr="00076E29">
        <w:rPr>
          <w:rFonts w:ascii="Times New Roman" w:hAnsi="Times New Roman" w:cs="Times New Roman"/>
          <w:color w:val="000000" w:themeColor="text1"/>
        </w:rPr>
        <w:tab/>
      </w:r>
      <w:r w:rsidR="009B24DA" w:rsidRPr="00076E29">
        <w:rPr>
          <w:rFonts w:ascii="Times New Roman" w:hAnsi="Times New Roman" w:cs="Times New Roman"/>
          <w:color w:val="000000" w:themeColor="text1"/>
        </w:rPr>
        <w:t>1.</w:t>
      </w:r>
      <w:r w:rsidR="009B24DA" w:rsidRPr="00076E29">
        <w:rPr>
          <w:rFonts w:ascii="Times New Roman" w:hAnsi="Times New Roman" w:cs="Times New Roman"/>
          <w:color w:val="000000" w:themeColor="text1"/>
        </w:rPr>
        <w:tab/>
        <w:t xml:space="preserve">The Complainant in this case is </w:t>
      </w:r>
      <w:r w:rsidR="009A4916" w:rsidRPr="00076E29">
        <w:rPr>
          <w:rFonts w:ascii="Times New Roman" w:hAnsi="Times New Roman" w:cs="Times New Roman"/>
          <w:color w:val="000000" w:themeColor="text1"/>
        </w:rPr>
        <w:t xml:space="preserve">Kelli </w:t>
      </w:r>
      <w:r w:rsidR="00076E29" w:rsidRPr="00076E29">
        <w:rPr>
          <w:rFonts w:ascii="Times New Roman" w:hAnsi="Times New Roman" w:cs="Times New Roman"/>
          <w:color w:val="000000" w:themeColor="text1"/>
        </w:rPr>
        <w:t>Se</w:t>
      </w:r>
      <w:r w:rsidR="00076E29">
        <w:rPr>
          <w:rFonts w:ascii="Times New Roman" w:hAnsi="Times New Roman" w:cs="Times New Roman"/>
          <w:color w:val="000000" w:themeColor="text1"/>
        </w:rPr>
        <w:t>liga</w:t>
      </w:r>
      <w:r w:rsidR="009A4916" w:rsidRPr="00076E29">
        <w:rPr>
          <w:rFonts w:ascii="Times New Roman" w:hAnsi="Times New Roman" w:cs="Times New Roman"/>
          <w:color w:val="000000" w:themeColor="text1"/>
        </w:rPr>
        <w:t>.</w:t>
      </w:r>
    </w:p>
    <w:p w:rsidR="005E6813" w:rsidRPr="00076E29" w:rsidRDefault="005E6813" w:rsidP="009B24DA">
      <w:pPr>
        <w:spacing w:line="360" w:lineRule="auto"/>
        <w:rPr>
          <w:rFonts w:ascii="Times New Roman" w:hAnsi="Times New Roman" w:cs="Times New Roman"/>
          <w:color w:val="000000" w:themeColor="text1"/>
        </w:rPr>
      </w:pPr>
    </w:p>
    <w:p w:rsidR="009B24DA" w:rsidRPr="00076E29" w:rsidRDefault="009B24DA" w:rsidP="009B24DA">
      <w:pPr>
        <w:spacing w:line="360" w:lineRule="auto"/>
        <w:rPr>
          <w:rFonts w:ascii="Times New Roman" w:hAnsi="Times New Roman" w:cs="Times New Roman"/>
          <w:color w:val="000000" w:themeColor="text1"/>
        </w:rPr>
      </w:pPr>
      <w:r w:rsidRPr="00076E29">
        <w:rPr>
          <w:rFonts w:ascii="Times New Roman" w:hAnsi="Times New Roman" w:cs="Times New Roman"/>
          <w:color w:val="000000" w:themeColor="text1"/>
        </w:rPr>
        <w:tab/>
      </w:r>
      <w:r w:rsidRPr="00076E29">
        <w:rPr>
          <w:rFonts w:ascii="Times New Roman" w:hAnsi="Times New Roman" w:cs="Times New Roman"/>
          <w:color w:val="000000" w:themeColor="text1"/>
        </w:rPr>
        <w:tab/>
        <w:t>2.</w:t>
      </w:r>
      <w:r w:rsidRPr="00076E29">
        <w:rPr>
          <w:rFonts w:ascii="Times New Roman" w:hAnsi="Times New Roman" w:cs="Times New Roman"/>
          <w:color w:val="000000" w:themeColor="text1"/>
        </w:rPr>
        <w:tab/>
        <w:t xml:space="preserve">The Respondent in this case is </w:t>
      </w:r>
      <w:r w:rsidR="004C0B1C" w:rsidRPr="00076E29">
        <w:rPr>
          <w:rFonts w:ascii="Times New Roman" w:hAnsi="Times New Roman" w:cs="Times New Roman"/>
          <w:color w:val="000000" w:themeColor="text1"/>
        </w:rPr>
        <w:t>West Penn</w:t>
      </w:r>
      <w:r w:rsidR="009A4916" w:rsidRPr="00076E29">
        <w:rPr>
          <w:rFonts w:ascii="Times New Roman" w:hAnsi="Times New Roman" w:cs="Times New Roman"/>
          <w:color w:val="000000" w:themeColor="text1"/>
        </w:rPr>
        <w:t xml:space="preserve"> Power Company.</w:t>
      </w:r>
    </w:p>
    <w:p w:rsidR="009B24DA" w:rsidRPr="00076E29" w:rsidRDefault="009B24DA" w:rsidP="009B24DA">
      <w:pPr>
        <w:spacing w:line="360" w:lineRule="auto"/>
        <w:rPr>
          <w:rFonts w:ascii="Times New Roman" w:hAnsi="Times New Roman" w:cs="Times New Roman"/>
          <w:color w:val="000000" w:themeColor="text1"/>
        </w:rPr>
      </w:pPr>
    </w:p>
    <w:p w:rsidR="009B24DA" w:rsidRPr="00076E29" w:rsidRDefault="009B24DA" w:rsidP="009B24DA">
      <w:pPr>
        <w:spacing w:line="360" w:lineRule="auto"/>
        <w:rPr>
          <w:rFonts w:ascii="Times New Roman" w:hAnsi="Times New Roman" w:cs="Times New Roman"/>
          <w:color w:val="000000" w:themeColor="text1"/>
        </w:rPr>
      </w:pPr>
      <w:r w:rsidRPr="00076E29">
        <w:rPr>
          <w:rFonts w:ascii="Times New Roman" w:hAnsi="Times New Roman" w:cs="Times New Roman"/>
          <w:color w:val="000000" w:themeColor="text1"/>
        </w:rPr>
        <w:tab/>
      </w:r>
      <w:r w:rsidRPr="00076E29">
        <w:rPr>
          <w:rFonts w:ascii="Times New Roman" w:hAnsi="Times New Roman" w:cs="Times New Roman"/>
          <w:color w:val="000000" w:themeColor="text1"/>
        </w:rPr>
        <w:tab/>
        <w:t>3.</w:t>
      </w:r>
      <w:r w:rsidRPr="00076E29">
        <w:rPr>
          <w:rFonts w:ascii="Times New Roman" w:hAnsi="Times New Roman" w:cs="Times New Roman"/>
          <w:color w:val="000000" w:themeColor="text1"/>
        </w:rPr>
        <w:tab/>
        <w:t xml:space="preserve">On </w:t>
      </w:r>
      <w:r w:rsidR="009A4916" w:rsidRPr="00076E29">
        <w:rPr>
          <w:rFonts w:ascii="Times New Roman" w:hAnsi="Times New Roman" w:cs="Times New Roman"/>
          <w:color w:val="000000" w:themeColor="text1"/>
        </w:rPr>
        <w:t>February 24, 2015</w:t>
      </w:r>
      <w:r w:rsidRPr="00076E29">
        <w:rPr>
          <w:rFonts w:ascii="Times New Roman" w:hAnsi="Times New Roman" w:cs="Times New Roman"/>
          <w:color w:val="000000" w:themeColor="text1"/>
        </w:rPr>
        <w:t>, the Complainant filed a complaint with the Commission against the Respondent.</w:t>
      </w:r>
    </w:p>
    <w:p w:rsidR="009B24DA" w:rsidRPr="00076E29" w:rsidRDefault="009B24DA" w:rsidP="009B24DA">
      <w:pPr>
        <w:spacing w:line="360" w:lineRule="auto"/>
        <w:rPr>
          <w:rFonts w:ascii="Times New Roman" w:hAnsi="Times New Roman" w:cs="Times New Roman"/>
          <w:color w:val="000000" w:themeColor="text1"/>
        </w:rPr>
      </w:pPr>
    </w:p>
    <w:p w:rsidR="009B24DA" w:rsidRPr="00076E29" w:rsidRDefault="009B24DA" w:rsidP="009B24DA">
      <w:pPr>
        <w:spacing w:line="360" w:lineRule="auto"/>
        <w:rPr>
          <w:rFonts w:ascii="Times New Roman" w:hAnsi="Times New Roman" w:cs="Times New Roman"/>
          <w:color w:val="000000" w:themeColor="text1"/>
        </w:rPr>
      </w:pPr>
      <w:r w:rsidRPr="00076E29">
        <w:rPr>
          <w:rFonts w:ascii="Times New Roman" w:hAnsi="Times New Roman" w:cs="Times New Roman"/>
          <w:color w:val="000000" w:themeColor="text1"/>
        </w:rPr>
        <w:tab/>
      </w:r>
      <w:r w:rsidRPr="00076E29">
        <w:rPr>
          <w:rFonts w:ascii="Times New Roman" w:hAnsi="Times New Roman" w:cs="Times New Roman"/>
          <w:color w:val="000000" w:themeColor="text1"/>
        </w:rPr>
        <w:tab/>
        <w:t>4.</w:t>
      </w:r>
      <w:r w:rsidRPr="00076E29">
        <w:rPr>
          <w:rFonts w:ascii="Times New Roman" w:hAnsi="Times New Roman" w:cs="Times New Roman"/>
          <w:color w:val="000000" w:themeColor="text1"/>
        </w:rPr>
        <w:tab/>
        <w:t xml:space="preserve">The Respondent filed an answer </w:t>
      </w:r>
      <w:r w:rsidR="00276879" w:rsidRPr="00076E29">
        <w:rPr>
          <w:rFonts w:ascii="Times New Roman" w:hAnsi="Times New Roman" w:cs="Times New Roman"/>
          <w:color w:val="000000" w:themeColor="text1"/>
        </w:rPr>
        <w:t xml:space="preserve">with new matter </w:t>
      </w:r>
      <w:r w:rsidR="00296C4A" w:rsidRPr="00076E29">
        <w:rPr>
          <w:rFonts w:ascii="Times New Roman" w:hAnsi="Times New Roman" w:cs="Times New Roman"/>
          <w:color w:val="000000" w:themeColor="text1"/>
        </w:rPr>
        <w:t xml:space="preserve">to the complaint </w:t>
      </w:r>
      <w:r w:rsidRPr="00076E29">
        <w:rPr>
          <w:rFonts w:ascii="Times New Roman" w:hAnsi="Times New Roman" w:cs="Times New Roman"/>
          <w:color w:val="000000" w:themeColor="text1"/>
        </w:rPr>
        <w:t xml:space="preserve">on </w:t>
      </w:r>
      <w:r w:rsidR="009A4916" w:rsidRPr="00076E29">
        <w:rPr>
          <w:rFonts w:ascii="Times New Roman" w:hAnsi="Times New Roman" w:cs="Times New Roman"/>
          <w:color w:val="000000" w:themeColor="text1"/>
        </w:rPr>
        <w:t>April 2, 2015</w:t>
      </w:r>
      <w:r w:rsidRPr="00076E29">
        <w:rPr>
          <w:rFonts w:ascii="Times New Roman" w:hAnsi="Times New Roman" w:cs="Times New Roman"/>
          <w:color w:val="000000" w:themeColor="text1"/>
        </w:rPr>
        <w:t>.</w:t>
      </w:r>
    </w:p>
    <w:p w:rsidR="009B24DA" w:rsidRPr="00076E29" w:rsidRDefault="009B24DA" w:rsidP="009B24DA">
      <w:pPr>
        <w:spacing w:line="360" w:lineRule="auto"/>
        <w:rPr>
          <w:rFonts w:ascii="Times New Roman" w:hAnsi="Times New Roman" w:cs="Times New Roman"/>
          <w:color w:val="000000" w:themeColor="text1"/>
        </w:rPr>
      </w:pPr>
    </w:p>
    <w:p w:rsidR="009B24DA" w:rsidRPr="00076E29" w:rsidRDefault="009B24DA" w:rsidP="009B24DA">
      <w:pPr>
        <w:spacing w:line="360" w:lineRule="auto"/>
        <w:rPr>
          <w:rFonts w:ascii="Times New Roman" w:hAnsi="Times New Roman" w:cs="Times New Roman"/>
          <w:color w:val="000000" w:themeColor="text1"/>
        </w:rPr>
      </w:pPr>
      <w:r w:rsidRPr="00076E29">
        <w:rPr>
          <w:rFonts w:ascii="Times New Roman" w:hAnsi="Times New Roman" w:cs="Times New Roman"/>
          <w:color w:val="000000" w:themeColor="text1"/>
        </w:rPr>
        <w:tab/>
      </w:r>
      <w:r w:rsidRPr="00076E29">
        <w:rPr>
          <w:rFonts w:ascii="Times New Roman" w:hAnsi="Times New Roman" w:cs="Times New Roman"/>
          <w:color w:val="000000" w:themeColor="text1"/>
        </w:rPr>
        <w:tab/>
        <w:t>5.</w:t>
      </w:r>
      <w:r w:rsidRPr="00076E29">
        <w:rPr>
          <w:rFonts w:ascii="Times New Roman" w:hAnsi="Times New Roman" w:cs="Times New Roman"/>
          <w:color w:val="000000" w:themeColor="text1"/>
        </w:rPr>
        <w:tab/>
        <w:t xml:space="preserve">On </w:t>
      </w:r>
      <w:r w:rsidR="009A4916" w:rsidRPr="00076E29">
        <w:rPr>
          <w:rFonts w:ascii="Times New Roman" w:hAnsi="Times New Roman" w:cs="Times New Roman"/>
          <w:color w:val="000000" w:themeColor="text1"/>
        </w:rPr>
        <w:t>April 2, 2015</w:t>
      </w:r>
      <w:r w:rsidRPr="00076E29">
        <w:rPr>
          <w:rFonts w:ascii="Times New Roman" w:hAnsi="Times New Roman" w:cs="Times New Roman"/>
          <w:color w:val="000000" w:themeColor="text1"/>
        </w:rPr>
        <w:t>, the Respondent filed preliminary objections.</w:t>
      </w:r>
    </w:p>
    <w:p w:rsidR="009B24DA" w:rsidRPr="00076E29" w:rsidRDefault="009B24DA" w:rsidP="009B24DA">
      <w:pPr>
        <w:spacing w:line="360" w:lineRule="auto"/>
        <w:rPr>
          <w:rFonts w:ascii="Times New Roman" w:hAnsi="Times New Roman" w:cs="Times New Roman"/>
          <w:color w:val="000000" w:themeColor="text1"/>
        </w:rPr>
      </w:pPr>
    </w:p>
    <w:p w:rsidR="009B24DA" w:rsidRPr="00076E29" w:rsidRDefault="009B24DA" w:rsidP="009B24DA">
      <w:pPr>
        <w:spacing w:line="360" w:lineRule="auto"/>
        <w:rPr>
          <w:rFonts w:ascii="Times New Roman" w:hAnsi="Times New Roman" w:cs="Times New Roman"/>
          <w:color w:val="000000" w:themeColor="text1"/>
        </w:rPr>
      </w:pPr>
      <w:r w:rsidRPr="00076E29">
        <w:rPr>
          <w:rFonts w:ascii="Times New Roman" w:hAnsi="Times New Roman" w:cs="Times New Roman"/>
          <w:color w:val="000000" w:themeColor="text1"/>
        </w:rPr>
        <w:tab/>
      </w:r>
      <w:r w:rsidRPr="00076E29">
        <w:rPr>
          <w:rFonts w:ascii="Times New Roman" w:hAnsi="Times New Roman" w:cs="Times New Roman"/>
          <w:color w:val="000000" w:themeColor="text1"/>
        </w:rPr>
        <w:tab/>
        <w:t>6.</w:t>
      </w:r>
      <w:r w:rsidRPr="00076E29">
        <w:rPr>
          <w:rFonts w:ascii="Times New Roman" w:hAnsi="Times New Roman" w:cs="Times New Roman"/>
          <w:color w:val="000000" w:themeColor="text1"/>
        </w:rPr>
        <w:tab/>
        <w:t>The Complainant did not file an answer to the Respondent’s preliminary objections.</w:t>
      </w:r>
    </w:p>
    <w:p w:rsidR="009D16C9" w:rsidRPr="00076E29" w:rsidRDefault="009D16C9" w:rsidP="00ED2E14">
      <w:pPr>
        <w:pStyle w:val="ParaTab1"/>
        <w:tabs>
          <w:tab w:val="left" w:pos="2070"/>
        </w:tabs>
        <w:spacing w:line="360" w:lineRule="auto"/>
        <w:ind w:firstLine="0"/>
        <w:jc w:val="center"/>
        <w:rPr>
          <w:rFonts w:ascii="Times New Roman" w:hAnsi="Times New Roman" w:cs="Times New Roman"/>
          <w:color w:val="FF0000"/>
          <w:u w:val="single"/>
        </w:rPr>
      </w:pPr>
    </w:p>
    <w:p w:rsidR="00E43B9C" w:rsidRPr="00076E29" w:rsidRDefault="00E43B9C" w:rsidP="00ED2E14">
      <w:pPr>
        <w:pStyle w:val="ParaTab1"/>
        <w:tabs>
          <w:tab w:val="left" w:pos="2070"/>
        </w:tabs>
        <w:spacing w:line="360" w:lineRule="auto"/>
        <w:ind w:firstLine="0"/>
        <w:jc w:val="center"/>
        <w:rPr>
          <w:rFonts w:ascii="Times New Roman" w:hAnsi="Times New Roman" w:cs="Times New Roman"/>
          <w:color w:val="000000" w:themeColor="text1"/>
          <w:u w:val="single"/>
        </w:rPr>
      </w:pPr>
      <w:r w:rsidRPr="00076E29">
        <w:rPr>
          <w:rFonts w:ascii="Times New Roman" w:hAnsi="Times New Roman" w:cs="Times New Roman"/>
          <w:color w:val="000000" w:themeColor="text1"/>
          <w:u w:val="single"/>
        </w:rPr>
        <w:t>DISCUSSION</w:t>
      </w:r>
    </w:p>
    <w:p w:rsidR="00E43B9C" w:rsidRPr="00076E29" w:rsidRDefault="00E43B9C" w:rsidP="00ED2E14">
      <w:pPr>
        <w:pStyle w:val="ParaTab1"/>
        <w:spacing w:line="360" w:lineRule="auto"/>
        <w:ind w:firstLine="1350"/>
        <w:rPr>
          <w:rFonts w:ascii="Times New Roman" w:hAnsi="Times New Roman" w:cs="Times New Roman"/>
          <w:color w:val="000000" w:themeColor="text1"/>
        </w:rPr>
      </w:pPr>
    </w:p>
    <w:p w:rsidR="005F29DB" w:rsidRPr="00076E29" w:rsidRDefault="005F29DB" w:rsidP="005F29DB">
      <w:pPr>
        <w:spacing w:line="360" w:lineRule="auto"/>
        <w:ind w:firstLine="1440"/>
        <w:rPr>
          <w:rFonts w:ascii="Times New Roman" w:hAnsi="Times New Roman" w:cs="Times New Roman"/>
          <w:color w:val="000000" w:themeColor="text1"/>
        </w:rPr>
      </w:pPr>
      <w:r w:rsidRPr="00076E29">
        <w:rPr>
          <w:rFonts w:ascii="Times New Roman" w:hAnsi="Times New Roman" w:cs="Times New Roman"/>
          <w:color w:val="000000" w:themeColor="text1"/>
        </w:rPr>
        <w:t>The Commission’s Rules of Practice and Procedure permit parties to file preliminary objections.  The grounds for preliminary objections ar</w:t>
      </w:r>
      <w:r w:rsidR="00893353" w:rsidRPr="00076E29">
        <w:rPr>
          <w:rFonts w:ascii="Times New Roman" w:hAnsi="Times New Roman" w:cs="Times New Roman"/>
          <w:color w:val="000000" w:themeColor="text1"/>
        </w:rPr>
        <w:t>e limited to those set forth in </w:t>
      </w:r>
      <w:r w:rsidRPr="00076E29">
        <w:rPr>
          <w:rFonts w:ascii="Times New Roman" w:hAnsi="Times New Roman" w:cs="Times New Roman"/>
          <w:color w:val="000000" w:themeColor="text1"/>
        </w:rPr>
        <w:t>52 Pa</w:t>
      </w:r>
      <w:r w:rsidR="004322AD" w:rsidRPr="00076E29">
        <w:rPr>
          <w:rFonts w:ascii="Times New Roman" w:hAnsi="Times New Roman" w:cs="Times New Roman"/>
          <w:color w:val="000000" w:themeColor="text1"/>
        </w:rPr>
        <w:t>.</w:t>
      </w:r>
      <w:r w:rsidRPr="00076E29">
        <w:rPr>
          <w:rFonts w:ascii="Times New Roman" w:hAnsi="Times New Roman" w:cs="Times New Roman"/>
          <w:color w:val="000000" w:themeColor="text1"/>
        </w:rPr>
        <w:t>Code §</w:t>
      </w:r>
      <w:r w:rsidR="00034CD1" w:rsidRPr="00076E29">
        <w:rPr>
          <w:rFonts w:ascii="Times New Roman" w:hAnsi="Times New Roman" w:cs="Times New Roman"/>
          <w:color w:val="000000" w:themeColor="text1"/>
        </w:rPr>
        <w:t xml:space="preserve"> </w:t>
      </w:r>
      <w:r w:rsidRPr="00076E29">
        <w:rPr>
          <w:rFonts w:ascii="Times New Roman" w:hAnsi="Times New Roman" w:cs="Times New Roman"/>
          <w:color w:val="000000" w:themeColor="text1"/>
        </w:rPr>
        <w:t>5.101(a) as follows:</w:t>
      </w:r>
    </w:p>
    <w:p w:rsidR="005F29DB" w:rsidRPr="00076E29" w:rsidRDefault="005F29DB" w:rsidP="005F29DB">
      <w:pPr>
        <w:spacing w:line="360" w:lineRule="auto"/>
        <w:rPr>
          <w:rFonts w:ascii="Times New Roman" w:hAnsi="Times New Roman" w:cs="Times New Roman"/>
          <w:color w:val="000000" w:themeColor="text1"/>
        </w:rPr>
      </w:pPr>
    </w:p>
    <w:p w:rsidR="005F29DB" w:rsidRPr="00076E29" w:rsidRDefault="005F29DB" w:rsidP="005F29DB">
      <w:pPr>
        <w:widowControl w:val="0"/>
        <w:numPr>
          <w:ilvl w:val="0"/>
          <w:numId w:val="7"/>
        </w:numPr>
        <w:adjustRightInd w:val="0"/>
        <w:ind w:left="1440" w:right="1350" w:firstLine="720"/>
        <w:rPr>
          <w:rFonts w:ascii="Times New Roman" w:hAnsi="Times New Roman" w:cs="Times New Roman"/>
          <w:color w:val="000000" w:themeColor="text1"/>
        </w:rPr>
      </w:pPr>
      <w:r w:rsidRPr="00076E29">
        <w:rPr>
          <w:rFonts w:ascii="Times New Roman" w:hAnsi="Times New Roman" w:cs="Times New Roman"/>
          <w:color w:val="000000" w:themeColor="text1"/>
        </w:rPr>
        <w:t>Lack of Commission jurisdiction or improper service of the pleading initiating the proceeding.</w:t>
      </w:r>
    </w:p>
    <w:p w:rsidR="005F29DB" w:rsidRPr="00076E29" w:rsidRDefault="005F29DB" w:rsidP="005F29DB">
      <w:pPr>
        <w:ind w:left="1440" w:right="1350"/>
        <w:rPr>
          <w:rFonts w:ascii="Times New Roman" w:hAnsi="Times New Roman" w:cs="Times New Roman"/>
          <w:color w:val="000000" w:themeColor="text1"/>
        </w:rPr>
      </w:pPr>
    </w:p>
    <w:p w:rsidR="005F29DB" w:rsidRPr="00076E29" w:rsidRDefault="005F29DB" w:rsidP="005F29DB">
      <w:pPr>
        <w:widowControl w:val="0"/>
        <w:numPr>
          <w:ilvl w:val="0"/>
          <w:numId w:val="7"/>
        </w:numPr>
        <w:adjustRightInd w:val="0"/>
        <w:ind w:left="1440" w:right="1350" w:firstLine="720"/>
        <w:rPr>
          <w:rFonts w:ascii="Times New Roman" w:hAnsi="Times New Roman" w:cs="Times New Roman"/>
          <w:color w:val="000000" w:themeColor="text1"/>
        </w:rPr>
      </w:pPr>
      <w:r w:rsidRPr="00076E29">
        <w:rPr>
          <w:rFonts w:ascii="Times New Roman" w:hAnsi="Times New Roman" w:cs="Times New Roman"/>
          <w:color w:val="000000" w:themeColor="text1"/>
        </w:rPr>
        <w:t>Failure of a pleading to conform to this chapter or the inclusion of scandalous or impertinent matter.</w:t>
      </w:r>
    </w:p>
    <w:p w:rsidR="005F29DB" w:rsidRPr="00076E29" w:rsidRDefault="005F29DB" w:rsidP="005F29DB">
      <w:pPr>
        <w:ind w:left="1440" w:right="1350"/>
        <w:rPr>
          <w:rFonts w:ascii="Times New Roman" w:hAnsi="Times New Roman" w:cs="Times New Roman"/>
          <w:color w:val="000000" w:themeColor="text1"/>
        </w:rPr>
      </w:pPr>
    </w:p>
    <w:p w:rsidR="005F29DB" w:rsidRPr="00076E29" w:rsidRDefault="005F29DB" w:rsidP="005F29DB">
      <w:pPr>
        <w:widowControl w:val="0"/>
        <w:numPr>
          <w:ilvl w:val="0"/>
          <w:numId w:val="7"/>
        </w:numPr>
        <w:adjustRightInd w:val="0"/>
        <w:ind w:left="1440" w:right="1350" w:firstLine="720"/>
        <w:rPr>
          <w:rFonts w:ascii="Times New Roman" w:hAnsi="Times New Roman" w:cs="Times New Roman"/>
          <w:color w:val="000000" w:themeColor="text1"/>
        </w:rPr>
      </w:pPr>
      <w:r w:rsidRPr="00076E29">
        <w:rPr>
          <w:rFonts w:ascii="Times New Roman" w:hAnsi="Times New Roman" w:cs="Times New Roman"/>
          <w:color w:val="000000" w:themeColor="text1"/>
        </w:rPr>
        <w:t>Insufficient specificity of a pleading.</w:t>
      </w:r>
    </w:p>
    <w:p w:rsidR="005F29DB" w:rsidRPr="00076E29" w:rsidRDefault="005F29DB" w:rsidP="005F29DB">
      <w:pPr>
        <w:ind w:left="1440" w:right="1350"/>
        <w:rPr>
          <w:rFonts w:ascii="Times New Roman" w:hAnsi="Times New Roman" w:cs="Times New Roman"/>
          <w:color w:val="000000" w:themeColor="text1"/>
        </w:rPr>
      </w:pPr>
    </w:p>
    <w:p w:rsidR="005F29DB" w:rsidRPr="00076E29" w:rsidRDefault="005F29DB" w:rsidP="005F29DB">
      <w:pPr>
        <w:widowControl w:val="0"/>
        <w:numPr>
          <w:ilvl w:val="0"/>
          <w:numId w:val="7"/>
        </w:numPr>
        <w:adjustRightInd w:val="0"/>
        <w:ind w:left="1440" w:right="1350" w:firstLine="720"/>
        <w:rPr>
          <w:rFonts w:ascii="Times New Roman" w:hAnsi="Times New Roman" w:cs="Times New Roman"/>
          <w:color w:val="000000" w:themeColor="text1"/>
        </w:rPr>
      </w:pPr>
      <w:r w:rsidRPr="00076E29">
        <w:rPr>
          <w:rFonts w:ascii="Times New Roman" w:hAnsi="Times New Roman" w:cs="Times New Roman"/>
          <w:color w:val="000000" w:themeColor="text1"/>
        </w:rPr>
        <w:t>Legal insufficiency of a pleading.</w:t>
      </w:r>
    </w:p>
    <w:p w:rsidR="005F29DB" w:rsidRPr="00076E29" w:rsidRDefault="005F29DB" w:rsidP="005F29DB">
      <w:pPr>
        <w:ind w:left="1440" w:right="1350"/>
        <w:rPr>
          <w:rFonts w:ascii="Times New Roman" w:hAnsi="Times New Roman" w:cs="Times New Roman"/>
          <w:color w:val="000000" w:themeColor="text1"/>
        </w:rPr>
      </w:pPr>
    </w:p>
    <w:p w:rsidR="005F29DB" w:rsidRPr="00076E29" w:rsidRDefault="005F29DB" w:rsidP="005F29DB">
      <w:pPr>
        <w:widowControl w:val="0"/>
        <w:numPr>
          <w:ilvl w:val="0"/>
          <w:numId w:val="7"/>
        </w:numPr>
        <w:adjustRightInd w:val="0"/>
        <w:ind w:left="1440" w:right="1350" w:firstLine="720"/>
        <w:rPr>
          <w:rFonts w:ascii="Times New Roman" w:hAnsi="Times New Roman" w:cs="Times New Roman"/>
          <w:color w:val="000000" w:themeColor="text1"/>
        </w:rPr>
      </w:pPr>
      <w:r w:rsidRPr="00076E29">
        <w:rPr>
          <w:rFonts w:ascii="Times New Roman" w:hAnsi="Times New Roman" w:cs="Times New Roman"/>
          <w:color w:val="000000" w:themeColor="text1"/>
        </w:rPr>
        <w:t>Lack of capacity to sue, nonjoinder of a necessary party or misjoinder of a cause of action.</w:t>
      </w:r>
    </w:p>
    <w:p w:rsidR="005F29DB" w:rsidRPr="00076E29" w:rsidRDefault="005F29DB" w:rsidP="005F29DB">
      <w:pPr>
        <w:ind w:left="1440" w:right="1350"/>
        <w:rPr>
          <w:rFonts w:ascii="Times New Roman" w:hAnsi="Times New Roman" w:cs="Times New Roman"/>
          <w:color w:val="000000" w:themeColor="text1"/>
        </w:rPr>
      </w:pPr>
    </w:p>
    <w:p w:rsidR="005F29DB" w:rsidRPr="00076E29" w:rsidRDefault="005F29DB" w:rsidP="005F29DB">
      <w:pPr>
        <w:widowControl w:val="0"/>
        <w:numPr>
          <w:ilvl w:val="0"/>
          <w:numId w:val="7"/>
        </w:numPr>
        <w:adjustRightInd w:val="0"/>
        <w:ind w:left="1440" w:right="1350" w:firstLine="720"/>
        <w:rPr>
          <w:rFonts w:ascii="Times New Roman" w:hAnsi="Times New Roman" w:cs="Times New Roman"/>
          <w:color w:val="000000" w:themeColor="text1"/>
        </w:rPr>
      </w:pPr>
      <w:r w:rsidRPr="00076E29">
        <w:rPr>
          <w:rFonts w:ascii="Times New Roman" w:hAnsi="Times New Roman" w:cs="Times New Roman"/>
          <w:color w:val="000000" w:themeColor="text1"/>
        </w:rPr>
        <w:t>Pendency of a prior proceeding or agreement for alternative dispute resolution.</w:t>
      </w:r>
    </w:p>
    <w:p w:rsidR="00296C4A" w:rsidRPr="00076E29" w:rsidRDefault="00296C4A" w:rsidP="00296C4A">
      <w:pPr>
        <w:widowControl w:val="0"/>
        <w:adjustRightInd w:val="0"/>
        <w:ind w:right="1350"/>
        <w:rPr>
          <w:rFonts w:ascii="Times New Roman" w:hAnsi="Times New Roman" w:cs="Times New Roman"/>
          <w:color w:val="000000" w:themeColor="text1"/>
        </w:rPr>
      </w:pPr>
    </w:p>
    <w:p w:rsidR="00296C4A" w:rsidRPr="00076E29" w:rsidRDefault="00296C4A" w:rsidP="00296C4A">
      <w:pPr>
        <w:widowControl w:val="0"/>
        <w:adjustRightInd w:val="0"/>
        <w:ind w:left="2160" w:right="1350"/>
        <w:rPr>
          <w:rFonts w:ascii="Times New Roman" w:hAnsi="Times New Roman" w:cs="Times New Roman"/>
          <w:color w:val="000000" w:themeColor="text1"/>
        </w:rPr>
      </w:pPr>
      <w:r w:rsidRPr="00076E29">
        <w:rPr>
          <w:rFonts w:ascii="Times New Roman" w:hAnsi="Times New Roman" w:cs="Times New Roman"/>
          <w:color w:val="000000" w:themeColor="text1"/>
        </w:rPr>
        <w:t>7.</w:t>
      </w:r>
      <w:r w:rsidRPr="00076E29">
        <w:rPr>
          <w:rFonts w:ascii="Times New Roman" w:hAnsi="Times New Roman" w:cs="Times New Roman"/>
          <w:color w:val="000000" w:themeColor="text1"/>
        </w:rPr>
        <w:tab/>
        <w:t>Standing of a party to participate in the proceeding.</w:t>
      </w:r>
    </w:p>
    <w:p w:rsidR="005F29DB" w:rsidRPr="00076E29" w:rsidRDefault="005F29DB" w:rsidP="00893353">
      <w:pPr>
        <w:pStyle w:val="ParaTab1"/>
        <w:spacing w:line="360" w:lineRule="auto"/>
        <w:ind w:right="1354" w:firstLine="0"/>
        <w:rPr>
          <w:rFonts w:ascii="Times New Roman" w:hAnsi="Times New Roman" w:cs="Times New Roman"/>
          <w:color w:val="000000" w:themeColor="text1"/>
        </w:rPr>
      </w:pPr>
    </w:p>
    <w:p w:rsidR="005F29DB" w:rsidRPr="00076E29" w:rsidRDefault="005F29DB" w:rsidP="00893353">
      <w:pPr>
        <w:pStyle w:val="ParaTab1"/>
        <w:spacing w:line="360" w:lineRule="auto"/>
        <w:rPr>
          <w:rFonts w:ascii="Times New Roman" w:hAnsi="Times New Roman" w:cs="Times New Roman"/>
          <w:color w:val="000000" w:themeColor="text1"/>
        </w:rPr>
      </w:pPr>
      <w:r w:rsidRPr="00076E29">
        <w:rPr>
          <w:rFonts w:ascii="Times New Roman" w:hAnsi="Times New Roman" w:cs="Times New Roman"/>
          <w:color w:val="000000" w:themeColor="text1"/>
        </w:rPr>
        <w:t>Here, the Respondent’s preliminary objections assert that the complaint is legally insufficient pursuant to 52 Pa.Code §</w:t>
      </w:r>
      <w:r w:rsidR="00034CD1" w:rsidRPr="00076E29">
        <w:rPr>
          <w:rFonts w:ascii="Times New Roman" w:hAnsi="Times New Roman" w:cs="Times New Roman"/>
          <w:color w:val="000000" w:themeColor="text1"/>
        </w:rPr>
        <w:t xml:space="preserve"> </w:t>
      </w:r>
      <w:r w:rsidRPr="00076E29">
        <w:rPr>
          <w:rFonts w:ascii="Times New Roman" w:hAnsi="Times New Roman" w:cs="Times New Roman"/>
          <w:color w:val="000000" w:themeColor="text1"/>
        </w:rPr>
        <w:t>5.101(a)(4), in that the complaint fails to allege that the Respondent violated the Public Utility Code, Commission regulations or orders or its tariff provisions.  I agree.</w:t>
      </w:r>
    </w:p>
    <w:p w:rsidR="005F29DB" w:rsidRPr="00076E29" w:rsidRDefault="005F29DB" w:rsidP="005F29DB">
      <w:pPr>
        <w:pStyle w:val="ParaTab1"/>
        <w:spacing w:line="360" w:lineRule="auto"/>
        <w:ind w:firstLine="0"/>
        <w:rPr>
          <w:rFonts w:ascii="Times New Roman" w:hAnsi="Times New Roman" w:cs="Times New Roman"/>
          <w:color w:val="000000" w:themeColor="text1"/>
        </w:rPr>
      </w:pPr>
    </w:p>
    <w:p w:rsidR="005F29DB" w:rsidRPr="00076E29" w:rsidRDefault="005F29DB" w:rsidP="00893353">
      <w:pPr>
        <w:pStyle w:val="ParaTab1"/>
        <w:spacing w:line="360" w:lineRule="auto"/>
        <w:rPr>
          <w:rFonts w:ascii="Times New Roman" w:hAnsi="Times New Roman" w:cs="Times New Roman"/>
          <w:color w:val="000000" w:themeColor="text1"/>
        </w:rPr>
      </w:pPr>
      <w:r w:rsidRPr="00076E29">
        <w:rPr>
          <w:rFonts w:ascii="Times New Roman" w:hAnsi="Times New Roman" w:cs="Times New Roman"/>
          <w:color w:val="000000" w:themeColor="text1"/>
        </w:rPr>
        <w:t xml:space="preserve">Commission preliminary objection practice is analogous to Pennsylvania civil practice regarding preliminary objections.  </w:t>
      </w:r>
      <w:r w:rsidRPr="00076E29">
        <w:rPr>
          <w:rFonts w:ascii="Times New Roman" w:hAnsi="Times New Roman" w:cs="Times New Roman"/>
          <w:color w:val="000000" w:themeColor="text1"/>
          <w:u w:val="single"/>
        </w:rPr>
        <w:t>Equitable Small Transportation Intervenors v. Equitable Gas Company</w:t>
      </w:r>
      <w:r w:rsidRPr="00076E29">
        <w:rPr>
          <w:rFonts w:ascii="Times New Roman" w:hAnsi="Times New Roman" w:cs="Times New Roman"/>
          <w:color w:val="000000" w:themeColor="text1"/>
        </w:rPr>
        <w:t>, 1994 Pa PUC LEXIS 69, Docket No. C</w:t>
      </w:r>
      <w:r w:rsidRPr="00076E29">
        <w:rPr>
          <w:rFonts w:ascii="Times New Roman" w:hAnsi="Times New Roman" w:cs="Times New Roman"/>
          <w:color w:val="000000" w:themeColor="text1"/>
        </w:rPr>
        <w:noBreakHyphen/>
        <w:t xml:space="preserve">00935435 (July 18, 1994).  Preliminary objections in civil practice requesting dismissal of a pleading will be granted only where the right to relief is clearly warranted and free from doubt.  </w:t>
      </w:r>
      <w:r w:rsidRPr="00076E29">
        <w:rPr>
          <w:rFonts w:ascii="Times New Roman" w:hAnsi="Times New Roman" w:cs="Times New Roman"/>
          <w:color w:val="000000" w:themeColor="text1"/>
          <w:u w:val="single"/>
        </w:rPr>
        <w:t>Interstate Traveller Services, Inc. v. Pa. Dept. of Environment Resources</w:t>
      </w:r>
      <w:r w:rsidRPr="00076E29">
        <w:rPr>
          <w:rFonts w:ascii="Times New Roman" w:hAnsi="Times New Roman" w:cs="Times New Roman"/>
          <w:color w:val="000000" w:themeColor="text1"/>
        </w:rPr>
        <w:t xml:space="preserve">, 406 A.2d 1020 (Pa. 1979); </w:t>
      </w:r>
      <w:r w:rsidRPr="00076E29">
        <w:rPr>
          <w:rFonts w:ascii="Times New Roman" w:hAnsi="Times New Roman" w:cs="Times New Roman"/>
          <w:color w:val="000000" w:themeColor="text1"/>
          <w:u w:val="single"/>
        </w:rPr>
        <w:t>Rivera v. Philadelphia Theological Seminary of St. Charles Borromeo, Inc.</w:t>
      </w:r>
      <w:r w:rsidRPr="00076E29">
        <w:rPr>
          <w:rFonts w:ascii="Times New Roman" w:hAnsi="Times New Roman" w:cs="Times New Roman"/>
          <w:color w:val="000000" w:themeColor="text1"/>
        </w:rPr>
        <w:t xml:space="preserve">, 595 A.2d 172 (Pa. Super. 1991).  The Commission follows this standard.  </w:t>
      </w:r>
      <w:r w:rsidRPr="00076E29">
        <w:rPr>
          <w:rFonts w:ascii="Times New Roman" w:hAnsi="Times New Roman" w:cs="Times New Roman"/>
          <w:color w:val="000000" w:themeColor="text1"/>
          <w:u w:val="single"/>
        </w:rPr>
        <w:t>Montague v. Philadelphia Electric Company</w:t>
      </w:r>
      <w:r w:rsidRPr="00076E29">
        <w:rPr>
          <w:rFonts w:ascii="Times New Roman" w:hAnsi="Times New Roman" w:cs="Times New Roman"/>
          <w:color w:val="000000" w:themeColor="text1"/>
        </w:rPr>
        <w:t>, 66 Pa. PUC 24 (1988).</w:t>
      </w:r>
    </w:p>
    <w:p w:rsidR="00296C4A" w:rsidRPr="00076E29" w:rsidRDefault="00296C4A" w:rsidP="005F29DB">
      <w:pPr>
        <w:pStyle w:val="ParaTab1"/>
        <w:spacing w:line="360" w:lineRule="auto"/>
        <w:ind w:firstLine="1350"/>
        <w:rPr>
          <w:rFonts w:ascii="Times New Roman" w:hAnsi="Times New Roman" w:cs="Times New Roman"/>
          <w:color w:val="000000" w:themeColor="text1"/>
        </w:rPr>
      </w:pPr>
    </w:p>
    <w:p w:rsidR="005F29DB" w:rsidRPr="00076E29" w:rsidRDefault="005F29DB" w:rsidP="00893353">
      <w:pPr>
        <w:pStyle w:val="ParaTab1"/>
        <w:spacing w:line="360" w:lineRule="auto"/>
        <w:rPr>
          <w:rFonts w:ascii="Times New Roman" w:hAnsi="Times New Roman" w:cs="Times New Roman"/>
          <w:color w:val="000000" w:themeColor="text1"/>
        </w:rPr>
      </w:pPr>
      <w:r w:rsidRPr="00076E29">
        <w:rPr>
          <w:rFonts w:ascii="Times New Roman" w:hAnsi="Times New Roman" w:cs="Times New Roman"/>
          <w:color w:val="000000" w:themeColor="text1"/>
        </w:rPr>
        <w:t xml:space="preserve">The Commission may not rely upon the factual assertions of the moving party but must accept as true for purposes of disposing of the motion all well pleaded, material facts of the nonmoving party, as well as every inference from those facts.  </w:t>
      </w:r>
      <w:r w:rsidRPr="00076E29">
        <w:rPr>
          <w:rFonts w:ascii="Times New Roman" w:hAnsi="Times New Roman" w:cs="Times New Roman"/>
          <w:color w:val="000000" w:themeColor="text1"/>
          <w:u w:val="single"/>
        </w:rPr>
        <w:t>County of Allegheny v. Commonwealth of Pennsylvania</w:t>
      </w:r>
      <w:r w:rsidRPr="00076E29">
        <w:rPr>
          <w:rFonts w:ascii="Times New Roman" w:hAnsi="Times New Roman" w:cs="Times New Roman"/>
          <w:color w:val="000000" w:themeColor="text1"/>
        </w:rPr>
        <w:t xml:space="preserve">, 490 A. 2d 402 (Pa. 1985); </w:t>
      </w:r>
      <w:r w:rsidRPr="00076E29">
        <w:rPr>
          <w:rFonts w:ascii="Times New Roman" w:hAnsi="Times New Roman" w:cs="Times New Roman"/>
          <w:color w:val="000000" w:themeColor="text1"/>
          <w:u w:val="single"/>
        </w:rPr>
        <w:t>Commonwealth of Pennsylvania v. Bell Telephone Co. of Pa.</w:t>
      </w:r>
      <w:r w:rsidRPr="00076E29">
        <w:rPr>
          <w:rFonts w:ascii="Times New Roman" w:hAnsi="Times New Roman" w:cs="Times New Roman"/>
          <w:color w:val="000000" w:themeColor="text1"/>
        </w:rPr>
        <w:t xml:space="preserve">, 551 A.2d 602 (Pa. Cmwlth. 1988).  The Commission must view the complaint in this case in the light most favorable to the Complainant and should dismiss the complaint only if it appears that the Complainant would not be entitled to relief under any circumstances as a matter of law.  </w:t>
      </w:r>
      <w:r w:rsidRPr="00076E29">
        <w:rPr>
          <w:rFonts w:ascii="Times New Roman" w:hAnsi="Times New Roman" w:cs="Times New Roman"/>
          <w:color w:val="000000" w:themeColor="text1"/>
          <w:u w:val="single"/>
        </w:rPr>
        <w:t>Equitable Small Transportation Intervenors v. Equitable Gas Company</w:t>
      </w:r>
      <w:r w:rsidRPr="00076E29">
        <w:rPr>
          <w:rFonts w:ascii="Times New Roman" w:hAnsi="Times New Roman" w:cs="Times New Roman"/>
          <w:color w:val="000000" w:themeColor="text1"/>
        </w:rPr>
        <w:t>, 1994 Pa PUC LEXIS 69, Docket No. C-00935435 (July 18, 1994).</w:t>
      </w:r>
    </w:p>
    <w:p w:rsidR="005F29DB" w:rsidRPr="00076E29" w:rsidRDefault="005F29DB" w:rsidP="005F29DB">
      <w:pPr>
        <w:pStyle w:val="ParaTab1"/>
        <w:spacing w:line="360" w:lineRule="auto"/>
        <w:ind w:firstLine="0"/>
        <w:rPr>
          <w:rFonts w:ascii="Times New Roman" w:hAnsi="Times New Roman" w:cs="Times New Roman"/>
          <w:color w:val="000000" w:themeColor="text1"/>
        </w:rPr>
      </w:pPr>
    </w:p>
    <w:p w:rsidR="005F29DB" w:rsidRPr="00076E29" w:rsidRDefault="005F29DB" w:rsidP="00893353">
      <w:pPr>
        <w:pStyle w:val="ParaTab1"/>
        <w:spacing w:line="360" w:lineRule="auto"/>
        <w:rPr>
          <w:rFonts w:ascii="Times New Roman" w:hAnsi="Times New Roman" w:cs="Times New Roman"/>
          <w:color w:val="000000" w:themeColor="text1"/>
        </w:rPr>
      </w:pPr>
      <w:r w:rsidRPr="00076E29">
        <w:rPr>
          <w:rFonts w:ascii="Times New Roman" w:hAnsi="Times New Roman" w:cs="Times New Roman"/>
          <w:color w:val="000000" w:themeColor="text1"/>
        </w:rPr>
        <w:t>The Commission regulation at 52 Pa.Code §</w:t>
      </w:r>
      <w:r w:rsidR="00034CD1" w:rsidRPr="00076E29">
        <w:rPr>
          <w:rFonts w:ascii="Times New Roman" w:hAnsi="Times New Roman" w:cs="Times New Roman"/>
          <w:color w:val="000000" w:themeColor="text1"/>
        </w:rPr>
        <w:t xml:space="preserve"> </w:t>
      </w:r>
      <w:r w:rsidRPr="00076E29">
        <w:rPr>
          <w:rFonts w:ascii="Times New Roman" w:hAnsi="Times New Roman" w:cs="Times New Roman"/>
          <w:color w:val="000000" w:themeColor="text1"/>
        </w:rPr>
        <w:t>5.21(a) states that a person may file a formal complaint claiming violation of a statute that the Commission has jurisdiction to administer.  The regulation at 52 Pa.Code §</w:t>
      </w:r>
      <w:r w:rsidR="00034CD1" w:rsidRPr="00076E29">
        <w:rPr>
          <w:rFonts w:ascii="Times New Roman" w:hAnsi="Times New Roman" w:cs="Times New Roman"/>
          <w:color w:val="000000" w:themeColor="text1"/>
        </w:rPr>
        <w:t xml:space="preserve"> </w:t>
      </w:r>
      <w:r w:rsidRPr="00076E29">
        <w:rPr>
          <w:rFonts w:ascii="Times New Roman" w:hAnsi="Times New Roman" w:cs="Times New Roman"/>
          <w:color w:val="000000" w:themeColor="text1"/>
        </w:rPr>
        <w:t>5.21(d) authorizes the Commission to dismiss a complaint if a hearing is not necessary and authorizes preliminary objections to be filed in response to a complaint.</w:t>
      </w:r>
    </w:p>
    <w:p w:rsidR="005F29DB" w:rsidRPr="00076E29" w:rsidRDefault="005F29DB" w:rsidP="005F29DB">
      <w:pPr>
        <w:pStyle w:val="ParaTab1"/>
        <w:spacing w:line="360" w:lineRule="auto"/>
        <w:ind w:firstLine="0"/>
        <w:rPr>
          <w:rFonts w:ascii="Times New Roman" w:hAnsi="Times New Roman" w:cs="Times New Roman"/>
          <w:color w:val="000000" w:themeColor="text1"/>
        </w:rPr>
      </w:pPr>
    </w:p>
    <w:p w:rsidR="005F29DB" w:rsidRPr="00076E29" w:rsidRDefault="005F29DB" w:rsidP="00E80A3F">
      <w:pPr>
        <w:pStyle w:val="ParaTab1"/>
        <w:spacing w:line="360" w:lineRule="auto"/>
        <w:rPr>
          <w:rFonts w:ascii="Times New Roman" w:hAnsi="Times New Roman" w:cs="Times New Roman"/>
          <w:color w:val="000000" w:themeColor="text1"/>
        </w:rPr>
      </w:pPr>
      <w:r w:rsidRPr="00076E29">
        <w:rPr>
          <w:rFonts w:ascii="Times New Roman" w:hAnsi="Times New Roman" w:cs="Times New Roman"/>
          <w:color w:val="000000" w:themeColor="text1"/>
        </w:rPr>
        <w:t>The regulation at 52 Pa.Code §</w:t>
      </w:r>
      <w:r w:rsidR="00034CD1" w:rsidRPr="00076E29">
        <w:rPr>
          <w:rFonts w:ascii="Times New Roman" w:hAnsi="Times New Roman" w:cs="Times New Roman"/>
          <w:color w:val="000000" w:themeColor="text1"/>
        </w:rPr>
        <w:t xml:space="preserve"> </w:t>
      </w:r>
      <w:r w:rsidRPr="00076E29">
        <w:rPr>
          <w:rFonts w:ascii="Times New Roman" w:hAnsi="Times New Roman" w:cs="Times New Roman"/>
          <w:color w:val="000000" w:themeColor="text1"/>
        </w:rPr>
        <w:t>5.101(a)(4) permits the filing of a preliminary objection to dismiss a pleading for legal insufficiency.  The provision at 52 Pa.Code §</w:t>
      </w:r>
      <w:r w:rsidR="00893353" w:rsidRPr="00076E29">
        <w:rPr>
          <w:rFonts w:ascii="Times New Roman" w:hAnsi="Times New Roman" w:cs="Times New Roman"/>
          <w:color w:val="000000" w:themeColor="text1"/>
        </w:rPr>
        <w:t> </w:t>
      </w:r>
      <w:r w:rsidRPr="00076E29">
        <w:rPr>
          <w:rFonts w:ascii="Times New Roman" w:hAnsi="Times New Roman" w:cs="Times New Roman"/>
          <w:color w:val="000000" w:themeColor="text1"/>
        </w:rPr>
        <w:t>5.101(a)(4) serves judicial economy by avoiding a hearing where no factual dispute exists.  If no factual issue pertinent to the resolution of a case exists, a hearing is unnecessary.  66 Pa.C.S. §</w:t>
      </w:r>
      <w:r w:rsidR="00034CD1" w:rsidRPr="00076E29">
        <w:rPr>
          <w:rFonts w:ascii="Times New Roman" w:hAnsi="Times New Roman" w:cs="Times New Roman"/>
          <w:color w:val="000000" w:themeColor="text1"/>
        </w:rPr>
        <w:t xml:space="preserve"> </w:t>
      </w:r>
      <w:r w:rsidRPr="00076E29">
        <w:rPr>
          <w:rFonts w:ascii="Times New Roman" w:hAnsi="Times New Roman" w:cs="Times New Roman"/>
          <w:color w:val="000000" w:themeColor="text1"/>
        </w:rPr>
        <w:t xml:space="preserve">703(a); </w:t>
      </w:r>
      <w:r w:rsidRPr="00076E29">
        <w:rPr>
          <w:rFonts w:ascii="Times New Roman" w:hAnsi="Times New Roman" w:cs="Times New Roman"/>
          <w:color w:val="000000" w:themeColor="text1"/>
          <w:u w:val="single"/>
        </w:rPr>
        <w:t>Lehigh Valley Power Committee v. Pa</w:t>
      </w:r>
      <w:r w:rsidR="00296C4A" w:rsidRPr="00076E29">
        <w:rPr>
          <w:rFonts w:ascii="Times New Roman" w:hAnsi="Times New Roman" w:cs="Times New Roman"/>
          <w:color w:val="000000" w:themeColor="text1"/>
          <w:u w:val="single"/>
        </w:rPr>
        <w:t>.</w:t>
      </w:r>
      <w:r w:rsidRPr="00076E29">
        <w:rPr>
          <w:rFonts w:ascii="Times New Roman" w:hAnsi="Times New Roman" w:cs="Times New Roman"/>
          <w:color w:val="000000" w:themeColor="text1"/>
          <w:u w:val="single"/>
        </w:rPr>
        <w:t xml:space="preserve"> Pub. Util. Comm’n</w:t>
      </w:r>
      <w:r w:rsidRPr="00076E29">
        <w:rPr>
          <w:rFonts w:ascii="Times New Roman" w:hAnsi="Times New Roman" w:cs="Times New Roman"/>
          <w:color w:val="000000" w:themeColor="text1"/>
        </w:rPr>
        <w:t xml:space="preserve">, 563 A.2d 557 (Pa. Cmwlth. 1989); </w:t>
      </w:r>
      <w:r w:rsidRPr="00076E29">
        <w:rPr>
          <w:rFonts w:ascii="Times New Roman" w:hAnsi="Times New Roman" w:cs="Times New Roman"/>
          <w:color w:val="000000" w:themeColor="text1"/>
          <w:u w:val="single"/>
        </w:rPr>
        <w:t>Lehigh Valley Power Committee v. Pa</w:t>
      </w:r>
      <w:r w:rsidR="00296C4A" w:rsidRPr="00076E29">
        <w:rPr>
          <w:rFonts w:ascii="Times New Roman" w:hAnsi="Times New Roman" w:cs="Times New Roman"/>
          <w:color w:val="000000" w:themeColor="text1"/>
          <w:u w:val="single"/>
        </w:rPr>
        <w:t>.</w:t>
      </w:r>
      <w:r w:rsidRPr="00076E29">
        <w:rPr>
          <w:rFonts w:ascii="Times New Roman" w:hAnsi="Times New Roman" w:cs="Times New Roman"/>
          <w:color w:val="000000" w:themeColor="text1"/>
          <w:u w:val="single"/>
        </w:rPr>
        <w:t xml:space="preserve"> Pub. Util. Comm’n</w:t>
      </w:r>
      <w:r w:rsidR="00893353" w:rsidRPr="00076E29">
        <w:rPr>
          <w:rFonts w:ascii="Times New Roman" w:hAnsi="Times New Roman" w:cs="Times New Roman"/>
          <w:color w:val="000000" w:themeColor="text1"/>
        </w:rPr>
        <w:t xml:space="preserve">, 563 A.2d </w:t>
      </w:r>
      <w:r w:rsidRPr="00076E29">
        <w:rPr>
          <w:rFonts w:ascii="Times New Roman" w:hAnsi="Times New Roman" w:cs="Times New Roman"/>
          <w:color w:val="000000" w:themeColor="text1"/>
        </w:rPr>
        <w:t xml:space="preserve">548 (Pa. Cmwlth. 1989); </w:t>
      </w:r>
      <w:r w:rsidRPr="00076E29">
        <w:rPr>
          <w:rFonts w:ascii="Times New Roman" w:hAnsi="Times New Roman" w:cs="Times New Roman"/>
          <w:color w:val="000000" w:themeColor="text1"/>
          <w:u w:val="single"/>
        </w:rPr>
        <w:t>S.M.E. Bessemer Cement, Inc. v. Pa</w:t>
      </w:r>
      <w:r w:rsidR="00296C4A" w:rsidRPr="00076E29">
        <w:rPr>
          <w:rFonts w:ascii="Times New Roman" w:hAnsi="Times New Roman" w:cs="Times New Roman"/>
          <w:color w:val="000000" w:themeColor="text1"/>
          <w:u w:val="single"/>
        </w:rPr>
        <w:t>.</w:t>
      </w:r>
      <w:r w:rsidRPr="00076E29">
        <w:rPr>
          <w:rFonts w:ascii="Times New Roman" w:hAnsi="Times New Roman" w:cs="Times New Roman"/>
          <w:color w:val="000000" w:themeColor="text1"/>
          <w:u w:val="single"/>
        </w:rPr>
        <w:t xml:space="preserve"> Pub. Util. Comm’n</w:t>
      </w:r>
      <w:r w:rsidRPr="00076E29">
        <w:rPr>
          <w:rFonts w:ascii="Times New Roman" w:hAnsi="Times New Roman" w:cs="Times New Roman"/>
          <w:color w:val="000000" w:themeColor="text1"/>
        </w:rPr>
        <w:t xml:space="preserve">, 540 A.2d 1006 (Pa. Cmwlth. 1988); </w:t>
      </w:r>
      <w:r w:rsidRPr="00076E29">
        <w:rPr>
          <w:rFonts w:ascii="Times New Roman" w:hAnsi="Times New Roman" w:cs="Times New Roman"/>
          <w:color w:val="000000" w:themeColor="text1"/>
          <w:u w:val="single"/>
        </w:rPr>
        <w:t>White Oak Borough Authority v. Pa</w:t>
      </w:r>
      <w:r w:rsidR="00296C4A" w:rsidRPr="00076E29">
        <w:rPr>
          <w:rFonts w:ascii="Times New Roman" w:hAnsi="Times New Roman" w:cs="Times New Roman"/>
          <w:color w:val="000000" w:themeColor="text1"/>
          <w:u w:val="single"/>
        </w:rPr>
        <w:t>.</w:t>
      </w:r>
      <w:r w:rsidRPr="00076E29">
        <w:rPr>
          <w:rFonts w:ascii="Times New Roman" w:hAnsi="Times New Roman" w:cs="Times New Roman"/>
          <w:color w:val="000000" w:themeColor="text1"/>
          <w:u w:val="single"/>
        </w:rPr>
        <w:t xml:space="preserve"> Pub. Util. Comm’n</w:t>
      </w:r>
      <w:r w:rsidRPr="00076E29">
        <w:rPr>
          <w:rFonts w:ascii="Times New Roman" w:hAnsi="Times New Roman" w:cs="Times New Roman"/>
          <w:color w:val="000000" w:themeColor="text1"/>
        </w:rPr>
        <w:t>, 103 A.2d 502 (Pa. Super. 1954).</w:t>
      </w:r>
    </w:p>
    <w:p w:rsidR="005F29DB" w:rsidRPr="00076E29" w:rsidRDefault="005F29DB" w:rsidP="005F29DB">
      <w:pPr>
        <w:pStyle w:val="ParaTab1"/>
        <w:spacing w:line="360" w:lineRule="auto"/>
        <w:ind w:firstLine="0"/>
        <w:rPr>
          <w:rFonts w:ascii="Times New Roman" w:hAnsi="Times New Roman" w:cs="Times New Roman"/>
          <w:color w:val="FF0000"/>
        </w:rPr>
      </w:pPr>
    </w:p>
    <w:p w:rsidR="00284E95" w:rsidRPr="00076E29" w:rsidRDefault="005F29DB" w:rsidP="00284E95">
      <w:pPr>
        <w:pStyle w:val="ParaTab1"/>
        <w:spacing w:line="360" w:lineRule="auto"/>
        <w:rPr>
          <w:rFonts w:ascii="Times New Roman" w:hAnsi="Times New Roman" w:cs="Times New Roman"/>
          <w:color w:val="000000" w:themeColor="text1"/>
        </w:rPr>
      </w:pPr>
      <w:r w:rsidRPr="00076E29">
        <w:rPr>
          <w:rFonts w:ascii="Times New Roman" w:hAnsi="Times New Roman" w:cs="Times New Roman"/>
          <w:color w:val="000000" w:themeColor="text1"/>
        </w:rPr>
        <w:t xml:space="preserve">Viewing the complaint in this case in the light most favorable to the Complainant, </w:t>
      </w:r>
      <w:r w:rsidR="00666387" w:rsidRPr="00076E29">
        <w:rPr>
          <w:rFonts w:ascii="Times New Roman" w:hAnsi="Times New Roman" w:cs="Times New Roman"/>
          <w:color w:val="000000" w:themeColor="text1"/>
        </w:rPr>
        <w:t xml:space="preserve">the Complainant notified the Respondent that she suspected foreign wiring at the </w:t>
      </w:r>
      <w:r w:rsidR="00EE0400">
        <w:rPr>
          <w:rFonts w:ascii="Times New Roman" w:hAnsi="Times New Roman" w:cs="Times New Roman"/>
          <w:color w:val="000000" w:themeColor="text1"/>
        </w:rPr>
        <w:t>s</w:t>
      </w:r>
      <w:r w:rsidR="00666387" w:rsidRPr="00076E29">
        <w:rPr>
          <w:rFonts w:ascii="Times New Roman" w:hAnsi="Times New Roman" w:cs="Times New Roman"/>
          <w:color w:val="000000" w:themeColor="text1"/>
        </w:rPr>
        <w:t xml:space="preserve">ervice </w:t>
      </w:r>
      <w:r w:rsidR="00EE0400">
        <w:rPr>
          <w:rFonts w:ascii="Times New Roman" w:hAnsi="Times New Roman" w:cs="Times New Roman"/>
          <w:color w:val="000000" w:themeColor="text1"/>
        </w:rPr>
        <w:t>a</w:t>
      </w:r>
      <w:r w:rsidR="00076E29" w:rsidRPr="00076E29">
        <w:rPr>
          <w:rFonts w:ascii="Times New Roman" w:hAnsi="Times New Roman" w:cs="Times New Roman"/>
          <w:color w:val="000000" w:themeColor="text1"/>
        </w:rPr>
        <w:t>ddress</w:t>
      </w:r>
      <w:r w:rsidR="00666387" w:rsidRPr="00076E29">
        <w:rPr>
          <w:rFonts w:ascii="Times New Roman" w:hAnsi="Times New Roman" w:cs="Times New Roman"/>
          <w:color w:val="000000" w:themeColor="text1"/>
        </w:rPr>
        <w:t>.  T</w:t>
      </w:r>
      <w:r w:rsidRPr="00076E29">
        <w:rPr>
          <w:rFonts w:ascii="Times New Roman" w:hAnsi="Times New Roman" w:cs="Times New Roman"/>
          <w:color w:val="000000" w:themeColor="text1"/>
        </w:rPr>
        <w:t xml:space="preserve">he </w:t>
      </w:r>
      <w:r w:rsidR="00284E95" w:rsidRPr="00076E29">
        <w:rPr>
          <w:rFonts w:ascii="Times New Roman" w:hAnsi="Times New Roman" w:cs="Times New Roman"/>
          <w:color w:val="000000" w:themeColor="text1"/>
        </w:rPr>
        <w:t>Respondent</w:t>
      </w:r>
      <w:r w:rsidR="00666387" w:rsidRPr="00076E29">
        <w:rPr>
          <w:rFonts w:ascii="Times New Roman" w:hAnsi="Times New Roman" w:cs="Times New Roman"/>
          <w:color w:val="000000" w:themeColor="text1"/>
        </w:rPr>
        <w:t xml:space="preserve"> investigated, and</w:t>
      </w:r>
      <w:r w:rsidR="00284E95" w:rsidRPr="00076E29">
        <w:rPr>
          <w:rFonts w:ascii="Times New Roman" w:hAnsi="Times New Roman" w:cs="Times New Roman"/>
          <w:color w:val="000000" w:themeColor="text1"/>
        </w:rPr>
        <w:t xml:space="preserve"> discovered foreign </w:t>
      </w:r>
      <w:r w:rsidR="0069495F" w:rsidRPr="00076E29">
        <w:rPr>
          <w:rFonts w:ascii="Times New Roman" w:hAnsi="Times New Roman" w:cs="Times New Roman"/>
          <w:color w:val="000000" w:themeColor="text1"/>
        </w:rPr>
        <w:t>wiring</w:t>
      </w:r>
      <w:r w:rsidR="00284E95" w:rsidRPr="00076E29">
        <w:rPr>
          <w:rFonts w:ascii="Times New Roman" w:hAnsi="Times New Roman" w:cs="Times New Roman"/>
          <w:color w:val="000000" w:themeColor="text1"/>
        </w:rPr>
        <w:t xml:space="preserve"> </w:t>
      </w:r>
      <w:r w:rsidR="00666387" w:rsidRPr="00076E29">
        <w:rPr>
          <w:rFonts w:ascii="Times New Roman" w:hAnsi="Times New Roman" w:cs="Times New Roman"/>
          <w:color w:val="000000" w:themeColor="text1"/>
        </w:rPr>
        <w:t xml:space="preserve">at the </w:t>
      </w:r>
      <w:r w:rsidR="00EE0400">
        <w:rPr>
          <w:rFonts w:ascii="Times New Roman" w:hAnsi="Times New Roman" w:cs="Times New Roman"/>
          <w:color w:val="000000" w:themeColor="text1"/>
        </w:rPr>
        <w:t>s</w:t>
      </w:r>
      <w:r w:rsidR="00666387" w:rsidRPr="00076E29">
        <w:rPr>
          <w:rFonts w:ascii="Times New Roman" w:hAnsi="Times New Roman" w:cs="Times New Roman"/>
          <w:color w:val="000000" w:themeColor="text1"/>
        </w:rPr>
        <w:t xml:space="preserve">ervice </w:t>
      </w:r>
      <w:r w:rsidR="00EE0400">
        <w:rPr>
          <w:rFonts w:ascii="Times New Roman" w:hAnsi="Times New Roman" w:cs="Times New Roman"/>
          <w:color w:val="000000" w:themeColor="text1"/>
        </w:rPr>
        <w:t>a</w:t>
      </w:r>
      <w:r w:rsidR="00666387" w:rsidRPr="00076E29">
        <w:rPr>
          <w:rFonts w:ascii="Times New Roman" w:hAnsi="Times New Roman" w:cs="Times New Roman"/>
          <w:color w:val="000000" w:themeColor="text1"/>
        </w:rPr>
        <w:t xml:space="preserve">ddress.  The Respondent transferred the account for the </w:t>
      </w:r>
      <w:r w:rsidR="00EE0400">
        <w:rPr>
          <w:rFonts w:ascii="Times New Roman" w:hAnsi="Times New Roman" w:cs="Times New Roman"/>
          <w:color w:val="000000" w:themeColor="text1"/>
        </w:rPr>
        <w:t>s</w:t>
      </w:r>
      <w:r w:rsidR="00666387" w:rsidRPr="00076E29">
        <w:rPr>
          <w:rFonts w:ascii="Times New Roman" w:hAnsi="Times New Roman" w:cs="Times New Roman"/>
          <w:color w:val="000000" w:themeColor="text1"/>
        </w:rPr>
        <w:t xml:space="preserve">ervice </w:t>
      </w:r>
      <w:r w:rsidR="00EE0400">
        <w:rPr>
          <w:rFonts w:ascii="Times New Roman" w:hAnsi="Times New Roman" w:cs="Times New Roman"/>
          <w:color w:val="000000" w:themeColor="text1"/>
        </w:rPr>
        <w:t>a</w:t>
      </w:r>
      <w:r w:rsidR="00666387" w:rsidRPr="00076E29">
        <w:rPr>
          <w:rFonts w:ascii="Times New Roman" w:hAnsi="Times New Roman" w:cs="Times New Roman"/>
          <w:color w:val="000000" w:themeColor="text1"/>
        </w:rPr>
        <w:t>ddress, including any unpaid balance existing at the time it discovered the foreign wiring, to the property owner.</w:t>
      </w:r>
      <w:r w:rsidR="00284E95" w:rsidRPr="00076E29">
        <w:rPr>
          <w:rFonts w:ascii="Times New Roman" w:hAnsi="Times New Roman" w:cs="Times New Roman"/>
          <w:color w:val="000000" w:themeColor="text1"/>
        </w:rPr>
        <w:t xml:space="preserve">  </w:t>
      </w:r>
      <w:r w:rsidR="00E5274D" w:rsidRPr="00076E29">
        <w:rPr>
          <w:rFonts w:ascii="Times New Roman" w:hAnsi="Times New Roman" w:cs="Times New Roman"/>
          <w:color w:val="000000" w:themeColor="text1"/>
        </w:rPr>
        <w:t>T</w:t>
      </w:r>
      <w:r w:rsidR="00284E95" w:rsidRPr="00076E29">
        <w:rPr>
          <w:rFonts w:ascii="Times New Roman" w:hAnsi="Times New Roman" w:cs="Times New Roman"/>
          <w:color w:val="000000" w:themeColor="text1"/>
        </w:rPr>
        <w:t xml:space="preserve">he property owner is responsible for paying the </w:t>
      </w:r>
      <w:r w:rsidR="00666387" w:rsidRPr="00076E29">
        <w:rPr>
          <w:rFonts w:ascii="Times New Roman" w:hAnsi="Times New Roman" w:cs="Times New Roman"/>
          <w:color w:val="000000" w:themeColor="text1"/>
        </w:rPr>
        <w:t xml:space="preserve">unpaid balance and </w:t>
      </w:r>
      <w:r w:rsidR="00284E95" w:rsidRPr="00076E29">
        <w:rPr>
          <w:rFonts w:ascii="Times New Roman" w:hAnsi="Times New Roman" w:cs="Times New Roman"/>
          <w:color w:val="000000" w:themeColor="text1"/>
        </w:rPr>
        <w:t xml:space="preserve">electric bill for the </w:t>
      </w:r>
      <w:r w:rsidR="00EE0400">
        <w:rPr>
          <w:rFonts w:ascii="Times New Roman" w:hAnsi="Times New Roman" w:cs="Times New Roman"/>
          <w:color w:val="000000" w:themeColor="text1"/>
        </w:rPr>
        <w:t>s</w:t>
      </w:r>
      <w:r w:rsidR="00666387" w:rsidRPr="00076E29">
        <w:rPr>
          <w:rFonts w:ascii="Times New Roman" w:hAnsi="Times New Roman" w:cs="Times New Roman"/>
          <w:color w:val="000000" w:themeColor="text1"/>
        </w:rPr>
        <w:t xml:space="preserve">ervice </w:t>
      </w:r>
      <w:r w:rsidR="00EE0400">
        <w:rPr>
          <w:rFonts w:ascii="Times New Roman" w:hAnsi="Times New Roman" w:cs="Times New Roman"/>
          <w:color w:val="000000" w:themeColor="text1"/>
        </w:rPr>
        <w:t>a</w:t>
      </w:r>
      <w:r w:rsidR="00666387" w:rsidRPr="00076E29">
        <w:rPr>
          <w:rFonts w:ascii="Times New Roman" w:hAnsi="Times New Roman" w:cs="Times New Roman"/>
          <w:color w:val="000000" w:themeColor="text1"/>
        </w:rPr>
        <w:t>ddress</w:t>
      </w:r>
      <w:r w:rsidR="00284E95" w:rsidRPr="00076E29">
        <w:rPr>
          <w:rFonts w:ascii="Times New Roman" w:hAnsi="Times New Roman" w:cs="Times New Roman"/>
          <w:color w:val="000000" w:themeColor="text1"/>
        </w:rPr>
        <w:t xml:space="preserve"> until the property owner corrects the foreign </w:t>
      </w:r>
      <w:r w:rsidR="0069495F" w:rsidRPr="00076E29">
        <w:rPr>
          <w:rFonts w:ascii="Times New Roman" w:hAnsi="Times New Roman" w:cs="Times New Roman"/>
          <w:color w:val="000000" w:themeColor="text1"/>
        </w:rPr>
        <w:t>wiring</w:t>
      </w:r>
      <w:r w:rsidR="009E4353" w:rsidRPr="00076E29">
        <w:rPr>
          <w:rFonts w:ascii="Times New Roman" w:hAnsi="Times New Roman" w:cs="Times New Roman"/>
          <w:color w:val="000000" w:themeColor="text1"/>
        </w:rPr>
        <w:t>.</w:t>
      </w:r>
    </w:p>
    <w:p w:rsidR="005F29DB" w:rsidRPr="00076E29" w:rsidRDefault="005F29DB" w:rsidP="005F29DB">
      <w:pPr>
        <w:pStyle w:val="ParaTab1"/>
        <w:spacing w:line="360" w:lineRule="auto"/>
        <w:ind w:firstLine="0"/>
        <w:rPr>
          <w:rFonts w:ascii="Times New Roman" w:hAnsi="Times New Roman" w:cs="Times New Roman"/>
          <w:color w:val="000000" w:themeColor="text1"/>
        </w:rPr>
      </w:pPr>
    </w:p>
    <w:p w:rsidR="005F29DB" w:rsidRPr="00076E29" w:rsidRDefault="005F29DB" w:rsidP="005A7609">
      <w:pPr>
        <w:pStyle w:val="ParaTab1"/>
        <w:spacing w:line="360" w:lineRule="auto"/>
        <w:rPr>
          <w:rFonts w:ascii="Times New Roman" w:hAnsi="Times New Roman" w:cs="Times New Roman"/>
          <w:color w:val="000000" w:themeColor="text1"/>
        </w:rPr>
      </w:pPr>
      <w:r w:rsidRPr="00076E29">
        <w:rPr>
          <w:rFonts w:ascii="Times New Roman" w:hAnsi="Times New Roman" w:cs="Times New Roman"/>
          <w:color w:val="000000" w:themeColor="text1"/>
        </w:rPr>
        <w:t>Accepting the facts alleged in the complaint as true for purposes of disposing of its preliminary objection, the Respondent contends that the complaint fails to allege that the Respondent has violated the Public Utility Code, Commission regulations or orders.  The Respondent concludes that the complaint is legally insufficient.  I agree.</w:t>
      </w:r>
    </w:p>
    <w:p w:rsidR="005F29DB" w:rsidRPr="00076E29" w:rsidRDefault="005F29DB" w:rsidP="005F29DB">
      <w:pPr>
        <w:pStyle w:val="ParaTab1"/>
        <w:spacing w:line="360" w:lineRule="auto"/>
        <w:ind w:firstLine="0"/>
        <w:rPr>
          <w:rFonts w:ascii="Times New Roman" w:hAnsi="Times New Roman" w:cs="Times New Roman"/>
          <w:color w:val="000000" w:themeColor="text1"/>
        </w:rPr>
      </w:pPr>
    </w:p>
    <w:p w:rsidR="005F29DB" w:rsidRPr="00076E29" w:rsidRDefault="005F29DB" w:rsidP="005A7609">
      <w:pPr>
        <w:pStyle w:val="ParaTab1"/>
        <w:spacing w:line="360" w:lineRule="auto"/>
        <w:rPr>
          <w:rFonts w:ascii="Times New Roman" w:hAnsi="Times New Roman" w:cs="Times New Roman"/>
          <w:color w:val="000000" w:themeColor="text1"/>
        </w:rPr>
      </w:pPr>
      <w:r w:rsidRPr="00076E29">
        <w:rPr>
          <w:rFonts w:ascii="Times New Roman" w:hAnsi="Times New Roman" w:cs="Times New Roman"/>
          <w:color w:val="000000" w:themeColor="text1"/>
        </w:rPr>
        <w:t>In order to be legally sufficient, a complaint must set forth “an act or thing done or omitted to be done or about to be done or omitted to be done by the respondent in violation, or claimed violation, of a statute which the Commission has jurisdiction to administer, or of a regulation or order of the Commission.”  52 Pa.Code §</w:t>
      </w:r>
      <w:r w:rsidR="002D2691" w:rsidRPr="00076E29">
        <w:rPr>
          <w:rFonts w:ascii="Times New Roman" w:hAnsi="Times New Roman" w:cs="Times New Roman"/>
          <w:color w:val="000000" w:themeColor="text1"/>
        </w:rPr>
        <w:t xml:space="preserve"> </w:t>
      </w:r>
      <w:r w:rsidRPr="00076E29">
        <w:rPr>
          <w:rFonts w:ascii="Times New Roman" w:hAnsi="Times New Roman" w:cs="Times New Roman"/>
          <w:color w:val="000000" w:themeColor="text1"/>
        </w:rPr>
        <w:t xml:space="preserve">5.22(a)(4).  Here, the Respondent has not violated any statute, regulation or order which the Commission has jurisdiction to administer by </w:t>
      </w:r>
      <w:r w:rsidR="00E06350" w:rsidRPr="00076E29">
        <w:rPr>
          <w:rFonts w:ascii="Times New Roman" w:hAnsi="Times New Roman" w:cs="Times New Roman"/>
          <w:color w:val="000000" w:themeColor="text1"/>
        </w:rPr>
        <w:t xml:space="preserve">transferring the account for the property </w:t>
      </w:r>
      <w:r w:rsidR="001E1303" w:rsidRPr="00076E29">
        <w:rPr>
          <w:rFonts w:ascii="Times New Roman" w:hAnsi="Times New Roman" w:cs="Times New Roman"/>
          <w:color w:val="000000" w:themeColor="text1"/>
        </w:rPr>
        <w:t xml:space="preserve">at </w:t>
      </w:r>
      <w:r w:rsidR="00DA1C3D" w:rsidRPr="00076E29">
        <w:rPr>
          <w:rFonts w:ascii="Times New Roman" w:hAnsi="Times New Roman" w:cs="Times New Roman"/>
          <w:color w:val="000000" w:themeColor="text1"/>
        </w:rPr>
        <w:t xml:space="preserve">140 Gressly Road, Ruffs Dale, Pennsylvania </w:t>
      </w:r>
      <w:r w:rsidR="00E06350" w:rsidRPr="00076E29">
        <w:rPr>
          <w:rFonts w:ascii="Times New Roman" w:hAnsi="Times New Roman" w:cs="Times New Roman"/>
          <w:color w:val="000000" w:themeColor="text1"/>
        </w:rPr>
        <w:t xml:space="preserve">from </w:t>
      </w:r>
      <w:r w:rsidR="00E5274D" w:rsidRPr="00076E29">
        <w:rPr>
          <w:rFonts w:ascii="Times New Roman" w:hAnsi="Times New Roman" w:cs="Times New Roman"/>
          <w:color w:val="000000" w:themeColor="text1"/>
        </w:rPr>
        <w:t>the Complainant to h</w:t>
      </w:r>
      <w:r w:rsidR="00DA1C3D" w:rsidRPr="00076E29">
        <w:rPr>
          <w:rFonts w:ascii="Times New Roman" w:hAnsi="Times New Roman" w:cs="Times New Roman"/>
          <w:color w:val="000000" w:themeColor="text1"/>
        </w:rPr>
        <w:t>er</w:t>
      </w:r>
      <w:r w:rsidR="00E5274D" w:rsidRPr="00076E29">
        <w:rPr>
          <w:rFonts w:ascii="Times New Roman" w:hAnsi="Times New Roman" w:cs="Times New Roman"/>
          <w:color w:val="000000" w:themeColor="text1"/>
        </w:rPr>
        <w:t xml:space="preserve"> landlord</w:t>
      </w:r>
      <w:r w:rsidR="00E06350" w:rsidRPr="00076E29">
        <w:rPr>
          <w:rFonts w:ascii="Times New Roman" w:hAnsi="Times New Roman" w:cs="Times New Roman"/>
          <w:color w:val="000000" w:themeColor="text1"/>
        </w:rPr>
        <w:t xml:space="preserve">.  </w:t>
      </w:r>
      <w:r w:rsidRPr="00076E29">
        <w:rPr>
          <w:rFonts w:ascii="Times New Roman" w:hAnsi="Times New Roman" w:cs="Times New Roman"/>
          <w:color w:val="000000" w:themeColor="text1"/>
        </w:rPr>
        <w:t>Rather the Respondent is complying with relevant statutes, regulations and orders.</w:t>
      </w:r>
    </w:p>
    <w:p w:rsidR="0075297F" w:rsidRPr="00076E29" w:rsidRDefault="0075297F" w:rsidP="00ED2E14">
      <w:pPr>
        <w:pStyle w:val="ParaTab1"/>
        <w:spacing w:line="360" w:lineRule="auto"/>
        <w:ind w:firstLine="1350"/>
        <w:rPr>
          <w:rFonts w:ascii="Times New Roman" w:hAnsi="Times New Roman" w:cs="Times New Roman"/>
          <w:color w:val="FF0000"/>
        </w:rPr>
      </w:pPr>
    </w:p>
    <w:p w:rsidR="006D170F" w:rsidRPr="00076E29" w:rsidRDefault="006D170F" w:rsidP="005A7609">
      <w:pPr>
        <w:pStyle w:val="ParaTab1"/>
        <w:spacing w:line="360" w:lineRule="auto"/>
        <w:rPr>
          <w:rFonts w:ascii="Times New Roman" w:hAnsi="Times New Roman" w:cs="Times New Roman"/>
          <w:color w:val="000000" w:themeColor="text1"/>
        </w:rPr>
      </w:pPr>
      <w:r w:rsidRPr="00076E29">
        <w:rPr>
          <w:rFonts w:ascii="Times New Roman" w:hAnsi="Times New Roman" w:cs="Times New Roman"/>
          <w:color w:val="000000" w:themeColor="text1"/>
        </w:rPr>
        <w:t xml:space="preserve">This complaint involves foreign </w:t>
      </w:r>
      <w:r w:rsidR="0069495F" w:rsidRPr="00076E29">
        <w:rPr>
          <w:rFonts w:ascii="Times New Roman" w:hAnsi="Times New Roman" w:cs="Times New Roman"/>
          <w:color w:val="000000" w:themeColor="text1"/>
        </w:rPr>
        <w:t>wiring</w:t>
      </w:r>
      <w:r w:rsidRPr="00076E29">
        <w:rPr>
          <w:rFonts w:ascii="Times New Roman" w:hAnsi="Times New Roman" w:cs="Times New Roman"/>
          <w:color w:val="000000" w:themeColor="text1"/>
        </w:rPr>
        <w:t xml:space="preserve">.  Foreign </w:t>
      </w:r>
      <w:r w:rsidR="0069495F" w:rsidRPr="00076E29">
        <w:rPr>
          <w:rFonts w:ascii="Times New Roman" w:hAnsi="Times New Roman" w:cs="Times New Roman"/>
          <w:color w:val="000000" w:themeColor="text1"/>
        </w:rPr>
        <w:t>wiring</w:t>
      </w:r>
      <w:r w:rsidRPr="00076E29">
        <w:rPr>
          <w:rFonts w:ascii="Times New Roman" w:hAnsi="Times New Roman" w:cs="Times New Roman"/>
          <w:color w:val="000000" w:themeColor="text1"/>
        </w:rPr>
        <w:t xml:space="preserve"> refers to a situation where a ratepayer’s</w:t>
      </w:r>
      <w:r w:rsidR="005D2660" w:rsidRPr="00076E29">
        <w:rPr>
          <w:rFonts w:ascii="Times New Roman" w:hAnsi="Times New Roman" w:cs="Times New Roman"/>
          <w:color w:val="000000" w:themeColor="text1"/>
        </w:rPr>
        <w:t xml:space="preserve">, in this case </w:t>
      </w:r>
      <w:r w:rsidR="00E5274D" w:rsidRPr="00076E29">
        <w:rPr>
          <w:rFonts w:ascii="Times New Roman" w:hAnsi="Times New Roman" w:cs="Times New Roman"/>
          <w:color w:val="000000" w:themeColor="text1"/>
        </w:rPr>
        <w:t>the Complainant’s</w:t>
      </w:r>
      <w:r w:rsidR="005D2660" w:rsidRPr="00076E29">
        <w:rPr>
          <w:rFonts w:ascii="Times New Roman" w:hAnsi="Times New Roman" w:cs="Times New Roman"/>
          <w:color w:val="000000" w:themeColor="text1"/>
        </w:rPr>
        <w:t>,</w:t>
      </w:r>
      <w:r w:rsidRPr="00076E29">
        <w:rPr>
          <w:rFonts w:ascii="Times New Roman" w:hAnsi="Times New Roman" w:cs="Times New Roman"/>
          <w:color w:val="000000" w:themeColor="text1"/>
        </w:rPr>
        <w:t xml:space="preserve"> meter registers usage fo</w:t>
      </w:r>
      <w:r w:rsidR="00787142" w:rsidRPr="00076E29">
        <w:rPr>
          <w:rFonts w:ascii="Times New Roman" w:hAnsi="Times New Roman" w:cs="Times New Roman"/>
          <w:color w:val="000000" w:themeColor="text1"/>
        </w:rPr>
        <w:t xml:space="preserve">r utility service provided to </w:t>
      </w:r>
      <w:r w:rsidRPr="00076E29">
        <w:rPr>
          <w:rFonts w:ascii="Times New Roman" w:hAnsi="Times New Roman" w:cs="Times New Roman"/>
          <w:color w:val="000000" w:themeColor="text1"/>
        </w:rPr>
        <w:t xml:space="preserve">a person or persons other than </w:t>
      </w:r>
      <w:r w:rsidR="0063456C" w:rsidRPr="00076E29">
        <w:rPr>
          <w:rFonts w:ascii="Times New Roman" w:hAnsi="Times New Roman" w:cs="Times New Roman"/>
          <w:color w:val="000000" w:themeColor="text1"/>
        </w:rPr>
        <w:t>the</w:t>
      </w:r>
      <w:r w:rsidRPr="00076E29">
        <w:rPr>
          <w:rFonts w:ascii="Times New Roman" w:hAnsi="Times New Roman" w:cs="Times New Roman"/>
          <w:color w:val="000000" w:themeColor="text1"/>
        </w:rPr>
        <w:t xml:space="preserve"> ratepayer.</w:t>
      </w:r>
    </w:p>
    <w:p w:rsidR="006D170F" w:rsidRPr="00076E29" w:rsidRDefault="006D170F" w:rsidP="00ED2E14">
      <w:pPr>
        <w:pStyle w:val="ParaTab1"/>
        <w:spacing w:line="360" w:lineRule="auto"/>
        <w:ind w:firstLine="1350"/>
        <w:rPr>
          <w:rFonts w:ascii="Times New Roman" w:hAnsi="Times New Roman" w:cs="Times New Roman"/>
          <w:color w:val="000000" w:themeColor="text1"/>
        </w:rPr>
      </w:pPr>
    </w:p>
    <w:p w:rsidR="006D170F" w:rsidRPr="00076E29" w:rsidRDefault="006D170F" w:rsidP="000F1CA8">
      <w:pPr>
        <w:pStyle w:val="p2"/>
        <w:spacing w:line="360" w:lineRule="auto"/>
        <w:ind w:firstLine="1440"/>
        <w:rPr>
          <w:color w:val="000000" w:themeColor="text1"/>
        </w:rPr>
      </w:pPr>
      <w:r w:rsidRPr="00076E29">
        <w:rPr>
          <w:color w:val="000000" w:themeColor="text1"/>
        </w:rPr>
        <w:t>In 1993, the General Assembly amended the Public Utility Code to include 66 Pa.C.S. §</w:t>
      </w:r>
      <w:r w:rsidR="002D2691" w:rsidRPr="00076E29">
        <w:rPr>
          <w:color w:val="000000" w:themeColor="text1"/>
        </w:rPr>
        <w:t xml:space="preserve"> </w:t>
      </w:r>
      <w:r w:rsidRPr="00076E29">
        <w:rPr>
          <w:color w:val="000000" w:themeColor="text1"/>
        </w:rPr>
        <w:t xml:space="preserve">1529.1 in order to address foreign </w:t>
      </w:r>
      <w:r w:rsidR="001E1303" w:rsidRPr="00076E29">
        <w:rPr>
          <w:color w:val="000000" w:themeColor="text1"/>
        </w:rPr>
        <w:t>wiring</w:t>
      </w:r>
      <w:r w:rsidRPr="00076E29">
        <w:rPr>
          <w:color w:val="000000" w:themeColor="text1"/>
        </w:rPr>
        <w:t xml:space="preserve"> issues.  Prior to 1993, the Commission resolved foreign </w:t>
      </w:r>
      <w:r w:rsidR="001E1303" w:rsidRPr="00076E29">
        <w:rPr>
          <w:color w:val="000000" w:themeColor="text1"/>
        </w:rPr>
        <w:t>wiring</w:t>
      </w:r>
      <w:r w:rsidRPr="00076E29">
        <w:rPr>
          <w:color w:val="000000" w:themeColor="text1"/>
        </w:rPr>
        <w:t xml:space="preserve"> high bill complaints by directing the utility company to remove the charges attributable to the foreign </w:t>
      </w:r>
      <w:r w:rsidR="001E1303" w:rsidRPr="00076E29">
        <w:rPr>
          <w:color w:val="000000" w:themeColor="text1"/>
        </w:rPr>
        <w:t>wiring</w:t>
      </w:r>
      <w:r w:rsidRPr="00076E29">
        <w:rPr>
          <w:color w:val="000000" w:themeColor="text1"/>
        </w:rPr>
        <w:t xml:space="preserve"> from the customer’s bill and to issue a bill for the foreign </w:t>
      </w:r>
      <w:r w:rsidR="001E1303" w:rsidRPr="00076E29">
        <w:rPr>
          <w:color w:val="000000" w:themeColor="text1"/>
        </w:rPr>
        <w:t>wiring</w:t>
      </w:r>
      <w:r w:rsidRPr="00076E29">
        <w:rPr>
          <w:color w:val="000000" w:themeColor="text1"/>
        </w:rPr>
        <w:t xml:space="preserve"> in the property owner’s name.  </w:t>
      </w:r>
      <w:r w:rsidR="00034CD1" w:rsidRPr="00076E29">
        <w:rPr>
          <w:color w:val="000000" w:themeColor="text1"/>
        </w:rPr>
        <w:t>T</w:t>
      </w:r>
      <w:r w:rsidRPr="00076E29">
        <w:rPr>
          <w:color w:val="000000" w:themeColor="text1"/>
        </w:rPr>
        <w:t>he statute at 66 Pa.C.S. §</w:t>
      </w:r>
      <w:r w:rsidR="002D2691" w:rsidRPr="00076E29">
        <w:rPr>
          <w:color w:val="000000" w:themeColor="text1"/>
        </w:rPr>
        <w:t xml:space="preserve"> </w:t>
      </w:r>
      <w:r w:rsidRPr="00076E29">
        <w:rPr>
          <w:color w:val="000000" w:themeColor="text1"/>
        </w:rPr>
        <w:t xml:space="preserve">1529.1 places the burden of dealing with a foreign </w:t>
      </w:r>
      <w:r w:rsidR="001E1303" w:rsidRPr="00076E29">
        <w:rPr>
          <w:color w:val="000000" w:themeColor="text1"/>
        </w:rPr>
        <w:t>wiring</w:t>
      </w:r>
      <w:r w:rsidRPr="00076E29">
        <w:rPr>
          <w:color w:val="000000" w:themeColor="text1"/>
        </w:rPr>
        <w:t xml:space="preserve"> problem onto the property owner and not on the tenant.  The policy behind the change is that the owner is in a better position to know about the existence of the foreign </w:t>
      </w:r>
      <w:r w:rsidR="001E1303" w:rsidRPr="00076E29">
        <w:rPr>
          <w:color w:val="000000" w:themeColor="text1"/>
        </w:rPr>
        <w:t>wiring</w:t>
      </w:r>
      <w:r w:rsidRPr="00076E29">
        <w:rPr>
          <w:color w:val="000000" w:themeColor="text1"/>
        </w:rPr>
        <w:t xml:space="preserve"> than a tenant. </w:t>
      </w:r>
      <w:r w:rsidR="00EF76F7" w:rsidRPr="00076E29">
        <w:rPr>
          <w:color w:val="000000" w:themeColor="text1"/>
        </w:rPr>
        <w:t xml:space="preserve"> </w:t>
      </w:r>
      <w:r w:rsidRPr="00076E29">
        <w:rPr>
          <w:color w:val="000000" w:themeColor="text1"/>
        </w:rPr>
        <w:t>This section states:</w:t>
      </w:r>
    </w:p>
    <w:p w:rsidR="000F1CA8" w:rsidRPr="00076E29" w:rsidRDefault="000F1CA8" w:rsidP="000F1CA8">
      <w:pPr>
        <w:pStyle w:val="p2"/>
        <w:spacing w:line="360" w:lineRule="auto"/>
        <w:ind w:firstLine="1440"/>
        <w:rPr>
          <w:color w:val="000000" w:themeColor="text1"/>
        </w:rPr>
      </w:pPr>
    </w:p>
    <w:p w:rsidR="006D170F" w:rsidRPr="00076E29" w:rsidRDefault="006D170F" w:rsidP="006D170F">
      <w:pPr>
        <w:pStyle w:val="p2"/>
        <w:tabs>
          <w:tab w:val="clear" w:pos="1485"/>
        </w:tabs>
        <w:ind w:firstLine="1440"/>
        <w:rPr>
          <w:color w:val="000000" w:themeColor="text1"/>
        </w:rPr>
      </w:pPr>
      <w:r w:rsidRPr="00076E29">
        <w:rPr>
          <w:color w:val="000000" w:themeColor="text1"/>
        </w:rPr>
        <w:t xml:space="preserve">§ 1529.1. </w:t>
      </w:r>
      <w:r w:rsidR="008144A4" w:rsidRPr="00076E29">
        <w:rPr>
          <w:color w:val="000000" w:themeColor="text1"/>
        </w:rPr>
        <w:t xml:space="preserve"> </w:t>
      </w:r>
      <w:r w:rsidRPr="00076E29">
        <w:rPr>
          <w:color w:val="000000" w:themeColor="text1"/>
        </w:rPr>
        <w:t>Duty of owners of rental property</w:t>
      </w:r>
    </w:p>
    <w:p w:rsidR="006D170F" w:rsidRPr="00076E29" w:rsidRDefault="006D170F" w:rsidP="006D170F">
      <w:pPr>
        <w:tabs>
          <w:tab w:val="left" w:pos="1485"/>
        </w:tabs>
        <w:rPr>
          <w:rFonts w:ascii="Times New Roman" w:hAnsi="Times New Roman" w:cs="Times New Roman"/>
          <w:color w:val="000000" w:themeColor="text1"/>
        </w:rPr>
      </w:pPr>
    </w:p>
    <w:p w:rsidR="006D170F" w:rsidRPr="00076E29" w:rsidRDefault="006D170F" w:rsidP="006D170F">
      <w:pPr>
        <w:pStyle w:val="c3"/>
        <w:numPr>
          <w:ilvl w:val="0"/>
          <w:numId w:val="6"/>
        </w:numPr>
        <w:ind w:left="1440" w:right="1440" w:firstLine="0"/>
        <w:jc w:val="left"/>
        <w:rPr>
          <w:b/>
          <w:color w:val="000000" w:themeColor="text1"/>
        </w:rPr>
      </w:pPr>
      <w:r w:rsidRPr="00076E29">
        <w:rPr>
          <w:i/>
          <w:iCs/>
          <w:color w:val="000000" w:themeColor="text1"/>
        </w:rPr>
        <w:t xml:space="preserve">notice to public utility.-- </w:t>
      </w:r>
      <w:r w:rsidRPr="00076E29">
        <w:rPr>
          <w:color w:val="000000" w:themeColor="text1"/>
        </w:rPr>
        <w:t xml:space="preserve">It is the duty of every owner of a residential building or mobile home park, which contains one or more dwelling units, </w:t>
      </w:r>
      <w:r w:rsidRPr="00076E29">
        <w:rPr>
          <w:b/>
          <w:color w:val="000000" w:themeColor="text1"/>
        </w:rPr>
        <w:t>not individually metered, to notify each public utility from whom utility service is received of their ownership and the fact that the premises served are used for rental purposes.</w:t>
      </w:r>
    </w:p>
    <w:p w:rsidR="006D170F" w:rsidRPr="00076E29" w:rsidRDefault="006D170F" w:rsidP="006D170F">
      <w:pPr>
        <w:pStyle w:val="c3"/>
        <w:tabs>
          <w:tab w:val="left" w:pos="1485"/>
        </w:tabs>
        <w:ind w:left="1440"/>
        <w:jc w:val="left"/>
        <w:rPr>
          <w:b/>
          <w:color w:val="000000" w:themeColor="text1"/>
        </w:rPr>
      </w:pPr>
    </w:p>
    <w:p w:rsidR="006D170F" w:rsidRPr="00076E29" w:rsidRDefault="006D170F" w:rsidP="006D170F">
      <w:pPr>
        <w:pStyle w:val="p8"/>
        <w:numPr>
          <w:ilvl w:val="0"/>
          <w:numId w:val="6"/>
        </w:numPr>
        <w:tabs>
          <w:tab w:val="clear" w:pos="2211"/>
          <w:tab w:val="clear" w:pos="2953"/>
          <w:tab w:val="left" w:pos="0"/>
        </w:tabs>
        <w:ind w:left="1440" w:right="1440" w:firstLine="0"/>
        <w:rPr>
          <w:b/>
          <w:bCs/>
          <w:color w:val="000000" w:themeColor="text1"/>
        </w:rPr>
      </w:pPr>
      <w:r w:rsidRPr="00076E29">
        <w:rPr>
          <w:i/>
          <w:iCs/>
          <w:color w:val="000000" w:themeColor="text1"/>
        </w:rPr>
        <w:t xml:space="preserve">history of account.-- </w:t>
      </w:r>
      <w:r w:rsidRPr="00076E29">
        <w:rPr>
          <w:bCs/>
          <w:color w:val="000000" w:themeColor="text1"/>
        </w:rPr>
        <w:t xml:space="preserve">Upon receipt of the notice provided in </w:t>
      </w:r>
      <w:r w:rsidRPr="00076E29">
        <w:rPr>
          <w:color w:val="000000" w:themeColor="text1"/>
        </w:rPr>
        <w:t xml:space="preserve">this section, if the mobile home park or </w:t>
      </w:r>
      <w:r w:rsidRPr="00076E29">
        <w:rPr>
          <w:bCs/>
          <w:color w:val="000000" w:themeColor="text1"/>
        </w:rPr>
        <w:t xml:space="preserve">residential building contains </w:t>
      </w:r>
      <w:r w:rsidRPr="00076E29">
        <w:rPr>
          <w:b/>
          <w:bCs/>
          <w:color w:val="000000" w:themeColor="text1"/>
        </w:rPr>
        <w:t xml:space="preserve">one or more dwelling units not individually metered, an affected public utility shall forthwith list the account for the premises in question in the name of the owner, </w:t>
      </w:r>
      <w:r w:rsidRPr="00076E29">
        <w:rPr>
          <w:b/>
          <w:color w:val="000000" w:themeColor="text1"/>
        </w:rPr>
        <w:t xml:space="preserve">and </w:t>
      </w:r>
      <w:r w:rsidRPr="00076E29">
        <w:rPr>
          <w:b/>
          <w:bCs/>
          <w:color w:val="000000" w:themeColor="text1"/>
        </w:rPr>
        <w:t xml:space="preserve">the owner shall thereafter be responsible for the payment for the utility services rendered thereunto. </w:t>
      </w:r>
      <w:r w:rsidR="002B062D" w:rsidRPr="00076E29">
        <w:rPr>
          <w:b/>
          <w:bCs/>
          <w:color w:val="000000" w:themeColor="text1"/>
        </w:rPr>
        <w:t xml:space="preserve"> </w:t>
      </w:r>
      <w:r w:rsidRPr="00076E29">
        <w:rPr>
          <w:b/>
          <w:bCs/>
          <w:color w:val="000000" w:themeColor="text1"/>
        </w:rPr>
        <w:t xml:space="preserve">In the case of individually metered dwelling units, unless notified to the contrary by the tenant or an </w:t>
      </w:r>
      <w:r w:rsidRPr="00076E29">
        <w:rPr>
          <w:b/>
          <w:color w:val="000000" w:themeColor="text1"/>
        </w:rPr>
        <w:t xml:space="preserve">authorized representative, </w:t>
      </w:r>
      <w:r w:rsidRPr="00076E29">
        <w:rPr>
          <w:b/>
          <w:bCs/>
          <w:color w:val="000000" w:themeColor="text1"/>
        </w:rPr>
        <w:t xml:space="preserve">an affected public utility shall </w:t>
      </w:r>
      <w:r w:rsidRPr="00076E29">
        <w:rPr>
          <w:b/>
          <w:color w:val="000000" w:themeColor="text1"/>
        </w:rPr>
        <w:t>list the account for the premises in question in the name of the owner, and the owner shall be responsible for the</w:t>
      </w:r>
      <w:r w:rsidRPr="00076E29">
        <w:rPr>
          <w:color w:val="000000" w:themeColor="text1"/>
        </w:rPr>
        <w:t xml:space="preserve"> </w:t>
      </w:r>
      <w:r w:rsidRPr="00076E29">
        <w:rPr>
          <w:b/>
          <w:bCs/>
          <w:color w:val="000000" w:themeColor="text1"/>
        </w:rPr>
        <w:t>payment for utility services to the premises.</w:t>
      </w:r>
    </w:p>
    <w:p w:rsidR="006D170F" w:rsidRPr="00076E29" w:rsidRDefault="006D170F" w:rsidP="006D170F">
      <w:pPr>
        <w:pStyle w:val="p9"/>
        <w:ind w:firstLine="0"/>
        <w:rPr>
          <w:b/>
          <w:bCs/>
          <w:color w:val="000000" w:themeColor="text1"/>
        </w:rPr>
      </w:pPr>
    </w:p>
    <w:p w:rsidR="006D170F" w:rsidRPr="00076E29" w:rsidRDefault="006D170F" w:rsidP="006D170F">
      <w:pPr>
        <w:pStyle w:val="p9"/>
        <w:numPr>
          <w:ilvl w:val="0"/>
          <w:numId w:val="6"/>
        </w:numPr>
        <w:tabs>
          <w:tab w:val="clear" w:pos="1485"/>
          <w:tab w:val="clear" w:pos="2228"/>
          <w:tab w:val="clear" w:pos="2908"/>
        </w:tabs>
        <w:ind w:left="1440" w:right="1440" w:firstLine="0"/>
        <w:rPr>
          <w:b/>
          <w:bCs/>
          <w:color w:val="000000" w:themeColor="text1"/>
        </w:rPr>
      </w:pPr>
      <w:r w:rsidRPr="00076E29">
        <w:rPr>
          <w:i/>
          <w:iCs/>
          <w:color w:val="000000" w:themeColor="text1"/>
        </w:rPr>
        <w:t xml:space="preserve">failure to give notice.-- </w:t>
      </w:r>
      <w:r w:rsidRPr="00076E29">
        <w:rPr>
          <w:b/>
          <w:color w:val="000000" w:themeColor="text1"/>
        </w:rPr>
        <w:t xml:space="preserve">Any owner of a residential building or mobile home park failing to notify </w:t>
      </w:r>
      <w:r w:rsidRPr="00076E29">
        <w:rPr>
          <w:b/>
          <w:bCs/>
          <w:color w:val="000000" w:themeColor="text1"/>
        </w:rPr>
        <w:t>affected public utilities as required by this section shall nonetheless be responsible for payment of the utility services as if the required notice had been given.</w:t>
      </w:r>
    </w:p>
    <w:p w:rsidR="006D170F" w:rsidRPr="00076E29" w:rsidRDefault="006D170F" w:rsidP="006D170F">
      <w:pPr>
        <w:pStyle w:val="p2"/>
        <w:rPr>
          <w:color w:val="000000" w:themeColor="text1"/>
        </w:rPr>
      </w:pPr>
      <w:r w:rsidRPr="00076E29">
        <w:rPr>
          <w:color w:val="000000" w:themeColor="text1"/>
        </w:rPr>
        <w:t xml:space="preserve">(Emphasis </w:t>
      </w:r>
      <w:r w:rsidR="005072E5" w:rsidRPr="00076E29">
        <w:rPr>
          <w:color w:val="000000" w:themeColor="text1"/>
        </w:rPr>
        <w:t>added</w:t>
      </w:r>
      <w:r w:rsidRPr="00076E29">
        <w:rPr>
          <w:color w:val="000000" w:themeColor="text1"/>
        </w:rPr>
        <w:t>)</w:t>
      </w:r>
    </w:p>
    <w:p w:rsidR="006D170F" w:rsidRPr="00076E29" w:rsidRDefault="006D170F" w:rsidP="006D170F">
      <w:pPr>
        <w:pStyle w:val="p2"/>
        <w:spacing w:line="360" w:lineRule="auto"/>
        <w:ind w:firstLine="0"/>
        <w:rPr>
          <w:color w:val="000000" w:themeColor="text1"/>
        </w:rPr>
      </w:pPr>
    </w:p>
    <w:p w:rsidR="0069495F" w:rsidRPr="00076E29" w:rsidRDefault="006D170F" w:rsidP="0063456C">
      <w:pPr>
        <w:spacing w:line="360" w:lineRule="auto"/>
        <w:ind w:firstLine="1440"/>
        <w:rPr>
          <w:rFonts w:ascii="Times New Roman" w:hAnsi="Times New Roman" w:cs="Times New Roman"/>
          <w:color w:val="000000" w:themeColor="text1"/>
        </w:rPr>
      </w:pPr>
      <w:r w:rsidRPr="00076E29">
        <w:rPr>
          <w:rFonts w:ascii="Times New Roman" w:hAnsi="Times New Roman" w:cs="Times New Roman"/>
          <w:color w:val="000000" w:themeColor="text1"/>
        </w:rPr>
        <w:t xml:space="preserve">The phrase “not individually metered” as used in the statute means that the meter for the unit is registering foreign </w:t>
      </w:r>
      <w:r w:rsidR="0069495F" w:rsidRPr="00076E29">
        <w:rPr>
          <w:rFonts w:ascii="Times New Roman" w:hAnsi="Times New Roman" w:cs="Times New Roman"/>
          <w:color w:val="000000" w:themeColor="text1"/>
        </w:rPr>
        <w:t>wiring</w:t>
      </w:r>
      <w:r w:rsidRPr="00076E29">
        <w:rPr>
          <w:rFonts w:ascii="Times New Roman" w:hAnsi="Times New Roman" w:cs="Times New Roman"/>
          <w:color w:val="000000" w:themeColor="text1"/>
        </w:rPr>
        <w:t>.</w:t>
      </w:r>
      <w:r w:rsidR="0063456C" w:rsidRPr="00076E29">
        <w:rPr>
          <w:rFonts w:ascii="Times New Roman" w:hAnsi="Times New Roman" w:cs="Times New Roman"/>
          <w:color w:val="000000" w:themeColor="text1"/>
        </w:rPr>
        <w:t xml:space="preserve">  </w:t>
      </w:r>
      <w:r w:rsidR="0063456C" w:rsidRPr="00076E29">
        <w:rPr>
          <w:rFonts w:ascii="Times New Roman" w:hAnsi="Times New Roman" w:cs="Times New Roman"/>
          <w:color w:val="000000" w:themeColor="text1"/>
          <w:u w:val="single"/>
        </w:rPr>
        <w:t>Shank v</w:t>
      </w:r>
      <w:r w:rsidR="00F02D1A" w:rsidRPr="00076E29">
        <w:rPr>
          <w:rFonts w:ascii="Times New Roman" w:hAnsi="Times New Roman" w:cs="Times New Roman"/>
          <w:color w:val="000000" w:themeColor="text1"/>
          <w:u w:val="single"/>
        </w:rPr>
        <w:t>.</w:t>
      </w:r>
      <w:r w:rsidR="0063456C" w:rsidRPr="00076E29">
        <w:rPr>
          <w:rFonts w:ascii="Times New Roman" w:hAnsi="Times New Roman" w:cs="Times New Roman"/>
          <w:color w:val="000000" w:themeColor="text1"/>
          <w:u w:val="single"/>
        </w:rPr>
        <w:t xml:space="preserve"> PPL Electric Utilities Corporation</w:t>
      </w:r>
      <w:r w:rsidR="0063456C" w:rsidRPr="00076E29">
        <w:rPr>
          <w:rFonts w:ascii="Times New Roman" w:hAnsi="Times New Roman" w:cs="Times New Roman"/>
          <w:color w:val="000000" w:themeColor="text1"/>
        </w:rPr>
        <w:t xml:space="preserve">, Docket No. C-2009-2087300 (Order entered August 31, 2009).  The Commission has held that the presence of foreign </w:t>
      </w:r>
      <w:r w:rsidR="0069495F" w:rsidRPr="00076E29">
        <w:rPr>
          <w:rFonts w:ascii="Times New Roman" w:hAnsi="Times New Roman" w:cs="Times New Roman"/>
          <w:color w:val="000000" w:themeColor="text1"/>
        </w:rPr>
        <w:t>wiring</w:t>
      </w:r>
      <w:r w:rsidR="0063456C" w:rsidRPr="00076E29">
        <w:rPr>
          <w:rFonts w:ascii="Times New Roman" w:hAnsi="Times New Roman" w:cs="Times New Roman"/>
          <w:color w:val="000000" w:themeColor="text1"/>
        </w:rPr>
        <w:t xml:space="preserve"> prevents a dwelling unit from being deemed “individually metered” as tha</w:t>
      </w:r>
      <w:r w:rsidR="00F73210" w:rsidRPr="00076E29">
        <w:rPr>
          <w:rFonts w:ascii="Times New Roman" w:hAnsi="Times New Roman" w:cs="Times New Roman"/>
          <w:color w:val="000000" w:themeColor="text1"/>
        </w:rPr>
        <w:t xml:space="preserve">t term is used in 66 Pa.C.S. § </w:t>
      </w:r>
      <w:r w:rsidR="0063456C" w:rsidRPr="00076E29">
        <w:rPr>
          <w:rFonts w:ascii="Times New Roman" w:hAnsi="Times New Roman" w:cs="Times New Roman"/>
          <w:color w:val="000000" w:themeColor="text1"/>
        </w:rPr>
        <w:t xml:space="preserve">1529.1.  </w:t>
      </w:r>
      <w:r w:rsidR="0063456C" w:rsidRPr="00076E29">
        <w:rPr>
          <w:rFonts w:ascii="Times New Roman" w:hAnsi="Times New Roman" w:cs="Times New Roman"/>
          <w:color w:val="000000" w:themeColor="text1"/>
          <w:u w:val="single"/>
        </w:rPr>
        <w:t>Boyce v. Duquesne Light Company</w:t>
      </w:r>
      <w:r w:rsidR="0063456C" w:rsidRPr="00076E29">
        <w:rPr>
          <w:rFonts w:ascii="Times New Roman" w:hAnsi="Times New Roman" w:cs="Times New Roman"/>
          <w:color w:val="000000" w:themeColor="text1"/>
        </w:rPr>
        <w:t>, Docket N</w:t>
      </w:r>
      <w:r w:rsidR="002D2691" w:rsidRPr="00076E29">
        <w:rPr>
          <w:rFonts w:ascii="Times New Roman" w:hAnsi="Times New Roman" w:cs="Times New Roman"/>
          <w:color w:val="000000" w:themeColor="text1"/>
        </w:rPr>
        <w:t>o.</w:t>
      </w:r>
      <w:r w:rsidR="0063456C" w:rsidRPr="00076E29">
        <w:rPr>
          <w:rFonts w:ascii="Times New Roman" w:hAnsi="Times New Roman" w:cs="Times New Roman"/>
          <w:color w:val="000000" w:themeColor="text1"/>
        </w:rPr>
        <w:t xml:space="preserve"> Z-00223698, (Order entered September 1, 1994)</w:t>
      </w:r>
      <w:r w:rsidR="002C2279" w:rsidRPr="00076E29">
        <w:rPr>
          <w:rFonts w:ascii="Times New Roman" w:hAnsi="Times New Roman" w:cs="Times New Roman"/>
          <w:color w:val="000000" w:themeColor="text1"/>
        </w:rPr>
        <w:t xml:space="preserve"> (</w:t>
      </w:r>
      <w:r w:rsidR="002C2279" w:rsidRPr="00076E29">
        <w:rPr>
          <w:rFonts w:ascii="Times New Roman" w:hAnsi="Times New Roman" w:cs="Times New Roman"/>
          <w:color w:val="000000" w:themeColor="text1"/>
          <w:u w:val="single"/>
        </w:rPr>
        <w:t>Boyce</w:t>
      </w:r>
      <w:r w:rsidR="002C2279" w:rsidRPr="00076E29">
        <w:rPr>
          <w:rFonts w:ascii="Times New Roman" w:hAnsi="Times New Roman" w:cs="Times New Roman"/>
          <w:color w:val="000000" w:themeColor="text1"/>
        </w:rPr>
        <w:t>)</w:t>
      </w:r>
      <w:r w:rsidR="0063456C" w:rsidRPr="00076E29">
        <w:rPr>
          <w:rFonts w:ascii="Times New Roman" w:hAnsi="Times New Roman" w:cs="Times New Roman"/>
          <w:color w:val="000000" w:themeColor="text1"/>
        </w:rPr>
        <w:t xml:space="preserve">; </w:t>
      </w:r>
      <w:r w:rsidR="0063456C" w:rsidRPr="00076E29">
        <w:rPr>
          <w:rFonts w:ascii="Times New Roman" w:hAnsi="Times New Roman" w:cs="Times New Roman"/>
          <w:color w:val="000000" w:themeColor="text1"/>
          <w:u w:val="single"/>
        </w:rPr>
        <w:t>Santos v. Metropolitan Edison Company</w:t>
      </w:r>
      <w:r w:rsidR="0063456C" w:rsidRPr="00076E29">
        <w:rPr>
          <w:rFonts w:ascii="Times New Roman" w:hAnsi="Times New Roman" w:cs="Times New Roman"/>
          <w:color w:val="000000" w:themeColor="text1"/>
        </w:rPr>
        <w:t>, Docket N</w:t>
      </w:r>
      <w:r w:rsidR="002D2691" w:rsidRPr="00076E29">
        <w:rPr>
          <w:rFonts w:ascii="Times New Roman" w:hAnsi="Times New Roman" w:cs="Times New Roman"/>
          <w:color w:val="000000" w:themeColor="text1"/>
        </w:rPr>
        <w:t>o.</w:t>
      </w:r>
      <w:r w:rsidR="0063456C" w:rsidRPr="00076E29">
        <w:rPr>
          <w:rFonts w:ascii="Times New Roman" w:hAnsi="Times New Roman" w:cs="Times New Roman"/>
          <w:color w:val="000000" w:themeColor="text1"/>
        </w:rPr>
        <w:t xml:space="preserve"> C-00967757, </w:t>
      </w:r>
      <w:r w:rsidR="0095200D" w:rsidRPr="00076E29">
        <w:rPr>
          <w:rFonts w:ascii="Times New Roman" w:hAnsi="Times New Roman" w:cs="Times New Roman"/>
          <w:color w:val="000000" w:themeColor="text1"/>
        </w:rPr>
        <w:t>(</w:t>
      </w:r>
      <w:r w:rsidR="0063456C" w:rsidRPr="00076E29">
        <w:rPr>
          <w:rFonts w:ascii="Times New Roman" w:hAnsi="Times New Roman" w:cs="Times New Roman"/>
          <w:color w:val="000000" w:themeColor="text1"/>
        </w:rPr>
        <w:t>Order entered August 7, 1997</w:t>
      </w:r>
      <w:r w:rsidR="0095200D" w:rsidRPr="00076E29">
        <w:rPr>
          <w:rFonts w:ascii="Times New Roman" w:hAnsi="Times New Roman" w:cs="Times New Roman"/>
          <w:color w:val="000000" w:themeColor="text1"/>
        </w:rPr>
        <w:t>)</w:t>
      </w:r>
      <w:r w:rsidR="002C2279" w:rsidRPr="00076E29">
        <w:rPr>
          <w:rFonts w:ascii="Times New Roman" w:hAnsi="Times New Roman" w:cs="Times New Roman"/>
          <w:color w:val="000000" w:themeColor="text1"/>
        </w:rPr>
        <w:t xml:space="preserve"> (</w:t>
      </w:r>
      <w:r w:rsidR="002C2279" w:rsidRPr="00076E29">
        <w:rPr>
          <w:rFonts w:ascii="Times New Roman" w:hAnsi="Times New Roman" w:cs="Times New Roman"/>
          <w:color w:val="000000" w:themeColor="text1"/>
          <w:u w:val="single"/>
        </w:rPr>
        <w:t>Santos</w:t>
      </w:r>
      <w:r w:rsidR="002C2279" w:rsidRPr="00076E29">
        <w:rPr>
          <w:rFonts w:ascii="Times New Roman" w:hAnsi="Times New Roman" w:cs="Times New Roman"/>
          <w:color w:val="000000" w:themeColor="text1"/>
        </w:rPr>
        <w:t>)</w:t>
      </w:r>
      <w:r w:rsidR="006F21CA" w:rsidRPr="00076E29">
        <w:rPr>
          <w:rFonts w:ascii="Times New Roman" w:hAnsi="Times New Roman" w:cs="Times New Roman"/>
          <w:color w:val="000000" w:themeColor="text1"/>
        </w:rPr>
        <w:t>.</w:t>
      </w:r>
    </w:p>
    <w:p w:rsidR="0069495F" w:rsidRPr="00076E29" w:rsidRDefault="0069495F" w:rsidP="0063456C">
      <w:pPr>
        <w:spacing w:line="360" w:lineRule="auto"/>
        <w:ind w:firstLine="1440"/>
        <w:rPr>
          <w:rFonts w:ascii="Times New Roman" w:hAnsi="Times New Roman" w:cs="Times New Roman"/>
          <w:color w:val="000000" w:themeColor="text1"/>
        </w:rPr>
      </w:pPr>
    </w:p>
    <w:p w:rsidR="0063456C" w:rsidRPr="00076E29" w:rsidRDefault="0063456C" w:rsidP="0063456C">
      <w:pPr>
        <w:spacing w:line="360" w:lineRule="auto"/>
        <w:ind w:firstLine="1440"/>
        <w:rPr>
          <w:rFonts w:ascii="Times New Roman" w:hAnsi="Times New Roman" w:cs="Times New Roman"/>
          <w:color w:val="000000" w:themeColor="text1"/>
        </w:rPr>
      </w:pPr>
      <w:r w:rsidRPr="00076E29">
        <w:rPr>
          <w:rFonts w:ascii="Times New Roman" w:hAnsi="Times New Roman" w:cs="Times New Roman"/>
          <w:color w:val="000000" w:themeColor="text1"/>
        </w:rPr>
        <w:t xml:space="preserve">Foreign </w:t>
      </w:r>
      <w:r w:rsidR="0069495F" w:rsidRPr="00076E29">
        <w:rPr>
          <w:rFonts w:ascii="Times New Roman" w:hAnsi="Times New Roman" w:cs="Times New Roman"/>
          <w:color w:val="000000" w:themeColor="text1"/>
        </w:rPr>
        <w:t>wiring</w:t>
      </w:r>
      <w:r w:rsidRPr="00076E29">
        <w:rPr>
          <w:rFonts w:ascii="Times New Roman" w:hAnsi="Times New Roman" w:cs="Times New Roman"/>
          <w:color w:val="000000" w:themeColor="text1"/>
        </w:rPr>
        <w:t xml:space="preserve"> exists where </w:t>
      </w:r>
      <w:r w:rsidR="0095200D" w:rsidRPr="00076E29">
        <w:rPr>
          <w:rFonts w:ascii="Times New Roman" w:hAnsi="Times New Roman" w:cs="Times New Roman"/>
          <w:color w:val="000000" w:themeColor="text1"/>
        </w:rPr>
        <w:t xml:space="preserve">a </w:t>
      </w:r>
      <w:r w:rsidRPr="00076E29">
        <w:rPr>
          <w:rFonts w:ascii="Times New Roman" w:hAnsi="Times New Roman" w:cs="Times New Roman"/>
          <w:color w:val="000000" w:themeColor="text1"/>
        </w:rPr>
        <w:t>tenant</w:t>
      </w:r>
      <w:r w:rsidR="0095200D" w:rsidRPr="00076E29">
        <w:rPr>
          <w:rFonts w:ascii="Times New Roman" w:hAnsi="Times New Roman" w:cs="Times New Roman"/>
          <w:color w:val="000000" w:themeColor="text1"/>
        </w:rPr>
        <w:t xml:space="preserve"> has</w:t>
      </w:r>
      <w:r w:rsidRPr="00076E29">
        <w:rPr>
          <w:rFonts w:ascii="Times New Roman" w:hAnsi="Times New Roman" w:cs="Times New Roman"/>
          <w:color w:val="000000" w:themeColor="text1"/>
        </w:rPr>
        <w:t xml:space="preserve"> a meter</w:t>
      </w:r>
      <w:r w:rsidR="0095200D" w:rsidRPr="00076E29">
        <w:rPr>
          <w:rFonts w:ascii="Times New Roman" w:hAnsi="Times New Roman" w:cs="Times New Roman"/>
          <w:color w:val="000000" w:themeColor="text1"/>
        </w:rPr>
        <w:t>,</w:t>
      </w:r>
      <w:r w:rsidRPr="00076E29">
        <w:rPr>
          <w:rFonts w:ascii="Times New Roman" w:hAnsi="Times New Roman" w:cs="Times New Roman"/>
          <w:color w:val="000000" w:themeColor="text1"/>
        </w:rPr>
        <w:t xml:space="preserve"> </w:t>
      </w:r>
      <w:r w:rsidR="0095200D" w:rsidRPr="00076E29">
        <w:rPr>
          <w:rFonts w:ascii="Times New Roman" w:hAnsi="Times New Roman" w:cs="Times New Roman"/>
          <w:color w:val="000000" w:themeColor="text1"/>
        </w:rPr>
        <w:t>is a</w:t>
      </w:r>
      <w:r w:rsidRPr="00076E29">
        <w:rPr>
          <w:rFonts w:ascii="Times New Roman" w:hAnsi="Times New Roman" w:cs="Times New Roman"/>
          <w:color w:val="000000" w:themeColor="text1"/>
        </w:rPr>
        <w:t xml:space="preserve"> utility customer and utility service for </w:t>
      </w:r>
      <w:r w:rsidR="0095200D" w:rsidRPr="00076E29">
        <w:rPr>
          <w:rFonts w:ascii="Times New Roman" w:hAnsi="Times New Roman" w:cs="Times New Roman"/>
          <w:color w:val="000000" w:themeColor="text1"/>
        </w:rPr>
        <w:t>an</w:t>
      </w:r>
      <w:r w:rsidRPr="00076E29">
        <w:rPr>
          <w:rFonts w:ascii="Times New Roman" w:hAnsi="Times New Roman" w:cs="Times New Roman"/>
          <w:color w:val="000000" w:themeColor="text1"/>
        </w:rPr>
        <w:t xml:space="preserve">other tenant or for the landlord is being billed through </w:t>
      </w:r>
      <w:r w:rsidR="0095200D" w:rsidRPr="00076E29">
        <w:rPr>
          <w:rFonts w:ascii="Times New Roman" w:hAnsi="Times New Roman" w:cs="Times New Roman"/>
          <w:color w:val="000000" w:themeColor="text1"/>
        </w:rPr>
        <w:t>the tenant’s</w:t>
      </w:r>
      <w:r w:rsidRPr="00076E29">
        <w:rPr>
          <w:rFonts w:ascii="Times New Roman" w:hAnsi="Times New Roman" w:cs="Times New Roman"/>
          <w:color w:val="000000" w:themeColor="text1"/>
        </w:rPr>
        <w:t xml:space="preserve"> meter.  </w:t>
      </w:r>
      <w:r w:rsidRPr="00076E29">
        <w:rPr>
          <w:rFonts w:ascii="Times New Roman" w:hAnsi="Times New Roman" w:cs="Times New Roman"/>
          <w:color w:val="000000" w:themeColor="text1"/>
          <w:u w:val="single"/>
        </w:rPr>
        <w:t>Boyce</w:t>
      </w:r>
      <w:r w:rsidR="005D2660" w:rsidRPr="00076E29">
        <w:rPr>
          <w:rFonts w:ascii="Times New Roman" w:hAnsi="Times New Roman" w:cs="Times New Roman"/>
          <w:color w:val="000000" w:themeColor="text1"/>
          <w:u w:val="single"/>
        </w:rPr>
        <w:t>.</w:t>
      </w:r>
      <w:r w:rsidRPr="00076E29">
        <w:rPr>
          <w:rFonts w:ascii="Times New Roman" w:hAnsi="Times New Roman" w:cs="Times New Roman"/>
          <w:color w:val="000000" w:themeColor="text1"/>
        </w:rPr>
        <w:t xml:space="preserve">  In other words, foreign </w:t>
      </w:r>
      <w:r w:rsidR="0069495F" w:rsidRPr="00076E29">
        <w:rPr>
          <w:rFonts w:ascii="Times New Roman" w:hAnsi="Times New Roman" w:cs="Times New Roman"/>
          <w:color w:val="000000" w:themeColor="text1"/>
        </w:rPr>
        <w:t>wiring</w:t>
      </w:r>
      <w:r w:rsidRPr="00076E29">
        <w:rPr>
          <w:rFonts w:ascii="Times New Roman" w:hAnsi="Times New Roman" w:cs="Times New Roman"/>
          <w:color w:val="000000" w:themeColor="text1"/>
        </w:rPr>
        <w:t xml:space="preserve"> is utility service which is not related to serving a tenant, but for which the tenant is being billed.  </w:t>
      </w:r>
      <w:r w:rsidRPr="00076E29">
        <w:rPr>
          <w:rFonts w:ascii="Times New Roman" w:hAnsi="Times New Roman" w:cs="Times New Roman"/>
          <w:color w:val="000000" w:themeColor="text1"/>
          <w:u w:val="single"/>
        </w:rPr>
        <w:t>Santos</w:t>
      </w:r>
      <w:r w:rsidR="005D2660" w:rsidRPr="00076E29">
        <w:rPr>
          <w:rFonts w:ascii="Times New Roman" w:hAnsi="Times New Roman" w:cs="Times New Roman"/>
          <w:color w:val="000000" w:themeColor="text1"/>
          <w:u w:val="single"/>
        </w:rPr>
        <w:t>.</w:t>
      </w:r>
      <w:r w:rsidRPr="00076E29">
        <w:rPr>
          <w:rFonts w:ascii="Times New Roman" w:hAnsi="Times New Roman" w:cs="Times New Roman"/>
          <w:color w:val="000000" w:themeColor="text1"/>
        </w:rPr>
        <w:t xml:space="preserve">  </w:t>
      </w:r>
      <w:r w:rsidR="0095200D" w:rsidRPr="00076E29">
        <w:rPr>
          <w:rFonts w:ascii="Times New Roman" w:hAnsi="Times New Roman" w:cs="Times New Roman"/>
          <w:color w:val="000000" w:themeColor="text1"/>
        </w:rPr>
        <w:t>T</w:t>
      </w:r>
      <w:r w:rsidRPr="00076E29">
        <w:rPr>
          <w:rFonts w:ascii="Times New Roman" w:hAnsi="Times New Roman" w:cs="Times New Roman"/>
          <w:color w:val="000000" w:themeColor="text1"/>
        </w:rPr>
        <w:t>he Public Utility Code</w:t>
      </w:r>
      <w:r w:rsidR="0095200D" w:rsidRPr="00076E29">
        <w:rPr>
          <w:rFonts w:ascii="Times New Roman" w:hAnsi="Times New Roman" w:cs="Times New Roman"/>
          <w:color w:val="000000" w:themeColor="text1"/>
        </w:rPr>
        <w:t xml:space="preserve"> at</w:t>
      </w:r>
      <w:r w:rsidRPr="00076E29">
        <w:rPr>
          <w:rFonts w:ascii="Times New Roman" w:hAnsi="Times New Roman" w:cs="Times New Roman"/>
          <w:color w:val="000000" w:themeColor="text1"/>
        </w:rPr>
        <w:t xml:space="preserve"> 66 Pa.</w:t>
      </w:r>
      <w:r w:rsidR="00AC6415" w:rsidRPr="00076E29">
        <w:rPr>
          <w:rFonts w:ascii="Times New Roman" w:hAnsi="Times New Roman" w:cs="Times New Roman"/>
          <w:color w:val="000000" w:themeColor="text1"/>
        </w:rPr>
        <w:t xml:space="preserve">C.S. § </w:t>
      </w:r>
      <w:r w:rsidRPr="00076E29">
        <w:rPr>
          <w:rFonts w:ascii="Times New Roman" w:hAnsi="Times New Roman" w:cs="Times New Roman"/>
          <w:color w:val="000000" w:themeColor="text1"/>
        </w:rPr>
        <w:t>1529.1, requires that a public utility “shall forthwith list the account for the premises in question in the name of the owner” when a residential building contains one or more dwelling units not individually metered.  66 Pa.C.S. § 1529.1(b)</w:t>
      </w:r>
      <w:r w:rsidR="00F312AF" w:rsidRPr="00076E29">
        <w:rPr>
          <w:rFonts w:ascii="Times New Roman" w:hAnsi="Times New Roman" w:cs="Times New Roman"/>
          <w:color w:val="000000" w:themeColor="text1"/>
        </w:rPr>
        <w:t xml:space="preserve">; </w:t>
      </w:r>
      <w:r w:rsidR="00F312AF" w:rsidRPr="00076E29">
        <w:rPr>
          <w:rFonts w:ascii="Times New Roman" w:hAnsi="Times New Roman" w:cs="Times New Roman"/>
          <w:color w:val="000000" w:themeColor="text1"/>
          <w:u w:val="single"/>
        </w:rPr>
        <w:t>Ace Check Cashing, Inc. v</w:t>
      </w:r>
      <w:r w:rsidRPr="00076E29">
        <w:rPr>
          <w:rFonts w:ascii="Times New Roman" w:hAnsi="Times New Roman" w:cs="Times New Roman"/>
          <w:color w:val="000000" w:themeColor="text1"/>
          <w:u w:val="single"/>
        </w:rPr>
        <w:t>.</w:t>
      </w:r>
      <w:r w:rsidR="00F312AF" w:rsidRPr="00076E29">
        <w:rPr>
          <w:rFonts w:ascii="Times New Roman" w:hAnsi="Times New Roman" w:cs="Times New Roman"/>
          <w:color w:val="000000" w:themeColor="text1"/>
          <w:u w:val="single"/>
        </w:rPr>
        <w:t xml:space="preserve"> Philadelphia Gas Works</w:t>
      </w:r>
      <w:r w:rsidR="00F312AF" w:rsidRPr="00076E29">
        <w:rPr>
          <w:rFonts w:ascii="Times New Roman" w:hAnsi="Times New Roman" w:cs="Times New Roman"/>
          <w:color w:val="000000" w:themeColor="text1"/>
        </w:rPr>
        <w:t>, Docket No. C-2008-2056428</w:t>
      </w:r>
      <w:r w:rsidR="005072E5" w:rsidRPr="00076E29">
        <w:rPr>
          <w:rFonts w:ascii="Times New Roman" w:hAnsi="Times New Roman" w:cs="Times New Roman"/>
          <w:color w:val="000000" w:themeColor="text1"/>
        </w:rPr>
        <w:t xml:space="preserve"> (Order entered May 21, 2010)</w:t>
      </w:r>
      <w:r w:rsidR="00276FFC" w:rsidRPr="00076E29">
        <w:rPr>
          <w:rFonts w:ascii="Times New Roman" w:hAnsi="Times New Roman" w:cs="Times New Roman"/>
          <w:color w:val="000000" w:themeColor="text1"/>
        </w:rPr>
        <w:t xml:space="preserve"> (</w:t>
      </w:r>
      <w:r w:rsidR="00276FFC" w:rsidRPr="00076E29">
        <w:rPr>
          <w:rFonts w:ascii="Times New Roman" w:hAnsi="Times New Roman" w:cs="Times New Roman"/>
          <w:color w:val="000000" w:themeColor="text1"/>
          <w:u w:val="single"/>
        </w:rPr>
        <w:t>Ace Check</w:t>
      </w:r>
      <w:r w:rsidR="00276FFC" w:rsidRPr="00076E29">
        <w:rPr>
          <w:rFonts w:ascii="Times New Roman" w:hAnsi="Times New Roman" w:cs="Times New Roman"/>
          <w:color w:val="000000" w:themeColor="text1"/>
        </w:rPr>
        <w:t>)</w:t>
      </w:r>
      <w:r w:rsidR="001E1303" w:rsidRPr="00076E29">
        <w:rPr>
          <w:rFonts w:ascii="Times New Roman" w:hAnsi="Times New Roman" w:cs="Times New Roman"/>
          <w:color w:val="000000" w:themeColor="text1"/>
        </w:rPr>
        <w:t xml:space="preserve">; </w:t>
      </w:r>
      <w:r w:rsidR="001E1303" w:rsidRPr="00076E29">
        <w:rPr>
          <w:rFonts w:ascii="Times New Roman" w:hAnsi="Times New Roman" w:cs="Times New Roman"/>
          <w:color w:val="000000" w:themeColor="text1"/>
          <w:u w:val="single"/>
        </w:rPr>
        <w:t>1-A Realty v</w:t>
      </w:r>
      <w:r w:rsidR="00F02D1A" w:rsidRPr="00076E29">
        <w:rPr>
          <w:rFonts w:ascii="Times New Roman" w:hAnsi="Times New Roman" w:cs="Times New Roman"/>
          <w:color w:val="000000" w:themeColor="text1"/>
          <w:u w:val="single"/>
        </w:rPr>
        <w:t>.</w:t>
      </w:r>
      <w:r w:rsidR="001E1303" w:rsidRPr="00076E29">
        <w:rPr>
          <w:rFonts w:ascii="Times New Roman" w:hAnsi="Times New Roman" w:cs="Times New Roman"/>
          <w:color w:val="000000" w:themeColor="text1"/>
          <w:u w:val="single"/>
        </w:rPr>
        <w:t xml:space="preserve"> Pa. Pub. Util. Comm’n</w:t>
      </w:r>
      <w:r w:rsidR="001E1303" w:rsidRPr="00076E29">
        <w:rPr>
          <w:rFonts w:ascii="Times New Roman" w:hAnsi="Times New Roman" w:cs="Times New Roman"/>
          <w:color w:val="000000" w:themeColor="text1"/>
        </w:rPr>
        <w:t>, 63 A.3d 480 (Pa. Cmwlth. 2013).</w:t>
      </w:r>
    </w:p>
    <w:p w:rsidR="00276FFC" w:rsidRPr="00076E29" w:rsidRDefault="00276FFC" w:rsidP="002C2279">
      <w:pPr>
        <w:spacing w:line="360" w:lineRule="auto"/>
        <w:ind w:firstLine="1440"/>
        <w:rPr>
          <w:rFonts w:ascii="Times New Roman" w:hAnsi="Times New Roman" w:cs="Times New Roman"/>
          <w:color w:val="000000" w:themeColor="text1"/>
        </w:rPr>
      </w:pPr>
    </w:p>
    <w:p w:rsidR="00076E29" w:rsidRPr="00076E29" w:rsidRDefault="00276FFC" w:rsidP="00423DC8">
      <w:pPr>
        <w:spacing w:line="360" w:lineRule="auto"/>
        <w:ind w:firstLine="1440"/>
        <w:rPr>
          <w:rFonts w:ascii="Times New Roman" w:hAnsi="Times New Roman" w:cs="Times New Roman"/>
          <w:color w:val="000000" w:themeColor="text1"/>
        </w:rPr>
      </w:pPr>
      <w:r w:rsidRPr="00076E29">
        <w:rPr>
          <w:rFonts w:ascii="Times New Roman" w:hAnsi="Times New Roman" w:cs="Times New Roman"/>
          <w:color w:val="000000" w:themeColor="text1"/>
        </w:rPr>
        <w:t xml:space="preserve">After the landlord corrects the foreign </w:t>
      </w:r>
      <w:r w:rsidR="006816F0" w:rsidRPr="00076E29">
        <w:rPr>
          <w:rFonts w:ascii="Times New Roman" w:hAnsi="Times New Roman" w:cs="Times New Roman"/>
          <w:color w:val="000000" w:themeColor="text1"/>
        </w:rPr>
        <w:t>wiring</w:t>
      </w:r>
      <w:r w:rsidRPr="00076E29">
        <w:rPr>
          <w:rFonts w:ascii="Times New Roman" w:hAnsi="Times New Roman" w:cs="Times New Roman"/>
          <w:color w:val="000000" w:themeColor="text1"/>
        </w:rPr>
        <w:t xml:space="preserve"> and </w:t>
      </w:r>
      <w:r w:rsidR="00423DC8" w:rsidRPr="00076E29">
        <w:rPr>
          <w:rFonts w:ascii="Times New Roman" w:hAnsi="Times New Roman" w:cs="Times New Roman"/>
          <w:color w:val="000000" w:themeColor="text1"/>
        </w:rPr>
        <w:t xml:space="preserve">the correction work is </w:t>
      </w:r>
      <w:r w:rsidRPr="00076E29">
        <w:rPr>
          <w:rFonts w:ascii="Times New Roman" w:hAnsi="Times New Roman" w:cs="Times New Roman"/>
          <w:color w:val="000000" w:themeColor="text1"/>
        </w:rPr>
        <w:t xml:space="preserve">verified by the utility, the utility must transfer the account back </w:t>
      </w:r>
      <w:r w:rsidR="00423DC8" w:rsidRPr="00076E29">
        <w:rPr>
          <w:rFonts w:ascii="Times New Roman" w:hAnsi="Times New Roman" w:cs="Times New Roman"/>
          <w:color w:val="000000" w:themeColor="text1"/>
        </w:rPr>
        <w:t xml:space="preserve">to </w:t>
      </w:r>
      <w:r w:rsidRPr="00076E29">
        <w:rPr>
          <w:rFonts w:ascii="Times New Roman" w:hAnsi="Times New Roman" w:cs="Times New Roman"/>
          <w:color w:val="000000" w:themeColor="text1"/>
        </w:rPr>
        <w:t xml:space="preserve">the name of the tenant.  However, the </w:t>
      </w:r>
      <w:r w:rsidR="002E470C" w:rsidRPr="00076E29">
        <w:rPr>
          <w:rFonts w:ascii="Times New Roman" w:hAnsi="Times New Roman" w:cs="Times New Roman"/>
          <w:color w:val="000000" w:themeColor="text1"/>
        </w:rPr>
        <w:t xml:space="preserve">landlord remains responsible for any arrearage on the tenant’s account.  </w:t>
      </w:r>
      <w:r w:rsidR="002E470C" w:rsidRPr="00076E29">
        <w:rPr>
          <w:rFonts w:ascii="Times New Roman" w:hAnsi="Times New Roman" w:cs="Times New Roman"/>
          <w:color w:val="000000" w:themeColor="text1"/>
          <w:u w:val="single"/>
        </w:rPr>
        <w:t>Kopf v. PECO Energy Company</w:t>
      </w:r>
      <w:r w:rsidR="002E470C" w:rsidRPr="00076E29">
        <w:rPr>
          <w:rFonts w:ascii="Times New Roman" w:hAnsi="Times New Roman" w:cs="Times New Roman"/>
          <w:color w:val="000000" w:themeColor="text1"/>
        </w:rPr>
        <w:t>, Docket No. C-2012-2332993 (Order entered June 13, 2013) (</w:t>
      </w:r>
      <w:r w:rsidR="002E470C" w:rsidRPr="00076E29">
        <w:rPr>
          <w:rFonts w:ascii="Times New Roman" w:hAnsi="Times New Roman" w:cs="Times New Roman"/>
          <w:color w:val="000000" w:themeColor="text1"/>
          <w:u w:val="single"/>
        </w:rPr>
        <w:t>Kopf</w:t>
      </w:r>
      <w:r w:rsidR="002E470C" w:rsidRPr="00076E29">
        <w:rPr>
          <w:rFonts w:ascii="Times New Roman" w:hAnsi="Times New Roman" w:cs="Times New Roman"/>
          <w:color w:val="000000" w:themeColor="text1"/>
        </w:rPr>
        <w:t xml:space="preserve">); </w:t>
      </w:r>
      <w:r w:rsidR="002E470C" w:rsidRPr="00076E29">
        <w:rPr>
          <w:rFonts w:ascii="Times New Roman" w:hAnsi="Times New Roman" w:cs="Times New Roman"/>
          <w:color w:val="000000" w:themeColor="text1"/>
          <w:u w:val="single"/>
        </w:rPr>
        <w:t>Ace Check</w:t>
      </w:r>
      <w:r w:rsidR="002E470C" w:rsidRPr="00076E29">
        <w:rPr>
          <w:rFonts w:ascii="Times New Roman" w:hAnsi="Times New Roman" w:cs="Times New Roman"/>
          <w:color w:val="000000" w:themeColor="text1"/>
        </w:rPr>
        <w:t xml:space="preserve">.  The rule applies even if the amount of usage attributable to foreign </w:t>
      </w:r>
      <w:r w:rsidR="006816F0" w:rsidRPr="00076E29">
        <w:rPr>
          <w:rFonts w:ascii="Times New Roman" w:hAnsi="Times New Roman" w:cs="Times New Roman"/>
          <w:color w:val="000000" w:themeColor="text1"/>
        </w:rPr>
        <w:t>wiring</w:t>
      </w:r>
      <w:r w:rsidR="002E470C" w:rsidRPr="00076E29">
        <w:rPr>
          <w:rFonts w:ascii="Times New Roman" w:hAnsi="Times New Roman" w:cs="Times New Roman"/>
          <w:color w:val="000000" w:themeColor="text1"/>
        </w:rPr>
        <w:t xml:space="preserve"> is minimal.  </w:t>
      </w:r>
      <w:r w:rsidR="002E470C" w:rsidRPr="00076E29">
        <w:rPr>
          <w:rFonts w:ascii="Times New Roman" w:hAnsi="Times New Roman" w:cs="Times New Roman"/>
          <w:color w:val="000000" w:themeColor="text1"/>
          <w:u w:val="single"/>
        </w:rPr>
        <w:t>Kopf</w:t>
      </w:r>
      <w:r w:rsidR="002E470C" w:rsidRPr="00076E29">
        <w:rPr>
          <w:rFonts w:ascii="Times New Roman" w:hAnsi="Times New Roman" w:cs="Times New Roman"/>
          <w:color w:val="000000" w:themeColor="text1"/>
        </w:rPr>
        <w:t xml:space="preserve">; </w:t>
      </w:r>
      <w:r w:rsidR="002E470C" w:rsidRPr="00076E29">
        <w:rPr>
          <w:rFonts w:ascii="Times New Roman" w:hAnsi="Times New Roman" w:cs="Times New Roman"/>
          <w:color w:val="000000" w:themeColor="text1"/>
          <w:u w:val="single"/>
        </w:rPr>
        <w:t>Ace Check</w:t>
      </w:r>
      <w:r w:rsidR="002E470C" w:rsidRPr="00076E29">
        <w:rPr>
          <w:rFonts w:ascii="Times New Roman" w:hAnsi="Times New Roman" w:cs="Times New Roman"/>
          <w:color w:val="000000" w:themeColor="text1"/>
        </w:rPr>
        <w:t xml:space="preserve">.  </w:t>
      </w:r>
    </w:p>
    <w:p w:rsidR="00076E29" w:rsidRPr="00076E29" w:rsidRDefault="00076E29" w:rsidP="00423DC8">
      <w:pPr>
        <w:spacing w:line="360" w:lineRule="auto"/>
        <w:ind w:firstLine="1440"/>
        <w:rPr>
          <w:rFonts w:ascii="Times New Roman" w:hAnsi="Times New Roman" w:cs="Times New Roman"/>
          <w:color w:val="000000" w:themeColor="text1"/>
        </w:rPr>
      </w:pPr>
    </w:p>
    <w:p w:rsidR="005072E5" w:rsidRPr="00076E29" w:rsidRDefault="00187E75" w:rsidP="00423DC8">
      <w:pPr>
        <w:spacing w:line="360" w:lineRule="auto"/>
        <w:ind w:firstLine="1440"/>
        <w:rPr>
          <w:rFonts w:ascii="Times New Roman" w:hAnsi="Times New Roman" w:cs="Times New Roman"/>
          <w:color w:val="000000" w:themeColor="text1"/>
        </w:rPr>
      </w:pPr>
      <w:r w:rsidRPr="00076E29">
        <w:rPr>
          <w:rFonts w:ascii="Times New Roman" w:hAnsi="Times New Roman" w:cs="Times New Roman"/>
          <w:color w:val="000000" w:themeColor="text1"/>
        </w:rPr>
        <w:t xml:space="preserve">Here, the complaint alleges that the Respondent transferred the account for the </w:t>
      </w:r>
      <w:r w:rsidR="00EE0400">
        <w:rPr>
          <w:rFonts w:ascii="Times New Roman" w:hAnsi="Times New Roman" w:cs="Times New Roman"/>
          <w:color w:val="000000" w:themeColor="text1"/>
        </w:rPr>
        <w:t>s</w:t>
      </w:r>
      <w:r w:rsidRPr="00076E29">
        <w:rPr>
          <w:rFonts w:ascii="Times New Roman" w:hAnsi="Times New Roman" w:cs="Times New Roman"/>
          <w:color w:val="000000" w:themeColor="text1"/>
        </w:rPr>
        <w:t xml:space="preserve">ervice </w:t>
      </w:r>
      <w:r w:rsidR="00EE0400">
        <w:rPr>
          <w:rFonts w:ascii="Times New Roman" w:hAnsi="Times New Roman" w:cs="Times New Roman"/>
          <w:color w:val="000000" w:themeColor="text1"/>
        </w:rPr>
        <w:t>a</w:t>
      </w:r>
      <w:r w:rsidRPr="00076E29">
        <w:rPr>
          <w:rFonts w:ascii="Times New Roman" w:hAnsi="Times New Roman" w:cs="Times New Roman"/>
          <w:color w:val="000000" w:themeColor="text1"/>
        </w:rPr>
        <w:t xml:space="preserve">ddress to an account in the Complainant’s landlord’s name when it discovered foreign wiring.  When it transferred the account it transferred the outstanding account balance to the landlord as well.  </w:t>
      </w:r>
      <w:r w:rsidR="002C2279" w:rsidRPr="00076E29">
        <w:rPr>
          <w:rFonts w:ascii="Times New Roman" w:hAnsi="Times New Roman" w:cs="Times New Roman"/>
          <w:color w:val="000000" w:themeColor="text1"/>
        </w:rPr>
        <w:t>The Complainant</w:t>
      </w:r>
      <w:r w:rsidR="003A4A35" w:rsidRPr="00076E29">
        <w:rPr>
          <w:rFonts w:ascii="Times New Roman" w:hAnsi="Times New Roman" w:cs="Times New Roman"/>
          <w:color w:val="000000" w:themeColor="text1"/>
        </w:rPr>
        <w:t xml:space="preserve">’s landlord </w:t>
      </w:r>
      <w:r w:rsidR="002C2279" w:rsidRPr="00076E29">
        <w:rPr>
          <w:rFonts w:ascii="Times New Roman" w:hAnsi="Times New Roman" w:cs="Times New Roman"/>
          <w:color w:val="000000" w:themeColor="text1"/>
        </w:rPr>
        <w:t>is</w:t>
      </w:r>
      <w:r w:rsidRPr="00076E29">
        <w:rPr>
          <w:rFonts w:ascii="Times New Roman" w:hAnsi="Times New Roman" w:cs="Times New Roman"/>
          <w:color w:val="000000" w:themeColor="text1"/>
        </w:rPr>
        <w:t xml:space="preserve"> </w:t>
      </w:r>
      <w:r w:rsidR="002C2279" w:rsidRPr="00076E29">
        <w:rPr>
          <w:rFonts w:ascii="Times New Roman" w:hAnsi="Times New Roman" w:cs="Times New Roman"/>
          <w:color w:val="000000" w:themeColor="text1"/>
        </w:rPr>
        <w:t xml:space="preserve">responsible for </w:t>
      </w:r>
      <w:r w:rsidR="003A4A35" w:rsidRPr="00076E29">
        <w:rPr>
          <w:rFonts w:ascii="Times New Roman" w:hAnsi="Times New Roman" w:cs="Times New Roman"/>
          <w:color w:val="000000" w:themeColor="text1"/>
        </w:rPr>
        <w:t xml:space="preserve">the </w:t>
      </w:r>
      <w:r w:rsidR="002C2279" w:rsidRPr="00076E29">
        <w:rPr>
          <w:rFonts w:ascii="Times New Roman" w:hAnsi="Times New Roman" w:cs="Times New Roman"/>
          <w:color w:val="000000" w:themeColor="text1"/>
        </w:rPr>
        <w:t xml:space="preserve">account balance, including arrearages, as of the date of discovery of the foreign </w:t>
      </w:r>
      <w:r w:rsidR="006816F0" w:rsidRPr="00076E29">
        <w:rPr>
          <w:rFonts w:ascii="Times New Roman" w:hAnsi="Times New Roman" w:cs="Times New Roman"/>
          <w:color w:val="000000" w:themeColor="text1"/>
        </w:rPr>
        <w:t>wiring</w:t>
      </w:r>
      <w:r w:rsidR="002C2279" w:rsidRPr="00076E29">
        <w:rPr>
          <w:rFonts w:ascii="Times New Roman" w:hAnsi="Times New Roman" w:cs="Times New Roman"/>
          <w:color w:val="000000" w:themeColor="text1"/>
        </w:rPr>
        <w:t xml:space="preserve"> plus usage until the Complainant</w:t>
      </w:r>
      <w:r w:rsidR="0018357B" w:rsidRPr="00076E29">
        <w:rPr>
          <w:rFonts w:ascii="Times New Roman" w:hAnsi="Times New Roman" w:cs="Times New Roman"/>
          <w:color w:val="000000" w:themeColor="text1"/>
        </w:rPr>
        <w:t>’s landlord</w:t>
      </w:r>
      <w:r w:rsidR="002C2279" w:rsidRPr="00076E29">
        <w:rPr>
          <w:rFonts w:ascii="Times New Roman" w:hAnsi="Times New Roman" w:cs="Times New Roman"/>
          <w:color w:val="000000" w:themeColor="text1"/>
        </w:rPr>
        <w:t xml:space="preserve"> remove</w:t>
      </w:r>
      <w:r w:rsidR="0018357B" w:rsidRPr="00076E29">
        <w:rPr>
          <w:rFonts w:ascii="Times New Roman" w:hAnsi="Times New Roman" w:cs="Times New Roman"/>
          <w:color w:val="000000" w:themeColor="text1"/>
        </w:rPr>
        <w:t>s</w:t>
      </w:r>
      <w:r w:rsidR="002C2279" w:rsidRPr="00076E29">
        <w:rPr>
          <w:rFonts w:ascii="Times New Roman" w:hAnsi="Times New Roman" w:cs="Times New Roman"/>
          <w:color w:val="000000" w:themeColor="text1"/>
        </w:rPr>
        <w:t xml:space="preserve"> the foreign </w:t>
      </w:r>
      <w:r w:rsidR="006816F0" w:rsidRPr="00076E29">
        <w:rPr>
          <w:rFonts w:ascii="Times New Roman" w:hAnsi="Times New Roman" w:cs="Times New Roman"/>
          <w:color w:val="000000" w:themeColor="text1"/>
        </w:rPr>
        <w:t>wiring</w:t>
      </w:r>
      <w:r w:rsidR="002C2279" w:rsidRPr="00076E29">
        <w:rPr>
          <w:rFonts w:ascii="Times New Roman" w:hAnsi="Times New Roman" w:cs="Times New Roman"/>
          <w:color w:val="000000" w:themeColor="text1"/>
        </w:rPr>
        <w:t xml:space="preserve"> </w:t>
      </w:r>
      <w:r w:rsidR="005072E5" w:rsidRPr="00076E29">
        <w:rPr>
          <w:rFonts w:ascii="Times New Roman" w:hAnsi="Times New Roman" w:cs="Times New Roman"/>
          <w:color w:val="000000" w:themeColor="text1"/>
        </w:rPr>
        <w:t>and</w:t>
      </w:r>
      <w:r w:rsidR="002C2279" w:rsidRPr="00076E29">
        <w:rPr>
          <w:rFonts w:ascii="Times New Roman" w:hAnsi="Times New Roman" w:cs="Times New Roman"/>
          <w:color w:val="000000" w:themeColor="text1"/>
        </w:rPr>
        <w:t xml:space="preserve"> the Respondent verifie</w:t>
      </w:r>
      <w:r w:rsidR="00D80AFD" w:rsidRPr="00076E29">
        <w:rPr>
          <w:rFonts w:ascii="Times New Roman" w:hAnsi="Times New Roman" w:cs="Times New Roman"/>
          <w:color w:val="000000" w:themeColor="text1"/>
        </w:rPr>
        <w:t>s</w:t>
      </w:r>
      <w:r w:rsidR="002C2279" w:rsidRPr="00076E29">
        <w:rPr>
          <w:rFonts w:ascii="Times New Roman" w:hAnsi="Times New Roman" w:cs="Times New Roman"/>
          <w:color w:val="000000" w:themeColor="text1"/>
        </w:rPr>
        <w:t xml:space="preserve"> the removal.</w:t>
      </w:r>
      <w:r w:rsidR="00B254BF" w:rsidRPr="00076E29">
        <w:rPr>
          <w:rFonts w:ascii="Times New Roman" w:hAnsi="Times New Roman" w:cs="Times New Roman"/>
          <w:color w:val="000000" w:themeColor="text1"/>
        </w:rPr>
        <w:t xml:space="preserve">  Respondent has therefore complied with the requirements of 66 Pa.C.S. § 1529.</w:t>
      </w:r>
    </w:p>
    <w:p w:rsidR="00B254BF" w:rsidRPr="00076E29" w:rsidRDefault="00B254BF" w:rsidP="00423DC8">
      <w:pPr>
        <w:spacing w:line="360" w:lineRule="auto"/>
        <w:ind w:firstLine="1440"/>
        <w:rPr>
          <w:rFonts w:ascii="Times New Roman" w:hAnsi="Times New Roman" w:cs="Times New Roman"/>
          <w:color w:val="000000" w:themeColor="text1"/>
        </w:rPr>
      </w:pPr>
    </w:p>
    <w:p w:rsidR="00B254BF" w:rsidRPr="00076E29" w:rsidRDefault="000B2B86" w:rsidP="00423DC8">
      <w:pPr>
        <w:spacing w:line="360" w:lineRule="auto"/>
        <w:ind w:firstLine="1440"/>
        <w:rPr>
          <w:rFonts w:ascii="Times New Roman" w:hAnsi="Times New Roman" w:cs="Times New Roman"/>
          <w:color w:val="000000" w:themeColor="text1"/>
        </w:rPr>
      </w:pPr>
      <w:r w:rsidRPr="00076E29">
        <w:rPr>
          <w:rFonts w:ascii="Times New Roman" w:hAnsi="Times New Roman" w:cs="Times New Roman"/>
          <w:color w:val="000000" w:themeColor="text1"/>
        </w:rPr>
        <w:t xml:space="preserve">The Complainant contends that Respondent should also bill the landlord for </w:t>
      </w:r>
      <w:r w:rsidRPr="00076E29">
        <w:rPr>
          <w:rFonts w:ascii="Times New Roman" w:hAnsi="Times New Roman" w:cs="Times New Roman"/>
          <w:color w:val="000000" w:themeColor="text1"/>
          <w:u w:val="single"/>
        </w:rPr>
        <w:t>all</w:t>
      </w:r>
      <w:r w:rsidRPr="00076E29">
        <w:rPr>
          <w:rFonts w:ascii="Times New Roman" w:hAnsi="Times New Roman" w:cs="Times New Roman"/>
          <w:color w:val="000000" w:themeColor="text1"/>
        </w:rPr>
        <w:t xml:space="preserve"> of electricity used by the Complainant from November 2013 through January 2015.  The statute at 66 Pa.C.S. § 1529 does not authorize the </w:t>
      </w:r>
      <w:r w:rsidR="00187E75" w:rsidRPr="00076E29">
        <w:rPr>
          <w:rFonts w:ascii="Times New Roman" w:hAnsi="Times New Roman" w:cs="Times New Roman"/>
          <w:color w:val="000000" w:themeColor="text1"/>
        </w:rPr>
        <w:t>Respondent</w:t>
      </w:r>
      <w:r w:rsidRPr="00076E29">
        <w:rPr>
          <w:rFonts w:ascii="Times New Roman" w:hAnsi="Times New Roman" w:cs="Times New Roman"/>
          <w:color w:val="000000" w:themeColor="text1"/>
        </w:rPr>
        <w:t xml:space="preserve"> to bill the landlord for past electric service where the Complainant has already paid for that service.</w:t>
      </w:r>
      <w:r w:rsidR="00187E75" w:rsidRPr="00076E29">
        <w:rPr>
          <w:rFonts w:ascii="Times New Roman" w:hAnsi="Times New Roman" w:cs="Times New Roman"/>
          <w:color w:val="000000" w:themeColor="text1"/>
        </w:rPr>
        <w:t xml:space="preserve">  Similarly, the statute does not authorize the Commission to order the Respond</w:t>
      </w:r>
      <w:r w:rsidR="00076E29" w:rsidRPr="00076E29">
        <w:rPr>
          <w:rFonts w:ascii="Times New Roman" w:hAnsi="Times New Roman" w:cs="Times New Roman"/>
          <w:color w:val="000000" w:themeColor="text1"/>
        </w:rPr>
        <w:t>e</w:t>
      </w:r>
      <w:r w:rsidR="00187E75" w:rsidRPr="00076E29">
        <w:rPr>
          <w:rFonts w:ascii="Times New Roman" w:hAnsi="Times New Roman" w:cs="Times New Roman"/>
          <w:color w:val="000000" w:themeColor="text1"/>
        </w:rPr>
        <w:t>nt to bill the landlord for past electric service where the Complainant has already paid for that service.</w:t>
      </w:r>
    </w:p>
    <w:p w:rsidR="0018357B" w:rsidRPr="00076E29" w:rsidRDefault="00D80AFD" w:rsidP="00423DC8">
      <w:pPr>
        <w:spacing w:line="360" w:lineRule="auto"/>
        <w:ind w:firstLine="1440"/>
        <w:rPr>
          <w:rFonts w:ascii="Times New Roman" w:hAnsi="Times New Roman" w:cs="Times New Roman"/>
          <w:color w:val="000000" w:themeColor="text1"/>
        </w:rPr>
      </w:pPr>
      <w:r w:rsidRPr="00076E29">
        <w:rPr>
          <w:rFonts w:ascii="Times New Roman" w:hAnsi="Times New Roman" w:cs="Times New Roman"/>
          <w:color w:val="000000" w:themeColor="text1"/>
        </w:rPr>
        <w:t>However, t</w:t>
      </w:r>
      <w:r w:rsidR="0018357B" w:rsidRPr="00076E29">
        <w:rPr>
          <w:rFonts w:ascii="Times New Roman" w:hAnsi="Times New Roman" w:cs="Times New Roman"/>
          <w:color w:val="000000" w:themeColor="text1"/>
        </w:rPr>
        <w:t>he Complainant may seek damages from the Complainant</w:t>
      </w:r>
      <w:r w:rsidR="009B5BC4" w:rsidRPr="00076E29">
        <w:rPr>
          <w:rFonts w:ascii="Times New Roman" w:hAnsi="Times New Roman" w:cs="Times New Roman"/>
          <w:color w:val="000000" w:themeColor="text1"/>
        </w:rPr>
        <w:t>’s landlord</w:t>
      </w:r>
      <w:r w:rsidR="0018357B" w:rsidRPr="00076E29">
        <w:rPr>
          <w:rFonts w:ascii="Times New Roman" w:hAnsi="Times New Roman" w:cs="Times New Roman"/>
          <w:color w:val="000000" w:themeColor="text1"/>
        </w:rPr>
        <w:t xml:space="preserve"> </w:t>
      </w:r>
      <w:r w:rsidR="009B5BC4" w:rsidRPr="00076E29">
        <w:rPr>
          <w:rFonts w:ascii="Times New Roman" w:hAnsi="Times New Roman" w:cs="Times New Roman"/>
          <w:color w:val="000000" w:themeColor="text1"/>
        </w:rPr>
        <w:t xml:space="preserve">through the courts </w:t>
      </w:r>
      <w:r w:rsidR="0018357B" w:rsidRPr="00076E29">
        <w:rPr>
          <w:rFonts w:ascii="Times New Roman" w:hAnsi="Times New Roman" w:cs="Times New Roman"/>
          <w:color w:val="000000" w:themeColor="text1"/>
        </w:rPr>
        <w:t xml:space="preserve">for any amounts </w:t>
      </w:r>
      <w:r w:rsidR="009B5BC4" w:rsidRPr="00076E29">
        <w:rPr>
          <w:rFonts w:ascii="Times New Roman" w:hAnsi="Times New Roman" w:cs="Times New Roman"/>
          <w:color w:val="000000" w:themeColor="text1"/>
        </w:rPr>
        <w:t xml:space="preserve">she paid for electric service other than her own usage at the </w:t>
      </w:r>
      <w:r w:rsidR="00EE0400">
        <w:rPr>
          <w:rFonts w:ascii="Times New Roman" w:hAnsi="Times New Roman" w:cs="Times New Roman"/>
          <w:color w:val="000000" w:themeColor="text1"/>
        </w:rPr>
        <w:t>s</w:t>
      </w:r>
      <w:r w:rsidR="009B5BC4" w:rsidRPr="00076E29">
        <w:rPr>
          <w:rFonts w:ascii="Times New Roman" w:hAnsi="Times New Roman" w:cs="Times New Roman"/>
          <w:color w:val="000000" w:themeColor="text1"/>
        </w:rPr>
        <w:t xml:space="preserve">ervice </w:t>
      </w:r>
      <w:r w:rsidR="00EE0400">
        <w:rPr>
          <w:rFonts w:ascii="Times New Roman" w:hAnsi="Times New Roman" w:cs="Times New Roman"/>
          <w:color w:val="000000" w:themeColor="text1"/>
        </w:rPr>
        <w:t>a</w:t>
      </w:r>
      <w:r w:rsidR="009B5BC4" w:rsidRPr="00076E29">
        <w:rPr>
          <w:rFonts w:ascii="Times New Roman" w:hAnsi="Times New Roman" w:cs="Times New Roman"/>
          <w:color w:val="000000" w:themeColor="text1"/>
        </w:rPr>
        <w:t xml:space="preserve">ddress.  </w:t>
      </w:r>
      <w:r w:rsidR="0018357B" w:rsidRPr="00076E29">
        <w:rPr>
          <w:rFonts w:ascii="Times New Roman" w:hAnsi="Times New Roman" w:cs="Times New Roman"/>
          <w:color w:val="000000" w:themeColor="text1"/>
        </w:rPr>
        <w:t>Enforcement of the lease or other agreement between the Complainant and h</w:t>
      </w:r>
      <w:r w:rsidR="009B5BC4" w:rsidRPr="00076E29">
        <w:rPr>
          <w:rFonts w:ascii="Times New Roman" w:hAnsi="Times New Roman" w:cs="Times New Roman"/>
          <w:color w:val="000000" w:themeColor="text1"/>
        </w:rPr>
        <w:t>er</w:t>
      </w:r>
      <w:r w:rsidR="0018357B" w:rsidRPr="00076E29">
        <w:rPr>
          <w:rFonts w:ascii="Times New Roman" w:hAnsi="Times New Roman" w:cs="Times New Roman"/>
          <w:color w:val="000000" w:themeColor="text1"/>
        </w:rPr>
        <w:t xml:space="preserve"> landlord is outside the Commission’s jurisdiction.  </w:t>
      </w:r>
      <w:r w:rsidR="0018357B" w:rsidRPr="00076E29">
        <w:rPr>
          <w:rFonts w:ascii="Times New Roman" w:hAnsi="Times New Roman" w:cs="Times New Roman"/>
          <w:color w:val="000000" w:themeColor="text1"/>
          <w:u w:val="single"/>
        </w:rPr>
        <w:t>Corazzini v. UGI Penn Natural Gas, Inc.</w:t>
      </w:r>
      <w:r w:rsidR="0018357B" w:rsidRPr="00076E29">
        <w:rPr>
          <w:rFonts w:ascii="Times New Roman" w:hAnsi="Times New Roman" w:cs="Times New Roman"/>
          <w:color w:val="000000" w:themeColor="text1"/>
        </w:rPr>
        <w:t>, Docket No. F-2009-2101282 (Order entered July 16, 2010).</w:t>
      </w:r>
    </w:p>
    <w:p w:rsidR="007C059B" w:rsidRPr="00076E29" w:rsidRDefault="007C059B" w:rsidP="00423DC8">
      <w:pPr>
        <w:spacing w:line="360" w:lineRule="auto"/>
        <w:ind w:firstLine="1440"/>
        <w:rPr>
          <w:rFonts w:ascii="Times New Roman" w:hAnsi="Times New Roman" w:cs="Times New Roman"/>
          <w:color w:val="000000" w:themeColor="text1"/>
        </w:rPr>
      </w:pPr>
    </w:p>
    <w:p w:rsidR="007C059B" w:rsidRPr="00076E29" w:rsidRDefault="007C059B" w:rsidP="00423DC8">
      <w:pPr>
        <w:spacing w:line="360" w:lineRule="auto"/>
        <w:ind w:firstLine="1440"/>
        <w:rPr>
          <w:rFonts w:ascii="Times New Roman" w:hAnsi="Times New Roman" w:cs="Times New Roman"/>
          <w:color w:val="000000" w:themeColor="text1"/>
        </w:rPr>
      </w:pPr>
      <w:r w:rsidRPr="00076E29">
        <w:rPr>
          <w:rFonts w:ascii="Times New Roman" w:hAnsi="Times New Roman" w:cs="Times New Roman"/>
          <w:color w:val="000000" w:themeColor="text1"/>
        </w:rPr>
        <w:t xml:space="preserve">The Complainant also </w:t>
      </w:r>
      <w:r w:rsidR="007E56F6" w:rsidRPr="00076E29">
        <w:rPr>
          <w:rFonts w:ascii="Times New Roman" w:hAnsi="Times New Roman" w:cs="Times New Roman"/>
          <w:color w:val="000000" w:themeColor="text1"/>
        </w:rPr>
        <w:t>appears</w:t>
      </w:r>
      <w:r w:rsidRPr="00076E29">
        <w:rPr>
          <w:rFonts w:ascii="Times New Roman" w:hAnsi="Times New Roman" w:cs="Times New Roman"/>
          <w:color w:val="000000" w:themeColor="text1"/>
        </w:rPr>
        <w:t xml:space="preserve"> to suggest that the landlord has, through shared metering, fraudulently benefitted from the reduced rate Complainant receives under the Respondent’s universal service program.  </w:t>
      </w:r>
      <w:r w:rsidR="00BE5FAC" w:rsidRPr="00076E29">
        <w:rPr>
          <w:rFonts w:ascii="Times New Roman" w:hAnsi="Times New Roman" w:cs="Times New Roman"/>
          <w:color w:val="000000" w:themeColor="text1"/>
        </w:rPr>
        <w:t>T</w:t>
      </w:r>
      <w:r w:rsidRPr="00076E29">
        <w:rPr>
          <w:rFonts w:ascii="Times New Roman" w:hAnsi="Times New Roman" w:cs="Times New Roman"/>
          <w:color w:val="000000" w:themeColor="text1"/>
        </w:rPr>
        <w:t>he Respondent utility company and/or the universal</w:t>
      </w:r>
      <w:r w:rsidR="00BE5FAC" w:rsidRPr="00076E29">
        <w:rPr>
          <w:rFonts w:ascii="Times New Roman" w:hAnsi="Times New Roman" w:cs="Times New Roman"/>
          <w:color w:val="000000" w:themeColor="text1"/>
        </w:rPr>
        <w:t xml:space="preserve"> service program administrator may, at their discretion, investigate the Complainant’s allegations and take appropriate action.</w:t>
      </w:r>
    </w:p>
    <w:p w:rsidR="007C059B" w:rsidRPr="00076E29" w:rsidRDefault="007C059B" w:rsidP="00423DC8">
      <w:pPr>
        <w:spacing w:line="360" w:lineRule="auto"/>
        <w:ind w:firstLine="1440"/>
        <w:rPr>
          <w:rFonts w:ascii="Times New Roman" w:hAnsi="Times New Roman" w:cs="Times New Roman"/>
          <w:color w:val="FF0000"/>
        </w:rPr>
      </w:pPr>
    </w:p>
    <w:p w:rsidR="00BD2AE1" w:rsidRPr="00076E29" w:rsidRDefault="00BD2AE1" w:rsidP="00BD2AE1">
      <w:pPr>
        <w:spacing w:line="360" w:lineRule="auto"/>
        <w:ind w:firstLine="1440"/>
        <w:rPr>
          <w:rFonts w:ascii="Times New Roman" w:hAnsi="Times New Roman" w:cs="Times New Roman"/>
          <w:color w:val="000000" w:themeColor="text1"/>
          <w:u w:color="000000"/>
        </w:rPr>
      </w:pPr>
      <w:r w:rsidRPr="00076E29">
        <w:rPr>
          <w:rFonts w:ascii="Times New Roman" w:hAnsi="Times New Roman" w:cs="Times New Roman"/>
          <w:color w:val="000000" w:themeColor="text1"/>
        </w:rPr>
        <w:t xml:space="preserve">In prior decisions, the Commission has indicated that it disfavors granting motions dismissing complaints filed by </w:t>
      </w:r>
      <w:r w:rsidRPr="00076E29">
        <w:rPr>
          <w:rFonts w:ascii="Times New Roman" w:hAnsi="Times New Roman" w:cs="Times New Roman"/>
          <w:color w:val="000000" w:themeColor="text1"/>
          <w:u w:val="single"/>
        </w:rPr>
        <w:t>pro se</w:t>
      </w:r>
      <w:r w:rsidRPr="00076E29">
        <w:rPr>
          <w:rFonts w:ascii="Times New Roman" w:hAnsi="Times New Roman" w:cs="Times New Roman"/>
          <w:color w:val="000000" w:themeColor="text1"/>
        </w:rPr>
        <w:t xml:space="preserve"> complainants.  </w:t>
      </w:r>
      <w:r w:rsidRPr="00076E29">
        <w:rPr>
          <w:rFonts w:ascii="Times New Roman" w:hAnsi="Times New Roman" w:cs="Times New Roman"/>
          <w:iCs/>
          <w:color w:val="000000" w:themeColor="text1"/>
          <w:u w:val="single" w:color="000000"/>
        </w:rPr>
        <w:t>Carlock v. The United Telephone Company of Pennsylvania</w:t>
      </w:r>
      <w:r w:rsidRPr="00076E29">
        <w:rPr>
          <w:rFonts w:ascii="Times New Roman" w:hAnsi="Times New Roman" w:cs="Times New Roman"/>
          <w:iCs/>
          <w:color w:val="000000" w:themeColor="text1"/>
          <w:u w:color="000000"/>
        </w:rPr>
        <w:t>,</w:t>
      </w:r>
      <w:r w:rsidRPr="00076E29">
        <w:rPr>
          <w:rFonts w:ascii="Times New Roman" w:hAnsi="Times New Roman" w:cs="Times New Roman"/>
          <w:color w:val="000000" w:themeColor="text1"/>
          <w:u w:color="000000"/>
        </w:rPr>
        <w:t xml:space="preserve"> Docket No. F-00163617 (Order entered July 14, 1993) (</w:t>
      </w:r>
      <w:r w:rsidRPr="00076E29">
        <w:rPr>
          <w:rFonts w:ascii="Times New Roman" w:hAnsi="Times New Roman" w:cs="Times New Roman"/>
          <w:color w:val="000000" w:themeColor="text1"/>
          <w:u w:val="single" w:color="000000"/>
        </w:rPr>
        <w:t>Carlock</w:t>
      </w:r>
      <w:r w:rsidRPr="00076E29">
        <w:rPr>
          <w:rFonts w:ascii="Times New Roman" w:hAnsi="Times New Roman" w:cs="Times New Roman"/>
          <w:color w:val="000000" w:themeColor="text1"/>
          <w:u w:color="000000"/>
        </w:rPr>
        <w:t xml:space="preserve">); </w:t>
      </w:r>
      <w:r w:rsidRPr="00076E29">
        <w:rPr>
          <w:rFonts w:ascii="Times New Roman" w:hAnsi="Times New Roman" w:cs="Times New Roman"/>
          <w:color w:val="000000" w:themeColor="text1"/>
          <w:u w:val="single" w:color="000000"/>
        </w:rPr>
        <w:t>Brown v. PECO Energy Company</w:t>
      </w:r>
      <w:r w:rsidRPr="00076E29">
        <w:rPr>
          <w:rFonts w:ascii="Times New Roman" w:hAnsi="Times New Roman" w:cs="Times New Roman"/>
          <w:color w:val="000000" w:themeColor="text1"/>
          <w:u w:color="000000"/>
        </w:rPr>
        <w:t>, Docket No. C-2008-2055866 (Order entered May 29, 2009) (</w:t>
      </w:r>
      <w:r w:rsidRPr="00076E29">
        <w:rPr>
          <w:rFonts w:ascii="Times New Roman" w:hAnsi="Times New Roman" w:cs="Times New Roman"/>
          <w:color w:val="000000" w:themeColor="text1"/>
          <w:u w:val="single" w:color="000000"/>
        </w:rPr>
        <w:t>Brown</w:t>
      </w:r>
      <w:r w:rsidRPr="00076E29">
        <w:rPr>
          <w:rFonts w:ascii="Times New Roman" w:hAnsi="Times New Roman" w:cs="Times New Roman"/>
          <w:color w:val="000000" w:themeColor="text1"/>
          <w:u w:color="000000"/>
        </w:rPr>
        <w:t xml:space="preserve">); </w:t>
      </w:r>
      <w:r w:rsidRPr="00076E29">
        <w:rPr>
          <w:rFonts w:ascii="Times New Roman" w:hAnsi="Times New Roman" w:cs="Times New Roman"/>
          <w:color w:val="000000" w:themeColor="text1"/>
          <w:u w:val="single" w:color="000000"/>
        </w:rPr>
        <w:t>Richmond v. PECO Energy Company</w:t>
      </w:r>
      <w:r w:rsidRPr="00076E29">
        <w:rPr>
          <w:rFonts w:ascii="Times New Roman" w:hAnsi="Times New Roman" w:cs="Times New Roman"/>
          <w:color w:val="000000" w:themeColor="text1"/>
          <w:u w:color="000000"/>
        </w:rPr>
        <w:t>, Docket No. F-2010-2187305 (Order entered December 7, 2011) (</w:t>
      </w:r>
      <w:r w:rsidRPr="00076E29">
        <w:rPr>
          <w:rFonts w:ascii="Times New Roman" w:hAnsi="Times New Roman" w:cs="Times New Roman"/>
          <w:color w:val="000000" w:themeColor="text1"/>
          <w:u w:val="single" w:color="000000"/>
        </w:rPr>
        <w:t>Richmond</w:t>
      </w:r>
      <w:r w:rsidRPr="00076E29">
        <w:rPr>
          <w:rFonts w:ascii="Times New Roman" w:hAnsi="Times New Roman" w:cs="Times New Roman"/>
          <w:color w:val="000000" w:themeColor="text1"/>
          <w:u w:color="000000"/>
        </w:rPr>
        <w:t xml:space="preserve">).  In </w:t>
      </w:r>
      <w:r w:rsidRPr="00076E29">
        <w:rPr>
          <w:rFonts w:ascii="Times New Roman" w:hAnsi="Times New Roman" w:cs="Times New Roman"/>
          <w:color w:val="000000" w:themeColor="text1"/>
          <w:u w:val="single" w:color="000000"/>
        </w:rPr>
        <w:t>Carlock</w:t>
      </w:r>
      <w:r w:rsidRPr="00076E29">
        <w:rPr>
          <w:rFonts w:ascii="Times New Roman" w:hAnsi="Times New Roman" w:cs="Times New Roman"/>
          <w:color w:val="000000" w:themeColor="text1"/>
          <w:u w:color="000000"/>
        </w:rPr>
        <w:t xml:space="preserve">, </w:t>
      </w:r>
      <w:r w:rsidRPr="00076E29">
        <w:rPr>
          <w:rFonts w:ascii="Times New Roman" w:hAnsi="Times New Roman" w:cs="Times New Roman"/>
          <w:color w:val="000000" w:themeColor="text1"/>
          <w:u w:val="single" w:color="000000"/>
        </w:rPr>
        <w:t>Brown</w:t>
      </w:r>
      <w:r w:rsidRPr="00076E29">
        <w:rPr>
          <w:rFonts w:ascii="Times New Roman" w:hAnsi="Times New Roman" w:cs="Times New Roman"/>
          <w:color w:val="000000" w:themeColor="text1"/>
          <w:u w:color="000000"/>
        </w:rPr>
        <w:t xml:space="preserve">, and </w:t>
      </w:r>
      <w:r w:rsidRPr="00076E29">
        <w:rPr>
          <w:rFonts w:ascii="Times New Roman" w:hAnsi="Times New Roman" w:cs="Times New Roman"/>
          <w:color w:val="000000" w:themeColor="text1"/>
          <w:u w:val="single" w:color="000000"/>
        </w:rPr>
        <w:t>Richmond</w:t>
      </w:r>
      <w:r w:rsidRPr="00076E29">
        <w:rPr>
          <w:rFonts w:ascii="Times New Roman" w:hAnsi="Times New Roman" w:cs="Times New Roman"/>
          <w:color w:val="000000" w:themeColor="text1"/>
          <w:u w:color="000000"/>
        </w:rPr>
        <w:t xml:space="preserve">, the Commission indicated that a complaint filed by a </w:t>
      </w:r>
      <w:r w:rsidRPr="00076E29">
        <w:rPr>
          <w:rFonts w:ascii="Times New Roman" w:hAnsi="Times New Roman" w:cs="Times New Roman"/>
          <w:color w:val="000000" w:themeColor="text1"/>
          <w:u w:val="single"/>
        </w:rPr>
        <w:t>pro se</w:t>
      </w:r>
      <w:r w:rsidRPr="00076E29">
        <w:rPr>
          <w:rFonts w:ascii="Times New Roman" w:hAnsi="Times New Roman" w:cs="Times New Roman"/>
          <w:color w:val="000000" w:themeColor="text1"/>
          <w:u w:color="000000"/>
        </w:rPr>
        <w:t xml:space="preserve"> complainant should not be dismissed until the complainant has the opportunity to orally explain his</w:t>
      </w:r>
      <w:r w:rsidR="00604B54" w:rsidRPr="00076E29">
        <w:rPr>
          <w:rFonts w:ascii="Times New Roman" w:hAnsi="Times New Roman" w:cs="Times New Roman"/>
          <w:color w:val="000000" w:themeColor="text1"/>
          <w:u w:color="000000"/>
        </w:rPr>
        <w:t xml:space="preserve"> or her position at a hearing.</w:t>
      </w:r>
    </w:p>
    <w:p w:rsidR="00C179E0" w:rsidRPr="00076E29" w:rsidRDefault="00C179E0" w:rsidP="00BD2AE1">
      <w:pPr>
        <w:spacing w:line="360" w:lineRule="auto"/>
        <w:ind w:firstLine="1440"/>
        <w:rPr>
          <w:rFonts w:ascii="Times New Roman" w:hAnsi="Times New Roman" w:cs="Times New Roman"/>
          <w:color w:val="000000" w:themeColor="text1"/>
          <w:u w:color="000000"/>
        </w:rPr>
      </w:pPr>
    </w:p>
    <w:p w:rsidR="00C179E0" w:rsidRPr="00076E29" w:rsidRDefault="004E5C59" w:rsidP="00C179E0">
      <w:pPr>
        <w:spacing w:line="360" w:lineRule="auto"/>
        <w:ind w:firstLine="1440"/>
        <w:rPr>
          <w:rFonts w:ascii="Times New Roman" w:hAnsi="Times New Roman" w:cs="Times New Roman"/>
          <w:color w:val="000000"/>
          <w:u w:color="000000"/>
        </w:rPr>
      </w:pPr>
      <w:r w:rsidRPr="00076E29">
        <w:rPr>
          <w:rFonts w:ascii="Times New Roman" w:hAnsi="Times New Roman" w:cs="Times New Roman"/>
          <w:color w:val="000000"/>
          <w:u w:color="000000"/>
        </w:rPr>
        <w:t>T</w:t>
      </w:r>
      <w:r w:rsidR="00C179E0" w:rsidRPr="00076E29">
        <w:rPr>
          <w:rFonts w:ascii="Times New Roman" w:hAnsi="Times New Roman" w:cs="Times New Roman"/>
          <w:color w:val="000000"/>
          <w:u w:color="000000"/>
        </w:rPr>
        <w:t xml:space="preserve">he complaints in </w:t>
      </w:r>
      <w:r w:rsidR="00C179E0" w:rsidRPr="00076E29">
        <w:rPr>
          <w:rFonts w:ascii="Times New Roman" w:hAnsi="Times New Roman" w:cs="Times New Roman"/>
          <w:color w:val="000000"/>
          <w:u w:val="single" w:color="000000"/>
        </w:rPr>
        <w:t>Carlock</w:t>
      </w:r>
      <w:r w:rsidR="00C179E0" w:rsidRPr="00076E29">
        <w:rPr>
          <w:rFonts w:ascii="Times New Roman" w:hAnsi="Times New Roman" w:cs="Times New Roman"/>
          <w:color w:val="000000"/>
          <w:u w:color="000000"/>
        </w:rPr>
        <w:t xml:space="preserve">, </w:t>
      </w:r>
      <w:r w:rsidR="00C179E0" w:rsidRPr="00076E29">
        <w:rPr>
          <w:rFonts w:ascii="Times New Roman" w:hAnsi="Times New Roman" w:cs="Times New Roman"/>
          <w:color w:val="000000"/>
          <w:u w:val="single" w:color="000000"/>
        </w:rPr>
        <w:t>Brown</w:t>
      </w:r>
      <w:r w:rsidR="00C179E0" w:rsidRPr="00076E29">
        <w:rPr>
          <w:rFonts w:ascii="Times New Roman" w:hAnsi="Times New Roman" w:cs="Times New Roman"/>
          <w:color w:val="000000"/>
          <w:u w:color="000000"/>
        </w:rPr>
        <w:t xml:space="preserve">, and </w:t>
      </w:r>
      <w:r w:rsidR="00C179E0" w:rsidRPr="00076E29">
        <w:rPr>
          <w:rFonts w:ascii="Times New Roman" w:hAnsi="Times New Roman" w:cs="Times New Roman"/>
          <w:color w:val="000000"/>
          <w:u w:val="single" w:color="000000"/>
        </w:rPr>
        <w:t>Richmond</w:t>
      </w:r>
      <w:r w:rsidR="00C179E0" w:rsidRPr="00076E29">
        <w:rPr>
          <w:rFonts w:ascii="Times New Roman" w:hAnsi="Times New Roman" w:cs="Times New Roman"/>
          <w:color w:val="000000"/>
          <w:u w:color="000000"/>
        </w:rPr>
        <w:t xml:space="preserve"> did not raise the issue of the Commission’s lack of authority to adjudicate landlord-tenant disputes in foreign wiring cases where the utility has transferred </w:t>
      </w:r>
      <w:r w:rsidR="00C179E0" w:rsidRPr="00076E29">
        <w:rPr>
          <w:rFonts w:ascii="Times New Roman" w:hAnsi="Times New Roman" w:cs="Times New Roman"/>
        </w:rPr>
        <w:t>the account for the property from the tenant to the landlord.</w:t>
      </w:r>
      <w:r w:rsidR="00C179E0" w:rsidRPr="00076E29">
        <w:rPr>
          <w:rFonts w:ascii="Times New Roman" w:hAnsi="Times New Roman" w:cs="Times New Roman"/>
          <w:color w:val="000000"/>
          <w:u w:color="000000"/>
        </w:rPr>
        <w:t xml:space="preserve">  However, in </w:t>
      </w:r>
      <w:r w:rsidR="00C179E0" w:rsidRPr="00076E29">
        <w:rPr>
          <w:rFonts w:ascii="Times New Roman" w:hAnsi="Times New Roman" w:cs="Times New Roman"/>
          <w:color w:val="000000"/>
          <w:u w:val="single" w:color="000000"/>
        </w:rPr>
        <w:t>Lightsey v. PECO Energy Company</w:t>
      </w:r>
      <w:r w:rsidR="00C179E0" w:rsidRPr="00076E29">
        <w:rPr>
          <w:rFonts w:ascii="Times New Roman" w:hAnsi="Times New Roman" w:cs="Times New Roman"/>
          <w:color w:val="000000"/>
          <w:u w:color="000000"/>
        </w:rPr>
        <w:t>, Docket No. F-2014-2412353 (Order entered June 13, 2014) (</w:t>
      </w:r>
      <w:r w:rsidR="00C179E0" w:rsidRPr="00076E29">
        <w:rPr>
          <w:rFonts w:ascii="Times New Roman" w:hAnsi="Times New Roman" w:cs="Times New Roman"/>
          <w:color w:val="000000"/>
          <w:u w:val="single" w:color="000000"/>
        </w:rPr>
        <w:t>Lightsey</w:t>
      </w:r>
      <w:r w:rsidR="00C179E0" w:rsidRPr="00076E29">
        <w:rPr>
          <w:rFonts w:ascii="Times New Roman" w:hAnsi="Times New Roman" w:cs="Times New Roman"/>
          <w:color w:val="000000"/>
          <w:u w:color="000000"/>
        </w:rPr>
        <w:t>), the Commission sustained preliminary objections and dismissed the complaint where the complaint requested that the Commission order the utility to transfer a foreign wiring account balance from the landlord back to the tenant after the landlord corrected the foreign wiring.  The Commission held that it lacked the authority to issue such an order.</w:t>
      </w:r>
    </w:p>
    <w:p w:rsidR="00C179E0" w:rsidRPr="00076E29" w:rsidRDefault="00C179E0" w:rsidP="00C179E0">
      <w:pPr>
        <w:spacing w:line="360" w:lineRule="auto"/>
        <w:ind w:firstLine="1440"/>
        <w:rPr>
          <w:rFonts w:ascii="Times New Roman" w:hAnsi="Times New Roman" w:cs="Times New Roman"/>
          <w:color w:val="000000"/>
          <w:u w:color="000000"/>
        </w:rPr>
      </w:pPr>
    </w:p>
    <w:p w:rsidR="00C179E0" w:rsidRPr="00076E29" w:rsidRDefault="00C179E0" w:rsidP="00BD2AE1">
      <w:pPr>
        <w:spacing w:line="360" w:lineRule="auto"/>
        <w:ind w:firstLine="1440"/>
        <w:rPr>
          <w:rFonts w:ascii="Times New Roman" w:hAnsi="Times New Roman" w:cs="Times New Roman"/>
          <w:color w:val="000000"/>
          <w:u w:color="000000"/>
        </w:rPr>
      </w:pPr>
      <w:r w:rsidRPr="00076E29">
        <w:rPr>
          <w:rFonts w:ascii="Times New Roman" w:hAnsi="Times New Roman" w:cs="Times New Roman"/>
          <w:color w:val="000000"/>
          <w:u w:color="000000"/>
        </w:rPr>
        <w:t xml:space="preserve">Since the complaint in this case raises similar issues to those raised in the complaint in </w:t>
      </w:r>
      <w:r w:rsidRPr="00076E29">
        <w:rPr>
          <w:rFonts w:ascii="Times New Roman" w:hAnsi="Times New Roman" w:cs="Times New Roman"/>
          <w:color w:val="000000"/>
          <w:u w:val="single" w:color="000000"/>
        </w:rPr>
        <w:t>Lightsey</w:t>
      </w:r>
      <w:r w:rsidRPr="00076E29">
        <w:rPr>
          <w:rFonts w:ascii="Times New Roman" w:hAnsi="Times New Roman" w:cs="Times New Roman"/>
          <w:color w:val="000000"/>
          <w:u w:color="000000"/>
        </w:rPr>
        <w:t xml:space="preserve">, I find the decision in </w:t>
      </w:r>
      <w:r w:rsidRPr="00076E29">
        <w:rPr>
          <w:rFonts w:ascii="Times New Roman" w:hAnsi="Times New Roman" w:cs="Times New Roman"/>
          <w:color w:val="000000"/>
          <w:u w:val="single" w:color="000000"/>
        </w:rPr>
        <w:t>Lightsey</w:t>
      </w:r>
      <w:r w:rsidRPr="00076E29">
        <w:rPr>
          <w:rFonts w:ascii="Times New Roman" w:hAnsi="Times New Roman" w:cs="Times New Roman"/>
          <w:color w:val="000000"/>
          <w:u w:color="000000"/>
        </w:rPr>
        <w:t xml:space="preserve"> to be more persuasive than the decisions in </w:t>
      </w:r>
      <w:r w:rsidRPr="00076E29">
        <w:rPr>
          <w:rFonts w:ascii="Times New Roman" w:hAnsi="Times New Roman" w:cs="Times New Roman"/>
          <w:color w:val="000000"/>
          <w:u w:val="single" w:color="000000"/>
        </w:rPr>
        <w:t>Carlock</w:t>
      </w:r>
      <w:r w:rsidRPr="00076E29">
        <w:rPr>
          <w:rFonts w:ascii="Times New Roman" w:hAnsi="Times New Roman" w:cs="Times New Roman"/>
          <w:color w:val="000000"/>
          <w:u w:color="000000"/>
        </w:rPr>
        <w:t xml:space="preserve">, </w:t>
      </w:r>
      <w:r w:rsidRPr="00076E29">
        <w:rPr>
          <w:rFonts w:ascii="Times New Roman" w:hAnsi="Times New Roman" w:cs="Times New Roman"/>
          <w:color w:val="000000"/>
          <w:u w:val="single" w:color="000000"/>
        </w:rPr>
        <w:t>Brown</w:t>
      </w:r>
      <w:r w:rsidRPr="00076E29">
        <w:rPr>
          <w:rFonts w:ascii="Times New Roman" w:hAnsi="Times New Roman" w:cs="Times New Roman"/>
          <w:color w:val="000000"/>
          <w:u w:color="000000"/>
        </w:rPr>
        <w:t xml:space="preserve">, and </w:t>
      </w:r>
      <w:r w:rsidRPr="00076E29">
        <w:rPr>
          <w:rFonts w:ascii="Times New Roman" w:hAnsi="Times New Roman" w:cs="Times New Roman"/>
          <w:color w:val="000000"/>
          <w:u w:val="single" w:color="000000"/>
        </w:rPr>
        <w:t>Richmond</w:t>
      </w:r>
      <w:r w:rsidRPr="00076E29">
        <w:rPr>
          <w:rFonts w:ascii="Times New Roman" w:hAnsi="Times New Roman" w:cs="Times New Roman"/>
          <w:color w:val="000000"/>
          <w:u w:color="000000"/>
        </w:rPr>
        <w:t xml:space="preserve">.  </w:t>
      </w:r>
      <w:r w:rsidRPr="00076E29">
        <w:rPr>
          <w:rFonts w:ascii="Times New Roman" w:hAnsi="Times New Roman" w:cs="Times New Roman"/>
        </w:rPr>
        <w:t>In these circumstances, giving the Complainant the opportunity to explain h</w:t>
      </w:r>
      <w:r w:rsidR="004E5C59" w:rsidRPr="00076E29">
        <w:rPr>
          <w:rFonts w:ascii="Times New Roman" w:hAnsi="Times New Roman" w:cs="Times New Roman"/>
        </w:rPr>
        <w:t>er</w:t>
      </w:r>
      <w:r w:rsidRPr="00076E29">
        <w:rPr>
          <w:rFonts w:ascii="Times New Roman" w:hAnsi="Times New Roman" w:cs="Times New Roman"/>
        </w:rPr>
        <w:t xml:space="preserve"> position at a hearing would be a fruitless exercise.</w:t>
      </w:r>
    </w:p>
    <w:p w:rsidR="00BC74F9" w:rsidRPr="00076E29" w:rsidRDefault="00BC74F9" w:rsidP="00ED2E14">
      <w:pPr>
        <w:pStyle w:val="ParaTab1"/>
        <w:spacing w:line="360" w:lineRule="auto"/>
        <w:ind w:firstLine="1350"/>
        <w:rPr>
          <w:rFonts w:ascii="Times New Roman" w:hAnsi="Times New Roman" w:cs="Times New Roman"/>
          <w:color w:val="FF0000"/>
        </w:rPr>
      </w:pPr>
    </w:p>
    <w:p w:rsidR="00D625F8" w:rsidRPr="00076E29" w:rsidRDefault="00D625F8" w:rsidP="00E92203">
      <w:pPr>
        <w:spacing w:line="360" w:lineRule="auto"/>
        <w:ind w:firstLine="1440"/>
        <w:rPr>
          <w:rFonts w:ascii="Times New Roman" w:hAnsi="Times New Roman" w:cs="Times New Roman"/>
          <w:color w:val="000000" w:themeColor="text1"/>
          <w:u w:color="000000"/>
        </w:rPr>
      </w:pPr>
      <w:r w:rsidRPr="00076E29">
        <w:rPr>
          <w:rFonts w:ascii="Times New Roman" w:hAnsi="Times New Roman" w:cs="Times New Roman"/>
          <w:color w:val="000000" w:themeColor="text1"/>
        </w:rPr>
        <w:t>Since the Complainant’s complaint does not set forth any violation of a Commission regulation, statute or order</w:t>
      </w:r>
      <w:r w:rsidR="005E6813" w:rsidRPr="00076E29">
        <w:rPr>
          <w:rFonts w:ascii="Times New Roman" w:hAnsi="Times New Roman" w:cs="Times New Roman"/>
          <w:color w:val="000000" w:themeColor="text1"/>
        </w:rPr>
        <w:t xml:space="preserve"> by the Respondent</w:t>
      </w:r>
      <w:r w:rsidR="00C179E0" w:rsidRPr="00076E29">
        <w:rPr>
          <w:rFonts w:ascii="Times New Roman" w:hAnsi="Times New Roman" w:cs="Times New Roman"/>
          <w:color w:val="000000" w:themeColor="text1"/>
        </w:rPr>
        <w:t>, it is legally insufficient.</w:t>
      </w:r>
      <w:r w:rsidR="00E92203" w:rsidRPr="00076E29">
        <w:rPr>
          <w:rFonts w:ascii="Times New Roman" w:hAnsi="Times New Roman" w:cs="Times New Roman"/>
          <w:color w:val="000000" w:themeColor="text1"/>
        </w:rPr>
        <w:t xml:space="preserve">  </w:t>
      </w:r>
      <w:r w:rsidRPr="00076E29">
        <w:rPr>
          <w:rFonts w:ascii="Times New Roman" w:hAnsi="Times New Roman" w:cs="Times New Roman"/>
          <w:color w:val="000000" w:themeColor="text1"/>
        </w:rPr>
        <w:t>I will sustain the Respondent’s preliminary objection and enter the following order.</w:t>
      </w:r>
    </w:p>
    <w:p w:rsidR="005E6813" w:rsidRPr="00076E29" w:rsidRDefault="005E6813" w:rsidP="00ED2E14">
      <w:pPr>
        <w:spacing w:line="360" w:lineRule="auto"/>
        <w:jc w:val="center"/>
        <w:rPr>
          <w:rFonts w:ascii="Times New Roman" w:hAnsi="Times New Roman" w:cs="Times New Roman"/>
          <w:color w:val="FF0000"/>
          <w:u w:val="single"/>
        </w:rPr>
      </w:pPr>
    </w:p>
    <w:p w:rsidR="00E43B9C" w:rsidRPr="00076E29" w:rsidRDefault="00E43B9C" w:rsidP="00ED2E14">
      <w:pPr>
        <w:spacing w:line="360" w:lineRule="auto"/>
        <w:jc w:val="center"/>
        <w:rPr>
          <w:rFonts w:ascii="Times New Roman" w:hAnsi="Times New Roman" w:cs="Times New Roman"/>
          <w:u w:val="single"/>
        </w:rPr>
      </w:pPr>
      <w:r w:rsidRPr="00076E29">
        <w:rPr>
          <w:rFonts w:ascii="Times New Roman" w:hAnsi="Times New Roman" w:cs="Times New Roman"/>
          <w:u w:val="single"/>
        </w:rPr>
        <w:t>CONCLUSIONS OF LAW</w:t>
      </w:r>
    </w:p>
    <w:p w:rsidR="00E43B9C" w:rsidRPr="00076E29" w:rsidRDefault="00E43B9C" w:rsidP="00ED2E14">
      <w:pPr>
        <w:spacing w:line="360" w:lineRule="auto"/>
        <w:rPr>
          <w:rFonts w:ascii="Times New Roman" w:hAnsi="Times New Roman" w:cs="Times New Roman"/>
        </w:rPr>
      </w:pPr>
    </w:p>
    <w:p w:rsidR="00D625F8" w:rsidRPr="00076E29" w:rsidRDefault="00D625F8" w:rsidP="00D625F8">
      <w:pPr>
        <w:numPr>
          <w:ilvl w:val="0"/>
          <w:numId w:val="8"/>
        </w:numPr>
        <w:tabs>
          <w:tab w:val="clear" w:pos="720"/>
          <w:tab w:val="num" w:pos="0"/>
        </w:tabs>
        <w:autoSpaceDE/>
        <w:autoSpaceDN/>
        <w:spacing w:line="360" w:lineRule="auto"/>
        <w:ind w:left="0" w:firstLine="1440"/>
        <w:rPr>
          <w:rFonts w:ascii="Times New Roman" w:hAnsi="Times New Roman" w:cs="Times New Roman"/>
          <w:b/>
        </w:rPr>
      </w:pPr>
      <w:r w:rsidRPr="00076E29">
        <w:rPr>
          <w:rFonts w:ascii="Times New Roman" w:hAnsi="Times New Roman" w:cs="Times New Roman"/>
        </w:rPr>
        <w:t>The Commission has jurisdiction over the parties and the subject matter of this dispute.  66 Pa.C.S. §</w:t>
      </w:r>
      <w:r w:rsidR="006816F0" w:rsidRPr="00076E29">
        <w:rPr>
          <w:rFonts w:ascii="Times New Roman" w:hAnsi="Times New Roman" w:cs="Times New Roman"/>
        </w:rPr>
        <w:t xml:space="preserve"> </w:t>
      </w:r>
      <w:r w:rsidRPr="00076E29">
        <w:rPr>
          <w:rFonts w:ascii="Times New Roman" w:hAnsi="Times New Roman" w:cs="Times New Roman"/>
        </w:rPr>
        <w:t>701.</w:t>
      </w:r>
    </w:p>
    <w:p w:rsidR="00D625F8" w:rsidRPr="00076E29" w:rsidRDefault="00D625F8" w:rsidP="00D625F8">
      <w:pPr>
        <w:autoSpaceDE/>
        <w:autoSpaceDN/>
        <w:spacing w:line="360" w:lineRule="auto"/>
        <w:rPr>
          <w:rFonts w:ascii="Times New Roman" w:hAnsi="Times New Roman" w:cs="Times New Roman"/>
        </w:rPr>
      </w:pPr>
    </w:p>
    <w:p w:rsidR="00D625F8" w:rsidRPr="00076E29" w:rsidRDefault="00D625F8" w:rsidP="00D625F8">
      <w:pPr>
        <w:tabs>
          <w:tab w:val="left" w:pos="0"/>
        </w:tabs>
        <w:autoSpaceDE/>
        <w:autoSpaceDN/>
        <w:spacing w:line="360" w:lineRule="auto"/>
        <w:rPr>
          <w:rFonts w:ascii="Times New Roman" w:hAnsi="Times New Roman" w:cs="Times New Roman"/>
        </w:rPr>
      </w:pPr>
      <w:r w:rsidRPr="00076E29">
        <w:rPr>
          <w:rFonts w:ascii="Times New Roman" w:hAnsi="Times New Roman" w:cs="Times New Roman"/>
        </w:rPr>
        <w:tab/>
      </w:r>
      <w:r w:rsidRPr="00076E29">
        <w:rPr>
          <w:rFonts w:ascii="Times New Roman" w:hAnsi="Times New Roman" w:cs="Times New Roman"/>
        </w:rPr>
        <w:tab/>
        <w:t>2.</w:t>
      </w:r>
      <w:r w:rsidRPr="00076E29">
        <w:rPr>
          <w:rFonts w:ascii="Times New Roman" w:hAnsi="Times New Roman" w:cs="Times New Roman"/>
        </w:rPr>
        <w:tab/>
        <w:t>The Complainant’s complaint fails to state a claim upon which relief can be granted.</w:t>
      </w:r>
    </w:p>
    <w:p w:rsidR="00F312AF" w:rsidRPr="00076E29" w:rsidRDefault="00F312AF" w:rsidP="00D625F8">
      <w:pPr>
        <w:spacing w:line="360" w:lineRule="auto"/>
        <w:rPr>
          <w:rFonts w:ascii="Times New Roman" w:hAnsi="Times New Roman" w:cs="Times New Roman"/>
        </w:rPr>
      </w:pPr>
    </w:p>
    <w:p w:rsidR="00F312AF" w:rsidRPr="00076E29" w:rsidRDefault="00F312AF" w:rsidP="00ED2E14">
      <w:pPr>
        <w:pStyle w:val="BodyText"/>
        <w:tabs>
          <w:tab w:val="clear" w:pos="-1440"/>
          <w:tab w:val="clear" w:pos="-720"/>
          <w:tab w:val="clear" w:pos="0"/>
          <w:tab w:val="clear" w:pos="720"/>
          <w:tab w:val="clear" w:pos="1440"/>
        </w:tabs>
        <w:spacing w:line="360" w:lineRule="auto"/>
        <w:jc w:val="left"/>
        <w:rPr>
          <w:szCs w:val="24"/>
        </w:rPr>
      </w:pPr>
      <w:r w:rsidRPr="00076E29">
        <w:rPr>
          <w:szCs w:val="24"/>
        </w:rPr>
        <w:tab/>
      </w:r>
      <w:r w:rsidRPr="00076E29">
        <w:rPr>
          <w:szCs w:val="24"/>
        </w:rPr>
        <w:tab/>
      </w:r>
      <w:r w:rsidR="00D625F8" w:rsidRPr="00076E29">
        <w:rPr>
          <w:szCs w:val="24"/>
        </w:rPr>
        <w:t>3</w:t>
      </w:r>
      <w:r w:rsidRPr="00076E29">
        <w:rPr>
          <w:szCs w:val="24"/>
        </w:rPr>
        <w:t>.</w:t>
      </w:r>
      <w:r w:rsidRPr="00076E29">
        <w:rPr>
          <w:szCs w:val="24"/>
        </w:rPr>
        <w:tab/>
        <w:t>The Public Utility Code requires that a public utility “shall forthwith list the account for the premises in question in the name of the owner” when a residential building contains one or more dwelling units not individually metered.  66 Pa.C.S. § 1529.1(b).</w:t>
      </w:r>
    </w:p>
    <w:p w:rsidR="00D625F8" w:rsidRPr="00076E29" w:rsidRDefault="00D625F8" w:rsidP="00ED2E14">
      <w:pPr>
        <w:pStyle w:val="BodyText"/>
        <w:tabs>
          <w:tab w:val="clear" w:pos="-1440"/>
          <w:tab w:val="clear" w:pos="-720"/>
          <w:tab w:val="clear" w:pos="0"/>
          <w:tab w:val="clear" w:pos="720"/>
          <w:tab w:val="clear" w:pos="1440"/>
        </w:tabs>
        <w:spacing w:line="360" w:lineRule="auto"/>
        <w:jc w:val="left"/>
        <w:rPr>
          <w:szCs w:val="24"/>
        </w:rPr>
      </w:pPr>
    </w:p>
    <w:p w:rsidR="00405F28" w:rsidRPr="00076E29" w:rsidRDefault="00D625F8" w:rsidP="00405D9D">
      <w:pPr>
        <w:spacing w:line="360" w:lineRule="auto"/>
        <w:ind w:firstLine="1440"/>
        <w:rPr>
          <w:rFonts w:ascii="Times New Roman" w:hAnsi="Times New Roman" w:cs="Times New Roman"/>
        </w:rPr>
      </w:pPr>
      <w:r w:rsidRPr="00076E29">
        <w:rPr>
          <w:rFonts w:ascii="Times New Roman" w:hAnsi="Times New Roman" w:cs="Times New Roman"/>
        </w:rPr>
        <w:t>4.</w:t>
      </w:r>
      <w:r w:rsidRPr="00076E29">
        <w:rPr>
          <w:rFonts w:ascii="Times New Roman" w:hAnsi="Times New Roman" w:cs="Times New Roman"/>
        </w:rPr>
        <w:tab/>
        <w:t xml:space="preserve">It is just, reasonable and in the public interest that the complaint filed at Docket No. </w:t>
      </w:r>
      <w:r w:rsidR="00B2696E" w:rsidRPr="00076E29">
        <w:rPr>
          <w:rFonts w:ascii="Times New Roman" w:hAnsi="Times New Roman" w:cs="Times New Roman"/>
          <w:spacing w:val="-3"/>
        </w:rPr>
        <w:t>C-2015-2471759</w:t>
      </w:r>
      <w:r w:rsidR="005775AA" w:rsidRPr="00076E29">
        <w:rPr>
          <w:rFonts w:ascii="Times New Roman" w:hAnsi="Times New Roman" w:cs="Times New Roman"/>
          <w:spacing w:val="-3"/>
        </w:rPr>
        <w:t xml:space="preserve"> </w:t>
      </w:r>
      <w:r w:rsidRPr="00076E29">
        <w:rPr>
          <w:rFonts w:ascii="Times New Roman" w:hAnsi="Times New Roman" w:cs="Times New Roman"/>
        </w:rPr>
        <w:t>be dismissed.</w:t>
      </w:r>
    </w:p>
    <w:p w:rsidR="00405D9D" w:rsidRPr="00076E29" w:rsidRDefault="00405D9D" w:rsidP="00405D9D">
      <w:pPr>
        <w:spacing w:line="360" w:lineRule="auto"/>
        <w:ind w:firstLine="1440"/>
        <w:rPr>
          <w:rFonts w:ascii="Times New Roman" w:hAnsi="Times New Roman" w:cs="Times New Roman"/>
        </w:rPr>
      </w:pPr>
    </w:p>
    <w:p w:rsidR="00405F28" w:rsidRPr="00076E29" w:rsidRDefault="00405F28" w:rsidP="00ED2E14">
      <w:pPr>
        <w:spacing w:line="360" w:lineRule="auto"/>
        <w:jc w:val="center"/>
        <w:rPr>
          <w:rFonts w:ascii="Times New Roman" w:hAnsi="Times New Roman" w:cs="Times New Roman"/>
          <w:u w:val="single"/>
        </w:rPr>
      </w:pPr>
    </w:p>
    <w:p w:rsidR="00E43B9C" w:rsidRPr="00076E29" w:rsidRDefault="00E43B9C" w:rsidP="00405D9D">
      <w:pPr>
        <w:spacing w:line="360" w:lineRule="auto"/>
        <w:jc w:val="center"/>
        <w:rPr>
          <w:rFonts w:ascii="Times New Roman" w:hAnsi="Times New Roman" w:cs="Times New Roman"/>
          <w:u w:val="single"/>
        </w:rPr>
      </w:pPr>
      <w:r w:rsidRPr="00076E29">
        <w:rPr>
          <w:rFonts w:ascii="Times New Roman" w:hAnsi="Times New Roman" w:cs="Times New Roman"/>
          <w:u w:val="single"/>
        </w:rPr>
        <w:t>ORDER</w:t>
      </w:r>
    </w:p>
    <w:p w:rsidR="0007620D" w:rsidRPr="00076E29" w:rsidRDefault="0007620D" w:rsidP="00ED2E14">
      <w:pPr>
        <w:spacing w:line="360" w:lineRule="auto"/>
        <w:rPr>
          <w:rFonts w:ascii="Times New Roman" w:hAnsi="Times New Roman" w:cs="Times New Roman"/>
        </w:rPr>
      </w:pPr>
    </w:p>
    <w:p w:rsidR="00E43B9C" w:rsidRPr="00076E29" w:rsidRDefault="00E43B9C" w:rsidP="00ED2E14">
      <w:pPr>
        <w:spacing w:line="360" w:lineRule="auto"/>
        <w:rPr>
          <w:rFonts w:ascii="Times New Roman" w:hAnsi="Times New Roman" w:cs="Times New Roman"/>
        </w:rPr>
      </w:pPr>
      <w:r w:rsidRPr="00076E29">
        <w:rPr>
          <w:rFonts w:ascii="Times New Roman" w:hAnsi="Times New Roman" w:cs="Times New Roman"/>
        </w:rPr>
        <w:tab/>
      </w:r>
      <w:r w:rsidRPr="00076E29">
        <w:rPr>
          <w:rFonts w:ascii="Times New Roman" w:hAnsi="Times New Roman" w:cs="Times New Roman"/>
        </w:rPr>
        <w:tab/>
        <w:t>THEREFORE,</w:t>
      </w:r>
    </w:p>
    <w:p w:rsidR="00E43B9C" w:rsidRPr="00076E29" w:rsidRDefault="00E43B9C" w:rsidP="002421BB">
      <w:pPr>
        <w:spacing w:line="360" w:lineRule="auto"/>
        <w:rPr>
          <w:rFonts w:ascii="Times New Roman" w:hAnsi="Times New Roman" w:cs="Times New Roman"/>
        </w:rPr>
      </w:pPr>
    </w:p>
    <w:p w:rsidR="00E43B9C" w:rsidRPr="00076E29" w:rsidRDefault="00E43B9C" w:rsidP="00ED2E14">
      <w:pPr>
        <w:spacing w:line="360" w:lineRule="auto"/>
        <w:rPr>
          <w:rFonts w:ascii="Times New Roman" w:hAnsi="Times New Roman" w:cs="Times New Roman"/>
        </w:rPr>
      </w:pPr>
      <w:r w:rsidRPr="00076E29">
        <w:rPr>
          <w:rFonts w:ascii="Times New Roman" w:hAnsi="Times New Roman" w:cs="Times New Roman"/>
        </w:rPr>
        <w:tab/>
      </w:r>
      <w:r w:rsidRPr="00076E29">
        <w:rPr>
          <w:rFonts w:ascii="Times New Roman" w:hAnsi="Times New Roman" w:cs="Times New Roman"/>
        </w:rPr>
        <w:tab/>
        <w:t>IT IS ORDERED:</w:t>
      </w:r>
    </w:p>
    <w:p w:rsidR="00E43B9C" w:rsidRPr="00076E29" w:rsidRDefault="00E43B9C" w:rsidP="00ED2E14">
      <w:pPr>
        <w:spacing w:line="360" w:lineRule="auto"/>
        <w:rPr>
          <w:rFonts w:ascii="Times New Roman" w:hAnsi="Times New Roman" w:cs="Times New Roman"/>
        </w:rPr>
      </w:pPr>
    </w:p>
    <w:p w:rsidR="00D625F8" w:rsidRPr="00076E29" w:rsidRDefault="0018357B" w:rsidP="0018357B">
      <w:pPr>
        <w:spacing w:line="360" w:lineRule="auto"/>
        <w:ind w:firstLine="1440"/>
        <w:rPr>
          <w:rFonts w:ascii="Times New Roman" w:hAnsi="Times New Roman" w:cs="Times New Roman"/>
        </w:rPr>
      </w:pPr>
      <w:r w:rsidRPr="00076E29">
        <w:rPr>
          <w:rFonts w:ascii="Times New Roman" w:hAnsi="Times New Roman" w:cs="Times New Roman"/>
        </w:rPr>
        <w:t>1.</w:t>
      </w:r>
      <w:r w:rsidRPr="00076E29">
        <w:rPr>
          <w:rFonts w:ascii="Times New Roman" w:hAnsi="Times New Roman" w:cs="Times New Roman"/>
        </w:rPr>
        <w:tab/>
      </w:r>
      <w:r w:rsidR="00D625F8" w:rsidRPr="00076E29">
        <w:rPr>
          <w:rFonts w:ascii="Times New Roman" w:hAnsi="Times New Roman" w:cs="Times New Roman"/>
        </w:rPr>
        <w:t xml:space="preserve">That the preliminary objections filed by </w:t>
      </w:r>
      <w:r w:rsidR="00E24246" w:rsidRPr="00076E29">
        <w:rPr>
          <w:rFonts w:ascii="Times New Roman" w:hAnsi="Times New Roman" w:cs="Times New Roman"/>
        </w:rPr>
        <w:t>West Penn</w:t>
      </w:r>
      <w:r w:rsidR="00B2696E" w:rsidRPr="00076E29">
        <w:rPr>
          <w:rFonts w:ascii="Times New Roman" w:hAnsi="Times New Roman" w:cs="Times New Roman"/>
        </w:rPr>
        <w:t xml:space="preserve"> Power Company</w:t>
      </w:r>
      <w:r w:rsidRPr="00076E29">
        <w:rPr>
          <w:rFonts w:ascii="Times New Roman" w:hAnsi="Times New Roman" w:cs="Times New Roman"/>
        </w:rPr>
        <w:t xml:space="preserve"> </w:t>
      </w:r>
      <w:r w:rsidR="00D625F8" w:rsidRPr="00076E29">
        <w:rPr>
          <w:rFonts w:ascii="Times New Roman" w:hAnsi="Times New Roman" w:cs="Times New Roman"/>
        </w:rPr>
        <w:t xml:space="preserve">at Docket No. </w:t>
      </w:r>
      <w:r w:rsidR="00B2696E" w:rsidRPr="00076E29">
        <w:rPr>
          <w:rFonts w:ascii="Times New Roman" w:hAnsi="Times New Roman" w:cs="Times New Roman"/>
          <w:spacing w:val="-3"/>
        </w:rPr>
        <w:t xml:space="preserve">C-2015-2471759 </w:t>
      </w:r>
      <w:r w:rsidR="00273634" w:rsidRPr="00076E29">
        <w:rPr>
          <w:rFonts w:ascii="Times New Roman" w:hAnsi="Times New Roman" w:cs="Times New Roman"/>
        </w:rPr>
        <w:t>are</w:t>
      </w:r>
      <w:r w:rsidR="00D625F8" w:rsidRPr="00076E29">
        <w:rPr>
          <w:rFonts w:ascii="Times New Roman" w:hAnsi="Times New Roman" w:cs="Times New Roman"/>
        </w:rPr>
        <w:t xml:space="preserve"> sustained.</w:t>
      </w:r>
    </w:p>
    <w:p w:rsidR="00885DC4" w:rsidRPr="00076E29" w:rsidRDefault="00885DC4" w:rsidP="00885DC4">
      <w:pPr>
        <w:spacing w:line="360" w:lineRule="auto"/>
        <w:rPr>
          <w:rFonts w:ascii="Times New Roman" w:hAnsi="Times New Roman" w:cs="Times New Roman"/>
        </w:rPr>
      </w:pPr>
    </w:p>
    <w:p w:rsidR="00D625F8" w:rsidRPr="00076E29" w:rsidRDefault="0018357B" w:rsidP="0018357B">
      <w:pPr>
        <w:spacing w:line="360" w:lineRule="auto"/>
        <w:ind w:firstLine="1440"/>
        <w:rPr>
          <w:rFonts w:ascii="Times New Roman" w:hAnsi="Times New Roman" w:cs="Times New Roman"/>
        </w:rPr>
      </w:pPr>
      <w:r w:rsidRPr="00076E29">
        <w:rPr>
          <w:rFonts w:ascii="Times New Roman" w:hAnsi="Times New Roman" w:cs="Times New Roman"/>
        </w:rPr>
        <w:t>2.</w:t>
      </w:r>
      <w:r w:rsidRPr="00076E29">
        <w:rPr>
          <w:rFonts w:ascii="Times New Roman" w:hAnsi="Times New Roman" w:cs="Times New Roman"/>
        </w:rPr>
        <w:tab/>
        <w:t>T</w:t>
      </w:r>
      <w:r w:rsidR="00D625F8" w:rsidRPr="00076E29">
        <w:rPr>
          <w:rFonts w:ascii="Times New Roman" w:hAnsi="Times New Roman" w:cs="Times New Roman"/>
        </w:rPr>
        <w:t xml:space="preserve">hat the complaint of </w:t>
      </w:r>
      <w:r w:rsidR="00B2696E" w:rsidRPr="00076E29">
        <w:rPr>
          <w:rFonts w:ascii="Times New Roman" w:hAnsi="Times New Roman" w:cs="Times New Roman"/>
        </w:rPr>
        <w:t>Kelli Seliga</w:t>
      </w:r>
      <w:r w:rsidR="00D625F8" w:rsidRPr="00076E29">
        <w:rPr>
          <w:rFonts w:ascii="Times New Roman" w:hAnsi="Times New Roman" w:cs="Times New Roman"/>
        </w:rPr>
        <w:t xml:space="preserve"> at Docket No. </w:t>
      </w:r>
      <w:r w:rsidR="00B2696E" w:rsidRPr="00076E29">
        <w:rPr>
          <w:rFonts w:ascii="Times New Roman" w:hAnsi="Times New Roman" w:cs="Times New Roman"/>
          <w:spacing w:val="-3"/>
        </w:rPr>
        <w:t xml:space="preserve">C-2015-2471759 </w:t>
      </w:r>
      <w:r w:rsidR="00D625F8" w:rsidRPr="00076E29">
        <w:rPr>
          <w:rFonts w:ascii="Times New Roman" w:hAnsi="Times New Roman" w:cs="Times New Roman"/>
        </w:rPr>
        <w:t xml:space="preserve">against </w:t>
      </w:r>
      <w:r w:rsidR="00E24246" w:rsidRPr="00076E29">
        <w:rPr>
          <w:rFonts w:ascii="Times New Roman" w:hAnsi="Times New Roman" w:cs="Times New Roman"/>
        </w:rPr>
        <w:t>West Penn</w:t>
      </w:r>
      <w:r w:rsidR="00B2696E" w:rsidRPr="00076E29">
        <w:rPr>
          <w:rFonts w:ascii="Times New Roman" w:hAnsi="Times New Roman" w:cs="Times New Roman"/>
        </w:rPr>
        <w:t xml:space="preserve"> Power Company</w:t>
      </w:r>
      <w:r w:rsidR="00D625F8" w:rsidRPr="00076E29">
        <w:rPr>
          <w:rFonts w:ascii="Times New Roman" w:hAnsi="Times New Roman" w:cs="Times New Roman"/>
        </w:rPr>
        <w:t xml:space="preserve"> is dismissed.</w:t>
      </w:r>
    </w:p>
    <w:p w:rsidR="005E6813" w:rsidRPr="00076E29" w:rsidRDefault="005E6813" w:rsidP="002421BB">
      <w:pPr>
        <w:spacing w:line="360" w:lineRule="auto"/>
        <w:rPr>
          <w:rFonts w:ascii="Times New Roman" w:hAnsi="Times New Roman" w:cs="Times New Roman"/>
        </w:rPr>
      </w:pPr>
    </w:p>
    <w:p w:rsidR="00D625F8" w:rsidRPr="00076E29" w:rsidRDefault="00D625F8" w:rsidP="00D625F8">
      <w:pPr>
        <w:spacing w:line="360" w:lineRule="auto"/>
        <w:rPr>
          <w:rFonts w:ascii="Times New Roman" w:hAnsi="Times New Roman" w:cs="Times New Roman"/>
        </w:rPr>
      </w:pPr>
      <w:r w:rsidRPr="00076E29">
        <w:rPr>
          <w:rFonts w:ascii="Times New Roman" w:hAnsi="Times New Roman" w:cs="Times New Roman"/>
        </w:rPr>
        <w:tab/>
      </w:r>
      <w:r w:rsidRPr="00076E29">
        <w:rPr>
          <w:rFonts w:ascii="Times New Roman" w:hAnsi="Times New Roman" w:cs="Times New Roman"/>
        </w:rPr>
        <w:tab/>
      </w:r>
      <w:r w:rsidR="0018357B" w:rsidRPr="00076E29">
        <w:rPr>
          <w:rFonts w:ascii="Times New Roman" w:hAnsi="Times New Roman" w:cs="Times New Roman"/>
        </w:rPr>
        <w:t>3</w:t>
      </w:r>
      <w:r w:rsidRPr="00076E29">
        <w:rPr>
          <w:rFonts w:ascii="Times New Roman" w:hAnsi="Times New Roman" w:cs="Times New Roman"/>
        </w:rPr>
        <w:t>.</w:t>
      </w:r>
      <w:r w:rsidRPr="00076E29">
        <w:rPr>
          <w:rFonts w:ascii="Times New Roman" w:hAnsi="Times New Roman" w:cs="Times New Roman"/>
        </w:rPr>
        <w:tab/>
        <w:t xml:space="preserve">That the docket at Docket No. </w:t>
      </w:r>
      <w:r w:rsidR="00B2696E" w:rsidRPr="00076E29">
        <w:rPr>
          <w:rFonts w:ascii="Times New Roman" w:hAnsi="Times New Roman" w:cs="Times New Roman"/>
          <w:spacing w:val="-3"/>
        </w:rPr>
        <w:t xml:space="preserve">C-2015-2471759 </w:t>
      </w:r>
      <w:r w:rsidRPr="00076E29">
        <w:rPr>
          <w:rFonts w:ascii="Times New Roman" w:hAnsi="Times New Roman" w:cs="Times New Roman"/>
        </w:rPr>
        <w:t>is marked closed.</w:t>
      </w:r>
    </w:p>
    <w:p w:rsidR="00D80AFD" w:rsidRPr="00076E29" w:rsidRDefault="00D80AFD" w:rsidP="0007620D">
      <w:pPr>
        <w:pStyle w:val="ParaTab1"/>
        <w:tabs>
          <w:tab w:val="clear" w:pos="-720"/>
        </w:tabs>
        <w:spacing w:line="360" w:lineRule="auto"/>
        <w:ind w:firstLine="0"/>
        <w:rPr>
          <w:rFonts w:ascii="Times New Roman" w:hAnsi="Times New Roman" w:cs="Times New Roman"/>
          <w:spacing w:val="-3"/>
        </w:rPr>
      </w:pPr>
    </w:p>
    <w:p w:rsidR="0007620D" w:rsidRPr="00076E29" w:rsidRDefault="0007620D" w:rsidP="0007620D">
      <w:pPr>
        <w:pStyle w:val="ParaTab1"/>
        <w:tabs>
          <w:tab w:val="clear" w:pos="-720"/>
        </w:tabs>
        <w:spacing w:line="360" w:lineRule="auto"/>
        <w:ind w:firstLine="0"/>
        <w:rPr>
          <w:rFonts w:ascii="Times New Roman" w:hAnsi="Times New Roman" w:cs="Times New Roman"/>
          <w:spacing w:val="-3"/>
        </w:rPr>
      </w:pPr>
    </w:p>
    <w:p w:rsidR="00E43B9C" w:rsidRPr="00076E29" w:rsidRDefault="00E43B9C" w:rsidP="00ED2E14">
      <w:pPr>
        <w:pStyle w:val="ParaTab1"/>
        <w:tabs>
          <w:tab w:val="clear" w:pos="-720"/>
        </w:tabs>
        <w:ind w:firstLine="0"/>
        <w:rPr>
          <w:rFonts w:ascii="Times New Roman" w:hAnsi="Times New Roman" w:cs="Times New Roman"/>
          <w:spacing w:val="-3"/>
          <w:u w:val="single"/>
        </w:rPr>
      </w:pPr>
      <w:r w:rsidRPr="00076E29">
        <w:rPr>
          <w:rFonts w:ascii="Times New Roman" w:hAnsi="Times New Roman" w:cs="Times New Roman"/>
          <w:spacing w:val="-3"/>
        </w:rPr>
        <w:t>Date:</w:t>
      </w:r>
      <w:r w:rsidRPr="00076E29">
        <w:rPr>
          <w:rFonts w:ascii="Times New Roman" w:hAnsi="Times New Roman" w:cs="Times New Roman"/>
          <w:spacing w:val="-3"/>
        </w:rPr>
        <w:tab/>
      </w:r>
      <w:r w:rsidR="00B2696E" w:rsidRPr="00076E29">
        <w:rPr>
          <w:rFonts w:ascii="Times New Roman" w:hAnsi="Times New Roman" w:cs="Times New Roman"/>
          <w:spacing w:val="-3"/>
          <w:u w:val="single"/>
        </w:rPr>
        <w:t xml:space="preserve">May </w:t>
      </w:r>
      <w:r w:rsidR="0015268B" w:rsidRPr="00076E29">
        <w:rPr>
          <w:rFonts w:ascii="Times New Roman" w:hAnsi="Times New Roman" w:cs="Times New Roman"/>
          <w:spacing w:val="-3"/>
          <w:u w:val="single"/>
        </w:rPr>
        <w:t>1</w:t>
      </w:r>
      <w:r w:rsidR="00E24246" w:rsidRPr="00076E29">
        <w:rPr>
          <w:rFonts w:ascii="Times New Roman" w:hAnsi="Times New Roman" w:cs="Times New Roman"/>
          <w:spacing w:val="-3"/>
          <w:u w:val="single"/>
        </w:rPr>
        <w:t>4</w:t>
      </w:r>
      <w:r w:rsidR="00B2696E" w:rsidRPr="00076E29">
        <w:rPr>
          <w:rFonts w:ascii="Times New Roman" w:hAnsi="Times New Roman" w:cs="Times New Roman"/>
          <w:spacing w:val="-3"/>
          <w:u w:val="single"/>
        </w:rPr>
        <w:t>, 2015</w:t>
      </w:r>
      <w:r w:rsidRPr="00076E29">
        <w:rPr>
          <w:rFonts w:ascii="Times New Roman" w:hAnsi="Times New Roman" w:cs="Times New Roman"/>
          <w:spacing w:val="-3"/>
        </w:rPr>
        <w:tab/>
      </w:r>
      <w:r w:rsidR="00D64C08" w:rsidRPr="00076E29">
        <w:rPr>
          <w:rFonts w:ascii="Times New Roman" w:hAnsi="Times New Roman" w:cs="Times New Roman"/>
          <w:spacing w:val="-3"/>
        </w:rPr>
        <w:tab/>
      </w:r>
      <w:r w:rsidR="00D64C08" w:rsidRPr="00076E29">
        <w:rPr>
          <w:rFonts w:ascii="Times New Roman" w:hAnsi="Times New Roman" w:cs="Times New Roman"/>
          <w:spacing w:val="-3"/>
        </w:rPr>
        <w:tab/>
      </w:r>
      <w:r w:rsidR="00423DC8" w:rsidRPr="00076E29">
        <w:rPr>
          <w:rFonts w:ascii="Times New Roman" w:hAnsi="Times New Roman" w:cs="Times New Roman"/>
          <w:spacing w:val="-3"/>
        </w:rPr>
        <w:tab/>
      </w:r>
      <w:r w:rsidR="00063A63" w:rsidRPr="00076E29">
        <w:rPr>
          <w:rFonts w:ascii="Times New Roman" w:hAnsi="Times New Roman" w:cs="Times New Roman"/>
          <w:spacing w:val="-3"/>
        </w:rPr>
        <w:tab/>
      </w:r>
      <w:r w:rsidR="00F02D1A" w:rsidRPr="00076E29">
        <w:rPr>
          <w:rFonts w:ascii="Times New Roman" w:hAnsi="Times New Roman" w:cs="Times New Roman"/>
          <w:spacing w:val="-3"/>
          <w:u w:val="single"/>
        </w:rPr>
        <w:tab/>
      </w:r>
      <w:r w:rsidR="00076E29" w:rsidRPr="00076E29">
        <w:rPr>
          <w:rFonts w:ascii="Times New Roman" w:hAnsi="Times New Roman" w:cs="Times New Roman"/>
          <w:spacing w:val="-3"/>
          <w:u w:val="single"/>
        </w:rPr>
        <w:t>/s/</w:t>
      </w:r>
      <w:r w:rsidR="00076E29" w:rsidRPr="00076E29">
        <w:rPr>
          <w:rFonts w:ascii="Times New Roman" w:hAnsi="Times New Roman" w:cs="Times New Roman"/>
          <w:spacing w:val="-3"/>
          <w:u w:val="single"/>
        </w:rPr>
        <w:tab/>
      </w:r>
      <w:r w:rsidR="00076E29" w:rsidRPr="00076E29">
        <w:rPr>
          <w:rFonts w:ascii="Times New Roman" w:hAnsi="Times New Roman" w:cs="Times New Roman"/>
          <w:spacing w:val="-3"/>
          <w:u w:val="single"/>
        </w:rPr>
        <w:tab/>
      </w:r>
      <w:r w:rsidR="00076E29" w:rsidRPr="00076E29">
        <w:rPr>
          <w:rFonts w:ascii="Times New Roman" w:hAnsi="Times New Roman" w:cs="Times New Roman"/>
          <w:spacing w:val="-3"/>
          <w:u w:val="single"/>
        </w:rPr>
        <w:tab/>
      </w:r>
    </w:p>
    <w:p w:rsidR="00E43B9C" w:rsidRPr="00076E29" w:rsidRDefault="00E43B9C" w:rsidP="00ED2E14">
      <w:pPr>
        <w:pStyle w:val="ParaTab1"/>
        <w:tabs>
          <w:tab w:val="clear" w:pos="-720"/>
          <w:tab w:val="left" w:pos="720"/>
          <w:tab w:val="left" w:pos="5040"/>
        </w:tabs>
        <w:ind w:firstLine="0"/>
        <w:rPr>
          <w:rFonts w:ascii="Times New Roman" w:hAnsi="Times New Roman" w:cs="Times New Roman"/>
          <w:spacing w:val="-3"/>
        </w:rPr>
      </w:pPr>
      <w:r w:rsidRPr="00076E29">
        <w:rPr>
          <w:rFonts w:ascii="Times New Roman" w:hAnsi="Times New Roman" w:cs="Times New Roman"/>
          <w:spacing w:val="-3"/>
        </w:rPr>
        <w:tab/>
      </w:r>
      <w:r w:rsidRPr="00076E29">
        <w:rPr>
          <w:rFonts w:ascii="Times New Roman" w:hAnsi="Times New Roman" w:cs="Times New Roman"/>
          <w:spacing w:val="-3"/>
        </w:rPr>
        <w:tab/>
        <w:t>David A. Salapa</w:t>
      </w:r>
    </w:p>
    <w:p w:rsidR="00E43B9C" w:rsidRPr="00076E29" w:rsidRDefault="00E43B9C" w:rsidP="00ED2E14">
      <w:pPr>
        <w:pStyle w:val="ParaTab1"/>
        <w:tabs>
          <w:tab w:val="clear" w:pos="-720"/>
          <w:tab w:val="left" w:pos="720"/>
          <w:tab w:val="left" w:pos="5040"/>
        </w:tabs>
        <w:ind w:firstLine="0"/>
        <w:rPr>
          <w:rFonts w:ascii="Times New Roman" w:hAnsi="Times New Roman" w:cs="Times New Roman"/>
          <w:spacing w:val="-3"/>
        </w:rPr>
      </w:pPr>
      <w:r w:rsidRPr="00076E29">
        <w:rPr>
          <w:rFonts w:ascii="Times New Roman" w:hAnsi="Times New Roman" w:cs="Times New Roman"/>
          <w:spacing w:val="-3"/>
        </w:rPr>
        <w:tab/>
      </w:r>
      <w:r w:rsidRPr="00076E29">
        <w:rPr>
          <w:rFonts w:ascii="Times New Roman" w:hAnsi="Times New Roman" w:cs="Times New Roman"/>
          <w:spacing w:val="-3"/>
        </w:rPr>
        <w:tab/>
        <w:t>Administrative Law Judge</w:t>
      </w:r>
    </w:p>
    <w:sectPr w:rsidR="00E43B9C" w:rsidRPr="00076E29" w:rsidSect="00AC775A">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9E6" w:rsidRDefault="00B669E6">
      <w:pPr>
        <w:spacing w:line="20" w:lineRule="exact"/>
        <w:rPr>
          <w:sz w:val="20"/>
          <w:szCs w:val="20"/>
        </w:rPr>
      </w:pPr>
    </w:p>
  </w:endnote>
  <w:endnote w:type="continuationSeparator" w:id="0">
    <w:p w:rsidR="00B669E6" w:rsidRDefault="00B669E6">
      <w:pPr>
        <w:pStyle w:val="ParaTab1"/>
        <w:rPr>
          <w:sz w:val="20"/>
          <w:szCs w:val="20"/>
        </w:rPr>
      </w:pPr>
      <w:r>
        <w:rPr>
          <w:sz w:val="20"/>
          <w:szCs w:val="20"/>
        </w:rPr>
        <w:t xml:space="preserve"> </w:t>
      </w:r>
    </w:p>
  </w:endnote>
  <w:endnote w:type="continuationNotice" w:id="1">
    <w:p w:rsidR="00B669E6" w:rsidRDefault="00B669E6">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5EF" w:rsidRDefault="005F15EF"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F15EF" w:rsidRDefault="005F15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5EF" w:rsidRPr="00ED2E14" w:rsidRDefault="005F15EF" w:rsidP="004B0990">
    <w:pPr>
      <w:pStyle w:val="Footer"/>
      <w:framePr w:wrap="around" w:vAnchor="text" w:hAnchor="margin" w:xAlign="center" w:y="1"/>
      <w:rPr>
        <w:rStyle w:val="PageNumber"/>
        <w:rFonts w:ascii="Times New Roman" w:hAnsi="Times New Roman" w:cs="Times New Roman"/>
        <w:sz w:val="20"/>
        <w:szCs w:val="20"/>
      </w:rPr>
    </w:pPr>
    <w:r w:rsidRPr="00ED2E14">
      <w:rPr>
        <w:rStyle w:val="PageNumber"/>
        <w:rFonts w:ascii="Times New Roman" w:hAnsi="Times New Roman" w:cs="Times New Roman"/>
        <w:sz w:val="20"/>
        <w:szCs w:val="20"/>
      </w:rPr>
      <w:fldChar w:fldCharType="begin"/>
    </w:r>
    <w:r w:rsidRPr="00ED2E14">
      <w:rPr>
        <w:rStyle w:val="PageNumber"/>
        <w:rFonts w:ascii="Times New Roman" w:hAnsi="Times New Roman" w:cs="Times New Roman"/>
        <w:sz w:val="20"/>
        <w:szCs w:val="20"/>
      </w:rPr>
      <w:instrText xml:space="preserve">PAGE  </w:instrText>
    </w:r>
    <w:r w:rsidRPr="00ED2E14">
      <w:rPr>
        <w:rStyle w:val="PageNumber"/>
        <w:rFonts w:ascii="Times New Roman" w:hAnsi="Times New Roman" w:cs="Times New Roman"/>
        <w:sz w:val="20"/>
        <w:szCs w:val="20"/>
      </w:rPr>
      <w:fldChar w:fldCharType="separate"/>
    </w:r>
    <w:r w:rsidR="004A0647">
      <w:rPr>
        <w:rStyle w:val="PageNumber"/>
        <w:rFonts w:ascii="Times New Roman" w:hAnsi="Times New Roman" w:cs="Times New Roman"/>
        <w:noProof/>
        <w:sz w:val="20"/>
        <w:szCs w:val="20"/>
      </w:rPr>
      <w:t>12</w:t>
    </w:r>
    <w:r w:rsidRPr="00ED2E14">
      <w:rPr>
        <w:rStyle w:val="PageNumber"/>
        <w:rFonts w:ascii="Times New Roman" w:hAnsi="Times New Roman" w:cs="Times New Roman"/>
        <w:sz w:val="20"/>
        <w:szCs w:val="20"/>
      </w:rPr>
      <w:fldChar w:fldCharType="end"/>
    </w:r>
  </w:p>
  <w:p w:rsidR="005F15EF" w:rsidRDefault="005F15EF">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9E6" w:rsidRDefault="00B669E6">
      <w:pPr>
        <w:pStyle w:val="ParaTab1"/>
        <w:rPr>
          <w:sz w:val="20"/>
          <w:szCs w:val="20"/>
        </w:rPr>
      </w:pPr>
      <w:r>
        <w:rPr>
          <w:sz w:val="20"/>
          <w:szCs w:val="20"/>
        </w:rPr>
        <w:separator/>
      </w:r>
    </w:p>
  </w:footnote>
  <w:footnote w:type="continuationSeparator" w:id="0">
    <w:p w:rsidR="00B669E6" w:rsidRDefault="00B669E6">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3581A"/>
    <w:multiLevelType w:val="singleLevel"/>
    <w:tmpl w:val="0409000F"/>
    <w:lvl w:ilvl="0">
      <w:start w:val="1"/>
      <w:numFmt w:val="decimal"/>
      <w:lvlText w:val="%1."/>
      <w:lvlJc w:val="left"/>
      <w:pPr>
        <w:tabs>
          <w:tab w:val="num" w:pos="360"/>
        </w:tabs>
        <w:ind w:left="360" w:hanging="360"/>
      </w:pPr>
    </w:lvl>
  </w:abstractNum>
  <w:abstractNum w:abstractNumId="3">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6">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FD94BD1"/>
    <w:multiLevelType w:val="hybridMultilevel"/>
    <w:tmpl w:val="F0EAFE8A"/>
    <w:lvl w:ilvl="0" w:tplc="7400B5CC">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9BB5D6B"/>
    <w:multiLevelType w:val="hybridMultilevel"/>
    <w:tmpl w:val="235CE690"/>
    <w:lvl w:ilvl="0" w:tplc="00B0A40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4"/>
  </w:num>
  <w:num w:numId="3">
    <w:abstractNumId w:val="3"/>
  </w:num>
  <w:num w:numId="4">
    <w:abstractNumId w:val="6"/>
  </w:num>
  <w:num w:numId="5">
    <w:abstractNumId w:val="2"/>
  </w:num>
  <w:num w:numId="6">
    <w:abstractNumId w:val="8"/>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424"/>
    <w:rsid w:val="00007BD3"/>
    <w:rsid w:val="0001437F"/>
    <w:rsid w:val="0001672D"/>
    <w:rsid w:val="0002273A"/>
    <w:rsid w:val="0002580A"/>
    <w:rsid w:val="000262AD"/>
    <w:rsid w:val="00033775"/>
    <w:rsid w:val="00034CD1"/>
    <w:rsid w:val="0003733C"/>
    <w:rsid w:val="00044EB2"/>
    <w:rsid w:val="0004672F"/>
    <w:rsid w:val="00046ABE"/>
    <w:rsid w:val="0005019C"/>
    <w:rsid w:val="00053E6C"/>
    <w:rsid w:val="00055EEB"/>
    <w:rsid w:val="00057568"/>
    <w:rsid w:val="00057ACC"/>
    <w:rsid w:val="00063A63"/>
    <w:rsid w:val="0006648B"/>
    <w:rsid w:val="00066AF1"/>
    <w:rsid w:val="00071C51"/>
    <w:rsid w:val="00072486"/>
    <w:rsid w:val="0007411C"/>
    <w:rsid w:val="00074FDA"/>
    <w:rsid w:val="00075ACC"/>
    <w:rsid w:val="0007620D"/>
    <w:rsid w:val="00076E29"/>
    <w:rsid w:val="00080E30"/>
    <w:rsid w:val="00082455"/>
    <w:rsid w:val="00082B0F"/>
    <w:rsid w:val="000872E1"/>
    <w:rsid w:val="000878AF"/>
    <w:rsid w:val="00092F70"/>
    <w:rsid w:val="00093D2E"/>
    <w:rsid w:val="000A421D"/>
    <w:rsid w:val="000A6966"/>
    <w:rsid w:val="000A7D36"/>
    <w:rsid w:val="000B1A3A"/>
    <w:rsid w:val="000B2B86"/>
    <w:rsid w:val="000B3C86"/>
    <w:rsid w:val="000C0315"/>
    <w:rsid w:val="000C1849"/>
    <w:rsid w:val="000C2645"/>
    <w:rsid w:val="000C30A0"/>
    <w:rsid w:val="000C696A"/>
    <w:rsid w:val="000C6A1D"/>
    <w:rsid w:val="000C6CDE"/>
    <w:rsid w:val="000C76DF"/>
    <w:rsid w:val="000C779C"/>
    <w:rsid w:val="000D088E"/>
    <w:rsid w:val="000D2A74"/>
    <w:rsid w:val="000D7334"/>
    <w:rsid w:val="000E1C79"/>
    <w:rsid w:val="000E4193"/>
    <w:rsid w:val="000E4757"/>
    <w:rsid w:val="000E7B8F"/>
    <w:rsid w:val="000F0150"/>
    <w:rsid w:val="000F17CD"/>
    <w:rsid w:val="000F1CA8"/>
    <w:rsid w:val="000F5153"/>
    <w:rsid w:val="000F697B"/>
    <w:rsid w:val="0010345D"/>
    <w:rsid w:val="0011223F"/>
    <w:rsid w:val="00115113"/>
    <w:rsid w:val="001156C2"/>
    <w:rsid w:val="00117FE0"/>
    <w:rsid w:val="0012372B"/>
    <w:rsid w:val="001239A7"/>
    <w:rsid w:val="00132419"/>
    <w:rsid w:val="00137C44"/>
    <w:rsid w:val="00145617"/>
    <w:rsid w:val="001512DA"/>
    <w:rsid w:val="0015268B"/>
    <w:rsid w:val="001545A6"/>
    <w:rsid w:val="00166D3C"/>
    <w:rsid w:val="0017205D"/>
    <w:rsid w:val="00173553"/>
    <w:rsid w:val="00175B7C"/>
    <w:rsid w:val="00182604"/>
    <w:rsid w:val="0018357B"/>
    <w:rsid w:val="001853AF"/>
    <w:rsid w:val="001856E3"/>
    <w:rsid w:val="00187E75"/>
    <w:rsid w:val="001905F1"/>
    <w:rsid w:val="00190CE1"/>
    <w:rsid w:val="001913E2"/>
    <w:rsid w:val="00193D52"/>
    <w:rsid w:val="00193F05"/>
    <w:rsid w:val="00196175"/>
    <w:rsid w:val="001A230B"/>
    <w:rsid w:val="001A526C"/>
    <w:rsid w:val="001A57B6"/>
    <w:rsid w:val="001B2325"/>
    <w:rsid w:val="001B450E"/>
    <w:rsid w:val="001B496C"/>
    <w:rsid w:val="001C01AF"/>
    <w:rsid w:val="001C7ECC"/>
    <w:rsid w:val="001D1AD1"/>
    <w:rsid w:val="001D2AD1"/>
    <w:rsid w:val="001D3C95"/>
    <w:rsid w:val="001D7B3E"/>
    <w:rsid w:val="001E03F1"/>
    <w:rsid w:val="001E0D40"/>
    <w:rsid w:val="001E1303"/>
    <w:rsid w:val="001E3F0B"/>
    <w:rsid w:val="001E56A5"/>
    <w:rsid w:val="001E778B"/>
    <w:rsid w:val="001F170C"/>
    <w:rsid w:val="001F1831"/>
    <w:rsid w:val="001F4413"/>
    <w:rsid w:val="00201F22"/>
    <w:rsid w:val="0020240D"/>
    <w:rsid w:val="002034D1"/>
    <w:rsid w:val="0020488B"/>
    <w:rsid w:val="00213880"/>
    <w:rsid w:val="00216CF7"/>
    <w:rsid w:val="0022061E"/>
    <w:rsid w:val="00220BB0"/>
    <w:rsid w:val="00232D3F"/>
    <w:rsid w:val="00232DAC"/>
    <w:rsid w:val="00234024"/>
    <w:rsid w:val="00234AD5"/>
    <w:rsid w:val="0023722B"/>
    <w:rsid w:val="00237701"/>
    <w:rsid w:val="00240F02"/>
    <w:rsid w:val="002421BB"/>
    <w:rsid w:val="00244D8B"/>
    <w:rsid w:val="00254513"/>
    <w:rsid w:val="00255E38"/>
    <w:rsid w:val="00257425"/>
    <w:rsid w:val="0026178D"/>
    <w:rsid w:val="00261ABD"/>
    <w:rsid w:val="002624B6"/>
    <w:rsid w:val="00272AA7"/>
    <w:rsid w:val="00272C05"/>
    <w:rsid w:val="00273634"/>
    <w:rsid w:val="0027423F"/>
    <w:rsid w:val="00274791"/>
    <w:rsid w:val="00276879"/>
    <w:rsid w:val="00276EA1"/>
    <w:rsid w:val="00276FFC"/>
    <w:rsid w:val="00281054"/>
    <w:rsid w:val="00281D25"/>
    <w:rsid w:val="0028258E"/>
    <w:rsid w:val="00283783"/>
    <w:rsid w:val="002838AA"/>
    <w:rsid w:val="002842AC"/>
    <w:rsid w:val="00284E95"/>
    <w:rsid w:val="00285650"/>
    <w:rsid w:val="0028579C"/>
    <w:rsid w:val="00292C8C"/>
    <w:rsid w:val="002931C8"/>
    <w:rsid w:val="00293EF8"/>
    <w:rsid w:val="002958C4"/>
    <w:rsid w:val="00296137"/>
    <w:rsid w:val="00296C4A"/>
    <w:rsid w:val="00297751"/>
    <w:rsid w:val="002A07C8"/>
    <w:rsid w:val="002A35B0"/>
    <w:rsid w:val="002A4333"/>
    <w:rsid w:val="002A63D4"/>
    <w:rsid w:val="002B062D"/>
    <w:rsid w:val="002B0AC5"/>
    <w:rsid w:val="002B142F"/>
    <w:rsid w:val="002B2008"/>
    <w:rsid w:val="002B5E52"/>
    <w:rsid w:val="002B757C"/>
    <w:rsid w:val="002B78D7"/>
    <w:rsid w:val="002B7EE8"/>
    <w:rsid w:val="002C0C04"/>
    <w:rsid w:val="002C2279"/>
    <w:rsid w:val="002C7723"/>
    <w:rsid w:val="002D0730"/>
    <w:rsid w:val="002D2691"/>
    <w:rsid w:val="002D4B8D"/>
    <w:rsid w:val="002D6203"/>
    <w:rsid w:val="002D7A99"/>
    <w:rsid w:val="002E149C"/>
    <w:rsid w:val="002E35A1"/>
    <w:rsid w:val="002E3909"/>
    <w:rsid w:val="002E40C6"/>
    <w:rsid w:val="002E470C"/>
    <w:rsid w:val="002E5C7F"/>
    <w:rsid w:val="002E7FA3"/>
    <w:rsid w:val="002F056C"/>
    <w:rsid w:val="002F48D3"/>
    <w:rsid w:val="002F5CD5"/>
    <w:rsid w:val="002F77C7"/>
    <w:rsid w:val="00304B12"/>
    <w:rsid w:val="00304C50"/>
    <w:rsid w:val="00305550"/>
    <w:rsid w:val="00313480"/>
    <w:rsid w:val="00314FC9"/>
    <w:rsid w:val="0031518E"/>
    <w:rsid w:val="003163BB"/>
    <w:rsid w:val="00317FA2"/>
    <w:rsid w:val="00322C2C"/>
    <w:rsid w:val="00322D34"/>
    <w:rsid w:val="003246E4"/>
    <w:rsid w:val="003255A1"/>
    <w:rsid w:val="00337CDB"/>
    <w:rsid w:val="00337CF1"/>
    <w:rsid w:val="00344BB9"/>
    <w:rsid w:val="0034744D"/>
    <w:rsid w:val="00347E2C"/>
    <w:rsid w:val="00352570"/>
    <w:rsid w:val="00356D00"/>
    <w:rsid w:val="003613D7"/>
    <w:rsid w:val="00362634"/>
    <w:rsid w:val="00362B96"/>
    <w:rsid w:val="00362BCD"/>
    <w:rsid w:val="00362FFE"/>
    <w:rsid w:val="00363273"/>
    <w:rsid w:val="0036516C"/>
    <w:rsid w:val="0036708E"/>
    <w:rsid w:val="00371787"/>
    <w:rsid w:val="00372996"/>
    <w:rsid w:val="00372D01"/>
    <w:rsid w:val="00373D26"/>
    <w:rsid w:val="00376195"/>
    <w:rsid w:val="00376D13"/>
    <w:rsid w:val="0037750F"/>
    <w:rsid w:val="00377F32"/>
    <w:rsid w:val="0038029E"/>
    <w:rsid w:val="003921FB"/>
    <w:rsid w:val="00396AE4"/>
    <w:rsid w:val="00397008"/>
    <w:rsid w:val="003A28F8"/>
    <w:rsid w:val="003A3BD7"/>
    <w:rsid w:val="003A41B1"/>
    <w:rsid w:val="003A4A35"/>
    <w:rsid w:val="003A4F24"/>
    <w:rsid w:val="003A65C4"/>
    <w:rsid w:val="003B429E"/>
    <w:rsid w:val="003B4D2C"/>
    <w:rsid w:val="003C18AE"/>
    <w:rsid w:val="003C1B11"/>
    <w:rsid w:val="003C5005"/>
    <w:rsid w:val="003C5897"/>
    <w:rsid w:val="003C6EF3"/>
    <w:rsid w:val="003D0EB4"/>
    <w:rsid w:val="003D4029"/>
    <w:rsid w:val="003D408B"/>
    <w:rsid w:val="003D6062"/>
    <w:rsid w:val="003D7C17"/>
    <w:rsid w:val="003E01A1"/>
    <w:rsid w:val="003E5DB0"/>
    <w:rsid w:val="003E7A40"/>
    <w:rsid w:val="003F35CF"/>
    <w:rsid w:val="003F5E4D"/>
    <w:rsid w:val="004009B9"/>
    <w:rsid w:val="0040168B"/>
    <w:rsid w:val="004025C9"/>
    <w:rsid w:val="00403EE1"/>
    <w:rsid w:val="00405CE9"/>
    <w:rsid w:val="00405D9D"/>
    <w:rsid w:val="00405F28"/>
    <w:rsid w:val="00407261"/>
    <w:rsid w:val="00407E7C"/>
    <w:rsid w:val="0041397D"/>
    <w:rsid w:val="00420ED9"/>
    <w:rsid w:val="00421B2E"/>
    <w:rsid w:val="00421FDF"/>
    <w:rsid w:val="00423DC8"/>
    <w:rsid w:val="00424437"/>
    <w:rsid w:val="004245ED"/>
    <w:rsid w:val="004262F8"/>
    <w:rsid w:val="004311C8"/>
    <w:rsid w:val="004322AD"/>
    <w:rsid w:val="00436AD3"/>
    <w:rsid w:val="00440B31"/>
    <w:rsid w:val="00440B5A"/>
    <w:rsid w:val="0044393D"/>
    <w:rsid w:val="00451024"/>
    <w:rsid w:val="0045506F"/>
    <w:rsid w:val="00461B36"/>
    <w:rsid w:val="00462EA6"/>
    <w:rsid w:val="00464E4C"/>
    <w:rsid w:val="00466A8F"/>
    <w:rsid w:val="00471358"/>
    <w:rsid w:val="00471371"/>
    <w:rsid w:val="0047159E"/>
    <w:rsid w:val="00474069"/>
    <w:rsid w:val="00483815"/>
    <w:rsid w:val="00483A21"/>
    <w:rsid w:val="00486F8B"/>
    <w:rsid w:val="00491243"/>
    <w:rsid w:val="00493A84"/>
    <w:rsid w:val="004946F6"/>
    <w:rsid w:val="004955E6"/>
    <w:rsid w:val="00497F8C"/>
    <w:rsid w:val="004A0647"/>
    <w:rsid w:val="004A1185"/>
    <w:rsid w:val="004A3EDF"/>
    <w:rsid w:val="004A6EC8"/>
    <w:rsid w:val="004A77F9"/>
    <w:rsid w:val="004B0990"/>
    <w:rsid w:val="004B3362"/>
    <w:rsid w:val="004B50EF"/>
    <w:rsid w:val="004B5236"/>
    <w:rsid w:val="004B6940"/>
    <w:rsid w:val="004C0B1C"/>
    <w:rsid w:val="004C0C95"/>
    <w:rsid w:val="004C111A"/>
    <w:rsid w:val="004C26DF"/>
    <w:rsid w:val="004C4DE8"/>
    <w:rsid w:val="004C5FFC"/>
    <w:rsid w:val="004D38BE"/>
    <w:rsid w:val="004E0112"/>
    <w:rsid w:val="004E1150"/>
    <w:rsid w:val="004E2DD6"/>
    <w:rsid w:val="004E5C59"/>
    <w:rsid w:val="004E7587"/>
    <w:rsid w:val="004E7962"/>
    <w:rsid w:val="004F041A"/>
    <w:rsid w:val="004F4257"/>
    <w:rsid w:val="004F737C"/>
    <w:rsid w:val="00501A66"/>
    <w:rsid w:val="00503931"/>
    <w:rsid w:val="005072E5"/>
    <w:rsid w:val="00511F84"/>
    <w:rsid w:val="00513E70"/>
    <w:rsid w:val="005142E6"/>
    <w:rsid w:val="00514633"/>
    <w:rsid w:val="00515324"/>
    <w:rsid w:val="00515BEF"/>
    <w:rsid w:val="005211C3"/>
    <w:rsid w:val="00522445"/>
    <w:rsid w:val="00525333"/>
    <w:rsid w:val="00531329"/>
    <w:rsid w:val="00532BF8"/>
    <w:rsid w:val="00533DBA"/>
    <w:rsid w:val="00534201"/>
    <w:rsid w:val="0053453C"/>
    <w:rsid w:val="00536FF0"/>
    <w:rsid w:val="00543082"/>
    <w:rsid w:val="00544C76"/>
    <w:rsid w:val="005467C6"/>
    <w:rsid w:val="00546D04"/>
    <w:rsid w:val="0054748C"/>
    <w:rsid w:val="0055022D"/>
    <w:rsid w:val="00551376"/>
    <w:rsid w:val="00551983"/>
    <w:rsid w:val="00551B45"/>
    <w:rsid w:val="00552343"/>
    <w:rsid w:val="00553E5E"/>
    <w:rsid w:val="00554503"/>
    <w:rsid w:val="005554F3"/>
    <w:rsid w:val="005602FD"/>
    <w:rsid w:val="00563CAC"/>
    <w:rsid w:val="005670AC"/>
    <w:rsid w:val="00567106"/>
    <w:rsid w:val="005716E6"/>
    <w:rsid w:val="00573692"/>
    <w:rsid w:val="00573B26"/>
    <w:rsid w:val="005771CA"/>
    <w:rsid w:val="005772BA"/>
    <w:rsid w:val="005775AA"/>
    <w:rsid w:val="00581D4E"/>
    <w:rsid w:val="0058419B"/>
    <w:rsid w:val="005861B4"/>
    <w:rsid w:val="00586C74"/>
    <w:rsid w:val="00586E4D"/>
    <w:rsid w:val="00594FCC"/>
    <w:rsid w:val="005A2302"/>
    <w:rsid w:val="005A27D0"/>
    <w:rsid w:val="005A6C09"/>
    <w:rsid w:val="005A738A"/>
    <w:rsid w:val="005A7609"/>
    <w:rsid w:val="005B1CB6"/>
    <w:rsid w:val="005B29B8"/>
    <w:rsid w:val="005B4414"/>
    <w:rsid w:val="005B4F80"/>
    <w:rsid w:val="005C144F"/>
    <w:rsid w:val="005C172A"/>
    <w:rsid w:val="005C25A4"/>
    <w:rsid w:val="005C4537"/>
    <w:rsid w:val="005C4709"/>
    <w:rsid w:val="005C6941"/>
    <w:rsid w:val="005D2660"/>
    <w:rsid w:val="005D6811"/>
    <w:rsid w:val="005E19DB"/>
    <w:rsid w:val="005E25E3"/>
    <w:rsid w:val="005E2ED7"/>
    <w:rsid w:val="005E4123"/>
    <w:rsid w:val="005E4B0B"/>
    <w:rsid w:val="005E5B8A"/>
    <w:rsid w:val="005E6813"/>
    <w:rsid w:val="005F15EF"/>
    <w:rsid w:val="005F29DB"/>
    <w:rsid w:val="005F3C82"/>
    <w:rsid w:val="005F706C"/>
    <w:rsid w:val="00600BCC"/>
    <w:rsid w:val="00604212"/>
    <w:rsid w:val="00604B54"/>
    <w:rsid w:val="006078DF"/>
    <w:rsid w:val="00611DAB"/>
    <w:rsid w:val="00615461"/>
    <w:rsid w:val="00615586"/>
    <w:rsid w:val="00615756"/>
    <w:rsid w:val="006171F9"/>
    <w:rsid w:val="00617F4A"/>
    <w:rsid w:val="0062042D"/>
    <w:rsid w:val="00621CFD"/>
    <w:rsid w:val="00622209"/>
    <w:rsid w:val="006256AA"/>
    <w:rsid w:val="00630848"/>
    <w:rsid w:val="0063148D"/>
    <w:rsid w:val="0063456C"/>
    <w:rsid w:val="006349C0"/>
    <w:rsid w:val="0063615F"/>
    <w:rsid w:val="006418C3"/>
    <w:rsid w:val="00643048"/>
    <w:rsid w:val="006461D2"/>
    <w:rsid w:val="00646FCC"/>
    <w:rsid w:val="006479D7"/>
    <w:rsid w:val="00652498"/>
    <w:rsid w:val="006542F0"/>
    <w:rsid w:val="006557AC"/>
    <w:rsid w:val="006573C5"/>
    <w:rsid w:val="006608FD"/>
    <w:rsid w:val="0066241C"/>
    <w:rsid w:val="00662491"/>
    <w:rsid w:val="00664278"/>
    <w:rsid w:val="00666387"/>
    <w:rsid w:val="006731F6"/>
    <w:rsid w:val="0067658B"/>
    <w:rsid w:val="006807F4"/>
    <w:rsid w:val="006816F0"/>
    <w:rsid w:val="006817DF"/>
    <w:rsid w:val="0068420E"/>
    <w:rsid w:val="006842ED"/>
    <w:rsid w:val="00686575"/>
    <w:rsid w:val="00693D05"/>
    <w:rsid w:val="0069495F"/>
    <w:rsid w:val="006960DD"/>
    <w:rsid w:val="00696C96"/>
    <w:rsid w:val="006A4FFB"/>
    <w:rsid w:val="006A6645"/>
    <w:rsid w:val="006B097B"/>
    <w:rsid w:val="006B161B"/>
    <w:rsid w:val="006B4E52"/>
    <w:rsid w:val="006B69B8"/>
    <w:rsid w:val="006C0A06"/>
    <w:rsid w:val="006C0FF0"/>
    <w:rsid w:val="006C3A45"/>
    <w:rsid w:val="006C5054"/>
    <w:rsid w:val="006D0530"/>
    <w:rsid w:val="006D05A2"/>
    <w:rsid w:val="006D170F"/>
    <w:rsid w:val="006D2C47"/>
    <w:rsid w:val="006D6C0B"/>
    <w:rsid w:val="006E0A31"/>
    <w:rsid w:val="006E0E53"/>
    <w:rsid w:val="006E5266"/>
    <w:rsid w:val="006E721C"/>
    <w:rsid w:val="006F1C9F"/>
    <w:rsid w:val="006F21CA"/>
    <w:rsid w:val="006F244B"/>
    <w:rsid w:val="006F2E0F"/>
    <w:rsid w:val="006F35AA"/>
    <w:rsid w:val="006F3756"/>
    <w:rsid w:val="00702769"/>
    <w:rsid w:val="00702E1B"/>
    <w:rsid w:val="0070391C"/>
    <w:rsid w:val="00704BA8"/>
    <w:rsid w:val="00711F3E"/>
    <w:rsid w:val="0071211F"/>
    <w:rsid w:val="007130B0"/>
    <w:rsid w:val="0071467B"/>
    <w:rsid w:val="0071745E"/>
    <w:rsid w:val="00717DD4"/>
    <w:rsid w:val="00720E8E"/>
    <w:rsid w:val="00722965"/>
    <w:rsid w:val="00723808"/>
    <w:rsid w:val="00724D89"/>
    <w:rsid w:val="00725BA8"/>
    <w:rsid w:val="007264CB"/>
    <w:rsid w:val="00730595"/>
    <w:rsid w:val="00732B4C"/>
    <w:rsid w:val="00732D45"/>
    <w:rsid w:val="007346D1"/>
    <w:rsid w:val="00735588"/>
    <w:rsid w:val="00737111"/>
    <w:rsid w:val="007379EF"/>
    <w:rsid w:val="00740E1E"/>
    <w:rsid w:val="00742E76"/>
    <w:rsid w:val="007447CF"/>
    <w:rsid w:val="0074496B"/>
    <w:rsid w:val="00746E0D"/>
    <w:rsid w:val="00746F17"/>
    <w:rsid w:val="0074710E"/>
    <w:rsid w:val="00747276"/>
    <w:rsid w:val="007515E8"/>
    <w:rsid w:val="00751EB2"/>
    <w:rsid w:val="0075297F"/>
    <w:rsid w:val="00753C64"/>
    <w:rsid w:val="007546FC"/>
    <w:rsid w:val="007549F5"/>
    <w:rsid w:val="0075658E"/>
    <w:rsid w:val="0075670E"/>
    <w:rsid w:val="00756BB4"/>
    <w:rsid w:val="00756D04"/>
    <w:rsid w:val="00761F54"/>
    <w:rsid w:val="0076746D"/>
    <w:rsid w:val="007722DA"/>
    <w:rsid w:val="00773CED"/>
    <w:rsid w:val="00780D6A"/>
    <w:rsid w:val="007810D0"/>
    <w:rsid w:val="00783B43"/>
    <w:rsid w:val="0078482F"/>
    <w:rsid w:val="00787142"/>
    <w:rsid w:val="0079257C"/>
    <w:rsid w:val="00792F0E"/>
    <w:rsid w:val="007966B2"/>
    <w:rsid w:val="007A2B0A"/>
    <w:rsid w:val="007B13A2"/>
    <w:rsid w:val="007B2ACE"/>
    <w:rsid w:val="007B49D6"/>
    <w:rsid w:val="007B5973"/>
    <w:rsid w:val="007C059B"/>
    <w:rsid w:val="007C166F"/>
    <w:rsid w:val="007C2A8F"/>
    <w:rsid w:val="007C6B7B"/>
    <w:rsid w:val="007D0C0D"/>
    <w:rsid w:val="007D2AD1"/>
    <w:rsid w:val="007D47BE"/>
    <w:rsid w:val="007E06A2"/>
    <w:rsid w:val="007E5599"/>
    <w:rsid w:val="007E56F6"/>
    <w:rsid w:val="007E7052"/>
    <w:rsid w:val="007F576B"/>
    <w:rsid w:val="007F5B4F"/>
    <w:rsid w:val="007F6B89"/>
    <w:rsid w:val="0080198C"/>
    <w:rsid w:val="00805169"/>
    <w:rsid w:val="00812A29"/>
    <w:rsid w:val="008144A4"/>
    <w:rsid w:val="00815E6C"/>
    <w:rsid w:val="00816732"/>
    <w:rsid w:val="00821A6B"/>
    <w:rsid w:val="0082300F"/>
    <w:rsid w:val="00823A72"/>
    <w:rsid w:val="008246CA"/>
    <w:rsid w:val="008249D3"/>
    <w:rsid w:val="00825310"/>
    <w:rsid w:val="00826284"/>
    <w:rsid w:val="00830B06"/>
    <w:rsid w:val="00832CEF"/>
    <w:rsid w:val="00832F5A"/>
    <w:rsid w:val="00833FB8"/>
    <w:rsid w:val="008355A8"/>
    <w:rsid w:val="008421C9"/>
    <w:rsid w:val="0084333D"/>
    <w:rsid w:val="00843C2B"/>
    <w:rsid w:val="00844412"/>
    <w:rsid w:val="00850B96"/>
    <w:rsid w:val="00850E69"/>
    <w:rsid w:val="0085111B"/>
    <w:rsid w:val="00853C51"/>
    <w:rsid w:val="008551A6"/>
    <w:rsid w:val="00855948"/>
    <w:rsid w:val="00855BE7"/>
    <w:rsid w:val="0086215C"/>
    <w:rsid w:val="00862B5F"/>
    <w:rsid w:val="00862B6A"/>
    <w:rsid w:val="008650B0"/>
    <w:rsid w:val="00865EEC"/>
    <w:rsid w:val="00866578"/>
    <w:rsid w:val="008706BE"/>
    <w:rsid w:val="0087150B"/>
    <w:rsid w:val="00872F76"/>
    <w:rsid w:val="0087369B"/>
    <w:rsid w:val="0088426D"/>
    <w:rsid w:val="00885185"/>
    <w:rsid w:val="00885DC4"/>
    <w:rsid w:val="008878B6"/>
    <w:rsid w:val="00887C98"/>
    <w:rsid w:val="008905E7"/>
    <w:rsid w:val="00893353"/>
    <w:rsid w:val="00895853"/>
    <w:rsid w:val="00897B60"/>
    <w:rsid w:val="00897C02"/>
    <w:rsid w:val="00897D6A"/>
    <w:rsid w:val="008A02A1"/>
    <w:rsid w:val="008A0E9A"/>
    <w:rsid w:val="008A141C"/>
    <w:rsid w:val="008A2E24"/>
    <w:rsid w:val="008A4221"/>
    <w:rsid w:val="008A6EC2"/>
    <w:rsid w:val="008B02E7"/>
    <w:rsid w:val="008B244B"/>
    <w:rsid w:val="008B2D08"/>
    <w:rsid w:val="008C1048"/>
    <w:rsid w:val="008C2E7F"/>
    <w:rsid w:val="008C48C2"/>
    <w:rsid w:val="008C5902"/>
    <w:rsid w:val="008C5FC9"/>
    <w:rsid w:val="008D1001"/>
    <w:rsid w:val="008D157E"/>
    <w:rsid w:val="008D3243"/>
    <w:rsid w:val="008D341E"/>
    <w:rsid w:val="008D34C3"/>
    <w:rsid w:val="008D3827"/>
    <w:rsid w:val="008D645C"/>
    <w:rsid w:val="008E20A6"/>
    <w:rsid w:val="008E2FB6"/>
    <w:rsid w:val="008E5E77"/>
    <w:rsid w:val="008E6EDB"/>
    <w:rsid w:val="008F1052"/>
    <w:rsid w:val="008F11CE"/>
    <w:rsid w:val="008F18D2"/>
    <w:rsid w:val="008F1DE7"/>
    <w:rsid w:val="00922E51"/>
    <w:rsid w:val="009243A7"/>
    <w:rsid w:val="00926D97"/>
    <w:rsid w:val="0093032B"/>
    <w:rsid w:val="009336CE"/>
    <w:rsid w:val="00935843"/>
    <w:rsid w:val="00935864"/>
    <w:rsid w:val="00940725"/>
    <w:rsid w:val="009473BF"/>
    <w:rsid w:val="0095200D"/>
    <w:rsid w:val="00954445"/>
    <w:rsid w:val="009568BE"/>
    <w:rsid w:val="00957417"/>
    <w:rsid w:val="00960F3C"/>
    <w:rsid w:val="00963354"/>
    <w:rsid w:val="0096422B"/>
    <w:rsid w:val="00966E87"/>
    <w:rsid w:val="0096710A"/>
    <w:rsid w:val="009728A5"/>
    <w:rsid w:val="00974D94"/>
    <w:rsid w:val="009757DA"/>
    <w:rsid w:val="009763F4"/>
    <w:rsid w:val="0098095E"/>
    <w:rsid w:val="0098215A"/>
    <w:rsid w:val="00984405"/>
    <w:rsid w:val="00985012"/>
    <w:rsid w:val="009860B5"/>
    <w:rsid w:val="0098732E"/>
    <w:rsid w:val="00990854"/>
    <w:rsid w:val="00990FDA"/>
    <w:rsid w:val="00991425"/>
    <w:rsid w:val="009959E2"/>
    <w:rsid w:val="009968A8"/>
    <w:rsid w:val="009A22E8"/>
    <w:rsid w:val="009A271D"/>
    <w:rsid w:val="009A3DD4"/>
    <w:rsid w:val="009A4689"/>
    <w:rsid w:val="009A4916"/>
    <w:rsid w:val="009A693F"/>
    <w:rsid w:val="009B1EDC"/>
    <w:rsid w:val="009B1EE7"/>
    <w:rsid w:val="009B24DA"/>
    <w:rsid w:val="009B4366"/>
    <w:rsid w:val="009B5789"/>
    <w:rsid w:val="009B5BC4"/>
    <w:rsid w:val="009B7615"/>
    <w:rsid w:val="009C1E4E"/>
    <w:rsid w:val="009C2BEA"/>
    <w:rsid w:val="009C4045"/>
    <w:rsid w:val="009D16C9"/>
    <w:rsid w:val="009D33D1"/>
    <w:rsid w:val="009D655D"/>
    <w:rsid w:val="009D78A2"/>
    <w:rsid w:val="009D7B04"/>
    <w:rsid w:val="009E01CA"/>
    <w:rsid w:val="009E1953"/>
    <w:rsid w:val="009E337B"/>
    <w:rsid w:val="009E4353"/>
    <w:rsid w:val="009F05D7"/>
    <w:rsid w:val="009F5C5D"/>
    <w:rsid w:val="00A0104D"/>
    <w:rsid w:val="00A06D6C"/>
    <w:rsid w:val="00A078F1"/>
    <w:rsid w:val="00A118DA"/>
    <w:rsid w:val="00A20FA0"/>
    <w:rsid w:val="00A247B9"/>
    <w:rsid w:val="00A249E8"/>
    <w:rsid w:val="00A25402"/>
    <w:rsid w:val="00A259E4"/>
    <w:rsid w:val="00A26BB7"/>
    <w:rsid w:val="00A2796F"/>
    <w:rsid w:val="00A32897"/>
    <w:rsid w:val="00A32EEC"/>
    <w:rsid w:val="00A33A66"/>
    <w:rsid w:val="00A3571A"/>
    <w:rsid w:val="00A36638"/>
    <w:rsid w:val="00A415E0"/>
    <w:rsid w:val="00A431D5"/>
    <w:rsid w:val="00A45869"/>
    <w:rsid w:val="00A467B0"/>
    <w:rsid w:val="00A50ED3"/>
    <w:rsid w:val="00A54324"/>
    <w:rsid w:val="00A56F0E"/>
    <w:rsid w:val="00A61BB4"/>
    <w:rsid w:val="00A630AE"/>
    <w:rsid w:val="00A64966"/>
    <w:rsid w:val="00A6621F"/>
    <w:rsid w:val="00A701B7"/>
    <w:rsid w:val="00A7059A"/>
    <w:rsid w:val="00A70891"/>
    <w:rsid w:val="00A72FBD"/>
    <w:rsid w:val="00A839FD"/>
    <w:rsid w:val="00A85DA8"/>
    <w:rsid w:val="00A862CE"/>
    <w:rsid w:val="00A868F3"/>
    <w:rsid w:val="00A9452C"/>
    <w:rsid w:val="00AA0404"/>
    <w:rsid w:val="00AA1C7A"/>
    <w:rsid w:val="00AA545D"/>
    <w:rsid w:val="00AB17F8"/>
    <w:rsid w:val="00AB2673"/>
    <w:rsid w:val="00AC0202"/>
    <w:rsid w:val="00AC0CAA"/>
    <w:rsid w:val="00AC366C"/>
    <w:rsid w:val="00AC36E7"/>
    <w:rsid w:val="00AC6415"/>
    <w:rsid w:val="00AC7429"/>
    <w:rsid w:val="00AC775A"/>
    <w:rsid w:val="00AD64AA"/>
    <w:rsid w:val="00AE0497"/>
    <w:rsid w:val="00AE3021"/>
    <w:rsid w:val="00AE4308"/>
    <w:rsid w:val="00AF3C62"/>
    <w:rsid w:val="00AF3E72"/>
    <w:rsid w:val="00AF77D8"/>
    <w:rsid w:val="00B00B57"/>
    <w:rsid w:val="00B033A3"/>
    <w:rsid w:val="00B07ECF"/>
    <w:rsid w:val="00B10136"/>
    <w:rsid w:val="00B101D2"/>
    <w:rsid w:val="00B10725"/>
    <w:rsid w:val="00B10A04"/>
    <w:rsid w:val="00B116E6"/>
    <w:rsid w:val="00B1610A"/>
    <w:rsid w:val="00B20E42"/>
    <w:rsid w:val="00B254BF"/>
    <w:rsid w:val="00B2696E"/>
    <w:rsid w:val="00B270F1"/>
    <w:rsid w:val="00B33991"/>
    <w:rsid w:val="00B33BA2"/>
    <w:rsid w:val="00B3758D"/>
    <w:rsid w:val="00B37763"/>
    <w:rsid w:val="00B4250A"/>
    <w:rsid w:val="00B42737"/>
    <w:rsid w:val="00B4433D"/>
    <w:rsid w:val="00B44BA5"/>
    <w:rsid w:val="00B54216"/>
    <w:rsid w:val="00B547D5"/>
    <w:rsid w:val="00B5790A"/>
    <w:rsid w:val="00B57BC7"/>
    <w:rsid w:val="00B61D9E"/>
    <w:rsid w:val="00B62415"/>
    <w:rsid w:val="00B669E6"/>
    <w:rsid w:val="00B708D5"/>
    <w:rsid w:val="00B70DED"/>
    <w:rsid w:val="00B710A9"/>
    <w:rsid w:val="00B715CE"/>
    <w:rsid w:val="00B72D65"/>
    <w:rsid w:val="00B73B79"/>
    <w:rsid w:val="00B8012F"/>
    <w:rsid w:val="00B80793"/>
    <w:rsid w:val="00B82F3C"/>
    <w:rsid w:val="00B838A8"/>
    <w:rsid w:val="00B85137"/>
    <w:rsid w:val="00B860D6"/>
    <w:rsid w:val="00B93782"/>
    <w:rsid w:val="00B97556"/>
    <w:rsid w:val="00BA2E94"/>
    <w:rsid w:val="00BA4173"/>
    <w:rsid w:val="00BA596D"/>
    <w:rsid w:val="00BA5DBD"/>
    <w:rsid w:val="00BB0509"/>
    <w:rsid w:val="00BB3E34"/>
    <w:rsid w:val="00BB587E"/>
    <w:rsid w:val="00BB6A38"/>
    <w:rsid w:val="00BC3FE5"/>
    <w:rsid w:val="00BC51C0"/>
    <w:rsid w:val="00BC7344"/>
    <w:rsid w:val="00BC74F9"/>
    <w:rsid w:val="00BD2AE1"/>
    <w:rsid w:val="00BD44D3"/>
    <w:rsid w:val="00BD4BDF"/>
    <w:rsid w:val="00BD510A"/>
    <w:rsid w:val="00BD56B5"/>
    <w:rsid w:val="00BE2ACA"/>
    <w:rsid w:val="00BE57C6"/>
    <w:rsid w:val="00BE5E17"/>
    <w:rsid w:val="00BE5FAC"/>
    <w:rsid w:val="00BF075A"/>
    <w:rsid w:val="00BF1A27"/>
    <w:rsid w:val="00BF1CFB"/>
    <w:rsid w:val="00BF28CD"/>
    <w:rsid w:val="00C0443F"/>
    <w:rsid w:val="00C045AA"/>
    <w:rsid w:val="00C06FB5"/>
    <w:rsid w:val="00C07E84"/>
    <w:rsid w:val="00C102EA"/>
    <w:rsid w:val="00C11EEA"/>
    <w:rsid w:val="00C17974"/>
    <w:rsid w:val="00C179E0"/>
    <w:rsid w:val="00C26E94"/>
    <w:rsid w:val="00C3078F"/>
    <w:rsid w:val="00C324B4"/>
    <w:rsid w:val="00C42508"/>
    <w:rsid w:val="00C43B6A"/>
    <w:rsid w:val="00C44F10"/>
    <w:rsid w:val="00C46713"/>
    <w:rsid w:val="00C516FB"/>
    <w:rsid w:val="00C52F1D"/>
    <w:rsid w:val="00C52F27"/>
    <w:rsid w:val="00C562AF"/>
    <w:rsid w:val="00C610B2"/>
    <w:rsid w:val="00C6484A"/>
    <w:rsid w:val="00C6794F"/>
    <w:rsid w:val="00C710A5"/>
    <w:rsid w:val="00C74B7E"/>
    <w:rsid w:val="00C74E58"/>
    <w:rsid w:val="00C81BD0"/>
    <w:rsid w:val="00C8247E"/>
    <w:rsid w:val="00C83D2F"/>
    <w:rsid w:val="00C85749"/>
    <w:rsid w:val="00C868F8"/>
    <w:rsid w:val="00C86A11"/>
    <w:rsid w:val="00C86B5C"/>
    <w:rsid w:val="00C870AF"/>
    <w:rsid w:val="00C879E5"/>
    <w:rsid w:val="00C87F4F"/>
    <w:rsid w:val="00C90186"/>
    <w:rsid w:val="00C97578"/>
    <w:rsid w:val="00CA260C"/>
    <w:rsid w:val="00CA2AE7"/>
    <w:rsid w:val="00CA2FE0"/>
    <w:rsid w:val="00CA408F"/>
    <w:rsid w:val="00CA53D9"/>
    <w:rsid w:val="00CB34A2"/>
    <w:rsid w:val="00CB7ACD"/>
    <w:rsid w:val="00CB7F09"/>
    <w:rsid w:val="00CC15FF"/>
    <w:rsid w:val="00CC2DDD"/>
    <w:rsid w:val="00CD285B"/>
    <w:rsid w:val="00CF1FD6"/>
    <w:rsid w:val="00CF496B"/>
    <w:rsid w:val="00D02DA3"/>
    <w:rsid w:val="00D03F72"/>
    <w:rsid w:val="00D058CD"/>
    <w:rsid w:val="00D10D65"/>
    <w:rsid w:val="00D11602"/>
    <w:rsid w:val="00D126CD"/>
    <w:rsid w:val="00D158B6"/>
    <w:rsid w:val="00D17FBA"/>
    <w:rsid w:val="00D269D2"/>
    <w:rsid w:val="00D26FF3"/>
    <w:rsid w:val="00D2703C"/>
    <w:rsid w:val="00D3131D"/>
    <w:rsid w:val="00D31DD0"/>
    <w:rsid w:val="00D31FD1"/>
    <w:rsid w:val="00D3322D"/>
    <w:rsid w:val="00D3344B"/>
    <w:rsid w:val="00D37A50"/>
    <w:rsid w:val="00D4052A"/>
    <w:rsid w:val="00D408F3"/>
    <w:rsid w:val="00D429C3"/>
    <w:rsid w:val="00D4375D"/>
    <w:rsid w:val="00D470F5"/>
    <w:rsid w:val="00D51D27"/>
    <w:rsid w:val="00D60181"/>
    <w:rsid w:val="00D61363"/>
    <w:rsid w:val="00D625F8"/>
    <w:rsid w:val="00D63669"/>
    <w:rsid w:val="00D64007"/>
    <w:rsid w:val="00D64C08"/>
    <w:rsid w:val="00D66467"/>
    <w:rsid w:val="00D678B4"/>
    <w:rsid w:val="00D70C6E"/>
    <w:rsid w:val="00D71D77"/>
    <w:rsid w:val="00D71EAF"/>
    <w:rsid w:val="00D754D1"/>
    <w:rsid w:val="00D77792"/>
    <w:rsid w:val="00D77954"/>
    <w:rsid w:val="00D80AFD"/>
    <w:rsid w:val="00D8243B"/>
    <w:rsid w:val="00D83169"/>
    <w:rsid w:val="00D858D8"/>
    <w:rsid w:val="00D867C0"/>
    <w:rsid w:val="00D9377A"/>
    <w:rsid w:val="00D97C37"/>
    <w:rsid w:val="00DA1C3D"/>
    <w:rsid w:val="00DA397B"/>
    <w:rsid w:val="00DA4611"/>
    <w:rsid w:val="00DA50DF"/>
    <w:rsid w:val="00DA5A29"/>
    <w:rsid w:val="00DA798E"/>
    <w:rsid w:val="00DB0DD1"/>
    <w:rsid w:val="00DB5107"/>
    <w:rsid w:val="00DB5586"/>
    <w:rsid w:val="00DB5C62"/>
    <w:rsid w:val="00DC0112"/>
    <w:rsid w:val="00DC3283"/>
    <w:rsid w:val="00DD685A"/>
    <w:rsid w:val="00DE0129"/>
    <w:rsid w:val="00DE3E7D"/>
    <w:rsid w:val="00DE5ACE"/>
    <w:rsid w:val="00DF22BC"/>
    <w:rsid w:val="00DF6E68"/>
    <w:rsid w:val="00E00781"/>
    <w:rsid w:val="00E0190C"/>
    <w:rsid w:val="00E01DD8"/>
    <w:rsid w:val="00E06350"/>
    <w:rsid w:val="00E1039D"/>
    <w:rsid w:val="00E11423"/>
    <w:rsid w:val="00E12835"/>
    <w:rsid w:val="00E136B2"/>
    <w:rsid w:val="00E13FCA"/>
    <w:rsid w:val="00E14C30"/>
    <w:rsid w:val="00E1535E"/>
    <w:rsid w:val="00E16D45"/>
    <w:rsid w:val="00E16DAD"/>
    <w:rsid w:val="00E16F44"/>
    <w:rsid w:val="00E17CAD"/>
    <w:rsid w:val="00E214D9"/>
    <w:rsid w:val="00E21CC3"/>
    <w:rsid w:val="00E24246"/>
    <w:rsid w:val="00E24DC7"/>
    <w:rsid w:val="00E26BBB"/>
    <w:rsid w:val="00E34A70"/>
    <w:rsid w:val="00E369DB"/>
    <w:rsid w:val="00E400BE"/>
    <w:rsid w:val="00E4098F"/>
    <w:rsid w:val="00E40C69"/>
    <w:rsid w:val="00E43B23"/>
    <w:rsid w:val="00E43B9C"/>
    <w:rsid w:val="00E4450B"/>
    <w:rsid w:val="00E44E8B"/>
    <w:rsid w:val="00E47B6B"/>
    <w:rsid w:val="00E507BA"/>
    <w:rsid w:val="00E507BC"/>
    <w:rsid w:val="00E50E67"/>
    <w:rsid w:val="00E5274D"/>
    <w:rsid w:val="00E56518"/>
    <w:rsid w:val="00E613A2"/>
    <w:rsid w:val="00E61522"/>
    <w:rsid w:val="00E625CB"/>
    <w:rsid w:val="00E627A9"/>
    <w:rsid w:val="00E6379C"/>
    <w:rsid w:val="00E7161D"/>
    <w:rsid w:val="00E739A7"/>
    <w:rsid w:val="00E73DD6"/>
    <w:rsid w:val="00E7480E"/>
    <w:rsid w:val="00E80A3F"/>
    <w:rsid w:val="00E81009"/>
    <w:rsid w:val="00E83947"/>
    <w:rsid w:val="00E849D5"/>
    <w:rsid w:val="00E92203"/>
    <w:rsid w:val="00E92F24"/>
    <w:rsid w:val="00E93505"/>
    <w:rsid w:val="00E94046"/>
    <w:rsid w:val="00E95B19"/>
    <w:rsid w:val="00E96EB4"/>
    <w:rsid w:val="00EA3C79"/>
    <w:rsid w:val="00EC4681"/>
    <w:rsid w:val="00EC7184"/>
    <w:rsid w:val="00ED018C"/>
    <w:rsid w:val="00ED2E14"/>
    <w:rsid w:val="00ED3880"/>
    <w:rsid w:val="00ED4F75"/>
    <w:rsid w:val="00EE0400"/>
    <w:rsid w:val="00EE42D0"/>
    <w:rsid w:val="00EE49DB"/>
    <w:rsid w:val="00EE4F9F"/>
    <w:rsid w:val="00EE5A0F"/>
    <w:rsid w:val="00EF76F7"/>
    <w:rsid w:val="00F00300"/>
    <w:rsid w:val="00F0040A"/>
    <w:rsid w:val="00F02373"/>
    <w:rsid w:val="00F02D1A"/>
    <w:rsid w:val="00F0391C"/>
    <w:rsid w:val="00F06708"/>
    <w:rsid w:val="00F11698"/>
    <w:rsid w:val="00F1278A"/>
    <w:rsid w:val="00F14268"/>
    <w:rsid w:val="00F15CB8"/>
    <w:rsid w:val="00F1656B"/>
    <w:rsid w:val="00F1760D"/>
    <w:rsid w:val="00F20F26"/>
    <w:rsid w:val="00F246DD"/>
    <w:rsid w:val="00F2498B"/>
    <w:rsid w:val="00F30A4A"/>
    <w:rsid w:val="00F312AF"/>
    <w:rsid w:val="00F316B5"/>
    <w:rsid w:val="00F344FA"/>
    <w:rsid w:val="00F35BA9"/>
    <w:rsid w:val="00F4516C"/>
    <w:rsid w:val="00F46CF4"/>
    <w:rsid w:val="00F51F67"/>
    <w:rsid w:val="00F55E97"/>
    <w:rsid w:val="00F625B5"/>
    <w:rsid w:val="00F651AE"/>
    <w:rsid w:val="00F668CD"/>
    <w:rsid w:val="00F66D5C"/>
    <w:rsid w:val="00F71724"/>
    <w:rsid w:val="00F73210"/>
    <w:rsid w:val="00F7325B"/>
    <w:rsid w:val="00F74203"/>
    <w:rsid w:val="00F76E37"/>
    <w:rsid w:val="00F77131"/>
    <w:rsid w:val="00F777D0"/>
    <w:rsid w:val="00F80488"/>
    <w:rsid w:val="00F81B4C"/>
    <w:rsid w:val="00F820C3"/>
    <w:rsid w:val="00F82CFD"/>
    <w:rsid w:val="00F847C8"/>
    <w:rsid w:val="00F85A6E"/>
    <w:rsid w:val="00F90381"/>
    <w:rsid w:val="00F90C0F"/>
    <w:rsid w:val="00F91D7D"/>
    <w:rsid w:val="00F960F5"/>
    <w:rsid w:val="00FA03B9"/>
    <w:rsid w:val="00FA0609"/>
    <w:rsid w:val="00FB095A"/>
    <w:rsid w:val="00FB13C0"/>
    <w:rsid w:val="00FB170C"/>
    <w:rsid w:val="00FB49CE"/>
    <w:rsid w:val="00FB4E89"/>
    <w:rsid w:val="00FB6C37"/>
    <w:rsid w:val="00FB7A4F"/>
    <w:rsid w:val="00FC0540"/>
    <w:rsid w:val="00FC0BE8"/>
    <w:rsid w:val="00FC1F33"/>
    <w:rsid w:val="00FC23DE"/>
    <w:rsid w:val="00FC3954"/>
    <w:rsid w:val="00FC4641"/>
    <w:rsid w:val="00FC6624"/>
    <w:rsid w:val="00FD04E2"/>
    <w:rsid w:val="00FD1E6A"/>
    <w:rsid w:val="00FD2CA7"/>
    <w:rsid w:val="00FD2F17"/>
    <w:rsid w:val="00FD52EB"/>
    <w:rsid w:val="00FD5797"/>
    <w:rsid w:val="00FE2711"/>
    <w:rsid w:val="00FE63B9"/>
    <w:rsid w:val="00FE6A4D"/>
    <w:rsid w:val="00FE7E0F"/>
    <w:rsid w:val="00FF079E"/>
    <w:rsid w:val="00FF1631"/>
    <w:rsid w:val="00FF3C84"/>
    <w:rsid w:val="00FF5E71"/>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6D170F"/>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6D170F"/>
    <w:pPr>
      <w:widowControl w:val="0"/>
      <w:adjustRightInd w:val="0"/>
      <w:jc w:val="center"/>
    </w:pPr>
    <w:rPr>
      <w:rFonts w:ascii="Times New Roman" w:hAnsi="Times New Roman" w:cs="Times New Roman"/>
    </w:rPr>
  </w:style>
  <w:style w:type="paragraph" w:customStyle="1" w:styleId="p8">
    <w:name w:val="p8"/>
    <w:basedOn w:val="Normal"/>
    <w:rsid w:val="006D170F"/>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6D170F"/>
    <w:pPr>
      <w:widowControl w:val="0"/>
      <w:tabs>
        <w:tab w:val="left" w:pos="1485"/>
        <w:tab w:val="left" w:pos="2228"/>
        <w:tab w:val="left" w:pos="2908"/>
      </w:tabs>
      <w:adjustRightInd w:val="0"/>
      <w:ind w:left="1485" w:firstLine="743"/>
    </w:pPr>
    <w:rPr>
      <w:rFonts w:ascii="Times New Roman" w:hAnsi="Times New Roman" w:cs="Times New Roman"/>
    </w:rPr>
  </w:style>
  <w:style w:type="paragraph" w:styleId="ListParagraph">
    <w:name w:val="List Paragraph"/>
    <w:basedOn w:val="Normal"/>
    <w:uiPriority w:val="34"/>
    <w:qFormat/>
    <w:rsid w:val="00423D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6D170F"/>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6D170F"/>
    <w:pPr>
      <w:widowControl w:val="0"/>
      <w:adjustRightInd w:val="0"/>
      <w:jc w:val="center"/>
    </w:pPr>
    <w:rPr>
      <w:rFonts w:ascii="Times New Roman" w:hAnsi="Times New Roman" w:cs="Times New Roman"/>
    </w:rPr>
  </w:style>
  <w:style w:type="paragraph" w:customStyle="1" w:styleId="p8">
    <w:name w:val="p8"/>
    <w:basedOn w:val="Normal"/>
    <w:rsid w:val="006D170F"/>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6D170F"/>
    <w:pPr>
      <w:widowControl w:val="0"/>
      <w:tabs>
        <w:tab w:val="left" w:pos="1485"/>
        <w:tab w:val="left" w:pos="2228"/>
        <w:tab w:val="left" w:pos="2908"/>
      </w:tabs>
      <w:adjustRightInd w:val="0"/>
      <w:ind w:left="1485" w:firstLine="743"/>
    </w:pPr>
    <w:rPr>
      <w:rFonts w:ascii="Times New Roman" w:hAnsi="Times New Roman" w:cs="Times New Roman"/>
    </w:rPr>
  </w:style>
  <w:style w:type="paragraph" w:styleId="ListParagraph">
    <w:name w:val="List Paragraph"/>
    <w:basedOn w:val="Normal"/>
    <w:uiPriority w:val="34"/>
    <w:qFormat/>
    <w:rsid w:val="00423D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6B2AE-9C9A-4CA5-AD82-43EFB32D0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3316</Words>
  <Characters>18114</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shoffner</cp:lastModifiedBy>
  <cp:revision>2</cp:revision>
  <cp:lastPrinted>2015-06-02T12:04:00Z</cp:lastPrinted>
  <dcterms:created xsi:type="dcterms:W3CDTF">2015-06-04T18:11:00Z</dcterms:created>
  <dcterms:modified xsi:type="dcterms:W3CDTF">2015-06-04T18:11:00Z</dcterms:modified>
</cp:coreProperties>
</file>