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400" w:rsidRPr="0041162F" w:rsidRDefault="00891400" w:rsidP="00891400">
      <w:pPr>
        <w:spacing w:after="0" w:line="240" w:lineRule="auto"/>
        <w:jc w:val="center"/>
        <w:rPr>
          <w:rFonts w:ascii="Times New Roman" w:hAnsi="Times New Roman"/>
          <w:b/>
          <w:sz w:val="24"/>
          <w:szCs w:val="24"/>
        </w:rPr>
      </w:pPr>
      <w:r w:rsidRPr="0041162F">
        <w:rPr>
          <w:rFonts w:ascii="Times New Roman" w:hAnsi="Times New Roman"/>
          <w:b/>
          <w:sz w:val="24"/>
          <w:szCs w:val="24"/>
        </w:rPr>
        <w:t>BEFORE THE</w:t>
      </w:r>
    </w:p>
    <w:p w:rsidR="00891400" w:rsidRPr="0041162F" w:rsidRDefault="00891400" w:rsidP="00891400">
      <w:pPr>
        <w:spacing w:after="0" w:line="240" w:lineRule="auto"/>
        <w:jc w:val="center"/>
        <w:rPr>
          <w:rFonts w:ascii="Times New Roman" w:hAnsi="Times New Roman"/>
          <w:b/>
          <w:sz w:val="24"/>
          <w:szCs w:val="24"/>
        </w:rPr>
      </w:pPr>
      <w:r w:rsidRPr="0041162F">
        <w:rPr>
          <w:rFonts w:ascii="Times New Roman" w:hAnsi="Times New Roman"/>
          <w:b/>
          <w:sz w:val="24"/>
          <w:szCs w:val="24"/>
        </w:rPr>
        <w:t>PENNSYLVANIA PUBLIC UTILITY COMMISSION</w:t>
      </w:r>
    </w:p>
    <w:p w:rsidR="00891400" w:rsidRPr="0041162F" w:rsidRDefault="00891400" w:rsidP="00891400">
      <w:pPr>
        <w:spacing w:after="0" w:line="240" w:lineRule="auto"/>
        <w:jc w:val="both"/>
        <w:rPr>
          <w:rFonts w:ascii="Times New Roman" w:hAnsi="Times New Roman"/>
          <w:sz w:val="24"/>
          <w:szCs w:val="24"/>
        </w:rPr>
      </w:pPr>
    </w:p>
    <w:p w:rsidR="00891400" w:rsidRPr="0041162F" w:rsidRDefault="00891400" w:rsidP="00891400">
      <w:pPr>
        <w:spacing w:after="0" w:line="240" w:lineRule="auto"/>
        <w:jc w:val="both"/>
        <w:rPr>
          <w:rFonts w:ascii="Times New Roman" w:hAnsi="Times New Roman"/>
          <w:sz w:val="24"/>
          <w:szCs w:val="24"/>
        </w:rPr>
      </w:pPr>
    </w:p>
    <w:p w:rsidR="00891400" w:rsidRPr="0041162F" w:rsidRDefault="00891400" w:rsidP="00891400">
      <w:pPr>
        <w:spacing w:after="0" w:line="240" w:lineRule="auto"/>
        <w:jc w:val="both"/>
        <w:rPr>
          <w:rFonts w:ascii="Times New Roman" w:hAnsi="Times New Roman"/>
          <w:sz w:val="24"/>
          <w:szCs w:val="24"/>
        </w:rPr>
      </w:pPr>
    </w:p>
    <w:p w:rsidR="00891400" w:rsidRPr="0041162F" w:rsidRDefault="00891400" w:rsidP="00891400">
      <w:pPr>
        <w:spacing w:after="0" w:line="240" w:lineRule="auto"/>
        <w:jc w:val="both"/>
        <w:rPr>
          <w:rFonts w:ascii="Times New Roman" w:hAnsi="Times New Roman"/>
          <w:sz w:val="24"/>
          <w:szCs w:val="24"/>
        </w:rPr>
      </w:pPr>
      <w:r w:rsidRPr="009863B3">
        <w:rPr>
          <w:rFonts w:ascii="Times New Roman" w:hAnsi="Times New Roman"/>
          <w:sz w:val="24"/>
          <w:szCs w:val="24"/>
        </w:rPr>
        <w:t>Jacqueline Stevens</w:t>
      </w:r>
      <w:r w:rsidRPr="0041162F">
        <w:rPr>
          <w:rFonts w:ascii="Times New Roman" w:hAnsi="Times New Roman"/>
          <w:sz w:val="24"/>
          <w:szCs w:val="24"/>
        </w:rPr>
        <w:tab/>
      </w:r>
      <w:r w:rsidRPr="0041162F">
        <w:rPr>
          <w:rFonts w:ascii="Times New Roman" w:hAnsi="Times New Roman"/>
          <w:sz w:val="24"/>
          <w:szCs w:val="24"/>
        </w:rPr>
        <w:tab/>
      </w:r>
      <w:r w:rsidRPr="0041162F">
        <w:rPr>
          <w:rFonts w:ascii="Times New Roman" w:hAnsi="Times New Roman"/>
          <w:sz w:val="24"/>
          <w:szCs w:val="24"/>
        </w:rPr>
        <w:tab/>
      </w:r>
      <w:r w:rsidRPr="0041162F">
        <w:rPr>
          <w:rFonts w:ascii="Times New Roman" w:hAnsi="Times New Roman"/>
          <w:sz w:val="24"/>
          <w:szCs w:val="24"/>
        </w:rPr>
        <w:tab/>
      </w:r>
      <w:r w:rsidRPr="0041162F">
        <w:rPr>
          <w:rFonts w:ascii="Times New Roman" w:hAnsi="Times New Roman"/>
          <w:sz w:val="24"/>
          <w:szCs w:val="24"/>
        </w:rPr>
        <w:tab/>
        <w:t>:</w:t>
      </w:r>
    </w:p>
    <w:p w:rsidR="00891400" w:rsidRPr="0041162F" w:rsidRDefault="00891400" w:rsidP="00891400">
      <w:pPr>
        <w:spacing w:after="0" w:line="240" w:lineRule="auto"/>
        <w:ind w:left="1440" w:firstLine="720"/>
        <w:jc w:val="both"/>
        <w:rPr>
          <w:rFonts w:ascii="Times New Roman" w:hAnsi="Times New Roman"/>
          <w:sz w:val="24"/>
          <w:szCs w:val="24"/>
        </w:rPr>
      </w:pPr>
      <w:r w:rsidRPr="0041162F">
        <w:rPr>
          <w:rFonts w:ascii="Times New Roman" w:hAnsi="Times New Roman"/>
          <w:sz w:val="24"/>
          <w:szCs w:val="24"/>
        </w:rPr>
        <w:tab/>
      </w:r>
      <w:r w:rsidRPr="0041162F">
        <w:rPr>
          <w:rFonts w:ascii="Times New Roman" w:hAnsi="Times New Roman"/>
          <w:sz w:val="24"/>
          <w:szCs w:val="24"/>
        </w:rPr>
        <w:tab/>
      </w:r>
      <w:r w:rsidRPr="0041162F">
        <w:rPr>
          <w:rFonts w:ascii="Times New Roman" w:hAnsi="Times New Roman"/>
          <w:sz w:val="24"/>
          <w:szCs w:val="24"/>
        </w:rPr>
        <w:tab/>
      </w:r>
      <w:r w:rsidRPr="0041162F">
        <w:rPr>
          <w:rFonts w:ascii="Times New Roman" w:hAnsi="Times New Roman"/>
          <w:sz w:val="24"/>
          <w:szCs w:val="24"/>
        </w:rPr>
        <w:tab/>
        <w:t>:</w:t>
      </w:r>
    </w:p>
    <w:p w:rsidR="00891400" w:rsidRPr="0041162F" w:rsidRDefault="00891400" w:rsidP="00891400">
      <w:pPr>
        <w:spacing w:after="0" w:line="240" w:lineRule="auto"/>
        <w:ind w:firstLine="720"/>
        <w:jc w:val="both"/>
        <w:rPr>
          <w:rFonts w:ascii="Times New Roman" w:hAnsi="Times New Roman"/>
          <w:sz w:val="24"/>
          <w:szCs w:val="24"/>
        </w:rPr>
      </w:pPr>
      <w:r w:rsidRPr="0041162F">
        <w:rPr>
          <w:rFonts w:ascii="Times New Roman" w:hAnsi="Times New Roman"/>
          <w:sz w:val="24"/>
          <w:szCs w:val="24"/>
        </w:rPr>
        <w:t>v.</w:t>
      </w:r>
      <w:r w:rsidRPr="0041162F">
        <w:rPr>
          <w:rFonts w:ascii="Times New Roman" w:hAnsi="Times New Roman"/>
          <w:sz w:val="24"/>
          <w:szCs w:val="24"/>
        </w:rPr>
        <w:tab/>
      </w:r>
      <w:r w:rsidRPr="0041162F">
        <w:rPr>
          <w:rFonts w:ascii="Times New Roman" w:hAnsi="Times New Roman"/>
          <w:sz w:val="24"/>
          <w:szCs w:val="24"/>
        </w:rPr>
        <w:tab/>
      </w:r>
      <w:r w:rsidRPr="0041162F">
        <w:rPr>
          <w:rFonts w:ascii="Times New Roman" w:hAnsi="Times New Roman"/>
          <w:sz w:val="24"/>
          <w:szCs w:val="24"/>
        </w:rPr>
        <w:tab/>
      </w:r>
      <w:r w:rsidRPr="0041162F">
        <w:rPr>
          <w:rFonts w:ascii="Times New Roman" w:hAnsi="Times New Roman"/>
          <w:sz w:val="24"/>
          <w:szCs w:val="24"/>
        </w:rPr>
        <w:tab/>
      </w:r>
      <w:r w:rsidRPr="0041162F">
        <w:rPr>
          <w:rFonts w:ascii="Times New Roman" w:hAnsi="Times New Roman"/>
          <w:sz w:val="24"/>
          <w:szCs w:val="24"/>
        </w:rPr>
        <w:tab/>
      </w:r>
      <w:r w:rsidRPr="0041162F">
        <w:rPr>
          <w:rFonts w:ascii="Times New Roman" w:hAnsi="Times New Roman"/>
          <w:sz w:val="24"/>
          <w:szCs w:val="24"/>
        </w:rPr>
        <w:tab/>
        <w:t>:</w:t>
      </w:r>
      <w:r w:rsidRPr="0041162F">
        <w:rPr>
          <w:rFonts w:ascii="Times New Roman" w:hAnsi="Times New Roman"/>
          <w:sz w:val="24"/>
          <w:szCs w:val="24"/>
        </w:rPr>
        <w:tab/>
      </w:r>
      <w:r w:rsidRPr="0041162F">
        <w:rPr>
          <w:rFonts w:ascii="Times New Roman" w:hAnsi="Times New Roman"/>
          <w:sz w:val="24"/>
          <w:szCs w:val="24"/>
        </w:rPr>
        <w:tab/>
      </w:r>
      <w:r w:rsidRPr="009863B3">
        <w:rPr>
          <w:rFonts w:ascii="Times New Roman" w:hAnsi="Times New Roman"/>
          <w:sz w:val="24"/>
          <w:szCs w:val="24"/>
        </w:rPr>
        <w:t>C-2015-2472728</w:t>
      </w:r>
    </w:p>
    <w:p w:rsidR="00891400" w:rsidRPr="0041162F" w:rsidRDefault="00891400" w:rsidP="00891400">
      <w:pPr>
        <w:spacing w:after="0" w:line="240" w:lineRule="auto"/>
        <w:ind w:left="4320" w:firstLine="720"/>
        <w:jc w:val="both"/>
        <w:rPr>
          <w:rFonts w:ascii="Times New Roman" w:hAnsi="Times New Roman"/>
          <w:sz w:val="24"/>
          <w:szCs w:val="24"/>
        </w:rPr>
      </w:pPr>
      <w:r w:rsidRPr="0041162F">
        <w:rPr>
          <w:rFonts w:ascii="Times New Roman" w:hAnsi="Times New Roman"/>
          <w:sz w:val="24"/>
          <w:szCs w:val="24"/>
        </w:rPr>
        <w:t>:</w:t>
      </w:r>
    </w:p>
    <w:p w:rsidR="00891400" w:rsidRPr="0041162F" w:rsidRDefault="00891400" w:rsidP="00891400">
      <w:pPr>
        <w:spacing w:after="0" w:line="240" w:lineRule="auto"/>
        <w:jc w:val="both"/>
        <w:rPr>
          <w:rFonts w:ascii="Times New Roman" w:hAnsi="Times New Roman"/>
          <w:sz w:val="24"/>
          <w:szCs w:val="24"/>
        </w:rPr>
      </w:pPr>
      <w:r w:rsidRPr="0041162F">
        <w:rPr>
          <w:rFonts w:ascii="Times New Roman" w:hAnsi="Times New Roman"/>
          <w:sz w:val="24"/>
          <w:szCs w:val="24"/>
        </w:rPr>
        <w:t xml:space="preserve">Philadelphia Gas Works </w:t>
      </w:r>
      <w:r w:rsidRPr="0041162F">
        <w:rPr>
          <w:rFonts w:ascii="Times New Roman" w:hAnsi="Times New Roman"/>
          <w:sz w:val="24"/>
          <w:szCs w:val="24"/>
        </w:rPr>
        <w:tab/>
      </w:r>
      <w:r w:rsidRPr="0041162F">
        <w:rPr>
          <w:rFonts w:ascii="Times New Roman" w:hAnsi="Times New Roman"/>
          <w:sz w:val="24"/>
          <w:szCs w:val="24"/>
        </w:rPr>
        <w:tab/>
      </w:r>
      <w:r w:rsidRPr="0041162F">
        <w:rPr>
          <w:rFonts w:ascii="Times New Roman" w:hAnsi="Times New Roman"/>
          <w:sz w:val="24"/>
          <w:szCs w:val="24"/>
        </w:rPr>
        <w:tab/>
      </w:r>
      <w:r w:rsidRPr="0041162F">
        <w:rPr>
          <w:rFonts w:ascii="Times New Roman" w:hAnsi="Times New Roman"/>
          <w:sz w:val="24"/>
          <w:szCs w:val="24"/>
        </w:rPr>
        <w:tab/>
        <w:t>:</w:t>
      </w:r>
    </w:p>
    <w:p w:rsidR="00891400" w:rsidRPr="0041162F" w:rsidRDefault="00891400" w:rsidP="00891400">
      <w:pPr>
        <w:spacing w:after="0" w:line="240" w:lineRule="auto"/>
        <w:jc w:val="both"/>
        <w:rPr>
          <w:rFonts w:ascii="Times New Roman" w:hAnsi="Times New Roman"/>
          <w:sz w:val="24"/>
          <w:szCs w:val="24"/>
        </w:rPr>
      </w:pPr>
      <w:bookmarkStart w:id="0" w:name="_GoBack"/>
      <w:bookmarkEnd w:id="0"/>
    </w:p>
    <w:p w:rsidR="00891400" w:rsidRPr="0041162F" w:rsidRDefault="00891400" w:rsidP="00891400">
      <w:pPr>
        <w:spacing w:after="0" w:line="240" w:lineRule="auto"/>
        <w:jc w:val="both"/>
        <w:rPr>
          <w:rFonts w:ascii="Times New Roman" w:hAnsi="Times New Roman"/>
          <w:sz w:val="24"/>
          <w:szCs w:val="24"/>
        </w:rPr>
      </w:pPr>
    </w:p>
    <w:p w:rsidR="00891400" w:rsidRPr="0041162F" w:rsidRDefault="00891400" w:rsidP="00891400">
      <w:pPr>
        <w:keepNext/>
        <w:spacing w:after="0" w:line="240" w:lineRule="auto"/>
        <w:jc w:val="center"/>
        <w:outlineLvl w:val="0"/>
        <w:rPr>
          <w:rFonts w:ascii="Times New Roman" w:hAnsi="Times New Roman"/>
          <w:b/>
          <w:sz w:val="24"/>
          <w:szCs w:val="24"/>
          <w:u w:val="single"/>
        </w:rPr>
      </w:pPr>
    </w:p>
    <w:p w:rsidR="00891400" w:rsidRPr="0041162F" w:rsidRDefault="00891400" w:rsidP="00891400">
      <w:pPr>
        <w:keepNext/>
        <w:spacing w:after="0" w:line="240" w:lineRule="auto"/>
        <w:jc w:val="center"/>
        <w:outlineLvl w:val="0"/>
        <w:rPr>
          <w:rFonts w:ascii="Times New Roman" w:hAnsi="Times New Roman"/>
          <w:b/>
          <w:sz w:val="24"/>
          <w:szCs w:val="24"/>
          <w:u w:val="single"/>
        </w:rPr>
      </w:pPr>
      <w:r w:rsidRPr="0041162F">
        <w:rPr>
          <w:rFonts w:ascii="Times New Roman" w:hAnsi="Times New Roman"/>
          <w:b/>
          <w:sz w:val="24"/>
          <w:szCs w:val="24"/>
          <w:u w:val="single"/>
        </w:rPr>
        <w:t>INITIAL DECISION</w:t>
      </w:r>
      <w:r>
        <w:rPr>
          <w:rFonts w:ascii="Times New Roman" w:hAnsi="Times New Roman"/>
          <w:b/>
          <w:sz w:val="24"/>
          <w:szCs w:val="24"/>
          <w:u w:val="single"/>
        </w:rPr>
        <w:t xml:space="preserve"> GRANTING PRELIMINARY OBJECTIONS</w:t>
      </w:r>
    </w:p>
    <w:p w:rsidR="00891400" w:rsidRPr="0041162F" w:rsidRDefault="00891400" w:rsidP="00891400">
      <w:pPr>
        <w:spacing w:after="0" w:line="240" w:lineRule="auto"/>
        <w:jc w:val="center"/>
        <w:rPr>
          <w:rFonts w:ascii="Times New Roman" w:hAnsi="Times New Roman"/>
          <w:sz w:val="24"/>
          <w:szCs w:val="24"/>
        </w:rPr>
      </w:pPr>
    </w:p>
    <w:p w:rsidR="00891400" w:rsidRPr="0041162F" w:rsidRDefault="00891400" w:rsidP="00891400">
      <w:pPr>
        <w:spacing w:after="0" w:line="240" w:lineRule="auto"/>
        <w:jc w:val="center"/>
        <w:rPr>
          <w:rFonts w:ascii="Times New Roman" w:hAnsi="Times New Roman"/>
          <w:sz w:val="24"/>
          <w:szCs w:val="24"/>
        </w:rPr>
      </w:pPr>
    </w:p>
    <w:p w:rsidR="00891400" w:rsidRPr="0041162F" w:rsidRDefault="00891400" w:rsidP="00891400">
      <w:pPr>
        <w:tabs>
          <w:tab w:val="left" w:pos="4320"/>
        </w:tabs>
        <w:spacing w:after="0" w:line="240" w:lineRule="auto"/>
        <w:jc w:val="center"/>
        <w:rPr>
          <w:rFonts w:ascii="Times New Roman" w:hAnsi="Times New Roman"/>
          <w:sz w:val="24"/>
          <w:szCs w:val="24"/>
        </w:rPr>
      </w:pPr>
      <w:r w:rsidRPr="0041162F">
        <w:rPr>
          <w:rFonts w:ascii="Times New Roman" w:hAnsi="Times New Roman"/>
          <w:sz w:val="24"/>
          <w:szCs w:val="24"/>
        </w:rPr>
        <w:t>Before</w:t>
      </w:r>
    </w:p>
    <w:p w:rsidR="00891400" w:rsidRPr="0041162F" w:rsidRDefault="00891400" w:rsidP="00891400">
      <w:pPr>
        <w:spacing w:after="0" w:line="240" w:lineRule="auto"/>
        <w:jc w:val="center"/>
        <w:rPr>
          <w:rFonts w:ascii="Times New Roman" w:hAnsi="Times New Roman"/>
          <w:sz w:val="24"/>
          <w:szCs w:val="24"/>
        </w:rPr>
      </w:pPr>
      <w:r w:rsidRPr="0041162F">
        <w:rPr>
          <w:rFonts w:ascii="Times New Roman" w:hAnsi="Times New Roman"/>
          <w:sz w:val="24"/>
          <w:szCs w:val="24"/>
        </w:rPr>
        <w:t>Elizabeth H. Barnes</w:t>
      </w:r>
    </w:p>
    <w:p w:rsidR="00891400" w:rsidRPr="0041162F" w:rsidRDefault="00891400" w:rsidP="00891400">
      <w:pPr>
        <w:spacing w:after="0" w:line="240" w:lineRule="auto"/>
        <w:jc w:val="center"/>
        <w:rPr>
          <w:rFonts w:ascii="Times New Roman" w:hAnsi="Times New Roman"/>
          <w:sz w:val="24"/>
          <w:szCs w:val="24"/>
        </w:rPr>
      </w:pPr>
      <w:r w:rsidRPr="0041162F">
        <w:rPr>
          <w:rFonts w:ascii="Times New Roman" w:hAnsi="Times New Roman"/>
          <w:sz w:val="24"/>
          <w:szCs w:val="24"/>
        </w:rPr>
        <w:t>Administrative Law Judge</w:t>
      </w:r>
    </w:p>
    <w:p w:rsidR="00891400" w:rsidRDefault="00891400" w:rsidP="00891400">
      <w:pPr>
        <w:spacing w:after="0" w:line="240" w:lineRule="auto"/>
        <w:jc w:val="center"/>
        <w:rPr>
          <w:rFonts w:ascii="Times New Roman" w:hAnsi="Times New Roman"/>
          <w:sz w:val="24"/>
          <w:szCs w:val="24"/>
        </w:rPr>
      </w:pPr>
    </w:p>
    <w:p w:rsidR="00891400" w:rsidRDefault="00891400" w:rsidP="00891400">
      <w:pPr>
        <w:spacing w:after="0" w:line="240" w:lineRule="auto"/>
        <w:jc w:val="center"/>
        <w:rPr>
          <w:rFonts w:ascii="Times New Roman" w:hAnsi="Times New Roman"/>
          <w:sz w:val="24"/>
          <w:szCs w:val="24"/>
        </w:rPr>
      </w:pPr>
    </w:p>
    <w:p w:rsidR="00891400" w:rsidRPr="0041162F" w:rsidRDefault="00891400" w:rsidP="00891400">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The purpose of this Initial Decision is to dismiss a formal complaint where the complainant </w:t>
      </w:r>
      <w:r w:rsidRPr="00194D22">
        <w:rPr>
          <w:rFonts w:ascii="Times New Roman" w:hAnsi="Times New Roman"/>
          <w:sz w:val="24"/>
          <w:szCs w:val="24"/>
        </w:rPr>
        <w:t>landlord seek</w:t>
      </w:r>
      <w:r>
        <w:rPr>
          <w:rFonts w:ascii="Times New Roman" w:hAnsi="Times New Roman"/>
          <w:sz w:val="24"/>
          <w:szCs w:val="24"/>
        </w:rPr>
        <w:t>s documentation confirming</w:t>
      </w:r>
      <w:r w:rsidRPr="00194D22">
        <w:rPr>
          <w:rFonts w:ascii="Times New Roman" w:hAnsi="Times New Roman"/>
          <w:sz w:val="24"/>
          <w:szCs w:val="24"/>
        </w:rPr>
        <w:t xml:space="preserve"> she is not responsible for paying the municipal lien filed by the City of Philadelphia at the Service Address.  </w:t>
      </w:r>
    </w:p>
    <w:p w:rsidR="00891400" w:rsidRPr="0041162F" w:rsidRDefault="00891400" w:rsidP="00891400">
      <w:pPr>
        <w:spacing w:after="0" w:line="360" w:lineRule="auto"/>
        <w:jc w:val="center"/>
        <w:rPr>
          <w:rFonts w:ascii="Times New Roman" w:hAnsi="Times New Roman"/>
          <w:sz w:val="24"/>
          <w:szCs w:val="24"/>
        </w:rPr>
      </w:pPr>
    </w:p>
    <w:p w:rsidR="00891400" w:rsidRPr="0041162F" w:rsidRDefault="00891400" w:rsidP="00891400">
      <w:pPr>
        <w:spacing w:after="0" w:line="240" w:lineRule="auto"/>
        <w:jc w:val="center"/>
        <w:rPr>
          <w:rFonts w:ascii="Times New Roman" w:hAnsi="Times New Roman"/>
          <w:caps/>
          <w:sz w:val="24"/>
          <w:szCs w:val="24"/>
          <w:u w:val="single"/>
        </w:rPr>
      </w:pPr>
      <w:r w:rsidRPr="0041162F">
        <w:rPr>
          <w:rFonts w:ascii="Times New Roman" w:hAnsi="Times New Roman"/>
          <w:caps/>
          <w:sz w:val="24"/>
          <w:szCs w:val="24"/>
          <w:u w:val="single"/>
        </w:rPr>
        <w:t>history of the proceeding</w:t>
      </w:r>
    </w:p>
    <w:p w:rsidR="00891400" w:rsidRPr="0041162F" w:rsidRDefault="00891400" w:rsidP="00891400">
      <w:pPr>
        <w:spacing w:after="0" w:line="240" w:lineRule="auto"/>
        <w:jc w:val="center"/>
        <w:rPr>
          <w:rFonts w:ascii="Times New Roman" w:hAnsi="Times New Roman"/>
          <w:caps/>
          <w:sz w:val="24"/>
          <w:szCs w:val="24"/>
          <w:u w:val="single"/>
        </w:rPr>
      </w:pPr>
    </w:p>
    <w:p w:rsidR="00891400" w:rsidRPr="0041162F" w:rsidRDefault="00891400" w:rsidP="00891400">
      <w:pPr>
        <w:spacing w:after="0" w:line="240" w:lineRule="auto"/>
        <w:jc w:val="center"/>
        <w:rPr>
          <w:rFonts w:ascii="Times New Roman" w:hAnsi="Times New Roman"/>
          <w:caps/>
          <w:sz w:val="24"/>
          <w:szCs w:val="24"/>
          <w:u w:val="single"/>
        </w:rPr>
      </w:pPr>
    </w:p>
    <w:p w:rsidR="00891400" w:rsidRPr="0041162F" w:rsidRDefault="00891400" w:rsidP="00891400">
      <w:pPr>
        <w:autoSpaceDE w:val="0"/>
        <w:autoSpaceDN w:val="0"/>
        <w:spacing w:after="0" w:line="360" w:lineRule="auto"/>
        <w:ind w:firstLine="1440"/>
        <w:rPr>
          <w:rFonts w:ascii="Times New Roman" w:hAnsi="Times New Roman"/>
          <w:sz w:val="24"/>
          <w:szCs w:val="24"/>
        </w:rPr>
      </w:pPr>
      <w:r w:rsidRPr="00194D22">
        <w:rPr>
          <w:rFonts w:ascii="Times New Roman" w:hAnsi="Times New Roman"/>
          <w:sz w:val="24"/>
          <w:szCs w:val="24"/>
        </w:rPr>
        <w:t xml:space="preserve">On or about March 9, 2015, Jacqueline Stevens (Complainant) filed a formal Complaint against Philadelphia Gas Works (PGW or Respondent) </w:t>
      </w:r>
      <w:r w:rsidRPr="0041162F">
        <w:rPr>
          <w:rFonts w:ascii="Times New Roman" w:hAnsi="Times New Roman"/>
          <w:sz w:val="24"/>
          <w:szCs w:val="24"/>
        </w:rPr>
        <w:t xml:space="preserve">with the Pennsylvania Public Utility Commission (Commission), alleging that Respondent wrongfully placed </w:t>
      </w:r>
      <w:r>
        <w:rPr>
          <w:rFonts w:ascii="Times New Roman" w:hAnsi="Times New Roman"/>
          <w:sz w:val="24"/>
          <w:szCs w:val="24"/>
        </w:rPr>
        <w:t xml:space="preserve">her tenant’s gas bill in her name for the </w:t>
      </w:r>
      <w:r w:rsidRPr="00194D22">
        <w:rPr>
          <w:rFonts w:ascii="Times New Roman" w:hAnsi="Times New Roman"/>
          <w:sz w:val="24"/>
          <w:szCs w:val="24"/>
        </w:rPr>
        <w:t>property</w:t>
      </w:r>
      <w:r>
        <w:rPr>
          <w:rFonts w:ascii="Times New Roman" w:hAnsi="Times New Roman"/>
          <w:sz w:val="24"/>
          <w:szCs w:val="24"/>
        </w:rPr>
        <w:t xml:space="preserve"> she owns</w:t>
      </w:r>
      <w:r w:rsidRPr="00194D22">
        <w:rPr>
          <w:rFonts w:ascii="Times New Roman" w:hAnsi="Times New Roman"/>
          <w:sz w:val="24"/>
          <w:szCs w:val="24"/>
        </w:rPr>
        <w:t xml:space="preserve"> at 3805 Baring Street, 1st Floor Rear, Philadelphia, PA 19104 </w:t>
      </w:r>
      <w:r>
        <w:rPr>
          <w:rFonts w:ascii="Times New Roman" w:hAnsi="Times New Roman"/>
          <w:sz w:val="24"/>
          <w:szCs w:val="24"/>
        </w:rPr>
        <w:t>(Service Address).</w:t>
      </w:r>
    </w:p>
    <w:p w:rsidR="00891400" w:rsidRPr="0041162F" w:rsidRDefault="00891400" w:rsidP="00891400">
      <w:pPr>
        <w:autoSpaceDE w:val="0"/>
        <w:autoSpaceDN w:val="0"/>
        <w:spacing w:after="0" w:line="360" w:lineRule="auto"/>
        <w:ind w:firstLine="1440"/>
        <w:rPr>
          <w:rFonts w:ascii="Times New Roman" w:hAnsi="Times New Roman"/>
          <w:sz w:val="24"/>
          <w:szCs w:val="24"/>
        </w:rPr>
      </w:pPr>
    </w:p>
    <w:p w:rsidR="00891400" w:rsidRDefault="00891400" w:rsidP="00891400">
      <w:pPr>
        <w:autoSpaceDE w:val="0"/>
        <w:autoSpaceDN w:val="0"/>
        <w:spacing w:after="0" w:line="360" w:lineRule="auto"/>
        <w:ind w:firstLine="1440"/>
        <w:rPr>
          <w:rFonts w:ascii="Times New Roman" w:hAnsi="Times New Roman"/>
          <w:sz w:val="24"/>
          <w:szCs w:val="24"/>
        </w:rPr>
      </w:pPr>
      <w:r w:rsidRPr="0041162F">
        <w:rPr>
          <w:rFonts w:ascii="Times New Roman" w:hAnsi="Times New Roman"/>
          <w:sz w:val="24"/>
          <w:szCs w:val="24"/>
        </w:rPr>
        <w:t xml:space="preserve">Complainant claims </w:t>
      </w:r>
      <w:r>
        <w:rPr>
          <w:rFonts w:ascii="Times New Roman" w:hAnsi="Times New Roman"/>
          <w:sz w:val="24"/>
          <w:szCs w:val="24"/>
        </w:rPr>
        <w:t>s</w:t>
      </w:r>
      <w:r w:rsidRPr="0041162F">
        <w:rPr>
          <w:rFonts w:ascii="Times New Roman" w:hAnsi="Times New Roman"/>
          <w:sz w:val="24"/>
          <w:szCs w:val="24"/>
        </w:rPr>
        <w:t xml:space="preserve">he is a landlord enrolled in PGW’s Landlord Cooperation Program (LCP).  </w:t>
      </w:r>
      <w:r w:rsidRPr="00F556F6">
        <w:rPr>
          <w:rFonts w:ascii="Times New Roman" w:hAnsi="Times New Roman"/>
          <w:sz w:val="24"/>
          <w:szCs w:val="24"/>
        </w:rPr>
        <w:t>Complainant states</w:t>
      </w:r>
      <w:r>
        <w:rPr>
          <w:rFonts w:ascii="Times New Roman" w:hAnsi="Times New Roman"/>
          <w:sz w:val="24"/>
          <w:szCs w:val="24"/>
        </w:rPr>
        <w:t xml:space="preserve"> </w:t>
      </w:r>
      <w:r w:rsidRPr="00F556F6">
        <w:rPr>
          <w:rFonts w:ascii="Times New Roman" w:hAnsi="Times New Roman"/>
          <w:sz w:val="24"/>
          <w:szCs w:val="24"/>
        </w:rPr>
        <w:t>that PGW has held Complainant, as the property owner, responsible for the bill</w:t>
      </w:r>
      <w:r>
        <w:rPr>
          <w:rFonts w:ascii="Times New Roman" w:hAnsi="Times New Roman"/>
          <w:sz w:val="24"/>
          <w:szCs w:val="24"/>
        </w:rPr>
        <w:t xml:space="preserve">.  Complainant believes the bill is the responsibility of her tenant, Eric Brown.  </w:t>
      </w:r>
      <w:r w:rsidRPr="00F556F6">
        <w:rPr>
          <w:rFonts w:ascii="Times New Roman" w:hAnsi="Times New Roman"/>
          <w:sz w:val="24"/>
          <w:szCs w:val="24"/>
        </w:rPr>
        <w:t xml:space="preserve">The </w:t>
      </w:r>
      <w:r>
        <w:rPr>
          <w:rFonts w:ascii="Times New Roman" w:hAnsi="Times New Roman"/>
          <w:sz w:val="24"/>
          <w:szCs w:val="24"/>
        </w:rPr>
        <w:t xml:space="preserve">Commission’s Bureau of Consumer Services (BCS) </w:t>
      </w:r>
      <w:r w:rsidRPr="00F556F6">
        <w:rPr>
          <w:rFonts w:ascii="Times New Roman" w:hAnsi="Times New Roman"/>
          <w:sz w:val="24"/>
          <w:szCs w:val="24"/>
        </w:rPr>
        <w:t>previously issued a decision at BCS No. 3312603</w:t>
      </w:r>
      <w:r>
        <w:rPr>
          <w:rFonts w:ascii="Times New Roman" w:hAnsi="Times New Roman"/>
          <w:sz w:val="24"/>
          <w:szCs w:val="24"/>
        </w:rPr>
        <w:t xml:space="preserve"> </w:t>
      </w:r>
      <w:r w:rsidRPr="00F556F6">
        <w:rPr>
          <w:rFonts w:ascii="Times New Roman" w:hAnsi="Times New Roman"/>
          <w:sz w:val="24"/>
          <w:szCs w:val="24"/>
        </w:rPr>
        <w:t xml:space="preserve">in response to </w:t>
      </w:r>
      <w:r>
        <w:rPr>
          <w:rFonts w:ascii="Times New Roman" w:hAnsi="Times New Roman"/>
          <w:sz w:val="24"/>
          <w:szCs w:val="24"/>
        </w:rPr>
        <w:t xml:space="preserve">an </w:t>
      </w:r>
      <w:r w:rsidRPr="00F556F6">
        <w:rPr>
          <w:rFonts w:ascii="Times New Roman" w:hAnsi="Times New Roman"/>
          <w:sz w:val="24"/>
          <w:szCs w:val="24"/>
        </w:rPr>
        <w:t xml:space="preserve">informal complaint filed by Eric Brown, who is the </w:t>
      </w:r>
      <w:r w:rsidRPr="00F556F6">
        <w:rPr>
          <w:rFonts w:ascii="Times New Roman" w:hAnsi="Times New Roman"/>
          <w:sz w:val="24"/>
          <w:szCs w:val="24"/>
        </w:rPr>
        <w:lastRenderedPageBreak/>
        <w:t>Complainant’s tena</w:t>
      </w:r>
      <w:r>
        <w:rPr>
          <w:rFonts w:ascii="Times New Roman" w:hAnsi="Times New Roman"/>
          <w:sz w:val="24"/>
          <w:szCs w:val="24"/>
        </w:rPr>
        <w:t>nt at the Service Address</w:t>
      </w:r>
      <w:r w:rsidRPr="00F556F6">
        <w:rPr>
          <w:rFonts w:ascii="Times New Roman" w:hAnsi="Times New Roman"/>
          <w:sz w:val="24"/>
          <w:szCs w:val="24"/>
        </w:rPr>
        <w:t xml:space="preserve">.  The BCS decision, Complainant claims, instructed Eric Brown to pay his gas bill.  A copy of the BCS decision is attached to the Complaint.  </w:t>
      </w:r>
    </w:p>
    <w:p w:rsidR="00891400" w:rsidRDefault="00891400" w:rsidP="00891400">
      <w:pPr>
        <w:autoSpaceDE w:val="0"/>
        <w:autoSpaceDN w:val="0"/>
        <w:spacing w:after="0" w:line="360" w:lineRule="auto"/>
        <w:ind w:firstLine="1440"/>
        <w:rPr>
          <w:rFonts w:ascii="Times New Roman" w:hAnsi="Times New Roman"/>
          <w:sz w:val="24"/>
          <w:szCs w:val="24"/>
        </w:rPr>
      </w:pPr>
    </w:p>
    <w:p w:rsidR="00891400" w:rsidRPr="0041162F" w:rsidRDefault="00891400" w:rsidP="00891400">
      <w:pPr>
        <w:autoSpaceDE w:val="0"/>
        <w:autoSpaceDN w:val="0"/>
        <w:spacing w:after="0" w:line="360" w:lineRule="auto"/>
        <w:ind w:firstLine="1440"/>
        <w:rPr>
          <w:rFonts w:ascii="Times New Roman" w:hAnsi="Times New Roman"/>
          <w:sz w:val="24"/>
          <w:szCs w:val="24"/>
        </w:rPr>
      </w:pPr>
      <w:r>
        <w:rPr>
          <w:rFonts w:ascii="Times New Roman" w:hAnsi="Times New Roman"/>
          <w:sz w:val="24"/>
          <w:szCs w:val="24"/>
        </w:rPr>
        <w:t xml:space="preserve">As relief, </w:t>
      </w:r>
      <w:r w:rsidRPr="00F556F6">
        <w:rPr>
          <w:rFonts w:ascii="Times New Roman" w:hAnsi="Times New Roman"/>
          <w:sz w:val="24"/>
          <w:szCs w:val="24"/>
        </w:rPr>
        <w:t xml:space="preserve">Complainant seeks the Commission to order the production of documentation stating that she is not responsible for the gas bill at the Service Address so that she can release funds currently being held in escrow pending the resolution of this matter. </w:t>
      </w:r>
    </w:p>
    <w:p w:rsidR="00891400" w:rsidRPr="0041162F" w:rsidRDefault="00891400" w:rsidP="00891400">
      <w:pPr>
        <w:autoSpaceDE w:val="0"/>
        <w:autoSpaceDN w:val="0"/>
        <w:spacing w:after="0" w:line="360" w:lineRule="auto"/>
        <w:ind w:firstLine="1440"/>
        <w:rPr>
          <w:rFonts w:ascii="Times New Roman" w:hAnsi="Times New Roman"/>
          <w:sz w:val="24"/>
          <w:szCs w:val="24"/>
        </w:rPr>
      </w:pPr>
    </w:p>
    <w:p w:rsidR="00891400" w:rsidRDefault="00891400" w:rsidP="00891400">
      <w:pPr>
        <w:spacing w:after="0" w:line="360" w:lineRule="auto"/>
        <w:rPr>
          <w:rFonts w:ascii="Times New Roman" w:hAnsi="Times New Roman"/>
          <w:color w:val="000000" w:themeColor="text1"/>
          <w:sz w:val="24"/>
          <w:szCs w:val="24"/>
        </w:rPr>
      </w:pPr>
      <w:r>
        <w:rPr>
          <w:rFonts w:ascii="Times New Roman" w:hAnsi="Times New Roman"/>
          <w:color w:val="FF0000"/>
          <w:sz w:val="24"/>
          <w:szCs w:val="24"/>
        </w:rPr>
        <w:tab/>
      </w:r>
      <w:r>
        <w:rPr>
          <w:rFonts w:ascii="Times New Roman" w:hAnsi="Times New Roman"/>
          <w:color w:val="FF0000"/>
          <w:sz w:val="24"/>
          <w:szCs w:val="24"/>
        </w:rPr>
        <w:tab/>
      </w:r>
      <w:r w:rsidRPr="00DB0F0B">
        <w:rPr>
          <w:rFonts w:ascii="Times New Roman" w:hAnsi="Times New Roman"/>
          <w:color w:val="000000" w:themeColor="text1"/>
          <w:sz w:val="24"/>
          <w:szCs w:val="24"/>
        </w:rPr>
        <w:t xml:space="preserve">On April 8, 2015, PGW filed its Answer, which denies that there are incorrect charges </w:t>
      </w:r>
      <w:r>
        <w:rPr>
          <w:rFonts w:ascii="Times New Roman" w:hAnsi="Times New Roman"/>
          <w:color w:val="000000" w:themeColor="text1"/>
          <w:sz w:val="24"/>
          <w:szCs w:val="24"/>
        </w:rPr>
        <w:t xml:space="preserve">on the Complainant’s account.  </w:t>
      </w:r>
      <w:r w:rsidRPr="00DB0F0B">
        <w:rPr>
          <w:rFonts w:ascii="Times New Roman" w:hAnsi="Times New Roman"/>
          <w:color w:val="000000" w:themeColor="text1"/>
          <w:sz w:val="24"/>
          <w:szCs w:val="24"/>
        </w:rPr>
        <w:t xml:space="preserve">PGW states that the Complainant has been the owner of </w:t>
      </w:r>
      <w:r>
        <w:rPr>
          <w:rFonts w:ascii="Times New Roman" w:hAnsi="Times New Roman"/>
          <w:color w:val="000000" w:themeColor="text1"/>
          <w:sz w:val="24"/>
          <w:szCs w:val="24"/>
        </w:rPr>
        <w:t xml:space="preserve">the </w:t>
      </w:r>
      <w:r w:rsidRPr="00DB0F0B">
        <w:rPr>
          <w:rFonts w:ascii="Times New Roman" w:hAnsi="Times New Roman"/>
          <w:color w:val="000000" w:themeColor="text1"/>
          <w:sz w:val="24"/>
          <w:szCs w:val="24"/>
        </w:rPr>
        <w:t xml:space="preserve">property at the Service Address since April 20, 2004, and that her tenant, Eric Brown, established gas service there on October 25, 2006, under PGW Account No. 71-1758-3260.  PGW alleges that the Complainant enrolled in the </w:t>
      </w:r>
      <w:r>
        <w:rPr>
          <w:rFonts w:ascii="Times New Roman" w:hAnsi="Times New Roman"/>
          <w:color w:val="000000" w:themeColor="text1"/>
          <w:sz w:val="24"/>
          <w:szCs w:val="24"/>
        </w:rPr>
        <w:t>LCP</w:t>
      </w:r>
      <w:r w:rsidRPr="00DB0F0B">
        <w:rPr>
          <w:rFonts w:ascii="Times New Roman" w:hAnsi="Times New Roman"/>
          <w:color w:val="000000" w:themeColor="text1"/>
          <w:sz w:val="24"/>
          <w:szCs w:val="24"/>
        </w:rPr>
        <w:t xml:space="preserve"> on May 29, 2007, but did not register the Service Address under LCP at that time.  </w:t>
      </w:r>
    </w:p>
    <w:p w:rsidR="00891400" w:rsidRDefault="00891400" w:rsidP="00891400">
      <w:pPr>
        <w:spacing w:after="0" w:line="360" w:lineRule="auto"/>
        <w:rPr>
          <w:rFonts w:ascii="Times New Roman" w:hAnsi="Times New Roman"/>
          <w:color w:val="000000" w:themeColor="text1"/>
          <w:sz w:val="24"/>
          <w:szCs w:val="24"/>
        </w:rPr>
      </w:pPr>
    </w:p>
    <w:p w:rsidR="00891400" w:rsidRPr="00DB0F0B" w:rsidRDefault="00891400" w:rsidP="00891400">
      <w:pPr>
        <w:spacing w:after="0" w:line="360" w:lineRule="auto"/>
        <w:rPr>
          <w:rFonts w:ascii="Times New Roman" w:hAnsi="Times New Roman"/>
          <w:color w:val="000000" w:themeColor="text1"/>
          <w:sz w:val="24"/>
          <w:szCs w:val="24"/>
        </w:rPr>
      </w:pPr>
      <w:r>
        <w:rPr>
          <w:rFonts w:ascii="Times New Roman" w:hAnsi="Times New Roman"/>
          <w:color w:val="000000" w:themeColor="text1"/>
          <w:sz w:val="24"/>
          <w:szCs w:val="24"/>
        </w:rPr>
        <w:tab/>
      </w:r>
      <w:r>
        <w:rPr>
          <w:rFonts w:ascii="Times New Roman" w:hAnsi="Times New Roman"/>
          <w:color w:val="000000" w:themeColor="text1"/>
          <w:sz w:val="24"/>
          <w:szCs w:val="24"/>
        </w:rPr>
        <w:tab/>
      </w:r>
      <w:r w:rsidRPr="00DB0F0B">
        <w:rPr>
          <w:rFonts w:ascii="Times New Roman" w:hAnsi="Times New Roman"/>
          <w:color w:val="000000" w:themeColor="text1"/>
          <w:sz w:val="24"/>
          <w:szCs w:val="24"/>
        </w:rPr>
        <w:t xml:space="preserve">PGW further alleges that on April 30, 2008, the Complainant attempted to register the property at the Service Address with LCP but used a license number belonging to another property, located at 801 N. 17th Street, rather than the license number associated with the property at the Service Address.  The Complainant allegedly never registered the property at the Service Address under the correct license number.  </w:t>
      </w:r>
    </w:p>
    <w:p w:rsidR="00891400" w:rsidRPr="00DB0F0B" w:rsidRDefault="00891400" w:rsidP="00891400">
      <w:pPr>
        <w:spacing w:after="0" w:line="360" w:lineRule="auto"/>
        <w:rPr>
          <w:rFonts w:ascii="Times New Roman" w:hAnsi="Times New Roman"/>
          <w:color w:val="000000" w:themeColor="text1"/>
          <w:sz w:val="24"/>
          <w:szCs w:val="24"/>
        </w:rPr>
      </w:pPr>
    </w:p>
    <w:p w:rsidR="00891400" w:rsidRPr="00DB0F0B" w:rsidRDefault="00891400" w:rsidP="00891400">
      <w:pPr>
        <w:spacing w:after="0" w:line="360" w:lineRule="auto"/>
        <w:rPr>
          <w:rFonts w:ascii="Times New Roman" w:hAnsi="Times New Roman"/>
          <w:color w:val="000000" w:themeColor="text1"/>
          <w:sz w:val="24"/>
          <w:szCs w:val="24"/>
        </w:rPr>
      </w:pPr>
      <w:r w:rsidRPr="00DB0F0B">
        <w:rPr>
          <w:rFonts w:ascii="Times New Roman" w:hAnsi="Times New Roman"/>
          <w:color w:val="000000" w:themeColor="text1"/>
          <w:sz w:val="24"/>
          <w:szCs w:val="24"/>
        </w:rPr>
        <w:tab/>
      </w:r>
      <w:r w:rsidRPr="00DB0F0B">
        <w:rPr>
          <w:rFonts w:ascii="Times New Roman" w:hAnsi="Times New Roman"/>
          <w:color w:val="000000" w:themeColor="text1"/>
          <w:sz w:val="24"/>
          <w:szCs w:val="24"/>
        </w:rPr>
        <w:tab/>
        <w:t xml:space="preserve">PGW’s Answer also details the municipal liens that the City of Philadelphia filed against the property at the Service Address.  On April 18, 2012, PGW terminated service at the Service Address for non-payment in the name of Eric Brown, and on July 30, 2012, the final account balance of $9,569.33 went into “write off” status.  On August 28, 2014, PGW completed a “payoff request” form showing the balance of $9,569.33.  On February 9, 2015, PGW completed a “payoff request” for </w:t>
      </w:r>
      <w:proofErr w:type="spellStart"/>
      <w:r w:rsidRPr="00DB0F0B">
        <w:rPr>
          <w:rFonts w:ascii="Times New Roman" w:hAnsi="Times New Roman"/>
          <w:color w:val="000000" w:themeColor="text1"/>
          <w:sz w:val="24"/>
          <w:szCs w:val="24"/>
        </w:rPr>
        <w:t>Olde</w:t>
      </w:r>
      <w:proofErr w:type="spellEnd"/>
      <w:r w:rsidRPr="00DB0F0B">
        <w:rPr>
          <w:rFonts w:ascii="Times New Roman" w:hAnsi="Times New Roman"/>
          <w:color w:val="000000" w:themeColor="text1"/>
          <w:sz w:val="24"/>
          <w:szCs w:val="24"/>
        </w:rPr>
        <w:t xml:space="preserve"> City Abstract showing a total of $13,143.98 owed. </w:t>
      </w:r>
    </w:p>
    <w:p w:rsidR="00891400" w:rsidRPr="00DB0F0B" w:rsidRDefault="00891400" w:rsidP="00891400">
      <w:pPr>
        <w:spacing w:after="0" w:line="360" w:lineRule="auto"/>
        <w:rPr>
          <w:rFonts w:ascii="Times New Roman" w:hAnsi="Times New Roman"/>
          <w:color w:val="000000" w:themeColor="text1"/>
          <w:sz w:val="24"/>
          <w:szCs w:val="24"/>
        </w:rPr>
      </w:pPr>
    </w:p>
    <w:p w:rsidR="00891400" w:rsidRPr="00DB0F0B" w:rsidRDefault="00891400" w:rsidP="00891400">
      <w:pPr>
        <w:spacing w:after="0" w:line="360" w:lineRule="auto"/>
        <w:rPr>
          <w:rFonts w:ascii="Times New Roman" w:hAnsi="Times New Roman"/>
          <w:color w:val="000000" w:themeColor="text1"/>
          <w:sz w:val="24"/>
          <w:szCs w:val="24"/>
        </w:rPr>
      </w:pPr>
      <w:r w:rsidRPr="00DB0F0B">
        <w:rPr>
          <w:rFonts w:ascii="Times New Roman" w:hAnsi="Times New Roman"/>
          <w:color w:val="000000" w:themeColor="text1"/>
          <w:sz w:val="24"/>
          <w:szCs w:val="24"/>
        </w:rPr>
        <w:tab/>
      </w:r>
      <w:r w:rsidRPr="00DB0F0B">
        <w:rPr>
          <w:rFonts w:ascii="Times New Roman" w:hAnsi="Times New Roman"/>
          <w:color w:val="000000" w:themeColor="text1"/>
          <w:sz w:val="24"/>
          <w:szCs w:val="24"/>
        </w:rPr>
        <w:tab/>
        <w:t>Also on April 8, 2015, PGW filed Preliminary Objection with Motion to Strike.  PGW states that the lien was placed in full compliance with applicable law and that the Complainant has requested relief which the Commission is not authorized to grant.  Therefore, PGW seeks dismissal of the Complaint for lack of jurisdiction.</w:t>
      </w:r>
    </w:p>
    <w:p w:rsidR="00891400" w:rsidRPr="005146EC" w:rsidRDefault="00891400" w:rsidP="00891400">
      <w:pPr>
        <w:spacing w:after="0" w:line="360" w:lineRule="auto"/>
        <w:rPr>
          <w:rFonts w:ascii="Times New Roman" w:hAnsi="Times New Roman"/>
          <w:sz w:val="24"/>
          <w:szCs w:val="24"/>
        </w:rPr>
      </w:pPr>
    </w:p>
    <w:p w:rsidR="00891400" w:rsidRPr="00EB1359" w:rsidRDefault="00891400" w:rsidP="00891400">
      <w:pPr>
        <w:spacing w:after="0" w:line="360" w:lineRule="auto"/>
        <w:ind w:firstLine="1440"/>
        <w:rPr>
          <w:rFonts w:ascii="Times New Roman" w:hAnsi="Times New Roman"/>
          <w:color w:val="000000" w:themeColor="text1"/>
          <w:sz w:val="24"/>
          <w:szCs w:val="24"/>
        </w:rPr>
      </w:pPr>
      <w:r w:rsidRPr="00DB0F0B">
        <w:rPr>
          <w:rFonts w:ascii="Times New Roman" w:hAnsi="Times New Roman"/>
          <w:color w:val="000000" w:themeColor="text1"/>
          <w:sz w:val="24"/>
          <w:szCs w:val="24"/>
        </w:rPr>
        <w:t>By Motion Judge Assignment Notice, the matter was assigned to me on April 28, 2015.  To date, no response has been filed by Complainant.  The Preliminary Objections and Motion to Strike Impertinent Matter are ripe for a decision.</w:t>
      </w:r>
    </w:p>
    <w:p w:rsidR="00891400" w:rsidRPr="00F556F6" w:rsidRDefault="00891400" w:rsidP="00891400">
      <w:pPr>
        <w:spacing w:after="0" w:line="360" w:lineRule="auto"/>
        <w:rPr>
          <w:rFonts w:ascii="Times New Roman" w:hAnsi="Times New Roman"/>
          <w:color w:val="FF0000"/>
          <w:sz w:val="24"/>
          <w:szCs w:val="24"/>
        </w:rPr>
      </w:pPr>
    </w:p>
    <w:p w:rsidR="00891400" w:rsidRPr="00227300" w:rsidRDefault="00891400" w:rsidP="00891400">
      <w:pPr>
        <w:spacing w:after="0" w:line="360" w:lineRule="auto"/>
        <w:jc w:val="center"/>
        <w:rPr>
          <w:rFonts w:ascii="Times New Roman" w:hAnsi="Times New Roman"/>
          <w:color w:val="000000" w:themeColor="text1"/>
          <w:sz w:val="24"/>
          <w:szCs w:val="24"/>
          <w:u w:val="single"/>
        </w:rPr>
      </w:pPr>
      <w:r w:rsidRPr="00227300">
        <w:rPr>
          <w:rFonts w:ascii="Times New Roman" w:hAnsi="Times New Roman"/>
          <w:color w:val="000000" w:themeColor="text1"/>
          <w:sz w:val="24"/>
          <w:szCs w:val="24"/>
          <w:u w:val="single"/>
        </w:rPr>
        <w:t>FINDINGS OF FACT</w:t>
      </w:r>
    </w:p>
    <w:p w:rsidR="00891400" w:rsidRPr="00227300" w:rsidRDefault="00891400" w:rsidP="00891400">
      <w:pPr>
        <w:spacing w:after="0" w:line="360" w:lineRule="auto"/>
        <w:jc w:val="center"/>
        <w:rPr>
          <w:rFonts w:ascii="Times New Roman" w:hAnsi="Times New Roman"/>
          <w:color w:val="000000" w:themeColor="text1"/>
          <w:sz w:val="24"/>
          <w:szCs w:val="24"/>
          <w:u w:val="single"/>
        </w:rPr>
      </w:pPr>
    </w:p>
    <w:p w:rsidR="00891400" w:rsidRPr="00227300" w:rsidRDefault="00891400" w:rsidP="00891400">
      <w:pPr>
        <w:spacing w:after="0" w:line="360" w:lineRule="auto"/>
        <w:ind w:firstLine="1440"/>
        <w:rPr>
          <w:rFonts w:ascii="Times New Roman" w:hAnsi="Times New Roman"/>
          <w:color w:val="000000" w:themeColor="text1"/>
          <w:sz w:val="24"/>
          <w:szCs w:val="24"/>
        </w:rPr>
      </w:pPr>
      <w:r w:rsidRPr="00227300">
        <w:rPr>
          <w:rFonts w:ascii="Times New Roman" w:hAnsi="Times New Roman"/>
          <w:color w:val="000000" w:themeColor="text1"/>
          <w:sz w:val="24"/>
          <w:szCs w:val="24"/>
        </w:rPr>
        <w:t>1.</w:t>
      </w:r>
      <w:r w:rsidRPr="00227300">
        <w:rPr>
          <w:rFonts w:ascii="Times New Roman" w:hAnsi="Times New Roman"/>
          <w:color w:val="000000" w:themeColor="text1"/>
          <w:sz w:val="24"/>
          <w:szCs w:val="24"/>
        </w:rPr>
        <w:tab/>
        <w:t>Complainant is Jacqueline Stevens, an individual owning the property at</w:t>
      </w:r>
      <w:r>
        <w:rPr>
          <w:rFonts w:ascii="Times New Roman" w:hAnsi="Times New Roman"/>
          <w:color w:val="000000" w:themeColor="text1"/>
          <w:sz w:val="24"/>
          <w:szCs w:val="24"/>
        </w:rPr>
        <w:t xml:space="preserve"> </w:t>
      </w:r>
      <w:r w:rsidRPr="00227300">
        <w:rPr>
          <w:rFonts w:ascii="Times New Roman" w:hAnsi="Times New Roman"/>
          <w:color w:val="000000" w:themeColor="text1"/>
          <w:sz w:val="24"/>
          <w:szCs w:val="24"/>
        </w:rPr>
        <w:t>3805 Baring Street, 1st Floor Rear, Philadelphia, PA 19104 (Service Address).</w:t>
      </w:r>
    </w:p>
    <w:p w:rsidR="00891400" w:rsidRPr="00227300" w:rsidRDefault="00891400" w:rsidP="00891400">
      <w:pPr>
        <w:spacing w:after="0" w:line="360" w:lineRule="auto"/>
        <w:ind w:firstLine="1440"/>
        <w:rPr>
          <w:rFonts w:ascii="Times New Roman" w:hAnsi="Times New Roman"/>
          <w:color w:val="000000" w:themeColor="text1"/>
          <w:sz w:val="24"/>
          <w:szCs w:val="24"/>
        </w:rPr>
      </w:pPr>
    </w:p>
    <w:p w:rsidR="00891400" w:rsidRPr="00227300" w:rsidRDefault="00891400" w:rsidP="00891400">
      <w:pPr>
        <w:spacing w:after="0" w:line="360" w:lineRule="auto"/>
        <w:ind w:firstLine="1440"/>
        <w:rPr>
          <w:rFonts w:ascii="Times New Roman" w:hAnsi="Times New Roman"/>
          <w:color w:val="000000" w:themeColor="text1"/>
          <w:sz w:val="24"/>
          <w:szCs w:val="24"/>
        </w:rPr>
      </w:pPr>
      <w:r w:rsidRPr="00227300">
        <w:rPr>
          <w:rFonts w:ascii="Times New Roman" w:hAnsi="Times New Roman"/>
          <w:color w:val="000000" w:themeColor="text1"/>
          <w:sz w:val="24"/>
          <w:szCs w:val="24"/>
        </w:rPr>
        <w:t>2.</w:t>
      </w:r>
      <w:r w:rsidRPr="00227300">
        <w:rPr>
          <w:rFonts w:ascii="Times New Roman" w:hAnsi="Times New Roman"/>
          <w:color w:val="000000" w:themeColor="text1"/>
          <w:sz w:val="24"/>
          <w:szCs w:val="24"/>
        </w:rPr>
        <w:tab/>
        <w:t>Respondent is Philadelphia Gas Works (PGW).</w:t>
      </w:r>
    </w:p>
    <w:p w:rsidR="00891400" w:rsidRPr="00227300" w:rsidRDefault="00891400" w:rsidP="00891400">
      <w:pPr>
        <w:spacing w:after="0" w:line="360" w:lineRule="auto"/>
        <w:ind w:firstLine="1440"/>
        <w:rPr>
          <w:rFonts w:ascii="Times New Roman" w:hAnsi="Times New Roman"/>
          <w:color w:val="000000" w:themeColor="text1"/>
          <w:sz w:val="24"/>
          <w:szCs w:val="24"/>
        </w:rPr>
      </w:pPr>
    </w:p>
    <w:p w:rsidR="00891400" w:rsidRPr="00227300" w:rsidRDefault="00891400" w:rsidP="00891400">
      <w:pPr>
        <w:spacing w:after="0" w:line="360" w:lineRule="auto"/>
        <w:ind w:firstLine="1440"/>
        <w:rPr>
          <w:rFonts w:ascii="Times New Roman" w:hAnsi="Times New Roman"/>
          <w:color w:val="000000" w:themeColor="text1"/>
          <w:sz w:val="24"/>
          <w:szCs w:val="24"/>
        </w:rPr>
      </w:pPr>
      <w:r w:rsidRPr="00227300">
        <w:rPr>
          <w:rFonts w:ascii="Times New Roman" w:hAnsi="Times New Roman"/>
          <w:color w:val="000000" w:themeColor="text1"/>
          <w:sz w:val="24"/>
          <w:szCs w:val="24"/>
        </w:rPr>
        <w:t>3.</w:t>
      </w:r>
      <w:r w:rsidRPr="00227300">
        <w:rPr>
          <w:rFonts w:ascii="Times New Roman" w:hAnsi="Times New Roman"/>
          <w:color w:val="000000" w:themeColor="text1"/>
          <w:sz w:val="24"/>
          <w:szCs w:val="24"/>
        </w:rPr>
        <w:tab/>
        <w:t>Complainant requests documentation that confirming she is not responsible for paying the municipal lien filed by the City of Philadelphia at the Service Address</w:t>
      </w:r>
      <w:r>
        <w:rPr>
          <w:rFonts w:ascii="Times New Roman" w:hAnsi="Times New Roman"/>
          <w:color w:val="000000" w:themeColor="text1"/>
          <w:sz w:val="24"/>
          <w:szCs w:val="24"/>
        </w:rPr>
        <w:t>.</w:t>
      </w:r>
    </w:p>
    <w:p w:rsidR="00891400" w:rsidRPr="00227300" w:rsidRDefault="00891400" w:rsidP="00891400">
      <w:pPr>
        <w:spacing w:after="0" w:line="360" w:lineRule="auto"/>
        <w:ind w:firstLine="1440"/>
        <w:rPr>
          <w:rFonts w:ascii="Times New Roman" w:hAnsi="Times New Roman"/>
          <w:color w:val="000000" w:themeColor="text1"/>
          <w:sz w:val="24"/>
          <w:szCs w:val="24"/>
        </w:rPr>
      </w:pPr>
    </w:p>
    <w:p w:rsidR="00891400" w:rsidRPr="00EB1359" w:rsidRDefault="00891400" w:rsidP="00891400">
      <w:pPr>
        <w:spacing w:after="0" w:line="360" w:lineRule="auto"/>
        <w:ind w:firstLine="1440"/>
        <w:rPr>
          <w:rFonts w:ascii="Times New Roman" w:hAnsi="Times New Roman"/>
          <w:color w:val="000000" w:themeColor="text1"/>
          <w:sz w:val="24"/>
          <w:szCs w:val="24"/>
        </w:rPr>
      </w:pPr>
      <w:r w:rsidRPr="00227300">
        <w:rPr>
          <w:rFonts w:ascii="Times New Roman" w:hAnsi="Times New Roman"/>
          <w:color w:val="000000" w:themeColor="text1"/>
          <w:sz w:val="24"/>
          <w:szCs w:val="24"/>
        </w:rPr>
        <w:t>4.</w:t>
      </w:r>
      <w:r w:rsidRPr="00227300">
        <w:rPr>
          <w:rFonts w:ascii="Times New Roman" w:hAnsi="Times New Roman"/>
          <w:color w:val="000000" w:themeColor="text1"/>
          <w:sz w:val="24"/>
          <w:szCs w:val="24"/>
        </w:rPr>
        <w:tab/>
        <w:t>Complainant</w:t>
      </w:r>
      <w:r>
        <w:rPr>
          <w:rFonts w:ascii="Times New Roman" w:hAnsi="Times New Roman"/>
          <w:color w:val="000000" w:themeColor="text1"/>
          <w:sz w:val="24"/>
          <w:szCs w:val="24"/>
        </w:rPr>
        <w:t xml:space="preserve"> is</w:t>
      </w:r>
      <w:r w:rsidRPr="00227300">
        <w:rPr>
          <w:rFonts w:ascii="Times New Roman" w:hAnsi="Times New Roman"/>
          <w:color w:val="000000" w:themeColor="text1"/>
          <w:sz w:val="24"/>
          <w:szCs w:val="24"/>
        </w:rPr>
        <w:t xml:space="preserve"> the owner and landlord for the Service Address.</w:t>
      </w:r>
    </w:p>
    <w:p w:rsidR="00891400" w:rsidRDefault="00891400" w:rsidP="00891400">
      <w:pPr>
        <w:spacing w:after="0" w:line="360" w:lineRule="auto"/>
        <w:jc w:val="center"/>
        <w:outlineLvl w:val="0"/>
        <w:rPr>
          <w:rFonts w:ascii="Times New Roman" w:hAnsi="Times New Roman"/>
          <w:color w:val="FF0000"/>
          <w:sz w:val="24"/>
          <w:szCs w:val="24"/>
          <w:u w:val="single"/>
        </w:rPr>
      </w:pPr>
    </w:p>
    <w:p w:rsidR="00891400" w:rsidRPr="002B64B5" w:rsidRDefault="00891400" w:rsidP="00891400">
      <w:pPr>
        <w:spacing w:after="0" w:line="360" w:lineRule="auto"/>
        <w:jc w:val="center"/>
        <w:outlineLvl w:val="0"/>
        <w:rPr>
          <w:rFonts w:ascii="Times New Roman" w:hAnsi="Times New Roman"/>
          <w:color w:val="000000" w:themeColor="text1"/>
          <w:sz w:val="24"/>
          <w:szCs w:val="24"/>
          <w:u w:val="single"/>
        </w:rPr>
      </w:pPr>
      <w:r w:rsidRPr="002B64B5">
        <w:rPr>
          <w:rFonts w:ascii="Times New Roman" w:hAnsi="Times New Roman"/>
          <w:color w:val="000000" w:themeColor="text1"/>
          <w:sz w:val="24"/>
          <w:szCs w:val="24"/>
          <w:u w:val="single"/>
        </w:rPr>
        <w:t>DISCUSSION</w:t>
      </w:r>
    </w:p>
    <w:p w:rsidR="00891400" w:rsidRPr="002B64B5" w:rsidRDefault="00891400" w:rsidP="00891400">
      <w:pPr>
        <w:spacing w:after="0" w:line="360" w:lineRule="auto"/>
        <w:ind w:left="2880" w:firstLine="720"/>
        <w:outlineLvl w:val="0"/>
        <w:rPr>
          <w:rFonts w:ascii="Times New Roman" w:hAnsi="Times New Roman"/>
          <w:color w:val="000000" w:themeColor="text1"/>
          <w:sz w:val="24"/>
          <w:szCs w:val="24"/>
          <w:u w:val="single"/>
        </w:rPr>
      </w:pPr>
    </w:p>
    <w:p w:rsidR="00891400" w:rsidRPr="002B64B5" w:rsidRDefault="00891400" w:rsidP="00891400">
      <w:pPr>
        <w:spacing w:after="0" w:line="360" w:lineRule="auto"/>
        <w:ind w:firstLine="1440"/>
        <w:rPr>
          <w:rFonts w:ascii="Times New Roman" w:hAnsi="Times New Roman"/>
          <w:color w:val="000000" w:themeColor="text1"/>
          <w:sz w:val="24"/>
          <w:szCs w:val="24"/>
        </w:rPr>
      </w:pPr>
      <w:r w:rsidRPr="002B64B5">
        <w:rPr>
          <w:rFonts w:ascii="Times New Roman" w:hAnsi="Times New Roman"/>
          <w:color w:val="000000" w:themeColor="text1"/>
          <w:sz w:val="24"/>
          <w:szCs w:val="24"/>
        </w:rPr>
        <w:t xml:space="preserve">Commission preliminary objection practice is comparable to Pennsylvania civil practice respecting the filing of preliminary objections.  </w:t>
      </w:r>
      <w:r w:rsidRPr="002B64B5">
        <w:rPr>
          <w:rFonts w:ascii="Times New Roman" w:hAnsi="Times New Roman"/>
          <w:i/>
          <w:color w:val="000000" w:themeColor="text1"/>
          <w:sz w:val="24"/>
          <w:szCs w:val="24"/>
        </w:rPr>
        <w:t>Equitable Small Transportation Intervenors v. Equitable Gas Company</w:t>
      </w:r>
      <w:r w:rsidRPr="002B64B5">
        <w:rPr>
          <w:rFonts w:ascii="Times New Roman" w:hAnsi="Times New Roman"/>
          <w:color w:val="000000" w:themeColor="text1"/>
          <w:sz w:val="24"/>
          <w:szCs w:val="24"/>
        </w:rPr>
        <w:t xml:space="preserve">, 1994 Pa PUC LEXIS 69, Docket No. </w:t>
      </w:r>
      <w:proofErr w:type="gramStart"/>
      <w:r w:rsidRPr="002B64B5">
        <w:rPr>
          <w:rFonts w:ascii="Times New Roman" w:hAnsi="Times New Roman"/>
          <w:color w:val="000000" w:themeColor="text1"/>
          <w:sz w:val="24"/>
          <w:szCs w:val="24"/>
        </w:rPr>
        <w:t>C-00935435 (July 18, 1994).</w:t>
      </w:r>
      <w:proofErr w:type="gramEnd"/>
    </w:p>
    <w:p w:rsidR="00891400" w:rsidRPr="002B64B5" w:rsidRDefault="00891400" w:rsidP="00891400">
      <w:pPr>
        <w:spacing w:after="0" w:line="360" w:lineRule="auto"/>
        <w:rPr>
          <w:rFonts w:ascii="Times New Roman" w:hAnsi="Times New Roman"/>
          <w:color w:val="000000" w:themeColor="text1"/>
          <w:sz w:val="24"/>
          <w:szCs w:val="24"/>
        </w:rPr>
      </w:pPr>
    </w:p>
    <w:p w:rsidR="00891400" w:rsidRPr="002B64B5" w:rsidRDefault="00891400" w:rsidP="00891400">
      <w:pPr>
        <w:spacing w:after="0" w:line="360" w:lineRule="auto"/>
        <w:rPr>
          <w:rFonts w:ascii="Times New Roman" w:hAnsi="Times New Roman"/>
          <w:color w:val="000000" w:themeColor="text1"/>
          <w:sz w:val="24"/>
          <w:szCs w:val="24"/>
        </w:rPr>
      </w:pPr>
      <w:r w:rsidRPr="002B64B5">
        <w:rPr>
          <w:rFonts w:ascii="Times New Roman" w:hAnsi="Times New Roman"/>
          <w:color w:val="000000" w:themeColor="text1"/>
          <w:sz w:val="24"/>
          <w:szCs w:val="24"/>
        </w:rPr>
        <w:tab/>
      </w:r>
      <w:r w:rsidRPr="002B64B5">
        <w:rPr>
          <w:rFonts w:ascii="Times New Roman" w:hAnsi="Times New Roman"/>
          <w:color w:val="000000" w:themeColor="text1"/>
          <w:sz w:val="24"/>
          <w:szCs w:val="24"/>
        </w:rPr>
        <w:tab/>
        <w:t xml:space="preserve">The Commission’s regulations provide, </w:t>
      </w:r>
      <w:r w:rsidRPr="002B64B5">
        <w:rPr>
          <w:rFonts w:ascii="Times New Roman" w:hAnsi="Times New Roman"/>
          <w:i/>
          <w:color w:val="000000" w:themeColor="text1"/>
          <w:sz w:val="24"/>
          <w:szCs w:val="24"/>
        </w:rPr>
        <w:t>inter alia</w:t>
      </w:r>
      <w:r w:rsidRPr="002B64B5">
        <w:rPr>
          <w:rFonts w:ascii="Times New Roman" w:hAnsi="Times New Roman"/>
          <w:color w:val="000000" w:themeColor="text1"/>
          <w:sz w:val="24"/>
          <w:szCs w:val="24"/>
        </w:rPr>
        <w:t>:</w:t>
      </w:r>
    </w:p>
    <w:p w:rsidR="00891400" w:rsidRPr="002B64B5" w:rsidRDefault="00891400" w:rsidP="00891400">
      <w:pPr>
        <w:spacing w:after="0" w:line="360" w:lineRule="auto"/>
        <w:rPr>
          <w:rFonts w:ascii="Times New Roman" w:hAnsi="Times New Roman"/>
          <w:color w:val="000000" w:themeColor="text1"/>
          <w:sz w:val="24"/>
          <w:szCs w:val="24"/>
        </w:rPr>
      </w:pPr>
    </w:p>
    <w:p w:rsidR="00891400" w:rsidRPr="002B64B5" w:rsidRDefault="00891400" w:rsidP="00891400">
      <w:pPr>
        <w:numPr>
          <w:ilvl w:val="0"/>
          <w:numId w:val="2"/>
        </w:numPr>
        <w:spacing w:after="0" w:line="240" w:lineRule="auto"/>
        <w:rPr>
          <w:rFonts w:ascii="Times New Roman" w:hAnsi="Times New Roman"/>
          <w:color w:val="000000" w:themeColor="text1"/>
          <w:sz w:val="24"/>
          <w:szCs w:val="24"/>
        </w:rPr>
      </w:pPr>
      <w:r w:rsidRPr="002B64B5">
        <w:rPr>
          <w:rFonts w:ascii="Times New Roman" w:hAnsi="Times New Roman"/>
          <w:i/>
          <w:color w:val="000000" w:themeColor="text1"/>
          <w:sz w:val="24"/>
          <w:szCs w:val="24"/>
        </w:rPr>
        <w:t>Grounds</w:t>
      </w:r>
      <w:r w:rsidRPr="002B64B5">
        <w:rPr>
          <w:rFonts w:ascii="Times New Roman" w:hAnsi="Times New Roman"/>
          <w:color w:val="000000" w:themeColor="text1"/>
          <w:sz w:val="24"/>
          <w:szCs w:val="24"/>
        </w:rPr>
        <w:t>.  Preliminary objections are available to parties</w:t>
      </w:r>
    </w:p>
    <w:p w:rsidR="00891400" w:rsidRPr="002B64B5" w:rsidRDefault="00891400" w:rsidP="00891400">
      <w:pPr>
        <w:spacing w:after="0" w:line="240" w:lineRule="auto"/>
        <w:ind w:left="1440"/>
        <w:rPr>
          <w:rFonts w:ascii="Times New Roman" w:hAnsi="Times New Roman"/>
          <w:color w:val="000000" w:themeColor="text1"/>
          <w:sz w:val="24"/>
          <w:szCs w:val="24"/>
        </w:rPr>
      </w:pPr>
      <w:proofErr w:type="gramStart"/>
      <w:r w:rsidRPr="002B64B5">
        <w:rPr>
          <w:rFonts w:ascii="Times New Roman" w:hAnsi="Times New Roman"/>
          <w:color w:val="000000" w:themeColor="text1"/>
          <w:sz w:val="24"/>
          <w:szCs w:val="24"/>
        </w:rPr>
        <w:t>and</w:t>
      </w:r>
      <w:proofErr w:type="gramEnd"/>
      <w:r w:rsidRPr="002B64B5">
        <w:rPr>
          <w:rFonts w:ascii="Times New Roman" w:hAnsi="Times New Roman"/>
          <w:color w:val="000000" w:themeColor="text1"/>
          <w:sz w:val="24"/>
          <w:szCs w:val="24"/>
        </w:rPr>
        <w:t xml:space="preserve"> may be filed in response to a pleading except motions and</w:t>
      </w:r>
    </w:p>
    <w:p w:rsidR="00891400" w:rsidRPr="002B64B5" w:rsidRDefault="00891400" w:rsidP="00891400">
      <w:pPr>
        <w:spacing w:after="0" w:line="240" w:lineRule="auto"/>
        <w:ind w:left="1440"/>
        <w:rPr>
          <w:rFonts w:ascii="Times New Roman" w:hAnsi="Times New Roman"/>
          <w:color w:val="000000" w:themeColor="text1"/>
          <w:sz w:val="24"/>
          <w:szCs w:val="24"/>
        </w:rPr>
      </w:pPr>
      <w:proofErr w:type="gramStart"/>
      <w:r w:rsidRPr="002B64B5">
        <w:rPr>
          <w:rFonts w:ascii="Times New Roman" w:hAnsi="Times New Roman"/>
          <w:color w:val="000000" w:themeColor="text1"/>
          <w:sz w:val="24"/>
          <w:szCs w:val="24"/>
        </w:rPr>
        <w:t>prior</w:t>
      </w:r>
      <w:proofErr w:type="gramEnd"/>
      <w:r w:rsidRPr="002B64B5">
        <w:rPr>
          <w:rFonts w:ascii="Times New Roman" w:hAnsi="Times New Roman"/>
          <w:color w:val="000000" w:themeColor="text1"/>
          <w:sz w:val="24"/>
          <w:szCs w:val="24"/>
        </w:rPr>
        <w:t xml:space="preserve"> preliminary objections.  Preliminary objections must be </w:t>
      </w:r>
    </w:p>
    <w:p w:rsidR="00891400" w:rsidRPr="002B64B5" w:rsidRDefault="00891400" w:rsidP="00891400">
      <w:pPr>
        <w:spacing w:after="0" w:line="240" w:lineRule="auto"/>
        <w:ind w:left="1440"/>
        <w:rPr>
          <w:rFonts w:ascii="Times New Roman" w:hAnsi="Times New Roman"/>
          <w:color w:val="000000" w:themeColor="text1"/>
          <w:sz w:val="24"/>
          <w:szCs w:val="24"/>
        </w:rPr>
      </w:pPr>
      <w:proofErr w:type="gramStart"/>
      <w:r w:rsidRPr="002B64B5">
        <w:rPr>
          <w:rFonts w:ascii="Times New Roman" w:hAnsi="Times New Roman"/>
          <w:color w:val="000000" w:themeColor="text1"/>
          <w:sz w:val="24"/>
          <w:szCs w:val="24"/>
        </w:rPr>
        <w:t>accompanied</w:t>
      </w:r>
      <w:proofErr w:type="gramEnd"/>
      <w:r w:rsidRPr="002B64B5">
        <w:rPr>
          <w:rFonts w:ascii="Times New Roman" w:hAnsi="Times New Roman"/>
          <w:color w:val="000000" w:themeColor="text1"/>
          <w:sz w:val="24"/>
          <w:szCs w:val="24"/>
        </w:rPr>
        <w:t xml:space="preserve"> by a notice to plead, must state specifically the legal</w:t>
      </w:r>
    </w:p>
    <w:p w:rsidR="00891400" w:rsidRPr="002B64B5" w:rsidRDefault="00891400" w:rsidP="00891400">
      <w:pPr>
        <w:spacing w:after="0" w:line="240" w:lineRule="auto"/>
        <w:ind w:left="1440"/>
        <w:rPr>
          <w:rFonts w:ascii="Times New Roman" w:hAnsi="Times New Roman"/>
          <w:color w:val="000000" w:themeColor="text1"/>
          <w:sz w:val="24"/>
          <w:szCs w:val="24"/>
        </w:rPr>
      </w:pPr>
      <w:proofErr w:type="gramStart"/>
      <w:r w:rsidRPr="002B64B5">
        <w:rPr>
          <w:rFonts w:ascii="Times New Roman" w:hAnsi="Times New Roman"/>
          <w:color w:val="000000" w:themeColor="text1"/>
          <w:sz w:val="24"/>
          <w:szCs w:val="24"/>
        </w:rPr>
        <w:t>and</w:t>
      </w:r>
      <w:proofErr w:type="gramEnd"/>
      <w:r w:rsidRPr="002B64B5">
        <w:rPr>
          <w:rFonts w:ascii="Times New Roman" w:hAnsi="Times New Roman"/>
          <w:color w:val="000000" w:themeColor="text1"/>
          <w:sz w:val="24"/>
          <w:szCs w:val="24"/>
        </w:rPr>
        <w:t xml:space="preserve"> factual grounds relied upon and be limited to the following:</w:t>
      </w:r>
    </w:p>
    <w:p w:rsidR="00891400" w:rsidRPr="002B64B5" w:rsidRDefault="00891400" w:rsidP="00891400">
      <w:pPr>
        <w:spacing w:after="0" w:line="240" w:lineRule="auto"/>
        <w:ind w:left="1440"/>
        <w:rPr>
          <w:rFonts w:ascii="Times New Roman" w:hAnsi="Times New Roman"/>
          <w:color w:val="000000" w:themeColor="text1"/>
          <w:sz w:val="24"/>
          <w:szCs w:val="24"/>
        </w:rPr>
      </w:pPr>
    </w:p>
    <w:p w:rsidR="00891400" w:rsidRPr="00EB1359" w:rsidRDefault="00891400" w:rsidP="00891400">
      <w:pPr>
        <w:numPr>
          <w:ilvl w:val="0"/>
          <w:numId w:val="3"/>
        </w:numPr>
        <w:spacing w:after="0" w:line="240" w:lineRule="auto"/>
        <w:ind w:left="1440" w:right="1440" w:firstLine="0"/>
        <w:rPr>
          <w:rFonts w:ascii="Times New Roman" w:hAnsi="Times New Roman"/>
          <w:color w:val="000000" w:themeColor="text1"/>
          <w:sz w:val="24"/>
          <w:szCs w:val="24"/>
        </w:rPr>
      </w:pPr>
      <w:r w:rsidRPr="00EB1359">
        <w:rPr>
          <w:rFonts w:ascii="Times New Roman" w:hAnsi="Times New Roman"/>
          <w:color w:val="000000" w:themeColor="text1"/>
          <w:sz w:val="24"/>
          <w:szCs w:val="24"/>
        </w:rPr>
        <w:t>Lack of Commission jurisdiction or improper service of</w:t>
      </w:r>
      <w:r>
        <w:rPr>
          <w:rFonts w:ascii="Times New Roman" w:hAnsi="Times New Roman"/>
          <w:color w:val="000000" w:themeColor="text1"/>
          <w:sz w:val="24"/>
          <w:szCs w:val="24"/>
        </w:rPr>
        <w:t xml:space="preserve"> </w:t>
      </w:r>
      <w:r w:rsidRPr="00EB1359">
        <w:rPr>
          <w:rFonts w:ascii="Times New Roman" w:hAnsi="Times New Roman"/>
          <w:color w:val="000000" w:themeColor="text1"/>
          <w:sz w:val="24"/>
          <w:szCs w:val="24"/>
        </w:rPr>
        <w:t>the pleading initiating the proceeding.</w:t>
      </w:r>
    </w:p>
    <w:p w:rsidR="00891400" w:rsidRPr="002B64B5" w:rsidRDefault="00891400" w:rsidP="00891400">
      <w:pPr>
        <w:spacing w:after="0" w:line="240" w:lineRule="auto"/>
        <w:ind w:left="1440"/>
        <w:rPr>
          <w:rFonts w:ascii="Times New Roman" w:hAnsi="Times New Roman"/>
          <w:color w:val="000000" w:themeColor="text1"/>
          <w:sz w:val="24"/>
          <w:szCs w:val="24"/>
        </w:rPr>
      </w:pPr>
    </w:p>
    <w:p w:rsidR="00891400" w:rsidRPr="00EB1359" w:rsidRDefault="00891400" w:rsidP="00891400">
      <w:pPr>
        <w:numPr>
          <w:ilvl w:val="0"/>
          <w:numId w:val="3"/>
        </w:numPr>
        <w:spacing w:after="0" w:line="240" w:lineRule="auto"/>
        <w:ind w:left="1440" w:firstLine="0"/>
        <w:rPr>
          <w:rFonts w:ascii="Times New Roman" w:hAnsi="Times New Roman"/>
          <w:color w:val="000000" w:themeColor="text1"/>
          <w:sz w:val="24"/>
          <w:szCs w:val="24"/>
        </w:rPr>
      </w:pPr>
      <w:r w:rsidRPr="00EB1359">
        <w:rPr>
          <w:rFonts w:ascii="Times New Roman" w:hAnsi="Times New Roman"/>
          <w:color w:val="000000" w:themeColor="text1"/>
          <w:sz w:val="24"/>
          <w:szCs w:val="24"/>
        </w:rPr>
        <w:t>Failure of a pleading to conform to this chapter or the</w:t>
      </w:r>
      <w:r>
        <w:rPr>
          <w:rFonts w:ascii="Times New Roman" w:hAnsi="Times New Roman"/>
          <w:color w:val="000000" w:themeColor="text1"/>
          <w:sz w:val="24"/>
          <w:szCs w:val="24"/>
        </w:rPr>
        <w:t xml:space="preserve"> </w:t>
      </w:r>
      <w:r w:rsidRPr="00EB1359">
        <w:rPr>
          <w:rFonts w:ascii="Times New Roman" w:hAnsi="Times New Roman"/>
          <w:color w:val="000000" w:themeColor="text1"/>
          <w:sz w:val="24"/>
          <w:szCs w:val="24"/>
        </w:rPr>
        <w:t>inclusion of scandalous or impertinent matter.</w:t>
      </w:r>
    </w:p>
    <w:p w:rsidR="00891400" w:rsidRPr="002B64B5" w:rsidRDefault="00891400" w:rsidP="00891400">
      <w:pPr>
        <w:spacing w:after="0" w:line="240" w:lineRule="auto"/>
        <w:ind w:left="1440"/>
        <w:rPr>
          <w:rFonts w:ascii="Times New Roman" w:hAnsi="Times New Roman"/>
          <w:color w:val="000000" w:themeColor="text1"/>
          <w:sz w:val="24"/>
          <w:szCs w:val="24"/>
        </w:rPr>
      </w:pPr>
    </w:p>
    <w:p w:rsidR="00891400" w:rsidRPr="002B64B5" w:rsidRDefault="00891400" w:rsidP="00891400">
      <w:pPr>
        <w:spacing w:after="0" w:line="360" w:lineRule="auto"/>
        <w:ind w:left="1440"/>
        <w:rPr>
          <w:rFonts w:ascii="Times New Roman" w:hAnsi="Times New Roman"/>
          <w:color w:val="000000" w:themeColor="text1"/>
          <w:sz w:val="24"/>
          <w:szCs w:val="24"/>
        </w:rPr>
      </w:pPr>
      <w:r w:rsidRPr="002B64B5">
        <w:rPr>
          <w:rFonts w:ascii="Times New Roman" w:hAnsi="Times New Roman"/>
          <w:color w:val="000000" w:themeColor="text1"/>
          <w:sz w:val="24"/>
          <w:szCs w:val="24"/>
        </w:rPr>
        <w:t>52 Pa.Code § 5.101(a</w:t>
      </w:r>
      <w:proofErr w:type="gramStart"/>
      <w:r w:rsidRPr="002B64B5">
        <w:rPr>
          <w:rFonts w:ascii="Times New Roman" w:hAnsi="Times New Roman"/>
          <w:color w:val="000000" w:themeColor="text1"/>
          <w:sz w:val="24"/>
          <w:szCs w:val="24"/>
        </w:rPr>
        <w:t>)(</w:t>
      </w:r>
      <w:proofErr w:type="gramEnd"/>
      <w:r w:rsidRPr="002B64B5">
        <w:rPr>
          <w:rFonts w:ascii="Times New Roman" w:hAnsi="Times New Roman"/>
          <w:color w:val="000000" w:themeColor="text1"/>
          <w:sz w:val="24"/>
          <w:szCs w:val="24"/>
        </w:rPr>
        <w:t>1), (2).</w:t>
      </w:r>
    </w:p>
    <w:p w:rsidR="00891400" w:rsidRDefault="00891400" w:rsidP="00891400">
      <w:pPr>
        <w:spacing w:after="0" w:line="360" w:lineRule="auto"/>
        <w:ind w:left="1440"/>
        <w:rPr>
          <w:rFonts w:ascii="Times New Roman" w:hAnsi="Times New Roman"/>
          <w:color w:val="FF0000"/>
          <w:sz w:val="24"/>
          <w:szCs w:val="24"/>
        </w:rPr>
      </w:pPr>
    </w:p>
    <w:p w:rsidR="00891400" w:rsidRPr="00F95E77" w:rsidRDefault="00891400" w:rsidP="00891400">
      <w:pPr>
        <w:spacing w:after="0" w:line="360" w:lineRule="auto"/>
        <w:rPr>
          <w:rFonts w:ascii="Times New Roman" w:hAnsi="Times New Roman"/>
          <w:color w:val="000000" w:themeColor="text1"/>
          <w:sz w:val="24"/>
          <w:szCs w:val="24"/>
        </w:rPr>
      </w:pPr>
      <w:r>
        <w:rPr>
          <w:rFonts w:ascii="Times New Roman" w:hAnsi="Times New Roman"/>
          <w:color w:val="FF0000"/>
          <w:sz w:val="24"/>
          <w:szCs w:val="24"/>
        </w:rPr>
        <w:tab/>
      </w:r>
      <w:r w:rsidRPr="00F95E77">
        <w:rPr>
          <w:rFonts w:ascii="Times New Roman" w:hAnsi="Times New Roman"/>
          <w:color w:val="000000" w:themeColor="text1"/>
          <w:sz w:val="24"/>
          <w:szCs w:val="24"/>
        </w:rPr>
        <w:tab/>
        <w:t>In Preliminary Objections, Respondent raised the issue of the Commission’s lack of jurisdiction to hear cases requiring adjudication of municipal liens.  As stated above, preliminary objections can only be based on facts set forth in the Complaint.  Any facts or issues raised in responsive pleadings cannot be considered in the disposition of preliminary objections.</w:t>
      </w:r>
    </w:p>
    <w:p w:rsidR="00891400" w:rsidRDefault="00891400" w:rsidP="00891400">
      <w:pPr>
        <w:spacing w:after="0" w:line="360" w:lineRule="auto"/>
        <w:rPr>
          <w:rFonts w:ascii="Times New Roman" w:hAnsi="Times New Roman"/>
          <w:color w:val="000000" w:themeColor="text1"/>
          <w:sz w:val="24"/>
          <w:szCs w:val="24"/>
        </w:rPr>
      </w:pPr>
    </w:p>
    <w:p w:rsidR="00891400" w:rsidRDefault="00891400" w:rsidP="00891400">
      <w:pPr>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B20846">
        <w:rPr>
          <w:rFonts w:ascii="Times New Roman" w:hAnsi="Times New Roman"/>
          <w:sz w:val="24"/>
          <w:szCs w:val="24"/>
        </w:rPr>
        <w:t xml:space="preserve">While lack of Commission jurisdiction is a legitimate ground for a </w:t>
      </w:r>
      <w:r>
        <w:rPr>
          <w:rFonts w:ascii="Times New Roman" w:hAnsi="Times New Roman"/>
          <w:sz w:val="24"/>
          <w:szCs w:val="24"/>
        </w:rPr>
        <w:t>preliminary objection</w:t>
      </w:r>
      <w:r w:rsidRPr="00B20846">
        <w:rPr>
          <w:rFonts w:ascii="Times New Roman" w:hAnsi="Times New Roman"/>
          <w:sz w:val="24"/>
          <w:szCs w:val="24"/>
        </w:rPr>
        <w:t>, 52 Pa.Code § 5.101(a</w:t>
      </w:r>
      <w:proofErr w:type="gramStart"/>
      <w:r w:rsidRPr="00B20846">
        <w:rPr>
          <w:rFonts w:ascii="Times New Roman" w:hAnsi="Times New Roman"/>
          <w:sz w:val="24"/>
          <w:szCs w:val="24"/>
        </w:rPr>
        <w:t>)(</w:t>
      </w:r>
      <w:proofErr w:type="gramEnd"/>
      <w:r w:rsidRPr="00B20846">
        <w:rPr>
          <w:rFonts w:ascii="Times New Roman" w:hAnsi="Times New Roman"/>
          <w:sz w:val="24"/>
          <w:szCs w:val="24"/>
        </w:rPr>
        <w:t xml:space="preserve">1), here the lack of jurisdiction is not evident on the face of the Complaint.  In addition, Respondent chose to raise the </w:t>
      </w:r>
      <w:r>
        <w:rPr>
          <w:rFonts w:ascii="Times New Roman" w:hAnsi="Times New Roman"/>
          <w:sz w:val="24"/>
          <w:szCs w:val="24"/>
        </w:rPr>
        <w:t xml:space="preserve">issue of </w:t>
      </w:r>
      <w:r w:rsidRPr="00B20846">
        <w:rPr>
          <w:rFonts w:ascii="Times New Roman" w:hAnsi="Times New Roman"/>
          <w:sz w:val="24"/>
          <w:szCs w:val="24"/>
        </w:rPr>
        <w:t>lack of jurisdiction in N</w:t>
      </w:r>
      <w:r>
        <w:rPr>
          <w:rFonts w:ascii="Times New Roman" w:hAnsi="Times New Roman"/>
          <w:sz w:val="24"/>
          <w:szCs w:val="24"/>
        </w:rPr>
        <w:t>ew Matter.  As stated above, a preliminary objection</w:t>
      </w:r>
      <w:r w:rsidRPr="00B20846">
        <w:rPr>
          <w:rFonts w:ascii="Times New Roman" w:hAnsi="Times New Roman"/>
          <w:sz w:val="24"/>
          <w:szCs w:val="24"/>
        </w:rPr>
        <w:t xml:space="preserve"> can only be based on facts set forth in the Complaint.  Any facts or issues raised in responsive pleadings cannot be considered in the disposition of a </w:t>
      </w:r>
      <w:r>
        <w:rPr>
          <w:rFonts w:ascii="Times New Roman" w:hAnsi="Times New Roman"/>
          <w:sz w:val="24"/>
          <w:szCs w:val="24"/>
        </w:rPr>
        <w:t>preliminary objection</w:t>
      </w:r>
      <w:r w:rsidRPr="00B20846">
        <w:rPr>
          <w:rFonts w:ascii="Times New Roman" w:hAnsi="Times New Roman"/>
          <w:sz w:val="24"/>
          <w:szCs w:val="24"/>
        </w:rPr>
        <w:t>.</w:t>
      </w:r>
    </w:p>
    <w:p w:rsidR="00891400" w:rsidRDefault="00891400" w:rsidP="00891400">
      <w:pPr>
        <w:spacing w:after="0" w:line="360" w:lineRule="auto"/>
        <w:rPr>
          <w:rFonts w:ascii="Times New Roman" w:hAnsi="Times New Roman"/>
          <w:sz w:val="24"/>
          <w:szCs w:val="24"/>
        </w:rPr>
      </w:pPr>
    </w:p>
    <w:p w:rsidR="00891400" w:rsidRPr="00B20846" w:rsidRDefault="00891400" w:rsidP="00891400">
      <w:pPr>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B20846">
        <w:rPr>
          <w:rFonts w:ascii="Times New Roman" w:hAnsi="Times New Roman"/>
          <w:sz w:val="24"/>
          <w:szCs w:val="24"/>
        </w:rPr>
        <w:t xml:space="preserve">Since the Commission’s lack of jurisdiction is an affirmative defense, </w:t>
      </w:r>
      <w:r>
        <w:rPr>
          <w:rFonts w:ascii="Times New Roman" w:hAnsi="Times New Roman"/>
          <w:sz w:val="24"/>
          <w:szCs w:val="24"/>
        </w:rPr>
        <w:t>which</w:t>
      </w:r>
      <w:r w:rsidRPr="00B20846">
        <w:rPr>
          <w:rFonts w:ascii="Times New Roman" w:hAnsi="Times New Roman"/>
          <w:sz w:val="24"/>
          <w:szCs w:val="24"/>
        </w:rPr>
        <w:t xml:space="preserve"> Respondent raised in a timely fashion, Respondent’s </w:t>
      </w:r>
      <w:r>
        <w:rPr>
          <w:rFonts w:ascii="Times New Roman" w:hAnsi="Times New Roman"/>
          <w:sz w:val="24"/>
          <w:szCs w:val="24"/>
        </w:rPr>
        <w:t>Preliminary Objections</w:t>
      </w:r>
      <w:r w:rsidRPr="00B20846">
        <w:rPr>
          <w:rFonts w:ascii="Times New Roman" w:hAnsi="Times New Roman"/>
          <w:sz w:val="24"/>
          <w:szCs w:val="24"/>
        </w:rPr>
        <w:t xml:space="preserve"> will be treated as a Motion for Judgment on the Pleadings (MJOP) filed pursuant to 52 Pa.Code § 5.102.  There is no adverse effect on the Complainant’s rights since she had notice of the issue, and opportunity to be heard but has not responded.  </w:t>
      </w:r>
      <w:proofErr w:type="spellStart"/>
      <w:r w:rsidRPr="00B20846">
        <w:rPr>
          <w:rFonts w:ascii="Times New Roman" w:hAnsi="Times New Roman"/>
          <w:i/>
          <w:sz w:val="24"/>
          <w:szCs w:val="24"/>
        </w:rPr>
        <w:t>Wroblewski</w:t>
      </w:r>
      <w:proofErr w:type="spellEnd"/>
      <w:r w:rsidRPr="00B20846">
        <w:rPr>
          <w:rFonts w:ascii="Times New Roman" w:hAnsi="Times New Roman"/>
          <w:i/>
          <w:sz w:val="24"/>
          <w:szCs w:val="24"/>
        </w:rPr>
        <w:t xml:space="preserve"> v. Pennsylvania Electric Company</w:t>
      </w:r>
      <w:r w:rsidRPr="00B20846">
        <w:rPr>
          <w:rFonts w:ascii="Times New Roman" w:hAnsi="Times New Roman"/>
          <w:sz w:val="24"/>
          <w:szCs w:val="24"/>
        </w:rPr>
        <w:t>, Docket No. C-2008-2058385 (Order entered May 15, 2009).</w:t>
      </w:r>
    </w:p>
    <w:p w:rsidR="00891400" w:rsidRDefault="00891400" w:rsidP="00891400">
      <w:pPr>
        <w:spacing w:after="0" w:line="360" w:lineRule="auto"/>
        <w:rPr>
          <w:rFonts w:ascii="Times New Roman" w:hAnsi="Times New Roman"/>
          <w:color w:val="000000" w:themeColor="text1"/>
          <w:sz w:val="24"/>
          <w:szCs w:val="24"/>
        </w:rPr>
      </w:pPr>
    </w:p>
    <w:p w:rsidR="00891400" w:rsidRPr="00F95E77" w:rsidRDefault="00891400" w:rsidP="00891400">
      <w:pPr>
        <w:spacing w:after="0" w:line="360" w:lineRule="auto"/>
        <w:rPr>
          <w:rFonts w:ascii="Times New Roman" w:hAnsi="Times New Roman"/>
          <w:color w:val="000000" w:themeColor="text1"/>
          <w:sz w:val="24"/>
          <w:szCs w:val="24"/>
        </w:rPr>
      </w:pPr>
      <w:r w:rsidRPr="00F95E77">
        <w:rPr>
          <w:rFonts w:ascii="Times New Roman" w:hAnsi="Times New Roman"/>
          <w:color w:val="000000" w:themeColor="text1"/>
          <w:sz w:val="24"/>
          <w:szCs w:val="24"/>
        </w:rPr>
        <w:tab/>
      </w:r>
      <w:r w:rsidRPr="00F95E77">
        <w:rPr>
          <w:rFonts w:ascii="Times New Roman" w:hAnsi="Times New Roman"/>
          <w:color w:val="000000" w:themeColor="text1"/>
          <w:sz w:val="24"/>
          <w:szCs w:val="24"/>
        </w:rPr>
        <w:tab/>
        <w:t xml:space="preserve">The regulation at 52 Pa.Code §1.2(a) provides that the presiding officer or Commission may disregard an error or defect of procedure which does not affect the substantive rights of the parties.  Here, I may disregard the Respondent’s error in procedure if it does not affect the Complainant’s substantive rights.  </w:t>
      </w:r>
      <w:r w:rsidRPr="00F95E77">
        <w:rPr>
          <w:rFonts w:ascii="Times New Roman" w:hAnsi="Times New Roman"/>
          <w:color w:val="000000" w:themeColor="text1"/>
          <w:sz w:val="24"/>
          <w:szCs w:val="24"/>
        </w:rPr>
        <w:tab/>
        <w:t xml:space="preserve">I will consider the issue of the Commission’s jurisdiction over municipal liens in order to secure a just, speedy and inexpensive determination of this proceeding pursuant to 52 Pa.Code §1.2(a).  </w:t>
      </w:r>
    </w:p>
    <w:p w:rsidR="00891400" w:rsidRPr="00F95E77" w:rsidRDefault="00891400" w:rsidP="00891400">
      <w:pPr>
        <w:spacing w:after="0" w:line="360" w:lineRule="auto"/>
        <w:rPr>
          <w:rFonts w:ascii="Times New Roman" w:hAnsi="Times New Roman"/>
          <w:color w:val="000000" w:themeColor="text1"/>
          <w:sz w:val="24"/>
          <w:szCs w:val="24"/>
        </w:rPr>
      </w:pPr>
    </w:p>
    <w:p w:rsidR="00891400" w:rsidRPr="00F95E77" w:rsidRDefault="00891400" w:rsidP="00891400">
      <w:pPr>
        <w:spacing w:after="0" w:line="360" w:lineRule="auto"/>
        <w:rPr>
          <w:rFonts w:ascii="Times New Roman" w:hAnsi="Times New Roman"/>
          <w:color w:val="000000" w:themeColor="text1"/>
          <w:sz w:val="24"/>
          <w:szCs w:val="24"/>
        </w:rPr>
      </w:pPr>
      <w:r w:rsidRPr="00F95E77">
        <w:rPr>
          <w:rFonts w:ascii="Times New Roman" w:hAnsi="Times New Roman"/>
          <w:color w:val="000000" w:themeColor="text1"/>
          <w:sz w:val="24"/>
          <w:szCs w:val="24"/>
        </w:rPr>
        <w:tab/>
      </w:r>
      <w:r w:rsidRPr="00F95E77">
        <w:rPr>
          <w:rFonts w:ascii="Times New Roman" w:hAnsi="Times New Roman"/>
          <w:color w:val="000000" w:themeColor="text1"/>
          <w:sz w:val="24"/>
          <w:szCs w:val="24"/>
        </w:rPr>
        <w:tab/>
        <w:t>The Commission regulation at 52 Pa.Code §5.21(a) states that a person may file a formal complaint claiming violation of a statute that the Commission has jurisdiction to administer.  The regulation at 52 Pa.Code §5.21(d) authorizes the Commission to dismiss a complaint if a hearing is not necessary and authorizes preliminary objections, motions for summary judgment and motions for judgment on the pleadings to be filed in response to a complaint.</w:t>
      </w:r>
    </w:p>
    <w:p w:rsidR="00891400" w:rsidRPr="00F95E77" w:rsidRDefault="00891400" w:rsidP="00891400">
      <w:pPr>
        <w:spacing w:after="0" w:line="360" w:lineRule="auto"/>
        <w:rPr>
          <w:rFonts w:ascii="Times New Roman" w:hAnsi="Times New Roman"/>
          <w:color w:val="000000" w:themeColor="text1"/>
          <w:sz w:val="24"/>
          <w:szCs w:val="24"/>
        </w:rPr>
      </w:pPr>
    </w:p>
    <w:p w:rsidR="00891400" w:rsidRPr="00F95E77" w:rsidRDefault="00891400" w:rsidP="00891400">
      <w:pPr>
        <w:spacing w:after="0" w:line="360" w:lineRule="auto"/>
        <w:rPr>
          <w:rFonts w:ascii="Times New Roman" w:hAnsi="Times New Roman"/>
          <w:color w:val="000000" w:themeColor="text1"/>
          <w:sz w:val="24"/>
          <w:szCs w:val="24"/>
        </w:rPr>
      </w:pPr>
      <w:r w:rsidRPr="00F95E77">
        <w:rPr>
          <w:rFonts w:ascii="Times New Roman" w:hAnsi="Times New Roman"/>
          <w:color w:val="000000" w:themeColor="text1"/>
          <w:sz w:val="24"/>
          <w:szCs w:val="24"/>
        </w:rPr>
        <w:tab/>
      </w:r>
      <w:r w:rsidRPr="00F95E77">
        <w:rPr>
          <w:rFonts w:ascii="Times New Roman" w:hAnsi="Times New Roman"/>
          <w:color w:val="000000" w:themeColor="text1"/>
          <w:sz w:val="24"/>
          <w:szCs w:val="24"/>
        </w:rPr>
        <w:tab/>
        <w:t>The Commission’s Rules of Practice and Procedure at 52 Pa.Code §5.102 govern motions for judgment on the pleadings.  The Commission will grant a motion for judgment on the pleadings only if the pleadings show there is no genuine issue as to a material fact and that the moving party is entitled to judgment as a matter of law.  52 Pa.Code §5.102(d</w:t>
      </w:r>
      <w:proofErr w:type="gramStart"/>
      <w:r w:rsidRPr="00F95E77">
        <w:rPr>
          <w:rFonts w:ascii="Times New Roman" w:hAnsi="Times New Roman"/>
          <w:color w:val="000000" w:themeColor="text1"/>
          <w:sz w:val="24"/>
          <w:szCs w:val="24"/>
        </w:rPr>
        <w:t>)(</w:t>
      </w:r>
      <w:proofErr w:type="gramEnd"/>
      <w:r w:rsidRPr="00F95E77">
        <w:rPr>
          <w:rFonts w:ascii="Times New Roman" w:hAnsi="Times New Roman"/>
          <w:color w:val="000000" w:themeColor="text1"/>
          <w:sz w:val="24"/>
          <w:szCs w:val="24"/>
        </w:rPr>
        <w:t xml:space="preserve">1)  Only in a case where the moving party’s right to prevail is so clear that a trial would be a fruitless exercise should judgment on the pleadings be granted.  </w:t>
      </w:r>
      <w:proofErr w:type="gramStart"/>
      <w:r w:rsidRPr="00B64CA4">
        <w:rPr>
          <w:rFonts w:ascii="Times New Roman" w:hAnsi="Times New Roman"/>
          <w:i/>
          <w:color w:val="000000" w:themeColor="text1"/>
          <w:sz w:val="24"/>
          <w:szCs w:val="24"/>
        </w:rPr>
        <w:t>Williams v. Lewis</w:t>
      </w:r>
      <w:r w:rsidRPr="00F95E77">
        <w:rPr>
          <w:rFonts w:ascii="Times New Roman" w:hAnsi="Times New Roman"/>
          <w:color w:val="000000" w:themeColor="text1"/>
          <w:sz w:val="24"/>
          <w:szCs w:val="24"/>
        </w:rPr>
        <w:t>, 466 A.2d 682 (</w:t>
      </w:r>
      <w:proofErr w:type="spellStart"/>
      <w:r w:rsidRPr="00F95E77">
        <w:rPr>
          <w:rFonts w:ascii="Times New Roman" w:hAnsi="Times New Roman"/>
          <w:color w:val="000000" w:themeColor="text1"/>
          <w:sz w:val="24"/>
          <w:szCs w:val="24"/>
        </w:rPr>
        <w:t>Pa.Super</w:t>
      </w:r>
      <w:proofErr w:type="spellEnd"/>
      <w:r w:rsidRPr="00F95E77">
        <w:rPr>
          <w:rFonts w:ascii="Times New Roman" w:hAnsi="Times New Roman"/>
          <w:color w:val="000000" w:themeColor="text1"/>
          <w:sz w:val="24"/>
          <w:szCs w:val="24"/>
        </w:rPr>
        <w:t xml:space="preserve">. 1983); </w:t>
      </w:r>
      <w:r w:rsidRPr="00B64CA4">
        <w:rPr>
          <w:rFonts w:ascii="Times New Roman" w:hAnsi="Times New Roman"/>
          <w:i/>
          <w:color w:val="000000" w:themeColor="text1"/>
          <w:sz w:val="24"/>
          <w:szCs w:val="24"/>
        </w:rPr>
        <w:t>Service Employees International Union, Local 69, AFL-CIO v.</w:t>
      </w:r>
      <w:proofErr w:type="gramEnd"/>
      <w:r w:rsidRPr="00B64CA4">
        <w:rPr>
          <w:rFonts w:ascii="Times New Roman" w:hAnsi="Times New Roman"/>
          <w:i/>
          <w:color w:val="000000" w:themeColor="text1"/>
          <w:sz w:val="24"/>
          <w:szCs w:val="24"/>
        </w:rPr>
        <w:t xml:space="preserve"> The Peoples Natural Gas Company, d/b/a Dominion Peoples</w:t>
      </w:r>
      <w:r w:rsidRPr="00F95E77">
        <w:rPr>
          <w:rFonts w:ascii="Times New Roman" w:hAnsi="Times New Roman"/>
          <w:color w:val="000000" w:themeColor="text1"/>
          <w:sz w:val="24"/>
          <w:szCs w:val="24"/>
        </w:rPr>
        <w:t xml:space="preserve">, Docket No. C-20028539 (Order entered December 19, 2003)  In ruling on a motion for judgment on the pleadings, the tribunal must consider as true all well-pleaded averments of the party against whom the motion is </w:t>
      </w:r>
      <w:r>
        <w:rPr>
          <w:rFonts w:ascii="Times New Roman" w:hAnsi="Times New Roman"/>
          <w:color w:val="000000" w:themeColor="text1"/>
          <w:sz w:val="24"/>
          <w:szCs w:val="24"/>
        </w:rPr>
        <w:t xml:space="preserve">directed and consider against it </w:t>
      </w:r>
      <w:r w:rsidRPr="00F95E77">
        <w:rPr>
          <w:rFonts w:ascii="Times New Roman" w:hAnsi="Times New Roman"/>
          <w:color w:val="000000" w:themeColor="text1"/>
          <w:sz w:val="24"/>
          <w:szCs w:val="24"/>
        </w:rPr>
        <w:t xml:space="preserve">only those facts </w:t>
      </w:r>
      <w:r>
        <w:rPr>
          <w:rFonts w:ascii="Times New Roman" w:hAnsi="Times New Roman"/>
          <w:color w:val="000000" w:themeColor="text1"/>
          <w:sz w:val="24"/>
          <w:szCs w:val="24"/>
        </w:rPr>
        <w:t xml:space="preserve">it </w:t>
      </w:r>
      <w:r w:rsidRPr="00F95E77">
        <w:rPr>
          <w:rFonts w:ascii="Times New Roman" w:hAnsi="Times New Roman"/>
          <w:color w:val="000000" w:themeColor="text1"/>
          <w:sz w:val="24"/>
          <w:szCs w:val="24"/>
        </w:rPr>
        <w:t xml:space="preserve">specifically admits.  Judgment on the pleadings should be entered only when the case is clear and free from doubt.  </w:t>
      </w:r>
      <w:r w:rsidRPr="00B64CA4">
        <w:rPr>
          <w:rFonts w:ascii="Times New Roman" w:hAnsi="Times New Roman"/>
          <w:i/>
          <w:color w:val="000000" w:themeColor="text1"/>
          <w:sz w:val="24"/>
          <w:szCs w:val="24"/>
        </w:rPr>
        <w:t>Reuben v. O’Brien</w:t>
      </w:r>
      <w:r w:rsidRPr="00F95E77">
        <w:rPr>
          <w:rFonts w:ascii="Times New Roman" w:hAnsi="Times New Roman"/>
          <w:color w:val="000000" w:themeColor="text1"/>
          <w:sz w:val="24"/>
          <w:szCs w:val="24"/>
        </w:rPr>
        <w:t>, 496 A.2d 913 (</w:t>
      </w:r>
      <w:proofErr w:type="spellStart"/>
      <w:r w:rsidRPr="00F95E77">
        <w:rPr>
          <w:rFonts w:ascii="Times New Roman" w:hAnsi="Times New Roman"/>
          <w:color w:val="000000" w:themeColor="text1"/>
          <w:sz w:val="24"/>
          <w:szCs w:val="24"/>
        </w:rPr>
        <w:t>Pa.Super</w:t>
      </w:r>
      <w:proofErr w:type="spellEnd"/>
      <w:r w:rsidRPr="00F95E77">
        <w:rPr>
          <w:rFonts w:ascii="Times New Roman" w:hAnsi="Times New Roman"/>
          <w:color w:val="000000" w:themeColor="text1"/>
          <w:sz w:val="24"/>
          <w:szCs w:val="24"/>
        </w:rPr>
        <w:t xml:space="preserve"> 1985)</w:t>
      </w:r>
    </w:p>
    <w:p w:rsidR="00891400" w:rsidRPr="006D3A56" w:rsidRDefault="00891400" w:rsidP="00891400">
      <w:pPr>
        <w:spacing w:after="0" w:line="360" w:lineRule="auto"/>
        <w:ind w:left="1440"/>
        <w:rPr>
          <w:rFonts w:ascii="Times New Roman" w:hAnsi="Times New Roman"/>
          <w:color w:val="000000" w:themeColor="text1"/>
          <w:sz w:val="24"/>
          <w:szCs w:val="24"/>
        </w:rPr>
      </w:pPr>
    </w:p>
    <w:p w:rsidR="00891400" w:rsidRDefault="00891400" w:rsidP="00891400">
      <w:pPr>
        <w:spacing w:after="0" w:line="360" w:lineRule="auto"/>
        <w:rPr>
          <w:rFonts w:ascii="Times New Roman" w:hAnsi="Times New Roman"/>
          <w:color w:val="000000" w:themeColor="text1"/>
          <w:sz w:val="24"/>
          <w:szCs w:val="24"/>
        </w:rPr>
      </w:pPr>
      <w:r w:rsidRPr="006D3A56">
        <w:rPr>
          <w:rFonts w:ascii="Times New Roman" w:hAnsi="Times New Roman"/>
          <w:color w:val="000000" w:themeColor="text1"/>
          <w:sz w:val="24"/>
          <w:szCs w:val="24"/>
        </w:rPr>
        <w:tab/>
      </w:r>
      <w:r w:rsidRPr="006D3A56">
        <w:rPr>
          <w:rFonts w:ascii="Times New Roman" w:hAnsi="Times New Roman"/>
          <w:color w:val="000000" w:themeColor="text1"/>
          <w:sz w:val="24"/>
          <w:szCs w:val="24"/>
        </w:rPr>
        <w:tab/>
        <w:t xml:space="preserve">I will view the factual averments in the Complaint in this case as true for purposes of disposing of the MJOP.  The </w:t>
      </w:r>
      <w:r>
        <w:rPr>
          <w:rFonts w:ascii="Times New Roman" w:hAnsi="Times New Roman"/>
          <w:color w:val="000000" w:themeColor="text1"/>
          <w:sz w:val="24"/>
          <w:szCs w:val="24"/>
        </w:rPr>
        <w:t>sole allegation in the Complaint is that PGW has wrongfully held the Complainant responsible for her tenant’s gas bill at the Service Address.</w:t>
      </w:r>
      <w:r w:rsidRPr="006D3A56">
        <w:rPr>
          <w:rFonts w:ascii="Times New Roman" w:hAnsi="Times New Roman"/>
          <w:color w:val="000000" w:themeColor="text1"/>
          <w:sz w:val="24"/>
          <w:szCs w:val="24"/>
        </w:rPr>
        <w:t xml:space="preserve">  The Complaint requests that the Commission order the production of documents stating that the Complainant is not responsible for the gas bill at the Service Address.</w:t>
      </w:r>
    </w:p>
    <w:p w:rsidR="00891400" w:rsidRPr="00F95E77" w:rsidRDefault="00891400" w:rsidP="00891400">
      <w:pPr>
        <w:spacing w:after="0" w:line="360" w:lineRule="auto"/>
        <w:rPr>
          <w:rFonts w:ascii="Times New Roman" w:hAnsi="Times New Roman"/>
          <w:color w:val="000000" w:themeColor="text1"/>
          <w:sz w:val="24"/>
          <w:szCs w:val="24"/>
        </w:rPr>
      </w:pPr>
    </w:p>
    <w:p w:rsidR="00891400" w:rsidRPr="00EC5C8A" w:rsidRDefault="00891400" w:rsidP="00891400">
      <w:pPr>
        <w:spacing w:after="0" w:line="360" w:lineRule="auto"/>
        <w:ind w:firstLine="1440"/>
        <w:rPr>
          <w:rFonts w:ascii="Times New Roman" w:hAnsi="Times New Roman"/>
          <w:color w:val="000000" w:themeColor="text1"/>
          <w:sz w:val="24"/>
          <w:szCs w:val="24"/>
        </w:rPr>
      </w:pPr>
      <w:r w:rsidRPr="00EC5C8A">
        <w:rPr>
          <w:rFonts w:ascii="Times New Roman" w:hAnsi="Times New Roman"/>
          <w:color w:val="000000" w:themeColor="text1"/>
          <w:sz w:val="24"/>
          <w:szCs w:val="24"/>
        </w:rPr>
        <w:t>In the instant matter, PGW asserts that the Commission lacks subject matter jurisdiction over the</w:t>
      </w:r>
      <w:r>
        <w:rPr>
          <w:rFonts w:ascii="Times New Roman" w:hAnsi="Times New Roman"/>
          <w:color w:val="000000" w:themeColor="text1"/>
          <w:sz w:val="24"/>
          <w:szCs w:val="24"/>
        </w:rPr>
        <w:t xml:space="preserve"> municipal</w:t>
      </w:r>
      <w:r w:rsidRPr="00EC5C8A">
        <w:rPr>
          <w:rFonts w:ascii="Times New Roman" w:hAnsi="Times New Roman"/>
          <w:color w:val="000000" w:themeColor="text1"/>
          <w:sz w:val="24"/>
          <w:szCs w:val="24"/>
        </w:rPr>
        <w:t xml:space="preserve"> lien </w:t>
      </w:r>
      <w:r>
        <w:rPr>
          <w:rFonts w:ascii="Times New Roman" w:hAnsi="Times New Roman"/>
          <w:color w:val="000000" w:themeColor="text1"/>
          <w:sz w:val="24"/>
          <w:szCs w:val="24"/>
        </w:rPr>
        <w:t xml:space="preserve">placed on the property at the Service Address </w:t>
      </w:r>
      <w:r w:rsidRPr="00EC5C8A">
        <w:rPr>
          <w:rFonts w:ascii="Times New Roman" w:hAnsi="Times New Roman"/>
          <w:color w:val="000000" w:themeColor="text1"/>
          <w:sz w:val="24"/>
          <w:szCs w:val="24"/>
        </w:rPr>
        <w:t>and that the portion of the Complaint requesting the Complainant not be held personally liable for gas services rendered to the tenant be stricken as impertinent matter.</w:t>
      </w:r>
    </w:p>
    <w:p w:rsidR="00891400" w:rsidRPr="00EC5C8A" w:rsidRDefault="00891400" w:rsidP="00891400">
      <w:pPr>
        <w:spacing w:after="0" w:line="360" w:lineRule="auto"/>
        <w:rPr>
          <w:rFonts w:ascii="Times New Roman" w:hAnsi="Times New Roman"/>
          <w:color w:val="000000" w:themeColor="text1"/>
          <w:sz w:val="24"/>
          <w:szCs w:val="24"/>
        </w:rPr>
      </w:pPr>
    </w:p>
    <w:p w:rsidR="00891400" w:rsidRPr="00EC5C8A" w:rsidRDefault="00891400" w:rsidP="00891400">
      <w:pPr>
        <w:spacing w:after="0" w:line="360" w:lineRule="auto"/>
        <w:rPr>
          <w:rFonts w:ascii="Times New Roman" w:hAnsi="Times New Roman"/>
          <w:color w:val="000000" w:themeColor="text1"/>
          <w:sz w:val="24"/>
          <w:szCs w:val="24"/>
        </w:rPr>
      </w:pPr>
      <w:r w:rsidRPr="00EC5C8A">
        <w:rPr>
          <w:rFonts w:ascii="Times New Roman" w:hAnsi="Times New Roman"/>
          <w:color w:val="000000" w:themeColor="text1"/>
          <w:sz w:val="24"/>
          <w:szCs w:val="24"/>
        </w:rPr>
        <w:tab/>
      </w:r>
      <w:r w:rsidRPr="00EC5C8A">
        <w:rPr>
          <w:rFonts w:ascii="Times New Roman" w:hAnsi="Times New Roman"/>
          <w:color w:val="000000" w:themeColor="text1"/>
          <w:sz w:val="24"/>
          <w:szCs w:val="24"/>
        </w:rPr>
        <w:tab/>
      </w:r>
      <w:proofErr w:type="gramStart"/>
      <w:r w:rsidRPr="00EC5C8A">
        <w:rPr>
          <w:rFonts w:ascii="Times New Roman" w:hAnsi="Times New Roman"/>
          <w:color w:val="000000" w:themeColor="text1"/>
          <w:sz w:val="24"/>
          <w:szCs w:val="24"/>
        </w:rPr>
        <w:t xml:space="preserve">With respect to subject matter jurisdiction, the Court in </w:t>
      </w:r>
      <w:r w:rsidRPr="00EC5C8A">
        <w:rPr>
          <w:rFonts w:ascii="Times New Roman" w:hAnsi="Times New Roman"/>
          <w:i/>
          <w:color w:val="000000" w:themeColor="text1"/>
          <w:sz w:val="24"/>
          <w:szCs w:val="24"/>
        </w:rPr>
        <w:t>Riedel v.</w:t>
      </w:r>
      <w:proofErr w:type="gramEnd"/>
      <w:r w:rsidRPr="00EC5C8A">
        <w:rPr>
          <w:rFonts w:ascii="Times New Roman" w:hAnsi="Times New Roman"/>
          <w:i/>
          <w:color w:val="000000" w:themeColor="text1"/>
          <w:sz w:val="24"/>
          <w:szCs w:val="24"/>
        </w:rPr>
        <w:t xml:space="preserve"> The Human Relations Comm’n </w:t>
      </w:r>
      <w:proofErr w:type="gramStart"/>
      <w:r w:rsidRPr="00EC5C8A">
        <w:rPr>
          <w:rFonts w:ascii="Times New Roman" w:hAnsi="Times New Roman"/>
          <w:i/>
          <w:color w:val="000000" w:themeColor="text1"/>
          <w:sz w:val="24"/>
          <w:szCs w:val="24"/>
        </w:rPr>
        <w:t>Of</w:t>
      </w:r>
      <w:proofErr w:type="gramEnd"/>
      <w:r w:rsidRPr="00EC5C8A">
        <w:rPr>
          <w:rFonts w:ascii="Times New Roman" w:hAnsi="Times New Roman"/>
          <w:i/>
          <w:color w:val="000000" w:themeColor="text1"/>
          <w:sz w:val="24"/>
          <w:szCs w:val="24"/>
        </w:rPr>
        <w:t xml:space="preserve"> the City of Reading</w:t>
      </w:r>
      <w:r w:rsidRPr="00EC5C8A">
        <w:rPr>
          <w:rFonts w:ascii="Times New Roman" w:hAnsi="Times New Roman"/>
          <w:color w:val="000000" w:themeColor="text1"/>
          <w:sz w:val="24"/>
          <w:szCs w:val="24"/>
        </w:rPr>
        <w:t xml:space="preserve">, 559 Pa. 33; 39, 739 A.2d 121, 124 (1990), explained that jurisdiction relates solely to the competency of the particular court or administrative body to determine controversies of the general class to which the case then presented for its consideration belongs.  </w:t>
      </w:r>
      <w:proofErr w:type="gramStart"/>
      <w:r w:rsidRPr="00EC5C8A">
        <w:rPr>
          <w:rFonts w:ascii="Times New Roman" w:hAnsi="Times New Roman"/>
          <w:color w:val="000000" w:themeColor="text1"/>
          <w:sz w:val="24"/>
          <w:szCs w:val="24"/>
        </w:rPr>
        <w:t xml:space="preserve">In </w:t>
      </w:r>
      <w:r w:rsidRPr="00EC5C8A">
        <w:rPr>
          <w:rFonts w:ascii="Times New Roman" w:hAnsi="Times New Roman"/>
          <w:i/>
          <w:color w:val="000000" w:themeColor="text1"/>
          <w:sz w:val="24"/>
          <w:szCs w:val="24"/>
        </w:rPr>
        <w:t>Hughes v. PA.</w:t>
      </w:r>
      <w:proofErr w:type="gramEnd"/>
      <w:r w:rsidRPr="00EC5C8A">
        <w:rPr>
          <w:rFonts w:ascii="Times New Roman" w:hAnsi="Times New Roman"/>
          <w:i/>
          <w:color w:val="000000" w:themeColor="text1"/>
          <w:sz w:val="24"/>
          <w:szCs w:val="24"/>
        </w:rPr>
        <w:t xml:space="preserve"> State Police</w:t>
      </w:r>
      <w:r w:rsidRPr="00EC5C8A">
        <w:rPr>
          <w:rFonts w:ascii="Times New Roman" w:hAnsi="Times New Roman"/>
          <w:color w:val="000000" w:themeColor="text1"/>
          <w:sz w:val="24"/>
          <w:szCs w:val="24"/>
        </w:rPr>
        <w:t xml:space="preserve">, </w:t>
      </w:r>
      <w:proofErr w:type="gramStart"/>
      <w:r w:rsidRPr="00EC5C8A">
        <w:rPr>
          <w:rFonts w:ascii="Times New Roman" w:hAnsi="Times New Roman"/>
          <w:color w:val="000000" w:themeColor="text1"/>
          <w:sz w:val="24"/>
          <w:szCs w:val="24"/>
        </w:rPr>
        <w:t xml:space="preserve">152 </w:t>
      </w:r>
      <w:proofErr w:type="spellStart"/>
      <w:r w:rsidRPr="00EC5C8A">
        <w:rPr>
          <w:rFonts w:ascii="Times New Roman" w:hAnsi="Times New Roman"/>
          <w:color w:val="000000" w:themeColor="text1"/>
          <w:sz w:val="24"/>
          <w:szCs w:val="24"/>
        </w:rPr>
        <w:t>Pa.Cmwlth</w:t>
      </w:r>
      <w:proofErr w:type="spellEnd"/>
      <w:proofErr w:type="gramEnd"/>
      <w:r w:rsidRPr="00EC5C8A">
        <w:rPr>
          <w:rFonts w:ascii="Times New Roman" w:hAnsi="Times New Roman"/>
          <w:color w:val="000000" w:themeColor="text1"/>
          <w:sz w:val="24"/>
          <w:szCs w:val="24"/>
        </w:rPr>
        <w:t>. 409, 619 A.2d 390 (1992), app. Denied, 536 Pa. 633, 637 A.2d 293 (1993), it was held that subject matter jurisdiction is a prerequisite to the exercise of the power to decide a controversy.</w:t>
      </w:r>
    </w:p>
    <w:p w:rsidR="00891400" w:rsidRPr="00EC5C8A" w:rsidRDefault="00891400" w:rsidP="00891400">
      <w:pPr>
        <w:spacing w:after="0" w:line="360" w:lineRule="auto"/>
        <w:rPr>
          <w:rFonts w:ascii="Times New Roman" w:hAnsi="Times New Roman"/>
          <w:color w:val="000000" w:themeColor="text1"/>
          <w:sz w:val="24"/>
          <w:szCs w:val="24"/>
        </w:rPr>
      </w:pPr>
    </w:p>
    <w:p w:rsidR="00891400" w:rsidRPr="00EC5C8A" w:rsidRDefault="00891400" w:rsidP="00891400">
      <w:pPr>
        <w:spacing w:after="0" w:line="360" w:lineRule="auto"/>
        <w:ind w:firstLine="1440"/>
        <w:rPr>
          <w:rFonts w:ascii="Times New Roman" w:hAnsi="Times New Roman"/>
          <w:color w:val="000000" w:themeColor="text1"/>
          <w:sz w:val="24"/>
          <w:szCs w:val="24"/>
        </w:rPr>
      </w:pPr>
      <w:r w:rsidRPr="00EC5C8A">
        <w:rPr>
          <w:rFonts w:ascii="Times New Roman" w:hAnsi="Times New Roman"/>
          <w:color w:val="000000" w:themeColor="text1"/>
          <w:sz w:val="24"/>
          <w:szCs w:val="24"/>
        </w:rPr>
        <w:t xml:space="preserve">Moreover, jurisdiction may not be conferred by the parties where none exists.  </w:t>
      </w:r>
      <w:proofErr w:type="gramStart"/>
      <w:r w:rsidRPr="00EC5C8A">
        <w:rPr>
          <w:rFonts w:ascii="Times New Roman" w:hAnsi="Times New Roman"/>
          <w:i/>
          <w:color w:val="000000" w:themeColor="text1"/>
          <w:sz w:val="24"/>
          <w:szCs w:val="24"/>
        </w:rPr>
        <w:t xml:space="preserve">Roberts v. </w:t>
      </w:r>
      <w:proofErr w:type="spellStart"/>
      <w:r w:rsidRPr="00EC5C8A">
        <w:rPr>
          <w:rFonts w:ascii="Times New Roman" w:hAnsi="Times New Roman"/>
          <w:i/>
          <w:color w:val="000000" w:themeColor="text1"/>
          <w:sz w:val="24"/>
          <w:szCs w:val="24"/>
        </w:rPr>
        <w:t>Martorano</w:t>
      </w:r>
      <w:proofErr w:type="spellEnd"/>
      <w:r w:rsidRPr="00EC5C8A">
        <w:rPr>
          <w:rFonts w:ascii="Times New Roman" w:hAnsi="Times New Roman"/>
          <w:color w:val="000000" w:themeColor="text1"/>
          <w:sz w:val="24"/>
          <w:szCs w:val="24"/>
        </w:rPr>
        <w:t>, 427 Pa. 581, 235 A.2d 602 (1967).</w:t>
      </w:r>
      <w:proofErr w:type="gramEnd"/>
      <w:r w:rsidRPr="00EC5C8A">
        <w:rPr>
          <w:rFonts w:ascii="Times New Roman" w:hAnsi="Times New Roman"/>
          <w:color w:val="000000" w:themeColor="text1"/>
          <w:sz w:val="24"/>
          <w:szCs w:val="24"/>
        </w:rPr>
        <w:t xml:space="preserve">  Neither silence nor agreement of the parties will confer jurisdiction where it otherwise would not exist, </w:t>
      </w:r>
      <w:r w:rsidRPr="00EC5C8A">
        <w:rPr>
          <w:rFonts w:ascii="Times New Roman" w:hAnsi="Times New Roman"/>
          <w:i/>
          <w:color w:val="000000" w:themeColor="text1"/>
          <w:sz w:val="24"/>
          <w:szCs w:val="24"/>
        </w:rPr>
        <w:t xml:space="preserve">Commonwealth v. </w:t>
      </w:r>
      <w:proofErr w:type="spellStart"/>
      <w:r w:rsidRPr="00EC5C8A">
        <w:rPr>
          <w:rFonts w:ascii="Times New Roman" w:hAnsi="Times New Roman"/>
          <w:i/>
          <w:color w:val="000000" w:themeColor="text1"/>
          <w:sz w:val="24"/>
          <w:szCs w:val="24"/>
        </w:rPr>
        <w:t>VanBuskirk</w:t>
      </w:r>
      <w:proofErr w:type="spellEnd"/>
      <w:r w:rsidRPr="00EC5C8A">
        <w:rPr>
          <w:rFonts w:ascii="Times New Roman" w:hAnsi="Times New Roman"/>
          <w:color w:val="000000" w:themeColor="text1"/>
          <w:sz w:val="24"/>
          <w:szCs w:val="24"/>
        </w:rPr>
        <w:t xml:space="preserve">, 303 </w:t>
      </w:r>
      <w:proofErr w:type="spellStart"/>
      <w:r w:rsidRPr="00EC5C8A">
        <w:rPr>
          <w:rFonts w:ascii="Times New Roman" w:hAnsi="Times New Roman"/>
          <w:color w:val="000000" w:themeColor="text1"/>
          <w:sz w:val="24"/>
          <w:szCs w:val="24"/>
        </w:rPr>
        <w:t>Pa.Super</w:t>
      </w:r>
      <w:proofErr w:type="spellEnd"/>
      <w:r w:rsidRPr="00EC5C8A">
        <w:rPr>
          <w:rFonts w:ascii="Times New Roman" w:hAnsi="Times New Roman"/>
          <w:color w:val="000000" w:themeColor="text1"/>
          <w:sz w:val="24"/>
          <w:szCs w:val="24"/>
        </w:rPr>
        <w:t xml:space="preserve">. 148, 449 A.2d 621 (1982); nor can jurisdiction be obtained by waiver or estoppel, </w:t>
      </w:r>
      <w:r w:rsidRPr="00EC5C8A">
        <w:rPr>
          <w:rFonts w:ascii="Times New Roman" w:hAnsi="Times New Roman"/>
          <w:i/>
          <w:color w:val="000000" w:themeColor="text1"/>
          <w:sz w:val="24"/>
          <w:szCs w:val="24"/>
        </w:rPr>
        <w:t>Scott v. Bristol Twp. Police Dep’t</w:t>
      </w:r>
      <w:r w:rsidRPr="00EC5C8A">
        <w:rPr>
          <w:rFonts w:ascii="Times New Roman" w:hAnsi="Times New Roman"/>
          <w:color w:val="000000" w:themeColor="text1"/>
          <w:sz w:val="24"/>
          <w:szCs w:val="24"/>
        </w:rPr>
        <w:t>, 669 A.2d 457 (</w:t>
      </w:r>
      <w:proofErr w:type="spellStart"/>
      <w:r w:rsidRPr="00EC5C8A">
        <w:rPr>
          <w:rFonts w:ascii="Times New Roman" w:hAnsi="Times New Roman"/>
          <w:color w:val="000000" w:themeColor="text1"/>
          <w:sz w:val="24"/>
          <w:szCs w:val="24"/>
        </w:rPr>
        <w:t>Pa.Cmwlth</w:t>
      </w:r>
      <w:proofErr w:type="spellEnd"/>
      <w:r w:rsidRPr="00EC5C8A">
        <w:rPr>
          <w:rFonts w:ascii="Times New Roman" w:hAnsi="Times New Roman"/>
          <w:color w:val="000000" w:themeColor="text1"/>
          <w:sz w:val="24"/>
          <w:szCs w:val="24"/>
        </w:rPr>
        <w:t xml:space="preserve">. 1995).  Therefore, the Commission must act within, and cannot exceed, its jurisdiction.  </w:t>
      </w:r>
      <w:proofErr w:type="gramStart"/>
      <w:r w:rsidRPr="00EC5C8A">
        <w:rPr>
          <w:rFonts w:ascii="Times New Roman" w:hAnsi="Times New Roman"/>
          <w:i/>
          <w:color w:val="000000" w:themeColor="text1"/>
          <w:sz w:val="24"/>
          <w:szCs w:val="24"/>
        </w:rPr>
        <w:t>City of Pittsburgh v. Pa. Pub.</w:t>
      </w:r>
      <w:proofErr w:type="gramEnd"/>
      <w:r w:rsidRPr="00EC5C8A">
        <w:rPr>
          <w:rFonts w:ascii="Times New Roman" w:hAnsi="Times New Roman"/>
          <w:i/>
          <w:color w:val="000000" w:themeColor="text1"/>
          <w:sz w:val="24"/>
          <w:szCs w:val="24"/>
        </w:rPr>
        <w:t xml:space="preserve"> Util. Comm’n</w:t>
      </w:r>
      <w:r w:rsidRPr="00EC5C8A">
        <w:rPr>
          <w:rFonts w:ascii="Times New Roman" w:hAnsi="Times New Roman"/>
          <w:color w:val="000000" w:themeColor="text1"/>
          <w:sz w:val="24"/>
          <w:szCs w:val="24"/>
        </w:rPr>
        <w:t xml:space="preserve">, </w:t>
      </w:r>
      <w:proofErr w:type="gramStart"/>
      <w:r w:rsidRPr="00EC5C8A">
        <w:rPr>
          <w:rFonts w:ascii="Times New Roman" w:hAnsi="Times New Roman"/>
          <w:color w:val="000000" w:themeColor="text1"/>
          <w:sz w:val="24"/>
          <w:szCs w:val="24"/>
        </w:rPr>
        <w:t xml:space="preserve">157 </w:t>
      </w:r>
      <w:proofErr w:type="spellStart"/>
      <w:r w:rsidRPr="00EC5C8A">
        <w:rPr>
          <w:rFonts w:ascii="Times New Roman" w:hAnsi="Times New Roman"/>
          <w:color w:val="000000" w:themeColor="text1"/>
          <w:sz w:val="24"/>
          <w:szCs w:val="24"/>
        </w:rPr>
        <w:t>Pa.Super</w:t>
      </w:r>
      <w:proofErr w:type="spellEnd"/>
      <w:proofErr w:type="gramEnd"/>
      <w:r w:rsidRPr="00EC5C8A">
        <w:rPr>
          <w:rFonts w:ascii="Times New Roman" w:hAnsi="Times New Roman"/>
          <w:color w:val="000000" w:themeColor="text1"/>
          <w:sz w:val="24"/>
          <w:szCs w:val="24"/>
        </w:rPr>
        <w:t xml:space="preserve">. </w:t>
      </w:r>
      <w:proofErr w:type="gramStart"/>
      <w:r w:rsidRPr="00EC5C8A">
        <w:rPr>
          <w:rFonts w:ascii="Times New Roman" w:hAnsi="Times New Roman"/>
          <w:color w:val="000000" w:themeColor="text1"/>
          <w:sz w:val="24"/>
          <w:szCs w:val="24"/>
        </w:rPr>
        <w:t>595, 43 A.2d 348 (1945).</w:t>
      </w:r>
      <w:proofErr w:type="gramEnd"/>
    </w:p>
    <w:p w:rsidR="00891400" w:rsidRPr="00EC5C8A" w:rsidRDefault="00891400" w:rsidP="00891400">
      <w:pPr>
        <w:spacing w:after="0" w:line="360" w:lineRule="auto"/>
        <w:rPr>
          <w:rFonts w:ascii="Times New Roman" w:hAnsi="Times New Roman"/>
          <w:color w:val="000000" w:themeColor="text1"/>
          <w:sz w:val="24"/>
          <w:szCs w:val="24"/>
        </w:rPr>
      </w:pPr>
    </w:p>
    <w:p w:rsidR="00891400" w:rsidRDefault="00891400" w:rsidP="00891400">
      <w:pPr>
        <w:spacing w:after="0" w:line="360" w:lineRule="auto"/>
        <w:ind w:firstLine="1440"/>
        <w:rPr>
          <w:rFonts w:ascii="Times New Roman" w:hAnsi="Times New Roman"/>
          <w:color w:val="000000" w:themeColor="text1"/>
          <w:sz w:val="24"/>
          <w:szCs w:val="24"/>
        </w:rPr>
      </w:pPr>
      <w:r w:rsidRPr="00EC5C8A">
        <w:rPr>
          <w:rFonts w:ascii="Times New Roman" w:hAnsi="Times New Roman"/>
          <w:color w:val="000000" w:themeColor="text1"/>
          <w:sz w:val="24"/>
          <w:szCs w:val="24"/>
        </w:rPr>
        <w:t xml:space="preserve">The issue then, raised by PGW in its Preliminary Objections is whether or not the Commission has jurisdiction with respect to the municipal lien filed by the City of Philadelphia.  This issue was considered in the case of </w:t>
      </w:r>
      <w:r w:rsidRPr="00EC5C8A">
        <w:rPr>
          <w:rFonts w:ascii="Times New Roman" w:hAnsi="Times New Roman"/>
          <w:i/>
          <w:color w:val="000000" w:themeColor="text1"/>
          <w:sz w:val="24"/>
          <w:szCs w:val="24"/>
        </w:rPr>
        <w:t>Josephine Pitt v. Philadelphia Gas Works</w:t>
      </w:r>
      <w:r w:rsidRPr="00EC5C8A">
        <w:rPr>
          <w:rFonts w:ascii="Times New Roman" w:hAnsi="Times New Roman"/>
          <w:color w:val="000000" w:themeColor="text1"/>
          <w:sz w:val="24"/>
          <w:szCs w:val="24"/>
        </w:rPr>
        <w:t xml:space="preserve">, C-2009-2140025 (I.D. March 24, 2010, Weismandel, ALJ), (Final Order April 29, 2010), wherein the City of Philadelphia’s Municipal Lien practice and authority with respect to PGW was thoroughly reviewed.  There, it was held that the entire proceeding for the effectuation of and defense to the statutory lien of the City is within the jurisdiction of the Court of Common Pleas </w:t>
      </w:r>
    </w:p>
    <w:p w:rsidR="00891400" w:rsidRDefault="00891400" w:rsidP="00891400">
      <w:pPr>
        <w:spacing w:after="0" w:line="360" w:lineRule="auto"/>
        <w:rPr>
          <w:rFonts w:ascii="Times New Roman" w:hAnsi="Times New Roman"/>
          <w:color w:val="000000" w:themeColor="text1"/>
          <w:sz w:val="24"/>
          <w:szCs w:val="24"/>
        </w:rPr>
      </w:pPr>
      <w:proofErr w:type="gramStart"/>
      <w:r w:rsidRPr="00EC5C8A">
        <w:rPr>
          <w:rFonts w:ascii="Times New Roman" w:hAnsi="Times New Roman"/>
          <w:color w:val="000000" w:themeColor="text1"/>
          <w:sz w:val="24"/>
          <w:szCs w:val="24"/>
        </w:rPr>
        <w:t>of</w:t>
      </w:r>
      <w:proofErr w:type="gramEnd"/>
      <w:r w:rsidRPr="00EC5C8A">
        <w:rPr>
          <w:rFonts w:ascii="Times New Roman" w:hAnsi="Times New Roman"/>
          <w:color w:val="000000" w:themeColor="text1"/>
          <w:sz w:val="24"/>
          <w:szCs w:val="24"/>
        </w:rPr>
        <w:t xml:space="preserve"> Philadelphia County (or Municipal Court of Philadelphia, if the amount is within its </w:t>
      </w:r>
      <w:r>
        <w:rPr>
          <w:rFonts w:ascii="Times New Roman" w:hAnsi="Times New Roman"/>
          <w:color w:val="000000" w:themeColor="text1"/>
          <w:sz w:val="24"/>
          <w:szCs w:val="24"/>
        </w:rPr>
        <w:br w:type="page"/>
      </w:r>
    </w:p>
    <w:p w:rsidR="00891400" w:rsidRPr="00EC5C8A" w:rsidRDefault="00891400" w:rsidP="00891400">
      <w:pPr>
        <w:spacing w:after="0" w:line="360" w:lineRule="auto"/>
        <w:rPr>
          <w:rFonts w:ascii="Times New Roman" w:hAnsi="Times New Roman"/>
          <w:color w:val="000000" w:themeColor="text1"/>
          <w:sz w:val="24"/>
          <w:szCs w:val="24"/>
        </w:rPr>
      </w:pPr>
      <w:proofErr w:type="gramStart"/>
      <w:r w:rsidRPr="00EC5C8A">
        <w:rPr>
          <w:rFonts w:ascii="Times New Roman" w:hAnsi="Times New Roman"/>
          <w:color w:val="000000" w:themeColor="text1"/>
          <w:sz w:val="24"/>
          <w:szCs w:val="24"/>
        </w:rPr>
        <w:t>jurisdiction</w:t>
      </w:r>
      <w:proofErr w:type="gramEnd"/>
      <w:r w:rsidRPr="00EC5C8A">
        <w:rPr>
          <w:rFonts w:ascii="Times New Roman" w:hAnsi="Times New Roman"/>
          <w:color w:val="000000" w:themeColor="text1"/>
          <w:sz w:val="24"/>
          <w:szCs w:val="24"/>
        </w:rPr>
        <w:t xml:space="preserve">.  </w:t>
      </w:r>
      <w:proofErr w:type="gramStart"/>
      <w:r w:rsidRPr="00EC5C8A">
        <w:rPr>
          <w:rFonts w:ascii="Times New Roman" w:hAnsi="Times New Roman"/>
          <w:color w:val="000000" w:themeColor="text1"/>
          <w:sz w:val="24"/>
          <w:szCs w:val="24"/>
        </w:rPr>
        <w:t>53 P.S. § 7101 et seq.)</w:t>
      </w:r>
      <w:proofErr w:type="gramEnd"/>
      <w:r w:rsidRPr="00EC5C8A">
        <w:rPr>
          <w:rStyle w:val="FootnoteReference"/>
          <w:rFonts w:ascii="Times New Roman" w:hAnsi="Times New Roman"/>
          <w:color w:val="000000" w:themeColor="text1"/>
          <w:sz w:val="24"/>
          <w:szCs w:val="24"/>
        </w:rPr>
        <w:footnoteReference w:id="2"/>
      </w:r>
      <w:r w:rsidRPr="00EC5C8A">
        <w:rPr>
          <w:rFonts w:ascii="Times New Roman" w:hAnsi="Times New Roman"/>
          <w:color w:val="000000" w:themeColor="text1"/>
          <w:sz w:val="24"/>
          <w:szCs w:val="24"/>
        </w:rPr>
        <w:t xml:space="preserve"> </w:t>
      </w:r>
      <w:proofErr w:type="gramStart"/>
      <w:r w:rsidRPr="00EC5C8A">
        <w:rPr>
          <w:rFonts w:ascii="Times New Roman" w:hAnsi="Times New Roman"/>
          <w:color w:val="000000" w:themeColor="text1"/>
          <w:sz w:val="24"/>
          <w:szCs w:val="24"/>
        </w:rPr>
        <w:t>and</w:t>
      </w:r>
      <w:proofErr w:type="gramEnd"/>
      <w:r w:rsidRPr="00EC5C8A">
        <w:rPr>
          <w:rFonts w:ascii="Times New Roman" w:hAnsi="Times New Roman"/>
          <w:color w:val="000000" w:themeColor="text1"/>
          <w:sz w:val="24"/>
          <w:szCs w:val="24"/>
        </w:rPr>
        <w:t xml:space="preserve"> not the Commission; and that municipal lien proceedings are exclusively matters of judicial, not administrative, jurisdiction.  There, as in the instant matter, the lien is that of the City of Philadelphia, not Respondent PGW.  Therefore, as to the municipal lien, there is no public utility involved.  Thus, in placing a municipal lien upon the premises, the City was acting in its capacity as a municipality.  Under existing law, the Public Utility Commission has jurisdiction over public utilities, 66 Pa.C.S. § 101 et seq., and not over municipalities acting in their municipal capacity</w:t>
      </w:r>
      <w:r w:rsidRPr="00EC5C8A">
        <w:rPr>
          <w:rStyle w:val="FootnoteReference"/>
          <w:rFonts w:ascii="Times New Roman" w:hAnsi="Times New Roman"/>
          <w:color w:val="000000" w:themeColor="text1"/>
          <w:sz w:val="24"/>
          <w:szCs w:val="24"/>
        </w:rPr>
        <w:footnoteReference w:id="3"/>
      </w:r>
      <w:r w:rsidRPr="00EC5C8A">
        <w:rPr>
          <w:rFonts w:ascii="Times New Roman" w:hAnsi="Times New Roman"/>
          <w:color w:val="000000" w:themeColor="text1"/>
          <w:sz w:val="24"/>
          <w:szCs w:val="24"/>
        </w:rPr>
        <w:t>.</w:t>
      </w:r>
    </w:p>
    <w:p w:rsidR="00891400" w:rsidRPr="00EC5C8A" w:rsidRDefault="00891400" w:rsidP="00891400">
      <w:pPr>
        <w:spacing w:after="0" w:line="360" w:lineRule="auto"/>
        <w:rPr>
          <w:rFonts w:ascii="Times New Roman" w:hAnsi="Times New Roman"/>
          <w:color w:val="000000" w:themeColor="text1"/>
          <w:sz w:val="24"/>
          <w:szCs w:val="24"/>
        </w:rPr>
      </w:pPr>
    </w:p>
    <w:p w:rsidR="00891400" w:rsidRPr="00EC5C8A" w:rsidRDefault="00891400" w:rsidP="00891400">
      <w:pPr>
        <w:spacing w:after="0" w:line="360" w:lineRule="auto"/>
        <w:ind w:firstLine="1440"/>
        <w:rPr>
          <w:rFonts w:ascii="Times New Roman" w:hAnsi="Times New Roman"/>
          <w:color w:val="000000" w:themeColor="text1"/>
          <w:sz w:val="24"/>
          <w:szCs w:val="24"/>
        </w:rPr>
      </w:pPr>
      <w:r w:rsidRPr="00EC5C8A">
        <w:rPr>
          <w:rFonts w:ascii="Times New Roman" w:hAnsi="Times New Roman"/>
          <w:color w:val="000000" w:themeColor="text1"/>
          <w:sz w:val="24"/>
          <w:szCs w:val="24"/>
        </w:rPr>
        <w:t xml:space="preserve">In </w:t>
      </w:r>
      <w:r w:rsidRPr="00EC5C8A">
        <w:rPr>
          <w:rFonts w:ascii="Times New Roman" w:hAnsi="Times New Roman"/>
          <w:i/>
          <w:color w:val="000000" w:themeColor="text1"/>
          <w:sz w:val="24"/>
          <w:szCs w:val="24"/>
        </w:rPr>
        <w:t>Pitt v. Philadelphia Gas Works</w:t>
      </w:r>
      <w:r w:rsidRPr="00EC5C8A">
        <w:rPr>
          <w:rFonts w:ascii="Times New Roman" w:hAnsi="Times New Roman"/>
          <w:color w:val="000000" w:themeColor="text1"/>
          <w:sz w:val="24"/>
          <w:szCs w:val="24"/>
        </w:rPr>
        <w:t xml:space="preserve">, </w:t>
      </w:r>
      <w:r w:rsidRPr="00EC5C8A">
        <w:rPr>
          <w:rFonts w:ascii="Times New Roman" w:hAnsi="Times New Roman"/>
          <w:i/>
          <w:color w:val="000000" w:themeColor="text1"/>
          <w:sz w:val="24"/>
          <w:szCs w:val="24"/>
        </w:rPr>
        <w:t>supra</w:t>
      </w:r>
      <w:r w:rsidRPr="00EC5C8A">
        <w:rPr>
          <w:rFonts w:ascii="Times New Roman" w:hAnsi="Times New Roman"/>
          <w:color w:val="000000" w:themeColor="text1"/>
          <w:sz w:val="24"/>
          <w:szCs w:val="24"/>
        </w:rPr>
        <w:t>, it is emphasized that the Commission has repeatedly recognized its lack of subject matter jurisdiction in cases involving a dispute over a municipal lien placed upon a property</w:t>
      </w:r>
      <w:r>
        <w:rPr>
          <w:rFonts w:ascii="Times New Roman" w:hAnsi="Times New Roman"/>
          <w:color w:val="000000" w:themeColor="text1"/>
          <w:sz w:val="24"/>
          <w:szCs w:val="24"/>
        </w:rPr>
        <w:t>.</w:t>
      </w:r>
      <w:r w:rsidRPr="00EC5C8A">
        <w:rPr>
          <w:rFonts w:ascii="Times New Roman" w:hAnsi="Times New Roman"/>
          <w:color w:val="000000" w:themeColor="text1"/>
          <w:sz w:val="24"/>
          <w:szCs w:val="24"/>
        </w:rPr>
        <w:t xml:space="preserve"> </w:t>
      </w:r>
      <w:r>
        <w:rPr>
          <w:rFonts w:ascii="Times New Roman" w:hAnsi="Times New Roman"/>
          <w:i/>
          <w:color w:val="000000" w:themeColor="text1"/>
          <w:sz w:val="24"/>
          <w:szCs w:val="24"/>
        </w:rPr>
        <w:t xml:space="preserve">See also, </w:t>
      </w:r>
      <w:r w:rsidRPr="00EC5C8A">
        <w:rPr>
          <w:rFonts w:ascii="Times New Roman" w:hAnsi="Times New Roman"/>
          <w:i/>
          <w:color w:val="000000" w:themeColor="text1"/>
          <w:sz w:val="24"/>
          <w:szCs w:val="24"/>
        </w:rPr>
        <w:t>Debra Williams Lawrence v. Philadelphia Gas Works</w:t>
      </w:r>
      <w:r w:rsidRPr="00EC5C8A">
        <w:rPr>
          <w:rFonts w:ascii="Times New Roman" w:hAnsi="Times New Roman"/>
          <w:color w:val="000000" w:themeColor="text1"/>
          <w:sz w:val="24"/>
          <w:szCs w:val="24"/>
        </w:rPr>
        <w:t>, Docket Number C-20066672, Final Order entered January 22, 2007 (</w:t>
      </w:r>
      <w:r w:rsidRPr="00EC5C8A">
        <w:rPr>
          <w:rFonts w:ascii="Times New Roman" w:hAnsi="Times New Roman"/>
          <w:i/>
          <w:color w:val="000000" w:themeColor="text1"/>
          <w:sz w:val="24"/>
          <w:szCs w:val="24"/>
        </w:rPr>
        <w:t>Lawrence</w:t>
      </w:r>
      <w:r w:rsidRPr="00EC5C8A">
        <w:rPr>
          <w:rFonts w:ascii="Times New Roman" w:hAnsi="Times New Roman"/>
          <w:color w:val="000000" w:themeColor="text1"/>
          <w:sz w:val="24"/>
          <w:szCs w:val="24"/>
        </w:rPr>
        <w:t xml:space="preserve">); </w:t>
      </w:r>
      <w:r w:rsidRPr="00EC5C8A">
        <w:rPr>
          <w:rFonts w:ascii="Times New Roman" w:hAnsi="Times New Roman"/>
          <w:i/>
          <w:color w:val="000000" w:themeColor="text1"/>
          <w:sz w:val="24"/>
          <w:szCs w:val="24"/>
        </w:rPr>
        <w:t>Tina L. Francis-Young v. Philadelphia Gas Works</w:t>
      </w:r>
      <w:r w:rsidRPr="00EC5C8A">
        <w:rPr>
          <w:rFonts w:ascii="Times New Roman" w:hAnsi="Times New Roman"/>
          <w:color w:val="000000" w:themeColor="text1"/>
          <w:sz w:val="24"/>
          <w:szCs w:val="24"/>
        </w:rPr>
        <w:t>, Docket Number C-2008-2029672, Final Order entered February 23, 2009 (</w:t>
      </w:r>
      <w:r w:rsidRPr="00EC5C8A">
        <w:rPr>
          <w:rFonts w:ascii="Times New Roman" w:hAnsi="Times New Roman"/>
          <w:i/>
          <w:color w:val="000000" w:themeColor="text1"/>
          <w:sz w:val="24"/>
          <w:szCs w:val="24"/>
        </w:rPr>
        <w:t>Young</w:t>
      </w:r>
      <w:r w:rsidRPr="00EC5C8A">
        <w:rPr>
          <w:rFonts w:ascii="Times New Roman" w:hAnsi="Times New Roman"/>
          <w:color w:val="000000" w:themeColor="text1"/>
          <w:sz w:val="24"/>
          <w:szCs w:val="24"/>
        </w:rPr>
        <w:t xml:space="preserve">), </w:t>
      </w:r>
      <w:r w:rsidRPr="00EC5C8A">
        <w:rPr>
          <w:rFonts w:ascii="Times New Roman" w:hAnsi="Times New Roman"/>
          <w:i/>
          <w:color w:val="000000" w:themeColor="text1"/>
          <w:sz w:val="24"/>
          <w:szCs w:val="24"/>
        </w:rPr>
        <w:t xml:space="preserve">Dung </w:t>
      </w:r>
      <w:proofErr w:type="spellStart"/>
      <w:r w:rsidRPr="00EC5C8A">
        <w:rPr>
          <w:rFonts w:ascii="Times New Roman" w:hAnsi="Times New Roman"/>
          <w:i/>
          <w:color w:val="000000" w:themeColor="text1"/>
          <w:sz w:val="24"/>
          <w:szCs w:val="24"/>
        </w:rPr>
        <w:t>Phat</w:t>
      </w:r>
      <w:proofErr w:type="spellEnd"/>
      <w:r w:rsidRPr="00EC5C8A">
        <w:rPr>
          <w:rFonts w:ascii="Times New Roman" w:hAnsi="Times New Roman"/>
          <w:i/>
          <w:color w:val="000000" w:themeColor="text1"/>
          <w:sz w:val="24"/>
          <w:szCs w:val="24"/>
        </w:rPr>
        <w:t>, LLC v. Philadelphia Gas Works</w:t>
      </w:r>
      <w:r w:rsidRPr="00EC5C8A">
        <w:rPr>
          <w:rFonts w:ascii="Times New Roman" w:hAnsi="Times New Roman"/>
          <w:color w:val="000000" w:themeColor="text1"/>
          <w:sz w:val="24"/>
          <w:szCs w:val="24"/>
        </w:rPr>
        <w:t>, Docket Number C-2009-2135667, Final Order entered January 13, 2010 (</w:t>
      </w:r>
      <w:r w:rsidRPr="00EC5C8A">
        <w:rPr>
          <w:rFonts w:ascii="Times New Roman" w:hAnsi="Times New Roman"/>
          <w:i/>
          <w:color w:val="000000" w:themeColor="text1"/>
          <w:sz w:val="24"/>
          <w:szCs w:val="24"/>
        </w:rPr>
        <w:t xml:space="preserve">Dung </w:t>
      </w:r>
      <w:proofErr w:type="spellStart"/>
      <w:r w:rsidRPr="00EC5C8A">
        <w:rPr>
          <w:rFonts w:ascii="Times New Roman" w:hAnsi="Times New Roman"/>
          <w:i/>
          <w:color w:val="000000" w:themeColor="text1"/>
          <w:sz w:val="24"/>
          <w:szCs w:val="24"/>
        </w:rPr>
        <w:t>Phat</w:t>
      </w:r>
      <w:proofErr w:type="spellEnd"/>
      <w:r w:rsidRPr="00EC5C8A">
        <w:rPr>
          <w:rFonts w:ascii="Times New Roman" w:hAnsi="Times New Roman"/>
          <w:color w:val="000000" w:themeColor="text1"/>
          <w:sz w:val="24"/>
          <w:szCs w:val="24"/>
        </w:rPr>
        <w:t xml:space="preserve">); </w:t>
      </w:r>
      <w:r w:rsidRPr="00EC5C8A">
        <w:rPr>
          <w:rFonts w:ascii="Times New Roman" w:hAnsi="Times New Roman"/>
          <w:i/>
          <w:color w:val="000000" w:themeColor="text1"/>
          <w:sz w:val="24"/>
          <w:szCs w:val="24"/>
        </w:rPr>
        <w:t>David Golan v. Philadelphia Gas Works</w:t>
      </w:r>
      <w:r w:rsidRPr="00EC5C8A">
        <w:rPr>
          <w:rFonts w:ascii="Times New Roman" w:hAnsi="Times New Roman"/>
          <w:color w:val="000000" w:themeColor="text1"/>
          <w:sz w:val="24"/>
          <w:szCs w:val="24"/>
        </w:rPr>
        <w:t>, Docket Number C-2009-2138115, Final Order entered February 4, 2010 (</w:t>
      </w:r>
      <w:r w:rsidRPr="00EC5C8A">
        <w:rPr>
          <w:rFonts w:ascii="Times New Roman" w:hAnsi="Times New Roman"/>
          <w:i/>
          <w:color w:val="000000" w:themeColor="text1"/>
          <w:sz w:val="24"/>
          <w:szCs w:val="24"/>
        </w:rPr>
        <w:t>Golan</w:t>
      </w:r>
      <w:r w:rsidRPr="00EC5C8A">
        <w:rPr>
          <w:rFonts w:ascii="Times New Roman" w:hAnsi="Times New Roman"/>
          <w:color w:val="000000" w:themeColor="text1"/>
          <w:sz w:val="24"/>
          <w:szCs w:val="24"/>
        </w:rPr>
        <w:t xml:space="preserve">); </w:t>
      </w:r>
      <w:r w:rsidRPr="00EC5C8A">
        <w:rPr>
          <w:rFonts w:ascii="Times New Roman" w:hAnsi="Times New Roman"/>
          <w:i/>
          <w:color w:val="000000" w:themeColor="text1"/>
          <w:sz w:val="24"/>
          <w:szCs w:val="24"/>
        </w:rPr>
        <w:t xml:space="preserve">2020 West </w:t>
      </w:r>
      <w:proofErr w:type="spellStart"/>
      <w:r w:rsidRPr="00EC5C8A">
        <w:rPr>
          <w:rFonts w:ascii="Times New Roman" w:hAnsi="Times New Roman"/>
          <w:i/>
          <w:color w:val="000000" w:themeColor="text1"/>
          <w:sz w:val="24"/>
          <w:szCs w:val="24"/>
        </w:rPr>
        <w:t>Passyunk</w:t>
      </w:r>
      <w:proofErr w:type="spellEnd"/>
      <w:r w:rsidRPr="00EC5C8A">
        <w:rPr>
          <w:rFonts w:ascii="Times New Roman" w:hAnsi="Times New Roman"/>
          <w:i/>
          <w:color w:val="000000" w:themeColor="text1"/>
          <w:sz w:val="24"/>
          <w:szCs w:val="24"/>
        </w:rPr>
        <w:t xml:space="preserve"> Avenue Inc. v. Philadelphia Gas Works</w:t>
      </w:r>
      <w:r w:rsidRPr="00EC5C8A">
        <w:rPr>
          <w:rFonts w:ascii="Times New Roman" w:hAnsi="Times New Roman"/>
          <w:color w:val="000000" w:themeColor="text1"/>
          <w:sz w:val="24"/>
          <w:szCs w:val="24"/>
        </w:rPr>
        <w:t>, Docket Number C-2009-2138727, Final Order entered February 4, 2010 (</w:t>
      </w:r>
      <w:r w:rsidRPr="00EC5C8A">
        <w:rPr>
          <w:rFonts w:ascii="Times New Roman" w:hAnsi="Times New Roman"/>
          <w:i/>
          <w:color w:val="000000" w:themeColor="text1"/>
          <w:sz w:val="24"/>
          <w:szCs w:val="24"/>
        </w:rPr>
        <w:t xml:space="preserve">2020 West </w:t>
      </w:r>
      <w:proofErr w:type="spellStart"/>
      <w:r w:rsidRPr="00EC5C8A">
        <w:rPr>
          <w:rFonts w:ascii="Times New Roman" w:hAnsi="Times New Roman"/>
          <w:i/>
          <w:color w:val="000000" w:themeColor="text1"/>
          <w:sz w:val="24"/>
          <w:szCs w:val="24"/>
        </w:rPr>
        <w:t>Passyunk</w:t>
      </w:r>
      <w:proofErr w:type="spellEnd"/>
      <w:r w:rsidRPr="00EC5C8A">
        <w:rPr>
          <w:rFonts w:ascii="Times New Roman" w:hAnsi="Times New Roman"/>
          <w:color w:val="000000" w:themeColor="text1"/>
          <w:sz w:val="24"/>
          <w:szCs w:val="24"/>
        </w:rPr>
        <w:t xml:space="preserve">); </w:t>
      </w:r>
      <w:r w:rsidRPr="00EC5C8A">
        <w:rPr>
          <w:rFonts w:ascii="Times New Roman" w:hAnsi="Times New Roman"/>
          <w:i/>
          <w:color w:val="000000" w:themeColor="text1"/>
          <w:sz w:val="24"/>
          <w:szCs w:val="24"/>
        </w:rPr>
        <w:t>Jean Charles v. Philadelphia Gas Works</w:t>
      </w:r>
      <w:r w:rsidRPr="00EC5C8A">
        <w:rPr>
          <w:rFonts w:ascii="Times New Roman" w:hAnsi="Times New Roman"/>
          <w:color w:val="000000" w:themeColor="text1"/>
          <w:sz w:val="24"/>
          <w:szCs w:val="24"/>
        </w:rPr>
        <w:t>, Docket Number C-2009-2138638, Final Order entered February 5, 2010 (</w:t>
      </w:r>
      <w:r w:rsidRPr="00EC5C8A">
        <w:rPr>
          <w:rFonts w:ascii="Times New Roman" w:hAnsi="Times New Roman"/>
          <w:i/>
          <w:color w:val="000000" w:themeColor="text1"/>
          <w:sz w:val="24"/>
          <w:szCs w:val="24"/>
        </w:rPr>
        <w:t>Charles</w:t>
      </w:r>
      <w:r w:rsidRPr="00EC5C8A">
        <w:rPr>
          <w:rFonts w:ascii="Times New Roman" w:hAnsi="Times New Roman"/>
          <w:color w:val="000000" w:themeColor="text1"/>
          <w:sz w:val="24"/>
          <w:szCs w:val="24"/>
        </w:rPr>
        <w:t>).</w:t>
      </w:r>
    </w:p>
    <w:p w:rsidR="00891400" w:rsidRPr="00EC5C8A" w:rsidRDefault="00891400" w:rsidP="00891400">
      <w:pPr>
        <w:spacing w:after="0" w:line="360" w:lineRule="auto"/>
        <w:rPr>
          <w:rFonts w:ascii="Times New Roman" w:hAnsi="Times New Roman"/>
          <w:color w:val="000000" w:themeColor="text1"/>
          <w:sz w:val="24"/>
          <w:szCs w:val="24"/>
        </w:rPr>
      </w:pPr>
    </w:p>
    <w:p w:rsidR="00891400" w:rsidRPr="00EC5C8A" w:rsidRDefault="00891400" w:rsidP="00891400">
      <w:pPr>
        <w:spacing w:after="0" w:line="360" w:lineRule="auto"/>
        <w:rPr>
          <w:rFonts w:ascii="Times New Roman" w:hAnsi="Times New Roman"/>
          <w:color w:val="000000" w:themeColor="text1"/>
          <w:sz w:val="24"/>
          <w:szCs w:val="24"/>
        </w:rPr>
      </w:pPr>
      <w:r w:rsidRPr="00EC5C8A">
        <w:rPr>
          <w:rFonts w:ascii="Times New Roman" w:hAnsi="Times New Roman"/>
          <w:color w:val="000000" w:themeColor="text1"/>
          <w:sz w:val="24"/>
          <w:szCs w:val="24"/>
        </w:rPr>
        <w:tab/>
      </w:r>
      <w:r w:rsidRPr="00EC5C8A">
        <w:rPr>
          <w:rFonts w:ascii="Times New Roman" w:hAnsi="Times New Roman"/>
          <w:color w:val="000000" w:themeColor="text1"/>
          <w:sz w:val="24"/>
          <w:szCs w:val="24"/>
        </w:rPr>
        <w:tab/>
        <w:t>The foregoing decisions are consistent with the Public Utility Code, 66 Pa.C.S.  §§ 1414(a) and 2212(n) which provide, as follows:</w:t>
      </w:r>
    </w:p>
    <w:p w:rsidR="00891400" w:rsidRPr="00EC5C8A" w:rsidRDefault="00891400" w:rsidP="00891400">
      <w:pPr>
        <w:spacing w:after="0" w:line="360" w:lineRule="auto"/>
        <w:rPr>
          <w:rFonts w:ascii="Times New Roman" w:hAnsi="Times New Roman"/>
          <w:color w:val="000000" w:themeColor="text1"/>
          <w:sz w:val="24"/>
          <w:szCs w:val="24"/>
        </w:rPr>
      </w:pPr>
    </w:p>
    <w:p w:rsidR="00891400" w:rsidRPr="00EC5C8A" w:rsidRDefault="00891400" w:rsidP="00891400">
      <w:pPr>
        <w:spacing w:after="0" w:line="360" w:lineRule="auto"/>
        <w:rPr>
          <w:rFonts w:ascii="Times New Roman" w:hAnsi="Times New Roman"/>
          <w:color w:val="000000" w:themeColor="text1"/>
          <w:sz w:val="24"/>
          <w:szCs w:val="24"/>
        </w:rPr>
      </w:pPr>
      <w:r w:rsidRPr="00EC5C8A">
        <w:rPr>
          <w:rFonts w:ascii="Times New Roman" w:hAnsi="Times New Roman"/>
          <w:color w:val="000000" w:themeColor="text1"/>
          <w:sz w:val="24"/>
          <w:szCs w:val="24"/>
        </w:rPr>
        <w:tab/>
      </w:r>
      <w:r w:rsidRPr="00EC5C8A">
        <w:rPr>
          <w:rFonts w:ascii="Times New Roman" w:hAnsi="Times New Roman"/>
          <w:color w:val="000000" w:themeColor="text1"/>
          <w:sz w:val="24"/>
          <w:szCs w:val="24"/>
        </w:rPr>
        <w:tab/>
      </w:r>
      <w:proofErr w:type="gramStart"/>
      <w:r w:rsidRPr="00EC5C8A">
        <w:rPr>
          <w:rFonts w:ascii="Times New Roman" w:hAnsi="Times New Roman"/>
          <w:color w:val="000000" w:themeColor="text1"/>
          <w:sz w:val="24"/>
          <w:szCs w:val="24"/>
        </w:rPr>
        <w:t>66 Pa.C.S.</w:t>
      </w:r>
      <w:proofErr w:type="gramEnd"/>
      <w:r w:rsidRPr="00EC5C8A">
        <w:rPr>
          <w:rFonts w:ascii="Times New Roman" w:hAnsi="Times New Roman"/>
          <w:color w:val="000000" w:themeColor="text1"/>
          <w:sz w:val="24"/>
          <w:szCs w:val="24"/>
        </w:rPr>
        <w:t xml:space="preserve"> § 1414(a):</w:t>
      </w:r>
    </w:p>
    <w:p w:rsidR="00891400" w:rsidRPr="00EC5C8A" w:rsidRDefault="00891400" w:rsidP="00891400">
      <w:pPr>
        <w:spacing w:after="0" w:line="360" w:lineRule="auto"/>
        <w:rPr>
          <w:rFonts w:ascii="Times New Roman" w:hAnsi="Times New Roman"/>
          <w:color w:val="000000" w:themeColor="text1"/>
          <w:sz w:val="24"/>
          <w:szCs w:val="24"/>
        </w:rPr>
      </w:pPr>
    </w:p>
    <w:p w:rsidR="00891400" w:rsidRPr="00EC5C8A" w:rsidRDefault="00891400" w:rsidP="00891400">
      <w:pPr>
        <w:numPr>
          <w:ilvl w:val="0"/>
          <w:numId w:val="1"/>
        </w:numPr>
        <w:spacing w:after="0" w:line="240" w:lineRule="auto"/>
        <w:ind w:left="2160" w:right="1440" w:hanging="720"/>
        <w:rPr>
          <w:rFonts w:ascii="Times New Roman" w:hAnsi="Times New Roman"/>
          <w:color w:val="000000" w:themeColor="text1"/>
          <w:sz w:val="24"/>
          <w:szCs w:val="24"/>
        </w:rPr>
      </w:pPr>
      <w:r w:rsidRPr="00EC5C8A">
        <w:rPr>
          <w:rFonts w:ascii="Times New Roman" w:hAnsi="Times New Roman"/>
          <w:b/>
          <w:color w:val="000000" w:themeColor="text1"/>
          <w:sz w:val="24"/>
          <w:szCs w:val="24"/>
        </w:rPr>
        <w:t>General rule</w:t>
      </w:r>
      <w:r w:rsidRPr="00EC5C8A">
        <w:rPr>
          <w:rFonts w:ascii="Times New Roman" w:hAnsi="Times New Roman"/>
          <w:color w:val="000000" w:themeColor="text1"/>
          <w:sz w:val="24"/>
          <w:szCs w:val="24"/>
        </w:rPr>
        <w:t xml:space="preserve">.—A city natural gas distribution operation </w:t>
      </w:r>
    </w:p>
    <w:p w:rsidR="00891400" w:rsidRPr="00EC5C8A" w:rsidRDefault="00891400" w:rsidP="00891400">
      <w:pPr>
        <w:spacing w:after="0" w:line="240" w:lineRule="auto"/>
        <w:ind w:left="1440" w:right="1440"/>
        <w:rPr>
          <w:rFonts w:ascii="Times New Roman" w:hAnsi="Times New Roman"/>
          <w:color w:val="000000" w:themeColor="text1"/>
          <w:sz w:val="24"/>
          <w:szCs w:val="24"/>
        </w:rPr>
      </w:pPr>
      <w:r w:rsidRPr="00EC5C8A">
        <w:rPr>
          <w:rFonts w:ascii="Times New Roman" w:hAnsi="Times New Roman"/>
          <w:color w:val="000000" w:themeColor="text1"/>
          <w:sz w:val="24"/>
          <w:szCs w:val="24"/>
        </w:rPr>
        <w:t>furnishing gas service to a property is entitled to impose or assess a municipal claim against the property and file as liens or record claims for unpaid natural gas distribution service and other related costs, including natural gas supply, in the court of common pleas of the county in which the property is situated or, if the claim for the unpaid natural gas distribution service does not exceed the maximum amount over which the Municipal Court of Philadelphia has jurisdiction, in the Municipal Court of Philadelphia, pursuant to sections 3 and 9 of the act of May 16, 1923 (P.L. 207, No. 153), referred to as the Municipal Claim and Tax Lien Law, and chapter 22 (relating to natural gas competition).</w:t>
      </w:r>
    </w:p>
    <w:p w:rsidR="00891400" w:rsidRPr="00EC5C8A" w:rsidRDefault="00891400" w:rsidP="00891400">
      <w:pPr>
        <w:spacing w:after="0" w:line="240" w:lineRule="auto"/>
        <w:ind w:left="1440" w:right="1440"/>
        <w:rPr>
          <w:rFonts w:ascii="Times New Roman" w:hAnsi="Times New Roman"/>
          <w:color w:val="000000" w:themeColor="text1"/>
          <w:sz w:val="24"/>
          <w:szCs w:val="24"/>
        </w:rPr>
      </w:pPr>
    </w:p>
    <w:p w:rsidR="00891400" w:rsidRPr="00EC5C8A" w:rsidRDefault="00891400" w:rsidP="00891400">
      <w:pPr>
        <w:spacing w:after="0" w:line="360" w:lineRule="auto"/>
        <w:rPr>
          <w:rFonts w:ascii="Times New Roman" w:hAnsi="Times New Roman"/>
          <w:color w:val="000000" w:themeColor="text1"/>
          <w:sz w:val="24"/>
          <w:szCs w:val="24"/>
        </w:rPr>
      </w:pPr>
      <w:proofErr w:type="gramStart"/>
      <w:r w:rsidRPr="00EC5C8A">
        <w:rPr>
          <w:rFonts w:ascii="Times New Roman" w:hAnsi="Times New Roman"/>
          <w:color w:val="000000" w:themeColor="text1"/>
          <w:sz w:val="24"/>
          <w:szCs w:val="24"/>
        </w:rPr>
        <w:t>66 Pa.C.S.</w:t>
      </w:r>
      <w:proofErr w:type="gramEnd"/>
      <w:r w:rsidRPr="00EC5C8A">
        <w:rPr>
          <w:rFonts w:ascii="Times New Roman" w:hAnsi="Times New Roman"/>
          <w:color w:val="000000" w:themeColor="text1"/>
          <w:sz w:val="24"/>
          <w:szCs w:val="24"/>
        </w:rPr>
        <w:t xml:space="preserve"> § 1414(a</w:t>
      </w:r>
      <w:proofErr w:type="gramStart"/>
      <w:r w:rsidRPr="00EC5C8A">
        <w:rPr>
          <w:rFonts w:ascii="Times New Roman" w:hAnsi="Times New Roman"/>
          <w:color w:val="000000" w:themeColor="text1"/>
          <w:sz w:val="24"/>
          <w:szCs w:val="24"/>
        </w:rPr>
        <w:t>)(</w:t>
      </w:r>
      <w:proofErr w:type="gramEnd"/>
      <w:r w:rsidRPr="00EC5C8A">
        <w:rPr>
          <w:rFonts w:ascii="Times New Roman" w:hAnsi="Times New Roman"/>
          <w:color w:val="000000" w:themeColor="text1"/>
          <w:sz w:val="24"/>
          <w:szCs w:val="24"/>
        </w:rPr>
        <w:t>footnotes omitted).</w:t>
      </w:r>
    </w:p>
    <w:p w:rsidR="00891400" w:rsidRPr="00EC5C8A" w:rsidRDefault="00891400" w:rsidP="00891400">
      <w:pPr>
        <w:spacing w:after="0" w:line="240" w:lineRule="auto"/>
        <w:ind w:left="1440"/>
        <w:rPr>
          <w:rFonts w:ascii="Times New Roman" w:hAnsi="Times New Roman"/>
          <w:color w:val="000000" w:themeColor="text1"/>
          <w:sz w:val="24"/>
          <w:szCs w:val="24"/>
        </w:rPr>
      </w:pPr>
    </w:p>
    <w:p w:rsidR="00891400" w:rsidRPr="00EC5C8A" w:rsidRDefault="00891400" w:rsidP="00891400">
      <w:pPr>
        <w:spacing w:after="0" w:line="360" w:lineRule="auto"/>
        <w:ind w:left="720"/>
        <w:jc w:val="center"/>
        <w:rPr>
          <w:rFonts w:ascii="Times New Roman" w:hAnsi="Times New Roman"/>
          <w:color w:val="000000" w:themeColor="text1"/>
          <w:sz w:val="24"/>
          <w:szCs w:val="24"/>
        </w:rPr>
      </w:pPr>
      <w:r w:rsidRPr="00EC5C8A">
        <w:rPr>
          <w:rFonts w:ascii="Times New Roman" w:hAnsi="Times New Roman"/>
          <w:color w:val="000000" w:themeColor="text1"/>
          <w:sz w:val="24"/>
          <w:szCs w:val="24"/>
        </w:rPr>
        <w:t xml:space="preserve">* * * </w:t>
      </w:r>
    </w:p>
    <w:p w:rsidR="00891400" w:rsidRPr="00EC5C8A" w:rsidRDefault="00891400" w:rsidP="00891400">
      <w:pPr>
        <w:spacing w:after="0" w:line="360" w:lineRule="auto"/>
        <w:ind w:left="720"/>
        <w:jc w:val="center"/>
        <w:rPr>
          <w:rFonts w:ascii="Times New Roman" w:hAnsi="Times New Roman"/>
          <w:color w:val="000000" w:themeColor="text1"/>
          <w:sz w:val="24"/>
          <w:szCs w:val="24"/>
        </w:rPr>
      </w:pPr>
    </w:p>
    <w:p w:rsidR="00891400" w:rsidRPr="00EC5C8A" w:rsidRDefault="00891400" w:rsidP="00891400">
      <w:pPr>
        <w:spacing w:after="0" w:line="360" w:lineRule="auto"/>
        <w:jc w:val="both"/>
        <w:rPr>
          <w:rFonts w:ascii="Times New Roman" w:hAnsi="Times New Roman"/>
          <w:color w:val="000000" w:themeColor="text1"/>
          <w:sz w:val="24"/>
          <w:szCs w:val="24"/>
        </w:rPr>
      </w:pPr>
      <w:r w:rsidRPr="00EC5C8A">
        <w:rPr>
          <w:rFonts w:ascii="Times New Roman" w:hAnsi="Times New Roman"/>
          <w:color w:val="000000" w:themeColor="text1"/>
          <w:sz w:val="24"/>
          <w:szCs w:val="24"/>
        </w:rPr>
        <w:tab/>
      </w:r>
      <w:r w:rsidRPr="00EC5C8A">
        <w:rPr>
          <w:rFonts w:ascii="Times New Roman" w:hAnsi="Times New Roman"/>
          <w:color w:val="000000" w:themeColor="text1"/>
          <w:sz w:val="24"/>
          <w:szCs w:val="24"/>
        </w:rPr>
        <w:tab/>
      </w:r>
      <w:proofErr w:type="gramStart"/>
      <w:r w:rsidRPr="00EC5C8A">
        <w:rPr>
          <w:rFonts w:ascii="Times New Roman" w:hAnsi="Times New Roman"/>
          <w:color w:val="000000" w:themeColor="text1"/>
          <w:sz w:val="24"/>
          <w:szCs w:val="24"/>
        </w:rPr>
        <w:t>66 Pa.C.S.</w:t>
      </w:r>
      <w:proofErr w:type="gramEnd"/>
      <w:r w:rsidRPr="00EC5C8A">
        <w:rPr>
          <w:rFonts w:ascii="Times New Roman" w:hAnsi="Times New Roman"/>
          <w:color w:val="000000" w:themeColor="text1"/>
          <w:sz w:val="24"/>
          <w:szCs w:val="24"/>
        </w:rPr>
        <w:t xml:space="preserve"> § 2212(n):</w:t>
      </w:r>
    </w:p>
    <w:p w:rsidR="00891400" w:rsidRPr="00EC5C8A" w:rsidRDefault="00891400" w:rsidP="00891400">
      <w:pPr>
        <w:spacing w:after="0" w:line="360" w:lineRule="auto"/>
        <w:jc w:val="both"/>
        <w:rPr>
          <w:rFonts w:ascii="Times New Roman" w:hAnsi="Times New Roman"/>
          <w:color w:val="000000" w:themeColor="text1"/>
          <w:sz w:val="24"/>
          <w:szCs w:val="24"/>
        </w:rPr>
      </w:pPr>
    </w:p>
    <w:p w:rsidR="00891400" w:rsidRPr="00EC5C8A" w:rsidRDefault="00891400" w:rsidP="00891400">
      <w:pPr>
        <w:spacing w:after="0" w:line="240" w:lineRule="auto"/>
        <w:ind w:right="1440"/>
        <w:rPr>
          <w:rFonts w:ascii="Times New Roman" w:hAnsi="Times New Roman"/>
          <w:color w:val="000000" w:themeColor="text1"/>
          <w:sz w:val="24"/>
          <w:szCs w:val="24"/>
        </w:rPr>
      </w:pPr>
      <w:r w:rsidRPr="00EC5C8A">
        <w:rPr>
          <w:rFonts w:ascii="Times New Roman" w:hAnsi="Times New Roman"/>
          <w:color w:val="000000" w:themeColor="text1"/>
          <w:sz w:val="24"/>
          <w:szCs w:val="24"/>
        </w:rPr>
        <w:tab/>
      </w:r>
      <w:r w:rsidRPr="00EC5C8A">
        <w:rPr>
          <w:rFonts w:ascii="Times New Roman" w:hAnsi="Times New Roman"/>
          <w:color w:val="000000" w:themeColor="text1"/>
          <w:sz w:val="24"/>
          <w:szCs w:val="24"/>
        </w:rPr>
        <w:tab/>
      </w:r>
      <w:r w:rsidRPr="00EC5C8A">
        <w:rPr>
          <w:rFonts w:ascii="Times New Roman" w:hAnsi="Times New Roman"/>
          <w:b/>
          <w:color w:val="000000" w:themeColor="text1"/>
          <w:sz w:val="24"/>
          <w:szCs w:val="24"/>
        </w:rPr>
        <w:t>(n)</w:t>
      </w:r>
      <w:r w:rsidRPr="00EC5C8A">
        <w:rPr>
          <w:rFonts w:ascii="Times New Roman" w:hAnsi="Times New Roman"/>
          <w:color w:val="000000" w:themeColor="text1"/>
          <w:sz w:val="24"/>
          <w:szCs w:val="24"/>
        </w:rPr>
        <w:tab/>
      </w:r>
      <w:r w:rsidRPr="00EC5C8A">
        <w:rPr>
          <w:rFonts w:ascii="Times New Roman" w:hAnsi="Times New Roman"/>
          <w:b/>
          <w:color w:val="000000" w:themeColor="text1"/>
          <w:sz w:val="24"/>
          <w:szCs w:val="24"/>
        </w:rPr>
        <w:t>Collections</w:t>
      </w:r>
      <w:r w:rsidRPr="00EC5C8A">
        <w:rPr>
          <w:rFonts w:ascii="Times New Roman" w:hAnsi="Times New Roman"/>
          <w:color w:val="000000" w:themeColor="text1"/>
          <w:sz w:val="24"/>
          <w:szCs w:val="24"/>
        </w:rPr>
        <w:t>.—</w:t>
      </w:r>
      <w:proofErr w:type="gramStart"/>
      <w:r w:rsidRPr="00EC5C8A">
        <w:rPr>
          <w:rFonts w:ascii="Times New Roman" w:hAnsi="Times New Roman"/>
          <w:color w:val="000000" w:themeColor="text1"/>
          <w:sz w:val="24"/>
          <w:szCs w:val="24"/>
        </w:rPr>
        <w:t>Nothing</w:t>
      </w:r>
      <w:proofErr w:type="gramEnd"/>
      <w:r w:rsidRPr="00EC5C8A">
        <w:rPr>
          <w:rFonts w:ascii="Times New Roman" w:hAnsi="Times New Roman"/>
          <w:color w:val="000000" w:themeColor="text1"/>
          <w:sz w:val="24"/>
          <w:szCs w:val="24"/>
        </w:rPr>
        <w:t xml:space="preserve"> contained in this title shall abrogate</w:t>
      </w:r>
    </w:p>
    <w:p w:rsidR="00891400" w:rsidRPr="00EC5C8A" w:rsidRDefault="00891400" w:rsidP="00891400">
      <w:pPr>
        <w:spacing w:after="0" w:line="240" w:lineRule="auto"/>
        <w:ind w:left="1440" w:right="1440"/>
        <w:rPr>
          <w:rFonts w:ascii="Times New Roman" w:hAnsi="Times New Roman"/>
          <w:color w:val="000000" w:themeColor="text1"/>
          <w:sz w:val="24"/>
          <w:szCs w:val="24"/>
        </w:rPr>
      </w:pPr>
      <w:r w:rsidRPr="00EC5C8A">
        <w:rPr>
          <w:rFonts w:ascii="Times New Roman" w:hAnsi="Times New Roman"/>
          <w:color w:val="000000" w:themeColor="text1"/>
          <w:sz w:val="24"/>
          <w:szCs w:val="24"/>
        </w:rPr>
        <w:t>the power of a city natural gas distribution operation to collect delinquent receivables through the imposition of liens pursuant to section 3 of the act of May 16, 1923 (P.L. 207, No. 153), referred to as the Municipal Claim and Tax Lien, or otherwise.</w:t>
      </w:r>
    </w:p>
    <w:p w:rsidR="00891400" w:rsidRPr="00EC5C8A" w:rsidRDefault="00891400" w:rsidP="00891400">
      <w:pPr>
        <w:spacing w:after="0" w:line="240" w:lineRule="auto"/>
        <w:ind w:left="1440" w:right="1440"/>
        <w:rPr>
          <w:rFonts w:ascii="Times New Roman" w:hAnsi="Times New Roman"/>
          <w:color w:val="000000" w:themeColor="text1"/>
          <w:sz w:val="24"/>
          <w:szCs w:val="24"/>
        </w:rPr>
      </w:pPr>
    </w:p>
    <w:p w:rsidR="00891400" w:rsidRPr="00EC5C8A" w:rsidRDefault="00891400" w:rsidP="00891400">
      <w:pPr>
        <w:spacing w:after="0" w:line="360" w:lineRule="auto"/>
        <w:rPr>
          <w:rFonts w:ascii="Times New Roman" w:hAnsi="Times New Roman"/>
          <w:color w:val="000000" w:themeColor="text1"/>
          <w:sz w:val="24"/>
          <w:szCs w:val="24"/>
        </w:rPr>
      </w:pPr>
      <w:proofErr w:type="gramStart"/>
      <w:r w:rsidRPr="00EC5C8A">
        <w:rPr>
          <w:rFonts w:ascii="Times New Roman" w:hAnsi="Times New Roman"/>
          <w:color w:val="000000" w:themeColor="text1"/>
          <w:sz w:val="24"/>
          <w:szCs w:val="24"/>
        </w:rPr>
        <w:t>66 Pa.C.S.</w:t>
      </w:r>
      <w:proofErr w:type="gramEnd"/>
      <w:r w:rsidRPr="00EC5C8A">
        <w:rPr>
          <w:rFonts w:ascii="Times New Roman" w:hAnsi="Times New Roman"/>
          <w:color w:val="000000" w:themeColor="text1"/>
          <w:sz w:val="24"/>
          <w:szCs w:val="24"/>
        </w:rPr>
        <w:t xml:space="preserve"> § 2212(n</w:t>
      </w:r>
      <w:proofErr w:type="gramStart"/>
      <w:r w:rsidRPr="00EC5C8A">
        <w:rPr>
          <w:rFonts w:ascii="Times New Roman" w:hAnsi="Times New Roman"/>
          <w:color w:val="000000" w:themeColor="text1"/>
          <w:sz w:val="24"/>
          <w:szCs w:val="24"/>
        </w:rPr>
        <w:t>)(</w:t>
      </w:r>
      <w:proofErr w:type="gramEnd"/>
      <w:r w:rsidRPr="00EC5C8A">
        <w:rPr>
          <w:rFonts w:ascii="Times New Roman" w:hAnsi="Times New Roman"/>
          <w:color w:val="000000" w:themeColor="text1"/>
          <w:sz w:val="24"/>
          <w:szCs w:val="24"/>
        </w:rPr>
        <w:t>footnote omitted).</w:t>
      </w:r>
    </w:p>
    <w:p w:rsidR="00891400" w:rsidRPr="00F556F6" w:rsidRDefault="00891400" w:rsidP="00891400">
      <w:pPr>
        <w:spacing w:after="0" w:line="360" w:lineRule="auto"/>
        <w:rPr>
          <w:rFonts w:ascii="Times New Roman" w:hAnsi="Times New Roman"/>
          <w:color w:val="FF0000"/>
          <w:sz w:val="24"/>
          <w:szCs w:val="24"/>
        </w:rPr>
      </w:pPr>
      <w:r w:rsidRPr="00F556F6">
        <w:rPr>
          <w:rFonts w:ascii="Times New Roman" w:hAnsi="Times New Roman"/>
          <w:color w:val="FF0000"/>
          <w:sz w:val="24"/>
          <w:szCs w:val="24"/>
        </w:rPr>
        <w:tab/>
      </w:r>
      <w:r w:rsidRPr="00F556F6">
        <w:rPr>
          <w:rFonts w:ascii="Times New Roman" w:hAnsi="Times New Roman"/>
          <w:color w:val="FF0000"/>
          <w:sz w:val="24"/>
          <w:szCs w:val="24"/>
        </w:rPr>
        <w:tab/>
      </w:r>
    </w:p>
    <w:p w:rsidR="00891400" w:rsidRDefault="00891400" w:rsidP="00891400">
      <w:pPr>
        <w:spacing w:after="0" w:line="360" w:lineRule="auto"/>
        <w:rPr>
          <w:rFonts w:ascii="Times New Roman" w:hAnsi="Times New Roman"/>
          <w:color w:val="000000" w:themeColor="text1"/>
          <w:sz w:val="24"/>
          <w:szCs w:val="24"/>
        </w:rPr>
      </w:pPr>
      <w:r w:rsidRPr="00F556F6">
        <w:rPr>
          <w:rFonts w:ascii="Times New Roman" w:hAnsi="Times New Roman"/>
          <w:color w:val="FF0000"/>
          <w:spacing w:val="-3"/>
          <w:sz w:val="24"/>
          <w:szCs w:val="24"/>
        </w:rPr>
        <w:tab/>
      </w:r>
      <w:r w:rsidRPr="00F556F6">
        <w:rPr>
          <w:rFonts w:ascii="Times New Roman" w:hAnsi="Times New Roman"/>
          <w:color w:val="FF0000"/>
          <w:spacing w:val="-3"/>
          <w:sz w:val="24"/>
          <w:szCs w:val="24"/>
        </w:rPr>
        <w:tab/>
      </w:r>
      <w:r w:rsidRPr="00B728F3">
        <w:rPr>
          <w:rFonts w:ascii="Times New Roman" w:hAnsi="Times New Roman"/>
          <w:color w:val="000000" w:themeColor="text1"/>
          <w:sz w:val="24"/>
          <w:szCs w:val="24"/>
        </w:rPr>
        <w:t xml:space="preserve">In the present case, the Complainant appears to believe that her tenant’s gas bill and the municipal lien filed at the Service Address are </w:t>
      </w:r>
      <w:r>
        <w:rPr>
          <w:rFonts w:ascii="Times New Roman" w:hAnsi="Times New Roman"/>
          <w:color w:val="000000" w:themeColor="text1"/>
          <w:sz w:val="24"/>
          <w:szCs w:val="24"/>
        </w:rPr>
        <w:t xml:space="preserve">the same matter.  </w:t>
      </w:r>
      <w:r w:rsidRPr="00B728F3">
        <w:rPr>
          <w:rFonts w:ascii="Times New Roman" w:hAnsi="Times New Roman"/>
          <w:color w:val="000000" w:themeColor="text1"/>
          <w:sz w:val="24"/>
          <w:szCs w:val="24"/>
        </w:rPr>
        <w:t>This is incorrect</w:t>
      </w:r>
      <w:r>
        <w:rPr>
          <w:rFonts w:ascii="Times New Roman" w:hAnsi="Times New Roman"/>
          <w:color w:val="000000" w:themeColor="text1"/>
          <w:sz w:val="24"/>
          <w:szCs w:val="24"/>
        </w:rPr>
        <w:t xml:space="preserve">.  The tenant’s gas bill and the municipal lien are two separate matters, wherein the arrearages are owed to two separate entities, and likewise must be satisfied by two separate parties.  </w:t>
      </w:r>
    </w:p>
    <w:p w:rsidR="00891400" w:rsidRDefault="00891400" w:rsidP="00891400">
      <w:pPr>
        <w:spacing w:after="0" w:line="360" w:lineRule="auto"/>
        <w:rPr>
          <w:rFonts w:ascii="Times New Roman" w:hAnsi="Times New Roman"/>
          <w:color w:val="000000" w:themeColor="text1"/>
          <w:sz w:val="24"/>
          <w:szCs w:val="24"/>
        </w:rPr>
      </w:pPr>
    </w:p>
    <w:p w:rsidR="00891400" w:rsidRPr="00C403D4" w:rsidRDefault="00891400" w:rsidP="00891400">
      <w:pPr>
        <w:spacing w:after="0" w:line="360" w:lineRule="auto"/>
        <w:rPr>
          <w:rFonts w:ascii="Times New Roman" w:hAnsi="Times New Roman"/>
          <w:color w:val="000000" w:themeColor="text1"/>
          <w:sz w:val="24"/>
          <w:szCs w:val="24"/>
        </w:rPr>
      </w:pPr>
      <w:r>
        <w:rPr>
          <w:rFonts w:ascii="Times New Roman" w:hAnsi="Times New Roman"/>
          <w:color w:val="000000" w:themeColor="text1"/>
          <w:sz w:val="24"/>
          <w:szCs w:val="24"/>
        </w:rPr>
        <w:tab/>
      </w:r>
      <w:r>
        <w:rPr>
          <w:rFonts w:ascii="Times New Roman" w:hAnsi="Times New Roman"/>
          <w:color w:val="000000" w:themeColor="text1"/>
          <w:sz w:val="24"/>
          <w:szCs w:val="24"/>
        </w:rPr>
        <w:tab/>
        <w:t xml:space="preserve">Complainant also believes that the Commission has the authority to determine the party or parties responsible for satisfying the lien.  This is likewise incorrect.  </w:t>
      </w:r>
      <w:r w:rsidRPr="00B728F3">
        <w:rPr>
          <w:rFonts w:ascii="Times New Roman" w:hAnsi="Times New Roman"/>
          <w:color w:val="000000" w:themeColor="text1"/>
          <w:spacing w:val="-3"/>
          <w:sz w:val="24"/>
          <w:szCs w:val="24"/>
        </w:rPr>
        <w:t xml:space="preserve">The Commission does not have subject matter jurisdiction </w:t>
      </w:r>
      <w:r w:rsidRPr="00B728F3">
        <w:rPr>
          <w:rFonts w:ascii="Times New Roman" w:hAnsi="Times New Roman"/>
          <w:color w:val="000000" w:themeColor="text1"/>
          <w:sz w:val="24"/>
          <w:szCs w:val="24"/>
        </w:rPr>
        <w:t>to adjudicate a dispute over the municipal lien placed upon the Premises</w:t>
      </w:r>
      <w:r w:rsidRPr="00B728F3">
        <w:rPr>
          <w:rFonts w:ascii="Times New Roman" w:hAnsi="Times New Roman"/>
          <w:color w:val="000000" w:themeColor="text1"/>
          <w:spacing w:val="-3"/>
          <w:sz w:val="24"/>
          <w:szCs w:val="24"/>
        </w:rPr>
        <w:t>.  Any proceeding for</w:t>
      </w:r>
      <w:r w:rsidRPr="00B728F3">
        <w:rPr>
          <w:rFonts w:ascii="Times New Roman" w:hAnsi="Times New Roman"/>
          <w:color w:val="000000" w:themeColor="text1"/>
          <w:sz w:val="24"/>
          <w:szCs w:val="24"/>
        </w:rPr>
        <w:t xml:space="preserve"> defense to the statutory lien of the City is within the jurisdiction of the Court of Common Pleas of Philadelphia County, not the Commission.  Municipal lien proceedings are exclusively matters of judicial, not administrative, jurisdiction.  Therefore, it is just, reasonable and in the public interest that the Complaint be dismissed, in its entirety, without a hearing.  See </w:t>
      </w:r>
      <w:proofErr w:type="gramStart"/>
      <w:r w:rsidRPr="00B728F3">
        <w:rPr>
          <w:rFonts w:ascii="Times New Roman" w:hAnsi="Times New Roman"/>
          <w:color w:val="000000" w:themeColor="text1"/>
          <w:sz w:val="24"/>
          <w:szCs w:val="24"/>
        </w:rPr>
        <w:t>66 Pa.C.S</w:t>
      </w:r>
      <w:proofErr w:type="gramEnd"/>
      <w:r w:rsidRPr="00B728F3">
        <w:rPr>
          <w:rFonts w:ascii="Times New Roman" w:hAnsi="Times New Roman"/>
          <w:color w:val="000000" w:themeColor="text1"/>
          <w:sz w:val="24"/>
          <w:szCs w:val="24"/>
        </w:rPr>
        <w:t>. § 703(b); also 52 Pa.Code § 5.21(d).</w:t>
      </w:r>
    </w:p>
    <w:p w:rsidR="00891400" w:rsidRPr="00F95E77" w:rsidRDefault="00891400" w:rsidP="00891400">
      <w:pPr>
        <w:spacing w:after="0" w:line="360" w:lineRule="auto"/>
        <w:rPr>
          <w:rFonts w:ascii="Times New Roman" w:eastAsia="Calibri" w:hAnsi="Times New Roman"/>
          <w:bCs/>
          <w:color w:val="000000" w:themeColor="text1"/>
          <w:sz w:val="24"/>
          <w:szCs w:val="24"/>
        </w:rPr>
      </w:pPr>
      <w:r w:rsidRPr="00F556F6">
        <w:rPr>
          <w:rFonts w:ascii="Times New Roman" w:eastAsia="Calibri" w:hAnsi="Times New Roman"/>
          <w:bCs/>
          <w:color w:val="FF0000"/>
          <w:sz w:val="24"/>
          <w:szCs w:val="24"/>
        </w:rPr>
        <w:tab/>
      </w:r>
      <w:r w:rsidRPr="00F556F6">
        <w:rPr>
          <w:rFonts w:ascii="Times New Roman" w:eastAsia="Calibri" w:hAnsi="Times New Roman"/>
          <w:bCs/>
          <w:color w:val="FF0000"/>
          <w:sz w:val="24"/>
          <w:szCs w:val="24"/>
        </w:rPr>
        <w:tab/>
      </w:r>
    </w:p>
    <w:p w:rsidR="00891400" w:rsidRPr="00F95E77" w:rsidRDefault="00891400" w:rsidP="00891400">
      <w:pPr>
        <w:spacing w:after="0" w:line="360" w:lineRule="auto"/>
        <w:jc w:val="center"/>
        <w:rPr>
          <w:rFonts w:ascii="Times New Roman" w:hAnsi="Times New Roman"/>
          <w:color w:val="000000" w:themeColor="text1"/>
          <w:sz w:val="24"/>
          <w:szCs w:val="24"/>
          <w:u w:val="single"/>
        </w:rPr>
      </w:pPr>
      <w:r w:rsidRPr="00F95E77">
        <w:rPr>
          <w:rFonts w:ascii="Times New Roman" w:hAnsi="Times New Roman"/>
          <w:color w:val="000000" w:themeColor="text1"/>
          <w:sz w:val="24"/>
          <w:szCs w:val="24"/>
          <w:u w:val="single"/>
        </w:rPr>
        <w:t>CONCLUSIONS OF LAW</w:t>
      </w:r>
    </w:p>
    <w:p w:rsidR="00891400" w:rsidRPr="00F95E77" w:rsidRDefault="00891400" w:rsidP="00891400">
      <w:pPr>
        <w:spacing w:after="0" w:line="360" w:lineRule="auto"/>
        <w:ind w:firstLine="1440"/>
        <w:rPr>
          <w:rFonts w:ascii="Times New Roman" w:hAnsi="Times New Roman"/>
          <w:color w:val="000000" w:themeColor="text1"/>
          <w:sz w:val="24"/>
          <w:szCs w:val="24"/>
        </w:rPr>
      </w:pPr>
    </w:p>
    <w:p w:rsidR="00891400" w:rsidRDefault="00891400" w:rsidP="00891400">
      <w:pPr>
        <w:widowControl w:val="0"/>
        <w:autoSpaceDE w:val="0"/>
        <w:autoSpaceDN w:val="0"/>
        <w:adjustRightInd w:val="0"/>
        <w:spacing w:after="0" w:line="360" w:lineRule="auto"/>
        <w:ind w:firstLine="1440"/>
        <w:rPr>
          <w:rFonts w:ascii="Times New Roman" w:hAnsi="Times New Roman"/>
          <w:color w:val="000000" w:themeColor="text1"/>
          <w:sz w:val="24"/>
          <w:szCs w:val="24"/>
        </w:rPr>
      </w:pPr>
      <w:r w:rsidRPr="00F95E77">
        <w:rPr>
          <w:rFonts w:ascii="Times New Roman" w:hAnsi="Times New Roman"/>
          <w:color w:val="000000" w:themeColor="text1"/>
          <w:sz w:val="24"/>
          <w:szCs w:val="24"/>
        </w:rPr>
        <w:t>1.</w:t>
      </w:r>
      <w:r>
        <w:rPr>
          <w:rFonts w:ascii="Times New Roman" w:hAnsi="Times New Roman"/>
          <w:color w:val="000000" w:themeColor="text1"/>
          <w:sz w:val="24"/>
          <w:szCs w:val="24"/>
        </w:rPr>
        <w:tab/>
      </w:r>
      <w:r w:rsidRPr="002209C6">
        <w:rPr>
          <w:rFonts w:ascii="Times New Roman" w:hAnsi="Times New Roman"/>
          <w:color w:val="000000" w:themeColor="text1"/>
          <w:sz w:val="24"/>
          <w:szCs w:val="24"/>
        </w:rPr>
        <w:t xml:space="preserve">The presiding officer or Commission may disregard an error or defect of procedure which does not affect the substantive rights of the parties.  </w:t>
      </w:r>
      <w:proofErr w:type="gramStart"/>
      <w:r w:rsidRPr="002209C6">
        <w:rPr>
          <w:rFonts w:ascii="Times New Roman" w:hAnsi="Times New Roman"/>
          <w:color w:val="000000" w:themeColor="text1"/>
          <w:sz w:val="24"/>
          <w:szCs w:val="24"/>
        </w:rPr>
        <w:t>52 Pa.Code §1.2(a)</w:t>
      </w:r>
      <w:r>
        <w:rPr>
          <w:rFonts w:ascii="Times New Roman" w:hAnsi="Times New Roman"/>
          <w:color w:val="000000" w:themeColor="text1"/>
          <w:sz w:val="24"/>
          <w:szCs w:val="24"/>
        </w:rPr>
        <w:t>.</w:t>
      </w:r>
      <w:proofErr w:type="gramEnd"/>
    </w:p>
    <w:p w:rsidR="00891400" w:rsidRDefault="00891400" w:rsidP="00891400">
      <w:pPr>
        <w:widowControl w:val="0"/>
        <w:autoSpaceDE w:val="0"/>
        <w:autoSpaceDN w:val="0"/>
        <w:adjustRightInd w:val="0"/>
        <w:spacing w:after="0" w:line="360" w:lineRule="auto"/>
        <w:ind w:firstLine="1440"/>
        <w:rPr>
          <w:rFonts w:ascii="Times New Roman" w:hAnsi="Times New Roman"/>
          <w:color w:val="000000" w:themeColor="text1"/>
          <w:sz w:val="24"/>
          <w:szCs w:val="24"/>
        </w:rPr>
      </w:pPr>
    </w:p>
    <w:p w:rsidR="00891400" w:rsidRDefault="00891400" w:rsidP="00891400">
      <w:pPr>
        <w:widowControl w:val="0"/>
        <w:autoSpaceDE w:val="0"/>
        <w:autoSpaceDN w:val="0"/>
        <w:adjustRightInd w:val="0"/>
        <w:spacing w:after="0" w:line="360" w:lineRule="auto"/>
        <w:ind w:firstLine="1440"/>
        <w:rPr>
          <w:rFonts w:ascii="Times New Roman" w:hAnsi="Times New Roman"/>
          <w:color w:val="000000" w:themeColor="text1"/>
          <w:sz w:val="24"/>
          <w:szCs w:val="24"/>
        </w:rPr>
      </w:pPr>
      <w:r>
        <w:rPr>
          <w:rFonts w:ascii="Times New Roman" w:hAnsi="Times New Roman"/>
          <w:color w:val="000000" w:themeColor="text1"/>
          <w:sz w:val="24"/>
          <w:szCs w:val="24"/>
        </w:rPr>
        <w:t>2.</w:t>
      </w:r>
      <w:r>
        <w:rPr>
          <w:rFonts w:ascii="Times New Roman" w:hAnsi="Times New Roman"/>
          <w:color w:val="000000" w:themeColor="text1"/>
          <w:sz w:val="24"/>
          <w:szCs w:val="24"/>
        </w:rPr>
        <w:tab/>
      </w:r>
      <w:r w:rsidRPr="00724E51">
        <w:rPr>
          <w:rFonts w:ascii="Times New Roman" w:hAnsi="Times New Roman"/>
          <w:color w:val="000000" w:themeColor="text1"/>
          <w:sz w:val="24"/>
          <w:szCs w:val="24"/>
        </w:rPr>
        <w:t>The Commission will grant a motion for judgment on the pleadings only if the pleadings show there is no genuine issue as to a material fact and that the moving party is entitled to judgment as a matter of law.  52 Pa. Code §5.102(d</w:t>
      </w:r>
      <w:proofErr w:type="gramStart"/>
      <w:r w:rsidRPr="00724E51">
        <w:rPr>
          <w:rFonts w:ascii="Times New Roman" w:hAnsi="Times New Roman"/>
          <w:color w:val="000000" w:themeColor="text1"/>
          <w:sz w:val="24"/>
          <w:szCs w:val="24"/>
        </w:rPr>
        <w:t>)(</w:t>
      </w:r>
      <w:proofErr w:type="gramEnd"/>
      <w:r w:rsidRPr="00724E51">
        <w:rPr>
          <w:rFonts w:ascii="Times New Roman" w:hAnsi="Times New Roman"/>
          <w:color w:val="000000" w:themeColor="text1"/>
          <w:sz w:val="24"/>
          <w:szCs w:val="24"/>
        </w:rPr>
        <w:t>1)</w:t>
      </w:r>
      <w:r>
        <w:rPr>
          <w:rFonts w:ascii="Times New Roman" w:hAnsi="Times New Roman"/>
          <w:color w:val="000000" w:themeColor="text1"/>
          <w:sz w:val="24"/>
          <w:szCs w:val="24"/>
        </w:rPr>
        <w:t>.</w:t>
      </w:r>
    </w:p>
    <w:p w:rsidR="00891400" w:rsidRDefault="00891400" w:rsidP="00891400">
      <w:pPr>
        <w:widowControl w:val="0"/>
        <w:autoSpaceDE w:val="0"/>
        <w:autoSpaceDN w:val="0"/>
        <w:adjustRightInd w:val="0"/>
        <w:spacing w:after="0" w:line="360" w:lineRule="auto"/>
        <w:ind w:firstLine="1440"/>
        <w:rPr>
          <w:rFonts w:ascii="Times New Roman" w:hAnsi="Times New Roman"/>
          <w:color w:val="000000" w:themeColor="text1"/>
          <w:sz w:val="24"/>
          <w:szCs w:val="24"/>
        </w:rPr>
      </w:pPr>
    </w:p>
    <w:p w:rsidR="00891400" w:rsidRDefault="00891400" w:rsidP="00891400">
      <w:pPr>
        <w:widowControl w:val="0"/>
        <w:autoSpaceDE w:val="0"/>
        <w:autoSpaceDN w:val="0"/>
        <w:adjustRightInd w:val="0"/>
        <w:spacing w:after="0" w:line="360" w:lineRule="auto"/>
        <w:ind w:firstLine="1440"/>
        <w:rPr>
          <w:rFonts w:ascii="Times New Roman" w:hAnsi="Times New Roman"/>
          <w:color w:val="000000" w:themeColor="text1"/>
          <w:sz w:val="24"/>
          <w:szCs w:val="24"/>
        </w:rPr>
      </w:pPr>
      <w:r>
        <w:rPr>
          <w:rFonts w:ascii="Times New Roman" w:hAnsi="Times New Roman"/>
          <w:color w:val="000000" w:themeColor="text1"/>
          <w:sz w:val="24"/>
          <w:szCs w:val="24"/>
        </w:rPr>
        <w:t>3.</w:t>
      </w:r>
      <w:r>
        <w:rPr>
          <w:rFonts w:ascii="Times New Roman" w:hAnsi="Times New Roman"/>
          <w:color w:val="000000" w:themeColor="text1"/>
          <w:sz w:val="24"/>
          <w:szCs w:val="24"/>
        </w:rPr>
        <w:tab/>
      </w:r>
      <w:r w:rsidRPr="00724E51">
        <w:rPr>
          <w:rFonts w:ascii="Times New Roman" w:hAnsi="Times New Roman"/>
          <w:color w:val="000000" w:themeColor="text1"/>
          <w:sz w:val="24"/>
          <w:szCs w:val="24"/>
        </w:rPr>
        <w:t xml:space="preserve">In ruling on a motion for judgment on the pleadings, the tribunal must consider as true all well-pleaded averments of the party against whom the motion is directed and consider against it only those facts it specifically admits.  Judgment on the pleadings should be entered only when the case is clear and free from doubt.  </w:t>
      </w:r>
      <w:r w:rsidRPr="00A87FC2">
        <w:rPr>
          <w:rFonts w:ascii="Times New Roman" w:hAnsi="Times New Roman"/>
          <w:i/>
          <w:color w:val="000000" w:themeColor="text1"/>
          <w:sz w:val="24"/>
          <w:szCs w:val="24"/>
        </w:rPr>
        <w:t>Reuben v. O’Brien</w:t>
      </w:r>
      <w:r w:rsidRPr="00724E51">
        <w:rPr>
          <w:rFonts w:ascii="Times New Roman" w:hAnsi="Times New Roman"/>
          <w:color w:val="000000" w:themeColor="text1"/>
          <w:sz w:val="24"/>
          <w:szCs w:val="24"/>
        </w:rPr>
        <w:t>, 496 A.2d 913 (Pa. Super 1985)</w:t>
      </w:r>
    </w:p>
    <w:p w:rsidR="00891400" w:rsidRDefault="00891400" w:rsidP="00891400">
      <w:pPr>
        <w:widowControl w:val="0"/>
        <w:autoSpaceDE w:val="0"/>
        <w:autoSpaceDN w:val="0"/>
        <w:adjustRightInd w:val="0"/>
        <w:spacing w:after="0" w:line="360" w:lineRule="auto"/>
        <w:ind w:firstLine="1440"/>
        <w:rPr>
          <w:rFonts w:ascii="Times New Roman" w:hAnsi="Times New Roman"/>
          <w:color w:val="000000" w:themeColor="text1"/>
          <w:sz w:val="24"/>
          <w:szCs w:val="24"/>
        </w:rPr>
      </w:pPr>
    </w:p>
    <w:p w:rsidR="00891400" w:rsidRPr="00F95E77" w:rsidRDefault="00891400" w:rsidP="00891400">
      <w:pPr>
        <w:widowControl w:val="0"/>
        <w:autoSpaceDE w:val="0"/>
        <w:autoSpaceDN w:val="0"/>
        <w:adjustRightInd w:val="0"/>
        <w:spacing w:after="0" w:line="360" w:lineRule="auto"/>
        <w:ind w:firstLine="1440"/>
        <w:rPr>
          <w:rFonts w:ascii="Times New Roman" w:hAnsi="Times New Roman"/>
          <w:color w:val="000000" w:themeColor="text1"/>
          <w:sz w:val="24"/>
          <w:szCs w:val="24"/>
        </w:rPr>
      </w:pPr>
      <w:r>
        <w:rPr>
          <w:rFonts w:ascii="Times New Roman" w:hAnsi="Times New Roman"/>
          <w:color w:val="000000" w:themeColor="text1"/>
          <w:sz w:val="24"/>
          <w:szCs w:val="24"/>
        </w:rPr>
        <w:t>4.</w:t>
      </w:r>
      <w:r>
        <w:rPr>
          <w:rFonts w:ascii="Times New Roman" w:hAnsi="Times New Roman"/>
          <w:color w:val="000000" w:themeColor="text1"/>
          <w:sz w:val="24"/>
          <w:szCs w:val="24"/>
        </w:rPr>
        <w:tab/>
      </w:r>
      <w:r w:rsidRPr="00F95E77">
        <w:rPr>
          <w:rFonts w:ascii="Times New Roman" w:hAnsi="Times New Roman"/>
          <w:color w:val="000000" w:themeColor="text1"/>
          <w:sz w:val="24"/>
          <w:szCs w:val="24"/>
        </w:rPr>
        <w:t xml:space="preserve">The Commission, as a creation of the General Assembly, has only the powers and authority granted to it by the General Assembly contained in the Public Utility Code.  </w:t>
      </w:r>
      <w:proofErr w:type="gramStart"/>
      <w:r w:rsidRPr="00F95E77">
        <w:rPr>
          <w:rFonts w:ascii="Times New Roman" w:hAnsi="Times New Roman"/>
          <w:i/>
          <w:color w:val="000000" w:themeColor="text1"/>
          <w:sz w:val="24"/>
          <w:szCs w:val="24"/>
        </w:rPr>
        <w:t>Feingold v. Bell Tel. Co. of Pa.</w:t>
      </w:r>
      <w:r w:rsidRPr="00F95E77">
        <w:rPr>
          <w:rFonts w:ascii="Times New Roman" w:hAnsi="Times New Roman"/>
          <w:color w:val="000000" w:themeColor="text1"/>
          <w:sz w:val="24"/>
          <w:szCs w:val="24"/>
        </w:rPr>
        <w:t>, 383 A.2d 791 (Pa. 1977).</w:t>
      </w:r>
      <w:proofErr w:type="gramEnd"/>
    </w:p>
    <w:p w:rsidR="00891400" w:rsidRPr="00F95E77" w:rsidRDefault="00891400" w:rsidP="00891400">
      <w:pPr>
        <w:widowControl w:val="0"/>
        <w:autoSpaceDE w:val="0"/>
        <w:autoSpaceDN w:val="0"/>
        <w:adjustRightInd w:val="0"/>
        <w:spacing w:after="0" w:line="360" w:lineRule="auto"/>
        <w:rPr>
          <w:rFonts w:ascii="Times New Roman" w:hAnsi="Times New Roman"/>
          <w:color w:val="000000" w:themeColor="text1"/>
          <w:sz w:val="24"/>
          <w:szCs w:val="24"/>
        </w:rPr>
      </w:pPr>
    </w:p>
    <w:p w:rsidR="00891400" w:rsidRPr="00F95E77" w:rsidRDefault="00891400" w:rsidP="00891400">
      <w:pPr>
        <w:widowControl w:val="0"/>
        <w:autoSpaceDE w:val="0"/>
        <w:autoSpaceDN w:val="0"/>
        <w:adjustRightInd w:val="0"/>
        <w:spacing w:after="0" w:line="360" w:lineRule="auto"/>
        <w:rPr>
          <w:rFonts w:ascii="Times New Roman" w:hAnsi="Times New Roman"/>
          <w:color w:val="000000" w:themeColor="text1"/>
          <w:sz w:val="24"/>
          <w:szCs w:val="24"/>
        </w:rPr>
      </w:pPr>
      <w:r w:rsidRPr="00F95E77">
        <w:rPr>
          <w:rFonts w:ascii="Times New Roman" w:hAnsi="Times New Roman"/>
          <w:color w:val="000000" w:themeColor="text1"/>
          <w:sz w:val="24"/>
          <w:szCs w:val="24"/>
        </w:rPr>
        <w:tab/>
      </w:r>
      <w:r w:rsidRPr="00F95E77">
        <w:rPr>
          <w:rFonts w:ascii="Times New Roman" w:hAnsi="Times New Roman"/>
          <w:color w:val="000000" w:themeColor="text1"/>
          <w:sz w:val="24"/>
          <w:szCs w:val="24"/>
        </w:rPr>
        <w:tab/>
      </w:r>
      <w:r>
        <w:rPr>
          <w:rFonts w:ascii="Times New Roman" w:hAnsi="Times New Roman"/>
          <w:color w:val="000000" w:themeColor="text1"/>
          <w:sz w:val="24"/>
          <w:szCs w:val="24"/>
        </w:rPr>
        <w:t>5</w:t>
      </w:r>
      <w:r w:rsidRPr="00F95E77">
        <w:rPr>
          <w:rFonts w:ascii="Times New Roman" w:hAnsi="Times New Roman"/>
          <w:color w:val="000000" w:themeColor="text1"/>
          <w:sz w:val="24"/>
          <w:szCs w:val="24"/>
        </w:rPr>
        <w:t>.</w:t>
      </w:r>
      <w:r w:rsidRPr="00F95E77">
        <w:rPr>
          <w:rFonts w:ascii="Times New Roman" w:hAnsi="Times New Roman"/>
          <w:color w:val="000000" w:themeColor="text1"/>
          <w:sz w:val="24"/>
          <w:szCs w:val="24"/>
        </w:rPr>
        <w:tab/>
        <w:t xml:space="preserve">The Commission must act within, and cannot exceed, its jurisdiction.  </w:t>
      </w:r>
      <w:proofErr w:type="gramStart"/>
      <w:r w:rsidRPr="00F95E77">
        <w:rPr>
          <w:rFonts w:ascii="Times New Roman" w:hAnsi="Times New Roman"/>
          <w:i/>
          <w:color w:val="000000" w:themeColor="text1"/>
          <w:sz w:val="24"/>
          <w:szCs w:val="24"/>
        </w:rPr>
        <w:t>City of Pittsburgh v. Pa. Pub.</w:t>
      </w:r>
      <w:proofErr w:type="gramEnd"/>
      <w:r w:rsidRPr="00F95E77">
        <w:rPr>
          <w:rFonts w:ascii="Times New Roman" w:hAnsi="Times New Roman"/>
          <w:i/>
          <w:color w:val="000000" w:themeColor="text1"/>
          <w:sz w:val="24"/>
          <w:szCs w:val="24"/>
        </w:rPr>
        <w:t xml:space="preserve"> </w:t>
      </w:r>
      <w:proofErr w:type="gramStart"/>
      <w:r w:rsidRPr="00F95E77">
        <w:rPr>
          <w:rFonts w:ascii="Times New Roman" w:hAnsi="Times New Roman"/>
          <w:i/>
          <w:color w:val="000000" w:themeColor="text1"/>
          <w:sz w:val="24"/>
          <w:szCs w:val="24"/>
        </w:rPr>
        <w:t>Util. Comm’n.,</w:t>
      </w:r>
      <w:r>
        <w:rPr>
          <w:rFonts w:ascii="Times New Roman" w:hAnsi="Times New Roman"/>
          <w:color w:val="000000" w:themeColor="text1"/>
          <w:sz w:val="24"/>
          <w:szCs w:val="24"/>
        </w:rPr>
        <w:t xml:space="preserve"> 43 A.2d 348 (</w:t>
      </w:r>
      <w:proofErr w:type="spellStart"/>
      <w:r>
        <w:rPr>
          <w:rFonts w:ascii="Times New Roman" w:hAnsi="Times New Roman"/>
          <w:color w:val="000000" w:themeColor="text1"/>
          <w:sz w:val="24"/>
          <w:szCs w:val="24"/>
        </w:rPr>
        <w:t>Pa.</w:t>
      </w:r>
      <w:r w:rsidRPr="00F95E77">
        <w:rPr>
          <w:rFonts w:ascii="Times New Roman" w:hAnsi="Times New Roman"/>
          <w:color w:val="000000" w:themeColor="text1"/>
          <w:sz w:val="24"/>
          <w:szCs w:val="24"/>
        </w:rPr>
        <w:t>Super</w:t>
      </w:r>
      <w:proofErr w:type="spellEnd"/>
      <w:r w:rsidRPr="00F95E77">
        <w:rPr>
          <w:rFonts w:ascii="Times New Roman" w:hAnsi="Times New Roman"/>
          <w:color w:val="000000" w:themeColor="text1"/>
          <w:sz w:val="24"/>
          <w:szCs w:val="24"/>
        </w:rPr>
        <w:t>. 1945).</w:t>
      </w:r>
      <w:proofErr w:type="gramEnd"/>
    </w:p>
    <w:p w:rsidR="00891400" w:rsidRPr="00F95E77" w:rsidRDefault="00891400" w:rsidP="00891400">
      <w:pPr>
        <w:widowControl w:val="0"/>
        <w:autoSpaceDE w:val="0"/>
        <w:autoSpaceDN w:val="0"/>
        <w:adjustRightInd w:val="0"/>
        <w:spacing w:after="0" w:line="360" w:lineRule="auto"/>
        <w:rPr>
          <w:rFonts w:ascii="Times New Roman" w:hAnsi="Times New Roman"/>
          <w:color w:val="000000" w:themeColor="text1"/>
          <w:sz w:val="24"/>
          <w:szCs w:val="24"/>
        </w:rPr>
      </w:pPr>
    </w:p>
    <w:p w:rsidR="00891400" w:rsidRPr="00F95E77" w:rsidRDefault="00891400" w:rsidP="00891400">
      <w:pPr>
        <w:autoSpaceDE w:val="0"/>
        <w:autoSpaceDN w:val="0"/>
        <w:adjustRightInd w:val="0"/>
        <w:spacing w:after="0" w:line="360" w:lineRule="auto"/>
        <w:rPr>
          <w:rFonts w:ascii="Times New Roman" w:hAnsi="Times New Roman"/>
          <w:color w:val="000000" w:themeColor="text1"/>
          <w:sz w:val="24"/>
          <w:szCs w:val="24"/>
        </w:rPr>
      </w:pPr>
      <w:r w:rsidRPr="00F95E77">
        <w:rPr>
          <w:rFonts w:ascii="Times New Roman" w:hAnsi="Times New Roman"/>
          <w:color w:val="000000" w:themeColor="text1"/>
          <w:sz w:val="24"/>
          <w:szCs w:val="24"/>
        </w:rPr>
        <w:tab/>
      </w:r>
      <w:r w:rsidRPr="00F95E77">
        <w:rPr>
          <w:rFonts w:ascii="Times New Roman" w:hAnsi="Times New Roman"/>
          <w:color w:val="000000" w:themeColor="text1"/>
          <w:sz w:val="24"/>
          <w:szCs w:val="24"/>
        </w:rPr>
        <w:tab/>
      </w:r>
      <w:r>
        <w:rPr>
          <w:rFonts w:ascii="Times New Roman" w:hAnsi="Times New Roman"/>
          <w:color w:val="000000" w:themeColor="text1"/>
          <w:sz w:val="24"/>
          <w:szCs w:val="24"/>
        </w:rPr>
        <w:t>6</w:t>
      </w:r>
      <w:r w:rsidRPr="00F95E77">
        <w:rPr>
          <w:rFonts w:ascii="Times New Roman" w:hAnsi="Times New Roman"/>
          <w:color w:val="000000" w:themeColor="text1"/>
          <w:sz w:val="24"/>
          <w:szCs w:val="24"/>
        </w:rPr>
        <w:t>.</w:t>
      </w:r>
      <w:r w:rsidRPr="00F95E77">
        <w:rPr>
          <w:rFonts w:ascii="Times New Roman" w:hAnsi="Times New Roman"/>
          <w:color w:val="000000" w:themeColor="text1"/>
          <w:sz w:val="24"/>
          <w:szCs w:val="24"/>
        </w:rPr>
        <w:tab/>
        <w:t xml:space="preserve">Jurisdiction may not be conferred by the parties where none exists.  </w:t>
      </w:r>
      <w:proofErr w:type="gramStart"/>
      <w:r w:rsidRPr="00F95E77">
        <w:rPr>
          <w:rFonts w:ascii="Times New Roman" w:hAnsi="Times New Roman"/>
          <w:i/>
          <w:color w:val="000000" w:themeColor="text1"/>
          <w:sz w:val="24"/>
          <w:szCs w:val="24"/>
        </w:rPr>
        <w:t xml:space="preserve">Roberts v. </w:t>
      </w:r>
      <w:proofErr w:type="spellStart"/>
      <w:r w:rsidRPr="00F95E77">
        <w:rPr>
          <w:rFonts w:ascii="Times New Roman" w:hAnsi="Times New Roman"/>
          <w:i/>
          <w:color w:val="000000" w:themeColor="text1"/>
          <w:sz w:val="24"/>
          <w:szCs w:val="24"/>
        </w:rPr>
        <w:t>Martorano</w:t>
      </w:r>
      <w:proofErr w:type="spellEnd"/>
      <w:r w:rsidRPr="00F95E77">
        <w:rPr>
          <w:rFonts w:ascii="Times New Roman" w:hAnsi="Times New Roman"/>
          <w:color w:val="000000" w:themeColor="text1"/>
          <w:sz w:val="24"/>
          <w:szCs w:val="24"/>
        </w:rPr>
        <w:t>, 235 A.2d 602 (Pa. 1967).</w:t>
      </w:r>
      <w:proofErr w:type="gramEnd"/>
    </w:p>
    <w:p w:rsidR="00891400" w:rsidRPr="00F95E77" w:rsidRDefault="00891400" w:rsidP="00891400">
      <w:pPr>
        <w:widowControl w:val="0"/>
        <w:autoSpaceDE w:val="0"/>
        <w:autoSpaceDN w:val="0"/>
        <w:adjustRightInd w:val="0"/>
        <w:spacing w:after="0" w:line="360" w:lineRule="auto"/>
        <w:rPr>
          <w:rFonts w:ascii="Times New Roman" w:hAnsi="Times New Roman"/>
          <w:color w:val="000000" w:themeColor="text1"/>
          <w:sz w:val="24"/>
          <w:szCs w:val="24"/>
        </w:rPr>
      </w:pPr>
    </w:p>
    <w:p w:rsidR="00891400" w:rsidRPr="00F95E77" w:rsidRDefault="00891400" w:rsidP="00891400">
      <w:pPr>
        <w:widowControl w:val="0"/>
        <w:autoSpaceDE w:val="0"/>
        <w:autoSpaceDN w:val="0"/>
        <w:adjustRightInd w:val="0"/>
        <w:spacing w:after="0" w:line="360" w:lineRule="auto"/>
        <w:rPr>
          <w:rFonts w:ascii="Times New Roman" w:hAnsi="Times New Roman"/>
          <w:color w:val="000000" w:themeColor="text1"/>
          <w:sz w:val="24"/>
          <w:szCs w:val="24"/>
        </w:rPr>
      </w:pPr>
      <w:r w:rsidRPr="00F95E77">
        <w:rPr>
          <w:rFonts w:ascii="Times New Roman" w:hAnsi="Times New Roman"/>
          <w:color w:val="000000" w:themeColor="text1"/>
          <w:sz w:val="24"/>
          <w:szCs w:val="24"/>
        </w:rPr>
        <w:tab/>
      </w:r>
      <w:r w:rsidRPr="00F95E77">
        <w:rPr>
          <w:rFonts w:ascii="Times New Roman" w:hAnsi="Times New Roman"/>
          <w:color w:val="000000" w:themeColor="text1"/>
          <w:sz w:val="24"/>
          <w:szCs w:val="24"/>
        </w:rPr>
        <w:tab/>
      </w:r>
      <w:r>
        <w:rPr>
          <w:rFonts w:ascii="Times New Roman" w:hAnsi="Times New Roman"/>
          <w:color w:val="000000" w:themeColor="text1"/>
          <w:sz w:val="24"/>
          <w:szCs w:val="24"/>
        </w:rPr>
        <w:t>7</w:t>
      </w:r>
      <w:r w:rsidRPr="00F95E77">
        <w:rPr>
          <w:rFonts w:ascii="Times New Roman" w:hAnsi="Times New Roman"/>
          <w:color w:val="000000" w:themeColor="text1"/>
          <w:sz w:val="24"/>
          <w:szCs w:val="24"/>
        </w:rPr>
        <w:t>.</w:t>
      </w:r>
      <w:r w:rsidRPr="00F95E77">
        <w:rPr>
          <w:rFonts w:ascii="Times New Roman" w:hAnsi="Times New Roman"/>
          <w:color w:val="000000" w:themeColor="text1"/>
          <w:sz w:val="24"/>
          <w:szCs w:val="24"/>
        </w:rPr>
        <w:tab/>
        <w:t xml:space="preserve">Subject matter jurisdiction is a prerequisite to the exercise of power to decide a controversy.  </w:t>
      </w:r>
      <w:proofErr w:type="gramStart"/>
      <w:r w:rsidRPr="00F95E77">
        <w:rPr>
          <w:rFonts w:ascii="Times New Roman" w:hAnsi="Times New Roman"/>
          <w:i/>
          <w:color w:val="000000" w:themeColor="text1"/>
          <w:sz w:val="24"/>
          <w:szCs w:val="24"/>
        </w:rPr>
        <w:t>Hughes v. Pennsylvania State Police</w:t>
      </w:r>
      <w:r w:rsidRPr="00F95E77">
        <w:rPr>
          <w:rFonts w:ascii="Times New Roman" w:hAnsi="Times New Roman"/>
          <w:color w:val="000000" w:themeColor="text1"/>
          <w:sz w:val="24"/>
          <w:szCs w:val="24"/>
        </w:rPr>
        <w:t>, 619 A.2d 390 (</w:t>
      </w:r>
      <w:proofErr w:type="spellStart"/>
      <w:r w:rsidRPr="00F95E77">
        <w:rPr>
          <w:rFonts w:ascii="Times New Roman" w:hAnsi="Times New Roman"/>
          <w:color w:val="000000" w:themeColor="text1"/>
          <w:sz w:val="24"/>
          <w:szCs w:val="24"/>
        </w:rPr>
        <w:t>Pa.Cmwlth</w:t>
      </w:r>
      <w:proofErr w:type="spellEnd"/>
      <w:r w:rsidRPr="00F95E77">
        <w:rPr>
          <w:rFonts w:ascii="Times New Roman" w:hAnsi="Times New Roman"/>
          <w:color w:val="000000" w:themeColor="text1"/>
          <w:sz w:val="24"/>
          <w:szCs w:val="24"/>
        </w:rPr>
        <w:t xml:space="preserve">. 1992), </w:t>
      </w:r>
      <w:r w:rsidRPr="00F95E77">
        <w:rPr>
          <w:rFonts w:ascii="Times New Roman" w:hAnsi="Times New Roman"/>
          <w:i/>
          <w:color w:val="000000" w:themeColor="text1"/>
          <w:sz w:val="24"/>
          <w:szCs w:val="24"/>
        </w:rPr>
        <w:t>alloc.</w:t>
      </w:r>
      <w:proofErr w:type="gramEnd"/>
      <w:r w:rsidRPr="00F95E77">
        <w:rPr>
          <w:rFonts w:ascii="Times New Roman" w:hAnsi="Times New Roman"/>
          <w:i/>
          <w:color w:val="000000" w:themeColor="text1"/>
          <w:sz w:val="24"/>
          <w:szCs w:val="24"/>
        </w:rPr>
        <w:t xml:space="preserve"> </w:t>
      </w:r>
      <w:proofErr w:type="gramStart"/>
      <w:r w:rsidRPr="00F95E77">
        <w:rPr>
          <w:rFonts w:ascii="Times New Roman" w:hAnsi="Times New Roman"/>
          <w:i/>
          <w:color w:val="000000" w:themeColor="text1"/>
          <w:sz w:val="24"/>
          <w:szCs w:val="24"/>
        </w:rPr>
        <w:t>denied</w:t>
      </w:r>
      <w:proofErr w:type="gramEnd"/>
      <w:r w:rsidRPr="00F95E77">
        <w:rPr>
          <w:rFonts w:ascii="Times New Roman" w:hAnsi="Times New Roman"/>
          <w:color w:val="000000" w:themeColor="text1"/>
          <w:sz w:val="24"/>
          <w:szCs w:val="24"/>
        </w:rPr>
        <w:t>, 637 A.2d 293 (Pa. 1993).</w:t>
      </w:r>
    </w:p>
    <w:p w:rsidR="00891400" w:rsidRPr="00F95E77" w:rsidRDefault="00891400" w:rsidP="00891400">
      <w:pPr>
        <w:widowControl w:val="0"/>
        <w:autoSpaceDE w:val="0"/>
        <w:autoSpaceDN w:val="0"/>
        <w:adjustRightInd w:val="0"/>
        <w:spacing w:after="0" w:line="360" w:lineRule="auto"/>
        <w:rPr>
          <w:rFonts w:ascii="Times New Roman" w:hAnsi="Times New Roman"/>
          <w:color w:val="000000" w:themeColor="text1"/>
          <w:sz w:val="24"/>
          <w:szCs w:val="24"/>
        </w:rPr>
      </w:pPr>
    </w:p>
    <w:p w:rsidR="00891400" w:rsidRPr="00F95E77" w:rsidRDefault="00891400" w:rsidP="00891400">
      <w:pPr>
        <w:spacing w:after="0" w:line="360" w:lineRule="auto"/>
        <w:ind w:firstLine="1440"/>
        <w:rPr>
          <w:rFonts w:ascii="Times New Roman" w:hAnsi="Times New Roman"/>
          <w:color w:val="000000" w:themeColor="text1"/>
          <w:sz w:val="24"/>
          <w:szCs w:val="24"/>
        </w:rPr>
      </w:pPr>
      <w:r>
        <w:rPr>
          <w:rFonts w:ascii="Times New Roman" w:hAnsi="Times New Roman"/>
          <w:color w:val="000000" w:themeColor="text1"/>
          <w:sz w:val="24"/>
          <w:szCs w:val="24"/>
        </w:rPr>
        <w:t>8</w:t>
      </w:r>
      <w:r w:rsidRPr="00F95E77">
        <w:rPr>
          <w:rFonts w:ascii="Times New Roman" w:hAnsi="Times New Roman"/>
          <w:color w:val="000000" w:themeColor="text1"/>
          <w:sz w:val="24"/>
          <w:szCs w:val="24"/>
        </w:rPr>
        <w:t>.</w:t>
      </w:r>
      <w:r w:rsidRPr="00F95E77">
        <w:rPr>
          <w:rFonts w:ascii="Times New Roman" w:hAnsi="Times New Roman"/>
          <w:color w:val="000000" w:themeColor="text1"/>
          <w:sz w:val="24"/>
          <w:szCs w:val="24"/>
        </w:rPr>
        <w:tab/>
        <w:t>Acting under the authority and power granted in the Municipal Claim and Tax Lien Law, 53 P.S. § 7101 et seq., the City files a lien to enforce municipal claims against property for unpaid natural gas service rendered by respondent.</w:t>
      </w:r>
    </w:p>
    <w:p w:rsidR="00891400" w:rsidRPr="00F95E77" w:rsidRDefault="00891400" w:rsidP="00891400">
      <w:pPr>
        <w:spacing w:after="0" w:line="360" w:lineRule="auto"/>
        <w:ind w:firstLine="1440"/>
        <w:rPr>
          <w:rFonts w:ascii="Times New Roman" w:hAnsi="Times New Roman"/>
          <w:color w:val="000000" w:themeColor="text1"/>
          <w:sz w:val="24"/>
          <w:szCs w:val="24"/>
        </w:rPr>
      </w:pPr>
    </w:p>
    <w:p w:rsidR="00891400" w:rsidRPr="00F95E77" w:rsidRDefault="00891400" w:rsidP="00891400">
      <w:pPr>
        <w:spacing w:after="0" w:line="360" w:lineRule="auto"/>
        <w:ind w:firstLine="1440"/>
        <w:rPr>
          <w:rFonts w:ascii="Times New Roman" w:hAnsi="Times New Roman"/>
          <w:color w:val="000000" w:themeColor="text1"/>
          <w:sz w:val="24"/>
          <w:szCs w:val="24"/>
        </w:rPr>
      </w:pPr>
      <w:r>
        <w:rPr>
          <w:rFonts w:ascii="Times New Roman" w:hAnsi="Times New Roman"/>
          <w:color w:val="000000" w:themeColor="text1"/>
          <w:sz w:val="24"/>
          <w:szCs w:val="24"/>
        </w:rPr>
        <w:t>9</w:t>
      </w:r>
      <w:r w:rsidRPr="00F95E77">
        <w:rPr>
          <w:rFonts w:ascii="Times New Roman" w:hAnsi="Times New Roman"/>
          <w:color w:val="000000" w:themeColor="text1"/>
          <w:sz w:val="24"/>
          <w:szCs w:val="24"/>
        </w:rPr>
        <w:t>.</w:t>
      </w:r>
      <w:r w:rsidRPr="00F95E77">
        <w:rPr>
          <w:rFonts w:ascii="Times New Roman" w:hAnsi="Times New Roman"/>
          <w:color w:val="000000" w:themeColor="text1"/>
          <w:sz w:val="24"/>
          <w:szCs w:val="24"/>
        </w:rPr>
        <w:tab/>
        <w:t>A lien is a charge on property, either real or personal, for the payment or discharge of a particular debt or duty in priority to the general debts or duties of the owner.  It encumbers property to secure payment or performance of a debt, duty or other obligation.</w:t>
      </w:r>
    </w:p>
    <w:p w:rsidR="00891400" w:rsidRPr="00F95E77" w:rsidRDefault="00891400" w:rsidP="00891400">
      <w:pPr>
        <w:spacing w:after="0" w:line="360" w:lineRule="auto"/>
        <w:ind w:firstLine="1440"/>
        <w:rPr>
          <w:rFonts w:ascii="Times New Roman" w:hAnsi="Times New Roman"/>
          <w:color w:val="000000" w:themeColor="text1"/>
          <w:sz w:val="24"/>
          <w:szCs w:val="24"/>
        </w:rPr>
      </w:pPr>
    </w:p>
    <w:p w:rsidR="00891400" w:rsidRPr="00F95E77" w:rsidRDefault="00891400" w:rsidP="00891400">
      <w:pPr>
        <w:spacing w:after="0" w:line="360" w:lineRule="auto"/>
        <w:ind w:firstLine="1440"/>
        <w:rPr>
          <w:rFonts w:ascii="Times New Roman" w:hAnsi="Times New Roman"/>
          <w:color w:val="000000" w:themeColor="text1"/>
          <w:sz w:val="24"/>
          <w:szCs w:val="24"/>
        </w:rPr>
      </w:pPr>
      <w:r>
        <w:rPr>
          <w:rFonts w:ascii="Times New Roman" w:hAnsi="Times New Roman"/>
          <w:color w:val="000000" w:themeColor="text1"/>
          <w:sz w:val="24"/>
          <w:szCs w:val="24"/>
        </w:rPr>
        <w:t>10</w:t>
      </w:r>
      <w:r w:rsidRPr="00F95E77">
        <w:rPr>
          <w:rFonts w:ascii="Times New Roman" w:hAnsi="Times New Roman"/>
          <w:color w:val="000000" w:themeColor="text1"/>
          <w:sz w:val="24"/>
          <w:szCs w:val="24"/>
        </w:rPr>
        <w:t>.</w:t>
      </w:r>
      <w:r w:rsidRPr="00F95E77">
        <w:rPr>
          <w:rFonts w:ascii="Times New Roman" w:hAnsi="Times New Roman"/>
          <w:color w:val="000000" w:themeColor="text1"/>
          <w:sz w:val="24"/>
          <w:szCs w:val="24"/>
        </w:rPr>
        <w:tab/>
        <w:t>It is only the municipality that can file a municipal lien to enforce municipal claims against property for unpaid natural gas service rendered by respondent.</w:t>
      </w:r>
    </w:p>
    <w:p w:rsidR="00891400" w:rsidRPr="00F95E77" w:rsidRDefault="00891400" w:rsidP="00891400">
      <w:pPr>
        <w:spacing w:after="0" w:line="360" w:lineRule="auto"/>
        <w:ind w:firstLine="1440"/>
        <w:rPr>
          <w:rFonts w:ascii="Times New Roman" w:hAnsi="Times New Roman"/>
          <w:color w:val="000000" w:themeColor="text1"/>
          <w:sz w:val="24"/>
          <w:szCs w:val="24"/>
        </w:rPr>
      </w:pPr>
    </w:p>
    <w:p w:rsidR="00891400" w:rsidRPr="00F95E77" w:rsidRDefault="00891400" w:rsidP="00891400">
      <w:pPr>
        <w:spacing w:after="0" w:line="360" w:lineRule="auto"/>
        <w:ind w:firstLine="1440"/>
        <w:rPr>
          <w:rFonts w:ascii="Times New Roman" w:hAnsi="Times New Roman"/>
          <w:color w:val="000000" w:themeColor="text1"/>
          <w:sz w:val="24"/>
          <w:szCs w:val="24"/>
        </w:rPr>
      </w:pPr>
      <w:r>
        <w:rPr>
          <w:rFonts w:ascii="Times New Roman" w:hAnsi="Times New Roman"/>
          <w:color w:val="000000" w:themeColor="text1"/>
          <w:sz w:val="24"/>
          <w:szCs w:val="24"/>
        </w:rPr>
        <w:t>11</w:t>
      </w:r>
      <w:r w:rsidRPr="00F95E77">
        <w:rPr>
          <w:rFonts w:ascii="Times New Roman" w:hAnsi="Times New Roman"/>
          <w:color w:val="000000" w:themeColor="text1"/>
          <w:sz w:val="24"/>
          <w:szCs w:val="24"/>
        </w:rPr>
        <w:t>.</w:t>
      </w:r>
      <w:r w:rsidRPr="00F95E77">
        <w:rPr>
          <w:rFonts w:ascii="Times New Roman" w:hAnsi="Times New Roman"/>
          <w:color w:val="000000" w:themeColor="text1"/>
          <w:sz w:val="24"/>
          <w:szCs w:val="24"/>
        </w:rPr>
        <w:tab/>
        <w:t>Respondent is a municipal utility that is wholly owned by the City of Philadelphia.  Respondent consists only of the real and personal assets that are used to manufacture and deliver natural gas to entities within the City of Philadelphia’s borders.</w:t>
      </w:r>
    </w:p>
    <w:p w:rsidR="00891400" w:rsidRPr="00F95E77" w:rsidRDefault="00891400" w:rsidP="00891400">
      <w:pPr>
        <w:spacing w:after="0" w:line="360" w:lineRule="auto"/>
        <w:ind w:firstLine="1440"/>
        <w:rPr>
          <w:rFonts w:ascii="Times New Roman" w:hAnsi="Times New Roman"/>
          <w:color w:val="000000" w:themeColor="text1"/>
          <w:sz w:val="24"/>
          <w:szCs w:val="24"/>
        </w:rPr>
      </w:pPr>
    </w:p>
    <w:p w:rsidR="00891400" w:rsidRPr="00F95E77" w:rsidRDefault="00891400" w:rsidP="00891400">
      <w:pPr>
        <w:spacing w:after="0" w:line="360" w:lineRule="auto"/>
        <w:ind w:firstLine="1440"/>
        <w:rPr>
          <w:rFonts w:ascii="Times New Roman" w:hAnsi="Times New Roman"/>
          <w:color w:val="000000" w:themeColor="text1"/>
          <w:sz w:val="24"/>
          <w:szCs w:val="24"/>
        </w:rPr>
      </w:pPr>
      <w:r>
        <w:rPr>
          <w:rFonts w:ascii="Times New Roman" w:hAnsi="Times New Roman"/>
          <w:color w:val="000000" w:themeColor="text1"/>
          <w:sz w:val="24"/>
          <w:szCs w:val="24"/>
        </w:rPr>
        <w:t>12</w:t>
      </w:r>
      <w:r w:rsidRPr="00F95E77">
        <w:rPr>
          <w:rFonts w:ascii="Times New Roman" w:hAnsi="Times New Roman"/>
          <w:color w:val="000000" w:themeColor="text1"/>
          <w:sz w:val="24"/>
          <w:szCs w:val="24"/>
        </w:rPr>
        <w:t>.</w:t>
      </w:r>
      <w:r w:rsidRPr="00F95E77">
        <w:rPr>
          <w:rFonts w:ascii="Times New Roman" w:hAnsi="Times New Roman"/>
          <w:color w:val="000000" w:themeColor="text1"/>
          <w:sz w:val="24"/>
          <w:szCs w:val="24"/>
        </w:rPr>
        <w:tab/>
        <w:t>The procedure which the City must follow to establish a lien on a specific property, such as the Premises, is set forth in the Municipal Claim and Tax Lien Law.</w:t>
      </w:r>
    </w:p>
    <w:p w:rsidR="00891400" w:rsidRPr="00F95E77" w:rsidRDefault="00891400" w:rsidP="00891400">
      <w:pPr>
        <w:spacing w:after="0" w:line="360" w:lineRule="auto"/>
        <w:ind w:firstLine="1440"/>
        <w:rPr>
          <w:rFonts w:ascii="Times New Roman" w:hAnsi="Times New Roman"/>
          <w:color w:val="000000" w:themeColor="text1"/>
          <w:sz w:val="24"/>
          <w:szCs w:val="24"/>
        </w:rPr>
      </w:pPr>
    </w:p>
    <w:p w:rsidR="00891400" w:rsidRPr="000B31C3" w:rsidRDefault="00891400" w:rsidP="00891400">
      <w:pPr>
        <w:spacing w:after="0" w:line="360" w:lineRule="auto"/>
        <w:ind w:firstLine="1440"/>
        <w:rPr>
          <w:rFonts w:ascii="Times New Roman" w:hAnsi="Times New Roman"/>
          <w:color w:val="000000" w:themeColor="text1"/>
          <w:sz w:val="24"/>
          <w:szCs w:val="24"/>
        </w:rPr>
      </w:pPr>
      <w:r w:rsidRPr="00F95E77">
        <w:rPr>
          <w:rFonts w:ascii="Times New Roman" w:hAnsi="Times New Roman"/>
          <w:color w:val="000000" w:themeColor="text1"/>
          <w:sz w:val="24"/>
          <w:szCs w:val="24"/>
        </w:rPr>
        <w:t>1</w:t>
      </w:r>
      <w:r>
        <w:rPr>
          <w:rFonts w:ascii="Times New Roman" w:hAnsi="Times New Roman"/>
          <w:color w:val="000000" w:themeColor="text1"/>
          <w:sz w:val="24"/>
          <w:szCs w:val="24"/>
        </w:rPr>
        <w:t>3</w:t>
      </w:r>
      <w:r w:rsidRPr="00F95E77">
        <w:rPr>
          <w:rFonts w:ascii="Times New Roman" w:hAnsi="Times New Roman"/>
          <w:color w:val="000000" w:themeColor="text1"/>
          <w:sz w:val="24"/>
          <w:szCs w:val="24"/>
        </w:rPr>
        <w:t>.</w:t>
      </w:r>
      <w:r w:rsidRPr="00F95E77">
        <w:rPr>
          <w:rFonts w:ascii="Times New Roman" w:hAnsi="Times New Roman"/>
          <w:color w:val="000000" w:themeColor="text1"/>
          <w:sz w:val="24"/>
          <w:szCs w:val="24"/>
        </w:rPr>
        <w:tab/>
        <w:t xml:space="preserve">The lien obtained for the enforcement of the City’s municipal claim is an </w:t>
      </w:r>
      <w:r w:rsidRPr="00F95E77">
        <w:rPr>
          <w:rFonts w:ascii="Times New Roman" w:hAnsi="Times New Roman"/>
          <w:i/>
          <w:color w:val="000000" w:themeColor="text1"/>
          <w:sz w:val="24"/>
          <w:szCs w:val="24"/>
        </w:rPr>
        <w:t>in rem</w:t>
      </w:r>
      <w:r w:rsidRPr="00F95E77">
        <w:rPr>
          <w:rFonts w:ascii="Times New Roman" w:hAnsi="Times New Roman"/>
          <w:color w:val="000000" w:themeColor="text1"/>
          <w:sz w:val="24"/>
          <w:szCs w:val="24"/>
        </w:rPr>
        <w:t xml:space="preserve"> proceeding.</w:t>
      </w:r>
      <w:r w:rsidRPr="000B31C3">
        <w:rPr>
          <w:rFonts w:ascii="Times New Roman" w:hAnsi="Times New Roman"/>
          <w:sz w:val="20"/>
          <w:szCs w:val="20"/>
        </w:rPr>
        <w:t xml:space="preserve"> </w:t>
      </w:r>
      <w:r w:rsidRPr="000B31C3">
        <w:rPr>
          <w:rFonts w:ascii="Times New Roman" w:hAnsi="Times New Roman"/>
          <w:i/>
          <w:sz w:val="24"/>
          <w:szCs w:val="24"/>
        </w:rPr>
        <w:t xml:space="preserve">Borough of Towanda v. </w:t>
      </w:r>
      <w:proofErr w:type="spellStart"/>
      <w:r w:rsidRPr="000B31C3">
        <w:rPr>
          <w:rFonts w:ascii="Times New Roman" w:hAnsi="Times New Roman"/>
          <w:i/>
          <w:sz w:val="24"/>
          <w:szCs w:val="24"/>
        </w:rPr>
        <w:t>Brannaka</w:t>
      </w:r>
      <w:proofErr w:type="spellEnd"/>
      <w:r w:rsidRPr="000B31C3">
        <w:rPr>
          <w:rFonts w:ascii="Times New Roman" w:hAnsi="Times New Roman"/>
          <w:sz w:val="24"/>
          <w:szCs w:val="24"/>
        </w:rPr>
        <w:t xml:space="preserve">, </w:t>
      </w:r>
      <w:proofErr w:type="gramStart"/>
      <w:r w:rsidRPr="000B31C3">
        <w:rPr>
          <w:rFonts w:ascii="Times New Roman" w:hAnsi="Times New Roman"/>
          <w:sz w:val="24"/>
          <w:szCs w:val="24"/>
        </w:rPr>
        <w:t xml:space="preserve">61 </w:t>
      </w:r>
      <w:proofErr w:type="spellStart"/>
      <w:r w:rsidRPr="000B31C3">
        <w:rPr>
          <w:rFonts w:ascii="Times New Roman" w:hAnsi="Times New Roman"/>
          <w:sz w:val="24"/>
          <w:szCs w:val="24"/>
        </w:rPr>
        <w:t>Pa.Cmwlth</w:t>
      </w:r>
      <w:proofErr w:type="spellEnd"/>
      <w:proofErr w:type="gramEnd"/>
      <w:r w:rsidRPr="000B31C3">
        <w:rPr>
          <w:rFonts w:ascii="Times New Roman" w:hAnsi="Times New Roman"/>
          <w:sz w:val="24"/>
          <w:szCs w:val="24"/>
        </w:rPr>
        <w:t xml:space="preserve">. </w:t>
      </w:r>
      <w:proofErr w:type="gramStart"/>
      <w:r w:rsidRPr="000B31C3">
        <w:rPr>
          <w:rFonts w:ascii="Times New Roman" w:hAnsi="Times New Roman"/>
          <w:sz w:val="24"/>
          <w:szCs w:val="24"/>
        </w:rPr>
        <w:t>622; 625-626, 434 A.2d 889; 891 (1981).</w:t>
      </w:r>
      <w:proofErr w:type="gramEnd"/>
      <w:r w:rsidRPr="000B31C3">
        <w:rPr>
          <w:rFonts w:ascii="Times New Roman" w:hAnsi="Times New Roman"/>
          <w:sz w:val="24"/>
          <w:szCs w:val="24"/>
        </w:rPr>
        <w:t xml:space="preserve">  </w:t>
      </w:r>
    </w:p>
    <w:p w:rsidR="00891400" w:rsidRPr="000B31C3" w:rsidRDefault="00891400" w:rsidP="00891400">
      <w:pPr>
        <w:spacing w:after="0" w:line="360" w:lineRule="auto"/>
        <w:ind w:firstLine="1440"/>
        <w:rPr>
          <w:rFonts w:ascii="Times New Roman" w:hAnsi="Times New Roman"/>
          <w:color w:val="000000" w:themeColor="text1"/>
          <w:sz w:val="24"/>
          <w:szCs w:val="24"/>
        </w:rPr>
      </w:pPr>
    </w:p>
    <w:p w:rsidR="00891400" w:rsidRPr="00F95E77" w:rsidRDefault="00891400" w:rsidP="00891400">
      <w:pPr>
        <w:spacing w:after="0" w:line="360" w:lineRule="auto"/>
        <w:ind w:firstLine="1440"/>
        <w:rPr>
          <w:rFonts w:ascii="Times New Roman" w:hAnsi="Times New Roman"/>
          <w:color w:val="000000" w:themeColor="text1"/>
          <w:sz w:val="24"/>
          <w:szCs w:val="24"/>
        </w:rPr>
      </w:pPr>
      <w:r w:rsidRPr="00F95E77">
        <w:rPr>
          <w:rFonts w:ascii="Times New Roman" w:hAnsi="Times New Roman"/>
          <w:color w:val="000000" w:themeColor="text1"/>
          <w:sz w:val="24"/>
          <w:szCs w:val="24"/>
        </w:rPr>
        <w:t>1</w:t>
      </w:r>
      <w:r>
        <w:rPr>
          <w:rFonts w:ascii="Times New Roman" w:hAnsi="Times New Roman"/>
          <w:color w:val="000000" w:themeColor="text1"/>
          <w:sz w:val="24"/>
          <w:szCs w:val="24"/>
        </w:rPr>
        <w:t>4</w:t>
      </w:r>
      <w:r w:rsidRPr="00F95E77">
        <w:rPr>
          <w:rFonts w:ascii="Times New Roman" w:hAnsi="Times New Roman"/>
          <w:color w:val="000000" w:themeColor="text1"/>
          <w:sz w:val="24"/>
          <w:szCs w:val="24"/>
        </w:rPr>
        <w:t>.</w:t>
      </w:r>
      <w:r w:rsidRPr="00F95E77">
        <w:rPr>
          <w:rFonts w:ascii="Times New Roman" w:hAnsi="Times New Roman"/>
          <w:color w:val="000000" w:themeColor="text1"/>
          <w:sz w:val="24"/>
          <w:szCs w:val="24"/>
        </w:rPr>
        <w:tab/>
        <w:t>“</w:t>
      </w:r>
      <w:r w:rsidRPr="00F95E77">
        <w:rPr>
          <w:rFonts w:ascii="Times New Roman" w:hAnsi="Times New Roman"/>
          <w:i/>
          <w:color w:val="000000" w:themeColor="text1"/>
          <w:sz w:val="24"/>
          <w:szCs w:val="24"/>
        </w:rPr>
        <w:t>In rem</w:t>
      </w:r>
      <w:r w:rsidRPr="00F95E77">
        <w:rPr>
          <w:rFonts w:ascii="Times New Roman" w:hAnsi="Times New Roman"/>
          <w:color w:val="000000" w:themeColor="text1"/>
          <w:sz w:val="24"/>
          <w:szCs w:val="24"/>
        </w:rPr>
        <w:t xml:space="preserve">” is a term of art used to designate proceedings or actions instituted against the thing, in contradistinction to personal actions, which are said to be </w:t>
      </w:r>
      <w:r w:rsidRPr="00F95E77">
        <w:rPr>
          <w:rFonts w:ascii="Times New Roman" w:hAnsi="Times New Roman"/>
          <w:i/>
          <w:color w:val="000000" w:themeColor="text1"/>
          <w:sz w:val="24"/>
          <w:szCs w:val="24"/>
        </w:rPr>
        <w:t xml:space="preserve">in </w:t>
      </w:r>
      <w:proofErr w:type="spellStart"/>
      <w:r w:rsidRPr="00F95E77">
        <w:rPr>
          <w:rFonts w:ascii="Times New Roman" w:hAnsi="Times New Roman"/>
          <w:i/>
          <w:color w:val="000000" w:themeColor="text1"/>
          <w:sz w:val="24"/>
          <w:szCs w:val="24"/>
        </w:rPr>
        <w:t>personam</w:t>
      </w:r>
      <w:proofErr w:type="spellEnd"/>
      <w:r w:rsidRPr="00F95E77">
        <w:rPr>
          <w:rFonts w:ascii="Times New Roman" w:hAnsi="Times New Roman"/>
          <w:i/>
          <w:color w:val="000000" w:themeColor="text1"/>
          <w:sz w:val="24"/>
          <w:szCs w:val="24"/>
        </w:rPr>
        <w:t>.</w:t>
      </w:r>
    </w:p>
    <w:p w:rsidR="00891400" w:rsidRPr="00F95E77" w:rsidRDefault="00891400" w:rsidP="00891400">
      <w:pPr>
        <w:spacing w:after="0" w:line="360" w:lineRule="auto"/>
        <w:ind w:firstLine="1440"/>
        <w:rPr>
          <w:rFonts w:ascii="Times New Roman" w:hAnsi="Times New Roman"/>
          <w:color w:val="000000" w:themeColor="text1"/>
          <w:sz w:val="24"/>
          <w:szCs w:val="24"/>
        </w:rPr>
      </w:pPr>
    </w:p>
    <w:p w:rsidR="00891400" w:rsidRPr="00F95E77" w:rsidRDefault="00891400" w:rsidP="00891400">
      <w:pPr>
        <w:spacing w:after="0" w:line="360" w:lineRule="auto"/>
        <w:ind w:firstLine="1440"/>
        <w:rPr>
          <w:rFonts w:ascii="Times New Roman" w:hAnsi="Times New Roman"/>
          <w:color w:val="000000" w:themeColor="text1"/>
          <w:sz w:val="24"/>
          <w:szCs w:val="24"/>
        </w:rPr>
      </w:pPr>
      <w:r w:rsidRPr="00F95E77">
        <w:rPr>
          <w:rFonts w:ascii="Times New Roman" w:hAnsi="Times New Roman"/>
          <w:color w:val="000000" w:themeColor="text1"/>
          <w:sz w:val="24"/>
          <w:szCs w:val="24"/>
        </w:rPr>
        <w:t>1</w:t>
      </w:r>
      <w:r>
        <w:rPr>
          <w:rFonts w:ascii="Times New Roman" w:hAnsi="Times New Roman"/>
          <w:color w:val="000000" w:themeColor="text1"/>
          <w:sz w:val="24"/>
          <w:szCs w:val="24"/>
        </w:rPr>
        <w:t>5</w:t>
      </w:r>
      <w:r w:rsidRPr="00F95E77">
        <w:rPr>
          <w:rFonts w:ascii="Times New Roman" w:hAnsi="Times New Roman"/>
          <w:color w:val="000000" w:themeColor="text1"/>
          <w:sz w:val="24"/>
          <w:szCs w:val="24"/>
        </w:rPr>
        <w:t>.</w:t>
      </w:r>
      <w:r w:rsidRPr="00F95E77">
        <w:rPr>
          <w:rFonts w:ascii="Times New Roman" w:hAnsi="Times New Roman"/>
          <w:color w:val="000000" w:themeColor="text1"/>
          <w:sz w:val="24"/>
          <w:szCs w:val="24"/>
        </w:rPr>
        <w:tab/>
        <w:t>The City’s lien is either valid or invalid as to the property in question rather than as to the respective property interests involved.</w:t>
      </w:r>
    </w:p>
    <w:p w:rsidR="00891400" w:rsidRPr="00F95E77" w:rsidRDefault="00891400" w:rsidP="00891400">
      <w:pPr>
        <w:spacing w:after="0" w:line="360" w:lineRule="auto"/>
        <w:ind w:firstLine="1440"/>
        <w:rPr>
          <w:rFonts w:ascii="Times New Roman" w:hAnsi="Times New Roman"/>
          <w:color w:val="000000" w:themeColor="text1"/>
          <w:sz w:val="24"/>
          <w:szCs w:val="24"/>
        </w:rPr>
      </w:pPr>
    </w:p>
    <w:p w:rsidR="00891400" w:rsidRPr="00F95E77" w:rsidRDefault="00891400" w:rsidP="00891400">
      <w:pPr>
        <w:spacing w:after="0" w:line="360" w:lineRule="auto"/>
        <w:ind w:firstLine="1440"/>
        <w:rPr>
          <w:rFonts w:ascii="Times New Roman" w:hAnsi="Times New Roman"/>
          <w:color w:val="000000" w:themeColor="text1"/>
          <w:sz w:val="24"/>
          <w:szCs w:val="24"/>
        </w:rPr>
      </w:pPr>
      <w:r w:rsidRPr="00F95E77">
        <w:rPr>
          <w:rFonts w:ascii="Times New Roman" w:hAnsi="Times New Roman"/>
          <w:color w:val="000000" w:themeColor="text1"/>
          <w:sz w:val="24"/>
          <w:szCs w:val="24"/>
        </w:rPr>
        <w:t>1</w:t>
      </w:r>
      <w:r>
        <w:rPr>
          <w:rFonts w:ascii="Times New Roman" w:hAnsi="Times New Roman"/>
          <w:color w:val="000000" w:themeColor="text1"/>
          <w:sz w:val="24"/>
          <w:szCs w:val="24"/>
        </w:rPr>
        <w:t>6</w:t>
      </w:r>
      <w:r w:rsidRPr="00F95E77">
        <w:rPr>
          <w:rFonts w:ascii="Times New Roman" w:hAnsi="Times New Roman"/>
          <w:color w:val="000000" w:themeColor="text1"/>
          <w:sz w:val="24"/>
          <w:szCs w:val="24"/>
        </w:rPr>
        <w:t>.</w:t>
      </w:r>
      <w:r w:rsidRPr="00F95E77">
        <w:rPr>
          <w:rFonts w:ascii="Times New Roman" w:hAnsi="Times New Roman"/>
          <w:color w:val="000000" w:themeColor="text1"/>
          <w:sz w:val="24"/>
          <w:szCs w:val="24"/>
        </w:rPr>
        <w:tab/>
        <w:t>No personal responsibility is asserted against Complainant by the City’s filing of a lien on the Premises.</w:t>
      </w:r>
    </w:p>
    <w:p w:rsidR="00891400" w:rsidRPr="00F95E77" w:rsidRDefault="00891400" w:rsidP="00891400">
      <w:pPr>
        <w:spacing w:after="0" w:line="360" w:lineRule="auto"/>
        <w:ind w:firstLine="1440"/>
        <w:rPr>
          <w:rFonts w:ascii="Times New Roman" w:hAnsi="Times New Roman"/>
          <w:color w:val="000000" w:themeColor="text1"/>
          <w:sz w:val="24"/>
          <w:szCs w:val="24"/>
        </w:rPr>
      </w:pPr>
    </w:p>
    <w:p w:rsidR="00891400" w:rsidRPr="00F95E77" w:rsidRDefault="00891400" w:rsidP="00891400">
      <w:pPr>
        <w:spacing w:after="0" w:line="360" w:lineRule="auto"/>
        <w:ind w:firstLine="1440"/>
        <w:rPr>
          <w:rFonts w:ascii="Times New Roman" w:hAnsi="Times New Roman"/>
          <w:color w:val="000000" w:themeColor="text1"/>
          <w:sz w:val="24"/>
          <w:szCs w:val="24"/>
        </w:rPr>
      </w:pPr>
      <w:r w:rsidRPr="00F95E77">
        <w:rPr>
          <w:rFonts w:ascii="Times New Roman" w:hAnsi="Times New Roman"/>
          <w:color w:val="000000" w:themeColor="text1"/>
          <w:sz w:val="24"/>
          <w:szCs w:val="24"/>
        </w:rPr>
        <w:t>1</w:t>
      </w:r>
      <w:r>
        <w:rPr>
          <w:rFonts w:ascii="Times New Roman" w:hAnsi="Times New Roman"/>
          <w:color w:val="000000" w:themeColor="text1"/>
          <w:sz w:val="24"/>
          <w:szCs w:val="24"/>
        </w:rPr>
        <w:t>7</w:t>
      </w:r>
      <w:r w:rsidRPr="00F95E77">
        <w:rPr>
          <w:rFonts w:ascii="Times New Roman" w:hAnsi="Times New Roman"/>
          <w:color w:val="000000" w:themeColor="text1"/>
          <w:sz w:val="24"/>
          <w:szCs w:val="24"/>
        </w:rPr>
        <w:t>.</w:t>
      </w:r>
      <w:r w:rsidRPr="00F95E77">
        <w:rPr>
          <w:rFonts w:ascii="Times New Roman" w:hAnsi="Times New Roman"/>
          <w:color w:val="000000" w:themeColor="text1"/>
          <w:sz w:val="24"/>
          <w:szCs w:val="24"/>
        </w:rPr>
        <w:tab/>
        <w:t>Enforcement of the City of Philadelphia’s lien is a judicial procedure controlled by the Court of Common Pleas, with due process safeguards provided to protect the rights of interested parties.</w:t>
      </w:r>
    </w:p>
    <w:p w:rsidR="00891400" w:rsidRPr="00F95E77" w:rsidRDefault="00891400" w:rsidP="00891400">
      <w:pPr>
        <w:spacing w:after="0" w:line="360" w:lineRule="auto"/>
        <w:ind w:firstLine="1440"/>
        <w:rPr>
          <w:rFonts w:ascii="Times New Roman" w:hAnsi="Times New Roman"/>
          <w:color w:val="000000" w:themeColor="text1"/>
          <w:sz w:val="24"/>
          <w:szCs w:val="24"/>
        </w:rPr>
      </w:pPr>
    </w:p>
    <w:p w:rsidR="00891400" w:rsidRPr="00F95E77" w:rsidRDefault="00891400" w:rsidP="00891400">
      <w:pPr>
        <w:spacing w:after="0" w:line="360" w:lineRule="auto"/>
        <w:ind w:firstLine="1440"/>
        <w:rPr>
          <w:rFonts w:ascii="Times New Roman" w:hAnsi="Times New Roman"/>
          <w:color w:val="000000" w:themeColor="text1"/>
          <w:sz w:val="24"/>
          <w:szCs w:val="24"/>
        </w:rPr>
      </w:pPr>
      <w:r w:rsidRPr="00F95E77">
        <w:rPr>
          <w:rFonts w:ascii="Times New Roman" w:hAnsi="Times New Roman"/>
          <w:color w:val="000000" w:themeColor="text1"/>
          <w:sz w:val="24"/>
          <w:szCs w:val="24"/>
        </w:rPr>
        <w:t>1</w:t>
      </w:r>
      <w:r>
        <w:rPr>
          <w:rFonts w:ascii="Times New Roman" w:hAnsi="Times New Roman"/>
          <w:color w:val="000000" w:themeColor="text1"/>
          <w:sz w:val="24"/>
          <w:szCs w:val="24"/>
        </w:rPr>
        <w:t>8</w:t>
      </w:r>
      <w:r w:rsidRPr="00F95E77">
        <w:rPr>
          <w:rFonts w:ascii="Times New Roman" w:hAnsi="Times New Roman"/>
          <w:color w:val="000000" w:themeColor="text1"/>
          <w:sz w:val="24"/>
          <w:szCs w:val="24"/>
        </w:rPr>
        <w:t>.</w:t>
      </w:r>
      <w:r w:rsidRPr="00F95E77">
        <w:rPr>
          <w:rFonts w:ascii="Times New Roman" w:hAnsi="Times New Roman"/>
          <w:color w:val="000000" w:themeColor="text1"/>
          <w:sz w:val="24"/>
          <w:szCs w:val="24"/>
        </w:rPr>
        <w:tab/>
        <w:t>Ultimate recovery of the amount of any municipal claims resulting in the City of Philadelphia’s lien is effectuated by sale of the property.</w:t>
      </w:r>
    </w:p>
    <w:p w:rsidR="00891400" w:rsidRPr="00F95E77" w:rsidRDefault="00891400" w:rsidP="00891400">
      <w:pPr>
        <w:spacing w:after="0" w:line="360" w:lineRule="auto"/>
        <w:ind w:firstLine="1440"/>
        <w:rPr>
          <w:rFonts w:ascii="Times New Roman" w:hAnsi="Times New Roman"/>
          <w:color w:val="000000" w:themeColor="text1"/>
          <w:sz w:val="24"/>
          <w:szCs w:val="24"/>
        </w:rPr>
      </w:pPr>
    </w:p>
    <w:p w:rsidR="00891400" w:rsidRPr="00F95E77" w:rsidRDefault="00891400" w:rsidP="00891400">
      <w:pPr>
        <w:spacing w:after="0" w:line="360" w:lineRule="auto"/>
        <w:ind w:firstLine="1440"/>
        <w:rPr>
          <w:rFonts w:ascii="Times New Roman" w:hAnsi="Times New Roman"/>
          <w:color w:val="000000" w:themeColor="text1"/>
          <w:sz w:val="24"/>
          <w:szCs w:val="24"/>
        </w:rPr>
      </w:pPr>
      <w:r w:rsidRPr="00F95E77">
        <w:rPr>
          <w:rFonts w:ascii="Times New Roman" w:hAnsi="Times New Roman"/>
          <w:color w:val="000000" w:themeColor="text1"/>
          <w:sz w:val="24"/>
          <w:szCs w:val="24"/>
        </w:rPr>
        <w:t>1</w:t>
      </w:r>
      <w:r>
        <w:rPr>
          <w:rFonts w:ascii="Times New Roman" w:hAnsi="Times New Roman"/>
          <w:color w:val="000000" w:themeColor="text1"/>
          <w:sz w:val="24"/>
          <w:szCs w:val="24"/>
        </w:rPr>
        <w:t>9</w:t>
      </w:r>
      <w:r w:rsidRPr="00F95E77">
        <w:rPr>
          <w:rFonts w:ascii="Times New Roman" w:hAnsi="Times New Roman"/>
          <w:color w:val="000000" w:themeColor="text1"/>
          <w:sz w:val="24"/>
          <w:szCs w:val="24"/>
        </w:rPr>
        <w:t>.</w:t>
      </w:r>
      <w:r w:rsidRPr="00F95E77">
        <w:rPr>
          <w:rFonts w:ascii="Times New Roman" w:hAnsi="Times New Roman"/>
          <w:color w:val="000000" w:themeColor="text1"/>
          <w:sz w:val="24"/>
          <w:szCs w:val="24"/>
        </w:rPr>
        <w:tab/>
        <w:t>Lien proceedings are exclusively matters of judicial, not administrative, jurisdiction.</w:t>
      </w:r>
    </w:p>
    <w:p w:rsidR="00891400" w:rsidRPr="00F95E77" w:rsidRDefault="00891400" w:rsidP="00891400">
      <w:pPr>
        <w:spacing w:after="0" w:line="360" w:lineRule="auto"/>
        <w:ind w:firstLine="1440"/>
        <w:rPr>
          <w:rFonts w:ascii="Times New Roman" w:hAnsi="Times New Roman"/>
          <w:color w:val="000000" w:themeColor="text1"/>
          <w:sz w:val="24"/>
          <w:szCs w:val="24"/>
        </w:rPr>
      </w:pPr>
    </w:p>
    <w:p w:rsidR="00891400" w:rsidRPr="00F95E77" w:rsidRDefault="00891400" w:rsidP="00891400">
      <w:pPr>
        <w:spacing w:after="0" w:line="360" w:lineRule="auto"/>
        <w:ind w:firstLine="1440"/>
        <w:rPr>
          <w:rFonts w:ascii="Times New Roman" w:hAnsi="Times New Roman"/>
          <w:color w:val="000000" w:themeColor="text1"/>
          <w:sz w:val="24"/>
          <w:szCs w:val="24"/>
        </w:rPr>
      </w:pPr>
      <w:r>
        <w:rPr>
          <w:rFonts w:ascii="Times New Roman" w:hAnsi="Times New Roman"/>
          <w:color w:val="000000" w:themeColor="text1"/>
          <w:sz w:val="24"/>
          <w:szCs w:val="24"/>
        </w:rPr>
        <w:t>20</w:t>
      </w:r>
      <w:r w:rsidRPr="00F95E77">
        <w:rPr>
          <w:rFonts w:ascii="Times New Roman" w:hAnsi="Times New Roman"/>
          <w:color w:val="000000" w:themeColor="text1"/>
          <w:sz w:val="24"/>
          <w:szCs w:val="24"/>
        </w:rPr>
        <w:t>.</w:t>
      </w:r>
      <w:r w:rsidRPr="00F95E77">
        <w:rPr>
          <w:rFonts w:ascii="Times New Roman" w:hAnsi="Times New Roman"/>
          <w:color w:val="000000" w:themeColor="text1"/>
          <w:sz w:val="24"/>
          <w:szCs w:val="24"/>
        </w:rPr>
        <w:tab/>
        <w:t>The Commission has recognized its lack of subject matter jurisdiction in cases involving a dispute over a municipal lien placed upon a property.</w:t>
      </w:r>
    </w:p>
    <w:p w:rsidR="00891400" w:rsidRPr="00F95E77" w:rsidRDefault="00891400" w:rsidP="00891400">
      <w:pPr>
        <w:spacing w:after="0" w:line="360" w:lineRule="auto"/>
        <w:ind w:firstLine="1440"/>
        <w:rPr>
          <w:rFonts w:ascii="Times New Roman" w:hAnsi="Times New Roman"/>
          <w:color w:val="000000" w:themeColor="text1"/>
          <w:sz w:val="24"/>
          <w:szCs w:val="24"/>
        </w:rPr>
      </w:pPr>
    </w:p>
    <w:p w:rsidR="00891400" w:rsidRPr="00F95E77" w:rsidRDefault="00891400" w:rsidP="00891400">
      <w:pPr>
        <w:spacing w:after="0" w:line="360" w:lineRule="auto"/>
        <w:ind w:firstLine="1440"/>
        <w:rPr>
          <w:rFonts w:ascii="Times New Roman" w:hAnsi="Times New Roman"/>
          <w:color w:val="000000" w:themeColor="text1"/>
          <w:sz w:val="24"/>
          <w:szCs w:val="24"/>
        </w:rPr>
      </w:pPr>
      <w:r>
        <w:rPr>
          <w:rFonts w:ascii="Times New Roman" w:hAnsi="Times New Roman"/>
          <w:color w:val="000000" w:themeColor="text1"/>
          <w:sz w:val="24"/>
          <w:szCs w:val="24"/>
        </w:rPr>
        <w:t>21</w:t>
      </w:r>
      <w:r w:rsidRPr="00F95E77">
        <w:rPr>
          <w:rFonts w:ascii="Times New Roman" w:hAnsi="Times New Roman"/>
          <w:color w:val="000000" w:themeColor="text1"/>
          <w:sz w:val="24"/>
          <w:szCs w:val="24"/>
        </w:rPr>
        <w:t>.</w:t>
      </w:r>
      <w:r w:rsidRPr="00F95E77">
        <w:rPr>
          <w:rFonts w:ascii="Times New Roman" w:hAnsi="Times New Roman"/>
          <w:color w:val="000000" w:themeColor="text1"/>
          <w:sz w:val="24"/>
          <w:szCs w:val="24"/>
        </w:rPr>
        <w:tab/>
        <w:t>Code section 1414(a) reiterates the General Assembly’s determination that the previously existing right of the City to enforce payment for natural gas service rendered by the respondent through the municipal claim and lien procedure of the Municipal Claim and Tax Lien Law remains unabated.</w:t>
      </w:r>
    </w:p>
    <w:p w:rsidR="00891400" w:rsidRPr="00F95E77" w:rsidRDefault="00891400" w:rsidP="00891400">
      <w:pPr>
        <w:spacing w:after="0" w:line="360" w:lineRule="auto"/>
        <w:ind w:firstLine="1440"/>
        <w:rPr>
          <w:rFonts w:ascii="Times New Roman" w:hAnsi="Times New Roman"/>
          <w:color w:val="000000" w:themeColor="text1"/>
          <w:sz w:val="24"/>
          <w:szCs w:val="24"/>
        </w:rPr>
      </w:pPr>
    </w:p>
    <w:p w:rsidR="00891400" w:rsidRDefault="00891400" w:rsidP="00891400">
      <w:pPr>
        <w:spacing w:after="0" w:line="360" w:lineRule="auto"/>
        <w:ind w:firstLine="1440"/>
        <w:rPr>
          <w:rFonts w:ascii="Times New Roman" w:hAnsi="Times New Roman"/>
          <w:color w:val="000000" w:themeColor="text1"/>
          <w:sz w:val="24"/>
          <w:szCs w:val="24"/>
        </w:rPr>
      </w:pPr>
      <w:r>
        <w:rPr>
          <w:rFonts w:ascii="Times New Roman" w:hAnsi="Times New Roman"/>
          <w:color w:val="000000" w:themeColor="text1"/>
          <w:sz w:val="24"/>
          <w:szCs w:val="24"/>
        </w:rPr>
        <w:t>22</w:t>
      </w:r>
      <w:r w:rsidRPr="00F95E77">
        <w:rPr>
          <w:rFonts w:ascii="Times New Roman" w:hAnsi="Times New Roman"/>
          <w:color w:val="000000" w:themeColor="text1"/>
          <w:sz w:val="24"/>
          <w:szCs w:val="24"/>
        </w:rPr>
        <w:t>.</w:t>
      </w:r>
      <w:r w:rsidRPr="00F95E77">
        <w:rPr>
          <w:rFonts w:ascii="Times New Roman" w:hAnsi="Times New Roman"/>
          <w:color w:val="000000" w:themeColor="text1"/>
          <w:sz w:val="24"/>
          <w:szCs w:val="24"/>
        </w:rPr>
        <w:tab/>
        <w:t>Code section 2212(n) specifically states that “[n]</w:t>
      </w:r>
      <w:proofErr w:type="spellStart"/>
      <w:r w:rsidRPr="00F95E77">
        <w:rPr>
          <w:rFonts w:ascii="Times New Roman" w:hAnsi="Times New Roman"/>
          <w:color w:val="000000" w:themeColor="text1"/>
          <w:sz w:val="24"/>
          <w:szCs w:val="24"/>
        </w:rPr>
        <w:t>othing</w:t>
      </w:r>
      <w:proofErr w:type="spellEnd"/>
      <w:r w:rsidRPr="00F95E77">
        <w:rPr>
          <w:rFonts w:ascii="Times New Roman" w:hAnsi="Times New Roman"/>
          <w:color w:val="000000" w:themeColor="text1"/>
          <w:sz w:val="24"/>
          <w:szCs w:val="24"/>
        </w:rPr>
        <w:t xml:space="preserve"> contained in this </w:t>
      </w:r>
      <w:r w:rsidRPr="00F95E77">
        <w:rPr>
          <w:rFonts w:ascii="Times New Roman" w:hAnsi="Times New Roman"/>
          <w:color w:val="000000" w:themeColor="text1"/>
          <w:sz w:val="24"/>
          <w:szCs w:val="24"/>
          <w:u w:val="single"/>
        </w:rPr>
        <w:t>title</w:t>
      </w:r>
      <w:r w:rsidRPr="00F95E77">
        <w:rPr>
          <w:rFonts w:ascii="Times New Roman" w:hAnsi="Times New Roman"/>
          <w:color w:val="000000" w:themeColor="text1"/>
          <w:sz w:val="24"/>
          <w:szCs w:val="24"/>
        </w:rPr>
        <w:t>”, that is; Title 66, the entire Code, shall abrogate the right of the City to collect unpaid bills for natural gas service through the mechanisms provided by the M</w:t>
      </w:r>
      <w:r>
        <w:rPr>
          <w:rFonts w:ascii="Times New Roman" w:hAnsi="Times New Roman"/>
          <w:color w:val="000000" w:themeColor="text1"/>
          <w:sz w:val="24"/>
          <w:szCs w:val="24"/>
        </w:rPr>
        <w:t>unicipal Claim and Tax Lien Law.</w:t>
      </w:r>
    </w:p>
    <w:p w:rsidR="00891400" w:rsidRDefault="00891400" w:rsidP="00891400">
      <w:pPr>
        <w:tabs>
          <w:tab w:val="left" w:pos="3600"/>
        </w:tabs>
        <w:spacing w:after="0" w:line="360" w:lineRule="auto"/>
        <w:outlineLvl w:val="0"/>
        <w:rPr>
          <w:rFonts w:ascii="Times New Roman" w:hAnsi="Times New Roman"/>
          <w:color w:val="000000" w:themeColor="text1"/>
          <w:sz w:val="24"/>
          <w:szCs w:val="24"/>
        </w:rPr>
      </w:pPr>
    </w:p>
    <w:p w:rsidR="00891400" w:rsidRPr="00B1007F" w:rsidRDefault="00891400" w:rsidP="00891400">
      <w:pPr>
        <w:spacing w:line="360" w:lineRule="auto"/>
        <w:ind w:firstLine="1440"/>
        <w:rPr>
          <w:rFonts w:ascii="Times New Roman" w:hAnsi="Times New Roman"/>
        </w:rPr>
      </w:pPr>
      <w:r>
        <w:rPr>
          <w:rFonts w:ascii="Times New Roman" w:hAnsi="Times New Roman"/>
        </w:rPr>
        <w:t>23</w:t>
      </w:r>
      <w:r w:rsidRPr="005771CA">
        <w:rPr>
          <w:rFonts w:ascii="Times New Roman" w:hAnsi="Times New Roman"/>
        </w:rPr>
        <w:t>.</w:t>
      </w:r>
      <w:r w:rsidRPr="005771CA">
        <w:rPr>
          <w:rFonts w:ascii="Times New Roman" w:hAnsi="Times New Roman"/>
        </w:rPr>
        <w:tab/>
        <w:t xml:space="preserve">It is just, reasonable and in the public interest that the complaint filed at Docket No. </w:t>
      </w:r>
      <w:r w:rsidRPr="00A07AB9">
        <w:rPr>
          <w:rFonts w:ascii="Times New Roman" w:hAnsi="Times New Roman"/>
          <w:spacing w:val="-3"/>
        </w:rPr>
        <w:t xml:space="preserve">C-2015-2472728 </w:t>
      </w:r>
      <w:proofErr w:type="gramStart"/>
      <w:r w:rsidRPr="005771CA">
        <w:rPr>
          <w:rFonts w:ascii="Times New Roman" w:hAnsi="Times New Roman"/>
        </w:rPr>
        <w:t>be</w:t>
      </w:r>
      <w:proofErr w:type="gramEnd"/>
      <w:r w:rsidRPr="005771CA">
        <w:rPr>
          <w:rFonts w:ascii="Times New Roman" w:hAnsi="Times New Roman"/>
        </w:rPr>
        <w:t xml:space="preserve"> dismissed.</w:t>
      </w:r>
    </w:p>
    <w:p w:rsidR="00891400" w:rsidRPr="004857C5" w:rsidRDefault="00891400" w:rsidP="00891400">
      <w:pPr>
        <w:tabs>
          <w:tab w:val="left" w:pos="3600"/>
        </w:tabs>
        <w:spacing w:after="0" w:line="360" w:lineRule="auto"/>
        <w:outlineLvl w:val="0"/>
        <w:rPr>
          <w:rFonts w:ascii="Times New Roman" w:hAnsi="Times New Roman"/>
          <w:bCs/>
          <w:color w:val="000000" w:themeColor="text1"/>
          <w:sz w:val="24"/>
          <w:szCs w:val="24"/>
          <w:u w:val="single"/>
        </w:rPr>
      </w:pPr>
    </w:p>
    <w:p w:rsidR="00891400" w:rsidRPr="004857C5" w:rsidRDefault="00891400" w:rsidP="00891400">
      <w:pPr>
        <w:tabs>
          <w:tab w:val="left" w:pos="3600"/>
        </w:tabs>
        <w:spacing w:after="0" w:line="360" w:lineRule="auto"/>
        <w:jc w:val="center"/>
        <w:outlineLvl w:val="0"/>
        <w:rPr>
          <w:rFonts w:ascii="Times New Roman" w:hAnsi="Times New Roman"/>
          <w:bCs/>
          <w:color w:val="000000" w:themeColor="text1"/>
          <w:sz w:val="24"/>
          <w:szCs w:val="24"/>
        </w:rPr>
      </w:pPr>
      <w:r w:rsidRPr="004857C5">
        <w:rPr>
          <w:rFonts w:ascii="Times New Roman" w:hAnsi="Times New Roman"/>
          <w:bCs/>
          <w:color w:val="000000" w:themeColor="text1"/>
          <w:sz w:val="24"/>
          <w:szCs w:val="24"/>
          <w:u w:val="single"/>
        </w:rPr>
        <w:t>ORDER</w:t>
      </w:r>
    </w:p>
    <w:p w:rsidR="00891400" w:rsidRDefault="00891400" w:rsidP="00891400">
      <w:pPr>
        <w:spacing w:after="0" w:line="360" w:lineRule="auto"/>
        <w:ind w:firstLine="1440"/>
        <w:rPr>
          <w:rFonts w:ascii="Times New Roman" w:hAnsi="Times New Roman"/>
          <w:color w:val="000000" w:themeColor="text1"/>
          <w:sz w:val="24"/>
          <w:szCs w:val="24"/>
        </w:rPr>
      </w:pPr>
    </w:p>
    <w:p w:rsidR="00891400" w:rsidRPr="004857C5" w:rsidRDefault="00891400" w:rsidP="00891400">
      <w:pPr>
        <w:spacing w:after="0" w:line="360" w:lineRule="auto"/>
        <w:ind w:firstLine="1440"/>
        <w:rPr>
          <w:rFonts w:ascii="Times New Roman" w:hAnsi="Times New Roman"/>
          <w:color w:val="000000" w:themeColor="text1"/>
          <w:sz w:val="24"/>
          <w:szCs w:val="24"/>
        </w:rPr>
      </w:pPr>
    </w:p>
    <w:p w:rsidR="00891400" w:rsidRPr="004857C5" w:rsidRDefault="00891400" w:rsidP="00891400">
      <w:pPr>
        <w:pStyle w:val="BodyText"/>
        <w:spacing w:after="0" w:line="360" w:lineRule="auto"/>
        <w:rPr>
          <w:color w:val="000000" w:themeColor="text1"/>
        </w:rPr>
      </w:pPr>
      <w:r>
        <w:rPr>
          <w:color w:val="000000" w:themeColor="text1"/>
        </w:rPr>
        <w:tab/>
      </w:r>
      <w:r>
        <w:rPr>
          <w:color w:val="000000" w:themeColor="text1"/>
        </w:rPr>
        <w:tab/>
      </w:r>
      <w:r w:rsidRPr="004857C5">
        <w:rPr>
          <w:color w:val="000000" w:themeColor="text1"/>
        </w:rPr>
        <w:t>THEREFORE,</w:t>
      </w:r>
    </w:p>
    <w:p w:rsidR="00891400" w:rsidRPr="004857C5" w:rsidRDefault="00891400" w:rsidP="00891400">
      <w:pPr>
        <w:pStyle w:val="BodyText"/>
        <w:spacing w:after="0" w:line="360" w:lineRule="auto"/>
        <w:rPr>
          <w:color w:val="000000" w:themeColor="text1"/>
        </w:rPr>
      </w:pPr>
    </w:p>
    <w:p w:rsidR="00891400" w:rsidRPr="004857C5" w:rsidRDefault="00891400" w:rsidP="00891400">
      <w:pPr>
        <w:pStyle w:val="BodyText"/>
        <w:spacing w:after="0" w:line="360" w:lineRule="auto"/>
        <w:rPr>
          <w:color w:val="000000" w:themeColor="text1"/>
        </w:rPr>
      </w:pPr>
      <w:r w:rsidRPr="004857C5">
        <w:rPr>
          <w:color w:val="000000" w:themeColor="text1"/>
        </w:rPr>
        <w:tab/>
      </w:r>
      <w:r w:rsidRPr="004857C5">
        <w:rPr>
          <w:color w:val="000000" w:themeColor="text1"/>
        </w:rPr>
        <w:tab/>
        <w:t>IT IS ORDERED:</w:t>
      </w:r>
    </w:p>
    <w:p w:rsidR="00891400" w:rsidRPr="004857C5" w:rsidRDefault="00891400" w:rsidP="00891400">
      <w:pPr>
        <w:pStyle w:val="BodyText"/>
        <w:spacing w:after="0" w:line="360" w:lineRule="auto"/>
        <w:rPr>
          <w:color w:val="000000" w:themeColor="text1"/>
        </w:rPr>
      </w:pPr>
    </w:p>
    <w:p w:rsidR="00891400" w:rsidRPr="004857C5" w:rsidRDefault="00891400" w:rsidP="00891400">
      <w:pPr>
        <w:pStyle w:val="BodyText"/>
        <w:spacing w:after="0" w:line="360" w:lineRule="auto"/>
        <w:rPr>
          <w:color w:val="000000" w:themeColor="text1"/>
        </w:rPr>
      </w:pPr>
      <w:r w:rsidRPr="004857C5">
        <w:rPr>
          <w:color w:val="000000" w:themeColor="text1"/>
        </w:rPr>
        <w:tab/>
      </w:r>
      <w:r w:rsidRPr="004857C5">
        <w:rPr>
          <w:color w:val="000000" w:themeColor="text1"/>
        </w:rPr>
        <w:tab/>
        <w:t>1.</w:t>
      </w:r>
      <w:r w:rsidRPr="004857C5">
        <w:rPr>
          <w:color w:val="000000" w:themeColor="text1"/>
        </w:rPr>
        <w:tab/>
        <w:t xml:space="preserve">That </w:t>
      </w:r>
      <w:r>
        <w:rPr>
          <w:color w:val="000000" w:themeColor="text1"/>
        </w:rPr>
        <w:t xml:space="preserve">the </w:t>
      </w:r>
      <w:r w:rsidRPr="004857C5">
        <w:rPr>
          <w:color w:val="000000" w:themeColor="text1"/>
        </w:rPr>
        <w:t xml:space="preserve">Preliminary Objections </w:t>
      </w:r>
      <w:r>
        <w:rPr>
          <w:color w:val="000000" w:themeColor="text1"/>
        </w:rPr>
        <w:t xml:space="preserve">treated as a Motion for Judgment on the Pleadings </w:t>
      </w:r>
      <w:r w:rsidRPr="004857C5">
        <w:rPr>
          <w:color w:val="000000" w:themeColor="text1"/>
        </w:rPr>
        <w:t xml:space="preserve">of Philadelphia Gas Works are </w:t>
      </w:r>
      <w:r>
        <w:rPr>
          <w:color w:val="000000" w:themeColor="text1"/>
        </w:rPr>
        <w:t>granted</w:t>
      </w:r>
      <w:r w:rsidRPr="004857C5">
        <w:rPr>
          <w:color w:val="000000" w:themeColor="text1"/>
        </w:rPr>
        <w:t>.</w:t>
      </w:r>
    </w:p>
    <w:p w:rsidR="00891400" w:rsidRPr="004857C5" w:rsidRDefault="00891400" w:rsidP="00891400">
      <w:pPr>
        <w:pStyle w:val="BodyText"/>
        <w:spacing w:after="0" w:line="360" w:lineRule="auto"/>
        <w:rPr>
          <w:color w:val="000000" w:themeColor="text1"/>
        </w:rPr>
      </w:pPr>
    </w:p>
    <w:p w:rsidR="00891400" w:rsidRPr="004857C5" w:rsidRDefault="00891400" w:rsidP="00891400">
      <w:pPr>
        <w:pStyle w:val="BodyText"/>
        <w:spacing w:after="0" w:line="360" w:lineRule="auto"/>
        <w:rPr>
          <w:color w:val="000000" w:themeColor="text1"/>
        </w:rPr>
      </w:pPr>
      <w:r w:rsidRPr="004857C5">
        <w:rPr>
          <w:color w:val="000000" w:themeColor="text1"/>
        </w:rPr>
        <w:tab/>
      </w:r>
      <w:r w:rsidRPr="004857C5">
        <w:rPr>
          <w:color w:val="000000" w:themeColor="text1"/>
        </w:rPr>
        <w:tab/>
        <w:t>2.</w:t>
      </w:r>
      <w:r w:rsidRPr="004857C5">
        <w:rPr>
          <w:color w:val="000000" w:themeColor="text1"/>
        </w:rPr>
        <w:tab/>
        <w:t xml:space="preserve">That the </w:t>
      </w:r>
      <w:r>
        <w:rPr>
          <w:color w:val="000000" w:themeColor="text1"/>
        </w:rPr>
        <w:t>Complaint</w:t>
      </w:r>
      <w:r w:rsidRPr="004857C5">
        <w:rPr>
          <w:color w:val="000000" w:themeColor="text1"/>
        </w:rPr>
        <w:t xml:space="preserve"> filed by Jaqueline Stevens against Philadelphia Gas Works at Docket No. C-2015-2472728 is </w:t>
      </w:r>
      <w:r>
        <w:rPr>
          <w:color w:val="000000" w:themeColor="text1"/>
        </w:rPr>
        <w:t xml:space="preserve">denied and </w:t>
      </w:r>
      <w:r w:rsidRPr="004857C5">
        <w:rPr>
          <w:color w:val="000000" w:themeColor="text1"/>
        </w:rPr>
        <w:t>dismissed.</w:t>
      </w:r>
    </w:p>
    <w:p w:rsidR="00891400" w:rsidRPr="004857C5" w:rsidRDefault="00891400" w:rsidP="00891400">
      <w:pPr>
        <w:pStyle w:val="BodyText"/>
        <w:spacing w:after="0" w:line="360" w:lineRule="auto"/>
        <w:rPr>
          <w:color w:val="000000" w:themeColor="text1"/>
        </w:rPr>
      </w:pPr>
    </w:p>
    <w:p w:rsidR="00891400" w:rsidRDefault="00891400" w:rsidP="00891400">
      <w:pPr>
        <w:pStyle w:val="BodyText"/>
        <w:spacing w:after="0" w:line="360" w:lineRule="auto"/>
        <w:rPr>
          <w:color w:val="000000" w:themeColor="text1"/>
        </w:rPr>
      </w:pPr>
      <w:r w:rsidRPr="004857C5">
        <w:rPr>
          <w:color w:val="000000" w:themeColor="text1"/>
        </w:rPr>
        <w:tab/>
      </w:r>
      <w:r w:rsidRPr="004857C5">
        <w:rPr>
          <w:color w:val="000000" w:themeColor="text1"/>
        </w:rPr>
        <w:tab/>
        <w:t>3.</w:t>
      </w:r>
      <w:r w:rsidRPr="004857C5">
        <w:rPr>
          <w:color w:val="000000" w:themeColor="text1"/>
        </w:rPr>
        <w:tab/>
        <w:t xml:space="preserve">That the Secretary </w:t>
      </w:r>
      <w:proofErr w:type="gramStart"/>
      <w:r w:rsidRPr="004857C5">
        <w:rPr>
          <w:color w:val="000000" w:themeColor="text1"/>
        </w:rPr>
        <w:t>mark</w:t>
      </w:r>
      <w:proofErr w:type="gramEnd"/>
      <w:r w:rsidRPr="004857C5">
        <w:rPr>
          <w:color w:val="000000" w:themeColor="text1"/>
        </w:rPr>
        <w:t xml:space="preserve"> this </w:t>
      </w:r>
      <w:r>
        <w:rPr>
          <w:color w:val="000000" w:themeColor="text1"/>
        </w:rPr>
        <w:t xml:space="preserve">matter </w:t>
      </w:r>
      <w:r w:rsidRPr="004857C5">
        <w:rPr>
          <w:color w:val="000000" w:themeColor="text1"/>
        </w:rPr>
        <w:t>closed.</w:t>
      </w:r>
    </w:p>
    <w:p w:rsidR="00891400" w:rsidRPr="004857C5" w:rsidRDefault="00891400" w:rsidP="00891400">
      <w:pPr>
        <w:pStyle w:val="BodyText"/>
        <w:spacing w:after="0" w:line="360" w:lineRule="auto"/>
        <w:rPr>
          <w:color w:val="000000" w:themeColor="text1"/>
        </w:rPr>
      </w:pPr>
    </w:p>
    <w:p w:rsidR="00891400" w:rsidRPr="004857C5" w:rsidRDefault="00891400" w:rsidP="00891400">
      <w:pPr>
        <w:pStyle w:val="BodyText"/>
        <w:spacing w:after="0" w:line="360" w:lineRule="auto"/>
        <w:rPr>
          <w:color w:val="000000" w:themeColor="text1"/>
        </w:rPr>
      </w:pPr>
    </w:p>
    <w:p w:rsidR="00891400" w:rsidRPr="004857C5" w:rsidRDefault="00891400" w:rsidP="00891400">
      <w:pPr>
        <w:pStyle w:val="BodyText"/>
        <w:spacing w:after="0"/>
        <w:rPr>
          <w:color w:val="000000" w:themeColor="text1"/>
        </w:rPr>
      </w:pPr>
      <w:r w:rsidRPr="004857C5">
        <w:rPr>
          <w:color w:val="000000" w:themeColor="text1"/>
        </w:rPr>
        <w:t>Dated:</w:t>
      </w:r>
      <w:r w:rsidRPr="004857C5">
        <w:rPr>
          <w:color w:val="000000" w:themeColor="text1"/>
        </w:rPr>
        <w:tab/>
      </w:r>
      <w:r>
        <w:rPr>
          <w:color w:val="000000" w:themeColor="text1"/>
          <w:u w:val="single"/>
        </w:rPr>
        <w:t>June 3</w:t>
      </w:r>
      <w:r w:rsidRPr="001F2DDC">
        <w:rPr>
          <w:color w:val="000000" w:themeColor="text1"/>
          <w:u w:val="single"/>
        </w:rPr>
        <w:t>, 2015</w:t>
      </w:r>
      <w:r w:rsidRPr="004857C5">
        <w:rPr>
          <w:color w:val="000000" w:themeColor="text1"/>
        </w:rPr>
        <w:tab/>
      </w:r>
      <w:r w:rsidRPr="004857C5">
        <w:rPr>
          <w:color w:val="000000" w:themeColor="text1"/>
        </w:rPr>
        <w:tab/>
      </w:r>
      <w:r w:rsidRPr="004857C5">
        <w:rPr>
          <w:color w:val="000000" w:themeColor="text1"/>
        </w:rPr>
        <w:tab/>
      </w:r>
      <w:r w:rsidRPr="004857C5">
        <w:rPr>
          <w:color w:val="000000" w:themeColor="text1"/>
        </w:rPr>
        <w:tab/>
      </w:r>
      <w:r w:rsidRPr="004857C5">
        <w:rPr>
          <w:color w:val="000000" w:themeColor="text1"/>
        </w:rPr>
        <w:tab/>
      </w:r>
      <w:r w:rsidRPr="004857C5">
        <w:rPr>
          <w:color w:val="000000" w:themeColor="text1"/>
        </w:rPr>
        <w:tab/>
      </w:r>
      <w:r>
        <w:rPr>
          <w:color w:val="000000" w:themeColor="text1"/>
          <w:u w:val="single"/>
        </w:rPr>
        <w:tab/>
      </w:r>
      <w:r>
        <w:rPr>
          <w:color w:val="000000" w:themeColor="text1"/>
          <w:u w:val="single"/>
        </w:rPr>
        <w:tab/>
        <w:t>/s/</w:t>
      </w:r>
      <w:r>
        <w:rPr>
          <w:color w:val="000000" w:themeColor="text1"/>
          <w:u w:val="single"/>
        </w:rPr>
        <w:tab/>
      </w:r>
      <w:r>
        <w:rPr>
          <w:color w:val="000000" w:themeColor="text1"/>
          <w:u w:val="single"/>
        </w:rPr>
        <w:tab/>
      </w:r>
      <w:r w:rsidRPr="004857C5">
        <w:rPr>
          <w:color w:val="000000" w:themeColor="text1"/>
        </w:rPr>
        <w:tab/>
      </w:r>
      <w:r w:rsidRPr="004857C5">
        <w:rPr>
          <w:color w:val="000000" w:themeColor="text1"/>
        </w:rPr>
        <w:tab/>
      </w:r>
      <w:r w:rsidRPr="004857C5">
        <w:rPr>
          <w:color w:val="000000" w:themeColor="text1"/>
        </w:rPr>
        <w:tab/>
      </w:r>
      <w:r w:rsidRPr="004857C5">
        <w:rPr>
          <w:color w:val="000000" w:themeColor="text1"/>
        </w:rPr>
        <w:tab/>
      </w:r>
      <w:r w:rsidRPr="004857C5">
        <w:rPr>
          <w:color w:val="000000" w:themeColor="text1"/>
        </w:rPr>
        <w:tab/>
      </w:r>
      <w:r w:rsidRPr="004857C5">
        <w:rPr>
          <w:color w:val="000000" w:themeColor="text1"/>
        </w:rPr>
        <w:tab/>
      </w:r>
      <w:r w:rsidRPr="004857C5">
        <w:rPr>
          <w:color w:val="000000" w:themeColor="text1"/>
        </w:rPr>
        <w:tab/>
      </w:r>
      <w:r w:rsidRPr="004857C5">
        <w:rPr>
          <w:color w:val="000000" w:themeColor="text1"/>
        </w:rPr>
        <w:tab/>
      </w:r>
      <w:r>
        <w:rPr>
          <w:color w:val="000000" w:themeColor="text1"/>
        </w:rPr>
        <w:tab/>
      </w:r>
      <w:r w:rsidRPr="004857C5">
        <w:rPr>
          <w:color w:val="000000" w:themeColor="text1"/>
        </w:rPr>
        <w:t>Elizabeth H. Barnes</w:t>
      </w:r>
    </w:p>
    <w:p w:rsidR="00891400" w:rsidRPr="006C3D9F" w:rsidRDefault="00891400" w:rsidP="00891400">
      <w:pPr>
        <w:pStyle w:val="BodyText"/>
        <w:spacing w:after="0"/>
        <w:rPr>
          <w:color w:val="000000" w:themeColor="text1"/>
        </w:rPr>
      </w:pPr>
      <w:r w:rsidRPr="004857C5">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Administrative Law Judge</w:t>
      </w:r>
    </w:p>
    <w:p w:rsidR="00AE7C47" w:rsidRPr="00891400" w:rsidRDefault="00AE7C47" w:rsidP="00891400"/>
    <w:sectPr w:rsidR="00AE7C47" w:rsidRPr="00891400" w:rsidSect="007E1B39">
      <w:footerReference w:type="default" r:id="rId9"/>
      <w:pgSz w:w="12240" w:h="15840"/>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314" w:rsidRDefault="00D62314">
      <w:pPr>
        <w:spacing w:after="0" w:line="240" w:lineRule="auto"/>
      </w:pPr>
      <w:r>
        <w:separator/>
      </w:r>
    </w:p>
  </w:endnote>
  <w:endnote w:type="continuationSeparator" w:id="0">
    <w:p w:rsidR="00D62314" w:rsidRDefault="00D62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szCs w:val="20"/>
      </w:rPr>
      <w:id w:val="-688754111"/>
      <w:docPartObj>
        <w:docPartGallery w:val="Page Numbers (Bottom of Page)"/>
        <w:docPartUnique/>
      </w:docPartObj>
    </w:sdtPr>
    <w:sdtEndPr>
      <w:rPr>
        <w:noProof/>
      </w:rPr>
    </w:sdtEndPr>
    <w:sdtContent>
      <w:p w:rsidR="007D6B46" w:rsidRPr="007E1B39" w:rsidRDefault="007D6B46" w:rsidP="007E1B39">
        <w:pPr>
          <w:pStyle w:val="Footer"/>
          <w:jc w:val="center"/>
          <w:rPr>
            <w:rFonts w:ascii="Times New Roman" w:hAnsi="Times New Roman"/>
            <w:sz w:val="20"/>
            <w:szCs w:val="20"/>
          </w:rPr>
        </w:pPr>
        <w:r w:rsidRPr="007E1B39">
          <w:rPr>
            <w:rFonts w:ascii="Times New Roman" w:hAnsi="Times New Roman"/>
            <w:sz w:val="20"/>
            <w:szCs w:val="20"/>
          </w:rPr>
          <w:fldChar w:fldCharType="begin"/>
        </w:r>
        <w:r w:rsidRPr="007E1B39">
          <w:rPr>
            <w:rFonts w:ascii="Times New Roman" w:hAnsi="Times New Roman"/>
            <w:sz w:val="20"/>
            <w:szCs w:val="20"/>
          </w:rPr>
          <w:instrText xml:space="preserve"> PAGE   \* MERGEFORMAT </w:instrText>
        </w:r>
        <w:r w:rsidRPr="007E1B39">
          <w:rPr>
            <w:rFonts w:ascii="Times New Roman" w:hAnsi="Times New Roman"/>
            <w:sz w:val="20"/>
            <w:szCs w:val="20"/>
          </w:rPr>
          <w:fldChar w:fldCharType="separate"/>
        </w:r>
        <w:r w:rsidR="00097ED2">
          <w:rPr>
            <w:rFonts w:ascii="Times New Roman" w:hAnsi="Times New Roman"/>
            <w:noProof/>
            <w:sz w:val="20"/>
            <w:szCs w:val="20"/>
          </w:rPr>
          <w:t>12</w:t>
        </w:r>
        <w:r w:rsidRPr="007E1B39">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314" w:rsidRDefault="00D62314" w:rsidP="00B51C54">
      <w:pPr>
        <w:spacing w:after="0" w:line="240" w:lineRule="auto"/>
      </w:pPr>
      <w:r>
        <w:separator/>
      </w:r>
    </w:p>
  </w:footnote>
  <w:footnote w:type="continuationSeparator" w:id="0">
    <w:p w:rsidR="00D62314" w:rsidRDefault="00D62314">
      <w:pPr>
        <w:spacing w:after="0" w:line="240" w:lineRule="auto"/>
      </w:pPr>
      <w:r>
        <w:continuationSeparator/>
      </w:r>
    </w:p>
  </w:footnote>
  <w:footnote w:type="continuationNotice" w:id="1">
    <w:p w:rsidR="00D62314" w:rsidRDefault="00D62314">
      <w:pPr>
        <w:spacing w:after="0" w:line="240" w:lineRule="auto"/>
      </w:pPr>
    </w:p>
  </w:footnote>
  <w:footnote w:id="2">
    <w:p w:rsidR="00891400" w:rsidRDefault="00891400" w:rsidP="00891400">
      <w:pPr>
        <w:spacing w:after="0"/>
        <w:rPr>
          <w:rFonts w:ascii="Times New Roman" w:hAnsi="Times New Roman"/>
          <w:sz w:val="20"/>
          <w:szCs w:val="20"/>
        </w:rPr>
      </w:pPr>
      <w:r>
        <w:rPr>
          <w:sz w:val="20"/>
          <w:szCs w:val="20"/>
        </w:rPr>
        <w:tab/>
      </w:r>
      <w:r w:rsidRPr="00E2446D">
        <w:rPr>
          <w:rStyle w:val="FootnoteReference"/>
          <w:rFonts w:ascii="Times New Roman" w:hAnsi="Times New Roman"/>
          <w:sz w:val="20"/>
          <w:szCs w:val="20"/>
        </w:rPr>
        <w:footnoteRef/>
      </w:r>
      <w:r w:rsidRPr="00E2446D">
        <w:rPr>
          <w:rFonts w:ascii="Times New Roman" w:hAnsi="Times New Roman"/>
          <w:sz w:val="20"/>
          <w:szCs w:val="20"/>
        </w:rPr>
        <w:t xml:space="preserve"> </w:t>
      </w:r>
      <w:r w:rsidRPr="00E2446D">
        <w:rPr>
          <w:rFonts w:ascii="Times New Roman" w:hAnsi="Times New Roman"/>
          <w:sz w:val="20"/>
          <w:szCs w:val="20"/>
        </w:rPr>
        <w:tab/>
        <w:t xml:space="preserve">The procedure which the City must follow to establish a lien on a specific property, such as the Premises, is set forth in the Municipal Claim and Tax Lien Law.  See, 53 P.S. §§ 7106(b), (c), 7143.  The lien is docketed with the </w:t>
      </w:r>
      <w:proofErr w:type="spellStart"/>
      <w:r w:rsidRPr="00E2446D">
        <w:rPr>
          <w:rFonts w:ascii="Times New Roman" w:hAnsi="Times New Roman"/>
          <w:sz w:val="20"/>
          <w:szCs w:val="20"/>
        </w:rPr>
        <w:t>Prothonotary</w:t>
      </w:r>
      <w:proofErr w:type="spellEnd"/>
      <w:r w:rsidRPr="00E2446D">
        <w:rPr>
          <w:rFonts w:ascii="Times New Roman" w:hAnsi="Times New Roman"/>
          <w:sz w:val="20"/>
          <w:szCs w:val="20"/>
        </w:rPr>
        <w:t xml:space="preserve"> (a clerk of the court) and maintained in an in rem index (an index maintained by property identification rather than by party name).  See, 53 P.S. § 7106(b).  Enforcement of the lien is a judicial procedure controlled by the Court of Common Pleas, with due process safeguards provided to protect the rights of interested parties.  See, </w:t>
      </w:r>
      <w:r w:rsidRPr="00E2446D">
        <w:rPr>
          <w:rFonts w:ascii="Times New Roman" w:hAnsi="Times New Roman"/>
          <w:i/>
          <w:sz w:val="20"/>
          <w:szCs w:val="20"/>
        </w:rPr>
        <w:t xml:space="preserve">Newberry Twp. v. </w:t>
      </w:r>
      <w:proofErr w:type="spellStart"/>
      <w:r w:rsidRPr="00E2446D">
        <w:rPr>
          <w:rFonts w:ascii="Times New Roman" w:hAnsi="Times New Roman"/>
          <w:i/>
          <w:sz w:val="20"/>
          <w:szCs w:val="20"/>
        </w:rPr>
        <w:t>Stambaugh</w:t>
      </w:r>
      <w:proofErr w:type="spellEnd"/>
      <w:r w:rsidRPr="00E2446D">
        <w:rPr>
          <w:rFonts w:ascii="Times New Roman" w:hAnsi="Times New Roman"/>
          <w:sz w:val="20"/>
          <w:szCs w:val="20"/>
        </w:rPr>
        <w:t>, 848 A.2d 173 (</w:t>
      </w:r>
      <w:proofErr w:type="spellStart"/>
      <w:r w:rsidRPr="00E2446D">
        <w:rPr>
          <w:rFonts w:ascii="Times New Roman" w:hAnsi="Times New Roman"/>
          <w:sz w:val="20"/>
          <w:szCs w:val="20"/>
        </w:rPr>
        <w:t>Pa.Cmwlth</w:t>
      </w:r>
      <w:proofErr w:type="spellEnd"/>
      <w:r w:rsidRPr="00E2446D">
        <w:rPr>
          <w:rFonts w:ascii="Times New Roman" w:hAnsi="Times New Roman"/>
          <w:sz w:val="20"/>
          <w:szCs w:val="20"/>
        </w:rPr>
        <w:t xml:space="preserve">. 2004), app. denied, 580 Pa. 708, 860 A.2d 491 (2004), 53 P.S. §§ 7106(c), 7283.  Ultimate recovery of the amount of the municipal claims resulting in the lien is effectuated by a court ordered sheriff’s sale.  </w:t>
      </w:r>
      <w:proofErr w:type="gramStart"/>
      <w:r w:rsidRPr="00E2446D">
        <w:rPr>
          <w:rFonts w:ascii="Times New Roman" w:hAnsi="Times New Roman"/>
          <w:sz w:val="20"/>
          <w:szCs w:val="20"/>
        </w:rPr>
        <w:t>53 P.S. § 7283.</w:t>
      </w:r>
      <w:proofErr w:type="gramEnd"/>
    </w:p>
    <w:p w:rsidR="00891400" w:rsidRPr="00E2446D" w:rsidRDefault="00891400" w:rsidP="00891400">
      <w:pPr>
        <w:spacing w:after="0"/>
        <w:rPr>
          <w:rFonts w:ascii="Times New Roman" w:hAnsi="Times New Roman"/>
          <w:sz w:val="20"/>
          <w:szCs w:val="20"/>
        </w:rPr>
      </w:pPr>
    </w:p>
    <w:p w:rsidR="00891400" w:rsidRDefault="00891400" w:rsidP="00891400">
      <w:pPr>
        <w:spacing w:after="0"/>
        <w:ind w:firstLine="1440"/>
        <w:rPr>
          <w:rFonts w:ascii="Times New Roman" w:hAnsi="Times New Roman"/>
          <w:sz w:val="20"/>
          <w:szCs w:val="20"/>
        </w:rPr>
      </w:pPr>
      <w:r w:rsidRPr="00E2446D">
        <w:rPr>
          <w:rFonts w:ascii="Times New Roman" w:hAnsi="Times New Roman"/>
          <w:sz w:val="20"/>
          <w:szCs w:val="20"/>
        </w:rPr>
        <w:t xml:space="preserve">The proceeding to obtain and enforce the City’s municipal claim lien is an </w:t>
      </w:r>
      <w:r w:rsidRPr="00E2446D">
        <w:rPr>
          <w:rFonts w:ascii="Times New Roman" w:hAnsi="Times New Roman"/>
          <w:i/>
          <w:sz w:val="20"/>
          <w:szCs w:val="20"/>
        </w:rPr>
        <w:t>in rem</w:t>
      </w:r>
      <w:r w:rsidRPr="00E2446D">
        <w:rPr>
          <w:rFonts w:ascii="Times New Roman" w:hAnsi="Times New Roman"/>
          <w:sz w:val="20"/>
          <w:szCs w:val="20"/>
        </w:rPr>
        <w:t xml:space="preserve"> proceeding.  “Accordingly, the lien is either valid or invalid as to the property in question rather than as to the respective property interests involved.”  </w:t>
      </w:r>
      <w:r w:rsidRPr="00E2446D">
        <w:rPr>
          <w:rFonts w:ascii="Times New Roman" w:hAnsi="Times New Roman"/>
          <w:i/>
          <w:sz w:val="20"/>
          <w:szCs w:val="20"/>
        </w:rPr>
        <w:t xml:space="preserve">Borough of Towanda v. </w:t>
      </w:r>
      <w:proofErr w:type="spellStart"/>
      <w:r w:rsidRPr="00E2446D">
        <w:rPr>
          <w:rFonts w:ascii="Times New Roman" w:hAnsi="Times New Roman"/>
          <w:i/>
          <w:sz w:val="20"/>
          <w:szCs w:val="20"/>
        </w:rPr>
        <w:t>Brannaka</w:t>
      </w:r>
      <w:proofErr w:type="spellEnd"/>
      <w:r w:rsidRPr="00E2446D">
        <w:rPr>
          <w:rFonts w:ascii="Times New Roman" w:hAnsi="Times New Roman"/>
          <w:sz w:val="20"/>
          <w:szCs w:val="20"/>
        </w:rPr>
        <w:t xml:space="preserve">, </w:t>
      </w:r>
      <w:proofErr w:type="gramStart"/>
      <w:r w:rsidRPr="00E2446D">
        <w:rPr>
          <w:rFonts w:ascii="Times New Roman" w:hAnsi="Times New Roman"/>
          <w:sz w:val="20"/>
          <w:szCs w:val="20"/>
        </w:rPr>
        <w:t xml:space="preserve">61 </w:t>
      </w:r>
      <w:proofErr w:type="spellStart"/>
      <w:r w:rsidRPr="00E2446D">
        <w:rPr>
          <w:rFonts w:ascii="Times New Roman" w:hAnsi="Times New Roman"/>
          <w:sz w:val="20"/>
          <w:szCs w:val="20"/>
        </w:rPr>
        <w:t>Pa.Cmwlth</w:t>
      </w:r>
      <w:proofErr w:type="spellEnd"/>
      <w:proofErr w:type="gramEnd"/>
      <w:r w:rsidRPr="00E2446D">
        <w:rPr>
          <w:rFonts w:ascii="Times New Roman" w:hAnsi="Times New Roman"/>
          <w:sz w:val="20"/>
          <w:szCs w:val="20"/>
        </w:rPr>
        <w:t xml:space="preserve">. </w:t>
      </w:r>
      <w:proofErr w:type="gramStart"/>
      <w:r w:rsidRPr="00E2446D">
        <w:rPr>
          <w:rFonts w:ascii="Times New Roman" w:hAnsi="Times New Roman"/>
          <w:sz w:val="20"/>
          <w:szCs w:val="20"/>
        </w:rPr>
        <w:t>622; 625-626, 434 A.2d 889; 891 (1981).</w:t>
      </w:r>
      <w:proofErr w:type="gramEnd"/>
      <w:r w:rsidRPr="00E2446D">
        <w:rPr>
          <w:rFonts w:ascii="Times New Roman" w:hAnsi="Times New Roman"/>
          <w:sz w:val="20"/>
          <w:szCs w:val="20"/>
        </w:rPr>
        <w:t xml:space="preserve">  What this means is </w:t>
      </w:r>
      <w:proofErr w:type="gramStart"/>
      <w:r w:rsidRPr="00E2446D">
        <w:rPr>
          <w:rFonts w:ascii="Times New Roman" w:hAnsi="Times New Roman"/>
          <w:sz w:val="20"/>
          <w:szCs w:val="20"/>
        </w:rPr>
        <w:t>that the</w:t>
      </w:r>
      <w:proofErr w:type="gramEnd"/>
      <w:r w:rsidRPr="00E2446D">
        <w:rPr>
          <w:rFonts w:ascii="Times New Roman" w:hAnsi="Times New Roman"/>
          <w:sz w:val="20"/>
          <w:szCs w:val="20"/>
        </w:rPr>
        <w:t xml:space="preserve"> Premises, not complainant nor her tenant, is responsible for satisfying the claim secured by the municipal lien.  No personal responsibility is asserted against the complainant by the filing of the lien on the Premises.  </w:t>
      </w:r>
      <w:proofErr w:type="gramStart"/>
      <w:r w:rsidRPr="00E2446D">
        <w:rPr>
          <w:rFonts w:ascii="Times New Roman" w:hAnsi="Times New Roman"/>
          <w:i/>
          <w:sz w:val="20"/>
          <w:szCs w:val="20"/>
        </w:rPr>
        <w:t>Philadelphia v. Northwood Textile Mills, Inc.</w:t>
      </w:r>
      <w:r w:rsidRPr="00E2446D">
        <w:rPr>
          <w:rFonts w:ascii="Times New Roman" w:hAnsi="Times New Roman"/>
          <w:sz w:val="20"/>
          <w:szCs w:val="20"/>
        </w:rPr>
        <w:t>, 395 Pa. 112, 149 A.2d 60 (1959).</w:t>
      </w:r>
      <w:proofErr w:type="gramEnd"/>
      <w:r w:rsidRPr="00E2446D">
        <w:rPr>
          <w:rFonts w:ascii="Times New Roman" w:hAnsi="Times New Roman"/>
          <w:sz w:val="20"/>
          <w:szCs w:val="20"/>
        </w:rPr>
        <w:t xml:space="preserve">  See, also, </w:t>
      </w:r>
      <w:r w:rsidRPr="00E2446D">
        <w:rPr>
          <w:rFonts w:ascii="Times New Roman" w:hAnsi="Times New Roman"/>
          <w:i/>
          <w:sz w:val="20"/>
          <w:szCs w:val="20"/>
        </w:rPr>
        <w:t>Ransom v. Marrazzo</w:t>
      </w:r>
      <w:r w:rsidRPr="00E2446D">
        <w:rPr>
          <w:rFonts w:ascii="Times New Roman" w:hAnsi="Times New Roman"/>
          <w:sz w:val="20"/>
          <w:szCs w:val="20"/>
        </w:rPr>
        <w:t>, 848 F.2d 398 (3d Cir. 1988).</w:t>
      </w:r>
    </w:p>
    <w:p w:rsidR="00891400" w:rsidRPr="001304AD" w:rsidRDefault="00891400" w:rsidP="00891400">
      <w:pPr>
        <w:spacing w:after="0"/>
        <w:ind w:firstLine="1440"/>
        <w:rPr>
          <w:rFonts w:ascii="Times New Roman" w:hAnsi="Times New Roman"/>
          <w:sz w:val="20"/>
          <w:szCs w:val="20"/>
        </w:rPr>
      </w:pPr>
    </w:p>
  </w:footnote>
  <w:footnote w:id="3">
    <w:p w:rsidR="00891400" w:rsidRPr="00E2446D" w:rsidRDefault="00891400" w:rsidP="00891400">
      <w:pPr>
        <w:pStyle w:val="Footer"/>
        <w:tabs>
          <w:tab w:val="clear" w:pos="4680"/>
          <w:tab w:val="clear" w:pos="9360"/>
        </w:tabs>
        <w:rPr>
          <w:rFonts w:ascii="Times New Roman" w:hAnsi="Times New Roman"/>
          <w:sz w:val="20"/>
        </w:rPr>
      </w:pPr>
      <w:r>
        <w:rPr>
          <w:rFonts w:ascii="Times New Roman" w:hAnsi="Times New Roman"/>
        </w:rPr>
        <w:tab/>
      </w:r>
      <w:r w:rsidRPr="00E2446D">
        <w:rPr>
          <w:rStyle w:val="FootnoteReference"/>
          <w:rFonts w:ascii="Times New Roman" w:hAnsi="Times New Roman"/>
        </w:rPr>
        <w:footnoteRef/>
      </w:r>
      <w:r w:rsidRPr="00E2446D">
        <w:rPr>
          <w:rFonts w:ascii="Times New Roman" w:hAnsi="Times New Roman"/>
        </w:rPr>
        <w:t xml:space="preserve"> </w:t>
      </w:r>
      <w:r>
        <w:rPr>
          <w:rFonts w:ascii="Times New Roman" w:hAnsi="Times New Roman"/>
        </w:rPr>
        <w:tab/>
        <w:t>T</w:t>
      </w:r>
      <w:r w:rsidRPr="00E2446D">
        <w:rPr>
          <w:rFonts w:ascii="Times New Roman" w:hAnsi="Times New Roman"/>
          <w:sz w:val="20"/>
        </w:rPr>
        <w:t xml:space="preserve">he Commission does have jurisdiction over municipalities providing utility service outside their municipal boundaries, but only as to the public utility service being rendered.  </w:t>
      </w:r>
      <w:r w:rsidRPr="00E2446D">
        <w:rPr>
          <w:rFonts w:ascii="Times New Roman" w:hAnsi="Times New Roman"/>
          <w:i/>
          <w:sz w:val="20"/>
        </w:rPr>
        <w:t>Petition of Borough of Boyertown</w:t>
      </w:r>
      <w:r w:rsidRPr="00E2446D">
        <w:rPr>
          <w:rFonts w:ascii="Times New Roman" w:hAnsi="Times New Roman"/>
          <w:sz w:val="20"/>
        </w:rPr>
        <w:t xml:space="preserve">, </w:t>
      </w:r>
      <w:proofErr w:type="gramStart"/>
      <w:r w:rsidRPr="00E2446D">
        <w:rPr>
          <w:rFonts w:ascii="Times New Roman" w:hAnsi="Times New Roman"/>
          <w:sz w:val="20"/>
        </w:rPr>
        <w:t xml:space="preserve">77 </w:t>
      </w:r>
      <w:proofErr w:type="spellStart"/>
      <w:r w:rsidRPr="00E2446D">
        <w:rPr>
          <w:rFonts w:ascii="Times New Roman" w:hAnsi="Times New Roman"/>
          <w:sz w:val="20"/>
        </w:rPr>
        <w:t>Pa.Cmwlth</w:t>
      </w:r>
      <w:proofErr w:type="spellEnd"/>
      <w:proofErr w:type="gramEnd"/>
      <w:r w:rsidRPr="00E2446D">
        <w:rPr>
          <w:rFonts w:ascii="Times New Roman" w:hAnsi="Times New Roman"/>
          <w:sz w:val="20"/>
        </w:rPr>
        <w:t xml:space="preserve">. </w:t>
      </w:r>
      <w:proofErr w:type="gramStart"/>
      <w:r w:rsidRPr="00E2446D">
        <w:rPr>
          <w:rFonts w:ascii="Times New Roman" w:hAnsi="Times New Roman"/>
          <w:sz w:val="20"/>
        </w:rPr>
        <w:t>357, 466 A.2d 239 (1983).</w:t>
      </w:r>
      <w:proofErr w:type="gramEnd"/>
      <w:r w:rsidRPr="00E2446D">
        <w:rPr>
          <w:rFonts w:ascii="Times New Roman" w:hAnsi="Times New Roman"/>
          <w:sz w:val="20"/>
        </w:rPr>
        <w:t xml:space="preserve">  The case at bar does not involve municipality provided extra-territorial utility service.</w:t>
      </w:r>
    </w:p>
    <w:p w:rsidR="00891400" w:rsidRDefault="00891400" w:rsidP="00891400">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D3578"/>
    <w:multiLevelType w:val="hybridMultilevel"/>
    <w:tmpl w:val="9C5C1C08"/>
    <w:lvl w:ilvl="0" w:tplc="DB4C6B7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4A26945"/>
    <w:multiLevelType w:val="hybridMultilevel"/>
    <w:tmpl w:val="8696CE68"/>
    <w:lvl w:ilvl="0" w:tplc="21504746">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4552181A"/>
    <w:multiLevelType w:val="hybridMultilevel"/>
    <w:tmpl w:val="9B7A46B4"/>
    <w:lvl w:ilvl="0" w:tplc="04090001">
      <w:start w:val="6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CE3C11"/>
    <w:multiLevelType w:val="hybridMultilevel"/>
    <w:tmpl w:val="CA6C0BD6"/>
    <w:lvl w:ilvl="0" w:tplc="CBE47B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75A"/>
    <w:rsid w:val="0000162F"/>
    <w:rsid w:val="0006796D"/>
    <w:rsid w:val="00074B48"/>
    <w:rsid w:val="00076D4B"/>
    <w:rsid w:val="00095ABA"/>
    <w:rsid w:val="00097ED2"/>
    <w:rsid w:val="000B3CCA"/>
    <w:rsid w:val="000B5A1E"/>
    <w:rsid w:val="000B74F8"/>
    <w:rsid w:val="000C14DA"/>
    <w:rsid w:val="000C62AC"/>
    <w:rsid w:val="000D3BD4"/>
    <w:rsid w:val="000E1F2A"/>
    <w:rsid w:val="00102BA6"/>
    <w:rsid w:val="00105B93"/>
    <w:rsid w:val="00115253"/>
    <w:rsid w:val="00146B94"/>
    <w:rsid w:val="00155FC1"/>
    <w:rsid w:val="00165141"/>
    <w:rsid w:val="001663FA"/>
    <w:rsid w:val="00166552"/>
    <w:rsid w:val="00185C5D"/>
    <w:rsid w:val="00194D22"/>
    <w:rsid w:val="001C2569"/>
    <w:rsid w:val="001E0D25"/>
    <w:rsid w:val="001E7305"/>
    <w:rsid w:val="001F0990"/>
    <w:rsid w:val="001F246E"/>
    <w:rsid w:val="001F2DDC"/>
    <w:rsid w:val="001F443B"/>
    <w:rsid w:val="00210597"/>
    <w:rsid w:val="00213A95"/>
    <w:rsid w:val="00214292"/>
    <w:rsid w:val="002179FB"/>
    <w:rsid w:val="002209C6"/>
    <w:rsid w:val="00220A70"/>
    <w:rsid w:val="00227300"/>
    <w:rsid w:val="00242AA5"/>
    <w:rsid w:val="002513E7"/>
    <w:rsid w:val="0025784C"/>
    <w:rsid w:val="0026291D"/>
    <w:rsid w:val="002730ED"/>
    <w:rsid w:val="002B1D1D"/>
    <w:rsid w:val="002B2DEA"/>
    <w:rsid w:val="002B64B5"/>
    <w:rsid w:val="002D0200"/>
    <w:rsid w:val="002D4420"/>
    <w:rsid w:val="002D5F28"/>
    <w:rsid w:val="002D6C1C"/>
    <w:rsid w:val="002E1BC6"/>
    <w:rsid w:val="002F5032"/>
    <w:rsid w:val="00301858"/>
    <w:rsid w:val="0032054D"/>
    <w:rsid w:val="00321BF9"/>
    <w:rsid w:val="003346E3"/>
    <w:rsid w:val="00341D08"/>
    <w:rsid w:val="003761D4"/>
    <w:rsid w:val="0037742D"/>
    <w:rsid w:val="0038363E"/>
    <w:rsid w:val="003A4D46"/>
    <w:rsid w:val="003A6965"/>
    <w:rsid w:val="003B0D89"/>
    <w:rsid w:val="003C50BA"/>
    <w:rsid w:val="003D186D"/>
    <w:rsid w:val="003E777A"/>
    <w:rsid w:val="003F6B3A"/>
    <w:rsid w:val="003F7F0A"/>
    <w:rsid w:val="00406E3F"/>
    <w:rsid w:val="0041162F"/>
    <w:rsid w:val="004146E2"/>
    <w:rsid w:val="00424E80"/>
    <w:rsid w:val="00452DD2"/>
    <w:rsid w:val="004533E4"/>
    <w:rsid w:val="00462584"/>
    <w:rsid w:val="00464962"/>
    <w:rsid w:val="00485172"/>
    <w:rsid w:val="004857C5"/>
    <w:rsid w:val="00485DF0"/>
    <w:rsid w:val="004908E8"/>
    <w:rsid w:val="00491B9C"/>
    <w:rsid w:val="00493917"/>
    <w:rsid w:val="004A4941"/>
    <w:rsid w:val="004A63E1"/>
    <w:rsid w:val="004B0841"/>
    <w:rsid w:val="004B2FE3"/>
    <w:rsid w:val="004C0D28"/>
    <w:rsid w:val="004C5B8E"/>
    <w:rsid w:val="005077B7"/>
    <w:rsid w:val="005146EC"/>
    <w:rsid w:val="00517605"/>
    <w:rsid w:val="00536F93"/>
    <w:rsid w:val="00540CD1"/>
    <w:rsid w:val="00544F94"/>
    <w:rsid w:val="0054655A"/>
    <w:rsid w:val="005565BD"/>
    <w:rsid w:val="005612D8"/>
    <w:rsid w:val="005640A6"/>
    <w:rsid w:val="0057134D"/>
    <w:rsid w:val="00586A9C"/>
    <w:rsid w:val="0058749F"/>
    <w:rsid w:val="0059093B"/>
    <w:rsid w:val="005A39DB"/>
    <w:rsid w:val="005A7719"/>
    <w:rsid w:val="005A7CED"/>
    <w:rsid w:val="005B7F82"/>
    <w:rsid w:val="005C2DA6"/>
    <w:rsid w:val="005C31AB"/>
    <w:rsid w:val="005D0508"/>
    <w:rsid w:val="006046B4"/>
    <w:rsid w:val="00604AAB"/>
    <w:rsid w:val="00611E7D"/>
    <w:rsid w:val="0062652F"/>
    <w:rsid w:val="006362AA"/>
    <w:rsid w:val="006379AC"/>
    <w:rsid w:val="00644B9A"/>
    <w:rsid w:val="00645BC1"/>
    <w:rsid w:val="006471B4"/>
    <w:rsid w:val="00654567"/>
    <w:rsid w:val="00664A4B"/>
    <w:rsid w:val="00692618"/>
    <w:rsid w:val="006B5276"/>
    <w:rsid w:val="006C3BAA"/>
    <w:rsid w:val="006C3D9F"/>
    <w:rsid w:val="006C3E53"/>
    <w:rsid w:val="006C65C0"/>
    <w:rsid w:val="006D3A56"/>
    <w:rsid w:val="006D3E74"/>
    <w:rsid w:val="006E7E98"/>
    <w:rsid w:val="00724E51"/>
    <w:rsid w:val="0075275A"/>
    <w:rsid w:val="00772C6D"/>
    <w:rsid w:val="007734E3"/>
    <w:rsid w:val="00775ED1"/>
    <w:rsid w:val="007879DE"/>
    <w:rsid w:val="00794389"/>
    <w:rsid w:val="007A3331"/>
    <w:rsid w:val="007A56D9"/>
    <w:rsid w:val="007B304A"/>
    <w:rsid w:val="007B548A"/>
    <w:rsid w:val="007D6B46"/>
    <w:rsid w:val="007E1B39"/>
    <w:rsid w:val="00814870"/>
    <w:rsid w:val="0081551A"/>
    <w:rsid w:val="0082481E"/>
    <w:rsid w:val="008248C3"/>
    <w:rsid w:val="00827272"/>
    <w:rsid w:val="00830ED8"/>
    <w:rsid w:val="0083206A"/>
    <w:rsid w:val="00841D3B"/>
    <w:rsid w:val="0084670B"/>
    <w:rsid w:val="00846E27"/>
    <w:rsid w:val="00867B00"/>
    <w:rsid w:val="0087522A"/>
    <w:rsid w:val="008817AE"/>
    <w:rsid w:val="00891400"/>
    <w:rsid w:val="008921E8"/>
    <w:rsid w:val="0089302A"/>
    <w:rsid w:val="008D5AD9"/>
    <w:rsid w:val="00902D43"/>
    <w:rsid w:val="00906362"/>
    <w:rsid w:val="00915A1B"/>
    <w:rsid w:val="00923C07"/>
    <w:rsid w:val="0092556E"/>
    <w:rsid w:val="009428B3"/>
    <w:rsid w:val="00946F41"/>
    <w:rsid w:val="00947826"/>
    <w:rsid w:val="00957915"/>
    <w:rsid w:val="00965813"/>
    <w:rsid w:val="0096747A"/>
    <w:rsid w:val="0097326C"/>
    <w:rsid w:val="009733F8"/>
    <w:rsid w:val="009863B3"/>
    <w:rsid w:val="00991D9E"/>
    <w:rsid w:val="009A59F1"/>
    <w:rsid w:val="009A671B"/>
    <w:rsid w:val="009B212D"/>
    <w:rsid w:val="009C1CEA"/>
    <w:rsid w:val="009C72AF"/>
    <w:rsid w:val="009D30B7"/>
    <w:rsid w:val="009D5B24"/>
    <w:rsid w:val="009E515F"/>
    <w:rsid w:val="009F5763"/>
    <w:rsid w:val="00A07AB9"/>
    <w:rsid w:val="00A24330"/>
    <w:rsid w:val="00A52F73"/>
    <w:rsid w:val="00A561FC"/>
    <w:rsid w:val="00A56A80"/>
    <w:rsid w:val="00A74F02"/>
    <w:rsid w:val="00A7730B"/>
    <w:rsid w:val="00A7792A"/>
    <w:rsid w:val="00A87FC2"/>
    <w:rsid w:val="00AA0D57"/>
    <w:rsid w:val="00AA0E36"/>
    <w:rsid w:val="00AB58BE"/>
    <w:rsid w:val="00AB7D17"/>
    <w:rsid w:val="00AC2087"/>
    <w:rsid w:val="00AC6FA7"/>
    <w:rsid w:val="00AE7C47"/>
    <w:rsid w:val="00AF012E"/>
    <w:rsid w:val="00AF2A83"/>
    <w:rsid w:val="00B1007F"/>
    <w:rsid w:val="00B20846"/>
    <w:rsid w:val="00B20C82"/>
    <w:rsid w:val="00B232CB"/>
    <w:rsid w:val="00B34A64"/>
    <w:rsid w:val="00B43AB2"/>
    <w:rsid w:val="00B4705E"/>
    <w:rsid w:val="00B51895"/>
    <w:rsid w:val="00B51C54"/>
    <w:rsid w:val="00B5385E"/>
    <w:rsid w:val="00B53F33"/>
    <w:rsid w:val="00B64CA4"/>
    <w:rsid w:val="00B653D9"/>
    <w:rsid w:val="00B728F3"/>
    <w:rsid w:val="00B77BAD"/>
    <w:rsid w:val="00B96C10"/>
    <w:rsid w:val="00BC393C"/>
    <w:rsid w:val="00BE1A3B"/>
    <w:rsid w:val="00BF03D8"/>
    <w:rsid w:val="00BF24EC"/>
    <w:rsid w:val="00BF43B1"/>
    <w:rsid w:val="00C2283B"/>
    <w:rsid w:val="00C31B65"/>
    <w:rsid w:val="00C403D4"/>
    <w:rsid w:val="00C52446"/>
    <w:rsid w:val="00C64F5C"/>
    <w:rsid w:val="00C758CA"/>
    <w:rsid w:val="00C760FB"/>
    <w:rsid w:val="00C80E43"/>
    <w:rsid w:val="00C95FE7"/>
    <w:rsid w:val="00CA2223"/>
    <w:rsid w:val="00CA442C"/>
    <w:rsid w:val="00CA5943"/>
    <w:rsid w:val="00CC23B6"/>
    <w:rsid w:val="00CC2496"/>
    <w:rsid w:val="00CC34C0"/>
    <w:rsid w:val="00CC5333"/>
    <w:rsid w:val="00CD207B"/>
    <w:rsid w:val="00CF0509"/>
    <w:rsid w:val="00CF35A5"/>
    <w:rsid w:val="00D33BC5"/>
    <w:rsid w:val="00D37726"/>
    <w:rsid w:val="00D453C1"/>
    <w:rsid w:val="00D50E57"/>
    <w:rsid w:val="00D544EC"/>
    <w:rsid w:val="00D60A6F"/>
    <w:rsid w:val="00D62314"/>
    <w:rsid w:val="00D6414A"/>
    <w:rsid w:val="00D70E70"/>
    <w:rsid w:val="00D75959"/>
    <w:rsid w:val="00D76A1F"/>
    <w:rsid w:val="00D77547"/>
    <w:rsid w:val="00D77602"/>
    <w:rsid w:val="00DB0F0B"/>
    <w:rsid w:val="00DB3C23"/>
    <w:rsid w:val="00DB4963"/>
    <w:rsid w:val="00DD25D1"/>
    <w:rsid w:val="00DE02D0"/>
    <w:rsid w:val="00DF5471"/>
    <w:rsid w:val="00E01BAE"/>
    <w:rsid w:val="00E0327E"/>
    <w:rsid w:val="00E05073"/>
    <w:rsid w:val="00E2446D"/>
    <w:rsid w:val="00E26850"/>
    <w:rsid w:val="00E276C0"/>
    <w:rsid w:val="00E3594D"/>
    <w:rsid w:val="00E5102C"/>
    <w:rsid w:val="00E55CDA"/>
    <w:rsid w:val="00E56542"/>
    <w:rsid w:val="00E611FB"/>
    <w:rsid w:val="00E70E05"/>
    <w:rsid w:val="00E87211"/>
    <w:rsid w:val="00E9365B"/>
    <w:rsid w:val="00EA6344"/>
    <w:rsid w:val="00EB1359"/>
    <w:rsid w:val="00EB2F7A"/>
    <w:rsid w:val="00EC0CC8"/>
    <w:rsid w:val="00EC5842"/>
    <w:rsid w:val="00EC5902"/>
    <w:rsid w:val="00EC5C8A"/>
    <w:rsid w:val="00ED56B2"/>
    <w:rsid w:val="00ED6DD4"/>
    <w:rsid w:val="00EE61AB"/>
    <w:rsid w:val="00EE7CDD"/>
    <w:rsid w:val="00EF2F78"/>
    <w:rsid w:val="00F00BDF"/>
    <w:rsid w:val="00F10386"/>
    <w:rsid w:val="00F1563C"/>
    <w:rsid w:val="00F443A1"/>
    <w:rsid w:val="00F556F6"/>
    <w:rsid w:val="00F63BC6"/>
    <w:rsid w:val="00F712D2"/>
    <w:rsid w:val="00F8556A"/>
    <w:rsid w:val="00F95E77"/>
    <w:rsid w:val="00FA648D"/>
    <w:rsid w:val="00FC3CC4"/>
    <w:rsid w:val="00FC3F10"/>
    <w:rsid w:val="00FD31AD"/>
    <w:rsid w:val="00FE1882"/>
    <w:rsid w:val="00FE73EA"/>
    <w:rsid w:val="00FE7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5275A"/>
    <w:pPr>
      <w:tabs>
        <w:tab w:val="center" w:pos="4680"/>
        <w:tab w:val="right" w:pos="9360"/>
      </w:tabs>
      <w:spacing w:after="0" w:line="240" w:lineRule="auto"/>
    </w:pPr>
    <w:rPr>
      <w:rFonts w:eastAsia="Calibri"/>
    </w:rPr>
  </w:style>
  <w:style w:type="character" w:customStyle="1" w:styleId="FooterChar">
    <w:name w:val="Footer Char"/>
    <w:link w:val="Footer"/>
    <w:uiPriority w:val="99"/>
    <w:rsid w:val="0075275A"/>
    <w:rPr>
      <w:rFonts w:ascii="Calibri" w:eastAsia="Calibri" w:hAnsi="Calibri" w:cs="Times New Roman"/>
    </w:rPr>
  </w:style>
  <w:style w:type="character" w:styleId="PageNumber">
    <w:name w:val="page number"/>
    <w:basedOn w:val="DefaultParagraphFont"/>
    <w:rsid w:val="0075275A"/>
  </w:style>
  <w:style w:type="character" w:styleId="CommentReference">
    <w:name w:val="annotation reference"/>
    <w:uiPriority w:val="99"/>
    <w:semiHidden/>
    <w:unhideWhenUsed/>
    <w:rsid w:val="0075275A"/>
    <w:rPr>
      <w:sz w:val="16"/>
      <w:szCs w:val="16"/>
    </w:rPr>
  </w:style>
  <w:style w:type="paragraph" w:styleId="CommentText">
    <w:name w:val="annotation text"/>
    <w:basedOn w:val="Normal"/>
    <w:link w:val="CommentTextChar"/>
    <w:uiPriority w:val="99"/>
    <w:semiHidden/>
    <w:unhideWhenUsed/>
    <w:rsid w:val="0075275A"/>
    <w:pPr>
      <w:spacing w:line="240" w:lineRule="auto"/>
    </w:pPr>
    <w:rPr>
      <w:sz w:val="20"/>
      <w:szCs w:val="20"/>
    </w:rPr>
  </w:style>
  <w:style w:type="character" w:customStyle="1" w:styleId="CommentTextChar">
    <w:name w:val="Comment Text Char"/>
    <w:link w:val="CommentText"/>
    <w:uiPriority w:val="99"/>
    <w:semiHidden/>
    <w:rsid w:val="0075275A"/>
    <w:rPr>
      <w:sz w:val="20"/>
      <w:szCs w:val="20"/>
    </w:rPr>
  </w:style>
  <w:style w:type="paragraph" w:styleId="BalloonText">
    <w:name w:val="Balloon Text"/>
    <w:basedOn w:val="Normal"/>
    <w:link w:val="BalloonTextChar"/>
    <w:uiPriority w:val="99"/>
    <w:semiHidden/>
    <w:unhideWhenUsed/>
    <w:rsid w:val="0075275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5275A"/>
    <w:rPr>
      <w:rFonts w:ascii="Tahoma" w:hAnsi="Tahoma" w:cs="Tahoma"/>
      <w:sz w:val="16"/>
      <w:szCs w:val="16"/>
    </w:rPr>
  </w:style>
  <w:style w:type="character" w:styleId="Hyperlink">
    <w:name w:val="Hyperlink"/>
    <w:uiPriority w:val="99"/>
    <w:unhideWhenUsed/>
    <w:rsid w:val="00DF5471"/>
    <w:rPr>
      <w:strike w:val="0"/>
      <w:dstrike w:val="0"/>
      <w:color w:val="004B91"/>
      <w:u w:val="none"/>
      <w:effect w:val="none"/>
    </w:rPr>
  </w:style>
  <w:style w:type="character" w:customStyle="1" w:styleId="pmterms11">
    <w:name w:val="pmterms11"/>
    <w:rsid w:val="00DF5471"/>
    <w:rPr>
      <w:b/>
      <w:bCs/>
      <w:i w:val="0"/>
      <w:iCs w:val="0"/>
      <w:color w:val="000000"/>
    </w:rPr>
  </w:style>
  <w:style w:type="paragraph" w:styleId="CommentSubject">
    <w:name w:val="annotation subject"/>
    <w:basedOn w:val="CommentText"/>
    <w:next w:val="CommentText"/>
    <w:link w:val="CommentSubjectChar"/>
    <w:uiPriority w:val="99"/>
    <w:semiHidden/>
    <w:unhideWhenUsed/>
    <w:rsid w:val="00341D08"/>
    <w:rPr>
      <w:b/>
      <w:bCs/>
    </w:rPr>
  </w:style>
  <w:style w:type="character" w:customStyle="1" w:styleId="CommentSubjectChar">
    <w:name w:val="Comment Subject Char"/>
    <w:link w:val="CommentSubject"/>
    <w:uiPriority w:val="99"/>
    <w:semiHidden/>
    <w:rsid w:val="00341D08"/>
    <w:rPr>
      <w:b/>
      <w:bCs/>
      <w:sz w:val="20"/>
      <w:szCs w:val="20"/>
    </w:rPr>
  </w:style>
  <w:style w:type="character" w:styleId="FollowedHyperlink">
    <w:name w:val="FollowedHyperlink"/>
    <w:uiPriority w:val="99"/>
    <w:semiHidden/>
    <w:unhideWhenUsed/>
    <w:rsid w:val="0082481E"/>
    <w:rPr>
      <w:color w:val="800080"/>
      <w:u w:val="single"/>
    </w:rPr>
  </w:style>
  <w:style w:type="character" w:customStyle="1" w:styleId="term1">
    <w:name w:val="term1"/>
    <w:rsid w:val="0092556E"/>
    <w:rPr>
      <w:b/>
      <w:bCs/>
    </w:rPr>
  </w:style>
  <w:style w:type="paragraph" w:styleId="FootnoteText">
    <w:name w:val="footnote text"/>
    <w:aliases w:val="TBG Style,ALTS FOOTNOTE,Footnote Text 2,fn,Footnote text,FOOTNOTE"/>
    <w:basedOn w:val="Normal"/>
    <w:link w:val="FootnoteTextChar"/>
    <w:unhideWhenUsed/>
    <w:rsid w:val="00D70E70"/>
    <w:pPr>
      <w:spacing w:after="0" w:line="240" w:lineRule="auto"/>
    </w:pPr>
    <w:rPr>
      <w:sz w:val="20"/>
      <w:szCs w:val="20"/>
    </w:rPr>
  </w:style>
  <w:style w:type="character" w:customStyle="1" w:styleId="FootnoteTextChar">
    <w:name w:val="Footnote Text Char"/>
    <w:aliases w:val="TBG Style Char,ALTS FOOTNOTE Char,Footnote Text 2 Char,fn Char,Footnote text Char,FOOTNOTE Char"/>
    <w:link w:val="FootnoteText"/>
    <w:rsid w:val="00D70E70"/>
    <w:rPr>
      <w:sz w:val="20"/>
      <w:szCs w:val="20"/>
    </w:rPr>
  </w:style>
  <w:style w:type="character" w:styleId="FootnoteReference">
    <w:name w:val="footnote reference"/>
    <w:unhideWhenUsed/>
    <w:rsid w:val="00D70E70"/>
    <w:rPr>
      <w:vertAlign w:val="superscript"/>
    </w:rPr>
  </w:style>
  <w:style w:type="paragraph" w:styleId="Header">
    <w:name w:val="header"/>
    <w:basedOn w:val="Normal"/>
    <w:link w:val="HeaderChar"/>
    <w:uiPriority w:val="99"/>
    <w:unhideWhenUsed/>
    <w:rsid w:val="0096747A"/>
    <w:pPr>
      <w:tabs>
        <w:tab w:val="center" w:pos="4680"/>
        <w:tab w:val="right" w:pos="9360"/>
      </w:tabs>
    </w:pPr>
  </w:style>
  <w:style w:type="character" w:customStyle="1" w:styleId="HeaderChar">
    <w:name w:val="Header Char"/>
    <w:link w:val="Header"/>
    <w:uiPriority w:val="99"/>
    <w:rsid w:val="0096747A"/>
    <w:rPr>
      <w:sz w:val="22"/>
      <w:szCs w:val="22"/>
    </w:rPr>
  </w:style>
  <w:style w:type="paragraph" w:customStyle="1" w:styleId="Style">
    <w:name w:val="Style"/>
    <w:rsid w:val="009C1CEA"/>
    <w:pPr>
      <w:widowControl w:val="0"/>
      <w:autoSpaceDE w:val="0"/>
      <w:autoSpaceDN w:val="0"/>
      <w:adjustRightInd w:val="0"/>
    </w:pPr>
    <w:rPr>
      <w:rFonts w:ascii="Times New Roman" w:hAnsi="Times New Roman"/>
      <w:sz w:val="24"/>
      <w:szCs w:val="24"/>
    </w:rPr>
  </w:style>
  <w:style w:type="paragraph" w:styleId="BodyText">
    <w:name w:val="Body Text"/>
    <w:basedOn w:val="Normal"/>
    <w:link w:val="BodyTextChar"/>
    <w:uiPriority w:val="99"/>
    <w:unhideWhenUsed/>
    <w:rsid w:val="009C1CEA"/>
    <w:pPr>
      <w:spacing w:after="120" w:line="240" w:lineRule="auto"/>
    </w:pPr>
    <w:rPr>
      <w:rFonts w:ascii="Times New Roman" w:hAnsi="Times New Roman"/>
      <w:sz w:val="24"/>
      <w:szCs w:val="24"/>
    </w:rPr>
  </w:style>
  <w:style w:type="character" w:customStyle="1" w:styleId="BodyTextChar">
    <w:name w:val="Body Text Char"/>
    <w:link w:val="BodyText"/>
    <w:uiPriority w:val="99"/>
    <w:rsid w:val="009C1CEA"/>
    <w:rPr>
      <w:rFonts w:ascii="Times New Roman" w:hAnsi="Times New Roman"/>
      <w:sz w:val="24"/>
      <w:szCs w:val="24"/>
    </w:rPr>
  </w:style>
  <w:style w:type="paragraph" w:styleId="ListParagraph">
    <w:name w:val="List Paragraph"/>
    <w:basedOn w:val="Normal"/>
    <w:uiPriority w:val="34"/>
    <w:qFormat/>
    <w:rsid w:val="00220A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5275A"/>
    <w:pPr>
      <w:tabs>
        <w:tab w:val="center" w:pos="4680"/>
        <w:tab w:val="right" w:pos="9360"/>
      </w:tabs>
      <w:spacing w:after="0" w:line="240" w:lineRule="auto"/>
    </w:pPr>
    <w:rPr>
      <w:rFonts w:eastAsia="Calibri"/>
    </w:rPr>
  </w:style>
  <w:style w:type="character" w:customStyle="1" w:styleId="FooterChar">
    <w:name w:val="Footer Char"/>
    <w:link w:val="Footer"/>
    <w:uiPriority w:val="99"/>
    <w:rsid w:val="0075275A"/>
    <w:rPr>
      <w:rFonts w:ascii="Calibri" w:eastAsia="Calibri" w:hAnsi="Calibri" w:cs="Times New Roman"/>
    </w:rPr>
  </w:style>
  <w:style w:type="character" w:styleId="PageNumber">
    <w:name w:val="page number"/>
    <w:basedOn w:val="DefaultParagraphFont"/>
    <w:rsid w:val="0075275A"/>
  </w:style>
  <w:style w:type="character" w:styleId="CommentReference">
    <w:name w:val="annotation reference"/>
    <w:uiPriority w:val="99"/>
    <w:semiHidden/>
    <w:unhideWhenUsed/>
    <w:rsid w:val="0075275A"/>
    <w:rPr>
      <w:sz w:val="16"/>
      <w:szCs w:val="16"/>
    </w:rPr>
  </w:style>
  <w:style w:type="paragraph" w:styleId="CommentText">
    <w:name w:val="annotation text"/>
    <w:basedOn w:val="Normal"/>
    <w:link w:val="CommentTextChar"/>
    <w:uiPriority w:val="99"/>
    <w:semiHidden/>
    <w:unhideWhenUsed/>
    <w:rsid w:val="0075275A"/>
    <w:pPr>
      <w:spacing w:line="240" w:lineRule="auto"/>
    </w:pPr>
    <w:rPr>
      <w:sz w:val="20"/>
      <w:szCs w:val="20"/>
    </w:rPr>
  </w:style>
  <w:style w:type="character" w:customStyle="1" w:styleId="CommentTextChar">
    <w:name w:val="Comment Text Char"/>
    <w:link w:val="CommentText"/>
    <w:uiPriority w:val="99"/>
    <w:semiHidden/>
    <w:rsid w:val="0075275A"/>
    <w:rPr>
      <w:sz w:val="20"/>
      <w:szCs w:val="20"/>
    </w:rPr>
  </w:style>
  <w:style w:type="paragraph" w:styleId="BalloonText">
    <w:name w:val="Balloon Text"/>
    <w:basedOn w:val="Normal"/>
    <w:link w:val="BalloonTextChar"/>
    <w:uiPriority w:val="99"/>
    <w:semiHidden/>
    <w:unhideWhenUsed/>
    <w:rsid w:val="0075275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5275A"/>
    <w:rPr>
      <w:rFonts w:ascii="Tahoma" w:hAnsi="Tahoma" w:cs="Tahoma"/>
      <w:sz w:val="16"/>
      <w:szCs w:val="16"/>
    </w:rPr>
  </w:style>
  <w:style w:type="character" w:styleId="Hyperlink">
    <w:name w:val="Hyperlink"/>
    <w:uiPriority w:val="99"/>
    <w:unhideWhenUsed/>
    <w:rsid w:val="00DF5471"/>
    <w:rPr>
      <w:strike w:val="0"/>
      <w:dstrike w:val="0"/>
      <w:color w:val="004B91"/>
      <w:u w:val="none"/>
      <w:effect w:val="none"/>
    </w:rPr>
  </w:style>
  <w:style w:type="character" w:customStyle="1" w:styleId="pmterms11">
    <w:name w:val="pmterms11"/>
    <w:rsid w:val="00DF5471"/>
    <w:rPr>
      <w:b/>
      <w:bCs/>
      <w:i w:val="0"/>
      <w:iCs w:val="0"/>
      <w:color w:val="000000"/>
    </w:rPr>
  </w:style>
  <w:style w:type="paragraph" w:styleId="CommentSubject">
    <w:name w:val="annotation subject"/>
    <w:basedOn w:val="CommentText"/>
    <w:next w:val="CommentText"/>
    <w:link w:val="CommentSubjectChar"/>
    <w:uiPriority w:val="99"/>
    <w:semiHidden/>
    <w:unhideWhenUsed/>
    <w:rsid w:val="00341D08"/>
    <w:rPr>
      <w:b/>
      <w:bCs/>
    </w:rPr>
  </w:style>
  <w:style w:type="character" w:customStyle="1" w:styleId="CommentSubjectChar">
    <w:name w:val="Comment Subject Char"/>
    <w:link w:val="CommentSubject"/>
    <w:uiPriority w:val="99"/>
    <w:semiHidden/>
    <w:rsid w:val="00341D08"/>
    <w:rPr>
      <w:b/>
      <w:bCs/>
      <w:sz w:val="20"/>
      <w:szCs w:val="20"/>
    </w:rPr>
  </w:style>
  <w:style w:type="character" w:styleId="FollowedHyperlink">
    <w:name w:val="FollowedHyperlink"/>
    <w:uiPriority w:val="99"/>
    <w:semiHidden/>
    <w:unhideWhenUsed/>
    <w:rsid w:val="0082481E"/>
    <w:rPr>
      <w:color w:val="800080"/>
      <w:u w:val="single"/>
    </w:rPr>
  </w:style>
  <w:style w:type="character" w:customStyle="1" w:styleId="term1">
    <w:name w:val="term1"/>
    <w:rsid w:val="0092556E"/>
    <w:rPr>
      <w:b/>
      <w:bCs/>
    </w:rPr>
  </w:style>
  <w:style w:type="paragraph" w:styleId="FootnoteText">
    <w:name w:val="footnote text"/>
    <w:aliases w:val="TBG Style,ALTS FOOTNOTE,Footnote Text 2,fn,Footnote text,FOOTNOTE"/>
    <w:basedOn w:val="Normal"/>
    <w:link w:val="FootnoteTextChar"/>
    <w:unhideWhenUsed/>
    <w:rsid w:val="00D70E70"/>
    <w:pPr>
      <w:spacing w:after="0" w:line="240" w:lineRule="auto"/>
    </w:pPr>
    <w:rPr>
      <w:sz w:val="20"/>
      <w:szCs w:val="20"/>
    </w:rPr>
  </w:style>
  <w:style w:type="character" w:customStyle="1" w:styleId="FootnoteTextChar">
    <w:name w:val="Footnote Text Char"/>
    <w:aliases w:val="TBG Style Char,ALTS FOOTNOTE Char,Footnote Text 2 Char,fn Char,Footnote text Char,FOOTNOTE Char"/>
    <w:link w:val="FootnoteText"/>
    <w:rsid w:val="00D70E70"/>
    <w:rPr>
      <w:sz w:val="20"/>
      <w:szCs w:val="20"/>
    </w:rPr>
  </w:style>
  <w:style w:type="character" w:styleId="FootnoteReference">
    <w:name w:val="footnote reference"/>
    <w:unhideWhenUsed/>
    <w:rsid w:val="00D70E70"/>
    <w:rPr>
      <w:vertAlign w:val="superscript"/>
    </w:rPr>
  </w:style>
  <w:style w:type="paragraph" w:styleId="Header">
    <w:name w:val="header"/>
    <w:basedOn w:val="Normal"/>
    <w:link w:val="HeaderChar"/>
    <w:uiPriority w:val="99"/>
    <w:unhideWhenUsed/>
    <w:rsid w:val="0096747A"/>
    <w:pPr>
      <w:tabs>
        <w:tab w:val="center" w:pos="4680"/>
        <w:tab w:val="right" w:pos="9360"/>
      </w:tabs>
    </w:pPr>
  </w:style>
  <w:style w:type="character" w:customStyle="1" w:styleId="HeaderChar">
    <w:name w:val="Header Char"/>
    <w:link w:val="Header"/>
    <w:uiPriority w:val="99"/>
    <w:rsid w:val="0096747A"/>
    <w:rPr>
      <w:sz w:val="22"/>
      <w:szCs w:val="22"/>
    </w:rPr>
  </w:style>
  <w:style w:type="paragraph" w:customStyle="1" w:styleId="Style">
    <w:name w:val="Style"/>
    <w:rsid w:val="009C1CEA"/>
    <w:pPr>
      <w:widowControl w:val="0"/>
      <w:autoSpaceDE w:val="0"/>
      <w:autoSpaceDN w:val="0"/>
      <w:adjustRightInd w:val="0"/>
    </w:pPr>
    <w:rPr>
      <w:rFonts w:ascii="Times New Roman" w:hAnsi="Times New Roman"/>
      <w:sz w:val="24"/>
      <w:szCs w:val="24"/>
    </w:rPr>
  </w:style>
  <w:style w:type="paragraph" w:styleId="BodyText">
    <w:name w:val="Body Text"/>
    <w:basedOn w:val="Normal"/>
    <w:link w:val="BodyTextChar"/>
    <w:uiPriority w:val="99"/>
    <w:unhideWhenUsed/>
    <w:rsid w:val="009C1CEA"/>
    <w:pPr>
      <w:spacing w:after="120" w:line="240" w:lineRule="auto"/>
    </w:pPr>
    <w:rPr>
      <w:rFonts w:ascii="Times New Roman" w:hAnsi="Times New Roman"/>
      <w:sz w:val="24"/>
      <w:szCs w:val="24"/>
    </w:rPr>
  </w:style>
  <w:style w:type="character" w:customStyle="1" w:styleId="BodyTextChar">
    <w:name w:val="Body Text Char"/>
    <w:link w:val="BodyText"/>
    <w:uiPriority w:val="99"/>
    <w:rsid w:val="009C1CEA"/>
    <w:rPr>
      <w:rFonts w:ascii="Times New Roman" w:hAnsi="Times New Roman"/>
      <w:sz w:val="24"/>
      <w:szCs w:val="24"/>
    </w:rPr>
  </w:style>
  <w:style w:type="paragraph" w:styleId="ListParagraph">
    <w:name w:val="List Paragraph"/>
    <w:basedOn w:val="Normal"/>
    <w:uiPriority w:val="34"/>
    <w:qFormat/>
    <w:rsid w:val="00220A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331669">
      <w:bodyDiv w:val="1"/>
      <w:marLeft w:val="0"/>
      <w:marRight w:val="0"/>
      <w:marTop w:val="0"/>
      <w:marBottom w:val="0"/>
      <w:divBdr>
        <w:top w:val="none" w:sz="0" w:space="0" w:color="auto"/>
        <w:left w:val="none" w:sz="0" w:space="0" w:color="auto"/>
        <w:bottom w:val="none" w:sz="0" w:space="0" w:color="auto"/>
        <w:right w:val="none" w:sz="0" w:space="0" w:color="auto"/>
      </w:divBdr>
      <w:divsChild>
        <w:div w:id="612712463">
          <w:marLeft w:val="0"/>
          <w:marRight w:val="0"/>
          <w:marTop w:val="0"/>
          <w:marBottom w:val="0"/>
          <w:divBdr>
            <w:top w:val="none" w:sz="0" w:space="0" w:color="auto"/>
            <w:left w:val="none" w:sz="0" w:space="0" w:color="auto"/>
            <w:bottom w:val="none" w:sz="0" w:space="0" w:color="auto"/>
            <w:right w:val="none" w:sz="0" w:space="0" w:color="auto"/>
          </w:divBdr>
          <w:divsChild>
            <w:div w:id="1476679667">
              <w:marLeft w:val="0"/>
              <w:marRight w:val="0"/>
              <w:marTop w:val="0"/>
              <w:marBottom w:val="0"/>
              <w:divBdr>
                <w:top w:val="none" w:sz="0" w:space="0" w:color="auto"/>
                <w:left w:val="none" w:sz="0" w:space="0" w:color="auto"/>
                <w:bottom w:val="none" w:sz="0" w:space="0" w:color="auto"/>
                <w:right w:val="none" w:sz="0" w:space="0" w:color="auto"/>
              </w:divBdr>
              <w:divsChild>
                <w:div w:id="495418903">
                  <w:marLeft w:val="0"/>
                  <w:marRight w:val="0"/>
                  <w:marTop w:val="0"/>
                  <w:marBottom w:val="0"/>
                  <w:divBdr>
                    <w:top w:val="none" w:sz="0" w:space="0" w:color="auto"/>
                    <w:left w:val="none" w:sz="0" w:space="0" w:color="auto"/>
                    <w:bottom w:val="none" w:sz="0" w:space="0" w:color="auto"/>
                    <w:right w:val="none" w:sz="0" w:space="0" w:color="auto"/>
                  </w:divBdr>
                  <w:divsChild>
                    <w:div w:id="150250264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043587">
      <w:bodyDiv w:val="1"/>
      <w:marLeft w:val="0"/>
      <w:marRight w:val="0"/>
      <w:marTop w:val="0"/>
      <w:marBottom w:val="0"/>
      <w:divBdr>
        <w:top w:val="none" w:sz="0" w:space="0" w:color="auto"/>
        <w:left w:val="none" w:sz="0" w:space="0" w:color="auto"/>
        <w:bottom w:val="none" w:sz="0" w:space="0" w:color="auto"/>
        <w:right w:val="none" w:sz="0" w:space="0" w:color="auto"/>
      </w:divBdr>
      <w:divsChild>
        <w:div w:id="815220335">
          <w:marLeft w:val="0"/>
          <w:marRight w:val="0"/>
          <w:marTop w:val="0"/>
          <w:marBottom w:val="0"/>
          <w:divBdr>
            <w:top w:val="none" w:sz="0" w:space="0" w:color="auto"/>
            <w:left w:val="none" w:sz="0" w:space="0" w:color="auto"/>
            <w:bottom w:val="none" w:sz="0" w:space="0" w:color="auto"/>
            <w:right w:val="none" w:sz="0" w:space="0" w:color="auto"/>
          </w:divBdr>
          <w:divsChild>
            <w:div w:id="1886676927">
              <w:marLeft w:val="0"/>
              <w:marRight w:val="0"/>
              <w:marTop w:val="0"/>
              <w:marBottom w:val="0"/>
              <w:divBdr>
                <w:top w:val="none" w:sz="0" w:space="0" w:color="auto"/>
                <w:left w:val="none" w:sz="0" w:space="0" w:color="auto"/>
                <w:bottom w:val="none" w:sz="0" w:space="0" w:color="auto"/>
                <w:right w:val="none" w:sz="0" w:space="0" w:color="auto"/>
              </w:divBdr>
              <w:divsChild>
                <w:div w:id="1092702774">
                  <w:marLeft w:val="0"/>
                  <w:marRight w:val="0"/>
                  <w:marTop w:val="0"/>
                  <w:marBottom w:val="0"/>
                  <w:divBdr>
                    <w:top w:val="none" w:sz="0" w:space="0" w:color="auto"/>
                    <w:left w:val="none" w:sz="0" w:space="0" w:color="auto"/>
                    <w:bottom w:val="none" w:sz="0" w:space="0" w:color="auto"/>
                    <w:right w:val="none" w:sz="0" w:space="0" w:color="auto"/>
                  </w:divBdr>
                  <w:divsChild>
                    <w:div w:id="70506595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112188">
      <w:bodyDiv w:val="1"/>
      <w:marLeft w:val="0"/>
      <w:marRight w:val="0"/>
      <w:marTop w:val="0"/>
      <w:marBottom w:val="0"/>
      <w:divBdr>
        <w:top w:val="none" w:sz="0" w:space="0" w:color="auto"/>
        <w:left w:val="none" w:sz="0" w:space="0" w:color="auto"/>
        <w:bottom w:val="none" w:sz="0" w:space="0" w:color="auto"/>
        <w:right w:val="none" w:sz="0" w:space="0" w:color="auto"/>
      </w:divBdr>
      <w:divsChild>
        <w:div w:id="853153793">
          <w:marLeft w:val="0"/>
          <w:marRight w:val="0"/>
          <w:marTop w:val="0"/>
          <w:marBottom w:val="0"/>
          <w:divBdr>
            <w:top w:val="none" w:sz="0" w:space="0" w:color="auto"/>
            <w:left w:val="none" w:sz="0" w:space="0" w:color="auto"/>
            <w:bottom w:val="none" w:sz="0" w:space="0" w:color="auto"/>
            <w:right w:val="none" w:sz="0" w:space="0" w:color="auto"/>
          </w:divBdr>
          <w:divsChild>
            <w:div w:id="2107537978">
              <w:marLeft w:val="0"/>
              <w:marRight w:val="0"/>
              <w:marTop w:val="0"/>
              <w:marBottom w:val="0"/>
              <w:divBdr>
                <w:top w:val="none" w:sz="0" w:space="0" w:color="auto"/>
                <w:left w:val="none" w:sz="0" w:space="0" w:color="auto"/>
                <w:bottom w:val="none" w:sz="0" w:space="0" w:color="auto"/>
                <w:right w:val="none" w:sz="0" w:space="0" w:color="auto"/>
              </w:divBdr>
              <w:divsChild>
                <w:div w:id="1773281756">
                  <w:marLeft w:val="0"/>
                  <w:marRight w:val="0"/>
                  <w:marTop w:val="0"/>
                  <w:marBottom w:val="0"/>
                  <w:divBdr>
                    <w:top w:val="none" w:sz="0" w:space="0" w:color="auto"/>
                    <w:left w:val="none" w:sz="0" w:space="0" w:color="auto"/>
                    <w:bottom w:val="none" w:sz="0" w:space="0" w:color="auto"/>
                    <w:right w:val="none" w:sz="0" w:space="0" w:color="auto"/>
                  </w:divBdr>
                  <w:divsChild>
                    <w:div w:id="228928151">
                      <w:marLeft w:val="300"/>
                      <w:marRight w:val="300"/>
                      <w:marTop w:val="0"/>
                      <w:marBottom w:val="0"/>
                      <w:divBdr>
                        <w:top w:val="none" w:sz="0" w:space="0" w:color="auto"/>
                        <w:left w:val="none" w:sz="0" w:space="0" w:color="auto"/>
                        <w:bottom w:val="none" w:sz="0" w:space="0" w:color="auto"/>
                        <w:right w:val="none" w:sz="0" w:space="0" w:color="auto"/>
                      </w:divBdr>
                      <w:divsChild>
                        <w:div w:id="87689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37054">
      <w:bodyDiv w:val="1"/>
      <w:marLeft w:val="0"/>
      <w:marRight w:val="0"/>
      <w:marTop w:val="0"/>
      <w:marBottom w:val="0"/>
      <w:divBdr>
        <w:top w:val="none" w:sz="0" w:space="0" w:color="auto"/>
        <w:left w:val="none" w:sz="0" w:space="0" w:color="auto"/>
        <w:bottom w:val="none" w:sz="0" w:space="0" w:color="auto"/>
        <w:right w:val="none" w:sz="0" w:space="0" w:color="auto"/>
      </w:divBdr>
      <w:divsChild>
        <w:div w:id="1855457994">
          <w:marLeft w:val="0"/>
          <w:marRight w:val="0"/>
          <w:marTop w:val="0"/>
          <w:marBottom w:val="0"/>
          <w:divBdr>
            <w:top w:val="none" w:sz="0" w:space="0" w:color="auto"/>
            <w:left w:val="none" w:sz="0" w:space="0" w:color="auto"/>
            <w:bottom w:val="none" w:sz="0" w:space="0" w:color="auto"/>
            <w:right w:val="none" w:sz="0" w:space="0" w:color="auto"/>
          </w:divBdr>
          <w:divsChild>
            <w:div w:id="1167943186">
              <w:marLeft w:val="0"/>
              <w:marRight w:val="0"/>
              <w:marTop w:val="0"/>
              <w:marBottom w:val="0"/>
              <w:divBdr>
                <w:top w:val="none" w:sz="0" w:space="0" w:color="auto"/>
                <w:left w:val="none" w:sz="0" w:space="0" w:color="auto"/>
                <w:bottom w:val="none" w:sz="0" w:space="0" w:color="auto"/>
                <w:right w:val="none" w:sz="0" w:space="0" w:color="auto"/>
              </w:divBdr>
              <w:divsChild>
                <w:div w:id="680275332">
                  <w:marLeft w:val="0"/>
                  <w:marRight w:val="0"/>
                  <w:marTop w:val="0"/>
                  <w:marBottom w:val="0"/>
                  <w:divBdr>
                    <w:top w:val="none" w:sz="0" w:space="0" w:color="auto"/>
                    <w:left w:val="none" w:sz="0" w:space="0" w:color="auto"/>
                    <w:bottom w:val="none" w:sz="0" w:space="0" w:color="auto"/>
                    <w:right w:val="none" w:sz="0" w:space="0" w:color="auto"/>
                  </w:divBdr>
                  <w:divsChild>
                    <w:div w:id="1162967967">
                      <w:marLeft w:val="300"/>
                      <w:marRight w:val="300"/>
                      <w:marTop w:val="0"/>
                      <w:marBottom w:val="0"/>
                      <w:divBdr>
                        <w:top w:val="none" w:sz="0" w:space="0" w:color="auto"/>
                        <w:left w:val="none" w:sz="0" w:space="0" w:color="auto"/>
                        <w:bottom w:val="none" w:sz="0" w:space="0" w:color="auto"/>
                        <w:right w:val="none" w:sz="0" w:space="0" w:color="auto"/>
                      </w:divBdr>
                      <w:divsChild>
                        <w:div w:id="121608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430078">
      <w:bodyDiv w:val="1"/>
      <w:marLeft w:val="0"/>
      <w:marRight w:val="0"/>
      <w:marTop w:val="0"/>
      <w:marBottom w:val="0"/>
      <w:divBdr>
        <w:top w:val="none" w:sz="0" w:space="0" w:color="auto"/>
        <w:left w:val="none" w:sz="0" w:space="0" w:color="auto"/>
        <w:bottom w:val="none" w:sz="0" w:space="0" w:color="auto"/>
        <w:right w:val="none" w:sz="0" w:space="0" w:color="auto"/>
      </w:divBdr>
      <w:divsChild>
        <w:div w:id="1559170999">
          <w:marLeft w:val="0"/>
          <w:marRight w:val="0"/>
          <w:marTop w:val="0"/>
          <w:marBottom w:val="0"/>
          <w:divBdr>
            <w:top w:val="none" w:sz="0" w:space="0" w:color="auto"/>
            <w:left w:val="none" w:sz="0" w:space="0" w:color="auto"/>
            <w:bottom w:val="none" w:sz="0" w:space="0" w:color="auto"/>
            <w:right w:val="none" w:sz="0" w:space="0" w:color="auto"/>
          </w:divBdr>
          <w:divsChild>
            <w:div w:id="514730259">
              <w:marLeft w:val="0"/>
              <w:marRight w:val="0"/>
              <w:marTop w:val="0"/>
              <w:marBottom w:val="0"/>
              <w:divBdr>
                <w:top w:val="none" w:sz="0" w:space="0" w:color="auto"/>
                <w:left w:val="none" w:sz="0" w:space="0" w:color="auto"/>
                <w:bottom w:val="none" w:sz="0" w:space="0" w:color="auto"/>
                <w:right w:val="none" w:sz="0" w:space="0" w:color="auto"/>
              </w:divBdr>
              <w:divsChild>
                <w:div w:id="1962032767">
                  <w:marLeft w:val="0"/>
                  <w:marRight w:val="0"/>
                  <w:marTop w:val="120"/>
                  <w:marBottom w:val="120"/>
                  <w:divBdr>
                    <w:top w:val="none" w:sz="0" w:space="0" w:color="auto"/>
                    <w:left w:val="none" w:sz="0" w:space="0" w:color="auto"/>
                    <w:bottom w:val="none" w:sz="0" w:space="0" w:color="auto"/>
                    <w:right w:val="none" w:sz="0" w:space="0" w:color="auto"/>
                  </w:divBdr>
                  <w:divsChild>
                    <w:div w:id="1377001825">
                      <w:marLeft w:val="0"/>
                      <w:marRight w:val="0"/>
                      <w:marTop w:val="0"/>
                      <w:marBottom w:val="144"/>
                      <w:divBdr>
                        <w:top w:val="none" w:sz="0" w:space="0" w:color="auto"/>
                        <w:left w:val="none" w:sz="0" w:space="0" w:color="auto"/>
                        <w:bottom w:val="single" w:sz="12" w:space="2" w:color="02519F"/>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5A223-A9A0-4335-8D18-FE042D7F6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3040</Words>
  <Characters>17328</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20328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EraTani</dc:creator>
  <cp:lastModifiedBy>shoffner</cp:lastModifiedBy>
  <cp:revision>2</cp:revision>
  <cp:lastPrinted>2015-05-20T12:49:00Z</cp:lastPrinted>
  <dcterms:created xsi:type="dcterms:W3CDTF">2015-06-05T18:18:00Z</dcterms:created>
  <dcterms:modified xsi:type="dcterms:W3CDTF">2015-06-05T18:18:00Z</dcterms:modified>
</cp:coreProperties>
</file>