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E60C5D">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E60C5D">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E60C5D">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E60C5D">
      <w:pPr>
        <w:widowControl/>
        <w:tabs>
          <w:tab w:val="left" w:pos="-720"/>
        </w:tabs>
        <w:suppressAutoHyphens/>
        <w:rPr>
          <w:sz w:val="26"/>
          <w:szCs w:val="26"/>
        </w:rPr>
      </w:pPr>
    </w:p>
    <w:p w:rsidR="00F514FB" w:rsidRPr="00D365A7" w:rsidRDefault="00F514FB" w:rsidP="00E60C5D">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E60C5D">
            <w:pPr>
              <w:widowControl/>
              <w:rPr>
                <w:sz w:val="26"/>
                <w:szCs w:val="26"/>
              </w:rPr>
            </w:pPr>
          </w:p>
        </w:tc>
        <w:tc>
          <w:tcPr>
            <w:tcW w:w="4500" w:type="dxa"/>
          </w:tcPr>
          <w:p w:rsidR="00F514FB" w:rsidRPr="00D365A7" w:rsidRDefault="000029F2" w:rsidP="00E60C5D">
            <w:pPr>
              <w:widowControl/>
              <w:jc w:val="right"/>
              <w:rPr>
                <w:sz w:val="26"/>
                <w:szCs w:val="26"/>
              </w:rPr>
            </w:pPr>
            <w:r>
              <w:rPr>
                <w:sz w:val="26"/>
                <w:szCs w:val="26"/>
              </w:rPr>
              <w:t>Public Meeting held June 11</w:t>
            </w:r>
            <w:r w:rsidR="00D54B2B">
              <w:rPr>
                <w:sz w:val="26"/>
                <w:szCs w:val="26"/>
              </w:rPr>
              <w:t>, 2015</w:t>
            </w:r>
          </w:p>
          <w:p w:rsidR="00F514FB" w:rsidRPr="00D365A7" w:rsidRDefault="00F514FB" w:rsidP="00E60C5D">
            <w:pPr>
              <w:widowControl/>
              <w:jc w:val="right"/>
              <w:rPr>
                <w:sz w:val="26"/>
                <w:szCs w:val="26"/>
              </w:rPr>
            </w:pPr>
          </w:p>
          <w:p w:rsidR="00F514FB" w:rsidRPr="00D365A7" w:rsidRDefault="00F514FB" w:rsidP="00E60C5D">
            <w:pPr>
              <w:widowControl/>
              <w:jc w:val="right"/>
              <w:rPr>
                <w:sz w:val="26"/>
                <w:szCs w:val="26"/>
              </w:rPr>
            </w:pPr>
          </w:p>
        </w:tc>
      </w:tr>
      <w:tr w:rsidR="00D365A7" w:rsidRPr="00D365A7" w:rsidTr="00716C74">
        <w:tc>
          <w:tcPr>
            <w:tcW w:w="5058" w:type="dxa"/>
          </w:tcPr>
          <w:p w:rsidR="00F514FB" w:rsidRPr="00D365A7" w:rsidRDefault="00F514FB" w:rsidP="00E60C5D">
            <w:pPr>
              <w:widowControl/>
              <w:rPr>
                <w:sz w:val="26"/>
                <w:szCs w:val="26"/>
              </w:rPr>
            </w:pPr>
            <w:r w:rsidRPr="00D365A7">
              <w:rPr>
                <w:sz w:val="26"/>
                <w:szCs w:val="26"/>
              </w:rPr>
              <w:t>Commissioners Present:</w:t>
            </w:r>
          </w:p>
          <w:p w:rsidR="00F514FB" w:rsidRPr="00D365A7" w:rsidRDefault="00F514FB" w:rsidP="00E60C5D">
            <w:pPr>
              <w:widowControl/>
              <w:rPr>
                <w:sz w:val="26"/>
                <w:szCs w:val="26"/>
              </w:rPr>
            </w:pPr>
          </w:p>
          <w:p w:rsidR="00F514FB" w:rsidRPr="00D365A7" w:rsidRDefault="00E854DD" w:rsidP="00E60C5D">
            <w:pPr>
              <w:widowControl/>
              <w:tabs>
                <w:tab w:val="left" w:pos="705"/>
              </w:tabs>
              <w:ind w:firstLine="720"/>
              <w:rPr>
                <w:sz w:val="26"/>
                <w:szCs w:val="26"/>
              </w:rPr>
            </w:pPr>
            <w:r>
              <w:rPr>
                <w:sz w:val="26"/>
                <w:szCs w:val="26"/>
              </w:rPr>
              <w:t>Gladys M. Brown</w:t>
            </w:r>
            <w:r w:rsidR="00F514FB" w:rsidRPr="00D365A7">
              <w:rPr>
                <w:sz w:val="26"/>
                <w:szCs w:val="26"/>
              </w:rPr>
              <w:t>, Chairman</w:t>
            </w:r>
          </w:p>
          <w:p w:rsidR="00F514FB" w:rsidRPr="00D365A7" w:rsidRDefault="00F514FB" w:rsidP="00E60C5D">
            <w:pPr>
              <w:widowControl/>
              <w:tabs>
                <w:tab w:val="left" w:pos="705"/>
              </w:tabs>
              <w:ind w:firstLine="720"/>
              <w:rPr>
                <w:sz w:val="26"/>
                <w:szCs w:val="26"/>
              </w:rPr>
            </w:pPr>
            <w:r w:rsidRPr="00D365A7">
              <w:rPr>
                <w:sz w:val="26"/>
                <w:szCs w:val="26"/>
              </w:rPr>
              <w:t>John F. Coleman, Jr., Vice Chairman</w:t>
            </w:r>
          </w:p>
          <w:p w:rsidR="00F514FB" w:rsidRPr="00D365A7" w:rsidRDefault="00F514FB" w:rsidP="00E60C5D">
            <w:pPr>
              <w:widowControl/>
              <w:tabs>
                <w:tab w:val="left" w:pos="705"/>
              </w:tabs>
              <w:ind w:firstLine="720"/>
              <w:rPr>
                <w:sz w:val="26"/>
                <w:szCs w:val="26"/>
              </w:rPr>
            </w:pPr>
            <w:r w:rsidRPr="00D365A7">
              <w:rPr>
                <w:sz w:val="26"/>
                <w:szCs w:val="26"/>
              </w:rPr>
              <w:t xml:space="preserve">James H. </w:t>
            </w:r>
            <w:proofErr w:type="spellStart"/>
            <w:r w:rsidRPr="00D365A7">
              <w:rPr>
                <w:sz w:val="26"/>
                <w:szCs w:val="26"/>
              </w:rPr>
              <w:t>Cawley</w:t>
            </w:r>
            <w:proofErr w:type="spellEnd"/>
          </w:p>
          <w:p w:rsidR="00F514FB" w:rsidRDefault="00F514FB" w:rsidP="00E60C5D">
            <w:pPr>
              <w:widowControl/>
              <w:tabs>
                <w:tab w:val="left" w:pos="705"/>
              </w:tabs>
              <w:ind w:firstLine="720"/>
              <w:rPr>
                <w:sz w:val="26"/>
                <w:szCs w:val="26"/>
              </w:rPr>
            </w:pPr>
            <w:r w:rsidRPr="00D365A7">
              <w:rPr>
                <w:sz w:val="26"/>
                <w:szCs w:val="26"/>
              </w:rPr>
              <w:t xml:space="preserve">Pamela A. </w:t>
            </w:r>
            <w:proofErr w:type="spellStart"/>
            <w:r w:rsidRPr="00D365A7">
              <w:rPr>
                <w:sz w:val="26"/>
                <w:szCs w:val="26"/>
              </w:rPr>
              <w:t>Witmer</w:t>
            </w:r>
            <w:proofErr w:type="spellEnd"/>
          </w:p>
          <w:p w:rsidR="00DF7069" w:rsidRPr="00D365A7" w:rsidRDefault="00E854DD" w:rsidP="00E60C5D">
            <w:pPr>
              <w:widowControl/>
              <w:tabs>
                <w:tab w:val="left" w:pos="705"/>
              </w:tabs>
              <w:ind w:firstLine="720"/>
              <w:rPr>
                <w:sz w:val="26"/>
                <w:szCs w:val="26"/>
              </w:rPr>
            </w:pPr>
            <w:r w:rsidRPr="00D365A7">
              <w:rPr>
                <w:sz w:val="26"/>
                <w:szCs w:val="26"/>
              </w:rPr>
              <w:t>Robert F. Powelson</w:t>
            </w:r>
          </w:p>
          <w:p w:rsidR="00F514FB" w:rsidRPr="00D365A7" w:rsidRDefault="00F514FB" w:rsidP="00E60C5D">
            <w:pPr>
              <w:widowControl/>
              <w:rPr>
                <w:sz w:val="26"/>
                <w:szCs w:val="26"/>
              </w:rPr>
            </w:pPr>
          </w:p>
          <w:p w:rsidR="00F514FB" w:rsidRPr="00D365A7" w:rsidRDefault="00F514FB" w:rsidP="00E60C5D">
            <w:pPr>
              <w:widowControl/>
              <w:rPr>
                <w:sz w:val="26"/>
                <w:szCs w:val="26"/>
              </w:rPr>
            </w:pPr>
          </w:p>
        </w:tc>
        <w:tc>
          <w:tcPr>
            <w:tcW w:w="4500" w:type="dxa"/>
          </w:tcPr>
          <w:p w:rsidR="00F514FB" w:rsidRPr="00D365A7" w:rsidRDefault="00F514FB" w:rsidP="00E60C5D">
            <w:pPr>
              <w:widowControl/>
              <w:jc w:val="right"/>
              <w:rPr>
                <w:sz w:val="26"/>
                <w:szCs w:val="26"/>
              </w:rPr>
            </w:pPr>
          </w:p>
          <w:p w:rsidR="00F514FB" w:rsidRPr="00D365A7" w:rsidRDefault="00F514FB" w:rsidP="00E60C5D">
            <w:pPr>
              <w:widowControl/>
              <w:jc w:val="right"/>
              <w:rPr>
                <w:sz w:val="26"/>
                <w:szCs w:val="26"/>
              </w:rPr>
            </w:pPr>
          </w:p>
        </w:tc>
      </w:tr>
      <w:tr w:rsidR="00D365A7" w:rsidRPr="00D365A7" w:rsidTr="006C1EE9">
        <w:trPr>
          <w:trHeight w:val="675"/>
        </w:trPr>
        <w:tc>
          <w:tcPr>
            <w:tcW w:w="5058" w:type="dxa"/>
          </w:tcPr>
          <w:p w:rsidR="00F514FB" w:rsidRPr="00D365A7" w:rsidRDefault="00C46B34" w:rsidP="00E60C5D">
            <w:pPr>
              <w:widowControl/>
              <w:rPr>
                <w:sz w:val="26"/>
                <w:szCs w:val="26"/>
              </w:rPr>
            </w:pPr>
            <w:r>
              <w:rPr>
                <w:sz w:val="26"/>
                <w:szCs w:val="26"/>
              </w:rPr>
              <w:t>Wayne T. Williams</w:t>
            </w:r>
          </w:p>
          <w:p w:rsidR="00F514FB" w:rsidRPr="00D365A7" w:rsidRDefault="00F514FB" w:rsidP="00E60C5D">
            <w:pPr>
              <w:widowControl/>
              <w:rPr>
                <w:sz w:val="26"/>
                <w:szCs w:val="26"/>
              </w:rPr>
            </w:pPr>
          </w:p>
        </w:tc>
        <w:tc>
          <w:tcPr>
            <w:tcW w:w="4500" w:type="dxa"/>
          </w:tcPr>
          <w:p w:rsidR="00F514FB" w:rsidRPr="00D365A7" w:rsidRDefault="00C46B34" w:rsidP="00E60C5D">
            <w:pPr>
              <w:widowControl/>
              <w:jc w:val="right"/>
              <w:rPr>
                <w:sz w:val="26"/>
                <w:szCs w:val="26"/>
              </w:rPr>
            </w:pPr>
            <w:r>
              <w:rPr>
                <w:sz w:val="26"/>
                <w:szCs w:val="26"/>
              </w:rPr>
              <w:t>F</w:t>
            </w:r>
            <w:r w:rsidR="00992D66" w:rsidRPr="00D365A7">
              <w:rPr>
                <w:sz w:val="26"/>
                <w:szCs w:val="26"/>
              </w:rPr>
              <w:t>-201</w:t>
            </w:r>
            <w:r w:rsidR="006C1EE9">
              <w:rPr>
                <w:sz w:val="26"/>
                <w:szCs w:val="26"/>
              </w:rPr>
              <w:t>4</w:t>
            </w:r>
            <w:r w:rsidR="00992D66" w:rsidRPr="00D365A7">
              <w:rPr>
                <w:sz w:val="26"/>
                <w:szCs w:val="26"/>
              </w:rPr>
              <w:t>-</w:t>
            </w:r>
            <w:r>
              <w:rPr>
                <w:sz w:val="26"/>
                <w:szCs w:val="26"/>
              </w:rPr>
              <w:t>2436364</w:t>
            </w:r>
          </w:p>
        </w:tc>
      </w:tr>
      <w:tr w:rsidR="00D365A7" w:rsidRPr="00D365A7" w:rsidTr="00716C74">
        <w:tc>
          <w:tcPr>
            <w:tcW w:w="5058" w:type="dxa"/>
          </w:tcPr>
          <w:p w:rsidR="00F514FB" w:rsidRPr="00D365A7" w:rsidRDefault="00F514FB" w:rsidP="00E60C5D">
            <w:pPr>
              <w:widowControl/>
              <w:ind w:firstLine="900"/>
              <w:rPr>
                <w:sz w:val="26"/>
                <w:szCs w:val="26"/>
              </w:rPr>
            </w:pPr>
            <w:r w:rsidRPr="00D365A7">
              <w:rPr>
                <w:sz w:val="26"/>
                <w:szCs w:val="26"/>
              </w:rPr>
              <w:t>v.</w:t>
            </w:r>
          </w:p>
          <w:p w:rsidR="00F514FB" w:rsidRPr="00D365A7" w:rsidRDefault="00F514FB" w:rsidP="00E60C5D">
            <w:pPr>
              <w:widowControl/>
              <w:ind w:firstLine="1440"/>
              <w:rPr>
                <w:sz w:val="26"/>
                <w:szCs w:val="26"/>
              </w:rPr>
            </w:pPr>
          </w:p>
        </w:tc>
        <w:tc>
          <w:tcPr>
            <w:tcW w:w="4500" w:type="dxa"/>
          </w:tcPr>
          <w:p w:rsidR="00F514FB" w:rsidRPr="00D365A7" w:rsidRDefault="00F514FB" w:rsidP="00E60C5D">
            <w:pPr>
              <w:widowControl/>
              <w:rPr>
                <w:sz w:val="26"/>
                <w:szCs w:val="26"/>
              </w:rPr>
            </w:pPr>
          </w:p>
        </w:tc>
      </w:tr>
      <w:tr w:rsidR="00F514FB" w:rsidRPr="00D365A7" w:rsidTr="00716C74">
        <w:tc>
          <w:tcPr>
            <w:tcW w:w="5058" w:type="dxa"/>
          </w:tcPr>
          <w:p w:rsidR="00F514FB" w:rsidRPr="00D365A7" w:rsidRDefault="00C46B34" w:rsidP="00E60C5D">
            <w:pPr>
              <w:widowControl/>
              <w:rPr>
                <w:sz w:val="26"/>
                <w:szCs w:val="26"/>
              </w:rPr>
            </w:pPr>
            <w:r>
              <w:rPr>
                <w:sz w:val="26"/>
                <w:szCs w:val="26"/>
              </w:rPr>
              <w:t>Peoples Natural Gas, LLC – Equitable Division</w:t>
            </w:r>
          </w:p>
        </w:tc>
        <w:tc>
          <w:tcPr>
            <w:tcW w:w="4500" w:type="dxa"/>
          </w:tcPr>
          <w:p w:rsidR="00F514FB" w:rsidRPr="00D365A7" w:rsidRDefault="00F514FB" w:rsidP="00E60C5D">
            <w:pPr>
              <w:widowControl/>
              <w:rPr>
                <w:sz w:val="26"/>
                <w:szCs w:val="26"/>
              </w:rPr>
            </w:pPr>
          </w:p>
        </w:tc>
      </w:tr>
    </w:tbl>
    <w:p w:rsidR="00F514FB" w:rsidRPr="00D365A7" w:rsidRDefault="00F514FB" w:rsidP="00E60C5D">
      <w:pPr>
        <w:widowControl/>
        <w:rPr>
          <w:sz w:val="26"/>
          <w:szCs w:val="26"/>
        </w:rPr>
      </w:pPr>
    </w:p>
    <w:p w:rsidR="00F514FB" w:rsidRDefault="00F514FB" w:rsidP="00E60C5D">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C46B34" w:rsidRPr="00D365A7" w:rsidTr="0044061A">
        <w:trPr>
          <w:trHeight w:val="675"/>
        </w:trPr>
        <w:tc>
          <w:tcPr>
            <w:tcW w:w="5058" w:type="dxa"/>
          </w:tcPr>
          <w:p w:rsidR="00C46B34" w:rsidRPr="00D365A7" w:rsidRDefault="00C46B34" w:rsidP="00E60C5D">
            <w:pPr>
              <w:widowControl/>
              <w:rPr>
                <w:sz w:val="26"/>
                <w:szCs w:val="26"/>
              </w:rPr>
            </w:pPr>
            <w:r>
              <w:rPr>
                <w:sz w:val="26"/>
                <w:szCs w:val="26"/>
              </w:rPr>
              <w:t>Wayne T. Williams</w:t>
            </w:r>
          </w:p>
          <w:p w:rsidR="00C46B34" w:rsidRPr="00D365A7" w:rsidRDefault="00C46B34" w:rsidP="00E60C5D">
            <w:pPr>
              <w:widowControl/>
              <w:rPr>
                <w:sz w:val="26"/>
                <w:szCs w:val="26"/>
              </w:rPr>
            </w:pPr>
          </w:p>
        </w:tc>
        <w:tc>
          <w:tcPr>
            <w:tcW w:w="4500" w:type="dxa"/>
          </w:tcPr>
          <w:p w:rsidR="00C46B34" w:rsidRPr="00D365A7" w:rsidRDefault="00C46B34" w:rsidP="00E60C5D">
            <w:pPr>
              <w:widowControl/>
              <w:jc w:val="right"/>
              <w:rPr>
                <w:sz w:val="26"/>
                <w:szCs w:val="26"/>
              </w:rPr>
            </w:pPr>
            <w:r>
              <w:rPr>
                <w:sz w:val="26"/>
                <w:szCs w:val="26"/>
              </w:rPr>
              <w:t>C</w:t>
            </w:r>
            <w:r w:rsidRPr="00D365A7">
              <w:rPr>
                <w:sz w:val="26"/>
                <w:szCs w:val="26"/>
              </w:rPr>
              <w:t>-201</w:t>
            </w:r>
            <w:r>
              <w:rPr>
                <w:sz w:val="26"/>
                <w:szCs w:val="26"/>
              </w:rPr>
              <w:t>4</w:t>
            </w:r>
            <w:r w:rsidRPr="00D365A7">
              <w:rPr>
                <w:sz w:val="26"/>
                <w:szCs w:val="26"/>
              </w:rPr>
              <w:t>-</w:t>
            </w:r>
            <w:r>
              <w:rPr>
                <w:sz w:val="26"/>
                <w:szCs w:val="26"/>
              </w:rPr>
              <w:t>2435842</w:t>
            </w:r>
          </w:p>
        </w:tc>
      </w:tr>
      <w:tr w:rsidR="00C46B34" w:rsidRPr="00D365A7" w:rsidTr="0044061A">
        <w:tc>
          <w:tcPr>
            <w:tcW w:w="5058" w:type="dxa"/>
          </w:tcPr>
          <w:p w:rsidR="00C46B34" w:rsidRPr="00D365A7" w:rsidRDefault="00C46B34" w:rsidP="00E60C5D">
            <w:pPr>
              <w:widowControl/>
              <w:ind w:firstLine="900"/>
              <w:rPr>
                <w:sz w:val="26"/>
                <w:szCs w:val="26"/>
              </w:rPr>
            </w:pPr>
            <w:r w:rsidRPr="00D365A7">
              <w:rPr>
                <w:sz w:val="26"/>
                <w:szCs w:val="26"/>
              </w:rPr>
              <w:t>v.</w:t>
            </w:r>
          </w:p>
          <w:p w:rsidR="00C46B34" w:rsidRPr="00D365A7" w:rsidRDefault="00C46B34" w:rsidP="00E60C5D">
            <w:pPr>
              <w:widowControl/>
              <w:ind w:firstLine="1440"/>
              <w:rPr>
                <w:sz w:val="26"/>
                <w:szCs w:val="26"/>
              </w:rPr>
            </w:pPr>
          </w:p>
        </w:tc>
        <w:tc>
          <w:tcPr>
            <w:tcW w:w="4500" w:type="dxa"/>
          </w:tcPr>
          <w:p w:rsidR="00C46B34" w:rsidRPr="00D365A7" w:rsidRDefault="00C46B34" w:rsidP="00E60C5D">
            <w:pPr>
              <w:widowControl/>
              <w:rPr>
                <w:sz w:val="26"/>
                <w:szCs w:val="26"/>
              </w:rPr>
            </w:pPr>
          </w:p>
        </w:tc>
      </w:tr>
      <w:tr w:rsidR="00C46B34" w:rsidRPr="00D365A7" w:rsidTr="0044061A">
        <w:tc>
          <w:tcPr>
            <w:tcW w:w="5058" w:type="dxa"/>
          </w:tcPr>
          <w:p w:rsidR="00C46B34" w:rsidRPr="00D365A7" w:rsidRDefault="00C46B34" w:rsidP="00E60C5D">
            <w:pPr>
              <w:widowControl/>
              <w:rPr>
                <w:sz w:val="26"/>
                <w:szCs w:val="26"/>
              </w:rPr>
            </w:pPr>
            <w:r>
              <w:rPr>
                <w:sz w:val="26"/>
                <w:szCs w:val="26"/>
              </w:rPr>
              <w:t>Duquesne Light Company</w:t>
            </w:r>
          </w:p>
        </w:tc>
        <w:tc>
          <w:tcPr>
            <w:tcW w:w="4500" w:type="dxa"/>
          </w:tcPr>
          <w:p w:rsidR="00C46B34" w:rsidRPr="00D365A7" w:rsidRDefault="00C46B34" w:rsidP="00E60C5D">
            <w:pPr>
              <w:widowControl/>
              <w:rPr>
                <w:sz w:val="26"/>
                <w:szCs w:val="26"/>
              </w:rPr>
            </w:pPr>
          </w:p>
        </w:tc>
      </w:tr>
    </w:tbl>
    <w:p w:rsidR="00C46B34" w:rsidRPr="00D365A7" w:rsidRDefault="00C46B34" w:rsidP="00E60C5D">
      <w:pPr>
        <w:widowControl/>
        <w:rPr>
          <w:sz w:val="26"/>
          <w:szCs w:val="26"/>
        </w:rPr>
      </w:pPr>
    </w:p>
    <w:p w:rsidR="00C46B34" w:rsidRDefault="00C46B34" w:rsidP="00E60C5D">
      <w:pPr>
        <w:widowControl/>
        <w:jc w:val="center"/>
        <w:rPr>
          <w:b/>
          <w:sz w:val="26"/>
          <w:szCs w:val="26"/>
        </w:rPr>
      </w:pPr>
    </w:p>
    <w:p w:rsidR="00C46B34" w:rsidRDefault="00C46B34" w:rsidP="00E60C5D">
      <w:pPr>
        <w:widowControl/>
        <w:jc w:val="center"/>
        <w:rPr>
          <w:b/>
          <w:sz w:val="26"/>
          <w:szCs w:val="26"/>
        </w:rPr>
      </w:pPr>
    </w:p>
    <w:p w:rsidR="00F514FB" w:rsidRPr="00D365A7" w:rsidRDefault="00F514FB" w:rsidP="00E60C5D">
      <w:pPr>
        <w:widowControl/>
        <w:jc w:val="center"/>
        <w:rPr>
          <w:b/>
          <w:sz w:val="26"/>
          <w:szCs w:val="26"/>
        </w:rPr>
      </w:pPr>
      <w:r w:rsidRPr="00D365A7">
        <w:rPr>
          <w:b/>
          <w:sz w:val="26"/>
          <w:szCs w:val="26"/>
        </w:rPr>
        <w:t>OPINION AND ORDER</w:t>
      </w:r>
    </w:p>
    <w:p w:rsidR="00F514FB" w:rsidRPr="00D365A7" w:rsidRDefault="00F514FB" w:rsidP="00E60C5D">
      <w:pPr>
        <w:widowControl/>
        <w:jc w:val="center"/>
        <w:rPr>
          <w:b/>
          <w:sz w:val="26"/>
          <w:szCs w:val="26"/>
        </w:rPr>
      </w:pPr>
    </w:p>
    <w:p w:rsidR="00F514FB" w:rsidRPr="00D365A7" w:rsidRDefault="00F514FB" w:rsidP="00E60C5D">
      <w:pPr>
        <w:widowControl/>
        <w:jc w:val="center"/>
        <w:rPr>
          <w:b/>
          <w:sz w:val="26"/>
          <w:szCs w:val="26"/>
        </w:rPr>
      </w:pPr>
    </w:p>
    <w:p w:rsidR="00F514FB" w:rsidRPr="00D365A7" w:rsidRDefault="00F514FB" w:rsidP="00E60C5D">
      <w:pPr>
        <w:widowControl/>
        <w:rPr>
          <w:b/>
          <w:sz w:val="26"/>
          <w:szCs w:val="26"/>
        </w:rPr>
      </w:pPr>
      <w:r w:rsidRPr="00D365A7">
        <w:rPr>
          <w:b/>
          <w:sz w:val="26"/>
          <w:szCs w:val="26"/>
        </w:rPr>
        <w:t>BY THE COMMISSION:</w:t>
      </w:r>
    </w:p>
    <w:p w:rsidR="00F514FB" w:rsidRPr="00D365A7" w:rsidRDefault="00F514FB" w:rsidP="00E60C5D">
      <w:pPr>
        <w:widowControl/>
        <w:rPr>
          <w:sz w:val="26"/>
          <w:szCs w:val="26"/>
        </w:rPr>
      </w:pPr>
    </w:p>
    <w:p w:rsidR="00E22C75" w:rsidRDefault="00CA43A5" w:rsidP="00E60C5D">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A30A39">
        <w:rPr>
          <w:sz w:val="26"/>
          <w:szCs w:val="26"/>
        </w:rPr>
        <w:t xml:space="preserve">are the </w:t>
      </w:r>
      <w:r w:rsidR="002C4494">
        <w:rPr>
          <w:sz w:val="26"/>
          <w:szCs w:val="26"/>
        </w:rPr>
        <w:t xml:space="preserve">Exceptions </w:t>
      </w:r>
      <w:r w:rsidR="002C4494">
        <w:rPr>
          <w:sz w:val="26"/>
        </w:rPr>
        <w:t>of</w:t>
      </w:r>
      <w:r w:rsidR="00A16587" w:rsidRPr="00D365A7">
        <w:rPr>
          <w:sz w:val="26"/>
        </w:rPr>
        <w:t xml:space="preserve"> </w:t>
      </w:r>
      <w:r w:rsidR="00E221C1">
        <w:rPr>
          <w:sz w:val="26"/>
        </w:rPr>
        <w:t>Wayne T. Williams</w:t>
      </w:r>
      <w:r w:rsidR="00A16587" w:rsidRPr="00D365A7">
        <w:rPr>
          <w:sz w:val="26"/>
        </w:rPr>
        <w:t xml:space="preserve"> </w:t>
      </w:r>
      <w:r w:rsidR="00671E4C" w:rsidRPr="00D365A7">
        <w:rPr>
          <w:sz w:val="26"/>
        </w:rPr>
        <w:t>(</w:t>
      </w:r>
      <w:r w:rsidR="00EF4058" w:rsidRPr="00D365A7">
        <w:rPr>
          <w:sz w:val="26"/>
        </w:rPr>
        <w:t>C</w:t>
      </w:r>
      <w:r w:rsidR="00D54B2B">
        <w:rPr>
          <w:sz w:val="26"/>
        </w:rPr>
        <w:t>omplainant</w:t>
      </w:r>
      <w:r w:rsidR="00E91230">
        <w:rPr>
          <w:sz w:val="26"/>
        </w:rPr>
        <w:t xml:space="preserve"> or Mr. Williams</w:t>
      </w:r>
      <w:r w:rsidR="00D54B2B">
        <w:rPr>
          <w:sz w:val="26"/>
        </w:rPr>
        <w:t>) filed on</w:t>
      </w:r>
      <w:r w:rsidR="00311378">
        <w:rPr>
          <w:sz w:val="26"/>
        </w:rPr>
        <w:t xml:space="preserve"> March 16</w:t>
      </w:r>
      <w:r w:rsidR="004064EA" w:rsidRPr="00D365A7">
        <w:rPr>
          <w:sz w:val="26"/>
        </w:rPr>
        <w:t>,</w:t>
      </w:r>
      <w:r w:rsidR="00311378">
        <w:rPr>
          <w:sz w:val="26"/>
        </w:rPr>
        <w:t xml:space="preserve"> 2015</w:t>
      </w:r>
      <w:r w:rsidR="007E2AAF">
        <w:rPr>
          <w:sz w:val="26"/>
        </w:rPr>
        <w:t>,</w:t>
      </w:r>
      <w:r w:rsidR="00671E4C" w:rsidRPr="00D365A7">
        <w:rPr>
          <w:sz w:val="26"/>
        </w:rPr>
        <w:t xml:space="preserve"> to the Initial Decision (I.D.) of Administrative </w:t>
      </w:r>
      <w:r w:rsidR="00193757">
        <w:rPr>
          <w:sz w:val="26"/>
        </w:rPr>
        <w:lastRenderedPageBreak/>
        <w:t>Law J</w:t>
      </w:r>
      <w:r w:rsidR="00311378">
        <w:rPr>
          <w:sz w:val="26"/>
        </w:rPr>
        <w:t xml:space="preserve">udge (ALJ) Joel H. </w:t>
      </w:r>
      <w:proofErr w:type="spellStart"/>
      <w:r w:rsidR="00311378">
        <w:rPr>
          <w:sz w:val="26"/>
        </w:rPr>
        <w:t>Cheskis</w:t>
      </w:r>
      <w:proofErr w:type="spellEnd"/>
      <w:r w:rsidR="004E31FF">
        <w:rPr>
          <w:sz w:val="26"/>
        </w:rPr>
        <w:t>, i</w:t>
      </w:r>
      <w:r w:rsidR="00311378">
        <w:rPr>
          <w:sz w:val="26"/>
        </w:rPr>
        <w:t>ssued on January 27, 2015</w:t>
      </w:r>
      <w:r w:rsidR="00671E4C" w:rsidRPr="00795E1B">
        <w:rPr>
          <w:sz w:val="26"/>
        </w:rPr>
        <w:t>,</w:t>
      </w:r>
      <w:r w:rsidR="00671E4C" w:rsidRPr="00D365A7">
        <w:rPr>
          <w:sz w:val="26"/>
        </w:rPr>
        <w:t xml:space="preserve"> in</w:t>
      </w:r>
      <w:r w:rsidR="0035728C" w:rsidRPr="00D365A7">
        <w:rPr>
          <w:sz w:val="26"/>
        </w:rPr>
        <w:t xml:space="preserve"> the above-captioned proceeding</w:t>
      </w:r>
      <w:r w:rsidR="00671E4C" w:rsidRPr="00D365A7">
        <w:rPr>
          <w:sz w:val="26"/>
        </w:rPr>
        <w:t>.</w:t>
      </w:r>
      <w:r w:rsidR="00937995">
        <w:rPr>
          <w:sz w:val="26"/>
        </w:rPr>
        <w:t xml:space="preserve">  </w:t>
      </w:r>
      <w:r w:rsidR="00FB17E3">
        <w:rPr>
          <w:sz w:val="26"/>
        </w:rPr>
        <w:t xml:space="preserve">Although Exceptions </w:t>
      </w:r>
      <w:r w:rsidR="00311378">
        <w:rPr>
          <w:sz w:val="26"/>
        </w:rPr>
        <w:t>were due on or before February 17, 2015</w:t>
      </w:r>
      <w:r w:rsidR="008B28D0">
        <w:rPr>
          <w:sz w:val="26"/>
        </w:rPr>
        <w:t xml:space="preserve">, the Complainant’s </w:t>
      </w:r>
      <w:r w:rsidR="00FB17E3">
        <w:rPr>
          <w:sz w:val="26"/>
        </w:rPr>
        <w:t xml:space="preserve">Exceptions </w:t>
      </w:r>
      <w:r w:rsidR="00311378">
        <w:rPr>
          <w:sz w:val="26"/>
        </w:rPr>
        <w:t>were not filed until March 16, 2015</w:t>
      </w:r>
      <w:r w:rsidR="00430F45">
        <w:rPr>
          <w:sz w:val="26"/>
        </w:rPr>
        <w:t>.</w:t>
      </w:r>
      <w:r w:rsidR="00430F45">
        <w:rPr>
          <w:rStyle w:val="FootnoteReference"/>
          <w:sz w:val="26"/>
        </w:rPr>
        <w:footnoteReference w:id="1"/>
      </w:r>
      <w:r w:rsidR="00430F45">
        <w:rPr>
          <w:sz w:val="26"/>
        </w:rPr>
        <w:t xml:space="preserve">  </w:t>
      </w:r>
      <w:r w:rsidR="00E97BD6">
        <w:rPr>
          <w:sz w:val="26"/>
        </w:rPr>
        <w:t>Duquesne Light Company (</w:t>
      </w:r>
      <w:r w:rsidR="00E97BD6">
        <w:rPr>
          <w:sz w:val="26"/>
          <w:szCs w:val="26"/>
        </w:rPr>
        <w:t>Duquesne) filed Replies t</w:t>
      </w:r>
      <w:r w:rsidR="00C6669C">
        <w:rPr>
          <w:sz w:val="26"/>
          <w:szCs w:val="26"/>
        </w:rPr>
        <w:t>o Exceptions on March 24, 2015.</w:t>
      </w:r>
      <w:r w:rsidR="00E97BD6">
        <w:rPr>
          <w:rStyle w:val="FootnoteReference"/>
          <w:sz w:val="26"/>
        </w:rPr>
        <w:footnoteReference w:id="2"/>
      </w:r>
      <w:r w:rsidR="007F766C">
        <w:rPr>
          <w:sz w:val="26"/>
          <w:szCs w:val="26"/>
        </w:rPr>
        <w:t xml:space="preserve">  </w:t>
      </w:r>
      <w:r w:rsidR="002D71CD">
        <w:rPr>
          <w:sz w:val="26"/>
        </w:rPr>
        <w:t>Peoples Natural Gas, LLC</w:t>
      </w:r>
      <w:r w:rsidR="00E854DD">
        <w:rPr>
          <w:sz w:val="26"/>
        </w:rPr>
        <w:t xml:space="preserve"> </w:t>
      </w:r>
      <w:r w:rsidR="002D71CD">
        <w:rPr>
          <w:sz w:val="26"/>
        </w:rPr>
        <w:t xml:space="preserve">- Equitable Division </w:t>
      </w:r>
      <w:r w:rsidR="00E854DD">
        <w:rPr>
          <w:sz w:val="26"/>
        </w:rPr>
        <w:t xml:space="preserve">(Peoples) </w:t>
      </w:r>
      <w:r w:rsidR="008B28D0">
        <w:rPr>
          <w:sz w:val="26"/>
        </w:rPr>
        <w:t xml:space="preserve">filed </w:t>
      </w:r>
      <w:r w:rsidR="002C4494">
        <w:rPr>
          <w:sz w:val="26"/>
        </w:rPr>
        <w:t>Replies to Exceptions</w:t>
      </w:r>
      <w:r w:rsidR="008B28D0">
        <w:rPr>
          <w:sz w:val="26"/>
        </w:rPr>
        <w:t xml:space="preserve"> on March 27, 2015.  </w:t>
      </w:r>
      <w:r w:rsidR="00EA416A">
        <w:rPr>
          <w:sz w:val="26"/>
          <w:szCs w:val="26"/>
        </w:rPr>
        <w:t>On April 21, 2015, the Complaina</w:t>
      </w:r>
      <w:r w:rsidR="000029F2">
        <w:rPr>
          <w:sz w:val="26"/>
          <w:szCs w:val="26"/>
        </w:rPr>
        <w:t xml:space="preserve">nt filed a </w:t>
      </w:r>
      <w:r w:rsidR="007F766C">
        <w:rPr>
          <w:sz w:val="26"/>
          <w:szCs w:val="26"/>
        </w:rPr>
        <w:t xml:space="preserve">Response to the </w:t>
      </w:r>
      <w:r w:rsidR="000029F2">
        <w:rPr>
          <w:sz w:val="26"/>
          <w:szCs w:val="26"/>
        </w:rPr>
        <w:t>Replies to Exceptions</w:t>
      </w:r>
      <w:r w:rsidR="00EA416A">
        <w:rPr>
          <w:sz w:val="26"/>
          <w:szCs w:val="26"/>
        </w:rPr>
        <w:t>.</w:t>
      </w:r>
      <w:r w:rsidR="007F766C">
        <w:rPr>
          <w:rStyle w:val="FootnoteReference"/>
          <w:sz w:val="26"/>
          <w:szCs w:val="26"/>
        </w:rPr>
        <w:footnoteReference w:id="3"/>
      </w:r>
      <w:r w:rsidR="007F766C">
        <w:rPr>
          <w:sz w:val="26"/>
          <w:szCs w:val="26"/>
        </w:rPr>
        <w:t xml:space="preserve">  </w:t>
      </w:r>
      <w:r w:rsidR="00E22C75" w:rsidRPr="00D365A7">
        <w:rPr>
          <w:sz w:val="26"/>
          <w:szCs w:val="26"/>
        </w:rPr>
        <w:t xml:space="preserve">For the reasons stated below, </w:t>
      </w:r>
      <w:r w:rsidR="002C4494">
        <w:rPr>
          <w:sz w:val="26"/>
          <w:szCs w:val="26"/>
        </w:rPr>
        <w:t>we shall deny the Complainant’s Exceptions</w:t>
      </w:r>
      <w:r w:rsidR="00E22C75">
        <w:rPr>
          <w:sz w:val="26"/>
          <w:szCs w:val="26"/>
        </w:rPr>
        <w:t>.</w:t>
      </w:r>
    </w:p>
    <w:p w:rsidR="00CA43A5" w:rsidRPr="00D365A7" w:rsidRDefault="00CA43A5" w:rsidP="00E60C5D">
      <w:pPr>
        <w:widowControl/>
        <w:spacing w:line="360" w:lineRule="auto"/>
        <w:rPr>
          <w:sz w:val="26"/>
          <w:szCs w:val="26"/>
        </w:rPr>
      </w:pPr>
    </w:p>
    <w:p w:rsidR="000C31E4" w:rsidRPr="00D365A7" w:rsidRDefault="004064EA" w:rsidP="00E60C5D">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0C31E4" w:rsidRPr="00D365A7" w:rsidRDefault="000C31E4" w:rsidP="00E60C5D">
      <w:pPr>
        <w:keepNext/>
        <w:widowControl/>
        <w:spacing w:line="360" w:lineRule="auto"/>
        <w:rPr>
          <w:sz w:val="26"/>
          <w:szCs w:val="26"/>
        </w:rPr>
      </w:pPr>
    </w:p>
    <w:p w:rsidR="008B28D0" w:rsidRDefault="00293E65" w:rsidP="00E60C5D">
      <w:pPr>
        <w:pStyle w:val="Style"/>
        <w:widowControl/>
        <w:spacing w:line="360" w:lineRule="auto"/>
        <w:ind w:firstLine="1440"/>
        <w:rPr>
          <w:sz w:val="26"/>
          <w:szCs w:val="26"/>
        </w:rPr>
      </w:pPr>
      <w:r>
        <w:rPr>
          <w:bCs/>
          <w:color w:val="000000"/>
          <w:sz w:val="26"/>
          <w:szCs w:val="26"/>
        </w:rPr>
        <w:t>On July 3</w:t>
      </w:r>
      <w:r w:rsidR="00427789">
        <w:rPr>
          <w:bCs/>
          <w:color w:val="000000"/>
          <w:sz w:val="26"/>
          <w:szCs w:val="26"/>
        </w:rPr>
        <w:t>1, 2014,</w:t>
      </w:r>
      <w:r w:rsidR="00B357B9">
        <w:rPr>
          <w:rStyle w:val="FootnoteReference"/>
          <w:bCs/>
          <w:color w:val="000000"/>
          <w:sz w:val="26"/>
          <w:szCs w:val="26"/>
        </w:rPr>
        <w:footnoteReference w:id="4"/>
      </w:r>
      <w:r w:rsidR="00427789">
        <w:rPr>
          <w:bCs/>
          <w:color w:val="000000"/>
          <w:sz w:val="26"/>
          <w:szCs w:val="26"/>
        </w:rPr>
        <w:t xml:space="preserve"> the Complainant </w:t>
      </w:r>
      <w:r w:rsidR="008B28D0" w:rsidRPr="008B28D0">
        <w:rPr>
          <w:bCs/>
          <w:color w:val="000000"/>
          <w:sz w:val="26"/>
          <w:szCs w:val="26"/>
        </w:rPr>
        <w:t xml:space="preserve">filed </w:t>
      </w:r>
      <w:r w:rsidR="008B28D0">
        <w:rPr>
          <w:bCs/>
          <w:color w:val="000000"/>
          <w:sz w:val="26"/>
          <w:szCs w:val="26"/>
        </w:rPr>
        <w:t>a F</w:t>
      </w:r>
      <w:r w:rsidR="008B28D0" w:rsidRPr="008B28D0">
        <w:rPr>
          <w:bCs/>
          <w:color w:val="000000"/>
          <w:sz w:val="26"/>
          <w:szCs w:val="26"/>
        </w:rPr>
        <w:t xml:space="preserve">ormal Complaint </w:t>
      </w:r>
      <w:r w:rsidR="008B28D0">
        <w:rPr>
          <w:bCs/>
          <w:color w:val="000000"/>
          <w:sz w:val="26"/>
          <w:szCs w:val="26"/>
        </w:rPr>
        <w:t>(Complaint)</w:t>
      </w:r>
      <w:r w:rsidR="008B28D0" w:rsidRPr="008B28D0">
        <w:rPr>
          <w:rStyle w:val="FootnoteReference"/>
          <w:sz w:val="26"/>
          <w:szCs w:val="26"/>
        </w:rPr>
        <w:t xml:space="preserve"> </w:t>
      </w:r>
      <w:r w:rsidR="008B28D0" w:rsidRPr="008B28D0">
        <w:rPr>
          <w:bCs/>
          <w:color w:val="000000"/>
          <w:sz w:val="26"/>
          <w:szCs w:val="26"/>
        </w:rPr>
        <w:t xml:space="preserve">against Peoples </w:t>
      </w:r>
      <w:r w:rsidR="008B28D0">
        <w:rPr>
          <w:bCs/>
          <w:color w:val="000000"/>
          <w:sz w:val="26"/>
          <w:szCs w:val="26"/>
        </w:rPr>
        <w:t>alleging that the Company</w:t>
      </w:r>
      <w:r w:rsidR="008B28D0" w:rsidRPr="008B28D0">
        <w:rPr>
          <w:bCs/>
          <w:color w:val="000000"/>
          <w:sz w:val="26"/>
          <w:szCs w:val="26"/>
        </w:rPr>
        <w:t xml:space="preserve"> is threatening to cut off his </w:t>
      </w:r>
      <w:r w:rsidR="00B76660">
        <w:rPr>
          <w:bCs/>
          <w:color w:val="000000"/>
          <w:sz w:val="26"/>
          <w:szCs w:val="26"/>
        </w:rPr>
        <w:t xml:space="preserve">gas </w:t>
      </w:r>
      <w:r w:rsidR="008B28D0" w:rsidRPr="008B28D0">
        <w:rPr>
          <w:bCs/>
          <w:color w:val="000000"/>
          <w:sz w:val="26"/>
          <w:szCs w:val="26"/>
        </w:rPr>
        <w:t>service or has already cut off his service</w:t>
      </w:r>
      <w:r w:rsidR="00CC4CAA">
        <w:rPr>
          <w:bCs/>
          <w:color w:val="000000"/>
          <w:sz w:val="26"/>
          <w:szCs w:val="26"/>
        </w:rPr>
        <w:t xml:space="preserve">.  He also alleged that </w:t>
      </w:r>
      <w:r w:rsidR="008B28D0" w:rsidRPr="008B28D0">
        <w:rPr>
          <w:bCs/>
          <w:color w:val="000000"/>
          <w:sz w:val="26"/>
          <w:szCs w:val="26"/>
        </w:rPr>
        <w:t xml:space="preserve">there are incorrect charges on his bill and </w:t>
      </w:r>
      <w:r w:rsidR="008B28D0" w:rsidRPr="008B28D0">
        <w:rPr>
          <w:bCs/>
          <w:color w:val="000000"/>
          <w:sz w:val="26"/>
          <w:szCs w:val="26"/>
        </w:rPr>
        <w:lastRenderedPageBreak/>
        <w:t>he is having a reliability, safety or quality problem with his utility service</w:t>
      </w:r>
      <w:r w:rsidR="00E854DD">
        <w:rPr>
          <w:bCs/>
          <w:color w:val="000000"/>
          <w:sz w:val="26"/>
          <w:szCs w:val="26"/>
        </w:rPr>
        <w:t>.</w:t>
      </w:r>
      <w:r w:rsidR="007F766C">
        <w:rPr>
          <w:rStyle w:val="FootnoteReference"/>
          <w:sz w:val="26"/>
          <w:szCs w:val="26"/>
        </w:rPr>
        <w:footnoteReference w:id="5"/>
      </w:r>
      <w:r w:rsidR="008B28D0" w:rsidRPr="008B28D0">
        <w:rPr>
          <w:bCs/>
          <w:color w:val="000000"/>
          <w:sz w:val="26"/>
          <w:szCs w:val="26"/>
        </w:rPr>
        <w:t xml:space="preserve">  </w:t>
      </w:r>
      <w:r w:rsidR="000166CB">
        <w:rPr>
          <w:bCs/>
          <w:color w:val="000000"/>
          <w:sz w:val="26"/>
          <w:szCs w:val="26"/>
        </w:rPr>
        <w:t xml:space="preserve">For relief, </w:t>
      </w:r>
      <w:r w:rsidR="000166CB">
        <w:rPr>
          <w:kern w:val="1"/>
          <w:sz w:val="26"/>
          <w:szCs w:val="26"/>
        </w:rPr>
        <w:t>he sought to have</w:t>
      </w:r>
      <w:r w:rsidR="00A749E9">
        <w:rPr>
          <w:kern w:val="1"/>
          <w:sz w:val="26"/>
          <w:szCs w:val="26"/>
        </w:rPr>
        <w:t xml:space="preserve"> his</w:t>
      </w:r>
      <w:r w:rsidR="000166CB">
        <w:rPr>
          <w:kern w:val="1"/>
          <w:sz w:val="26"/>
          <w:szCs w:val="26"/>
        </w:rPr>
        <w:t xml:space="preserve"> service restored and to have </w:t>
      </w:r>
      <w:r w:rsidR="00A749E9">
        <w:rPr>
          <w:kern w:val="1"/>
          <w:sz w:val="26"/>
          <w:szCs w:val="26"/>
        </w:rPr>
        <w:t xml:space="preserve">his </w:t>
      </w:r>
      <w:r w:rsidR="000166CB">
        <w:rPr>
          <w:kern w:val="1"/>
          <w:sz w:val="26"/>
          <w:szCs w:val="26"/>
        </w:rPr>
        <w:t>outstanding balances paid through payment arrangements</w:t>
      </w:r>
      <w:r w:rsidR="000166CB" w:rsidRPr="00AB6137">
        <w:rPr>
          <w:kern w:val="1"/>
          <w:sz w:val="26"/>
          <w:szCs w:val="26"/>
        </w:rPr>
        <w:t>.</w:t>
      </w:r>
      <w:r w:rsidR="00205122">
        <w:rPr>
          <w:kern w:val="1"/>
          <w:sz w:val="26"/>
          <w:szCs w:val="26"/>
        </w:rPr>
        <w:t xml:space="preserve">  </w:t>
      </w:r>
      <w:r w:rsidR="00205122">
        <w:rPr>
          <w:sz w:val="26"/>
          <w:szCs w:val="26"/>
        </w:rPr>
        <w:t xml:space="preserve">Complaint at 2-3, </w:t>
      </w:r>
      <w:r w:rsidR="003F577C">
        <w:rPr>
          <w:sz w:val="26"/>
          <w:szCs w:val="26"/>
        </w:rPr>
        <w:t>7-8</w:t>
      </w:r>
      <w:r w:rsidR="00E854DD">
        <w:rPr>
          <w:sz w:val="26"/>
          <w:szCs w:val="26"/>
        </w:rPr>
        <w:t>;</w:t>
      </w:r>
      <w:r w:rsidR="003F577C">
        <w:rPr>
          <w:sz w:val="26"/>
          <w:szCs w:val="26"/>
        </w:rPr>
        <w:t xml:space="preserve"> </w:t>
      </w:r>
      <w:r w:rsidR="00205122">
        <w:rPr>
          <w:sz w:val="26"/>
          <w:szCs w:val="26"/>
        </w:rPr>
        <w:t>I.D. at</w:t>
      </w:r>
      <w:r w:rsidR="00D747E3">
        <w:rPr>
          <w:sz w:val="26"/>
          <w:szCs w:val="26"/>
        </w:rPr>
        <w:t> </w:t>
      </w:r>
      <w:r w:rsidR="00205122">
        <w:rPr>
          <w:sz w:val="26"/>
          <w:szCs w:val="26"/>
        </w:rPr>
        <w:t>2.</w:t>
      </w:r>
    </w:p>
    <w:p w:rsidR="0078470C" w:rsidRDefault="0078470C" w:rsidP="00E60C5D">
      <w:pPr>
        <w:pStyle w:val="Style"/>
        <w:widowControl/>
        <w:spacing w:line="360" w:lineRule="auto"/>
        <w:ind w:firstLine="1440"/>
        <w:rPr>
          <w:sz w:val="26"/>
          <w:szCs w:val="26"/>
        </w:rPr>
      </w:pPr>
    </w:p>
    <w:p w:rsidR="00AB3B46" w:rsidRDefault="00AB3B46" w:rsidP="00E60C5D">
      <w:pPr>
        <w:widowControl/>
        <w:spacing w:line="360" w:lineRule="auto"/>
        <w:rPr>
          <w:sz w:val="26"/>
          <w:szCs w:val="26"/>
        </w:rPr>
      </w:pPr>
      <w:r>
        <w:rPr>
          <w:sz w:val="26"/>
          <w:szCs w:val="26"/>
        </w:rPr>
        <w:tab/>
      </w:r>
      <w:r>
        <w:rPr>
          <w:sz w:val="26"/>
          <w:szCs w:val="26"/>
        </w:rPr>
        <w:tab/>
      </w:r>
      <w:r>
        <w:rPr>
          <w:bCs/>
          <w:color w:val="000000"/>
          <w:sz w:val="26"/>
          <w:szCs w:val="26"/>
        </w:rPr>
        <w:t xml:space="preserve">On </w:t>
      </w:r>
      <w:r w:rsidR="008B1B88">
        <w:rPr>
          <w:bCs/>
          <w:color w:val="000000"/>
          <w:sz w:val="26"/>
          <w:szCs w:val="26"/>
        </w:rPr>
        <w:t>July 31</w:t>
      </w:r>
      <w:r w:rsidR="00427789">
        <w:rPr>
          <w:bCs/>
          <w:color w:val="000000"/>
          <w:sz w:val="26"/>
          <w:szCs w:val="26"/>
        </w:rPr>
        <w:t>, 2014,</w:t>
      </w:r>
      <w:r w:rsidR="00B357B9">
        <w:rPr>
          <w:rStyle w:val="FootnoteReference"/>
          <w:bCs/>
          <w:color w:val="000000"/>
          <w:sz w:val="26"/>
          <w:szCs w:val="26"/>
        </w:rPr>
        <w:footnoteReference w:id="6"/>
      </w:r>
      <w:r w:rsidR="00B357B9">
        <w:rPr>
          <w:bCs/>
          <w:color w:val="000000"/>
          <w:sz w:val="26"/>
          <w:szCs w:val="26"/>
        </w:rPr>
        <w:t xml:space="preserve"> </w:t>
      </w:r>
      <w:r w:rsidR="00427789">
        <w:rPr>
          <w:bCs/>
          <w:color w:val="000000"/>
          <w:sz w:val="26"/>
          <w:szCs w:val="26"/>
        </w:rPr>
        <w:t xml:space="preserve"> the Complainant</w:t>
      </w:r>
      <w:r w:rsidRPr="008B28D0">
        <w:rPr>
          <w:bCs/>
          <w:color w:val="000000"/>
          <w:sz w:val="26"/>
          <w:szCs w:val="26"/>
        </w:rPr>
        <w:t xml:space="preserve"> filed </w:t>
      </w:r>
      <w:r>
        <w:rPr>
          <w:bCs/>
          <w:color w:val="000000"/>
          <w:sz w:val="26"/>
          <w:szCs w:val="26"/>
        </w:rPr>
        <w:t>a Complaint</w:t>
      </w:r>
      <w:r w:rsidRPr="008B28D0">
        <w:rPr>
          <w:rStyle w:val="FootnoteReference"/>
          <w:sz w:val="26"/>
          <w:szCs w:val="26"/>
        </w:rPr>
        <w:t xml:space="preserve"> </w:t>
      </w:r>
      <w:r w:rsidRPr="008B28D0">
        <w:rPr>
          <w:bCs/>
          <w:color w:val="000000"/>
          <w:sz w:val="26"/>
          <w:szCs w:val="26"/>
        </w:rPr>
        <w:t>agai</w:t>
      </w:r>
      <w:r>
        <w:rPr>
          <w:bCs/>
          <w:color w:val="000000"/>
          <w:sz w:val="26"/>
          <w:szCs w:val="26"/>
        </w:rPr>
        <w:t>nst Duquesne</w:t>
      </w:r>
      <w:r w:rsidRPr="008B28D0">
        <w:rPr>
          <w:bCs/>
          <w:color w:val="000000"/>
          <w:sz w:val="26"/>
          <w:szCs w:val="26"/>
        </w:rPr>
        <w:t xml:space="preserve"> </w:t>
      </w:r>
      <w:r>
        <w:rPr>
          <w:bCs/>
          <w:color w:val="000000"/>
          <w:sz w:val="26"/>
          <w:szCs w:val="26"/>
        </w:rPr>
        <w:t>alleging that the Company</w:t>
      </w:r>
      <w:r w:rsidRPr="008B28D0">
        <w:rPr>
          <w:bCs/>
          <w:color w:val="000000"/>
          <w:sz w:val="26"/>
          <w:szCs w:val="26"/>
        </w:rPr>
        <w:t xml:space="preserve"> is threatening to cut off his </w:t>
      </w:r>
      <w:r w:rsidR="00B76660">
        <w:rPr>
          <w:bCs/>
          <w:color w:val="000000"/>
          <w:sz w:val="26"/>
          <w:szCs w:val="26"/>
        </w:rPr>
        <w:t xml:space="preserve">electric </w:t>
      </w:r>
      <w:r w:rsidRPr="008B28D0">
        <w:rPr>
          <w:bCs/>
          <w:color w:val="000000"/>
          <w:sz w:val="26"/>
          <w:szCs w:val="26"/>
        </w:rPr>
        <w:t xml:space="preserve">service or has already cut off his service, </w:t>
      </w:r>
      <w:r>
        <w:rPr>
          <w:bCs/>
          <w:color w:val="000000"/>
          <w:sz w:val="26"/>
          <w:szCs w:val="26"/>
        </w:rPr>
        <w:t xml:space="preserve">and that </w:t>
      </w:r>
      <w:r w:rsidRPr="008B28D0">
        <w:rPr>
          <w:bCs/>
          <w:color w:val="000000"/>
          <w:sz w:val="26"/>
          <w:szCs w:val="26"/>
        </w:rPr>
        <w:t xml:space="preserve">there are incorrect charges on his bill and he is having a reliability, safety or quality problem with his utility service.  </w:t>
      </w:r>
      <w:r>
        <w:rPr>
          <w:bCs/>
          <w:color w:val="000000"/>
          <w:sz w:val="26"/>
          <w:szCs w:val="26"/>
        </w:rPr>
        <w:t xml:space="preserve">For relief, </w:t>
      </w:r>
      <w:r>
        <w:rPr>
          <w:kern w:val="1"/>
          <w:sz w:val="26"/>
          <w:szCs w:val="26"/>
        </w:rPr>
        <w:t>he sought to have his service restored and to have his outstanding balances paid through payment arrangements.</w:t>
      </w:r>
      <w:r w:rsidR="007F766C">
        <w:rPr>
          <w:kern w:val="1"/>
          <w:sz w:val="26"/>
          <w:szCs w:val="26"/>
        </w:rPr>
        <w:t xml:space="preserve">  </w:t>
      </w:r>
      <w:r w:rsidR="000D4A7B">
        <w:rPr>
          <w:sz w:val="26"/>
          <w:szCs w:val="26"/>
        </w:rPr>
        <w:t>Complaint at 2</w:t>
      </w:r>
      <w:r w:rsidR="00591466">
        <w:rPr>
          <w:sz w:val="26"/>
          <w:szCs w:val="26"/>
        </w:rPr>
        <w:t>-3</w:t>
      </w:r>
      <w:r w:rsidR="000D4A7B">
        <w:rPr>
          <w:sz w:val="26"/>
          <w:szCs w:val="26"/>
        </w:rPr>
        <w:t>,</w:t>
      </w:r>
      <w:r>
        <w:rPr>
          <w:sz w:val="26"/>
          <w:szCs w:val="26"/>
        </w:rPr>
        <w:t xml:space="preserve"> </w:t>
      </w:r>
      <w:r w:rsidR="003F577C">
        <w:rPr>
          <w:sz w:val="26"/>
          <w:szCs w:val="26"/>
        </w:rPr>
        <w:t>7-9</w:t>
      </w:r>
      <w:r w:rsidR="00E854DD">
        <w:rPr>
          <w:sz w:val="26"/>
          <w:szCs w:val="26"/>
        </w:rPr>
        <w:t>;</w:t>
      </w:r>
      <w:r w:rsidR="003F577C">
        <w:rPr>
          <w:sz w:val="26"/>
          <w:szCs w:val="26"/>
        </w:rPr>
        <w:t xml:space="preserve"> </w:t>
      </w:r>
      <w:r>
        <w:rPr>
          <w:sz w:val="26"/>
          <w:szCs w:val="26"/>
        </w:rPr>
        <w:t>I.D. at 2.</w:t>
      </w:r>
    </w:p>
    <w:p w:rsidR="00AB3B46" w:rsidRDefault="00AB3B46" w:rsidP="00E60C5D">
      <w:pPr>
        <w:widowControl/>
        <w:spacing w:line="360" w:lineRule="auto"/>
        <w:rPr>
          <w:sz w:val="26"/>
          <w:szCs w:val="26"/>
        </w:rPr>
      </w:pPr>
    </w:p>
    <w:p w:rsidR="00B2096B" w:rsidRDefault="00AB3B46" w:rsidP="00E60C5D">
      <w:pPr>
        <w:pStyle w:val="Style"/>
        <w:widowControl/>
        <w:spacing w:line="360" w:lineRule="auto"/>
        <w:ind w:firstLine="1440"/>
        <w:rPr>
          <w:bCs/>
          <w:color w:val="000000"/>
          <w:sz w:val="26"/>
          <w:szCs w:val="26"/>
        </w:rPr>
      </w:pPr>
      <w:r w:rsidRPr="008B1B88">
        <w:rPr>
          <w:sz w:val="26"/>
          <w:szCs w:val="26"/>
        </w:rPr>
        <w:t xml:space="preserve">On August 25, 2014, Duquesne filed an Answer to the Complaint (Answer) in which it </w:t>
      </w:r>
      <w:r w:rsidR="008B1B88" w:rsidRPr="008B1B88">
        <w:rPr>
          <w:bCs/>
          <w:color w:val="000000"/>
          <w:sz w:val="26"/>
          <w:szCs w:val="26"/>
        </w:rPr>
        <w:t>deni</w:t>
      </w:r>
      <w:r w:rsidR="007F766C">
        <w:rPr>
          <w:bCs/>
          <w:color w:val="000000"/>
          <w:sz w:val="26"/>
          <w:szCs w:val="26"/>
        </w:rPr>
        <w:t xml:space="preserve">ed </w:t>
      </w:r>
      <w:r w:rsidR="008B1B88" w:rsidRPr="008B1B88">
        <w:rPr>
          <w:bCs/>
          <w:color w:val="000000"/>
          <w:sz w:val="26"/>
          <w:szCs w:val="26"/>
        </w:rPr>
        <w:t>various averments made by the Complainant and re</w:t>
      </w:r>
      <w:r w:rsidR="003F577C">
        <w:rPr>
          <w:bCs/>
          <w:color w:val="000000"/>
          <w:sz w:val="26"/>
          <w:szCs w:val="26"/>
        </w:rPr>
        <w:t>quested that the Commission dismiss</w:t>
      </w:r>
      <w:r w:rsidR="008B1B88" w:rsidRPr="008B1B88">
        <w:rPr>
          <w:bCs/>
          <w:color w:val="000000"/>
          <w:sz w:val="26"/>
          <w:szCs w:val="26"/>
        </w:rPr>
        <w:t xml:space="preserve"> the Complaint with prejudice.</w:t>
      </w:r>
      <w:r w:rsidR="00F14DC1">
        <w:rPr>
          <w:bCs/>
          <w:color w:val="000000"/>
          <w:sz w:val="26"/>
          <w:szCs w:val="26"/>
        </w:rPr>
        <w:t xml:space="preserve"> </w:t>
      </w:r>
      <w:r w:rsidR="00F14DC1">
        <w:rPr>
          <w:rStyle w:val="FootnoteReference"/>
          <w:bCs/>
          <w:color w:val="000000"/>
          <w:sz w:val="26"/>
          <w:szCs w:val="26"/>
        </w:rPr>
        <w:footnoteReference w:id="7"/>
      </w:r>
    </w:p>
    <w:p w:rsidR="008B1B88" w:rsidRPr="008B28D0" w:rsidRDefault="008B1B88" w:rsidP="00E60C5D">
      <w:pPr>
        <w:pStyle w:val="Style"/>
        <w:widowControl/>
        <w:spacing w:line="360" w:lineRule="auto"/>
        <w:ind w:firstLine="1440"/>
        <w:rPr>
          <w:sz w:val="26"/>
          <w:szCs w:val="26"/>
        </w:rPr>
      </w:pPr>
    </w:p>
    <w:p w:rsidR="00A749E9" w:rsidRPr="0044189B" w:rsidRDefault="00A749E9" w:rsidP="00E60C5D">
      <w:pPr>
        <w:widowControl/>
        <w:spacing w:line="360" w:lineRule="auto"/>
        <w:rPr>
          <w:b/>
          <w:sz w:val="26"/>
          <w:szCs w:val="26"/>
        </w:rPr>
      </w:pPr>
      <w:r>
        <w:rPr>
          <w:sz w:val="26"/>
          <w:szCs w:val="26"/>
        </w:rPr>
        <w:tab/>
      </w:r>
      <w:r w:rsidR="00361DD8" w:rsidRPr="00D365A7">
        <w:rPr>
          <w:sz w:val="26"/>
          <w:szCs w:val="26"/>
        </w:rPr>
        <w:tab/>
      </w:r>
      <w:r>
        <w:rPr>
          <w:sz w:val="26"/>
          <w:szCs w:val="26"/>
        </w:rPr>
        <w:t>On August 28</w:t>
      </w:r>
      <w:r w:rsidR="00561C90">
        <w:rPr>
          <w:sz w:val="26"/>
          <w:szCs w:val="26"/>
        </w:rPr>
        <w:t>, 2014</w:t>
      </w:r>
      <w:r>
        <w:rPr>
          <w:sz w:val="26"/>
          <w:szCs w:val="26"/>
        </w:rPr>
        <w:t>, Peoples</w:t>
      </w:r>
      <w:r w:rsidR="00361DD8" w:rsidRPr="00D365A7">
        <w:rPr>
          <w:sz w:val="26"/>
          <w:szCs w:val="26"/>
        </w:rPr>
        <w:t xml:space="preserve"> filed an Answer to the </w:t>
      </w:r>
      <w:r w:rsidR="003D330B" w:rsidRPr="00D365A7">
        <w:rPr>
          <w:sz w:val="26"/>
          <w:szCs w:val="26"/>
        </w:rPr>
        <w:t>Complaint</w:t>
      </w:r>
      <w:r w:rsidR="00361DD8" w:rsidRPr="00D365A7">
        <w:rPr>
          <w:sz w:val="26"/>
          <w:szCs w:val="26"/>
        </w:rPr>
        <w:t xml:space="preserve"> (Answer)</w:t>
      </w:r>
      <w:r w:rsidR="00470391">
        <w:rPr>
          <w:sz w:val="26"/>
          <w:szCs w:val="26"/>
        </w:rPr>
        <w:t xml:space="preserve"> in which </w:t>
      </w:r>
      <w:r w:rsidR="004626A5">
        <w:rPr>
          <w:sz w:val="26"/>
          <w:szCs w:val="26"/>
        </w:rPr>
        <w:t>it</w:t>
      </w:r>
      <w:r w:rsidR="00470391">
        <w:rPr>
          <w:sz w:val="26"/>
          <w:szCs w:val="26"/>
        </w:rPr>
        <w:t xml:space="preserve"> denied </w:t>
      </w:r>
      <w:r w:rsidR="004626A5">
        <w:rPr>
          <w:sz w:val="26"/>
          <w:szCs w:val="26"/>
        </w:rPr>
        <w:t xml:space="preserve">the material </w:t>
      </w:r>
      <w:r w:rsidR="00470391">
        <w:rPr>
          <w:sz w:val="26"/>
          <w:szCs w:val="26"/>
        </w:rPr>
        <w:t>allegations contained in the Complaint</w:t>
      </w:r>
      <w:r w:rsidR="008B1B88">
        <w:rPr>
          <w:sz w:val="26"/>
          <w:szCs w:val="26"/>
        </w:rPr>
        <w:t xml:space="preserve"> and requested that the Complaint be dismissed</w:t>
      </w:r>
      <w:r w:rsidR="00470391">
        <w:rPr>
          <w:sz w:val="26"/>
          <w:szCs w:val="26"/>
        </w:rPr>
        <w:t>.</w:t>
      </w:r>
      <w:r w:rsidR="008B1B88">
        <w:rPr>
          <w:sz w:val="26"/>
          <w:szCs w:val="26"/>
        </w:rPr>
        <w:t xml:space="preserve"> </w:t>
      </w:r>
      <w:r w:rsidR="00561C90">
        <w:rPr>
          <w:rStyle w:val="FootnoteReference"/>
          <w:sz w:val="26"/>
          <w:szCs w:val="26"/>
        </w:rPr>
        <w:footnoteReference w:id="8"/>
      </w:r>
      <w:r w:rsidR="00470391">
        <w:rPr>
          <w:sz w:val="26"/>
          <w:szCs w:val="26"/>
        </w:rPr>
        <w:t xml:space="preserve"> </w:t>
      </w:r>
      <w:r w:rsidR="00E057F8">
        <w:rPr>
          <w:sz w:val="26"/>
          <w:szCs w:val="26"/>
        </w:rPr>
        <w:t xml:space="preserve"> </w:t>
      </w:r>
    </w:p>
    <w:p w:rsidR="00A749E9" w:rsidRDefault="00A749E9" w:rsidP="00E60C5D">
      <w:pPr>
        <w:widowControl/>
        <w:spacing w:line="360" w:lineRule="auto"/>
        <w:rPr>
          <w:sz w:val="26"/>
          <w:szCs w:val="26"/>
        </w:rPr>
      </w:pPr>
    </w:p>
    <w:p w:rsidR="00A749E9" w:rsidRDefault="0044189B" w:rsidP="00E60C5D">
      <w:pPr>
        <w:widowControl/>
        <w:spacing w:line="360" w:lineRule="auto"/>
        <w:rPr>
          <w:sz w:val="26"/>
          <w:szCs w:val="26"/>
        </w:rPr>
      </w:pPr>
      <w:r>
        <w:rPr>
          <w:sz w:val="26"/>
          <w:szCs w:val="26"/>
        </w:rPr>
        <w:lastRenderedPageBreak/>
        <w:tab/>
      </w:r>
      <w:r>
        <w:rPr>
          <w:sz w:val="26"/>
          <w:szCs w:val="26"/>
        </w:rPr>
        <w:tab/>
      </w:r>
      <w:r w:rsidR="00E854DD">
        <w:rPr>
          <w:sz w:val="26"/>
          <w:szCs w:val="26"/>
        </w:rPr>
        <w:t>By Order dated</w:t>
      </w:r>
      <w:r w:rsidRPr="0044189B">
        <w:rPr>
          <w:sz w:val="26"/>
          <w:szCs w:val="26"/>
        </w:rPr>
        <w:t xml:space="preserve"> October 8, 2014, the Commission consolidated </w:t>
      </w:r>
      <w:r w:rsidR="00E854DD">
        <w:rPr>
          <w:sz w:val="26"/>
          <w:szCs w:val="26"/>
        </w:rPr>
        <w:t>Mr. Williams’</w:t>
      </w:r>
      <w:r w:rsidRPr="0044189B">
        <w:rPr>
          <w:sz w:val="26"/>
          <w:szCs w:val="26"/>
        </w:rPr>
        <w:t xml:space="preserve"> Complaint</w:t>
      </w:r>
      <w:r w:rsidR="00E854DD">
        <w:rPr>
          <w:sz w:val="26"/>
          <w:szCs w:val="26"/>
        </w:rPr>
        <w:t>s</w:t>
      </w:r>
      <w:r w:rsidRPr="0044189B">
        <w:rPr>
          <w:sz w:val="26"/>
          <w:szCs w:val="26"/>
        </w:rPr>
        <w:t xml:space="preserve"> against Peoples </w:t>
      </w:r>
      <w:r w:rsidR="00E854DD">
        <w:rPr>
          <w:sz w:val="26"/>
          <w:szCs w:val="26"/>
        </w:rPr>
        <w:t>and</w:t>
      </w:r>
      <w:r w:rsidRPr="0044189B">
        <w:rPr>
          <w:sz w:val="26"/>
          <w:szCs w:val="26"/>
        </w:rPr>
        <w:t xml:space="preserve"> Duquesne because of the common issues of fact and </w:t>
      </w:r>
      <w:r w:rsidR="00E854DD">
        <w:rPr>
          <w:sz w:val="26"/>
          <w:szCs w:val="26"/>
        </w:rPr>
        <w:t xml:space="preserve">for </w:t>
      </w:r>
      <w:r w:rsidRPr="0044189B">
        <w:rPr>
          <w:sz w:val="26"/>
          <w:szCs w:val="26"/>
        </w:rPr>
        <w:t>the avoidance of unnecessary costs or delay.</w:t>
      </w:r>
    </w:p>
    <w:p w:rsidR="00A749E9" w:rsidRDefault="00A749E9" w:rsidP="00E60C5D">
      <w:pPr>
        <w:widowControl/>
        <w:spacing w:line="360" w:lineRule="auto"/>
        <w:rPr>
          <w:sz w:val="26"/>
          <w:szCs w:val="26"/>
        </w:rPr>
      </w:pPr>
    </w:p>
    <w:p w:rsidR="00B07FED" w:rsidRDefault="0044189B" w:rsidP="00E60C5D">
      <w:pPr>
        <w:widowControl/>
        <w:spacing w:line="360" w:lineRule="auto"/>
        <w:ind w:firstLine="1440"/>
        <w:rPr>
          <w:sz w:val="26"/>
          <w:szCs w:val="26"/>
        </w:rPr>
      </w:pPr>
      <w:r>
        <w:rPr>
          <w:sz w:val="26"/>
          <w:szCs w:val="26"/>
        </w:rPr>
        <w:t>On November 19</w:t>
      </w:r>
      <w:r w:rsidR="00D02B7D" w:rsidRPr="00EB0468">
        <w:rPr>
          <w:sz w:val="26"/>
          <w:szCs w:val="26"/>
        </w:rPr>
        <w:t>, 2014</w:t>
      </w:r>
      <w:r w:rsidR="006C1271" w:rsidRPr="00EB0468">
        <w:rPr>
          <w:sz w:val="26"/>
          <w:szCs w:val="26"/>
        </w:rPr>
        <w:t xml:space="preserve">, a </w:t>
      </w:r>
      <w:r w:rsidR="00D02B7D" w:rsidRPr="00EB0468">
        <w:rPr>
          <w:sz w:val="26"/>
          <w:szCs w:val="26"/>
        </w:rPr>
        <w:t xml:space="preserve">telephonic </w:t>
      </w:r>
      <w:r w:rsidR="006C1271" w:rsidRPr="00EB0468">
        <w:rPr>
          <w:sz w:val="26"/>
          <w:szCs w:val="26"/>
        </w:rPr>
        <w:t xml:space="preserve">hearing was held in this matter.  The Complainant </w:t>
      </w:r>
      <w:r w:rsidR="001E6885" w:rsidRPr="00EB0468">
        <w:rPr>
          <w:sz w:val="26"/>
          <w:szCs w:val="26"/>
        </w:rPr>
        <w:t xml:space="preserve">appeared </w:t>
      </w:r>
      <w:r w:rsidR="001E6885" w:rsidRPr="00C135B8">
        <w:rPr>
          <w:i/>
          <w:sz w:val="26"/>
          <w:szCs w:val="26"/>
        </w:rPr>
        <w:t>pro se</w:t>
      </w:r>
      <w:r w:rsidR="001E6885" w:rsidRPr="00EB0468">
        <w:rPr>
          <w:sz w:val="26"/>
          <w:szCs w:val="26"/>
        </w:rPr>
        <w:t xml:space="preserve"> </w:t>
      </w:r>
      <w:r w:rsidR="00D02B7D" w:rsidRPr="00EB0468">
        <w:rPr>
          <w:sz w:val="26"/>
          <w:szCs w:val="26"/>
        </w:rPr>
        <w:t>and testified</w:t>
      </w:r>
      <w:r w:rsidR="0097646A">
        <w:rPr>
          <w:sz w:val="26"/>
          <w:szCs w:val="26"/>
        </w:rPr>
        <w:t xml:space="preserve">.  </w:t>
      </w:r>
      <w:r>
        <w:rPr>
          <w:sz w:val="26"/>
          <w:szCs w:val="26"/>
        </w:rPr>
        <w:t>Peoples</w:t>
      </w:r>
      <w:r w:rsidR="00D02B7D" w:rsidRPr="00EB0468">
        <w:rPr>
          <w:sz w:val="26"/>
          <w:szCs w:val="26"/>
        </w:rPr>
        <w:t xml:space="preserve"> appeared and was represented by </w:t>
      </w:r>
      <w:r>
        <w:rPr>
          <w:sz w:val="26"/>
          <w:szCs w:val="26"/>
        </w:rPr>
        <w:t>its counsel</w:t>
      </w:r>
      <w:r w:rsidR="00D02B7D" w:rsidRPr="00EB0468">
        <w:rPr>
          <w:sz w:val="26"/>
          <w:szCs w:val="26"/>
        </w:rPr>
        <w:t xml:space="preserve"> who presente</w:t>
      </w:r>
      <w:r w:rsidR="003141F1">
        <w:rPr>
          <w:sz w:val="26"/>
          <w:szCs w:val="26"/>
        </w:rPr>
        <w:t>d</w:t>
      </w:r>
      <w:r>
        <w:rPr>
          <w:sz w:val="26"/>
          <w:szCs w:val="26"/>
        </w:rPr>
        <w:t xml:space="preserve"> the testimony of one witnesses and offered five</w:t>
      </w:r>
      <w:r w:rsidR="00D02B7D" w:rsidRPr="00EB0468">
        <w:rPr>
          <w:sz w:val="26"/>
          <w:szCs w:val="26"/>
        </w:rPr>
        <w:t xml:space="preserve"> </w:t>
      </w:r>
      <w:r w:rsidR="0097646A">
        <w:rPr>
          <w:sz w:val="26"/>
          <w:szCs w:val="26"/>
        </w:rPr>
        <w:t>e</w:t>
      </w:r>
      <w:r>
        <w:rPr>
          <w:sz w:val="26"/>
          <w:szCs w:val="26"/>
        </w:rPr>
        <w:t>xhibits (Peoples</w:t>
      </w:r>
      <w:r w:rsidR="00EF4DA7">
        <w:rPr>
          <w:sz w:val="26"/>
          <w:szCs w:val="26"/>
        </w:rPr>
        <w:t xml:space="preserve"> Exhibits</w:t>
      </w:r>
      <w:r w:rsidR="003F577C">
        <w:rPr>
          <w:sz w:val="26"/>
          <w:szCs w:val="26"/>
        </w:rPr>
        <w:t xml:space="preserve"> A through C</w:t>
      </w:r>
      <w:r w:rsidR="00D02B7D" w:rsidRPr="00EB0468">
        <w:rPr>
          <w:sz w:val="26"/>
          <w:szCs w:val="26"/>
        </w:rPr>
        <w:t>), which were all admitted into the record</w:t>
      </w:r>
      <w:r w:rsidR="00D324D4" w:rsidRPr="00EB0468">
        <w:rPr>
          <w:sz w:val="26"/>
          <w:szCs w:val="26"/>
        </w:rPr>
        <w:t xml:space="preserve">.  </w:t>
      </w:r>
      <w:r>
        <w:rPr>
          <w:sz w:val="26"/>
          <w:szCs w:val="26"/>
        </w:rPr>
        <w:t>Duquesne also</w:t>
      </w:r>
      <w:r w:rsidRPr="00EB0468">
        <w:rPr>
          <w:sz w:val="26"/>
          <w:szCs w:val="26"/>
        </w:rPr>
        <w:t xml:space="preserve"> appeared and was represented by </w:t>
      </w:r>
      <w:r>
        <w:rPr>
          <w:sz w:val="26"/>
          <w:szCs w:val="26"/>
        </w:rPr>
        <w:t>its counsel</w:t>
      </w:r>
      <w:r w:rsidRPr="00EB0468">
        <w:rPr>
          <w:sz w:val="26"/>
          <w:szCs w:val="26"/>
        </w:rPr>
        <w:t xml:space="preserve"> who </w:t>
      </w:r>
      <w:r>
        <w:rPr>
          <w:sz w:val="26"/>
          <w:szCs w:val="26"/>
        </w:rPr>
        <w:t xml:space="preserve">also </w:t>
      </w:r>
      <w:r w:rsidRPr="00EB0468">
        <w:rPr>
          <w:sz w:val="26"/>
          <w:szCs w:val="26"/>
        </w:rPr>
        <w:t>presente</w:t>
      </w:r>
      <w:r>
        <w:rPr>
          <w:sz w:val="26"/>
          <w:szCs w:val="26"/>
        </w:rPr>
        <w:t>d the testimony of one witnesses and offered six</w:t>
      </w:r>
      <w:r w:rsidRPr="00EB0468">
        <w:rPr>
          <w:sz w:val="26"/>
          <w:szCs w:val="26"/>
        </w:rPr>
        <w:t xml:space="preserve"> </w:t>
      </w:r>
      <w:r w:rsidR="00BA67FD">
        <w:rPr>
          <w:sz w:val="26"/>
          <w:szCs w:val="26"/>
        </w:rPr>
        <w:t>exhibits (Duquesne</w:t>
      </w:r>
      <w:r w:rsidR="009D1E5D">
        <w:rPr>
          <w:sz w:val="26"/>
          <w:szCs w:val="26"/>
        </w:rPr>
        <w:t xml:space="preserve"> Exhibits </w:t>
      </w:r>
      <w:r w:rsidR="00BA67FD">
        <w:rPr>
          <w:sz w:val="26"/>
          <w:szCs w:val="26"/>
        </w:rPr>
        <w:t>1, 2, 3, 6, 9 and 10)</w:t>
      </w:r>
      <w:r w:rsidRPr="00EB0468">
        <w:rPr>
          <w:sz w:val="26"/>
          <w:szCs w:val="26"/>
        </w:rPr>
        <w:t xml:space="preserve">, which were all admitted into the record.  </w:t>
      </w:r>
      <w:r w:rsidR="00B07FED" w:rsidRPr="00EB0468">
        <w:rPr>
          <w:sz w:val="26"/>
          <w:szCs w:val="26"/>
        </w:rPr>
        <w:t>The</w:t>
      </w:r>
      <w:r w:rsidR="003141F1">
        <w:rPr>
          <w:sz w:val="26"/>
          <w:szCs w:val="26"/>
        </w:rPr>
        <w:t xml:space="preserve"> reco</w:t>
      </w:r>
      <w:r>
        <w:rPr>
          <w:sz w:val="26"/>
          <w:szCs w:val="26"/>
        </w:rPr>
        <w:t>rd in this case contains a fifty-four page transcript and eleven</w:t>
      </w:r>
      <w:r w:rsidR="007C69BD">
        <w:rPr>
          <w:sz w:val="26"/>
          <w:szCs w:val="26"/>
        </w:rPr>
        <w:t xml:space="preserve"> </w:t>
      </w:r>
      <w:r w:rsidR="0097646A" w:rsidRPr="00EB0468">
        <w:rPr>
          <w:sz w:val="26"/>
          <w:szCs w:val="26"/>
        </w:rPr>
        <w:t>exhibits</w:t>
      </w:r>
      <w:r w:rsidR="00B07FED" w:rsidRPr="00EB0468">
        <w:rPr>
          <w:sz w:val="26"/>
          <w:szCs w:val="26"/>
        </w:rPr>
        <w:t>.  T</w:t>
      </w:r>
      <w:r w:rsidR="0097646A">
        <w:rPr>
          <w:sz w:val="26"/>
          <w:szCs w:val="26"/>
        </w:rPr>
        <w:t>he r</w:t>
      </w:r>
      <w:r>
        <w:rPr>
          <w:sz w:val="26"/>
          <w:szCs w:val="26"/>
        </w:rPr>
        <w:t>ecord was closed on December 8</w:t>
      </w:r>
      <w:r w:rsidR="00B07FED" w:rsidRPr="00EB0468">
        <w:rPr>
          <w:sz w:val="26"/>
          <w:szCs w:val="26"/>
        </w:rPr>
        <w:t>, 2014.  I.D</w:t>
      </w:r>
      <w:r>
        <w:rPr>
          <w:sz w:val="26"/>
          <w:szCs w:val="26"/>
        </w:rPr>
        <w:t>. at 3</w:t>
      </w:r>
      <w:r w:rsidR="00B07FED" w:rsidRPr="00EB0468">
        <w:rPr>
          <w:sz w:val="26"/>
          <w:szCs w:val="26"/>
        </w:rPr>
        <w:t>.</w:t>
      </w:r>
    </w:p>
    <w:p w:rsidR="00293E65" w:rsidRDefault="00293E65" w:rsidP="00E60C5D">
      <w:pPr>
        <w:widowControl/>
        <w:spacing w:line="360" w:lineRule="auto"/>
        <w:ind w:firstLine="1440"/>
        <w:rPr>
          <w:sz w:val="26"/>
          <w:szCs w:val="26"/>
        </w:rPr>
      </w:pPr>
    </w:p>
    <w:p w:rsidR="00B2096B" w:rsidRDefault="00B7619A" w:rsidP="00E60C5D">
      <w:pPr>
        <w:widowControl/>
        <w:spacing w:line="360" w:lineRule="auto"/>
        <w:rPr>
          <w:sz w:val="26"/>
          <w:szCs w:val="26"/>
        </w:rPr>
      </w:pPr>
      <w:r w:rsidRPr="00D365A7">
        <w:rPr>
          <w:sz w:val="26"/>
          <w:szCs w:val="26"/>
        </w:rPr>
        <w:tab/>
      </w:r>
      <w:r w:rsidRPr="00D365A7">
        <w:rPr>
          <w:sz w:val="26"/>
          <w:szCs w:val="26"/>
        </w:rPr>
        <w:tab/>
      </w:r>
      <w:r w:rsidR="0044189B">
        <w:rPr>
          <w:sz w:val="26"/>
          <w:szCs w:val="26"/>
        </w:rPr>
        <w:t>In his</w:t>
      </w:r>
      <w:r w:rsidR="00E1419D" w:rsidRPr="00D365A7">
        <w:rPr>
          <w:sz w:val="26"/>
          <w:szCs w:val="26"/>
        </w:rPr>
        <w:t xml:space="preserve"> Init</w:t>
      </w:r>
      <w:r w:rsidR="003141F1">
        <w:rPr>
          <w:sz w:val="26"/>
          <w:szCs w:val="26"/>
        </w:rPr>
        <w:t xml:space="preserve">ial </w:t>
      </w:r>
      <w:r w:rsidR="00564C70">
        <w:rPr>
          <w:sz w:val="26"/>
          <w:szCs w:val="26"/>
        </w:rPr>
        <w:t>Decision, issued on January 27, 2015</w:t>
      </w:r>
      <w:r w:rsidR="0003481E">
        <w:rPr>
          <w:sz w:val="26"/>
          <w:szCs w:val="26"/>
        </w:rPr>
        <w:t>, the ALJ d</w:t>
      </w:r>
      <w:r w:rsidR="003A64D0">
        <w:rPr>
          <w:sz w:val="26"/>
          <w:szCs w:val="26"/>
        </w:rPr>
        <w:t xml:space="preserve">ismissed </w:t>
      </w:r>
      <w:r w:rsidR="00E1419D" w:rsidRPr="00D365A7">
        <w:rPr>
          <w:sz w:val="26"/>
          <w:szCs w:val="26"/>
        </w:rPr>
        <w:t>the Complaint</w:t>
      </w:r>
      <w:r w:rsidR="00591466">
        <w:rPr>
          <w:sz w:val="26"/>
          <w:szCs w:val="26"/>
        </w:rPr>
        <w:t>s</w:t>
      </w:r>
      <w:r w:rsidR="003A64D0">
        <w:rPr>
          <w:sz w:val="26"/>
          <w:szCs w:val="26"/>
        </w:rPr>
        <w:t>.</w:t>
      </w:r>
      <w:r w:rsidR="00E1419D" w:rsidRPr="00D365A7">
        <w:rPr>
          <w:sz w:val="26"/>
          <w:szCs w:val="26"/>
        </w:rPr>
        <w:t xml:space="preserve">  I.D. at </w:t>
      </w:r>
      <w:r w:rsidR="00564C70">
        <w:rPr>
          <w:sz w:val="26"/>
          <w:szCs w:val="26"/>
        </w:rPr>
        <w:t>15</w:t>
      </w:r>
      <w:r w:rsidR="00E1419D" w:rsidRPr="00D365A7">
        <w:rPr>
          <w:sz w:val="26"/>
          <w:szCs w:val="26"/>
        </w:rPr>
        <w:t xml:space="preserve">.  As noted, </w:t>
      </w:r>
      <w:r w:rsidR="00E1419D" w:rsidRPr="00D365A7">
        <w:rPr>
          <w:i/>
          <w:sz w:val="26"/>
          <w:szCs w:val="26"/>
        </w:rPr>
        <w:t>supra</w:t>
      </w:r>
      <w:r w:rsidR="00E1419D" w:rsidRPr="00D365A7">
        <w:rPr>
          <w:sz w:val="26"/>
          <w:szCs w:val="26"/>
        </w:rPr>
        <w:t xml:space="preserve">, the Complainant filed </w:t>
      </w:r>
      <w:r w:rsidR="002C4494">
        <w:rPr>
          <w:sz w:val="26"/>
          <w:szCs w:val="26"/>
        </w:rPr>
        <w:t>Exceptions</w:t>
      </w:r>
      <w:r w:rsidR="00E8187B">
        <w:rPr>
          <w:sz w:val="26"/>
          <w:szCs w:val="26"/>
        </w:rPr>
        <w:t xml:space="preserve"> </w:t>
      </w:r>
      <w:r w:rsidR="00564C70">
        <w:rPr>
          <w:sz w:val="26"/>
          <w:szCs w:val="26"/>
        </w:rPr>
        <w:t>on March 16, 2015</w:t>
      </w:r>
      <w:r w:rsidR="008B1A8F">
        <w:rPr>
          <w:sz w:val="26"/>
          <w:szCs w:val="26"/>
        </w:rPr>
        <w:t xml:space="preserve">.  </w:t>
      </w:r>
      <w:r w:rsidR="00E97BD6">
        <w:rPr>
          <w:sz w:val="26"/>
          <w:szCs w:val="26"/>
        </w:rPr>
        <w:t xml:space="preserve">Duquesne filed Replies to Exceptions on March 24, 2015.  </w:t>
      </w:r>
      <w:r w:rsidR="00564C70">
        <w:rPr>
          <w:sz w:val="26"/>
        </w:rPr>
        <w:t xml:space="preserve">Peoples filed </w:t>
      </w:r>
      <w:r w:rsidR="002C4494">
        <w:rPr>
          <w:sz w:val="26"/>
        </w:rPr>
        <w:t>Replies to Exceptions</w:t>
      </w:r>
      <w:r w:rsidR="00564C70">
        <w:rPr>
          <w:sz w:val="26"/>
        </w:rPr>
        <w:t xml:space="preserve"> on March 27, 2015.  </w:t>
      </w:r>
    </w:p>
    <w:p w:rsidR="000029F2" w:rsidRDefault="000029F2" w:rsidP="00E60C5D">
      <w:pPr>
        <w:widowControl/>
        <w:spacing w:line="360" w:lineRule="auto"/>
        <w:rPr>
          <w:sz w:val="26"/>
          <w:szCs w:val="26"/>
        </w:rPr>
      </w:pPr>
    </w:p>
    <w:p w:rsidR="00343384" w:rsidRPr="00D365A7" w:rsidRDefault="00343384" w:rsidP="00E60C5D">
      <w:pPr>
        <w:keepNext/>
        <w:widowControl/>
        <w:ind w:left="2880" w:firstLine="720"/>
        <w:rPr>
          <w:b/>
          <w:sz w:val="26"/>
          <w:szCs w:val="26"/>
        </w:rPr>
      </w:pPr>
      <w:r>
        <w:rPr>
          <w:b/>
          <w:sz w:val="26"/>
          <w:szCs w:val="26"/>
        </w:rPr>
        <w:t>Backg</w:t>
      </w:r>
      <w:r w:rsidR="00A30A39">
        <w:rPr>
          <w:b/>
          <w:sz w:val="26"/>
          <w:szCs w:val="26"/>
        </w:rPr>
        <w:t>r</w:t>
      </w:r>
      <w:r>
        <w:rPr>
          <w:b/>
          <w:sz w:val="26"/>
          <w:szCs w:val="26"/>
        </w:rPr>
        <w:t>ound</w:t>
      </w:r>
    </w:p>
    <w:p w:rsidR="00343384" w:rsidRPr="00D365A7" w:rsidRDefault="00343384" w:rsidP="00E60C5D">
      <w:pPr>
        <w:keepNext/>
        <w:widowControl/>
        <w:spacing w:line="360" w:lineRule="auto"/>
        <w:rPr>
          <w:b/>
          <w:sz w:val="26"/>
          <w:szCs w:val="26"/>
        </w:rPr>
      </w:pPr>
    </w:p>
    <w:p w:rsidR="00835642" w:rsidRDefault="008E04F9" w:rsidP="00E60C5D">
      <w:pPr>
        <w:widowControl/>
        <w:spacing w:line="360" w:lineRule="auto"/>
        <w:ind w:firstLine="1440"/>
        <w:rPr>
          <w:sz w:val="26"/>
          <w:szCs w:val="26"/>
        </w:rPr>
      </w:pPr>
      <w:r>
        <w:rPr>
          <w:sz w:val="26"/>
          <w:szCs w:val="26"/>
        </w:rPr>
        <w:t>The Complainant is a tenant at 678 Lenora Street, Pittsburgh, Pennsylvania (Service Address</w:t>
      </w:r>
      <w:r w:rsidR="00085513">
        <w:rPr>
          <w:sz w:val="26"/>
          <w:szCs w:val="26"/>
        </w:rPr>
        <w:t>)</w:t>
      </w:r>
      <w:r w:rsidR="003F3C69">
        <w:rPr>
          <w:sz w:val="26"/>
          <w:szCs w:val="26"/>
        </w:rPr>
        <w:t xml:space="preserve"> and rec</w:t>
      </w:r>
      <w:r>
        <w:rPr>
          <w:sz w:val="26"/>
          <w:szCs w:val="26"/>
        </w:rPr>
        <w:t xml:space="preserve">eives </w:t>
      </w:r>
      <w:r w:rsidR="00B76660">
        <w:rPr>
          <w:sz w:val="26"/>
          <w:szCs w:val="26"/>
        </w:rPr>
        <w:t xml:space="preserve">gas service from Peoples and </w:t>
      </w:r>
      <w:r>
        <w:rPr>
          <w:sz w:val="26"/>
          <w:szCs w:val="26"/>
        </w:rPr>
        <w:t>electric service from Duquesne</w:t>
      </w:r>
      <w:r w:rsidR="00B76660">
        <w:rPr>
          <w:sz w:val="26"/>
          <w:szCs w:val="26"/>
        </w:rPr>
        <w:t>.</w:t>
      </w:r>
      <w:r w:rsidR="00812EE2">
        <w:rPr>
          <w:sz w:val="26"/>
          <w:szCs w:val="26"/>
        </w:rPr>
        <w:t xml:space="preserve">  </w:t>
      </w:r>
      <w:r w:rsidR="00A455A4">
        <w:rPr>
          <w:sz w:val="26"/>
          <w:szCs w:val="26"/>
        </w:rPr>
        <w:t>The</w:t>
      </w:r>
      <w:r w:rsidR="00A430ED">
        <w:rPr>
          <w:sz w:val="26"/>
          <w:szCs w:val="26"/>
        </w:rPr>
        <w:t xml:space="preserve"> Complainant stated that al</w:t>
      </w:r>
      <w:r w:rsidR="002E506E">
        <w:rPr>
          <w:sz w:val="26"/>
          <w:szCs w:val="26"/>
        </w:rPr>
        <w:t xml:space="preserve">though he is currently a </w:t>
      </w:r>
      <w:r w:rsidR="00A455A4">
        <w:rPr>
          <w:sz w:val="26"/>
          <w:szCs w:val="26"/>
        </w:rPr>
        <w:t>tenant, he is in the process of acquiring the property</w:t>
      </w:r>
      <w:r w:rsidR="002C4494">
        <w:rPr>
          <w:sz w:val="26"/>
          <w:szCs w:val="26"/>
        </w:rPr>
        <w:t xml:space="preserve"> at the Service Address</w:t>
      </w:r>
      <w:r w:rsidR="00085513">
        <w:rPr>
          <w:sz w:val="26"/>
          <w:szCs w:val="26"/>
        </w:rPr>
        <w:t xml:space="preserve">.  </w:t>
      </w:r>
      <w:r w:rsidR="000A04E4">
        <w:rPr>
          <w:sz w:val="26"/>
          <w:szCs w:val="26"/>
        </w:rPr>
        <w:t>Tr</w:t>
      </w:r>
      <w:r w:rsidR="00A455A4">
        <w:rPr>
          <w:sz w:val="26"/>
          <w:szCs w:val="26"/>
        </w:rPr>
        <w:t>. at 13; I.D. at 3</w:t>
      </w:r>
      <w:r w:rsidR="002E506E">
        <w:rPr>
          <w:sz w:val="26"/>
          <w:szCs w:val="26"/>
        </w:rPr>
        <w:t xml:space="preserve">.  </w:t>
      </w:r>
      <w:r w:rsidR="00591466">
        <w:rPr>
          <w:sz w:val="26"/>
          <w:szCs w:val="26"/>
        </w:rPr>
        <w:t>The Complainant</w:t>
      </w:r>
      <w:r w:rsidR="009B0054">
        <w:rPr>
          <w:sz w:val="26"/>
          <w:szCs w:val="26"/>
        </w:rPr>
        <w:t xml:space="preserve"> indicated that he had lived </w:t>
      </w:r>
      <w:r w:rsidR="00F068E9">
        <w:rPr>
          <w:sz w:val="26"/>
          <w:szCs w:val="26"/>
        </w:rPr>
        <w:t xml:space="preserve">at </w:t>
      </w:r>
      <w:r w:rsidR="009B0054">
        <w:rPr>
          <w:sz w:val="26"/>
          <w:szCs w:val="26"/>
        </w:rPr>
        <w:t xml:space="preserve">the Service Address for 30 years with his parents until his parents passed away a couple of years ago.  Tr. at 46-47.  </w:t>
      </w:r>
      <w:r w:rsidR="003F2A52">
        <w:rPr>
          <w:sz w:val="26"/>
          <w:szCs w:val="26"/>
        </w:rPr>
        <w:t>The Complainant</w:t>
      </w:r>
      <w:r w:rsidR="002E506E">
        <w:rPr>
          <w:sz w:val="26"/>
          <w:szCs w:val="26"/>
        </w:rPr>
        <w:t xml:space="preserve"> </w:t>
      </w:r>
      <w:r w:rsidR="00231FCD">
        <w:rPr>
          <w:sz w:val="26"/>
          <w:szCs w:val="26"/>
        </w:rPr>
        <w:t>averred</w:t>
      </w:r>
      <w:r w:rsidR="00D078B7">
        <w:rPr>
          <w:sz w:val="26"/>
          <w:szCs w:val="26"/>
        </w:rPr>
        <w:t xml:space="preserve"> that </w:t>
      </w:r>
      <w:r w:rsidR="00A455A4">
        <w:rPr>
          <w:sz w:val="26"/>
          <w:szCs w:val="26"/>
        </w:rPr>
        <w:t xml:space="preserve">he had medical issues that required him to be in a rehabilitation center for six months </w:t>
      </w:r>
      <w:r w:rsidR="0031302C">
        <w:rPr>
          <w:sz w:val="26"/>
          <w:szCs w:val="26"/>
        </w:rPr>
        <w:t xml:space="preserve">from </w:t>
      </w:r>
      <w:r w:rsidR="00A455A4">
        <w:rPr>
          <w:sz w:val="26"/>
          <w:szCs w:val="26"/>
        </w:rPr>
        <w:t xml:space="preserve">August 1, 2013 to February 1, 2014.  According to the Complainant, during the time he was in </w:t>
      </w:r>
      <w:r w:rsidR="0031302C">
        <w:rPr>
          <w:sz w:val="26"/>
          <w:szCs w:val="26"/>
        </w:rPr>
        <w:t>the rehabilitation center</w:t>
      </w:r>
      <w:r w:rsidR="00A455A4">
        <w:rPr>
          <w:sz w:val="26"/>
          <w:szCs w:val="26"/>
        </w:rPr>
        <w:t xml:space="preserve">, his home was </w:t>
      </w:r>
      <w:r w:rsidR="00A455A4">
        <w:rPr>
          <w:sz w:val="26"/>
          <w:szCs w:val="26"/>
        </w:rPr>
        <w:lastRenderedPageBreak/>
        <w:t xml:space="preserve">vandalized and </w:t>
      </w:r>
      <w:r w:rsidR="0031302C">
        <w:rPr>
          <w:sz w:val="26"/>
          <w:szCs w:val="26"/>
        </w:rPr>
        <w:t xml:space="preserve">also </w:t>
      </w:r>
      <w:r w:rsidR="00A455A4">
        <w:rPr>
          <w:sz w:val="26"/>
          <w:szCs w:val="26"/>
        </w:rPr>
        <w:t xml:space="preserve">was </w:t>
      </w:r>
      <w:r w:rsidR="006E2C98">
        <w:rPr>
          <w:sz w:val="26"/>
          <w:szCs w:val="26"/>
        </w:rPr>
        <w:t xml:space="preserve">classified by the City of Pittsburgh (City) </w:t>
      </w:r>
      <w:r w:rsidR="0031302C">
        <w:rPr>
          <w:sz w:val="26"/>
          <w:szCs w:val="26"/>
        </w:rPr>
        <w:t>as</w:t>
      </w:r>
      <w:r w:rsidR="00A455A4">
        <w:rPr>
          <w:sz w:val="26"/>
          <w:szCs w:val="26"/>
        </w:rPr>
        <w:t xml:space="preserve"> a condemned status</w:t>
      </w:r>
      <w:r w:rsidR="006E2C98">
        <w:rPr>
          <w:sz w:val="26"/>
          <w:szCs w:val="26"/>
        </w:rPr>
        <w:t xml:space="preserve">. </w:t>
      </w:r>
      <w:r w:rsidR="00A455A4">
        <w:rPr>
          <w:sz w:val="26"/>
          <w:szCs w:val="26"/>
        </w:rPr>
        <w:t xml:space="preserve"> Tr. at 7, 8, 10; I.D. at 9.  </w:t>
      </w:r>
      <w:r w:rsidR="003F2A52">
        <w:rPr>
          <w:sz w:val="26"/>
          <w:szCs w:val="26"/>
        </w:rPr>
        <w:t>The Complainant</w:t>
      </w:r>
      <w:r w:rsidR="00A430ED">
        <w:rPr>
          <w:sz w:val="26"/>
          <w:szCs w:val="26"/>
        </w:rPr>
        <w:t xml:space="preserve"> blamed most of the issues that</w:t>
      </w:r>
      <w:r w:rsidR="00004822">
        <w:rPr>
          <w:sz w:val="26"/>
          <w:szCs w:val="26"/>
        </w:rPr>
        <w:t xml:space="preserve"> resulted in the condemnation of the property</w:t>
      </w:r>
      <w:r w:rsidR="00293E65">
        <w:rPr>
          <w:sz w:val="26"/>
          <w:szCs w:val="26"/>
        </w:rPr>
        <w:t xml:space="preserve"> on</w:t>
      </w:r>
      <w:r w:rsidR="00A430ED">
        <w:rPr>
          <w:sz w:val="26"/>
          <w:szCs w:val="26"/>
        </w:rPr>
        <w:t xml:space="preserve"> his elderly landlord not being able to make the necessary repairs</w:t>
      </w:r>
      <w:r w:rsidR="00004822">
        <w:rPr>
          <w:sz w:val="26"/>
          <w:szCs w:val="26"/>
        </w:rPr>
        <w:t xml:space="preserve">.  He also blamed some of the issues </w:t>
      </w:r>
      <w:r w:rsidR="00F068E9">
        <w:rPr>
          <w:sz w:val="26"/>
          <w:szCs w:val="26"/>
        </w:rPr>
        <w:t>on an adjacent</w:t>
      </w:r>
      <w:r w:rsidR="00A430ED">
        <w:rPr>
          <w:sz w:val="26"/>
          <w:szCs w:val="26"/>
        </w:rPr>
        <w:t xml:space="preserve"> house </w:t>
      </w:r>
      <w:r w:rsidR="00F068E9">
        <w:rPr>
          <w:sz w:val="26"/>
          <w:szCs w:val="26"/>
        </w:rPr>
        <w:t xml:space="preserve">that was </w:t>
      </w:r>
      <w:r w:rsidR="00A430ED">
        <w:rPr>
          <w:sz w:val="26"/>
          <w:szCs w:val="26"/>
        </w:rPr>
        <w:t xml:space="preserve">connected to the property.  Tr. at 8-9; I.D. at 9.  He indicated that he is making every effort to fix the problems </w:t>
      </w:r>
      <w:r w:rsidR="0031302C">
        <w:rPr>
          <w:sz w:val="26"/>
          <w:szCs w:val="26"/>
        </w:rPr>
        <w:t>o</w:t>
      </w:r>
      <w:r w:rsidR="00A430ED">
        <w:rPr>
          <w:sz w:val="26"/>
          <w:szCs w:val="26"/>
        </w:rPr>
        <w:t>n</w:t>
      </w:r>
      <w:r w:rsidR="00004822">
        <w:rPr>
          <w:sz w:val="26"/>
          <w:szCs w:val="26"/>
        </w:rPr>
        <w:t xml:space="preserve"> the property in</w:t>
      </w:r>
      <w:r w:rsidR="00383580">
        <w:rPr>
          <w:sz w:val="26"/>
          <w:szCs w:val="26"/>
        </w:rPr>
        <w:t xml:space="preserve"> order to </w:t>
      </w:r>
      <w:r w:rsidR="0031302C">
        <w:rPr>
          <w:sz w:val="26"/>
          <w:szCs w:val="26"/>
        </w:rPr>
        <w:t>remove i</w:t>
      </w:r>
      <w:r w:rsidR="00383580">
        <w:rPr>
          <w:sz w:val="26"/>
          <w:szCs w:val="26"/>
        </w:rPr>
        <w:t xml:space="preserve">t </w:t>
      </w:r>
      <w:r w:rsidR="0031302C">
        <w:rPr>
          <w:sz w:val="26"/>
          <w:szCs w:val="26"/>
        </w:rPr>
        <w:t xml:space="preserve">from </w:t>
      </w:r>
      <w:r w:rsidR="00A430ED">
        <w:rPr>
          <w:sz w:val="26"/>
          <w:szCs w:val="26"/>
        </w:rPr>
        <w:t xml:space="preserve">condemned status.  </w:t>
      </w:r>
      <w:r w:rsidR="003F2A52">
        <w:rPr>
          <w:sz w:val="26"/>
          <w:szCs w:val="26"/>
        </w:rPr>
        <w:t>The Complainant</w:t>
      </w:r>
      <w:r w:rsidR="002E506E">
        <w:rPr>
          <w:sz w:val="26"/>
          <w:szCs w:val="26"/>
        </w:rPr>
        <w:t xml:space="preserve"> requested that </w:t>
      </w:r>
      <w:r w:rsidR="00293E65">
        <w:rPr>
          <w:sz w:val="26"/>
          <w:szCs w:val="26"/>
        </w:rPr>
        <w:t>his services be restored and pleaded for</w:t>
      </w:r>
      <w:r w:rsidR="002E506E">
        <w:rPr>
          <w:sz w:val="26"/>
          <w:szCs w:val="26"/>
        </w:rPr>
        <w:t xml:space="preserve"> things to go bac</w:t>
      </w:r>
      <w:r w:rsidR="00D9029E">
        <w:rPr>
          <w:sz w:val="26"/>
          <w:szCs w:val="26"/>
        </w:rPr>
        <w:t xml:space="preserve">k to the way they were before </w:t>
      </w:r>
      <w:r w:rsidR="00004822">
        <w:rPr>
          <w:sz w:val="26"/>
          <w:szCs w:val="26"/>
        </w:rPr>
        <w:t>he</w:t>
      </w:r>
      <w:r w:rsidR="002E506E">
        <w:rPr>
          <w:sz w:val="26"/>
          <w:szCs w:val="26"/>
        </w:rPr>
        <w:t xml:space="preserve"> went to </w:t>
      </w:r>
      <w:r w:rsidR="0031302C">
        <w:rPr>
          <w:sz w:val="26"/>
          <w:szCs w:val="26"/>
        </w:rPr>
        <w:t xml:space="preserve">the </w:t>
      </w:r>
      <w:r w:rsidR="002E506E">
        <w:rPr>
          <w:sz w:val="26"/>
          <w:szCs w:val="26"/>
        </w:rPr>
        <w:t>rehab</w:t>
      </w:r>
      <w:r w:rsidR="0031302C">
        <w:rPr>
          <w:sz w:val="26"/>
          <w:szCs w:val="26"/>
        </w:rPr>
        <w:t>ilitation center</w:t>
      </w:r>
      <w:r w:rsidR="002E506E">
        <w:rPr>
          <w:sz w:val="26"/>
          <w:szCs w:val="26"/>
        </w:rPr>
        <w:t xml:space="preserve">.  Tr. at 8-10, 14; I.D. at 9. </w:t>
      </w:r>
    </w:p>
    <w:p w:rsidR="002E506E" w:rsidRDefault="002E506E" w:rsidP="00E60C5D">
      <w:pPr>
        <w:widowControl/>
        <w:spacing w:line="360" w:lineRule="auto"/>
        <w:ind w:firstLine="1440"/>
        <w:rPr>
          <w:sz w:val="26"/>
          <w:szCs w:val="26"/>
        </w:rPr>
      </w:pPr>
    </w:p>
    <w:p w:rsidR="001E0A39" w:rsidRDefault="00004822" w:rsidP="00E60C5D">
      <w:pPr>
        <w:widowControl/>
        <w:spacing w:line="360" w:lineRule="auto"/>
        <w:ind w:firstLine="1440"/>
        <w:rPr>
          <w:sz w:val="26"/>
          <w:szCs w:val="26"/>
        </w:rPr>
      </w:pPr>
      <w:r>
        <w:rPr>
          <w:sz w:val="26"/>
          <w:szCs w:val="26"/>
        </w:rPr>
        <w:t>Peoples, on the other hand,</w:t>
      </w:r>
      <w:r w:rsidR="002F0C5B">
        <w:rPr>
          <w:sz w:val="26"/>
          <w:szCs w:val="26"/>
        </w:rPr>
        <w:t xml:space="preserve"> contended</w:t>
      </w:r>
      <w:r w:rsidR="009701E4">
        <w:rPr>
          <w:sz w:val="26"/>
          <w:szCs w:val="26"/>
        </w:rPr>
        <w:t xml:space="preserve"> </w:t>
      </w:r>
      <w:r>
        <w:rPr>
          <w:sz w:val="26"/>
          <w:szCs w:val="26"/>
        </w:rPr>
        <w:t xml:space="preserve">that the Complainant’s gas </w:t>
      </w:r>
      <w:r w:rsidR="009701E4">
        <w:rPr>
          <w:sz w:val="26"/>
          <w:szCs w:val="26"/>
        </w:rPr>
        <w:t xml:space="preserve">service was </w:t>
      </w:r>
      <w:r w:rsidR="00293E65">
        <w:rPr>
          <w:sz w:val="26"/>
          <w:szCs w:val="26"/>
        </w:rPr>
        <w:t xml:space="preserve">turned off due to </w:t>
      </w:r>
      <w:r>
        <w:rPr>
          <w:sz w:val="26"/>
          <w:szCs w:val="26"/>
        </w:rPr>
        <w:t xml:space="preserve">safety reasons.  According to Peoples, it </w:t>
      </w:r>
      <w:r w:rsidR="005772AA">
        <w:rPr>
          <w:sz w:val="26"/>
          <w:szCs w:val="26"/>
        </w:rPr>
        <w:t>re</w:t>
      </w:r>
      <w:r w:rsidR="001E0A39">
        <w:rPr>
          <w:sz w:val="26"/>
          <w:szCs w:val="26"/>
        </w:rPr>
        <w:t xml:space="preserve">ceived an emergency call </w:t>
      </w:r>
      <w:r w:rsidR="00383580">
        <w:rPr>
          <w:sz w:val="26"/>
          <w:szCs w:val="26"/>
        </w:rPr>
        <w:t xml:space="preserve">on February 4, 2014, </w:t>
      </w:r>
      <w:r w:rsidR="001E0A39">
        <w:rPr>
          <w:sz w:val="26"/>
          <w:szCs w:val="26"/>
        </w:rPr>
        <w:t>regarding gas odor</w:t>
      </w:r>
      <w:r w:rsidR="005772AA">
        <w:rPr>
          <w:sz w:val="26"/>
          <w:szCs w:val="26"/>
        </w:rPr>
        <w:t xml:space="preserve"> at the Service Address</w:t>
      </w:r>
      <w:r w:rsidR="001E0A39">
        <w:rPr>
          <w:sz w:val="26"/>
          <w:szCs w:val="26"/>
        </w:rPr>
        <w:t>.  Upon arrival</w:t>
      </w:r>
      <w:r w:rsidR="005772AA">
        <w:rPr>
          <w:sz w:val="26"/>
          <w:szCs w:val="26"/>
        </w:rPr>
        <w:t xml:space="preserve">, it discovered that </w:t>
      </w:r>
      <w:r>
        <w:rPr>
          <w:sz w:val="26"/>
          <w:szCs w:val="26"/>
        </w:rPr>
        <w:t xml:space="preserve">the fire department </w:t>
      </w:r>
      <w:r w:rsidR="005772AA">
        <w:rPr>
          <w:sz w:val="26"/>
          <w:szCs w:val="26"/>
        </w:rPr>
        <w:t xml:space="preserve">already </w:t>
      </w:r>
      <w:r w:rsidR="0031302C">
        <w:rPr>
          <w:sz w:val="26"/>
          <w:szCs w:val="26"/>
        </w:rPr>
        <w:t xml:space="preserve">had </w:t>
      </w:r>
      <w:r w:rsidR="002B11AA">
        <w:rPr>
          <w:sz w:val="26"/>
          <w:szCs w:val="26"/>
        </w:rPr>
        <w:t>disconnected the Complainant’s</w:t>
      </w:r>
      <w:r>
        <w:rPr>
          <w:sz w:val="26"/>
          <w:szCs w:val="26"/>
        </w:rPr>
        <w:t xml:space="preserve"> </w:t>
      </w:r>
      <w:r w:rsidR="00A508FB">
        <w:rPr>
          <w:sz w:val="26"/>
          <w:szCs w:val="26"/>
        </w:rPr>
        <w:t xml:space="preserve">gas </w:t>
      </w:r>
      <w:r>
        <w:rPr>
          <w:sz w:val="26"/>
          <w:szCs w:val="26"/>
        </w:rPr>
        <w:t>service</w:t>
      </w:r>
      <w:r w:rsidR="00A508FB">
        <w:rPr>
          <w:sz w:val="26"/>
          <w:szCs w:val="26"/>
        </w:rPr>
        <w:t>.</w:t>
      </w:r>
      <w:r w:rsidR="00A508FB">
        <w:rPr>
          <w:rStyle w:val="FootnoteReference"/>
          <w:sz w:val="26"/>
          <w:szCs w:val="26"/>
        </w:rPr>
        <w:footnoteReference w:id="9"/>
      </w:r>
      <w:r w:rsidR="002C4494">
        <w:rPr>
          <w:sz w:val="26"/>
          <w:szCs w:val="26"/>
        </w:rPr>
        <w:t xml:space="preserve">  </w:t>
      </w:r>
      <w:r w:rsidR="002B11AA">
        <w:rPr>
          <w:sz w:val="26"/>
          <w:szCs w:val="26"/>
        </w:rPr>
        <w:t xml:space="preserve">Tr. at 21-23, Peoples </w:t>
      </w:r>
      <w:proofErr w:type="spellStart"/>
      <w:r w:rsidR="002B11AA">
        <w:rPr>
          <w:sz w:val="26"/>
          <w:szCs w:val="26"/>
        </w:rPr>
        <w:t>Exh</w:t>
      </w:r>
      <w:r w:rsidR="009B0054">
        <w:rPr>
          <w:sz w:val="26"/>
          <w:szCs w:val="26"/>
        </w:rPr>
        <w:t>s</w:t>
      </w:r>
      <w:proofErr w:type="spellEnd"/>
      <w:r w:rsidR="002B11AA">
        <w:rPr>
          <w:sz w:val="26"/>
          <w:szCs w:val="26"/>
        </w:rPr>
        <w:t>. A</w:t>
      </w:r>
      <w:r w:rsidR="009B0054">
        <w:rPr>
          <w:sz w:val="26"/>
          <w:szCs w:val="26"/>
        </w:rPr>
        <w:t xml:space="preserve"> and</w:t>
      </w:r>
      <w:r w:rsidR="001E0A39">
        <w:rPr>
          <w:sz w:val="26"/>
          <w:szCs w:val="26"/>
        </w:rPr>
        <w:t xml:space="preserve"> B</w:t>
      </w:r>
      <w:r w:rsidR="002B11AA">
        <w:rPr>
          <w:sz w:val="26"/>
          <w:szCs w:val="26"/>
        </w:rPr>
        <w:t>;</w:t>
      </w:r>
      <w:r w:rsidR="005772AA">
        <w:rPr>
          <w:sz w:val="26"/>
          <w:szCs w:val="26"/>
        </w:rPr>
        <w:t xml:space="preserve"> I.D. at 10.  Peoples stated that its technician conducted an investigation and found a leak in the house line and </w:t>
      </w:r>
      <w:r w:rsidR="00383580">
        <w:rPr>
          <w:sz w:val="26"/>
          <w:szCs w:val="26"/>
        </w:rPr>
        <w:t xml:space="preserve">safety violations on </w:t>
      </w:r>
      <w:r w:rsidR="005772AA">
        <w:rPr>
          <w:sz w:val="26"/>
          <w:szCs w:val="26"/>
        </w:rPr>
        <w:t>several appliances</w:t>
      </w:r>
      <w:r w:rsidR="00383580">
        <w:rPr>
          <w:sz w:val="26"/>
          <w:szCs w:val="26"/>
        </w:rPr>
        <w:t xml:space="preserve"> (furnace, range, and water tank)</w:t>
      </w:r>
      <w:r w:rsidR="005772AA">
        <w:rPr>
          <w:sz w:val="26"/>
          <w:szCs w:val="26"/>
        </w:rPr>
        <w:t xml:space="preserve"> </w:t>
      </w:r>
      <w:r w:rsidR="00383580">
        <w:rPr>
          <w:sz w:val="26"/>
          <w:szCs w:val="26"/>
        </w:rPr>
        <w:t xml:space="preserve">in the Service Address.  The house line and appliances </w:t>
      </w:r>
      <w:r w:rsidR="005772AA">
        <w:rPr>
          <w:sz w:val="26"/>
          <w:szCs w:val="26"/>
        </w:rPr>
        <w:t xml:space="preserve">were </w:t>
      </w:r>
      <w:r w:rsidR="00383580">
        <w:rPr>
          <w:sz w:val="26"/>
          <w:szCs w:val="26"/>
        </w:rPr>
        <w:t xml:space="preserve">therefore </w:t>
      </w:r>
      <w:r w:rsidR="005772AA">
        <w:rPr>
          <w:sz w:val="26"/>
          <w:szCs w:val="26"/>
        </w:rPr>
        <w:t>red-tagged</w:t>
      </w:r>
      <w:r w:rsidR="001E0A39">
        <w:rPr>
          <w:sz w:val="26"/>
          <w:szCs w:val="26"/>
        </w:rPr>
        <w:t xml:space="preserve"> for safety reasons</w:t>
      </w:r>
      <w:r w:rsidR="005772AA">
        <w:rPr>
          <w:sz w:val="26"/>
          <w:szCs w:val="26"/>
        </w:rPr>
        <w:t>.</w:t>
      </w:r>
      <w:r w:rsidR="005772AA">
        <w:rPr>
          <w:rStyle w:val="FootnoteReference"/>
          <w:sz w:val="26"/>
          <w:szCs w:val="26"/>
        </w:rPr>
        <w:footnoteReference w:id="10"/>
      </w:r>
      <w:r w:rsidR="00975DBE">
        <w:rPr>
          <w:sz w:val="26"/>
          <w:szCs w:val="26"/>
        </w:rPr>
        <w:t xml:space="preserve">  Tr. </w:t>
      </w:r>
      <w:r w:rsidR="001E0A39">
        <w:rPr>
          <w:sz w:val="26"/>
          <w:szCs w:val="26"/>
        </w:rPr>
        <w:t>at</w:t>
      </w:r>
      <w:r w:rsidR="000B60F6">
        <w:rPr>
          <w:sz w:val="26"/>
          <w:szCs w:val="26"/>
        </w:rPr>
        <w:t> </w:t>
      </w:r>
      <w:r w:rsidR="001E0A39">
        <w:rPr>
          <w:sz w:val="26"/>
          <w:szCs w:val="26"/>
        </w:rPr>
        <w:t>23</w:t>
      </w:r>
      <w:r w:rsidR="000B60F6">
        <w:rPr>
          <w:sz w:val="26"/>
          <w:szCs w:val="26"/>
        </w:rPr>
        <w:noBreakHyphen/>
      </w:r>
      <w:r w:rsidR="001E0A39">
        <w:rPr>
          <w:sz w:val="26"/>
          <w:szCs w:val="26"/>
        </w:rPr>
        <w:t>24</w:t>
      </w:r>
      <w:r w:rsidR="00383580">
        <w:rPr>
          <w:sz w:val="26"/>
          <w:szCs w:val="26"/>
        </w:rPr>
        <w:t xml:space="preserve">, Peoples </w:t>
      </w:r>
      <w:proofErr w:type="spellStart"/>
      <w:r w:rsidR="00383580">
        <w:rPr>
          <w:sz w:val="26"/>
          <w:szCs w:val="26"/>
        </w:rPr>
        <w:t>Exh</w:t>
      </w:r>
      <w:r w:rsidR="009B0054">
        <w:rPr>
          <w:sz w:val="26"/>
          <w:szCs w:val="26"/>
        </w:rPr>
        <w:t>s</w:t>
      </w:r>
      <w:proofErr w:type="spellEnd"/>
      <w:r w:rsidR="009B0054">
        <w:rPr>
          <w:sz w:val="26"/>
          <w:szCs w:val="26"/>
        </w:rPr>
        <w:t>. B and</w:t>
      </w:r>
      <w:r w:rsidR="00383580">
        <w:rPr>
          <w:sz w:val="26"/>
          <w:szCs w:val="26"/>
        </w:rPr>
        <w:t xml:space="preserve"> C; I.D. at 10.  </w:t>
      </w:r>
      <w:r w:rsidR="001E0A39">
        <w:rPr>
          <w:sz w:val="26"/>
          <w:szCs w:val="26"/>
        </w:rPr>
        <w:t>People</w:t>
      </w:r>
      <w:r w:rsidR="003F2A52">
        <w:rPr>
          <w:sz w:val="26"/>
          <w:szCs w:val="26"/>
        </w:rPr>
        <w:t>s stated that it cannot restore the Complainant</w:t>
      </w:r>
      <w:r w:rsidR="00383580">
        <w:rPr>
          <w:sz w:val="26"/>
          <w:szCs w:val="26"/>
        </w:rPr>
        <w:t>’</w:t>
      </w:r>
      <w:r w:rsidR="003F2A52">
        <w:rPr>
          <w:sz w:val="26"/>
          <w:szCs w:val="26"/>
        </w:rPr>
        <w:t>s</w:t>
      </w:r>
      <w:r w:rsidR="00383580">
        <w:rPr>
          <w:sz w:val="26"/>
          <w:szCs w:val="26"/>
        </w:rPr>
        <w:t xml:space="preserve"> gas </w:t>
      </w:r>
      <w:r w:rsidR="001E0A39">
        <w:rPr>
          <w:sz w:val="26"/>
          <w:szCs w:val="26"/>
        </w:rPr>
        <w:t xml:space="preserve">service until all </w:t>
      </w:r>
      <w:r w:rsidR="003F2A52">
        <w:rPr>
          <w:sz w:val="26"/>
          <w:szCs w:val="26"/>
        </w:rPr>
        <w:t xml:space="preserve">the </w:t>
      </w:r>
      <w:r w:rsidR="001E0A39">
        <w:rPr>
          <w:sz w:val="26"/>
          <w:szCs w:val="26"/>
        </w:rPr>
        <w:t>items</w:t>
      </w:r>
      <w:r w:rsidR="00D20A1F">
        <w:rPr>
          <w:sz w:val="26"/>
          <w:szCs w:val="26"/>
        </w:rPr>
        <w:t xml:space="preserve"> that were red-tagged for</w:t>
      </w:r>
      <w:r w:rsidR="001E0A39">
        <w:rPr>
          <w:sz w:val="26"/>
          <w:szCs w:val="26"/>
        </w:rPr>
        <w:t xml:space="preserve"> safety violations </w:t>
      </w:r>
      <w:r w:rsidR="00D20A1F">
        <w:rPr>
          <w:sz w:val="26"/>
          <w:szCs w:val="26"/>
        </w:rPr>
        <w:t xml:space="preserve">are </w:t>
      </w:r>
      <w:r w:rsidR="001E0A39">
        <w:rPr>
          <w:sz w:val="26"/>
          <w:szCs w:val="26"/>
        </w:rPr>
        <w:t xml:space="preserve">corrected.  </w:t>
      </w:r>
      <w:r w:rsidR="00383580">
        <w:rPr>
          <w:sz w:val="26"/>
          <w:szCs w:val="26"/>
        </w:rPr>
        <w:t xml:space="preserve">In addition, </w:t>
      </w:r>
      <w:r w:rsidR="00470472">
        <w:rPr>
          <w:sz w:val="26"/>
          <w:szCs w:val="26"/>
        </w:rPr>
        <w:t>Peoples averred</w:t>
      </w:r>
      <w:r w:rsidR="001E0A39">
        <w:rPr>
          <w:sz w:val="26"/>
          <w:szCs w:val="26"/>
        </w:rPr>
        <w:t xml:space="preserve"> that it would </w:t>
      </w:r>
      <w:r w:rsidR="00470472">
        <w:rPr>
          <w:sz w:val="26"/>
          <w:szCs w:val="26"/>
        </w:rPr>
        <w:t xml:space="preserve">also need a notification from the City </w:t>
      </w:r>
      <w:r w:rsidR="001E0A39">
        <w:rPr>
          <w:sz w:val="26"/>
          <w:szCs w:val="26"/>
        </w:rPr>
        <w:t>that the condemnati</w:t>
      </w:r>
      <w:r w:rsidR="00D20A1F">
        <w:rPr>
          <w:sz w:val="26"/>
          <w:szCs w:val="26"/>
        </w:rPr>
        <w:t xml:space="preserve">on order on the property </w:t>
      </w:r>
      <w:r w:rsidR="001E0A39">
        <w:rPr>
          <w:sz w:val="26"/>
          <w:szCs w:val="26"/>
        </w:rPr>
        <w:t xml:space="preserve">has been removed and that the structure is safe for habitation.  </w:t>
      </w:r>
      <w:r w:rsidR="003F577C">
        <w:rPr>
          <w:sz w:val="26"/>
          <w:szCs w:val="26"/>
        </w:rPr>
        <w:t>Tr. at 26-</w:t>
      </w:r>
      <w:r w:rsidR="00470472">
        <w:rPr>
          <w:sz w:val="26"/>
          <w:szCs w:val="26"/>
        </w:rPr>
        <w:t xml:space="preserve">28, </w:t>
      </w:r>
      <w:r w:rsidR="001E0A39">
        <w:rPr>
          <w:sz w:val="26"/>
          <w:szCs w:val="26"/>
        </w:rPr>
        <w:t>Answer at 2</w:t>
      </w:r>
      <w:r w:rsidR="00470472">
        <w:rPr>
          <w:sz w:val="26"/>
          <w:szCs w:val="26"/>
        </w:rPr>
        <w:t>; I.D. at 10</w:t>
      </w:r>
      <w:r w:rsidR="001E0A39">
        <w:rPr>
          <w:sz w:val="26"/>
          <w:szCs w:val="26"/>
        </w:rPr>
        <w:t xml:space="preserve">.  </w:t>
      </w:r>
    </w:p>
    <w:p w:rsidR="001E0A39" w:rsidRDefault="001E0A39" w:rsidP="00E60C5D">
      <w:pPr>
        <w:widowControl/>
        <w:spacing w:line="360" w:lineRule="auto"/>
        <w:ind w:firstLine="1440"/>
        <w:rPr>
          <w:sz w:val="26"/>
          <w:szCs w:val="26"/>
        </w:rPr>
      </w:pPr>
    </w:p>
    <w:p w:rsidR="001E0A39" w:rsidRDefault="00F068E9" w:rsidP="00E60C5D">
      <w:pPr>
        <w:widowControl/>
        <w:spacing w:line="360" w:lineRule="auto"/>
        <w:ind w:firstLine="1440"/>
        <w:rPr>
          <w:sz w:val="26"/>
          <w:szCs w:val="26"/>
        </w:rPr>
      </w:pPr>
      <w:r>
        <w:rPr>
          <w:sz w:val="26"/>
          <w:szCs w:val="26"/>
        </w:rPr>
        <w:lastRenderedPageBreak/>
        <w:t>As to its case</w:t>
      </w:r>
      <w:r w:rsidR="00D42AF2">
        <w:rPr>
          <w:sz w:val="26"/>
          <w:szCs w:val="26"/>
        </w:rPr>
        <w:t xml:space="preserve">, Duquesne averred that </w:t>
      </w:r>
      <w:r w:rsidR="003F2A52">
        <w:rPr>
          <w:sz w:val="26"/>
          <w:szCs w:val="26"/>
        </w:rPr>
        <w:t>the Complainant</w:t>
      </w:r>
      <w:r w:rsidR="00D42AF2">
        <w:rPr>
          <w:sz w:val="26"/>
          <w:szCs w:val="26"/>
        </w:rPr>
        <w:t xml:space="preserve"> enrolled in its </w:t>
      </w:r>
      <w:r w:rsidR="009D1E5D">
        <w:rPr>
          <w:sz w:val="26"/>
          <w:szCs w:val="26"/>
        </w:rPr>
        <w:t xml:space="preserve">Customer Assistance Program (CAP) on November 17, 2011, but defaulted on the program </w:t>
      </w:r>
      <w:r w:rsidR="00AC3BBA">
        <w:rPr>
          <w:sz w:val="26"/>
          <w:szCs w:val="26"/>
        </w:rPr>
        <w:t xml:space="preserve">on January 7, 2014, </w:t>
      </w:r>
      <w:r w:rsidR="009D1E5D">
        <w:rPr>
          <w:sz w:val="26"/>
          <w:szCs w:val="26"/>
        </w:rPr>
        <w:t>for failing to verify his annual household income.  Tr. at</w:t>
      </w:r>
      <w:r w:rsidR="000B60F6">
        <w:rPr>
          <w:sz w:val="26"/>
          <w:szCs w:val="26"/>
        </w:rPr>
        <w:t> </w:t>
      </w:r>
      <w:r w:rsidR="009D1E5D">
        <w:rPr>
          <w:sz w:val="26"/>
          <w:szCs w:val="26"/>
        </w:rPr>
        <w:t>35</w:t>
      </w:r>
      <w:r w:rsidR="00AC3BBA">
        <w:rPr>
          <w:sz w:val="26"/>
          <w:szCs w:val="26"/>
        </w:rPr>
        <w:t>,</w:t>
      </w:r>
      <w:r w:rsidR="000B60F6">
        <w:rPr>
          <w:sz w:val="26"/>
          <w:szCs w:val="26"/>
        </w:rPr>
        <w:t> </w:t>
      </w:r>
      <w:r w:rsidR="00030B81">
        <w:rPr>
          <w:sz w:val="26"/>
          <w:szCs w:val="26"/>
        </w:rPr>
        <w:t>37;</w:t>
      </w:r>
      <w:r w:rsidR="00AC3BBA">
        <w:rPr>
          <w:sz w:val="26"/>
          <w:szCs w:val="26"/>
        </w:rPr>
        <w:t xml:space="preserve"> Duquesne </w:t>
      </w:r>
      <w:proofErr w:type="spellStart"/>
      <w:r w:rsidR="00AC3BBA">
        <w:rPr>
          <w:sz w:val="26"/>
          <w:szCs w:val="26"/>
        </w:rPr>
        <w:t>Exh</w:t>
      </w:r>
      <w:r w:rsidR="00007813">
        <w:rPr>
          <w:sz w:val="26"/>
          <w:szCs w:val="26"/>
        </w:rPr>
        <w:t>s</w:t>
      </w:r>
      <w:proofErr w:type="spellEnd"/>
      <w:r w:rsidR="00AC3BBA">
        <w:rPr>
          <w:sz w:val="26"/>
          <w:szCs w:val="26"/>
        </w:rPr>
        <w:t xml:space="preserve">. 6 </w:t>
      </w:r>
      <w:r w:rsidR="00007813">
        <w:rPr>
          <w:sz w:val="26"/>
          <w:szCs w:val="26"/>
        </w:rPr>
        <w:t>and</w:t>
      </w:r>
      <w:r w:rsidR="00AC3BBA">
        <w:rPr>
          <w:sz w:val="26"/>
          <w:szCs w:val="26"/>
        </w:rPr>
        <w:t xml:space="preserve"> 10</w:t>
      </w:r>
      <w:r w:rsidR="009D1E5D">
        <w:rPr>
          <w:sz w:val="26"/>
          <w:szCs w:val="26"/>
        </w:rPr>
        <w:t xml:space="preserve">.  </w:t>
      </w:r>
      <w:r w:rsidR="00AC3BBA">
        <w:rPr>
          <w:sz w:val="26"/>
          <w:szCs w:val="26"/>
        </w:rPr>
        <w:t>Duquesne averre</w:t>
      </w:r>
      <w:r w:rsidR="009B0054">
        <w:rPr>
          <w:sz w:val="26"/>
          <w:szCs w:val="26"/>
        </w:rPr>
        <w:t>d that subse</w:t>
      </w:r>
      <w:r w:rsidR="003F2A52">
        <w:rPr>
          <w:sz w:val="26"/>
          <w:szCs w:val="26"/>
        </w:rPr>
        <w:t>quently, it offered the Complainant</w:t>
      </w:r>
      <w:r w:rsidR="009B0054">
        <w:rPr>
          <w:sz w:val="26"/>
          <w:szCs w:val="26"/>
        </w:rPr>
        <w:t xml:space="preserve"> </w:t>
      </w:r>
      <w:r w:rsidR="00AC3BBA">
        <w:rPr>
          <w:sz w:val="26"/>
          <w:szCs w:val="26"/>
        </w:rPr>
        <w:t xml:space="preserve">an additional payment arrangement </w:t>
      </w:r>
      <w:r w:rsidR="00E30D61">
        <w:rPr>
          <w:sz w:val="26"/>
          <w:szCs w:val="26"/>
        </w:rPr>
        <w:t xml:space="preserve">on March 24, 2014, </w:t>
      </w:r>
      <w:r w:rsidR="00AC3BBA">
        <w:rPr>
          <w:sz w:val="26"/>
          <w:szCs w:val="26"/>
        </w:rPr>
        <w:t xml:space="preserve">after he defaulted on the CAP program.  </w:t>
      </w:r>
      <w:r w:rsidR="000B60F6">
        <w:rPr>
          <w:sz w:val="26"/>
          <w:szCs w:val="26"/>
        </w:rPr>
        <w:t xml:space="preserve">Even so, </w:t>
      </w:r>
      <w:r w:rsidR="009B0054">
        <w:rPr>
          <w:sz w:val="26"/>
          <w:szCs w:val="26"/>
        </w:rPr>
        <w:t>the Complainant</w:t>
      </w:r>
      <w:r w:rsidR="00AC3BBA">
        <w:rPr>
          <w:sz w:val="26"/>
          <w:szCs w:val="26"/>
        </w:rPr>
        <w:t xml:space="preserve"> failed to honor the payment arrangement</w:t>
      </w:r>
      <w:r w:rsidR="00E30D61">
        <w:rPr>
          <w:sz w:val="26"/>
          <w:szCs w:val="26"/>
        </w:rPr>
        <w:t xml:space="preserve"> and </w:t>
      </w:r>
      <w:r w:rsidR="00D9029E">
        <w:rPr>
          <w:sz w:val="26"/>
          <w:szCs w:val="26"/>
        </w:rPr>
        <w:t>made no payments afterwards</w:t>
      </w:r>
      <w:r w:rsidR="00AC3BBA">
        <w:rPr>
          <w:sz w:val="26"/>
          <w:szCs w:val="26"/>
        </w:rPr>
        <w:t xml:space="preserve">.  </w:t>
      </w:r>
      <w:r w:rsidR="00030B81">
        <w:rPr>
          <w:sz w:val="26"/>
          <w:szCs w:val="26"/>
        </w:rPr>
        <w:t xml:space="preserve">Tr. at 37; </w:t>
      </w:r>
      <w:r w:rsidR="00007813">
        <w:rPr>
          <w:sz w:val="26"/>
          <w:szCs w:val="26"/>
        </w:rPr>
        <w:t xml:space="preserve">Duquesne </w:t>
      </w:r>
      <w:proofErr w:type="spellStart"/>
      <w:r w:rsidR="00007813">
        <w:rPr>
          <w:sz w:val="26"/>
          <w:szCs w:val="26"/>
        </w:rPr>
        <w:t>Exh</w:t>
      </w:r>
      <w:proofErr w:type="spellEnd"/>
      <w:r w:rsidR="00007813">
        <w:rPr>
          <w:sz w:val="26"/>
          <w:szCs w:val="26"/>
        </w:rPr>
        <w:t xml:space="preserve">. 10.  </w:t>
      </w:r>
      <w:r w:rsidR="00BA67FD">
        <w:rPr>
          <w:sz w:val="26"/>
          <w:szCs w:val="26"/>
        </w:rPr>
        <w:t>Duquesne averred that the Complainant has not</w:t>
      </w:r>
      <w:r w:rsidR="00030B81">
        <w:rPr>
          <w:sz w:val="26"/>
          <w:szCs w:val="26"/>
        </w:rPr>
        <w:t xml:space="preserve"> made any payment</w:t>
      </w:r>
      <w:r w:rsidR="00BA67FD">
        <w:rPr>
          <w:sz w:val="26"/>
          <w:szCs w:val="26"/>
        </w:rPr>
        <w:t xml:space="preserve"> on his account since May 29, 2013.  Tr. at</w:t>
      </w:r>
      <w:r w:rsidR="000B60F6">
        <w:rPr>
          <w:sz w:val="26"/>
          <w:szCs w:val="26"/>
        </w:rPr>
        <w:t> </w:t>
      </w:r>
      <w:r w:rsidR="00BA67FD">
        <w:rPr>
          <w:sz w:val="26"/>
          <w:szCs w:val="26"/>
        </w:rPr>
        <w:t xml:space="preserve">39, 51.  </w:t>
      </w:r>
      <w:r w:rsidR="00AC3BBA">
        <w:rPr>
          <w:sz w:val="26"/>
          <w:szCs w:val="26"/>
        </w:rPr>
        <w:t xml:space="preserve">Duquesne stated that the Complainant’s </w:t>
      </w:r>
      <w:r w:rsidR="00975DBE">
        <w:rPr>
          <w:sz w:val="26"/>
          <w:szCs w:val="26"/>
        </w:rPr>
        <w:t xml:space="preserve">electric </w:t>
      </w:r>
      <w:r w:rsidR="00AC3BBA">
        <w:rPr>
          <w:sz w:val="26"/>
          <w:szCs w:val="26"/>
        </w:rPr>
        <w:t>s</w:t>
      </w:r>
      <w:r w:rsidR="00E30D61">
        <w:rPr>
          <w:sz w:val="26"/>
          <w:szCs w:val="26"/>
        </w:rPr>
        <w:t>ervice was terminated on June 13</w:t>
      </w:r>
      <w:r w:rsidR="00AC3BBA">
        <w:rPr>
          <w:sz w:val="26"/>
          <w:szCs w:val="26"/>
        </w:rPr>
        <w:t>, 2014</w:t>
      </w:r>
      <w:r w:rsidR="00D42AF2">
        <w:rPr>
          <w:sz w:val="26"/>
          <w:szCs w:val="26"/>
        </w:rPr>
        <w:t xml:space="preserve">, after </w:t>
      </w:r>
      <w:r w:rsidR="003F2A52">
        <w:rPr>
          <w:sz w:val="26"/>
          <w:szCs w:val="26"/>
        </w:rPr>
        <w:t>he</w:t>
      </w:r>
      <w:r w:rsidR="00D42AF2">
        <w:rPr>
          <w:sz w:val="26"/>
          <w:szCs w:val="26"/>
        </w:rPr>
        <w:t xml:space="preserve"> failed </w:t>
      </w:r>
      <w:r w:rsidR="00D20A1F">
        <w:rPr>
          <w:sz w:val="26"/>
          <w:szCs w:val="26"/>
        </w:rPr>
        <w:t>to take any action regarding the</w:t>
      </w:r>
      <w:r w:rsidR="003F2A52">
        <w:rPr>
          <w:sz w:val="26"/>
          <w:szCs w:val="26"/>
        </w:rPr>
        <w:t xml:space="preserve"> 10</w:t>
      </w:r>
      <w:r w:rsidR="00D42AF2">
        <w:rPr>
          <w:sz w:val="26"/>
          <w:szCs w:val="26"/>
        </w:rPr>
        <w:t xml:space="preserve">-day </w:t>
      </w:r>
      <w:r w:rsidR="000B60F6">
        <w:rPr>
          <w:sz w:val="26"/>
          <w:szCs w:val="26"/>
        </w:rPr>
        <w:t xml:space="preserve">and </w:t>
      </w:r>
      <w:r w:rsidR="00D42AF2">
        <w:rPr>
          <w:sz w:val="26"/>
          <w:szCs w:val="26"/>
        </w:rPr>
        <w:t>72</w:t>
      </w:r>
      <w:r w:rsidR="000B60F6">
        <w:rPr>
          <w:sz w:val="26"/>
          <w:szCs w:val="26"/>
        </w:rPr>
        <w:noBreakHyphen/>
      </w:r>
      <w:r w:rsidR="00D42AF2">
        <w:rPr>
          <w:sz w:val="26"/>
          <w:szCs w:val="26"/>
        </w:rPr>
        <w:t>hour termination notice</w:t>
      </w:r>
      <w:r w:rsidR="000B60F6">
        <w:rPr>
          <w:sz w:val="26"/>
          <w:szCs w:val="26"/>
        </w:rPr>
        <w:t>s</w:t>
      </w:r>
      <w:r w:rsidR="00D20A1F">
        <w:rPr>
          <w:sz w:val="26"/>
          <w:szCs w:val="26"/>
        </w:rPr>
        <w:t xml:space="preserve"> it sent to him</w:t>
      </w:r>
      <w:r w:rsidR="009D3D3E">
        <w:rPr>
          <w:sz w:val="26"/>
          <w:szCs w:val="26"/>
        </w:rPr>
        <w:t xml:space="preserve">.  Duquesne also stated that it terminated the Complainant’s </w:t>
      </w:r>
      <w:r w:rsidR="00975DBE">
        <w:rPr>
          <w:sz w:val="26"/>
          <w:szCs w:val="26"/>
        </w:rPr>
        <w:t xml:space="preserve">electric </w:t>
      </w:r>
      <w:r w:rsidR="009D3D3E">
        <w:rPr>
          <w:sz w:val="26"/>
          <w:szCs w:val="26"/>
        </w:rPr>
        <w:t xml:space="preserve">service because </w:t>
      </w:r>
      <w:r w:rsidR="00030B81">
        <w:rPr>
          <w:sz w:val="26"/>
          <w:szCs w:val="26"/>
        </w:rPr>
        <w:t>there was no usage at the Service Address for several months.</w:t>
      </w:r>
      <w:r w:rsidR="00AC3BBA">
        <w:rPr>
          <w:sz w:val="26"/>
          <w:szCs w:val="26"/>
        </w:rPr>
        <w:t xml:space="preserve">  Tr. at 37</w:t>
      </w:r>
      <w:r w:rsidR="00E30D61">
        <w:rPr>
          <w:sz w:val="26"/>
          <w:szCs w:val="26"/>
        </w:rPr>
        <w:t>-39</w:t>
      </w:r>
      <w:r w:rsidR="00D42AF2">
        <w:rPr>
          <w:sz w:val="26"/>
          <w:szCs w:val="26"/>
        </w:rPr>
        <w:t>, 41-43</w:t>
      </w:r>
      <w:r w:rsidR="00030B81">
        <w:rPr>
          <w:sz w:val="26"/>
          <w:szCs w:val="26"/>
        </w:rPr>
        <w:t>;</w:t>
      </w:r>
      <w:r w:rsidR="00D42AF2">
        <w:rPr>
          <w:sz w:val="26"/>
          <w:szCs w:val="26"/>
        </w:rPr>
        <w:t xml:space="preserve"> Duquesne </w:t>
      </w:r>
      <w:proofErr w:type="spellStart"/>
      <w:r w:rsidR="00D42AF2">
        <w:rPr>
          <w:sz w:val="26"/>
          <w:szCs w:val="26"/>
        </w:rPr>
        <w:t>Exh</w:t>
      </w:r>
      <w:r w:rsidR="00007813">
        <w:rPr>
          <w:sz w:val="26"/>
          <w:szCs w:val="26"/>
        </w:rPr>
        <w:t>s</w:t>
      </w:r>
      <w:proofErr w:type="spellEnd"/>
      <w:r w:rsidR="00D42AF2">
        <w:rPr>
          <w:sz w:val="26"/>
          <w:szCs w:val="26"/>
        </w:rPr>
        <w:t>. 3</w:t>
      </w:r>
      <w:r w:rsidR="00007813">
        <w:rPr>
          <w:sz w:val="26"/>
          <w:szCs w:val="26"/>
        </w:rPr>
        <w:t xml:space="preserve"> and</w:t>
      </w:r>
      <w:r w:rsidR="00D42AF2">
        <w:rPr>
          <w:sz w:val="26"/>
          <w:szCs w:val="26"/>
        </w:rPr>
        <w:t xml:space="preserve"> 9</w:t>
      </w:r>
      <w:r w:rsidR="00E52475">
        <w:rPr>
          <w:sz w:val="26"/>
          <w:szCs w:val="26"/>
        </w:rPr>
        <w:t xml:space="preserve">.  </w:t>
      </w:r>
      <w:r w:rsidR="00D9029E">
        <w:rPr>
          <w:sz w:val="26"/>
          <w:szCs w:val="26"/>
        </w:rPr>
        <w:t xml:space="preserve">According to Duquesne, </w:t>
      </w:r>
      <w:r w:rsidR="00007813">
        <w:rPr>
          <w:sz w:val="26"/>
          <w:szCs w:val="26"/>
        </w:rPr>
        <w:t xml:space="preserve">for </w:t>
      </w:r>
      <w:r w:rsidR="00975DBE">
        <w:rPr>
          <w:sz w:val="26"/>
          <w:szCs w:val="26"/>
        </w:rPr>
        <w:t xml:space="preserve">electric </w:t>
      </w:r>
      <w:r w:rsidR="00007813">
        <w:rPr>
          <w:sz w:val="26"/>
          <w:szCs w:val="26"/>
        </w:rPr>
        <w:t xml:space="preserve">service to be restored to the Complainant, he would need to </w:t>
      </w:r>
      <w:r w:rsidR="00D20A1F">
        <w:rPr>
          <w:sz w:val="26"/>
          <w:szCs w:val="26"/>
        </w:rPr>
        <w:t xml:space="preserve">get the property investigated and have the wiring approved for reconnection.  In addition, </w:t>
      </w:r>
      <w:r w:rsidR="00212BA2">
        <w:rPr>
          <w:sz w:val="26"/>
          <w:szCs w:val="26"/>
        </w:rPr>
        <w:t>the Complainant</w:t>
      </w:r>
      <w:r w:rsidR="00D20A1F">
        <w:rPr>
          <w:sz w:val="26"/>
          <w:szCs w:val="26"/>
        </w:rPr>
        <w:t xml:space="preserve"> would have to </w:t>
      </w:r>
      <w:r w:rsidR="00007813">
        <w:rPr>
          <w:sz w:val="26"/>
          <w:szCs w:val="26"/>
        </w:rPr>
        <w:t>pay off his outstanding balance, pay a security deposit and pay a reconnection fee of $250</w:t>
      </w:r>
      <w:r w:rsidR="00D20A1F">
        <w:rPr>
          <w:sz w:val="26"/>
          <w:szCs w:val="26"/>
        </w:rPr>
        <w:t xml:space="preserve"> before electric service </w:t>
      </w:r>
      <w:r>
        <w:rPr>
          <w:sz w:val="26"/>
          <w:szCs w:val="26"/>
        </w:rPr>
        <w:t xml:space="preserve">could </w:t>
      </w:r>
      <w:r w:rsidR="00D20A1F">
        <w:rPr>
          <w:sz w:val="26"/>
          <w:szCs w:val="26"/>
        </w:rPr>
        <w:t xml:space="preserve">be restored </w:t>
      </w:r>
      <w:r>
        <w:rPr>
          <w:sz w:val="26"/>
          <w:szCs w:val="26"/>
        </w:rPr>
        <w:t xml:space="preserve">at </w:t>
      </w:r>
      <w:r w:rsidR="00D20A1F">
        <w:rPr>
          <w:sz w:val="26"/>
          <w:szCs w:val="26"/>
        </w:rPr>
        <w:t>the Service Address</w:t>
      </w:r>
      <w:r w:rsidR="00007813">
        <w:rPr>
          <w:sz w:val="26"/>
          <w:szCs w:val="26"/>
        </w:rPr>
        <w:t>.</w:t>
      </w:r>
      <w:r w:rsidR="00007813">
        <w:rPr>
          <w:rStyle w:val="FootnoteReference"/>
          <w:sz w:val="26"/>
          <w:szCs w:val="26"/>
        </w:rPr>
        <w:footnoteReference w:id="11"/>
      </w:r>
      <w:r w:rsidR="00D20A1F">
        <w:rPr>
          <w:sz w:val="26"/>
          <w:szCs w:val="26"/>
        </w:rPr>
        <w:t xml:space="preserve">  </w:t>
      </w:r>
      <w:r w:rsidR="00D42AF2">
        <w:rPr>
          <w:sz w:val="26"/>
          <w:szCs w:val="26"/>
        </w:rPr>
        <w:t xml:space="preserve">Tr. at 44; I.D. at 10.  </w:t>
      </w:r>
    </w:p>
    <w:p w:rsidR="006D4CAB" w:rsidRPr="00D365A7" w:rsidRDefault="006D4CAB" w:rsidP="00E60C5D">
      <w:pPr>
        <w:widowControl/>
        <w:spacing w:line="360" w:lineRule="auto"/>
        <w:rPr>
          <w:sz w:val="26"/>
          <w:szCs w:val="26"/>
        </w:rPr>
      </w:pPr>
    </w:p>
    <w:bookmarkEnd w:id="0"/>
    <w:bookmarkEnd w:id="1"/>
    <w:p w:rsidR="003247AF" w:rsidRPr="00D365A7" w:rsidRDefault="003247AF" w:rsidP="00E60C5D">
      <w:pPr>
        <w:keepNext/>
        <w:widowControl/>
        <w:spacing w:line="360" w:lineRule="auto"/>
        <w:jc w:val="center"/>
        <w:rPr>
          <w:b/>
          <w:sz w:val="26"/>
          <w:szCs w:val="26"/>
        </w:rPr>
      </w:pPr>
      <w:r w:rsidRPr="00D365A7">
        <w:rPr>
          <w:b/>
          <w:sz w:val="26"/>
          <w:szCs w:val="26"/>
        </w:rPr>
        <w:t>Discussion</w:t>
      </w:r>
    </w:p>
    <w:p w:rsidR="003247AF" w:rsidRDefault="003247AF" w:rsidP="00E60C5D">
      <w:pPr>
        <w:keepNext/>
        <w:widowControl/>
        <w:spacing w:line="360" w:lineRule="auto"/>
        <w:rPr>
          <w:b/>
          <w:sz w:val="26"/>
          <w:szCs w:val="26"/>
        </w:rPr>
      </w:pPr>
    </w:p>
    <w:p w:rsidR="00A4578E" w:rsidRPr="003B22FA" w:rsidRDefault="003247AF" w:rsidP="00E60C5D">
      <w:pPr>
        <w:widowControl/>
        <w:suppressAutoHyphens/>
        <w:spacing w:line="360" w:lineRule="auto"/>
        <w:ind w:firstLine="1440"/>
        <w:rPr>
          <w:sz w:val="26"/>
          <w:szCs w:val="26"/>
        </w:rPr>
      </w:pPr>
      <w:r>
        <w:rPr>
          <w:spacing w:val="-3"/>
          <w:sz w:val="26"/>
        </w:rPr>
        <w:t xml:space="preserve">We begin by considering the nature of the Complainant’s filing because the analysis to be applied depends on the type of filing before us.  In this case, </w:t>
      </w:r>
      <w:r>
        <w:rPr>
          <w:sz w:val="26"/>
          <w:szCs w:val="26"/>
        </w:rPr>
        <w:t>Exceptions to the Initial</w:t>
      </w:r>
      <w:r w:rsidR="00676500">
        <w:rPr>
          <w:sz w:val="26"/>
          <w:szCs w:val="26"/>
        </w:rPr>
        <w:t xml:space="preserve"> Decision were due on February 17, 2015</w:t>
      </w:r>
      <w:r>
        <w:rPr>
          <w:sz w:val="26"/>
          <w:szCs w:val="26"/>
        </w:rPr>
        <w:t xml:space="preserve">.  </w:t>
      </w:r>
      <w:r w:rsidR="003B2E21">
        <w:rPr>
          <w:sz w:val="26"/>
          <w:szCs w:val="26"/>
        </w:rPr>
        <w:t xml:space="preserve">However, </w:t>
      </w:r>
      <w:r>
        <w:rPr>
          <w:sz w:val="26"/>
          <w:szCs w:val="26"/>
        </w:rPr>
        <w:t xml:space="preserve">Exceptions were not received by the Commission by the required due date.  Therefore, in accordance with </w:t>
      </w:r>
      <w:r>
        <w:rPr>
          <w:sz w:val="26"/>
          <w:szCs w:val="26"/>
        </w:rPr>
        <w:lastRenderedPageBreak/>
        <w:t>Section 332(h) of the Public Utility Code (Code), 66 Pa. C.S. § 332(h), the decision of the ALJ became final without further</w:t>
      </w:r>
      <w:r w:rsidR="00D71B8C">
        <w:rPr>
          <w:sz w:val="26"/>
          <w:szCs w:val="26"/>
        </w:rPr>
        <w:t xml:space="preserve"> Commission action</w:t>
      </w:r>
      <w:r w:rsidR="00A4578E" w:rsidRPr="003B22FA">
        <w:rPr>
          <w:sz w:val="26"/>
          <w:szCs w:val="26"/>
        </w:rPr>
        <w:t>.</w:t>
      </w:r>
      <w:r w:rsidR="003B22FA" w:rsidRPr="003B22FA">
        <w:rPr>
          <w:rStyle w:val="FootnoteReference"/>
          <w:sz w:val="26"/>
          <w:szCs w:val="26"/>
        </w:rPr>
        <w:footnoteReference w:id="12"/>
      </w:r>
    </w:p>
    <w:p w:rsidR="003B22FA" w:rsidRPr="003B22FA" w:rsidRDefault="003B22FA" w:rsidP="00E60C5D">
      <w:pPr>
        <w:widowControl/>
        <w:suppressAutoHyphens/>
        <w:spacing w:line="360" w:lineRule="auto"/>
        <w:ind w:firstLine="1440"/>
        <w:rPr>
          <w:sz w:val="26"/>
          <w:szCs w:val="26"/>
        </w:rPr>
      </w:pPr>
    </w:p>
    <w:p w:rsidR="003B22FA" w:rsidRDefault="00A4578E" w:rsidP="00E60C5D">
      <w:pPr>
        <w:widowControl/>
        <w:spacing w:line="360" w:lineRule="auto"/>
        <w:ind w:firstLine="1440"/>
        <w:rPr>
          <w:sz w:val="26"/>
          <w:szCs w:val="26"/>
        </w:rPr>
      </w:pPr>
      <w:r>
        <w:rPr>
          <w:sz w:val="26"/>
          <w:szCs w:val="26"/>
        </w:rPr>
        <w:t xml:space="preserve">However, </w:t>
      </w:r>
      <w:r w:rsidR="00F068E9">
        <w:rPr>
          <w:sz w:val="26"/>
          <w:szCs w:val="26"/>
        </w:rPr>
        <w:t>as set forth above</w:t>
      </w:r>
      <w:r>
        <w:rPr>
          <w:sz w:val="26"/>
          <w:szCs w:val="26"/>
        </w:rPr>
        <w:t xml:space="preserve">, on January 27, 2015, the Secretary’s Bureau </w:t>
      </w:r>
      <w:r w:rsidR="00D20A1F">
        <w:rPr>
          <w:sz w:val="26"/>
          <w:szCs w:val="26"/>
        </w:rPr>
        <w:t xml:space="preserve">served the </w:t>
      </w:r>
      <w:r>
        <w:rPr>
          <w:sz w:val="26"/>
          <w:szCs w:val="26"/>
        </w:rPr>
        <w:t xml:space="preserve">Initial Decision on the Complainant </w:t>
      </w:r>
      <w:r w:rsidRPr="004D2C3F">
        <w:rPr>
          <w:sz w:val="26"/>
          <w:szCs w:val="26"/>
        </w:rPr>
        <w:t xml:space="preserve">by certified mail at </w:t>
      </w:r>
      <w:r>
        <w:rPr>
          <w:sz w:val="26"/>
          <w:szCs w:val="26"/>
        </w:rPr>
        <w:t xml:space="preserve">the following </w:t>
      </w:r>
      <w:r w:rsidRPr="004D2C3F">
        <w:rPr>
          <w:sz w:val="26"/>
          <w:szCs w:val="26"/>
        </w:rPr>
        <w:t>address</w:t>
      </w:r>
      <w:r>
        <w:rPr>
          <w:sz w:val="26"/>
          <w:szCs w:val="26"/>
        </w:rPr>
        <w:t>:</w:t>
      </w:r>
      <w:r w:rsidRPr="004D2C3F">
        <w:rPr>
          <w:sz w:val="26"/>
          <w:szCs w:val="26"/>
        </w:rPr>
        <w:t xml:space="preserve"> </w:t>
      </w:r>
      <w:r>
        <w:rPr>
          <w:sz w:val="26"/>
          <w:szCs w:val="26"/>
        </w:rPr>
        <w:t xml:space="preserve">678 Lenora Street, P.O. Box 5482, Pittsburgh, PA 15206.  On March 2, 2015, </w:t>
      </w:r>
      <w:r w:rsidRPr="004D2C3F">
        <w:rPr>
          <w:sz w:val="26"/>
          <w:szCs w:val="26"/>
        </w:rPr>
        <w:t xml:space="preserve">the </w:t>
      </w:r>
      <w:r>
        <w:rPr>
          <w:sz w:val="26"/>
          <w:szCs w:val="26"/>
        </w:rPr>
        <w:t xml:space="preserve">Initial Decision </w:t>
      </w:r>
      <w:r w:rsidRPr="004D2C3F">
        <w:rPr>
          <w:sz w:val="26"/>
          <w:szCs w:val="26"/>
        </w:rPr>
        <w:t xml:space="preserve">was returned to the Commission as undeliverable by the United States Postal Service and was marked as “Return to Sender; </w:t>
      </w:r>
      <w:r>
        <w:rPr>
          <w:sz w:val="26"/>
          <w:szCs w:val="26"/>
        </w:rPr>
        <w:t xml:space="preserve">Unclaimed, </w:t>
      </w:r>
      <w:r w:rsidRPr="004D2C3F">
        <w:rPr>
          <w:sz w:val="26"/>
          <w:szCs w:val="26"/>
        </w:rPr>
        <w:t>Unable to Forward</w:t>
      </w:r>
      <w:r>
        <w:rPr>
          <w:sz w:val="26"/>
          <w:szCs w:val="26"/>
        </w:rPr>
        <w:t xml:space="preserve">.”  </w:t>
      </w:r>
      <w:r w:rsidR="003E798B">
        <w:rPr>
          <w:sz w:val="26"/>
          <w:szCs w:val="26"/>
        </w:rPr>
        <w:t xml:space="preserve">As noted, the Commission’s </w:t>
      </w:r>
      <w:r w:rsidR="003E798B" w:rsidRPr="003E798B">
        <w:rPr>
          <w:i/>
          <w:sz w:val="26"/>
          <w:szCs w:val="26"/>
        </w:rPr>
        <w:t>March 2015 Final Order</w:t>
      </w:r>
      <w:r w:rsidR="003E798B">
        <w:rPr>
          <w:sz w:val="26"/>
          <w:szCs w:val="26"/>
        </w:rPr>
        <w:t xml:space="preserve"> adopting the Initial Decision was entered and served on March 10, 2015.  </w:t>
      </w:r>
      <w:r>
        <w:rPr>
          <w:sz w:val="26"/>
          <w:szCs w:val="26"/>
        </w:rPr>
        <w:t xml:space="preserve">On March 11, 2015, </w:t>
      </w:r>
      <w:r w:rsidRPr="004D2C3F">
        <w:rPr>
          <w:sz w:val="26"/>
          <w:szCs w:val="26"/>
        </w:rPr>
        <w:t xml:space="preserve">the </w:t>
      </w:r>
      <w:r>
        <w:rPr>
          <w:sz w:val="26"/>
          <w:szCs w:val="26"/>
        </w:rPr>
        <w:t xml:space="preserve">Initial Decision was re-served on the Complainant by regular mail </w:t>
      </w:r>
      <w:r w:rsidRPr="004D2C3F">
        <w:rPr>
          <w:sz w:val="26"/>
          <w:szCs w:val="26"/>
        </w:rPr>
        <w:t xml:space="preserve">at </w:t>
      </w:r>
      <w:r>
        <w:rPr>
          <w:sz w:val="26"/>
          <w:szCs w:val="26"/>
        </w:rPr>
        <w:t xml:space="preserve">the same address where the Initial Decision </w:t>
      </w:r>
      <w:r w:rsidR="00F55E85">
        <w:rPr>
          <w:sz w:val="26"/>
          <w:szCs w:val="26"/>
        </w:rPr>
        <w:t xml:space="preserve">previously had been </w:t>
      </w:r>
      <w:r>
        <w:rPr>
          <w:sz w:val="26"/>
          <w:szCs w:val="26"/>
        </w:rPr>
        <w:t>sent</w:t>
      </w:r>
      <w:r w:rsidR="00F55E85">
        <w:rPr>
          <w:sz w:val="26"/>
          <w:szCs w:val="26"/>
        </w:rPr>
        <w:t xml:space="preserve"> by certified mail</w:t>
      </w:r>
      <w:r>
        <w:rPr>
          <w:sz w:val="26"/>
          <w:szCs w:val="26"/>
        </w:rPr>
        <w:t xml:space="preserve">.  </w:t>
      </w:r>
      <w:r w:rsidR="003B22FA">
        <w:rPr>
          <w:sz w:val="26"/>
          <w:szCs w:val="26"/>
        </w:rPr>
        <w:t>As noted, the Complainant filed Exceptions on March 16, 2015,</w:t>
      </w:r>
      <w:r w:rsidR="003B22FA" w:rsidRPr="00F80F3A">
        <w:rPr>
          <w:sz w:val="26"/>
          <w:szCs w:val="26"/>
        </w:rPr>
        <w:t xml:space="preserve"> </w:t>
      </w:r>
      <w:r w:rsidR="003B22FA">
        <w:rPr>
          <w:sz w:val="26"/>
          <w:szCs w:val="26"/>
        </w:rPr>
        <w:t xml:space="preserve">within </w:t>
      </w:r>
      <w:r w:rsidR="00F55E85">
        <w:rPr>
          <w:sz w:val="26"/>
          <w:szCs w:val="26"/>
        </w:rPr>
        <w:t xml:space="preserve">the required </w:t>
      </w:r>
      <w:r w:rsidR="003B22FA">
        <w:rPr>
          <w:sz w:val="26"/>
          <w:szCs w:val="26"/>
        </w:rPr>
        <w:t>twenty day</w:t>
      </w:r>
      <w:r w:rsidR="00F55E85">
        <w:rPr>
          <w:sz w:val="26"/>
          <w:szCs w:val="26"/>
        </w:rPr>
        <w:t xml:space="preserve"> period</w:t>
      </w:r>
      <w:r w:rsidR="003B22FA">
        <w:rPr>
          <w:sz w:val="26"/>
          <w:szCs w:val="26"/>
        </w:rPr>
        <w:t xml:space="preserve"> after he received the Initial Decision.  </w:t>
      </w:r>
      <w:r w:rsidR="00E52475">
        <w:rPr>
          <w:sz w:val="26"/>
          <w:szCs w:val="26"/>
        </w:rPr>
        <w:t xml:space="preserve">Duquesne and </w:t>
      </w:r>
      <w:r w:rsidR="003B22FA">
        <w:rPr>
          <w:sz w:val="26"/>
          <w:szCs w:val="26"/>
        </w:rPr>
        <w:t xml:space="preserve">Peoples filed Replies to Exceptions on </w:t>
      </w:r>
      <w:r w:rsidR="00E52475">
        <w:rPr>
          <w:sz w:val="26"/>
          <w:szCs w:val="26"/>
        </w:rPr>
        <w:t>March 24, 2015, and March 27, 2015, respectively</w:t>
      </w:r>
      <w:r w:rsidR="003B22FA">
        <w:rPr>
          <w:sz w:val="26"/>
          <w:szCs w:val="26"/>
        </w:rPr>
        <w:t xml:space="preserve">, </w:t>
      </w:r>
      <w:r w:rsidR="00E52475">
        <w:rPr>
          <w:sz w:val="26"/>
          <w:szCs w:val="26"/>
        </w:rPr>
        <w:t xml:space="preserve">within </w:t>
      </w:r>
      <w:r w:rsidR="00F55E85">
        <w:rPr>
          <w:sz w:val="26"/>
          <w:szCs w:val="26"/>
        </w:rPr>
        <w:t xml:space="preserve">the required ten day period </w:t>
      </w:r>
      <w:r w:rsidR="00E52475">
        <w:rPr>
          <w:sz w:val="26"/>
          <w:szCs w:val="26"/>
        </w:rPr>
        <w:t xml:space="preserve">after they both </w:t>
      </w:r>
      <w:r w:rsidR="003B22FA">
        <w:rPr>
          <w:sz w:val="26"/>
          <w:szCs w:val="26"/>
        </w:rPr>
        <w:t>received</w:t>
      </w:r>
      <w:r w:rsidR="00A47EAC">
        <w:rPr>
          <w:sz w:val="26"/>
          <w:szCs w:val="26"/>
        </w:rPr>
        <w:t xml:space="preserve"> notification of the Exceptions.</w:t>
      </w:r>
    </w:p>
    <w:p w:rsidR="00E52475" w:rsidRDefault="00E52475" w:rsidP="00E60C5D">
      <w:pPr>
        <w:widowControl/>
        <w:spacing w:line="360" w:lineRule="auto"/>
        <w:ind w:firstLine="1440"/>
        <w:rPr>
          <w:sz w:val="26"/>
          <w:szCs w:val="26"/>
        </w:rPr>
      </w:pPr>
    </w:p>
    <w:p w:rsidR="00FC74FE" w:rsidRDefault="003B22FA" w:rsidP="00E60C5D">
      <w:pPr>
        <w:widowControl/>
        <w:spacing w:line="360" w:lineRule="auto"/>
        <w:ind w:firstLine="1440"/>
        <w:rPr>
          <w:sz w:val="26"/>
          <w:szCs w:val="26"/>
        </w:rPr>
      </w:pPr>
      <w:r>
        <w:rPr>
          <w:sz w:val="26"/>
          <w:szCs w:val="26"/>
        </w:rPr>
        <w:t>T</w:t>
      </w:r>
      <w:r w:rsidR="00072C4A">
        <w:rPr>
          <w:sz w:val="26"/>
          <w:szCs w:val="26"/>
        </w:rPr>
        <w:t xml:space="preserve">he Commission’s Regulation at 52 Pa. Code § 1.15 permits the Commission to extend the time for performing an act, after the expiration of the specified period, “where reasonable grounds are shown for the failure to act.”  In light of the fact that </w:t>
      </w:r>
      <w:r w:rsidR="00072C4A" w:rsidRPr="004D2C3F">
        <w:rPr>
          <w:sz w:val="26"/>
          <w:szCs w:val="26"/>
        </w:rPr>
        <w:t xml:space="preserve">the </w:t>
      </w:r>
      <w:r w:rsidR="00072C4A">
        <w:rPr>
          <w:sz w:val="26"/>
          <w:szCs w:val="26"/>
        </w:rPr>
        <w:t xml:space="preserve">Initial Decision was re-served on the Complainant on March 11, 2015, and the Complainant filed Exceptions on March 16, 2015, we will rescind the final action in this proceeding and </w:t>
      </w:r>
      <w:r w:rsidR="00B50BFA">
        <w:rPr>
          <w:sz w:val="26"/>
          <w:szCs w:val="26"/>
        </w:rPr>
        <w:t>accept the</w:t>
      </w:r>
      <w:r w:rsidR="00072C4A">
        <w:rPr>
          <w:sz w:val="26"/>
          <w:szCs w:val="26"/>
        </w:rPr>
        <w:t xml:space="preserve"> </w:t>
      </w:r>
      <w:r w:rsidR="00B50BFA">
        <w:rPr>
          <w:sz w:val="26"/>
          <w:szCs w:val="26"/>
        </w:rPr>
        <w:t xml:space="preserve">Complainant’s filed </w:t>
      </w:r>
      <w:r w:rsidR="00072C4A">
        <w:rPr>
          <w:sz w:val="26"/>
          <w:szCs w:val="26"/>
        </w:rPr>
        <w:t>Exc</w:t>
      </w:r>
      <w:r w:rsidR="00B50BFA">
        <w:rPr>
          <w:sz w:val="26"/>
          <w:szCs w:val="26"/>
        </w:rPr>
        <w:t>eptions as timely</w:t>
      </w:r>
      <w:r w:rsidR="00072C4A">
        <w:rPr>
          <w:sz w:val="26"/>
          <w:szCs w:val="26"/>
        </w:rPr>
        <w:t xml:space="preserve">.  </w:t>
      </w:r>
      <w:r w:rsidR="00B50BFA">
        <w:rPr>
          <w:sz w:val="26"/>
          <w:szCs w:val="26"/>
        </w:rPr>
        <w:t>A</w:t>
      </w:r>
      <w:r w:rsidR="00FC74FE">
        <w:rPr>
          <w:sz w:val="26"/>
          <w:szCs w:val="26"/>
        </w:rPr>
        <w:t>s such</w:t>
      </w:r>
      <w:r w:rsidR="00B50BFA">
        <w:rPr>
          <w:sz w:val="26"/>
          <w:szCs w:val="26"/>
        </w:rPr>
        <w:t>,</w:t>
      </w:r>
      <w:r w:rsidR="00FC74FE">
        <w:rPr>
          <w:sz w:val="26"/>
          <w:szCs w:val="26"/>
        </w:rPr>
        <w:t xml:space="preserve"> we will rescind t</w:t>
      </w:r>
      <w:r w:rsidR="00937995">
        <w:rPr>
          <w:sz w:val="26"/>
          <w:szCs w:val="26"/>
        </w:rPr>
        <w:t xml:space="preserve">he </w:t>
      </w:r>
      <w:r w:rsidR="00937995" w:rsidRPr="003E798B">
        <w:rPr>
          <w:i/>
          <w:sz w:val="26"/>
          <w:szCs w:val="26"/>
        </w:rPr>
        <w:t xml:space="preserve">March 2015 </w:t>
      </w:r>
      <w:r w:rsidR="003F577C" w:rsidRPr="003E798B">
        <w:rPr>
          <w:i/>
          <w:sz w:val="26"/>
          <w:szCs w:val="26"/>
        </w:rPr>
        <w:t xml:space="preserve">Final </w:t>
      </w:r>
      <w:r w:rsidR="00937995" w:rsidRPr="003E798B">
        <w:rPr>
          <w:i/>
          <w:sz w:val="26"/>
          <w:szCs w:val="26"/>
        </w:rPr>
        <w:t>Order</w:t>
      </w:r>
      <w:r w:rsidR="00FC74FE">
        <w:rPr>
          <w:sz w:val="26"/>
          <w:szCs w:val="26"/>
        </w:rPr>
        <w:t>.</w:t>
      </w:r>
    </w:p>
    <w:p w:rsidR="00B2096B" w:rsidRDefault="00B2096B" w:rsidP="00E60C5D">
      <w:pPr>
        <w:keepLines/>
        <w:widowControl/>
        <w:suppressAutoHyphens/>
        <w:spacing w:line="360" w:lineRule="auto"/>
        <w:ind w:firstLine="1440"/>
        <w:rPr>
          <w:sz w:val="26"/>
          <w:szCs w:val="26"/>
        </w:rPr>
      </w:pPr>
    </w:p>
    <w:p w:rsidR="003247AF" w:rsidRPr="00D365A7" w:rsidRDefault="003247AF" w:rsidP="00E60C5D">
      <w:pPr>
        <w:keepNext/>
        <w:widowControl/>
        <w:spacing w:line="360" w:lineRule="auto"/>
        <w:rPr>
          <w:b/>
          <w:sz w:val="26"/>
          <w:szCs w:val="26"/>
        </w:rPr>
      </w:pPr>
      <w:r w:rsidRPr="00D365A7">
        <w:rPr>
          <w:b/>
          <w:sz w:val="26"/>
          <w:szCs w:val="26"/>
        </w:rPr>
        <w:lastRenderedPageBreak/>
        <w:t>Legal Standards</w:t>
      </w:r>
    </w:p>
    <w:p w:rsidR="003247AF" w:rsidRPr="00D365A7" w:rsidRDefault="003247AF" w:rsidP="00E60C5D">
      <w:pPr>
        <w:keepNext/>
        <w:widowControl/>
        <w:spacing w:line="360" w:lineRule="auto"/>
        <w:rPr>
          <w:sz w:val="26"/>
          <w:szCs w:val="26"/>
        </w:rPr>
      </w:pPr>
    </w:p>
    <w:p w:rsidR="00C314AB" w:rsidRPr="00770896" w:rsidRDefault="00C314AB" w:rsidP="00E60C5D">
      <w:pPr>
        <w:widowControl/>
        <w:spacing w:line="360" w:lineRule="auto"/>
        <w:ind w:firstLine="1440"/>
        <w:rPr>
          <w:sz w:val="26"/>
        </w:rPr>
      </w:pPr>
      <w:r w:rsidRPr="00770896">
        <w:rPr>
          <w:sz w:val="26"/>
          <w:szCs w:val="26"/>
        </w:rPr>
        <w:t>As the proponent of a rule or order, the Complainant in this proceeding bears the burden of proof pursuant to Section 332(a) of the Code.  66 Pa. C.S. § 332(a).  To establish a sufficient case and satisfy the burden of proof, the Complainant, as the party seeking relief, must show that</w:t>
      </w:r>
      <w:r>
        <w:rPr>
          <w:sz w:val="26"/>
          <w:szCs w:val="26"/>
        </w:rPr>
        <w:t xml:space="preserve"> Peoples and Duquesne are</w:t>
      </w:r>
      <w:r w:rsidRPr="00770896">
        <w:rPr>
          <w:sz w:val="26"/>
          <w:szCs w:val="26"/>
        </w:rPr>
        <w:t xml:space="preserve"> responsible or accountable for the problem described in the Complaint.  </w:t>
      </w:r>
      <w:r w:rsidRPr="00770896">
        <w:rPr>
          <w:i/>
          <w:sz w:val="26"/>
          <w:szCs w:val="26"/>
        </w:rPr>
        <w:t>Patterson v. The Bell Telephone Company of Pennsylvania</w:t>
      </w:r>
      <w:r w:rsidRPr="00770896">
        <w:rPr>
          <w:sz w:val="26"/>
          <w:szCs w:val="26"/>
        </w:rPr>
        <w:t xml:space="preserve">, 72 Pa. P.U.C. 196 (1990).  Such a showing must be by a preponderance of the evidence.  </w:t>
      </w:r>
      <w:r w:rsidRPr="00770896">
        <w:rPr>
          <w:i/>
          <w:iCs/>
          <w:sz w:val="26"/>
          <w:szCs w:val="26"/>
        </w:rPr>
        <w:t xml:space="preserve">Samuel J. </w:t>
      </w:r>
      <w:proofErr w:type="spellStart"/>
      <w:r w:rsidRPr="00770896">
        <w:rPr>
          <w:i/>
          <w:iCs/>
          <w:sz w:val="26"/>
          <w:szCs w:val="26"/>
        </w:rPr>
        <w:t>Lansberry</w:t>
      </w:r>
      <w:proofErr w:type="spellEnd"/>
      <w:r w:rsidRPr="00770896">
        <w:rPr>
          <w:i/>
          <w:iCs/>
          <w:sz w:val="26"/>
          <w:szCs w:val="26"/>
        </w:rPr>
        <w:t>, Inc. v. Pa. PUC</w:t>
      </w:r>
      <w:r w:rsidRPr="00770896">
        <w:rPr>
          <w:sz w:val="26"/>
          <w:szCs w:val="26"/>
        </w:rPr>
        <w:t xml:space="preserve">, 578 A.2d 600 (Pa. </w:t>
      </w:r>
      <w:proofErr w:type="spellStart"/>
      <w:r w:rsidRPr="00770896">
        <w:rPr>
          <w:sz w:val="26"/>
          <w:szCs w:val="26"/>
        </w:rPr>
        <w:t>Cmwlth</w:t>
      </w:r>
      <w:proofErr w:type="spellEnd"/>
      <w:r w:rsidRPr="00770896">
        <w:rPr>
          <w:sz w:val="26"/>
          <w:szCs w:val="26"/>
        </w:rPr>
        <w:t xml:space="preserve">. 1990), </w:t>
      </w:r>
      <w:proofErr w:type="spellStart"/>
      <w:r w:rsidRPr="00770896">
        <w:rPr>
          <w:i/>
          <w:sz w:val="26"/>
          <w:szCs w:val="26"/>
        </w:rPr>
        <w:t>alloc</w:t>
      </w:r>
      <w:proofErr w:type="spellEnd"/>
      <w:r w:rsidRPr="00770896">
        <w:rPr>
          <w:i/>
          <w:sz w:val="26"/>
          <w:szCs w:val="26"/>
        </w:rPr>
        <w:t>. denied,</w:t>
      </w:r>
      <w:r w:rsidRPr="00770896">
        <w:rPr>
          <w:sz w:val="26"/>
          <w:szCs w:val="26"/>
        </w:rPr>
        <w:t xml:space="preserve"> 529 Pa. 654, 602 A.2d 863 (1992).  That is, the Complainant’s evidence must be more convincing, by even the smallest am</w:t>
      </w:r>
      <w:r w:rsidR="00712F45">
        <w:rPr>
          <w:sz w:val="26"/>
          <w:szCs w:val="26"/>
        </w:rPr>
        <w:t>ount, than that presented by Peoples and Duquesne</w:t>
      </w:r>
      <w:r w:rsidRPr="00770896">
        <w:rPr>
          <w:sz w:val="26"/>
          <w:szCs w:val="26"/>
        </w:rPr>
        <w:t xml:space="preserve">.  </w:t>
      </w:r>
      <w:r w:rsidRPr="00770896">
        <w:rPr>
          <w:i/>
          <w:sz w:val="26"/>
          <w:szCs w:val="26"/>
        </w:rPr>
        <w:t>Se-Ling Hosiery, Inc. v. Margulies</w:t>
      </w:r>
      <w:r w:rsidRPr="00770896">
        <w:rPr>
          <w:sz w:val="26"/>
          <w:szCs w:val="26"/>
        </w:rPr>
        <w:t xml:space="preserve">, 364 Pa. 45, 70 A.2d 854 (1950).  Additionally, this Commission’s </w:t>
      </w:r>
      <w:r w:rsidRPr="00770896">
        <w:rPr>
          <w:sz w:val="26"/>
        </w:rPr>
        <w:t xml:space="preserve">decision must be supported by substantial evidence in the record.  More is required than a mere trace of evidence or a suspicion of the existence of a fact sought to be established.  </w:t>
      </w:r>
      <w:r w:rsidRPr="00770896">
        <w:rPr>
          <w:i/>
          <w:sz w:val="26"/>
        </w:rPr>
        <w:t xml:space="preserve">Norfolk &amp; Western Ry. Co. v. Pa. PUC, </w:t>
      </w:r>
      <w:r w:rsidRPr="00770896">
        <w:rPr>
          <w:sz w:val="26"/>
        </w:rPr>
        <w:t>489 Pa. 109, 413 A.2d 1037 (1980).</w:t>
      </w:r>
    </w:p>
    <w:p w:rsidR="00C314AB" w:rsidRPr="00770896" w:rsidRDefault="00C314AB" w:rsidP="00E60C5D">
      <w:pPr>
        <w:widowControl/>
        <w:spacing w:line="360" w:lineRule="auto"/>
        <w:ind w:firstLine="1440"/>
        <w:rPr>
          <w:sz w:val="26"/>
        </w:rPr>
      </w:pPr>
    </w:p>
    <w:p w:rsidR="00C314AB" w:rsidRPr="00770896" w:rsidRDefault="00C314AB" w:rsidP="00E60C5D">
      <w:pPr>
        <w:widowControl/>
        <w:spacing w:line="360" w:lineRule="auto"/>
        <w:ind w:firstLine="1440"/>
        <w:rPr>
          <w:sz w:val="26"/>
          <w:szCs w:val="26"/>
        </w:rPr>
      </w:pPr>
      <w:r w:rsidRPr="00770896">
        <w:rPr>
          <w:sz w:val="26"/>
          <w:szCs w:val="26"/>
        </w:rPr>
        <w:t>Upon the presentation by the Complainant of evidence sufficient to initially satisfy the burden of proof, the burden of going forward with the evidence to rebut the evidence of the Complainant</w:t>
      </w:r>
      <w:r w:rsidR="00712F45">
        <w:rPr>
          <w:sz w:val="26"/>
          <w:szCs w:val="26"/>
        </w:rPr>
        <w:t xml:space="preserve"> shifts to Peoples and Duquesne</w:t>
      </w:r>
      <w:r w:rsidRPr="00770896">
        <w:rPr>
          <w:sz w:val="26"/>
          <w:szCs w:val="26"/>
        </w:rPr>
        <w:t xml:space="preserve">.  </w:t>
      </w:r>
      <w:r w:rsidR="00712F45">
        <w:rPr>
          <w:sz w:val="26"/>
          <w:szCs w:val="26"/>
        </w:rPr>
        <w:t>If the evidence presented by Peoples and Duquesne</w:t>
      </w:r>
      <w:r w:rsidRPr="00770896">
        <w:rPr>
          <w:sz w:val="26"/>
          <w:szCs w:val="26"/>
        </w:rPr>
        <w:t xml:space="preserve"> is of co-equal weight, the Complainant has not satisfied its burden of proof.  The Complainant now has to provide some addit</w:t>
      </w:r>
      <w:r w:rsidR="00712F45">
        <w:rPr>
          <w:sz w:val="26"/>
          <w:szCs w:val="26"/>
        </w:rPr>
        <w:t>ional evidence to rebut that of Peoples and Duquesne</w:t>
      </w:r>
      <w:r w:rsidRPr="00770896">
        <w:rPr>
          <w:sz w:val="26"/>
          <w:szCs w:val="26"/>
        </w:rPr>
        <w:t xml:space="preserve">. </w:t>
      </w:r>
      <w:r w:rsidRPr="00770896">
        <w:rPr>
          <w:iCs/>
          <w:sz w:val="26"/>
          <w:szCs w:val="26"/>
        </w:rPr>
        <w:t xml:space="preserve"> </w:t>
      </w:r>
      <w:r w:rsidRPr="00770896">
        <w:rPr>
          <w:i/>
          <w:iCs/>
          <w:sz w:val="26"/>
          <w:szCs w:val="26"/>
        </w:rPr>
        <w:t>Burleson v. Pa. PUC</w:t>
      </w:r>
      <w:r w:rsidRPr="00770896">
        <w:rPr>
          <w:iCs/>
          <w:sz w:val="26"/>
          <w:szCs w:val="26"/>
        </w:rPr>
        <w:t xml:space="preserve">, 443 A.2d 1373 (Pa. </w:t>
      </w:r>
      <w:proofErr w:type="spellStart"/>
      <w:r w:rsidRPr="00770896">
        <w:rPr>
          <w:iCs/>
          <w:sz w:val="26"/>
          <w:szCs w:val="26"/>
        </w:rPr>
        <w:t>Cmwlth</w:t>
      </w:r>
      <w:proofErr w:type="spellEnd"/>
      <w:r w:rsidRPr="00770896">
        <w:rPr>
          <w:iCs/>
          <w:sz w:val="26"/>
          <w:szCs w:val="26"/>
        </w:rPr>
        <w:t xml:space="preserve">. 1982), </w:t>
      </w:r>
      <w:proofErr w:type="spellStart"/>
      <w:r w:rsidRPr="00770896">
        <w:rPr>
          <w:i/>
          <w:iCs/>
          <w:sz w:val="26"/>
          <w:szCs w:val="26"/>
        </w:rPr>
        <w:t>aff’d</w:t>
      </w:r>
      <w:proofErr w:type="spellEnd"/>
      <w:r w:rsidRPr="00770896">
        <w:rPr>
          <w:iCs/>
          <w:sz w:val="26"/>
          <w:szCs w:val="26"/>
        </w:rPr>
        <w:t>, 501 Pa. 433, 461 A.2d 1234 (1983).</w:t>
      </w:r>
    </w:p>
    <w:p w:rsidR="00C314AB" w:rsidRPr="00770896" w:rsidRDefault="00C314AB" w:rsidP="00E60C5D">
      <w:pPr>
        <w:widowControl/>
        <w:tabs>
          <w:tab w:val="left" w:pos="204"/>
        </w:tabs>
        <w:spacing w:line="360" w:lineRule="auto"/>
        <w:rPr>
          <w:sz w:val="26"/>
        </w:rPr>
      </w:pPr>
    </w:p>
    <w:p w:rsidR="00C314AB" w:rsidRDefault="00C314AB" w:rsidP="00E60C5D">
      <w:pPr>
        <w:widowControl/>
        <w:spacing w:line="360" w:lineRule="auto"/>
        <w:ind w:firstLine="1440"/>
        <w:rPr>
          <w:sz w:val="26"/>
          <w:szCs w:val="26"/>
        </w:rPr>
      </w:pPr>
      <w:r w:rsidRPr="00770896">
        <w:rPr>
          <w:sz w:val="26"/>
          <w:szCs w:val="26"/>
        </w:rPr>
        <w:t>While the burden of persuasion may shift back and forth during a proceeding, the burden of proof never shifts.  The burden of proof always remains on the party seeking affirmative relief from the Commission</w:t>
      </w:r>
      <w:r w:rsidRPr="00770896">
        <w:rPr>
          <w:i/>
          <w:sz w:val="26"/>
          <w:szCs w:val="26"/>
        </w:rPr>
        <w:t xml:space="preserve">.  </w:t>
      </w:r>
      <w:proofErr w:type="spellStart"/>
      <w:r w:rsidRPr="00770896">
        <w:rPr>
          <w:i/>
          <w:sz w:val="26"/>
          <w:szCs w:val="26"/>
        </w:rPr>
        <w:t>Milkie</w:t>
      </w:r>
      <w:proofErr w:type="spellEnd"/>
      <w:r w:rsidRPr="00770896">
        <w:rPr>
          <w:i/>
          <w:sz w:val="26"/>
          <w:szCs w:val="26"/>
        </w:rPr>
        <w:t xml:space="preserve"> v. Pa. PUC,</w:t>
      </w:r>
      <w:r w:rsidRPr="00770896">
        <w:rPr>
          <w:sz w:val="26"/>
          <w:szCs w:val="26"/>
        </w:rPr>
        <w:t xml:space="preserve"> 768 A.2d 1217 (Pa. </w:t>
      </w:r>
      <w:proofErr w:type="spellStart"/>
      <w:r w:rsidRPr="00770896">
        <w:rPr>
          <w:sz w:val="26"/>
          <w:szCs w:val="26"/>
        </w:rPr>
        <w:t>Cmwlth</w:t>
      </w:r>
      <w:proofErr w:type="spellEnd"/>
      <w:r w:rsidRPr="00770896">
        <w:rPr>
          <w:sz w:val="26"/>
          <w:szCs w:val="26"/>
        </w:rPr>
        <w:t xml:space="preserve">. 2001).  </w:t>
      </w:r>
    </w:p>
    <w:p w:rsidR="00F068E9" w:rsidRPr="00770896" w:rsidRDefault="00F068E9" w:rsidP="00E60C5D">
      <w:pPr>
        <w:widowControl/>
        <w:spacing w:line="360" w:lineRule="auto"/>
        <w:ind w:firstLine="1440"/>
        <w:rPr>
          <w:sz w:val="26"/>
          <w:szCs w:val="26"/>
        </w:rPr>
      </w:pPr>
    </w:p>
    <w:p w:rsidR="00716C74" w:rsidRDefault="00716C74" w:rsidP="00E60C5D">
      <w:pPr>
        <w:keepNext/>
        <w:keepLines/>
        <w:widowControl/>
        <w:tabs>
          <w:tab w:val="left" w:pos="720"/>
          <w:tab w:val="left" w:pos="1440"/>
        </w:tabs>
        <w:spacing w:line="360" w:lineRule="auto"/>
        <w:rPr>
          <w:b/>
          <w:sz w:val="26"/>
          <w:szCs w:val="26"/>
        </w:rPr>
      </w:pPr>
      <w:r w:rsidRPr="00D365A7">
        <w:rPr>
          <w:b/>
          <w:sz w:val="26"/>
          <w:szCs w:val="26"/>
        </w:rPr>
        <w:t>ALJ’s Initial Decision</w:t>
      </w:r>
    </w:p>
    <w:p w:rsidR="00E9026A" w:rsidRPr="00D365A7" w:rsidRDefault="00E9026A" w:rsidP="00E60C5D">
      <w:pPr>
        <w:keepNext/>
        <w:keepLines/>
        <w:widowControl/>
        <w:spacing w:line="360" w:lineRule="auto"/>
        <w:rPr>
          <w:sz w:val="26"/>
          <w:szCs w:val="26"/>
        </w:rPr>
      </w:pPr>
    </w:p>
    <w:p w:rsidR="00427789" w:rsidRDefault="00427789" w:rsidP="00E60C5D">
      <w:pPr>
        <w:widowControl/>
        <w:tabs>
          <w:tab w:val="left" w:pos="720"/>
          <w:tab w:val="left" w:pos="1440"/>
        </w:tabs>
        <w:spacing w:line="360" w:lineRule="auto"/>
        <w:rPr>
          <w:sz w:val="26"/>
          <w:szCs w:val="26"/>
        </w:rPr>
      </w:pPr>
      <w:r>
        <w:rPr>
          <w:sz w:val="26"/>
          <w:szCs w:val="26"/>
        </w:rPr>
        <w:tab/>
      </w:r>
      <w:r>
        <w:rPr>
          <w:sz w:val="26"/>
          <w:szCs w:val="26"/>
        </w:rPr>
        <w:tab/>
        <w:t xml:space="preserve">ALJ </w:t>
      </w:r>
      <w:proofErr w:type="spellStart"/>
      <w:r>
        <w:rPr>
          <w:sz w:val="26"/>
          <w:szCs w:val="26"/>
        </w:rPr>
        <w:t>Cheskis</w:t>
      </w:r>
      <w:proofErr w:type="spellEnd"/>
      <w:r>
        <w:rPr>
          <w:sz w:val="26"/>
          <w:szCs w:val="26"/>
        </w:rPr>
        <w:t xml:space="preserve"> made forty-four </w:t>
      </w:r>
      <w:r w:rsidRPr="00D365A7">
        <w:rPr>
          <w:sz w:val="26"/>
          <w:szCs w:val="26"/>
        </w:rPr>
        <w:t>Find</w:t>
      </w:r>
      <w:r>
        <w:rPr>
          <w:sz w:val="26"/>
          <w:szCs w:val="26"/>
        </w:rPr>
        <w:t xml:space="preserve">ings of Fact and reached nine </w:t>
      </w:r>
      <w:r w:rsidRPr="00D365A7">
        <w:rPr>
          <w:sz w:val="26"/>
          <w:szCs w:val="26"/>
        </w:rPr>
        <w:t xml:space="preserve">Conclusions of Law.  </w:t>
      </w:r>
      <w:r>
        <w:rPr>
          <w:sz w:val="26"/>
          <w:szCs w:val="26"/>
        </w:rPr>
        <w:t>I.D. at 3-8, 13-15</w:t>
      </w:r>
      <w:r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427789" w:rsidRDefault="00427789" w:rsidP="00E60C5D">
      <w:pPr>
        <w:widowControl/>
        <w:spacing w:line="360" w:lineRule="auto"/>
        <w:ind w:left="86" w:firstLine="1354"/>
        <w:rPr>
          <w:sz w:val="26"/>
          <w:szCs w:val="26"/>
        </w:rPr>
      </w:pPr>
    </w:p>
    <w:p w:rsidR="00DC1494" w:rsidRDefault="0086581C" w:rsidP="00E60C5D">
      <w:pPr>
        <w:widowControl/>
        <w:spacing w:line="360" w:lineRule="auto"/>
        <w:ind w:left="86" w:firstLine="1354"/>
        <w:rPr>
          <w:sz w:val="26"/>
          <w:szCs w:val="26"/>
        </w:rPr>
      </w:pPr>
      <w:r w:rsidRPr="00D365A7">
        <w:rPr>
          <w:sz w:val="26"/>
          <w:szCs w:val="26"/>
        </w:rPr>
        <w:t xml:space="preserve">In discussing </w:t>
      </w:r>
      <w:r w:rsidR="00AA722B">
        <w:rPr>
          <w:sz w:val="26"/>
          <w:szCs w:val="26"/>
        </w:rPr>
        <w:t xml:space="preserve">this case, </w:t>
      </w:r>
      <w:r w:rsidR="000D0BA5">
        <w:rPr>
          <w:sz w:val="26"/>
          <w:szCs w:val="26"/>
        </w:rPr>
        <w:t xml:space="preserve">the ALJ emphasized </w:t>
      </w:r>
      <w:r w:rsidR="00F24F4E">
        <w:rPr>
          <w:sz w:val="26"/>
          <w:szCs w:val="26"/>
        </w:rPr>
        <w:t xml:space="preserve">that </w:t>
      </w:r>
      <w:r w:rsidR="000D0BA5">
        <w:rPr>
          <w:sz w:val="26"/>
          <w:szCs w:val="26"/>
        </w:rPr>
        <w:t xml:space="preserve">the </w:t>
      </w:r>
      <w:r w:rsidR="008C7AF2">
        <w:rPr>
          <w:sz w:val="26"/>
          <w:szCs w:val="26"/>
        </w:rPr>
        <w:t>provision of</w:t>
      </w:r>
      <w:r w:rsidR="00F24F4E">
        <w:rPr>
          <w:sz w:val="26"/>
          <w:szCs w:val="26"/>
        </w:rPr>
        <w:t xml:space="preserve"> safe utility service i</w:t>
      </w:r>
      <w:r w:rsidR="008C7AF2">
        <w:rPr>
          <w:sz w:val="26"/>
          <w:szCs w:val="26"/>
        </w:rPr>
        <w:t>s the fundamental responsibility of all utility companies.  T</w:t>
      </w:r>
      <w:r w:rsidR="00AA722B">
        <w:rPr>
          <w:sz w:val="26"/>
          <w:szCs w:val="26"/>
        </w:rPr>
        <w:t>he AL</w:t>
      </w:r>
      <w:r w:rsidR="00C23487">
        <w:rPr>
          <w:sz w:val="26"/>
          <w:szCs w:val="26"/>
        </w:rPr>
        <w:t xml:space="preserve">J cited to </w:t>
      </w:r>
      <w:r w:rsidR="00C23487" w:rsidRPr="00922497">
        <w:rPr>
          <w:sz w:val="26"/>
          <w:szCs w:val="26"/>
        </w:rPr>
        <w:t>66</w:t>
      </w:r>
      <w:r w:rsidR="00F55E85">
        <w:rPr>
          <w:sz w:val="26"/>
          <w:szCs w:val="26"/>
        </w:rPr>
        <w:t> </w:t>
      </w:r>
      <w:r w:rsidR="00C23487" w:rsidRPr="00922497">
        <w:rPr>
          <w:sz w:val="26"/>
          <w:szCs w:val="26"/>
        </w:rPr>
        <w:t>Pa.</w:t>
      </w:r>
      <w:r w:rsidR="002E4F56">
        <w:rPr>
          <w:sz w:val="26"/>
          <w:szCs w:val="26"/>
        </w:rPr>
        <w:t xml:space="preserve"> </w:t>
      </w:r>
      <w:r w:rsidR="00C23487" w:rsidRPr="00922497">
        <w:rPr>
          <w:sz w:val="26"/>
          <w:szCs w:val="26"/>
        </w:rPr>
        <w:t>C.S. § 1501</w:t>
      </w:r>
      <w:r w:rsidR="00C23487">
        <w:rPr>
          <w:sz w:val="26"/>
          <w:szCs w:val="26"/>
        </w:rPr>
        <w:t xml:space="preserve">, which states </w:t>
      </w:r>
      <w:r w:rsidR="00634C5F">
        <w:rPr>
          <w:sz w:val="26"/>
          <w:szCs w:val="26"/>
        </w:rPr>
        <w:t>that “e</w:t>
      </w:r>
      <w:r w:rsidR="00634C5F" w:rsidRPr="00922497">
        <w:rPr>
          <w:sz w:val="26"/>
          <w:szCs w:val="26"/>
        </w:rPr>
        <w:t xml:space="preserv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0D0BA5">
        <w:rPr>
          <w:sz w:val="26"/>
          <w:szCs w:val="26"/>
        </w:rPr>
        <w:t>I.D. at 10-11.</w:t>
      </w:r>
      <w:r w:rsidR="008C7AF2">
        <w:rPr>
          <w:sz w:val="26"/>
          <w:szCs w:val="26"/>
        </w:rPr>
        <w:t xml:space="preserve">  </w:t>
      </w:r>
      <w:r w:rsidR="00DC1494">
        <w:rPr>
          <w:sz w:val="26"/>
          <w:szCs w:val="26"/>
        </w:rPr>
        <w:t xml:space="preserve">Furthermore, the ALJ </w:t>
      </w:r>
      <w:r w:rsidR="008C7AF2">
        <w:rPr>
          <w:sz w:val="26"/>
          <w:szCs w:val="26"/>
        </w:rPr>
        <w:t xml:space="preserve">cited to </w:t>
      </w:r>
      <w:r w:rsidR="008C7AF2" w:rsidRPr="008C7AF2">
        <w:rPr>
          <w:sz w:val="26"/>
          <w:szCs w:val="26"/>
        </w:rPr>
        <w:t>52 Pa.</w:t>
      </w:r>
      <w:r w:rsidR="00DC1494">
        <w:rPr>
          <w:sz w:val="26"/>
          <w:szCs w:val="26"/>
        </w:rPr>
        <w:t xml:space="preserve"> </w:t>
      </w:r>
      <w:r w:rsidR="008C7AF2" w:rsidRPr="008C7AF2">
        <w:rPr>
          <w:sz w:val="26"/>
          <w:szCs w:val="26"/>
        </w:rPr>
        <w:t>Code § 59.26(b)</w:t>
      </w:r>
      <w:r w:rsidR="008C7AF2">
        <w:rPr>
          <w:sz w:val="26"/>
          <w:szCs w:val="26"/>
        </w:rPr>
        <w:t xml:space="preserve">, which states that </w:t>
      </w:r>
      <w:r w:rsidR="008C7AF2" w:rsidRPr="008C7AF2">
        <w:rPr>
          <w:sz w:val="26"/>
          <w:szCs w:val="26"/>
        </w:rPr>
        <w:t>“a public utility may decline to serve an existing customer if, in the judgment of the utility, a hazardous condition exists regarding the piping or gas equipment of the customer.”</w:t>
      </w:r>
      <w:r w:rsidR="008C7AF2">
        <w:rPr>
          <w:rStyle w:val="FootnoteReference"/>
          <w:sz w:val="26"/>
          <w:szCs w:val="26"/>
        </w:rPr>
        <w:footnoteReference w:id="13"/>
      </w:r>
      <w:r w:rsidR="008C7AF2">
        <w:rPr>
          <w:sz w:val="26"/>
          <w:szCs w:val="26"/>
        </w:rPr>
        <w:t xml:space="preserve">  I.D. at 11.  In addition, the ALJ </w:t>
      </w:r>
      <w:r w:rsidR="00DC1494">
        <w:rPr>
          <w:sz w:val="26"/>
          <w:szCs w:val="26"/>
        </w:rPr>
        <w:t>referenced</w:t>
      </w:r>
      <w:r w:rsidR="008C7AF2">
        <w:rPr>
          <w:sz w:val="26"/>
          <w:szCs w:val="26"/>
        </w:rPr>
        <w:t xml:space="preserve"> 52 Pa.</w:t>
      </w:r>
      <w:r w:rsidR="00DC1494">
        <w:rPr>
          <w:sz w:val="26"/>
          <w:szCs w:val="26"/>
        </w:rPr>
        <w:t xml:space="preserve"> </w:t>
      </w:r>
      <w:r w:rsidR="008C7AF2">
        <w:rPr>
          <w:sz w:val="26"/>
          <w:szCs w:val="26"/>
        </w:rPr>
        <w:t>Code § 59.33</w:t>
      </w:r>
      <w:r w:rsidR="00233A1F">
        <w:rPr>
          <w:sz w:val="26"/>
          <w:szCs w:val="26"/>
        </w:rPr>
        <w:t>(a)</w:t>
      </w:r>
      <w:r w:rsidR="008C7AF2">
        <w:rPr>
          <w:sz w:val="26"/>
          <w:szCs w:val="26"/>
        </w:rPr>
        <w:t xml:space="preserve">, which states that </w:t>
      </w:r>
      <w:r w:rsidR="00F24F4E">
        <w:rPr>
          <w:sz w:val="26"/>
          <w:szCs w:val="26"/>
        </w:rPr>
        <w:t>“</w:t>
      </w:r>
      <w:r w:rsidR="00F24F4E" w:rsidRPr="00D85E8C">
        <w:rPr>
          <w:sz w:val="26"/>
          <w:szCs w:val="26"/>
        </w:rPr>
        <w:t>each public utility shall at all times use every reasonable effort to properly warn and protect the public from danger, and shall exercise reasonable care to reduce the hazards to which employees, customers and others may be subjected to by reason of its equipment and facilities.”</w:t>
      </w:r>
      <w:r w:rsidR="00F24F4E">
        <w:rPr>
          <w:sz w:val="26"/>
          <w:szCs w:val="26"/>
        </w:rPr>
        <w:t xml:space="preserve">  </w:t>
      </w:r>
      <w:r w:rsidR="00F24F4E" w:rsidRPr="00F24F4E">
        <w:rPr>
          <w:i/>
          <w:sz w:val="26"/>
          <w:szCs w:val="26"/>
        </w:rPr>
        <w:t>Id.</w:t>
      </w:r>
      <w:r w:rsidR="00DC1494">
        <w:rPr>
          <w:rStyle w:val="FootnoteReference"/>
          <w:sz w:val="26"/>
          <w:szCs w:val="26"/>
        </w:rPr>
        <w:footnoteReference w:id="14"/>
      </w:r>
    </w:p>
    <w:p w:rsidR="00FC1056" w:rsidRDefault="00FC1056" w:rsidP="00E60C5D">
      <w:pPr>
        <w:widowControl/>
        <w:spacing w:line="360" w:lineRule="auto"/>
        <w:ind w:left="86" w:firstLine="1354"/>
        <w:rPr>
          <w:szCs w:val="26"/>
        </w:rPr>
      </w:pPr>
    </w:p>
    <w:p w:rsidR="00636AC8" w:rsidRDefault="00E52475" w:rsidP="00E60C5D">
      <w:pPr>
        <w:pStyle w:val="BodyText"/>
        <w:ind w:firstLine="1440"/>
        <w:jc w:val="left"/>
        <w:rPr>
          <w:szCs w:val="26"/>
        </w:rPr>
      </w:pPr>
      <w:r>
        <w:rPr>
          <w:szCs w:val="26"/>
        </w:rPr>
        <w:lastRenderedPageBreak/>
        <w:t>T</w:t>
      </w:r>
      <w:r w:rsidR="00A47EAC">
        <w:rPr>
          <w:szCs w:val="26"/>
        </w:rPr>
        <w:t xml:space="preserve">he ALJ highlighted the similarities between this case and the Commission’s proceedings in </w:t>
      </w:r>
      <w:proofErr w:type="spellStart"/>
      <w:r w:rsidR="00A47EAC" w:rsidRPr="00DC1494">
        <w:rPr>
          <w:i/>
          <w:szCs w:val="26"/>
        </w:rPr>
        <w:t>Veasey</w:t>
      </w:r>
      <w:proofErr w:type="spellEnd"/>
      <w:r w:rsidR="00A47EAC">
        <w:rPr>
          <w:szCs w:val="26"/>
        </w:rPr>
        <w:t xml:space="preserve">.  </w:t>
      </w:r>
      <w:r w:rsidR="00DC1494">
        <w:rPr>
          <w:szCs w:val="26"/>
        </w:rPr>
        <w:t xml:space="preserve">The ALJ explained that in </w:t>
      </w:r>
      <w:proofErr w:type="spellStart"/>
      <w:r w:rsidR="00DC1494" w:rsidRPr="00DC1494">
        <w:rPr>
          <w:i/>
          <w:szCs w:val="26"/>
        </w:rPr>
        <w:t>Veasey</w:t>
      </w:r>
      <w:proofErr w:type="spellEnd"/>
      <w:r w:rsidR="00DC1494">
        <w:rPr>
          <w:szCs w:val="26"/>
        </w:rPr>
        <w:t xml:space="preserve">, </w:t>
      </w:r>
      <w:r w:rsidR="00DC1494" w:rsidRPr="00B02EFC">
        <w:rPr>
          <w:szCs w:val="26"/>
        </w:rPr>
        <w:t>the Commission adopted the Initial Decision of the Administrative Law Judge who found that the gas utility acted consistently with Section 1501 and Section 59.26</w:t>
      </w:r>
      <w:r w:rsidR="004D0897">
        <w:rPr>
          <w:szCs w:val="26"/>
        </w:rPr>
        <w:t>, by refusing to restore</w:t>
      </w:r>
      <w:r w:rsidR="00DC1494" w:rsidRPr="00B02EFC">
        <w:rPr>
          <w:szCs w:val="26"/>
        </w:rPr>
        <w:t xml:space="preserve"> gas service until hazardous conditions were remedied.</w:t>
      </w:r>
      <w:r w:rsidR="00DC1494">
        <w:rPr>
          <w:szCs w:val="26"/>
        </w:rPr>
        <w:t xml:space="preserve">  According to the ALJ, i</w:t>
      </w:r>
      <w:r w:rsidR="00DC1494" w:rsidRPr="00B02EFC">
        <w:rPr>
          <w:szCs w:val="26"/>
        </w:rPr>
        <w:t>n that case, the Commission noted that several employees of the utility determined that the chimney and the flue pipe needed to be repaired before service could be restored.</w:t>
      </w:r>
      <w:r w:rsidR="00DC1494">
        <w:rPr>
          <w:szCs w:val="26"/>
        </w:rPr>
        <w:t xml:space="preserve">  The ALJ noted that similar to </w:t>
      </w:r>
      <w:proofErr w:type="spellStart"/>
      <w:r w:rsidR="00DC1494" w:rsidRPr="00DC1494">
        <w:rPr>
          <w:i/>
          <w:szCs w:val="26"/>
        </w:rPr>
        <w:t>Veasey</w:t>
      </w:r>
      <w:proofErr w:type="spellEnd"/>
      <w:r w:rsidR="00DC1494">
        <w:rPr>
          <w:i/>
          <w:szCs w:val="26"/>
        </w:rPr>
        <w:t xml:space="preserve">, </w:t>
      </w:r>
      <w:r w:rsidR="00A47EAC">
        <w:rPr>
          <w:szCs w:val="26"/>
        </w:rPr>
        <w:t xml:space="preserve">there is substantial </w:t>
      </w:r>
      <w:r w:rsidR="00DC1494">
        <w:rPr>
          <w:szCs w:val="26"/>
        </w:rPr>
        <w:t>record evidence</w:t>
      </w:r>
      <w:r w:rsidR="0020271B">
        <w:rPr>
          <w:szCs w:val="26"/>
        </w:rPr>
        <w:t xml:space="preserve"> in this proceeding</w:t>
      </w:r>
      <w:r w:rsidR="00DC1494">
        <w:rPr>
          <w:szCs w:val="26"/>
        </w:rPr>
        <w:t xml:space="preserve"> that demonstrates that </w:t>
      </w:r>
      <w:r w:rsidR="0020271B">
        <w:rPr>
          <w:szCs w:val="26"/>
        </w:rPr>
        <w:t xml:space="preserve">the </w:t>
      </w:r>
      <w:r w:rsidR="00A47EAC">
        <w:rPr>
          <w:szCs w:val="26"/>
        </w:rPr>
        <w:t xml:space="preserve">property at the </w:t>
      </w:r>
      <w:r w:rsidR="0020271B">
        <w:rPr>
          <w:szCs w:val="26"/>
        </w:rPr>
        <w:t>Service Address has been condemned</w:t>
      </w:r>
      <w:r w:rsidR="004D0897">
        <w:rPr>
          <w:szCs w:val="26"/>
        </w:rPr>
        <w:t xml:space="preserve"> and that service was terminated due to safety reasons</w:t>
      </w:r>
      <w:r w:rsidR="0020271B">
        <w:rPr>
          <w:szCs w:val="26"/>
        </w:rPr>
        <w:t xml:space="preserve">.  </w:t>
      </w:r>
      <w:r w:rsidR="00B2469E">
        <w:rPr>
          <w:szCs w:val="26"/>
        </w:rPr>
        <w:t xml:space="preserve">Therefore, the ALJ found that </w:t>
      </w:r>
      <w:r w:rsidR="00B2469E" w:rsidRPr="00F30AC3">
        <w:rPr>
          <w:szCs w:val="26"/>
        </w:rPr>
        <w:t>Peoples</w:t>
      </w:r>
      <w:r w:rsidR="009C56F0">
        <w:rPr>
          <w:szCs w:val="26"/>
        </w:rPr>
        <w:t>’</w:t>
      </w:r>
      <w:r w:rsidR="00B2469E" w:rsidRPr="00F30AC3">
        <w:rPr>
          <w:szCs w:val="26"/>
        </w:rPr>
        <w:t xml:space="preserve"> and Duquesne</w:t>
      </w:r>
      <w:r w:rsidR="009C56F0">
        <w:rPr>
          <w:szCs w:val="26"/>
        </w:rPr>
        <w:t xml:space="preserve">’s actions in </w:t>
      </w:r>
      <w:r w:rsidR="00B2469E" w:rsidRPr="00F30AC3">
        <w:rPr>
          <w:szCs w:val="26"/>
        </w:rPr>
        <w:t xml:space="preserve">declining to provide utility service to </w:t>
      </w:r>
      <w:r w:rsidR="006E2C98">
        <w:rPr>
          <w:szCs w:val="26"/>
        </w:rPr>
        <w:t xml:space="preserve">the Complainant’s </w:t>
      </w:r>
      <w:r w:rsidR="00B2469E" w:rsidRPr="00F30AC3">
        <w:rPr>
          <w:szCs w:val="26"/>
        </w:rPr>
        <w:t xml:space="preserve">condemned home </w:t>
      </w:r>
      <w:r w:rsidR="00F55E85">
        <w:rPr>
          <w:szCs w:val="26"/>
        </w:rPr>
        <w:t>were appropriate</w:t>
      </w:r>
      <w:r w:rsidR="006E2C98">
        <w:rPr>
          <w:szCs w:val="26"/>
        </w:rPr>
        <w:t xml:space="preserve"> and consistent</w:t>
      </w:r>
      <w:r w:rsidR="006E2C98" w:rsidRPr="00F30AC3">
        <w:rPr>
          <w:szCs w:val="26"/>
        </w:rPr>
        <w:t xml:space="preserve"> with Section 1501 </w:t>
      </w:r>
      <w:r w:rsidR="006E2C98">
        <w:rPr>
          <w:szCs w:val="26"/>
        </w:rPr>
        <w:t xml:space="preserve">of the Code </w:t>
      </w:r>
      <w:r w:rsidR="006E2C98" w:rsidRPr="00F30AC3">
        <w:rPr>
          <w:szCs w:val="26"/>
        </w:rPr>
        <w:t xml:space="preserve">and Sections </w:t>
      </w:r>
      <w:r w:rsidR="006E2C98">
        <w:rPr>
          <w:szCs w:val="26"/>
        </w:rPr>
        <w:t>5</w:t>
      </w:r>
      <w:r w:rsidR="006E2C98" w:rsidRPr="00F30AC3">
        <w:rPr>
          <w:szCs w:val="26"/>
        </w:rPr>
        <w:t>9.26 and 59.33</w:t>
      </w:r>
      <w:r w:rsidR="006E2C98">
        <w:rPr>
          <w:szCs w:val="26"/>
        </w:rPr>
        <w:t xml:space="preserve"> of our Regulations</w:t>
      </w:r>
      <w:r w:rsidR="006E2C98" w:rsidRPr="00F30AC3">
        <w:rPr>
          <w:szCs w:val="26"/>
        </w:rPr>
        <w:t xml:space="preserve"> </w:t>
      </w:r>
      <w:r w:rsidR="00B2469E" w:rsidRPr="00F30AC3">
        <w:rPr>
          <w:szCs w:val="26"/>
        </w:rPr>
        <w:t xml:space="preserve">because </w:t>
      </w:r>
      <w:r w:rsidR="006E2C98">
        <w:rPr>
          <w:szCs w:val="26"/>
        </w:rPr>
        <w:t xml:space="preserve">to do otherwise </w:t>
      </w:r>
      <w:r w:rsidR="00B2469E" w:rsidRPr="00F30AC3">
        <w:rPr>
          <w:szCs w:val="26"/>
        </w:rPr>
        <w:t>would be unsafe or hazardous</w:t>
      </w:r>
      <w:r w:rsidR="006E2C98">
        <w:rPr>
          <w:szCs w:val="26"/>
        </w:rPr>
        <w:t>.</w:t>
      </w:r>
      <w:r w:rsidR="00B2469E" w:rsidRPr="00F30AC3">
        <w:rPr>
          <w:szCs w:val="26"/>
        </w:rPr>
        <w:t xml:space="preserve">  </w:t>
      </w:r>
      <w:r w:rsidR="00B2469E">
        <w:rPr>
          <w:szCs w:val="26"/>
        </w:rPr>
        <w:t>I.D. at 11-12</w:t>
      </w:r>
      <w:r w:rsidR="00636AC8">
        <w:rPr>
          <w:szCs w:val="26"/>
        </w:rPr>
        <w:t xml:space="preserve"> (citing Tr. 8 and 13)</w:t>
      </w:r>
      <w:r w:rsidR="00B2469E">
        <w:rPr>
          <w:szCs w:val="26"/>
        </w:rPr>
        <w:t>.</w:t>
      </w:r>
    </w:p>
    <w:p w:rsidR="00636AC8" w:rsidRDefault="00636AC8" w:rsidP="00E60C5D">
      <w:pPr>
        <w:pStyle w:val="BodyText"/>
        <w:ind w:firstLine="1440"/>
        <w:jc w:val="left"/>
        <w:rPr>
          <w:szCs w:val="26"/>
        </w:rPr>
      </w:pPr>
    </w:p>
    <w:p w:rsidR="001629AF" w:rsidRDefault="00B2469E" w:rsidP="00E60C5D">
      <w:pPr>
        <w:pStyle w:val="BodyText"/>
        <w:ind w:firstLine="1440"/>
        <w:jc w:val="left"/>
        <w:rPr>
          <w:szCs w:val="26"/>
        </w:rPr>
      </w:pPr>
      <w:r>
        <w:rPr>
          <w:szCs w:val="26"/>
        </w:rPr>
        <w:t>Furthermore, the ALJ stated that while</w:t>
      </w:r>
      <w:r w:rsidR="0020271B">
        <w:rPr>
          <w:szCs w:val="26"/>
        </w:rPr>
        <w:t xml:space="preserve"> the Complainant argued that it is not his responsibility to make the repairs </w:t>
      </w:r>
      <w:r w:rsidR="00636AC8">
        <w:rPr>
          <w:szCs w:val="26"/>
        </w:rPr>
        <w:t>necessary to remove the property</w:t>
      </w:r>
      <w:r w:rsidR="0020271B">
        <w:rPr>
          <w:szCs w:val="26"/>
        </w:rPr>
        <w:t xml:space="preserve"> from </w:t>
      </w:r>
      <w:r w:rsidR="00A47EAC">
        <w:rPr>
          <w:szCs w:val="26"/>
        </w:rPr>
        <w:t xml:space="preserve">the </w:t>
      </w:r>
      <w:r w:rsidR="0020271B">
        <w:rPr>
          <w:szCs w:val="26"/>
        </w:rPr>
        <w:t xml:space="preserve">condemned status, </w:t>
      </w:r>
      <w:r>
        <w:rPr>
          <w:szCs w:val="26"/>
        </w:rPr>
        <w:t xml:space="preserve">the issue of </w:t>
      </w:r>
      <w:r w:rsidR="0020271B" w:rsidRPr="00B2469E">
        <w:rPr>
          <w:szCs w:val="26"/>
        </w:rPr>
        <w:t>who is responsible to make repairs</w:t>
      </w:r>
      <w:r w:rsidR="0020271B">
        <w:rPr>
          <w:szCs w:val="26"/>
        </w:rPr>
        <w:t xml:space="preserve"> is irrelevant since the Commission has already established in </w:t>
      </w:r>
      <w:proofErr w:type="spellStart"/>
      <w:r w:rsidR="0020271B" w:rsidRPr="00DC1494">
        <w:rPr>
          <w:i/>
          <w:szCs w:val="26"/>
        </w:rPr>
        <w:t>Veasey</w:t>
      </w:r>
      <w:proofErr w:type="spellEnd"/>
      <w:r w:rsidR="0020271B">
        <w:rPr>
          <w:szCs w:val="26"/>
        </w:rPr>
        <w:t xml:space="preserve"> that</w:t>
      </w:r>
      <w:r>
        <w:rPr>
          <w:szCs w:val="26"/>
        </w:rPr>
        <w:t xml:space="preserve"> responsibility</w:t>
      </w:r>
      <w:r w:rsidR="0020271B" w:rsidRPr="001A6DFC">
        <w:rPr>
          <w:szCs w:val="26"/>
        </w:rPr>
        <w:t xml:space="preserve"> </w:t>
      </w:r>
      <w:r w:rsidR="001629AF">
        <w:rPr>
          <w:szCs w:val="26"/>
        </w:rPr>
        <w:t xml:space="preserve">to make </w:t>
      </w:r>
      <w:r w:rsidR="0020271B" w:rsidRPr="001A6DFC">
        <w:rPr>
          <w:szCs w:val="26"/>
        </w:rPr>
        <w:t xml:space="preserve">repairs </w:t>
      </w:r>
      <w:r w:rsidR="0020271B">
        <w:rPr>
          <w:szCs w:val="26"/>
        </w:rPr>
        <w:t xml:space="preserve">is </w:t>
      </w:r>
      <w:r w:rsidR="0020271B" w:rsidRPr="001A6DFC">
        <w:rPr>
          <w:szCs w:val="26"/>
        </w:rPr>
        <w:t>insufficient to negate a utility’s obligation to provide safe service.</w:t>
      </w:r>
      <w:r w:rsidR="0020271B">
        <w:rPr>
          <w:szCs w:val="26"/>
        </w:rPr>
        <w:t xml:space="preserve">  </w:t>
      </w:r>
      <w:r w:rsidR="00636AC8">
        <w:rPr>
          <w:szCs w:val="26"/>
        </w:rPr>
        <w:t>I.D. at 12 (</w:t>
      </w:r>
      <w:r w:rsidR="00A86C04">
        <w:rPr>
          <w:szCs w:val="26"/>
        </w:rPr>
        <w:t xml:space="preserve">citing </w:t>
      </w:r>
      <w:proofErr w:type="spellStart"/>
      <w:r w:rsidR="00636AC8" w:rsidRPr="00B2469E">
        <w:rPr>
          <w:i/>
          <w:szCs w:val="26"/>
        </w:rPr>
        <w:t>Veasey</w:t>
      </w:r>
      <w:proofErr w:type="spellEnd"/>
      <w:r w:rsidR="00636AC8" w:rsidRPr="00F30AC3">
        <w:rPr>
          <w:szCs w:val="26"/>
        </w:rPr>
        <w:t xml:space="preserve">, </w:t>
      </w:r>
      <w:r w:rsidR="00636AC8" w:rsidRPr="00F30AC3">
        <w:rPr>
          <w:i/>
          <w:szCs w:val="26"/>
        </w:rPr>
        <w:t>supra</w:t>
      </w:r>
      <w:r w:rsidR="00636AC8" w:rsidRPr="00F30AC3">
        <w:rPr>
          <w:szCs w:val="26"/>
        </w:rPr>
        <w:t>, at 9</w:t>
      </w:r>
      <w:r w:rsidR="00636AC8">
        <w:rPr>
          <w:szCs w:val="26"/>
        </w:rPr>
        <w:t>).</w:t>
      </w:r>
      <w:r w:rsidR="001629AF">
        <w:rPr>
          <w:szCs w:val="26"/>
        </w:rPr>
        <w:t xml:space="preserve">  T</w:t>
      </w:r>
      <w:r w:rsidR="00636AC8">
        <w:rPr>
          <w:szCs w:val="26"/>
        </w:rPr>
        <w:t xml:space="preserve">he ALJ stated that similar to </w:t>
      </w:r>
      <w:proofErr w:type="spellStart"/>
      <w:r w:rsidR="00636AC8" w:rsidRPr="00DC1494">
        <w:rPr>
          <w:i/>
          <w:szCs w:val="26"/>
        </w:rPr>
        <w:t>Veasey</w:t>
      </w:r>
      <w:proofErr w:type="spellEnd"/>
      <w:r w:rsidR="00636AC8">
        <w:rPr>
          <w:i/>
          <w:szCs w:val="26"/>
        </w:rPr>
        <w:t xml:space="preserve">, </w:t>
      </w:r>
      <w:r w:rsidR="00636AC8">
        <w:rPr>
          <w:szCs w:val="26"/>
        </w:rPr>
        <w:t xml:space="preserve">the utilities </w:t>
      </w:r>
      <w:r w:rsidR="001C5E5D">
        <w:rPr>
          <w:szCs w:val="26"/>
        </w:rPr>
        <w:t xml:space="preserve">in this case </w:t>
      </w:r>
      <w:r w:rsidR="00636AC8">
        <w:rPr>
          <w:szCs w:val="26"/>
        </w:rPr>
        <w:t xml:space="preserve">are right in refusing to provide service to the Complainant’s home as it is </w:t>
      </w:r>
      <w:r w:rsidR="00636AC8">
        <w:t xml:space="preserve">condemned and utility service cannot be restored until </w:t>
      </w:r>
      <w:r w:rsidR="00A47EAC">
        <w:t xml:space="preserve">all </w:t>
      </w:r>
      <w:r w:rsidR="00636AC8">
        <w:t xml:space="preserve">the </w:t>
      </w:r>
      <w:r w:rsidR="001629AF">
        <w:t xml:space="preserve">necessary repairs are made and the </w:t>
      </w:r>
      <w:r w:rsidR="00233A1F">
        <w:t xml:space="preserve">home is removed from the </w:t>
      </w:r>
      <w:r w:rsidR="00636AC8">
        <w:t>condemned</w:t>
      </w:r>
      <w:r w:rsidR="001629AF">
        <w:t xml:space="preserve"> status</w:t>
      </w:r>
      <w:r w:rsidR="00636AC8">
        <w:t>.</w:t>
      </w:r>
      <w:r w:rsidR="00636AC8">
        <w:rPr>
          <w:szCs w:val="26"/>
        </w:rPr>
        <w:t xml:space="preserve">  </w:t>
      </w:r>
      <w:r w:rsidR="00D92201">
        <w:rPr>
          <w:szCs w:val="26"/>
        </w:rPr>
        <w:t xml:space="preserve">I.D. at 12.  </w:t>
      </w:r>
    </w:p>
    <w:p w:rsidR="001629AF" w:rsidRDefault="001629AF" w:rsidP="00E60C5D">
      <w:pPr>
        <w:pStyle w:val="BodyText"/>
        <w:ind w:firstLine="1440"/>
        <w:jc w:val="left"/>
        <w:rPr>
          <w:szCs w:val="26"/>
        </w:rPr>
      </w:pPr>
    </w:p>
    <w:p w:rsidR="00F31995" w:rsidRDefault="001629AF" w:rsidP="00E60C5D">
      <w:pPr>
        <w:pStyle w:val="BodyText"/>
        <w:ind w:firstLine="1440"/>
        <w:jc w:val="left"/>
        <w:rPr>
          <w:szCs w:val="26"/>
        </w:rPr>
      </w:pPr>
      <w:r>
        <w:rPr>
          <w:szCs w:val="26"/>
        </w:rPr>
        <w:t>Additionally</w:t>
      </w:r>
      <w:r w:rsidR="00D92201">
        <w:rPr>
          <w:szCs w:val="26"/>
        </w:rPr>
        <w:t xml:space="preserve">, </w:t>
      </w:r>
      <w:r>
        <w:rPr>
          <w:szCs w:val="26"/>
        </w:rPr>
        <w:t>the ALJ stated that although the</w:t>
      </w:r>
      <w:r w:rsidR="00D92201">
        <w:rPr>
          <w:szCs w:val="26"/>
        </w:rPr>
        <w:t xml:space="preserve"> Complainant</w:t>
      </w:r>
      <w:r>
        <w:rPr>
          <w:szCs w:val="26"/>
        </w:rPr>
        <w:t xml:space="preserve"> argued</w:t>
      </w:r>
      <w:r w:rsidR="00D92201">
        <w:rPr>
          <w:szCs w:val="26"/>
        </w:rPr>
        <w:t xml:space="preserve"> that </w:t>
      </w:r>
      <w:r w:rsidR="00D92201" w:rsidRPr="0040712F">
        <w:rPr>
          <w:szCs w:val="26"/>
        </w:rPr>
        <w:t>so</w:t>
      </w:r>
      <w:r w:rsidR="00D92201">
        <w:rPr>
          <w:szCs w:val="26"/>
        </w:rPr>
        <w:t>me of the problems with the property</w:t>
      </w:r>
      <w:r w:rsidR="00D92201" w:rsidRPr="0040712F">
        <w:rPr>
          <w:szCs w:val="26"/>
        </w:rPr>
        <w:t xml:space="preserve"> are d</w:t>
      </w:r>
      <w:r w:rsidR="00D92201">
        <w:rPr>
          <w:szCs w:val="26"/>
        </w:rPr>
        <w:t>ue to the conditions of the property</w:t>
      </w:r>
      <w:r w:rsidR="00D92201" w:rsidRPr="0040712F">
        <w:rPr>
          <w:szCs w:val="26"/>
        </w:rPr>
        <w:t xml:space="preserve"> connected to his home</w:t>
      </w:r>
      <w:r w:rsidR="00D92201">
        <w:rPr>
          <w:szCs w:val="26"/>
        </w:rPr>
        <w:t>,</w:t>
      </w:r>
      <w:r w:rsidR="00CE5903">
        <w:t xml:space="preserve"> </w:t>
      </w:r>
      <w:r>
        <w:t xml:space="preserve">the fact still remains that the utility has a responsibility to provide </w:t>
      </w:r>
      <w:r>
        <w:lastRenderedPageBreak/>
        <w:t>service only when it is safe to do so.</w:t>
      </w:r>
      <w:r w:rsidR="00CE5903">
        <w:rPr>
          <w:rStyle w:val="FootnoteReference"/>
          <w:szCs w:val="26"/>
        </w:rPr>
        <w:footnoteReference w:id="15"/>
      </w:r>
      <w:r w:rsidR="001C5E5D">
        <w:t xml:space="preserve">  </w:t>
      </w:r>
      <w:r w:rsidR="00CE5903">
        <w:rPr>
          <w:szCs w:val="26"/>
        </w:rPr>
        <w:t xml:space="preserve">The ALJ, therefore, </w:t>
      </w:r>
      <w:r w:rsidR="00103242" w:rsidRPr="00103242">
        <w:rPr>
          <w:szCs w:val="26"/>
        </w:rPr>
        <w:t xml:space="preserve">concluded that </w:t>
      </w:r>
      <w:r w:rsidR="00A86C04">
        <w:rPr>
          <w:szCs w:val="26"/>
        </w:rPr>
        <w:t>Peoples</w:t>
      </w:r>
      <w:r w:rsidR="00AF4B14">
        <w:rPr>
          <w:szCs w:val="26"/>
        </w:rPr>
        <w:t>’</w:t>
      </w:r>
      <w:r w:rsidR="00A86C04">
        <w:rPr>
          <w:szCs w:val="26"/>
        </w:rPr>
        <w:t xml:space="preserve"> and Duquesne</w:t>
      </w:r>
      <w:r w:rsidR="00AF4B14">
        <w:rPr>
          <w:szCs w:val="26"/>
        </w:rPr>
        <w:t>’s</w:t>
      </w:r>
      <w:r w:rsidR="00E91230">
        <w:rPr>
          <w:szCs w:val="26"/>
        </w:rPr>
        <w:t xml:space="preserve"> </w:t>
      </w:r>
      <w:r w:rsidR="00AF4B14">
        <w:rPr>
          <w:szCs w:val="26"/>
        </w:rPr>
        <w:t xml:space="preserve">judgment </w:t>
      </w:r>
      <w:r w:rsidR="00E91230">
        <w:rPr>
          <w:szCs w:val="26"/>
        </w:rPr>
        <w:t xml:space="preserve">not to </w:t>
      </w:r>
      <w:r w:rsidR="00103242" w:rsidRPr="00103242">
        <w:rPr>
          <w:szCs w:val="26"/>
        </w:rPr>
        <w:t>reconnect utility service</w:t>
      </w:r>
      <w:r w:rsidR="00AF4B14">
        <w:rPr>
          <w:szCs w:val="26"/>
        </w:rPr>
        <w:t>s to the Complainant’s property</w:t>
      </w:r>
      <w:r w:rsidR="00103242" w:rsidRPr="00103242">
        <w:rPr>
          <w:szCs w:val="26"/>
        </w:rPr>
        <w:t xml:space="preserve"> until </w:t>
      </w:r>
      <w:r w:rsidR="00E91230">
        <w:rPr>
          <w:szCs w:val="26"/>
        </w:rPr>
        <w:t xml:space="preserve">all the necessary repairs are made </w:t>
      </w:r>
      <w:r w:rsidR="00AF4B14">
        <w:rPr>
          <w:szCs w:val="26"/>
        </w:rPr>
        <w:t xml:space="preserve">to remove it from condemned status </w:t>
      </w:r>
      <w:r w:rsidR="004E32F2">
        <w:rPr>
          <w:szCs w:val="26"/>
        </w:rPr>
        <w:t xml:space="preserve">is consistent with the </w:t>
      </w:r>
      <w:r w:rsidR="00E91230">
        <w:rPr>
          <w:szCs w:val="26"/>
        </w:rPr>
        <w:t>Code, the Commission’s R</w:t>
      </w:r>
      <w:r w:rsidR="00103242" w:rsidRPr="00103242">
        <w:rPr>
          <w:szCs w:val="26"/>
        </w:rPr>
        <w:t xml:space="preserve">egulations and </w:t>
      </w:r>
      <w:r w:rsidR="00AF4B14">
        <w:rPr>
          <w:szCs w:val="26"/>
        </w:rPr>
        <w:t xml:space="preserve">our the Commission’s recent </w:t>
      </w:r>
      <w:r w:rsidR="00103242" w:rsidRPr="00103242">
        <w:rPr>
          <w:szCs w:val="26"/>
        </w:rPr>
        <w:t>decisions.</w:t>
      </w:r>
      <w:r w:rsidR="00E91230">
        <w:rPr>
          <w:szCs w:val="26"/>
        </w:rPr>
        <w:t xml:space="preserve">  </w:t>
      </w:r>
      <w:r w:rsidR="001C5E5D">
        <w:rPr>
          <w:szCs w:val="26"/>
        </w:rPr>
        <w:t>Furthermore, a</w:t>
      </w:r>
      <w:r w:rsidR="00E91230">
        <w:rPr>
          <w:szCs w:val="26"/>
        </w:rPr>
        <w:t>ccording to the ALJ, until the property at the Service A</w:t>
      </w:r>
      <w:r w:rsidR="00103242" w:rsidRPr="00103242">
        <w:rPr>
          <w:szCs w:val="26"/>
        </w:rPr>
        <w:t xml:space="preserve">ddress is no longer condemned, issues regarding </w:t>
      </w:r>
      <w:r w:rsidR="00E91230">
        <w:rPr>
          <w:szCs w:val="26"/>
        </w:rPr>
        <w:t>any outstanding amount owed by the Complainant</w:t>
      </w:r>
      <w:r w:rsidR="00103242" w:rsidRPr="00103242">
        <w:rPr>
          <w:szCs w:val="26"/>
        </w:rPr>
        <w:t xml:space="preserve"> to either Peoples or Duquesne are moot.  </w:t>
      </w:r>
      <w:r w:rsidR="001C5E5D">
        <w:rPr>
          <w:rFonts w:eastAsia="Calibri"/>
          <w:i/>
          <w:szCs w:val="26"/>
        </w:rPr>
        <w:t>Id</w:t>
      </w:r>
      <w:r w:rsidR="00E91230">
        <w:rPr>
          <w:szCs w:val="26"/>
        </w:rPr>
        <w:t xml:space="preserve">. at </w:t>
      </w:r>
      <w:r w:rsidR="001C5E5D">
        <w:rPr>
          <w:szCs w:val="26"/>
        </w:rPr>
        <w:t>12-</w:t>
      </w:r>
      <w:r w:rsidR="00E91230">
        <w:rPr>
          <w:szCs w:val="26"/>
        </w:rPr>
        <w:t>13.</w:t>
      </w:r>
    </w:p>
    <w:p w:rsidR="00E91230" w:rsidRDefault="00E91230" w:rsidP="00E60C5D">
      <w:pPr>
        <w:pStyle w:val="Style"/>
        <w:widowControl/>
        <w:spacing w:line="360" w:lineRule="auto"/>
        <w:ind w:firstLine="1440"/>
        <w:rPr>
          <w:sz w:val="26"/>
          <w:szCs w:val="26"/>
        </w:rPr>
      </w:pPr>
    </w:p>
    <w:p w:rsidR="006E203B" w:rsidRDefault="00C63F97" w:rsidP="00E60C5D">
      <w:pPr>
        <w:pStyle w:val="Style"/>
        <w:widowControl/>
        <w:spacing w:line="360" w:lineRule="auto"/>
        <w:ind w:firstLine="1440"/>
        <w:rPr>
          <w:rFonts w:eastAsia="Calibri"/>
          <w:sz w:val="26"/>
          <w:szCs w:val="26"/>
        </w:rPr>
      </w:pPr>
      <w:r w:rsidRPr="00E91230">
        <w:rPr>
          <w:rFonts w:eastAsia="Calibri"/>
          <w:sz w:val="26"/>
          <w:szCs w:val="26"/>
        </w:rPr>
        <w:t xml:space="preserve">Consistent with </w:t>
      </w:r>
      <w:r w:rsidR="004D0AF9" w:rsidRPr="00E91230">
        <w:rPr>
          <w:rFonts w:eastAsia="Calibri"/>
          <w:sz w:val="26"/>
          <w:szCs w:val="26"/>
        </w:rPr>
        <w:t xml:space="preserve">all of the </w:t>
      </w:r>
      <w:r w:rsidRPr="00E91230">
        <w:rPr>
          <w:rFonts w:eastAsia="Calibri"/>
          <w:sz w:val="26"/>
          <w:szCs w:val="26"/>
        </w:rPr>
        <w:t>a</w:t>
      </w:r>
      <w:r w:rsidR="007E2AAF" w:rsidRPr="00E91230">
        <w:rPr>
          <w:rFonts w:eastAsia="Calibri"/>
          <w:sz w:val="26"/>
          <w:szCs w:val="26"/>
        </w:rPr>
        <w:t>bove findings, the ALJ</w:t>
      </w:r>
      <w:r w:rsidRPr="00E91230">
        <w:rPr>
          <w:rFonts w:eastAsia="Calibri"/>
          <w:sz w:val="26"/>
          <w:szCs w:val="26"/>
        </w:rPr>
        <w:t xml:space="preserve"> </w:t>
      </w:r>
      <w:r w:rsidR="004D0AF9" w:rsidRPr="00E91230">
        <w:rPr>
          <w:rFonts w:eastAsia="Calibri"/>
          <w:sz w:val="26"/>
          <w:szCs w:val="26"/>
        </w:rPr>
        <w:t>dismissed the Complaint be</w:t>
      </w:r>
      <w:r w:rsidR="00E91230" w:rsidRPr="00E91230">
        <w:rPr>
          <w:rFonts w:eastAsia="Calibri"/>
          <w:sz w:val="26"/>
          <w:szCs w:val="26"/>
        </w:rPr>
        <w:t xml:space="preserve">cause the Complainant </w:t>
      </w:r>
      <w:r w:rsidR="00E91230" w:rsidRPr="00E91230">
        <w:rPr>
          <w:sz w:val="26"/>
          <w:szCs w:val="26"/>
        </w:rPr>
        <w:t>failed to</w:t>
      </w:r>
      <w:r w:rsidR="00CE5903">
        <w:rPr>
          <w:sz w:val="26"/>
          <w:szCs w:val="26"/>
        </w:rPr>
        <w:t xml:space="preserve"> satisfy his burden of proving</w:t>
      </w:r>
      <w:r w:rsidR="00E91230" w:rsidRPr="00E91230">
        <w:rPr>
          <w:sz w:val="26"/>
          <w:szCs w:val="26"/>
        </w:rPr>
        <w:t xml:space="preserve"> that either Peoples or Duque</w:t>
      </w:r>
      <w:r w:rsidR="004E32F2">
        <w:rPr>
          <w:sz w:val="26"/>
          <w:szCs w:val="26"/>
        </w:rPr>
        <w:t xml:space="preserve">sne violated the </w:t>
      </w:r>
      <w:r w:rsidR="00E91230" w:rsidRPr="00E91230">
        <w:rPr>
          <w:sz w:val="26"/>
          <w:szCs w:val="26"/>
        </w:rPr>
        <w:t>Code, a Commission Regulation or Order, or any Commission-approved Company tariff with regard to the electric or gas service provided at the Service Address</w:t>
      </w:r>
      <w:r w:rsidR="00F55062" w:rsidRPr="00E91230">
        <w:rPr>
          <w:rFonts w:eastAsia="Calibri"/>
          <w:sz w:val="26"/>
          <w:szCs w:val="26"/>
        </w:rPr>
        <w:t>.</w:t>
      </w:r>
      <w:r w:rsidR="00C72EB9" w:rsidRPr="00E91230">
        <w:rPr>
          <w:rFonts w:eastAsia="Calibri"/>
          <w:i/>
          <w:sz w:val="26"/>
          <w:szCs w:val="26"/>
        </w:rPr>
        <w:t xml:space="preserve">  </w:t>
      </w:r>
      <w:r w:rsidR="0077187D" w:rsidRPr="00E91230">
        <w:rPr>
          <w:rFonts w:eastAsia="Calibri"/>
          <w:i/>
          <w:sz w:val="26"/>
          <w:szCs w:val="26"/>
        </w:rPr>
        <w:t>Id.</w:t>
      </w:r>
      <w:r w:rsidR="009315B0" w:rsidRPr="00E91230">
        <w:rPr>
          <w:rFonts w:eastAsia="Calibri"/>
          <w:i/>
          <w:sz w:val="26"/>
          <w:szCs w:val="26"/>
        </w:rPr>
        <w:t xml:space="preserve"> </w:t>
      </w:r>
      <w:r w:rsidR="00E91230" w:rsidRPr="00E91230">
        <w:rPr>
          <w:rFonts w:eastAsia="Calibri"/>
          <w:sz w:val="26"/>
          <w:szCs w:val="26"/>
        </w:rPr>
        <w:t xml:space="preserve">at </w:t>
      </w:r>
      <w:r w:rsidR="00E91230">
        <w:rPr>
          <w:rFonts w:eastAsia="Calibri"/>
          <w:sz w:val="26"/>
          <w:szCs w:val="26"/>
        </w:rPr>
        <w:t>15</w:t>
      </w:r>
      <w:r w:rsidR="0077187D" w:rsidRPr="00E91230">
        <w:rPr>
          <w:rFonts w:eastAsia="Calibri"/>
          <w:sz w:val="26"/>
          <w:szCs w:val="26"/>
        </w:rPr>
        <w:t>.</w:t>
      </w:r>
    </w:p>
    <w:p w:rsidR="009D1E00" w:rsidRPr="00E91230" w:rsidRDefault="009D1E00" w:rsidP="00E60C5D">
      <w:pPr>
        <w:pStyle w:val="Style"/>
        <w:widowControl/>
        <w:spacing w:line="360" w:lineRule="auto"/>
        <w:ind w:firstLine="1440"/>
        <w:rPr>
          <w:rFonts w:eastAsia="Calibri"/>
          <w:sz w:val="26"/>
          <w:szCs w:val="26"/>
        </w:rPr>
      </w:pPr>
    </w:p>
    <w:p w:rsidR="00712F45" w:rsidRPr="00770896" w:rsidRDefault="00712F45" w:rsidP="00E60C5D">
      <w:pPr>
        <w:widowControl/>
        <w:spacing w:line="360" w:lineRule="auto"/>
        <w:rPr>
          <w:b/>
          <w:sz w:val="26"/>
          <w:szCs w:val="26"/>
        </w:rPr>
      </w:pPr>
      <w:r w:rsidRPr="00770896">
        <w:rPr>
          <w:b/>
          <w:sz w:val="26"/>
          <w:szCs w:val="26"/>
        </w:rPr>
        <w:t>Exceptions and Replies</w:t>
      </w:r>
    </w:p>
    <w:p w:rsidR="00712F45" w:rsidRPr="00770896" w:rsidRDefault="00712F45" w:rsidP="00E60C5D">
      <w:pPr>
        <w:widowControl/>
        <w:spacing w:line="360" w:lineRule="auto"/>
        <w:rPr>
          <w:b/>
          <w:sz w:val="26"/>
          <w:szCs w:val="26"/>
        </w:rPr>
      </w:pPr>
    </w:p>
    <w:p w:rsidR="00712F45" w:rsidRPr="00770896" w:rsidRDefault="00712F45" w:rsidP="00E60C5D">
      <w:pPr>
        <w:widowControl/>
        <w:spacing w:line="360" w:lineRule="auto"/>
        <w:ind w:firstLine="1440"/>
        <w:rPr>
          <w:sz w:val="26"/>
          <w:szCs w:val="26"/>
        </w:rPr>
      </w:pPr>
      <w:r w:rsidRPr="00770896">
        <w:rPr>
          <w:sz w:val="26"/>
          <w:szCs w:val="26"/>
        </w:rPr>
        <w:t>We note at the outset that the Exceptions of the Complainant are not in strict compliance with Section 5.533(b) of our Rules of Administrative Practice and Procedure, 52 Pa. Code § 5.533(b), which provides that:</w:t>
      </w:r>
    </w:p>
    <w:p w:rsidR="00712F45" w:rsidRPr="00770896" w:rsidRDefault="00712F45" w:rsidP="00E60C5D">
      <w:pPr>
        <w:widowControl/>
        <w:spacing w:line="360" w:lineRule="auto"/>
        <w:ind w:firstLine="1440"/>
        <w:rPr>
          <w:sz w:val="26"/>
          <w:szCs w:val="26"/>
        </w:rPr>
      </w:pPr>
    </w:p>
    <w:p w:rsidR="00712F45" w:rsidRPr="00770896" w:rsidRDefault="00712F45" w:rsidP="00E60C5D">
      <w:pPr>
        <w:widowControl/>
        <w:ind w:left="1440" w:right="1440"/>
        <w:rPr>
          <w:sz w:val="26"/>
          <w:szCs w:val="26"/>
        </w:rPr>
      </w:pPr>
      <w:r w:rsidRPr="00770896">
        <w:rPr>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rsidR="00712F45" w:rsidRPr="00770896" w:rsidRDefault="00712F45" w:rsidP="00E60C5D">
      <w:pPr>
        <w:widowControl/>
        <w:spacing w:line="360" w:lineRule="auto"/>
        <w:ind w:left="1440" w:right="1440"/>
        <w:rPr>
          <w:sz w:val="26"/>
          <w:szCs w:val="26"/>
        </w:rPr>
      </w:pPr>
    </w:p>
    <w:p w:rsidR="00712F45" w:rsidRDefault="00D75669" w:rsidP="00E60C5D">
      <w:pPr>
        <w:widowControl/>
        <w:spacing w:line="360" w:lineRule="auto"/>
        <w:ind w:firstLine="1440"/>
        <w:rPr>
          <w:sz w:val="26"/>
          <w:szCs w:val="26"/>
        </w:rPr>
      </w:pP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rsidR="00712F45" w:rsidRDefault="00712F45" w:rsidP="00E60C5D">
      <w:pPr>
        <w:widowControl/>
        <w:spacing w:line="360" w:lineRule="auto"/>
        <w:ind w:firstLine="1440"/>
        <w:rPr>
          <w:sz w:val="26"/>
          <w:szCs w:val="26"/>
        </w:rPr>
      </w:pPr>
    </w:p>
    <w:p w:rsidR="00427789" w:rsidRDefault="00427789" w:rsidP="00E60C5D">
      <w:pPr>
        <w:widowControl/>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w:t>
      </w:r>
      <w:proofErr w:type="spellStart"/>
      <w:r w:rsidRPr="00770896">
        <w:rPr>
          <w:sz w:val="26"/>
          <w:szCs w:val="26"/>
        </w:rPr>
        <w:t>Cmwlth</w:t>
      </w:r>
      <w:proofErr w:type="spellEnd"/>
      <w:r w:rsidRPr="00770896">
        <w:rPr>
          <w:sz w:val="26"/>
          <w:szCs w:val="26"/>
        </w:rPr>
        <w:t xml:space="preserve">.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xml:space="preserve">, 485 A.2d 1217 (Pa. </w:t>
      </w:r>
      <w:proofErr w:type="spellStart"/>
      <w:r w:rsidRPr="00770896">
        <w:rPr>
          <w:sz w:val="26"/>
          <w:szCs w:val="26"/>
        </w:rPr>
        <w:t>Cmwlth</w:t>
      </w:r>
      <w:proofErr w:type="spellEnd"/>
      <w:r w:rsidRPr="00770896">
        <w:rPr>
          <w:sz w:val="26"/>
          <w:szCs w:val="26"/>
        </w:rPr>
        <w:t>. 1984).</w:t>
      </w:r>
    </w:p>
    <w:p w:rsidR="00427789" w:rsidRDefault="00427789" w:rsidP="00E60C5D">
      <w:pPr>
        <w:widowControl/>
        <w:spacing w:line="360" w:lineRule="auto"/>
        <w:ind w:firstLine="1440"/>
        <w:rPr>
          <w:sz w:val="26"/>
          <w:szCs w:val="26"/>
        </w:rPr>
      </w:pPr>
    </w:p>
    <w:p w:rsidR="00712F45" w:rsidRDefault="00712F45" w:rsidP="00E60C5D">
      <w:pPr>
        <w:widowControl/>
        <w:spacing w:line="360" w:lineRule="auto"/>
        <w:ind w:firstLine="1440"/>
        <w:rPr>
          <w:sz w:val="26"/>
          <w:szCs w:val="26"/>
        </w:rPr>
      </w:pPr>
      <w:r>
        <w:rPr>
          <w:sz w:val="26"/>
          <w:szCs w:val="26"/>
        </w:rPr>
        <w:t>In his Exceptions,</w:t>
      </w:r>
      <w:r w:rsidR="00A86C04">
        <w:rPr>
          <w:sz w:val="26"/>
          <w:szCs w:val="26"/>
        </w:rPr>
        <w:t xml:space="preserve"> </w:t>
      </w:r>
      <w:r w:rsidR="00427789">
        <w:rPr>
          <w:sz w:val="26"/>
          <w:szCs w:val="26"/>
        </w:rPr>
        <w:t>the Complainant</w:t>
      </w:r>
      <w:r w:rsidR="00EE4952">
        <w:rPr>
          <w:sz w:val="26"/>
          <w:szCs w:val="26"/>
        </w:rPr>
        <w:t xml:space="preserve"> submits</w:t>
      </w:r>
      <w:r w:rsidR="00974E79">
        <w:rPr>
          <w:sz w:val="26"/>
          <w:szCs w:val="26"/>
        </w:rPr>
        <w:t xml:space="preserve"> a </w:t>
      </w:r>
      <w:r w:rsidR="00A86C04">
        <w:rPr>
          <w:sz w:val="26"/>
          <w:szCs w:val="26"/>
        </w:rPr>
        <w:t>Pennsylvania Department of Pub</w:t>
      </w:r>
      <w:r w:rsidR="00066960">
        <w:rPr>
          <w:sz w:val="26"/>
          <w:szCs w:val="26"/>
        </w:rPr>
        <w:t xml:space="preserve">lic Welfare (DPW) </w:t>
      </w:r>
      <w:r w:rsidR="00974E79">
        <w:rPr>
          <w:sz w:val="26"/>
          <w:szCs w:val="26"/>
        </w:rPr>
        <w:t>Hearing Notice and Order</w:t>
      </w:r>
      <w:r w:rsidR="00EE4952">
        <w:rPr>
          <w:sz w:val="26"/>
          <w:szCs w:val="26"/>
        </w:rPr>
        <w:t xml:space="preserve"> (DPW </w:t>
      </w:r>
      <w:r w:rsidR="00066960">
        <w:rPr>
          <w:sz w:val="26"/>
          <w:szCs w:val="26"/>
        </w:rPr>
        <w:t>Notice</w:t>
      </w:r>
      <w:r w:rsidR="00EE4952">
        <w:rPr>
          <w:sz w:val="26"/>
          <w:szCs w:val="26"/>
        </w:rPr>
        <w:t xml:space="preserve"> and Order).  The DPW </w:t>
      </w:r>
      <w:r w:rsidR="00066960">
        <w:rPr>
          <w:sz w:val="26"/>
          <w:szCs w:val="26"/>
        </w:rPr>
        <w:t>Notice</w:t>
      </w:r>
      <w:r w:rsidR="00974E79">
        <w:rPr>
          <w:sz w:val="26"/>
          <w:szCs w:val="26"/>
        </w:rPr>
        <w:t xml:space="preserve"> </w:t>
      </w:r>
      <w:r w:rsidR="00EE4952">
        <w:rPr>
          <w:sz w:val="26"/>
          <w:szCs w:val="26"/>
        </w:rPr>
        <w:t xml:space="preserve">and Order </w:t>
      </w:r>
      <w:r w:rsidR="00974E79">
        <w:rPr>
          <w:sz w:val="26"/>
          <w:szCs w:val="26"/>
        </w:rPr>
        <w:t xml:space="preserve">notifies the Complainant of a </w:t>
      </w:r>
      <w:r w:rsidR="0063439E">
        <w:rPr>
          <w:sz w:val="26"/>
          <w:szCs w:val="26"/>
        </w:rPr>
        <w:t xml:space="preserve">hearing </w:t>
      </w:r>
      <w:r w:rsidR="00EE4952">
        <w:rPr>
          <w:sz w:val="26"/>
          <w:szCs w:val="26"/>
        </w:rPr>
        <w:t>that wa</w:t>
      </w:r>
      <w:r w:rsidR="00066960">
        <w:rPr>
          <w:sz w:val="26"/>
          <w:szCs w:val="26"/>
        </w:rPr>
        <w:t xml:space="preserve">s </w:t>
      </w:r>
      <w:r w:rsidR="00974E79">
        <w:rPr>
          <w:sz w:val="26"/>
          <w:szCs w:val="26"/>
        </w:rPr>
        <w:t>scheduled for</w:t>
      </w:r>
      <w:r w:rsidR="0063439E">
        <w:rPr>
          <w:sz w:val="26"/>
          <w:szCs w:val="26"/>
        </w:rPr>
        <w:t xml:space="preserve"> </w:t>
      </w:r>
      <w:r w:rsidR="00066960">
        <w:rPr>
          <w:sz w:val="26"/>
          <w:szCs w:val="26"/>
        </w:rPr>
        <w:t>March 17, 2015, concerning the Complainant’s</w:t>
      </w:r>
      <w:r w:rsidR="0063439E">
        <w:rPr>
          <w:sz w:val="26"/>
          <w:szCs w:val="26"/>
        </w:rPr>
        <w:t xml:space="preserve"> Low-Income Home Energy Assistance Program (LIHEAP) appeal that was denied</w:t>
      </w:r>
      <w:r w:rsidR="00974E79">
        <w:rPr>
          <w:sz w:val="26"/>
          <w:szCs w:val="26"/>
        </w:rPr>
        <w:t xml:space="preserve"> by DPW</w:t>
      </w:r>
      <w:r w:rsidR="0063439E">
        <w:rPr>
          <w:sz w:val="26"/>
          <w:szCs w:val="26"/>
        </w:rPr>
        <w:t>.</w:t>
      </w:r>
      <w:r w:rsidR="0063439E">
        <w:rPr>
          <w:rStyle w:val="FootnoteReference"/>
          <w:sz w:val="26"/>
          <w:szCs w:val="26"/>
        </w:rPr>
        <w:footnoteReference w:id="16"/>
      </w:r>
      <w:r w:rsidR="0063439E">
        <w:rPr>
          <w:sz w:val="26"/>
          <w:szCs w:val="26"/>
        </w:rPr>
        <w:t xml:space="preserve">  Exc. at 1-2.</w:t>
      </w:r>
    </w:p>
    <w:p w:rsidR="00B333F2" w:rsidRDefault="00B333F2" w:rsidP="00E60C5D">
      <w:pPr>
        <w:widowControl/>
        <w:spacing w:line="360" w:lineRule="auto"/>
        <w:ind w:firstLine="1440"/>
        <w:rPr>
          <w:sz w:val="26"/>
          <w:szCs w:val="26"/>
        </w:rPr>
      </w:pPr>
    </w:p>
    <w:p w:rsidR="008E74C9" w:rsidRDefault="008E74C9" w:rsidP="00E60C5D">
      <w:pPr>
        <w:widowControl/>
        <w:spacing w:line="360" w:lineRule="auto"/>
        <w:ind w:firstLine="1440"/>
        <w:rPr>
          <w:sz w:val="26"/>
          <w:szCs w:val="26"/>
        </w:rPr>
      </w:pPr>
      <w:r>
        <w:rPr>
          <w:sz w:val="26"/>
          <w:szCs w:val="26"/>
        </w:rPr>
        <w:t xml:space="preserve">In its Replies to Exceptions, Peoples avers that the </w:t>
      </w:r>
      <w:r w:rsidR="00EE4952">
        <w:rPr>
          <w:sz w:val="26"/>
          <w:szCs w:val="26"/>
        </w:rPr>
        <w:t xml:space="preserve">DPW </w:t>
      </w:r>
      <w:r w:rsidR="00066960">
        <w:rPr>
          <w:sz w:val="26"/>
          <w:szCs w:val="26"/>
        </w:rPr>
        <w:t xml:space="preserve">Notice </w:t>
      </w:r>
      <w:r w:rsidR="00EE4952">
        <w:rPr>
          <w:sz w:val="26"/>
          <w:szCs w:val="26"/>
        </w:rPr>
        <w:t xml:space="preserve">and Order reflects </w:t>
      </w:r>
      <w:r w:rsidR="00066960">
        <w:rPr>
          <w:sz w:val="26"/>
          <w:szCs w:val="26"/>
        </w:rPr>
        <w:t xml:space="preserve">the Complainant’s </w:t>
      </w:r>
      <w:r w:rsidR="003E253D">
        <w:rPr>
          <w:sz w:val="26"/>
          <w:szCs w:val="26"/>
        </w:rPr>
        <w:t>application for LIHEAP benefits and the appeal status related to those benefits</w:t>
      </w:r>
      <w:r w:rsidR="00B505C9">
        <w:rPr>
          <w:sz w:val="26"/>
          <w:szCs w:val="26"/>
        </w:rPr>
        <w:t>,</w:t>
      </w:r>
      <w:r w:rsidR="00EE4952">
        <w:rPr>
          <w:sz w:val="26"/>
          <w:szCs w:val="26"/>
        </w:rPr>
        <w:t xml:space="preserve"> but </w:t>
      </w:r>
      <w:r>
        <w:rPr>
          <w:sz w:val="26"/>
          <w:szCs w:val="26"/>
        </w:rPr>
        <w:t>has no impact on the ALJ’s Initial Decisi</w:t>
      </w:r>
      <w:r w:rsidR="00937995">
        <w:rPr>
          <w:sz w:val="26"/>
          <w:szCs w:val="26"/>
        </w:rPr>
        <w:t xml:space="preserve">on or the </w:t>
      </w:r>
      <w:r w:rsidR="00937995" w:rsidRPr="003E798B">
        <w:rPr>
          <w:i/>
          <w:sz w:val="26"/>
          <w:szCs w:val="26"/>
        </w:rPr>
        <w:t xml:space="preserve">March 2015 </w:t>
      </w:r>
      <w:r w:rsidR="00B333F2" w:rsidRPr="003E798B">
        <w:rPr>
          <w:i/>
          <w:sz w:val="26"/>
          <w:szCs w:val="26"/>
        </w:rPr>
        <w:t xml:space="preserve">Final </w:t>
      </w:r>
      <w:r w:rsidR="00937995" w:rsidRPr="003E798B">
        <w:rPr>
          <w:i/>
          <w:sz w:val="26"/>
          <w:szCs w:val="26"/>
        </w:rPr>
        <w:t>Order</w:t>
      </w:r>
      <w:r>
        <w:rPr>
          <w:sz w:val="26"/>
          <w:szCs w:val="26"/>
        </w:rPr>
        <w:t xml:space="preserve">. </w:t>
      </w:r>
      <w:r w:rsidR="00427789">
        <w:rPr>
          <w:sz w:val="26"/>
          <w:szCs w:val="26"/>
        </w:rPr>
        <w:t xml:space="preserve"> Peoples states that service to the Complainant</w:t>
      </w:r>
      <w:r w:rsidR="003E253D">
        <w:rPr>
          <w:sz w:val="26"/>
          <w:szCs w:val="26"/>
        </w:rPr>
        <w:t>’</w:t>
      </w:r>
      <w:r w:rsidR="00427789">
        <w:rPr>
          <w:sz w:val="26"/>
          <w:szCs w:val="26"/>
        </w:rPr>
        <w:t>s</w:t>
      </w:r>
      <w:r w:rsidR="003E253D">
        <w:rPr>
          <w:sz w:val="26"/>
          <w:szCs w:val="26"/>
        </w:rPr>
        <w:t xml:space="preserve"> home</w:t>
      </w:r>
      <w:r>
        <w:rPr>
          <w:sz w:val="26"/>
          <w:szCs w:val="26"/>
        </w:rPr>
        <w:t xml:space="preserve"> was disconnected due to safety conce</w:t>
      </w:r>
      <w:r w:rsidR="003E253D">
        <w:rPr>
          <w:sz w:val="26"/>
          <w:szCs w:val="26"/>
        </w:rPr>
        <w:t xml:space="preserve">rns.  Therefore, the Complainant would have to prove that the safety concerns have been addressed </w:t>
      </w:r>
      <w:r w:rsidR="00B505C9">
        <w:rPr>
          <w:sz w:val="26"/>
          <w:szCs w:val="26"/>
        </w:rPr>
        <w:t xml:space="preserve">before service can </w:t>
      </w:r>
      <w:r w:rsidR="003E253D">
        <w:rPr>
          <w:sz w:val="26"/>
          <w:szCs w:val="26"/>
        </w:rPr>
        <w:t xml:space="preserve">be restored to the </w:t>
      </w:r>
      <w:r w:rsidR="00EE4952">
        <w:rPr>
          <w:sz w:val="26"/>
          <w:szCs w:val="26"/>
        </w:rPr>
        <w:t>Service Address</w:t>
      </w:r>
      <w:r w:rsidR="003E253D">
        <w:rPr>
          <w:sz w:val="26"/>
          <w:szCs w:val="26"/>
        </w:rPr>
        <w:t>.  Peoples asserts that no amount of payments (whether from the Complainant or an Agency) would result in the reconnection of service</w:t>
      </w:r>
      <w:r w:rsidR="00066960">
        <w:rPr>
          <w:sz w:val="26"/>
          <w:szCs w:val="26"/>
        </w:rPr>
        <w:t xml:space="preserve"> without the Complainant addressing the safety issues that led to the termination of service</w:t>
      </w:r>
      <w:r w:rsidR="003E253D">
        <w:rPr>
          <w:sz w:val="26"/>
          <w:szCs w:val="26"/>
        </w:rPr>
        <w:t xml:space="preserve">.  </w:t>
      </w:r>
      <w:r w:rsidR="00E8523F">
        <w:rPr>
          <w:sz w:val="26"/>
          <w:szCs w:val="26"/>
        </w:rPr>
        <w:t xml:space="preserve">Peoples </w:t>
      </w:r>
      <w:r w:rsidR="003E253D">
        <w:rPr>
          <w:sz w:val="26"/>
          <w:szCs w:val="26"/>
        </w:rPr>
        <w:t>R. Exc. at 3-4.</w:t>
      </w:r>
    </w:p>
    <w:p w:rsidR="003E253D" w:rsidRDefault="003E253D" w:rsidP="00E60C5D">
      <w:pPr>
        <w:widowControl/>
        <w:spacing w:line="360" w:lineRule="auto"/>
        <w:ind w:firstLine="1440"/>
        <w:rPr>
          <w:sz w:val="26"/>
          <w:szCs w:val="26"/>
        </w:rPr>
      </w:pPr>
    </w:p>
    <w:p w:rsidR="003E253D" w:rsidRDefault="003E253D" w:rsidP="00E60C5D">
      <w:pPr>
        <w:widowControl/>
        <w:spacing w:line="360" w:lineRule="auto"/>
        <w:ind w:firstLine="1440"/>
        <w:rPr>
          <w:sz w:val="26"/>
          <w:szCs w:val="26"/>
        </w:rPr>
      </w:pPr>
      <w:r>
        <w:rPr>
          <w:sz w:val="26"/>
          <w:szCs w:val="26"/>
        </w:rPr>
        <w:t xml:space="preserve">Additionally, Peoples </w:t>
      </w:r>
      <w:r w:rsidR="00974E79">
        <w:rPr>
          <w:sz w:val="26"/>
          <w:szCs w:val="26"/>
        </w:rPr>
        <w:t>requests that the Commission reject the Complainant’s Exception</w:t>
      </w:r>
      <w:r w:rsidR="00B505C9">
        <w:rPr>
          <w:sz w:val="26"/>
          <w:szCs w:val="26"/>
        </w:rPr>
        <w:t>s</w:t>
      </w:r>
      <w:r w:rsidR="00974E79">
        <w:rPr>
          <w:sz w:val="26"/>
          <w:szCs w:val="26"/>
        </w:rPr>
        <w:t xml:space="preserve"> </w:t>
      </w:r>
      <w:r w:rsidR="004D0897">
        <w:rPr>
          <w:sz w:val="26"/>
          <w:szCs w:val="26"/>
        </w:rPr>
        <w:t>because</w:t>
      </w:r>
      <w:r w:rsidR="00974E79">
        <w:rPr>
          <w:sz w:val="26"/>
          <w:szCs w:val="26"/>
        </w:rPr>
        <w:t xml:space="preserve"> they were not timely filed.  Specifically, Peoples </w:t>
      </w:r>
      <w:r w:rsidR="00974E79">
        <w:rPr>
          <w:sz w:val="26"/>
          <w:szCs w:val="26"/>
        </w:rPr>
        <w:lastRenderedPageBreak/>
        <w:t>states that the Complainant has not pro</w:t>
      </w:r>
      <w:r w:rsidR="00937995">
        <w:rPr>
          <w:sz w:val="26"/>
          <w:szCs w:val="26"/>
        </w:rPr>
        <w:t>vided any reason</w:t>
      </w:r>
      <w:r w:rsidR="00974E79">
        <w:rPr>
          <w:sz w:val="26"/>
          <w:szCs w:val="26"/>
        </w:rPr>
        <w:t xml:space="preserve"> for the untimely filed Ex</w:t>
      </w:r>
      <w:r w:rsidR="00EE4952">
        <w:rPr>
          <w:sz w:val="26"/>
          <w:szCs w:val="26"/>
        </w:rPr>
        <w:t xml:space="preserve">ceptions nor did he request </w:t>
      </w:r>
      <w:r w:rsidR="00974E79">
        <w:rPr>
          <w:sz w:val="26"/>
          <w:szCs w:val="26"/>
        </w:rPr>
        <w:t xml:space="preserve">an extension of time </w:t>
      </w:r>
      <w:r w:rsidR="00066960">
        <w:rPr>
          <w:sz w:val="26"/>
          <w:szCs w:val="26"/>
        </w:rPr>
        <w:t xml:space="preserve">from the Commission </w:t>
      </w:r>
      <w:r w:rsidR="00974E79">
        <w:rPr>
          <w:sz w:val="26"/>
          <w:szCs w:val="26"/>
        </w:rPr>
        <w:t>to file his Exceptions.  Peoples also avers that th</w:t>
      </w:r>
      <w:r w:rsidR="004D0897">
        <w:rPr>
          <w:sz w:val="26"/>
          <w:szCs w:val="26"/>
        </w:rPr>
        <w:t>e Complainant’s Exceptions fails</w:t>
      </w:r>
      <w:r w:rsidR="00974E79">
        <w:rPr>
          <w:sz w:val="26"/>
          <w:szCs w:val="26"/>
        </w:rPr>
        <w:t xml:space="preserve"> to meet the requirements of 52 Pa</w:t>
      </w:r>
      <w:r w:rsidR="00062001">
        <w:rPr>
          <w:sz w:val="26"/>
          <w:szCs w:val="26"/>
        </w:rPr>
        <w:t>.</w:t>
      </w:r>
      <w:r w:rsidR="00974E79">
        <w:rPr>
          <w:sz w:val="26"/>
          <w:szCs w:val="26"/>
        </w:rPr>
        <w:t xml:space="preserve"> Code </w:t>
      </w:r>
      <w:r w:rsidR="00062001">
        <w:rPr>
          <w:sz w:val="26"/>
          <w:szCs w:val="26"/>
        </w:rPr>
        <w:t xml:space="preserve">§ </w:t>
      </w:r>
      <w:r w:rsidR="00974E79">
        <w:rPr>
          <w:sz w:val="26"/>
          <w:szCs w:val="26"/>
        </w:rPr>
        <w:t>5.333</w:t>
      </w:r>
      <w:r w:rsidR="004D0897">
        <w:rPr>
          <w:sz w:val="26"/>
          <w:szCs w:val="26"/>
        </w:rPr>
        <w:t xml:space="preserve"> (b)</w:t>
      </w:r>
      <w:r w:rsidR="00B505C9">
        <w:rPr>
          <w:sz w:val="26"/>
          <w:szCs w:val="26"/>
        </w:rPr>
        <w:t>,</w:t>
      </w:r>
      <w:r w:rsidR="00937995">
        <w:rPr>
          <w:sz w:val="26"/>
          <w:szCs w:val="26"/>
        </w:rPr>
        <w:t xml:space="preserve"> therefore, they </w:t>
      </w:r>
      <w:r w:rsidR="00974E79">
        <w:rPr>
          <w:sz w:val="26"/>
          <w:szCs w:val="26"/>
        </w:rPr>
        <w:t xml:space="preserve">should be rejected by the Commission.  </w:t>
      </w:r>
      <w:r w:rsidR="00974E79" w:rsidRPr="00974E79">
        <w:rPr>
          <w:i/>
          <w:sz w:val="26"/>
          <w:szCs w:val="26"/>
        </w:rPr>
        <w:t>Id.</w:t>
      </w:r>
      <w:r w:rsidR="00974E79">
        <w:rPr>
          <w:sz w:val="26"/>
          <w:szCs w:val="26"/>
        </w:rPr>
        <w:t xml:space="preserve"> at 4. </w:t>
      </w:r>
    </w:p>
    <w:p w:rsidR="00E52475" w:rsidRDefault="00E52475" w:rsidP="00E60C5D">
      <w:pPr>
        <w:widowControl/>
        <w:spacing w:line="360" w:lineRule="auto"/>
        <w:ind w:firstLine="1440"/>
        <w:rPr>
          <w:sz w:val="26"/>
          <w:szCs w:val="26"/>
        </w:rPr>
      </w:pPr>
    </w:p>
    <w:p w:rsidR="00E52475" w:rsidRDefault="00E52475" w:rsidP="00E60C5D">
      <w:pPr>
        <w:widowControl/>
        <w:spacing w:line="360" w:lineRule="auto"/>
        <w:ind w:firstLine="1440"/>
        <w:rPr>
          <w:sz w:val="26"/>
          <w:szCs w:val="26"/>
        </w:rPr>
      </w:pPr>
      <w:r>
        <w:rPr>
          <w:sz w:val="26"/>
          <w:szCs w:val="26"/>
        </w:rPr>
        <w:t xml:space="preserve">In its Replies to Exceptions, Duquesne states that it has not received any notification from City removing the Complainant’s property from condemned status.  Therefore, Duquesne contends that it cannot restore service to the Complainant absent a notification </w:t>
      </w:r>
      <w:r w:rsidR="00B333F2">
        <w:rPr>
          <w:sz w:val="26"/>
          <w:szCs w:val="26"/>
        </w:rPr>
        <w:t xml:space="preserve">from the City </w:t>
      </w:r>
      <w:r>
        <w:rPr>
          <w:sz w:val="26"/>
          <w:szCs w:val="26"/>
        </w:rPr>
        <w:t xml:space="preserve">that the property at the Service Address is no longer condemned.  Duquesne R. Exc. at 2. </w:t>
      </w:r>
    </w:p>
    <w:p w:rsidR="00F05566" w:rsidRPr="00770896" w:rsidRDefault="00F05566" w:rsidP="00E60C5D">
      <w:pPr>
        <w:widowControl/>
        <w:spacing w:line="360" w:lineRule="auto"/>
        <w:ind w:firstLine="1440"/>
        <w:rPr>
          <w:sz w:val="26"/>
          <w:szCs w:val="26"/>
        </w:rPr>
      </w:pPr>
    </w:p>
    <w:p w:rsidR="00844764" w:rsidRPr="00D365A7" w:rsidRDefault="00844764" w:rsidP="00E60C5D">
      <w:pPr>
        <w:keepNext/>
        <w:widowControl/>
        <w:spacing w:line="360" w:lineRule="auto"/>
        <w:rPr>
          <w:b/>
          <w:sz w:val="26"/>
          <w:szCs w:val="26"/>
        </w:rPr>
      </w:pPr>
      <w:r w:rsidRPr="00D365A7">
        <w:rPr>
          <w:b/>
          <w:sz w:val="26"/>
          <w:szCs w:val="26"/>
        </w:rPr>
        <w:t>Disposition</w:t>
      </w:r>
    </w:p>
    <w:p w:rsidR="00844764" w:rsidRDefault="00844764" w:rsidP="00E60C5D">
      <w:pPr>
        <w:widowControl/>
        <w:spacing w:line="360" w:lineRule="auto"/>
        <w:rPr>
          <w:sz w:val="26"/>
          <w:szCs w:val="26"/>
        </w:rPr>
      </w:pPr>
    </w:p>
    <w:p w:rsidR="00006AB6" w:rsidRDefault="000C398A" w:rsidP="00E60C5D">
      <w:pPr>
        <w:widowControl/>
        <w:spacing w:line="360" w:lineRule="auto"/>
        <w:ind w:firstLine="1440"/>
        <w:rPr>
          <w:sz w:val="26"/>
          <w:szCs w:val="26"/>
        </w:rPr>
      </w:pPr>
      <w:r w:rsidRPr="00D365A7">
        <w:rPr>
          <w:sz w:val="26"/>
          <w:szCs w:val="26"/>
        </w:rPr>
        <w:t>Upon consideration of the record evidence in this proceeding, we will deny the Complainant’s Exceptions and adopt the ALJ’s Initial Decision.</w:t>
      </w:r>
      <w:r>
        <w:rPr>
          <w:sz w:val="26"/>
          <w:szCs w:val="26"/>
        </w:rPr>
        <w:t xml:space="preserve">  </w:t>
      </w:r>
      <w:r w:rsidR="009B6F99" w:rsidRPr="00A9787D">
        <w:rPr>
          <w:sz w:val="26"/>
          <w:szCs w:val="26"/>
        </w:rPr>
        <w:t>The Complainant</w:t>
      </w:r>
      <w:r w:rsidR="001E44A3">
        <w:rPr>
          <w:sz w:val="26"/>
          <w:szCs w:val="26"/>
        </w:rPr>
        <w:t>’</w:t>
      </w:r>
      <w:r w:rsidR="009B6F99" w:rsidRPr="00A9787D">
        <w:rPr>
          <w:sz w:val="26"/>
          <w:szCs w:val="26"/>
        </w:rPr>
        <w:t>s primary concern</w:t>
      </w:r>
      <w:r w:rsidR="00E92BF0">
        <w:rPr>
          <w:sz w:val="26"/>
          <w:szCs w:val="26"/>
        </w:rPr>
        <w:t>s</w:t>
      </w:r>
      <w:r w:rsidR="009B6F99" w:rsidRPr="00A9787D">
        <w:rPr>
          <w:sz w:val="26"/>
          <w:szCs w:val="26"/>
        </w:rPr>
        <w:t xml:space="preserve"> in this case </w:t>
      </w:r>
      <w:r w:rsidR="00E92BF0">
        <w:rPr>
          <w:sz w:val="26"/>
          <w:szCs w:val="26"/>
        </w:rPr>
        <w:t xml:space="preserve">are to have </w:t>
      </w:r>
      <w:r w:rsidR="00F05566">
        <w:rPr>
          <w:sz w:val="26"/>
          <w:szCs w:val="26"/>
        </w:rPr>
        <w:t>his gas and ele</w:t>
      </w:r>
      <w:r w:rsidR="004B04C8">
        <w:rPr>
          <w:sz w:val="26"/>
          <w:szCs w:val="26"/>
        </w:rPr>
        <w:t>ctric services restored</w:t>
      </w:r>
      <w:r w:rsidR="00953EE0">
        <w:rPr>
          <w:sz w:val="26"/>
          <w:szCs w:val="26"/>
        </w:rPr>
        <w:t xml:space="preserve"> and to have his outstanding balances paid through</w:t>
      </w:r>
      <w:r w:rsidR="00B665DC">
        <w:rPr>
          <w:sz w:val="26"/>
          <w:szCs w:val="26"/>
        </w:rPr>
        <w:t xml:space="preserve"> a</w:t>
      </w:r>
      <w:r w:rsidR="00953EE0">
        <w:rPr>
          <w:sz w:val="26"/>
          <w:szCs w:val="26"/>
        </w:rPr>
        <w:t xml:space="preserve"> payment arrangement</w:t>
      </w:r>
      <w:r w:rsidR="00F05566">
        <w:rPr>
          <w:sz w:val="26"/>
          <w:szCs w:val="26"/>
        </w:rPr>
        <w:t>.  However, the record clearly indicates that the Complai</w:t>
      </w:r>
      <w:r w:rsidR="00006AB6">
        <w:rPr>
          <w:sz w:val="26"/>
          <w:szCs w:val="26"/>
        </w:rPr>
        <w:t xml:space="preserve">nant’s utility services were terminated </w:t>
      </w:r>
      <w:r w:rsidR="004B04C8">
        <w:rPr>
          <w:sz w:val="26"/>
          <w:szCs w:val="26"/>
        </w:rPr>
        <w:t xml:space="preserve">due to safety concerns.  Both Peoples and Duquesne have repeatedly </w:t>
      </w:r>
      <w:r w:rsidR="009861D2">
        <w:rPr>
          <w:sz w:val="26"/>
          <w:szCs w:val="26"/>
        </w:rPr>
        <w:t xml:space="preserve">and correctly </w:t>
      </w:r>
      <w:r w:rsidR="004B04C8">
        <w:rPr>
          <w:sz w:val="26"/>
          <w:szCs w:val="26"/>
        </w:rPr>
        <w:t xml:space="preserve">maintained that until the </w:t>
      </w:r>
      <w:r w:rsidR="006872D9">
        <w:rPr>
          <w:sz w:val="26"/>
          <w:szCs w:val="26"/>
        </w:rPr>
        <w:t>safety concerns</w:t>
      </w:r>
      <w:r w:rsidR="004B04C8">
        <w:rPr>
          <w:sz w:val="26"/>
          <w:szCs w:val="26"/>
        </w:rPr>
        <w:t xml:space="preserve"> </w:t>
      </w:r>
      <w:r w:rsidR="00E92BF0">
        <w:rPr>
          <w:sz w:val="26"/>
          <w:szCs w:val="26"/>
        </w:rPr>
        <w:t>identified o</w:t>
      </w:r>
      <w:r w:rsidR="00F73B0B">
        <w:rPr>
          <w:sz w:val="26"/>
          <w:szCs w:val="26"/>
        </w:rPr>
        <w:t xml:space="preserve">n the Complainant’s property </w:t>
      </w:r>
      <w:r w:rsidR="004B04C8">
        <w:rPr>
          <w:sz w:val="26"/>
          <w:szCs w:val="26"/>
        </w:rPr>
        <w:t xml:space="preserve">have been </w:t>
      </w:r>
      <w:r w:rsidR="00006AB6">
        <w:rPr>
          <w:sz w:val="26"/>
          <w:szCs w:val="26"/>
        </w:rPr>
        <w:t xml:space="preserve">completely </w:t>
      </w:r>
      <w:r w:rsidR="00F73B0B">
        <w:rPr>
          <w:sz w:val="26"/>
          <w:szCs w:val="26"/>
        </w:rPr>
        <w:t>addressed</w:t>
      </w:r>
      <w:r w:rsidR="004B04C8">
        <w:rPr>
          <w:sz w:val="26"/>
          <w:szCs w:val="26"/>
        </w:rPr>
        <w:t xml:space="preserve"> and the property is no longer in a condemned status</w:t>
      </w:r>
      <w:r w:rsidR="009217AB">
        <w:rPr>
          <w:sz w:val="26"/>
          <w:szCs w:val="26"/>
        </w:rPr>
        <w:t xml:space="preserve">, it will be </w:t>
      </w:r>
      <w:r w:rsidR="006872D9">
        <w:rPr>
          <w:sz w:val="26"/>
          <w:szCs w:val="26"/>
        </w:rPr>
        <w:t>hazardous to reco</w:t>
      </w:r>
      <w:r w:rsidR="004B04C8">
        <w:rPr>
          <w:sz w:val="26"/>
          <w:szCs w:val="26"/>
        </w:rPr>
        <w:t xml:space="preserve">nnect </w:t>
      </w:r>
      <w:r w:rsidR="00E92BF0">
        <w:rPr>
          <w:sz w:val="26"/>
          <w:szCs w:val="26"/>
        </w:rPr>
        <w:t>the Complainant’s services.</w:t>
      </w:r>
    </w:p>
    <w:p w:rsidR="00006AB6" w:rsidRDefault="00006AB6" w:rsidP="00E60C5D">
      <w:pPr>
        <w:widowControl/>
        <w:spacing w:line="360" w:lineRule="auto"/>
        <w:ind w:firstLine="1440"/>
        <w:rPr>
          <w:sz w:val="26"/>
          <w:szCs w:val="26"/>
        </w:rPr>
      </w:pPr>
    </w:p>
    <w:p w:rsidR="0035408E" w:rsidRDefault="00996074" w:rsidP="00E60C5D">
      <w:pPr>
        <w:widowControl/>
        <w:spacing w:line="360" w:lineRule="auto"/>
        <w:ind w:firstLine="1440"/>
        <w:rPr>
          <w:sz w:val="26"/>
          <w:szCs w:val="26"/>
        </w:rPr>
      </w:pPr>
      <w:r>
        <w:rPr>
          <w:sz w:val="26"/>
          <w:szCs w:val="26"/>
        </w:rPr>
        <w:t>Additionally</w:t>
      </w:r>
      <w:r w:rsidR="00006AB6">
        <w:rPr>
          <w:sz w:val="26"/>
          <w:szCs w:val="26"/>
        </w:rPr>
        <w:t>, t</w:t>
      </w:r>
      <w:r w:rsidR="004B04C8">
        <w:rPr>
          <w:sz w:val="26"/>
          <w:szCs w:val="26"/>
        </w:rPr>
        <w:t>her</w:t>
      </w:r>
      <w:r w:rsidR="008C7864">
        <w:rPr>
          <w:sz w:val="26"/>
          <w:szCs w:val="26"/>
        </w:rPr>
        <w:t>e is nothing in the record that reflects the Complainant’s compliance with the conditions set forth by Peoples and Duquesne or that</w:t>
      </w:r>
      <w:r w:rsidR="004B59A8">
        <w:rPr>
          <w:sz w:val="26"/>
          <w:szCs w:val="26"/>
        </w:rPr>
        <w:t xml:space="preserve"> </w:t>
      </w:r>
      <w:r w:rsidR="00E8523F">
        <w:rPr>
          <w:sz w:val="26"/>
          <w:szCs w:val="26"/>
        </w:rPr>
        <w:t>the Complainant</w:t>
      </w:r>
      <w:r w:rsidR="004B04C8">
        <w:rPr>
          <w:sz w:val="26"/>
          <w:szCs w:val="26"/>
        </w:rPr>
        <w:t xml:space="preserve"> has addressed the safety issu</w:t>
      </w:r>
      <w:r w:rsidR="004B59A8">
        <w:rPr>
          <w:sz w:val="26"/>
          <w:szCs w:val="26"/>
        </w:rPr>
        <w:t xml:space="preserve">es identified by </w:t>
      </w:r>
      <w:r w:rsidR="008C7864">
        <w:rPr>
          <w:sz w:val="26"/>
          <w:szCs w:val="26"/>
        </w:rPr>
        <w:t>both utilities</w:t>
      </w:r>
      <w:r w:rsidR="004B04C8">
        <w:rPr>
          <w:sz w:val="26"/>
          <w:szCs w:val="26"/>
        </w:rPr>
        <w:t xml:space="preserve">.  </w:t>
      </w:r>
      <w:r w:rsidR="00E92BF0">
        <w:rPr>
          <w:sz w:val="26"/>
          <w:szCs w:val="26"/>
        </w:rPr>
        <w:t>B</w:t>
      </w:r>
      <w:r w:rsidR="00BF5DA3">
        <w:rPr>
          <w:sz w:val="26"/>
          <w:szCs w:val="26"/>
        </w:rPr>
        <w:t xml:space="preserve">oth </w:t>
      </w:r>
      <w:r w:rsidR="004B04C8">
        <w:rPr>
          <w:sz w:val="26"/>
          <w:szCs w:val="26"/>
        </w:rPr>
        <w:t>Pe</w:t>
      </w:r>
      <w:r w:rsidR="00006AB6">
        <w:rPr>
          <w:sz w:val="26"/>
          <w:szCs w:val="26"/>
        </w:rPr>
        <w:t xml:space="preserve">oples </w:t>
      </w:r>
      <w:r w:rsidR="00BF5DA3">
        <w:rPr>
          <w:sz w:val="26"/>
          <w:szCs w:val="26"/>
        </w:rPr>
        <w:t xml:space="preserve">and Duquesne </w:t>
      </w:r>
      <w:r w:rsidR="00E92BF0">
        <w:rPr>
          <w:sz w:val="26"/>
          <w:szCs w:val="26"/>
        </w:rPr>
        <w:t xml:space="preserve">accurately </w:t>
      </w:r>
      <w:r w:rsidR="00006AB6">
        <w:rPr>
          <w:sz w:val="26"/>
          <w:szCs w:val="26"/>
        </w:rPr>
        <w:t>i</w:t>
      </w:r>
      <w:r w:rsidR="004B04C8">
        <w:rPr>
          <w:sz w:val="26"/>
          <w:szCs w:val="26"/>
        </w:rPr>
        <w:t xml:space="preserve">ndicated that </w:t>
      </w:r>
      <w:r w:rsidR="00006AB6">
        <w:rPr>
          <w:sz w:val="26"/>
          <w:szCs w:val="26"/>
        </w:rPr>
        <w:t>for service to be</w:t>
      </w:r>
      <w:r w:rsidR="00F73B0B">
        <w:rPr>
          <w:sz w:val="26"/>
          <w:szCs w:val="26"/>
        </w:rPr>
        <w:t xml:space="preserve"> restored</w:t>
      </w:r>
      <w:r w:rsidR="00006AB6">
        <w:rPr>
          <w:sz w:val="26"/>
          <w:szCs w:val="26"/>
        </w:rPr>
        <w:t>, the Complainant would</w:t>
      </w:r>
      <w:r w:rsidR="00E92BF0">
        <w:rPr>
          <w:sz w:val="26"/>
          <w:szCs w:val="26"/>
        </w:rPr>
        <w:t xml:space="preserve"> have to </w:t>
      </w:r>
      <w:r w:rsidR="004B04C8">
        <w:rPr>
          <w:sz w:val="26"/>
          <w:szCs w:val="26"/>
        </w:rPr>
        <w:t>address the safety concerns identified</w:t>
      </w:r>
      <w:r w:rsidR="00E92BF0">
        <w:rPr>
          <w:sz w:val="26"/>
          <w:szCs w:val="26"/>
        </w:rPr>
        <w:t xml:space="preserve"> and </w:t>
      </w:r>
      <w:r w:rsidR="004B04C8">
        <w:rPr>
          <w:sz w:val="26"/>
          <w:szCs w:val="26"/>
        </w:rPr>
        <w:t xml:space="preserve">clearly establish that the property is no longer in a </w:t>
      </w:r>
      <w:r w:rsidR="00006AB6">
        <w:rPr>
          <w:sz w:val="26"/>
          <w:szCs w:val="26"/>
        </w:rPr>
        <w:t>condemned status by providing</w:t>
      </w:r>
      <w:r w:rsidR="004B04C8">
        <w:rPr>
          <w:sz w:val="26"/>
          <w:szCs w:val="26"/>
        </w:rPr>
        <w:t xml:space="preserve"> a no</w:t>
      </w:r>
      <w:r w:rsidR="00006AB6">
        <w:rPr>
          <w:sz w:val="26"/>
          <w:szCs w:val="26"/>
        </w:rPr>
        <w:t xml:space="preserve">tice from the City stating the same.  </w:t>
      </w:r>
      <w:r w:rsidR="00E52475">
        <w:rPr>
          <w:sz w:val="26"/>
          <w:szCs w:val="26"/>
        </w:rPr>
        <w:lastRenderedPageBreak/>
        <w:t xml:space="preserve">Duquesne </w:t>
      </w:r>
      <w:r w:rsidR="009861D2">
        <w:rPr>
          <w:sz w:val="26"/>
          <w:szCs w:val="26"/>
        </w:rPr>
        <w:t xml:space="preserve">also </w:t>
      </w:r>
      <w:r w:rsidR="00E52475">
        <w:rPr>
          <w:sz w:val="26"/>
          <w:szCs w:val="26"/>
        </w:rPr>
        <w:t xml:space="preserve">has stated that for service to be restored to the property, the property </w:t>
      </w:r>
      <w:r w:rsidR="009861D2">
        <w:rPr>
          <w:sz w:val="26"/>
          <w:szCs w:val="26"/>
        </w:rPr>
        <w:t xml:space="preserve">would need to be </w:t>
      </w:r>
      <w:r w:rsidR="00E52475">
        <w:rPr>
          <w:sz w:val="26"/>
          <w:szCs w:val="26"/>
        </w:rPr>
        <w:t xml:space="preserve">investigated </w:t>
      </w:r>
      <w:r w:rsidR="009861D2">
        <w:rPr>
          <w:sz w:val="26"/>
          <w:szCs w:val="26"/>
        </w:rPr>
        <w:t>to ensure the wiring is satisfactory for reconnection and there is no danger in restoring the service.</w:t>
      </w:r>
      <w:r w:rsidR="00E52475">
        <w:rPr>
          <w:sz w:val="26"/>
          <w:szCs w:val="26"/>
        </w:rPr>
        <w:t xml:space="preserve">  </w:t>
      </w:r>
      <w:r w:rsidR="0035408E">
        <w:rPr>
          <w:sz w:val="26"/>
          <w:szCs w:val="26"/>
        </w:rPr>
        <w:t>Although the Complainant testified that he is in the process of fixing the issues identified in the property,</w:t>
      </w:r>
      <w:r w:rsidR="001E44A3">
        <w:rPr>
          <w:sz w:val="26"/>
          <w:szCs w:val="26"/>
        </w:rPr>
        <w:t xml:space="preserve"> he has not provided any evidence of work orders or proof of work done to address the issues.  In addition, </w:t>
      </w:r>
      <w:r w:rsidR="004B59A8">
        <w:rPr>
          <w:sz w:val="26"/>
          <w:szCs w:val="26"/>
        </w:rPr>
        <w:t xml:space="preserve">the Complainant has not provided any </w:t>
      </w:r>
      <w:r w:rsidR="0035408E">
        <w:rPr>
          <w:sz w:val="26"/>
          <w:szCs w:val="26"/>
        </w:rPr>
        <w:t xml:space="preserve">notice </w:t>
      </w:r>
      <w:r w:rsidR="001E44A3">
        <w:rPr>
          <w:sz w:val="26"/>
          <w:szCs w:val="26"/>
        </w:rPr>
        <w:t xml:space="preserve">of removal of the condemned status of the property </w:t>
      </w:r>
      <w:r w:rsidR="004B59A8">
        <w:rPr>
          <w:sz w:val="26"/>
          <w:szCs w:val="26"/>
        </w:rPr>
        <w:t>from the City as requested by Peoples</w:t>
      </w:r>
      <w:r w:rsidR="0077168C">
        <w:rPr>
          <w:sz w:val="26"/>
          <w:szCs w:val="26"/>
        </w:rPr>
        <w:t xml:space="preserve"> and Duquesne</w:t>
      </w:r>
      <w:r w:rsidR="0035408E">
        <w:rPr>
          <w:sz w:val="26"/>
          <w:szCs w:val="26"/>
        </w:rPr>
        <w:t>.</w:t>
      </w:r>
    </w:p>
    <w:p w:rsidR="00A119E5" w:rsidRDefault="00A119E5" w:rsidP="00E60C5D">
      <w:pPr>
        <w:widowControl/>
        <w:spacing w:line="360" w:lineRule="auto"/>
        <w:ind w:firstLine="1440"/>
        <w:rPr>
          <w:sz w:val="26"/>
          <w:szCs w:val="26"/>
        </w:rPr>
      </w:pPr>
    </w:p>
    <w:p w:rsidR="00A119E5" w:rsidRDefault="00E92BF0" w:rsidP="00E60C5D">
      <w:pPr>
        <w:widowControl/>
        <w:spacing w:line="360" w:lineRule="auto"/>
        <w:ind w:firstLine="1440"/>
        <w:rPr>
          <w:sz w:val="26"/>
          <w:szCs w:val="26"/>
        </w:rPr>
      </w:pPr>
      <w:r>
        <w:rPr>
          <w:sz w:val="26"/>
          <w:szCs w:val="26"/>
        </w:rPr>
        <w:t>B</w:t>
      </w:r>
      <w:r w:rsidR="00A119E5" w:rsidRPr="00A119E5">
        <w:rPr>
          <w:sz w:val="26"/>
          <w:szCs w:val="26"/>
        </w:rPr>
        <w:t xml:space="preserve">oth Peoples and Duquesne have a responsibility to provide adequate, efficient, safe, and reasonable service to the Complainant.  However, the existing conditions of the Service Address are </w:t>
      </w:r>
      <w:r>
        <w:rPr>
          <w:sz w:val="26"/>
          <w:szCs w:val="26"/>
        </w:rPr>
        <w:t xml:space="preserve">unsafe and </w:t>
      </w:r>
      <w:r w:rsidR="00A119E5" w:rsidRPr="00A119E5">
        <w:rPr>
          <w:sz w:val="26"/>
          <w:szCs w:val="26"/>
        </w:rPr>
        <w:t xml:space="preserve">not </w:t>
      </w:r>
      <w:r w:rsidR="00A119E5">
        <w:rPr>
          <w:sz w:val="26"/>
          <w:szCs w:val="26"/>
        </w:rPr>
        <w:t xml:space="preserve">currently </w:t>
      </w:r>
      <w:r w:rsidR="00A119E5" w:rsidRPr="00A119E5">
        <w:rPr>
          <w:sz w:val="26"/>
          <w:szCs w:val="26"/>
        </w:rPr>
        <w:t xml:space="preserve">conducive for </w:t>
      </w:r>
      <w:r w:rsidR="00A119E5">
        <w:rPr>
          <w:sz w:val="26"/>
          <w:szCs w:val="26"/>
        </w:rPr>
        <w:t xml:space="preserve">the connection of </w:t>
      </w:r>
      <w:r w:rsidR="00A119E5" w:rsidRPr="00A119E5">
        <w:rPr>
          <w:sz w:val="26"/>
          <w:szCs w:val="26"/>
        </w:rPr>
        <w:t>such utility services</w:t>
      </w:r>
      <w:r w:rsidR="00A119E5">
        <w:rPr>
          <w:sz w:val="26"/>
          <w:szCs w:val="26"/>
        </w:rPr>
        <w:t>.</w:t>
      </w:r>
      <w:r w:rsidR="00A119E5" w:rsidRPr="00A119E5">
        <w:rPr>
          <w:sz w:val="26"/>
          <w:szCs w:val="26"/>
        </w:rPr>
        <w:t xml:space="preserve">  </w:t>
      </w:r>
      <w:r w:rsidR="00A119E5">
        <w:rPr>
          <w:sz w:val="26"/>
          <w:szCs w:val="26"/>
        </w:rPr>
        <w:t>We conclude that the Complainant’s Exceptions, which merely contain</w:t>
      </w:r>
      <w:r w:rsidR="00F61F70">
        <w:rPr>
          <w:sz w:val="26"/>
          <w:szCs w:val="26"/>
        </w:rPr>
        <w:t xml:space="preserve"> a DPW Notice and Order with a few handwritten notes regarding the Complainant’s application for LIHEAP benefits and the appeal status related to those benefits, have no impact on the ALJ’s Initial Decision or our </w:t>
      </w:r>
      <w:r w:rsidR="00F61F70" w:rsidRPr="003E798B">
        <w:rPr>
          <w:i/>
          <w:sz w:val="26"/>
          <w:szCs w:val="26"/>
        </w:rPr>
        <w:t>March 2015 Final Order</w:t>
      </w:r>
      <w:r w:rsidR="00F61F70">
        <w:rPr>
          <w:sz w:val="26"/>
          <w:szCs w:val="26"/>
        </w:rPr>
        <w:t xml:space="preserve">.  Nevertheless, to the extent that the Exceptions are an intent by the Complainant to dispute the Initial Decision to have </w:t>
      </w:r>
      <w:r w:rsidR="00F61F70" w:rsidRPr="00F61F70">
        <w:rPr>
          <w:sz w:val="26"/>
          <w:szCs w:val="26"/>
        </w:rPr>
        <w:t>his gas and electric services restored and to have his outstanding balances paid through a payment arrangement</w:t>
      </w:r>
      <w:r w:rsidR="00F61F70">
        <w:rPr>
          <w:sz w:val="26"/>
          <w:szCs w:val="26"/>
        </w:rPr>
        <w:t>, the Exceptions are denied in accordance with the foregoing discussion.</w:t>
      </w:r>
      <w:r w:rsidR="00E60C5D">
        <w:rPr>
          <w:sz w:val="26"/>
          <w:szCs w:val="26"/>
        </w:rPr>
        <w:t xml:space="preserve">  In addition, we note that the </w:t>
      </w:r>
      <w:r w:rsidR="00824708">
        <w:rPr>
          <w:sz w:val="26"/>
          <w:szCs w:val="26"/>
        </w:rPr>
        <w:t xml:space="preserve">DPW Notice and Order that the Complainant </w:t>
      </w:r>
      <w:r w:rsidR="00E60C5D">
        <w:rPr>
          <w:sz w:val="26"/>
          <w:szCs w:val="26"/>
        </w:rPr>
        <w:t xml:space="preserve">submitted in his Exceptions </w:t>
      </w:r>
      <w:r w:rsidR="00824708">
        <w:rPr>
          <w:sz w:val="26"/>
          <w:szCs w:val="26"/>
        </w:rPr>
        <w:t>are</w:t>
      </w:r>
      <w:r w:rsidR="00E60C5D">
        <w:rPr>
          <w:sz w:val="26"/>
          <w:szCs w:val="26"/>
        </w:rPr>
        <w:t xml:space="preserve"> not part of the record </w:t>
      </w:r>
      <w:r w:rsidR="00824708">
        <w:rPr>
          <w:sz w:val="26"/>
          <w:szCs w:val="26"/>
        </w:rPr>
        <w:t xml:space="preserve">and thus, are improper and cannot be used by this Commission </w:t>
      </w:r>
      <w:r w:rsidR="00E60C5D">
        <w:rPr>
          <w:sz w:val="26"/>
          <w:szCs w:val="26"/>
        </w:rPr>
        <w:t xml:space="preserve">in </w:t>
      </w:r>
      <w:r w:rsidR="00824708">
        <w:rPr>
          <w:sz w:val="26"/>
          <w:szCs w:val="26"/>
        </w:rPr>
        <w:t xml:space="preserve">reaching a final determination in this </w:t>
      </w:r>
      <w:r w:rsidR="00E60C5D">
        <w:rPr>
          <w:sz w:val="26"/>
          <w:szCs w:val="26"/>
        </w:rPr>
        <w:t>proceeding</w:t>
      </w:r>
      <w:r w:rsidR="00824708">
        <w:rPr>
          <w:sz w:val="26"/>
          <w:szCs w:val="26"/>
        </w:rPr>
        <w:t>.</w:t>
      </w:r>
    </w:p>
    <w:p w:rsidR="00F61F70" w:rsidRDefault="00F61F70" w:rsidP="00E60C5D">
      <w:pPr>
        <w:widowControl/>
        <w:spacing w:line="360" w:lineRule="auto"/>
        <w:ind w:firstLine="1440"/>
        <w:rPr>
          <w:sz w:val="26"/>
          <w:szCs w:val="26"/>
        </w:rPr>
      </w:pPr>
    </w:p>
    <w:p w:rsidR="008C7864" w:rsidRDefault="00E60C5D" w:rsidP="00E60C5D">
      <w:pPr>
        <w:widowControl/>
        <w:spacing w:line="360" w:lineRule="auto"/>
        <w:ind w:firstLine="1440"/>
        <w:rPr>
          <w:sz w:val="26"/>
          <w:szCs w:val="26"/>
        </w:rPr>
      </w:pPr>
      <w:r>
        <w:rPr>
          <w:sz w:val="26"/>
          <w:szCs w:val="26"/>
        </w:rPr>
        <w:t xml:space="preserve">Before concluding, we note that </w:t>
      </w:r>
      <w:r w:rsidR="0074124E">
        <w:rPr>
          <w:sz w:val="26"/>
          <w:szCs w:val="26"/>
        </w:rPr>
        <w:t>Duque</w:t>
      </w:r>
      <w:r w:rsidR="00427789">
        <w:rPr>
          <w:sz w:val="26"/>
          <w:szCs w:val="26"/>
        </w:rPr>
        <w:t xml:space="preserve">sne indicated that the Complainant </w:t>
      </w:r>
      <w:r w:rsidR="009861D2">
        <w:rPr>
          <w:sz w:val="26"/>
          <w:szCs w:val="26"/>
        </w:rPr>
        <w:t>a</w:t>
      </w:r>
      <w:r w:rsidR="0074124E">
        <w:rPr>
          <w:sz w:val="26"/>
          <w:szCs w:val="26"/>
        </w:rPr>
        <w:t xml:space="preserve">lso </w:t>
      </w:r>
      <w:r w:rsidR="009861D2">
        <w:rPr>
          <w:sz w:val="26"/>
          <w:szCs w:val="26"/>
        </w:rPr>
        <w:t xml:space="preserve">would </w:t>
      </w:r>
      <w:r w:rsidR="0074124E">
        <w:rPr>
          <w:sz w:val="26"/>
          <w:szCs w:val="26"/>
        </w:rPr>
        <w:t>have to pay off his outstanding balance, pay a security deposit and pay a reconnection fee of $250 before electric service will be restored in the Service Address.</w:t>
      </w:r>
      <w:r w:rsidR="00F73B0B">
        <w:rPr>
          <w:sz w:val="26"/>
          <w:szCs w:val="26"/>
        </w:rPr>
        <w:t xml:space="preserve">  </w:t>
      </w:r>
      <w:r w:rsidR="00EA575C">
        <w:rPr>
          <w:sz w:val="26"/>
          <w:szCs w:val="26"/>
        </w:rPr>
        <w:t xml:space="preserve">However, we </w:t>
      </w:r>
      <w:r w:rsidR="00996074">
        <w:rPr>
          <w:sz w:val="26"/>
          <w:szCs w:val="26"/>
        </w:rPr>
        <w:t xml:space="preserve">agree with </w:t>
      </w:r>
      <w:r w:rsidR="002D03EC">
        <w:rPr>
          <w:sz w:val="26"/>
          <w:szCs w:val="26"/>
        </w:rPr>
        <w:t>the ALJ, that until the property at the Service A</w:t>
      </w:r>
      <w:r w:rsidR="002D03EC" w:rsidRPr="00103242">
        <w:rPr>
          <w:sz w:val="26"/>
          <w:szCs w:val="26"/>
        </w:rPr>
        <w:t xml:space="preserve">ddress is no longer condemned, issues regarding </w:t>
      </w:r>
      <w:r w:rsidR="002D03EC">
        <w:rPr>
          <w:sz w:val="26"/>
          <w:szCs w:val="26"/>
        </w:rPr>
        <w:t>any outstanding amount</w:t>
      </w:r>
      <w:r>
        <w:rPr>
          <w:sz w:val="26"/>
          <w:szCs w:val="26"/>
        </w:rPr>
        <w:t xml:space="preserve">s </w:t>
      </w:r>
      <w:r w:rsidR="002D03EC">
        <w:rPr>
          <w:sz w:val="26"/>
          <w:szCs w:val="26"/>
        </w:rPr>
        <w:t>owed by the Complainant</w:t>
      </w:r>
      <w:r w:rsidR="002D03EC" w:rsidRPr="00103242">
        <w:rPr>
          <w:sz w:val="26"/>
          <w:szCs w:val="26"/>
        </w:rPr>
        <w:t xml:space="preserve"> to eithe</w:t>
      </w:r>
      <w:r w:rsidR="002D03EC">
        <w:rPr>
          <w:sz w:val="26"/>
          <w:szCs w:val="26"/>
        </w:rPr>
        <w:t>r Peoples or Duquesne are moot.</w:t>
      </w:r>
    </w:p>
    <w:p w:rsidR="00C429B0" w:rsidRDefault="00C429B0" w:rsidP="00E60C5D">
      <w:pPr>
        <w:widowControl/>
        <w:spacing w:line="360" w:lineRule="auto"/>
        <w:ind w:firstLine="1440"/>
        <w:rPr>
          <w:sz w:val="26"/>
          <w:szCs w:val="26"/>
        </w:rPr>
      </w:pPr>
    </w:p>
    <w:p w:rsidR="00E32C81" w:rsidRDefault="000C398A" w:rsidP="00E60C5D">
      <w:pPr>
        <w:widowControl/>
        <w:spacing w:line="360" w:lineRule="auto"/>
        <w:ind w:firstLine="1440"/>
        <w:rPr>
          <w:rFonts w:ascii="Times New (W1)" w:hAnsi="Times New (W1)"/>
          <w:sz w:val="26"/>
          <w:szCs w:val="26"/>
        </w:rPr>
      </w:pPr>
      <w:r>
        <w:rPr>
          <w:sz w:val="26"/>
          <w:szCs w:val="26"/>
        </w:rPr>
        <w:t xml:space="preserve">In light of the above, we conclude that the Complainant did not meet his burden of </w:t>
      </w:r>
      <w:r w:rsidR="004B59A8">
        <w:rPr>
          <w:sz w:val="26"/>
          <w:szCs w:val="26"/>
        </w:rPr>
        <w:t xml:space="preserve">proving </w:t>
      </w:r>
      <w:r w:rsidR="006872D9" w:rsidRPr="00E91230">
        <w:rPr>
          <w:sz w:val="26"/>
          <w:szCs w:val="26"/>
        </w:rPr>
        <w:t>that either Peoples or Duque</w:t>
      </w:r>
      <w:r w:rsidR="00405C4E">
        <w:rPr>
          <w:sz w:val="26"/>
          <w:szCs w:val="26"/>
        </w:rPr>
        <w:t xml:space="preserve">sne violated the </w:t>
      </w:r>
      <w:r w:rsidR="006872D9" w:rsidRPr="00E91230">
        <w:rPr>
          <w:sz w:val="26"/>
          <w:szCs w:val="26"/>
        </w:rPr>
        <w:t>Code, a Commission Regulation or Order, or any Commission-approved Company tariff with regard to the electric or gas service provided at the Service Address</w:t>
      </w:r>
      <w:r w:rsidR="006872D9">
        <w:rPr>
          <w:sz w:val="26"/>
          <w:szCs w:val="26"/>
        </w:rPr>
        <w:t>.</w:t>
      </w:r>
      <w:r w:rsidR="00E32C81">
        <w:rPr>
          <w:sz w:val="26"/>
          <w:szCs w:val="26"/>
        </w:rPr>
        <w:t xml:space="preserve">  </w:t>
      </w:r>
      <w:r w:rsidR="00E32C81" w:rsidRPr="00767EE2">
        <w:rPr>
          <w:rFonts w:ascii="Times New (W1)" w:hAnsi="Times New (W1)"/>
          <w:sz w:val="26"/>
          <w:szCs w:val="26"/>
        </w:rPr>
        <w:t xml:space="preserve">Accordingly, </w:t>
      </w:r>
      <w:r w:rsidR="00824708">
        <w:rPr>
          <w:rFonts w:ascii="Times New (W1)" w:hAnsi="Times New (W1)"/>
          <w:sz w:val="26"/>
          <w:szCs w:val="26"/>
        </w:rPr>
        <w:t>the Complainant’s Exceptions are denied.</w:t>
      </w:r>
      <w:r w:rsidR="00E32C81" w:rsidRPr="00767EE2">
        <w:rPr>
          <w:rFonts w:ascii="Times New (W1)" w:hAnsi="Times New (W1)"/>
          <w:sz w:val="26"/>
          <w:szCs w:val="26"/>
        </w:rPr>
        <w:t xml:space="preserve"> </w:t>
      </w:r>
    </w:p>
    <w:p w:rsidR="00F2411E" w:rsidRDefault="00F2411E" w:rsidP="00E60C5D">
      <w:pPr>
        <w:widowControl/>
        <w:spacing w:line="360" w:lineRule="auto"/>
        <w:ind w:firstLine="1440"/>
        <w:rPr>
          <w:sz w:val="26"/>
          <w:szCs w:val="26"/>
        </w:rPr>
      </w:pPr>
    </w:p>
    <w:p w:rsidR="00844764" w:rsidRPr="00D365A7" w:rsidRDefault="00844764" w:rsidP="00E60C5D">
      <w:pPr>
        <w:keepNext/>
        <w:widowControl/>
        <w:spacing w:line="360" w:lineRule="auto"/>
        <w:jc w:val="center"/>
        <w:rPr>
          <w:b/>
          <w:sz w:val="26"/>
          <w:szCs w:val="26"/>
        </w:rPr>
      </w:pPr>
      <w:r w:rsidRPr="00D365A7">
        <w:rPr>
          <w:b/>
          <w:sz w:val="26"/>
          <w:szCs w:val="26"/>
        </w:rPr>
        <w:t>Conclusion</w:t>
      </w:r>
    </w:p>
    <w:p w:rsidR="00844764" w:rsidRPr="00D365A7" w:rsidRDefault="00844764" w:rsidP="00E60C5D">
      <w:pPr>
        <w:keepNext/>
        <w:widowControl/>
        <w:ind w:firstLine="1440"/>
        <w:rPr>
          <w:sz w:val="26"/>
          <w:szCs w:val="26"/>
        </w:rPr>
      </w:pPr>
    </w:p>
    <w:p w:rsidR="006872D9" w:rsidRDefault="006872D9" w:rsidP="00E60C5D">
      <w:pPr>
        <w:widowControl/>
        <w:spacing w:line="360" w:lineRule="auto"/>
        <w:ind w:firstLine="1440"/>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w:t>
      </w:r>
      <w:r w:rsidR="00824708">
        <w:rPr>
          <w:sz w:val="26"/>
          <w:szCs w:val="26"/>
        </w:rPr>
        <w:t xml:space="preserve">rescind the Commission’s </w:t>
      </w:r>
      <w:r w:rsidR="00A7704E" w:rsidRPr="00A7704E">
        <w:rPr>
          <w:i/>
          <w:sz w:val="26"/>
          <w:szCs w:val="26"/>
        </w:rPr>
        <w:t>March 2015 Final Order</w:t>
      </w:r>
      <w:r w:rsidR="00A7704E">
        <w:rPr>
          <w:sz w:val="26"/>
          <w:szCs w:val="26"/>
        </w:rPr>
        <w:t xml:space="preserve">, </w:t>
      </w:r>
      <w:r w:rsidRPr="009F1350">
        <w:rPr>
          <w:sz w:val="26"/>
          <w:szCs w:val="26"/>
        </w:rPr>
        <w:t xml:space="preserve">deny the Exceptions </w:t>
      </w:r>
      <w:r w:rsidR="00F2411E">
        <w:rPr>
          <w:sz w:val="26"/>
          <w:szCs w:val="26"/>
        </w:rPr>
        <w:t>of Wayne T. Williams,</w:t>
      </w:r>
      <w:r w:rsidRPr="009F1350">
        <w:rPr>
          <w:sz w:val="26"/>
          <w:szCs w:val="26"/>
        </w:rPr>
        <w:t xml:space="preserve"> and </w:t>
      </w:r>
      <w:r>
        <w:rPr>
          <w:sz w:val="26"/>
          <w:szCs w:val="26"/>
        </w:rPr>
        <w:t>adopt the</w:t>
      </w:r>
      <w:r w:rsidRPr="009F1350">
        <w:rPr>
          <w:sz w:val="26"/>
          <w:szCs w:val="26"/>
        </w:rPr>
        <w:t xml:space="preserve"> </w:t>
      </w:r>
      <w:r w:rsidR="00F2411E">
        <w:rPr>
          <w:sz w:val="26"/>
          <w:szCs w:val="26"/>
        </w:rPr>
        <w:t>ALJ’s</w:t>
      </w:r>
      <w:r w:rsidRPr="009F1350">
        <w:rPr>
          <w:sz w:val="26"/>
          <w:szCs w:val="26"/>
        </w:rPr>
        <w:t xml:space="preserve"> Initial Decision; </w:t>
      </w:r>
      <w:r w:rsidRPr="009F1350">
        <w:rPr>
          <w:b/>
          <w:sz w:val="26"/>
          <w:szCs w:val="26"/>
        </w:rPr>
        <w:t>THEREFORE,</w:t>
      </w:r>
    </w:p>
    <w:p w:rsidR="0074124E" w:rsidRPr="009F1350" w:rsidRDefault="0074124E" w:rsidP="00E60C5D">
      <w:pPr>
        <w:widowControl/>
        <w:spacing w:line="360" w:lineRule="auto"/>
        <w:ind w:firstLine="1440"/>
        <w:rPr>
          <w:b/>
          <w:sz w:val="26"/>
          <w:szCs w:val="26"/>
        </w:rPr>
      </w:pPr>
    </w:p>
    <w:p w:rsidR="00844764" w:rsidRPr="00D365A7" w:rsidRDefault="00844764" w:rsidP="00E60C5D">
      <w:pPr>
        <w:keepNext/>
        <w:widowControl/>
        <w:ind w:firstLine="1440"/>
        <w:rPr>
          <w:b/>
          <w:sz w:val="26"/>
          <w:szCs w:val="26"/>
        </w:rPr>
      </w:pPr>
      <w:r w:rsidRPr="00D365A7">
        <w:rPr>
          <w:b/>
          <w:sz w:val="26"/>
          <w:szCs w:val="26"/>
        </w:rPr>
        <w:t>IT IS ORDERED:</w:t>
      </w:r>
    </w:p>
    <w:p w:rsidR="00844764" w:rsidRPr="00D365A7" w:rsidRDefault="00844764" w:rsidP="00E60C5D">
      <w:pPr>
        <w:keepNext/>
        <w:widowControl/>
        <w:rPr>
          <w:sz w:val="26"/>
          <w:szCs w:val="26"/>
        </w:rPr>
      </w:pPr>
    </w:p>
    <w:p w:rsidR="00C6669C" w:rsidRDefault="00C6669C" w:rsidP="00E60C5D">
      <w:pPr>
        <w:pStyle w:val="ListParagraph"/>
        <w:keepNext/>
        <w:widowControl/>
        <w:numPr>
          <w:ilvl w:val="0"/>
          <w:numId w:val="1"/>
        </w:numPr>
        <w:tabs>
          <w:tab w:val="clear" w:pos="2160"/>
          <w:tab w:val="num" w:pos="0"/>
        </w:tabs>
        <w:spacing w:line="360" w:lineRule="auto"/>
        <w:ind w:left="0" w:firstLine="1440"/>
        <w:rPr>
          <w:sz w:val="26"/>
          <w:szCs w:val="26"/>
        </w:rPr>
      </w:pPr>
      <w:r w:rsidRPr="00B50BFA">
        <w:rPr>
          <w:sz w:val="26"/>
          <w:szCs w:val="26"/>
        </w:rPr>
        <w:t>That the Commission’s Final Order entered on March 10, 201</w:t>
      </w:r>
      <w:r>
        <w:rPr>
          <w:sz w:val="26"/>
          <w:szCs w:val="26"/>
        </w:rPr>
        <w:t>5, is</w:t>
      </w:r>
      <w:r w:rsidRPr="00B50BFA">
        <w:rPr>
          <w:sz w:val="26"/>
          <w:szCs w:val="26"/>
        </w:rPr>
        <w:t xml:space="preserve"> </w:t>
      </w:r>
      <w:r>
        <w:rPr>
          <w:sz w:val="26"/>
          <w:szCs w:val="26"/>
        </w:rPr>
        <w:t xml:space="preserve">hereby </w:t>
      </w:r>
      <w:r w:rsidRPr="00B50BFA">
        <w:rPr>
          <w:sz w:val="26"/>
          <w:szCs w:val="26"/>
        </w:rPr>
        <w:t>rescinded</w:t>
      </w:r>
      <w:r>
        <w:rPr>
          <w:sz w:val="26"/>
          <w:szCs w:val="26"/>
        </w:rPr>
        <w:t xml:space="preserve">, </w:t>
      </w:r>
      <w:r w:rsidRPr="000C398A">
        <w:rPr>
          <w:sz w:val="26"/>
          <w:szCs w:val="26"/>
        </w:rPr>
        <w:t>consistent with this Opinion and Order</w:t>
      </w:r>
      <w:r w:rsidRPr="00B50BFA">
        <w:rPr>
          <w:sz w:val="26"/>
          <w:szCs w:val="26"/>
        </w:rPr>
        <w:t xml:space="preserve">.  </w:t>
      </w:r>
    </w:p>
    <w:p w:rsidR="00C6669C" w:rsidRPr="00B50BFA" w:rsidRDefault="00C6669C" w:rsidP="00A7704E">
      <w:pPr>
        <w:pStyle w:val="ListParagraph"/>
        <w:widowControl/>
        <w:spacing w:line="360" w:lineRule="auto"/>
        <w:ind w:left="1440"/>
        <w:rPr>
          <w:sz w:val="26"/>
          <w:szCs w:val="26"/>
        </w:rPr>
      </w:pPr>
    </w:p>
    <w:p w:rsidR="000C398A" w:rsidRDefault="000C398A" w:rsidP="00A7704E">
      <w:pPr>
        <w:widowControl/>
        <w:numPr>
          <w:ilvl w:val="0"/>
          <w:numId w:val="1"/>
        </w:numPr>
        <w:tabs>
          <w:tab w:val="clear" w:pos="2160"/>
          <w:tab w:val="num" w:pos="0"/>
        </w:tabs>
        <w:spacing w:line="360" w:lineRule="auto"/>
        <w:ind w:left="0" w:firstLine="1440"/>
        <w:rPr>
          <w:sz w:val="26"/>
          <w:szCs w:val="26"/>
        </w:rPr>
      </w:pPr>
      <w:r w:rsidRPr="000C398A">
        <w:rPr>
          <w:sz w:val="26"/>
          <w:szCs w:val="26"/>
        </w:rPr>
        <w:t xml:space="preserve">That the Exceptions of Wayne T. Williams, filed on March 16, 2015, to the Initial Decision of Administrative Law Judge Joel H. </w:t>
      </w:r>
      <w:proofErr w:type="spellStart"/>
      <w:r w:rsidRPr="000C398A">
        <w:rPr>
          <w:sz w:val="26"/>
          <w:szCs w:val="26"/>
        </w:rPr>
        <w:t>Cheskis</w:t>
      </w:r>
      <w:proofErr w:type="spellEnd"/>
      <w:r w:rsidRPr="000C398A">
        <w:rPr>
          <w:sz w:val="26"/>
          <w:szCs w:val="26"/>
        </w:rPr>
        <w:t xml:space="preserve"> are denied, consistent with this Opinion and Order.</w:t>
      </w:r>
    </w:p>
    <w:p w:rsidR="000C398A" w:rsidRPr="000C398A" w:rsidRDefault="000C398A" w:rsidP="00A7704E">
      <w:pPr>
        <w:widowControl/>
        <w:spacing w:line="360" w:lineRule="auto"/>
        <w:ind w:left="1440"/>
        <w:rPr>
          <w:sz w:val="26"/>
          <w:szCs w:val="26"/>
        </w:rPr>
      </w:pPr>
    </w:p>
    <w:p w:rsidR="000C398A" w:rsidRPr="00D365A7" w:rsidRDefault="000C398A" w:rsidP="00E60C5D">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Administra</w:t>
      </w:r>
      <w:r>
        <w:rPr>
          <w:sz w:val="26"/>
          <w:szCs w:val="26"/>
        </w:rPr>
        <w:t xml:space="preserve">tive Law Judge </w:t>
      </w:r>
      <w:r w:rsidRPr="000C398A">
        <w:rPr>
          <w:sz w:val="26"/>
          <w:szCs w:val="26"/>
        </w:rPr>
        <w:t>Joel</w:t>
      </w:r>
      <w:r w:rsidR="00A7704E">
        <w:rPr>
          <w:sz w:val="26"/>
          <w:szCs w:val="26"/>
        </w:rPr>
        <w:t> </w:t>
      </w:r>
      <w:r w:rsidRPr="000C398A">
        <w:rPr>
          <w:sz w:val="26"/>
          <w:szCs w:val="26"/>
        </w:rPr>
        <w:t>H.</w:t>
      </w:r>
      <w:r w:rsidR="00A7704E">
        <w:rPr>
          <w:sz w:val="26"/>
          <w:szCs w:val="26"/>
        </w:rPr>
        <w:t> </w:t>
      </w:r>
      <w:proofErr w:type="spellStart"/>
      <w:r w:rsidRPr="000C398A">
        <w:rPr>
          <w:sz w:val="26"/>
          <w:szCs w:val="26"/>
        </w:rPr>
        <w:t>Cheskis</w:t>
      </w:r>
      <w:proofErr w:type="spellEnd"/>
      <w:r w:rsidRPr="00D365A7">
        <w:rPr>
          <w:sz w:val="26"/>
          <w:szCs w:val="26"/>
        </w:rPr>
        <w:t xml:space="preserve">, issued </w:t>
      </w:r>
      <w:r>
        <w:rPr>
          <w:sz w:val="26"/>
          <w:szCs w:val="26"/>
        </w:rPr>
        <w:t>January 27, 2015</w:t>
      </w:r>
      <w:r w:rsidRPr="00D365A7">
        <w:rPr>
          <w:sz w:val="26"/>
          <w:szCs w:val="26"/>
        </w:rPr>
        <w:t>, is adopted, consistent with this Opinion and Order.</w:t>
      </w:r>
    </w:p>
    <w:p w:rsidR="004216B9" w:rsidRPr="004216B9" w:rsidRDefault="004216B9" w:rsidP="00E60C5D">
      <w:pPr>
        <w:pStyle w:val="ListParagraph"/>
        <w:widowControl/>
        <w:rPr>
          <w:sz w:val="26"/>
          <w:szCs w:val="26"/>
        </w:rPr>
      </w:pPr>
    </w:p>
    <w:p w:rsidR="00F2411E" w:rsidRDefault="000C398A" w:rsidP="00E60C5D">
      <w:pPr>
        <w:pStyle w:val="ListParagraph"/>
        <w:widowControl/>
        <w:numPr>
          <w:ilvl w:val="0"/>
          <w:numId w:val="1"/>
        </w:numPr>
        <w:spacing w:line="360" w:lineRule="auto"/>
        <w:ind w:left="0" w:firstLine="1440"/>
        <w:rPr>
          <w:sz w:val="26"/>
          <w:szCs w:val="26"/>
        </w:rPr>
      </w:pPr>
      <w:r w:rsidRPr="004B59A8">
        <w:rPr>
          <w:sz w:val="26"/>
          <w:szCs w:val="26"/>
        </w:rPr>
        <w:t>That the Formal Complaint filed by Wayne T. Williams on July 31, 2014, against Peoples Natural Gas Company LLC – Equitable Div</w:t>
      </w:r>
      <w:r w:rsidR="004216B9" w:rsidRPr="004B59A8">
        <w:rPr>
          <w:sz w:val="26"/>
          <w:szCs w:val="26"/>
        </w:rPr>
        <w:t>ision</w:t>
      </w:r>
      <w:r w:rsidRPr="004B59A8">
        <w:rPr>
          <w:sz w:val="26"/>
          <w:szCs w:val="26"/>
        </w:rPr>
        <w:t xml:space="preserve"> is dismissed in its entirety, consistent with this Opinion and Order.</w:t>
      </w:r>
    </w:p>
    <w:p w:rsidR="00BF5DA3" w:rsidRPr="00BF5DA3" w:rsidRDefault="00BF5DA3" w:rsidP="00E60C5D">
      <w:pPr>
        <w:pStyle w:val="ListParagraph"/>
        <w:widowControl/>
        <w:rPr>
          <w:sz w:val="26"/>
          <w:szCs w:val="26"/>
        </w:rPr>
      </w:pPr>
    </w:p>
    <w:p w:rsidR="00BF5DA3" w:rsidRDefault="00BF5DA3" w:rsidP="00E60C5D">
      <w:pPr>
        <w:pStyle w:val="ListParagraph"/>
        <w:widowControl/>
        <w:numPr>
          <w:ilvl w:val="0"/>
          <w:numId w:val="1"/>
        </w:numPr>
        <w:spacing w:line="360" w:lineRule="auto"/>
        <w:ind w:left="0" w:firstLine="1440"/>
        <w:rPr>
          <w:sz w:val="26"/>
          <w:szCs w:val="26"/>
        </w:rPr>
      </w:pPr>
      <w:r w:rsidRPr="00F2411E">
        <w:rPr>
          <w:sz w:val="26"/>
          <w:szCs w:val="26"/>
        </w:rPr>
        <w:lastRenderedPageBreak/>
        <w:t>That the Formal Complaint filed by Wayne T. Will</w:t>
      </w:r>
      <w:r>
        <w:rPr>
          <w:sz w:val="26"/>
          <w:szCs w:val="26"/>
        </w:rPr>
        <w:t xml:space="preserve">iams on July 31, 2014, against </w:t>
      </w:r>
      <w:r w:rsidRPr="00F2411E">
        <w:rPr>
          <w:sz w:val="26"/>
          <w:szCs w:val="26"/>
        </w:rPr>
        <w:t>Duquesne Light Company is dismissed in its entirety, consistent with this Opinion and Order.</w:t>
      </w:r>
    </w:p>
    <w:p w:rsidR="00BF5DA3" w:rsidRPr="00F2411E" w:rsidRDefault="00BF5DA3" w:rsidP="00E60C5D">
      <w:pPr>
        <w:pStyle w:val="ListParagraph"/>
        <w:widowControl/>
        <w:spacing w:line="360" w:lineRule="auto"/>
        <w:ind w:left="1440"/>
        <w:rPr>
          <w:sz w:val="26"/>
          <w:szCs w:val="26"/>
        </w:rPr>
      </w:pPr>
    </w:p>
    <w:p w:rsidR="00844764" w:rsidRPr="00D365A7" w:rsidRDefault="00844764" w:rsidP="00E60C5D">
      <w:pPr>
        <w:pStyle w:val="ListParagraph"/>
        <w:keepNext/>
        <w:keepLines/>
        <w:widowControl/>
        <w:numPr>
          <w:ilvl w:val="0"/>
          <w:numId w:val="1"/>
        </w:numPr>
        <w:spacing w:line="360" w:lineRule="auto"/>
        <w:ind w:left="0" w:firstLine="1440"/>
        <w:rPr>
          <w:sz w:val="26"/>
          <w:szCs w:val="26"/>
        </w:rPr>
      </w:pPr>
      <w:r>
        <w:rPr>
          <w:sz w:val="26"/>
          <w:szCs w:val="26"/>
        </w:rPr>
        <w:t>T</w:t>
      </w:r>
      <w:r w:rsidRPr="00D365A7">
        <w:rPr>
          <w:sz w:val="26"/>
          <w:szCs w:val="26"/>
        </w:rPr>
        <w:t>hat</w:t>
      </w:r>
      <w:r>
        <w:rPr>
          <w:sz w:val="26"/>
          <w:szCs w:val="26"/>
        </w:rPr>
        <w:t xml:space="preserve"> the proceeding</w:t>
      </w:r>
      <w:r w:rsidR="00996074">
        <w:rPr>
          <w:sz w:val="26"/>
          <w:szCs w:val="26"/>
        </w:rPr>
        <w:t>s</w:t>
      </w:r>
      <w:r>
        <w:rPr>
          <w:sz w:val="26"/>
          <w:szCs w:val="26"/>
        </w:rPr>
        <w:t xml:space="preserve"> at th</w:t>
      </w:r>
      <w:r w:rsidR="00A7704E">
        <w:rPr>
          <w:sz w:val="26"/>
          <w:szCs w:val="26"/>
        </w:rPr>
        <w:t>ese</w:t>
      </w:r>
      <w:r>
        <w:rPr>
          <w:sz w:val="26"/>
          <w:szCs w:val="26"/>
        </w:rPr>
        <w:t xml:space="preserve"> docket</w:t>
      </w:r>
      <w:r w:rsidR="00A7704E">
        <w:rPr>
          <w:sz w:val="26"/>
          <w:szCs w:val="26"/>
        </w:rPr>
        <w:t>s</w:t>
      </w:r>
      <w:r>
        <w:rPr>
          <w:sz w:val="26"/>
          <w:szCs w:val="26"/>
        </w:rPr>
        <w:t xml:space="preserve"> </w:t>
      </w:r>
      <w:r w:rsidRPr="00D365A7">
        <w:rPr>
          <w:sz w:val="26"/>
          <w:szCs w:val="26"/>
        </w:rPr>
        <w:t>be marked closed.</w:t>
      </w:r>
    </w:p>
    <w:p w:rsidR="00844764" w:rsidRPr="00D365A7" w:rsidRDefault="00844764" w:rsidP="00E60C5D">
      <w:pPr>
        <w:keepNext/>
        <w:keepLines/>
        <w:widowControl/>
        <w:rPr>
          <w:sz w:val="26"/>
          <w:szCs w:val="26"/>
        </w:rPr>
      </w:pPr>
    </w:p>
    <w:p w:rsidR="00CA43A5" w:rsidRPr="00D365A7" w:rsidRDefault="00CA43A5" w:rsidP="00E60C5D">
      <w:pPr>
        <w:keepNext/>
        <w:keepLines/>
        <w:widowControl/>
        <w:rPr>
          <w:sz w:val="26"/>
          <w:szCs w:val="26"/>
        </w:rPr>
      </w:pPr>
    </w:p>
    <w:p w:rsidR="00CA43A5" w:rsidRPr="00D365A7" w:rsidRDefault="003D33D9" w:rsidP="00E60C5D">
      <w:pPr>
        <w:keepNext/>
        <w:keepLines/>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506E99B1" wp14:editId="3E0AFBA9">
            <wp:simplePos x="0" y="0"/>
            <wp:positionH relativeFrom="column">
              <wp:posOffset>3058160</wp:posOffset>
            </wp:positionH>
            <wp:positionV relativeFrom="paragraph">
              <wp:posOffset>152400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D365A7">
        <w:rPr>
          <w:b/>
          <w:sz w:val="26"/>
          <w:szCs w:val="26"/>
        </w:rPr>
        <w:t>BY THE COMMISSION,</w:t>
      </w:r>
    </w:p>
    <w:p w:rsidR="00CA43A5" w:rsidRPr="00D365A7" w:rsidRDefault="00CA43A5" w:rsidP="00E60C5D">
      <w:pPr>
        <w:keepNext/>
        <w:keepLines/>
        <w:widowControl/>
        <w:tabs>
          <w:tab w:val="left" w:pos="-720"/>
        </w:tabs>
        <w:rPr>
          <w:sz w:val="26"/>
          <w:szCs w:val="26"/>
        </w:rPr>
      </w:pPr>
    </w:p>
    <w:p w:rsidR="00CA43A5" w:rsidRPr="00D365A7" w:rsidRDefault="00CA43A5" w:rsidP="00E60C5D">
      <w:pPr>
        <w:keepNext/>
        <w:keepLines/>
        <w:widowControl/>
        <w:tabs>
          <w:tab w:val="left" w:pos="-720"/>
        </w:tabs>
        <w:rPr>
          <w:sz w:val="26"/>
          <w:szCs w:val="26"/>
        </w:rPr>
      </w:pPr>
    </w:p>
    <w:p w:rsidR="008F7A79" w:rsidRDefault="008F7A79" w:rsidP="00E60C5D">
      <w:pPr>
        <w:keepNext/>
        <w:keepLines/>
        <w:widowControl/>
        <w:tabs>
          <w:tab w:val="left" w:pos="-720"/>
        </w:tabs>
        <w:rPr>
          <w:sz w:val="26"/>
          <w:szCs w:val="26"/>
        </w:rPr>
      </w:pPr>
    </w:p>
    <w:p w:rsidR="00D25369" w:rsidRPr="00D365A7" w:rsidRDefault="00D25369" w:rsidP="00E60C5D">
      <w:pPr>
        <w:keepNext/>
        <w:keepLines/>
        <w:widowControl/>
        <w:tabs>
          <w:tab w:val="left" w:pos="-720"/>
        </w:tabs>
        <w:rPr>
          <w:sz w:val="26"/>
          <w:szCs w:val="26"/>
        </w:rPr>
      </w:pPr>
    </w:p>
    <w:p w:rsidR="00CA43A5" w:rsidRPr="00D365A7" w:rsidRDefault="00564565" w:rsidP="00E60C5D">
      <w:pPr>
        <w:keepNext/>
        <w:keepLines/>
        <w:widowControl/>
        <w:tabs>
          <w:tab w:val="left" w:pos="-720"/>
        </w:tabs>
        <w:ind w:firstLine="5040"/>
        <w:rPr>
          <w:b/>
          <w:sz w:val="26"/>
          <w:szCs w:val="26"/>
        </w:rPr>
      </w:pPr>
      <w:r w:rsidRPr="00D365A7">
        <w:rPr>
          <w:sz w:val="26"/>
          <w:szCs w:val="26"/>
        </w:rPr>
        <w:t>Rosemary Chiavetta</w:t>
      </w:r>
    </w:p>
    <w:p w:rsidR="00CA43A5" w:rsidRPr="00D365A7" w:rsidRDefault="00CA43A5" w:rsidP="00E60C5D">
      <w:pPr>
        <w:keepNext/>
        <w:keepLines/>
        <w:widowControl/>
        <w:tabs>
          <w:tab w:val="left" w:pos="-720"/>
        </w:tabs>
        <w:ind w:firstLine="5040"/>
        <w:rPr>
          <w:sz w:val="26"/>
          <w:szCs w:val="26"/>
        </w:rPr>
      </w:pPr>
      <w:r w:rsidRPr="00D365A7">
        <w:rPr>
          <w:sz w:val="26"/>
          <w:szCs w:val="26"/>
        </w:rPr>
        <w:t>Secretary</w:t>
      </w:r>
    </w:p>
    <w:p w:rsidR="00CA43A5" w:rsidRPr="00D365A7" w:rsidRDefault="00CA43A5" w:rsidP="00E60C5D">
      <w:pPr>
        <w:keepNext/>
        <w:keepLines/>
        <w:widowControl/>
        <w:tabs>
          <w:tab w:val="left" w:pos="-720"/>
        </w:tabs>
        <w:rPr>
          <w:sz w:val="26"/>
          <w:szCs w:val="26"/>
        </w:rPr>
      </w:pPr>
    </w:p>
    <w:p w:rsidR="008F7A79" w:rsidRPr="00D365A7" w:rsidRDefault="008F7A79" w:rsidP="00E60C5D">
      <w:pPr>
        <w:keepNext/>
        <w:keepLines/>
        <w:widowControl/>
        <w:tabs>
          <w:tab w:val="left" w:pos="-720"/>
        </w:tabs>
        <w:rPr>
          <w:sz w:val="26"/>
          <w:szCs w:val="26"/>
        </w:rPr>
      </w:pPr>
    </w:p>
    <w:p w:rsidR="00CA43A5" w:rsidRPr="00D365A7" w:rsidRDefault="00CA43A5" w:rsidP="00E60C5D">
      <w:pPr>
        <w:keepNext/>
        <w:keepLines/>
        <w:widowControl/>
        <w:tabs>
          <w:tab w:val="left" w:pos="-720"/>
        </w:tabs>
        <w:rPr>
          <w:sz w:val="26"/>
          <w:szCs w:val="26"/>
        </w:rPr>
      </w:pPr>
      <w:r w:rsidRPr="00D365A7">
        <w:rPr>
          <w:sz w:val="26"/>
          <w:szCs w:val="26"/>
        </w:rPr>
        <w:t>(SEAL)</w:t>
      </w:r>
    </w:p>
    <w:p w:rsidR="008F7A79" w:rsidRDefault="008F7A79" w:rsidP="00E60C5D">
      <w:pPr>
        <w:keepNext/>
        <w:keepLines/>
        <w:widowControl/>
        <w:tabs>
          <w:tab w:val="left" w:pos="-720"/>
        </w:tabs>
        <w:rPr>
          <w:sz w:val="26"/>
          <w:szCs w:val="26"/>
        </w:rPr>
      </w:pPr>
    </w:p>
    <w:p w:rsidR="002B5411" w:rsidRPr="00D365A7" w:rsidRDefault="002B5411" w:rsidP="00E60C5D">
      <w:pPr>
        <w:keepNext/>
        <w:keepLines/>
        <w:widowControl/>
        <w:tabs>
          <w:tab w:val="left" w:pos="-720"/>
        </w:tabs>
        <w:rPr>
          <w:sz w:val="26"/>
          <w:szCs w:val="26"/>
        </w:rPr>
      </w:pPr>
    </w:p>
    <w:p w:rsidR="00CA43A5" w:rsidRPr="00D365A7" w:rsidRDefault="00CA43A5" w:rsidP="00E60C5D">
      <w:pPr>
        <w:keepNext/>
        <w:keepLines/>
        <w:widowControl/>
        <w:tabs>
          <w:tab w:val="left" w:pos="-720"/>
        </w:tabs>
        <w:rPr>
          <w:sz w:val="26"/>
          <w:szCs w:val="26"/>
        </w:rPr>
      </w:pPr>
      <w:r w:rsidRPr="00D365A7">
        <w:rPr>
          <w:sz w:val="26"/>
          <w:szCs w:val="26"/>
        </w:rPr>
        <w:t xml:space="preserve">ORDER ADOPTED: </w:t>
      </w:r>
      <w:r w:rsidR="00F2411E">
        <w:rPr>
          <w:sz w:val="26"/>
          <w:szCs w:val="26"/>
        </w:rPr>
        <w:t>June 11</w:t>
      </w:r>
      <w:r w:rsidR="00EB7727">
        <w:rPr>
          <w:sz w:val="26"/>
          <w:szCs w:val="26"/>
        </w:rPr>
        <w:t>, 2015</w:t>
      </w:r>
    </w:p>
    <w:p w:rsidR="00857172" w:rsidRPr="00D365A7" w:rsidRDefault="00857172" w:rsidP="00E60C5D">
      <w:pPr>
        <w:keepNext/>
        <w:keepLines/>
        <w:widowControl/>
        <w:tabs>
          <w:tab w:val="left" w:pos="-720"/>
        </w:tabs>
        <w:rPr>
          <w:sz w:val="26"/>
          <w:szCs w:val="26"/>
        </w:rPr>
      </w:pPr>
    </w:p>
    <w:p w:rsidR="00344804" w:rsidRDefault="00CA43A5" w:rsidP="00E60C5D">
      <w:pPr>
        <w:keepNext/>
        <w:keepLines/>
        <w:widowControl/>
        <w:tabs>
          <w:tab w:val="left" w:pos="-720"/>
        </w:tabs>
        <w:rPr>
          <w:sz w:val="26"/>
          <w:szCs w:val="26"/>
        </w:rPr>
      </w:pPr>
      <w:r w:rsidRPr="00D365A7">
        <w:rPr>
          <w:sz w:val="26"/>
          <w:szCs w:val="26"/>
        </w:rPr>
        <w:t xml:space="preserve">ORDER ENTERED:  </w:t>
      </w:r>
      <w:r w:rsidR="003D33D9">
        <w:rPr>
          <w:sz w:val="26"/>
          <w:szCs w:val="26"/>
        </w:rPr>
        <w:t>June 11, 2015</w:t>
      </w:r>
    </w:p>
    <w:p w:rsidR="00ED5466" w:rsidRDefault="00ED5466" w:rsidP="00E60C5D">
      <w:pPr>
        <w:keepNext/>
        <w:keepLines/>
        <w:widowControl/>
        <w:tabs>
          <w:tab w:val="left" w:pos="-720"/>
        </w:tabs>
        <w:rPr>
          <w:sz w:val="26"/>
          <w:szCs w:val="26"/>
        </w:rPr>
      </w:pPr>
    </w:p>
    <w:p w:rsidR="00ED5466" w:rsidRDefault="00ED5466" w:rsidP="00E60C5D">
      <w:pPr>
        <w:keepNext/>
        <w:keepLines/>
        <w:widowControl/>
        <w:tabs>
          <w:tab w:val="left" w:pos="-720"/>
        </w:tabs>
        <w:rPr>
          <w:sz w:val="26"/>
          <w:szCs w:val="26"/>
        </w:rPr>
      </w:pPr>
    </w:p>
    <w:sectPr w:rsidR="00ED5466"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E4" w:rsidRDefault="008565E4" w:rsidP="00F7174B">
      <w:r>
        <w:separator/>
      </w:r>
    </w:p>
  </w:endnote>
  <w:endnote w:type="continuationSeparator" w:id="0">
    <w:p w:rsidR="008565E4" w:rsidRDefault="008565E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3141F1" w:rsidRPr="009F1A08" w:rsidRDefault="003141F1">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3D33D9">
          <w:rPr>
            <w:noProof/>
            <w:sz w:val="26"/>
            <w:szCs w:val="26"/>
          </w:rPr>
          <w:t>16</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E4" w:rsidRDefault="008565E4" w:rsidP="00F7174B">
      <w:r>
        <w:separator/>
      </w:r>
    </w:p>
  </w:footnote>
  <w:footnote w:type="continuationSeparator" w:id="0">
    <w:p w:rsidR="008565E4" w:rsidRDefault="008565E4" w:rsidP="00F7174B">
      <w:r>
        <w:continuationSeparator/>
      </w:r>
    </w:p>
  </w:footnote>
  <w:footnote w:id="1">
    <w:p w:rsidR="00430F45" w:rsidRDefault="00430F45" w:rsidP="00BD2ACA">
      <w:pPr>
        <w:ind w:firstLine="720"/>
      </w:pPr>
      <w:r>
        <w:rPr>
          <w:rStyle w:val="FootnoteReference"/>
        </w:rPr>
        <w:footnoteRef/>
      </w:r>
      <w:r>
        <w:tab/>
      </w:r>
      <w:r w:rsidR="00676500">
        <w:rPr>
          <w:sz w:val="26"/>
          <w:szCs w:val="26"/>
        </w:rPr>
        <w:t xml:space="preserve">Based on our review of the record, we note that on January 27, 2015, the Secretary’s Bureau </w:t>
      </w:r>
      <w:r w:rsidR="00676500" w:rsidRPr="004D2C3F">
        <w:rPr>
          <w:sz w:val="26"/>
          <w:szCs w:val="26"/>
        </w:rPr>
        <w:t xml:space="preserve">served the </w:t>
      </w:r>
      <w:r w:rsidR="00676500">
        <w:rPr>
          <w:sz w:val="26"/>
          <w:szCs w:val="26"/>
        </w:rPr>
        <w:t xml:space="preserve">Initial Decision on the Complainant </w:t>
      </w:r>
      <w:r w:rsidR="00676500" w:rsidRPr="004D2C3F">
        <w:rPr>
          <w:sz w:val="26"/>
          <w:szCs w:val="26"/>
        </w:rPr>
        <w:t xml:space="preserve">by certified mail at </w:t>
      </w:r>
      <w:r w:rsidR="00676500">
        <w:rPr>
          <w:sz w:val="26"/>
          <w:szCs w:val="26"/>
        </w:rPr>
        <w:t xml:space="preserve">the following </w:t>
      </w:r>
      <w:r w:rsidR="00676500" w:rsidRPr="004D2C3F">
        <w:rPr>
          <w:sz w:val="26"/>
          <w:szCs w:val="26"/>
        </w:rPr>
        <w:t>address</w:t>
      </w:r>
      <w:r w:rsidR="00676500">
        <w:rPr>
          <w:sz w:val="26"/>
          <w:szCs w:val="26"/>
        </w:rPr>
        <w:t>:</w:t>
      </w:r>
      <w:r w:rsidR="00676500" w:rsidRPr="004D2C3F">
        <w:rPr>
          <w:sz w:val="26"/>
          <w:szCs w:val="26"/>
        </w:rPr>
        <w:t xml:space="preserve"> </w:t>
      </w:r>
      <w:r w:rsidR="00676500">
        <w:rPr>
          <w:sz w:val="26"/>
          <w:szCs w:val="26"/>
        </w:rPr>
        <w:t>678 Lenora Street, P.O. Box 5482, Pittsburgh, PA 15206.  On March</w:t>
      </w:r>
      <w:r w:rsidR="00D747E3">
        <w:rPr>
          <w:sz w:val="26"/>
          <w:szCs w:val="26"/>
        </w:rPr>
        <w:t> </w:t>
      </w:r>
      <w:r w:rsidR="00676500">
        <w:rPr>
          <w:sz w:val="26"/>
          <w:szCs w:val="26"/>
        </w:rPr>
        <w:t xml:space="preserve">2, 2015, </w:t>
      </w:r>
      <w:r w:rsidR="00676500" w:rsidRPr="004D2C3F">
        <w:rPr>
          <w:sz w:val="26"/>
          <w:szCs w:val="26"/>
        </w:rPr>
        <w:t xml:space="preserve">the </w:t>
      </w:r>
      <w:r w:rsidR="00676500">
        <w:rPr>
          <w:sz w:val="26"/>
          <w:szCs w:val="26"/>
        </w:rPr>
        <w:t xml:space="preserve">Initial Decision </w:t>
      </w:r>
      <w:r w:rsidR="00676500" w:rsidRPr="004D2C3F">
        <w:rPr>
          <w:sz w:val="26"/>
          <w:szCs w:val="26"/>
        </w:rPr>
        <w:t xml:space="preserve">was returned to the Commission as undeliverable by the United States Postal Service and was marked as “Return to Sender; </w:t>
      </w:r>
      <w:r w:rsidR="00676500">
        <w:rPr>
          <w:sz w:val="26"/>
          <w:szCs w:val="26"/>
        </w:rPr>
        <w:t xml:space="preserve">Unclaimed, </w:t>
      </w:r>
      <w:r w:rsidR="00676500" w:rsidRPr="004D2C3F">
        <w:rPr>
          <w:sz w:val="26"/>
          <w:szCs w:val="26"/>
        </w:rPr>
        <w:t>Unable to Forward</w:t>
      </w:r>
      <w:r w:rsidR="00676500">
        <w:rPr>
          <w:sz w:val="26"/>
          <w:szCs w:val="26"/>
        </w:rPr>
        <w:t xml:space="preserve">.”  On March 11, 2015, </w:t>
      </w:r>
      <w:r w:rsidR="00676500" w:rsidRPr="004D2C3F">
        <w:rPr>
          <w:sz w:val="26"/>
          <w:szCs w:val="26"/>
        </w:rPr>
        <w:t xml:space="preserve">the </w:t>
      </w:r>
      <w:r w:rsidR="00676500">
        <w:rPr>
          <w:sz w:val="26"/>
          <w:szCs w:val="26"/>
        </w:rPr>
        <w:t xml:space="preserve">Initial Decision was re-served on the Complainant by regular mail </w:t>
      </w:r>
      <w:r w:rsidR="00676500" w:rsidRPr="004D2C3F">
        <w:rPr>
          <w:sz w:val="26"/>
          <w:szCs w:val="26"/>
        </w:rPr>
        <w:t xml:space="preserve">at </w:t>
      </w:r>
      <w:r w:rsidR="00676500">
        <w:rPr>
          <w:sz w:val="26"/>
          <w:szCs w:val="26"/>
        </w:rPr>
        <w:t>the same address where the Initial Decision by certi</w:t>
      </w:r>
      <w:r w:rsidR="003F577C">
        <w:rPr>
          <w:sz w:val="26"/>
          <w:szCs w:val="26"/>
        </w:rPr>
        <w:t>fied mail was sent.  T</w:t>
      </w:r>
      <w:r w:rsidR="00676500">
        <w:rPr>
          <w:sz w:val="26"/>
          <w:szCs w:val="26"/>
        </w:rPr>
        <w:t>he Comp</w:t>
      </w:r>
      <w:r w:rsidR="00293E65">
        <w:rPr>
          <w:sz w:val="26"/>
          <w:szCs w:val="26"/>
        </w:rPr>
        <w:t xml:space="preserve">lainant filed his </w:t>
      </w:r>
      <w:r w:rsidR="00676500">
        <w:rPr>
          <w:sz w:val="26"/>
          <w:szCs w:val="26"/>
        </w:rPr>
        <w:t>Exceptions within twenty days after he received the Initial Decision</w:t>
      </w:r>
      <w:r w:rsidR="00E854DD">
        <w:rPr>
          <w:sz w:val="26"/>
          <w:szCs w:val="26"/>
        </w:rPr>
        <w:t xml:space="preserve"> by regular mail</w:t>
      </w:r>
      <w:r w:rsidR="00676500">
        <w:rPr>
          <w:sz w:val="26"/>
          <w:szCs w:val="26"/>
        </w:rPr>
        <w:t>.</w:t>
      </w:r>
    </w:p>
  </w:footnote>
  <w:footnote w:id="2">
    <w:p w:rsidR="00E97BD6" w:rsidRPr="00BD2ACA" w:rsidRDefault="00E97BD6" w:rsidP="00E97BD6">
      <w:pPr>
        <w:pStyle w:val="FootnoteText"/>
        <w:ind w:firstLine="720"/>
        <w:rPr>
          <w:sz w:val="26"/>
          <w:szCs w:val="26"/>
        </w:rPr>
      </w:pPr>
      <w:r w:rsidRPr="00BD2ACA">
        <w:rPr>
          <w:rStyle w:val="FootnoteReference"/>
          <w:sz w:val="26"/>
          <w:szCs w:val="26"/>
        </w:rPr>
        <w:footnoteRef/>
      </w:r>
      <w:r w:rsidRPr="00BD2ACA">
        <w:rPr>
          <w:sz w:val="26"/>
          <w:szCs w:val="26"/>
        </w:rPr>
        <w:tab/>
      </w:r>
      <w:r>
        <w:rPr>
          <w:sz w:val="26"/>
          <w:szCs w:val="26"/>
        </w:rPr>
        <w:t xml:space="preserve">On March 17, 2015, the Commission’s Secretary’s Bureau issued a letter to the Parties stating that the Complainant’s timely filed Exceptions did not contain a certificate of service or other indication that he served the Respondents with the Exceptions.  Thus, the Secretary’s Bureau enclosed a copy of the Exceptions and notified the Respondents that any Replies to Exceptions were due by March 27, 2015. </w:t>
      </w:r>
    </w:p>
  </w:footnote>
  <w:footnote w:id="3">
    <w:p w:rsidR="007F766C" w:rsidRDefault="007F766C" w:rsidP="007F766C">
      <w:pPr>
        <w:widowControl/>
        <w:ind w:firstLine="720"/>
      </w:pPr>
      <w:r w:rsidRPr="000029F2">
        <w:rPr>
          <w:rStyle w:val="FootnoteReference"/>
          <w:sz w:val="26"/>
          <w:szCs w:val="26"/>
        </w:rPr>
        <w:footnoteRef/>
      </w:r>
      <w:r>
        <w:tab/>
      </w:r>
      <w:r>
        <w:rPr>
          <w:sz w:val="26"/>
          <w:szCs w:val="26"/>
        </w:rPr>
        <w:t xml:space="preserve">In regard to Formal Proceedings, our Regulations at 52 Pa. Code </w:t>
      </w:r>
      <w:r>
        <w:rPr>
          <w:sz w:val="26"/>
        </w:rPr>
        <w:t xml:space="preserve">§§ 5.533 and 5.535 allow for the filing of Exceptions and Replies to Exceptions when an ALJ issues an Initial Decision.  However, there is no provision in our Regulations that allows a party to file a Response to Replies to Exceptions.  Consequently, we will not consider the Complainant’s Response to the Replies to Exceptions. </w:t>
      </w:r>
      <w:r w:rsidRPr="00A9787D">
        <w:rPr>
          <w:rFonts w:eastAsia="Calibri"/>
          <w:sz w:val="26"/>
          <w:szCs w:val="26"/>
        </w:rPr>
        <w:t xml:space="preserve"> </w:t>
      </w:r>
    </w:p>
  </w:footnote>
  <w:footnote w:id="4">
    <w:p w:rsidR="00B357B9" w:rsidRPr="00B357B9" w:rsidRDefault="00B357B9" w:rsidP="00B357B9">
      <w:pPr>
        <w:pStyle w:val="FootnoteText"/>
        <w:ind w:firstLine="720"/>
        <w:rPr>
          <w:sz w:val="26"/>
          <w:szCs w:val="26"/>
        </w:rPr>
      </w:pPr>
      <w:r w:rsidRPr="00B357B9">
        <w:rPr>
          <w:rStyle w:val="FootnoteReference"/>
          <w:sz w:val="26"/>
          <w:szCs w:val="26"/>
        </w:rPr>
        <w:footnoteRef/>
      </w:r>
      <w:r w:rsidRPr="00B357B9">
        <w:rPr>
          <w:sz w:val="26"/>
          <w:szCs w:val="26"/>
        </w:rPr>
        <w:tab/>
        <w:t>The July 21, 2014, filing date</w:t>
      </w:r>
      <w:r w:rsidR="007F766C">
        <w:rPr>
          <w:sz w:val="26"/>
          <w:szCs w:val="26"/>
        </w:rPr>
        <w:t xml:space="preserve"> for the Complaint against Peoples</w:t>
      </w:r>
      <w:r w:rsidRPr="00B357B9">
        <w:rPr>
          <w:sz w:val="26"/>
          <w:szCs w:val="26"/>
        </w:rPr>
        <w:t xml:space="preserve"> in the ALJ’s Initial Decision is a typographical error.</w:t>
      </w:r>
    </w:p>
  </w:footnote>
  <w:footnote w:id="5">
    <w:p w:rsidR="007F766C" w:rsidRPr="001F12C4" w:rsidRDefault="007F766C" w:rsidP="007F766C">
      <w:pPr>
        <w:pStyle w:val="FootnoteText"/>
        <w:keepNext/>
        <w:keepLines/>
        <w:ind w:firstLine="720"/>
        <w:rPr>
          <w:sz w:val="26"/>
          <w:szCs w:val="26"/>
        </w:rPr>
      </w:pPr>
      <w:r w:rsidRPr="001F12C4">
        <w:rPr>
          <w:rStyle w:val="FootnoteReference"/>
          <w:sz w:val="26"/>
          <w:szCs w:val="26"/>
        </w:rPr>
        <w:footnoteRef/>
      </w:r>
      <w:r>
        <w:rPr>
          <w:sz w:val="26"/>
          <w:szCs w:val="26"/>
        </w:rPr>
        <w:tab/>
        <w:t xml:space="preserve">This Complaint is a </w:t>
      </w:r>
      <w:r w:rsidRPr="001F12C4">
        <w:rPr>
          <w:sz w:val="26"/>
          <w:szCs w:val="26"/>
        </w:rPr>
        <w:t xml:space="preserve">timely appeal of a Bureau of Consumer Services </w:t>
      </w:r>
      <w:r>
        <w:rPr>
          <w:sz w:val="26"/>
          <w:szCs w:val="26"/>
        </w:rPr>
        <w:t xml:space="preserve">(BCS) </w:t>
      </w:r>
      <w:r w:rsidRPr="001F12C4">
        <w:rPr>
          <w:sz w:val="26"/>
          <w:szCs w:val="26"/>
        </w:rPr>
        <w:t xml:space="preserve">informal decision at </w:t>
      </w:r>
      <w:r w:rsidRPr="003F3C69">
        <w:rPr>
          <w:sz w:val="26"/>
          <w:szCs w:val="26"/>
        </w:rPr>
        <w:t>BCS Case</w:t>
      </w:r>
      <w:r>
        <w:rPr>
          <w:sz w:val="26"/>
          <w:szCs w:val="26"/>
        </w:rPr>
        <w:t xml:space="preserve"> No. 3190288, dated April 3</w:t>
      </w:r>
      <w:r w:rsidRPr="003F3C69">
        <w:rPr>
          <w:sz w:val="26"/>
          <w:szCs w:val="26"/>
        </w:rPr>
        <w:t>0, 2014.</w:t>
      </w:r>
      <w:r>
        <w:rPr>
          <w:sz w:val="26"/>
          <w:szCs w:val="26"/>
        </w:rPr>
        <w:t xml:space="preserve">  The BCS decision stated that the Complainant</w:t>
      </w:r>
      <w:r w:rsidR="003F577C">
        <w:rPr>
          <w:sz w:val="26"/>
          <w:szCs w:val="26"/>
        </w:rPr>
        <w:t>’s</w:t>
      </w:r>
      <w:r>
        <w:rPr>
          <w:sz w:val="26"/>
          <w:szCs w:val="26"/>
        </w:rPr>
        <w:t xml:space="preserve"> service was turned off for safety reasons and that the Complainant may apply for service when the house line and water appliances are repaired and approved for use.</w:t>
      </w:r>
    </w:p>
  </w:footnote>
  <w:footnote w:id="6">
    <w:p w:rsidR="00B357B9" w:rsidRPr="00B357B9" w:rsidRDefault="00B357B9" w:rsidP="00B357B9">
      <w:pPr>
        <w:pStyle w:val="FootnoteText"/>
        <w:ind w:firstLine="720"/>
        <w:rPr>
          <w:sz w:val="26"/>
          <w:szCs w:val="26"/>
        </w:rPr>
      </w:pPr>
      <w:r w:rsidRPr="00B357B9">
        <w:rPr>
          <w:rStyle w:val="FootnoteReference"/>
          <w:sz w:val="26"/>
          <w:szCs w:val="26"/>
        </w:rPr>
        <w:footnoteRef/>
      </w:r>
      <w:r w:rsidRPr="00B357B9">
        <w:rPr>
          <w:sz w:val="26"/>
          <w:szCs w:val="26"/>
        </w:rPr>
        <w:t xml:space="preserve"> </w:t>
      </w:r>
      <w:r w:rsidRPr="00B357B9">
        <w:rPr>
          <w:sz w:val="26"/>
          <w:szCs w:val="26"/>
        </w:rPr>
        <w:tab/>
        <w:t xml:space="preserve">The July 21, 2014, filing date </w:t>
      </w:r>
      <w:r w:rsidR="007F766C">
        <w:rPr>
          <w:sz w:val="26"/>
          <w:szCs w:val="26"/>
        </w:rPr>
        <w:t xml:space="preserve">for the Complaint against Duquesne </w:t>
      </w:r>
      <w:r w:rsidRPr="00B357B9">
        <w:rPr>
          <w:sz w:val="26"/>
          <w:szCs w:val="26"/>
        </w:rPr>
        <w:t>in the ALJ’s Initial Decision is a typographical error.</w:t>
      </w:r>
    </w:p>
  </w:footnote>
  <w:footnote w:id="7">
    <w:p w:rsidR="00F14DC1" w:rsidRDefault="00F14DC1" w:rsidP="00F14DC1">
      <w:pPr>
        <w:pStyle w:val="FootnoteText"/>
        <w:ind w:firstLine="720"/>
      </w:pPr>
      <w:r>
        <w:rPr>
          <w:rStyle w:val="FootnoteReference"/>
        </w:rPr>
        <w:footnoteRef/>
      </w:r>
      <w:r>
        <w:t xml:space="preserve"> </w:t>
      </w:r>
      <w:r>
        <w:tab/>
      </w:r>
      <w:r w:rsidRPr="001F12C4">
        <w:rPr>
          <w:sz w:val="26"/>
          <w:szCs w:val="26"/>
        </w:rPr>
        <w:t>The Commission’s Secretary served the Complai</w:t>
      </w:r>
      <w:r>
        <w:rPr>
          <w:sz w:val="26"/>
          <w:szCs w:val="26"/>
        </w:rPr>
        <w:t>nt on Duquesne on August 6</w:t>
      </w:r>
      <w:r w:rsidRPr="001F12C4">
        <w:rPr>
          <w:sz w:val="26"/>
          <w:szCs w:val="26"/>
        </w:rPr>
        <w:t xml:space="preserve">, 2014. </w:t>
      </w:r>
    </w:p>
  </w:footnote>
  <w:footnote w:id="8">
    <w:p w:rsidR="003141F1" w:rsidRPr="001F12C4" w:rsidRDefault="003141F1" w:rsidP="0008379F">
      <w:pPr>
        <w:pStyle w:val="FootnoteText"/>
        <w:ind w:firstLine="720"/>
        <w:rPr>
          <w:sz w:val="26"/>
          <w:szCs w:val="26"/>
        </w:rPr>
      </w:pPr>
      <w:r w:rsidRPr="001F12C4">
        <w:rPr>
          <w:rStyle w:val="FootnoteReference"/>
          <w:sz w:val="26"/>
          <w:szCs w:val="26"/>
        </w:rPr>
        <w:footnoteRef/>
      </w:r>
      <w:r w:rsidRPr="001F12C4">
        <w:rPr>
          <w:sz w:val="26"/>
          <w:szCs w:val="26"/>
        </w:rPr>
        <w:t xml:space="preserve"> </w:t>
      </w:r>
      <w:r w:rsidRPr="001F12C4">
        <w:rPr>
          <w:sz w:val="26"/>
          <w:szCs w:val="26"/>
        </w:rPr>
        <w:tab/>
        <w:t>The Commissio</w:t>
      </w:r>
      <w:r w:rsidR="00DB0B66" w:rsidRPr="001F12C4">
        <w:rPr>
          <w:sz w:val="26"/>
          <w:szCs w:val="26"/>
        </w:rPr>
        <w:t>n’s Secretary served the Complai</w:t>
      </w:r>
      <w:r w:rsidR="00A749E9">
        <w:rPr>
          <w:sz w:val="26"/>
          <w:szCs w:val="26"/>
        </w:rPr>
        <w:t>nt on Peoples on August 8</w:t>
      </w:r>
      <w:r w:rsidRPr="001F12C4">
        <w:rPr>
          <w:sz w:val="26"/>
          <w:szCs w:val="26"/>
        </w:rPr>
        <w:t xml:space="preserve">, 2014. </w:t>
      </w:r>
    </w:p>
  </w:footnote>
  <w:footnote w:id="9">
    <w:p w:rsidR="00A508FB" w:rsidRPr="00A508FB" w:rsidRDefault="00A508FB" w:rsidP="00A508FB">
      <w:pPr>
        <w:pStyle w:val="FootnoteText"/>
        <w:ind w:firstLine="720"/>
        <w:rPr>
          <w:sz w:val="26"/>
          <w:szCs w:val="26"/>
        </w:rPr>
      </w:pPr>
      <w:r w:rsidRPr="00A508FB">
        <w:rPr>
          <w:rStyle w:val="FootnoteReference"/>
          <w:sz w:val="26"/>
          <w:szCs w:val="26"/>
        </w:rPr>
        <w:footnoteRef/>
      </w:r>
      <w:r w:rsidRPr="00A508FB">
        <w:rPr>
          <w:sz w:val="26"/>
          <w:szCs w:val="26"/>
        </w:rPr>
        <w:tab/>
        <w:t xml:space="preserve">The fire department </w:t>
      </w:r>
      <w:r w:rsidR="000B60F6">
        <w:rPr>
          <w:sz w:val="26"/>
          <w:szCs w:val="26"/>
        </w:rPr>
        <w:t xml:space="preserve">had previously </w:t>
      </w:r>
      <w:r w:rsidRPr="00A508FB">
        <w:rPr>
          <w:sz w:val="26"/>
          <w:szCs w:val="26"/>
        </w:rPr>
        <w:t>responded to a missing patient report from the University of Pittsburgh Medical Center (UPMC) and the smell of gas coming from the perimeter of a boarded up, abandoned building</w:t>
      </w:r>
      <w:r w:rsidR="000B60F6">
        <w:rPr>
          <w:sz w:val="26"/>
          <w:szCs w:val="26"/>
        </w:rPr>
        <w:t xml:space="preserve">, which was the </w:t>
      </w:r>
      <w:r w:rsidR="007F766C">
        <w:rPr>
          <w:sz w:val="26"/>
          <w:szCs w:val="26"/>
        </w:rPr>
        <w:t>Complainant’s property</w:t>
      </w:r>
      <w:r w:rsidRPr="00A508FB">
        <w:rPr>
          <w:sz w:val="26"/>
          <w:szCs w:val="26"/>
        </w:rPr>
        <w:t>.</w:t>
      </w:r>
      <w:r w:rsidR="00BA67FD">
        <w:rPr>
          <w:sz w:val="26"/>
          <w:szCs w:val="26"/>
        </w:rPr>
        <w:t xml:space="preserve">  Peoples </w:t>
      </w:r>
      <w:proofErr w:type="spellStart"/>
      <w:r w:rsidR="00BA67FD">
        <w:rPr>
          <w:sz w:val="26"/>
          <w:szCs w:val="26"/>
        </w:rPr>
        <w:t>Exh</w:t>
      </w:r>
      <w:proofErr w:type="spellEnd"/>
      <w:r w:rsidR="00BA67FD">
        <w:rPr>
          <w:sz w:val="26"/>
          <w:szCs w:val="26"/>
        </w:rPr>
        <w:t>.</w:t>
      </w:r>
      <w:r w:rsidR="00A935C2">
        <w:rPr>
          <w:sz w:val="26"/>
          <w:szCs w:val="26"/>
        </w:rPr>
        <w:t> </w:t>
      </w:r>
      <w:r w:rsidR="00BA67FD">
        <w:rPr>
          <w:sz w:val="26"/>
          <w:szCs w:val="26"/>
        </w:rPr>
        <w:t>A.</w:t>
      </w:r>
    </w:p>
  </w:footnote>
  <w:footnote w:id="10">
    <w:p w:rsidR="005772AA" w:rsidRPr="001F22FA" w:rsidRDefault="005772AA" w:rsidP="005772AA">
      <w:pPr>
        <w:pStyle w:val="FootnoteText"/>
        <w:ind w:firstLine="720"/>
        <w:rPr>
          <w:sz w:val="26"/>
          <w:szCs w:val="26"/>
        </w:rPr>
      </w:pPr>
      <w:r w:rsidRPr="001F22FA">
        <w:rPr>
          <w:rStyle w:val="FootnoteReference"/>
          <w:sz w:val="26"/>
          <w:szCs w:val="26"/>
        </w:rPr>
        <w:footnoteRef/>
      </w:r>
      <w:r w:rsidRPr="001F22FA">
        <w:rPr>
          <w:sz w:val="26"/>
          <w:szCs w:val="26"/>
        </w:rPr>
        <w:t xml:space="preserve"> </w:t>
      </w:r>
      <w:r w:rsidRPr="001F22FA">
        <w:rPr>
          <w:sz w:val="26"/>
          <w:szCs w:val="26"/>
        </w:rPr>
        <w:tab/>
      </w:r>
      <w:r w:rsidR="001F22FA">
        <w:rPr>
          <w:sz w:val="26"/>
          <w:szCs w:val="26"/>
        </w:rPr>
        <w:t>R</w:t>
      </w:r>
      <w:r w:rsidR="001F22FA" w:rsidRPr="001F22FA">
        <w:rPr>
          <w:sz w:val="26"/>
          <w:szCs w:val="26"/>
        </w:rPr>
        <w:t xml:space="preserve">ed tags are red colored </w:t>
      </w:r>
      <w:r w:rsidR="00544FD6">
        <w:rPr>
          <w:sz w:val="26"/>
          <w:szCs w:val="26"/>
        </w:rPr>
        <w:t xml:space="preserve">markers </w:t>
      </w:r>
      <w:r w:rsidR="001F22FA" w:rsidRPr="001F22FA">
        <w:rPr>
          <w:sz w:val="26"/>
          <w:szCs w:val="26"/>
        </w:rPr>
        <w:t>indicating that there is a safety concern with the appliance</w:t>
      </w:r>
      <w:r w:rsidR="001F22FA">
        <w:rPr>
          <w:sz w:val="26"/>
          <w:szCs w:val="26"/>
        </w:rPr>
        <w:t>s</w:t>
      </w:r>
      <w:r w:rsidR="001F22FA" w:rsidRPr="001F22FA">
        <w:rPr>
          <w:sz w:val="26"/>
          <w:szCs w:val="26"/>
        </w:rPr>
        <w:t xml:space="preserve"> or that the lines are not functioning in safe manner.  The </w:t>
      </w:r>
      <w:r w:rsidR="00D20A1F" w:rsidRPr="001F22FA">
        <w:rPr>
          <w:sz w:val="26"/>
          <w:szCs w:val="26"/>
        </w:rPr>
        <w:t xml:space="preserve">tags also </w:t>
      </w:r>
      <w:r w:rsidR="00D20A1F">
        <w:rPr>
          <w:sz w:val="26"/>
          <w:szCs w:val="26"/>
        </w:rPr>
        <w:t>identify</w:t>
      </w:r>
      <w:r w:rsidR="001F22FA" w:rsidRPr="001F22FA">
        <w:rPr>
          <w:sz w:val="26"/>
          <w:szCs w:val="26"/>
        </w:rPr>
        <w:t xml:space="preserve"> what needs to be done to </w:t>
      </w:r>
      <w:r w:rsidR="00975DBE">
        <w:rPr>
          <w:sz w:val="26"/>
          <w:szCs w:val="26"/>
        </w:rPr>
        <w:t>correct the problem.  Tr. at 24.</w:t>
      </w:r>
    </w:p>
  </w:footnote>
  <w:footnote w:id="11">
    <w:p w:rsidR="00007813" w:rsidRPr="00007813" w:rsidRDefault="00007813" w:rsidP="00007813">
      <w:pPr>
        <w:pStyle w:val="FootnoteText"/>
        <w:ind w:firstLine="720"/>
        <w:rPr>
          <w:sz w:val="26"/>
          <w:szCs w:val="26"/>
        </w:rPr>
      </w:pPr>
      <w:r w:rsidRPr="00007813">
        <w:rPr>
          <w:rStyle w:val="FootnoteReference"/>
          <w:sz w:val="26"/>
          <w:szCs w:val="26"/>
        </w:rPr>
        <w:footnoteRef/>
      </w:r>
      <w:r w:rsidRPr="00007813">
        <w:rPr>
          <w:sz w:val="26"/>
          <w:szCs w:val="26"/>
        </w:rPr>
        <w:t xml:space="preserve"> </w:t>
      </w:r>
      <w:r w:rsidRPr="00007813">
        <w:rPr>
          <w:sz w:val="26"/>
          <w:szCs w:val="26"/>
        </w:rPr>
        <w:tab/>
        <w:t>Duquesne indicated that it is requesting a</w:t>
      </w:r>
      <w:r w:rsidR="003E798B">
        <w:rPr>
          <w:sz w:val="26"/>
          <w:szCs w:val="26"/>
        </w:rPr>
        <w:t xml:space="preserve">n electric </w:t>
      </w:r>
      <w:r w:rsidRPr="00007813">
        <w:rPr>
          <w:sz w:val="26"/>
          <w:szCs w:val="26"/>
        </w:rPr>
        <w:t xml:space="preserve">reconnection fee of $250 from </w:t>
      </w:r>
      <w:r w:rsidR="00427789">
        <w:rPr>
          <w:sz w:val="26"/>
          <w:szCs w:val="26"/>
        </w:rPr>
        <w:t>the Complainant</w:t>
      </w:r>
      <w:r w:rsidRPr="00007813">
        <w:rPr>
          <w:sz w:val="26"/>
          <w:szCs w:val="26"/>
        </w:rPr>
        <w:t xml:space="preserve"> because it was unable to access the Complainant’s premise at the meter to terminate service</w:t>
      </w:r>
      <w:r>
        <w:rPr>
          <w:sz w:val="26"/>
          <w:szCs w:val="26"/>
        </w:rPr>
        <w:t xml:space="preserve"> due to weeds and bushes blocking the meter</w:t>
      </w:r>
      <w:r w:rsidRPr="00007813">
        <w:rPr>
          <w:sz w:val="26"/>
          <w:szCs w:val="26"/>
        </w:rPr>
        <w:t>.  Tr. at 44-45.</w:t>
      </w:r>
    </w:p>
  </w:footnote>
  <w:footnote w:id="12">
    <w:p w:rsidR="003B22FA" w:rsidRDefault="003B22FA" w:rsidP="00C6669C">
      <w:pPr>
        <w:widowControl/>
        <w:suppressAutoHyphens/>
        <w:ind w:firstLine="720"/>
        <w:rPr>
          <w:sz w:val="26"/>
          <w:szCs w:val="26"/>
        </w:rPr>
      </w:pPr>
      <w:r>
        <w:rPr>
          <w:rStyle w:val="FootnoteReference"/>
        </w:rPr>
        <w:footnoteRef/>
      </w:r>
      <w:r>
        <w:t xml:space="preserve"> </w:t>
      </w:r>
      <w:r>
        <w:tab/>
      </w:r>
      <w:r>
        <w:rPr>
          <w:sz w:val="26"/>
          <w:szCs w:val="26"/>
        </w:rPr>
        <w:t>The Commission’s Final Orde</w:t>
      </w:r>
      <w:r w:rsidR="00937995">
        <w:rPr>
          <w:sz w:val="26"/>
          <w:szCs w:val="26"/>
        </w:rPr>
        <w:t xml:space="preserve">r was entered </w:t>
      </w:r>
      <w:r w:rsidR="003E798B">
        <w:rPr>
          <w:sz w:val="26"/>
          <w:szCs w:val="26"/>
        </w:rPr>
        <w:t xml:space="preserve">and served </w:t>
      </w:r>
      <w:r w:rsidR="00937995">
        <w:rPr>
          <w:sz w:val="26"/>
          <w:szCs w:val="26"/>
        </w:rPr>
        <w:t>on March 10, 2015 (</w:t>
      </w:r>
      <w:r w:rsidR="00937995" w:rsidRPr="003E798B">
        <w:rPr>
          <w:i/>
          <w:sz w:val="26"/>
          <w:szCs w:val="26"/>
        </w:rPr>
        <w:t xml:space="preserve">March 2015 </w:t>
      </w:r>
      <w:r w:rsidR="003F577C" w:rsidRPr="003E798B">
        <w:rPr>
          <w:i/>
          <w:sz w:val="26"/>
          <w:szCs w:val="26"/>
        </w:rPr>
        <w:t xml:space="preserve">Final </w:t>
      </w:r>
      <w:r w:rsidR="00937995" w:rsidRPr="003E798B">
        <w:rPr>
          <w:i/>
          <w:sz w:val="26"/>
          <w:szCs w:val="26"/>
        </w:rPr>
        <w:t>Order</w:t>
      </w:r>
      <w:r w:rsidR="00937995">
        <w:rPr>
          <w:sz w:val="26"/>
          <w:szCs w:val="26"/>
        </w:rPr>
        <w:t>).</w:t>
      </w:r>
    </w:p>
    <w:p w:rsidR="003B22FA" w:rsidRDefault="003B22FA" w:rsidP="003B22FA">
      <w:pPr>
        <w:pStyle w:val="FootnoteText"/>
        <w:ind w:firstLine="720"/>
      </w:pPr>
    </w:p>
  </w:footnote>
  <w:footnote w:id="13">
    <w:p w:rsidR="008C7AF2" w:rsidRDefault="008C7AF2" w:rsidP="008C7AF2">
      <w:pPr>
        <w:pStyle w:val="FootnoteText"/>
        <w:ind w:firstLine="720"/>
      </w:pPr>
      <w:r>
        <w:rPr>
          <w:rStyle w:val="FootnoteReference"/>
        </w:rPr>
        <w:footnoteRef/>
      </w:r>
      <w:r>
        <w:t xml:space="preserve"> </w:t>
      </w:r>
      <w:r>
        <w:tab/>
      </w:r>
      <w:r>
        <w:rPr>
          <w:i/>
          <w:sz w:val="26"/>
          <w:szCs w:val="26"/>
        </w:rPr>
        <w:t>S</w:t>
      </w:r>
      <w:r w:rsidR="00CE5903">
        <w:rPr>
          <w:i/>
          <w:sz w:val="26"/>
          <w:szCs w:val="26"/>
        </w:rPr>
        <w:t>ee</w:t>
      </w:r>
      <w:r w:rsidR="00D75669">
        <w:rPr>
          <w:i/>
          <w:sz w:val="26"/>
          <w:szCs w:val="26"/>
        </w:rPr>
        <w:t>,</w:t>
      </w:r>
      <w:r w:rsidR="00233A1F">
        <w:rPr>
          <w:i/>
          <w:sz w:val="26"/>
          <w:szCs w:val="26"/>
        </w:rPr>
        <w:t xml:space="preserve"> </w:t>
      </w:r>
      <w:r w:rsidRPr="008C7AF2">
        <w:rPr>
          <w:i/>
          <w:sz w:val="26"/>
          <w:szCs w:val="26"/>
        </w:rPr>
        <w:t xml:space="preserve">Frank </w:t>
      </w:r>
      <w:proofErr w:type="spellStart"/>
      <w:r w:rsidRPr="008C7AF2">
        <w:rPr>
          <w:i/>
          <w:sz w:val="26"/>
          <w:szCs w:val="26"/>
        </w:rPr>
        <w:t>Veasey</w:t>
      </w:r>
      <w:proofErr w:type="spellEnd"/>
      <w:r w:rsidRPr="008C7AF2">
        <w:rPr>
          <w:i/>
          <w:sz w:val="26"/>
          <w:szCs w:val="26"/>
        </w:rPr>
        <w:t xml:space="preserve"> v. Philadelphia Gas Works</w:t>
      </w:r>
      <w:r w:rsidRPr="000D7D4A">
        <w:rPr>
          <w:sz w:val="26"/>
          <w:szCs w:val="26"/>
        </w:rPr>
        <w:t>, Docket No. C-2013-2356586 (</w:t>
      </w:r>
      <w:r w:rsidR="00D75669">
        <w:rPr>
          <w:sz w:val="26"/>
          <w:szCs w:val="26"/>
        </w:rPr>
        <w:t xml:space="preserve">Order </w:t>
      </w:r>
      <w:r w:rsidRPr="000D7D4A">
        <w:rPr>
          <w:sz w:val="26"/>
          <w:szCs w:val="26"/>
        </w:rPr>
        <w:t>entered February 6, 2014) (</w:t>
      </w:r>
      <w:proofErr w:type="spellStart"/>
      <w:r w:rsidRPr="008C7AF2">
        <w:rPr>
          <w:i/>
          <w:sz w:val="26"/>
          <w:szCs w:val="26"/>
        </w:rPr>
        <w:t>Veasey</w:t>
      </w:r>
      <w:proofErr w:type="spellEnd"/>
      <w:r w:rsidRPr="00C6669C">
        <w:rPr>
          <w:sz w:val="26"/>
          <w:szCs w:val="26"/>
        </w:rPr>
        <w:t>)</w:t>
      </w:r>
      <w:r w:rsidRPr="008C7AF2">
        <w:rPr>
          <w:i/>
          <w:sz w:val="26"/>
          <w:szCs w:val="26"/>
        </w:rPr>
        <w:t>.</w:t>
      </w:r>
    </w:p>
  </w:footnote>
  <w:footnote w:id="14">
    <w:p w:rsidR="00DC1494" w:rsidRPr="00B02EFC" w:rsidRDefault="00DC1494" w:rsidP="00DC1494">
      <w:pPr>
        <w:pStyle w:val="Style"/>
        <w:ind w:firstLine="720"/>
        <w:rPr>
          <w:sz w:val="26"/>
          <w:szCs w:val="26"/>
        </w:rPr>
      </w:pPr>
      <w:r>
        <w:rPr>
          <w:rStyle w:val="FootnoteReference"/>
        </w:rPr>
        <w:footnoteRef/>
      </w:r>
      <w:r>
        <w:t xml:space="preserve"> </w:t>
      </w:r>
      <w:r>
        <w:tab/>
      </w:r>
      <w:r w:rsidR="00CE5903">
        <w:rPr>
          <w:i/>
          <w:sz w:val="26"/>
          <w:szCs w:val="26"/>
        </w:rPr>
        <w:t>See</w:t>
      </w:r>
      <w:r w:rsidR="00D75669">
        <w:rPr>
          <w:i/>
          <w:sz w:val="26"/>
          <w:szCs w:val="26"/>
        </w:rPr>
        <w:t>,</w:t>
      </w:r>
      <w:r w:rsidR="00233A1F">
        <w:rPr>
          <w:i/>
          <w:sz w:val="26"/>
          <w:szCs w:val="26"/>
        </w:rPr>
        <w:t xml:space="preserve"> </w:t>
      </w:r>
      <w:proofErr w:type="spellStart"/>
      <w:r w:rsidRPr="00DC1494">
        <w:rPr>
          <w:i/>
          <w:sz w:val="26"/>
          <w:szCs w:val="26"/>
        </w:rPr>
        <w:t>Deonne</w:t>
      </w:r>
      <w:proofErr w:type="spellEnd"/>
      <w:r w:rsidRPr="00DC1494">
        <w:rPr>
          <w:i/>
          <w:sz w:val="26"/>
          <w:szCs w:val="26"/>
        </w:rPr>
        <w:t xml:space="preserve"> New v. Philadelphia Gas Works,</w:t>
      </w:r>
      <w:r w:rsidRPr="00B02EFC">
        <w:rPr>
          <w:sz w:val="26"/>
          <w:szCs w:val="26"/>
        </w:rPr>
        <w:t xml:space="preserve"> Docket No. F-2008-2019374 (Final Order entered June 11, 2009).</w:t>
      </w:r>
    </w:p>
    <w:p w:rsidR="00DC1494" w:rsidRDefault="00DC1494" w:rsidP="00DC1494">
      <w:pPr>
        <w:pStyle w:val="FootnoteText"/>
        <w:ind w:firstLine="720"/>
      </w:pPr>
    </w:p>
  </w:footnote>
  <w:footnote w:id="15">
    <w:p w:rsidR="00CE5903" w:rsidRPr="00CE5903" w:rsidRDefault="00CE5903" w:rsidP="00CE5903">
      <w:pPr>
        <w:pStyle w:val="FootnoteText"/>
        <w:ind w:firstLine="720"/>
        <w:rPr>
          <w:sz w:val="26"/>
          <w:szCs w:val="26"/>
        </w:rPr>
      </w:pPr>
      <w:r w:rsidRPr="00CE5903">
        <w:rPr>
          <w:rStyle w:val="FootnoteReference"/>
          <w:sz w:val="26"/>
          <w:szCs w:val="26"/>
        </w:rPr>
        <w:footnoteRef/>
      </w:r>
      <w:r w:rsidRPr="00CE5903">
        <w:rPr>
          <w:sz w:val="26"/>
          <w:szCs w:val="26"/>
        </w:rPr>
        <w:tab/>
        <w:t>The property connected to the Complainant’s home was subsequently torn down.</w:t>
      </w:r>
      <w:r w:rsidR="001C5E5D">
        <w:rPr>
          <w:sz w:val="26"/>
          <w:szCs w:val="26"/>
        </w:rPr>
        <w:t xml:space="preserve">  Tr. at 9.</w:t>
      </w:r>
    </w:p>
  </w:footnote>
  <w:footnote w:id="16">
    <w:p w:rsidR="0063439E" w:rsidRPr="00661C9D" w:rsidRDefault="0063439E" w:rsidP="0063439E">
      <w:pPr>
        <w:pStyle w:val="FootnoteText"/>
        <w:ind w:firstLine="720"/>
        <w:rPr>
          <w:sz w:val="26"/>
          <w:szCs w:val="26"/>
        </w:rPr>
      </w:pPr>
      <w:r w:rsidRPr="00661C9D">
        <w:rPr>
          <w:rStyle w:val="FootnoteReference"/>
          <w:sz w:val="26"/>
          <w:szCs w:val="26"/>
        </w:rPr>
        <w:footnoteRef/>
      </w:r>
      <w:r w:rsidRPr="00661C9D">
        <w:rPr>
          <w:sz w:val="26"/>
          <w:szCs w:val="26"/>
        </w:rPr>
        <w:t xml:space="preserve"> </w:t>
      </w:r>
      <w:r w:rsidRPr="00661C9D">
        <w:rPr>
          <w:sz w:val="26"/>
          <w:szCs w:val="26"/>
        </w:rPr>
        <w:tab/>
      </w:r>
      <w:r w:rsidR="00937995">
        <w:rPr>
          <w:sz w:val="26"/>
          <w:szCs w:val="26"/>
        </w:rPr>
        <w:t xml:space="preserve">The DPW </w:t>
      </w:r>
      <w:r w:rsidR="00066960">
        <w:rPr>
          <w:sz w:val="26"/>
          <w:szCs w:val="26"/>
        </w:rPr>
        <w:t xml:space="preserve">Notice </w:t>
      </w:r>
      <w:r w:rsidR="00937995">
        <w:rPr>
          <w:sz w:val="26"/>
          <w:szCs w:val="26"/>
        </w:rPr>
        <w:t xml:space="preserve">and Order </w:t>
      </w:r>
      <w:r w:rsidR="00661C9D" w:rsidRPr="00661C9D">
        <w:rPr>
          <w:sz w:val="26"/>
          <w:szCs w:val="26"/>
        </w:rPr>
        <w:t xml:space="preserve">contains </w:t>
      </w:r>
      <w:r w:rsidR="00661C9D">
        <w:rPr>
          <w:sz w:val="26"/>
          <w:szCs w:val="26"/>
        </w:rPr>
        <w:t xml:space="preserve">several </w:t>
      </w:r>
      <w:r w:rsidR="00661C9D" w:rsidRPr="00661C9D">
        <w:rPr>
          <w:sz w:val="26"/>
          <w:szCs w:val="26"/>
        </w:rPr>
        <w:t>handwritten notes by the Complainant</w:t>
      </w:r>
      <w:r w:rsidRPr="00661C9D">
        <w:rPr>
          <w:sz w:val="26"/>
          <w:szCs w:val="26"/>
        </w:rPr>
        <w:t xml:space="preserve"> </w:t>
      </w:r>
      <w:r w:rsidR="00661C9D">
        <w:rPr>
          <w:sz w:val="26"/>
          <w:szCs w:val="26"/>
        </w:rPr>
        <w:t>including</w:t>
      </w:r>
      <w:r w:rsidRPr="00661C9D">
        <w:rPr>
          <w:sz w:val="26"/>
          <w:szCs w:val="26"/>
        </w:rPr>
        <w:t xml:space="preserve"> </w:t>
      </w:r>
      <w:r w:rsidR="00661C9D">
        <w:rPr>
          <w:sz w:val="26"/>
          <w:szCs w:val="26"/>
        </w:rPr>
        <w:t xml:space="preserve">notes on </w:t>
      </w:r>
      <w:r w:rsidRPr="00661C9D">
        <w:rPr>
          <w:sz w:val="26"/>
          <w:szCs w:val="26"/>
        </w:rPr>
        <w:t xml:space="preserve">funds </w:t>
      </w:r>
      <w:r w:rsidR="00661C9D" w:rsidRPr="00661C9D">
        <w:rPr>
          <w:sz w:val="26"/>
          <w:szCs w:val="26"/>
        </w:rPr>
        <w:t>to be awarded to him pursuant to a</w:t>
      </w:r>
      <w:r w:rsidR="00661C9D">
        <w:rPr>
          <w:sz w:val="26"/>
          <w:szCs w:val="26"/>
        </w:rPr>
        <w:t xml:space="preserve"> decision on his appeal for </w:t>
      </w:r>
      <w:r w:rsidR="00661C9D" w:rsidRPr="00661C9D">
        <w:rPr>
          <w:sz w:val="26"/>
          <w:szCs w:val="26"/>
        </w:rPr>
        <w:t>LIHEAP</w:t>
      </w:r>
      <w:r w:rsidR="00661C9D">
        <w:rPr>
          <w:sz w:val="26"/>
          <w:szCs w:val="26"/>
        </w:rPr>
        <w:t xml:space="preserve"> assistance.  </w:t>
      </w:r>
      <w:r w:rsidR="00661C9D" w:rsidRPr="00661C9D">
        <w:rPr>
          <w:sz w:val="26"/>
          <w:szCs w:val="26"/>
        </w:rPr>
        <w:t xml:space="preserve"> </w:t>
      </w:r>
      <w:r w:rsidR="008E74C9">
        <w:rPr>
          <w:sz w:val="26"/>
          <w:szCs w:val="26"/>
        </w:rPr>
        <w:t>Exc. at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29F2"/>
    <w:rsid w:val="00004097"/>
    <w:rsid w:val="00004822"/>
    <w:rsid w:val="00004D03"/>
    <w:rsid w:val="00005318"/>
    <w:rsid w:val="000065FB"/>
    <w:rsid w:val="00006685"/>
    <w:rsid w:val="00006A65"/>
    <w:rsid w:val="00006AB6"/>
    <w:rsid w:val="00006F35"/>
    <w:rsid w:val="00006FEE"/>
    <w:rsid w:val="0000721A"/>
    <w:rsid w:val="00007813"/>
    <w:rsid w:val="00007AF7"/>
    <w:rsid w:val="00007ECA"/>
    <w:rsid w:val="00012162"/>
    <w:rsid w:val="00013358"/>
    <w:rsid w:val="00014E95"/>
    <w:rsid w:val="000166CB"/>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B81"/>
    <w:rsid w:val="00030F6D"/>
    <w:rsid w:val="00033512"/>
    <w:rsid w:val="000338FE"/>
    <w:rsid w:val="00033D2F"/>
    <w:rsid w:val="0003481E"/>
    <w:rsid w:val="00034C94"/>
    <w:rsid w:val="00034FAE"/>
    <w:rsid w:val="000359E1"/>
    <w:rsid w:val="00035A3B"/>
    <w:rsid w:val="00037341"/>
    <w:rsid w:val="00037FC0"/>
    <w:rsid w:val="00040A8E"/>
    <w:rsid w:val="00040AEA"/>
    <w:rsid w:val="000441C7"/>
    <w:rsid w:val="00044CDF"/>
    <w:rsid w:val="00045363"/>
    <w:rsid w:val="00045800"/>
    <w:rsid w:val="00045AE7"/>
    <w:rsid w:val="0004710C"/>
    <w:rsid w:val="00047874"/>
    <w:rsid w:val="00047F4A"/>
    <w:rsid w:val="0005113F"/>
    <w:rsid w:val="000523D1"/>
    <w:rsid w:val="00052B8F"/>
    <w:rsid w:val="0005346D"/>
    <w:rsid w:val="000536BC"/>
    <w:rsid w:val="00054612"/>
    <w:rsid w:val="0005572E"/>
    <w:rsid w:val="00055CAD"/>
    <w:rsid w:val="00056286"/>
    <w:rsid w:val="00057F7A"/>
    <w:rsid w:val="00060ADE"/>
    <w:rsid w:val="000612FD"/>
    <w:rsid w:val="00062001"/>
    <w:rsid w:val="000623C6"/>
    <w:rsid w:val="00062B37"/>
    <w:rsid w:val="0006356A"/>
    <w:rsid w:val="00063B60"/>
    <w:rsid w:val="000642AA"/>
    <w:rsid w:val="000649EC"/>
    <w:rsid w:val="00065D0D"/>
    <w:rsid w:val="00066261"/>
    <w:rsid w:val="00066960"/>
    <w:rsid w:val="00066EE5"/>
    <w:rsid w:val="0006709B"/>
    <w:rsid w:val="00067260"/>
    <w:rsid w:val="000715E8"/>
    <w:rsid w:val="0007209F"/>
    <w:rsid w:val="00072808"/>
    <w:rsid w:val="00072B4E"/>
    <w:rsid w:val="00072C4A"/>
    <w:rsid w:val="0007521D"/>
    <w:rsid w:val="000753F6"/>
    <w:rsid w:val="00076F35"/>
    <w:rsid w:val="00081416"/>
    <w:rsid w:val="00083125"/>
    <w:rsid w:val="0008379F"/>
    <w:rsid w:val="00084573"/>
    <w:rsid w:val="00084891"/>
    <w:rsid w:val="0008490E"/>
    <w:rsid w:val="00084AF9"/>
    <w:rsid w:val="00085513"/>
    <w:rsid w:val="00085B98"/>
    <w:rsid w:val="00085E78"/>
    <w:rsid w:val="00087299"/>
    <w:rsid w:val="000878C9"/>
    <w:rsid w:val="000918D4"/>
    <w:rsid w:val="00093164"/>
    <w:rsid w:val="00094851"/>
    <w:rsid w:val="0009612D"/>
    <w:rsid w:val="00096F08"/>
    <w:rsid w:val="00097504"/>
    <w:rsid w:val="000A013F"/>
    <w:rsid w:val="000A04E4"/>
    <w:rsid w:val="000A06E0"/>
    <w:rsid w:val="000A1358"/>
    <w:rsid w:val="000A35C0"/>
    <w:rsid w:val="000A365D"/>
    <w:rsid w:val="000A443E"/>
    <w:rsid w:val="000A76C2"/>
    <w:rsid w:val="000B216D"/>
    <w:rsid w:val="000B2755"/>
    <w:rsid w:val="000B27BD"/>
    <w:rsid w:val="000B363C"/>
    <w:rsid w:val="000B38B3"/>
    <w:rsid w:val="000B41CC"/>
    <w:rsid w:val="000B4EAE"/>
    <w:rsid w:val="000B5206"/>
    <w:rsid w:val="000B5238"/>
    <w:rsid w:val="000B607A"/>
    <w:rsid w:val="000B60F6"/>
    <w:rsid w:val="000B6B15"/>
    <w:rsid w:val="000B72CF"/>
    <w:rsid w:val="000B7419"/>
    <w:rsid w:val="000C07BC"/>
    <w:rsid w:val="000C083D"/>
    <w:rsid w:val="000C0DC3"/>
    <w:rsid w:val="000C1A75"/>
    <w:rsid w:val="000C2AE3"/>
    <w:rsid w:val="000C31E4"/>
    <w:rsid w:val="000C398A"/>
    <w:rsid w:val="000C55FE"/>
    <w:rsid w:val="000C5927"/>
    <w:rsid w:val="000C67F5"/>
    <w:rsid w:val="000C709A"/>
    <w:rsid w:val="000C7255"/>
    <w:rsid w:val="000C7D21"/>
    <w:rsid w:val="000D008C"/>
    <w:rsid w:val="000D01E0"/>
    <w:rsid w:val="000D02FE"/>
    <w:rsid w:val="000D0903"/>
    <w:rsid w:val="000D0A77"/>
    <w:rsid w:val="000D0BA5"/>
    <w:rsid w:val="000D29C8"/>
    <w:rsid w:val="000D3CAA"/>
    <w:rsid w:val="000D3E1C"/>
    <w:rsid w:val="000D4A7B"/>
    <w:rsid w:val="000D4B93"/>
    <w:rsid w:val="000D5306"/>
    <w:rsid w:val="000D65F2"/>
    <w:rsid w:val="000D6E1E"/>
    <w:rsid w:val="000E0295"/>
    <w:rsid w:val="000E0395"/>
    <w:rsid w:val="000E2AF5"/>
    <w:rsid w:val="000E5778"/>
    <w:rsid w:val="000E6DC6"/>
    <w:rsid w:val="000F179E"/>
    <w:rsid w:val="000F1DC2"/>
    <w:rsid w:val="000F255C"/>
    <w:rsid w:val="000F27FE"/>
    <w:rsid w:val="000F2DE3"/>
    <w:rsid w:val="000F4307"/>
    <w:rsid w:val="000F4A97"/>
    <w:rsid w:val="000F55F7"/>
    <w:rsid w:val="000F7B08"/>
    <w:rsid w:val="001006A8"/>
    <w:rsid w:val="00100A7C"/>
    <w:rsid w:val="00100F06"/>
    <w:rsid w:val="00101387"/>
    <w:rsid w:val="0010147F"/>
    <w:rsid w:val="0010158F"/>
    <w:rsid w:val="001017F6"/>
    <w:rsid w:val="00101F51"/>
    <w:rsid w:val="00101F7F"/>
    <w:rsid w:val="001026CA"/>
    <w:rsid w:val="00102E71"/>
    <w:rsid w:val="00103242"/>
    <w:rsid w:val="001035AF"/>
    <w:rsid w:val="00103797"/>
    <w:rsid w:val="0010425F"/>
    <w:rsid w:val="00104D61"/>
    <w:rsid w:val="00104D9B"/>
    <w:rsid w:val="00105C8E"/>
    <w:rsid w:val="001062CD"/>
    <w:rsid w:val="00106312"/>
    <w:rsid w:val="00107388"/>
    <w:rsid w:val="001106DA"/>
    <w:rsid w:val="001129F3"/>
    <w:rsid w:val="00112E9E"/>
    <w:rsid w:val="00112FDA"/>
    <w:rsid w:val="001138D3"/>
    <w:rsid w:val="00114656"/>
    <w:rsid w:val="0011565D"/>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2E02"/>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3A46"/>
    <w:rsid w:val="00153AA8"/>
    <w:rsid w:val="001542D1"/>
    <w:rsid w:val="00154CB6"/>
    <w:rsid w:val="00156329"/>
    <w:rsid w:val="001568FD"/>
    <w:rsid w:val="001629AF"/>
    <w:rsid w:val="00163D79"/>
    <w:rsid w:val="001645C9"/>
    <w:rsid w:val="00164D32"/>
    <w:rsid w:val="00164DA4"/>
    <w:rsid w:val="00166298"/>
    <w:rsid w:val="001663C8"/>
    <w:rsid w:val="00167CF6"/>
    <w:rsid w:val="00171F3E"/>
    <w:rsid w:val="0017211B"/>
    <w:rsid w:val="001728FC"/>
    <w:rsid w:val="00172A96"/>
    <w:rsid w:val="00172AB2"/>
    <w:rsid w:val="00174A09"/>
    <w:rsid w:val="00174D3D"/>
    <w:rsid w:val="00174E3F"/>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1F65"/>
    <w:rsid w:val="00193757"/>
    <w:rsid w:val="001946AC"/>
    <w:rsid w:val="00194940"/>
    <w:rsid w:val="00194E02"/>
    <w:rsid w:val="0019530E"/>
    <w:rsid w:val="00195C58"/>
    <w:rsid w:val="00195D34"/>
    <w:rsid w:val="00195F2E"/>
    <w:rsid w:val="00195F83"/>
    <w:rsid w:val="00196538"/>
    <w:rsid w:val="001A16F3"/>
    <w:rsid w:val="001A280F"/>
    <w:rsid w:val="001A4A8A"/>
    <w:rsid w:val="001A61B5"/>
    <w:rsid w:val="001B0C7B"/>
    <w:rsid w:val="001B1151"/>
    <w:rsid w:val="001B1DB4"/>
    <w:rsid w:val="001B2603"/>
    <w:rsid w:val="001B5865"/>
    <w:rsid w:val="001B59F0"/>
    <w:rsid w:val="001C0809"/>
    <w:rsid w:val="001C0ACD"/>
    <w:rsid w:val="001C1183"/>
    <w:rsid w:val="001C1F06"/>
    <w:rsid w:val="001C4978"/>
    <w:rsid w:val="001C5E5D"/>
    <w:rsid w:val="001C7AAE"/>
    <w:rsid w:val="001D0ED2"/>
    <w:rsid w:val="001D1D6B"/>
    <w:rsid w:val="001D25F3"/>
    <w:rsid w:val="001D3751"/>
    <w:rsid w:val="001D38E9"/>
    <w:rsid w:val="001D3B01"/>
    <w:rsid w:val="001D4BB5"/>
    <w:rsid w:val="001D537B"/>
    <w:rsid w:val="001D6778"/>
    <w:rsid w:val="001D69F4"/>
    <w:rsid w:val="001E0A39"/>
    <w:rsid w:val="001E0B61"/>
    <w:rsid w:val="001E1276"/>
    <w:rsid w:val="001E1FD6"/>
    <w:rsid w:val="001E2949"/>
    <w:rsid w:val="001E44A3"/>
    <w:rsid w:val="001E5286"/>
    <w:rsid w:val="001E60EE"/>
    <w:rsid w:val="001E6734"/>
    <w:rsid w:val="001E6885"/>
    <w:rsid w:val="001F0509"/>
    <w:rsid w:val="001F12C4"/>
    <w:rsid w:val="001F22FA"/>
    <w:rsid w:val="001F285E"/>
    <w:rsid w:val="001F2D64"/>
    <w:rsid w:val="001F3F2F"/>
    <w:rsid w:val="001F43D6"/>
    <w:rsid w:val="001F4BCA"/>
    <w:rsid w:val="001F67C2"/>
    <w:rsid w:val="0020016F"/>
    <w:rsid w:val="00200AE5"/>
    <w:rsid w:val="00202524"/>
    <w:rsid w:val="0020271B"/>
    <w:rsid w:val="00202A4F"/>
    <w:rsid w:val="00202B57"/>
    <w:rsid w:val="00203F94"/>
    <w:rsid w:val="00205122"/>
    <w:rsid w:val="0020580B"/>
    <w:rsid w:val="0020644D"/>
    <w:rsid w:val="00206592"/>
    <w:rsid w:val="00207A51"/>
    <w:rsid w:val="00210736"/>
    <w:rsid w:val="00210F81"/>
    <w:rsid w:val="00211622"/>
    <w:rsid w:val="00211BB7"/>
    <w:rsid w:val="002127D0"/>
    <w:rsid w:val="00212BA2"/>
    <w:rsid w:val="00213C5D"/>
    <w:rsid w:val="00214A5C"/>
    <w:rsid w:val="00214B3E"/>
    <w:rsid w:val="00214E5F"/>
    <w:rsid w:val="00215C08"/>
    <w:rsid w:val="0021693E"/>
    <w:rsid w:val="0021698B"/>
    <w:rsid w:val="00216A86"/>
    <w:rsid w:val="0022004A"/>
    <w:rsid w:val="00221533"/>
    <w:rsid w:val="00221BF0"/>
    <w:rsid w:val="00221F1A"/>
    <w:rsid w:val="002224A0"/>
    <w:rsid w:val="00223CCB"/>
    <w:rsid w:val="00223CD5"/>
    <w:rsid w:val="00223F5F"/>
    <w:rsid w:val="0022698E"/>
    <w:rsid w:val="002276B4"/>
    <w:rsid w:val="00227912"/>
    <w:rsid w:val="002305D8"/>
    <w:rsid w:val="002311C3"/>
    <w:rsid w:val="002311EE"/>
    <w:rsid w:val="00231FCD"/>
    <w:rsid w:val="00233488"/>
    <w:rsid w:val="00233A1F"/>
    <w:rsid w:val="00233C05"/>
    <w:rsid w:val="002370F5"/>
    <w:rsid w:val="002372B8"/>
    <w:rsid w:val="00237E48"/>
    <w:rsid w:val="0024007E"/>
    <w:rsid w:val="0024088A"/>
    <w:rsid w:val="00240ACA"/>
    <w:rsid w:val="00240C07"/>
    <w:rsid w:val="00240D7B"/>
    <w:rsid w:val="00241299"/>
    <w:rsid w:val="002418C7"/>
    <w:rsid w:val="00242B89"/>
    <w:rsid w:val="0024399A"/>
    <w:rsid w:val="00244EBA"/>
    <w:rsid w:val="00246C59"/>
    <w:rsid w:val="00250A1F"/>
    <w:rsid w:val="0025157C"/>
    <w:rsid w:val="00251918"/>
    <w:rsid w:val="002537EF"/>
    <w:rsid w:val="00254995"/>
    <w:rsid w:val="00255462"/>
    <w:rsid w:val="00256233"/>
    <w:rsid w:val="0025655C"/>
    <w:rsid w:val="00256BA9"/>
    <w:rsid w:val="00257D32"/>
    <w:rsid w:val="00260957"/>
    <w:rsid w:val="00262D9F"/>
    <w:rsid w:val="002643F9"/>
    <w:rsid w:val="00264646"/>
    <w:rsid w:val="00266D46"/>
    <w:rsid w:val="00267188"/>
    <w:rsid w:val="00267B63"/>
    <w:rsid w:val="00270455"/>
    <w:rsid w:val="00270DFB"/>
    <w:rsid w:val="00271BBD"/>
    <w:rsid w:val="0027215A"/>
    <w:rsid w:val="0027232D"/>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1F2F"/>
    <w:rsid w:val="00291F68"/>
    <w:rsid w:val="0029235E"/>
    <w:rsid w:val="00293E65"/>
    <w:rsid w:val="00294BD5"/>
    <w:rsid w:val="0029672A"/>
    <w:rsid w:val="00296998"/>
    <w:rsid w:val="00297B94"/>
    <w:rsid w:val="002A060A"/>
    <w:rsid w:val="002A2BEB"/>
    <w:rsid w:val="002A4450"/>
    <w:rsid w:val="002A4485"/>
    <w:rsid w:val="002A60F1"/>
    <w:rsid w:val="002A6750"/>
    <w:rsid w:val="002B11AA"/>
    <w:rsid w:val="002B2296"/>
    <w:rsid w:val="002B28A9"/>
    <w:rsid w:val="002B3040"/>
    <w:rsid w:val="002B333B"/>
    <w:rsid w:val="002B4407"/>
    <w:rsid w:val="002B4E21"/>
    <w:rsid w:val="002B5411"/>
    <w:rsid w:val="002B67B7"/>
    <w:rsid w:val="002C0429"/>
    <w:rsid w:val="002C16BE"/>
    <w:rsid w:val="002C19E4"/>
    <w:rsid w:val="002C1CCB"/>
    <w:rsid w:val="002C257A"/>
    <w:rsid w:val="002C3676"/>
    <w:rsid w:val="002C3C98"/>
    <w:rsid w:val="002C4049"/>
    <w:rsid w:val="002C4494"/>
    <w:rsid w:val="002C6CC4"/>
    <w:rsid w:val="002C7166"/>
    <w:rsid w:val="002C7582"/>
    <w:rsid w:val="002D03EC"/>
    <w:rsid w:val="002D0B97"/>
    <w:rsid w:val="002D13C4"/>
    <w:rsid w:val="002D142A"/>
    <w:rsid w:val="002D1791"/>
    <w:rsid w:val="002D275E"/>
    <w:rsid w:val="002D2A1D"/>
    <w:rsid w:val="002D2B52"/>
    <w:rsid w:val="002D313F"/>
    <w:rsid w:val="002D5320"/>
    <w:rsid w:val="002D6357"/>
    <w:rsid w:val="002D71CD"/>
    <w:rsid w:val="002D7584"/>
    <w:rsid w:val="002D7925"/>
    <w:rsid w:val="002D7A10"/>
    <w:rsid w:val="002E01A0"/>
    <w:rsid w:val="002E039A"/>
    <w:rsid w:val="002E0A68"/>
    <w:rsid w:val="002E0FA9"/>
    <w:rsid w:val="002E10BB"/>
    <w:rsid w:val="002E2BE4"/>
    <w:rsid w:val="002E3026"/>
    <w:rsid w:val="002E3598"/>
    <w:rsid w:val="002E3F06"/>
    <w:rsid w:val="002E48BF"/>
    <w:rsid w:val="002E4A4B"/>
    <w:rsid w:val="002E4F56"/>
    <w:rsid w:val="002E506E"/>
    <w:rsid w:val="002E5839"/>
    <w:rsid w:val="002E64EB"/>
    <w:rsid w:val="002E6FFA"/>
    <w:rsid w:val="002E7BAB"/>
    <w:rsid w:val="002E7F8F"/>
    <w:rsid w:val="002F0C5B"/>
    <w:rsid w:val="002F112F"/>
    <w:rsid w:val="002F1A77"/>
    <w:rsid w:val="002F24F7"/>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0F51"/>
    <w:rsid w:val="00311378"/>
    <w:rsid w:val="0031302C"/>
    <w:rsid w:val="003134B2"/>
    <w:rsid w:val="00313706"/>
    <w:rsid w:val="003141F1"/>
    <w:rsid w:val="0031463E"/>
    <w:rsid w:val="00314A43"/>
    <w:rsid w:val="00315102"/>
    <w:rsid w:val="0031578C"/>
    <w:rsid w:val="003159E5"/>
    <w:rsid w:val="00315A0E"/>
    <w:rsid w:val="003169F2"/>
    <w:rsid w:val="00320FE4"/>
    <w:rsid w:val="00322040"/>
    <w:rsid w:val="003228F9"/>
    <w:rsid w:val="003229AB"/>
    <w:rsid w:val="00323EAB"/>
    <w:rsid w:val="003240B8"/>
    <w:rsid w:val="003247AF"/>
    <w:rsid w:val="00325422"/>
    <w:rsid w:val="003258AF"/>
    <w:rsid w:val="00325A3F"/>
    <w:rsid w:val="003268C2"/>
    <w:rsid w:val="00326BC5"/>
    <w:rsid w:val="00331EB6"/>
    <w:rsid w:val="00333FDA"/>
    <w:rsid w:val="003340DE"/>
    <w:rsid w:val="00334887"/>
    <w:rsid w:val="003359B5"/>
    <w:rsid w:val="00336277"/>
    <w:rsid w:val="0033657E"/>
    <w:rsid w:val="00340612"/>
    <w:rsid w:val="00340D19"/>
    <w:rsid w:val="00341840"/>
    <w:rsid w:val="00342334"/>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408E"/>
    <w:rsid w:val="003542D3"/>
    <w:rsid w:val="003553F8"/>
    <w:rsid w:val="00355A2F"/>
    <w:rsid w:val="00356024"/>
    <w:rsid w:val="0035728C"/>
    <w:rsid w:val="00357853"/>
    <w:rsid w:val="0036063F"/>
    <w:rsid w:val="00361DD8"/>
    <w:rsid w:val="00361F8D"/>
    <w:rsid w:val="003622CA"/>
    <w:rsid w:val="003629F0"/>
    <w:rsid w:val="00363030"/>
    <w:rsid w:val="0036354E"/>
    <w:rsid w:val="00364206"/>
    <w:rsid w:val="0036462C"/>
    <w:rsid w:val="00364A42"/>
    <w:rsid w:val="00364B67"/>
    <w:rsid w:val="00364CC8"/>
    <w:rsid w:val="003653A1"/>
    <w:rsid w:val="003674CA"/>
    <w:rsid w:val="003708B3"/>
    <w:rsid w:val="00370962"/>
    <w:rsid w:val="00371DCB"/>
    <w:rsid w:val="0037352F"/>
    <w:rsid w:val="00373AB4"/>
    <w:rsid w:val="00374099"/>
    <w:rsid w:val="003743C4"/>
    <w:rsid w:val="003755FB"/>
    <w:rsid w:val="0037577C"/>
    <w:rsid w:val="00377862"/>
    <w:rsid w:val="00377A3A"/>
    <w:rsid w:val="00380241"/>
    <w:rsid w:val="0038188D"/>
    <w:rsid w:val="00382138"/>
    <w:rsid w:val="00382EFA"/>
    <w:rsid w:val="00383580"/>
    <w:rsid w:val="003841E8"/>
    <w:rsid w:val="0038430C"/>
    <w:rsid w:val="00384AEA"/>
    <w:rsid w:val="00385502"/>
    <w:rsid w:val="00385526"/>
    <w:rsid w:val="003857E9"/>
    <w:rsid w:val="00385844"/>
    <w:rsid w:val="003863E7"/>
    <w:rsid w:val="003866CA"/>
    <w:rsid w:val="00387E7D"/>
    <w:rsid w:val="003904F7"/>
    <w:rsid w:val="0039070E"/>
    <w:rsid w:val="0039085E"/>
    <w:rsid w:val="00391A43"/>
    <w:rsid w:val="00391CAA"/>
    <w:rsid w:val="003933D9"/>
    <w:rsid w:val="00396541"/>
    <w:rsid w:val="00396636"/>
    <w:rsid w:val="003A0A0B"/>
    <w:rsid w:val="003A1A55"/>
    <w:rsid w:val="003A281C"/>
    <w:rsid w:val="003A31BD"/>
    <w:rsid w:val="003A3356"/>
    <w:rsid w:val="003A3C44"/>
    <w:rsid w:val="003A4DC8"/>
    <w:rsid w:val="003A50DA"/>
    <w:rsid w:val="003A534F"/>
    <w:rsid w:val="003A5623"/>
    <w:rsid w:val="003A64D0"/>
    <w:rsid w:val="003A74D3"/>
    <w:rsid w:val="003A7E3A"/>
    <w:rsid w:val="003B0611"/>
    <w:rsid w:val="003B0D66"/>
    <w:rsid w:val="003B0D72"/>
    <w:rsid w:val="003B22FA"/>
    <w:rsid w:val="003B26B5"/>
    <w:rsid w:val="003B2CB6"/>
    <w:rsid w:val="003B2E21"/>
    <w:rsid w:val="003B30D8"/>
    <w:rsid w:val="003B3617"/>
    <w:rsid w:val="003B38FD"/>
    <w:rsid w:val="003B42D9"/>
    <w:rsid w:val="003B6445"/>
    <w:rsid w:val="003B7849"/>
    <w:rsid w:val="003C01ED"/>
    <w:rsid w:val="003C06D8"/>
    <w:rsid w:val="003C2620"/>
    <w:rsid w:val="003C29DA"/>
    <w:rsid w:val="003C3140"/>
    <w:rsid w:val="003C3E02"/>
    <w:rsid w:val="003C3FE8"/>
    <w:rsid w:val="003C5150"/>
    <w:rsid w:val="003C73F9"/>
    <w:rsid w:val="003C7940"/>
    <w:rsid w:val="003D2152"/>
    <w:rsid w:val="003D330B"/>
    <w:rsid w:val="003D33D9"/>
    <w:rsid w:val="003D3FE9"/>
    <w:rsid w:val="003D5F07"/>
    <w:rsid w:val="003D69C7"/>
    <w:rsid w:val="003D6AB5"/>
    <w:rsid w:val="003D75DC"/>
    <w:rsid w:val="003E02E7"/>
    <w:rsid w:val="003E071C"/>
    <w:rsid w:val="003E253D"/>
    <w:rsid w:val="003E34AB"/>
    <w:rsid w:val="003E3FF5"/>
    <w:rsid w:val="003E4B34"/>
    <w:rsid w:val="003E5354"/>
    <w:rsid w:val="003E5C36"/>
    <w:rsid w:val="003E71A4"/>
    <w:rsid w:val="003E798B"/>
    <w:rsid w:val="003F1789"/>
    <w:rsid w:val="003F2A4C"/>
    <w:rsid w:val="003F2A52"/>
    <w:rsid w:val="003F2DF5"/>
    <w:rsid w:val="003F3C69"/>
    <w:rsid w:val="003F51F4"/>
    <w:rsid w:val="003F52C6"/>
    <w:rsid w:val="003F558E"/>
    <w:rsid w:val="003F577C"/>
    <w:rsid w:val="003F6692"/>
    <w:rsid w:val="003F683A"/>
    <w:rsid w:val="003F7285"/>
    <w:rsid w:val="003F7B70"/>
    <w:rsid w:val="00400801"/>
    <w:rsid w:val="00403D6E"/>
    <w:rsid w:val="00405083"/>
    <w:rsid w:val="00405C4E"/>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16B9"/>
    <w:rsid w:val="004222F5"/>
    <w:rsid w:val="00422C55"/>
    <w:rsid w:val="00423004"/>
    <w:rsid w:val="00425698"/>
    <w:rsid w:val="00425ED2"/>
    <w:rsid w:val="00426C68"/>
    <w:rsid w:val="00427789"/>
    <w:rsid w:val="00427BEA"/>
    <w:rsid w:val="00430F45"/>
    <w:rsid w:val="0043157D"/>
    <w:rsid w:val="00431C4F"/>
    <w:rsid w:val="00432AF2"/>
    <w:rsid w:val="00432BB7"/>
    <w:rsid w:val="004331E9"/>
    <w:rsid w:val="00433E8D"/>
    <w:rsid w:val="00434A60"/>
    <w:rsid w:val="00434E88"/>
    <w:rsid w:val="0043541B"/>
    <w:rsid w:val="0043592C"/>
    <w:rsid w:val="00436217"/>
    <w:rsid w:val="0044061D"/>
    <w:rsid w:val="00440BEA"/>
    <w:rsid w:val="004411B9"/>
    <w:rsid w:val="00441207"/>
    <w:rsid w:val="00441462"/>
    <w:rsid w:val="0044189B"/>
    <w:rsid w:val="004422CA"/>
    <w:rsid w:val="00443807"/>
    <w:rsid w:val="004449AC"/>
    <w:rsid w:val="004462F7"/>
    <w:rsid w:val="004516D0"/>
    <w:rsid w:val="00454F06"/>
    <w:rsid w:val="0045650D"/>
    <w:rsid w:val="00457E8A"/>
    <w:rsid w:val="0046019D"/>
    <w:rsid w:val="004626A5"/>
    <w:rsid w:val="00464536"/>
    <w:rsid w:val="0046514E"/>
    <w:rsid w:val="00465716"/>
    <w:rsid w:val="0046623C"/>
    <w:rsid w:val="004672EE"/>
    <w:rsid w:val="00467739"/>
    <w:rsid w:val="00470391"/>
    <w:rsid w:val="00470472"/>
    <w:rsid w:val="00470D0C"/>
    <w:rsid w:val="00471AAB"/>
    <w:rsid w:val="00471EAB"/>
    <w:rsid w:val="004722BA"/>
    <w:rsid w:val="00474E22"/>
    <w:rsid w:val="00475D86"/>
    <w:rsid w:val="0047608F"/>
    <w:rsid w:val="004762EF"/>
    <w:rsid w:val="00476554"/>
    <w:rsid w:val="004765F6"/>
    <w:rsid w:val="00476E70"/>
    <w:rsid w:val="004770D4"/>
    <w:rsid w:val="0047739F"/>
    <w:rsid w:val="004813D4"/>
    <w:rsid w:val="00482DB7"/>
    <w:rsid w:val="00483108"/>
    <w:rsid w:val="0048456B"/>
    <w:rsid w:val="00485279"/>
    <w:rsid w:val="004861C3"/>
    <w:rsid w:val="00487FD3"/>
    <w:rsid w:val="004912CE"/>
    <w:rsid w:val="00491D91"/>
    <w:rsid w:val="00492DCE"/>
    <w:rsid w:val="0049580C"/>
    <w:rsid w:val="00496874"/>
    <w:rsid w:val="0049768F"/>
    <w:rsid w:val="004A04E5"/>
    <w:rsid w:val="004A04EE"/>
    <w:rsid w:val="004A0768"/>
    <w:rsid w:val="004A13AE"/>
    <w:rsid w:val="004A1495"/>
    <w:rsid w:val="004A17BE"/>
    <w:rsid w:val="004A1C0F"/>
    <w:rsid w:val="004A2089"/>
    <w:rsid w:val="004A2165"/>
    <w:rsid w:val="004A3E61"/>
    <w:rsid w:val="004A4993"/>
    <w:rsid w:val="004A5084"/>
    <w:rsid w:val="004A5F74"/>
    <w:rsid w:val="004A7071"/>
    <w:rsid w:val="004B0043"/>
    <w:rsid w:val="004B04C8"/>
    <w:rsid w:val="004B1052"/>
    <w:rsid w:val="004B35AF"/>
    <w:rsid w:val="004B59A8"/>
    <w:rsid w:val="004B604A"/>
    <w:rsid w:val="004B6A8C"/>
    <w:rsid w:val="004B6B14"/>
    <w:rsid w:val="004C07BB"/>
    <w:rsid w:val="004C3390"/>
    <w:rsid w:val="004C3AD9"/>
    <w:rsid w:val="004C4E4F"/>
    <w:rsid w:val="004C68A0"/>
    <w:rsid w:val="004C748A"/>
    <w:rsid w:val="004D0897"/>
    <w:rsid w:val="004D0AF9"/>
    <w:rsid w:val="004D1201"/>
    <w:rsid w:val="004D1D7C"/>
    <w:rsid w:val="004D227B"/>
    <w:rsid w:val="004D2D46"/>
    <w:rsid w:val="004D3155"/>
    <w:rsid w:val="004D3E98"/>
    <w:rsid w:val="004D5EDC"/>
    <w:rsid w:val="004D61A6"/>
    <w:rsid w:val="004D6BF9"/>
    <w:rsid w:val="004E1BB9"/>
    <w:rsid w:val="004E31FF"/>
    <w:rsid w:val="004E32F2"/>
    <w:rsid w:val="004E47EC"/>
    <w:rsid w:val="004E514F"/>
    <w:rsid w:val="004E6E06"/>
    <w:rsid w:val="004E737F"/>
    <w:rsid w:val="004E7D5B"/>
    <w:rsid w:val="004F03DE"/>
    <w:rsid w:val="004F1674"/>
    <w:rsid w:val="004F22DA"/>
    <w:rsid w:val="004F2512"/>
    <w:rsid w:val="004F2B86"/>
    <w:rsid w:val="004F315D"/>
    <w:rsid w:val="004F40B5"/>
    <w:rsid w:val="004F428B"/>
    <w:rsid w:val="004F547D"/>
    <w:rsid w:val="00500E33"/>
    <w:rsid w:val="00502165"/>
    <w:rsid w:val="00503BED"/>
    <w:rsid w:val="00504834"/>
    <w:rsid w:val="00504C7A"/>
    <w:rsid w:val="00505AEE"/>
    <w:rsid w:val="00505FDF"/>
    <w:rsid w:val="0050632E"/>
    <w:rsid w:val="00506FAE"/>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9E6"/>
    <w:rsid w:val="00530BFA"/>
    <w:rsid w:val="00530EE7"/>
    <w:rsid w:val="0053112A"/>
    <w:rsid w:val="00532271"/>
    <w:rsid w:val="005351B9"/>
    <w:rsid w:val="00536011"/>
    <w:rsid w:val="005369AC"/>
    <w:rsid w:val="00537F9D"/>
    <w:rsid w:val="00540006"/>
    <w:rsid w:val="00543903"/>
    <w:rsid w:val="00543C89"/>
    <w:rsid w:val="0054498C"/>
    <w:rsid w:val="00544FD6"/>
    <w:rsid w:val="00545A45"/>
    <w:rsid w:val="00545CD4"/>
    <w:rsid w:val="00545DB1"/>
    <w:rsid w:val="0054659E"/>
    <w:rsid w:val="005465B4"/>
    <w:rsid w:val="005466AD"/>
    <w:rsid w:val="00547606"/>
    <w:rsid w:val="005500C7"/>
    <w:rsid w:val="00550B79"/>
    <w:rsid w:val="0055150B"/>
    <w:rsid w:val="005519A7"/>
    <w:rsid w:val="0055315B"/>
    <w:rsid w:val="005532F9"/>
    <w:rsid w:val="0055440B"/>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4C70"/>
    <w:rsid w:val="00565FD3"/>
    <w:rsid w:val="0056603A"/>
    <w:rsid w:val="00566299"/>
    <w:rsid w:val="00566B47"/>
    <w:rsid w:val="00567984"/>
    <w:rsid w:val="00571B4B"/>
    <w:rsid w:val="005722F6"/>
    <w:rsid w:val="005725F6"/>
    <w:rsid w:val="005749CC"/>
    <w:rsid w:val="00574DB8"/>
    <w:rsid w:val="00576197"/>
    <w:rsid w:val="005772AA"/>
    <w:rsid w:val="005802AF"/>
    <w:rsid w:val="00581B06"/>
    <w:rsid w:val="005829DD"/>
    <w:rsid w:val="00583C85"/>
    <w:rsid w:val="00586817"/>
    <w:rsid w:val="00586D92"/>
    <w:rsid w:val="00586FB7"/>
    <w:rsid w:val="00587507"/>
    <w:rsid w:val="00587939"/>
    <w:rsid w:val="00591466"/>
    <w:rsid w:val="005922FA"/>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1C8B"/>
    <w:rsid w:val="005B28C5"/>
    <w:rsid w:val="005B2F1E"/>
    <w:rsid w:val="005B36E8"/>
    <w:rsid w:val="005B4219"/>
    <w:rsid w:val="005B5606"/>
    <w:rsid w:val="005B5D1F"/>
    <w:rsid w:val="005B6E15"/>
    <w:rsid w:val="005B7A67"/>
    <w:rsid w:val="005C07F7"/>
    <w:rsid w:val="005C0E58"/>
    <w:rsid w:val="005C10E3"/>
    <w:rsid w:val="005C2FD5"/>
    <w:rsid w:val="005C31EB"/>
    <w:rsid w:val="005C399D"/>
    <w:rsid w:val="005C3F5A"/>
    <w:rsid w:val="005C4EFD"/>
    <w:rsid w:val="005C5378"/>
    <w:rsid w:val="005C7D13"/>
    <w:rsid w:val="005D08D2"/>
    <w:rsid w:val="005D14E0"/>
    <w:rsid w:val="005D2AB9"/>
    <w:rsid w:val="005D30B3"/>
    <w:rsid w:val="005D34E2"/>
    <w:rsid w:val="005D4178"/>
    <w:rsid w:val="005D496E"/>
    <w:rsid w:val="005D4B0B"/>
    <w:rsid w:val="005D4CDC"/>
    <w:rsid w:val="005D56DA"/>
    <w:rsid w:val="005D7C20"/>
    <w:rsid w:val="005E0C1B"/>
    <w:rsid w:val="005E0C94"/>
    <w:rsid w:val="005E0DCB"/>
    <w:rsid w:val="005E19AF"/>
    <w:rsid w:val="005E2EDE"/>
    <w:rsid w:val="005E47FB"/>
    <w:rsid w:val="005E49A6"/>
    <w:rsid w:val="005E5108"/>
    <w:rsid w:val="005E5FF8"/>
    <w:rsid w:val="005E6960"/>
    <w:rsid w:val="005E6AD2"/>
    <w:rsid w:val="005E6B97"/>
    <w:rsid w:val="005E6E51"/>
    <w:rsid w:val="005E7D93"/>
    <w:rsid w:val="005E7EB8"/>
    <w:rsid w:val="005F184F"/>
    <w:rsid w:val="005F18D6"/>
    <w:rsid w:val="005F2BA8"/>
    <w:rsid w:val="005F313B"/>
    <w:rsid w:val="005F3582"/>
    <w:rsid w:val="005F3FFE"/>
    <w:rsid w:val="005F4434"/>
    <w:rsid w:val="005F50DF"/>
    <w:rsid w:val="005F59F5"/>
    <w:rsid w:val="005F5E97"/>
    <w:rsid w:val="00600D34"/>
    <w:rsid w:val="00601089"/>
    <w:rsid w:val="00601DC7"/>
    <w:rsid w:val="0060248B"/>
    <w:rsid w:val="00602C1D"/>
    <w:rsid w:val="00603024"/>
    <w:rsid w:val="00603928"/>
    <w:rsid w:val="0060421E"/>
    <w:rsid w:val="00605F3F"/>
    <w:rsid w:val="00607374"/>
    <w:rsid w:val="006075A4"/>
    <w:rsid w:val="00607F85"/>
    <w:rsid w:val="006102C2"/>
    <w:rsid w:val="0061079B"/>
    <w:rsid w:val="00610B05"/>
    <w:rsid w:val="00611041"/>
    <w:rsid w:val="00611196"/>
    <w:rsid w:val="006116E3"/>
    <w:rsid w:val="00611AFF"/>
    <w:rsid w:val="00613A81"/>
    <w:rsid w:val="00614C2C"/>
    <w:rsid w:val="00614E10"/>
    <w:rsid w:val="00615EF4"/>
    <w:rsid w:val="00616FF1"/>
    <w:rsid w:val="0061747B"/>
    <w:rsid w:val="00617B95"/>
    <w:rsid w:val="00620B76"/>
    <w:rsid w:val="00622A43"/>
    <w:rsid w:val="0062402E"/>
    <w:rsid w:val="00624400"/>
    <w:rsid w:val="00624E51"/>
    <w:rsid w:val="00625ACD"/>
    <w:rsid w:val="00626162"/>
    <w:rsid w:val="0062669B"/>
    <w:rsid w:val="00627A9E"/>
    <w:rsid w:val="00630927"/>
    <w:rsid w:val="00630C2A"/>
    <w:rsid w:val="00631911"/>
    <w:rsid w:val="00631D5D"/>
    <w:rsid w:val="00631FEE"/>
    <w:rsid w:val="0063439E"/>
    <w:rsid w:val="006343F9"/>
    <w:rsid w:val="00634719"/>
    <w:rsid w:val="00634C5F"/>
    <w:rsid w:val="00635923"/>
    <w:rsid w:val="00635B87"/>
    <w:rsid w:val="00636AC8"/>
    <w:rsid w:val="00636B09"/>
    <w:rsid w:val="00637A1D"/>
    <w:rsid w:val="00640C34"/>
    <w:rsid w:val="0064106B"/>
    <w:rsid w:val="0064134E"/>
    <w:rsid w:val="0064586F"/>
    <w:rsid w:val="00647E2D"/>
    <w:rsid w:val="006503E8"/>
    <w:rsid w:val="00650570"/>
    <w:rsid w:val="0065104F"/>
    <w:rsid w:val="00652143"/>
    <w:rsid w:val="00652747"/>
    <w:rsid w:val="00653A6C"/>
    <w:rsid w:val="00654A4A"/>
    <w:rsid w:val="0065545A"/>
    <w:rsid w:val="00661C9D"/>
    <w:rsid w:val="00662A6B"/>
    <w:rsid w:val="00664A6C"/>
    <w:rsid w:val="00664DAC"/>
    <w:rsid w:val="00664EB0"/>
    <w:rsid w:val="00666184"/>
    <w:rsid w:val="006661CF"/>
    <w:rsid w:val="006668F8"/>
    <w:rsid w:val="00667FDE"/>
    <w:rsid w:val="00667FE2"/>
    <w:rsid w:val="00670BFD"/>
    <w:rsid w:val="00670DC6"/>
    <w:rsid w:val="00671E4C"/>
    <w:rsid w:val="0067299B"/>
    <w:rsid w:val="00672D00"/>
    <w:rsid w:val="00674295"/>
    <w:rsid w:val="006743AB"/>
    <w:rsid w:val="00674D90"/>
    <w:rsid w:val="00676500"/>
    <w:rsid w:val="006770DB"/>
    <w:rsid w:val="00677350"/>
    <w:rsid w:val="00680771"/>
    <w:rsid w:val="0068139E"/>
    <w:rsid w:val="006818A8"/>
    <w:rsid w:val="00681A51"/>
    <w:rsid w:val="00682424"/>
    <w:rsid w:val="00682469"/>
    <w:rsid w:val="0068337B"/>
    <w:rsid w:val="00683D97"/>
    <w:rsid w:val="00684FCA"/>
    <w:rsid w:val="00685B44"/>
    <w:rsid w:val="00685E4A"/>
    <w:rsid w:val="00686B5C"/>
    <w:rsid w:val="00686F01"/>
    <w:rsid w:val="006872D9"/>
    <w:rsid w:val="00691BFE"/>
    <w:rsid w:val="0069232B"/>
    <w:rsid w:val="00692850"/>
    <w:rsid w:val="0069347D"/>
    <w:rsid w:val="0069418C"/>
    <w:rsid w:val="00694FE9"/>
    <w:rsid w:val="0069620F"/>
    <w:rsid w:val="00696997"/>
    <w:rsid w:val="006A02D6"/>
    <w:rsid w:val="006A1FE8"/>
    <w:rsid w:val="006A22B6"/>
    <w:rsid w:val="006A37FF"/>
    <w:rsid w:val="006A4295"/>
    <w:rsid w:val="006A6375"/>
    <w:rsid w:val="006A684C"/>
    <w:rsid w:val="006A6D0E"/>
    <w:rsid w:val="006A758C"/>
    <w:rsid w:val="006B1D18"/>
    <w:rsid w:val="006B2718"/>
    <w:rsid w:val="006B4493"/>
    <w:rsid w:val="006B72FB"/>
    <w:rsid w:val="006C0744"/>
    <w:rsid w:val="006C0C51"/>
    <w:rsid w:val="006C0F46"/>
    <w:rsid w:val="006C1271"/>
    <w:rsid w:val="006C1EE9"/>
    <w:rsid w:val="006C1EEC"/>
    <w:rsid w:val="006C352C"/>
    <w:rsid w:val="006C3FEA"/>
    <w:rsid w:val="006C65E9"/>
    <w:rsid w:val="006C69E7"/>
    <w:rsid w:val="006D10AE"/>
    <w:rsid w:val="006D1E54"/>
    <w:rsid w:val="006D24DC"/>
    <w:rsid w:val="006D29F2"/>
    <w:rsid w:val="006D3AFE"/>
    <w:rsid w:val="006D4CAB"/>
    <w:rsid w:val="006D6F85"/>
    <w:rsid w:val="006D71F9"/>
    <w:rsid w:val="006D7CA2"/>
    <w:rsid w:val="006E025F"/>
    <w:rsid w:val="006E065B"/>
    <w:rsid w:val="006E09D3"/>
    <w:rsid w:val="006E1692"/>
    <w:rsid w:val="006E1E6C"/>
    <w:rsid w:val="006E203B"/>
    <w:rsid w:val="006E20CB"/>
    <w:rsid w:val="006E2C98"/>
    <w:rsid w:val="006E5505"/>
    <w:rsid w:val="006E6BBE"/>
    <w:rsid w:val="006E71BB"/>
    <w:rsid w:val="006E73C1"/>
    <w:rsid w:val="006F027C"/>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0817"/>
    <w:rsid w:val="00702493"/>
    <w:rsid w:val="007034D1"/>
    <w:rsid w:val="0070417A"/>
    <w:rsid w:val="0070676F"/>
    <w:rsid w:val="00706A77"/>
    <w:rsid w:val="00707EC3"/>
    <w:rsid w:val="0071035D"/>
    <w:rsid w:val="007109EA"/>
    <w:rsid w:val="00710D4D"/>
    <w:rsid w:val="007122F9"/>
    <w:rsid w:val="00712F45"/>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05F1"/>
    <w:rsid w:val="0074109C"/>
    <w:rsid w:val="0074124E"/>
    <w:rsid w:val="00742335"/>
    <w:rsid w:val="00742842"/>
    <w:rsid w:val="0074492D"/>
    <w:rsid w:val="00745E99"/>
    <w:rsid w:val="0074620D"/>
    <w:rsid w:val="00751216"/>
    <w:rsid w:val="007516A1"/>
    <w:rsid w:val="00753376"/>
    <w:rsid w:val="00753909"/>
    <w:rsid w:val="007543B0"/>
    <w:rsid w:val="007568A9"/>
    <w:rsid w:val="00756DEC"/>
    <w:rsid w:val="00761514"/>
    <w:rsid w:val="00761567"/>
    <w:rsid w:val="00761CF7"/>
    <w:rsid w:val="0076267A"/>
    <w:rsid w:val="00763C22"/>
    <w:rsid w:val="00763CE7"/>
    <w:rsid w:val="007661BD"/>
    <w:rsid w:val="00767793"/>
    <w:rsid w:val="00770127"/>
    <w:rsid w:val="0077168C"/>
    <w:rsid w:val="00771830"/>
    <w:rsid w:val="0077187D"/>
    <w:rsid w:val="00772177"/>
    <w:rsid w:val="0077265F"/>
    <w:rsid w:val="00772B76"/>
    <w:rsid w:val="00774B7C"/>
    <w:rsid w:val="0077576E"/>
    <w:rsid w:val="00775C65"/>
    <w:rsid w:val="0077639A"/>
    <w:rsid w:val="007800AF"/>
    <w:rsid w:val="0078100C"/>
    <w:rsid w:val="0078157F"/>
    <w:rsid w:val="0078185E"/>
    <w:rsid w:val="00782799"/>
    <w:rsid w:val="00783D3B"/>
    <w:rsid w:val="0078470C"/>
    <w:rsid w:val="00784FFE"/>
    <w:rsid w:val="00786F48"/>
    <w:rsid w:val="0078772C"/>
    <w:rsid w:val="00787866"/>
    <w:rsid w:val="007878E4"/>
    <w:rsid w:val="0079090E"/>
    <w:rsid w:val="00792289"/>
    <w:rsid w:val="00792396"/>
    <w:rsid w:val="0079267C"/>
    <w:rsid w:val="0079419B"/>
    <w:rsid w:val="0079552B"/>
    <w:rsid w:val="00795E1B"/>
    <w:rsid w:val="007963BD"/>
    <w:rsid w:val="00796FED"/>
    <w:rsid w:val="007A0169"/>
    <w:rsid w:val="007A0505"/>
    <w:rsid w:val="007A1190"/>
    <w:rsid w:val="007A1B38"/>
    <w:rsid w:val="007A1D1F"/>
    <w:rsid w:val="007A2779"/>
    <w:rsid w:val="007A4783"/>
    <w:rsid w:val="007A5191"/>
    <w:rsid w:val="007A647F"/>
    <w:rsid w:val="007A6ED6"/>
    <w:rsid w:val="007B032F"/>
    <w:rsid w:val="007B0500"/>
    <w:rsid w:val="007B111B"/>
    <w:rsid w:val="007B1441"/>
    <w:rsid w:val="007B25E8"/>
    <w:rsid w:val="007B25FE"/>
    <w:rsid w:val="007B374F"/>
    <w:rsid w:val="007B3AE8"/>
    <w:rsid w:val="007B4418"/>
    <w:rsid w:val="007B5BFA"/>
    <w:rsid w:val="007B5DAC"/>
    <w:rsid w:val="007B5F62"/>
    <w:rsid w:val="007B625E"/>
    <w:rsid w:val="007B66B3"/>
    <w:rsid w:val="007B7077"/>
    <w:rsid w:val="007B73FD"/>
    <w:rsid w:val="007C1042"/>
    <w:rsid w:val="007C20B1"/>
    <w:rsid w:val="007C3003"/>
    <w:rsid w:val="007C5403"/>
    <w:rsid w:val="007C5923"/>
    <w:rsid w:val="007C69BD"/>
    <w:rsid w:val="007C6B60"/>
    <w:rsid w:val="007C6F85"/>
    <w:rsid w:val="007C7871"/>
    <w:rsid w:val="007C7B99"/>
    <w:rsid w:val="007C7D88"/>
    <w:rsid w:val="007D16CC"/>
    <w:rsid w:val="007D1FDF"/>
    <w:rsid w:val="007D23B3"/>
    <w:rsid w:val="007D3AA0"/>
    <w:rsid w:val="007D3B71"/>
    <w:rsid w:val="007D3FE2"/>
    <w:rsid w:val="007D4359"/>
    <w:rsid w:val="007D4DB2"/>
    <w:rsid w:val="007D4EC2"/>
    <w:rsid w:val="007D5690"/>
    <w:rsid w:val="007D5CE8"/>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D92"/>
    <w:rsid w:val="007F766C"/>
    <w:rsid w:val="007F77B2"/>
    <w:rsid w:val="007F7883"/>
    <w:rsid w:val="008001AC"/>
    <w:rsid w:val="00800499"/>
    <w:rsid w:val="008014B3"/>
    <w:rsid w:val="008029DB"/>
    <w:rsid w:val="00802CA3"/>
    <w:rsid w:val="008039D6"/>
    <w:rsid w:val="008072D7"/>
    <w:rsid w:val="00810603"/>
    <w:rsid w:val="00811145"/>
    <w:rsid w:val="00811263"/>
    <w:rsid w:val="00811883"/>
    <w:rsid w:val="00812B83"/>
    <w:rsid w:val="00812C2D"/>
    <w:rsid w:val="00812EE2"/>
    <w:rsid w:val="00813813"/>
    <w:rsid w:val="00813C03"/>
    <w:rsid w:val="00813E13"/>
    <w:rsid w:val="00814283"/>
    <w:rsid w:val="00816A5E"/>
    <w:rsid w:val="00816C67"/>
    <w:rsid w:val="00817B30"/>
    <w:rsid w:val="00820209"/>
    <w:rsid w:val="00820F35"/>
    <w:rsid w:val="00820FEC"/>
    <w:rsid w:val="00822F45"/>
    <w:rsid w:val="0082393D"/>
    <w:rsid w:val="008239D1"/>
    <w:rsid w:val="008239D9"/>
    <w:rsid w:val="00823DE0"/>
    <w:rsid w:val="00824708"/>
    <w:rsid w:val="00824BFC"/>
    <w:rsid w:val="00824FAC"/>
    <w:rsid w:val="00830821"/>
    <w:rsid w:val="00831BC7"/>
    <w:rsid w:val="00832177"/>
    <w:rsid w:val="0083324D"/>
    <w:rsid w:val="008350A0"/>
    <w:rsid w:val="0083551E"/>
    <w:rsid w:val="00835642"/>
    <w:rsid w:val="00840600"/>
    <w:rsid w:val="00841733"/>
    <w:rsid w:val="00842484"/>
    <w:rsid w:val="00843447"/>
    <w:rsid w:val="00844764"/>
    <w:rsid w:val="00844A1A"/>
    <w:rsid w:val="00844D38"/>
    <w:rsid w:val="00844D85"/>
    <w:rsid w:val="0084563E"/>
    <w:rsid w:val="00845D6B"/>
    <w:rsid w:val="00850E71"/>
    <w:rsid w:val="00851B6E"/>
    <w:rsid w:val="008524BE"/>
    <w:rsid w:val="0085269A"/>
    <w:rsid w:val="0085306F"/>
    <w:rsid w:val="00853243"/>
    <w:rsid w:val="008537C9"/>
    <w:rsid w:val="00853BC2"/>
    <w:rsid w:val="00853C7E"/>
    <w:rsid w:val="00854278"/>
    <w:rsid w:val="00856063"/>
    <w:rsid w:val="008565E4"/>
    <w:rsid w:val="008566B2"/>
    <w:rsid w:val="00857172"/>
    <w:rsid w:val="00860DE4"/>
    <w:rsid w:val="0086236A"/>
    <w:rsid w:val="0086491E"/>
    <w:rsid w:val="0086569A"/>
    <w:rsid w:val="0086581C"/>
    <w:rsid w:val="00866FC8"/>
    <w:rsid w:val="00867A36"/>
    <w:rsid w:val="00867C3F"/>
    <w:rsid w:val="00870002"/>
    <w:rsid w:val="008702A8"/>
    <w:rsid w:val="0087035A"/>
    <w:rsid w:val="00870FD4"/>
    <w:rsid w:val="008726DF"/>
    <w:rsid w:val="00872B3E"/>
    <w:rsid w:val="0087347D"/>
    <w:rsid w:val="00873CA1"/>
    <w:rsid w:val="00876F90"/>
    <w:rsid w:val="00877B0B"/>
    <w:rsid w:val="00880121"/>
    <w:rsid w:val="00882DAD"/>
    <w:rsid w:val="008843F5"/>
    <w:rsid w:val="00884F32"/>
    <w:rsid w:val="00885263"/>
    <w:rsid w:val="008868A8"/>
    <w:rsid w:val="00886EAF"/>
    <w:rsid w:val="00887EE1"/>
    <w:rsid w:val="008902F2"/>
    <w:rsid w:val="00890D93"/>
    <w:rsid w:val="00892DA5"/>
    <w:rsid w:val="00892FA4"/>
    <w:rsid w:val="00893AAE"/>
    <w:rsid w:val="00893C9B"/>
    <w:rsid w:val="008949B1"/>
    <w:rsid w:val="00895391"/>
    <w:rsid w:val="00895ADC"/>
    <w:rsid w:val="00895D15"/>
    <w:rsid w:val="00896DA2"/>
    <w:rsid w:val="00896E2B"/>
    <w:rsid w:val="0089713E"/>
    <w:rsid w:val="008972AA"/>
    <w:rsid w:val="00897829"/>
    <w:rsid w:val="008A10F3"/>
    <w:rsid w:val="008A11AC"/>
    <w:rsid w:val="008A162B"/>
    <w:rsid w:val="008A1995"/>
    <w:rsid w:val="008A28FA"/>
    <w:rsid w:val="008A306A"/>
    <w:rsid w:val="008A4D60"/>
    <w:rsid w:val="008A53EE"/>
    <w:rsid w:val="008A5C0F"/>
    <w:rsid w:val="008A67B2"/>
    <w:rsid w:val="008A6E3C"/>
    <w:rsid w:val="008A714C"/>
    <w:rsid w:val="008B012A"/>
    <w:rsid w:val="008B1596"/>
    <w:rsid w:val="008B1A8F"/>
    <w:rsid w:val="008B1B37"/>
    <w:rsid w:val="008B1B88"/>
    <w:rsid w:val="008B28D0"/>
    <w:rsid w:val="008B4062"/>
    <w:rsid w:val="008B5977"/>
    <w:rsid w:val="008B61CA"/>
    <w:rsid w:val="008B74D8"/>
    <w:rsid w:val="008B7A43"/>
    <w:rsid w:val="008B7C3A"/>
    <w:rsid w:val="008C09C4"/>
    <w:rsid w:val="008C1598"/>
    <w:rsid w:val="008C1F44"/>
    <w:rsid w:val="008C646F"/>
    <w:rsid w:val="008C7864"/>
    <w:rsid w:val="008C7AF2"/>
    <w:rsid w:val="008D1072"/>
    <w:rsid w:val="008D15B6"/>
    <w:rsid w:val="008D1BE5"/>
    <w:rsid w:val="008D2AC2"/>
    <w:rsid w:val="008D48FF"/>
    <w:rsid w:val="008D50EA"/>
    <w:rsid w:val="008D61A7"/>
    <w:rsid w:val="008E0007"/>
    <w:rsid w:val="008E0374"/>
    <w:rsid w:val="008E04F9"/>
    <w:rsid w:val="008E0871"/>
    <w:rsid w:val="008E1426"/>
    <w:rsid w:val="008E16B0"/>
    <w:rsid w:val="008E1AA7"/>
    <w:rsid w:val="008E3E4B"/>
    <w:rsid w:val="008E43A6"/>
    <w:rsid w:val="008E4923"/>
    <w:rsid w:val="008E4EF9"/>
    <w:rsid w:val="008E55DA"/>
    <w:rsid w:val="008E578A"/>
    <w:rsid w:val="008E62F5"/>
    <w:rsid w:val="008E6DFC"/>
    <w:rsid w:val="008E74C9"/>
    <w:rsid w:val="008E7710"/>
    <w:rsid w:val="008F2795"/>
    <w:rsid w:val="008F4212"/>
    <w:rsid w:val="008F485A"/>
    <w:rsid w:val="008F7A79"/>
    <w:rsid w:val="008F7DB1"/>
    <w:rsid w:val="009007CD"/>
    <w:rsid w:val="00900D4D"/>
    <w:rsid w:val="009012FC"/>
    <w:rsid w:val="00901D76"/>
    <w:rsid w:val="00902D59"/>
    <w:rsid w:val="0090380F"/>
    <w:rsid w:val="0090393B"/>
    <w:rsid w:val="00903F34"/>
    <w:rsid w:val="009043CE"/>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17AB"/>
    <w:rsid w:val="009238F7"/>
    <w:rsid w:val="00923C63"/>
    <w:rsid w:val="00924605"/>
    <w:rsid w:val="009247F5"/>
    <w:rsid w:val="00924966"/>
    <w:rsid w:val="00925717"/>
    <w:rsid w:val="00926AB2"/>
    <w:rsid w:val="00926FBD"/>
    <w:rsid w:val="00927C5C"/>
    <w:rsid w:val="00927CEF"/>
    <w:rsid w:val="009315B0"/>
    <w:rsid w:val="00931F26"/>
    <w:rsid w:val="00932B80"/>
    <w:rsid w:val="00932FF5"/>
    <w:rsid w:val="0093409F"/>
    <w:rsid w:val="009356BA"/>
    <w:rsid w:val="009373D3"/>
    <w:rsid w:val="00937995"/>
    <w:rsid w:val="009407FE"/>
    <w:rsid w:val="00941E3E"/>
    <w:rsid w:val="00942436"/>
    <w:rsid w:val="00943263"/>
    <w:rsid w:val="00945F18"/>
    <w:rsid w:val="009479D1"/>
    <w:rsid w:val="00951719"/>
    <w:rsid w:val="009535DE"/>
    <w:rsid w:val="0095361B"/>
    <w:rsid w:val="00953D70"/>
    <w:rsid w:val="00953EE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701E4"/>
    <w:rsid w:val="00970460"/>
    <w:rsid w:val="00971B48"/>
    <w:rsid w:val="00972AA3"/>
    <w:rsid w:val="00972ECE"/>
    <w:rsid w:val="009734B3"/>
    <w:rsid w:val="00974E79"/>
    <w:rsid w:val="009757D1"/>
    <w:rsid w:val="00975DBE"/>
    <w:rsid w:val="00975EB9"/>
    <w:rsid w:val="0097646A"/>
    <w:rsid w:val="00980754"/>
    <w:rsid w:val="00981535"/>
    <w:rsid w:val="009825C8"/>
    <w:rsid w:val="00983531"/>
    <w:rsid w:val="0098409F"/>
    <w:rsid w:val="00984A55"/>
    <w:rsid w:val="0098521C"/>
    <w:rsid w:val="00985537"/>
    <w:rsid w:val="00985C01"/>
    <w:rsid w:val="009861D2"/>
    <w:rsid w:val="009868AC"/>
    <w:rsid w:val="009903BA"/>
    <w:rsid w:val="009911B1"/>
    <w:rsid w:val="00991698"/>
    <w:rsid w:val="009917E7"/>
    <w:rsid w:val="00991AE2"/>
    <w:rsid w:val="00991C17"/>
    <w:rsid w:val="00992D1E"/>
    <w:rsid w:val="00992D66"/>
    <w:rsid w:val="00994D1A"/>
    <w:rsid w:val="00996074"/>
    <w:rsid w:val="00997EB2"/>
    <w:rsid w:val="009A036C"/>
    <w:rsid w:val="009A06F5"/>
    <w:rsid w:val="009A0788"/>
    <w:rsid w:val="009A0ABC"/>
    <w:rsid w:val="009A0E92"/>
    <w:rsid w:val="009A17EC"/>
    <w:rsid w:val="009A25D3"/>
    <w:rsid w:val="009A5F65"/>
    <w:rsid w:val="009B0054"/>
    <w:rsid w:val="009B03DF"/>
    <w:rsid w:val="009B208D"/>
    <w:rsid w:val="009B3192"/>
    <w:rsid w:val="009B6AF0"/>
    <w:rsid w:val="009B6F99"/>
    <w:rsid w:val="009C09F3"/>
    <w:rsid w:val="009C128C"/>
    <w:rsid w:val="009C1FC8"/>
    <w:rsid w:val="009C292D"/>
    <w:rsid w:val="009C3747"/>
    <w:rsid w:val="009C4C87"/>
    <w:rsid w:val="009C56F0"/>
    <w:rsid w:val="009C5F0C"/>
    <w:rsid w:val="009C67C0"/>
    <w:rsid w:val="009C6C4B"/>
    <w:rsid w:val="009C6EB0"/>
    <w:rsid w:val="009D1035"/>
    <w:rsid w:val="009D13D0"/>
    <w:rsid w:val="009D1B09"/>
    <w:rsid w:val="009D1E00"/>
    <w:rsid w:val="009D1E5D"/>
    <w:rsid w:val="009D2068"/>
    <w:rsid w:val="009D3D3E"/>
    <w:rsid w:val="009D7D33"/>
    <w:rsid w:val="009E01FC"/>
    <w:rsid w:val="009E0355"/>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47E8"/>
    <w:rsid w:val="009F4ABA"/>
    <w:rsid w:val="009F55FF"/>
    <w:rsid w:val="009F67A9"/>
    <w:rsid w:val="009F71BE"/>
    <w:rsid w:val="009F7706"/>
    <w:rsid w:val="00A00317"/>
    <w:rsid w:val="00A02D14"/>
    <w:rsid w:val="00A02E64"/>
    <w:rsid w:val="00A04DEE"/>
    <w:rsid w:val="00A0598C"/>
    <w:rsid w:val="00A066AE"/>
    <w:rsid w:val="00A10DD9"/>
    <w:rsid w:val="00A113E0"/>
    <w:rsid w:val="00A119E5"/>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993"/>
    <w:rsid w:val="00A258FB"/>
    <w:rsid w:val="00A2605D"/>
    <w:rsid w:val="00A27DEE"/>
    <w:rsid w:val="00A30A39"/>
    <w:rsid w:val="00A31B93"/>
    <w:rsid w:val="00A32EB7"/>
    <w:rsid w:val="00A34C4D"/>
    <w:rsid w:val="00A34E06"/>
    <w:rsid w:val="00A34FFC"/>
    <w:rsid w:val="00A35D32"/>
    <w:rsid w:val="00A375EF"/>
    <w:rsid w:val="00A376BB"/>
    <w:rsid w:val="00A42061"/>
    <w:rsid w:val="00A42360"/>
    <w:rsid w:val="00A430ED"/>
    <w:rsid w:val="00A4342E"/>
    <w:rsid w:val="00A455A4"/>
    <w:rsid w:val="00A4578E"/>
    <w:rsid w:val="00A465C1"/>
    <w:rsid w:val="00A47204"/>
    <w:rsid w:val="00A47EAC"/>
    <w:rsid w:val="00A508FB"/>
    <w:rsid w:val="00A517B6"/>
    <w:rsid w:val="00A52333"/>
    <w:rsid w:val="00A528C2"/>
    <w:rsid w:val="00A53BEB"/>
    <w:rsid w:val="00A53E55"/>
    <w:rsid w:val="00A5433A"/>
    <w:rsid w:val="00A54AFD"/>
    <w:rsid w:val="00A54E69"/>
    <w:rsid w:val="00A57043"/>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49E9"/>
    <w:rsid w:val="00A75031"/>
    <w:rsid w:val="00A75733"/>
    <w:rsid w:val="00A76308"/>
    <w:rsid w:val="00A76B39"/>
    <w:rsid w:val="00A7704E"/>
    <w:rsid w:val="00A776C7"/>
    <w:rsid w:val="00A7796D"/>
    <w:rsid w:val="00A77C08"/>
    <w:rsid w:val="00A80ACB"/>
    <w:rsid w:val="00A81527"/>
    <w:rsid w:val="00A82058"/>
    <w:rsid w:val="00A84AE7"/>
    <w:rsid w:val="00A84BA9"/>
    <w:rsid w:val="00A84E8D"/>
    <w:rsid w:val="00A85146"/>
    <w:rsid w:val="00A86576"/>
    <w:rsid w:val="00A8668D"/>
    <w:rsid w:val="00A869B0"/>
    <w:rsid w:val="00A86C04"/>
    <w:rsid w:val="00A90420"/>
    <w:rsid w:val="00A91051"/>
    <w:rsid w:val="00A910CB"/>
    <w:rsid w:val="00A91DC1"/>
    <w:rsid w:val="00A9289F"/>
    <w:rsid w:val="00A929FD"/>
    <w:rsid w:val="00A92C1D"/>
    <w:rsid w:val="00A935C2"/>
    <w:rsid w:val="00A93633"/>
    <w:rsid w:val="00A95617"/>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3B46"/>
    <w:rsid w:val="00AB529F"/>
    <w:rsid w:val="00AB68F9"/>
    <w:rsid w:val="00AB717A"/>
    <w:rsid w:val="00AB7274"/>
    <w:rsid w:val="00AB7355"/>
    <w:rsid w:val="00AB7E96"/>
    <w:rsid w:val="00AC003B"/>
    <w:rsid w:val="00AC003C"/>
    <w:rsid w:val="00AC0103"/>
    <w:rsid w:val="00AC011A"/>
    <w:rsid w:val="00AC1404"/>
    <w:rsid w:val="00AC31EA"/>
    <w:rsid w:val="00AC3BBA"/>
    <w:rsid w:val="00AC4881"/>
    <w:rsid w:val="00AC4998"/>
    <w:rsid w:val="00AC6497"/>
    <w:rsid w:val="00AC7650"/>
    <w:rsid w:val="00AD039F"/>
    <w:rsid w:val="00AD0F88"/>
    <w:rsid w:val="00AD3902"/>
    <w:rsid w:val="00AD3A93"/>
    <w:rsid w:val="00AD3C07"/>
    <w:rsid w:val="00AD57F8"/>
    <w:rsid w:val="00AD5833"/>
    <w:rsid w:val="00AD5B73"/>
    <w:rsid w:val="00AD6010"/>
    <w:rsid w:val="00AE09A7"/>
    <w:rsid w:val="00AE33FF"/>
    <w:rsid w:val="00AE4B14"/>
    <w:rsid w:val="00AE4F6D"/>
    <w:rsid w:val="00AE5E94"/>
    <w:rsid w:val="00AE741F"/>
    <w:rsid w:val="00AF026B"/>
    <w:rsid w:val="00AF02BF"/>
    <w:rsid w:val="00AF06D5"/>
    <w:rsid w:val="00AF09DD"/>
    <w:rsid w:val="00AF246B"/>
    <w:rsid w:val="00AF26B5"/>
    <w:rsid w:val="00AF31C3"/>
    <w:rsid w:val="00AF4B14"/>
    <w:rsid w:val="00AF5B2F"/>
    <w:rsid w:val="00AF6446"/>
    <w:rsid w:val="00AF712A"/>
    <w:rsid w:val="00AF7DB4"/>
    <w:rsid w:val="00B00105"/>
    <w:rsid w:val="00B00C02"/>
    <w:rsid w:val="00B01A94"/>
    <w:rsid w:val="00B02655"/>
    <w:rsid w:val="00B05102"/>
    <w:rsid w:val="00B055AE"/>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096B"/>
    <w:rsid w:val="00B213F2"/>
    <w:rsid w:val="00B217D6"/>
    <w:rsid w:val="00B2264A"/>
    <w:rsid w:val="00B2469E"/>
    <w:rsid w:val="00B24FAF"/>
    <w:rsid w:val="00B25453"/>
    <w:rsid w:val="00B25E56"/>
    <w:rsid w:val="00B25ED6"/>
    <w:rsid w:val="00B26109"/>
    <w:rsid w:val="00B26DE7"/>
    <w:rsid w:val="00B3057E"/>
    <w:rsid w:val="00B3064D"/>
    <w:rsid w:val="00B31B9C"/>
    <w:rsid w:val="00B333F2"/>
    <w:rsid w:val="00B33653"/>
    <w:rsid w:val="00B34D6C"/>
    <w:rsid w:val="00B35559"/>
    <w:rsid w:val="00B3559C"/>
    <w:rsid w:val="00B357B9"/>
    <w:rsid w:val="00B3725B"/>
    <w:rsid w:val="00B4118A"/>
    <w:rsid w:val="00B4186F"/>
    <w:rsid w:val="00B4696B"/>
    <w:rsid w:val="00B47CC6"/>
    <w:rsid w:val="00B505B6"/>
    <w:rsid w:val="00B505C9"/>
    <w:rsid w:val="00B50BFA"/>
    <w:rsid w:val="00B5384F"/>
    <w:rsid w:val="00B54421"/>
    <w:rsid w:val="00B552E3"/>
    <w:rsid w:val="00B5544F"/>
    <w:rsid w:val="00B55E5D"/>
    <w:rsid w:val="00B56826"/>
    <w:rsid w:val="00B56FF7"/>
    <w:rsid w:val="00B577A8"/>
    <w:rsid w:val="00B577EA"/>
    <w:rsid w:val="00B577FF"/>
    <w:rsid w:val="00B60314"/>
    <w:rsid w:val="00B60A36"/>
    <w:rsid w:val="00B61155"/>
    <w:rsid w:val="00B61A6D"/>
    <w:rsid w:val="00B61A97"/>
    <w:rsid w:val="00B6285D"/>
    <w:rsid w:val="00B65540"/>
    <w:rsid w:val="00B665DC"/>
    <w:rsid w:val="00B66867"/>
    <w:rsid w:val="00B66994"/>
    <w:rsid w:val="00B66EF5"/>
    <w:rsid w:val="00B676A4"/>
    <w:rsid w:val="00B67D62"/>
    <w:rsid w:val="00B704A7"/>
    <w:rsid w:val="00B70757"/>
    <w:rsid w:val="00B7079D"/>
    <w:rsid w:val="00B707FE"/>
    <w:rsid w:val="00B71A1E"/>
    <w:rsid w:val="00B71AFB"/>
    <w:rsid w:val="00B71EFC"/>
    <w:rsid w:val="00B71F3A"/>
    <w:rsid w:val="00B73C97"/>
    <w:rsid w:val="00B74895"/>
    <w:rsid w:val="00B7619A"/>
    <w:rsid w:val="00B76340"/>
    <w:rsid w:val="00B76660"/>
    <w:rsid w:val="00B76A88"/>
    <w:rsid w:val="00B80C43"/>
    <w:rsid w:val="00B80DF0"/>
    <w:rsid w:val="00B815B2"/>
    <w:rsid w:val="00B81816"/>
    <w:rsid w:val="00B821F8"/>
    <w:rsid w:val="00B8264D"/>
    <w:rsid w:val="00B836F5"/>
    <w:rsid w:val="00B85B4E"/>
    <w:rsid w:val="00B85E48"/>
    <w:rsid w:val="00B8608E"/>
    <w:rsid w:val="00B868E2"/>
    <w:rsid w:val="00B87B6D"/>
    <w:rsid w:val="00B87CAD"/>
    <w:rsid w:val="00B87E7C"/>
    <w:rsid w:val="00B87EAE"/>
    <w:rsid w:val="00B905F8"/>
    <w:rsid w:val="00B91530"/>
    <w:rsid w:val="00B92D7C"/>
    <w:rsid w:val="00B9355C"/>
    <w:rsid w:val="00B94786"/>
    <w:rsid w:val="00B9551C"/>
    <w:rsid w:val="00B95FA7"/>
    <w:rsid w:val="00B9607E"/>
    <w:rsid w:val="00BA0AC0"/>
    <w:rsid w:val="00BA0D64"/>
    <w:rsid w:val="00BA202C"/>
    <w:rsid w:val="00BA297C"/>
    <w:rsid w:val="00BA2B9C"/>
    <w:rsid w:val="00BA4324"/>
    <w:rsid w:val="00BA44ED"/>
    <w:rsid w:val="00BA44F9"/>
    <w:rsid w:val="00BA5663"/>
    <w:rsid w:val="00BA649A"/>
    <w:rsid w:val="00BA67FD"/>
    <w:rsid w:val="00BA68A6"/>
    <w:rsid w:val="00BA700E"/>
    <w:rsid w:val="00BA7631"/>
    <w:rsid w:val="00BA7678"/>
    <w:rsid w:val="00BA7715"/>
    <w:rsid w:val="00BA774F"/>
    <w:rsid w:val="00BA78B6"/>
    <w:rsid w:val="00BA7944"/>
    <w:rsid w:val="00BA79B5"/>
    <w:rsid w:val="00BA7DE9"/>
    <w:rsid w:val="00BB0EEE"/>
    <w:rsid w:val="00BB0FE5"/>
    <w:rsid w:val="00BB19A9"/>
    <w:rsid w:val="00BB20BA"/>
    <w:rsid w:val="00BB26AD"/>
    <w:rsid w:val="00BB3D25"/>
    <w:rsid w:val="00BB683B"/>
    <w:rsid w:val="00BB6D2B"/>
    <w:rsid w:val="00BB79BD"/>
    <w:rsid w:val="00BC10E6"/>
    <w:rsid w:val="00BC3516"/>
    <w:rsid w:val="00BC55A3"/>
    <w:rsid w:val="00BC666B"/>
    <w:rsid w:val="00BC7208"/>
    <w:rsid w:val="00BD0B48"/>
    <w:rsid w:val="00BD1E24"/>
    <w:rsid w:val="00BD2A0A"/>
    <w:rsid w:val="00BD2ACA"/>
    <w:rsid w:val="00BD3653"/>
    <w:rsid w:val="00BD462E"/>
    <w:rsid w:val="00BD476A"/>
    <w:rsid w:val="00BD4A0D"/>
    <w:rsid w:val="00BD4CE7"/>
    <w:rsid w:val="00BD5935"/>
    <w:rsid w:val="00BD5D0F"/>
    <w:rsid w:val="00BD75BA"/>
    <w:rsid w:val="00BD761A"/>
    <w:rsid w:val="00BD77EB"/>
    <w:rsid w:val="00BD7C68"/>
    <w:rsid w:val="00BE08AA"/>
    <w:rsid w:val="00BE0CC9"/>
    <w:rsid w:val="00BE15B2"/>
    <w:rsid w:val="00BE1CBC"/>
    <w:rsid w:val="00BE1F49"/>
    <w:rsid w:val="00BE29DC"/>
    <w:rsid w:val="00BE5393"/>
    <w:rsid w:val="00BE5C7D"/>
    <w:rsid w:val="00BE6BD1"/>
    <w:rsid w:val="00BF1EA0"/>
    <w:rsid w:val="00BF4BED"/>
    <w:rsid w:val="00BF5DA3"/>
    <w:rsid w:val="00BF697A"/>
    <w:rsid w:val="00BF6A0A"/>
    <w:rsid w:val="00BF6ADB"/>
    <w:rsid w:val="00BF6D5A"/>
    <w:rsid w:val="00C00DFE"/>
    <w:rsid w:val="00C0223F"/>
    <w:rsid w:val="00C02B35"/>
    <w:rsid w:val="00C03776"/>
    <w:rsid w:val="00C03E66"/>
    <w:rsid w:val="00C04B9F"/>
    <w:rsid w:val="00C074D9"/>
    <w:rsid w:val="00C0753E"/>
    <w:rsid w:val="00C10A86"/>
    <w:rsid w:val="00C10B36"/>
    <w:rsid w:val="00C1164F"/>
    <w:rsid w:val="00C12078"/>
    <w:rsid w:val="00C135B8"/>
    <w:rsid w:val="00C13821"/>
    <w:rsid w:val="00C13A14"/>
    <w:rsid w:val="00C14051"/>
    <w:rsid w:val="00C15F73"/>
    <w:rsid w:val="00C2037B"/>
    <w:rsid w:val="00C22FF7"/>
    <w:rsid w:val="00C23487"/>
    <w:rsid w:val="00C23DC9"/>
    <w:rsid w:val="00C25F93"/>
    <w:rsid w:val="00C26391"/>
    <w:rsid w:val="00C27A2F"/>
    <w:rsid w:val="00C27F75"/>
    <w:rsid w:val="00C27F76"/>
    <w:rsid w:val="00C30DA4"/>
    <w:rsid w:val="00C314AB"/>
    <w:rsid w:val="00C33D7F"/>
    <w:rsid w:val="00C3421E"/>
    <w:rsid w:val="00C36F56"/>
    <w:rsid w:val="00C3711F"/>
    <w:rsid w:val="00C3788C"/>
    <w:rsid w:val="00C427CE"/>
    <w:rsid w:val="00C429B0"/>
    <w:rsid w:val="00C42E1E"/>
    <w:rsid w:val="00C4337B"/>
    <w:rsid w:val="00C44719"/>
    <w:rsid w:val="00C44A9B"/>
    <w:rsid w:val="00C4690E"/>
    <w:rsid w:val="00C46B34"/>
    <w:rsid w:val="00C46EDD"/>
    <w:rsid w:val="00C47486"/>
    <w:rsid w:val="00C47F43"/>
    <w:rsid w:val="00C50108"/>
    <w:rsid w:val="00C51610"/>
    <w:rsid w:val="00C51E37"/>
    <w:rsid w:val="00C51F33"/>
    <w:rsid w:val="00C51F6A"/>
    <w:rsid w:val="00C5211B"/>
    <w:rsid w:val="00C534EE"/>
    <w:rsid w:val="00C560BC"/>
    <w:rsid w:val="00C57857"/>
    <w:rsid w:val="00C57D74"/>
    <w:rsid w:val="00C60128"/>
    <w:rsid w:val="00C60ED4"/>
    <w:rsid w:val="00C60EE6"/>
    <w:rsid w:val="00C61FDC"/>
    <w:rsid w:val="00C63F97"/>
    <w:rsid w:val="00C6572C"/>
    <w:rsid w:val="00C65EEC"/>
    <w:rsid w:val="00C6669C"/>
    <w:rsid w:val="00C672C4"/>
    <w:rsid w:val="00C674CB"/>
    <w:rsid w:val="00C67AC4"/>
    <w:rsid w:val="00C708F7"/>
    <w:rsid w:val="00C70CFF"/>
    <w:rsid w:val="00C71973"/>
    <w:rsid w:val="00C71A6A"/>
    <w:rsid w:val="00C72EB9"/>
    <w:rsid w:val="00C74092"/>
    <w:rsid w:val="00C75655"/>
    <w:rsid w:val="00C75D4E"/>
    <w:rsid w:val="00C761FB"/>
    <w:rsid w:val="00C7672B"/>
    <w:rsid w:val="00C7691A"/>
    <w:rsid w:val="00C76AF3"/>
    <w:rsid w:val="00C76C36"/>
    <w:rsid w:val="00C77A1F"/>
    <w:rsid w:val="00C804C7"/>
    <w:rsid w:val="00C804D1"/>
    <w:rsid w:val="00C80CA5"/>
    <w:rsid w:val="00C818DD"/>
    <w:rsid w:val="00C819B7"/>
    <w:rsid w:val="00C81DE1"/>
    <w:rsid w:val="00C8255A"/>
    <w:rsid w:val="00C82FC8"/>
    <w:rsid w:val="00C837C3"/>
    <w:rsid w:val="00C84497"/>
    <w:rsid w:val="00C868F6"/>
    <w:rsid w:val="00C86953"/>
    <w:rsid w:val="00C90BF2"/>
    <w:rsid w:val="00C9137C"/>
    <w:rsid w:val="00C91644"/>
    <w:rsid w:val="00C930D3"/>
    <w:rsid w:val="00C9443A"/>
    <w:rsid w:val="00C9663B"/>
    <w:rsid w:val="00CA10FF"/>
    <w:rsid w:val="00CA1356"/>
    <w:rsid w:val="00CA269E"/>
    <w:rsid w:val="00CA2E99"/>
    <w:rsid w:val="00CA35C7"/>
    <w:rsid w:val="00CA3669"/>
    <w:rsid w:val="00CA43A5"/>
    <w:rsid w:val="00CA4960"/>
    <w:rsid w:val="00CA5FDE"/>
    <w:rsid w:val="00CA63F0"/>
    <w:rsid w:val="00CA67AD"/>
    <w:rsid w:val="00CA7C0B"/>
    <w:rsid w:val="00CA7F1D"/>
    <w:rsid w:val="00CB0C1D"/>
    <w:rsid w:val="00CB0C94"/>
    <w:rsid w:val="00CB18EB"/>
    <w:rsid w:val="00CB18FC"/>
    <w:rsid w:val="00CB2039"/>
    <w:rsid w:val="00CB21D2"/>
    <w:rsid w:val="00CB2301"/>
    <w:rsid w:val="00CB244C"/>
    <w:rsid w:val="00CB50CC"/>
    <w:rsid w:val="00CB56AB"/>
    <w:rsid w:val="00CB65BF"/>
    <w:rsid w:val="00CB6E2B"/>
    <w:rsid w:val="00CB6FF7"/>
    <w:rsid w:val="00CB7302"/>
    <w:rsid w:val="00CB792D"/>
    <w:rsid w:val="00CC1E9F"/>
    <w:rsid w:val="00CC4CAA"/>
    <w:rsid w:val="00CC5896"/>
    <w:rsid w:val="00CC6F89"/>
    <w:rsid w:val="00CD045F"/>
    <w:rsid w:val="00CD12FE"/>
    <w:rsid w:val="00CD2B54"/>
    <w:rsid w:val="00CD4158"/>
    <w:rsid w:val="00CD50AF"/>
    <w:rsid w:val="00CD5A0D"/>
    <w:rsid w:val="00CD6514"/>
    <w:rsid w:val="00CD665A"/>
    <w:rsid w:val="00CE0C35"/>
    <w:rsid w:val="00CE17C2"/>
    <w:rsid w:val="00CE3810"/>
    <w:rsid w:val="00CE3A1B"/>
    <w:rsid w:val="00CE4EA8"/>
    <w:rsid w:val="00CE52B4"/>
    <w:rsid w:val="00CE5903"/>
    <w:rsid w:val="00CE59BB"/>
    <w:rsid w:val="00CE5DCD"/>
    <w:rsid w:val="00CE6946"/>
    <w:rsid w:val="00CE6E0B"/>
    <w:rsid w:val="00CE701C"/>
    <w:rsid w:val="00CE7599"/>
    <w:rsid w:val="00CF2095"/>
    <w:rsid w:val="00CF245A"/>
    <w:rsid w:val="00CF414A"/>
    <w:rsid w:val="00CF47E1"/>
    <w:rsid w:val="00CF4892"/>
    <w:rsid w:val="00CF4FF0"/>
    <w:rsid w:val="00CF57B0"/>
    <w:rsid w:val="00CF5B47"/>
    <w:rsid w:val="00CF607B"/>
    <w:rsid w:val="00CF685E"/>
    <w:rsid w:val="00CF6869"/>
    <w:rsid w:val="00D0042E"/>
    <w:rsid w:val="00D013CF"/>
    <w:rsid w:val="00D02B7D"/>
    <w:rsid w:val="00D038FC"/>
    <w:rsid w:val="00D04FDD"/>
    <w:rsid w:val="00D078B7"/>
    <w:rsid w:val="00D079B4"/>
    <w:rsid w:val="00D1003F"/>
    <w:rsid w:val="00D104F9"/>
    <w:rsid w:val="00D12DD6"/>
    <w:rsid w:val="00D13005"/>
    <w:rsid w:val="00D14323"/>
    <w:rsid w:val="00D1581D"/>
    <w:rsid w:val="00D15D9F"/>
    <w:rsid w:val="00D16008"/>
    <w:rsid w:val="00D166D4"/>
    <w:rsid w:val="00D2099C"/>
    <w:rsid w:val="00D20A1F"/>
    <w:rsid w:val="00D20D57"/>
    <w:rsid w:val="00D22631"/>
    <w:rsid w:val="00D241FB"/>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A6E"/>
    <w:rsid w:val="00D365A7"/>
    <w:rsid w:val="00D408A8"/>
    <w:rsid w:val="00D40A8C"/>
    <w:rsid w:val="00D40B27"/>
    <w:rsid w:val="00D40B57"/>
    <w:rsid w:val="00D41458"/>
    <w:rsid w:val="00D415D6"/>
    <w:rsid w:val="00D41844"/>
    <w:rsid w:val="00D41A9C"/>
    <w:rsid w:val="00D42AF2"/>
    <w:rsid w:val="00D43A67"/>
    <w:rsid w:val="00D43DC1"/>
    <w:rsid w:val="00D44A7C"/>
    <w:rsid w:val="00D45204"/>
    <w:rsid w:val="00D45DD3"/>
    <w:rsid w:val="00D4647A"/>
    <w:rsid w:val="00D46DAE"/>
    <w:rsid w:val="00D50721"/>
    <w:rsid w:val="00D51346"/>
    <w:rsid w:val="00D51C8F"/>
    <w:rsid w:val="00D5204B"/>
    <w:rsid w:val="00D525BB"/>
    <w:rsid w:val="00D528B0"/>
    <w:rsid w:val="00D53034"/>
    <w:rsid w:val="00D53460"/>
    <w:rsid w:val="00D54B2B"/>
    <w:rsid w:val="00D54C10"/>
    <w:rsid w:val="00D55191"/>
    <w:rsid w:val="00D55240"/>
    <w:rsid w:val="00D55CD0"/>
    <w:rsid w:val="00D57275"/>
    <w:rsid w:val="00D57544"/>
    <w:rsid w:val="00D57973"/>
    <w:rsid w:val="00D60704"/>
    <w:rsid w:val="00D60CE2"/>
    <w:rsid w:val="00D612EC"/>
    <w:rsid w:val="00D6153E"/>
    <w:rsid w:val="00D61893"/>
    <w:rsid w:val="00D61B65"/>
    <w:rsid w:val="00D623C4"/>
    <w:rsid w:val="00D62708"/>
    <w:rsid w:val="00D62932"/>
    <w:rsid w:val="00D62CE8"/>
    <w:rsid w:val="00D669D3"/>
    <w:rsid w:val="00D70501"/>
    <w:rsid w:val="00D7065C"/>
    <w:rsid w:val="00D71B8C"/>
    <w:rsid w:val="00D722DF"/>
    <w:rsid w:val="00D72A2E"/>
    <w:rsid w:val="00D741FF"/>
    <w:rsid w:val="00D747E3"/>
    <w:rsid w:val="00D75669"/>
    <w:rsid w:val="00D769B9"/>
    <w:rsid w:val="00D77699"/>
    <w:rsid w:val="00D807D4"/>
    <w:rsid w:val="00D81C1D"/>
    <w:rsid w:val="00D8223C"/>
    <w:rsid w:val="00D83F48"/>
    <w:rsid w:val="00D84675"/>
    <w:rsid w:val="00D8526A"/>
    <w:rsid w:val="00D8595F"/>
    <w:rsid w:val="00D86252"/>
    <w:rsid w:val="00D86EF5"/>
    <w:rsid w:val="00D87CC5"/>
    <w:rsid w:val="00D9029E"/>
    <w:rsid w:val="00D917F3"/>
    <w:rsid w:val="00D92201"/>
    <w:rsid w:val="00D95091"/>
    <w:rsid w:val="00D95CB0"/>
    <w:rsid w:val="00D96D38"/>
    <w:rsid w:val="00D973B2"/>
    <w:rsid w:val="00D9761F"/>
    <w:rsid w:val="00D97BAA"/>
    <w:rsid w:val="00DA0435"/>
    <w:rsid w:val="00DA0773"/>
    <w:rsid w:val="00DA1902"/>
    <w:rsid w:val="00DA2866"/>
    <w:rsid w:val="00DA3AF3"/>
    <w:rsid w:val="00DA495A"/>
    <w:rsid w:val="00DA4C31"/>
    <w:rsid w:val="00DA544F"/>
    <w:rsid w:val="00DA5455"/>
    <w:rsid w:val="00DA57F0"/>
    <w:rsid w:val="00DA5C2B"/>
    <w:rsid w:val="00DA648B"/>
    <w:rsid w:val="00DA6C17"/>
    <w:rsid w:val="00DA6F07"/>
    <w:rsid w:val="00DB0797"/>
    <w:rsid w:val="00DB0B66"/>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494"/>
    <w:rsid w:val="00DC19BB"/>
    <w:rsid w:val="00DC2172"/>
    <w:rsid w:val="00DC38AF"/>
    <w:rsid w:val="00DC3A4B"/>
    <w:rsid w:val="00DC4D3A"/>
    <w:rsid w:val="00DC5574"/>
    <w:rsid w:val="00DC616D"/>
    <w:rsid w:val="00DC6404"/>
    <w:rsid w:val="00DC6690"/>
    <w:rsid w:val="00DC72B1"/>
    <w:rsid w:val="00DC7B30"/>
    <w:rsid w:val="00DD113B"/>
    <w:rsid w:val="00DD215C"/>
    <w:rsid w:val="00DD2CC2"/>
    <w:rsid w:val="00DD3D8D"/>
    <w:rsid w:val="00DD4237"/>
    <w:rsid w:val="00DD4818"/>
    <w:rsid w:val="00DD48EF"/>
    <w:rsid w:val="00DD54E7"/>
    <w:rsid w:val="00DD57B3"/>
    <w:rsid w:val="00DD5848"/>
    <w:rsid w:val="00DD5D3F"/>
    <w:rsid w:val="00DD613D"/>
    <w:rsid w:val="00DD64C5"/>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F03CC"/>
    <w:rsid w:val="00DF049A"/>
    <w:rsid w:val="00DF0EA3"/>
    <w:rsid w:val="00DF212C"/>
    <w:rsid w:val="00DF2791"/>
    <w:rsid w:val="00DF27D4"/>
    <w:rsid w:val="00DF3174"/>
    <w:rsid w:val="00DF568D"/>
    <w:rsid w:val="00DF67D2"/>
    <w:rsid w:val="00DF7069"/>
    <w:rsid w:val="00E0055D"/>
    <w:rsid w:val="00E00C1D"/>
    <w:rsid w:val="00E00CCB"/>
    <w:rsid w:val="00E02689"/>
    <w:rsid w:val="00E03206"/>
    <w:rsid w:val="00E0324B"/>
    <w:rsid w:val="00E03BB4"/>
    <w:rsid w:val="00E04064"/>
    <w:rsid w:val="00E042C7"/>
    <w:rsid w:val="00E04F6D"/>
    <w:rsid w:val="00E057F8"/>
    <w:rsid w:val="00E0781A"/>
    <w:rsid w:val="00E10B7B"/>
    <w:rsid w:val="00E1127F"/>
    <w:rsid w:val="00E11475"/>
    <w:rsid w:val="00E116C5"/>
    <w:rsid w:val="00E12A46"/>
    <w:rsid w:val="00E13E04"/>
    <w:rsid w:val="00E1419D"/>
    <w:rsid w:val="00E149C5"/>
    <w:rsid w:val="00E15C62"/>
    <w:rsid w:val="00E167D3"/>
    <w:rsid w:val="00E16D63"/>
    <w:rsid w:val="00E175A7"/>
    <w:rsid w:val="00E20168"/>
    <w:rsid w:val="00E20740"/>
    <w:rsid w:val="00E20E92"/>
    <w:rsid w:val="00E221C1"/>
    <w:rsid w:val="00E22C75"/>
    <w:rsid w:val="00E245DA"/>
    <w:rsid w:val="00E24645"/>
    <w:rsid w:val="00E24817"/>
    <w:rsid w:val="00E24A2B"/>
    <w:rsid w:val="00E25257"/>
    <w:rsid w:val="00E25496"/>
    <w:rsid w:val="00E260C5"/>
    <w:rsid w:val="00E27177"/>
    <w:rsid w:val="00E274B5"/>
    <w:rsid w:val="00E30D61"/>
    <w:rsid w:val="00E30F1B"/>
    <w:rsid w:val="00E31BCB"/>
    <w:rsid w:val="00E32963"/>
    <w:rsid w:val="00E32C81"/>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2475"/>
    <w:rsid w:val="00E534B2"/>
    <w:rsid w:val="00E53759"/>
    <w:rsid w:val="00E5659E"/>
    <w:rsid w:val="00E567DA"/>
    <w:rsid w:val="00E568DA"/>
    <w:rsid w:val="00E56B66"/>
    <w:rsid w:val="00E579AF"/>
    <w:rsid w:val="00E57CF3"/>
    <w:rsid w:val="00E60545"/>
    <w:rsid w:val="00E6066A"/>
    <w:rsid w:val="00E609AD"/>
    <w:rsid w:val="00E60C5D"/>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2CAB"/>
    <w:rsid w:val="00E76187"/>
    <w:rsid w:val="00E7694D"/>
    <w:rsid w:val="00E770B5"/>
    <w:rsid w:val="00E77197"/>
    <w:rsid w:val="00E77A3E"/>
    <w:rsid w:val="00E8187B"/>
    <w:rsid w:val="00E81B1A"/>
    <w:rsid w:val="00E81DD4"/>
    <w:rsid w:val="00E84FB3"/>
    <w:rsid w:val="00E8523F"/>
    <w:rsid w:val="00E854DD"/>
    <w:rsid w:val="00E86A3E"/>
    <w:rsid w:val="00E87037"/>
    <w:rsid w:val="00E9026A"/>
    <w:rsid w:val="00E91230"/>
    <w:rsid w:val="00E92BF0"/>
    <w:rsid w:val="00E940E0"/>
    <w:rsid w:val="00E964CA"/>
    <w:rsid w:val="00E96D70"/>
    <w:rsid w:val="00E96E05"/>
    <w:rsid w:val="00E9767C"/>
    <w:rsid w:val="00E97BD6"/>
    <w:rsid w:val="00E97E67"/>
    <w:rsid w:val="00EA0F03"/>
    <w:rsid w:val="00EA1EF9"/>
    <w:rsid w:val="00EA25C1"/>
    <w:rsid w:val="00EA2BC8"/>
    <w:rsid w:val="00EA2CA0"/>
    <w:rsid w:val="00EA2D03"/>
    <w:rsid w:val="00EA3031"/>
    <w:rsid w:val="00EA3C3F"/>
    <w:rsid w:val="00EA416A"/>
    <w:rsid w:val="00EA575C"/>
    <w:rsid w:val="00EA60B4"/>
    <w:rsid w:val="00EA6F81"/>
    <w:rsid w:val="00EA7237"/>
    <w:rsid w:val="00EB0468"/>
    <w:rsid w:val="00EB055B"/>
    <w:rsid w:val="00EB0A51"/>
    <w:rsid w:val="00EB0DC2"/>
    <w:rsid w:val="00EB112A"/>
    <w:rsid w:val="00EB2C07"/>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466"/>
    <w:rsid w:val="00ED5536"/>
    <w:rsid w:val="00ED56CF"/>
    <w:rsid w:val="00ED5B5C"/>
    <w:rsid w:val="00ED6B5A"/>
    <w:rsid w:val="00ED70BD"/>
    <w:rsid w:val="00ED7934"/>
    <w:rsid w:val="00EE0B3E"/>
    <w:rsid w:val="00EE1208"/>
    <w:rsid w:val="00EE1FD6"/>
    <w:rsid w:val="00EE37BB"/>
    <w:rsid w:val="00EE37C3"/>
    <w:rsid w:val="00EE4952"/>
    <w:rsid w:val="00EF063D"/>
    <w:rsid w:val="00EF1830"/>
    <w:rsid w:val="00EF2EA9"/>
    <w:rsid w:val="00EF37CF"/>
    <w:rsid w:val="00EF3F1B"/>
    <w:rsid w:val="00EF4058"/>
    <w:rsid w:val="00EF4099"/>
    <w:rsid w:val="00EF4DA7"/>
    <w:rsid w:val="00EF4F82"/>
    <w:rsid w:val="00EF59CA"/>
    <w:rsid w:val="00EF6BDC"/>
    <w:rsid w:val="00F0190F"/>
    <w:rsid w:val="00F01C4C"/>
    <w:rsid w:val="00F02786"/>
    <w:rsid w:val="00F0434F"/>
    <w:rsid w:val="00F05566"/>
    <w:rsid w:val="00F05D0A"/>
    <w:rsid w:val="00F0670F"/>
    <w:rsid w:val="00F068E9"/>
    <w:rsid w:val="00F0692E"/>
    <w:rsid w:val="00F06A1F"/>
    <w:rsid w:val="00F0722A"/>
    <w:rsid w:val="00F07FA6"/>
    <w:rsid w:val="00F11BB3"/>
    <w:rsid w:val="00F12E1B"/>
    <w:rsid w:val="00F13036"/>
    <w:rsid w:val="00F14DC1"/>
    <w:rsid w:val="00F15C3C"/>
    <w:rsid w:val="00F16EB0"/>
    <w:rsid w:val="00F209BB"/>
    <w:rsid w:val="00F2127D"/>
    <w:rsid w:val="00F215DE"/>
    <w:rsid w:val="00F21D1A"/>
    <w:rsid w:val="00F22865"/>
    <w:rsid w:val="00F2411E"/>
    <w:rsid w:val="00F244C9"/>
    <w:rsid w:val="00F24BF5"/>
    <w:rsid w:val="00F24D75"/>
    <w:rsid w:val="00F24F4E"/>
    <w:rsid w:val="00F25456"/>
    <w:rsid w:val="00F261E3"/>
    <w:rsid w:val="00F30EB3"/>
    <w:rsid w:val="00F31995"/>
    <w:rsid w:val="00F32E80"/>
    <w:rsid w:val="00F33948"/>
    <w:rsid w:val="00F34B2F"/>
    <w:rsid w:val="00F34F33"/>
    <w:rsid w:val="00F35472"/>
    <w:rsid w:val="00F366D8"/>
    <w:rsid w:val="00F36D1F"/>
    <w:rsid w:val="00F3769E"/>
    <w:rsid w:val="00F379BA"/>
    <w:rsid w:val="00F40F06"/>
    <w:rsid w:val="00F41172"/>
    <w:rsid w:val="00F42669"/>
    <w:rsid w:val="00F4374F"/>
    <w:rsid w:val="00F46A6E"/>
    <w:rsid w:val="00F47128"/>
    <w:rsid w:val="00F4749B"/>
    <w:rsid w:val="00F514FB"/>
    <w:rsid w:val="00F523E8"/>
    <w:rsid w:val="00F52B73"/>
    <w:rsid w:val="00F54F4B"/>
    <w:rsid w:val="00F55062"/>
    <w:rsid w:val="00F55B9C"/>
    <w:rsid w:val="00F55E85"/>
    <w:rsid w:val="00F56A79"/>
    <w:rsid w:val="00F56CE9"/>
    <w:rsid w:val="00F60793"/>
    <w:rsid w:val="00F61151"/>
    <w:rsid w:val="00F61F70"/>
    <w:rsid w:val="00F63723"/>
    <w:rsid w:val="00F64E44"/>
    <w:rsid w:val="00F64ECE"/>
    <w:rsid w:val="00F67B6E"/>
    <w:rsid w:val="00F7174B"/>
    <w:rsid w:val="00F72A85"/>
    <w:rsid w:val="00F73B0B"/>
    <w:rsid w:val="00F77765"/>
    <w:rsid w:val="00F77907"/>
    <w:rsid w:val="00F77EC3"/>
    <w:rsid w:val="00F8049C"/>
    <w:rsid w:val="00F816B4"/>
    <w:rsid w:val="00F823C6"/>
    <w:rsid w:val="00F83E63"/>
    <w:rsid w:val="00F842C0"/>
    <w:rsid w:val="00F84E26"/>
    <w:rsid w:val="00F853B8"/>
    <w:rsid w:val="00F85E98"/>
    <w:rsid w:val="00F90F30"/>
    <w:rsid w:val="00F91762"/>
    <w:rsid w:val="00F91943"/>
    <w:rsid w:val="00F92924"/>
    <w:rsid w:val="00F9342E"/>
    <w:rsid w:val="00F9388B"/>
    <w:rsid w:val="00F945ED"/>
    <w:rsid w:val="00F951A5"/>
    <w:rsid w:val="00F95989"/>
    <w:rsid w:val="00F963F4"/>
    <w:rsid w:val="00F97843"/>
    <w:rsid w:val="00FA00C9"/>
    <w:rsid w:val="00FA0EEA"/>
    <w:rsid w:val="00FA320A"/>
    <w:rsid w:val="00FA5C88"/>
    <w:rsid w:val="00FA6372"/>
    <w:rsid w:val="00FA6845"/>
    <w:rsid w:val="00FA72D9"/>
    <w:rsid w:val="00FA7C8B"/>
    <w:rsid w:val="00FB0249"/>
    <w:rsid w:val="00FB1051"/>
    <w:rsid w:val="00FB1263"/>
    <w:rsid w:val="00FB17E3"/>
    <w:rsid w:val="00FB3343"/>
    <w:rsid w:val="00FB3CE5"/>
    <w:rsid w:val="00FB6425"/>
    <w:rsid w:val="00FB793A"/>
    <w:rsid w:val="00FC0B12"/>
    <w:rsid w:val="00FC0E31"/>
    <w:rsid w:val="00FC1056"/>
    <w:rsid w:val="00FC2DFD"/>
    <w:rsid w:val="00FC5915"/>
    <w:rsid w:val="00FC5D6D"/>
    <w:rsid w:val="00FC6961"/>
    <w:rsid w:val="00FC718B"/>
    <w:rsid w:val="00FC74FE"/>
    <w:rsid w:val="00FD07DD"/>
    <w:rsid w:val="00FD2233"/>
    <w:rsid w:val="00FD6657"/>
    <w:rsid w:val="00FD7187"/>
    <w:rsid w:val="00FD7B20"/>
    <w:rsid w:val="00FE015F"/>
    <w:rsid w:val="00FE0276"/>
    <w:rsid w:val="00FE3498"/>
    <w:rsid w:val="00FE5873"/>
    <w:rsid w:val="00FE61B0"/>
    <w:rsid w:val="00FE6527"/>
    <w:rsid w:val="00FE6ADE"/>
    <w:rsid w:val="00FE7387"/>
    <w:rsid w:val="00FE76E3"/>
    <w:rsid w:val="00FF0584"/>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76104-03FC-4A17-8708-05650791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2015-06-11T11:33:00Z</cp:lastPrinted>
  <dcterms:created xsi:type="dcterms:W3CDTF">2015-06-03T13:55:00Z</dcterms:created>
  <dcterms:modified xsi:type="dcterms:W3CDTF">2015-06-11T11:33:00Z</dcterms:modified>
</cp:coreProperties>
</file>