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8E" w:rsidRPr="00D53D54" w:rsidRDefault="00EB238E" w:rsidP="00EB238E">
      <w:pPr>
        <w:tabs>
          <w:tab w:val="center" w:pos="4680"/>
        </w:tabs>
        <w:suppressAutoHyphens/>
        <w:jc w:val="center"/>
        <w:rPr>
          <w:b/>
          <w:sz w:val="26"/>
          <w:szCs w:val="26"/>
        </w:rPr>
      </w:pPr>
      <w:r w:rsidRPr="00D53D54">
        <w:rPr>
          <w:b/>
          <w:sz w:val="26"/>
          <w:szCs w:val="26"/>
        </w:rPr>
        <w:t>PENNSYLVANIA</w:t>
      </w:r>
    </w:p>
    <w:p w:rsidR="00EB238E" w:rsidRPr="00D53D54" w:rsidRDefault="00EB238E" w:rsidP="00EB238E">
      <w:pPr>
        <w:tabs>
          <w:tab w:val="center" w:pos="4680"/>
        </w:tabs>
        <w:suppressAutoHyphens/>
        <w:jc w:val="center"/>
        <w:rPr>
          <w:sz w:val="26"/>
          <w:szCs w:val="26"/>
        </w:rPr>
      </w:pPr>
      <w:r w:rsidRPr="00D53D54">
        <w:rPr>
          <w:b/>
          <w:sz w:val="26"/>
          <w:szCs w:val="26"/>
        </w:rPr>
        <w:t>PUBLIC UTILITY COMMISSION</w:t>
      </w:r>
    </w:p>
    <w:p w:rsidR="00EB238E" w:rsidRPr="00D53D54" w:rsidRDefault="00EB238E" w:rsidP="00EB238E">
      <w:pPr>
        <w:tabs>
          <w:tab w:val="center" w:pos="4680"/>
        </w:tabs>
        <w:suppressAutoHyphens/>
        <w:jc w:val="center"/>
        <w:rPr>
          <w:sz w:val="26"/>
          <w:szCs w:val="26"/>
        </w:rPr>
      </w:pPr>
      <w:r w:rsidRPr="00D53D54">
        <w:rPr>
          <w:b/>
          <w:sz w:val="26"/>
          <w:szCs w:val="26"/>
        </w:rPr>
        <w:t>Harrisburg, PA 17105-3265</w:t>
      </w:r>
    </w:p>
    <w:p w:rsidR="00EB238E" w:rsidRPr="00D53D54" w:rsidRDefault="00EB238E" w:rsidP="00EB238E">
      <w:pPr>
        <w:tabs>
          <w:tab w:val="left" w:pos="-720"/>
        </w:tabs>
        <w:suppressAutoHyphens/>
        <w:rPr>
          <w:sz w:val="26"/>
          <w:szCs w:val="26"/>
        </w:rPr>
      </w:pPr>
    </w:p>
    <w:p w:rsidR="00EB238E" w:rsidRPr="00D53D54" w:rsidRDefault="00EB238E" w:rsidP="00EB238E">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D53D54" w:rsidRPr="00D53D54" w:rsidTr="00CB7E86">
        <w:tc>
          <w:tcPr>
            <w:tcW w:w="5058" w:type="dxa"/>
          </w:tcPr>
          <w:p w:rsidR="00EB238E" w:rsidRPr="00D53D54" w:rsidRDefault="00EB238E" w:rsidP="00CB7E86">
            <w:pPr>
              <w:jc w:val="both"/>
              <w:rPr>
                <w:sz w:val="26"/>
                <w:szCs w:val="26"/>
              </w:rPr>
            </w:pPr>
          </w:p>
        </w:tc>
        <w:tc>
          <w:tcPr>
            <w:tcW w:w="4428" w:type="dxa"/>
          </w:tcPr>
          <w:p w:rsidR="00EB238E" w:rsidRPr="00D53D54" w:rsidRDefault="00EB238E" w:rsidP="00CB7E86">
            <w:pPr>
              <w:ind w:hanging="738"/>
              <w:jc w:val="right"/>
              <w:rPr>
                <w:sz w:val="26"/>
                <w:szCs w:val="26"/>
              </w:rPr>
            </w:pPr>
            <w:r w:rsidRPr="00D53D54">
              <w:rPr>
                <w:sz w:val="26"/>
                <w:szCs w:val="26"/>
              </w:rPr>
              <w:t xml:space="preserve"> Public Meeting held </w:t>
            </w:r>
            <w:r w:rsidR="00581E74" w:rsidRPr="00D53D54">
              <w:rPr>
                <w:sz w:val="26"/>
                <w:szCs w:val="26"/>
              </w:rPr>
              <w:t>June 11</w:t>
            </w:r>
            <w:r w:rsidRPr="00D53D54">
              <w:rPr>
                <w:sz w:val="26"/>
                <w:szCs w:val="26"/>
              </w:rPr>
              <w:t>, 2015</w:t>
            </w:r>
          </w:p>
          <w:p w:rsidR="00EB238E" w:rsidRPr="00D53D54" w:rsidRDefault="00EB238E" w:rsidP="00CB7E86">
            <w:pPr>
              <w:rPr>
                <w:sz w:val="26"/>
                <w:szCs w:val="26"/>
              </w:rPr>
            </w:pPr>
          </w:p>
          <w:p w:rsidR="00EB238E" w:rsidRPr="00D53D54" w:rsidRDefault="00EB238E" w:rsidP="00CB7E86">
            <w:pPr>
              <w:rPr>
                <w:sz w:val="26"/>
                <w:szCs w:val="26"/>
              </w:rPr>
            </w:pPr>
          </w:p>
        </w:tc>
      </w:tr>
      <w:tr w:rsidR="00D53D54" w:rsidRPr="00D53D54" w:rsidTr="00CB7E86">
        <w:tc>
          <w:tcPr>
            <w:tcW w:w="5058" w:type="dxa"/>
          </w:tcPr>
          <w:p w:rsidR="00EB238E" w:rsidRPr="00D53D54" w:rsidRDefault="00EB238E" w:rsidP="00CB7E86">
            <w:pPr>
              <w:rPr>
                <w:sz w:val="26"/>
                <w:szCs w:val="26"/>
              </w:rPr>
            </w:pPr>
            <w:r w:rsidRPr="00D53D54">
              <w:rPr>
                <w:sz w:val="26"/>
                <w:szCs w:val="26"/>
              </w:rPr>
              <w:t>Commissioners Present:</w:t>
            </w:r>
          </w:p>
          <w:p w:rsidR="00EB238E" w:rsidRPr="00D53D54" w:rsidRDefault="00EB238E" w:rsidP="00CB7E86">
            <w:pPr>
              <w:rPr>
                <w:sz w:val="26"/>
                <w:szCs w:val="26"/>
              </w:rPr>
            </w:pPr>
          </w:p>
          <w:p w:rsidR="00EB238E" w:rsidRPr="00D53D54" w:rsidRDefault="00A94236" w:rsidP="00A94236">
            <w:pPr>
              <w:tabs>
                <w:tab w:val="left" w:pos="705"/>
              </w:tabs>
              <w:ind w:firstLine="720"/>
              <w:rPr>
                <w:sz w:val="26"/>
                <w:szCs w:val="26"/>
              </w:rPr>
            </w:pPr>
            <w:r w:rsidRPr="00D53D54">
              <w:rPr>
                <w:sz w:val="26"/>
                <w:szCs w:val="26"/>
              </w:rPr>
              <w:t>Gladys M. Brown</w:t>
            </w:r>
            <w:r w:rsidR="00EB238E" w:rsidRPr="00D53D54">
              <w:rPr>
                <w:sz w:val="26"/>
                <w:szCs w:val="26"/>
              </w:rPr>
              <w:t>, Chairman</w:t>
            </w:r>
          </w:p>
          <w:p w:rsidR="001661D9" w:rsidRPr="00D53D54" w:rsidRDefault="0038785F" w:rsidP="001661D9">
            <w:pPr>
              <w:tabs>
                <w:tab w:val="left" w:pos="705"/>
              </w:tabs>
              <w:ind w:firstLine="720"/>
              <w:rPr>
                <w:sz w:val="26"/>
                <w:szCs w:val="26"/>
              </w:rPr>
            </w:pPr>
            <w:r w:rsidRPr="00D53D54">
              <w:rPr>
                <w:sz w:val="26"/>
                <w:szCs w:val="26"/>
              </w:rPr>
              <w:t>John F. Coleman, Jr.</w:t>
            </w:r>
            <w:r w:rsidR="001661D9" w:rsidRPr="00D53D54">
              <w:rPr>
                <w:sz w:val="26"/>
                <w:szCs w:val="26"/>
              </w:rPr>
              <w:t>, Vice Chairman</w:t>
            </w:r>
          </w:p>
          <w:p w:rsidR="00EB238E" w:rsidRPr="00D53D54" w:rsidRDefault="0038785F" w:rsidP="00CB7E86">
            <w:pPr>
              <w:tabs>
                <w:tab w:val="left" w:pos="705"/>
              </w:tabs>
              <w:ind w:firstLine="720"/>
              <w:rPr>
                <w:sz w:val="26"/>
                <w:szCs w:val="26"/>
              </w:rPr>
            </w:pPr>
            <w:r w:rsidRPr="00D53D54">
              <w:rPr>
                <w:sz w:val="26"/>
                <w:szCs w:val="26"/>
              </w:rPr>
              <w:t>James H. Cawley</w:t>
            </w:r>
          </w:p>
          <w:p w:rsidR="001661D9" w:rsidRDefault="001661D9" w:rsidP="001661D9">
            <w:pPr>
              <w:tabs>
                <w:tab w:val="left" w:pos="705"/>
              </w:tabs>
              <w:ind w:firstLine="720"/>
              <w:rPr>
                <w:sz w:val="26"/>
                <w:szCs w:val="26"/>
              </w:rPr>
            </w:pPr>
            <w:r w:rsidRPr="00D53D54">
              <w:rPr>
                <w:sz w:val="26"/>
                <w:szCs w:val="26"/>
              </w:rPr>
              <w:t>Pamela A. Witmer</w:t>
            </w:r>
          </w:p>
          <w:p w:rsidR="0038785F" w:rsidRPr="00D53D54" w:rsidRDefault="0038785F" w:rsidP="0038785F">
            <w:pPr>
              <w:tabs>
                <w:tab w:val="left" w:pos="705"/>
              </w:tabs>
              <w:ind w:firstLine="720"/>
              <w:rPr>
                <w:sz w:val="26"/>
                <w:szCs w:val="26"/>
              </w:rPr>
            </w:pPr>
            <w:r w:rsidRPr="00D53D54">
              <w:rPr>
                <w:sz w:val="26"/>
                <w:szCs w:val="26"/>
              </w:rPr>
              <w:t>Robert F. Powelson</w:t>
            </w:r>
          </w:p>
          <w:p w:rsidR="00EB238E" w:rsidRPr="00D53D54" w:rsidRDefault="00EB238E" w:rsidP="00CB7E86">
            <w:pPr>
              <w:rPr>
                <w:sz w:val="26"/>
                <w:szCs w:val="26"/>
              </w:rPr>
            </w:pPr>
          </w:p>
          <w:p w:rsidR="00EB238E" w:rsidRPr="00D53D54" w:rsidRDefault="00EB238E" w:rsidP="00CB7E86">
            <w:pPr>
              <w:rPr>
                <w:sz w:val="26"/>
                <w:szCs w:val="26"/>
              </w:rPr>
            </w:pPr>
          </w:p>
        </w:tc>
        <w:tc>
          <w:tcPr>
            <w:tcW w:w="4428" w:type="dxa"/>
          </w:tcPr>
          <w:p w:rsidR="00EB238E" w:rsidRPr="00D53D54" w:rsidRDefault="00EB238E" w:rsidP="00CB7E86">
            <w:pPr>
              <w:jc w:val="right"/>
              <w:rPr>
                <w:sz w:val="26"/>
                <w:szCs w:val="26"/>
              </w:rPr>
            </w:pPr>
          </w:p>
          <w:p w:rsidR="00EB238E" w:rsidRPr="00D53D54" w:rsidRDefault="00EB238E" w:rsidP="00CB7E86">
            <w:pPr>
              <w:jc w:val="right"/>
              <w:rPr>
                <w:sz w:val="26"/>
                <w:szCs w:val="26"/>
              </w:rPr>
            </w:pPr>
          </w:p>
        </w:tc>
      </w:tr>
    </w:tbl>
    <w:p w:rsidR="00B4637B" w:rsidRPr="00D53D54" w:rsidRDefault="00B4637B" w:rsidP="00B4637B">
      <w:pPr>
        <w:rPr>
          <w:sz w:val="26"/>
          <w:szCs w:val="26"/>
        </w:rPr>
      </w:pPr>
      <w:r w:rsidRPr="00D53D54">
        <w:rPr>
          <w:sz w:val="26"/>
          <w:szCs w:val="26"/>
        </w:rPr>
        <w:t>David Wapensky</w:t>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p>
    <w:p w:rsidR="00B4637B" w:rsidRPr="00D53D54" w:rsidRDefault="00B4637B" w:rsidP="00B4637B">
      <w:pPr>
        <w:rPr>
          <w:sz w:val="26"/>
          <w:szCs w:val="26"/>
        </w:rPr>
      </w:pP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p>
    <w:p w:rsidR="00B4637B" w:rsidRPr="00D53D54" w:rsidRDefault="00B4637B" w:rsidP="00B4637B">
      <w:pPr>
        <w:rPr>
          <w:sz w:val="26"/>
          <w:szCs w:val="26"/>
        </w:rPr>
      </w:pPr>
      <w:r w:rsidRPr="00D53D54">
        <w:rPr>
          <w:sz w:val="26"/>
          <w:szCs w:val="26"/>
        </w:rPr>
        <w:tab/>
        <w:t xml:space="preserve">         v.</w:t>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r w:rsidR="00C06F8C">
        <w:rPr>
          <w:sz w:val="26"/>
          <w:szCs w:val="26"/>
        </w:rPr>
        <w:t xml:space="preserve">            </w:t>
      </w:r>
      <w:r w:rsidR="00AD71F8">
        <w:rPr>
          <w:sz w:val="26"/>
          <w:szCs w:val="26"/>
        </w:rPr>
        <w:tab/>
        <w:t xml:space="preserve">     </w:t>
      </w:r>
      <w:r w:rsidRPr="00D53D54">
        <w:rPr>
          <w:sz w:val="26"/>
          <w:szCs w:val="26"/>
        </w:rPr>
        <w:t>C-2014-2450200</w:t>
      </w:r>
    </w:p>
    <w:p w:rsidR="00B4637B" w:rsidRPr="00D53D54" w:rsidRDefault="00B4637B" w:rsidP="00B4637B">
      <w:pPr>
        <w:rPr>
          <w:sz w:val="26"/>
          <w:szCs w:val="26"/>
        </w:rPr>
      </w:pP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r w:rsidRPr="00D53D54">
        <w:rPr>
          <w:sz w:val="26"/>
          <w:szCs w:val="26"/>
        </w:rPr>
        <w:tab/>
      </w:r>
    </w:p>
    <w:p w:rsidR="00B4637B" w:rsidRPr="00D53D54" w:rsidRDefault="00B4637B" w:rsidP="00B4637B">
      <w:pPr>
        <w:rPr>
          <w:sz w:val="26"/>
          <w:szCs w:val="26"/>
        </w:rPr>
      </w:pPr>
      <w:r w:rsidRPr="00D53D54">
        <w:rPr>
          <w:sz w:val="26"/>
          <w:szCs w:val="26"/>
        </w:rPr>
        <w:t>PPL Electric Utilities Corporation</w:t>
      </w:r>
      <w:r w:rsidRPr="00D53D54">
        <w:rPr>
          <w:sz w:val="26"/>
          <w:szCs w:val="26"/>
        </w:rPr>
        <w:tab/>
      </w:r>
      <w:r w:rsidRPr="00D53D54">
        <w:rPr>
          <w:sz w:val="26"/>
          <w:szCs w:val="26"/>
        </w:rPr>
        <w:tab/>
      </w:r>
      <w:r w:rsidRPr="00D53D54">
        <w:rPr>
          <w:sz w:val="26"/>
          <w:szCs w:val="26"/>
        </w:rPr>
        <w:tab/>
      </w:r>
    </w:p>
    <w:p w:rsidR="00EB238E" w:rsidRPr="00D53D54" w:rsidRDefault="00EB238E" w:rsidP="00EB238E">
      <w:pPr>
        <w:jc w:val="center"/>
        <w:rPr>
          <w:b/>
          <w:sz w:val="26"/>
          <w:szCs w:val="26"/>
        </w:rPr>
      </w:pPr>
    </w:p>
    <w:p w:rsidR="00B4637B" w:rsidRPr="00D53D54" w:rsidRDefault="00B4637B" w:rsidP="00EB238E">
      <w:pPr>
        <w:jc w:val="center"/>
        <w:rPr>
          <w:b/>
          <w:sz w:val="26"/>
          <w:szCs w:val="26"/>
        </w:rPr>
      </w:pPr>
    </w:p>
    <w:p w:rsidR="00B4637B" w:rsidRPr="00D53D54" w:rsidRDefault="00B4637B" w:rsidP="00EB238E">
      <w:pPr>
        <w:jc w:val="center"/>
        <w:rPr>
          <w:b/>
          <w:sz w:val="26"/>
          <w:szCs w:val="26"/>
        </w:rPr>
      </w:pPr>
    </w:p>
    <w:p w:rsidR="00EB238E" w:rsidRPr="00D53D54" w:rsidRDefault="00EB238E" w:rsidP="00EB238E">
      <w:pPr>
        <w:jc w:val="center"/>
        <w:rPr>
          <w:b/>
          <w:sz w:val="26"/>
          <w:szCs w:val="26"/>
        </w:rPr>
      </w:pPr>
      <w:r w:rsidRPr="00D53D54">
        <w:rPr>
          <w:b/>
          <w:sz w:val="26"/>
          <w:szCs w:val="26"/>
        </w:rPr>
        <w:t>OPINION AND ORDER</w:t>
      </w:r>
    </w:p>
    <w:p w:rsidR="00EB238E" w:rsidRPr="00D53D54" w:rsidRDefault="00EB238E" w:rsidP="00EB238E">
      <w:pPr>
        <w:rPr>
          <w:sz w:val="26"/>
          <w:szCs w:val="26"/>
        </w:rPr>
      </w:pPr>
    </w:p>
    <w:p w:rsidR="00EB238E" w:rsidRPr="00D53D54" w:rsidRDefault="00EB238E" w:rsidP="00EB238E">
      <w:pPr>
        <w:rPr>
          <w:b/>
          <w:sz w:val="26"/>
          <w:szCs w:val="26"/>
        </w:rPr>
      </w:pPr>
      <w:r w:rsidRPr="00D53D54">
        <w:rPr>
          <w:b/>
          <w:sz w:val="26"/>
          <w:szCs w:val="26"/>
        </w:rPr>
        <w:t>BY THE COMMISSION:</w:t>
      </w:r>
    </w:p>
    <w:p w:rsidR="00EB238E" w:rsidRPr="00D53D54" w:rsidRDefault="00EB238E" w:rsidP="00EB238E">
      <w:pPr>
        <w:rPr>
          <w:b/>
          <w:sz w:val="26"/>
          <w:szCs w:val="26"/>
        </w:rPr>
      </w:pPr>
    </w:p>
    <w:p w:rsidR="00EB238E" w:rsidRPr="00D53D54" w:rsidRDefault="00EB238E" w:rsidP="00EB238E"/>
    <w:p w:rsidR="00192396" w:rsidRDefault="00EB238E" w:rsidP="00EB238E">
      <w:pPr>
        <w:spacing w:line="360" w:lineRule="auto"/>
        <w:ind w:firstLine="1440"/>
        <w:rPr>
          <w:sz w:val="26"/>
        </w:rPr>
      </w:pPr>
      <w:r w:rsidRPr="00D53D54">
        <w:rPr>
          <w:sz w:val="26"/>
          <w:szCs w:val="26"/>
        </w:rPr>
        <w:t>Before the Pennsylvania Public Utility Commission (Commission) for consideration and disposition are the Exceptions</w:t>
      </w:r>
      <w:r w:rsidR="00F72067" w:rsidRPr="00D53D54">
        <w:rPr>
          <w:rStyle w:val="FootnoteReference"/>
          <w:sz w:val="26"/>
          <w:szCs w:val="26"/>
        </w:rPr>
        <w:footnoteReference w:id="1"/>
      </w:r>
      <w:r w:rsidRPr="00D53D54">
        <w:rPr>
          <w:sz w:val="26"/>
          <w:szCs w:val="26"/>
        </w:rPr>
        <w:t xml:space="preserve"> of</w:t>
      </w:r>
      <w:r w:rsidR="00B4637B" w:rsidRPr="00D53D54">
        <w:rPr>
          <w:sz w:val="26"/>
          <w:szCs w:val="26"/>
        </w:rPr>
        <w:t xml:space="preserve"> David Wapensky (Complainant)</w:t>
      </w:r>
      <w:r w:rsidRPr="00D53D54">
        <w:rPr>
          <w:sz w:val="26"/>
          <w:szCs w:val="26"/>
        </w:rPr>
        <w:t>,</w:t>
      </w:r>
      <w:r w:rsidR="00B4637B" w:rsidRPr="00D53D54">
        <w:rPr>
          <w:sz w:val="26"/>
          <w:szCs w:val="26"/>
        </w:rPr>
        <w:t xml:space="preserve"> filed on March 17, 2015,</w:t>
      </w:r>
      <w:r w:rsidRPr="00D53D54">
        <w:rPr>
          <w:sz w:val="26"/>
          <w:szCs w:val="26"/>
        </w:rPr>
        <w:t xml:space="preserve"> to the Initial Decision</w:t>
      </w:r>
      <w:r w:rsidR="00FC1A10" w:rsidRPr="00D53D54">
        <w:rPr>
          <w:sz w:val="26"/>
          <w:szCs w:val="26"/>
        </w:rPr>
        <w:t xml:space="preserve"> </w:t>
      </w:r>
      <w:r w:rsidR="00A94236" w:rsidRPr="00D53D54">
        <w:rPr>
          <w:sz w:val="26"/>
          <w:szCs w:val="26"/>
        </w:rPr>
        <w:t xml:space="preserve">(I.D.) </w:t>
      </w:r>
      <w:r w:rsidRPr="00D53D54">
        <w:rPr>
          <w:sz w:val="26"/>
          <w:szCs w:val="26"/>
        </w:rPr>
        <w:t xml:space="preserve">of Administrative Law Judge (ALJ) </w:t>
      </w:r>
      <w:r w:rsidR="00B4637B" w:rsidRPr="00D53D54">
        <w:rPr>
          <w:sz w:val="26"/>
          <w:szCs w:val="26"/>
        </w:rPr>
        <w:t>Susan D. Colwell,</w:t>
      </w:r>
      <w:r w:rsidRPr="00D53D54">
        <w:rPr>
          <w:sz w:val="26"/>
          <w:szCs w:val="26"/>
        </w:rPr>
        <w:t xml:space="preserve"> issued on March 3, 2015</w:t>
      </w:r>
      <w:r w:rsidRPr="00D53D54">
        <w:rPr>
          <w:sz w:val="26"/>
        </w:rPr>
        <w:t xml:space="preserve">.  Replies to Exceptions were filed by </w:t>
      </w:r>
      <w:r w:rsidR="00A94236" w:rsidRPr="00D53D54">
        <w:rPr>
          <w:sz w:val="26"/>
        </w:rPr>
        <w:t xml:space="preserve">PPL </w:t>
      </w:r>
    </w:p>
    <w:p w:rsidR="00192396" w:rsidRDefault="00192396">
      <w:pPr>
        <w:widowControl/>
        <w:spacing w:after="200" w:line="276" w:lineRule="auto"/>
        <w:rPr>
          <w:sz w:val="26"/>
        </w:rPr>
      </w:pPr>
      <w:r>
        <w:rPr>
          <w:sz w:val="26"/>
        </w:rPr>
        <w:br w:type="page"/>
      </w:r>
    </w:p>
    <w:p w:rsidR="00EB238E" w:rsidRPr="00D53D54" w:rsidRDefault="00A94236" w:rsidP="004D2587">
      <w:pPr>
        <w:spacing w:line="360" w:lineRule="auto"/>
        <w:rPr>
          <w:sz w:val="26"/>
        </w:rPr>
      </w:pPr>
      <w:r w:rsidRPr="00D53D54">
        <w:rPr>
          <w:sz w:val="26"/>
        </w:rPr>
        <w:lastRenderedPageBreak/>
        <w:t>Electric Utilities Corporation (PPL)</w:t>
      </w:r>
      <w:r w:rsidR="00EB238E" w:rsidRPr="00D53D54">
        <w:rPr>
          <w:sz w:val="26"/>
        </w:rPr>
        <w:t xml:space="preserve"> </w:t>
      </w:r>
      <w:r w:rsidRPr="00D53D54">
        <w:rPr>
          <w:sz w:val="26"/>
        </w:rPr>
        <w:t xml:space="preserve">on March 24, </w:t>
      </w:r>
      <w:r w:rsidR="00EB238E" w:rsidRPr="00D53D54">
        <w:rPr>
          <w:sz w:val="26"/>
        </w:rPr>
        <w:t>2015.</w:t>
      </w:r>
      <w:r w:rsidRPr="00D53D54">
        <w:rPr>
          <w:rStyle w:val="FootnoteReference"/>
          <w:sz w:val="26"/>
        </w:rPr>
        <w:footnoteReference w:id="2"/>
      </w:r>
      <w:r w:rsidR="001661D9" w:rsidRPr="00D53D54">
        <w:rPr>
          <w:sz w:val="26"/>
        </w:rPr>
        <w:t xml:space="preserve">  The Initial Decision dismissed the Formal Complaint (Complaint) of the Complainant for failure to prosecute.</w:t>
      </w:r>
      <w:r w:rsidR="00F72067" w:rsidRPr="00D53D54">
        <w:rPr>
          <w:sz w:val="26"/>
        </w:rPr>
        <w:t xml:space="preserve">  </w:t>
      </w:r>
      <w:r w:rsidR="005D611E">
        <w:rPr>
          <w:sz w:val="26"/>
        </w:rPr>
        <w:t>On consideration of the record and submittals in this matter, w</w:t>
      </w:r>
      <w:r w:rsidR="00F72067" w:rsidRPr="00D53D54">
        <w:rPr>
          <w:sz w:val="26"/>
        </w:rPr>
        <w:t xml:space="preserve">e shall deny the Exceptions of the Complainant and adopt the Initial Decision. </w:t>
      </w:r>
      <w:r w:rsidR="001661D9" w:rsidRPr="00D53D54">
        <w:rPr>
          <w:sz w:val="26"/>
        </w:rPr>
        <w:t xml:space="preserve">     </w:t>
      </w:r>
      <w:r w:rsidRPr="00D53D54">
        <w:rPr>
          <w:sz w:val="26"/>
        </w:rPr>
        <w:t xml:space="preserve">  </w:t>
      </w:r>
      <w:r w:rsidR="00EB238E" w:rsidRPr="00D53D54">
        <w:rPr>
          <w:sz w:val="26"/>
        </w:rPr>
        <w:t xml:space="preserve">    </w:t>
      </w:r>
    </w:p>
    <w:p w:rsidR="001661D9" w:rsidRPr="00D53D54" w:rsidRDefault="001661D9" w:rsidP="00EB238E">
      <w:pPr>
        <w:spacing w:line="360" w:lineRule="auto"/>
        <w:rPr>
          <w:sz w:val="26"/>
        </w:rPr>
      </w:pPr>
    </w:p>
    <w:p w:rsidR="00EB238E" w:rsidRPr="00D53D54" w:rsidRDefault="004E4E5D" w:rsidP="00EB238E">
      <w:pPr>
        <w:spacing w:line="360" w:lineRule="auto"/>
        <w:jc w:val="center"/>
        <w:rPr>
          <w:b/>
          <w:sz w:val="26"/>
          <w:szCs w:val="26"/>
        </w:rPr>
      </w:pPr>
      <w:r>
        <w:rPr>
          <w:b/>
          <w:sz w:val="26"/>
          <w:szCs w:val="26"/>
        </w:rPr>
        <w:t>Procedural History</w:t>
      </w:r>
    </w:p>
    <w:p w:rsidR="001661D9" w:rsidRPr="00D53D54" w:rsidRDefault="001661D9" w:rsidP="00B4637B">
      <w:pPr>
        <w:spacing w:line="360" w:lineRule="auto"/>
        <w:rPr>
          <w:sz w:val="26"/>
          <w:szCs w:val="26"/>
        </w:rPr>
      </w:pPr>
    </w:p>
    <w:p w:rsidR="00B4637B" w:rsidRPr="005D611E" w:rsidRDefault="00B4637B" w:rsidP="005D611E">
      <w:pPr>
        <w:spacing w:line="360" w:lineRule="auto"/>
        <w:ind w:firstLine="1440"/>
        <w:rPr>
          <w:sz w:val="26"/>
          <w:szCs w:val="26"/>
        </w:rPr>
      </w:pPr>
      <w:r w:rsidRPr="00D53D54">
        <w:rPr>
          <w:sz w:val="26"/>
          <w:szCs w:val="26"/>
        </w:rPr>
        <w:t xml:space="preserve">On </w:t>
      </w:r>
      <w:r w:rsidR="005D611E">
        <w:rPr>
          <w:sz w:val="26"/>
          <w:szCs w:val="26"/>
        </w:rPr>
        <w:t>October 28, 2014, t</w:t>
      </w:r>
      <w:r w:rsidR="00F72067" w:rsidRPr="00D53D54">
        <w:rPr>
          <w:sz w:val="26"/>
          <w:szCs w:val="26"/>
        </w:rPr>
        <w:t xml:space="preserve">he </w:t>
      </w:r>
      <w:r w:rsidRPr="00D53D54">
        <w:rPr>
          <w:sz w:val="26"/>
          <w:szCs w:val="26"/>
        </w:rPr>
        <w:t xml:space="preserve">Complainant filed </w:t>
      </w:r>
      <w:r w:rsidR="00F72067" w:rsidRPr="00D53D54">
        <w:rPr>
          <w:sz w:val="26"/>
          <w:szCs w:val="26"/>
        </w:rPr>
        <w:t xml:space="preserve">the above-docketed </w:t>
      </w:r>
      <w:r w:rsidRPr="00D53D54">
        <w:rPr>
          <w:sz w:val="26"/>
          <w:szCs w:val="26"/>
        </w:rPr>
        <w:t>Complaint against PPL alleging that PPL had threatened termination or had already terminated service</w:t>
      </w:r>
      <w:r w:rsidR="00F72067" w:rsidRPr="00D53D54">
        <w:rPr>
          <w:sz w:val="26"/>
          <w:szCs w:val="26"/>
        </w:rPr>
        <w:t>.</w:t>
      </w:r>
      <w:r w:rsidR="005D611E">
        <w:rPr>
          <w:sz w:val="26"/>
          <w:szCs w:val="26"/>
        </w:rPr>
        <w:t xml:space="preserve">  </w:t>
      </w:r>
      <w:r w:rsidR="005D611E">
        <w:rPr>
          <w:i/>
          <w:sz w:val="26"/>
          <w:szCs w:val="26"/>
        </w:rPr>
        <w:t xml:space="preserve">See </w:t>
      </w:r>
      <w:r w:rsidR="00F72067" w:rsidRPr="00D53D54">
        <w:rPr>
          <w:sz w:val="26"/>
          <w:szCs w:val="26"/>
        </w:rPr>
        <w:t xml:space="preserve">I.D. at </w:t>
      </w:r>
      <w:r w:rsidR="005D611E">
        <w:rPr>
          <w:sz w:val="26"/>
          <w:szCs w:val="26"/>
        </w:rPr>
        <w:t>1</w:t>
      </w:r>
      <w:r w:rsidR="00F72067" w:rsidRPr="00D53D54">
        <w:rPr>
          <w:sz w:val="26"/>
          <w:szCs w:val="26"/>
        </w:rPr>
        <w:t xml:space="preserve">.  </w:t>
      </w:r>
      <w:r w:rsidRPr="00D53D54">
        <w:rPr>
          <w:sz w:val="26"/>
          <w:szCs w:val="26"/>
        </w:rPr>
        <w:t>The Complaint was served by the Commission</w:t>
      </w:r>
      <w:r w:rsidR="00F72067" w:rsidRPr="00D53D54">
        <w:rPr>
          <w:sz w:val="26"/>
          <w:szCs w:val="26"/>
        </w:rPr>
        <w:t>’</w:t>
      </w:r>
      <w:r w:rsidRPr="00D53D54">
        <w:rPr>
          <w:sz w:val="26"/>
          <w:szCs w:val="26"/>
        </w:rPr>
        <w:t>s Secretary</w:t>
      </w:r>
      <w:r w:rsidR="00EC098C">
        <w:rPr>
          <w:sz w:val="26"/>
          <w:szCs w:val="26"/>
        </w:rPr>
        <w:t>’s</w:t>
      </w:r>
      <w:r w:rsidR="00F72067" w:rsidRPr="00D53D54">
        <w:rPr>
          <w:sz w:val="26"/>
          <w:szCs w:val="26"/>
        </w:rPr>
        <w:t xml:space="preserve"> Bureau</w:t>
      </w:r>
      <w:r w:rsidRPr="00D53D54">
        <w:rPr>
          <w:sz w:val="26"/>
          <w:szCs w:val="26"/>
        </w:rPr>
        <w:t xml:space="preserve">, </w:t>
      </w:r>
      <w:r w:rsidR="009E6C57">
        <w:rPr>
          <w:sz w:val="26"/>
          <w:szCs w:val="26"/>
        </w:rPr>
        <w:t>pursuant to</w:t>
      </w:r>
      <w:r w:rsidRPr="00D53D54">
        <w:rPr>
          <w:sz w:val="26"/>
          <w:szCs w:val="26"/>
        </w:rPr>
        <w:t xml:space="preserve"> the Waiver of Section 702 program, under which the utility respondent waives the service requirements in 66 Pa.</w:t>
      </w:r>
      <w:r w:rsidR="00F72067" w:rsidRPr="00D53D54">
        <w:rPr>
          <w:sz w:val="26"/>
          <w:szCs w:val="26"/>
        </w:rPr>
        <w:t xml:space="preserve"> </w:t>
      </w:r>
      <w:r w:rsidRPr="00D53D54">
        <w:rPr>
          <w:sz w:val="26"/>
          <w:szCs w:val="26"/>
        </w:rPr>
        <w:t xml:space="preserve">C.S. § 702.  </w:t>
      </w:r>
      <w:r w:rsidR="00F72067" w:rsidRPr="00D53D54">
        <w:rPr>
          <w:sz w:val="26"/>
          <w:szCs w:val="26"/>
        </w:rPr>
        <w:t>ALJ Colwell noted that t</w:t>
      </w:r>
      <w:r w:rsidRPr="00D53D54">
        <w:rPr>
          <w:sz w:val="26"/>
          <w:szCs w:val="26"/>
        </w:rPr>
        <w:t>he audit history of the Commission</w:t>
      </w:r>
      <w:r w:rsidR="00F72067" w:rsidRPr="00D53D54">
        <w:rPr>
          <w:sz w:val="26"/>
          <w:szCs w:val="26"/>
        </w:rPr>
        <w:t>’</w:t>
      </w:r>
      <w:r w:rsidRPr="00D53D54">
        <w:rPr>
          <w:sz w:val="26"/>
          <w:szCs w:val="26"/>
        </w:rPr>
        <w:t>s electronic document handling system indicates that the Complaint was served on October 29, 2014.</w:t>
      </w:r>
      <w:r w:rsidR="005D611E">
        <w:rPr>
          <w:sz w:val="26"/>
          <w:szCs w:val="26"/>
        </w:rPr>
        <w:t xml:space="preserve">  </w:t>
      </w:r>
      <w:r w:rsidR="005D611E">
        <w:rPr>
          <w:i/>
          <w:sz w:val="26"/>
          <w:szCs w:val="26"/>
        </w:rPr>
        <w:t>Id</w:t>
      </w:r>
      <w:r w:rsidR="005D611E">
        <w:rPr>
          <w:sz w:val="26"/>
          <w:szCs w:val="26"/>
        </w:rPr>
        <w:t>.</w:t>
      </w:r>
    </w:p>
    <w:p w:rsidR="00B4637B" w:rsidRPr="00D53D54" w:rsidRDefault="00B4637B" w:rsidP="00B4637B">
      <w:pPr>
        <w:spacing w:line="360" w:lineRule="auto"/>
        <w:rPr>
          <w:sz w:val="26"/>
          <w:szCs w:val="26"/>
        </w:rPr>
      </w:pPr>
      <w:r w:rsidRPr="00D53D54">
        <w:rPr>
          <w:sz w:val="26"/>
          <w:szCs w:val="26"/>
        </w:rPr>
        <w:t xml:space="preserve"> </w:t>
      </w:r>
    </w:p>
    <w:p w:rsidR="00B4637B" w:rsidRPr="005D611E" w:rsidRDefault="00B4637B" w:rsidP="00B4637B">
      <w:pPr>
        <w:spacing w:line="360" w:lineRule="auto"/>
        <w:rPr>
          <w:sz w:val="26"/>
          <w:szCs w:val="26"/>
        </w:rPr>
      </w:pPr>
      <w:r w:rsidRPr="00D53D54">
        <w:rPr>
          <w:sz w:val="26"/>
          <w:szCs w:val="26"/>
        </w:rPr>
        <w:tab/>
      </w:r>
      <w:r w:rsidRPr="00D53D54">
        <w:rPr>
          <w:sz w:val="26"/>
          <w:szCs w:val="26"/>
        </w:rPr>
        <w:tab/>
        <w:t xml:space="preserve">On November 18, 2014, PPL filed </w:t>
      </w:r>
      <w:r w:rsidR="00F72067" w:rsidRPr="00D53D54">
        <w:rPr>
          <w:sz w:val="26"/>
          <w:szCs w:val="26"/>
        </w:rPr>
        <w:t>an</w:t>
      </w:r>
      <w:r w:rsidRPr="00D53D54">
        <w:rPr>
          <w:sz w:val="26"/>
          <w:szCs w:val="26"/>
        </w:rPr>
        <w:t xml:space="preserve"> Answer</w:t>
      </w:r>
      <w:r w:rsidR="009C5980" w:rsidRPr="00D53D54">
        <w:rPr>
          <w:sz w:val="26"/>
          <w:szCs w:val="26"/>
        </w:rPr>
        <w:t xml:space="preserve"> to the Complaint.  </w:t>
      </w:r>
      <w:r w:rsidR="009E6C57">
        <w:rPr>
          <w:sz w:val="26"/>
          <w:szCs w:val="26"/>
        </w:rPr>
        <w:t xml:space="preserve">In its Answer, PPL responded that the Complainant has a history of prior defaulted payment arrangements and prior formal complaints.  </w:t>
      </w:r>
      <w:r w:rsidR="009E6C57">
        <w:rPr>
          <w:i/>
          <w:sz w:val="26"/>
          <w:szCs w:val="26"/>
        </w:rPr>
        <w:t xml:space="preserve">See </w:t>
      </w:r>
      <w:r w:rsidR="009E6C57">
        <w:rPr>
          <w:sz w:val="26"/>
          <w:szCs w:val="26"/>
        </w:rPr>
        <w:t>Answer at ¶ 4.</w:t>
      </w:r>
      <w:r w:rsidR="009E6C57">
        <w:rPr>
          <w:i/>
          <w:sz w:val="26"/>
          <w:szCs w:val="26"/>
        </w:rPr>
        <w:t xml:space="preserve"> </w:t>
      </w:r>
      <w:r w:rsidR="004D2587" w:rsidRPr="004D2587">
        <w:rPr>
          <w:sz w:val="26"/>
          <w:szCs w:val="26"/>
        </w:rPr>
        <w:t xml:space="preserve"> </w:t>
      </w:r>
      <w:r w:rsidR="009E6C57">
        <w:rPr>
          <w:sz w:val="26"/>
          <w:szCs w:val="26"/>
        </w:rPr>
        <w:t xml:space="preserve">Specifically, PPL alleged that the Complainant had agreed to pay the amount of $3,000, on or before October 30, 2014 (about the date of the filing of the instant Complaint) and, thereafter, pay the amount of </w:t>
      </w:r>
      <w:r w:rsidR="005D611E">
        <w:rPr>
          <w:sz w:val="26"/>
          <w:szCs w:val="26"/>
        </w:rPr>
        <w:t xml:space="preserve">current monthly bills plus $85.00 per month toward the arrearage.  </w:t>
      </w:r>
      <w:r w:rsidR="005D611E">
        <w:rPr>
          <w:i/>
          <w:sz w:val="26"/>
          <w:szCs w:val="26"/>
        </w:rPr>
        <w:t>Id</w:t>
      </w:r>
      <w:r w:rsidR="005D611E">
        <w:rPr>
          <w:sz w:val="26"/>
          <w:szCs w:val="26"/>
        </w:rPr>
        <w:t>.  PPL stated that this</w:t>
      </w:r>
      <w:r w:rsidRPr="00D53D54">
        <w:rPr>
          <w:sz w:val="26"/>
          <w:szCs w:val="26"/>
        </w:rPr>
        <w:t xml:space="preserve"> payment plan </w:t>
      </w:r>
      <w:r w:rsidR="005D611E">
        <w:rPr>
          <w:sz w:val="26"/>
          <w:szCs w:val="26"/>
        </w:rPr>
        <w:t xml:space="preserve">resulted </w:t>
      </w:r>
      <w:r w:rsidRPr="00D53D54">
        <w:rPr>
          <w:sz w:val="26"/>
          <w:szCs w:val="26"/>
        </w:rPr>
        <w:t xml:space="preserve">from </w:t>
      </w:r>
      <w:r w:rsidR="005D611E">
        <w:rPr>
          <w:sz w:val="26"/>
          <w:szCs w:val="26"/>
        </w:rPr>
        <w:t>a</w:t>
      </w:r>
      <w:r w:rsidRPr="00D53D54">
        <w:rPr>
          <w:sz w:val="26"/>
          <w:szCs w:val="26"/>
        </w:rPr>
        <w:t xml:space="preserve"> prior formal complaint </w:t>
      </w:r>
      <w:r w:rsidR="005D611E">
        <w:rPr>
          <w:sz w:val="26"/>
          <w:szCs w:val="26"/>
        </w:rPr>
        <w:t>of the Complainant at Docket No.</w:t>
      </w:r>
      <w:r w:rsidRPr="00D53D54">
        <w:rPr>
          <w:sz w:val="26"/>
          <w:szCs w:val="26"/>
        </w:rPr>
        <w:t xml:space="preserve"> C-2014-2411806 (certificate of satisfaction filed on May 23, 2014).</w:t>
      </w:r>
      <w:r w:rsidR="005D611E">
        <w:rPr>
          <w:sz w:val="26"/>
          <w:szCs w:val="26"/>
        </w:rPr>
        <w:t xml:space="preserve">   </w:t>
      </w:r>
      <w:r w:rsidR="005D611E">
        <w:rPr>
          <w:i/>
          <w:sz w:val="26"/>
          <w:szCs w:val="26"/>
        </w:rPr>
        <w:t>See</w:t>
      </w:r>
      <w:r w:rsidR="005D611E">
        <w:rPr>
          <w:sz w:val="26"/>
          <w:szCs w:val="26"/>
        </w:rPr>
        <w:t xml:space="preserve"> I.D. at 2.</w:t>
      </w:r>
    </w:p>
    <w:p w:rsidR="009C5980" w:rsidRPr="00D53D54" w:rsidRDefault="009C5980" w:rsidP="00B4637B">
      <w:pPr>
        <w:spacing w:line="360" w:lineRule="auto"/>
        <w:rPr>
          <w:sz w:val="26"/>
          <w:szCs w:val="26"/>
        </w:rPr>
      </w:pPr>
    </w:p>
    <w:p w:rsidR="00EC098C" w:rsidRDefault="00B4637B" w:rsidP="00B4637B">
      <w:pPr>
        <w:spacing w:line="360" w:lineRule="auto"/>
        <w:rPr>
          <w:sz w:val="26"/>
          <w:szCs w:val="26"/>
        </w:rPr>
      </w:pPr>
      <w:r w:rsidRPr="00D53D54">
        <w:rPr>
          <w:sz w:val="26"/>
          <w:szCs w:val="26"/>
        </w:rPr>
        <w:tab/>
      </w:r>
      <w:r w:rsidRPr="00D53D54">
        <w:rPr>
          <w:sz w:val="26"/>
          <w:szCs w:val="26"/>
        </w:rPr>
        <w:tab/>
      </w:r>
    </w:p>
    <w:p w:rsidR="009C5980" w:rsidRPr="00D53D54" w:rsidRDefault="00B4637B" w:rsidP="004D2587">
      <w:pPr>
        <w:spacing w:line="360" w:lineRule="auto"/>
        <w:ind w:firstLine="1440"/>
        <w:rPr>
          <w:sz w:val="26"/>
          <w:szCs w:val="26"/>
        </w:rPr>
      </w:pPr>
      <w:r w:rsidRPr="00D53D54">
        <w:rPr>
          <w:sz w:val="26"/>
          <w:szCs w:val="26"/>
        </w:rPr>
        <w:lastRenderedPageBreak/>
        <w:t xml:space="preserve">On January 15, 2015, a Telephonic Hearing Notice was issued which </w:t>
      </w:r>
      <w:r w:rsidR="005D611E">
        <w:rPr>
          <w:sz w:val="26"/>
          <w:szCs w:val="26"/>
        </w:rPr>
        <w:t>scheduled</w:t>
      </w:r>
      <w:r w:rsidRPr="00D53D54">
        <w:rPr>
          <w:sz w:val="26"/>
          <w:szCs w:val="26"/>
        </w:rPr>
        <w:t xml:space="preserve"> </w:t>
      </w:r>
      <w:r w:rsidR="005D611E">
        <w:rPr>
          <w:sz w:val="26"/>
          <w:szCs w:val="26"/>
        </w:rPr>
        <w:t>an</w:t>
      </w:r>
      <w:r w:rsidRPr="00D53D54">
        <w:rPr>
          <w:sz w:val="26"/>
          <w:szCs w:val="26"/>
        </w:rPr>
        <w:t xml:space="preserve"> evidentiary hearing for</w:t>
      </w:r>
      <w:r w:rsidR="005D611E">
        <w:rPr>
          <w:sz w:val="26"/>
          <w:szCs w:val="26"/>
        </w:rPr>
        <w:t xml:space="preserve"> </w:t>
      </w:r>
      <w:r w:rsidRPr="00D53D54">
        <w:rPr>
          <w:sz w:val="26"/>
          <w:szCs w:val="26"/>
        </w:rPr>
        <w:t xml:space="preserve">Thursday, February 19, 2015 at 1:00 p.m. and assigned the case to </w:t>
      </w:r>
      <w:r w:rsidR="009C5980" w:rsidRPr="00D53D54">
        <w:rPr>
          <w:sz w:val="26"/>
          <w:szCs w:val="26"/>
        </w:rPr>
        <w:t>ALJ Colwell.</w:t>
      </w:r>
      <w:r w:rsidRPr="00D53D54">
        <w:rPr>
          <w:sz w:val="26"/>
          <w:szCs w:val="26"/>
        </w:rPr>
        <w:t xml:space="preserve">  </w:t>
      </w:r>
    </w:p>
    <w:p w:rsidR="009C5980" w:rsidRPr="00D53D54" w:rsidRDefault="009C5980" w:rsidP="00B4637B">
      <w:pPr>
        <w:spacing w:line="360" w:lineRule="auto"/>
        <w:rPr>
          <w:sz w:val="26"/>
          <w:szCs w:val="26"/>
        </w:rPr>
      </w:pPr>
    </w:p>
    <w:p w:rsidR="00B4637B" w:rsidRPr="00D53D54" w:rsidRDefault="00B4637B" w:rsidP="009C5980">
      <w:pPr>
        <w:spacing w:line="360" w:lineRule="auto"/>
        <w:ind w:firstLine="1440"/>
        <w:rPr>
          <w:sz w:val="26"/>
          <w:szCs w:val="26"/>
        </w:rPr>
      </w:pPr>
      <w:r w:rsidRPr="00D53D54">
        <w:rPr>
          <w:sz w:val="26"/>
          <w:szCs w:val="26"/>
        </w:rPr>
        <w:t xml:space="preserve">On January 22, 2015, a Prehearing Order </w:t>
      </w:r>
      <w:r w:rsidR="009C5980" w:rsidRPr="00D53D54">
        <w:rPr>
          <w:sz w:val="26"/>
          <w:szCs w:val="26"/>
        </w:rPr>
        <w:t>was issued</w:t>
      </w:r>
      <w:r w:rsidR="005D611E">
        <w:rPr>
          <w:sz w:val="26"/>
          <w:szCs w:val="26"/>
        </w:rPr>
        <w:t>.  The Prehearing Order</w:t>
      </w:r>
      <w:r w:rsidR="009C5980" w:rsidRPr="00D53D54">
        <w:rPr>
          <w:sz w:val="26"/>
          <w:szCs w:val="26"/>
        </w:rPr>
        <w:t xml:space="preserve"> </w:t>
      </w:r>
      <w:r w:rsidRPr="00D53D54">
        <w:rPr>
          <w:sz w:val="26"/>
          <w:szCs w:val="26"/>
        </w:rPr>
        <w:t xml:space="preserve">set forth the </w:t>
      </w:r>
      <w:r w:rsidR="005C42EE">
        <w:rPr>
          <w:sz w:val="26"/>
          <w:szCs w:val="26"/>
        </w:rPr>
        <w:t>re</w:t>
      </w:r>
      <w:r w:rsidRPr="00D53D54">
        <w:rPr>
          <w:sz w:val="26"/>
          <w:szCs w:val="26"/>
        </w:rPr>
        <w:t>quirements for a formal hearing before the Commission and re</w:t>
      </w:r>
      <w:r w:rsidR="009C5980" w:rsidRPr="00D53D54">
        <w:rPr>
          <w:sz w:val="26"/>
          <w:szCs w:val="26"/>
        </w:rPr>
        <w:t>stated</w:t>
      </w:r>
      <w:r w:rsidRPr="00D53D54">
        <w:rPr>
          <w:sz w:val="26"/>
          <w:szCs w:val="26"/>
        </w:rPr>
        <w:t xml:space="preserve"> the time and date of the scheduled hearing.  </w:t>
      </w:r>
      <w:r w:rsidR="009C5980" w:rsidRPr="00D53D54">
        <w:rPr>
          <w:sz w:val="26"/>
          <w:szCs w:val="26"/>
        </w:rPr>
        <w:t>T</w:t>
      </w:r>
      <w:r w:rsidRPr="00D53D54">
        <w:rPr>
          <w:sz w:val="26"/>
          <w:szCs w:val="26"/>
        </w:rPr>
        <w:t>hese documents w</w:t>
      </w:r>
      <w:r w:rsidR="009C5980" w:rsidRPr="00D53D54">
        <w:rPr>
          <w:sz w:val="26"/>
          <w:szCs w:val="26"/>
        </w:rPr>
        <w:t>ere</w:t>
      </w:r>
      <w:r w:rsidRPr="00D53D54">
        <w:rPr>
          <w:sz w:val="26"/>
          <w:szCs w:val="26"/>
        </w:rPr>
        <w:t xml:space="preserve"> </w:t>
      </w:r>
      <w:r w:rsidR="005D611E">
        <w:rPr>
          <w:sz w:val="26"/>
          <w:szCs w:val="26"/>
        </w:rPr>
        <w:t xml:space="preserve">mailed to the </w:t>
      </w:r>
      <w:r w:rsidR="005C42EE">
        <w:rPr>
          <w:sz w:val="26"/>
          <w:szCs w:val="26"/>
        </w:rPr>
        <w:t xml:space="preserve">Complainant’s address appearing in the Commission’s records.   The United States Postal Service did not </w:t>
      </w:r>
      <w:r w:rsidRPr="00D53D54">
        <w:rPr>
          <w:sz w:val="26"/>
          <w:szCs w:val="26"/>
        </w:rPr>
        <w:t xml:space="preserve">return </w:t>
      </w:r>
      <w:r w:rsidR="00FC29A1">
        <w:rPr>
          <w:sz w:val="26"/>
          <w:szCs w:val="26"/>
        </w:rPr>
        <w:t xml:space="preserve">these documents </w:t>
      </w:r>
      <w:r w:rsidRPr="00D53D54">
        <w:rPr>
          <w:sz w:val="26"/>
          <w:szCs w:val="26"/>
        </w:rPr>
        <w:t>as undeliverable.</w:t>
      </w:r>
    </w:p>
    <w:p w:rsidR="00B4637B" w:rsidRPr="00D53D54" w:rsidRDefault="00B4637B" w:rsidP="00B4637B">
      <w:pPr>
        <w:spacing w:line="360" w:lineRule="auto"/>
        <w:rPr>
          <w:sz w:val="26"/>
          <w:szCs w:val="26"/>
        </w:rPr>
      </w:pPr>
    </w:p>
    <w:p w:rsidR="00B4637B" w:rsidRPr="00D53D54" w:rsidRDefault="00B4637B" w:rsidP="00B4637B">
      <w:pPr>
        <w:spacing w:line="360" w:lineRule="auto"/>
        <w:rPr>
          <w:sz w:val="26"/>
          <w:szCs w:val="26"/>
        </w:rPr>
      </w:pPr>
      <w:r w:rsidRPr="00D53D54">
        <w:rPr>
          <w:sz w:val="26"/>
          <w:szCs w:val="26"/>
        </w:rPr>
        <w:tab/>
      </w:r>
      <w:r w:rsidRPr="00D53D54">
        <w:rPr>
          <w:sz w:val="26"/>
          <w:szCs w:val="26"/>
        </w:rPr>
        <w:tab/>
        <w:t xml:space="preserve">On February 12, 2015, counsel for PPL submitted proposed exhibits. </w:t>
      </w:r>
    </w:p>
    <w:p w:rsidR="00B4637B" w:rsidRPr="00D53D54" w:rsidRDefault="00B4637B" w:rsidP="00B4637B">
      <w:pPr>
        <w:spacing w:line="360" w:lineRule="auto"/>
        <w:rPr>
          <w:sz w:val="26"/>
          <w:szCs w:val="26"/>
        </w:rPr>
      </w:pPr>
    </w:p>
    <w:p w:rsidR="00B4637B" w:rsidRPr="00D53D54" w:rsidRDefault="00B4637B" w:rsidP="00B4637B">
      <w:pPr>
        <w:spacing w:line="360" w:lineRule="auto"/>
        <w:rPr>
          <w:sz w:val="26"/>
          <w:szCs w:val="26"/>
        </w:rPr>
      </w:pPr>
      <w:r w:rsidRPr="00D53D54">
        <w:rPr>
          <w:sz w:val="26"/>
          <w:szCs w:val="26"/>
        </w:rPr>
        <w:tab/>
      </w:r>
      <w:r w:rsidRPr="00D53D54">
        <w:rPr>
          <w:sz w:val="26"/>
          <w:szCs w:val="26"/>
        </w:rPr>
        <w:tab/>
        <w:t xml:space="preserve">On Thursday, February 19, 2015 at 1:00 p.m., </w:t>
      </w:r>
      <w:r w:rsidR="009C5980" w:rsidRPr="00D53D54">
        <w:rPr>
          <w:sz w:val="26"/>
          <w:szCs w:val="26"/>
        </w:rPr>
        <w:t>AL</w:t>
      </w:r>
      <w:r w:rsidR="005C42EE">
        <w:rPr>
          <w:sz w:val="26"/>
          <w:szCs w:val="26"/>
        </w:rPr>
        <w:t>J</w:t>
      </w:r>
      <w:r w:rsidR="009C5980" w:rsidRPr="00D53D54">
        <w:rPr>
          <w:sz w:val="26"/>
          <w:szCs w:val="26"/>
        </w:rPr>
        <w:t xml:space="preserve"> Colwell</w:t>
      </w:r>
      <w:r w:rsidRPr="00D53D54">
        <w:rPr>
          <w:sz w:val="26"/>
          <w:szCs w:val="26"/>
        </w:rPr>
        <w:t xml:space="preserve"> </w:t>
      </w:r>
      <w:r w:rsidR="005C42EE">
        <w:rPr>
          <w:sz w:val="26"/>
          <w:szCs w:val="26"/>
        </w:rPr>
        <w:t xml:space="preserve">attempted to convene the scheduled Telephonic Hearing.  ALJ Colwell </w:t>
      </w:r>
      <w:r w:rsidRPr="00D53D54">
        <w:rPr>
          <w:sz w:val="26"/>
          <w:szCs w:val="26"/>
        </w:rPr>
        <w:t>called the Comp</w:t>
      </w:r>
      <w:r w:rsidR="00E42B4D">
        <w:rPr>
          <w:sz w:val="26"/>
          <w:szCs w:val="26"/>
        </w:rPr>
        <w:t>lainant</w:t>
      </w:r>
      <w:r w:rsidRPr="00D53D54">
        <w:rPr>
          <w:sz w:val="26"/>
          <w:szCs w:val="26"/>
        </w:rPr>
        <w:t xml:space="preserve"> a</w:t>
      </w:r>
      <w:r w:rsidR="005C42EE">
        <w:rPr>
          <w:sz w:val="26"/>
          <w:szCs w:val="26"/>
        </w:rPr>
        <w:t>t</w:t>
      </w:r>
      <w:r w:rsidRPr="00D53D54">
        <w:rPr>
          <w:sz w:val="26"/>
          <w:szCs w:val="26"/>
        </w:rPr>
        <w:t xml:space="preserve"> the number provided on the Complaint.  The call was answered by an answering machine that identified the telephone number as belonging to </w:t>
      </w:r>
      <w:r w:rsidR="009C5980" w:rsidRPr="00D53D54">
        <w:rPr>
          <w:sz w:val="26"/>
          <w:szCs w:val="26"/>
        </w:rPr>
        <w:t xml:space="preserve">the </w:t>
      </w:r>
      <w:r w:rsidRPr="00D53D54">
        <w:rPr>
          <w:sz w:val="26"/>
          <w:szCs w:val="26"/>
        </w:rPr>
        <w:t xml:space="preserve">Complainant and informed </w:t>
      </w:r>
      <w:r w:rsidR="005C42EE">
        <w:rPr>
          <w:sz w:val="26"/>
          <w:szCs w:val="26"/>
        </w:rPr>
        <w:t xml:space="preserve">the </w:t>
      </w:r>
      <w:r w:rsidR="009C5980" w:rsidRPr="00D53D54">
        <w:rPr>
          <w:sz w:val="26"/>
          <w:szCs w:val="26"/>
        </w:rPr>
        <w:t>ALJ</w:t>
      </w:r>
      <w:r w:rsidRPr="00D53D54">
        <w:rPr>
          <w:sz w:val="26"/>
          <w:szCs w:val="26"/>
        </w:rPr>
        <w:t xml:space="preserve"> that no one was available to take </w:t>
      </w:r>
      <w:r w:rsidR="009C5980" w:rsidRPr="00D53D54">
        <w:rPr>
          <w:sz w:val="26"/>
          <w:szCs w:val="26"/>
        </w:rPr>
        <w:t>the</w:t>
      </w:r>
      <w:r w:rsidRPr="00D53D54">
        <w:rPr>
          <w:sz w:val="26"/>
          <w:szCs w:val="26"/>
        </w:rPr>
        <w:t xml:space="preserve"> call.</w:t>
      </w:r>
      <w:r w:rsidR="005C42EE">
        <w:rPr>
          <w:sz w:val="26"/>
          <w:szCs w:val="26"/>
        </w:rPr>
        <w:t xml:space="preserve">  I.D. at 2. </w:t>
      </w:r>
      <w:r w:rsidRPr="00D53D54">
        <w:rPr>
          <w:sz w:val="26"/>
          <w:szCs w:val="26"/>
        </w:rPr>
        <w:t xml:space="preserve"> </w:t>
      </w:r>
      <w:r w:rsidR="009C5980" w:rsidRPr="00D53D54">
        <w:rPr>
          <w:sz w:val="26"/>
          <w:szCs w:val="26"/>
        </w:rPr>
        <w:t xml:space="preserve">A </w:t>
      </w:r>
      <w:r w:rsidRPr="00D53D54">
        <w:rPr>
          <w:sz w:val="26"/>
          <w:szCs w:val="26"/>
        </w:rPr>
        <w:t xml:space="preserve">message informing </w:t>
      </w:r>
      <w:r w:rsidR="009C5980" w:rsidRPr="00D53D54">
        <w:rPr>
          <w:sz w:val="26"/>
          <w:szCs w:val="26"/>
        </w:rPr>
        <w:t xml:space="preserve">the </w:t>
      </w:r>
      <w:r w:rsidRPr="00D53D54">
        <w:rPr>
          <w:sz w:val="26"/>
          <w:szCs w:val="26"/>
        </w:rPr>
        <w:t xml:space="preserve">Complainant that </w:t>
      </w:r>
      <w:r w:rsidR="009C5980" w:rsidRPr="00D53D54">
        <w:rPr>
          <w:sz w:val="26"/>
          <w:szCs w:val="26"/>
        </w:rPr>
        <w:t>ALJ</w:t>
      </w:r>
      <w:r w:rsidRPr="00D53D54">
        <w:rPr>
          <w:sz w:val="26"/>
          <w:szCs w:val="26"/>
        </w:rPr>
        <w:t xml:space="preserve"> </w:t>
      </w:r>
      <w:r w:rsidR="005C42EE">
        <w:rPr>
          <w:sz w:val="26"/>
          <w:szCs w:val="26"/>
        </w:rPr>
        <w:t xml:space="preserve">Colwell </w:t>
      </w:r>
      <w:r w:rsidRPr="00D53D54">
        <w:rPr>
          <w:sz w:val="26"/>
          <w:szCs w:val="26"/>
        </w:rPr>
        <w:t>would call again in ten to fifteen minutes</w:t>
      </w:r>
      <w:r w:rsidR="009C5980" w:rsidRPr="00D53D54">
        <w:rPr>
          <w:sz w:val="26"/>
          <w:szCs w:val="26"/>
        </w:rPr>
        <w:t xml:space="preserve"> was left on the machine.  The ALJ also left the message that</w:t>
      </w:r>
      <w:r w:rsidRPr="00D53D54">
        <w:rPr>
          <w:sz w:val="26"/>
          <w:szCs w:val="26"/>
        </w:rPr>
        <w:t xml:space="preserve"> if </w:t>
      </w:r>
      <w:r w:rsidR="009C5980" w:rsidRPr="00D53D54">
        <w:rPr>
          <w:sz w:val="26"/>
          <w:szCs w:val="26"/>
        </w:rPr>
        <w:t>the Complainant</w:t>
      </w:r>
      <w:r w:rsidRPr="00D53D54">
        <w:rPr>
          <w:sz w:val="26"/>
          <w:szCs w:val="26"/>
        </w:rPr>
        <w:t xml:space="preserve"> did not answer the phone at that time, his Complaint would be dismissed.</w:t>
      </w:r>
      <w:r w:rsidR="005C42EE">
        <w:rPr>
          <w:sz w:val="26"/>
          <w:szCs w:val="26"/>
        </w:rPr>
        <w:t xml:space="preserve">  </w:t>
      </w:r>
      <w:r w:rsidR="005C42EE">
        <w:rPr>
          <w:i/>
          <w:sz w:val="26"/>
          <w:szCs w:val="26"/>
        </w:rPr>
        <w:t>Id</w:t>
      </w:r>
      <w:r w:rsidR="005C42EE">
        <w:rPr>
          <w:sz w:val="26"/>
          <w:szCs w:val="26"/>
        </w:rPr>
        <w:t>.</w:t>
      </w:r>
      <w:r w:rsidRPr="00D53D54">
        <w:rPr>
          <w:sz w:val="26"/>
          <w:szCs w:val="26"/>
        </w:rPr>
        <w:t xml:space="preserve">  </w:t>
      </w:r>
    </w:p>
    <w:p w:rsidR="00B4637B" w:rsidRPr="00D53D54" w:rsidRDefault="00B4637B" w:rsidP="00B4637B">
      <w:pPr>
        <w:spacing w:line="360" w:lineRule="auto"/>
        <w:rPr>
          <w:sz w:val="26"/>
          <w:szCs w:val="26"/>
        </w:rPr>
      </w:pPr>
    </w:p>
    <w:p w:rsidR="00B4637B" w:rsidRPr="00D53D54" w:rsidRDefault="00B4637B" w:rsidP="00B4637B">
      <w:pPr>
        <w:spacing w:line="360" w:lineRule="auto"/>
        <w:rPr>
          <w:sz w:val="26"/>
          <w:szCs w:val="26"/>
        </w:rPr>
      </w:pPr>
      <w:r w:rsidRPr="00D53D54">
        <w:rPr>
          <w:sz w:val="26"/>
          <w:szCs w:val="26"/>
        </w:rPr>
        <w:tab/>
      </w:r>
      <w:r w:rsidRPr="00D53D54">
        <w:rPr>
          <w:sz w:val="26"/>
          <w:szCs w:val="26"/>
        </w:rPr>
        <w:tab/>
      </w:r>
      <w:r w:rsidR="00D53D54" w:rsidRPr="00D53D54">
        <w:rPr>
          <w:sz w:val="26"/>
          <w:szCs w:val="26"/>
        </w:rPr>
        <w:t xml:space="preserve">After several other unsuccessful attempts at telephone contact with the Complainant, ALJ Colwell </w:t>
      </w:r>
      <w:r w:rsidRPr="00D53D54">
        <w:rPr>
          <w:sz w:val="26"/>
          <w:szCs w:val="26"/>
        </w:rPr>
        <w:t xml:space="preserve">called </w:t>
      </w:r>
      <w:r w:rsidR="00D53D54" w:rsidRPr="00D53D54">
        <w:rPr>
          <w:sz w:val="26"/>
          <w:szCs w:val="26"/>
        </w:rPr>
        <w:t xml:space="preserve">the PPL </w:t>
      </w:r>
      <w:r w:rsidRPr="00D53D54">
        <w:rPr>
          <w:sz w:val="26"/>
          <w:szCs w:val="26"/>
        </w:rPr>
        <w:t xml:space="preserve">telephone number and convened the hearing in </w:t>
      </w:r>
      <w:r w:rsidR="00D53D54" w:rsidRPr="00D53D54">
        <w:rPr>
          <w:sz w:val="26"/>
          <w:szCs w:val="26"/>
        </w:rPr>
        <w:t xml:space="preserve">the </w:t>
      </w:r>
      <w:r w:rsidRPr="00D53D54">
        <w:rPr>
          <w:sz w:val="26"/>
          <w:szCs w:val="26"/>
        </w:rPr>
        <w:t>Complainant</w:t>
      </w:r>
      <w:r w:rsidR="00D53D54" w:rsidRPr="00D53D54">
        <w:rPr>
          <w:sz w:val="26"/>
          <w:szCs w:val="26"/>
        </w:rPr>
        <w:t>’</w:t>
      </w:r>
      <w:r w:rsidRPr="00D53D54">
        <w:rPr>
          <w:sz w:val="26"/>
          <w:szCs w:val="26"/>
        </w:rPr>
        <w:t xml:space="preserve">s absence.  </w:t>
      </w:r>
      <w:r w:rsidR="005C42EE">
        <w:rPr>
          <w:sz w:val="26"/>
          <w:szCs w:val="26"/>
        </w:rPr>
        <w:t xml:space="preserve">Upon the convening of the hearing, </w:t>
      </w:r>
      <w:r w:rsidRPr="00D53D54">
        <w:rPr>
          <w:sz w:val="26"/>
          <w:szCs w:val="26"/>
        </w:rPr>
        <w:t>PPL counsel moved to dismiss the Complaint for failure to prosecute and the hearing ended.  A transcript was generated.</w:t>
      </w:r>
      <w:r w:rsidR="005C42EE">
        <w:rPr>
          <w:sz w:val="26"/>
          <w:szCs w:val="26"/>
        </w:rPr>
        <w:t xml:space="preserve">  I.D. at 2.</w:t>
      </w:r>
    </w:p>
    <w:p w:rsidR="00B4637B" w:rsidRPr="00D53D54" w:rsidRDefault="00B4637B" w:rsidP="00B4637B">
      <w:pPr>
        <w:spacing w:line="360" w:lineRule="auto"/>
        <w:rPr>
          <w:sz w:val="26"/>
          <w:szCs w:val="26"/>
        </w:rPr>
      </w:pPr>
    </w:p>
    <w:p w:rsidR="00392BFA" w:rsidRDefault="00B4637B" w:rsidP="00B4637B">
      <w:pPr>
        <w:spacing w:line="360" w:lineRule="auto"/>
        <w:rPr>
          <w:sz w:val="26"/>
          <w:szCs w:val="26"/>
        </w:rPr>
      </w:pPr>
      <w:r w:rsidRPr="00D53D54">
        <w:rPr>
          <w:sz w:val="26"/>
          <w:szCs w:val="26"/>
        </w:rPr>
        <w:tab/>
      </w:r>
      <w:r w:rsidRPr="00D53D54">
        <w:rPr>
          <w:sz w:val="26"/>
          <w:szCs w:val="26"/>
        </w:rPr>
        <w:tab/>
      </w:r>
    </w:p>
    <w:p w:rsidR="00392BFA" w:rsidRDefault="00392BFA">
      <w:pPr>
        <w:widowControl/>
        <w:spacing w:after="200" w:line="276" w:lineRule="auto"/>
        <w:rPr>
          <w:sz w:val="26"/>
          <w:szCs w:val="26"/>
        </w:rPr>
      </w:pPr>
      <w:r>
        <w:rPr>
          <w:sz w:val="26"/>
          <w:szCs w:val="26"/>
        </w:rPr>
        <w:br w:type="page"/>
      </w:r>
    </w:p>
    <w:p w:rsidR="00B4637B" w:rsidRPr="00D53D54" w:rsidRDefault="005C42EE" w:rsidP="004D2587">
      <w:pPr>
        <w:spacing w:line="360" w:lineRule="auto"/>
        <w:ind w:firstLine="1440"/>
        <w:rPr>
          <w:sz w:val="26"/>
          <w:szCs w:val="26"/>
        </w:rPr>
      </w:pPr>
      <w:r>
        <w:rPr>
          <w:sz w:val="26"/>
          <w:szCs w:val="26"/>
        </w:rPr>
        <w:t xml:space="preserve">Subsequent to </w:t>
      </w:r>
      <w:r w:rsidR="00B4637B" w:rsidRPr="00D53D54">
        <w:rPr>
          <w:sz w:val="26"/>
          <w:szCs w:val="26"/>
        </w:rPr>
        <w:t xml:space="preserve">the </w:t>
      </w:r>
      <w:r>
        <w:rPr>
          <w:sz w:val="26"/>
          <w:szCs w:val="26"/>
        </w:rPr>
        <w:t xml:space="preserve">February 19, 2015 hearing, the </w:t>
      </w:r>
      <w:r w:rsidR="00D53D54" w:rsidRPr="00D53D54">
        <w:rPr>
          <w:sz w:val="26"/>
          <w:szCs w:val="26"/>
        </w:rPr>
        <w:t>ALJ</w:t>
      </w:r>
      <w:r w:rsidR="00B4637B" w:rsidRPr="00D53D54">
        <w:rPr>
          <w:sz w:val="26"/>
          <w:szCs w:val="26"/>
        </w:rPr>
        <w:t xml:space="preserve"> discovered that </w:t>
      </w:r>
      <w:r w:rsidR="00D53D54" w:rsidRPr="00D53D54">
        <w:rPr>
          <w:sz w:val="26"/>
          <w:szCs w:val="26"/>
        </w:rPr>
        <w:t xml:space="preserve">the </w:t>
      </w:r>
      <w:r w:rsidR="00B4637B" w:rsidRPr="00D53D54">
        <w:rPr>
          <w:sz w:val="26"/>
          <w:szCs w:val="26"/>
        </w:rPr>
        <w:t>Complainant had filed a document</w:t>
      </w:r>
      <w:r>
        <w:rPr>
          <w:sz w:val="26"/>
          <w:szCs w:val="26"/>
        </w:rPr>
        <w:t xml:space="preserve"> with the Commission,</w:t>
      </w:r>
      <w:r w:rsidR="00B4637B" w:rsidRPr="00D53D54">
        <w:rPr>
          <w:sz w:val="26"/>
          <w:szCs w:val="26"/>
        </w:rPr>
        <w:t xml:space="preserve"> </w:t>
      </w:r>
      <w:r w:rsidR="00524737">
        <w:rPr>
          <w:sz w:val="26"/>
          <w:szCs w:val="26"/>
        </w:rPr>
        <w:t>the text of whi</w:t>
      </w:r>
      <w:r w:rsidR="00B4637B" w:rsidRPr="00D53D54">
        <w:rPr>
          <w:sz w:val="26"/>
          <w:szCs w:val="26"/>
        </w:rPr>
        <w:t xml:space="preserve">ch </w:t>
      </w:r>
      <w:r w:rsidR="00524737">
        <w:rPr>
          <w:sz w:val="26"/>
          <w:szCs w:val="26"/>
        </w:rPr>
        <w:t>is reproduced below</w:t>
      </w:r>
      <w:r w:rsidR="00B4637B" w:rsidRPr="00D53D54">
        <w:rPr>
          <w:sz w:val="26"/>
          <w:szCs w:val="26"/>
        </w:rPr>
        <w:t>:</w:t>
      </w:r>
    </w:p>
    <w:p w:rsidR="00B4637B" w:rsidRPr="00D53D54" w:rsidRDefault="00B4637B" w:rsidP="00B4637B">
      <w:pPr>
        <w:pStyle w:val="Default"/>
        <w:rPr>
          <w:color w:val="auto"/>
          <w:sz w:val="26"/>
          <w:szCs w:val="26"/>
        </w:rPr>
      </w:pPr>
    </w:p>
    <w:p w:rsidR="00B4637B" w:rsidRPr="00D53D54" w:rsidRDefault="00B4637B" w:rsidP="00B4637B">
      <w:pPr>
        <w:pStyle w:val="Default"/>
        <w:ind w:left="1440" w:right="1440"/>
        <w:rPr>
          <w:b/>
          <w:bCs/>
          <w:color w:val="auto"/>
          <w:sz w:val="26"/>
          <w:szCs w:val="26"/>
        </w:rPr>
      </w:pPr>
      <w:r w:rsidRPr="00D53D54">
        <w:rPr>
          <w:color w:val="auto"/>
          <w:sz w:val="26"/>
          <w:szCs w:val="26"/>
        </w:rPr>
        <w:t xml:space="preserve">RE Docket </w:t>
      </w:r>
      <w:r w:rsidRPr="00D53D54">
        <w:rPr>
          <w:b/>
          <w:bCs/>
          <w:color w:val="auto"/>
          <w:sz w:val="26"/>
          <w:szCs w:val="26"/>
        </w:rPr>
        <w:t xml:space="preserve">C-2014-2450200 </w:t>
      </w:r>
    </w:p>
    <w:p w:rsidR="00B4637B" w:rsidRPr="00D53D54" w:rsidRDefault="00B4637B" w:rsidP="00B4637B">
      <w:pPr>
        <w:pStyle w:val="Default"/>
        <w:ind w:left="1440" w:right="1440"/>
        <w:rPr>
          <w:color w:val="auto"/>
          <w:sz w:val="26"/>
          <w:szCs w:val="26"/>
        </w:rPr>
      </w:pPr>
    </w:p>
    <w:p w:rsidR="00B4637B" w:rsidRPr="00D53D54" w:rsidRDefault="00B4637B" w:rsidP="00B4637B">
      <w:pPr>
        <w:pStyle w:val="Default"/>
        <w:ind w:left="1440" w:right="1440"/>
        <w:rPr>
          <w:color w:val="auto"/>
          <w:sz w:val="26"/>
          <w:szCs w:val="26"/>
        </w:rPr>
      </w:pPr>
      <w:r w:rsidRPr="00D53D54">
        <w:rPr>
          <w:color w:val="auto"/>
          <w:sz w:val="26"/>
          <w:szCs w:val="26"/>
        </w:rPr>
        <w:t xml:space="preserve">I David J Wapensky wish to drop my formal complaint against PPL Utilities dated 10/28/2014. </w:t>
      </w:r>
      <w:r w:rsidR="004D2587">
        <w:rPr>
          <w:color w:val="auto"/>
          <w:sz w:val="26"/>
          <w:szCs w:val="26"/>
        </w:rPr>
        <w:t xml:space="preserve"> </w:t>
      </w:r>
      <w:r w:rsidRPr="00D53D54">
        <w:rPr>
          <w:color w:val="auto"/>
          <w:sz w:val="26"/>
          <w:szCs w:val="26"/>
        </w:rPr>
        <w:t xml:space="preserve">I will be able to make the previous payment arrangement as outlined in Docket </w:t>
      </w:r>
      <w:r w:rsidRPr="00D53D54">
        <w:rPr>
          <w:b/>
          <w:bCs/>
          <w:color w:val="auto"/>
          <w:sz w:val="26"/>
          <w:szCs w:val="26"/>
        </w:rPr>
        <w:t>C-2014-2450200</w:t>
      </w:r>
      <w:r w:rsidRPr="00D53D54">
        <w:rPr>
          <w:color w:val="auto"/>
          <w:sz w:val="26"/>
          <w:szCs w:val="26"/>
        </w:rPr>
        <w:t xml:space="preserve">. </w:t>
      </w:r>
    </w:p>
    <w:p w:rsidR="00B4637B" w:rsidRPr="00D53D54" w:rsidRDefault="00B4637B" w:rsidP="00B4637B">
      <w:pPr>
        <w:pStyle w:val="Default"/>
        <w:ind w:left="1440" w:right="1440"/>
        <w:rPr>
          <w:color w:val="auto"/>
          <w:sz w:val="26"/>
          <w:szCs w:val="26"/>
        </w:rPr>
      </w:pPr>
      <w:r w:rsidRPr="00D53D54">
        <w:rPr>
          <w:color w:val="auto"/>
          <w:sz w:val="26"/>
          <w:szCs w:val="26"/>
        </w:rPr>
        <w:t xml:space="preserve">Thank You </w:t>
      </w:r>
    </w:p>
    <w:p w:rsidR="00B4637B" w:rsidRPr="00D53D54" w:rsidRDefault="00B4637B" w:rsidP="00B4637B">
      <w:pPr>
        <w:pStyle w:val="Default"/>
        <w:ind w:left="1440" w:right="1440"/>
        <w:rPr>
          <w:color w:val="auto"/>
          <w:sz w:val="26"/>
          <w:szCs w:val="26"/>
        </w:rPr>
      </w:pPr>
      <w:r w:rsidRPr="00D53D54">
        <w:rPr>
          <w:color w:val="auto"/>
          <w:sz w:val="26"/>
          <w:szCs w:val="26"/>
        </w:rPr>
        <w:t>David Wapensky</w:t>
      </w:r>
      <w:r w:rsidR="00D53D54" w:rsidRPr="00D53D54">
        <w:rPr>
          <w:rStyle w:val="FootnoteReference"/>
          <w:color w:val="auto"/>
          <w:sz w:val="26"/>
          <w:szCs w:val="26"/>
        </w:rPr>
        <w:footnoteReference w:id="3"/>
      </w:r>
    </w:p>
    <w:p w:rsidR="00B4637B" w:rsidRPr="00D53D54" w:rsidRDefault="00B4637B" w:rsidP="00B4637B">
      <w:pPr>
        <w:spacing w:line="360" w:lineRule="auto"/>
        <w:rPr>
          <w:sz w:val="26"/>
          <w:szCs w:val="26"/>
        </w:rPr>
      </w:pPr>
    </w:p>
    <w:p w:rsidR="00B4637B" w:rsidRPr="00D53D54" w:rsidRDefault="00B4637B" w:rsidP="00B4637B">
      <w:pPr>
        <w:spacing w:line="360" w:lineRule="auto"/>
        <w:rPr>
          <w:sz w:val="26"/>
          <w:szCs w:val="26"/>
        </w:rPr>
      </w:pPr>
      <w:r w:rsidRPr="00D53D54">
        <w:rPr>
          <w:sz w:val="26"/>
          <w:szCs w:val="26"/>
        </w:rPr>
        <w:tab/>
      </w:r>
      <w:r w:rsidRPr="00D53D54">
        <w:rPr>
          <w:sz w:val="26"/>
          <w:szCs w:val="26"/>
        </w:rPr>
        <w:tab/>
        <w:t xml:space="preserve">The record </w:t>
      </w:r>
      <w:r w:rsidR="00D53D54" w:rsidRPr="00D53D54">
        <w:rPr>
          <w:sz w:val="26"/>
          <w:szCs w:val="26"/>
        </w:rPr>
        <w:t xml:space="preserve">was </w:t>
      </w:r>
      <w:r w:rsidRPr="00D53D54">
        <w:rPr>
          <w:sz w:val="26"/>
          <w:szCs w:val="26"/>
        </w:rPr>
        <w:t xml:space="preserve">closed when </w:t>
      </w:r>
      <w:r w:rsidR="00D53D54" w:rsidRPr="00D53D54">
        <w:rPr>
          <w:sz w:val="26"/>
          <w:szCs w:val="26"/>
        </w:rPr>
        <w:t xml:space="preserve">the </w:t>
      </w:r>
      <w:r w:rsidRPr="00D53D54">
        <w:rPr>
          <w:sz w:val="26"/>
          <w:szCs w:val="26"/>
        </w:rPr>
        <w:t>Complainant failed to appear</w:t>
      </w:r>
      <w:r w:rsidR="00DB7100">
        <w:rPr>
          <w:sz w:val="26"/>
          <w:szCs w:val="26"/>
        </w:rPr>
        <w:t xml:space="preserve"> at the hearing</w:t>
      </w:r>
      <w:r w:rsidRPr="00D53D54">
        <w:rPr>
          <w:sz w:val="26"/>
          <w:szCs w:val="26"/>
        </w:rPr>
        <w:t>.</w:t>
      </w:r>
    </w:p>
    <w:p w:rsidR="00D53D54" w:rsidRPr="00D53D54" w:rsidRDefault="00D53D54" w:rsidP="00D53D54">
      <w:pPr>
        <w:spacing w:line="360" w:lineRule="auto"/>
        <w:rPr>
          <w:sz w:val="26"/>
          <w:szCs w:val="26"/>
          <w:u w:val="single"/>
        </w:rPr>
      </w:pPr>
    </w:p>
    <w:p w:rsidR="00D53D54" w:rsidRPr="00D53D54" w:rsidRDefault="005C42EE" w:rsidP="00D53D54">
      <w:pPr>
        <w:spacing w:line="360" w:lineRule="auto"/>
        <w:ind w:firstLine="1440"/>
        <w:rPr>
          <w:sz w:val="26"/>
          <w:szCs w:val="26"/>
        </w:rPr>
      </w:pPr>
      <w:r>
        <w:rPr>
          <w:sz w:val="26"/>
          <w:szCs w:val="26"/>
        </w:rPr>
        <w:t xml:space="preserve">On March 3, 2015, the Initial Decision was issued in which the ALJ recommended that the Complaint be dismissed for failure to prosecute.  </w:t>
      </w:r>
      <w:r w:rsidR="00D53D54" w:rsidRPr="00D53D54">
        <w:rPr>
          <w:sz w:val="26"/>
          <w:szCs w:val="26"/>
        </w:rPr>
        <w:t>As noted, on March 17, 2015, the Commission received a document from the Complainant styled as “Exceptions.”   On March 24, 2015, PPL filed Replies to Exceptions.</w:t>
      </w:r>
    </w:p>
    <w:p w:rsidR="005C42EE" w:rsidRPr="00D53D54" w:rsidRDefault="005C42EE" w:rsidP="00D53D54">
      <w:pPr>
        <w:spacing w:line="360" w:lineRule="auto"/>
        <w:ind w:firstLine="1440"/>
        <w:rPr>
          <w:sz w:val="26"/>
          <w:szCs w:val="26"/>
        </w:rPr>
      </w:pPr>
    </w:p>
    <w:p w:rsidR="00D53D54" w:rsidRPr="00D53D54" w:rsidRDefault="00D53D54" w:rsidP="00D53D54">
      <w:pPr>
        <w:spacing w:line="360" w:lineRule="auto"/>
        <w:jc w:val="center"/>
        <w:rPr>
          <w:b/>
          <w:sz w:val="26"/>
          <w:szCs w:val="26"/>
        </w:rPr>
      </w:pPr>
      <w:r w:rsidRPr="00D53D54">
        <w:rPr>
          <w:b/>
          <w:sz w:val="26"/>
          <w:szCs w:val="26"/>
        </w:rPr>
        <w:t>Discussion</w:t>
      </w:r>
    </w:p>
    <w:p w:rsidR="00D53D54" w:rsidRPr="00D53D54" w:rsidRDefault="00D53D54" w:rsidP="00D53D54">
      <w:pPr>
        <w:spacing w:line="360" w:lineRule="auto"/>
        <w:ind w:firstLine="1440"/>
        <w:rPr>
          <w:b/>
          <w:sz w:val="26"/>
          <w:szCs w:val="26"/>
        </w:rPr>
      </w:pPr>
    </w:p>
    <w:p w:rsidR="00524737" w:rsidRPr="00524737" w:rsidRDefault="00524737" w:rsidP="00524737">
      <w:pPr>
        <w:spacing w:line="360" w:lineRule="auto"/>
        <w:ind w:firstLine="1440"/>
        <w:rPr>
          <w:iCs/>
          <w:sz w:val="26"/>
          <w:szCs w:val="26"/>
        </w:rPr>
      </w:pPr>
      <w:r w:rsidRPr="0048298B">
        <w:rPr>
          <w:color w:val="333333"/>
          <w:sz w:val="26"/>
          <w:szCs w:val="26"/>
        </w:rPr>
        <w:t xml:space="preserve">We </w:t>
      </w:r>
      <w:r>
        <w:rPr>
          <w:color w:val="333333"/>
          <w:sz w:val="26"/>
          <w:szCs w:val="26"/>
        </w:rPr>
        <w:t>advise</w:t>
      </w:r>
      <w:r w:rsidRPr="0048298B">
        <w:rPr>
          <w:color w:val="333333"/>
          <w:sz w:val="26"/>
          <w:szCs w:val="26"/>
        </w:rPr>
        <w:t xml:space="preserve"> </w:t>
      </w:r>
      <w:r>
        <w:rPr>
          <w:color w:val="333333"/>
          <w:sz w:val="26"/>
          <w:szCs w:val="26"/>
        </w:rPr>
        <w:t xml:space="preserve">the Parties </w:t>
      </w:r>
      <w:r w:rsidRPr="0048298B">
        <w:rPr>
          <w:color w:val="333333"/>
          <w:sz w:val="26"/>
          <w:szCs w:val="26"/>
        </w:rPr>
        <w:t xml:space="preserve">that any issue not specifically addressed </w:t>
      </w:r>
      <w:r>
        <w:rPr>
          <w:color w:val="333333"/>
          <w:sz w:val="26"/>
          <w:szCs w:val="26"/>
        </w:rPr>
        <w:t>in this Opinion and Order</w:t>
      </w:r>
      <w:r w:rsidRPr="0048298B">
        <w:rPr>
          <w:color w:val="333333"/>
          <w:sz w:val="26"/>
          <w:szCs w:val="26"/>
        </w:rPr>
        <w:t xml:space="preserve"> </w:t>
      </w:r>
      <w:r>
        <w:rPr>
          <w:color w:val="333333"/>
          <w:sz w:val="26"/>
          <w:szCs w:val="26"/>
        </w:rPr>
        <w:t>should be considered to have</w:t>
      </w:r>
      <w:r w:rsidRPr="0048298B">
        <w:rPr>
          <w:color w:val="333333"/>
          <w:sz w:val="26"/>
          <w:szCs w:val="26"/>
        </w:rPr>
        <w:t xml:space="preserve"> been </w:t>
      </w:r>
      <w:r>
        <w:rPr>
          <w:color w:val="333333"/>
          <w:sz w:val="26"/>
          <w:szCs w:val="26"/>
        </w:rPr>
        <w:t>fully examined</w:t>
      </w:r>
      <w:r w:rsidRPr="0048298B">
        <w:rPr>
          <w:color w:val="333333"/>
          <w:sz w:val="26"/>
          <w:szCs w:val="26"/>
        </w:rPr>
        <w:t xml:space="preserve"> and denied without further </w:t>
      </w:r>
      <w:r>
        <w:rPr>
          <w:color w:val="333333"/>
          <w:sz w:val="26"/>
          <w:szCs w:val="26"/>
        </w:rPr>
        <w:t xml:space="preserve">need for </w:t>
      </w:r>
      <w:r w:rsidRPr="0048298B">
        <w:rPr>
          <w:color w:val="333333"/>
          <w:sz w:val="26"/>
          <w:szCs w:val="26"/>
        </w:rPr>
        <w:t>discussion.</w:t>
      </w:r>
      <w:r>
        <w:rPr>
          <w:color w:val="333333"/>
          <w:sz w:val="26"/>
          <w:szCs w:val="26"/>
        </w:rPr>
        <w:t xml:space="preserve">  The Commission is not </w:t>
      </w:r>
      <w:r w:rsidRPr="0048298B">
        <w:rPr>
          <w:color w:val="333333"/>
          <w:sz w:val="26"/>
          <w:szCs w:val="26"/>
        </w:rPr>
        <w:t>required to consider expressly or at length each contention or argument raised by the Parties.</w:t>
      </w:r>
      <w:r>
        <w:rPr>
          <w:color w:val="333333"/>
          <w:sz w:val="26"/>
          <w:szCs w:val="26"/>
        </w:rPr>
        <w:t xml:space="preserve"> </w:t>
      </w:r>
      <w:r w:rsidRPr="0048298B">
        <w:rPr>
          <w:color w:val="333333"/>
          <w:sz w:val="26"/>
          <w:szCs w:val="26"/>
        </w:rPr>
        <w:t xml:space="preserve"> </w:t>
      </w:r>
      <w:hyperlink r:id="rId9" w:history="1">
        <w:r w:rsidRPr="00524737">
          <w:rPr>
            <w:rStyle w:val="Hyperlink"/>
            <w:i/>
            <w:iCs/>
            <w:color w:val="auto"/>
            <w:sz w:val="26"/>
            <w:szCs w:val="26"/>
            <w:u w:val="none"/>
          </w:rPr>
          <w:t>Consolidated Rail Corporation v. Pa. PUC</w:t>
        </w:r>
        <w:r w:rsidRPr="00524737">
          <w:rPr>
            <w:rStyle w:val="Hyperlink"/>
            <w:color w:val="auto"/>
            <w:sz w:val="26"/>
            <w:szCs w:val="26"/>
            <w:u w:val="none"/>
          </w:rPr>
          <w:t>, 625 A.2d 741 (Pa. Cmwlth. 1993);</w:t>
        </w:r>
      </w:hyperlink>
      <w:r w:rsidRPr="00524737">
        <w:rPr>
          <w:sz w:val="26"/>
          <w:szCs w:val="26"/>
        </w:rPr>
        <w:t xml:space="preserve"> </w:t>
      </w:r>
      <w:r w:rsidRPr="00524737">
        <w:rPr>
          <w:i/>
          <w:iCs/>
          <w:sz w:val="26"/>
          <w:szCs w:val="26"/>
        </w:rPr>
        <w:t xml:space="preserve">also see, </w:t>
      </w:r>
      <w:hyperlink r:id="rId10" w:history="1">
        <w:r w:rsidRPr="00524737">
          <w:rPr>
            <w:rStyle w:val="Hyperlink"/>
            <w:i/>
            <w:iCs/>
            <w:color w:val="auto"/>
            <w:sz w:val="26"/>
            <w:szCs w:val="26"/>
            <w:u w:val="none"/>
          </w:rPr>
          <w:t>University of Pennsylvania v. Pa. PUC,</w:t>
        </w:r>
        <w:r w:rsidRPr="00524737">
          <w:rPr>
            <w:rStyle w:val="Hyperlink"/>
            <w:iCs/>
            <w:color w:val="auto"/>
            <w:sz w:val="26"/>
            <w:szCs w:val="26"/>
            <w:u w:val="none"/>
          </w:rPr>
          <w:t xml:space="preserve"> 485 A.2d 1217 (Pa. Cmwlth. 1984).</w:t>
        </w:r>
      </w:hyperlink>
      <w:r w:rsidRPr="00524737">
        <w:rPr>
          <w:sz w:val="26"/>
          <w:szCs w:val="26"/>
        </w:rPr>
        <w:t xml:space="preserve">  </w:t>
      </w:r>
    </w:p>
    <w:p w:rsidR="00D53D54" w:rsidRDefault="00D53D54" w:rsidP="00D53D54">
      <w:pPr>
        <w:spacing w:line="360" w:lineRule="auto"/>
        <w:ind w:firstLine="1440"/>
        <w:rPr>
          <w:b/>
          <w:sz w:val="26"/>
          <w:szCs w:val="26"/>
        </w:rPr>
      </w:pPr>
    </w:p>
    <w:p w:rsidR="00524737" w:rsidRDefault="00524737" w:rsidP="00524737">
      <w:pPr>
        <w:spacing w:line="360" w:lineRule="auto"/>
        <w:ind w:firstLine="1440"/>
        <w:rPr>
          <w:b/>
          <w:sz w:val="26"/>
          <w:szCs w:val="26"/>
        </w:rPr>
      </w:pPr>
      <w:r>
        <w:rPr>
          <w:sz w:val="26"/>
          <w:szCs w:val="26"/>
        </w:rPr>
        <w:t>ALJ Colwell reached nine (9) Findings of Fact</w:t>
      </w:r>
      <w:r w:rsidR="00B06C09">
        <w:rPr>
          <w:sz w:val="26"/>
          <w:szCs w:val="26"/>
        </w:rPr>
        <w:t xml:space="preserve"> and </w:t>
      </w:r>
      <w:r w:rsidR="00C72548">
        <w:rPr>
          <w:sz w:val="26"/>
          <w:szCs w:val="26"/>
        </w:rPr>
        <w:t xml:space="preserve">proposed </w:t>
      </w:r>
      <w:r w:rsidR="00B06C09">
        <w:rPr>
          <w:sz w:val="26"/>
          <w:szCs w:val="26"/>
        </w:rPr>
        <w:t>seven (7) Conclusions of Law</w:t>
      </w:r>
      <w:r>
        <w:rPr>
          <w:sz w:val="26"/>
          <w:szCs w:val="26"/>
        </w:rPr>
        <w:t xml:space="preserve">.  We, hereby, adopt said findings </w:t>
      </w:r>
      <w:r w:rsidR="00B06C09">
        <w:rPr>
          <w:sz w:val="26"/>
          <w:szCs w:val="26"/>
        </w:rPr>
        <w:t xml:space="preserve">and conclusions </w:t>
      </w:r>
      <w:r>
        <w:rPr>
          <w:sz w:val="26"/>
          <w:szCs w:val="26"/>
        </w:rPr>
        <w:t>unless they are expressly rejected or rejected by necessary implication from ou</w:t>
      </w:r>
      <w:r w:rsidR="00DB7100">
        <w:rPr>
          <w:sz w:val="26"/>
          <w:szCs w:val="26"/>
        </w:rPr>
        <w:t>r</w:t>
      </w:r>
      <w:r>
        <w:rPr>
          <w:sz w:val="26"/>
          <w:szCs w:val="26"/>
        </w:rPr>
        <w:t xml:space="preserve"> discussion</w:t>
      </w:r>
      <w:r w:rsidR="00E35BC6">
        <w:rPr>
          <w:sz w:val="26"/>
          <w:szCs w:val="26"/>
        </w:rPr>
        <w:t>.</w:t>
      </w:r>
    </w:p>
    <w:p w:rsidR="00E35BC6" w:rsidRDefault="00E35BC6" w:rsidP="00524737">
      <w:pPr>
        <w:spacing w:line="360" w:lineRule="auto"/>
        <w:ind w:firstLine="1440"/>
        <w:rPr>
          <w:b/>
          <w:sz w:val="26"/>
          <w:szCs w:val="26"/>
        </w:rPr>
      </w:pPr>
    </w:p>
    <w:p w:rsidR="00E35BC6" w:rsidRPr="00D53D54" w:rsidRDefault="00E35BC6" w:rsidP="004D2587">
      <w:pPr>
        <w:spacing w:line="360" w:lineRule="auto"/>
        <w:rPr>
          <w:b/>
          <w:sz w:val="26"/>
          <w:szCs w:val="26"/>
        </w:rPr>
      </w:pPr>
      <w:r>
        <w:rPr>
          <w:b/>
          <w:sz w:val="26"/>
          <w:szCs w:val="26"/>
        </w:rPr>
        <w:t>Legal Standard</w:t>
      </w:r>
    </w:p>
    <w:p w:rsidR="00B4637B" w:rsidRDefault="00B4637B" w:rsidP="00B4637B">
      <w:pPr>
        <w:spacing w:line="360" w:lineRule="auto"/>
        <w:rPr>
          <w:sz w:val="26"/>
          <w:szCs w:val="26"/>
        </w:rPr>
      </w:pPr>
    </w:p>
    <w:p w:rsidR="00A556E8" w:rsidRDefault="00A556E8" w:rsidP="00A556E8">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 xml:space="preserve">Public Utility </w:t>
      </w:r>
      <w:r w:rsidRPr="00CA43A5">
        <w:rPr>
          <w:sz w:val="26"/>
          <w:szCs w:val="26"/>
        </w:rPr>
        <w:t>Code</w:t>
      </w:r>
      <w:r>
        <w:rPr>
          <w:sz w:val="26"/>
          <w:szCs w:val="26"/>
        </w:rPr>
        <w:t xml:space="preserve"> (Code)</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A556E8" w:rsidRPr="00CA43A5" w:rsidRDefault="00A556E8" w:rsidP="00A556E8">
      <w:pPr>
        <w:spacing w:line="360" w:lineRule="auto"/>
        <w:rPr>
          <w:sz w:val="26"/>
          <w:szCs w:val="26"/>
        </w:rPr>
      </w:pPr>
    </w:p>
    <w:p w:rsidR="00B06C09" w:rsidRPr="00B06C09" w:rsidRDefault="00B06C09" w:rsidP="004D2587">
      <w:pPr>
        <w:spacing w:line="360" w:lineRule="auto"/>
        <w:rPr>
          <w:b/>
          <w:sz w:val="26"/>
          <w:szCs w:val="26"/>
        </w:rPr>
      </w:pPr>
      <w:r w:rsidRPr="00B06C09">
        <w:rPr>
          <w:b/>
          <w:sz w:val="26"/>
          <w:szCs w:val="26"/>
        </w:rPr>
        <w:t>ALJ</w:t>
      </w:r>
      <w:r w:rsidR="00E35BC6">
        <w:rPr>
          <w:b/>
          <w:sz w:val="26"/>
          <w:szCs w:val="26"/>
        </w:rPr>
        <w:t>’s</w:t>
      </w:r>
      <w:r w:rsidRPr="00B06C09">
        <w:rPr>
          <w:b/>
          <w:sz w:val="26"/>
          <w:szCs w:val="26"/>
        </w:rPr>
        <w:t xml:space="preserve"> Recommendation </w:t>
      </w:r>
    </w:p>
    <w:p w:rsidR="00B06C09" w:rsidRDefault="00B06C09" w:rsidP="00B06C09">
      <w:pPr>
        <w:spacing w:line="360" w:lineRule="auto"/>
        <w:ind w:firstLine="1440"/>
        <w:rPr>
          <w:sz w:val="26"/>
          <w:szCs w:val="26"/>
        </w:rPr>
      </w:pPr>
    </w:p>
    <w:p w:rsidR="00B06C09" w:rsidRDefault="009E15B5" w:rsidP="004D2587">
      <w:pPr>
        <w:widowControl/>
        <w:spacing w:line="360" w:lineRule="auto"/>
        <w:ind w:firstLine="1440"/>
        <w:rPr>
          <w:sz w:val="26"/>
          <w:szCs w:val="26"/>
        </w:rPr>
      </w:pPr>
      <w:r>
        <w:rPr>
          <w:sz w:val="26"/>
          <w:szCs w:val="26"/>
        </w:rPr>
        <w:t>The ALJ determined that the Complainant’</w:t>
      </w:r>
      <w:r w:rsidR="00646609">
        <w:rPr>
          <w:sz w:val="26"/>
          <w:szCs w:val="26"/>
        </w:rPr>
        <w:t>s February 19, 2015 letter-petition</w:t>
      </w:r>
      <w:r>
        <w:rPr>
          <w:sz w:val="26"/>
          <w:szCs w:val="26"/>
        </w:rPr>
        <w:t xml:space="preserve"> was not filed in compliance with the ALJ’s Prehearing Order or the Commission’s Regulations.  Consequently, the ALJ did not consider it.  I.D. at 5.  </w:t>
      </w:r>
      <w:r w:rsidR="00B06C09">
        <w:rPr>
          <w:sz w:val="26"/>
          <w:szCs w:val="26"/>
        </w:rPr>
        <w:t>On consideration of the facts and circumstances surrounding the Complainant’s</w:t>
      </w:r>
      <w:r w:rsidR="00B06C09" w:rsidRPr="00D53D54">
        <w:rPr>
          <w:sz w:val="26"/>
          <w:szCs w:val="26"/>
        </w:rPr>
        <w:t xml:space="preserve"> unexcused failure to appear</w:t>
      </w:r>
      <w:r w:rsidR="00B06C09">
        <w:rPr>
          <w:sz w:val="26"/>
          <w:szCs w:val="26"/>
        </w:rPr>
        <w:t xml:space="preserve"> at the duly noticed, February 19, 2015 Telephonic Hearing scheduled in this proceeding</w:t>
      </w:r>
      <w:r w:rsidR="00B06C09" w:rsidRPr="00D53D54">
        <w:rPr>
          <w:sz w:val="26"/>
          <w:szCs w:val="26"/>
        </w:rPr>
        <w:t>,</w:t>
      </w:r>
      <w:r w:rsidR="00B06C09">
        <w:rPr>
          <w:sz w:val="26"/>
          <w:szCs w:val="26"/>
        </w:rPr>
        <w:t xml:space="preserve"> ALJ Colwell dismissed the Complaint for</w:t>
      </w:r>
      <w:r w:rsidR="00B06C09" w:rsidRPr="00D53D54">
        <w:rPr>
          <w:sz w:val="26"/>
          <w:szCs w:val="26"/>
        </w:rPr>
        <w:t xml:space="preserve"> fail</w:t>
      </w:r>
      <w:r w:rsidR="00B06C09">
        <w:rPr>
          <w:sz w:val="26"/>
          <w:szCs w:val="26"/>
        </w:rPr>
        <w:t>ure</w:t>
      </w:r>
      <w:r w:rsidR="00B06C09" w:rsidRPr="00D53D54">
        <w:rPr>
          <w:sz w:val="26"/>
          <w:szCs w:val="26"/>
        </w:rPr>
        <w:t xml:space="preserve"> </w:t>
      </w:r>
      <w:r w:rsidR="00B06C09">
        <w:rPr>
          <w:sz w:val="26"/>
          <w:szCs w:val="26"/>
        </w:rPr>
        <w:t xml:space="preserve">of the Complainant </w:t>
      </w:r>
      <w:r w:rsidR="00B06C09" w:rsidRPr="00D53D54">
        <w:rPr>
          <w:sz w:val="26"/>
          <w:szCs w:val="26"/>
        </w:rPr>
        <w:t>to carry his burden of proof.</w:t>
      </w:r>
      <w:r w:rsidR="00B06C09">
        <w:rPr>
          <w:sz w:val="26"/>
          <w:szCs w:val="26"/>
        </w:rPr>
        <w:t xml:space="preserve">  </w:t>
      </w:r>
      <w:r w:rsidR="00B06C09">
        <w:rPr>
          <w:i/>
          <w:sz w:val="26"/>
          <w:szCs w:val="26"/>
        </w:rPr>
        <w:t>See</w:t>
      </w:r>
      <w:r w:rsidR="00B06C09">
        <w:rPr>
          <w:sz w:val="26"/>
          <w:szCs w:val="26"/>
        </w:rPr>
        <w:t xml:space="preserve"> Conclusion of Law #7.</w:t>
      </w:r>
    </w:p>
    <w:p w:rsidR="00B06C09" w:rsidRDefault="00B06C09" w:rsidP="00B06C09">
      <w:pPr>
        <w:spacing w:line="360" w:lineRule="auto"/>
        <w:ind w:firstLine="1440"/>
        <w:rPr>
          <w:sz w:val="26"/>
          <w:szCs w:val="26"/>
        </w:rPr>
      </w:pPr>
    </w:p>
    <w:p w:rsidR="00B06C09" w:rsidRPr="00B06C09" w:rsidRDefault="00B06C09" w:rsidP="00B06C09">
      <w:pPr>
        <w:spacing w:line="360" w:lineRule="auto"/>
        <w:ind w:firstLine="1440"/>
        <w:rPr>
          <w:sz w:val="26"/>
          <w:szCs w:val="26"/>
        </w:rPr>
      </w:pPr>
      <w:r>
        <w:rPr>
          <w:sz w:val="26"/>
          <w:szCs w:val="26"/>
        </w:rPr>
        <w:t>After discussing the relevant Commission Rules of Practice and Procedure</w:t>
      </w:r>
      <w:r w:rsidR="00C72548">
        <w:rPr>
          <w:sz w:val="26"/>
          <w:szCs w:val="26"/>
        </w:rPr>
        <w:t xml:space="preserve"> pertaining to the filing </w:t>
      </w:r>
      <w:r w:rsidR="00D33068">
        <w:rPr>
          <w:sz w:val="26"/>
          <w:szCs w:val="26"/>
        </w:rPr>
        <w:t xml:space="preserve">and service </w:t>
      </w:r>
      <w:r w:rsidR="00C72548">
        <w:rPr>
          <w:sz w:val="26"/>
          <w:szCs w:val="26"/>
        </w:rPr>
        <w:t>of pleadings in contested proceedings</w:t>
      </w:r>
      <w:r>
        <w:rPr>
          <w:sz w:val="26"/>
          <w:szCs w:val="26"/>
        </w:rPr>
        <w:t xml:space="preserve">, and noting </w:t>
      </w:r>
      <w:r w:rsidR="00C72548">
        <w:rPr>
          <w:sz w:val="26"/>
          <w:szCs w:val="26"/>
        </w:rPr>
        <w:t xml:space="preserve">that </w:t>
      </w:r>
      <w:r>
        <w:rPr>
          <w:sz w:val="26"/>
          <w:szCs w:val="26"/>
        </w:rPr>
        <w:t xml:space="preserve">the language in the </w:t>
      </w:r>
      <w:r w:rsidR="00C72548">
        <w:rPr>
          <w:sz w:val="26"/>
          <w:szCs w:val="26"/>
        </w:rPr>
        <w:t>AL</w:t>
      </w:r>
      <w:r w:rsidR="007F2D46">
        <w:rPr>
          <w:sz w:val="26"/>
          <w:szCs w:val="26"/>
        </w:rPr>
        <w:t>J</w:t>
      </w:r>
      <w:r w:rsidR="00C72548">
        <w:rPr>
          <w:sz w:val="26"/>
          <w:szCs w:val="26"/>
        </w:rPr>
        <w:t xml:space="preserve">’s </w:t>
      </w:r>
      <w:r>
        <w:rPr>
          <w:sz w:val="26"/>
          <w:szCs w:val="26"/>
        </w:rPr>
        <w:t xml:space="preserve">Procedural Order </w:t>
      </w:r>
      <w:r w:rsidR="00C72548">
        <w:rPr>
          <w:sz w:val="26"/>
          <w:szCs w:val="26"/>
        </w:rPr>
        <w:t xml:space="preserve">that was </w:t>
      </w:r>
      <w:r>
        <w:rPr>
          <w:sz w:val="26"/>
          <w:szCs w:val="26"/>
        </w:rPr>
        <w:t>sent to the Complainant</w:t>
      </w:r>
      <w:r w:rsidR="00C72548">
        <w:rPr>
          <w:sz w:val="26"/>
          <w:szCs w:val="26"/>
        </w:rPr>
        <w:t>’s</w:t>
      </w:r>
      <w:r>
        <w:rPr>
          <w:sz w:val="26"/>
          <w:szCs w:val="26"/>
        </w:rPr>
        <w:t xml:space="preserve"> address of record</w:t>
      </w:r>
      <w:r w:rsidR="00C72548">
        <w:rPr>
          <w:sz w:val="26"/>
          <w:szCs w:val="26"/>
        </w:rPr>
        <w:t xml:space="preserve"> outlined the processes to be used</w:t>
      </w:r>
      <w:r>
        <w:rPr>
          <w:sz w:val="26"/>
          <w:szCs w:val="26"/>
        </w:rPr>
        <w:t xml:space="preserve">, </w:t>
      </w:r>
      <w:r w:rsidR="00E84D3D">
        <w:rPr>
          <w:sz w:val="26"/>
          <w:szCs w:val="26"/>
        </w:rPr>
        <w:t>ALJ Colwell found that the Complainant faile</w:t>
      </w:r>
      <w:r w:rsidR="006F323F">
        <w:rPr>
          <w:sz w:val="26"/>
          <w:szCs w:val="26"/>
        </w:rPr>
        <w:t>d</w:t>
      </w:r>
      <w:r w:rsidR="00E84D3D">
        <w:rPr>
          <w:sz w:val="26"/>
          <w:szCs w:val="26"/>
        </w:rPr>
        <w:t xml:space="preserve"> to </w:t>
      </w:r>
      <w:r w:rsidR="006F323F">
        <w:rPr>
          <w:sz w:val="26"/>
          <w:szCs w:val="26"/>
        </w:rPr>
        <w:t xml:space="preserve">properly </w:t>
      </w:r>
      <w:r w:rsidR="00E84D3D" w:rsidRPr="00D53D54">
        <w:rPr>
          <w:sz w:val="26"/>
          <w:szCs w:val="26"/>
        </w:rPr>
        <w:t xml:space="preserve">serve </w:t>
      </w:r>
      <w:r w:rsidR="00E84D3D">
        <w:rPr>
          <w:sz w:val="26"/>
          <w:szCs w:val="26"/>
        </w:rPr>
        <w:t>her</w:t>
      </w:r>
      <w:r w:rsidR="00E84D3D" w:rsidRPr="00D53D54">
        <w:rPr>
          <w:sz w:val="26"/>
          <w:szCs w:val="26"/>
        </w:rPr>
        <w:t xml:space="preserve"> with </w:t>
      </w:r>
      <w:r w:rsidR="00E84D3D">
        <w:rPr>
          <w:sz w:val="26"/>
          <w:szCs w:val="26"/>
        </w:rPr>
        <w:t xml:space="preserve">a copy of the </w:t>
      </w:r>
      <w:r w:rsidR="00E84D3D" w:rsidRPr="00D53D54">
        <w:rPr>
          <w:sz w:val="26"/>
          <w:szCs w:val="26"/>
        </w:rPr>
        <w:t>letter</w:t>
      </w:r>
      <w:r w:rsidR="00E84D3D">
        <w:rPr>
          <w:sz w:val="26"/>
          <w:szCs w:val="26"/>
        </w:rPr>
        <w:t>-petition, purporting to with</w:t>
      </w:r>
      <w:r w:rsidR="00C72548">
        <w:rPr>
          <w:sz w:val="26"/>
          <w:szCs w:val="26"/>
        </w:rPr>
        <w:t>draw</w:t>
      </w:r>
      <w:r w:rsidR="00E84D3D">
        <w:rPr>
          <w:sz w:val="26"/>
          <w:szCs w:val="26"/>
        </w:rPr>
        <w:t xml:space="preserve"> the Complaint,</w:t>
      </w:r>
      <w:r w:rsidR="00E84D3D" w:rsidRPr="00D53D54">
        <w:rPr>
          <w:sz w:val="26"/>
          <w:szCs w:val="26"/>
        </w:rPr>
        <w:t xml:space="preserve"> sufficiently before the hearing </w:t>
      </w:r>
      <w:r w:rsidR="00E84D3D">
        <w:rPr>
          <w:sz w:val="26"/>
          <w:szCs w:val="26"/>
        </w:rPr>
        <w:t xml:space="preserve">so as </w:t>
      </w:r>
      <w:r w:rsidR="00E84D3D" w:rsidRPr="00D53D54">
        <w:rPr>
          <w:sz w:val="26"/>
          <w:szCs w:val="26"/>
        </w:rPr>
        <w:t xml:space="preserve">to permit </w:t>
      </w:r>
      <w:r w:rsidR="00E84D3D">
        <w:rPr>
          <w:sz w:val="26"/>
          <w:szCs w:val="26"/>
        </w:rPr>
        <w:t>her</w:t>
      </w:r>
      <w:r w:rsidR="00E84D3D" w:rsidRPr="00D53D54">
        <w:rPr>
          <w:sz w:val="26"/>
          <w:szCs w:val="26"/>
        </w:rPr>
        <w:t xml:space="preserve"> to consider it</w:t>
      </w:r>
      <w:r w:rsidR="00E84D3D">
        <w:rPr>
          <w:sz w:val="26"/>
          <w:szCs w:val="26"/>
        </w:rPr>
        <w:t>.  I.D. at</w:t>
      </w:r>
      <w:r w:rsidR="00C72548">
        <w:rPr>
          <w:sz w:val="26"/>
          <w:szCs w:val="26"/>
        </w:rPr>
        <w:t xml:space="preserve"> 6</w:t>
      </w:r>
      <w:r w:rsidR="00E84D3D">
        <w:rPr>
          <w:sz w:val="26"/>
          <w:szCs w:val="26"/>
        </w:rPr>
        <w:t>.</w:t>
      </w:r>
    </w:p>
    <w:p w:rsidR="00B06C09" w:rsidRPr="00D53D54" w:rsidRDefault="00B06C09" w:rsidP="00C72548">
      <w:pPr>
        <w:spacing w:line="360" w:lineRule="auto"/>
        <w:ind w:firstLine="1440"/>
        <w:rPr>
          <w:sz w:val="26"/>
          <w:szCs w:val="26"/>
        </w:rPr>
      </w:pPr>
      <w:r>
        <w:rPr>
          <w:sz w:val="26"/>
          <w:szCs w:val="26"/>
        </w:rPr>
        <w:t xml:space="preserve">  </w:t>
      </w:r>
      <w:r w:rsidR="00C72548">
        <w:rPr>
          <w:sz w:val="26"/>
          <w:szCs w:val="26"/>
        </w:rPr>
        <w:t xml:space="preserve"> </w:t>
      </w:r>
    </w:p>
    <w:p w:rsidR="00524737" w:rsidRPr="00524737" w:rsidRDefault="00B4637B" w:rsidP="00524737">
      <w:pPr>
        <w:pStyle w:val="FootnoteText"/>
        <w:spacing w:line="360" w:lineRule="auto"/>
        <w:rPr>
          <w:sz w:val="26"/>
          <w:szCs w:val="26"/>
        </w:rPr>
      </w:pPr>
      <w:r w:rsidRPr="00D53D54">
        <w:rPr>
          <w:sz w:val="26"/>
          <w:szCs w:val="26"/>
        </w:rPr>
        <w:tab/>
      </w:r>
      <w:r w:rsidRPr="00D53D54">
        <w:rPr>
          <w:sz w:val="26"/>
          <w:szCs w:val="26"/>
        </w:rPr>
        <w:tab/>
      </w:r>
      <w:r w:rsidR="00C72548">
        <w:rPr>
          <w:sz w:val="26"/>
          <w:szCs w:val="26"/>
        </w:rPr>
        <w:t xml:space="preserve">ALJ Colwell </w:t>
      </w:r>
      <w:r w:rsidR="00646609">
        <w:rPr>
          <w:sz w:val="26"/>
          <w:szCs w:val="26"/>
        </w:rPr>
        <w:t xml:space="preserve">observed </w:t>
      </w:r>
      <w:r w:rsidR="00C72548">
        <w:rPr>
          <w:sz w:val="26"/>
          <w:szCs w:val="26"/>
        </w:rPr>
        <w:t xml:space="preserve">that the </w:t>
      </w:r>
      <w:r w:rsidR="00524737" w:rsidRPr="00524737">
        <w:rPr>
          <w:sz w:val="26"/>
          <w:szCs w:val="26"/>
        </w:rPr>
        <w:t xml:space="preserve">Complainant had filed </w:t>
      </w:r>
      <w:r w:rsidR="00D33068">
        <w:rPr>
          <w:sz w:val="26"/>
          <w:szCs w:val="26"/>
        </w:rPr>
        <w:t xml:space="preserve">several </w:t>
      </w:r>
      <w:r w:rsidR="00524737" w:rsidRPr="00524737">
        <w:rPr>
          <w:sz w:val="26"/>
          <w:szCs w:val="26"/>
        </w:rPr>
        <w:t>formal complaints</w:t>
      </w:r>
      <w:r w:rsidR="000A0ADE">
        <w:rPr>
          <w:sz w:val="26"/>
          <w:szCs w:val="26"/>
        </w:rPr>
        <w:t xml:space="preserve"> at the Commission</w:t>
      </w:r>
      <w:r w:rsidR="00C72548">
        <w:rPr>
          <w:sz w:val="26"/>
          <w:szCs w:val="26"/>
        </w:rPr>
        <w:t>, all against PPL</w:t>
      </w:r>
      <w:r w:rsidR="00D33068">
        <w:rPr>
          <w:sz w:val="26"/>
          <w:szCs w:val="26"/>
        </w:rPr>
        <w:t>,</w:t>
      </w:r>
      <w:r w:rsidR="00C72548">
        <w:rPr>
          <w:sz w:val="26"/>
          <w:szCs w:val="26"/>
        </w:rPr>
        <w:t xml:space="preserve"> </w:t>
      </w:r>
      <w:r w:rsidR="00524737" w:rsidRPr="00524737">
        <w:rPr>
          <w:sz w:val="26"/>
          <w:szCs w:val="26"/>
        </w:rPr>
        <w:t>at</w:t>
      </w:r>
      <w:r w:rsidR="00C72548">
        <w:rPr>
          <w:sz w:val="26"/>
          <w:szCs w:val="26"/>
        </w:rPr>
        <w:t xml:space="preserve"> the following dockets:</w:t>
      </w:r>
      <w:r w:rsidR="00524737" w:rsidRPr="00524737">
        <w:rPr>
          <w:sz w:val="26"/>
          <w:szCs w:val="26"/>
        </w:rPr>
        <w:t xml:space="preserve"> Docket Nos. </w:t>
      </w:r>
      <w:r w:rsidR="00646609">
        <w:rPr>
          <w:sz w:val="26"/>
          <w:szCs w:val="26"/>
        </w:rPr>
        <w:br/>
      </w:r>
      <w:r w:rsidR="00524737" w:rsidRPr="00524737">
        <w:rPr>
          <w:sz w:val="26"/>
          <w:szCs w:val="26"/>
        </w:rPr>
        <w:t>C-2009-2098118</w:t>
      </w:r>
      <w:r w:rsidR="00C72548">
        <w:rPr>
          <w:sz w:val="26"/>
          <w:szCs w:val="26"/>
        </w:rPr>
        <w:t>;</w:t>
      </w:r>
      <w:r w:rsidR="00524737" w:rsidRPr="00524737">
        <w:rPr>
          <w:sz w:val="26"/>
          <w:szCs w:val="26"/>
        </w:rPr>
        <w:t xml:space="preserve"> C-2010-2165588</w:t>
      </w:r>
      <w:r w:rsidR="00C72548">
        <w:rPr>
          <w:sz w:val="26"/>
          <w:szCs w:val="26"/>
        </w:rPr>
        <w:t>;</w:t>
      </w:r>
      <w:r w:rsidR="00524737" w:rsidRPr="00524737">
        <w:rPr>
          <w:sz w:val="26"/>
          <w:szCs w:val="26"/>
        </w:rPr>
        <w:t xml:space="preserve"> C-2013-2356084</w:t>
      </w:r>
      <w:r w:rsidR="00C72548">
        <w:rPr>
          <w:sz w:val="26"/>
          <w:szCs w:val="26"/>
        </w:rPr>
        <w:t>;</w:t>
      </w:r>
      <w:r w:rsidR="00524737" w:rsidRPr="00524737">
        <w:rPr>
          <w:sz w:val="26"/>
          <w:szCs w:val="26"/>
        </w:rPr>
        <w:t xml:space="preserve"> C</w:t>
      </w:r>
      <w:r w:rsidR="00524737" w:rsidRPr="00524737">
        <w:rPr>
          <w:sz w:val="26"/>
          <w:szCs w:val="26"/>
        </w:rPr>
        <w:noBreakHyphen/>
        <w:t>2013-2378357</w:t>
      </w:r>
      <w:r w:rsidR="00C72548">
        <w:rPr>
          <w:sz w:val="26"/>
          <w:szCs w:val="26"/>
        </w:rPr>
        <w:t>;</w:t>
      </w:r>
      <w:r w:rsidR="00524737" w:rsidRPr="00524737">
        <w:rPr>
          <w:sz w:val="26"/>
          <w:szCs w:val="26"/>
        </w:rPr>
        <w:t xml:space="preserve"> and </w:t>
      </w:r>
      <w:r w:rsidR="00646609">
        <w:rPr>
          <w:sz w:val="26"/>
          <w:szCs w:val="26"/>
        </w:rPr>
        <w:br/>
      </w:r>
      <w:r w:rsidR="00524737" w:rsidRPr="00524737">
        <w:rPr>
          <w:sz w:val="26"/>
          <w:szCs w:val="26"/>
        </w:rPr>
        <w:t>C-2014-2411806</w:t>
      </w:r>
      <w:r w:rsidR="00C72548">
        <w:rPr>
          <w:sz w:val="26"/>
          <w:szCs w:val="26"/>
        </w:rPr>
        <w:t>.  I.D.</w:t>
      </w:r>
      <w:r w:rsidR="00D33068">
        <w:rPr>
          <w:sz w:val="26"/>
          <w:szCs w:val="26"/>
        </w:rPr>
        <w:t xml:space="preserve"> at</w:t>
      </w:r>
      <w:r w:rsidR="00C72548">
        <w:rPr>
          <w:sz w:val="26"/>
          <w:szCs w:val="26"/>
        </w:rPr>
        <w:t xml:space="preserve"> 5 n.1.  The ALJ noted that the Complainant had </w:t>
      </w:r>
      <w:r w:rsidR="000A0ADE">
        <w:rPr>
          <w:sz w:val="26"/>
          <w:szCs w:val="26"/>
        </w:rPr>
        <w:t xml:space="preserve">also </w:t>
      </w:r>
      <w:r w:rsidR="00C72548">
        <w:rPr>
          <w:sz w:val="26"/>
          <w:szCs w:val="26"/>
        </w:rPr>
        <w:t xml:space="preserve">filed </w:t>
      </w:r>
      <w:r w:rsidR="00524737" w:rsidRPr="00524737">
        <w:rPr>
          <w:sz w:val="26"/>
          <w:szCs w:val="26"/>
        </w:rPr>
        <w:t>numerous informal complaints</w:t>
      </w:r>
      <w:r w:rsidR="00C72548">
        <w:rPr>
          <w:sz w:val="26"/>
          <w:szCs w:val="26"/>
        </w:rPr>
        <w:t xml:space="preserve"> with the Commission</w:t>
      </w:r>
      <w:r w:rsidR="00D33068">
        <w:rPr>
          <w:sz w:val="26"/>
          <w:szCs w:val="26"/>
        </w:rPr>
        <w:t xml:space="preserve">.  </w:t>
      </w:r>
      <w:r w:rsidR="00D33068">
        <w:rPr>
          <w:i/>
          <w:sz w:val="26"/>
          <w:szCs w:val="26"/>
        </w:rPr>
        <w:t>Id</w:t>
      </w:r>
      <w:r w:rsidR="00D33068">
        <w:rPr>
          <w:sz w:val="26"/>
          <w:szCs w:val="26"/>
        </w:rPr>
        <w:t xml:space="preserve">.  </w:t>
      </w:r>
      <w:r w:rsidR="000A0ADE">
        <w:rPr>
          <w:sz w:val="26"/>
          <w:szCs w:val="26"/>
        </w:rPr>
        <w:t>T</w:t>
      </w:r>
      <w:r w:rsidR="00D33068">
        <w:rPr>
          <w:sz w:val="26"/>
          <w:szCs w:val="26"/>
        </w:rPr>
        <w:t>hese</w:t>
      </w:r>
      <w:r w:rsidR="00C72548">
        <w:rPr>
          <w:sz w:val="26"/>
          <w:szCs w:val="26"/>
        </w:rPr>
        <w:t xml:space="preserve"> factors</w:t>
      </w:r>
      <w:r w:rsidR="00D33068">
        <w:rPr>
          <w:sz w:val="26"/>
          <w:szCs w:val="26"/>
        </w:rPr>
        <w:t>, on consideration by ALJ Colwell,</w:t>
      </w:r>
      <w:r w:rsidR="00C72548">
        <w:rPr>
          <w:sz w:val="26"/>
          <w:szCs w:val="26"/>
        </w:rPr>
        <w:t xml:space="preserve"> </w:t>
      </w:r>
      <w:r w:rsidR="00524737" w:rsidRPr="00524737">
        <w:rPr>
          <w:sz w:val="26"/>
          <w:szCs w:val="26"/>
        </w:rPr>
        <w:t>weigh</w:t>
      </w:r>
      <w:r w:rsidR="00C72548">
        <w:rPr>
          <w:sz w:val="26"/>
          <w:szCs w:val="26"/>
        </w:rPr>
        <w:t>ed</w:t>
      </w:r>
      <w:r w:rsidR="00524737" w:rsidRPr="00524737">
        <w:rPr>
          <w:sz w:val="26"/>
          <w:szCs w:val="26"/>
        </w:rPr>
        <w:t xml:space="preserve"> </w:t>
      </w:r>
      <w:r w:rsidR="00D33068">
        <w:rPr>
          <w:sz w:val="26"/>
          <w:szCs w:val="26"/>
        </w:rPr>
        <w:t xml:space="preserve">against consideration of the letter-petition to withdraw, and </w:t>
      </w:r>
      <w:r w:rsidR="000A0ADE">
        <w:rPr>
          <w:sz w:val="26"/>
          <w:szCs w:val="26"/>
        </w:rPr>
        <w:t xml:space="preserve">counselled </w:t>
      </w:r>
      <w:r w:rsidR="00524737" w:rsidRPr="00524737">
        <w:rPr>
          <w:sz w:val="26"/>
          <w:szCs w:val="26"/>
        </w:rPr>
        <w:t>in favor of the Complainant being expected to be familiar</w:t>
      </w:r>
      <w:r w:rsidR="00E42B4D">
        <w:rPr>
          <w:sz w:val="26"/>
          <w:szCs w:val="26"/>
        </w:rPr>
        <w:t>, generally,</w:t>
      </w:r>
      <w:r w:rsidR="00524737" w:rsidRPr="00524737">
        <w:rPr>
          <w:sz w:val="26"/>
          <w:szCs w:val="26"/>
        </w:rPr>
        <w:t xml:space="preserve"> with Commission procedures.</w:t>
      </w:r>
      <w:r w:rsidR="00C72548">
        <w:rPr>
          <w:sz w:val="26"/>
          <w:szCs w:val="26"/>
        </w:rPr>
        <w:t xml:space="preserve">  </w:t>
      </w:r>
      <w:r w:rsidR="00C72548">
        <w:rPr>
          <w:i/>
          <w:sz w:val="26"/>
          <w:szCs w:val="26"/>
        </w:rPr>
        <w:t>Id</w:t>
      </w:r>
      <w:r w:rsidR="00C72548">
        <w:rPr>
          <w:sz w:val="26"/>
          <w:szCs w:val="26"/>
        </w:rPr>
        <w:t>.</w:t>
      </w:r>
      <w:r w:rsidR="00524737" w:rsidRPr="00524737">
        <w:rPr>
          <w:sz w:val="26"/>
          <w:szCs w:val="26"/>
        </w:rPr>
        <w:t xml:space="preserve">  </w:t>
      </w:r>
    </w:p>
    <w:p w:rsidR="00B4637B" w:rsidRPr="00D53D54" w:rsidRDefault="00B4637B" w:rsidP="00B06C09">
      <w:pPr>
        <w:spacing w:line="360" w:lineRule="auto"/>
        <w:rPr>
          <w:sz w:val="26"/>
          <w:szCs w:val="26"/>
        </w:rPr>
      </w:pPr>
    </w:p>
    <w:p w:rsidR="00B4637B" w:rsidRPr="00D53D54" w:rsidRDefault="00B4637B" w:rsidP="00B4637B">
      <w:pPr>
        <w:spacing w:line="360" w:lineRule="auto"/>
        <w:rPr>
          <w:sz w:val="26"/>
          <w:szCs w:val="26"/>
        </w:rPr>
      </w:pPr>
      <w:r w:rsidRPr="00D53D54">
        <w:rPr>
          <w:sz w:val="26"/>
          <w:szCs w:val="26"/>
        </w:rPr>
        <w:tab/>
      </w:r>
      <w:r w:rsidRPr="00D53D54">
        <w:rPr>
          <w:sz w:val="26"/>
          <w:szCs w:val="26"/>
        </w:rPr>
        <w:tab/>
      </w:r>
      <w:r w:rsidR="00C72548">
        <w:rPr>
          <w:sz w:val="26"/>
          <w:szCs w:val="26"/>
        </w:rPr>
        <w:t xml:space="preserve">The substantive effect of the Complainant’s </w:t>
      </w:r>
      <w:r w:rsidR="00D33068">
        <w:rPr>
          <w:sz w:val="26"/>
          <w:szCs w:val="26"/>
        </w:rPr>
        <w:t>attempt to withdraw the instant Complaint is explained by the ALJ as follows: “</w:t>
      </w:r>
      <w:r w:rsidRPr="00D53D54">
        <w:rPr>
          <w:sz w:val="26"/>
          <w:szCs w:val="26"/>
        </w:rPr>
        <w:t>A withdrawal would not act as a bar to the subsequent filing of another formal complaint, where an initial decision that becomes final by operation of law would bar consideration of another complaint on the same subject matter.</w:t>
      </w:r>
      <w:r w:rsidR="00D33068">
        <w:rPr>
          <w:sz w:val="26"/>
          <w:szCs w:val="26"/>
        </w:rPr>
        <w:t>”  I.D. at 5.</w:t>
      </w:r>
      <w:r w:rsidRPr="00D53D54">
        <w:rPr>
          <w:sz w:val="26"/>
          <w:szCs w:val="26"/>
        </w:rPr>
        <w:t xml:space="preserve">  </w:t>
      </w:r>
    </w:p>
    <w:p w:rsidR="00B4637B" w:rsidRPr="00D53D54" w:rsidRDefault="00B4637B" w:rsidP="00B4637B">
      <w:pPr>
        <w:spacing w:line="360" w:lineRule="auto"/>
        <w:rPr>
          <w:sz w:val="26"/>
          <w:szCs w:val="26"/>
        </w:rPr>
      </w:pPr>
    </w:p>
    <w:p w:rsidR="00D33068" w:rsidRDefault="00B4637B" w:rsidP="00B4637B">
      <w:pPr>
        <w:spacing w:line="360" w:lineRule="auto"/>
        <w:rPr>
          <w:sz w:val="26"/>
          <w:szCs w:val="26"/>
        </w:rPr>
      </w:pPr>
      <w:r w:rsidRPr="00D53D54">
        <w:rPr>
          <w:sz w:val="26"/>
          <w:szCs w:val="26"/>
        </w:rPr>
        <w:tab/>
      </w:r>
      <w:r w:rsidRPr="00D53D54">
        <w:rPr>
          <w:sz w:val="26"/>
          <w:szCs w:val="26"/>
        </w:rPr>
        <w:tab/>
      </w:r>
      <w:r w:rsidR="00D33068">
        <w:rPr>
          <w:sz w:val="26"/>
          <w:szCs w:val="26"/>
        </w:rPr>
        <w:t>Based on the foregoing, ALJ Colwell concluded:</w:t>
      </w:r>
    </w:p>
    <w:p w:rsidR="000A0ADE" w:rsidRDefault="000A0ADE" w:rsidP="00B4637B">
      <w:pPr>
        <w:spacing w:line="360" w:lineRule="auto"/>
        <w:rPr>
          <w:sz w:val="26"/>
          <w:szCs w:val="26"/>
        </w:rPr>
      </w:pPr>
    </w:p>
    <w:p w:rsidR="006F323F" w:rsidRDefault="00B4637B" w:rsidP="00B54CF3">
      <w:pPr>
        <w:ind w:left="1440" w:right="1440"/>
        <w:rPr>
          <w:sz w:val="26"/>
          <w:szCs w:val="26"/>
        </w:rPr>
      </w:pPr>
      <w:r w:rsidRPr="00D53D54">
        <w:rPr>
          <w:sz w:val="26"/>
          <w:szCs w:val="26"/>
        </w:rPr>
        <w:t>A document not properly served or filed within a reasonable time prior to the scheduled hearing need not be considered as it violates the provisions of the prehearing order and the Commission's regulations.  An ALJ</w:t>
      </w:r>
      <w:r w:rsidR="00E42B4D">
        <w:rPr>
          <w:sz w:val="26"/>
          <w:szCs w:val="26"/>
        </w:rPr>
        <w:t>’</w:t>
      </w:r>
      <w:r w:rsidRPr="00D53D54">
        <w:rPr>
          <w:sz w:val="26"/>
          <w:szCs w:val="26"/>
        </w:rPr>
        <w:t xml:space="preserve">s Orders must be complied with, and such a lack of compliance presents a sufficient basis to dismiss the complaint.  </w:t>
      </w:r>
      <w:r w:rsidRPr="00D53D54">
        <w:rPr>
          <w:i/>
          <w:sz w:val="26"/>
          <w:szCs w:val="26"/>
        </w:rPr>
        <w:t xml:space="preserve">Treffinger v. PPL Electric Utilities Corp., </w:t>
      </w:r>
      <w:r w:rsidRPr="00D53D54">
        <w:rPr>
          <w:sz w:val="26"/>
          <w:szCs w:val="26"/>
        </w:rPr>
        <w:t xml:space="preserve">C-20027978, 2003 Pa. PUC LEXIS 3 (March 3, 2003); </w:t>
      </w:r>
      <w:r w:rsidRPr="00D53D54">
        <w:rPr>
          <w:i/>
          <w:sz w:val="26"/>
          <w:szCs w:val="26"/>
        </w:rPr>
        <w:t xml:space="preserve">Snyderville Community Development Corporation v. Philadelphia Gas Works, </w:t>
      </w:r>
      <w:r w:rsidRPr="00D53D54">
        <w:rPr>
          <w:sz w:val="26"/>
          <w:szCs w:val="26"/>
        </w:rPr>
        <w:t>C-20055032 (Opinion and Order entered July 31, 2006).  Therefore, this Initial Decision will grant the Respondent</w:t>
      </w:r>
      <w:r w:rsidR="00E42B4D">
        <w:rPr>
          <w:sz w:val="26"/>
          <w:szCs w:val="26"/>
        </w:rPr>
        <w:t>’</w:t>
      </w:r>
      <w:r w:rsidRPr="00D53D54">
        <w:rPr>
          <w:sz w:val="26"/>
          <w:szCs w:val="26"/>
        </w:rPr>
        <w:t>s motion to dismiss the Compla</w:t>
      </w:r>
      <w:r w:rsidR="006F323F">
        <w:rPr>
          <w:sz w:val="26"/>
          <w:szCs w:val="26"/>
        </w:rPr>
        <w:t>i</w:t>
      </w:r>
      <w:r w:rsidRPr="00D53D54">
        <w:rPr>
          <w:sz w:val="26"/>
          <w:szCs w:val="26"/>
        </w:rPr>
        <w:t>nt without considering the Complainant</w:t>
      </w:r>
      <w:r w:rsidR="00E42B4D">
        <w:rPr>
          <w:sz w:val="26"/>
          <w:szCs w:val="26"/>
        </w:rPr>
        <w:t>’</w:t>
      </w:r>
      <w:r w:rsidRPr="00D53D54">
        <w:rPr>
          <w:sz w:val="26"/>
          <w:szCs w:val="26"/>
        </w:rPr>
        <w:t xml:space="preserve">s letter of February 19, 2015. </w:t>
      </w:r>
    </w:p>
    <w:p w:rsidR="00BD4310" w:rsidRDefault="00BD4310" w:rsidP="00B54CF3">
      <w:pPr>
        <w:ind w:left="1440" w:right="1440"/>
        <w:rPr>
          <w:sz w:val="26"/>
          <w:szCs w:val="26"/>
        </w:rPr>
      </w:pPr>
    </w:p>
    <w:p w:rsidR="00D33068" w:rsidRPr="00D53D54" w:rsidRDefault="00D33068" w:rsidP="00D33068">
      <w:pPr>
        <w:spacing w:line="360" w:lineRule="auto"/>
        <w:rPr>
          <w:sz w:val="26"/>
          <w:szCs w:val="26"/>
        </w:rPr>
      </w:pPr>
      <w:r>
        <w:rPr>
          <w:sz w:val="26"/>
          <w:szCs w:val="26"/>
        </w:rPr>
        <w:t>I.D. at 5.</w:t>
      </w:r>
      <w:r w:rsidRPr="00D53D54">
        <w:rPr>
          <w:sz w:val="26"/>
          <w:szCs w:val="26"/>
        </w:rPr>
        <w:t xml:space="preserve">  </w:t>
      </w:r>
    </w:p>
    <w:p w:rsidR="00B4637B" w:rsidRPr="00D33068" w:rsidRDefault="00D33068" w:rsidP="00D33068">
      <w:pPr>
        <w:spacing w:line="360" w:lineRule="auto"/>
        <w:ind w:left="360"/>
        <w:rPr>
          <w:sz w:val="26"/>
          <w:szCs w:val="26"/>
        </w:rPr>
      </w:pPr>
      <w:r w:rsidRPr="00D33068">
        <w:rPr>
          <w:sz w:val="26"/>
          <w:szCs w:val="26"/>
        </w:rPr>
        <w:t xml:space="preserve"> </w:t>
      </w:r>
    </w:p>
    <w:p w:rsidR="00B4637B" w:rsidRDefault="007A6655" w:rsidP="004D2587">
      <w:pPr>
        <w:widowControl/>
        <w:spacing w:line="360" w:lineRule="auto"/>
        <w:ind w:firstLine="1440"/>
        <w:rPr>
          <w:sz w:val="26"/>
          <w:szCs w:val="26"/>
        </w:rPr>
      </w:pPr>
      <w:r>
        <w:rPr>
          <w:sz w:val="26"/>
          <w:szCs w:val="26"/>
        </w:rPr>
        <w:t>T</w:t>
      </w:r>
      <w:r w:rsidR="00B4637B" w:rsidRPr="00D53D54">
        <w:rPr>
          <w:sz w:val="26"/>
          <w:szCs w:val="26"/>
        </w:rPr>
        <w:t xml:space="preserve">he </w:t>
      </w:r>
      <w:r>
        <w:rPr>
          <w:sz w:val="26"/>
          <w:szCs w:val="26"/>
        </w:rPr>
        <w:t>ALJ consider</w:t>
      </w:r>
      <w:r w:rsidR="00E42B4D">
        <w:rPr>
          <w:sz w:val="26"/>
          <w:szCs w:val="26"/>
        </w:rPr>
        <w:t>ed</w:t>
      </w:r>
      <w:r>
        <w:rPr>
          <w:sz w:val="26"/>
          <w:szCs w:val="26"/>
        </w:rPr>
        <w:t xml:space="preserve"> principles of </w:t>
      </w:r>
      <w:r w:rsidR="00B4637B" w:rsidRPr="00D53D54">
        <w:rPr>
          <w:sz w:val="26"/>
          <w:szCs w:val="26"/>
        </w:rPr>
        <w:t>due process</w:t>
      </w:r>
      <w:r w:rsidR="000A0ADE">
        <w:rPr>
          <w:sz w:val="26"/>
          <w:szCs w:val="26"/>
        </w:rPr>
        <w:t xml:space="preserve"> in her determination</w:t>
      </w:r>
      <w:r w:rsidR="00B4637B" w:rsidRPr="00D53D54">
        <w:rPr>
          <w:sz w:val="26"/>
          <w:szCs w:val="26"/>
        </w:rPr>
        <w:t xml:space="preserve">.  </w:t>
      </w:r>
      <w:r>
        <w:rPr>
          <w:sz w:val="26"/>
          <w:szCs w:val="26"/>
        </w:rPr>
        <w:t xml:space="preserve">She found </w:t>
      </w:r>
      <w:r w:rsidR="00E42B4D">
        <w:rPr>
          <w:sz w:val="26"/>
          <w:szCs w:val="26"/>
        </w:rPr>
        <w:t xml:space="preserve">that </w:t>
      </w:r>
      <w:r>
        <w:rPr>
          <w:sz w:val="26"/>
          <w:szCs w:val="26"/>
        </w:rPr>
        <w:t xml:space="preserve">considerations of due process were </w:t>
      </w:r>
      <w:r w:rsidR="00E42B4D">
        <w:rPr>
          <w:sz w:val="26"/>
          <w:szCs w:val="26"/>
        </w:rPr>
        <w:t>afforded</w:t>
      </w:r>
      <w:r>
        <w:rPr>
          <w:sz w:val="26"/>
          <w:szCs w:val="26"/>
        </w:rPr>
        <w:t xml:space="preserve"> the Complainant, as the</w:t>
      </w:r>
      <w:r w:rsidR="00B4637B" w:rsidRPr="00D53D54">
        <w:rPr>
          <w:sz w:val="26"/>
          <w:szCs w:val="26"/>
        </w:rPr>
        <w:t xml:space="preserve"> requirement </w:t>
      </w:r>
      <w:r>
        <w:rPr>
          <w:sz w:val="26"/>
          <w:szCs w:val="26"/>
        </w:rPr>
        <w:t xml:space="preserve">of due process </w:t>
      </w:r>
      <w:r w:rsidR="00B4637B" w:rsidRPr="00D53D54">
        <w:rPr>
          <w:sz w:val="26"/>
          <w:szCs w:val="26"/>
        </w:rPr>
        <w:t xml:space="preserve">is satisfied when the parties are </w:t>
      </w:r>
      <w:r w:rsidR="00E42B4D">
        <w:rPr>
          <w:sz w:val="26"/>
          <w:szCs w:val="26"/>
        </w:rPr>
        <w:t>given</w:t>
      </w:r>
      <w:r w:rsidR="00B4637B" w:rsidRPr="00D53D54">
        <w:rPr>
          <w:sz w:val="26"/>
          <w:szCs w:val="26"/>
        </w:rPr>
        <w:t xml:space="preserve"> notice and the opportunity to appear and be heard.</w:t>
      </w:r>
      <w:r>
        <w:rPr>
          <w:sz w:val="26"/>
          <w:szCs w:val="26"/>
        </w:rPr>
        <w:t xml:space="preserve">  </w:t>
      </w:r>
      <w:r>
        <w:rPr>
          <w:i/>
          <w:sz w:val="26"/>
          <w:szCs w:val="26"/>
        </w:rPr>
        <w:t xml:space="preserve">See </w:t>
      </w:r>
      <w:r>
        <w:rPr>
          <w:sz w:val="26"/>
          <w:szCs w:val="26"/>
        </w:rPr>
        <w:t xml:space="preserve">I.D. at 6, citing </w:t>
      </w:r>
      <w:r w:rsidR="00B4637B" w:rsidRPr="00D53D54">
        <w:rPr>
          <w:i/>
          <w:sz w:val="26"/>
          <w:szCs w:val="26"/>
        </w:rPr>
        <w:t>Schneider v. Pa. Publ. Util. Comm’n</w:t>
      </w:r>
      <w:r w:rsidR="00B4637B" w:rsidRPr="00D53D54">
        <w:rPr>
          <w:sz w:val="26"/>
          <w:szCs w:val="26"/>
        </w:rPr>
        <w:t xml:space="preserve">, 479 A.2d 10 (Pa. Cmwlth.1984).  </w:t>
      </w:r>
      <w:r>
        <w:rPr>
          <w:sz w:val="26"/>
          <w:szCs w:val="26"/>
        </w:rPr>
        <w:t>Also, n</w:t>
      </w:r>
      <w:r w:rsidR="00B4637B" w:rsidRPr="00D53D54">
        <w:rPr>
          <w:sz w:val="26"/>
          <w:szCs w:val="26"/>
        </w:rPr>
        <w:t>otice mailed to a party’s last known address and not returned by the post office is presumed to have been received.</w:t>
      </w:r>
      <w:r>
        <w:rPr>
          <w:sz w:val="26"/>
          <w:szCs w:val="26"/>
        </w:rPr>
        <w:t xml:space="preserve">  </w:t>
      </w:r>
      <w:r>
        <w:rPr>
          <w:i/>
          <w:sz w:val="26"/>
          <w:szCs w:val="26"/>
        </w:rPr>
        <w:t>Id</w:t>
      </w:r>
      <w:r>
        <w:rPr>
          <w:sz w:val="26"/>
          <w:szCs w:val="26"/>
        </w:rPr>
        <w:t>.</w:t>
      </w:r>
      <w:r w:rsidR="00B4637B" w:rsidRPr="00D53D54">
        <w:rPr>
          <w:sz w:val="26"/>
          <w:szCs w:val="26"/>
        </w:rPr>
        <w:t xml:space="preserve"> </w:t>
      </w:r>
      <w:r>
        <w:rPr>
          <w:sz w:val="26"/>
          <w:szCs w:val="26"/>
        </w:rPr>
        <w:t>citing,</w:t>
      </w:r>
      <w:r w:rsidR="00B4637B" w:rsidRPr="00D53D54">
        <w:rPr>
          <w:sz w:val="26"/>
          <w:szCs w:val="26"/>
        </w:rPr>
        <w:t xml:space="preserve"> </w:t>
      </w:r>
      <w:r w:rsidR="00B4637B" w:rsidRPr="00D53D54">
        <w:rPr>
          <w:i/>
          <w:sz w:val="26"/>
          <w:szCs w:val="26"/>
        </w:rPr>
        <w:t>Chartiers Industrial and Commercial Development Authority v. Allegheny County Board of Property Assessment Appeals and Review</w:t>
      </w:r>
      <w:r w:rsidR="00B4637B" w:rsidRPr="00D53D54">
        <w:rPr>
          <w:sz w:val="26"/>
          <w:szCs w:val="26"/>
        </w:rPr>
        <w:t xml:space="preserve">, 645 A.2d 944 (Pa. Cmwlth.1994), </w:t>
      </w:r>
      <w:r w:rsidR="00B4637B" w:rsidRPr="00D53D54">
        <w:rPr>
          <w:i/>
          <w:sz w:val="26"/>
          <w:szCs w:val="26"/>
        </w:rPr>
        <w:t>appeal denied</w:t>
      </w:r>
      <w:r w:rsidR="00B4637B" w:rsidRPr="00D53D54">
        <w:rPr>
          <w:sz w:val="26"/>
          <w:szCs w:val="26"/>
        </w:rPr>
        <w:t xml:space="preserve"> 539 Pa. 696, 653 A.2d 1234 (1994). </w:t>
      </w:r>
    </w:p>
    <w:p w:rsidR="000A0ADE" w:rsidRPr="00D53D54" w:rsidRDefault="000A0ADE" w:rsidP="007A6655">
      <w:pPr>
        <w:spacing w:line="360" w:lineRule="auto"/>
        <w:ind w:firstLine="1440"/>
        <w:rPr>
          <w:sz w:val="26"/>
          <w:szCs w:val="26"/>
        </w:rPr>
      </w:pPr>
    </w:p>
    <w:p w:rsidR="00B4637B" w:rsidRDefault="00B4637B" w:rsidP="00B4637B">
      <w:pPr>
        <w:spacing w:line="360" w:lineRule="auto"/>
        <w:rPr>
          <w:sz w:val="26"/>
          <w:szCs w:val="26"/>
        </w:rPr>
      </w:pPr>
      <w:r w:rsidRPr="00D53D54">
        <w:rPr>
          <w:sz w:val="26"/>
          <w:szCs w:val="26"/>
        </w:rPr>
        <w:tab/>
      </w:r>
      <w:r w:rsidRPr="00D53D54">
        <w:rPr>
          <w:sz w:val="26"/>
          <w:szCs w:val="26"/>
        </w:rPr>
        <w:tab/>
      </w:r>
      <w:r w:rsidR="007A6655">
        <w:rPr>
          <w:sz w:val="26"/>
          <w:szCs w:val="26"/>
        </w:rPr>
        <w:t xml:space="preserve">In conclusion, the ALJ determined that the </w:t>
      </w:r>
      <w:r w:rsidRPr="00D53D54">
        <w:rPr>
          <w:sz w:val="26"/>
          <w:szCs w:val="26"/>
        </w:rPr>
        <w:t xml:space="preserve">Complainant’s absence </w:t>
      </w:r>
      <w:r w:rsidR="007A6655">
        <w:rPr>
          <w:sz w:val="26"/>
          <w:szCs w:val="26"/>
        </w:rPr>
        <w:t>wa</w:t>
      </w:r>
      <w:r w:rsidRPr="00D53D54">
        <w:rPr>
          <w:sz w:val="26"/>
          <w:szCs w:val="26"/>
        </w:rPr>
        <w:t>s unexcused</w:t>
      </w:r>
      <w:r w:rsidR="00E42B4D">
        <w:rPr>
          <w:sz w:val="26"/>
          <w:szCs w:val="26"/>
        </w:rPr>
        <w:t>.</w:t>
      </w:r>
      <w:r w:rsidR="007A6655">
        <w:rPr>
          <w:sz w:val="26"/>
          <w:szCs w:val="26"/>
        </w:rPr>
        <w:t xml:space="preserve">  </w:t>
      </w:r>
      <w:r w:rsidR="00E42B4D">
        <w:rPr>
          <w:sz w:val="26"/>
          <w:szCs w:val="26"/>
        </w:rPr>
        <w:t xml:space="preserve">Therefore, </w:t>
      </w:r>
      <w:r w:rsidR="007A6655">
        <w:rPr>
          <w:sz w:val="26"/>
          <w:szCs w:val="26"/>
        </w:rPr>
        <w:t xml:space="preserve">due to </w:t>
      </w:r>
      <w:r w:rsidR="00E42B4D">
        <w:rPr>
          <w:sz w:val="26"/>
          <w:szCs w:val="26"/>
        </w:rPr>
        <w:t>the</w:t>
      </w:r>
      <w:r w:rsidRPr="00D53D54">
        <w:rPr>
          <w:sz w:val="26"/>
          <w:szCs w:val="26"/>
        </w:rPr>
        <w:t xml:space="preserve"> failure </w:t>
      </w:r>
      <w:r w:rsidR="00E42B4D">
        <w:rPr>
          <w:sz w:val="26"/>
          <w:szCs w:val="26"/>
        </w:rPr>
        <w:t xml:space="preserve">of the Complainant </w:t>
      </w:r>
      <w:r w:rsidRPr="00D53D54">
        <w:rPr>
          <w:sz w:val="26"/>
          <w:szCs w:val="26"/>
        </w:rPr>
        <w:t xml:space="preserve">to attend the hearing and present evidence, </w:t>
      </w:r>
      <w:r w:rsidR="007A6655">
        <w:rPr>
          <w:sz w:val="26"/>
          <w:szCs w:val="26"/>
        </w:rPr>
        <w:t xml:space="preserve">the </w:t>
      </w:r>
      <w:r w:rsidRPr="00D53D54">
        <w:rPr>
          <w:sz w:val="26"/>
          <w:szCs w:val="26"/>
        </w:rPr>
        <w:t>Complainant failed to sustain his burden of proof.</w:t>
      </w:r>
      <w:r w:rsidR="007A6655">
        <w:rPr>
          <w:sz w:val="26"/>
          <w:szCs w:val="26"/>
        </w:rPr>
        <w:t xml:space="preserve">  I.D. at 6.</w:t>
      </w:r>
    </w:p>
    <w:p w:rsidR="007A6655" w:rsidRDefault="007A6655" w:rsidP="00B4637B">
      <w:pPr>
        <w:spacing w:line="360" w:lineRule="auto"/>
        <w:rPr>
          <w:sz w:val="26"/>
          <w:szCs w:val="26"/>
        </w:rPr>
      </w:pPr>
    </w:p>
    <w:p w:rsidR="00AE464F" w:rsidRDefault="00AE464F">
      <w:pPr>
        <w:widowControl/>
        <w:spacing w:after="200" w:line="276" w:lineRule="auto"/>
        <w:rPr>
          <w:b/>
          <w:sz w:val="26"/>
          <w:szCs w:val="26"/>
        </w:rPr>
      </w:pPr>
      <w:r>
        <w:rPr>
          <w:b/>
          <w:sz w:val="26"/>
          <w:szCs w:val="26"/>
        </w:rPr>
        <w:br w:type="page"/>
      </w:r>
    </w:p>
    <w:p w:rsidR="007A6655" w:rsidRDefault="007A6655" w:rsidP="004D2587">
      <w:pPr>
        <w:spacing w:line="360" w:lineRule="auto"/>
        <w:rPr>
          <w:b/>
          <w:sz w:val="26"/>
          <w:szCs w:val="26"/>
        </w:rPr>
      </w:pPr>
      <w:r>
        <w:rPr>
          <w:b/>
          <w:sz w:val="26"/>
          <w:szCs w:val="26"/>
        </w:rPr>
        <w:t xml:space="preserve">Exceptions and Replies </w:t>
      </w:r>
    </w:p>
    <w:p w:rsidR="00CE2950" w:rsidRDefault="00CE2950" w:rsidP="007A6655">
      <w:pPr>
        <w:spacing w:line="360" w:lineRule="auto"/>
        <w:ind w:firstLine="1440"/>
        <w:rPr>
          <w:b/>
          <w:sz w:val="26"/>
          <w:szCs w:val="26"/>
        </w:rPr>
      </w:pPr>
    </w:p>
    <w:p w:rsidR="00CB7E86" w:rsidRPr="00CE2950" w:rsidRDefault="00CE2950" w:rsidP="004D2587">
      <w:pPr>
        <w:spacing w:line="360" w:lineRule="auto"/>
        <w:ind w:firstLine="720"/>
        <w:rPr>
          <w:b/>
          <w:sz w:val="26"/>
          <w:szCs w:val="26"/>
        </w:rPr>
      </w:pPr>
      <w:r w:rsidRPr="00CE2950">
        <w:rPr>
          <w:b/>
          <w:sz w:val="26"/>
          <w:szCs w:val="26"/>
        </w:rPr>
        <w:t>Lack of</w:t>
      </w:r>
      <w:r w:rsidR="00E42B4D">
        <w:rPr>
          <w:b/>
          <w:sz w:val="26"/>
          <w:szCs w:val="26"/>
        </w:rPr>
        <w:t xml:space="preserve"> </w:t>
      </w:r>
      <w:r w:rsidRPr="00CE2950">
        <w:rPr>
          <w:b/>
          <w:sz w:val="26"/>
          <w:szCs w:val="26"/>
        </w:rPr>
        <w:t>Conform</w:t>
      </w:r>
      <w:r w:rsidR="00E42B4D">
        <w:rPr>
          <w:b/>
          <w:sz w:val="26"/>
          <w:szCs w:val="26"/>
        </w:rPr>
        <w:t>ity</w:t>
      </w:r>
      <w:r w:rsidRPr="00CE2950">
        <w:rPr>
          <w:b/>
          <w:sz w:val="26"/>
          <w:szCs w:val="26"/>
        </w:rPr>
        <w:t xml:space="preserve"> to 52 Pa. Code § 5.533</w:t>
      </w:r>
    </w:p>
    <w:p w:rsidR="00AE464F" w:rsidRDefault="00AE464F" w:rsidP="007A6655">
      <w:pPr>
        <w:spacing w:line="360" w:lineRule="auto"/>
        <w:ind w:firstLine="1440"/>
        <w:rPr>
          <w:sz w:val="26"/>
          <w:szCs w:val="26"/>
        </w:rPr>
      </w:pPr>
    </w:p>
    <w:p w:rsidR="00CE2950" w:rsidRDefault="007A6655" w:rsidP="007A6655">
      <w:pPr>
        <w:spacing w:line="360" w:lineRule="auto"/>
        <w:ind w:firstLine="1440"/>
        <w:rPr>
          <w:sz w:val="26"/>
        </w:rPr>
      </w:pPr>
      <w:r>
        <w:rPr>
          <w:sz w:val="26"/>
          <w:szCs w:val="26"/>
        </w:rPr>
        <w:t xml:space="preserve">As a threshold consideration, we note that the Complainant’s styled “Exceptions” are not in the form required by the Commission’s Rules of Practice, even though neatly-typed and </w:t>
      </w:r>
      <w:r w:rsidR="00CB7E86">
        <w:rPr>
          <w:sz w:val="26"/>
          <w:szCs w:val="26"/>
        </w:rPr>
        <w:t xml:space="preserve">clearly stated on one page.  </w:t>
      </w:r>
      <w:r w:rsidR="00CB7E86" w:rsidRPr="00887EE1">
        <w:rPr>
          <w:sz w:val="26"/>
        </w:rPr>
        <w:t xml:space="preserve">Section 5.533(b) of our Regulations, 52 Pa. Code § 5.533(b), requires that exceptions be numbered, identify the finding of fact and conclusions of law to which exception is taken, and cite to the relevant pages of the Initial Decision.  </w:t>
      </w:r>
    </w:p>
    <w:p w:rsidR="00CE2950" w:rsidRDefault="00CE2950" w:rsidP="007A6655">
      <w:pPr>
        <w:spacing w:line="360" w:lineRule="auto"/>
        <w:ind w:firstLine="1440"/>
        <w:rPr>
          <w:sz w:val="26"/>
        </w:rPr>
      </w:pPr>
    </w:p>
    <w:p w:rsidR="00CE2950" w:rsidRDefault="00CE2950" w:rsidP="00CE2950">
      <w:pPr>
        <w:spacing w:line="360" w:lineRule="auto"/>
        <w:ind w:firstLine="1440"/>
        <w:rPr>
          <w:sz w:val="26"/>
        </w:rPr>
      </w:pPr>
      <w:r>
        <w:rPr>
          <w:sz w:val="26"/>
        </w:rPr>
        <w:t>In its Replies to Exceptions, PPL initially objects to our consideration of the Complainant’s Exceptions based on their failure to strictly conform to the requirements of the Commission’s Rules of Practice.  PPL,</w:t>
      </w:r>
      <w:r w:rsidR="004A6BF1">
        <w:rPr>
          <w:sz w:val="26"/>
        </w:rPr>
        <w:t xml:space="preserve"> </w:t>
      </w:r>
      <w:r>
        <w:rPr>
          <w:sz w:val="26"/>
        </w:rPr>
        <w:t xml:space="preserve">citing </w:t>
      </w:r>
      <w:r w:rsidR="004A6BF1">
        <w:rPr>
          <w:i/>
          <w:sz w:val="26"/>
        </w:rPr>
        <w:t>Forward Twp. Mun. Authority v. Western Pa. Water</w:t>
      </w:r>
      <w:r w:rsidR="004A6BF1">
        <w:rPr>
          <w:sz w:val="26"/>
        </w:rPr>
        <w:t>, 74 Pa. P. U. C. 421 (1991), requests that the Complainant’s Exceptions be dismissed, out of hand, for this lack of conformity</w:t>
      </w:r>
      <w:r w:rsidR="004A6BF1">
        <w:rPr>
          <w:i/>
          <w:sz w:val="26"/>
        </w:rPr>
        <w:t>.</w:t>
      </w:r>
      <w:r>
        <w:rPr>
          <w:sz w:val="26"/>
        </w:rPr>
        <w:t xml:space="preserve">  </w:t>
      </w:r>
    </w:p>
    <w:p w:rsidR="00CE2950" w:rsidRDefault="00CE2950" w:rsidP="007A6655">
      <w:pPr>
        <w:spacing w:line="360" w:lineRule="auto"/>
        <w:ind w:firstLine="1440"/>
        <w:rPr>
          <w:sz w:val="26"/>
        </w:rPr>
      </w:pPr>
    </w:p>
    <w:p w:rsidR="00CE2950" w:rsidRPr="004A6BF1" w:rsidRDefault="004A6BF1" w:rsidP="007A6655">
      <w:pPr>
        <w:spacing w:line="360" w:lineRule="auto"/>
        <w:ind w:firstLine="1440"/>
        <w:rPr>
          <w:sz w:val="26"/>
        </w:rPr>
      </w:pPr>
      <w:r>
        <w:rPr>
          <w:b/>
          <w:sz w:val="26"/>
        </w:rPr>
        <w:t xml:space="preserve">Disposition </w:t>
      </w:r>
    </w:p>
    <w:p w:rsidR="00CE2950" w:rsidRDefault="00CE2950" w:rsidP="007A6655">
      <w:pPr>
        <w:spacing w:line="360" w:lineRule="auto"/>
        <w:ind w:firstLine="1440"/>
        <w:rPr>
          <w:sz w:val="26"/>
        </w:rPr>
      </w:pPr>
    </w:p>
    <w:p w:rsidR="004A6BF1" w:rsidRPr="00875CC2" w:rsidRDefault="00CB7E86" w:rsidP="004D2587">
      <w:pPr>
        <w:widowControl/>
        <w:spacing w:line="360" w:lineRule="auto"/>
        <w:ind w:firstLine="1440"/>
        <w:rPr>
          <w:sz w:val="26"/>
          <w:szCs w:val="26"/>
        </w:rPr>
      </w:pPr>
      <w:r>
        <w:rPr>
          <w:sz w:val="26"/>
        </w:rPr>
        <w:t>B</w:t>
      </w:r>
      <w:r w:rsidRPr="00887EE1">
        <w:rPr>
          <w:sz w:val="26"/>
        </w:rPr>
        <w:t xml:space="preserve">ecause the Complainant is appearing </w:t>
      </w:r>
      <w:r w:rsidRPr="00887EE1">
        <w:rPr>
          <w:i/>
          <w:sz w:val="26"/>
        </w:rPr>
        <w:t>pro se</w:t>
      </w:r>
      <w:r w:rsidRPr="00887EE1">
        <w:rPr>
          <w:sz w:val="26"/>
        </w:rPr>
        <w:t xml:space="preserve">, we </w:t>
      </w:r>
      <w:r w:rsidR="004A6BF1">
        <w:rPr>
          <w:sz w:val="26"/>
        </w:rPr>
        <w:t>shall</w:t>
      </w:r>
      <w:r w:rsidRPr="00887EE1">
        <w:rPr>
          <w:sz w:val="26"/>
        </w:rPr>
        <w:t xml:space="preserve"> accept </w:t>
      </w:r>
      <w:r w:rsidR="00875CC2">
        <w:rPr>
          <w:sz w:val="26"/>
        </w:rPr>
        <w:t xml:space="preserve">and consider </w:t>
      </w:r>
      <w:r w:rsidRPr="00887EE1">
        <w:rPr>
          <w:sz w:val="26"/>
        </w:rPr>
        <w:t>the Exceptions as filed pursuant to Section 1.2(a) of our Regulations, 52 Pa. Code §</w:t>
      </w:r>
      <w:r>
        <w:rPr>
          <w:sz w:val="26"/>
        </w:rPr>
        <w:t> </w:t>
      </w:r>
      <w:r w:rsidRPr="00887EE1">
        <w:rPr>
          <w:sz w:val="26"/>
        </w:rPr>
        <w:t>1.2(a)</w:t>
      </w:r>
      <w:r>
        <w:rPr>
          <w:sz w:val="26"/>
        </w:rPr>
        <w:t>.</w:t>
      </w:r>
      <w:r w:rsidR="003223F2">
        <w:rPr>
          <w:sz w:val="26"/>
        </w:rPr>
        <w:t xml:space="preserve">  </w:t>
      </w:r>
      <w:r w:rsidR="00875CC2" w:rsidRPr="00875CC2">
        <w:rPr>
          <w:sz w:val="26"/>
          <w:szCs w:val="26"/>
        </w:rPr>
        <w:t xml:space="preserve">Section 1.2(a) of </w:t>
      </w:r>
      <w:r w:rsidR="003223F2">
        <w:rPr>
          <w:sz w:val="26"/>
          <w:szCs w:val="26"/>
        </w:rPr>
        <w:t>our</w:t>
      </w:r>
      <w:r w:rsidR="00875CC2" w:rsidRPr="00875CC2">
        <w:rPr>
          <w:sz w:val="26"/>
          <w:szCs w:val="26"/>
        </w:rPr>
        <w:t xml:space="preserve"> </w:t>
      </w:r>
      <w:r w:rsidR="003223F2">
        <w:rPr>
          <w:sz w:val="26"/>
          <w:szCs w:val="26"/>
        </w:rPr>
        <w:t>R</w:t>
      </w:r>
      <w:r w:rsidR="00875CC2" w:rsidRPr="00875CC2">
        <w:rPr>
          <w:sz w:val="26"/>
          <w:szCs w:val="26"/>
        </w:rPr>
        <w:t>egulations</w:t>
      </w:r>
      <w:r w:rsidR="003223F2">
        <w:rPr>
          <w:sz w:val="26"/>
          <w:szCs w:val="26"/>
        </w:rPr>
        <w:t xml:space="preserve"> mandates, in pertinent part, </w:t>
      </w:r>
      <w:r w:rsidR="00875CC2" w:rsidRPr="00875CC2">
        <w:rPr>
          <w:sz w:val="26"/>
          <w:szCs w:val="26"/>
        </w:rPr>
        <w:t>that the regulations be liberally construed to secure the just, speedy, and inexpensive determination of every action or proceeding to which they are applicable.</w:t>
      </w:r>
      <w:r w:rsidR="003223F2">
        <w:rPr>
          <w:sz w:val="26"/>
          <w:szCs w:val="26"/>
        </w:rPr>
        <w:t xml:space="preserve"> </w:t>
      </w:r>
      <w:r w:rsidR="00875CC2" w:rsidRPr="00875CC2">
        <w:rPr>
          <w:sz w:val="26"/>
          <w:szCs w:val="26"/>
        </w:rPr>
        <w:t xml:space="preserve"> </w:t>
      </w:r>
      <w:r w:rsidR="003223F2">
        <w:rPr>
          <w:sz w:val="26"/>
          <w:szCs w:val="26"/>
        </w:rPr>
        <w:t xml:space="preserve">In this case, the Complainant, although generally familiar with Commission procedures owing to his </w:t>
      </w:r>
      <w:r w:rsidR="00907569">
        <w:rPr>
          <w:sz w:val="26"/>
          <w:szCs w:val="26"/>
        </w:rPr>
        <w:t xml:space="preserve">prior </w:t>
      </w:r>
      <w:r w:rsidR="003223F2">
        <w:rPr>
          <w:sz w:val="26"/>
          <w:szCs w:val="26"/>
        </w:rPr>
        <w:t xml:space="preserve">formal </w:t>
      </w:r>
      <w:r w:rsidR="00907569">
        <w:rPr>
          <w:sz w:val="26"/>
          <w:szCs w:val="26"/>
        </w:rPr>
        <w:t xml:space="preserve">and informal </w:t>
      </w:r>
      <w:r w:rsidR="003223F2">
        <w:rPr>
          <w:sz w:val="26"/>
          <w:szCs w:val="26"/>
        </w:rPr>
        <w:t>complaints, is</w:t>
      </w:r>
      <w:r w:rsidR="00875CC2" w:rsidRPr="00875CC2">
        <w:rPr>
          <w:sz w:val="26"/>
          <w:szCs w:val="26"/>
        </w:rPr>
        <w:t xml:space="preserve"> not</w:t>
      </w:r>
      <w:r w:rsidR="003223F2">
        <w:rPr>
          <w:sz w:val="26"/>
          <w:szCs w:val="26"/>
        </w:rPr>
        <w:t xml:space="preserve"> represented by</w:t>
      </w:r>
      <w:r w:rsidR="00875CC2" w:rsidRPr="00875CC2">
        <w:rPr>
          <w:sz w:val="26"/>
          <w:szCs w:val="26"/>
        </w:rPr>
        <w:t xml:space="preserve"> counsel</w:t>
      </w:r>
      <w:r w:rsidR="003223F2">
        <w:rPr>
          <w:sz w:val="26"/>
          <w:szCs w:val="26"/>
        </w:rPr>
        <w:t>.  The</w:t>
      </w:r>
      <w:r w:rsidR="00875CC2" w:rsidRPr="00875CC2">
        <w:rPr>
          <w:sz w:val="26"/>
          <w:szCs w:val="26"/>
        </w:rPr>
        <w:t xml:space="preserve"> Commission</w:t>
      </w:r>
      <w:r w:rsidR="003223F2">
        <w:rPr>
          <w:sz w:val="26"/>
          <w:szCs w:val="26"/>
        </w:rPr>
        <w:t>’</w:t>
      </w:r>
      <w:r w:rsidR="00875CC2" w:rsidRPr="00875CC2">
        <w:rPr>
          <w:sz w:val="26"/>
          <w:szCs w:val="26"/>
        </w:rPr>
        <w:t xml:space="preserve">s liberal construction provisions apply with particularity to </w:t>
      </w:r>
      <w:r w:rsidR="00875CC2" w:rsidRPr="003223F2">
        <w:rPr>
          <w:rStyle w:val="term1"/>
          <w:b w:val="0"/>
          <w:i/>
          <w:iCs/>
          <w:sz w:val="26"/>
          <w:szCs w:val="26"/>
        </w:rPr>
        <w:t>pro se</w:t>
      </w:r>
      <w:r w:rsidR="00875CC2" w:rsidRPr="00875CC2">
        <w:rPr>
          <w:sz w:val="26"/>
          <w:szCs w:val="26"/>
        </w:rPr>
        <w:t xml:space="preserve"> litigants.</w:t>
      </w:r>
      <w:r w:rsidR="003223F2">
        <w:rPr>
          <w:i/>
          <w:sz w:val="26"/>
          <w:szCs w:val="26"/>
        </w:rPr>
        <w:t xml:space="preserve"> </w:t>
      </w:r>
      <w:r w:rsidR="00087778">
        <w:rPr>
          <w:sz w:val="26"/>
          <w:szCs w:val="26"/>
        </w:rPr>
        <w:t xml:space="preserve"> </w:t>
      </w:r>
      <w:hyperlink r:id="rId11" w:history="1">
        <w:r w:rsidR="00875CC2" w:rsidRPr="003223F2">
          <w:rPr>
            <w:rStyle w:val="term1"/>
            <w:b w:val="0"/>
            <w:sz w:val="26"/>
            <w:szCs w:val="26"/>
          </w:rPr>
          <w:t>52 Pa.</w:t>
        </w:r>
        <w:r w:rsidR="003223F2">
          <w:rPr>
            <w:rStyle w:val="term1"/>
            <w:b w:val="0"/>
            <w:sz w:val="26"/>
            <w:szCs w:val="26"/>
          </w:rPr>
          <w:t xml:space="preserve"> </w:t>
        </w:r>
        <w:r w:rsidR="00875CC2" w:rsidRPr="003223F2">
          <w:rPr>
            <w:rStyle w:val="term1"/>
            <w:b w:val="0"/>
            <w:sz w:val="26"/>
            <w:szCs w:val="26"/>
          </w:rPr>
          <w:t xml:space="preserve">Code </w:t>
        </w:r>
        <w:r w:rsidR="00907569">
          <w:rPr>
            <w:rStyle w:val="term1"/>
            <w:b w:val="0"/>
            <w:sz w:val="26"/>
            <w:szCs w:val="26"/>
          </w:rPr>
          <w:br/>
        </w:r>
        <w:r w:rsidR="00875CC2" w:rsidRPr="003223F2">
          <w:rPr>
            <w:rStyle w:val="term1"/>
            <w:b w:val="0"/>
            <w:sz w:val="26"/>
            <w:szCs w:val="26"/>
          </w:rPr>
          <w:t>§ 1.2(d)</w:t>
        </w:r>
      </w:hyperlink>
      <w:r w:rsidR="003223F2">
        <w:rPr>
          <w:b/>
          <w:sz w:val="26"/>
          <w:szCs w:val="26"/>
        </w:rPr>
        <w:t xml:space="preserve">; </w:t>
      </w:r>
      <w:r w:rsidR="003223F2" w:rsidRPr="003223F2">
        <w:rPr>
          <w:sz w:val="26"/>
          <w:szCs w:val="26"/>
        </w:rPr>
        <w:t>also</w:t>
      </w:r>
      <w:r w:rsidR="00875CC2" w:rsidRPr="003223F2">
        <w:rPr>
          <w:i/>
          <w:iCs/>
          <w:sz w:val="26"/>
          <w:szCs w:val="26"/>
        </w:rPr>
        <w:t xml:space="preserve"> </w:t>
      </w:r>
      <w:r w:rsidR="00875CC2" w:rsidRPr="00875CC2">
        <w:rPr>
          <w:i/>
          <w:iCs/>
          <w:sz w:val="26"/>
          <w:szCs w:val="26"/>
        </w:rPr>
        <w:t>Galtogbah v. PECO Energy Company</w:t>
      </w:r>
      <w:r w:rsidR="00875CC2" w:rsidRPr="00875CC2">
        <w:rPr>
          <w:sz w:val="26"/>
          <w:szCs w:val="26"/>
        </w:rPr>
        <w:t>, Docket No. F-2009-2117561 (Order entered March 18, 2011)</w:t>
      </w:r>
      <w:r w:rsidR="003223F2">
        <w:rPr>
          <w:sz w:val="26"/>
          <w:szCs w:val="26"/>
        </w:rPr>
        <w:t>;</w:t>
      </w:r>
      <w:r w:rsidR="007D43D9">
        <w:rPr>
          <w:sz w:val="26"/>
          <w:szCs w:val="26"/>
        </w:rPr>
        <w:t xml:space="preserve"> </w:t>
      </w:r>
      <w:r w:rsidR="00907569">
        <w:rPr>
          <w:sz w:val="26"/>
          <w:szCs w:val="26"/>
        </w:rPr>
        <w:t>and</w:t>
      </w:r>
      <w:r w:rsidR="003223F2">
        <w:rPr>
          <w:sz w:val="26"/>
          <w:szCs w:val="26"/>
        </w:rPr>
        <w:t xml:space="preserve"> </w:t>
      </w:r>
      <w:r w:rsidR="00875CC2" w:rsidRPr="00875CC2">
        <w:rPr>
          <w:i/>
          <w:iCs/>
          <w:sz w:val="26"/>
          <w:szCs w:val="26"/>
        </w:rPr>
        <w:t>Gerald S. Lepre, Jr. v. Equitable Gas Company,</w:t>
      </w:r>
      <w:r w:rsidR="00875CC2" w:rsidRPr="00875CC2">
        <w:rPr>
          <w:sz w:val="26"/>
          <w:szCs w:val="26"/>
        </w:rPr>
        <w:t xml:space="preserve"> Docket No. C-2010-2189362 (Order entered August 11, 2011).</w:t>
      </w:r>
    </w:p>
    <w:p w:rsidR="00875CC2" w:rsidRDefault="00875CC2" w:rsidP="007A6655">
      <w:pPr>
        <w:spacing w:line="360" w:lineRule="auto"/>
        <w:ind w:firstLine="1440"/>
        <w:rPr>
          <w:sz w:val="26"/>
        </w:rPr>
      </w:pPr>
    </w:p>
    <w:p w:rsidR="007D43D9" w:rsidRDefault="007D43D9" w:rsidP="004D2587">
      <w:pPr>
        <w:spacing w:line="360" w:lineRule="auto"/>
        <w:ind w:firstLine="720"/>
        <w:rPr>
          <w:b/>
          <w:sz w:val="26"/>
        </w:rPr>
      </w:pPr>
      <w:r>
        <w:rPr>
          <w:b/>
          <w:sz w:val="26"/>
        </w:rPr>
        <w:t>Complainant’s Exceptions</w:t>
      </w:r>
    </w:p>
    <w:p w:rsidR="007D43D9" w:rsidRDefault="007D43D9" w:rsidP="004D2587">
      <w:pPr>
        <w:spacing w:line="360" w:lineRule="auto"/>
        <w:ind w:firstLine="720"/>
        <w:rPr>
          <w:b/>
          <w:sz w:val="26"/>
        </w:rPr>
      </w:pPr>
    </w:p>
    <w:p w:rsidR="00CB7E86" w:rsidRPr="00CB7E86" w:rsidRDefault="00CB7E86" w:rsidP="007A6655">
      <w:pPr>
        <w:spacing w:line="360" w:lineRule="auto"/>
        <w:ind w:firstLine="1440"/>
        <w:rPr>
          <w:b/>
          <w:sz w:val="26"/>
        </w:rPr>
      </w:pPr>
      <w:r>
        <w:rPr>
          <w:b/>
          <w:sz w:val="26"/>
        </w:rPr>
        <w:t xml:space="preserve">Exception #1  </w:t>
      </w:r>
    </w:p>
    <w:p w:rsidR="00CE2950" w:rsidRDefault="00CE2950" w:rsidP="007A6655">
      <w:pPr>
        <w:spacing w:line="360" w:lineRule="auto"/>
        <w:ind w:firstLine="1440"/>
        <w:rPr>
          <w:sz w:val="26"/>
        </w:rPr>
      </w:pPr>
    </w:p>
    <w:p w:rsidR="00CB7E86" w:rsidRDefault="00CB7E86" w:rsidP="007A6655">
      <w:pPr>
        <w:spacing w:line="360" w:lineRule="auto"/>
        <w:ind w:firstLine="1440"/>
        <w:rPr>
          <w:sz w:val="26"/>
        </w:rPr>
      </w:pPr>
      <w:r>
        <w:rPr>
          <w:sz w:val="26"/>
        </w:rPr>
        <w:t xml:space="preserve">In the Complainant’s second paragraph (Exception #1), he explains that he could not attend the </w:t>
      </w:r>
      <w:r w:rsidR="00CE2950">
        <w:rPr>
          <w:sz w:val="26"/>
        </w:rPr>
        <w:t xml:space="preserve">scheduled </w:t>
      </w:r>
      <w:r>
        <w:rPr>
          <w:sz w:val="26"/>
        </w:rPr>
        <w:t>hearing because he was called into work for 1:00 p.m.</w:t>
      </w:r>
      <w:r w:rsidR="00CE2950">
        <w:rPr>
          <w:sz w:val="26"/>
        </w:rPr>
        <w:t xml:space="preserve"> (presumably a start time).</w:t>
      </w:r>
      <w:r>
        <w:rPr>
          <w:sz w:val="26"/>
        </w:rPr>
        <w:t xml:space="preserve">  The Complainant explains that his intention in filing the letter-petition seeking to dismiss the Complaint at the last minute was based on the fact that he intended to do this at the time of the hearing (referred to as “arbitration” in the Exceptions).  Thus, </w:t>
      </w:r>
      <w:r w:rsidR="00CE2950">
        <w:rPr>
          <w:sz w:val="26"/>
        </w:rPr>
        <w:t>t</w:t>
      </w:r>
      <w:r>
        <w:rPr>
          <w:sz w:val="26"/>
        </w:rPr>
        <w:t xml:space="preserve">he </w:t>
      </w:r>
      <w:r w:rsidR="00CE2950">
        <w:rPr>
          <w:sz w:val="26"/>
        </w:rPr>
        <w:t xml:space="preserve">Complainant </w:t>
      </w:r>
      <w:r>
        <w:rPr>
          <w:sz w:val="26"/>
        </w:rPr>
        <w:t>could not</w:t>
      </w:r>
      <w:r w:rsidR="00CE2950">
        <w:rPr>
          <w:sz w:val="26"/>
        </w:rPr>
        <w:t>,</w:t>
      </w:r>
      <w:r>
        <w:rPr>
          <w:sz w:val="26"/>
        </w:rPr>
        <w:t xml:space="preserve"> or did not, have time to make this filing “through the system.”</w:t>
      </w:r>
    </w:p>
    <w:p w:rsidR="00087778" w:rsidRDefault="00087778" w:rsidP="007A6655">
      <w:pPr>
        <w:spacing w:line="360" w:lineRule="auto"/>
        <w:ind w:firstLine="1440"/>
        <w:rPr>
          <w:sz w:val="26"/>
        </w:rPr>
      </w:pPr>
    </w:p>
    <w:p w:rsidR="00087778" w:rsidRPr="00CB7E86" w:rsidRDefault="00087778" w:rsidP="00087778">
      <w:pPr>
        <w:spacing w:line="360" w:lineRule="auto"/>
        <w:ind w:firstLine="1440"/>
        <w:rPr>
          <w:b/>
          <w:sz w:val="26"/>
        </w:rPr>
      </w:pPr>
      <w:r>
        <w:rPr>
          <w:b/>
          <w:sz w:val="26"/>
        </w:rPr>
        <w:t xml:space="preserve">Exception #2 </w:t>
      </w:r>
    </w:p>
    <w:p w:rsidR="00087778" w:rsidRDefault="00087778" w:rsidP="007A6655">
      <w:pPr>
        <w:spacing w:line="360" w:lineRule="auto"/>
        <w:ind w:firstLine="1440"/>
        <w:rPr>
          <w:sz w:val="26"/>
        </w:rPr>
      </w:pPr>
    </w:p>
    <w:p w:rsidR="004E1326" w:rsidRDefault="00087778" w:rsidP="007A6655">
      <w:pPr>
        <w:spacing w:line="360" w:lineRule="auto"/>
        <w:ind w:firstLine="1440"/>
        <w:rPr>
          <w:sz w:val="26"/>
        </w:rPr>
      </w:pPr>
      <w:r>
        <w:rPr>
          <w:sz w:val="26"/>
        </w:rPr>
        <w:t>In statements that we shall consider as the Complainant’s Exception #2, he explains that, since the filing of the Complaint, he has been informed that his job is being terminated.  He further explains that due to this event, he will be receiving a “small” severence, which he plan</w:t>
      </w:r>
      <w:r w:rsidR="004E1326">
        <w:rPr>
          <w:sz w:val="26"/>
        </w:rPr>
        <w:t>s</w:t>
      </w:r>
      <w:r>
        <w:rPr>
          <w:sz w:val="26"/>
        </w:rPr>
        <w:t xml:space="preserve"> to put on the electric bill, when received.</w:t>
      </w:r>
      <w:r w:rsidR="004E1326">
        <w:rPr>
          <w:sz w:val="26"/>
        </w:rPr>
        <w:t xml:space="preserve">  The Complainant further states that he does not have any income until unemployment benefits are obtained.</w:t>
      </w:r>
    </w:p>
    <w:p w:rsidR="000A0ADE" w:rsidRDefault="000A0ADE" w:rsidP="004E1326">
      <w:pPr>
        <w:spacing w:line="360" w:lineRule="auto"/>
        <w:ind w:firstLine="1440"/>
        <w:rPr>
          <w:b/>
          <w:sz w:val="26"/>
        </w:rPr>
      </w:pPr>
    </w:p>
    <w:p w:rsidR="004E1326" w:rsidRPr="00CB7E86" w:rsidRDefault="004E1326" w:rsidP="004E1326">
      <w:pPr>
        <w:spacing w:line="360" w:lineRule="auto"/>
        <w:ind w:firstLine="1440"/>
        <w:rPr>
          <w:b/>
          <w:sz w:val="26"/>
        </w:rPr>
      </w:pPr>
      <w:r>
        <w:rPr>
          <w:b/>
          <w:sz w:val="26"/>
        </w:rPr>
        <w:t xml:space="preserve">Exception #3 </w:t>
      </w:r>
    </w:p>
    <w:p w:rsidR="004E1326" w:rsidRDefault="004E1326" w:rsidP="007A6655">
      <w:pPr>
        <w:spacing w:line="360" w:lineRule="auto"/>
        <w:ind w:firstLine="1440"/>
        <w:rPr>
          <w:sz w:val="26"/>
        </w:rPr>
      </w:pPr>
    </w:p>
    <w:p w:rsidR="004E1326" w:rsidRDefault="004E1326" w:rsidP="007A6655">
      <w:pPr>
        <w:spacing w:line="360" w:lineRule="auto"/>
        <w:ind w:firstLine="1440"/>
        <w:rPr>
          <w:sz w:val="26"/>
        </w:rPr>
      </w:pPr>
      <w:r>
        <w:rPr>
          <w:sz w:val="26"/>
        </w:rPr>
        <w:t>In the Complainant’s final Exception, he states that he did not fully understand how documents were to be presented to the Commission and because he was rushed for time, he did not have any other alternatives than to deliver the February 19, 2015 letter</w:t>
      </w:r>
      <w:r w:rsidR="001B35DD">
        <w:rPr>
          <w:sz w:val="26"/>
        </w:rPr>
        <w:t>-petition</w:t>
      </w:r>
      <w:r>
        <w:rPr>
          <w:sz w:val="26"/>
        </w:rPr>
        <w:t xml:space="preserve">, in the way presented.  The Complainant states that he did not intend to show any disrespect for the Commission and requests that his letter be accepted and his case not be dismissed with prejudice.  </w:t>
      </w:r>
    </w:p>
    <w:p w:rsidR="00087778" w:rsidRDefault="004E1326" w:rsidP="007A6655">
      <w:pPr>
        <w:spacing w:line="360" w:lineRule="auto"/>
        <w:ind w:firstLine="1440"/>
        <w:rPr>
          <w:sz w:val="26"/>
        </w:rPr>
      </w:pPr>
      <w:r>
        <w:rPr>
          <w:sz w:val="26"/>
        </w:rPr>
        <w:t xml:space="preserve">   </w:t>
      </w:r>
      <w:r w:rsidR="00087778">
        <w:rPr>
          <w:sz w:val="26"/>
        </w:rPr>
        <w:t xml:space="preserve">  </w:t>
      </w:r>
    </w:p>
    <w:p w:rsidR="004E1326" w:rsidRDefault="004E1326" w:rsidP="004E1326">
      <w:pPr>
        <w:spacing w:line="360" w:lineRule="auto"/>
        <w:ind w:firstLine="1440"/>
        <w:rPr>
          <w:b/>
          <w:sz w:val="26"/>
        </w:rPr>
      </w:pPr>
      <w:r w:rsidRPr="004E1326">
        <w:rPr>
          <w:b/>
          <w:sz w:val="26"/>
        </w:rPr>
        <w:t>PPL</w:t>
      </w:r>
      <w:r w:rsidR="001B35DD">
        <w:rPr>
          <w:b/>
          <w:sz w:val="26"/>
        </w:rPr>
        <w:t>’s</w:t>
      </w:r>
      <w:r w:rsidRPr="004E1326">
        <w:rPr>
          <w:b/>
          <w:sz w:val="26"/>
        </w:rPr>
        <w:t xml:space="preserve"> Replies</w:t>
      </w:r>
    </w:p>
    <w:p w:rsidR="00856414" w:rsidRDefault="00856414" w:rsidP="007A6655">
      <w:pPr>
        <w:spacing w:line="360" w:lineRule="auto"/>
        <w:ind w:firstLine="1440"/>
        <w:rPr>
          <w:sz w:val="26"/>
        </w:rPr>
      </w:pPr>
    </w:p>
    <w:p w:rsidR="00856414" w:rsidRDefault="004E1326" w:rsidP="007A6655">
      <w:pPr>
        <w:spacing w:line="360" w:lineRule="auto"/>
        <w:ind w:firstLine="1440"/>
        <w:rPr>
          <w:sz w:val="26"/>
        </w:rPr>
      </w:pPr>
      <w:r w:rsidRPr="004E1326">
        <w:rPr>
          <w:sz w:val="26"/>
        </w:rPr>
        <w:t>PPL</w:t>
      </w:r>
      <w:r>
        <w:rPr>
          <w:sz w:val="26"/>
        </w:rPr>
        <w:t>, in its Replies to Exceptions, is vigorous in its opposition to permitting the Complainant to terminate and/or withdraw the Complaint without a resolution o</w:t>
      </w:r>
      <w:r w:rsidR="004D2587">
        <w:rPr>
          <w:sz w:val="26"/>
        </w:rPr>
        <w:t>n</w:t>
      </w:r>
      <w:r>
        <w:rPr>
          <w:sz w:val="26"/>
        </w:rPr>
        <w:t xml:space="preserve"> the merits.  PPL states that the Complainant’s Exceptions are another attempt to avoid the entry of a final Commission Order on the Complaint and </w:t>
      </w:r>
      <w:r w:rsidR="004D2587">
        <w:rPr>
          <w:sz w:val="26"/>
        </w:rPr>
        <w:t xml:space="preserve">is </w:t>
      </w:r>
      <w:r>
        <w:rPr>
          <w:sz w:val="26"/>
        </w:rPr>
        <w:t xml:space="preserve">one of many efforts by the Complainant to avoid paying for his electric service.  </w:t>
      </w:r>
      <w:r w:rsidR="00856414">
        <w:rPr>
          <w:sz w:val="26"/>
        </w:rPr>
        <w:t>R. Exc. at 2.</w:t>
      </w:r>
    </w:p>
    <w:p w:rsidR="00856414" w:rsidRDefault="00856414" w:rsidP="007A6655">
      <w:pPr>
        <w:spacing w:line="360" w:lineRule="auto"/>
        <w:ind w:firstLine="1440"/>
        <w:rPr>
          <w:sz w:val="26"/>
        </w:rPr>
      </w:pPr>
    </w:p>
    <w:p w:rsidR="00856414" w:rsidRDefault="00856414" w:rsidP="007A6655">
      <w:pPr>
        <w:spacing w:line="360" w:lineRule="auto"/>
        <w:ind w:firstLine="1440"/>
        <w:rPr>
          <w:sz w:val="26"/>
        </w:rPr>
      </w:pPr>
      <w:r>
        <w:rPr>
          <w:sz w:val="26"/>
        </w:rPr>
        <w:t>PPL details the fact that the Complainant has filed seven (7) formal complaints since April of 2009</w:t>
      </w:r>
      <w:r w:rsidR="001B35DD">
        <w:rPr>
          <w:sz w:val="26"/>
        </w:rPr>
        <w:t>,</w:t>
      </w:r>
      <w:r>
        <w:rPr>
          <w:sz w:val="26"/>
        </w:rPr>
        <w:t xml:space="preserve"> through the most recent Complaint filed October, 2014.  Since this time, states PPL, the Complai</w:t>
      </w:r>
      <w:r w:rsidR="001B35DD">
        <w:rPr>
          <w:sz w:val="26"/>
        </w:rPr>
        <w:t>n</w:t>
      </w:r>
      <w:r>
        <w:rPr>
          <w:sz w:val="26"/>
        </w:rPr>
        <w:t xml:space="preserve">ant has only made three (3) payments for his electric service while at the same time presenting seven (7) checks which were returned due to insufficient funds.  R. Exc. at 2.  At the time of the scheduled hearing, the Complainant’s total account balance was $8,857.28.  </w:t>
      </w:r>
      <w:r>
        <w:rPr>
          <w:i/>
          <w:sz w:val="26"/>
        </w:rPr>
        <w:t>Id</w:t>
      </w:r>
      <w:r>
        <w:rPr>
          <w:sz w:val="26"/>
        </w:rPr>
        <w:t xml:space="preserve">. </w:t>
      </w:r>
      <w:r w:rsidR="001B35DD">
        <w:rPr>
          <w:sz w:val="26"/>
        </w:rPr>
        <w:t xml:space="preserve">at </w:t>
      </w:r>
      <w:r>
        <w:rPr>
          <w:sz w:val="26"/>
        </w:rPr>
        <w:t xml:space="preserve">n.1.  </w:t>
      </w:r>
    </w:p>
    <w:p w:rsidR="00856414" w:rsidRDefault="00856414" w:rsidP="007A6655">
      <w:pPr>
        <w:spacing w:line="360" w:lineRule="auto"/>
        <w:ind w:firstLine="1440"/>
        <w:rPr>
          <w:sz w:val="26"/>
        </w:rPr>
      </w:pPr>
    </w:p>
    <w:p w:rsidR="00856414" w:rsidRDefault="00856414" w:rsidP="007A6655">
      <w:pPr>
        <w:spacing w:line="360" w:lineRule="auto"/>
        <w:ind w:firstLine="1440"/>
        <w:rPr>
          <w:sz w:val="26"/>
        </w:rPr>
      </w:pPr>
      <w:r>
        <w:rPr>
          <w:sz w:val="26"/>
        </w:rPr>
        <w:t xml:space="preserve">PPL further responds by citing the applicable provisions of law regarding the burden of proof in complaint proceedings under Section 701 of the Code, 66 Pa. C.S. § 701, and the pertinent requirements for due process in administrative proceedings.  </w:t>
      </w:r>
      <w:r w:rsidR="001B35DD">
        <w:rPr>
          <w:sz w:val="26"/>
        </w:rPr>
        <w:br/>
      </w:r>
      <w:r>
        <w:rPr>
          <w:sz w:val="26"/>
        </w:rPr>
        <w:t xml:space="preserve">R. Exc. at 3.  PPL takes the position that the Complainant was duly placed on notice of the consequences of his failure to appear at the scheduled hearing and did not present good cause for his failure to so appear.  In note 2, PPL emphasizes its view that the record, as a whole, demonstrates a pattern of attempting to avoid a final Commission Order or compliance with a payment arrangement.  </w:t>
      </w:r>
      <w:r>
        <w:rPr>
          <w:i/>
          <w:sz w:val="26"/>
        </w:rPr>
        <w:t xml:space="preserve">See </w:t>
      </w:r>
      <w:r>
        <w:rPr>
          <w:sz w:val="26"/>
        </w:rPr>
        <w:t>R. Exc. at 3, citing Section</w:t>
      </w:r>
      <w:r w:rsidR="001B35DD">
        <w:rPr>
          <w:sz w:val="26"/>
        </w:rPr>
        <w:t xml:space="preserve"> </w:t>
      </w:r>
      <w:r>
        <w:rPr>
          <w:sz w:val="26"/>
        </w:rPr>
        <w:t>1405(d) of the Code, 66 Pa. C.S. § 1405(d).</w:t>
      </w:r>
    </w:p>
    <w:p w:rsidR="00856414" w:rsidRDefault="00856414" w:rsidP="007A6655">
      <w:pPr>
        <w:spacing w:line="360" w:lineRule="auto"/>
        <w:ind w:firstLine="1440"/>
        <w:rPr>
          <w:sz w:val="26"/>
        </w:rPr>
      </w:pPr>
    </w:p>
    <w:p w:rsidR="00362CF7" w:rsidRDefault="00362CF7">
      <w:pPr>
        <w:widowControl/>
        <w:spacing w:after="200" w:line="276" w:lineRule="auto"/>
        <w:rPr>
          <w:b/>
          <w:sz w:val="26"/>
        </w:rPr>
      </w:pPr>
      <w:r>
        <w:rPr>
          <w:b/>
          <w:sz w:val="26"/>
        </w:rPr>
        <w:br w:type="page"/>
      </w:r>
    </w:p>
    <w:p w:rsidR="00856414" w:rsidRDefault="00856414" w:rsidP="007A6655">
      <w:pPr>
        <w:spacing w:line="360" w:lineRule="auto"/>
        <w:ind w:firstLine="1440"/>
        <w:rPr>
          <w:sz w:val="26"/>
        </w:rPr>
      </w:pPr>
      <w:r>
        <w:rPr>
          <w:b/>
          <w:sz w:val="26"/>
        </w:rPr>
        <w:t xml:space="preserve">Disposition </w:t>
      </w:r>
    </w:p>
    <w:p w:rsidR="00856414" w:rsidRDefault="00856414" w:rsidP="007A6655">
      <w:pPr>
        <w:spacing w:line="360" w:lineRule="auto"/>
        <w:ind w:firstLine="1440"/>
        <w:rPr>
          <w:sz w:val="26"/>
        </w:rPr>
      </w:pPr>
    </w:p>
    <w:p w:rsidR="00322A4E" w:rsidRDefault="00322A4E" w:rsidP="007A6655">
      <w:pPr>
        <w:spacing w:line="360" w:lineRule="auto"/>
        <w:ind w:firstLine="1440"/>
        <w:rPr>
          <w:sz w:val="26"/>
        </w:rPr>
      </w:pPr>
      <w:r>
        <w:rPr>
          <w:sz w:val="26"/>
        </w:rPr>
        <w:t xml:space="preserve">On consideration of the positions of the Parties, we shall deny the Exceptions of the Complainant and adopt the Initial Decision of ALJ Colwell as our action in this matter.  </w:t>
      </w:r>
    </w:p>
    <w:p w:rsidR="00322A4E" w:rsidRDefault="00322A4E" w:rsidP="007A6655">
      <w:pPr>
        <w:spacing w:line="360" w:lineRule="auto"/>
        <w:ind w:firstLine="1440"/>
        <w:rPr>
          <w:sz w:val="26"/>
        </w:rPr>
      </w:pPr>
    </w:p>
    <w:p w:rsidR="002C36E8" w:rsidRDefault="00733A65" w:rsidP="00465A32">
      <w:pPr>
        <w:spacing w:line="360" w:lineRule="auto"/>
        <w:ind w:firstLine="1440"/>
        <w:rPr>
          <w:color w:val="333333"/>
          <w:sz w:val="26"/>
          <w:szCs w:val="26"/>
        </w:rPr>
      </w:pPr>
      <w:r>
        <w:rPr>
          <w:sz w:val="26"/>
        </w:rPr>
        <w:t>We agree with the ALJ’s decision not to consider the February 19, 2015 letter-petition, for the reasons stated in her Initial Decision.  Even if the letter-petition</w:t>
      </w:r>
      <w:r w:rsidR="00853713">
        <w:rPr>
          <w:sz w:val="26"/>
        </w:rPr>
        <w:t xml:space="preserve"> </w:t>
      </w:r>
      <w:r w:rsidR="004D7E0F">
        <w:rPr>
          <w:sz w:val="26"/>
        </w:rPr>
        <w:t>was</w:t>
      </w:r>
      <w:r>
        <w:rPr>
          <w:sz w:val="26"/>
        </w:rPr>
        <w:t xml:space="preserve"> considered, we find that the letter-petition should be denied. </w:t>
      </w:r>
      <w:r w:rsidR="004D7E0F">
        <w:rPr>
          <w:sz w:val="26"/>
        </w:rPr>
        <w:t xml:space="preserve"> </w:t>
      </w:r>
      <w:r w:rsidR="00322A4E" w:rsidRPr="00322A4E">
        <w:rPr>
          <w:sz w:val="26"/>
          <w:szCs w:val="26"/>
        </w:rPr>
        <w:t>The Commission</w:t>
      </w:r>
      <w:r w:rsidR="00322A4E">
        <w:rPr>
          <w:sz w:val="26"/>
          <w:szCs w:val="26"/>
        </w:rPr>
        <w:t>’</w:t>
      </w:r>
      <w:r w:rsidR="00322A4E" w:rsidRPr="00322A4E">
        <w:rPr>
          <w:sz w:val="26"/>
          <w:szCs w:val="26"/>
        </w:rPr>
        <w:t xml:space="preserve">s Rules of Practice and Procedure at </w:t>
      </w:r>
      <w:r w:rsidR="00322A4E">
        <w:rPr>
          <w:sz w:val="26"/>
          <w:szCs w:val="26"/>
        </w:rPr>
        <w:t>52 Pa. Code § 5.94</w:t>
      </w:r>
      <w:r w:rsidR="00322A4E" w:rsidRPr="00322A4E">
        <w:rPr>
          <w:sz w:val="26"/>
          <w:szCs w:val="26"/>
        </w:rPr>
        <w:t xml:space="preserve"> permit parties to </w:t>
      </w:r>
      <w:r w:rsidR="00322A4E" w:rsidRPr="00322A4E">
        <w:rPr>
          <w:rStyle w:val="term1"/>
          <w:b w:val="0"/>
          <w:sz w:val="26"/>
          <w:szCs w:val="26"/>
        </w:rPr>
        <w:t>withdraw pleadings</w:t>
      </w:r>
      <w:r w:rsidR="00322A4E" w:rsidRPr="00322A4E">
        <w:rPr>
          <w:sz w:val="26"/>
          <w:szCs w:val="26"/>
        </w:rPr>
        <w:t xml:space="preserve"> in a contested proceeding</w:t>
      </w:r>
      <w:r w:rsidR="00322A4E">
        <w:rPr>
          <w:sz w:val="26"/>
          <w:szCs w:val="26"/>
        </w:rPr>
        <w:t>, as is the case in the Complaint before us</w:t>
      </w:r>
      <w:r w:rsidR="00322A4E" w:rsidRPr="00322A4E">
        <w:rPr>
          <w:sz w:val="26"/>
          <w:szCs w:val="26"/>
        </w:rPr>
        <w:t xml:space="preserve">. </w:t>
      </w:r>
      <w:r w:rsidR="00322A4E">
        <w:rPr>
          <w:sz w:val="26"/>
          <w:szCs w:val="26"/>
        </w:rPr>
        <w:t xml:space="preserve"> Withdra</w:t>
      </w:r>
      <w:r w:rsidR="00322A4E" w:rsidRPr="00322A4E">
        <w:rPr>
          <w:sz w:val="26"/>
          <w:szCs w:val="26"/>
        </w:rPr>
        <w:t xml:space="preserve">wal of pleadings </w:t>
      </w:r>
      <w:r w:rsidR="00322A4E">
        <w:rPr>
          <w:sz w:val="26"/>
          <w:szCs w:val="26"/>
        </w:rPr>
        <w:t xml:space="preserve">is </w:t>
      </w:r>
      <w:r w:rsidR="00322A4E" w:rsidRPr="00322A4E">
        <w:rPr>
          <w:sz w:val="26"/>
          <w:szCs w:val="26"/>
        </w:rPr>
        <w:t xml:space="preserve">by a petition for leave to </w:t>
      </w:r>
      <w:r w:rsidR="00322A4E" w:rsidRPr="00322A4E">
        <w:rPr>
          <w:rStyle w:val="term1"/>
          <w:b w:val="0"/>
          <w:sz w:val="26"/>
          <w:szCs w:val="26"/>
        </w:rPr>
        <w:t>withdraw the pleading</w:t>
      </w:r>
      <w:r w:rsidR="00322A4E" w:rsidRPr="00322A4E">
        <w:rPr>
          <w:sz w:val="26"/>
          <w:szCs w:val="26"/>
        </w:rPr>
        <w:t xml:space="preserve"> </w:t>
      </w:r>
      <w:r w:rsidR="00322A4E">
        <w:rPr>
          <w:sz w:val="26"/>
          <w:szCs w:val="26"/>
        </w:rPr>
        <w:t>and is to be</w:t>
      </w:r>
      <w:r w:rsidR="00322A4E" w:rsidRPr="00322A4E">
        <w:rPr>
          <w:sz w:val="26"/>
          <w:szCs w:val="26"/>
        </w:rPr>
        <w:t xml:space="preserve"> granted only by permission of the presiding officer or the Commission. </w:t>
      </w:r>
      <w:r w:rsidR="00322A4E">
        <w:rPr>
          <w:sz w:val="26"/>
          <w:szCs w:val="26"/>
        </w:rPr>
        <w:t xml:space="preserve"> </w:t>
      </w:r>
      <w:r w:rsidR="00322A4E" w:rsidRPr="00322A4E">
        <w:rPr>
          <w:sz w:val="26"/>
          <w:szCs w:val="26"/>
        </w:rPr>
        <w:t>The presiding officer or Commission must consider the petition, any objections thereto and the public interest in determining whether to permit withdrawal of the pleading.</w:t>
      </w:r>
      <w:r w:rsidR="00322A4E">
        <w:rPr>
          <w:sz w:val="26"/>
          <w:szCs w:val="26"/>
        </w:rPr>
        <w:t xml:space="preserve">  </w:t>
      </w:r>
      <w:r w:rsidR="00322A4E">
        <w:rPr>
          <w:i/>
          <w:sz w:val="26"/>
          <w:szCs w:val="26"/>
        </w:rPr>
        <w:t xml:space="preserve">See </w:t>
      </w:r>
      <w:r w:rsidR="00322A4E" w:rsidRPr="008002B6">
        <w:rPr>
          <w:i/>
          <w:color w:val="333333"/>
          <w:sz w:val="26"/>
          <w:szCs w:val="26"/>
        </w:rPr>
        <w:t xml:space="preserve">Reading, Blue Mountain and Northern Railroad </w:t>
      </w:r>
      <w:r w:rsidR="00322A4E" w:rsidRPr="00322A4E">
        <w:rPr>
          <w:i/>
          <w:color w:val="333333"/>
          <w:sz w:val="26"/>
          <w:szCs w:val="26"/>
        </w:rPr>
        <w:t xml:space="preserve">Company v. </w:t>
      </w:r>
      <w:r w:rsidR="00322A4E" w:rsidRPr="008002B6">
        <w:rPr>
          <w:i/>
          <w:color w:val="333333"/>
          <w:sz w:val="26"/>
          <w:szCs w:val="26"/>
        </w:rPr>
        <w:t>Commonwealth of P</w:t>
      </w:r>
      <w:r w:rsidR="00322A4E">
        <w:rPr>
          <w:i/>
          <w:color w:val="333333"/>
          <w:sz w:val="26"/>
          <w:szCs w:val="26"/>
        </w:rPr>
        <w:t>a.</w:t>
      </w:r>
      <w:r w:rsidR="00322A4E" w:rsidRPr="008002B6">
        <w:rPr>
          <w:i/>
          <w:color w:val="333333"/>
          <w:sz w:val="26"/>
          <w:szCs w:val="26"/>
        </w:rPr>
        <w:t xml:space="preserve"> Dept</w:t>
      </w:r>
      <w:r w:rsidR="00322A4E">
        <w:rPr>
          <w:i/>
          <w:color w:val="333333"/>
          <w:sz w:val="26"/>
          <w:szCs w:val="26"/>
        </w:rPr>
        <w:t>.</w:t>
      </w:r>
      <w:r w:rsidR="00322A4E" w:rsidRPr="008002B6">
        <w:rPr>
          <w:i/>
          <w:color w:val="333333"/>
          <w:sz w:val="26"/>
          <w:szCs w:val="26"/>
        </w:rPr>
        <w:t xml:space="preserve"> of Transportation</w:t>
      </w:r>
      <w:r w:rsidR="00322A4E">
        <w:rPr>
          <w:color w:val="333333"/>
          <w:sz w:val="26"/>
          <w:szCs w:val="26"/>
        </w:rPr>
        <w:t xml:space="preserve">, Docket No. </w:t>
      </w:r>
      <w:r w:rsidR="00322A4E" w:rsidRPr="008002B6">
        <w:rPr>
          <w:color w:val="333333"/>
          <w:sz w:val="26"/>
          <w:szCs w:val="26"/>
        </w:rPr>
        <w:t>C-2014-2426416</w:t>
      </w:r>
      <w:r w:rsidR="00322A4E">
        <w:rPr>
          <w:color w:val="333333"/>
          <w:sz w:val="26"/>
          <w:szCs w:val="26"/>
        </w:rPr>
        <w:t xml:space="preserve"> (Recommended Decision </w:t>
      </w:r>
      <w:r w:rsidR="00853713">
        <w:rPr>
          <w:color w:val="333333"/>
          <w:sz w:val="26"/>
          <w:szCs w:val="26"/>
        </w:rPr>
        <w:t xml:space="preserve">issued </w:t>
      </w:r>
      <w:r w:rsidR="00322A4E">
        <w:rPr>
          <w:color w:val="333333"/>
          <w:sz w:val="26"/>
          <w:szCs w:val="26"/>
        </w:rPr>
        <w:t>August 28, 2014).</w:t>
      </w:r>
      <w:r>
        <w:rPr>
          <w:color w:val="333333"/>
          <w:sz w:val="26"/>
          <w:szCs w:val="26"/>
        </w:rPr>
        <w:t xml:space="preserve">  </w:t>
      </w:r>
      <w:r w:rsidR="002C36E8">
        <w:rPr>
          <w:color w:val="333333"/>
          <w:sz w:val="26"/>
          <w:szCs w:val="26"/>
        </w:rPr>
        <w:t>Based on the objections of PPL and the public interest</w:t>
      </w:r>
      <w:r w:rsidR="005928A3">
        <w:rPr>
          <w:color w:val="333333"/>
          <w:sz w:val="26"/>
          <w:szCs w:val="26"/>
        </w:rPr>
        <w:t>,</w:t>
      </w:r>
      <w:r w:rsidR="002C36E8">
        <w:rPr>
          <w:color w:val="333333"/>
          <w:sz w:val="26"/>
          <w:szCs w:val="26"/>
        </w:rPr>
        <w:t xml:space="preserve"> and </w:t>
      </w:r>
      <w:r w:rsidR="005928A3">
        <w:rPr>
          <w:color w:val="333333"/>
          <w:sz w:val="26"/>
          <w:szCs w:val="26"/>
        </w:rPr>
        <w:t xml:space="preserve">the </w:t>
      </w:r>
      <w:r w:rsidR="00D34540">
        <w:rPr>
          <w:color w:val="333333"/>
          <w:sz w:val="26"/>
          <w:szCs w:val="26"/>
        </w:rPr>
        <w:t xml:space="preserve">substantial </w:t>
      </w:r>
      <w:r w:rsidR="002C36E8">
        <w:rPr>
          <w:color w:val="333333"/>
          <w:sz w:val="26"/>
          <w:szCs w:val="26"/>
        </w:rPr>
        <w:t xml:space="preserve">prejudice to PPL and </w:t>
      </w:r>
      <w:r w:rsidR="00D34540">
        <w:rPr>
          <w:color w:val="333333"/>
          <w:sz w:val="26"/>
          <w:szCs w:val="26"/>
        </w:rPr>
        <w:t>PPL’s</w:t>
      </w:r>
      <w:r w:rsidR="002C36E8">
        <w:rPr>
          <w:color w:val="333333"/>
          <w:sz w:val="26"/>
          <w:szCs w:val="26"/>
        </w:rPr>
        <w:t xml:space="preserve"> ratepayers</w:t>
      </w:r>
      <w:r w:rsidR="005928A3">
        <w:rPr>
          <w:color w:val="333333"/>
          <w:sz w:val="26"/>
          <w:szCs w:val="26"/>
        </w:rPr>
        <w:t xml:space="preserve"> due to the late filing of this letter-petition</w:t>
      </w:r>
      <w:r w:rsidR="002C36E8">
        <w:rPr>
          <w:color w:val="333333"/>
          <w:sz w:val="26"/>
          <w:szCs w:val="26"/>
        </w:rPr>
        <w:t xml:space="preserve">, </w:t>
      </w:r>
      <w:r w:rsidR="005928A3">
        <w:rPr>
          <w:color w:val="333333"/>
          <w:sz w:val="26"/>
          <w:szCs w:val="26"/>
        </w:rPr>
        <w:t xml:space="preserve">we find that the requested </w:t>
      </w:r>
      <w:r w:rsidR="002C36E8">
        <w:rPr>
          <w:color w:val="333333"/>
          <w:sz w:val="26"/>
          <w:szCs w:val="26"/>
        </w:rPr>
        <w:t>withdrawal</w:t>
      </w:r>
      <w:r w:rsidR="005928A3">
        <w:rPr>
          <w:color w:val="333333"/>
          <w:sz w:val="26"/>
          <w:szCs w:val="26"/>
        </w:rPr>
        <w:t xml:space="preserve"> should be denied</w:t>
      </w:r>
      <w:r w:rsidR="002C36E8">
        <w:rPr>
          <w:color w:val="333333"/>
          <w:sz w:val="26"/>
          <w:szCs w:val="26"/>
        </w:rPr>
        <w:t xml:space="preserve">. </w:t>
      </w:r>
    </w:p>
    <w:p w:rsidR="002C36E8" w:rsidRDefault="002C36E8" w:rsidP="00322A4E">
      <w:pPr>
        <w:spacing w:line="360" w:lineRule="auto"/>
        <w:ind w:firstLine="1440"/>
        <w:rPr>
          <w:color w:val="333333"/>
          <w:sz w:val="26"/>
          <w:szCs w:val="26"/>
        </w:rPr>
      </w:pPr>
    </w:p>
    <w:p w:rsidR="00853713" w:rsidRDefault="002C36E8" w:rsidP="00322A4E">
      <w:pPr>
        <w:spacing w:line="360" w:lineRule="auto"/>
        <w:ind w:firstLine="1440"/>
        <w:rPr>
          <w:color w:val="333333"/>
          <w:sz w:val="26"/>
          <w:szCs w:val="26"/>
        </w:rPr>
      </w:pPr>
      <w:r>
        <w:rPr>
          <w:color w:val="333333"/>
          <w:sz w:val="26"/>
          <w:szCs w:val="26"/>
        </w:rPr>
        <w:t xml:space="preserve">Second, </w:t>
      </w:r>
      <w:r w:rsidR="00853713">
        <w:rPr>
          <w:color w:val="333333"/>
          <w:sz w:val="26"/>
          <w:szCs w:val="26"/>
        </w:rPr>
        <w:t>we agree with the ALJ that the request for a payment arrangement should be denied because the Complainant failed to carry his burden of proof.</w:t>
      </w:r>
    </w:p>
    <w:p w:rsidR="00853713" w:rsidRDefault="00853713" w:rsidP="00322A4E">
      <w:pPr>
        <w:spacing w:line="360" w:lineRule="auto"/>
        <w:ind w:firstLine="1440"/>
        <w:rPr>
          <w:color w:val="333333"/>
          <w:sz w:val="26"/>
          <w:szCs w:val="26"/>
        </w:rPr>
      </w:pPr>
    </w:p>
    <w:p w:rsidR="00965392" w:rsidRPr="00965392" w:rsidRDefault="00965392" w:rsidP="00965392">
      <w:pPr>
        <w:spacing w:line="360" w:lineRule="auto"/>
        <w:ind w:firstLine="1440"/>
        <w:rPr>
          <w:sz w:val="26"/>
          <w:szCs w:val="26"/>
          <w:u w:val="single"/>
        </w:rPr>
      </w:pPr>
      <w:r>
        <w:rPr>
          <w:color w:val="333333"/>
          <w:sz w:val="26"/>
          <w:szCs w:val="26"/>
        </w:rPr>
        <w:t xml:space="preserve">Based on the foregoing, </w:t>
      </w:r>
      <w:r w:rsidR="00C964F5">
        <w:rPr>
          <w:color w:val="333333"/>
          <w:sz w:val="26"/>
          <w:szCs w:val="26"/>
        </w:rPr>
        <w:t xml:space="preserve">we will deny </w:t>
      </w:r>
      <w:r>
        <w:rPr>
          <w:color w:val="333333"/>
          <w:sz w:val="26"/>
          <w:szCs w:val="26"/>
        </w:rPr>
        <w:t xml:space="preserve">the Exceptions of the Complainant </w:t>
      </w:r>
      <w:r w:rsidR="00C964F5">
        <w:rPr>
          <w:color w:val="333333"/>
          <w:sz w:val="26"/>
          <w:szCs w:val="26"/>
        </w:rPr>
        <w:t xml:space="preserve">and adopt the Initial Decision, </w:t>
      </w:r>
      <w:r>
        <w:rPr>
          <w:color w:val="333333"/>
          <w:sz w:val="26"/>
          <w:szCs w:val="26"/>
        </w:rPr>
        <w:t xml:space="preserve">consistent with </w:t>
      </w:r>
      <w:r w:rsidRPr="00D53D54">
        <w:rPr>
          <w:sz w:val="26"/>
          <w:szCs w:val="26"/>
        </w:rPr>
        <w:t xml:space="preserve">this Opinion and Order; </w:t>
      </w:r>
      <w:r w:rsidRPr="00D53D54">
        <w:rPr>
          <w:b/>
          <w:sz w:val="26"/>
          <w:szCs w:val="26"/>
        </w:rPr>
        <w:t xml:space="preserve">THEREFORE, </w:t>
      </w:r>
    </w:p>
    <w:p w:rsidR="00965392" w:rsidRPr="00D53D54" w:rsidRDefault="00965392" w:rsidP="00965392">
      <w:pPr>
        <w:spacing w:line="360" w:lineRule="auto"/>
        <w:ind w:firstLine="1440"/>
        <w:rPr>
          <w:b/>
          <w:sz w:val="26"/>
          <w:szCs w:val="26"/>
        </w:rPr>
      </w:pPr>
    </w:p>
    <w:p w:rsidR="00965392" w:rsidRPr="00D53D54" w:rsidRDefault="00965392" w:rsidP="00965392">
      <w:pPr>
        <w:spacing w:line="360" w:lineRule="auto"/>
        <w:ind w:firstLine="1440"/>
        <w:rPr>
          <w:b/>
          <w:sz w:val="26"/>
          <w:szCs w:val="26"/>
        </w:rPr>
      </w:pPr>
      <w:r w:rsidRPr="00D53D54">
        <w:rPr>
          <w:b/>
          <w:sz w:val="26"/>
          <w:szCs w:val="26"/>
        </w:rPr>
        <w:t>IT IS ORDERED:</w:t>
      </w:r>
    </w:p>
    <w:p w:rsidR="00965392" w:rsidRPr="00D53D54" w:rsidRDefault="00965392" w:rsidP="00965392">
      <w:pPr>
        <w:spacing w:line="360" w:lineRule="auto"/>
        <w:ind w:firstLine="1440"/>
        <w:rPr>
          <w:b/>
          <w:sz w:val="26"/>
          <w:szCs w:val="26"/>
        </w:rPr>
      </w:pPr>
    </w:p>
    <w:p w:rsidR="00965392" w:rsidRPr="00D53D54" w:rsidRDefault="00965392" w:rsidP="00965392">
      <w:pPr>
        <w:rPr>
          <w:sz w:val="26"/>
          <w:szCs w:val="26"/>
        </w:rPr>
      </w:pPr>
    </w:p>
    <w:p w:rsidR="00965392" w:rsidRPr="00D53D54" w:rsidRDefault="00965392" w:rsidP="00965392">
      <w:pPr>
        <w:pStyle w:val="ListParagraph"/>
        <w:keepNext/>
        <w:widowControl/>
        <w:numPr>
          <w:ilvl w:val="0"/>
          <w:numId w:val="2"/>
        </w:numPr>
        <w:tabs>
          <w:tab w:val="clear" w:pos="2160"/>
          <w:tab w:val="num" w:pos="0"/>
        </w:tabs>
        <w:spacing w:line="360" w:lineRule="auto"/>
        <w:ind w:left="0" w:firstLine="1440"/>
        <w:rPr>
          <w:sz w:val="26"/>
          <w:szCs w:val="26"/>
        </w:rPr>
      </w:pPr>
      <w:r w:rsidRPr="00D53D54">
        <w:rPr>
          <w:sz w:val="26"/>
          <w:szCs w:val="26"/>
        </w:rPr>
        <w:t xml:space="preserve">That the </w:t>
      </w:r>
      <w:r>
        <w:rPr>
          <w:sz w:val="26"/>
          <w:szCs w:val="26"/>
        </w:rPr>
        <w:t xml:space="preserve">Exceptions of David J. Wapensky filed March 17, 2015, to the Initial Decision of Administrative Law Judge Susan D. Colwell, issued </w:t>
      </w:r>
      <w:r w:rsidR="00D34540">
        <w:rPr>
          <w:sz w:val="26"/>
          <w:szCs w:val="26"/>
        </w:rPr>
        <w:t>March 3, 2015</w:t>
      </w:r>
      <w:r>
        <w:rPr>
          <w:sz w:val="26"/>
          <w:szCs w:val="26"/>
        </w:rPr>
        <w:t>, are, hereby, denied</w:t>
      </w:r>
      <w:r w:rsidRPr="00D53D54">
        <w:rPr>
          <w:sz w:val="26"/>
          <w:szCs w:val="26"/>
        </w:rPr>
        <w:t>, consistent with this Opinion and Order</w:t>
      </w:r>
      <w:r w:rsidR="004667E3">
        <w:rPr>
          <w:sz w:val="26"/>
          <w:szCs w:val="26"/>
        </w:rPr>
        <w:t>.</w:t>
      </w:r>
    </w:p>
    <w:p w:rsidR="00965392" w:rsidRPr="00D53D54" w:rsidRDefault="00965392" w:rsidP="00965392">
      <w:pPr>
        <w:ind w:right="1440"/>
        <w:rPr>
          <w:sz w:val="26"/>
          <w:szCs w:val="26"/>
        </w:rPr>
      </w:pPr>
    </w:p>
    <w:p w:rsidR="00965392" w:rsidRPr="00D53D54" w:rsidRDefault="00965392" w:rsidP="00965392">
      <w:pPr>
        <w:ind w:right="1440"/>
        <w:rPr>
          <w:sz w:val="26"/>
          <w:szCs w:val="26"/>
        </w:rPr>
      </w:pPr>
    </w:p>
    <w:p w:rsidR="004667E3" w:rsidRDefault="00965392" w:rsidP="00D34540">
      <w:pPr>
        <w:spacing w:line="360" w:lineRule="auto"/>
        <w:ind w:firstLine="1440"/>
        <w:rPr>
          <w:sz w:val="26"/>
          <w:szCs w:val="26"/>
        </w:rPr>
      </w:pPr>
      <w:r w:rsidRPr="00D53D54">
        <w:rPr>
          <w:sz w:val="26"/>
          <w:szCs w:val="26"/>
        </w:rPr>
        <w:t>2.</w:t>
      </w:r>
      <w:r w:rsidRPr="00D53D54">
        <w:rPr>
          <w:sz w:val="26"/>
          <w:szCs w:val="26"/>
        </w:rPr>
        <w:tab/>
      </w:r>
      <w:r w:rsidR="004667E3">
        <w:rPr>
          <w:sz w:val="26"/>
          <w:szCs w:val="26"/>
        </w:rPr>
        <w:t>That the Initial Decision of Administrative Law Judge Susan D. Colwell, issued March 3, 2015, is, hereby, adopted.</w:t>
      </w:r>
    </w:p>
    <w:p w:rsidR="004667E3" w:rsidRDefault="004667E3" w:rsidP="00D34540">
      <w:pPr>
        <w:spacing w:line="360" w:lineRule="auto"/>
        <w:ind w:firstLine="1440"/>
        <w:rPr>
          <w:sz w:val="26"/>
          <w:szCs w:val="26"/>
        </w:rPr>
      </w:pPr>
    </w:p>
    <w:p w:rsidR="00965392" w:rsidRPr="00D34540" w:rsidRDefault="004667E3" w:rsidP="00D34540">
      <w:pPr>
        <w:spacing w:line="360" w:lineRule="auto"/>
        <w:ind w:firstLine="1440"/>
        <w:rPr>
          <w:sz w:val="26"/>
          <w:szCs w:val="26"/>
        </w:rPr>
      </w:pPr>
      <w:r>
        <w:rPr>
          <w:sz w:val="26"/>
          <w:szCs w:val="26"/>
        </w:rPr>
        <w:t>3.</w:t>
      </w:r>
      <w:r>
        <w:rPr>
          <w:sz w:val="26"/>
          <w:szCs w:val="26"/>
        </w:rPr>
        <w:tab/>
      </w:r>
      <w:r w:rsidR="00965392" w:rsidRPr="00D53D54">
        <w:rPr>
          <w:sz w:val="26"/>
          <w:szCs w:val="26"/>
        </w:rPr>
        <w:t xml:space="preserve">That the </w:t>
      </w:r>
      <w:r w:rsidR="00DB0BCF" w:rsidRPr="00DB0BCF">
        <w:rPr>
          <w:sz w:val="26"/>
          <w:szCs w:val="26"/>
        </w:rPr>
        <w:t xml:space="preserve">Formal Complaint filed by David </w:t>
      </w:r>
      <w:r w:rsidR="00DB0BCF">
        <w:rPr>
          <w:sz w:val="26"/>
          <w:szCs w:val="26"/>
        </w:rPr>
        <w:t xml:space="preserve">J. </w:t>
      </w:r>
      <w:r w:rsidR="00DB0BCF" w:rsidRPr="00DB0BCF">
        <w:rPr>
          <w:sz w:val="26"/>
          <w:szCs w:val="26"/>
        </w:rPr>
        <w:t>Wapensky against PPL Electric Utilities Corporation at PUC Docket No. C-2014-2450200 is dismissed with prejudice.</w:t>
      </w:r>
    </w:p>
    <w:p w:rsidR="00965392" w:rsidRPr="00D53D54" w:rsidRDefault="00965392" w:rsidP="00965392">
      <w:pPr>
        <w:spacing w:line="360" w:lineRule="auto"/>
        <w:rPr>
          <w:sz w:val="26"/>
          <w:szCs w:val="26"/>
        </w:rPr>
      </w:pPr>
    </w:p>
    <w:p w:rsidR="00965392" w:rsidRPr="00D53D54" w:rsidRDefault="004667E3" w:rsidP="00965392">
      <w:pPr>
        <w:spacing w:line="360" w:lineRule="auto"/>
        <w:ind w:firstLine="1440"/>
        <w:rPr>
          <w:sz w:val="26"/>
          <w:szCs w:val="26"/>
        </w:rPr>
      </w:pPr>
      <w:r>
        <w:rPr>
          <w:sz w:val="26"/>
          <w:szCs w:val="26"/>
        </w:rPr>
        <w:t>4</w:t>
      </w:r>
      <w:r w:rsidR="00965392" w:rsidRPr="00D53D54">
        <w:rPr>
          <w:sz w:val="26"/>
          <w:szCs w:val="26"/>
        </w:rPr>
        <w:t xml:space="preserve">.  </w:t>
      </w:r>
      <w:r w:rsidR="00965392" w:rsidRPr="00D53D54">
        <w:rPr>
          <w:sz w:val="26"/>
          <w:szCs w:val="26"/>
        </w:rPr>
        <w:tab/>
        <w:t>That</w:t>
      </w:r>
      <w:r w:rsidR="00DB0BCF" w:rsidRPr="00DB0BCF">
        <w:rPr>
          <w:sz w:val="26"/>
          <w:szCs w:val="26"/>
        </w:rPr>
        <w:t xml:space="preserve"> the Secretary </w:t>
      </w:r>
      <w:r w:rsidR="00D34540">
        <w:rPr>
          <w:sz w:val="26"/>
          <w:szCs w:val="26"/>
        </w:rPr>
        <w:t xml:space="preserve">shall </w:t>
      </w:r>
      <w:r w:rsidR="00DB0BCF" w:rsidRPr="00DB0BCF">
        <w:rPr>
          <w:sz w:val="26"/>
          <w:szCs w:val="26"/>
        </w:rPr>
        <w:t>mark this docket closed.</w:t>
      </w:r>
      <w:r w:rsidR="00965392" w:rsidRPr="00D53D54">
        <w:rPr>
          <w:sz w:val="26"/>
          <w:szCs w:val="26"/>
        </w:rPr>
        <w:t xml:space="preserve"> </w:t>
      </w:r>
    </w:p>
    <w:p w:rsidR="00965392" w:rsidRPr="00D53D54" w:rsidRDefault="006E717B" w:rsidP="00DB0BCF">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41AC465E" wp14:editId="09145FCA">
            <wp:simplePos x="0" y="0"/>
            <wp:positionH relativeFrom="column">
              <wp:posOffset>3019425</wp:posOffset>
            </wp:positionH>
            <wp:positionV relativeFrom="paragraph">
              <wp:posOffset>245110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965392" w:rsidRPr="00D53D54" w:rsidRDefault="00965392" w:rsidP="00965392">
      <w:pPr>
        <w:tabs>
          <w:tab w:val="left" w:pos="-720"/>
        </w:tabs>
        <w:ind w:firstLine="5040"/>
        <w:rPr>
          <w:sz w:val="26"/>
          <w:szCs w:val="26"/>
        </w:rPr>
      </w:pPr>
      <w:r w:rsidRPr="00D53D54">
        <w:rPr>
          <w:b/>
          <w:sz w:val="26"/>
          <w:szCs w:val="26"/>
        </w:rPr>
        <w:t>BY THE COMMISSION,</w:t>
      </w:r>
    </w:p>
    <w:p w:rsidR="00965392" w:rsidRDefault="00965392" w:rsidP="00965392">
      <w:pPr>
        <w:tabs>
          <w:tab w:val="left" w:pos="-720"/>
        </w:tabs>
        <w:rPr>
          <w:sz w:val="26"/>
          <w:szCs w:val="26"/>
        </w:rPr>
      </w:pPr>
    </w:p>
    <w:p w:rsidR="006E717B" w:rsidRDefault="006E717B"/>
    <w:p w:rsidR="00CB6DDF" w:rsidRPr="00D53D54" w:rsidRDefault="00CB6DDF" w:rsidP="00965392">
      <w:pPr>
        <w:tabs>
          <w:tab w:val="left" w:pos="-720"/>
        </w:tabs>
        <w:rPr>
          <w:sz w:val="26"/>
          <w:szCs w:val="26"/>
        </w:rPr>
      </w:pPr>
    </w:p>
    <w:p w:rsidR="00965392" w:rsidRPr="00D53D54" w:rsidRDefault="00965392" w:rsidP="00965392">
      <w:pPr>
        <w:tabs>
          <w:tab w:val="left" w:pos="-720"/>
        </w:tabs>
        <w:rPr>
          <w:sz w:val="26"/>
          <w:szCs w:val="26"/>
        </w:rPr>
      </w:pPr>
    </w:p>
    <w:p w:rsidR="00965392" w:rsidRPr="00D53D54" w:rsidRDefault="00965392" w:rsidP="00965392">
      <w:pPr>
        <w:tabs>
          <w:tab w:val="left" w:pos="-720"/>
        </w:tabs>
        <w:ind w:firstLine="5040"/>
        <w:rPr>
          <w:b/>
          <w:sz w:val="26"/>
          <w:szCs w:val="26"/>
        </w:rPr>
      </w:pPr>
      <w:r w:rsidRPr="00D53D54">
        <w:rPr>
          <w:sz w:val="26"/>
          <w:szCs w:val="26"/>
        </w:rPr>
        <w:t>Rosemary Chiavetta</w:t>
      </w:r>
    </w:p>
    <w:p w:rsidR="00965392" w:rsidRPr="00D53D54" w:rsidRDefault="00965392" w:rsidP="00965392">
      <w:pPr>
        <w:tabs>
          <w:tab w:val="left" w:pos="-720"/>
        </w:tabs>
        <w:ind w:firstLine="5040"/>
        <w:rPr>
          <w:sz w:val="26"/>
          <w:szCs w:val="26"/>
        </w:rPr>
      </w:pPr>
      <w:r w:rsidRPr="00D53D54">
        <w:rPr>
          <w:sz w:val="26"/>
          <w:szCs w:val="26"/>
        </w:rPr>
        <w:t>Secretary</w:t>
      </w:r>
    </w:p>
    <w:p w:rsidR="00965392" w:rsidRPr="00D53D54" w:rsidRDefault="00965392" w:rsidP="00965392">
      <w:pPr>
        <w:tabs>
          <w:tab w:val="left" w:pos="-720"/>
        </w:tabs>
        <w:ind w:firstLine="5040"/>
        <w:rPr>
          <w:sz w:val="26"/>
          <w:szCs w:val="26"/>
        </w:rPr>
      </w:pPr>
    </w:p>
    <w:p w:rsidR="00965392" w:rsidRPr="00D53D54" w:rsidRDefault="00965392" w:rsidP="00965392">
      <w:pPr>
        <w:tabs>
          <w:tab w:val="left" w:pos="-720"/>
        </w:tabs>
        <w:rPr>
          <w:sz w:val="26"/>
          <w:szCs w:val="26"/>
        </w:rPr>
      </w:pPr>
      <w:r w:rsidRPr="00D53D54">
        <w:rPr>
          <w:sz w:val="26"/>
          <w:szCs w:val="26"/>
        </w:rPr>
        <w:t>(SEAL)</w:t>
      </w:r>
    </w:p>
    <w:p w:rsidR="00965392" w:rsidRPr="00D53D54" w:rsidRDefault="00965392" w:rsidP="00965392">
      <w:pPr>
        <w:tabs>
          <w:tab w:val="left" w:pos="-720"/>
        </w:tabs>
        <w:rPr>
          <w:sz w:val="26"/>
          <w:szCs w:val="26"/>
        </w:rPr>
      </w:pPr>
    </w:p>
    <w:p w:rsidR="00965392" w:rsidRPr="00D53D54" w:rsidRDefault="00965392" w:rsidP="00965392">
      <w:pPr>
        <w:tabs>
          <w:tab w:val="left" w:pos="-720"/>
        </w:tabs>
        <w:rPr>
          <w:sz w:val="26"/>
          <w:szCs w:val="26"/>
        </w:rPr>
      </w:pPr>
      <w:r w:rsidRPr="00D53D54">
        <w:rPr>
          <w:sz w:val="26"/>
          <w:szCs w:val="26"/>
        </w:rPr>
        <w:t xml:space="preserve">ORDER ADOPTED: </w:t>
      </w:r>
      <w:r w:rsidRPr="00D53D54">
        <w:rPr>
          <w:sz w:val="26"/>
          <w:szCs w:val="26"/>
        </w:rPr>
        <w:tab/>
        <w:t>June 11, 2015</w:t>
      </w:r>
    </w:p>
    <w:p w:rsidR="00965392" w:rsidRPr="00D53D54" w:rsidRDefault="00965392" w:rsidP="00965392">
      <w:pPr>
        <w:tabs>
          <w:tab w:val="left" w:pos="-720"/>
        </w:tabs>
        <w:rPr>
          <w:sz w:val="26"/>
          <w:szCs w:val="26"/>
        </w:rPr>
      </w:pPr>
    </w:p>
    <w:p w:rsidR="00965392" w:rsidRPr="00D53D54" w:rsidRDefault="006E717B" w:rsidP="00965392">
      <w:pPr>
        <w:tabs>
          <w:tab w:val="left" w:pos="-720"/>
        </w:tabs>
        <w:rPr>
          <w:sz w:val="26"/>
          <w:szCs w:val="26"/>
        </w:rPr>
      </w:pPr>
      <w:r>
        <w:rPr>
          <w:sz w:val="26"/>
          <w:szCs w:val="26"/>
        </w:rPr>
        <w:t>ORDER ENTERED:           June 11, 2015</w:t>
      </w:r>
    </w:p>
    <w:sectPr w:rsidR="00965392" w:rsidRPr="00D53D54" w:rsidSect="00E62E3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76" w:rsidRDefault="00C15176" w:rsidP="0054576F">
      <w:r>
        <w:separator/>
      </w:r>
    </w:p>
  </w:endnote>
  <w:endnote w:type="continuationSeparator" w:id="0">
    <w:p w:rsidR="00C15176" w:rsidRDefault="00C15176" w:rsidP="005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66613"/>
      <w:docPartObj>
        <w:docPartGallery w:val="Page Numbers (Bottom of Page)"/>
        <w:docPartUnique/>
      </w:docPartObj>
    </w:sdtPr>
    <w:sdtEndPr>
      <w:rPr>
        <w:noProof/>
        <w:sz w:val="26"/>
        <w:szCs w:val="26"/>
      </w:rPr>
    </w:sdtEndPr>
    <w:sdtContent>
      <w:p w:rsidR="00CB7E86" w:rsidRPr="00E62E32" w:rsidRDefault="00CB7E86">
        <w:pPr>
          <w:pStyle w:val="Footer"/>
          <w:jc w:val="center"/>
          <w:rPr>
            <w:sz w:val="26"/>
            <w:szCs w:val="26"/>
          </w:rPr>
        </w:pPr>
        <w:r w:rsidRPr="00E62E32">
          <w:rPr>
            <w:sz w:val="26"/>
            <w:szCs w:val="26"/>
          </w:rPr>
          <w:fldChar w:fldCharType="begin"/>
        </w:r>
        <w:r w:rsidRPr="00E62E32">
          <w:rPr>
            <w:sz w:val="26"/>
            <w:szCs w:val="26"/>
          </w:rPr>
          <w:instrText xml:space="preserve"> PAGE   \* MERGEFORMAT </w:instrText>
        </w:r>
        <w:r w:rsidRPr="00E62E32">
          <w:rPr>
            <w:sz w:val="26"/>
            <w:szCs w:val="26"/>
          </w:rPr>
          <w:fldChar w:fldCharType="separate"/>
        </w:r>
        <w:r w:rsidR="006E717B">
          <w:rPr>
            <w:noProof/>
            <w:sz w:val="26"/>
            <w:szCs w:val="26"/>
          </w:rPr>
          <w:t>12</w:t>
        </w:r>
        <w:r w:rsidRPr="00E62E32">
          <w:rPr>
            <w:noProof/>
            <w:sz w:val="26"/>
            <w:szCs w:val="26"/>
          </w:rPr>
          <w:fldChar w:fldCharType="end"/>
        </w:r>
      </w:p>
    </w:sdtContent>
  </w:sdt>
  <w:p w:rsidR="00CB7E86" w:rsidRDefault="00CB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76" w:rsidRDefault="00C15176" w:rsidP="0054576F">
      <w:r>
        <w:separator/>
      </w:r>
    </w:p>
  </w:footnote>
  <w:footnote w:type="continuationSeparator" w:id="0">
    <w:p w:rsidR="00C15176" w:rsidRDefault="00C15176" w:rsidP="0054576F">
      <w:r>
        <w:continuationSeparator/>
      </w:r>
    </w:p>
  </w:footnote>
  <w:footnote w:id="1">
    <w:p w:rsidR="00CB7E86" w:rsidRPr="00F72067" w:rsidRDefault="00CB7E86" w:rsidP="00F72067">
      <w:pPr>
        <w:pStyle w:val="FootnoteText"/>
        <w:ind w:firstLine="720"/>
        <w:rPr>
          <w:sz w:val="26"/>
          <w:szCs w:val="26"/>
        </w:rPr>
      </w:pPr>
      <w:r>
        <w:rPr>
          <w:rStyle w:val="FootnoteReference"/>
        </w:rPr>
        <w:footnoteRef/>
      </w:r>
      <w:r>
        <w:t xml:space="preserve"> </w:t>
      </w:r>
      <w:r>
        <w:tab/>
      </w:r>
      <w:r w:rsidRPr="00F72067">
        <w:rPr>
          <w:sz w:val="26"/>
          <w:szCs w:val="26"/>
        </w:rPr>
        <w:t xml:space="preserve">As </w:t>
      </w:r>
      <w:r>
        <w:rPr>
          <w:sz w:val="26"/>
          <w:szCs w:val="26"/>
        </w:rPr>
        <w:t xml:space="preserve">will be discussed, the document filed on March 17, 2015, is styled “Exceptions,” notwithstanding that the substance of the document is to, </w:t>
      </w:r>
      <w:r>
        <w:rPr>
          <w:i/>
          <w:sz w:val="26"/>
          <w:szCs w:val="26"/>
        </w:rPr>
        <w:t>inter</w:t>
      </w:r>
      <w:r>
        <w:rPr>
          <w:sz w:val="26"/>
          <w:szCs w:val="26"/>
        </w:rPr>
        <w:t xml:space="preserve"> </w:t>
      </w:r>
      <w:r>
        <w:rPr>
          <w:i/>
          <w:sz w:val="26"/>
          <w:szCs w:val="26"/>
        </w:rPr>
        <w:t>alia</w:t>
      </w:r>
      <w:r>
        <w:rPr>
          <w:sz w:val="26"/>
          <w:szCs w:val="26"/>
        </w:rPr>
        <w:t xml:space="preserve">, explain the Complainant’s failure to appear at a scheduled telephonic hearing, explain changes in his job status, and to repeat a request that a letter-petition to dismiss this case be accepted.  </w:t>
      </w:r>
    </w:p>
  </w:footnote>
  <w:footnote w:id="2">
    <w:p w:rsidR="00CB7E86" w:rsidRDefault="00CB7E86" w:rsidP="00A94236">
      <w:pPr>
        <w:pStyle w:val="FootnoteText"/>
        <w:ind w:firstLine="720"/>
      </w:pPr>
      <w:r>
        <w:rPr>
          <w:rStyle w:val="FootnoteReference"/>
        </w:rPr>
        <w:footnoteRef/>
      </w:r>
      <w:r>
        <w:t xml:space="preserve"> </w:t>
      </w:r>
      <w:r>
        <w:tab/>
      </w:r>
      <w:r>
        <w:rPr>
          <w:color w:val="000000"/>
          <w:sz w:val="26"/>
        </w:rPr>
        <w:t>By Secretarial Letter of March 18, 2015, the Complainant’s Exceptions were served upon PPL, providing the company until on or before April 2, 2015, to file Replies to Exceptions.</w:t>
      </w:r>
    </w:p>
  </w:footnote>
  <w:footnote w:id="3">
    <w:p w:rsidR="00CB7E86" w:rsidRPr="00D53D54" w:rsidRDefault="00CB7E86" w:rsidP="00D53D54">
      <w:pPr>
        <w:pStyle w:val="FootnoteText"/>
        <w:ind w:firstLine="720"/>
        <w:rPr>
          <w:sz w:val="26"/>
          <w:szCs w:val="26"/>
        </w:rPr>
      </w:pPr>
      <w:r>
        <w:rPr>
          <w:rStyle w:val="FootnoteReference"/>
        </w:rPr>
        <w:footnoteRef/>
      </w:r>
      <w:r>
        <w:t xml:space="preserve"> </w:t>
      </w:r>
      <w:r>
        <w:tab/>
      </w:r>
      <w:r w:rsidRPr="00D53D54">
        <w:rPr>
          <w:sz w:val="26"/>
          <w:szCs w:val="26"/>
        </w:rPr>
        <w:t>The type</w:t>
      </w:r>
      <w:r>
        <w:rPr>
          <w:sz w:val="26"/>
          <w:szCs w:val="26"/>
        </w:rPr>
        <w:t>d</w:t>
      </w:r>
      <w:r w:rsidRPr="00D53D54">
        <w:rPr>
          <w:sz w:val="26"/>
          <w:szCs w:val="26"/>
        </w:rPr>
        <w:t xml:space="preserve"> signature </w:t>
      </w:r>
      <w:r>
        <w:rPr>
          <w:sz w:val="26"/>
          <w:szCs w:val="26"/>
        </w:rPr>
        <w:t xml:space="preserve">specimen on the document states, </w:t>
      </w:r>
      <w:r w:rsidRPr="00D53D54">
        <w:rPr>
          <w:sz w:val="26"/>
          <w:szCs w:val="26"/>
        </w:rPr>
        <w:t>“David J Wapensky.”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B4E"/>
    <w:multiLevelType w:val="hybridMultilevel"/>
    <w:tmpl w:val="8F3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nsid w:val="2EAC4593"/>
    <w:multiLevelType w:val="hybridMultilevel"/>
    <w:tmpl w:val="578CF382"/>
    <w:lvl w:ilvl="0" w:tplc="8CC03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D2038"/>
    <w:multiLevelType w:val="hybridMultilevel"/>
    <w:tmpl w:val="F7DA0AA8"/>
    <w:lvl w:ilvl="0" w:tplc="607CC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975AE2"/>
    <w:multiLevelType w:val="hybridMultilevel"/>
    <w:tmpl w:val="C178C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FEA2D86"/>
    <w:multiLevelType w:val="hybridMultilevel"/>
    <w:tmpl w:val="65FE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DF2014"/>
    <w:multiLevelType w:val="hybridMultilevel"/>
    <w:tmpl w:val="B2CE2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
  </w:num>
  <w:num w:numId="6">
    <w:abstractNumId w:val="4"/>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D9"/>
    <w:rsid w:val="00004270"/>
    <w:rsid w:val="00004F2B"/>
    <w:rsid w:val="00005240"/>
    <w:rsid w:val="00030878"/>
    <w:rsid w:val="000338E8"/>
    <w:rsid w:val="00041691"/>
    <w:rsid w:val="0004459F"/>
    <w:rsid w:val="00062D91"/>
    <w:rsid w:val="00067D4E"/>
    <w:rsid w:val="000752DA"/>
    <w:rsid w:val="00087778"/>
    <w:rsid w:val="000A0ADE"/>
    <w:rsid w:val="000A2088"/>
    <w:rsid w:val="000A23C7"/>
    <w:rsid w:val="000A4AE4"/>
    <w:rsid w:val="000C4819"/>
    <w:rsid w:val="000C70DE"/>
    <w:rsid w:val="000D5F69"/>
    <w:rsid w:val="000E591D"/>
    <w:rsid w:val="000F75B4"/>
    <w:rsid w:val="00102F90"/>
    <w:rsid w:val="00103964"/>
    <w:rsid w:val="00116D79"/>
    <w:rsid w:val="001179E2"/>
    <w:rsid w:val="00141012"/>
    <w:rsid w:val="001416AA"/>
    <w:rsid w:val="00144BA7"/>
    <w:rsid w:val="0015061D"/>
    <w:rsid w:val="001661D9"/>
    <w:rsid w:val="00174480"/>
    <w:rsid w:val="00184AB4"/>
    <w:rsid w:val="00192396"/>
    <w:rsid w:val="00195C21"/>
    <w:rsid w:val="001A5F66"/>
    <w:rsid w:val="001A72F4"/>
    <w:rsid w:val="001B35DD"/>
    <w:rsid w:val="001B7924"/>
    <w:rsid w:val="001C104F"/>
    <w:rsid w:val="001C3E6E"/>
    <w:rsid w:val="001E3530"/>
    <w:rsid w:val="001F0702"/>
    <w:rsid w:val="001F437C"/>
    <w:rsid w:val="00203FE6"/>
    <w:rsid w:val="00205204"/>
    <w:rsid w:val="002203D1"/>
    <w:rsid w:val="00223E75"/>
    <w:rsid w:val="00234682"/>
    <w:rsid w:val="00251A97"/>
    <w:rsid w:val="002540F6"/>
    <w:rsid w:val="00271DC5"/>
    <w:rsid w:val="002728E5"/>
    <w:rsid w:val="0027693E"/>
    <w:rsid w:val="002834CB"/>
    <w:rsid w:val="00292E63"/>
    <w:rsid w:val="002A3FF3"/>
    <w:rsid w:val="002A5793"/>
    <w:rsid w:val="002B01B8"/>
    <w:rsid w:val="002B5BA7"/>
    <w:rsid w:val="002C36E8"/>
    <w:rsid w:val="002C6C71"/>
    <w:rsid w:val="002D06D7"/>
    <w:rsid w:val="002D17AD"/>
    <w:rsid w:val="002D58B0"/>
    <w:rsid w:val="002F034A"/>
    <w:rsid w:val="003223F2"/>
    <w:rsid w:val="00322A4E"/>
    <w:rsid w:val="00327F1D"/>
    <w:rsid w:val="0034736A"/>
    <w:rsid w:val="0034792F"/>
    <w:rsid w:val="00352617"/>
    <w:rsid w:val="00354CC2"/>
    <w:rsid w:val="00362CF7"/>
    <w:rsid w:val="00367983"/>
    <w:rsid w:val="0037411C"/>
    <w:rsid w:val="00380F99"/>
    <w:rsid w:val="0038785F"/>
    <w:rsid w:val="00392BFA"/>
    <w:rsid w:val="003B0CD3"/>
    <w:rsid w:val="003B60CC"/>
    <w:rsid w:val="003B6104"/>
    <w:rsid w:val="003C2CD9"/>
    <w:rsid w:val="003E290C"/>
    <w:rsid w:val="003E6277"/>
    <w:rsid w:val="004016DA"/>
    <w:rsid w:val="00402ABB"/>
    <w:rsid w:val="00425E3B"/>
    <w:rsid w:val="004459F2"/>
    <w:rsid w:val="00454102"/>
    <w:rsid w:val="00465A32"/>
    <w:rsid w:val="004667E3"/>
    <w:rsid w:val="00466960"/>
    <w:rsid w:val="004876D2"/>
    <w:rsid w:val="004924B1"/>
    <w:rsid w:val="004A4E79"/>
    <w:rsid w:val="004A6BF1"/>
    <w:rsid w:val="004D2587"/>
    <w:rsid w:val="004D7E0F"/>
    <w:rsid w:val="004E1069"/>
    <w:rsid w:val="004E1326"/>
    <w:rsid w:val="004E4E5D"/>
    <w:rsid w:val="004E7AB9"/>
    <w:rsid w:val="00524737"/>
    <w:rsid w:val="0054576F"/>
    <w:rsid w:val="005542C6"/>
    <w:rsid w:val="0055555D"/>
    <w:rsid w:val="005630EF"/>
    <w:rsid w:val="0057497D"/>
    <w:rsid w:val="00581D92"/>
    <w:rsid w:val="00581E74"/>
    <w:rsid w:val="00587BCE"/>
    <w:rsid w:val="005928A3"/>
    <w:rsid w:val="00593C8E"/>
    <w:rsid w:val="005A5390"/>
    <w:rsid w:val="005B7ED3"/>
    <w:rsid w:val="005C402B"/>
    <w:rsid w:val="005C42EE"/>
    <w:rsid w:val="005D2A62"/>
    <w:rsid w:val="005D4269"/>
    <w:rsid w:val="005D611E"/>
    <w:rsid w:val="005E4B69"/>
    <w:rsid w:val="005E516D"/>
    <w:rsid w:val="005E541F"/>
    <w:rsid w:val="0060231D"/>
    <w:rsid w:val="00602D01"/>
    <w:rsid w:val="006157E0"/>
    <w:rsid w:val="0063485C"/>
    <w:rsid w:val="00634CF4"/>
    <w:rsid w:val="00646609"/>
    <w:rsid w:val="0065335C"/>
    <w:rsid w:val="00674959"/>
    <w:rsid w:val="0067645B"/>
    <w:rsid w:val="0067718A"/>
    <w:rsid w:val="00684A69"/>
    <w:rsid w:val="006870D1"/>
    <w:rsid w:val="00687250"/>
    <w:rsid w:val="006950F4"/>
    <w:rsid w:val="006A1755"/>
    <w:rsid w:val="006A3F64"/>
    <w:rsid w:val="006A4AE2"/>
    <w:rsid w:val="006A6436"/>
    <w:rsid w:val="006B5AC0"/>
    <w:rsid w:val="006B7813"/>
    <w:rsid w:val="006C14DE"/>
    <w:rsid w:val="006C1CB4"/>
    <w:rsid w:val="006D0315"/>
    <w:rsid w:val="006D26D5"/>
    <w:rsid w:val="006E3F2A"/>
    <w:rsid w:val="006E4523"/>
    <w:rsid w:val="006E531F"/>
    <w:rsid w:val="006E717B"/>
    <w:rsid w:val="006F24E6"/>
    <w:rsid w:val="006F323F"/>
    <w:rsid w:val="006F36CC"/>
    <w:rsid w:val="00700F60"/>
    <w:rsid w:val="00705161"/>
    <w:rsid w:val="00711C09"/>
    <w:rsid w:val="00720671"/>
    <w:rsid w:val="0073364A"/>
    <w:rsid w:val="00733A65"/>
    <w:rsid w:val="00767292"/>
    <w:rsid w:val="00783A61"/>
    <w:rsid w:val="007A4A01"/>
    <w:rsid w:val="007A6655"/>
    <w:rsid w:val="007A6F77"/>
    <w:rsid w:val="007B6D8F"/>
    <w:rsid w:val="007D393E"/>
    <w:rsid w:val="007D43D9"/>
    <w:rsid w:val="007E638F"/>
    <w:rsid w:val="007E7A94"/>
    <w:rsid w:val="007F2D46"/>
    <w:rsid w:val="00814AC4"/>
    <w:rsid w:val="00815EF0"/>
    <w:rsid w:val="00816EEC"/>
    <w:rsid w:val="00822C91"/>
    <w:rsid w:val="00835785"/>
    <w:rsid w:val="00840483"/>
    <w:rsid w:val="00853713"/>
    <w:rsid w:val="00854A39"/>
    <w:rsid w:val="00856414"/>
    <w:rsid w:val="008604E0"/>
    <w:rsid w:val="008631A7"/>
    <w:rsid w:val="00865EA6"/>
    <w:rsid w:val="0087057F"/>
    <w:rsid w:val="00870A90"/>
    <w:rsid w:val="00875CC2"/>
    <w:rsid w:val="00891A53"/>
    <w:rsid w:val="00894607"/>
    <w:rsid w:val="008C11CB"/>
    <w:rsid w:val="008C27C9"/>
    <w:rsid w:val="008C75E1"/>
    <w:rsid w:val="008D038A"/>
    <w:rsid w:val="008D7EC0"/>
    <w:rsid w:val="008E5EF9"/>
    <w:rsid w:val="008F5647"/>
    <w:rsid w:val="009008AF"/>
    <w:rsid w:val="00907569"/>
    <w:rsid w:val="00912A0E"/>
    <w:rsid w:val="00912ED7"/>
    <w:rsid w:val="00924A89"/>
    <w:rsid w:val="00934A99"/>
    <w:rsid w:val="0093743F"/>
    <w:rsid w:val="00942935"/>
    <w:rsid w:val="0095474B"/>
    <w:rsid w:val="0096347B"/>
    <w:rsid w:val="00965392"/>
    <w:rsid w:val="00993FA3"/>
    <w:rsid w:val="009A0D5F"/>
    <w:rsid w:val="009A2045"/>
    <w:rsid w:val="009B27A0"/>
    <w:rsid w:val="009C45A8"/>
    <w:rsid w:val="009C5980"/>
    <w:rsid w:val="009E07D8"/>
    <w:rsid w:val="009E15B5"/>
    <w:rsid w:val="009E6C57"/>
    <w:rsid w:val="00A04E72"/>
    <w:rsid w:val="00A26458"/>
    <w:rsid w:val="00A3533E"/>
    <w:rsid w:val="00A37CE0"/>
    <w:rsid w:val="00A443FF"/>
    <w:rsid w:val="00A556E8"/>
    <w:rsid w:val="00A6297E"/>
    <w:rsid w:val="00A6640F"/>
    <w:rsid w:val="00A70601"/>
    <w:rsid w:val="00A764BF"/>
    <w:rsid w:val="00A8376E"/>
    <w:rsid w:val="00A86810"/>
    <w:rsid w:val="00A900B6"/>
    <w:rsid w:val="00A94236"/>
    <w:rsid w:val="00A97A6B"/>
    <w:rsid w:val="00A97EA2"/>
    <w:rsid w:val="00AA6DEB"/>
    <w:rsid w:val="00AB516D"/>
    <w:rsid w:val="00AC1A9C"/>
    <w:rsid w:val="00AD3DAC"/>
    <w:rsid w:val="00AD49A7"/>
    <w:rsid w:val="00AD64C4"/>
    <w:rsid w:val="00AD71F8"/>
    <w:rsid w:val="00AE1CB4"/>
    <w:rsid w:val="00AE464F"/>
    <w:rsid w:val="00AF617F"/>
    <w:rsid w:val="00B06C09"/>
    <w:rsid w:val="00B0726D"/>
    <w:rsid w:val="00B21635"/>
    <w:rsid w:val="00B31FF9"/>
    <w:rsid w:val="00B33D63"/>
    <w:rsid w:val="00B4637B"/>
    <w:rsid w:val="00B52609"/>
    <w:rsid w:val="00B54CF3"/>
    <w:rsid w:val="00B9142C"/>
    <w:rsid w:val="00B9565E"/>
    <w:rsid w:val="00BA34C3"/>
    <w:rsid w:val="00BA5724"/>
    <w:rsid w:val="00BD2C00"/>
    <w:rsid w:val="00BD4310"/>
    <w:rsid w:val="00BE46E1"/>
    <w:rsid w:val="00BE74E4"/>
    <w:rsid w:val="00BF23BF"/>
    <w:rsid w:val="00BF676C"/>
    <w:rsid w:val="00C06F8C"/>
    <w:rsid w:val="00C12335"/>
    <w:rsid w:val="00C15176"/>
    <w:rsid w:val="00C212EC"/>
    <w:rsid w:val="00C24AB6"/>
    <w:rsid w:val="00C30EAA"/>
    <w:rsid w:val="00C46D9F"/>
    <w:rsid w:val="00C538D7"/>
    <w:rsid w:val="00C618C8"/>
    <w:rsid w:val="00C64BF9"/>
    <w:rsid w:val="00C72548"/>
    <w:rsid w:val="00C72D3C"/>
    <w:rsid w:val="00C86993"/>
    <w:rsid w:val="00C953F0"/>
    <w:rsid w:val="00C964F5"/>
    <w:rsid w:val="00CA28C7"/>
    <w:rsid w:val="00CB258A"/>
    <w:rsid w:val="00CB30D4"/>
    <w:rsid w:val="00CB6DDF"/>
    <w:rsid w:val="00CB7E86"/>
    <w:rsid w:val="00CC66A3"/>
    <w:rsid w:val="00CD47AF"/>
    <w:rsid w:val="00CE2950"/>
    <w:rsid w:val="00CF241E"/>
    <w:rsid w:val="00D114A4"/>
    <w:rsid w:val="00D120FF"/>
    <w:rsid w:val="00D23D8F"/>
    <w:rsid w:val="00D33068"/>
    <w:rsid w:val="00D34540"/>
    <w:rsid w:val="00D34659"/>
    <w:rsid w:val="00D521E8"/>
    <w:rsid w:val="00D53D54"/>
    <w:rsid w:val="00D57141"/>
    <w:rsid w:val="00D75E1C"/>
    <w:rsid w:val="00DA3467"/>
    <w:rsid w:val="00DB0BCF"/>
    <w:rsid w:val="00DB1B7A"/>
    <w:rsid w:val="00DB1D29"/>
    <w:rsid w:val="00DB4F9F"/>
    <w:rsid w:val="00DB7100"/>
    <w:rsid w:val="00DC6117"/>
    <w:rsid w:val="00DD48D4"/>
    <w:rsid w:val="00DF4476"/>
    <w:rsid w:val="00DF77AA"/>
    <w:rsid w:val="00E17709"/>
    <w:rsid w:val="00E3069B"/>
    <w:rsid w:val="00E32B67"/>
    <w:rsid w:val="00E339D4"/>
    <w:rsid w:val="00E35BC6"/>
    <w:rsid w:val="00E36B65"/>
    <w:rsid w:val="00E42B4D"/>
    <w:rsid w:val="00E459AB"/>
    <w:rsid w:val="00E52CE1"/>
    <w:rsid w:val="00E62E32"/>
    <w:rsid w:val="00E72806"/>
    <w:rsid w:val="00E72B52"/>
    <w:rsid w:val="00E83A86"/>
    <w:rsid w:val="00E84D3D"/>
    <w:rsid w:val="00E86143"/>
    <w:rsid w:val="00EA0617"/>
    <w:rsid w:val="00EA36BC"/>
    <w:rsid w:val="00EA6782"/>
    <w:rsid w:val="00EB238E"/>
    <w:rsid w:val="00EC098C"/>
    <w:rsid w:val="00EC4894"/>
    <w:rsid w:val="00F0174F"/>
    <w:rsid w:val="00F044AC"/>
    <w:rsid w:val="00F0674A"/>
    <w:rsid w:val="00F108BE"/>
    <w:rsid w:val="00F119D2"/>
    <w:rsid w:val="00F121EB"/>
    <w:rsid w:val="00F1425C"/>
    <w:rsid w:val="00F4070E"/>
    <w:rsid w:val="00F40AE7"/>
    <w:rsid w:val="00F55E44"/>
    <w:rsid w:val="00F72067"/>
    <w:rsid w:val="00F72248"/>
    <w:rsid w:val="00F777CB"/>
    <w:rsid w:val="00F97328"/>
    <w:rsid w:val="00FC1A10"/>
    <w:rsid w:val="00FC29A1"/>
    <w:rsid w:val="00FC48EA"/>
    <w:rsid w:val="00FC740F"/>
    <w:rsid w:val="00FD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4576F"/>
  </w:style>
  <w:style w:type="character" w:customStyle="1" w:styleId="FootnoteTextChar">
    <w:name w:val="Footnote Text Char"/>
    <w:basedOn w:val="DefaultParagraphFont"/>
    <w:link w:val="FootnoteText"/>
    <w:uiPriority w:val="99"/>
    <w:semiHidden/>
    <w:rsid w:val="005457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paragraph" w:customStyle="1" w:styleId="Default">
    <w:name w:val="Default"/>
    <w:rsid w:val="00B463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524737"/>
    <w:rPr>
      <w:color w:val="0000FF"/>
      <w:u w:val="single"/>
    </w:rPr>
  </w:style>
  <w:style w:type="character" w:customStyle="1" w:styleId="pmterms11">
    <w:name w:val="pmterms11"/>
    <w:basedOn w:val="DefaultParagraphFont"/>
    <w:rsid w:val="00875CC2"/>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4576F"/>
  </w:style>
  <w:style w:type="character" w:customStyle="1" w:styleId="FootnoteTextChar">
    <w:name w:val="Footnote Text Char"/>
    <w:basedOn w:val="DefaultParagraphFont"/>
    <w:link w:val="FootnoteText"/>
    <w:uiPriority w:val="99"/>
    <w:semiHidden/>
    <w:rsid w:val="005457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paragraph" w:customStyle="1" w:styleId="Default">
    <w:name w:val="Default"/>
    <w:rsid w:val="00B463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524737"/>
    <w:rPr>
      <w:color w:val="0000FF"/>
      <w:u w:val="single"/>
    </w:rPr>
  </w:style>
  <w:style w:type="character" w:customStyle="1" w:styleId="pmterms11">
    <w:name w:val="pmterms11"/>
    <w:basedOn w:val="DefaultParagraphFont"/>
    <w:rsid w:val="00875CC2"/>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3450">
      <w:bodyDiv w:val="1"/>
      <w:marLeft w:val="0"/>
      <w:marRight w:val="0"/>
      <w:marTop w:val="0"/>
      <w:marBottom w:val="0"/>
      <w:divBdr>
        <w:top w:val="none" w:sz="0" w:space="0" w:color="auto"/>
        <w:left w:val="none" w:sz="0" w:space="0" w:color="auto"/>
        <w:bottom w:val="none" w:sz="0" w:space="0" w:color="auto"/>
        <w:right w:val="none" w:sz="0" w:space="0" w:color="auto"/>
      </w:divBdr>
    </w:div>
    <w:div w:id="404229523">
      <w:bodyDiv w:val="1"/>
      <w:marLeft w:val="0"/>
      <w:marRight w:val="0"/>
      <w:marTop w:val="0"/>
      <w:marBottom w:val="0"/>
      <w:divBdr>
        <w:top w:val="none" w:sz="0" w:space="0" w:color="auto"/>
        <w:left w:val="none" w:sz="0" w:space="0" w:color="auto"/>
        <w:bottom w:val="none" w:sz="0" w:space="0" w:color="auto"/>
        <w:right w:val="none" w:sz="0" w:space="0" w:color="auto"/>
      </w:divBdr>
    </w:div>
    <w:div w:id="859316534">
      <w:bodyDiv w:val="1"/>
      <w:marLeft w:val="0"/>
      <w:marRight w:val="0"/>
      <w:marTop w:val="0"/>
      <w:marBottom w:val="0"/>
      <w:divBdr>
        <w:top w:val="none" w:sz="0" w:space="0" w:color="auto"/>
        <w:left w:val="none" w:sz="0" w:space="0" w:color="auto"/>
        <w:bottom w:val="none" w:sz="0" w:space="0" w:color="auto"/>
        <w:right w:val="none" w:sz="0" w:space="0" w:color="auto"/>
      </w:divBdr>
    </w:div>
    <w:div w:id="981665284">
      <w:bodyDiv w:val="1"/>
      <w:marLeft w:val="0"/>
      <w:marRight w:val="0"/>
      <w:marTop w:val="0"/>
      <w:marBottom w:val="0"/>
      <w:divBdr>
        <w:top w:val="none" w:sz="0" w:space="0" w:color="auto"/>
        <w:left w:val="none" w:sz="0" w:space="0" w:color="auto"/>
        <w:bottom w:val="none" w:sz="0" w:space="0" w:color="auto"/>
        <w:right w:val="none" w:sz="0" w:space="0" w:color="auto"/>
      </w:divBdr>
    </w:div>
    <w:div w:id="1495804659">
      <w:bodyDiv w:val="1"/>
      <w:marLeft w:val="0"/>
      <w:marRight w:val="0"/>
      <w:marTop w:val="0"/>
      <w:marBottom w:val="0"/>
      <w:divBdr>
        <w:top w:val="none" w:sz="0" w:space="0" w:color="auto"/>
        <w:left w:val="none" w:sz="0" w:space="0" w:color="auto"/>
        <w:bottom w:val="none" w:sz="0" w:space="0" w:color="auto"/>
        <w:right w:val="none" w:sz="0" w:space="0" w:color="auto"/>
      </w:divBdr>
    </w:div>
    <w:div w:id="1511480070">
      <w:bodyDiv w:val="1"/>
      <w:marLeft w:val="0"/>
      <w:marRight w:val="0"/>
      <w:marTop w:val="0"/>
      <w:marBottom w:val="0"/>
      <w:divBdr>
        <w:top w:val="none" w:sz="0" w:space="0" w:color="auto"/>
        <w:left w:val="none" w:sz="0" w:space="0" w:color="auto"/>
        <w:bottom w:val="none" w:sz="0" w:space="0" w:color="auto"/>
        <w:right w:val="none" w:sz="0" w:space="0" w:color="auto"/>
      </w:divBdr>
      <w:divsChild>
        <w:div w:id="137580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4687">
      <w:bodyDiv w:val="1"/>
      <w:marLeft w:val="0"/>
      <w:marRight w:val="0"/>
      <w:marTop w:val="0"/>
      <w:marBottom w:val="0"/>
      <w:divBdr>
        <w:top w:val="none" w:sz="0" w:space="0" w:color="auto"/>
        <w:left w:val="none" w:sz="0" w:space="0" w:color="auto"/>
        <w:bottom w:val="none" w:sz="0" w:space="0" w:color="auto"/>
        <w:right w:val="none" w:sz="0" w:space="0" w:color="auto"/>
      </w:divBdr>
    </w:div>
    <w:div w:id="1602567525">
      <w:bodyDiv w:val="1"/>
      <w:marLeft w:val="0"/>
      <w:marRight w:val="0"/>
      <w:marTop w:val="0"/>
      <w:marBottom w:val="0"/>
      <w:divBdr>
        <w:top w:val="none" w:sz="0" w:space="0" w:color="auto"/>
        <w:left w:val="none" w:sz="0" w:space="0" w:color="auto"/>
        <w:bottom w:val="none" w:sz="0" w:space="0" w:color="auto"/>
        <w:right w:val="none" w:sz="0" w:space="0" w:color="auto"/>
      </w:divBdr>
    </w:div>
    <w:div w:id="1778326378">
      <w:bodyDiv w:val="1"/>
      <w:marLeft w:val="0"/>
      <w:marRight w:val="0"/>
      <w:marTop w:val="0"/>
      <w:marBottom w:val="0"/>
      <w:divBdr>
        <w:top w:val="none" w:sz="0" w:space="0" w:color="auto"/>
        <w:left w:val="none" w:sz="0" w:space="0" w:color="auto"/>
        <w:bottom w:val="none" w:sz="0" w:space="0" w:color="auto"/>
        <w:right w:val="none" w:sz="0" w:space="0" w:color="auto"/>
      </w:divBdr>
    </w:div>
    <w:div w:id="2133862088">
      <w:bodyDiv w:val="1"/>
      <w:marLeft w:val="0"/>
      <w:marRight w:val="0"/>
      <w:marTop w:val="0"/>
      <w:marBottom w:val="0"/>
      <w:divBdr>
        <w:top w:val="none" w:sz="0" w:space="0" w:color="auto"/>
        <w:left w:val="none" w:sz="0" w:space="0" w:color="auto"/>
        <w:bottom w:val="none" w:sz="0" w:space="0" w:color="auto"/>
        <w:right w:val="none" w:sz="0" w:space="0" w:color="auto"/>
      </w:divBdr>
      <w:divsChild>
        <w:div w:id="1918395449">
          <w:marLeft w:val="0"/>
          <w:marRight w:val="0"/>
          <w:marTop w:val="0"/>
          <w:marBottom w:val="0"/>
          <w:divBdr>
            <w:top w:val="none" w:sz="0" w:space="0" w:color="auto"/>
            <w:left w:val="none" w:sz="0" w:space="0" w:color="auto"/>
            <w:bottom w:val="none" w:sz="0" w:space="0" w:color="auto"/>
            <w:right w:val="none" w:sz="0" w:space="0" w:color="auto"/>
          </w:divBdr>
          <w:divsChild>
            <w:div w:id="553393387">
              <w:marLeft w:val="0"/>
              <w:marRight w:val="0"/>
              <w:marTop w:val="0"/>
              <w:marBottom w:val="0"/>
              <w:divBdr>
                <w:top w:val="none" w:sz="0" w:space="0" w:color="auto"/>
                <w:left w:val="none" w:sz="0" w:space="0" w:color="auto"/>
                <w:bottom w:val="none" w:sz="0" w:space="0" w:color="auto"/>
                <w:right w:val="none" w:sz="0" w:space="0" w:color="auto"/>
              </w:divBdr>
              <w:divsChild>
                <w:div w:id="1736584349">
                  <w:marLeft w:val="0"/>
                  <w:marRight w:val="0"/>
                  <w:marTop w:val="0"/>
                  <w:marBottom w:val="0"/>
                  <w:divBdr>
                    <w:top w:val="none" w:sz="0" w:space="0" w:color="auto"/>
                    <w:left w:val="none" w:sz="0" w:space="0" w:color="auto"/>
                    <w:bottom w:val="none" w:sz="0" w:space="0" w:color="auto"/>
                    <w:right w:val="none" w:sz="0" w:space="0" w:color="auto"/>
                  </w:divBdr>
                  <w:divsChild>
                    <w:div w:id="17816059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3e1285a8477335cf9974edbab7fbc5d6&amp;_xfercite=%3ccite%20cc%3d%22USA%22%3e%3c%21%5bCDATA%5b2013%20Pa.%20PUC%20LEXIS%20781%5d%5d%3e%3c%2fcite%3e&amp;_butType=4&amp;_butStat=0&amp;_butNum=5&amp;_butInline=1&amp;_butinfo=52%20PA%20CODE%201.2&amp;_fmtstr=FULL&amp;docnum=2&amp;_startdoc=1&amp;wchp=dGLbVzt-zSkAA&amp;_md5=e797ccae5e5ae0adab609585435f7b0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xis.com/research/buttonTFLink?_m=7ece3d4f845c30f0be8e69e240d52eb2&amp;_xfercite=%3ccite%20cc%3d%22USA%22%3e%3c%21%5bCDATA%5b2014%20Pa.%20PUC%20LEXIS%20463%5d%5d%3e%3c%2fcite%3e&amp;_butType=3&amp;_butStat=2&amp;_butNum=6&amp;_butInline=1&amp;_butinfo=%3ccite%20cc%3d%22USA%22%3e%3c%21%5bCDATA%5b485%20A.2d%201217%5d%5d%3e%3c%2fcite%3e&amp;_fmtstr=FULL&amp;docnum=2&amp;_startdoc=1&amp;wchp=dGLzVzk-zSkAW&amp;_md5=d87034d6c1f3dfb1b16dd37a2c7e3780" TargetMode="External"/><Relationship Id="rId4" Type="http://schemas.microsoft.com/office/2007/relationships/stylesWithEffects" Target="stylesWithEffects.xml"/><Relationship Id="rId9" Type="http://schemas.openxmlformats.org/officeDocument/2006/relationships/hyperlink" Target="http://www.lexis.com/research/buttonTFLink?_m=7ece3d4f845c30f0be8e69e240d52eb2&amp;_xfercite=%3ccite%20cc%3d%22USA%22%3e%3c%21%5bCDATA%5b2014%20Pa.%20PUC%20LEXIS%20463%5d%5d%3e%3c%2fcite%3e&amp;_butType=3&amp;_butStat=2&amp;_butNum=5&amp;_butInline=1&amp;_butinfo=%3ccite%20cc%3d%22USA%22%3e%3c%21%5bCDATA%5b625%20A.2d%20741%5d%5d%3e%3c%2fcite%3e&amp;_fmtstr=FULL&amp;docnum=2&amp;_startdoc=1&amp;wchp=dGLzVzk-zSkAW&amp;_md5=56ffe5a323de991597458d5333f2cd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4594D-DDB5-4AA3-8A07-25532A49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2826</Words>
  <Characters>16114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Reynolds, Doris</cp:lastModifiedBy>
  <cp:revision>2</cp:revision>
  <cp:lastPrinted>2015-05-07T15:16:00Z</cp:lastPrinted>
  <dcterms:created xsi:type="dcterms:W3CDTF">2015-06-15T12:28:00Z</dcterms:created>
  <dcterms:modified xsi:type="dcterms:W3CDTF">2015-06-15T12:28:00Z</dcterms:modified>
</cp:coreProperties>
</file>