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9695B" w:rsidRDefault="00C9695B" w:rsidP="002E0985">
      <w:pPr>
        <w:tabs>
          <w:tab w:val="left" w:pos="-720"/>
        </w:tabs>
        <w:suppressAutoHyphens/>
        <w:rPr>
          <w:spacing w:val="-3"/>
          <w:sz w:val="24"/>
          <w:szCs w:val="20"/>
        </w:rPr>
      </w:pPr>
      <w:r>
        <w:rPr>
          <w:spacing w:val="-3"/>
          <w:sz w:val="24"/>
          <w:szCs w:val="20"/>
        </w:rPr>
        <w:t xml:space="preserve">Morgan </w:t>
      </w:r>
      <w:proofErr w:type="spellStart"/>
      <w:r>
        <w:rPr>
          <w:spacing w:val="-3"/>
          <w:sz w:val="24"/>
          <w:szCs w:val="20"/>
        </w:rPr>
        <w:t>Hanchulak</w:t>
      </w:r>
      <w:proofErr w:type="spellEnd"/>
      <w:r>
        <w:rPr>
          <w:spacing w:val="-3"/>
          <w:sz w:val="24"/>
          <w:szCs w:val="20"/>
        </w:rPr>
        <w:t xml:space="preserve"> </w:t>
      </w:r>
      <w:r>
        <w:rPr>
          <w:spacing w:val="-3"/>
          <w:sz w:val="24"/>
          <w:szCs w:val="20"/>
        </w:rPr>
        <w:tab/>
      </w:r>
      <w:r>
        <w:rPr>
          <w:spacing w:val="-3"/>
          <w:sz w:val="24"/>
          <w:szCs w:val="20"/>
        </w:rPr>
        <w:tab/>
      </w:r>
      <w:r>
        <w:rPr>
          <w:spacing w:val="-3"/>
          <w:sz w:val="24"/>
          <w:szCs w:val="20"/>
        </w:rPr>
        <w:tab/>
      </w:r>
      <w:r>
        <w:rPr>
          <w:spacing w:val="-3"/>
          <w:sz w:val="24"/>
          <w:szCs w:val="20"/>
        </w:rPr>
        <w:tab/>
      </w:r>
      <w:r w:rsidR="00694E28">
        <w:rPr>
          <w:spacing w:val="-3"/>
          <w:sz w:val="24"/>
          <w:szCs w:val="20"/>
        </w:rPr>
        <w:tab/>
      </w:r>
      <w:r>
        <w:rPr>
          <w:spacing w:val="-3"/>
          <w:sz w:val="24"/>
          <w:szCs w:val="20"/>
        </w:rPr>
        <w:t>:</w:t>
      </w:r>
    </w:p>
    <w:p w:rsidR="00C9695B" w:rsidRDefault="00C9695B"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694E28">
        <w:rPr>
          <w:spacing w:val="-3"/>
          <w:sz w:val="24"/>
          <w:szCs w:val="20"/>
        </w:rPr>
        <w:tab/>
      </w:r>
      <w:r>
        <w:rPr>
          <w:spacing w:val="-3"/>
          <w:sz w:val="24"/>
          <w:szCs w:val="20"/>
        </w:rPr>
        <w:t>:</w:t>
      </w:r>
    </w:p>
    <w:p w:rsidR="00C9695B" w:rsidRDefault="00694E28" w:rsidP="002E0985">
      <w:pPr>
        <w:tabs>
          <w:tab w:val="left" w:pos="-720"/>
        </w:tabs>
        <w:suppressAutoHyphens/>
        <w:rPr>
          <w:spacing w:val="-3"/>
          <w:sz w:val="24"/>
          <w:szCs w:val="20"/>
        </w:rPr>
      </w:pPr>
      <w:r>
        <w:rPr>
          <w:spacing w:val="-3"/>
          <w:sz w:val="24"/>
          <w:szCs w:val="20"/>
        </w:rPr>
        <w:tab/>
      </w:r>
      <w:r w:rsidR="00C9695B">
        <w:rPr>
          <w:spacing w:val="-3"/>
          <w:sz w:val="24"/>
          <w:szCs w:val="20"/>
        </w:rPr>
        <w:t>v.</w:t>
      </w:r>
      <w:r w:rsidR="00C9695B">
        <w:rPr>
          <w:spacing w:val="-3"/>
          <w:sz w:val="24"/>
          <w:szCs w:val="20"/>
        </w:rPr>
        <w:tab/>
      </w:r>
      <w:r w:rsidR="00C9695B">
        <w:rPr>
          <w:spacing w:val="-3"/>
          <w:sz w:val="24"/>
          <w:szCs w:val="20"/>
        </w:rPr>
        <w:tab/>
      </w:r>
      <w:r w:rsidR="00C9695B">
        <w:rPr>
          <w:spacing w:val="-3"/>
          <w:sz w:val="24"/>
          <w:szCs w:val="20"/>
        </w:rPr>
        <w:tab/>
      </w:r>
      <w:r w:rsidR="00C9695B">
        <w:rPr>
          <w:spacing w:val="-3"/>
          <w:sz w:val="24"/>
          <w:szCs w:val="20"/>
        </w:rPr>
        <w:tab/>
      </w:r>
      <w:r w:rsidR="00C9695B">
        <w:rPr>
          <w:spacing w:val="-3"/>
          <w:sz w:val="24"/>
          <w:szCs w:val="20"/>
        </w:rPr>
        <w:tab/>
      </w:r>
      <w:r w:rsidR="00C9695B">
        <w:rPr>
          <w:spacing w:val="-3"/>
          <w:sz w:val="24"/>
          <w:szCs w:val="20"/>
        </w:rPr>
        <w:tab/>
        <w:t>:</w:t>
      </w:r>
      <w:r w:rsidR="00C9695B">
        <w:rPr>
          <w:spacing w:val="-3"/>
          <w:sz w:val="24"/>
          <w:szCs w:val="20"/>
        </w:rPr>
        <w:tab/>
      </w:r>
      <w:r>
        <w:rPr>
          <w:spacing w:val="-3"/>
          <w:sz w:val="24"/>
          <w:szCs w:val="20"/>
        </w:rPr>
        <w:tab/>
      </w:r>
      <w:r w:rsidR="00C9695B">
        <w:rPr>
          <w:spacing w:val="-3"/>
          <w:sz w:val="24"/>
          <w:szCs w:val="20"/>
        </w:rPr>
        <w:t>C-2015-2466803</w:t>
      </w:r>
    </w:p>
    <w:p w:rsidR="00C9695B" w:rsidRDefault="00C9695B"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694E28">
        <w:rPr>
          <w:spacing w:val="-3"/>
          <w:sz w:val="24"/>
          <w:szCs w:val="20"/>
        </w:rPr>
        <w:tab/>
      </w:r>
      <w:r>
        <w:rPr>
          <w:spacing w:val="-3"/>
          <w:sz w:val="24"/>
          <w:szCs w:val="20"/>
        </w:rPr>
        <w:t>:</w:t>
      </w:r>
    </w:p>
    <w:p w:rsidR="002E0985" w:rsidRPr="002E0985" w:rsidRDefault="00C9695B" w:rsidP="002E0985">
      <w:pPr>
        <w:tabs>
          <w:tab w:val="left" w:pos="-720"/>
        </w:tabs>
        <w:suppressAutoHyphens/>
        <w:rPr>
          <w:spacing w:val="-3"/>
          <w:sz w:val="24"/>
          <w:szCs w:val="20"/>
        </w:rPr>
      </w:pPr>
      <w:r>
        <w:rPr>
          <w:spacing w:val="-3"/>
          <w:sz w:val="24"/>
          <w:szCs w:val="20"/>
        </w:rPr>
        <w:t xml:space="preserve">UGI Penn Natural Gas, Inc.  </w:t>
      </w:r>
      <w:r>
        <w:rPr>
          <w:spacing w:val="-3"/>
          <w:sz w:val="24"/>
          <w:szCs w:val="20"/>
        </w:rPr>
        <w:tab/>
      </w:r>
      <w:r w:rsidR="002E0985">
        <w:rPr>
          <w:spacing w:val="-3"/>
          <w:sz w:val="24"/>
          <w:szCs w:val="20"/>
        </w:rPr>
        <w:tab/>
      </w:r>
      <w:r w:rsidR="00467B79">
        <w:rPr>
          <w:spacing w:val="-3"/>
          <w:sz w:val="24"/>
          <w:szCs w:val="20"/>
        </w:rPr>
        <w:tab/>
      </w:r>
      <w:r w:rsidR="00694E28">
        <w:rPr>
          <w:spacing w:val="-3"/>
          <w:sz w:val="24"/>
          <w:szCs w:val="20"/>
        </w:rPr>
        <w:tab/>
      </w:r>
      <w:r w:rsidR="00686B39">
        <w:rPr>
          <w:spacing w:val="-3"/>
          <w:sz w:val="24"/>
          <w:szCs w:val="20"/>
        </w:rPr>
        <w:t xml:space="preserve">: </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Pr="00E514FA" w:rsidRDefault="00526B2A" w:rsidP="000F1894">
      <w:pPr>
        <w:jc w:val="center"/>
        <w:rPr>
          <w:b/>
          <w:sz w:val="24"/>
          <w:szCs w:val="24"/>
        </w:rPr>
      </w:pPr>
      <w:r>
        <w:rPr>
          <w:b/>
          <w:caps/>
          <w:sz w:val="24"/>
          <w:szCs w:val="24"/>
          <w:u w:val="single"/>
        </w:rPr>
        <w:t>initial decision</w:t>
      </w:r>
      <w:r w:rsidR="00354E6F">
        <w:rPr>
          <w:b/>
          <w:caps/>
          <w:sz w:val="24"/>
          <w:szCs w:val="24"/>
          <w:u w:val="single"/>
        </w:rPr>
        <w:t xml:space="preserve"> </w:t>
      </w:r>
    </w:p>
    <w:p w:rsidR="006A21C2" w:rsidRDefault="006A21C2" w:rsidP="000F1894">
      <w:pPr>
        <w:jc w:val="center"/>
        <w:rPr>
          <w:sz w:val="24"/>
          <w:szCs w:val="24"/>
        </w:rPr>
      </w:pPr>
    </w:p>
    <w:p w:rsidR="00467B79" w:rsidRPr="006A21C2" w:rsidRDefault="00467B79"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D33E5B" w:rsidRDefault="00D33E5B" w:rsidP="00DD2411">
      <w:pPr>
        <w:spacing w:line="360" w:lineRule="auto"/>
        <w:jc w:val="center"/>
        <w:rPr>
          <w:sz w:val="24"/>
          <w:szCs w:val="24"/>
        </w:rPr>
      </w:pPr>
    </w:p>
    <w:p w:rsidR="00D33E5B" w:rsidRDefault="00D33E5B" w:rsidP="009870EF">
      <w:pPr>
        <w:tabs>
          <w:tab w:val="left" w:pos="-1440"/>
          <w:tab w:val="left" w:pos="-720"/>
        </w:tabs>
        <w:suppressAutoHyphens/>
        <w:spacing w:line="360" w:lineRule="auto"/>
        <w:ind w:firstLine="1440"/>
        <w:rPr>
          <w:sz w:val="24"/>
          <w:szCs w:val="24"/>
        </w:rPr>
      </w:pPr>
      <w:r>
        <w:rPr>
          <w:sz w:val="24"/>
          <w:szCs w:val="24"/>
        </w:rPr>
        <w:t xml:space="preserve">This Initial Decision grants the request of </w:t>
      </w:r>
      <w:r w:rsidR="00C9695B">
        <w:rPr>
          <w:sz w:val="24"/>
          <w:szCs w:val="24"/>
        </w:rPr>
        <w:t xml:space="preserve">Morgan </w:t>
      </w:r>
      <w:proofErr w:type="spellStart"/>
      <w:r w:rsidR="00C9695B">
        <w:rPr>
          <w:sz w:val="24"/>
          <w:szCs w:val="24"/>
        </w:rPr>
        <w:t>Hanchulak</w:t>
      </w:r>
      <w:proofErr w:type="spellEnd"/>
      <w:r w:rsidR="00796994">
        <w:rPr>
          <w:sz w:val="24"/>
          <w:szCs w:val="24"/>
        </w:rPr>
        <w:t>,</w:t>
      </w:r>
      <w:r w:rsidR="00C9695B">
        <w:rPr>
          <w:sz w:val="24"/>
          <w:szCs w:val="24"/>
        </w:rPr>
        <w:t xml:space="preserve"> to </w:t>
      </w:r>
      <w:r>
        <w:rPr>
          <w:sz w:val="24"/>
          <w:szCs w:val="24"/>
        </w:rPr>
        <w:t xml:space="preserve">withdraw </w:t>
      </w:r>
      <w:r w:rsidR="00C9695B">
        <w:rPr>
          <w:sz w:val="24"/>
          <w:szCs w:val="24"/>
        </w:rPr>
        <w:t>her Formal Complaint</w:t>
      </w:r>
      <w:r>
        <w:rPr>
          <w:sz w:val="24"/>
          <w:szCs w:val="24"/>
        </w:rPr>
        <w:t>.</w:t>
      </w:r>
    </w:p>
    <w:p w:rsidR="00D33E5B" w:rsidRDefault="00D33E5B" w:rsidP="009870EF">
      <w:pPr>
        <w:tabs>
          <w:tab w:val="left" w:pos="-1440"/>
          <w:tab w:val="left" w:pos="-720"/>
        </w:tabs>
        <w:suppressAutoHyphens/>
        <w:spacing w:line="360" w:lineRule="auto"/>
        <w:ind w:firstLine="1440"/>
        <w:rPr>
          <w:sz w:val="24"/>
          <w:szCs w:val="24"/>
        </w:rPr>
      </w:pPr>
    </w:p>
    <w:p w:rsidR="009870EF" w:rsidRPr="009870EF" w:rsidRDefault="009870EF" w:rsidP="009870EF">
      <w:pPr>
        <w:tabs>
          <w:tab w:val="left" w:pos="-1440"/>
          <w:tab w:val="left" w:pos="-720"/>
        </w:tabs>
        <w:suppressAutoHyphens/>
        <w:spacing w:line="360" w:lineRule="auto"/>
        <w:ind w:firstLine="1440"/>
        <w:rPr>
          <w:sz w:val="24"/>
          <w:szCs w:val="24"/>
        </w:rPr>
      </w:pPr>
      <w:r w:rsidRPr="009870EF">
        <w:rPr>
          <w:sz w:val="24"/>
          <w:szCs w:val="24"/>
        </w:rPr>
        <w:t xml:space="preserve">On </w:t>
      </w:r>
      <w:r w:rsidR="00C9695B">
        <w:rPr>
          <w:sz w:val="24"/>
          <w:szCs w:val="24"/>
        </w:rPr>
        <w:t>February 10, 2015</w:t>
      </w:r>
      <w:r w:rsidRPr="009870EF">
        <w:rPr>
          <w:sz w:val="24"/>
          <w:szCs w:val="24"/>
        </w:rPr>
        <w:t xml:space="preserve">, </w:t>
      </w:r>
      <w:r w:rsidR="00C9695B">
        <w:rPr>
          <w:sz w:val="24"/>
          <w:szCs w:val="24"/>
        </w:rPr>
        <w:t xml:space="preserve">Morgan </w:t>
      </w:r>
      <w:proofErr w:type="spellStart"/>
      <w:r w:rsidR="00C9695B">
        <w:rPr>
          <w:sz w:val="24"/>
          <w:szCs w:val="24"/>
        </w:rPr>
        <w:t>Hanchulak</w:t>
      </w:r>
      <w:proofErr w:type="spellEnd"/>
      <w:r w:rsidR="00C9695B">
        <w:rPr>
          <w:sz w:val="24"/>
          <w:szCs w:val="24"/>
        </w:rPr>
        <w:t xml:space="preserve"> </w:t>
      </w:r>
      <w:r w:rsidRPr="009870EF">
        <w:rPr>
          <w:sz w:val="24"/>
          <w:szCs w:val="24"/>
        </w:rPr>
        <w:t>filed a</w:t>
      </w:r>
      <w:r w:rsidR="00C9695B">
        <w:rPr>
          <w:sz w:val="24"/>
          <w:szCs w:val="24"/>
        </w:rPr>
        <w:t xml:space="preserve"> Formal Complaint</w:t>
      </w:r>
      <w:r w:rsidRPr="009870EF">
        <w:rPr>
          <w:sz w:val="24"/>
          <w:szCs w:val="24"/>
        </w:rPr>
        <w:t xml:space="preserve"> with the Pennsylvania Public Utility Commission </w:t>
      </w:r>
      <w:r w:rsidR="006B598B">
        <w:rPr>
          <w:sz w:val="24"/>
          <w:szCs w:val="24"/>
        </w:rPr>
        <w:t>(PUC)</w:t>
      </w:r>
      <w:r w:rsidR="00C9695B">
        <w:rPr>
          <w:sz w:val="24"/>
          <w:szCs w:val="24"/>
        </w:rPr>
        <w:t>.  In the Formal Complaint the Complainant allege</w:t>
      </w:r>
      <w:r w:rsidR="006C369E">
        <w:rPr>
          <w:sz w:val="24"/>
          <w:szCs w:val="24"/>
        </w:rPr>
        <w:t>d</w:t>
      </w:r>
      <w:r w:rsidR="00C9695B">
        <w:rPr>
          <w:sz w:val="24"/>
          <w:szCs w:val="24"/>
        </w:rPr>
        <w:t xml:space="preserve"> that her service was incorrectly turned off.</w:t>
      </w:r>
      <w:r w:rsidRPr="009870EF">
        <w:rPr>
          <w:sz w:val="24"/>
          <w:szCs w:val="24"/>
        </w:rPr>
        <w:t xml:space="preserve">  On </w:t>
      </w:r>
      <w:r w:rsidR="00C9695B">
        <w:rPr>
          <w:sz w:val="24"/>
          <w:szCs w:val="24"/>
        </w:rPr>
        <w:t>February 25, 2015</w:t>
      </w:r>
      <w:r w:rsidRPr="009870EF">
        <w:rPr>
          <w:sz w:val="24"/>
          <w:szCs w:val="24"/>
        </w:rPr>
        <w:t>,</w:t>
      </w:r>
      <w:r w:rsidR="00C9695B">
        <w:rPr>
          <w:sz w:val="24"/>
          <w:szCs w:val="24"/>
        </w:rPr>
        <w:t xml:space="preserve"> UGI Penn Natural Gas</w:t>
      </w:r>
      <w:r w:rsidR="007A4040">
        <w:rPr>
          <w:sz w:val="24"/>
          <w:szCs w:val="24"/>
        </w:rPr>
        <w:t>,</w:t>
      </w:r>
      <w:r w:rsidR="00C9695B">
        <w:rPr>
          <w:sz w:val="24"/>
          <w:szCs w:val="24"/>
        </w:rPr>
        <w:t xml:space="preserve"> Inc. (PNG) filed an Answer denying the material </w:t>
      </w:r>
      <w:r w:rsidR="00085EC6">
        <w:rPr>
          <w:sz w:val="24"/>
          <w:szCs w:val="24"/>
        </w:rPr>
        <w:t>a</w:t>
      </w:r>
      <w:r w:rsidR="00C9695B">
        <w:rPr>
          <w:sz w:val="24"/>
          <w:szCs w:val="24"/>
        </w:rPr>
        <w:t>verments of the Formal Complaint.</w:t>
      </w:r>
      <w:r w:rsidRPr="009870EF">
        <w:rPr>
          <w:spacing w:val="-3"/>
          <w:sz w:val="24"/>
          <w:szCs w:val="24"/>
        </w:rPr>
        <w:t xml:space="preserve">  </w:t>
      </w:r>
    </w:p>
    <w:p w:rsidR="009870EF" w:rsidRPr="009870EF" w:rsidRDefault="009870EF" w:rsidP="009870EF">
      <w:pPr>
        <w:tabs>
          <w:tab w:val="left" w:pos="2160"/>
        </w:tabs>
        <w:spacing w:line="360" w:lineRule="auto"/>
        <w:ind w:firstLine="1440"/>
        <w:rPr>
          <w:sz w:val="24"/>
          <w:szCs w:val="24"/>
        </w:rPr>
      </w:pPr>
    </w:p>
    <w:p w:rsidR="009870EF" w:rsidRPr="009870EF" w:rsidRDefault="009870EF" w:rsidP="009870EF">
      <w:pPr>
        <w:tabs>
          <w:tab w:val="left" w:pos="2160"/>
        </w:tabs>
        <w:spacing w:line="360" w:lineRule="auto"/>
        <w:ind w:firstLine="1440"/>
        <w:rPr>
          <w:sz w:val="24"/>
          <w:szCs w:val="24"/>
        </w:rPr>
      </w:pPr>
      <w:r w:rsidRPr="009870EF">
        <w:rPr>
          <w:sz w:val="24"/>
          <w:szCs w:val="24"/>
        </w:rPr>
        <w:t xml:space="preserve">By Hearing Notice dated </w:t>
      </w:r>
      <w:r w:rsidR="00C9695B">
        <w:rPr>
          <w:sz w:val="24"/>
          <w:szCs w:val="24"/>
        </w:rPr>
        <w:t>April 15, 2015</w:t>
      </w:r>
      <w:r w:rsidRPr="009870EF">
        <w:rPr>
          <w:sz w:val="24"/>
          <w:szCs w:val="24"/>
        </w:rPr>
        <w:t xml:space="preserve">, the parties were notified that an Initial Hearing in this case was scheduled for the morning of </w:t>
      </w:r>
      <w:r w:rsidR="00C9695B">
        <w:rPr>
          <w:sz w:val="24"/>
          <w:szCs w:val="24"/>
        </w:rPr>
        <w:t>May 22, 2015</w:t>
      </w:r>
      <w:r w:rsidRPr="009870EF">
        <w:rPr>
          <w:sz w:val="24"/>
          <w:szCs w:val="24"/>
        </w:rPr>
        <w:t xml:space="preserve">.  A Prehearing Order was issued on </w:t>
      </w:r>
      <w:r w:rsidR="001F1125">
        <w:rPr>
          <w:sz w:val="24"/>
          <w:szCs w:val="24"/>
        </w:rPr>
        <w:t>A</w:t>
      </w:r>
      <w:r w:rsidR="00C9695B">
        <w:rPr>
          <w:sz w:val="24"/>
          <w:szCs w:val="24"/>
        </w:rPr>
        <w:t>pril 17</w:t>
      </w:r>
      <w:r w:rsidR="00A40949">
        <w:rPr>
          <w:sz w:val="24"/>
          <w:szCs w:val="24"/>
        </w:rPr>
        <w:t>, 201</w:t>
      </w:r>
      <w:r w:rsidR="00C9695B">
        <w:rPr>
          <w:sz w:val="24"/>
          <w:szCs w:val="24"/>
        </w:rPr>
        <w:t>5</w:t>
      </w:r>
      <w:r w:rsidRPr="009870EF">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9870EF" w:rsidRPr="009870EF" w:rsidRDefault="009870EF" w:rsidP="009870EF">
      <w:pPr>
        <w:spacing w:line="360" w:lineRule="auto"/>
        <w:ind w:firstLine="1440"/>
        <w:rPr>
          <w:sz w:val="24"/>
          <w:szCs w:val="24"/>
        </w:rPr>
      </w:pPr>
    </w:p>
    <w:p w:rsidR="009870EF" w:rsidRDefault="00A40949" w:rsidP="009870EF">
      <w:pPr>
        <w:tabs>
          <w:tab w:val="left" w:pos="2160"/>
        </w:tabs>
        <w:spacing w:line="360" w:lineRule="auto"/>
        <w:ind w:firstLine="1440"/>
        <w:rPr>
          <w:sz w:val="24"/>
          <w:szCs w:val="24"/>
        </w:rPr>
      </w:pPr>
      <w:r>
        <w:rPr>
          <w:sz w:val="24"/>
          <w:szCs w:val="24"/>
        </w:rPr>
        <w:lastRenderedPageBreak/>
        <w:t xml:space="preserve">On </w:t>
      </w:r>
      <w:r w:rsidR="00C9695B">
        <w:rPr>
          <w:sz w:val="24"/>
          <w:szCs w:val="24"/>
        </w:rPr>
        <w:t>May 19, 2015,</w:t>
      </w:r>
      <w:r>
        <w:rPr>
          <w:sz w:val="24"/>
          <w:szCs w:val="24"/>
        </w:rPr>
        <w:t xml:space="preserve"> </w:t>
      </w:r>
      <w:r w:rsidR="00E5459F">
        <w:rPr>
          <w:sz w:val="24"/>
          <w:szCs w:val="24"/>
        </w:rPr>
        <w:t>c</w:t>
      </w:r>
      <w:r w:rsidR="001F1125">
        <w:rPr>
          <w:sz w:val="24"/>
          <w:szCs w:val="24"/>
        </w:rPr>
        <w:t xml:space="preserve">ounsel for the </w:t>
      </w:r>
      <w:r w:rsidR="00C9695B">
        <w:rPr>
          <w:sz w:val="24"/>
          <w:szCs w:val="24"/>
        </w:rPr>
        <w:t>Complainant</w:t>
      </w:r>
      <w:r w:rsidR="001F1125">
        <w:rPr>
          <w:sz w:val="24"/>
          <w:szCs w:val="24"/>
        </w:rPr>
        <w:t xml:space="preserve"> </w:t>
      </w:r>
      <w:r w:rsidR="00D346A3">
        <w:rPr>
          <w:sz w:val="24"/>
          <w:szCs w:val="24"/>
        </w:rPr>
        <w:t xml:space="preserve">sent a </w:t>
      </w:r>
      <w:r w:rsidR="001F1125">
        <w:rPr>
          <w:sz w:val="24"/>
          <w:szCs w:val="24"/>
        </w:rPr>
        <w:t>letter</w:t>
      </w:r>
      <w:r w:rsidR="00D346A3">
        <w:rPr>
          <w:sz w:val="24"/>
          <w:szCs w:val="24"/>
        </w:rPr>
        <w:t xml:space="preserve"> to PNG</w:t>
      </w:r>
      <w:r w:rsidR="001F1125">
        <w:rPr>
          <w:sz w:val="24"/>
          <w:szCs w:val="24"/>
        </w:rPr>
        <w:t xml:space="preserve"> withdrawing the </w:t>
      </w:r>
      <w:r w:rsidR="00C9695B">
        <w:rPr>
          <w:sz w:val="24"/>
          <w:szCs w:val="24"/>
        </w:rPr>
        <w:t>Formal Complaint</w:t>
      </w:r>
      <w:r w:rsidR="001F1125">
        <w:rPr>
          <w:sz w:val="24"/>
          <w:szCs w:val="24"/>
        </w:rPr>
        <w:t xml:space="preserve">.  </w:t>
      </w:r>
      <w:r w:rsidR="00D346A3">
        <w:rPr>
          <w:sz w:val="24"/>
          <w:szCs w:val="24"/>
        </w:rPr>
        <w:t xml:space="preserve">On May 21, 2015, PNG counsel forwarded the letter of withdrawal to the undersigned administrative law judge.  </w:t>
      </w:r>
      <w:r w:rsidR="001F1125">
        <w:rPr>
          <w:sz w:val="24"/>
          <w:szCs w:val="24"/>
        </w:rPr>
        <w:t xml:space="preserve">Counsel had been advised that his client (the </w:t>
      </w:r>
      <w:r w:rsidR="00C9695B">
        <w:rPr>
          <w:sz w:val="24"/>
          <w:szCs w:val="24"/>
        </w:rPr>
        <w:t>Complainant</w:t>
      </w:r>
      <w:r w:rsidR="001F1125">
        <w:rPr>
          <w:sz w:val="24"/>
          <w:szCs w:val="24"/>
        </w:rPr>
        <w:t xml:space="preserve">) no longer wished to proceed with the scheduled hearing and wished to withdraw the </w:t>
      </w:r>
      <w:r w:rsidR="00C9695B">
        <w:rPr>
          <w:sz w:val="24"/>
          <w:szCs w:val="24"/>
        </w:rPr>
        <w:t>Formal Complaint</w:t>
      </w:r>
      <w:r w:rsidR="001F1125">
        <w:rPr>
          <w:sz w:val="24"/>
          <w:szCs w:val="24"/>
        </w:rPr>
        <w:t>.</w:t>
      </w:r>
    </w:p>
    <w:p w:rsidR="008133B3" w:rsidRDefault="008133B3" w:rsidP="009870EF">
      <w:pPr>
        <w:tabs>
          <w:tab w:val="left" w:pos="2160"/>
        </w:tabs>
        <w:spacing w:line="360" w:lineRule="auto"/>
        <w:ind w:firstLine="1440"/>
        <w:rPr>
          <w:sz w:val="24"/>
          <w:szCs w:val="24"/>
        </w:rPr>
      </w:pPr>
    </w:p>
    <w:p w:rsidR="00BE1EE5" w:rsidRDefault="008133B3" w:rsidP="00BE1EE5">
      <w:pPr>
        <w:tabs>
          <w:tab w:val="left" w:pos="2160"/>
        </w:tabs>
        <w:spacing w:line="360" w:lineRule="auto"/>
        <w:ind w:firstLine="1440"/>
        <w:rPr>
          <w:sz w:val="24"/>
          <w:szCs w:val="24"/>
        </w:rPr>
      </w:pPr>
      <w:r>
        <w:rPr>
          <w:sz w:val="24"/>
          <w:szCs w:val="24"/>
        </w:rPr>
        <w:t xml:space="preserve">Section 5.94 of the Public Utility Code provides that a party desiring to withdraw a pleading in a contested matter may file a petition for leave to withdraw.  </w:t>
      </w:r>
      <w:proofErr w:type="gramStart"/>
      <w:r>
        <w:rPr>
          <w:sz w:val="24"/>
          <w:szCs w:val="24"/>
        </w:rPr>
        <w:t>52 Pa.Code § 5.94(a).</w:t>
      </w:r>
      <w:proofErr w:type="gramEnd"/>
      <w:r>
        <w:rPr>
          <w:sz w:val="24"/>
          <w:szCs w:val="24"/>
        </w:rPr>
        <w:t xml:space="preserve">  I will treat</w:t>
      </w:r>
      <w:r w:rsidR="001F1125">
        <w:rPr>
          <w:sz w:val="24"/>
          <w:szCs w:val="24"/>
        </w:rPr>
        <w:t xml:space="preserve"> counsel for the </w:t>
      </w:r>
      <w:r w:rsidR="00C9695B">
        <w:rPr>
          <w:sz w:val="24"/>
          <w:szCs w:val="24"/>
        </w:rPr>
        <w:t>Complainant</w:t>
      </w:r>
      <w:r w:rsidR="001F1125">
        <w:rPr>
          <w:sz w:val="24"/>
          <w:szCs w:val="24"/>
        </w:rPr>
        <w:t>’s l</w:t>
      </w:r>
      <w:r>
        <w:rPr>
          <w:sz w:val="24"/>
          <w:szCs w:val="24"/>
        </w:rPr>
        <w:t>etter as a petition to withdraw.</w:t>
      </w:r>
      <w:r w:rsidR="00BE1EE5">
        <w:rPr>
          <w:sz w:val="24"/>
          <w:szCs w:val="24"/>
        </w:rPr>
        <w:t xml:space="preserve">  </w:t>
      </w:r>
      <w:r w:rsidR="00D346A3">
        <w:rPr>
          <w:sz w:val="24"/>
          <w:szCs w:val="24"/>
        </w:rPr>
        <w:t>No objection to the withdrawal was filed.</w:t>
      </w:r>
    </w:p>
    <w:p w:rsidR="00D346A3" w:rsidRDefault="00D346A3" w:rsidP="00BE1EE5">
      <w:pPr>
        <w:tabs>
          <w:tab w:val="left" w:pos="2160"/>
        </w:tabs>
        <w:spacing w:line="360" w:lineRule="auto"/>
        <w:ind w:firstLine="1440"/>
        <w:rPr>
          <w:sz w:val="24"/>
          <w:szCs w:val="24"/>
        </w:rPr>
      </w:pPr>
    </w:p>
    <w:p w:rsidR="00BE1EE5" w:rsidRDefault="00BE1EE5" w:rsidP="00BE1EE5">
      <w:pPr>
        <w:tabs>
          <w:tab w:val="left" w:pos="2160"/>
        </w:tabs>
        <w:spacing w:line="360" w:lineRule="auto"/>
        <w:ind w:firstLine="1440"/>
        <w:rPr>
          <w:sz w:val="24"/>
          <w:szCs w:val="24"/>
        </w:rPr>
      </w:pPr>
      <w:r>
        <w:rPr>
          <w:sz w:val="24"/>
          <w:szCs w:val="24"/>
        </w:rPr>
        <w:t xml:space="preserve">There </w:t>
      </w:r>
      <w:r w:rsidR="004407C8">
        <w:rPr>
          <w:sz w:val="24"/>
          <w:szCs w:val="24"/>
        </w:rPr>
        <w:t>is</w:t>
      </w:r>
      <w:r>
        <w:rPr>
          <w:sz w:val="24"/>
          <w:szCs w:val="24"/>
        </w:rPr>
        <w:t xml:space="preserve"> no public interest served by holding a hearing concerning </w:t>
      </w:r>
      <w:r w:rsidR="00D346A3">
        <w:rPr>
          <w:sz w:val="24"/>
          <w:szCs w:val="24"/>
        </w:rPr>
        <w:t xml:space="preserve">a Formal Complaint </w:t>
      </w:r>
      <w:r>
        <w:rPr>
          <w:sz w:val="24"/>
          <w:szCs w:val="24"/>
        </w:rPr>
        <w:t xml:space="preserve">that the </w:t>
      </w:r>
      <w:r w:rsidR="00D346A3">
        <w:rPr>
          <w:sz w:val="24"/>
          <w:szCs w:val="24"/>
        </w:rPr>
        <w:t>Complainant</w:t>
      </w:r>
      <w:r>
        <w:rPr>
          <w:sz w:val="24"/>
          <w:szCs w:val="24"/>
        </w:rPr>
        <w:t xml:space="preserve"> no longer wishes </w:t>
      </w:r>
      <w:r w:rsidR="001F1125">
        <w:rPr>
          <w:sz w:val="24"/>
          <w:szCs w:val="24"/>
        </w:rPr>
        <w:t>to pursue</w:t>
      </w:r>
      <w:r w:rsidR="004407C8">
        <w:rPr>
          <w:sz w:val="24"/>
          <w:szCs w:val="24"/>
        </w:rPr>
        <w:t xml:space="preserve">. </w:t>
      </w:r>
      <w:r>
        <w:rPr>
          <w:sz w:val="24"/>
          <w:szCs w:val="24"/>
        </w:rPr>
        <w:t xml:space="preserve"> </w:t>
      </w:r>
      <w:r w:rsidR="004407C8">
        <w:rPr>
          <w:sz w:val="24"/>
          <w:szCs w:val="24"/>
        </w:rPr>
        <w:t>T</w:t>
      </w:r>
      <w:r>
        <w:rPr>
          <w:sz w:val="24"/>
          <w:szCs w:val="24"/>
        </w:rPr>
        <w:t xml:space="preserve">herefore, this </w:t>
      </w:r>
      <w:r w:rsidR="00D346A3">
        <w:rPr>
          <w:sz w:val="24"/>
          <w:szCs w:val="24"/>
        </w:rPr>
        <w:t>Formal Complaint</w:t>
      </w:r>
      <w:r>
        <w:rPr>
          <w:sz w:val="24"/>
          <w:szCs w:val="24"/>
        </w:rPr>
        <w:t xml:space="preserve"> will be </w:t>
      </w:r>
      <w:r w:rsidR="00C5673F">
        <w:rPr>
          <w:sz w:val="24"/>
          <w:szCs w:val="24"/>
        </w:rPr>
        <w:t>withdrawn in the ordering paragraphs below.</w:t>
      </w:r>
    </w:p>
    <w:p w:rsidR="00C5673F" w:rsidRDefault="00C5673F" w:rsidP="00BE1EE5">
      <w:pPr>
        <w:tabs>
          <w:tab w:val="left" w:pos="2160"/>
        </w:tabs>
        <w:spacing w:line="360" w:lineRule="auto"/>
        <w:ind w:firstLine="1440"/>
        <w:rPr>
          <w:sz w:val="24"/>
          <w:szCs w:val="24"/>
        </w:rPr>
      </w:pPr>
    </w:p>
    <w:p w:rsidR="00223E7E" w:rsidRDefault="00A7050E" w:rsidP="00A7050E">
      <w:pPr>
        <w:spacing w:line="360" w:lineRule="auto"/>
        <w:jc w:val="center"/>
        <w:rPr>
          <w:sz w:val="24"/>
          <w:szCs w:val="24"/>
          <w:u w:val="single"/>
        </w:rPr>
      </w:pPr>
      <w:r w:rsidRPr="00A7050E">
        <w:rPr>
          <w:sz w:val="24"/>
          <w:szCs w:val="24"/>
          <w:u w:val="single"/>
        </w:rPr>
        <w:t>FINDINGS OF FACT</w:t>
      </w:r>
    </w:p>
    <w:p w:rsidR="0077255F" w:rsidRPr="002C486F" w:rsidRDefault="0077255F" w:rsidP="0077255F">
      <w:pPr>
        <w:spacing w:line="360" w:lineRule="auto"/>
        <w:rPr>
          <w:sz w:val="24"/>
          <w:szCs w:val="24"/>
        </w:rPr>
      </w:pPr>
    </w:p>
    <w:p w:rsidR="006C369E" w:rsidRDefault="006C369E" w:rsidP="00C5673F">
      <w:pPr>
        <w:pStyle w:val="ListParagraph"/>
        <w:numPr>
          <w:ilvl w:val="0"/>
          <w:numId w:val="26"/>
        </w:numPr>
        <w:spacing w:line="360" w:lineRule="auto"/>
        <w:ind w:left="0" w:firstLine="1440"/>
        <w:rPr>
          <w:sz w:val="24"/>
          <w:szCs w:val="24"/>
        </w:rPr>
      </w:pPr>
      <w:r>
        <w:rPr>
          <w:sz w:val="24"/>
          <w:szCs w:val="24"/>
        </w:rPr>
        <w:t xml:space="preserve">The Complainant is Morgan </w:t>
      </w:r>
      <w:proofErr w:type="spellStart"/>
      <w:r>
        <w:rPr>
          <w:sz w:val="24"/>
          <w:szCs w:val="24"/>
        </w:rPr>
        <w:t>Hanchulak</w:t>
      </w:r>
      <w:proofErr w:type="spellEnd"/>
      <w:r>
        <w:rPr>
          <w:sz w:val="24"/>
          <w:szCs w:val="24"/>
        </w:rPr>
        <w:t>.</w:t>
      </w:r>
    </w:p>
    <w:p w:rsidR="006C369E" w:rsidRDefault="006C369E" w:rsidP="006C369E">
      <w:pPr>
        <w:pStyle w:val="ListParagraph"/>
        <w:spacing w:line="360" w:lineRule="auto"/>
        <w:ind w:left="1440"/>
        <w:rPr>
          <w:sz w:val="24"/>
          <w:szCs w:val="24"/>
        </w:rPr>
      </w:pPr>
      <w:r>
        <w:rPr>
          <w:sz w:val="24"/>
          <w:szCs w:val="24"/>
        </w:rPr>
        <w:t xml:space="preserve"> </w:t>
      </w:r>
    </w:p>
    <w:p w:rsidR="006C369E" w:rsidRDefault="006C369E" w:rsidP="00C5673F">
      <w:pPr>
        <w:pStyle w:val="ListParagraph"/>
        <w:numPr>
          <w:ilvl w:val="0"/>
          <w:numId w:val="26"/>
        </w:numPr>
        <w:spacing w:line="360" w:lineRule="auto"/>
        <w:ind w:left="0" w:firstLine="1440"/>
        <w:rPr>
          <w:sz w:val="24"/>
          <w:szCs w:val="24"/>
        </w:rPr>
      </w:pPr>
      <w:r>
        <w:rPr>
          <w:sz w:val="24"/>
          <w:szCs w:val="24"/>
        </w:rPr>
        <w:t>The Respondent is UGI, Penn Natural Gas, Inc.</w:t>
      </w:r>
    </w:p>
    <w:p w:rsidR="006C369E" w:rsidRPr="006C369E" w:rsidRDefault="006C369E" w:rsidP="006C369E">
      <w:pPr>
        <w:pStyle w:val="ListParagraph"/>
        <w:rPr>
          <w:sz w:val="24"/>
          <w:szCs w:val="24"/>
        </w:rPr>
      </w:pPr>
    </w:p>
    <w:p w:rsidR="002C486F" w:rsidRDefault="00D346A3" w:rsidP="00C5673F">
      <w:pPr>
        <w:pStyle w:val="ListParagraph"/>
        <w:numPr>
          <w:ilvl w:val="0"/>
          <w:numId w:val="26"/>
        </w:numPr>
        <w:spacing w:line="360" w:lineRule="auto"/>
        <w:ind w:left="0" w:firstLine="1440"/>
        <w:rPr>
          <w:sz w:val="24"/>
          <w:szCs w:val="24"/>
        </w:rPr>
      </w:pPr>
      <w:r>
        <w:rPr>
          <w:sz w:val="24"/>
          <w:szCs w:val="24"/>
        </w:rPr>
        <w:t xml:space="preserve">The Complainant </w:t>
      </w:r>
      <w:r w:rsidR="00C5673F">
        <w:rPr>
          <w:sz w:val="24"/>
          <w:szCs w:val="24"/>
        </w:rPr>
        <w:t xml:space="preserve">no longer wishes to pursue </w:t>
      </w:r>
      <w:r>
        <w:rPr>
          <w:sz w:val="24"/>
          <w:szCs w:val="24"/>
        </w:rPr>
        <w:t xml:space="preserve">her Formal Complaint at </w:t>
      </w:r>
      <w:r w:rsidR="00C5673F">
        <w:rPr>
          <w:sz w:val="24"/>
          <w:szCs w:val="24"/>
        </w:rPr>
        <w:t xml:space="preserve">Docket No. </w:t>
      </w:r>
      <w:r>
        <w:rPr>
          <w:sz w:val="24"/>
          <w:szCs w:val="24"/>
        </w:rPr>
        <w:t>C-2015-2466803</w:t>
      </w:r>
      <w:r w:rsidR="00C5673F">
        <w:rPr>
          <w:sz w:val="24"/>
          <w:szCs w:val="24"/>
        </w:rPr>
        <w:t>.</w:t>
      </w:r>
    </w:p>
    <w:p w:rsidR="00C5673F" w:rsidRDefault="00C5673F" w:rsidP="00C5673F">
      <w:pPr>
        <w:pStyle w:val="ListParagraph"/>
        <w:spacing w:line="360" w:lineRule="auto"/>
        <w:ind w:left="1440"/>
        <w:rPr>
          <w:sz w:val="24"/>
          <w:szCs w:val="24"/>
        </w:rPr>
      </w:pPr>
      <w:r>
        <w:rPr>
          <w:sz w:val="24"/>
          <w:szCs w:val="24"/>
        </w:rPr>
        <w:t xml:space="preserve"> </w:t>
      </w:r>
    </w:p>
    <w:p w:rsidR="00C5673F" w:rsidRDefault="00C5673F" w:rsidP="00C5673F">
      <w:pPr>
        <w:pStyle w:val="ListParagraph"/>
        <w:numPr>
          <w:ilvl w:val="0"/>
          <w:numId w:val="26"/>
        </w:numPr>
        <w:spacing w:line="360" w:lineRule="auto"/>
        <w:ind w:left="0" w:firstLine="1440"/>
        <w:rPr>
          <w:sz w:val="24"/>
          <w:szCs w:val="24"/>
        </w:rPr>
      </w:pPr>
      <w:r>
        <w:rPr>
          <w:sz w:val="24"/>
          <w:szCs w:val="24"/>
        </w:rPr>
        <w:t xml:space="preserve">There </w:t>
      </w:r>
      <w:r w:rsidR="001F1125">
        <w:rPr>
          <w:sz w:val="24"/>
          <w:szCs w:val="24"/>
        </w:rPr>
        <w:t>are</w:t>
      </w:r>
      <w:r>
        <w:rPr>
          <w:sz w:val="24"/>
          <w:szCs w:val="24"/>
        </w:rPr>
        <w:t xml:space="preserve"> no objections to the withdrawal.</w:t>
      </w:r>
    </w:p>
    <w:p w:rsidR="00C5673F" w:rsidRPr="00C5673F" w:rsidRDefault="00C5673F" w:rsidP="00F612AD">
      <w:pPr>
        <w:pStyle w:val="ListParagraph"/>
        <w:spacing w:line="360" w:lineRule="auto"/>
        <w:ind w:left="0" w:firstLine="1440"/>
        <w:rPr>
          <w:sz w:val="24"/>
          <w:szCs w:val="24"/>
        </w:rPr>
      </w:pPr>
    </w:p>
    <w:p w:rsidR="00C5673F" w:rsidRDefault="00C5673F" w:rsidP="00C5673F">
      <w:pPr>
        <w:pStyle w:val="ListParagraph"/>
        <w:numPr>
          <w:ilvl w:val="0"/>
          <w:numId w:val="26"/>
        </w:numPr>
        <w:spacing w:line="360" w:lineRule="auto"/>
        <w:ind w:left="0" w:firstLine="1440"/>
        <w:rPr>
          <w:sz w:val="24"/>
          <w:szCs w:val="24"/>
          <w:u w:val="single"/>
        </w:rPr>
      </w:pPr>
      <w:r>
        <w:rPr>
          <w:sz w:val="24"/>
          <w:szCs w:val="24"/>
        </w:rPr>
        <w:t>There is</w:t>
      </w:r>
      <w:r w:rsidRPr="00C5673F">
        <w:rPr>
          <w:sz w:val="24"/>
          <w:szCs w:val="24"/>
        </w:rPr>
        <w:t xml:space="preserve"> no public interest served by holding a hearing concerning a </w:t>
      </w:r>
      <w:r w:rsidR="00D346A3">
        <w:rPr>
          <w:sz w:val="24"/>
          <w:szCs w:val="24"/>
        </w:rPr>
        <w:t xml:space="preserve">Formal Complaint </w:t>
      </w:r>
      <w:r w:rsidRPr="00C5673F">
        <w:rPr>
          <w:sz w:val="24"/>
          <w:szCs w:val="24"/>
        </w:rPr>
        <w:t xml:space="preserve">that the </w:t>
      </w:r>
      <w:r w:rsidR="00D346A3">
        <w:rPr>
          <w:sz w:val="24"/>
          <w:szCs w:val="24"/>
        </w:rPr>
        <w:t>Complainant</w:t>
      </w:r>
      <w:r w:rsidRPr="00C5673F">
        <w:rPr>
          <w:sz w:val="24"/>
          <w:szCs w:val="24"/>
        </w:rPr>
        <w:t xml:space="preserve"> no longer wishes</w:t>
      </w:r>
      <w:r w:rsidR="001F1125">
        <w:rPr>
          <w:sz w:val="24"/>
          <w:szCs w:val="24"/>
        </w:rPr>
        <w:t xml:space="preserve"> to pursue</w:t>
      </w:r>
      <w:r>
        <w:rPr>
          <w:sz w:val="24"/>
          <w:szCs w:val="24"/>
        </w:rPr>
        <w:t>.</w:t>
      </w:r>
      <w:r w:rsidRPr="00C5673F">
        <w:rPr>
          <w:sz w:val="24"/>
          <w:szCs w:val="24"/>
          <w:u w:val="single"/>
        </w:rPr>
        <w:t xml:space="preserve"> </w:t>
      </w:r>
    </w:p>
    <w:p w:rsidR="00C5673F" w:rsidRPr="00C5673F" w:rsidRDefault="00C5673F" w:rsidP="006F063A">
      <w:pPr>
        <w:pStyle w:val="ListParagraph"/>
        <w:spacing w:line="360" w:lineRule="auto"/>
        <w:rPr>
          <w:sz w:val="24"/>
          <w:szCs w:val="24"/>
          <w:u w:val="single"/>
        </w:rPr>
      </w:pPr>
    </w:p>
    <w:p w:rsidR="00686B39" w:rsidRDefault="00686B39">
      <w:pPr>
        <w:rPr>
          <w:sz w:val="24"/>
          <w:szCs w:val="24"/>
          <w:u w:val="single"/>
        </w:rPr>
      </w:pPr>
      <w:r>
        <w:rPr>
          <w:sz w:val="24"/>
          <w:szCs w:val="24"/>
          <w:u w:val="single"/>
        </w:rPr>
        <w:br w:type="page"/>
      </w:r>
    </w:p>
    <w:p w:rsidR="00C419F9" w:rsidRDefault="00C419F9" w:rsidP="00E61018">
      <w:pPr>
        <w:pStyle w:val="ListParagraph"/>
        <w:spacing w:line="360" w:lineRule="auto"/>
        <w:ind w:left="0"/>
        <w:jc w:val="center"/>
        <w:rPr>
          <w:sz w:val="24"/>
          <w:szCs w:val="24"/>
          <w:u w:val="single"/>
        </w:rPr>
      </w:pPr>
      <w:r w:rsidRPr="00C5673F">
        <w:rPr>
          <w:sz w:val="24"/>
          <w:szCs w:val="24"/>
          <w:u w:val="single"/>
        </w:rPr>
        <w:t>DISCUSSION</w:t>
      </w:r>
    </w:p>
    <w:p w:rsidR="00E61018" w:rsidRDefault="00E61018" w:rsidP="00E61018">
      <w:pPr>
        <w:pStyle w:val="ListParagraph"/>
        <w:tabs>
          <w:tab w:val="left" w:pos="1440"/>
        </w:tabs>
        <w:spacing w:line="360" w:lineRule="auto"/>
        <w:ind w:left="1440"/>
        <w:jc w:val="center"/>
        <w:rPr>
          <w:sz w:val="24"/>
          <w:szCs w:val="24"/>
          <w:u w:val="single"/>
        </w:rPr>
      </w:pPr>
    </w:p>
    <w:p w:rsidR="00E61018" w:rsidRDefault="00E61018" w:rsidP="00E61018">
      <w:pPr>
        <w:pStyle w:val="p7"/>
        <w:spacing w:line="360" w:lineRule="auto"/>
      </w:pPr>
      <w:r w:rsidRPr="00267F9E">
        <w:t>The Commission’s Rules of Practice and Procedure at 52 Pa.Code §</w:t>
      </w:r>
      <w:r>
        <w:t xml:space="preserve"> </w:t>
      </w:r>
      <w:r w:rsidRPr="00267F9E">
        <w:t>5.94 permit parties to withdraw pleadings in a contested proceeding.  The provision at 52 Pa.Code §</w:t>
      </w:r>
      <w:r>
        <w:t xml:space="preserve"> </w:t>
      </w:r>
      <w:r w:rsidRPr="00267F9E">
        <w:t>5.94(a) allows withdrawal of pleadings by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w:t>
      </w:r>
    </w:p>
    <w:p w:rsidR="00D33E5B" w:rsidRPr="00267F9E" w:rsidRDefault="00D33E5B" w:rsidP="00E61018">
      <w:pPr>
        <w:pStyle w:val="p7"/>
        <w:spacing w:line="360" w:lineRule="auto"/>
      </w:pPr>
    </w:p>
    <w:p w:rsidR="00E61018" w:rsidRDefault="00E61018" w:rsidP="00E61018">
      <w:pPr>
        <w:pStyle w:val="p7"/>
        <w:spacing w:line="360" w:lineRule="auto"/>
      </w:pPr>
      <w:r w:rsidRPr="00267F9E">
        <w:t xml:space="preserve">The </w:t>
      </w:r>
      <w:r w:rsidR="00D346A3">
        <w:t>Complainant</w:t>
      </w:r>
      <w:r>
        <w:t>’s</w:t>
      </w:r>
      <w:r w:rsidRPr="00267F9E">
        <w:t xml:space="preserve"> </w:t>
      </w:r>
      <w:r w:rsidR="00D346A3">
        <w:t>May 19</w:t>
      </w:r>
      <w:r w:rsidR="001F1125">
        <w:t>, 2015,</w:t>
      </w:r>
      <w:r w:rsidRPr="00267F9E">
        <w:t xml:space="preserve"> letter does not comply with 52 Pa.Code §</w:t>
      </w:r>
      <w:r>
        <w:t xml:space="preserve"> </w:t>
      </w:r>
      <w:r w:rsidRPr="00267F9E">
        <w:t>5.94 in that it does not fulfill the general requirements of a petition set forth in 52 Pa.Code §</w:t>
      </w:r>
      <w:r>
        <w:t xml:space="preserve"> </w:t>
      </w:r>
      <w:r w:rsidRPr="00267F9E">
        <w:t xml:space="preserve">5.41.  The regulation at </w:t>
      </w:r>
      <w:r w:rsidRPr="00267F9E">
        <w:rPr>
          <w:spacing w:val="-3"/>
        </w:rPr>
        <w:t>52 Pa.Code §</w:t>
      </w:r>
      <w:r>
        <w:rPr>
          <w:spacing w:val="-3"/>
        </w:rPr>
        <w:t xml:space="preserve"> </w:t>
      </w:r>
      <w:r w:rsidRPr="00267F9E">
        <w:rPr>
          <w:spacing w:val="-3"/>
        </w:rPr>
        <w:t xml:space="preserve">1.2(a) provides that the presiding officer or the Commission may disregard an error or defect of procedure which does not affect the substantive rights of the parties.  </w:t>
      </w:r>
      <w:r w:rsidRPr="00267F9E">
        <w:t xml:space="preserve">  </w:t>
      </w:r>
    </w:p>
    <w:p w:rsidR="00D33E5B" w:rsidRPr="00267F9E" w:rsidRDefault="00D33E5B" w:rsidP="00E61018">
      <w:pPr>
        <w:pStyle w:val="p7"/>
        <w:spacing w:line="360" w:lineRule="auto"/>
      </w:pPr>
    </w:p>
    <w:p w:rsidR="00E61018" w:rsidRDefault="00E61018" w:rsidP="00E61018">
      <w:pPr>
        <w:pStyle w:val="p7"/>
        <w:spacing w:line="360" w:lineRule="auto"/>
      </w:pPr>
      <w:r w:rsidRPr="00267F9E">
        <w:t xml:space="preserve">I will ignore the procedural defects of the </w:t>
      </w:r>
      <w:r w:rsidR="00D346A3">
        <w:t>Complainant</w:t>
      </w:r>
      <w:r w:rsidRPr="00267F9E">
        <w:t xml:space="preserve">’s request and treat the </w:t>
      </w:r>
      <w:r w:rsidR="00D346A3">
        <w:t>May 19</w:t>
      </w:r>
      <w:r w:rsidR="001F1125">
        <w:t>, 2015</w:t>
      </w:r>
      <w:r w:rsidRPr="00267F9E">
        <w:t xml:space="preserve"> letter as a petition for leave to withdraw, filed pursuant to 52 Pa.Code §</w:t>
      </w:r>
      <w:r>
        <w:t xml:space="preserve"> </w:t>
      </w:r>
      <w:r w:rsidRPr="00267F9E">
        <w:t>5.94, in order to secure a just, speedy and inexpensive determination of this proceeding, pursuant to 52</w:t>
      </w:r>
      <w:r w:rsidR="001C6597">
        <w:t> </w:t>
      </w:r>
      <w:r w:rsidRPr="00267F9E">
        <w:t>Pa.Code §</w:t>
      </w:r>
      <w:r>
        <w:t xml:space="preserve"> </w:t>
      </w:r>
      <w:r w:rsidRPr="00267F9E">
        <w:t xml:space="preserve">1.2(a).  </w:t>
      </w:r>
    </w:p>
    <w:p w:rsidR="00E61018" w:rsidRPr="00267F9E" w:rsidRDefault="00E61018" w:rsidP="00E61018">
      <w:pPr>
        <w:pStyle w:val="p7"/>
        <w:spacing w:line="360" w:lineRule="auto"/>
      </w:pPr>
    </w:p>
    <w:p w:rsidR="00E61018" w:rsidRPr="00267F9E" w:rsidRDefault="00E61018" w:rsidP="00E61018">
      <w:pPr>
        <w:pStyle w:val="ParaTab1"/>
        <w:spacing w:line="360" w:lineRule="auto"/>
        <w:ind w:firstLine="1350"/>
        <w:rPr>
          <w:rFonts w:ascii="Times New Roman" w:hAnsi="Times New Roman" w:cs="Times New Roman"/>
        </w:rPr>
      </w:pPr>
      <w:r w:rsidRPr="00267F9E">
        <w:rPr>
          <w:rFonts w:ascii="Times New Roman" w:hAnsi="Times New Roman" w:cs="Times New Roman"/>
        </w:rPr>
        <w:t xml:space="preserve">Turning first to the </w:t>
      </w:r>
      <w:r w:rsidR="00D346A3">
        <w:rPr>
          <w:rFonts w:ascii="Times New Roman" w:hAnsi="Times New Roman" w:cs="Times New Roman"/>
        </w:rPr>
        <w:t>Complainant</w:t>
      </w:r>
      <w:r w:rsidR="001F1125">
        <w:rPr>
          <w:rFonts w:ascii="Times New Roman" w:hAnsi="Times New Roman" w:cs="Times New Roman"/>
        </w:rPr>
        <w:t>’</w:t>
      </w:r>
      <w:r w:rsidRPr="00267F9E">
        <w:rPr>
          <w:rFonts w:ascii="Times New Roman" w:hAnsi="Times New Roman" w:cs="Times New Roman"/>
        </w:rPr>
        <w:t xml:space="preserve">s request to </w:t>
      </w:r>
      <w:r>
        <w:rPr>
          <w:rFonts w:ascii="Times New Roman" w:hAnsi="Times New Roman" w:cs="Times New Roman"/>
        </w:rPr>
        <w:t>withdraw</w:t>
      </w:r>
      <w:r w:rsidR="00D33E5B">
        <w:rPr>
          <w:rFonts w:ascii="Times New Roman" w:hAnsi="Times New Roman" w:cs="Times New Roman"/>
        </w:rPr>
        <w:t>, t</w:t>
      </w:r>
      <w:r>
        <w:rPr>
          <w:rFonts w:ascii="Times New Roman" w:hAnsi="Times New Roman" w:cs="Times New Roman"/>
        </w:rPr>
        <w:t xml:space="preserve">he </w:t>
      </w:r>
      <w:r w:rsidR="00D346A3">
        <w:rPr>
          <w:rFonts w:ascii="Times New Roman" w:hAnsi="Times New Roman" w:cs="Times New Roman"/>
        </w:rPr>
        <w:t>Complainant’s counsel</w:t>
      </w:r>
      <w:r>
        <w:rPr>
          <w:rFonts w:ascii="Times New Roman" w:hAnsi="Times New Roman" w:cs="Times New Roman"/>
        </w:rPr>
        <w:t xml:space="preserve"> stated that </w:t>
      </w:r>
      <w:r w:rsidR="00D346A3">
        <w:rPr>
          <w:rFonts w:ascii="Times New Roman" w:hAnsi="Times New Roman" w:cs="Times New Roman"/>
        </w:rPr>
        <w:t>she “agreed to withdraw her Complaint.”</w:t>
      </w:r>
      <w:r>
        <w:rPr>
          <w:rFonts w:ascii="Times New Roman" w:hAnsi="Times New Roman" w:cs="Times New Roman"/>
        </w:rPr>
        <w:t xml:space="preserve">  Clearly, the </w:t>
      </w:r>
      <w:r w:rsidR="00D346A3">
        <w:rPr>
          <w:rFonts w:ascii="Times New Roman" w:hAnsi="Times New Roman" w:cs="Times New Roman"/>
        </w:rPr>
        <w:t>Complainant</w:t>
      </w:r>
      <w:r>
        <w:rPr>
          <w:rFonts w:ascii="Times New Roman" w:hAnsi="Times New Roman" w:cs="Times New Roman"/>
        </w:rPr>
        <w:t xml:space="preserve"> is no longer interested in pursuing </w:t>
      </w:r>
      <w:r w:rsidR="00D346A3">
        <w:rPr>
          <w:rFonts w:ascii="Times New Roman" w:hAnsi="Times New Roman" w:cs="Times New Roman"/>
        </w:rPr>
        <w:t>her Formal Complaint</w:t>
      </w:r>
      <w:r>
        <w:rPr>
          <w:rFonts w:ascii="Times New Roman" w:hAnsi="Times New Roman" w:cs="Times New Roman"/>
        </w:rPr>
        <w:t xml:space="preserve">. </w:t>
      </w:r>
    </w:p>
    <w:p w:rsidR="00E61018" w:rsidRPr="00267F9E" w:rsidRDefault="00E61018" w:rsidP="00E61018">
      <w:pPr>
        <w:pStyle w:val="p6"/>
        <w:spacing w:line="360" w:lineRule="auto"/>
      </w:pPr>
      <w:r w:rsidRPr="00267F9E">
        <w:t xml:space="preserve">   </w:t>
      </w:r>
    </w:p>
    <w:p w:rsidR="00E61018" w:rsidRPr="00267F9E" w:rsidRDefault="00E61018" w:rsidP="00E61018">
      <w:pPr>
        <w:pStyle w:val="p6"/>
        <w:spacing w:line="360" w:lineRule="auto"/>
      </w:pPr>
      <w:r w:rsidRPr="00267F9E">
        <w:tab/>
      </w:r>
      <w:r w:rsidRPr="00267F9E">
        <w:tab/>
      </w:r>
      <w:r w:rsidRPr="00267F9E">
        <w:tab/>
        <w:t>Turning next to any objections to the withdrawal of the</w:t>
      </w:r>
      <w:r>
        <w:t xml:space="preserve"> application</w:t>
      </w:r>
      <w:r w:rsidRPr="00267F9E">
        <w:t xml:space="preserve">, </w:t>
      </w:r>
      <w:r w:rsidR="00D346A3">
        <w:t xml:space="preserve">PNG forwarded the letter of withdrawal to me and voiced no objections to it. </w:t>
      </w:r>
      <w:r w:rsidRPr="00267F9E">
        <w:t xml:space="preserve"> There are no other parties involved in this proceeding.  Therefore, there are no objections to the </w:t>
      </w:r>
      <w:r w:rsidR="00D346A3">
        <w:t>Complainant</w:t>
      </w:r>
      <w:r w:rsidRPr="00267F9E">
        <w:t>’s withdrawal.</w:t>
      </w:r>
    </w:p>
    <w:p w:rsidR="00E61018" w:rsidRPr="00267F9E" w:rsidRDefault="00E61018" w:rsidP="00E61018">
      <w:pPr>
        <w:pStyle w:val="p7"/>
        <w:spacing w:line="360" w:lineRule="auto"/>
      </w:pPr>
    </w:p>
    <w:p w:rsidR="00C5673F" w:rsidRPr="00C5673F" w:rsidRDefault="00E61018" w:rsidP="00E61018">
      <w:pPr>
        <w:pStyle w:val="ListParagraph"/>
        <w:spacing w:line="360" w:lineRule="auto"/>
        <w:ind w:left="0" w:firstLine="1440"/>
        <w:rPr>
          <w:sz w:val="24"/>
          <w:szCs w:val="24"/>
          <w:u w:val="single"/>
        </w:rPr>
      </w:pPr>
      <w:r w:rsidRPr="00E61018">
        <w:rPr>
          <w:sz w:val="24"/>
          <w:szCs w:val="24"/>
        </w:rPr>
        <w:t>Turning finally to the public intere</w:t>
      </w:r>
      <w:r>
        <w:rPr>
          <w:sz w:val="24"/>
          <w:szCs w:val="24"/>
        </w:rPr>
        <w:t>st, there is</w:t>
      </w:r>
      <w:r w:rsidRPr="00C5673F">
        <w:rPr>
          <w:sz w:val="24"/>
          <w:szCs w:val="24"/>
        </w:rPr>
        <w:t xml:space="preserve"> no public interest served by holding a hearing concerning </w:t>
      </w:r>
      <w:r w:rsidR="00D346A3">
        <w:rPr>
          <w:sz w:val="24"/>
          <w:szCs w:val="24"/>
        </w:rPr>
        <w:t>a Formal Complaint</w:t>
      </w:r>
      <w:r w:rsidRPr="00C5673F">
        <w:rPr>
          <w:sz w:val="24"/>
          <w:szCs w:val="24"/>
        </w:rPr>
        <w:t xml:space="preserve"> that the </w:t>
      </w:r>
      <w:r w:rsidR="00D346A3">
        <w:rPr>
          <w:sz w:val="24"/>
          <w:szCs w:val="24"/>
        </w:rPr>
        <w:t>Complainant</w:t>
      </w:r>
      <w:r w:rsidRPr="00C5673F">
        <w:rPr>
          <w:sz w:val="24"/>
          <w:szCs w:val="24"/>
        </w:rPr>
        <w:t xml:space="preserve"> no longer wishes</w:t>
      </w:r>
      <w:r w:rsidR="001F1125">
        <w:rPr>
          <w:sz w:val="24"/>
          <w:szCs w:val="24"/>
        </w:rPr>
        <w:t xml:space="preserve"> to pursue</w:t>
      </w:r>
      <w:r>
        <w:rPr>
          <w:sz w:val="24"/>
          <w:szCs w:val="24"/>
        </w:rPr>
        <w:t>.</w:t>
      </w:r>
      <w:r>
        <w:t xml:space="preserve"> </w:t>
      </w:r>
    </w:p>
    <w:p w:rsidR="00A470ED" w:rsidRDefault="00A470ED" w:rsidP="00DE2348">
      <w:pPr>
        <w:spacing w:line="360" w:lineRule="auto"/>
        <w:jc w:val="center"/>
        <w:rPr>
          <w:sz w:val="24"/>
          <w:szCs w:val="24"/>
          <w:u w:val="single"/>
        </w:rPr>
      </w:pPr>
    </w:p>
    <w:p w:rsidR="00A470ED" w:rsidRDefault="00FC4DD1" w:rsidP="00A470ED">
      <w:pPr>
        <w:spacing w:line="360" w:lineRule="auto"/>
        <w:jc w:val="center"/>
        <w:rPr>
          <w:sz w:val="24"/>
          <w:szCs w:val="24"/>
          <w:u w:val="single"/>
        </w:rPr>
      </w:pPr>
      <w:r>
        <w:rPr>
          <w:sz w:val="24"/>
          <w:szCs w:val="24"/>
          <w:u w:val="single"/>
        </w:rPr>
        <w:t>CONC</w:t>
      </w:r>
      <w:r w:rsidR="00C419F9">
        <w:rPr>
          <w:sz w:val="24"/>
          <w:szCs w:val="24"/>
          <w:u w:val="single"/>
        </w:rPr>
        <w:t>LUSIONS OF LAW</w:t>
      </w:r>
    </w:p>
    <w:p w:rsidR="00D33E5B" w:rsidRDefault="00D33E5B" w:rsidP="00D33E5B">
      <w:pPr>
        <w:spacing w:line="360" w:lineRule="auto"/>
        <w:ind w:firstLine="1440"/>
        <w:jc w:val="center"/>
        <w:rPr>
          <w:sz w:val="24"/>
          <w:szCs w:val="24"/>
          <w:u w:val="single"/>
        </w:rPr>
      </w:pPr>
    </w:p>
    <w:p w:rsidR="006C369E" w:rsidRDefault="006C369E" w:rsidP="00D33E5B">
      <w:pPr>
        <w:pStyle w:val="ListParagraph"/>
        <w:numPr>
          <w:ilvl w:val="0"/>
          <w:numId w:val="27"/>
        </w:numPr>
        <w:spacing w:line="360" w:lineRule="auto"/>
        <w:ind w:left="0" w:firstLine="1440"/>
        <w:rPr>
          <w:sz w:val="24"/>
          <w:szCs w:val="24"/>
        </w:rPr>
      </w:pPr>
      <w:r w:rsidRPr="006C369E">
        <w:rPr>
          <w:sz w:val="24"/>
          <w:szCs w:val="24"/>
        </w:rPr>
        <w:t xml:space="preserve">The Commission has jurisdiction over the parties and the subject matter in this case.  </w:t>
      </w:r>
      <w:r>
        <w:rPr>
          <w:sz w:val="24"/>
          <w:szCs w:val="24"/>
        </w:rPr>
        <w:t>66 Pa.C.S § 701.</w:t>
      </w:r>
    </w:p>
    <w:p w:rsidR="006C369E" w:rsidRPr="006C369E" w:rsidRDefault="006C369E" w:rsidP="006C369E">
      <w:pPr>
        <w:pStyle w:val="ListParagraph"/>
        <w:spacing w:line="360" w:lineRule="auto"/>
        <w:ind w:left="1440"/>
        <w:rPr>
          <w:sz w:val="24"/>
          <w:szCs w:val="24"/>
        </w:rPr>
      </w:pPr>
    </w:p>
    <w:p w:rsidR="00D33E5B" w:rsidRPr="00D33E5B" w:rsidRDefault="00D33E5B" w:rsidP="00D33E5B">
      <w:pPr>
        <w:pStyle w:val="ListParagraph"/>
        <w:numPr>
          <w:ilvl w:val="0"/>
          <w:numId w:val="27"/>
        </w:numPr>
        <w:spacing w:line="360" w:lineRule="auto"/>
        <w:ind w:left="0" w:firstLine="1440"/>
        <w:rPr>
          <w:sz w:val="24"/>
          <w:szCs w:val="24"/>
          <w:u w:val="single"/>
        </w:rPr>
      </w:pPr>
      <w:r>
        <w:rPr>
          <w:sz w:val="24"/>
          <w:szCs w:val="24"/>
        </w:rPr>
        <w:t>A party desiring to withdraw a pleading in a contested proceeding may file a petition for leave to withdraw.  52 Pa.Code § 5.94(a).</w:t>
      </w:r>
    </w:p>
    <w:p w:rsidR="00F056C4" w:rsidRPr="00D33E5B" w:rsidRDefault="00D33E5B" w:rsidP="00D33E5B">
      <w:pPr>
        <w:pStyle w:val="ListParagraph"/>
        <w:spacing w:line="360" w:lineRule="auto"/>
        <w:ind w:left="1440"/>
        <w:rPr>
          <w:sz w:val="24"/>
          <w:szCs w:val="24"/>
          <w:u w:val="single"/>
        </w:rPr>
      </w:pPr>
      <w:r>
        <w:rPr>
          <w:sz w:val="24"/>
          <w:szCs w:val="24"/>
        </w:rPr>
        <w:t xml:space="preserve"> </w:t>
      </w:r>
    </w:p>
    <w:p w:rsidR="00D33E5B" w:rsidRDefault="00D33E5B" w:rsidP="00D33E5B">
      <w:pPr>
        <w:pStyle w:val="p7"/>
        <w:numPr>
          <w:ilvl w:val="0"/>
          <w:numId w:val="27"/>
        </w:numPr>
        <w:tabs>
          <w:tab w:val="clear" w:pos="1457"/>
        </w:tabs>
        <w:spacing w:line="360" w:lineRule="auto"/>
        <w:ind w:left="0" w:firstLine="1440"/>
      </w:pPr>
      <w:r>
        <w:rPr>
          <w:spacing w:val="-3"/>
        </w:rPr>
        <w:t xml:space="preserve">A </w:t>
      </w:r>
      <w:r w:rsidRPr="00267F9E">
        <w:rPr>
          <w:spacing w:val="-3"/>
        </w:rPr>
        <w:t>presiding officer o</w:t>
      </w:r>
      <w:r>
        <w:rPr>
          <w:spacing w:val="-3"/>
        </w:rPr>
        <w:t>r</w:t>
      </w:r>
      <w:r w:rsidRPr="00267F9E">
        <w:rPr>
          <w:spacing w:val="-3"/>
        </w:rPr>
        <w:t xml:space="preserve"> the </w:t>
      </w:r>
      <w:r>
        <w:rPr>
          <w:spacing w:val="-3"/>
        </w:rPr>
        <w:t>PUC</w:t>
      </w:r>
      <w:r w:rsidRPr="00267F9E">
        <w:rPr>
          <w:spacing w:val="-3"/>
        </w:rPr>
        <w:t xml:space="preserve"> may disregard an error or defect of procedure which does not affect the substantive rights of the parties.  </w:t>
      </w:r>
      <w:r w:rsidR="00B40C6A">
        <w:t>52 Pa.Code § 1.2(a).</w:t>
      </w:r>
    </w:p>
    <w:p w:rsidR="00B40C6A" w:rsidRDefault="00B40C6A" w:rsidP="00F612AD">
      <w:pPr>
        <w:pStyle w:val="ListParagraph"/>
        <w:spacing w:line="360" w:lineRule="auto"/>
      </w:pPr>
    </w:p>
    <w:p w:rsidR="00B40C6A" w:rsidRPr="00C5673F" w:rsidRDefault="00B40C6A" w:rsidP="00B40C6A">
      <w:pPr>
        <w:pStyle w:val="ListParagraph"/>
        <w:numPr>
          <w:ilvl w:val="0"/>
          <w:numId w:val="27"/>
        </w:numPr>
        <w:spacing w:line="360" w:lineRule="auto"/>
        <w:ind w:left="0" w:firstLine="1440"/>
        <w:rPr>
          <w:sz w:val="24"/>
          <w:szCs w:val="24"/>
          <w:u w:val="single"/>
        </w:rPr>
      </w:pPr>
      <w:r>
        <w:rPr>
          <w:sz w:val="24"/>
          <w:szCs w:val="24"/>
        </w:rPr>
        <w:t>There is</w:t>
      </w:r>
      <w:r w:rsidRPr="00C5673F">
        <w:rPr>
          <w:sz w:val="24"/>
          <w:szCs w:val="24"/>
        </w:rPr>
        <w:t xml:space="preserve"> no public interest served by holding a hearing concerning a </w:t>
      </w:r>
      <w:r w:rsidR="00D346A3">
        <w:rPr>
          <w:sz w:val="24"/>
          <w:szCs w:val="24"/>
        </w:rPr>
        <w:t>Formal Complaint</w:t>
      </w:r>
      <w:r w:rsidRPr="00C5673F">
        <w:rPr>
          <w:sz w:val="24"/>
          <w:szCs w:val="24"/>
        </w:rPr>
        <w:t xml:space="preserve"> that the </w:t>
      </w:r>
      <w:r w:rsidR="00D346A3">
        <w:rPr>
          <w:sz w:val="24"/>
          <w:szCs w:val="24"/>
        </w:rPr>
        <w:t>Complainant</w:t>
      </w:r>
      <w:r w:rsidRPr="00C5673F">
        <w:rPr>
          <w:sz w:val="24"/>
          <w:szCs w:val="24"/>
        </w:rPr>
        <w:t xml:space="preserve"> no longer wishes</w:t>
      </w:r>
      <w:r w:rsidR="001F1125">
        <w:rPr>
          <w:sz w:val="24"/>
          <w:szCs w:val="24"/>
        </w:rPr>
        <w:t xml:space="preserve"> to pursue</w:t>
      </w:r>
      <w:r>
        <w:rPr>
          <w:sz w:val="24"/>
          <w:szCs w:val="24"/>
        </w:rPr>
        <w:t>.</w:t>
      </w:r>
      <w:r>
        <w:t xml:space="preserve"> </w:t>
      </w:r>
    </w:p>
    <w:p w:rsidR="00A470ED" w:rsidRDefault="00A470ED" w:rsidP="00A470ED">
      <w:pPr>
        <w:spacing w:line="360" w:lineRule="auto"/>
        <w:jc w:val="center"/>
        <w:rPr>
          <w:sz w:val="24"/>
          <w:szCs w:val="24"/>
          <w:u w:val="single"/>
        </w:rPr>
      </w:pPr>
      <w:bookmarkStart w:id="0" w:name="_GoBack"/>
      <w:bookmarkEnd w:id="0"/>
    </w:p>
    <w:p w:rsidR="009649FC" w:rsidRDefault="009649FC" w:rsidP="00A470ED">
      <w:pPr>
        <w:spacing w:line="360" w:lineRule="auto"/>
        <w:jc w:val="center"/>
        <w:rPr>
          <w:sz w:val="24"/>
          <w:szCs w:val="24"/>
          <w:u w:val="single"/>
        </w:rPr>
      </w:pPr>
      <w:r w:rsidRPr="009649FC">
        <w:rPr>
          <w:sz w:val="24"/>
          <w:szCs w:val="24"/>
          <w:u w:val="single"/>
        </w:rPr>
        <w:t>ORDER</w:t>
      </w:r>
    </w:p>
    <w:p w:rsidR="001C6597" w:rsidRPr="00311AD2" w:rsidRDefault="001C6597"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B40C6A" w:rsidRDefault="00B40C6A" w:rsidP="0081696C">
      <w:pPr>
        <w:spacing w:line="360" w:lineRule="auto"/>
        <w:ind w:firstLine="1440"/>
        <w:outlineLvl w:val="0"/>
        <w:rPr>
          <w:sz w:val="24"/>
          <w:szCs w:val="24"/>
        </w:rPr>
      </w:pPr>
    </w:p>
    <w:p w:rsidR="00B40C6A" w:rsidRDefault="00B40C6A" w:rsidP="00B40C6A">
      <w:pPr>
        <w:pStyle w:val="ListParagraph"/>
        <w:numPr>
          <w:ilvl w:val="0"/>
          <w:numId w:val="28"/>
        </w:numPr>
        <w:spacing w:line="360" w:lineRule="auto"/>
        <w:ind w:left="0" w:firstLine="1440"/>
        <w:outlineLvl w:val="0"/>
        <w:rPr>
          <w:sz w:val="24"/>
          <w:szCs w:val="24"/>
        </w:rPr>
      </w:pPr>
      <w:r>
        <w:rPr>
          <w:sz w:val="24"/>
          <w:szCs w:val="24"/>
        </w:rPr>
        <w:t>That the petition for leave to withdraw</w:t>
      </w:r>
      <w:r w:rsidR="00D346A3">
        <w:rPr>
          <w:sz w:val="24"/>
          <w:szCs w:val="24"/>
        </w:rPr>
        <w:t xml:space="preserve"> filed by counsel for the Complainant</w:t>
      </w:r>
      <w:r>
        <w:rPr>
          <w:sz w:val="24"/>
          <w:szCs w:val="24"/>
        </w:rPr>
        <w:t xml:space="preserve"> at Docket No. </w:t>
      </w:r>
      <w:r w:rsidR="00D346A3">
        <w:rPr>
          <w:sz w:val="24"/>
          <w:szCs w:val="24"/>
        </w:rPr>
        <w:t>C-2015-2466803</w:t>
      </w:r>
      <w:r>
        <w:rPr>
          <w:sz w:val="24"/>
          <w:szCs w:val="24"/>
        </w:rPr>
        <w:t xml:space="preserve"> is granted.</w:t>
      </w:r>
    </w:p>
    <w:p w:rsidR="00B40C6A" w:rsidRDefault="00B40C6A" w:rsidP="00B40C6A">
      <w:pPr>
        <w:pStyle w:val="ListParagraph"/>
        <w:spacing w:line="360" w:lineRule="auto"/>
        <w:ind w:left="1440"/>
        <w:outlineLvl w:val="0"/>
        <w:rPr>
          <w:sz w:val="24"/>
          <w:szCs w:val="24"/>
        </w:rPr>
      </w:pPr>
      <w:r>
        <w:rPr>
          <w:sz w:val="24"/>
          <w:szCs w:val="24"/>
        </w:rPr>
        <w:t xml:space="preserve"> </w:t>
      </w:r>
    </w:p>
    <w:p w:rsidR="00B40C6A" w:rsidRDefault="00B40C6A" w:rsidP="00B40C6A">
      <w:pPr>
        <w:pStyle w:val="ListParagraph"/>
        <w:numPr>
          <w:ilvl w:val="0"/>
          <w:numId w:val="28"/>
        </w:numPr>
        <w:spacing w:line="360" w:lineRule="auto"/>
        <w:ind w:left="0" w:firstLine="1440"/>
        <w:outlineLvl w:val="0"/>
        <w:rPr>
          <w:sz w:val="24"/>
          <w:szCs w:val="24"/>
        </w:rPr>
      </w:pPr>
      <w:r>
        <w:rPr>
          <w:sz w:val="24"/>
          <w:szCs w:val="24"/>
        </w:rPr>
        <w:t xml:space="preserve">That the </w:t>
      </w:r>
      <w:r w:rsidR="00D346A3">
        <w:rPr>
          <w:sz w:val="24"/>
          <w:szCs w:val="24"/>
        </w:rPr>
        <w:t>Formal Complaint</w:t>
      </w:r>
      <w:r>
        <w:rPr>
          <w:sz w:val="24"/>
          <w:szCs w:val="24"/>
        </w:rPr>
        <w:t xml:space="preserve"> at Docket No. </w:t>
      </w:r>
      <w:r w:rsidR="00D346A3">
        <w:rPr>
          <w:sz w:val="24"/>
          <w:szCs w:val="24"/>
        </w:rPr>
        <w:t>C-2015-2466803</w:t>
      </w:r>
      <w:r>
        <w:rPr>
          <w:sz w:val="24"/>
          <w:szCs w:val="24"/>
        </w:rPr>
        <w:t xml:space="preserve"> is withdrawn.</w:t>
      </w:r>
    </w:p>
    <w:p w:rsidR="00B40C6A" w:rsidRPr="00B40C6A" w:rsidRDefault="00B40C6A" w:rsidP="00E027B2">
      <w:pPr>
        <w:pStyle w:val="ListParagraph"/>
        <w:spacing w:line="360" w:lineRule="auto"/>
        <w:rPr>
          <w:sz w:val="24"/>
          <w:szCs w:val="24"/>
        </w:rPr>
      </w:pPr>
    </w:p>
    <w:p w:rsidR="00B40C6A" w:rsidRDefault="00B40C6A" w:rsidP="00B40C6A">
      <w:pPr>
        <w:pStyle w:val="ListParagraph"/>
        <w:numPr>
          <w:ilvl w:val="0"/>
          <w:numId w:val="28"/>
        </w:numPr>
        <w:spacing w:line="360" w:lineRule="auto"/>
        <w:ind w:left="0" w:firstLine="1440"/>
        <w:outlineLvl w:val="0"/>
        <w:rPr>
          <w:sz w:val="24"/>
          <w:szCs w:val="24"/>
        </w:rPr>
      </w:pPr>
      <w:r>
        <w:rPr>
          <w:sz w:val="24"/>
          <w:szCs w:val="24"/>
        </w:rPr>
        <w:t xml:space="preserve">That the Secretary’s Bureau mark Docket No. </w:t>
      </w:r>
      <w:r w:rsidR="00D346A3">
        <w:rPr>
          <w:sz w:val="24"/>
          <w:szCs w:val="24"/>
        </w:rPr>
        <w:t>C-2015-2466803</w:t>
      </w:r>
      <w:r>
        <w:rPr>
          <w:sz w:val="24"/>
          <w:szCs w:val="24"/>
        </w:rPr>
        <w:t xml:space="preserve"> closed.</w:t>
      </w:r>
    </w:p>
    <w:p w:rsidR="00B40C6A" w:rsidRDefault="00B40C6A" w:rsidP="00B40C6A">
      <w:pPr>
        <w:pStyle w:val="ListParagraph"/>
        <w:rPr>
          <w:sz w:val="24"/>
          <w:szCs w:val="24"/>
        </w:rPr>
      </w:pPr>
    </w:p>
    <w:p w:rsidR="00686B39" w:rsidRPr="00B40C6A" w:rsidRDefault="00686B39" w:rsidP="00B40C6A">
      <w:pPr>
        <w:pStyle w:val="ListParagraph"/>
        <w:rPr>
          <w:sz w:val="24"/>
          <w:szCs w:val="24"/>
        </w:rPr>
      </w:pPr>
    </w:p>
    <w:p w:rsidR="00092185" w:rsidRPr="00092185" w:rsidRDefault="00DE562E" w:rsidP="00092185">
      <w:pPr>
        <w:rPr>
          <w:sz w:val="24"/>
          <w:szCs w:val="24"/>
        </w:rPr>
      </w:pPr>
      <w:r w:rsidRPr="00DE562E">
        <w:rPr>
          <w:sz w:val="24"/>
          <w:szCs w:val="24"/>
        </w:rPr>
        <w:t>Date:</w:t>
      </w:r>
      <w:r w:rsidR="00F612AD">
        <w:rPr>
          <w:sz w:val="24"/>
          <w:szCs w:val="24"/>
        </w:rPr>
        <w:t xml:space="preserve"> </w:t>
      </w:r>
      <w:r w:rsidR="00B40C6A">
        <w:rPr>
          <w:sz w:val="24"/>
          <w:szCs w:val="24"/>
        </w:rPr>
        <w:t xml:space="preserve"> </w:t>
      </w:r>
      <w:r w:rsidR="00D346A3">
        <w:rPr>
          <w:sz w:val="24"/>
          <w:szCs w:val="24"/>
          <w:u w:val="single"/>
        </w:rPr>
        <w:t xml:space="preserve">June </w:t>
      </w:r>
      <w:r w:rsidR="00EA5C2B">
        <w:rPr>
          <w:sz w:val="24"/>
          <w:szCs w:val="24"/>
          <w:u w:val="single"/>
        </w:rPr>
        <w:t>4</w:t>
      </w:r>
      <w:r w:rsidR="00D346A3">
        <w:rPr>
          <w:sz w:val="24"/>
          <w:szCs w:val="24"/>
          <w:u w:val="single"/>
        </w:rPr>
        <w:t>,</w:t>
      </w:r>
      <w:r w:rsidR="00B40C6A" w:rsidRPr="00F612AD">
        <w:rPr>
          <w:sz w:val="24"/>
          <w:szCs w:val="24"/>
          <w:u w:val="single"/>
        </w:rPr>
        <w:t xml:space="preserve"> 2015</w:t>
      </w:r>
      <w:r w:rsidR="001F7F73">
        <w:rPr>
          <w:sz w:val="24"/>
          <w:szCs w:val="24"/>
        </w:rPr>
        <w:tab/>
      </w:r>
      <w:r w:rsidR="001F7F73">
        <w:rPr>
          <w:sz w:val="24"/>
          <w:szCs w:val="24"/>
        </w:rPr>
        <w:tab/>
      </w:r>
      <w:r w:rsidR="001F7F73">
        <w:rPr>
          <w:sz w:val="24"/>
          <w:szCs w:val="24"/>
        </w:rPr>
        <w:tab/>
      </w:r>
      <w:r w:rsidR="001F7F73">
        <w:rPr>
          <w:sz w:val="24"/>
          <w:szCs w:val="24"/>
        </w:rPr>
        <w:tab/>
      </w:r>
      <w:r w:rsidR="00092185">
        <w:rPr>
          <w:sz w:val="24"/>
          <w:szCs w:val="24"/>
        </w:rPr>
        <w:tab/>
      </w:r>
      <w:r w:rsidR="00D346A3">
        <w:rPr>
          <w:sz w:val="24"/>
          <w:szCs w:val="24"/>
        </w:rPr>
        <w:tab/>
      </w:r>
      <w:r w:rsidR="00092185" w:rsidRPr="00092185">
        <w:rPr>
          <w:sz w:val="24"/>
          <w:szCs w:val="24"/>
          <w:u w:val="single"/>
        </w:rPr>
        <w:tab/>
      </w:r>
      <w:r w:rsidR="00092185" w:rsidRPr="00092185">
        <w:rPr>
          <w:sz w:val="24"/>
          <w:szCs w:val="24"/>
          <w:u w:val="single"/>
        </w:rPr>
        <w:tab/>
        <w:t>/s/</w:t>
      </w:r>
      <w:r w:rsidR="00092185" w:rsidRPr="00092185">
        <w:rPr>
          <w:sz w:val="24"/>
          <w:szCs w:val="24"/>
          <w:u w:val="single"/>
        </w:rPr>
        <w:tab/>
      </w:r>
      <w:r w:rsidR="00092185" w:rsidRPr="00092185">
        <w:rPr>
          <w:sz w:val="24"/>
          <w:szCs w:val="24"/>
          <w:u w:val="single"/>
        </w:rPr>
        <w:tab/>
      </w:r>
      <w:r w:rsidR="00092185" w:rsidRPr="00092185">
        <w:rPr>
          <w:sz w:val="24"/>
          <w:szCs w:val="24"/>
          <w:u w:val="single"/>
        </w:rPr>
        <w:tab/>
      </w:r>
    </w:p>
    <w:p w:rsidR="00DE562E" w:rsidRPr="00DE562E" w:rsidRDefault="00092185" w:rsidP="00DE562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F7F73">
        <w:rPr>
          <w:sz w:val="24"/>
          <w:szCs w:val="24"/>
        </w:rPr>
        <w:tab/>
      </w:r>
      <w:r w:rsidR="001F7F73">
        <w:rPr>
          <w:sz w:val="24"/>
          <w:szCs w:val="24"/>
        </w:rPr>
        <w:tab/>
        <w:t>Ember S. Jandebeur</w:t>
      </w:r>
    </w:p>
    <w:p w:rsidR="002817B4"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092185">
        <w:rPr>
          <w:sz w:val="24"/>
          <w:szCs w:val="24"/>
        </w:rPr>
        <w:tab/>
      </w:r>
      <w:r w:rsidRPr="00DE562E">
        <w:rPr>
          <w:sz w:val="24"/>
          <w:szCs w:val="24"/>
        </w:rPr>
        <w:t>Administrative Law Judge</w:t>
      </w:r>
    </w:p>
    <w:sectPr w:rsidR="002817B4"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F25" w:rsidRDefault="00116F25">
      <w:r>
        <w:separator/>
      </w:r>
    </w:p>
  </w:endnote>
  <w:endnote w:type="continuationSeparator" w:id="0">
    <w:p w:rsidR="00116F25" w:rsidRDefault="0011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686B39">
      <w:rPr>
        <w:rStyle w:val="PageNumber"/>
        <w:noProof/>
        <w:sz w:val="20"/>
        <w:szCs w:val="20"/>
      </w:rPr>
      <w:t>4</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F25" w:rsidRDefault="00116F25">
      <w:r>
        <w:separator/>
      </w:r>
    </w:p>
  </w:footnote>
  <w:footnote w:type="continuationSeparator" w:id="0">
    <w:p w:rsidR="00116F25" w:rsidRDefault="00116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5B0475"/>
    <w:multiLevelType w:val="hybridMultilevel"/>
    <w:tmpl w:val="F5507EA8"/>
    <w:lvl w:ilvl="0" w:tplc="5D2E4254">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4815501"/>
    <w:multiLevelType w:val="hybridMultilevel"/>
    <w:tmpl w:val="0C2A1774"/>
    <w:lvl w:ilvl="0" w:tplc="095C6EEA">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9">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65AF337C"/>
    <w:multiLevelType w:val="hybridMultilevel"/>
    <w:tmpl w:val="3FB2E6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A6A2B1D"/>
    <w:multiLevelType w:val="hybridMultilevel"/>
    <w:tmpl w:val="5D26D7B4"/>
    <w:lvl w:ilvl="0" w:tplc="A4FCD47A">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1"/>
  </w:num>
  <w:num w:numId="3">
    <w:abstractNumId w:val="18"/>
  </w:num>
  <w:num w:numId="4">
    <w:abstractNumId w:val="2"/>
  </w:num>
  <w:num w:numId="5">
    <w:abstractNumId w:val="14"/>
  </w:num>
  <w:num w:numId="6">
    <w:abstractNumId w:val="8"/>
  </w:num>
  <w:num w:numId="7">
    <w:abstractNumId w:val="6"/>
  </w:num>
  <w:num w:numId="8">
    <w:abstractNumId w:val="0"/>
  </w:num>
  <w:num w:numId="9">
    <w:abstractNumId w:val="15"/>
  </w:num>
  <w:num w:numId="10">
    <w:abstractNumId w:val="19"/>
  </w:num>
  <w:num w:numId="11">
    <w:abstractNumId w:val="17"/>
  </w:num>
  <w:num w:numId="12">
    <w:abstractNumId w:val="28"/>
  </w:num>
  <w:num w:numId="13">
    <w:abstractNumId w:val="1"/>
  </w:num>
  <w:num w:numId="14">
    <w:abstractNumId w:val="7"/>
  </w:num>
  <w:num w:numId="15">
    <w:abstractNumId w:val="22"/>
  </w:num>
  <w:num w:numId="16">
    <w:abstractNumId w:val="26"/>
  </w:num>
  <w:num w:numId="17">
    <w:abstractNumId w:val="9"/>
  </w:num>
  <w:num w:numId="18">
    <w:abstractNumId w:val="4"/>
  </w:num>
  <w:num w:numId="19">
    <w:abstractNumId w:val="20"/>
  </w:num>
  <w:num w:numId="20">
    <w:abstractNumId w:val="3"/>
  </w:num>
  <w:num w:numId="21">
    <w:abstractNumId w:val="5"/>
  </w:num>
  <w:num w:numId="22">
    <w:abstractNumId w:val="11"/>
  </w:num>
  <w:num w:numId="23">
    <w:abstractNumId w:val="12"/>
  </w:num>
  <w:num w:numId="24">
    <w:abstractNumId w:val="27"/>
  </w:num>
  <w:num w:numId="25">
    <w:abstractNumId w:val="25"/>
  </w:num>
  <w:num w:numId="26">
    <w:abstractNumId w:val="23"/>
  </w:num>
  <w:num w:numId="27">
    <w:abstractNumId w:val="16"/>
  </w:num>
  <w:num w:numId="28">
    <w:abstractNumId w:val="2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49C9"/>
    <w:rsid w:val="0002512E"/>
    <w:rsid w:val="00034A86"/>
    <w:rsid w:val="00035C05"/>
    <w:rsid w:val="00035E78"/>
    <w:rsid w:val="000376EF"/>
    <w:rsid w:val="00042626"/>
    <w:rsid w:val="00042716"/>
    <w:rsid w:val="00055A89"/>
    <w:rsid w:val="000573C2"/>
    <w:rsid w:val="00064F92"/>
    <w:rsid w:val="0006610A"/>
    <w:rsid w:val="0006622C"/>
    <w:rsid w:val="00070E25"/>
    <w:rsid w:val="0007126E"/>
    <w:rsid w:val="000728A4"/>
    <w:rsid w:val="00075A22"/>
    <w:rsid w:val="00082976"/>
    <w:rsid w:val="00085EC6"/>
    <w:rsid w:val="00091672"/>
    <w:rsid w:val="00091CE2"/>
    <w:rsid w:val="00092185"/>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16F25"/>
    <w:rsid w:val="00125871"/>
    <w:rsid w:val="00126207"/>
    <w:rsid w:val="001312A6"/>
    <w:rsid w:val="00134E8D"/>
    <w:rsid w:val="001404C5"/>
    <w:rsid w:val="00141DF5"/>
    <w:rsid w:val="00143C49"/>
    <w:rsid w:val="00144488"/>
    <w:rsid w:val="00147DEE"/>
    <w:rsid w:val="00152C6B"/>
    <w:rsid w:val="0015646C"/>
    <w:rsid w:val="001620CA"/>
    <w:rsid w:val="00162898"/>
    <w:rsid w:val="00176F82"/>
    <w:rsid w:val="0018160C"/>
    <w:rsid w:val="00187B87"/>
    <w:rsid w:val="001930DE"/>
    <w:rsid w:val="00193B6C"/>
    <w:rsid w:val="001A4CC0"/>
    <w:rsid w:val="001A721E"/>
    <w:rsid w:val="001B123C"/>
    <w:rsid w:val="001B3235"/>
    <w:rsid w:val="001C20B7"/>
    <w:rsid w:val="001C6597"/>
    <w:rsid w:val="001C715B"/>
    <w:rsid w:val="001D3206"/>
    <w:rsid w:val="001D6FCF"/>
    <w:rsid w:val="001E4FAC"/>
    <w:rsid w:val="001F0787"/>
    <w:rsid w:val="001F08B4"/>
    <w:rsid w:val="001F1125"/>
    <w:rsid w:val="001F2116"/>
    <w:rsid w:val="001F6FC1"/>
    <w:rsid w:val="001F7F73"/>
    <w:rsid w:val="0020095D"/>
    <w:rsid w:val="00215221"/>
    <w:rsid w:val="00220C5E"/>
    <w:rsid w:val="00223E7E"/>
    <w:rsid w:val="00225E10"/>
    <w:rsid w:val="00234619"/>
    <w:rsid w:val="0023520D"/>
    <w:rsid w:val="00235C44"/>
    <w:rsid w:val="00236FF7"/>
    <w:rsid w:val="002416AB"/>
    <w:rsid w:val="0024496F"/>
    <w:rsid w:val="00244D86"/>
    <w:rsid w:val="00251D19"/>
    <w:rsid w:val="0025370D"/>
    <w:rsid w:val="00260D19"/>
    <w:rsid w:val="002732DC"/>
    <w:rsid w:val="0028114B"/>
    <w:rsid w:val="002817B4"/>
    <w:rsid w:val="0028185A"/>
    <w:rsid w:val="00284000"/>
    <w:rsid w:val="00290918"/>
    <w:rsid w:val="002919C6"/>
    <w:rsid w:val="00293557"/>
    <w:rsid w:val="002959E3"/>
    <w:rsid w:val="002A7C1C"/>
    <w:rsid w:val="002B19D4"/>
    <w:rsid w:val="002B3489"/>
    <w:rsid w:val="002B4EAE"/>
    <w:rsid w:val="002C3FDE"/>
    <w:rsid w:val="002C486F"/>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F5796"/>
    <w:rsid w:val="003F5965"/>
    <w:rsid w:val="003F69BF"/>
    <w:rsid w:val="00402359"/>
    <w:rsid w:val="004064A8"/>
    <w:rsid w:val="004107FD"/>
    <w:rsid w:val="00415730"/>
    <w:rsid w:val="00417087"/>
    <w:rsid w:val="0042160A"/>
    <w:rsid w:val="0042193A"/>
    <w:rsid w:val="00422E29"/>
    <w:rsid w:val="00424A76"/>
    <w:rsid w:val="00427E73"/>
    <w:rsid w:val="004312BE"/>
    <w:rsid w:val="00431BEF"/>
    <w:rsid w:val="004407C8"/>
    <w:rsid w:val="00442854"/>
    <w:rsid w:val="0046339D"/>
    <w:rsid w:val="00467B79"/>
    <w:rsid w:val="00476C8A"/>
    <w:rsid w:val="00486535"/>
    <w:rsid w:val="00487FDB"/>
    <w:rsid w:val="00490174"/>
    <w:rsid w:val="004917C1"/>
    <w:rsid w:val="00491C99"/>
    <w:rsid w:val="00495450"/>
    <w:rsid w:val="00495B88"/>
    <w:rsid w:val="004A1805"/>
    <w:rsid w:val="004A5AD6"/>
    <w:rsid w:val="004C3EFA"/>
    <w:rsid w:val="004D1B54"/>
    <w:rsid w:val="004D3108"/>
    <w:rsid w:val="004D46FD"/>
    <w:rsid w:val="004D65F3"/>
    <w:rsid w:val="004E187E"/>
    <w:rsid w:val="004E20CB"/>
    <w:rsid w:val="004E2912"/>
    <w:rsid w:val="004E533F"/>
    <w:rsid w:val="004F193F"/>
    <w:rsid w:val="004F2D3D"/>
    <w:rsid w:val="005032B5"/>
    <w:rsid w:val="00515937"/>
    <w:rsid w:val="00517AD1"/>
    <w:rsid w:val="00523780"/>
    <w:rsid w:val="00526B2A"/>
    <w:rsid w:val="00530D1B"/>
    <w:rsid w:val="00531226"/>
    <w:rsid w:val="00531409"/>
    <w:rsid w:val="00535DF7"/>
    <w:rsid w:val="00542107"/>
    <w:rsid w:val="00553EEB"/>
    <w:rsid w:val="00564C41"/>
    <w:rsid w:val="0056706A"/>
    <w:rsid w:val="00570808"/>
    <w:rsid w:val="00582896"/>
    <w:rsid w:val="00584798"/>
    <w:rsid w:val="0059070D"/>
    <w:rsid w:val="00592C86"/>
    <w:rsid w:val="005A33D0"/>
    <w:rsid w:val="005B13B6"/>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83F01"/>
    <w:rsid w:val="00686B39"/>
    <w:rsid w:val="00694E28"/>
    <w:rsid w:val="00695694"/>
    <w:rsid w:val="006A21C2"/>
    <w:rsid w:val="006A3B47"/>
    <w:rsid w:val="006A7A0A"/>
    <w:rsid w:val="006B598B"/>
    <w:rsid w:val="006C1047"/>
    <w:rsid w:val="006C3226"/>
    <w:rsid w:val="006C369E"/>
    <w:rsid w:val="006D4BB7"/>
    <w:rsid w:val="006D75BD"/>
    <w:rsid w:val="006E4407"/>
    <w:rsid w:val="006F063A"/>
    <w:rsid w:val="006F44F9"/>
    <w:rsid w:val="007015FC"/>
    <w:rsid w:val="007114E7"/>
    <w:rsid w:val="00713F9D"/>
    <w:rsid w:val="0071588F"/>
    <w:rsid w:val="0073239A"/>
    <w:rsid w:val="0073727C"/>
    <w:rsid w:val="00744AF3"/>
    <w:rsid w:val="00747E56"/>
    <w:rsid w:val="00751672"/>
    <w:rsid w:val="0075510C"/>
    <w:rsid w:val="00766C8E"/>
    <w:rsid w:val="0077255F"/>
    <w:rsid w:val="00775593"/>
    <w:rsid w:val="00782A08"/>
    <w:rsid w:val="00786153"/>
    <w:rsid w:val="00790EF3"/>
    <w:rsid w:val="00791ABB"/>
    <w:rsid w:val="00792C70"/>
    <w:rsid w:val="007965B0"/>
    <w:rsid w:val="00796994"/>
    <w:rsid w:val="007A4040"/>
    <w:rsid w:val="007A49B5"/>
    <w:rsid w:val="007B1672"/>
    <w:rsid w:val="007B1D2D"/>
    <w:rsid w:val="007B46F9"/>
    <w:rsid w:val="007B6CFE"/>
    <w:rsid w:val="007C36CE"/>
    <w:rsid w:val="007C74E3"/>
    <w:rsid w:val="007D3E3E"/>
    <w:rsid w:val="007D6063"/>
    <w:rsid w:val="007E09E5"/>
    <w:rsid w:val="007E31DB"/>
    <w:rsid w:val="007E7871"/>
    <w:rsid w:val="00801DEE"/>
    <w:rsid w:val="00802247"/>
    <w:rsid w:val="00803141"/>
    <w:rsid w:val="0081070B"/>
    <w:rsid w:val="00811216"/>
    <w:rsid w:val="008133B3"/>
    <w:rsid w:val="008142EB"/>
    <w:rsid w:val="0081669B"/>
    <w:rsid w:val="0081696C"/>
    <w:rsid w:val="008228F3"/>
    <w:rsid w:val="00823F91"/>
    <w:rsid w:val="00824683"/>
    <w:rsid w:val="00827AE6"/>
    <w:rsid w:val="008354C5"/>
    <w:rsid w:val="0083691D"/>
    <w:rsid w:val="00840FD3"/>
    <w:rsid w:val="00841779"/>
    <w:rsid w:val="008506A0"/>
    <w:rsid w:val="00851A4F"/>
    <w:rsid w:val="00866264"/>
    <w:rsid w:val="008663C0"/>
    <w:rsid w:val="008746E1"/>
    <w:rsid w:val="0087572C"/>
    <w:rsid w:val="008803F7"/>
    <w:rsid w:val="00881C76"/>
    <w:rsid w:val="0088763C"/>
    <w:rsid w:val="00893B0E"/>
    <w:rsid w:val="00893F0B"/>
    <w:rsid w:val="00894839"/>
    <w:rsid w:val="0089761B"/>
    <w:rsid w:val="008A0235"/>
    <w:rsid w:val="008A60E2"/>
    <w:rsid w:val="008B1A8B"/>
    <w:rsid w:val="008B282A"/>
    <w:rsid w:val="008B2B8B"/>
    <w:rsid w:val="008B7555"/>
    <w:rsid w:val="008D6D09"/>
    <w:rsid w:val="008D761F"/>
    <w:rsid w:val="008E1C20"/>
    <w:rsid w:val="008E3BE1"/>
    <w:rsid w:val="008E5A53"/>
    <w:rsid w:val="008F013A"/>
    <w:rsid w:val="008F22F9"/>
    <w:rsid w:val="008F554F"/>
    <w:rsid w:val="008F6AC3"/>
    <w:rsid w:val="009077E3"/>
    <w:rsid w:val="00910EF2"/>
    <w:rsid w:val="00913B17"/>
    <w:rsid w:val="009166DD"/>
    <w:rsid w:val="0091672D"/>
    <w:rsid w:val="00922FE6"/>
    <w:rsid w:val="009342E4"/>
    <w:rsid w:val="009445E9"/>
    <w:rsid w:val="009634B4"/>
    <w:rsid w:val="009643E3"/>
    <w:rsid w:val="009649FC"/>
    <w:rsid w:val="00965F82"/>
    <w:rsid w:val="0098237A"/>
    <w:rsid w:val="00982B8E"/>
    <w:rsid w:val="009830C8"/>
    <w:rsid w:val="00983B9A"/>
    <w:rsid w:val="009870EF"/>
    <w:rsid w:val="009877CF"/>
    <w:rsid w:val="00987B98"/>
    <w:rsid w:val="00995E0A"/>
    <w:rsid w:val="009A475D"/>
    <w:rsid w:val="009A5C49"/>
    <w:rsid w:val="009B1C06"/>
    <w:rsid w:val="009C22D0"/>
    <w:rsid w:val="009D5A08"/>
    <w:rsid w:val="009E69A1"/>
    <w:rsid w:val="009F24FB"/>
    <w:rsid w:val="009F4939"/>
    <w:rsid w:val="009F620C"/>
    <w:rsid w:val="009F7BD8"/>
    <w:rsid w:val="00A022C7"/>
    <w:rsid w:val="00A02D20"/>
    <w:rsid w:val="00A0627A"/>
    <w:rsid w:val="00A22653"/>
    <w:rsid w:val="00A23BC5"/>
    <w:rsid w:val="00A24F45"/>
    <w:rsid w:val="00A345AE"/>
    <w:rsid w:val="00A40949"/>
    <w:rsid w:val="00A409B8"/>
    <w:rsid w:val="00A4383B"/>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40C6A"/>
    <w:rsid w:val="00B40E21"/>
    <w:rsid w:val="00B45676"/>
    <w:rsid w:val="00B45F71"/>
    <w:rsid w:val="00B5018B"/>
    <w:rsid w:val="00B57687"/>
    <w:rsid w:val="00B60709"/>
    <w:rsid w:val="00B625D9"/>
    <w:rsid w:val="00B665D7"/>
    <w:rsid w:val="00B70860"/>
    <w:rsid w:val="00B71D02"/>
    <w:rsid w:val="00B87994"/>
    <w:rsid w:val="00B922CF"/>
    <w:rsid w:val="00B94E3D"/>
    <w:rsid w:val="00BA47D2"/>
    <w:rsid w:val="00BA61F7"/>
    <w:rsid w:val="00BB3104"/>
    <w:rsid w:val="00BB352A"/>
    <w:rsid w:val="00BB7304"/>
    <w:rsid w:val="00BC2D8F"/>
    <w:rsid w:val="00BC2DE6"/>
    <w:rsid w:val="00BC7240"/>
    <w:rsid w:val="00BD42F1"/>
    <w:rsid w:val="00BE1D82"/>
    <w:rsid w:val="00BE1EE5"/>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5673F"/>
    <w:rsid w:val="00C61510"/>
    <w:rsid w:val="00C61561"/>
    <w:rsid w:val="00C6634A"/>
    <w:rsid w:val="00C7068E"/>
    <w:rsid w:val="00C769EE"/>
    <w:rsid w:val="00C86201"/>
    <w:rsid w:val="00C908AD"/>
    <w:rsid w:val="00C920E5"/>
    <w:rsid w:val="00C94BB9"/>
    <w:rsid w:val="00C9695B"/>
    <w:rsid w:val="00CA1E0E"/>
    <w:rsid w:val="00CA5BA3"/>
    <w:rsid w:val="00CB0D2B"/>
    <w:rsid w:val="00CB4F5E"/>
    <w:rsid w:val="00CB6A72"/>
    <w:rsid w:val="00CC3CC1"/>
    <w:rsid w:val="00CC49DA"/>
    <w:rsid w:val="00CC5E96"/>
    <w:rsid w:val="00CD4A78"/>
    <w:rsid w:val="00CD6B6A"/>
    <w:rsid w:val="00CE3C84"/>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3E5B"/>
    <w:rsid w:val="00D346A3"/>
    <w:rsid w:val="00D34B76"/>
    <w:rsid w:val="00D35F74"/>
    <w:rsid w:val="00D4029A"/>
    <w:rsid w:val="00D416A5"/>
    <w:rsid w:val="00D50C56"/>
    <w:rsid w:val="00D5488B"/>
    <w:rsid w:val="00D55074"/>
    <w:rsid w:val="00D55AA4"/>
    <w:rsid w:val="00D567EB"/>
    <w:rsid w:val="00D5720C"/>
    <w:rsid w:val="00D6261D"/>
    <w:rsid w:val="00D6598A"/>
    <w:rsid w:val="00D65F4B"/>
    <w:rsid w:val="00D671F6"/>
    <w:rsid w:val="00D71653"/>
    <w:rsid w:val="00D72254"/>
    <w:rsid w:val="00D72436"/>
    <w:rsid w:val="00D8063C"/>
    <w:rsid w:val="00D926F9"/>
    <w:rsid w:val="00D93182"/>
    <w:rsid w:val="00D961B5"/>
    <w:rsid w:val="00DA7FD6"/>
    <w:rsid w:val="00DB1328"/>
    <w:rsid w:val="00DB7EE0"/>
    <w:rsid w:val="00DD2411"/>
    <w:rsid w:val="00DD3E7F"/>
    <w:rsid w:val="00DE0ECC"/>
    <w:rsid w:val="00DE2348"/>
    <w:rsid w:val="00DE3943"/>
    <w:rsid w:val="00DE562E"/>
    <w:rsid w:val="00DE6FB0"/>
    <w:rsid w:val="00DE77F8"/>
    <w:rsid w:val="00DF0138"/>
    <w:rsid w:val="00DF294A"/>
    <w:rsid w:val="00DF628B"/>
    <w:rsid w:val="00E00EAF"/>
    <w:rsid w:val="00E0236A"/>
    <w:rsid w:val="00E027B2"/>
    <w:rsid w:val="00E11739"/>
    <w:rsid w:val="00E12F72"/>
    <w:rsid w:val="00E15A2D"/>
    <w:rsid w:val="00E15B2B"/>
    <w:rsid w:val="00E23F95"/>
    <w:rsid w:val="00E267A5"/>
    <w:rsid w:val="00E32DA2"/>
    <w:rsid w:val="00E35AC9"/>
    <w:rsid w:val="00E413A9"/>
    <w:rsid w:val="00E5003A"/>
    <w:rsid w:val="00E514FA"/>
    <w:rsid w:val="00E51D1F"/>
    <w:rsid w:val="00E5459F"/>
    <w:rsid w:val="00E56529"/>
    <w:rsid w:val="00E61018"/>
    <w:rsid w:val="00E6135C"/>
    <w:rsid w:val="00E659AC"/>
    <w:rsid w:val="00E66725"/>
    <w:rsid w:val="00E67591"/>
    <w:rsid w:val="00E67A2A"/>
    <w:rsid w:val="00E728B0"/>
    <w:rsid w:val="00E75758"/>
    <w:rsid w:val="00E75BC0"/>
    <w:rsid w:val="00E85ECC"/>
    <w:rsid w:val="00E9292D"/>
    <w:rsid w:val="00EA2B0E"/>
    <w:rsid w:val="00EA319E"/>
    <w:rsid w:val="00EA490D"/>
    <w:rsid w:val="00EA56F6"/>
    <w:rsid w:val="00EA5C2B"/>
    <w:rsid w:val="00EA77CE"/>
    <w:rsid w:val="00EB1DAB"/>
    <w:rsid w:val="00EB1EEE"/>
    <w:rsid w:val="00EC15BD"/>
    <w:rsid w:val="00EC38D5"/>
    <w:rsid w:val="00EC41CE"/>
    <w:rsid w:val="00EC477B"/>
    <w:rsid w:val="00ED0F47"/>
    <w:rsid w:val="00EE34BE"/>
    <w:rsid w:val="00EF6C7F"/>
    <w:rsid w:val="00F056C4"/>
    <w:rsid w:val="00F2180F"/>
    <w:rsid w:val="00F23035"/>
    <w:rsid w:val="00F31732"/>
    <w:rsid w:val="00F31F04"/>
    <w:rsid w:val="00F327E2"/>
    <w:rsid w:val="00F34A38"/>
    <w:rsid w:val="00F375FF"/>
    <w:rsid w:val="00F50C2B"/>
    <w:rsid w:val="00F566E6"/>
    <w:rsid w:val="00F612AD"/>
    <w:rsid w:val="00F63D00"/>
    <w:rsid w:val="00F702DD"/>
    <w:rsid w:val="00F721A2"/>
    <w:rsid w:val="00F72B51"/>
    <w:rsid w:val="00F734B6"/>
    <w:rsid w:val="00F737CB"/>
    <w:rsid w:val="00F76C50"/>
    <w:rsid w:val="00F84427"/>
    <w:rsid w:val="00F85050"/>
    <w:rsid w:val="00F86303"/>
    <w:rsid w:val="00F95BD7"/>
    <w:rsid w:val="00FA1741"/>
    <w:rsid w:val="00FA53B2"/>
    <w:rsid w:val="00FA6242"/>
    <w:rsid w:val="00FA643C"/>
    <w:rsid w:val="00FA7894"/>
    <w:rsid w:val="00FB5D43"/>
    <w:rsid w:val="00FC04B2"/>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styleId="EndnoteReference">
    <w:name w:val="endnote reference"/>
    <w:basedOn w:val="DefaultParagraphFont"/>
    <w:rsid w:val="00BE1EE5"/>
    <w:rPr>
      <w:vertAlign w:val="superscript"/>
    </w:rPr>
  </w:style>
  <w:style w:type="paragraph" w:customStyle="1" w:styleId="ParaTab1">
    <w:name w:val="ParaTab 1"/>
    <w:rsid w:val="00E61018"/>
    <w:pPr>
      <w:tabs>
        <w:tab w:val="left" w:pos="-720"/>
      </w:tabs>
      <w:suppressAutoHyphens/>
      <w:autoSpaceDE w:val="0"/>
      <w:autoSpaceDN w:val="0"/>
      <w:ind w:firstLine="1440"/>
    </w:pPr>
    <w:rPr>
      <w:rFonts w:ascii="CG Times" w:hAnsi="CG Times" w:cs="CG Times"/>
      <w:sz w:val="24"/>
      <w:szCs w:val="24"/>
    </w:rPr>
  </w:style>
  <w:style w:type="paragraph" w:customStyle="1" w:styleId="p6">
    <w:name w:val="p6"/>
    <w:basedOn w:val="Normal"/>
    <w:rsid w:val="00E61018"/>
    <w:pPr>
      <w:widowControl w:val="0"/>
      <w:tabs>
        <w:tab w:val="left" w:pos="204"/>
      </w:tabs>
      <w:autoSpaceDE w:val="0"/>
      <w:autoSpaceDN w:val="0"/>
      <w:adjustRightInd w:val="0"/>
    </w:pPr>
    <w:rPr>
      <w:sz w:val="24"/>
      <w:szCs w:val="24"/>
    </w:rPr>
  </w:style>
  <w:style w:type="paragraph" w:customStyle="1" w:styleId="ParaTab7">
    <w:name w:val="ParaTab 7"/>
    <w:rsid w:val="00E61018"/>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7">
    <w:name w:val="p7"/>
    <w:basedOn w:val="Normal"/>
    <w:rsid w:val="00E61018"/>
    <w:pPr>
      <w:widowControl w:val="0"/>
      <w:tabs>
        <w:tab w:val="left" w:pos="1457"/>
      </w:tabs>
      <w:autoSpaceDE w:val="0"/>
      <w:autoSpaceDN w:val="0"/>
      <w:adjustRightInd w:val="0"/>
      <w:ind w:firstLine="1457"/>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styleId="EndnoteReference">
    <w:name w:val="endnote reference"/>
    <w:basedOn w:val="DefaultParagraphFont"/>
    <w:rsid w:val="00BE1EE5"/>
    <w:rPr>
      <w:vertAlign w:val="superscript"/>
    </w:rPr>
  </w:style>
  <w:style w:type="paragraph" w:customStyle="1" w:styleId="ParaTab1">
    <w:name w:val="ParaTab 1"/>
    <w:rsid w:val="00E61018"/>
    <w:pPr>
      <w:tabs>
        <w:tab w:val="left" w:pos="-720"/>
      </w:tabs>
      <w:suppressAutoHyphens/>
      <w:autoSpaceDE w:val="0"/>
      <w:autoSpaceDN w:val="0"/>
      <w:ind w:firstLine="1440"/>
    </w:pPr>
    <w:rPr>
      <w:rFonts w:ascii="CG Times" w:hAnsi="CG Times" w:cs="CG Times"/>
      <w:sz w:val="24"/>
      <w:szCs w:val="24"/>
    </w:rPr>
  </w:style>
  <w:style w:type="paragraph" w:customStyle="1" w:styleId="p6">
    <w:name w:val="p6"/>
    <w:basedOn w:val="Normal"/>
    <w:rsid w:val="00E61018"/>
    <w:pPr>
      <w:widowControl w:val="0"/>
      <w:tabs>
        <w:tab w:val="left" w:pos="204"/>
      </w:tabs>
      <w:autoSpaceDE w:val="0"/>
      <w:autoSpaceDN w:val="0"/>
      <w:adjustRightInd w:val="0"/>
    </w:pPr>
    <w:rPr>
      <w:sz w:val="24"/>
      <w:szCs w:val="24"/>
    </w:rPr>
  </w:style>
  <w:style w:type="paragraph" w:customStyle="1" w:styleId="ParaTab7">
    <w:name w:val="ParaTab 7"/>
    <w:rsid w:val="00E61018"/>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7">
    <w:name w:val="p7"/>
    <w:basedOn w:val="Normal"/>
    <w:rsid w:val="00E61018"/>
    <w:pPr>
      <w:widowControl w:val="0"/>
      <w:tabs>
        <w:tab w:val="left" w:pos="1457"/>
      </w:tabs>
      <w:autoSpaceDE w:val="0"/>
      <w:autoSpaceDN w:val="0"/>
      <w:adjustRightInd w:val="0"/>
      <w:ind w:firstLine="145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8DCAB-6680-4F67-8E9A-BFB4C487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2015-06-04T15:13:00Z</cp:lastPrinted>
  <dcterms:created xsi:type="dcterms:W3CDTF">2015-06-18T13:21:00Z</dcterms:created>
  <dcterms:modified xsi:type="dcterms:W3CDTF">2015-06-18T13:21:00Z</dcterms:modified>
</cp:coreProperties>
</file>