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5B7F" w:rsidTr="00E65B7F">
        <w:trPr>
          <w:trHeight w:val="990"/>
        </w:trPr>
        <w:tc>
          <w:tcPr>
            <w:tcW w:w="1363" w:type="dxa"/>
          </w:tcPr>
          <w:p w:rsidR="00E65B7F" w:rsidRDefault="00E04692" w:rsidP="00E65B7F">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65B7F" w:rsidRDefault="00E65B7F" w:rsidP="00E65B7F">
            <w:pPr>
              <w:suppressAutoHyphens/>
              <w:spacing w:line="204" w:lineRule="auto"/>
              <w:jc w:val="center"/>
              <w:rPr>
                <w:rFonts w:ascii="Arial" w:hAnsi="Arial"/>
                <w:color w:val="000080"/>
                <w:spacing w:val="-3"/>
                <w:sz w:val="26"/>
              </w:rPr>
            </w:pPr>
          </w:p>
          <w:p w:rsidR="00E65B7F" w:rsidRDefault="00E65B7F" w:rsidP="00E65B7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65B7F" w:rsidRDefault="00E65B7F" w:rsidP="00E65B7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65B7F" w:rsidRDefault="00E65B7F" w:rsidP="00E65B7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phone">
                  <w:r>
                    <w:rPr>
                      <w:rFonts w:ascii="Arial" w:hAnsi="Arial"/>
                      <w:color w:val="000080"/>
                      <w:spacing w:val="-3"/>
                      <w:sz w:val="26"/>
                    </w:rPr>
                    <w:t>17105-3265</w:t>
                  </w:r>
                </w:smartTag>
              </w:smartTag>
            </w:smartTag>
          </w:p>
        </w:tc>
        <w:tc>
          <w:tcPr>
            <w:tcW w:w="1452" w:type="dxa"/>
          </w:tcPr>
          <w:p w:rsidR="00E65B7F" w:rsidRDefault="00E65B7F" w:rsidP="00E65B7F">
            <w:pPr>
              <w:rPr>
                <w:rFonts w:ascii="Arial" w:hAnsi="Arial"/>
                <w:sz w:val="12"/>
              </w:rPr>
            </w:pPr>
          </w:p>
          <w:p w:rsidR="00E65B7F" w:rsidRDefault="00E65B7F" w:rsidP="00E65B7F">
            <w:pPr>
              <w:rPr>
                <w:rFonts w:ascii="Arial" w:hAnsi="Arial"/>
                <w:sz w:val="12"/>
              </w:rPr>
            </w:pPr>
          </w:p>
          <w:p w:rsidR="00E65B7F" w:rsidRDefault="00E65B7F" w:rsidP="00E65B7F">
            <w:pPr>
              <w:rPr>
                <w:rFonts w:ascii="Arial" w:hAnsi="Arial"/>
                <w:sz w:val="12"/>
              </w:rPr>
            </w:pPr>
          </w:p>
          <w:p w:rsidR="00E65B7F" w:rsidRDefault="00E65B7F" w:rsidP="00E65B7F">
            <w:pPr>
              <w:rPr>
                <w:rFonts w:ascii="Arial" w:hAnsi="Arial"/>
                <w:sz w:val="12"/>
              </w:rPr>
            </w:pPr>
          </w:p>
          <w:p w:rsidR="00E65B7F" w:rsidRDefault="00E65B7F" w:rsidP="00E65B7F">
            <w:pPr>
              <w:rPr>
                <w:rFonts w:ascii="Arial" w:hAnsi="Arial"/>
                <w:sz w:val="12"/>
              </w:rPr>
            </w:pPr>
          </w:p>
          <w:p w:rsidR="00E65B7F" w:rsidRDefault="00E65B7F" w:rsidP="00E65B7F">
            <w:pPr>
              <w:rPr>
                <w:rFonts w:ascii="Arial" w:hAnsi="Arial"/>
                <w:sz w:val="12"/>
              </w:rPr>
            </w:pPr>
          </w:p>
          <w:p w:rsidR="00E65B7F" w:rsidRDefault="00E65B7F" w:rsidP="00E65B7F">
            <w:pPr>
              <w:jc w:val="right"/>
              <w:rPr>
                <w:rFonts w:ascii="Arial" w:hAnsi="Arial"/>
                <w:sz w:val="12"/>
              </w:rPr>
            </w:pPr>
            <w:r>
              <w:rPr>
                <w:rFonts w:ascii="Arial" w:hAnsi="Arial"/>
                <w:b/>
                <w:spacing w:val="-1"/>
                <w:sz w:val="12"/>
              </w:rPr>
              <w:t>IN REPLY PLEASE REFER TO OUR FILE</w:t>
            </w:r>
          </w:p>
        </w:tc>
      </w:tr>
    </w:tbl>
    <w:p w:rsidR="00E65B7F" w:rsidRDefault="00E65B7F" w:rsidP="00E65B7F">
      <w:pPr>
        <w:rPr>
          <w:sz w:val="24"/>
        </w:rPr>
        <w:sectPr w:rsidR="00E65B7F" w:rsidSect="00E65B7F">
          <w:type w:val="continuous"/>
          <w:pgSz w:w="12240" w:h="15840"/>
          <w:pgMar w:top="432" w:right="1440" w:bottom="720" w:left="1440" w:header="720" w:footer="720" w:gutter="0"/>
          <w:cols w:space="720"/>
        </w:sectPr>
      </w:pPr>
    </w:p>
    <w:p w:rsidR="00FD233D" w:rsidRDefault="002F1AD1" w:rsidP="002F1AD1">
      <w:pPr>
        <w:jc w:val="center"/>
        <w:rPr>
          <w:sz w:val="24"/>
          <w:szCs w:val="24"/>
        </w:rPr>
      </w:pPr>
      <w:r>
        <w:rPr>
          <w:sz w:val="24"/>
          <w:szCs w:val="24"/>
        </w:rPr>
        <w:lastRenderedPageBreak/>
        <w:t>JUNE 19, 2015</w:t>
      </w:r>
    </w:p>
    <w:p w:rsidR="006509DD" w:rsidRDefault="006509DD" w:rsidP="00E65B7F">
      <w:pPr>
        <w:jc w:val="right"/>
        <w:rPr>
          <w:sz w:val="24"/>
          <w:szCs w:val="24"/>
        </w:rPr>
      </w:pPr>
    </w:p>
    <w:p w:rsidR="00FD233D" w:rsidRPr="0090241B" w:rsidRDefault="00FD233D" w:rsidP="00FD233D">
      <w:pPr>
        <w:jc w:val="right"/>
        <w:rPr>
          <w:sz w:val="24"/>
          <w:szCs w:val="24"/>
        </w:rPr>
      </w:pPr>
      <w:r>
        <w:rPr>
          <w:sz w:val="24"/>
          <w:szCs w:val="24"/>
        </w:rPr>
        <w:t xml:space="preserve">Docket No. </w:t>
      </w:r>
      <w:r w:rsidRPr="006F5172">
        <w:rPr>
          <w:sz w:val="24"/>
          <w:szCs w:val="24"/>
        </w:rPr>
        <w:t>G-</w:t>
      </w:r>
      <w:r>
        <w:rPr>
          <w:sz w:val="24"/>
          <w:szCs w:val="24"/>
        </w:rPr>
        <w:t>201</w:t>
      </w:r>
      <w:r w:rsidR="008E43C9">
        <w:rPr>
          <w:sz w:val="24"/>
          <w:szCs w:val="24"/>
        </w:rPr>
        <w:t>3</w:t>
      </w:r>
      <w:r>
        <w:rPr>
          <w:sz w:val="24"/>
          <w:szCs w:val="24"/>
        </w:rPr>
        <w:t>-2</w:t>
      </w:r>
      <w:r w:rsidR="008E43C9">
        <w:rPr>
          <w:sz w:val="24"/>
          <w:szCs w:val="24"/>
        </w:rPr>
        <w:t>350140</w:t>
      </w:r>
    </w:p>
    <w:p w:rsidR="00FD233D" w:rsidRPr="0090241B" w:rsidRDefault="00FD233D" w:rsidP="00FD233D">
      <w:pPr>
        <w:jc w:val="right"/>
        <w:rPr>
          <w:sz w:val="24"/>
          <w:szCs w:val="24"/>
        </w:rPr>
      </w:pPr>
      <w:r>
        <w:rPr>
          <w:sz w:val="24"/>
          <w:szCs w:val="24"/>
        </w:rPr>
        <w:t xml:space="preserve">Docket No. </w:t>
      </w:r>
      <w:r w:rsidR="008E43C9" w:rsidRPr="006F5172">
        <w:rPr>
          <w:sz w:val="24"/>
          <w:szCs w:val="24"/>
        </w:rPr>
        <w:t>G-</w:t>
      </w:r>
      <w:r w:rsidR="008E43C9">
        <w:rPr>
          <w:sz w:val="24"/>
          <w:szCs w:val="24"/>
        </w:rPr>
        <w:t>2013-2350229</w:t>
      </w:r>
    </w:p>
    <w:p w:rsidR="00E65B7F" w:rsidRDefault="00E65B7F" w:rsidP="00E65B7F">
      <w:pPr>
        <w:jc w:val="right"/>
        <w:rPr>
          <w:sz w:val="24"/>
          <w:szCs w:val="24"/>
        </w:rPr>
      </w:pPr>
      <w:r>
        <w:rPr>
          <w:sz w:val="24"/>
          <w:szCs w:val="24"/>
        </w:rPr>
        <w:t xml:space="preserve">Docket No. </w:t>
      </w:r>
      <w:r w:rsidR="008E43C9" w:rsidRPr="006F5172">
        <w:rPr>
          <w:sz w:val="24"/>
          <w:szCs w:val="24"/>
        </w:rPr>
        <w:t>G-</w:t>
      </w:r>
      <w:r w:rsidR="008E43C9">
        <w:rPr>
          <w:sz w:val="24"/>
          <w:szCs w:val="24"/>
        </w:rPr>
        <w:t>2013-2350282</w:t>
      </w:r>
    </w:p>
    <w:p w:rsidR="008E43C9" w:rsidRDefault="008E43C9" w:rsidP="008E43C9">
      <w:pPr>
        <w:jc w:val="right"/>
        <w:rPr>
          <w:sz w:val="24"/>
          <w:szCs w:val="24"/>
        </w:rPr>
      </w:pPr>
      <w:r>
        <w:rPr>
          <w:sz w:val="24"/>
          <w:szCs w:val="24"/>
        </w:rPr>
        <w:t xml:space="preserve">Docket No. </w:t>
      </w:r>
      <w:r w:rsidRPr="006F5172">
        <w:rPr>
          <w:sz w:val="24"/>
          <w:szCs w:val="24"/>
        </w:rPr>
        <w:t>G-</w:t>
      </w:r>
      <w:r>
        <w:rPr>
          <w:sz w:val="24"/>
          <w:szCs w:val="24"/>
        </w:rPr>
        <w:t>2013-2350292</w:t>
      </w:r>
    </w:p>
    <w:p w:rsidR="00E65B7F" w:rsidRPr="0090241B" w:rsidRDefault="00E65B7F" w:rsidP="00E65B7F">
      <w:pPr>
        <w:rPr>
          <w:sz w:val="24"/>
          <w:szCs w:val="24"/>
        </w:rPr>
      </w:pPr>
    </w:p>
    <w:p w:rsidR="00E65B7F" w:rsidRDefault="008E43C9" w:rsidP="00E65B7F">
      <w:pPr>
        <w:rPr>
          <w:sz w:val="24"/>
          <w:szCs w:val="24"/>
        </w:rPr>
      </w:pPr>
      <w:r>
        <w:rPr>
          <w:sz w:val="24"/>
          <w:szCs w:val="24"/>
        </w:rPr>
        <w:t>ADEOLU A BAKARE</w:t>
      </w:r>
    </w:p>
    <w:p w:rsidR="005050E2" w:rsidRDefault="008E43C9" w:rsidP="00E65B7F">
      <w:pPr>
        <w:rPr>
          <w:sz w:val="24"/>
          <w:szCs w:val="24"/>
        </w:rPr>
      </w:pPr>
      <w:r>
        <w:rPr>
          <w:sz w:val="24"/>
          <w:szCs w:val="24"/>
        </w:rPr>
        <w:t>MCNEES WALLICE &amp; NURICK LLC</w:t>
      </w:r>
    </w:p>
    <w:p w:rsidR="008E43C9" w:rsidRPr="00820C84" w:rsidRDefault="008E43C9" w:rsidP="00E65B7F">
      <w:pPr>
        <w:rPr>
          <w:sz w:val="24"/>
          <w:szCs w:val="24"/>
        </w:rPr>
      </w:pPr>
      <w:r>
        <w:rPr>
          <w:sz w:val="24"/>
          <w:szCs w:val="24"/>
        </w:rPr>
        <w:t>FOR MIPC LLC</w:t>
      </w:r>
    </w:p>
    <w:p w:rsidR="00E65B7F" w:rsidRDefault="008E43C9" w:rsidP="00E65B7F">
      <w:pPr>
        <w:rPr>
          <w:sz w:val="24"/>
          <w:szCs w:val="24"/>
        </w:rPr>
      </w:pPr>
      <w:r>
        <w:rPr>
          <w:sz w:val="24"/>
          <w:szCs w:val="24"/>
        </w:rPr>
        <w:t>100 PINE STREET</w:t>
      </w:r>
    </w:p>
    <w:p w:rsidR="008E43C9" w:rsidRPr="00820C84" w:rsidRDefault="008E43C9" w:rsidP="00E65B7F">
      <w:pPr>
        <w:rPr>
          <w:sz w:val="24"/>
          <w:szCs w:val="24"/>
        </w:rPr>
      </w:pPr>
      <w:r>
        <w:rPr>
          <w:sz w:val="24"/>
          <w:szCs w:val="24"/>
        </w:rPr>
        <w:t>PO BOX 1166</w:t>
      </w:r>
    </w:p>
    <w:p w:rsidR="00E65B7F" w:rsidRPr="00820C84" w:rsidRDefault="008E43C9" w:rsidP="00E65B7F">
      <w:pPr>
        <w:rPr>
          <w:sz w:val="24"/>
          <w:szCs w:val="24"/>
        </w:rPr>
      </w:pPr>
      <w:r>
        <w:rPr>
          <w:sz w:val="24"/>
          <w:szCs w:val="24"/>
        </w:rPr>
        <w:t>HARRISBURG PA  17108-1166</w:t>
      </w:r>
    </w:p>
    <w:p w:rsidR="00E65B7F" w:rsidRPr="00820C84" w:rsidRDefault="00E65B7F" w:rsidP="00E65B7F">
      <w:pPr>
        <w:rPr>
          <w:sz w:val="24"/>
          <w:szCs w:val="24"/>
        </w:rPr>
      </w:pPr>
    </w:p>
    <w:p w:rsidR="00E65B7F" w:rsidRDefault="00E65B7F" w:rsidP="00FD233D">
      <w:pPr>
        <w:ind w:left="1890" w:hanging="450"/>
        <w:rPr>
          <w:sz w:val="24"/>
          <w:szCs w:val="24"/>
        </w:rPr>
      </w:pPr>
      <w:r w:rsidRPr="00820C84">
        <w:rPr>
          <w:sz w:val="24"/>
          <w:szCs w:val="24"/>
        </w:rPr>
        <w:t xml:space="preserve">Re:  </w:t>
      </w:r>
      <w:r w:rsidR="00FD233D" w:rsidRPr="00AC51F1">
        <w:rPr>
          <w:sz w:val="24"/>
          <w:szCs w:val="24"/>
        </w:rPr>
        <w:t xml:space="preserve">Affiliated Interest Agreement between </w:t>
      </w:r>
      <w:r w:rsidR="00761C69" w:rsidRPr="00AC51F1">
        <w:rPr>
          <w:sz w:val="24"/>
          <w:szCs w:val="24"/>
        </w:rPr>
        <w:t>MIPC</w:t>
      </w:r>
      <w:r w:rsidR="00FD233D" w:rsidRPr="00AC51F1">
        <w:rPr>
          <w:sz w:val="24"/>
          <w:szCs w:val="24"/>
        </w:rPr>
        <w:t>, LLC and</w:t>
      </w:r>
      <w:r w:rsidR="00761C69" w:rsidRPr="00AC51F1">
        <w:rPr>
          <w:sz w:val="24"/>
          <w:szCs w:val="24"/>
        </w:rPr>
        <w:t xml:space="preserve"> Delta Air Lines</w:t>
      </w:r>
      <w:r w:rsidR="00FD233D" w:rsidRPr="00AC51F1">
        <w:rPr>
          <w:sz w:val="24"/>
          <w:szCs w:val="24"/>
        </w:rPr>
        <w:t>,</w:t>
      </w:r>
      <w:r w:rsidR="00AC51F1">
        <w:rPr>
          <w:sz w:val="24"/>
          <w:szCs w:val="24"/>
        </w:rPr>
        <w:t xml:space="preserve"> </w:t>
      </w:r>
      <w:r w:rsidR="00761C69" w:rsidRPr="00AC51F1">
        <w:rPr>
          <w:sz w:val="24"/>
          <w:szCs w:val="24"/>
        </w:rPr>
        <w:t xml:space="preserve">Inc., </w:t>
      </w:r>
      <w:r w:rsidR="00FD233D" w:rsidRPr="00AC51F1">
        <w:rPr>
          <w:sz w:val="24"/>
          <w:szCs w:val="24"/>
        </w:rPr>
        <w:t xml:space="preserve"> Affiliated Interest Agreement between </w:t>
      </w:r>
      <w:r w:rsidR="00761C69" w:rsidRPr="00AC51F1">
        <w:rPr>
          <w:sz w:val="24"/>
          <w:szCs w:val="24"/>
        </w:rPr>
        <w:t>MIPC</w:t>
      </w:r>
      <w:r w:rsidR="005050E2" w:rsidRPr="00AC51F1">
        <w:rPr>
          <w:sz w:val="24"/>
          <w:szCs w:val="24"/>
        </w:rPr>
        <w:t>, LLC and</w:t>
      </w:r>
      <w:r w:rsidR="00761C69" w:rsidRPr="00AC51F1">
        <w:rPr>
          <w:sz w:val="24"/>
          <w:szCs w:val="24"/>
        </w:rPr>
        <w:t xml:space="preserve"> Delta Air Lines, Inc., </w:t>
      </w:r>
      <w:r w:rsidR="00FD233D" w:rsidRPr="00AC51F1">
        <w:rPr>
          <w:sz w:val="24"/>
          <w:szCs w:val="24"/>
        </w:rPr>
        <w:t xml:space="preserve">Affiliated Interest Agreement between </w:t>
      </w:r>
      <w:r w:rsidR="00761C69" w:rsidRPr="00AC51F1">
        <w:rPr>
          <w:sz w:val="24"/>
          <w:szCs w:val="24"/>
        </w:rPr>
        <w:t>MIPC</w:t>
      </w:r>
      <w:r w:rsidR="00FD233D" w:rsidRPr="00AC51F1">
        <w:rPr>
          <w:sz w:val="24"/>
          <w:szCs w:val="24"/>
        </w:rPr>
        <w:t xml:space="preserve">, LLC and </w:t>
      </w:r>
      <w:r w:rsidR="00761C69" w:rsidRPr="00AC51F1">
        <w:rPr>
          <w:sz w:val="24"/>
          <w:szCs w:val="24"/>
        </w:rPr>
        <w:t xml:space="preserve">Monroe Energy, LLC, and </w:t>
      </w:r>
      <w:r w:rsidR="00FD233D" w:rsidRPr="00AC51F1">
        <w:rPr>
          <w:sz w:val="24"/>
          <w:szCs w:val="24"/>
        </w:rPr>
        <w:t xml:space="preserve"> </w:t>
      </w:r>
      <w:r w:rsidR="00761C69" w:rsidRPr="00AC51F1">
        <w:rPr>
          <w:sz w:val="24"/>
          <w:szCs w:val="24"/>
        </w:rPr>
        <w:t>Affiliated Interest Agreement between MIPC, LLC and Monroe Energy, LLC</w:t>
      </w:r>
    </w:p>
    <w:p w:rsidR="005050E2" w:rsidRPr="00820C84" w:rsidRDefault="005050E2" w:rsidP="00FD233D">
      <w:pPr>
        <w:ind w:left="1890" w:hanging="450"/>
        <w:rPr>
          <w:sz w:val="24"/>
          <w:szCs w:val="24"/>
        </w:rPr>
      </w:pPr>
    </w:p>
    <w:p w:rsidR="00E65B7F" w:rsidRPr="00820C84" w:rsidRDefault="00E65B7F" w:rsidP="00E65B7F">
      <w:pPr>
        <w:rPr>
          <w:sz w:val="24"/>
          <w:szCs w:val="24"/>
        </w:rPr>
      </w:pPr>
      <w:r w:rsidRPr="00820C84">
        <w:rPr>
          <w:sz w:val="24"/>
          <w:szCs w:val="24"/>
        </w:rPr>
        <w:t xml:space="preserve">Dear Mr. </w:t>
      </w:r>
      <w:r w:rsidR="008E43C9">
        <w:rPr>
          <w:sz w:val="24"/>
          <w:szCs w:val="24"/>
        </w:rPr>
        <w:t>Bakare</w:t>
      </w:r>
      <w:r w:rsidRPr="00820C84">
        <w:rPr>
          <w:sz w:val="24"/>
          <w:szCs w:val="24"/>
        </w:rPr>
        <w:t>:</w:t>
      </w:r>
    </w:p>
    <w:p w:rsidR="00E65B7F" w:rsidRPr="00820C84" w:rsidRDefault="00E65B7F" w:rsidP="00E65B7F">
      <w:pPr>
        <w:rPr>
          <w:sz w:val="24"/>
          <w:szCs w:val="24"/>
        </w:rPr>
      </w:pPr>
    </w:p>
    <w:p w:rsidR="00495EDB" w:rsidRPr="00F3141F" w:rsidRDefault="00AC51F1" w:rsidP="0044471A">
      <w:pPr>
        <w:tabs>
          <w:tab w:val="left" w:pos="1440"/>
        </w:tabs>
        <w:ind w:firstLine="1440"/>
        <w:rPr>
          <w:sz w:val="24"/>
          <w:szCs w:val="24"/>
        </w:rPr>
      </w:pPr>
      <w:r w:rsidRPr="00AC51F1">
        <w:rPr>
          <w:sz w:val="24"/>
          <w:szCs w:val="24"/>
        </w:rPr>
        <w:t>On February 22, 2013, MIPC, LLC (MIPC), Utility Code 1715172, filed four Affiliated Interest Agreements (AIAs): a Corporate Services Agreement with Delta Air Lines, Inc. (Delta), a Treasury</w:t>
      </w:r>
      <w:r>
        <w:rPr>
          <w:sz w:val="24"/>
          <w:szCs w:val="24"/>
        </w:rPr>
        <w:t xml:space="preserve"> Services Management Agreement </w:t>
      </w:r>
      <w:r w:rsidRPr="00AC51F1">
        <w:rPr>
          <w:sz w:val="24"/>
          <w:szCs w:val="24"/>
        </w:rPr>
        <w:t>with Delta, a Corporate Serv</w:t>
      </w:r>
      <w:r>
        <w:rPr>
          <w:sz w:val="24"/>
          <w:szCs w:val="24"/>
        </w:rPr>
        <w:t xml:space="preserve">ices Agreement </w:t>
      </w:r>
      <w:r w:rsidRPr="00AC51F1">
        <w:rPr>
          <w:sz w:val="24"/>
          <w:szCs w:val="24"/>
        </w:rPr>
        <w:t>with Monroe Energy, LLC (Monroe), and an Operation and</w:t>
      </w:r>
      <w:r>
        <w:rPr>
          <w:sz w:val="24"/>
          <w:szCs w:val="24"/>
        </w:rPr>
        <w:t xml:space="preserve"> Management Services Agreement </w:t>
      </w:r>
      <w:r w:rsidRPr="00AC51F1">
        <w:rPr>
          <w:sz w:val="24"/>
          <w:szCs w:val="24"/>
        </w:rPr>
        <w:t>with Monroe.  All of the above-referenced A</w:t>
      </w:r>
      <w:r w:rsidR="00F3141F">
        <w:rPr>
          <w:sz w:val="24"/>
          <w:szCs w:val="24"/>
        </w:rPr>
        <w:t>IAs</w:t>
      </w:r>
      <w:r w:rsidRPr="00AC51F1">
        <w:rPr>
          <w:sz w:val="24"/>
          <w:szCs w:val="24"/>
        </w:rPr>
        <w:t xml:space="preserve"> were filed with the Commission, pursuant to 66 Pa. C.S. §§ 2102, et seq.  By Secretarial letters dated March 27, 2013 for each Delta AIA and March 29, 2013 for each Monroe AIA, respectively, the Commission extended the statutory consideration period for these </w:t>
      </w:r>
      <w:r w:rsidRPr="00495EDB">
        <w:rPr>
          <w:sz w:val="24"/>
          <w:szCs w:val="24"/>
        </w:rPr>
        <w:t xml:space="preserve">Agreements until further action of the Commission.  </w:t>
      </w:r>
      <w:r w:rsidR="00F3141F">
        <w:rPr>
          <w:sz w:val="24"/>
          <w:szCs w:val="24"/>
        </w:rPr>
        <w:t>T</w:t>
      </w:r>
      <w:r w:rsidR="00495EDB" w:rsidRPr="00495EDB">
        <w:rPr>
          <w:sz w:val="24"/>
          <w:szCs w:val="24"/>
        </w:rPr>
        <w:t>he final signed agreements, as amended, were received on April 28, 2015.</w:t>
      </w:r>
      <w:r w:rsidR="00495EDB">
        <w:rPr>
          <w:rFonts w:ascii="Arial" w:hAnsi="Arial" w:cs="Arial"/>
          <w:szCs w:val="24"/>
        </w:rPr>
        <w:t xml:space="preserve">  </w:t>
      </w:r>
    </w:p>
    <w:p w:rsidR="00AC51F1" w:rsidRPr="00E056BC" w:rsidRDefault="00AC51F1" w:rsidP="00E65B7F">
      <w:pPr>
        <w:ind w:firstLine="1440"/>
        <w:rPr>
          <w:sz w:val="32"/>
          <w:szCs w:val="24"/>
        </w:rPr>
      </w:pPr>
    </w:p>
    <w:p w:rsidR="00690B2E" w:rsidRPr="00E056BC" w:rsidRDefault="00AC51F1" w:rsidP="00294A15">
      <w:pPr>
        <w:ind w:firstLine="1440"/>
        <w:rPr>
          <w:sz w:val="24"/>
          <w:szCs w:val="24"/>
        </w:rPr>
      </w:pPr>
      <w:r w:rsidRPr="00E056BC">
        <w:rPr>
          <w:sz w:val="24"/>
          <w:szCs w:val="24"/>
        </w:rPr>
        <w:t>MIPC</w:t>
      </w:r>
      <w:r w:rsidR="004A7F88" w:rsidRPr="00E056BC">
        <w:rPr>
          <w:sz w:val="24"/>
          <w:szCs w:val="24"/>
        </w:rPr>
        <w:t xml:space="preserve"> filed the </w:t>
      </w:r>
      <w:r w:rsidR="00350711" w:rsidRPr="00E056BC">
        <w:rPr>
          <w:sz w:val="24"/>
          <w:szCs w:val="24"/>
        </w:rPr>
        <w:t xml:space="preserve">proposed </w:t>
      </w:r>
      <w:r w:rsidR="0044471A">
        <w:rPr>
          <w:sz w:val="24"/>
          <w:szCs w:val="24"/>
        </w:rPr>
        <w:t>AIAs</w:t>
      </w:r>
      <w:r w:rsidR="00350711" w:rsidRPr="00E056BC">
        <w:rPr>
          <w:sz w:val="24"/>
          <w:szCs w:val="24"/>
        </w:rPr>
        <w:t xml:space="preserve"> with </w:t>
      </w:r>
      <w:r w:rsidRPr="00E056BC">
        <w:rPr>
          <w:sz w:val="24"/>
          <w:szCs w:val="24"/>
        </w:rPr>
        <w:t>Delta</w:t>
      </w:r>
      <w:r w:rsidR="009853F4" w:rsidRPr="00E056BC">
        <w:rPr>
          <w:sz w:val="24"/>
          <w:szCs w:val="24"/>
        </w:rPr>
        <w:t>, which is the parent company of MIPC</w:t>
      </w:r>
      <w:r w:rsidR="00350711" w:rsidRPr="00E056BC">
        <w:rPr>
          <w:sz w:val="24"/>
          <w:szCs w:val="24"/>
        </w:rPr>
        <w:t xml:space="preserve">.  The </w:t>
      </w:r>
      <w:r w:rsidR="009853F4" w:rsidRPr="00E056BC">
        <w:rPr>
          <w:sz w:val="24"/>
          <w:szCs w:val="24"/>
        </w:rPr>
        <w:t xml:space="preserve">first </w:t>
      </w:r>
      <w:r w:rsidR="0046088F" w:rsidRPr="00E056BC">
        <w:rPr>
          <w:sz w:val="24"/>
          <w:szCs w:val="24"/>
        </w:rPr>
        <w:t>a</w:t>
      </w:r>
      <w:r w:rsidR="00350711" w:rsidRPr="00E056BC">
        <w:rPr>
          <w:sz w:val="24"/>
          <w:szCs w:val="24"/>
        </w:rPr>
        <w:t>greement detail</w:t>
      </w:r>
      <w:r w:rsidR="009853F4" w:rsidRPr="00E056BC">
        <w:rPr>
          <w:sz w:val="24"/>
          <w:szCs w:val="24"/>
        </w:rPr>
        <w:t>s</w:t>
      </w:r>
      <w:r w:rsidR="00350711" w:rsidRPr="00E056BC">
        <w:rPr>
          <w:sz w:val="24"/>
          <w:szCs w:val="24"/>
        </w:rPr>
        <w:t xml:space="preserve"> the </w:t>
      </w:r>
      <w:r w:rsidR="009853F4" w:rsidRPr="00E056BC">
        <w:rPr>
          <w:sz w:val="24"/>
          <w:szCs w:val="24"/>
        </w:rPr>
        <w:t xml:space="preserve">corporate </w:t>
      </w:r>
      <w:r w:rsidR="00350711" w:rsidRPr="00E056BC">
        <w:rPr>
          <w:sz w:val="24"/>
          <w:szCs w:val="24"/>
        </w:rPr>
        <w:t>services</w:t>
      </w:r>
      <w:r w:rsidR="00E056BC" w:rsidRPr="00E056BC">
        <w:rPr>
          <w:sz w:val="24"/>
          <w:szCs w:val="24"/>
        </w:rPr>
        <w:t>, such as accounts payable or accounts receivable services, which</w:t>
      </w:r>
      <w:r w:rsidR="00350711" w:rsidRPr="00E056BC">
        <w:rPr>
          <w:sz w:val="24"/>
          <w:szCs w:val="24"/>
        </w:rPr>
        <w:t xml:space="preserve"> </w:t>
      </w:r>
      <w:r w:rsidR="009853F4" w:rsidRPr="00E056BC">
        <w:rPr>
          <w:sz w:val="24"/>
          <w:szCs w:val="24"/>
        </w:rPr>
        <w:t>Delta</w:t>
      </w:r>
      <w:r w:rsidR="00350711" w:rsidRPr="00E056BC">
        <w:rPr>
          <w:sz w:val="24"/>
          <w:szCs w:val="24"/>
        </w:rPr>
        <w:t xml:space="preserve"> will provide to </w:t>
      </w:r>
      <w:r w:rsidR="009853F4" w:rsidRPr="00E056BC">
        <w:rPr>
          <w:sz w:val="24"/>
          <w:szCs w:val="24"/>
        </w:rPr>
        <w:t xml:space="preserve">MIPC.  The second agreement details the </w:t>
      </w:r>
      <w:r w:rsidR="00E056BC" w:rsidRPr="00E056BC">
        <w:rPr>
          <w:sz w:val="24"/>
          <w:szCs w:val="24"/>
        </w:rPr>
        <w:t>treasury services management, such as investment or letters of credit services, which Delta will provide to MIPC.</w:t>
      </w:r>
    </w:p>
    <w:p w:rsidR="00690B2E" w:rsidRPr="008E43C9" w:rsidRDefault="00690B2E" w:rsidP="00294A15">
      <w:pPr>
        <w:ind w:firstLine="1440"/>
        <w:rPr>
          <w:sz w:val="24"/>
          <w:szCs w:val="24"/>
          <w:highlight w:val="yellow"/>
        </w:rPr>
      </w:pPr>
    </w:p>
    <w:p w:rsidR="00294A15" w:rsidRPr="008E43C9" w:rsidRDefault="00495EDB" w:rsidP="00294A15">
      <w:pPr>
        <w:ind w:firstLine="1440"/>
        <w:rPr>
          <w:sz w:val="24"/>
          <w:szCs w:val="24"/>
          <w:highlight w:val="yellow"/>
        </w:rPr>
      </w:pPr>
      <w:r>
        <w:rPr>
          <w:sz w:val="24"/>
          <w:szCs w:val="24"/>
        </w:rPr>
        <w:t xml:space="preserve">MIPC </w:t>
      </w:r>
      <w:r w:rsidR="00671DF6">
        <w:rPr>
          <w:sz w:val="24"/>
          <w:szCs w:val="24"/>
        </w:rPr>
        <w:t xml:space="preserve">also </w:t>
      </w:r>
      <w:r>
        <w:rPr>
          <w:sz w:val="24"/>
          <w:szCs w:val="24"/>
        </w:rPr>
        <w:t xml:space="preserve">filed </w:t>
      </w:r>
      <w:r w:rsidR="00671DF6">
        <w:rPr>
          <w:sz w:val="24"/>
          <w:szCs w:val="24"/>
        </w:rPr>
        <w:t>the proposed</w:t>
      </w:r>
      <w:r>
        <w:rPr>
          <w:sz w:val="24"/>
          <w:szCs w:val="24"/>
        </w:rPr>
        <w:t xml:space="preserve"> </w:t>
      </w:r>
      <w:r w:rsidR="00671DF6">
        <w:rPr>
          <w:sz w:val="24"/>
          <w:szCs w:val="24"/>
        </w:rPr>
        <w:t>AIAs</w:t>
      </w:r>
      <w:r>
        <w:rPr>
          <w:sz w:val="24"/>
          <w:szCs w:val="24"/>
        </w:rPr>
        <w:t xml:space="preserve"> with Monroe</w:t>
      </w:r>
      <w:r w:rsidR="00671DF6">
        <w:rPr>
          <w:sz w:val="24"/>
          <w:szCs w:val="24"/>
        </w:rPr>
        <w:t>.</w:t>
      </w:r>
      <w:r>
        <w:rPr>
          <w:sz w:val="24"/>
          <w:szCs w:val="24"/>
        </w:rPr>
        <w:t xml:space="preserve"> </w:t>
      </w:r>
      <w:r w:rsidR="00671DF6">
        <w:rPr>
          <w:sz w:val="24"/>
          <w:szCs w:val="24"/>
        </w:rPr>
        <w:t xml:space="preserve"> T</w:t>
      </w:r>
      <w:r>
        <w:rPr>
          <w:sz w:val="24"/>
          <w:szCs w:val="24"/>
        </w:rPr>
        <w:t xml:space="preserve">he </w:t>
      </w:r>
      <w:r w:rsidR="00671DF6">
        <w:rPr>
          <w:sz w:val="24"/>
          <w:szCs w:val="24"/>
        </w:rPr>
        <w:t xml:space="preserve">first agreement details corporate services, such as </w:t>
      </w:r>
      <w:r>
        <w:rPr>
          <w:sz w:val="24"/>
          <w:szCs w:val="24"/>
        </w:rPr>
        <w:t>financial services, accounting</w:t>
      </w:r>
      <w:r w:rsidR="00370623">
        <w:rPr>
          <w:sz w:val="24"/>
          <w:szCs w:val="24"/>
        </w:rPr>
        <w:t>,</w:t>
      </w:r>
      <w:r>
        <w:rPr>
          <w:sz w:val="24"/>
          <w:szCs w:val="24"/>
        </w:rPr>
        <w:t xml:space="preserve"> </w:t>
      </w:r>
      <w:r w:rsidR="00671DF6">
        <w:rPr>
          <w:sz w:val="24"/>
          <w:szCs w:val="24"/>
        </w:rPr>
        <w:t xml:space="preserve">and </w:t>
      </w:r>
      <w:r>
        <w:rPr>
          <w:sz w:val="24"/>
          <w:szCs w:val="24"/>
        </w:rPr>
        <w:t>legal services</w:t>
      </w:r>
      <w:r w:rsidR="00BF5601">
        <w:rPr>
          <w:sz w:val="24"/>
          <w:szCs w:val="24"/>
        </w:rPr>
        <w:t>, which</w:t>
      </w:r>
      <w:r>
        <w:rPr>
          <w:sz w:val="24"/>
          <w:szCs w:val="24"/>
        </w:rPr>
        <w:t xml:space="preserve"> </w:t>
      </w:r>
      <w:r w:rsidR="00370623">
        <w:rPr>
          <w:sz w:val="24"/>
          <w:szCs w:val="24"/>
        </w:rPr>
        <w:t xml:space="preserve">Monroe </w:t>
      </w:r>
      <w:r w:rsidR="00BF5601">
        <w:rPr>
          <w:sz w:val="24"/>
          <w:szCs w:val="24"/>
        </w:rPr>
        <w:t xml:space="preserve">will </w:t>
      </w:r>
      <w:r w:rsidR="00370623">
        <w:rPr>
          <w:sz w:val="24"/>
          <w:szCs w:val="24"/>
        </w:rPr>
        <w:t>provide</w:t>
      </w:r>
      <w:r w:rsidR="00BF5601">
        <w:rPr>
          <w:sz w:val="24"/>
          <w:szCs w:val="24"/>
        </w:rPr>
        <w:t xml:space="preserve"> to</w:t>
      </w:r>
      <w:r w:rsidR="00370623">
        <w:rPr>
          <w:sz w:val="24"/>
          <w:szCs w:val="24"/>
        </w:rPr>
        <w:t xml:space="preserve"> MIPC</w:t>
      </w:r>
      <w:r w:rsidR="00BF5601">
        <w:rPr>
          <w:sz w:val="24"/>
          <w:szCs w:val="24"/>
        </w:rPr>
        <w:t xml:space="preserve">. </w:t>
      </w:r>
      <w:r w:rsidR="00370623">
        <w:rPr>
          <w:sz w:val="24"/>
          <w:szCs w:val="24"/>
        </w:rPr>
        <w:t xml:space="preserve"> </w:t>
      </w:r>
      <w:r w:rsidR="00BF5601">
        <w:rPr>
          <w:sz w:val="24"/>
          <w:szCs w:val="24"/>
        </w:rPr>
        <w:t xml:space="preserve">The second agreement details </w:t>
      </w:r>
      <w:r w:rsidR="00FE054E">
        <w:rPr>
          <w:sz w:val="24"/>
          <w:szCs w:val="24"/>
        </w:rPr>
        <w:t>t</w:t>
      </w:r>
      <w:r w:rsidR="00370623">
        <w:rPr>
          <w:sz w:val="24"/>
          <w:szCs w:val="24"/>
        </w:rPr>
        <w:t>he operations and management services</w:t>
      </w:r>
      <w:r w:rsidR="00FE054E">
        <w:rPr>
          <w:sz w:val="24"/>
          <w:szCs w:val="24"/>
        </w:rPr>
        <w:t xml:space="preserve">, </w:t>
      </w:r>
      <w:r w:rsidR="00D46BFC">
        <w:rPr>
          <w:sz w:val="24"/>
          <w:szCs w:val="24"/>
        </w:rPr>
        <w:t xml:space="preserve">such as overseeing and managing the day to day operations of blending, pipeline maintenance, repair, and reconditioning, which </w:t>
      </w:r>
      <w:r w:rsidR="00FE054E">
        <w:rPr>
          <w:sz w:val="24"/>
          <w:szCs w:val="24"/>
        </w:rPr>
        <w:t>MIPC</w:t>
      </w:r>
      <w:r w:rsidR="00370623">
        <w:rPr>
          <w:sz w:val="24"/>
          <w:szCs w:val="24"/>
        </w:rPr>
        <w:t xml:space="preserve"> </w:t>
      </w:r>
      <w:r w:rsidR="00D46BFC">
        <w:rPr>
          <w:sz w:val="24"/>
          <w:szCs w:val="24"/>
        </w:rPr>
        <w:t>will provide to</w:t>
      </w:r>
      <w:r w:rsidR="00370623">
        <w:rPr>
          <w:sz w:val="24"/>
          <w:szCs w:val="24"/>
        </w:rPr>
        <w:t xml:space="preserve"> M</w:t>
      </w:r>
      <w:r w:rsidR="00D46BFC">
        <w:rPr>
          <w:sz w:val="24"/>
          <w:szCs w:val="24"/>
        </w:rPr>
        <w:t>onroe.</w:t>
      </w:r>
    </w:p>
    <w:p w:rsidR="00E65B7F" w:rsidRPr="008E43C9" w:rsidRDefault="00E65B7F" w:rsidP="00E65B7F">
      <w:pPr>
        <w:ind w:firstLine="1440"/>
        <w:rPr>
          <w:sz w:val="24"/>
          <w:szCs w:val="24"/>
          <w:highlight w:val="yellow"/>
        </w:rPr>
      </w:pPr>
    </w:p>
    <w:p w:rsidR="006E5BBD" w:rsidRPr="00E056BC" w:rsidRDefault="00E65B7F" w:rsidP="006E5BBD">
      <w:pPr>
        <w:ind w:firstLine="1440"/>
        <w:rPr>
          <w:sz w:val="24"/>
          <w:szCs w:val="24"/>
        </w:rPr>
      </w:pPr>
      <w:r w:rsidRPr="00E056BC">
        <w:rPr>
          <w:sz w:val="24"/>
          <w:szCs w:val="24"/>
        </w:rPr>
        <w:t>Upon review of the Compan</w:t>
      </w:r>
      <w:r w:rsidR="00E056BC" w:rsidRPr="00E056BC">
        <w:rPr>
          <w:sz w:val="24"/>
          <w:szCs w:val="24"/>
        </w:rPr>
        <w:t>y’s</w:t>
      </w:r>
      <w:r w:rsidRPr="00E056BC">
        <w:rPr>
          <w:sz w:val="24"/>
          <w:szCs w:val="24"/>
        </w:rPr>
        <w:t xml:space="preserve"> filing</w:t>
      </w:r>
      <w:r w:rsidR="0046088F" w:rsidRPr="00E056BC">
        <w:rPr>
          <w:sz w:val="24"/>
          <w:szCs w:val="24"/>
        </w:rPr>
        <w:t>s</w:t>
      </w:r>
      <w:r w:rsidRPr="00E056BC">
        <w:rPr>
          <w:sz w:val="24"/>
          <w:szCs w:val="24"/>
        </w:rPr>
        <w:t xml:space="preserve">, it does not appear that these </w:t>
      </w:r>
      <w:r w:rsidR="0046088F" w:rsidRPr="00E056BC">
        <w:rPr>
          <w:sz w:val="24"/>
          <w:szCs w:val="24"/>
        </w:rPr>
        <w:t>a</w:t>
      </w:r>
      <w:r w:rsidRPr="00E056BC">
        <w:rPr>
          <w:sz w:val="24"/>
          <w:szCs w:val="24"/>
        </w:rPr>
        <w:t>greements are unreasonable or contrary to the public interest.  Therefore, th</w:t>
      </w:r>
      <w:r w:rsidR="0046088F" w:rsidRPr="00E056BC">
        <w:rPr>
          <w:sz w:val="24"/>
          <w:szCs w:val="24"/>
        </w:rPr>
        <w:t xml:space="preserve">ese </w:t>
      </w:r>
      <w:r w:rsidRPr="00E056BC">
        <w:rPr>
          <w:sz w:val="24"/>
          <w:szCs w:val="24"/>
        </w:rPr>
        <w:t>filing</w:t>
      </w:r>
      <w:r w:rsidR="0046088F" w:rsidRPr="00E056BC">
        <w:rPr>
          <w:sz w:val="24"/>
          <w:szCs w:val="24"/>
        </w:rPr>
        <w:t>s are</w:t>
      </w:r>
      <w:r w:rsidRPr="00E056BC">
        <w:rPr>
          <w:sz w:val="24"/>
          <w:szCs w:val="24"/>
        </w:rPr>
        <w:t xml:space="preserve"> hereby approved.  However, approval of th</w:t>
      </w:r>
      <w:r w:rsidR="006E5BBD" w:rsidRPr="00E056BC">
        <w:rPr>
          <w:sz w:val="24"/>
          <w:szCs w:val="24"/>
        </w:rPr>
        <w:t>ese</w:t>
      </w:r>
      <w:r w:rsidRPr="00E056BC">
        <w:rPr>
          <w:sz w:val="24"/>
          <w:szCs w:val="24"/>
        </w:rPr>
        <w:t xml:space="preserve"> filing</w:t>
      </w:r>
      <w:r w:rsidR="006E5BBD" w:rsidRPr="00E056BC">
        <w:rPr>
          <w:sz w:val="24"/>
          <w:szCs w:val="24"/>
        </w:rPr>
        <w:t>s</w:t>
      </w:r>
      <w:r w:rsidRPr="00E056BC">
        <w:rPr>
          <w:sz w:val="24"/>
          <w:szCs w:val="24"/>
        </w:rPr>
        <w:t xml:space="preserve"> does not constitute a determination that the associated costs or expenses are reasonable or prudent for the purposes of determining just and reasonable rates.  </w:t>
      </w:r>
    </w:p>
    <w:p w:rsidR="006E5BBD" w:rsidRPr="00E056BC" w:rsidRDefault="006E5BBD" w:rsidP="006E5BBD">
      <w:pPr>
        <w:ind w:firstLine="1440"/>
        <w:rPr>
          <w:sz w:val="24"/>
          <w:szCs w:val="24"/>
        </w:rPr>
      </w:pPr>
    </w:p>
    <w:p w:rsidR="00E65B7F" w:rsidRPr="00E056BC" w:rsidRDefault="00E65B7F" w:rsidP="006E5BBD">
      <w:pPr>
        <w:ind w:firstLine="1440"/>
        <w:rPr>
          <w:sz w:val="24"/>
          <w:szCs w:val="24"/>
        </w:rPr>
      </w:pPr>
      <w:r w:rsidRPr="00E056BC">
        <w:rPr>
          <w:sz w:val="24"/>
          <w:szCs w:val="24"/>
        </w:rPr>
        <w:t xml:space="preserve">Furthermore, the Commission’s approval is contingent upon the possibility that subsequent audits, reviews and inquiries in any Commission proceeding may be conducted, pursuant to 66 Pa. §§ 2102, </w:t>
      </w:r>
      <w:r w:rsidRPr="00E056BC">
        <w:rPr>
          <w:i/>
          <w:sz w:val="24"/>
          <w:szCs w:val="24"/>
        </w:rPr>
        <w:t xml:space="preserve">et seq.  </w:t>
      </w:r>
    </w:p>
    <w:p w:rsidR="00E65B7F" w:rsidRPr="00E056BC" w:rsidRDefault="00E65B7F" w:rsidP="00E65B7F">
      <w:pPr>
        <w:rPr>
          <w:sz w:val="24"/>
          <w:szCs w:val="24"/>
        </w:rPr>
      </w:pPr>
    </w:p>
    <w:p w:rsidR="00E65B7F" w:rsidRPr="00820C84" w:rsidRDefault="00E65B7F" w:rsidP="00E65B7F">
      <w:pPr>
        <w:ind w:firstLine="1440"/>
        <w:rPr>
          <w:sz w:val="24"/>
          <w:szCs w:val="24"/>
        </w:rPr>
      </w:pPr>
      <w:r w:rsidRPr="00E056BC">
        <w:rPr>
          <w:sz w:val="24"/>
          <w:szCs w:val="24"/>
        </w:rPr>
        <w:t>In addition, this approval will apply only to the agreement</w:t>
      </w:r>
      <w:r w:rsidR="006E5BBD" w:rsidRPr="00E056BC">
        <w:rPr>
          <w:sz w:val="24"/>
          <w:szCs w:val="24"/>
        </w:rPr>
        <w:t>s</w:t>
      </w:r>
      <w:r w:rsidRPr="00E056BC">
        <w:rPr>
          <w:sz w:val="24"/>
          <w:szCs w:val="24"/>
        </w:rPr>
        <w:t>, services, matters and parties specifically and clearly defined under this instant proceeding, as well as under any associated and previously filed filings.</w:t>
      </w:r>
      <w:r w:rsidR="008A7E6D">
        <w:rPr>
          <w:sz w:val="24"/>
          <w:szCs w:val="24"/>
        </w:rPr>
        <w:t xml:space="preserve">  </w:t>
      </w:r>
      <w:r w:rsidR="008A7E6D" w:rsidRPr="008A7E6D">
        <w:rPr>
          <w:sz w:val="24"/>
          <w:szCs w:val="24"/>
        </w:rPr>
        <w:t xml:space="preserve">As per 66 Pa. C.S. § 2103, the Commission has continuing jurisdiction over the modifications or amendments of contracts or arrangements.  As such, </w:t>
      </w:r>
      <w:r w:rsidR="008A7E6D">
        <w:rPr>
          <w:sz w:val="24"/>
          <w:szCs w:val="24"/>
        </w:rPr>
        <w:t>MIPC</w:t>
      </w:r>
      <w:r w:rsidR="008A7E6D" w:rsidRPr="008A7E6D">
        <w:rPr>
          <w:sz w:val="24"/>
          <w:szCs w:val="24"/>
        </w:rPr>
        <w:t xml:space="preserve"> is directed to file any changes to the agreement, including the addition of any affiliates or additional services to the agreement.</w:t>
      </w:r>
    </w:p>
    <w:p w:rsidR="00E65B7F" w:rsidRPr="00820C84" w:rsidRDefault="00E65B7F" w:rsidP="00E65B7F">
      <w:pPr>
        <w:rPr>
          <w:sz w:val="24"/>
          <w:szCs w:val="24"/>
        </w:rPr>
      </w:pPr>
    </w:p>
    <w:p w:rsidR="00E65B7F" w:rsidRPr="00820C84" w:rsidRDefault="002F1AD1" w:rsidP="00E65B7F">
      <w:pPr>
        <w:rPr>
          <w:sz w:val="24"/>
          <w:szCs w:val="24"/>
        </w:rPr>
      </w:pPr>
      <w:bookmarkStart w:id="0" w:name="_GoBack"/>
      <w:r>
        <w:rPr>
          <w:noProof/>
        </w:rPr>
        <w:drawing>
          <wp:anchor distT="0" distB="0" distL="114300" distR="114300" simplePos="0" relativeHeight="251658240" behindDoc="1" locked="0" layoutInCell="1" allowOverlap="1" wp14:anchorId="7907D832" wp14:editId="3CFDEC54">
            <wp:simplePos x="0" y="0"/>
            <wp:positionH relativeFrom="column">
              <wp:posOffset>2202180</wp:posOffset>
            </wp:positionH>
            <wp:positionV relativeFrom="paragraph">
              <wp:posOffset>15240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E65B7F" w:rsidRPr="00820C84">
        <w:rPr>
          <w:sz w:val="24"/>
          <w:szCs w:val="24"/>
        </w:rPr>
        <w:tab/>
      </w:r>
      <w:r w:rsidR="00E65B7F" w:rsidRPr="00820C84">
        <w:rPr>
          <w:sz w:val="24"/>
          <w:szCs w:val="24"/>
        </w:rPr>
        <w:tab/>
      </w:r>
      <w:r w:rsidR="00E65B7F" w:rsidRPr="00820C84">
        <w:rPr>
          <w:sz w:val="24"/>
          <w:szCs w:val="24"/>
        </w:rPr>
        <w:tab/>
      </w:r>
      <w:r w:rsidR="00E65B7F" w:rsidRPr="00820C84">
        <w:rPr>
          <w:sz w:val="24"/>
          <w:szCs w:val="24"/>
        </w:rPr>
        <w:tab/>
      </w:r>
      <w:r w:rsidR="00E65B7F" w:rsidRPr="00820C84">
        <w:rPr>
          <w:sz w:val="24"/>
          <w:szCs w:val="24"/>
        </w:rPr>
        <w:tab/>
      </w:r>
      <w:r w:rsidR="00E65B7F" w:rsidRPr="00820C84">
        <w:rPr>
          <w:sz w:val="24"/>
          <w:szCs w:val="24"/>
        </w:rPr>
        <w:tab/>
        <w:t>Sincerely,</w:t>
      </w:r>
    </w:p>
    <w:p w:rsidR="00E65B7F" w:rsidRPr="00820C84" w:rsidRDefault="00E65B7F" w:rsidP="00E65B7F">
      <w:pPr>
        <w:rPr>
          <w:sz w:val="24"/>
          <w:szCs w:val="24"/>
        </w:rPr>
      </w:pPr>
    </w:p>
    <w:p w:rsidR="00E65B7F" w:rsidRPr="00820C84" w:rsidRDefault="00E65B7F" w:rsidP="00E65B7F">
      <w:pPr>
        <w:rPr>
          <w:sz w:val="24"/>
          <w:szCs w:val="24"/>
        </w:rPr>
      </w:pPr>
    </w:p>
    <w:p w:rsidR="00E65B7F" w:rsidRPr="00820C84" w:rsidRDefault="00E65B7F" w:rsidP="00E65B7F">
      <w:pPr>
        <w:rPr>
          <w:sz w:val="24"/>
          <w:szCs w:val="24"/>
        </w:rPr>
      </w:pPr>
    </w:p>
    <w:p w:rsidR="00E65B7F" w:rsidRPr="00820C84" w:rsidRDefault="00E65B7F" w:rsidP="00E65B7F">
      <w:pPr>
        <w:rPr>
          <w:sz w:val="24"/>
          <w:szCs w:val="24"/>
        </w:rPr>
      </w:pPr>
    </w:p>
    <w:p w:rsidR="00E65B7F" w:rsidRPr="00820C84" w:rsidRDefault="00E65B7F" w:rsidP="00E65B7F">
      <w:pPr>
        <w:rPr>
          <w:sz w:val="24"/>
          <w:szCs w:val="24"/>
        </w:rPr>
      </w:pPr>
      <w:r w:rsidRPr="00820C84">
        <w:rPr>
          <w:sz w:val="24"/>
          <w:szCs w:val="24"/>
        </w:rPr>
        <w:tab/>
      </w:r>
      <w:r w:rsidRPr="00820C84">
        <w:rPr>
          <w:sz w:val="24"/>
          <w:szCs w:val="24"/>
        </w:rPr>
        <w:tab/>
      </w:r>
      <w:r w:rsidRPr="00820C84">
        <w:rPr>
          <w:sz w:val="24"/>
          <w:szCs w:val="24"/>
        </w:rPr>
        <w:tab/>
      </w:r>
      <w:r w:rsidRPr="00820C84">
        <w:rPr>
          <w:sz w:val="24"/>
          <w:szCs w:val="24"/>
        </w:rPr>
        <w:tab/>
      </w:r>
      <w:r w:rsidRPr="00820C84">
        <w:rPr>
          <w:sz w:val="24"/>
          <w:szCs w:val="24"/>
        </w:rPr>
        <w:tab/>
      </w:r>
      <w:r w:rsidRPr="00820C84">
        <w:rPr>
          <w:sz w:val="24"/>
          <w:szCs w:val="24"/>
        </w:rPr>
        <w:tab/>
        <w:t>Rosemary Chiavetta</w:t>
      </w:r>
    </w:p>
    <w:p w:rsidR="00E65B7F" w:rsidRPr="00820C84" w:rsidRDefault="00E65B7F" w:rsidP="00E65B7F">
      <w:pPr>
        <w:rPr>
          <w:sz w:val="24"/>
          <w:szCs w:val="24"/>
        </w:rPr>
      </w:pPr>
      <w:r w:rsidRPr="00820C84">
        <w:rPr>
          <w:sz w:val="24"/>
          <w:szCs w:val="24"/>
        </w:rPr>
        <w:tab/>
      </w:r>
      <w:r w:rsidRPr="00820C84">
        <w:rPr>
          <w:sz w:val="24"/>
          <w:szCs w:val="24"/>
        </w:rPr>
        <w:tab/>
      </w:r>
      <w:r w:rsidRPr="00820C84">
        <w:rPr>
          <w:sz w:val="24"/>
          <w:szCs w:val="24"/>
        </w:rPr>
        <w:tab/>
      </w:r>
      <w:r w:rsidRPr="00820C84">
        <w:rPr>
          <w:sz w:val="24"/>
          <w:szCs w:val="24"/>
        </w:rPr>
        <w:tab/>
      </w:r>
      <w:r w:rsidRPr="00820C84">
        <w:rPr>
          <w:sz w:val="24"/>
          <w:szCs w:val="24"/>
        </w:rPr>
        <w:tab/>
      </w:r>
      <w:r w:rsidRPr="00820C84">
        <w:rPr>
          <w:sz w:val="24"/>
          <w:szCs w:val="24"/>
        </w:rPr>
        <w:tab/>
        <w:t>Secretary</w:t>
      </w:r>
    </w:p>
    <w:p w:rsidR="00E65B7F" w:rsidRPr="00820C84" w:rsidRDefault="00E65B7F" w:rsidP="00E65B7F">
      <w:pPr>
        <w:rPr>
          <w:sz w:val="24"/>
          <w:szCs w:val="24"/>
        </w:rPr>
      </w:pPr>
    </w:p>
    <w:p w:rsidR="00E65B7F" w:rsidRPr="00820C84" w:rsidRDefault="00E65B7F" w:rsidP="00E65B7F">
      <w:pPr>
        <w:rPr>
          <w:sz w:val="24"/>
          <w:szCs w:val="24"/>
        </w:rPr>
      </w:pPr>
    </w:p>
    <w:p w:rsidR="00E65B7F" w:rsidRPr="007A4020" w:rsidRDefault="00E65B7F" w:rsidP="00E65B7F">
      <w:pPr>
        <w:rPr>
          <w:sz w:val="24"/>
          <w:szCs w:val="24"/>
        </w:rPr>
      </w:pPr>
      <w:r>
        <w:rPr>
          <w:sz w:val="24"/>
          <w:szCs w:val="24"/>
        </w:rPr>
        <w:tab/>
      </w:r>
    </w:p>
    <w:p w:rsidR="004E3CED" w:rsidRPr="00E65B7F" w:rsidRDefault="004E3CED" w:rsidP="00E65B7F"/>
    <w:sectPr w:rsidR="004E3CED" w:rsidRPr="00E65B7F">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114" w:rsidRDefault="008C1114">
      <w:r>
        <w:separator/>
      </w:r>
    </w:p>
  </w:endnote>
  <w:endnote w:type="continuationSeparator" w:id="0">
    <w:p w:rsidR="008C1114" w:rsidRDefault="008C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114" w:rsidRDefault="008C1114">
      <w:r>
        <w:separator/>
      </w:r>
    </w:p>
  </w:footnote>
  <w:footnote w:type="continuationSeparator" w:id="0">
    <w:p w:rsidR="008C1114" w:rsidRDefault="008C1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3532B"/>
    <w:rsid w:val="00051E9D"/>
    <w:rsid w:val="0005285B"/>
    <w:rsid w:val="000550EE"/>
    <w:rsid w:val="00092176"/>
    <w:rsid w:val="00096B40"/>
    <w:rsid w:val="000B3D56"/>
    <w:rsid w:val="000F17BB"/>
    <w:rsid w:val="00112B11"/>
    <w:rsid w:val="00113F7E"/>
    <w:rsid w:val="001221D4"/>
    <w:rsid w:val="001236FE"/>
    <w:rsid w:val="001546D6"/>
    <w:rsid w:val="001A603D"/>
    <w:rsid w:val="001B7437"/>
    <w:rsid w:val="001D5DF1"/>
    <w:rsid w:val="001E2697"/>
    <w:rsid w:val="001E4086"/>
    <w:rsid w:val="001E4218"/>
    <w:rsid w:val="001E4A8B"/>
    <w:rsid w:val="00203939"/>
    <w:rsid w:val="00214B14"/>
    <w:rsid w:val="0022238C"/>
    <w:rsid w:val="00226255"/>
    <w:rsid w:val="00294A15"/>
    <w:rsid w:val="002E4337"/>
    <w:rsid w:val="002F1AD1"/>
    <w:rsid w:val="003009F3"/>
    <w:rsid w:val="00311781"/>
    <w:rsid w:val="00330C85"/>
    <w:rsid w:val="003354B7"/>
    <w:rsid w:val="003372E3"/>
    <w:rsid w:val="00350711"/>
    <w:rsid w:val="00356A2A"/>
    <w:rsid w:val="00370623"/>
    <w:rsid w:val="00371D96"/>
    <w:rsid w:val="00372D61"/>
    <w:rsid w:val="00375C9F"/>
    <w:rsid w:val="0039433E"/>
    <w:rsid w:val="003F5A58"/>
    <w:rsid w:val="003F5EB2"/>
    <w:rsid w:val="004176C1"/>
    <w:rsid w:val="00427752"/>
    <w:rsid w:val="0044471A"/>
    <w:rsid w:val="00445263"/>
    <w:rsid w:val="0046088F"/>
    <w:rsid w:val="00495EDB"/>
    <w:rsid w:val="00497055"/>
    <w:rsid w:val="004A7F88"/>
    <w:rsid w:val="004E3CED"/>
    <w:rsid w:val="005050E2"/>
    <w:rsid w:val="00533D4B"/>
    <w:rsid w:val="005411DB"/>
    <w:rsid w:val="0054199E"/>
    <w:rsid w:val="00556661"/>
    <w:rsid w:val="0057147C"/>
    <w:rsid w:val="005738C8"/>
    <w:rsid w:val="005902F6"/>
    <w:rsid w:val="005F3DFD"/>
    <w:rsid w:val="005F5500"/>
    <w:rsid w:val="005F6E3F"/>
    <w:rsid w:val="0060397C"/>
    <w:rsid w:val="006509DD"/>
    <w:rsid w:val="0066465B"/>
    <w:rsid w:val="00671DF6"/>
    <w:rsid w:val="00690B2E"/>
    <w:rsid w:val="006C1F3F"/>
    <w:rsid w:val="006D270D"/>
    <w:rsid w:val="006E5BBD"/>
    <w:rsid w:val="006F44FE"/>
    <w:rsid w:val="0073768F"/>
    <w:rsid w:val="0074655F"/>
    <w:rsid w:val="00751873"/>
    <w:rsid w:val="00761C69"/>
    <w:rsid w:val="007B7076"/>
    <w:rsid w:val="007C05C9"/>
    <w:rsid w:val="007C6507"/>
    <w:rsid w:val="007C6B3F"/>
    <w:rsid w:val="007E2A33"/>
    <w:rsid w:val="00820C84"/>
    <w:rsid w:val="00823092"/>
    <w:rsid w:val="00833138"/>
    <w:rsid w:val="008A7E6D"/>
    <w:rsid w:val="008C1114"/>
    <w:rsid w:val="008E43C9"/>
    <w:rsid w:val="008E68EF"/>
    <w:rsid w:val="0090155E"/>
    <w:rsid w:val="009025FA"/>
    <w:rsid w:val="00905DFF"/>
    <w:rsid w:val="00913494"/>
    <w:rsid w:val="00967445"/>
    <w:rsid w:val="00977A94"/>
    <w:rsid w:val="009853F4"/>
    <w:rsid w:val="009B25DA"/>
    <w:rsid w:val="009C0E86"/>
    <w:rsid w:val="00A255A4"/>
    <w:rsid w:val="00A256CD"/>
    <w:rsid w:val="00A30FD0"/>
    <w:rsid w:val="00A324AB"/>
    <w:rsid w:val="00A32D40"/>
    <w:rsid w:val="00A85F5E"/>
    <w:rsid w:val="00A86654"/>
    <w:rsid w:val="00A93E7C"/>
    <w:rsid w:val="00AC51F1"/>
    <w:rsid w:val="00AD3174"/>
    <w:rsid w:val="00AD762F"/>
    <w:rsid w:val="00AF2C38"/>
    <w:rsid w:val="00B22E73"/>
    <w:rsid w:val="00B35CA6"/>
    <w:rsid w:val="00B86CE7"/>
    <w:rsid w:val="00B93903"/>
    <w:rsid w:val="00BA113B"/>
    <w:rsid w:val="00BE5DF6"/>
    <w:rsid w:val="00BF0F47"/>
    <w:rsid w:val="00BF275B"/>
    <w:rsid w:val="00BF5601"/>
    <w:rsid w:val="00C2242A"/>
    <w:rsid w:val="00C53B90"/>
    <w:rsid w:val="00C92B4B"/>
    <w:rsid w:val="00CC4864"/>
    <w:rsid w:val="00CD1ACD"/>
    <w:rsid w:val="00D11364"/>
    <w:rsid w:val="00D46BFC"/>
    <w:rsid w:val="00D70CBC"/>
    <w:rsid w:val="00D87135"/>
    <w:rsid w:val="00D93254"/>
    <w:rsid w:val="00D93D5A"/>
    <w:rsid w:val="00DE2930"/>
    <w:rsid w:val="00DE7107"/>
    <w:rsid w:val="00E04692"/>
    <w:rsid w:val="00E056BC"/>
    <w:rsid w:val="00E16EEA"/>
    <w:rsid w:val="00E52354"/>
    <w:rsid w:val="00E550DA"/>
    <w:rsid w:val="00E5718B"/>
    <w:rsid w:val="00E65B7F"/>
    <w:rsid w:val="00E85A2C"/>
    <w:rsid w:val="00E86916"/>
    <w:rsid w:val="00ED6AF2"/>
    <w:rsid w:val="00F13609"/>
    <w:rsid w:val="00F17692"/>
    <w:rsid w:val="00F3141F"/>
    <w:rsid w:val="00F4674E"/>
    <w:rsid w:val="00F96BF1"/>
    <w:rsid w:val="00FA4FD6"/>
    <w:rsid w:val="00FB6E6B"/>
    <w:rsid w:val="00FC5222"/>
    <w:rsid w:val="00FD233D"/>
    <w:rsid w:val="00FE054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83137-6867-4BCB-83C9-A5B938A2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Hinds, Margaret</cp:lastModifiedBy>
  <cp:revision>11</cp:revision>
  <cp:lastPrinted>2015-06-19T11:36:00Z</cp:lastPrinted>
  <dcterms:created xsi:type="dcterms:W3CDTF">2015-05-05T15:58:00Z</dcterms:created>
  <dcterms:modified xsi:type="dcterms:W3CDTF">2015-06-19T11:36:00Z</dcterms:modified>
</cp:coreProperties>
</file>