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F30C78">
        <w:rPr>
          <w:b/>
          <w:i/>
          <w:spacing w:val="-1"/>
          <w:sz w:val="24"/>
        </w:rPr>
        <w:t>June 25,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F30C78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C-2015-2473286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F30C7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STEVEN A. CINTRON/LA FAMILIA, INC.</w:t>
      </w:r>
    </w:p>
    <w:p w:rsidR="00A518E0" w:rsidRDefault="00F30C78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395 NORTH PENNSYLVANIA AVENUE</w:t>
      </w:r>
    </w:p>
    <w:p w:rsidR="00A518E0" w:rsidRDefault="00F30C7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WILKES-BARRE, PA  18702</w:t>
      </w:r>
    </w:p>
    <w:p w:rsidR="00A91148" w:rsidRPr="00966547" w:rsidRDefault="00A91148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7116E3">
        <w:rPr>
          <w:b/>
          <w:sz w:val="24"/>
        </w:rPr>
        <w:t>Answer to Commission Complaint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bookmarkStart w:id="0" w:name="_GoBack"/>
      <w:bookmarkEnd w:id="0"/>
      <w:r>
        <w:rPr>
          <w:sz w:val="24"/>
        </w:rPr>
        <w:t xml:space="preserve">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116E3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30C78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2015-06-25T13:20:00Z</dcterms:created>
  <dcterms:modified xsi:type="dcterms:W3CDTF">2015-06-25T13:21:00Z</dcterms:modified>
</cp:coreProperties>
</file>