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D012AF" w:rsidP="00E126F9">
      <w:pPr>
        <w:spacing w:line="240" w:lineRule="auto"/>
        <w:rPr>
          <w:sz w:val="24"/>
          <w:szCs w:val="24"/>
        </w:rPr>
      </w:pPr>
      <w:r>
        <w:rPr>
          <w:sz w:val="24"/>
          <w:szCs w:val="24"/>
        </w:rPr>
        <w:t>Stephanie Hallman</w:t>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FB004A">
        <w:rPr>
          <w:sz w:val="24"/>
          <w:szCs w:val="24"/>
        </w:rPr>
        <w:t>F-</w:t>
      </w:r>
      <w:r w:rsidR="00D012AF">
        <w:rPr>
          <w:sz w:val="24"/>
          <w:szCs w:val="24"/>
        </w:rPr>
        <w:t>2013-2393373</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FB004A" w:rsidP="00E126F9">
      <w:pPr>
        <w:spacing w:line="240" w:lineRule="auto"/>
        <w:rPr>
          <w:sz w:val="24"/>
          <w:szCs w:val="24"/>
        </w:rPr>
      </w:pPr>
      <w:r>
        <w:rPr>
          <w:sz w:val="24"/>
          <w:szCs w:val="24"/>
        </w:rPr>
        <w:t>PECO Energy</w:t>
      </w:r>
      <w:r w:rsidR="00DE2949" w:rsidRPr="00FB448C">
        <w:rPr>
          <w:sz w:val="24"/>
          <w:szCs w:val="24"/>
        </w:rPr>
        <w:t xml:space="preserve"> Company</w:t>
      </w:r>
      <w:r>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3D1434" w:rsidP="00E126F9">
      <w:pPr>
        <w:pStyle w:val="Heading1"/>
        <w:rPr>
          <w:b/>
          <w:caps/>
          <w:sz w:val="24"/>
          <w:szCs w:val="24"/>
        </w:rPr>
      </w:pPr>
      <w:r>
        <w:rPr>
          <w:b/>
          <w:caps/>
          <w:sz w:val="24"/>
          <w:szCs w:val="24"/>
        </w:rPr>
        <w:t xml:space="preserve">SUPPLEMENTAL </w:t>
      </w:r>
      <w:r w:rsidR="00DE2949"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F29E1" w:rsidRDefault="00DE2949" w:rsidP="00E126F9">
      <w:pPr>
        <w:spacing w:line="240" w:lineRule="auto"/>
        <w:jc w:val="center"/>
        <w:rPr>
          <w:sz w:val="24"/>
          <w:szCs w:val="24"/>
        </w:rPr>
      </w:pPr>
      <w:r w:rsidRPr="00FF29E1">
        <w:rPr>
          <w:sz w:val="24"/>
          <w:szCs w:val="24"/>
        </w:rPr>
        <w:t>Before</w:t>
      </w:r>
    </w:p>
    <w:p w:rsidR="00DE2949" w:rsidRPr="00FF29E1" w:rsidRDefault="00DE2949" w:rsidP="00E126F9">
      <w:pPr>
        <w:spacing w:line="240" w:lineRule="auto"/>
        <w:jc w:val="center"/>
        <w:rPr>
          <w:sz w:val="24"/>
          <w:szCs w:val="24"/>
        </w:rPr>
      </w:pPr>
      <w:r w:rsidRPr="00FF29E1">
        <w:rPr>
          <w:sz w:val="24"/>
          <w:szCs w:val="24"/>
        </w:rPr>
        <w:t>Katrina L. Dunderdale</w:t>
      </w:r>
    </w:p>
    <w:p w:rsidR="00DE2949" w:rsidRPr="00FF29E1" w:rsidRDefault="00DE2949" w:rsidP="00E126F9">
      <w:pPr>
        <w:spacing w:line="240" w:lineRule="auto"/>
        <w:jc w:val="center"/>
        <w:rPr>
          <w:sz w:val="24"/>
          <w:szCs w:val="24"/>
        </w:rPr>
      </w:pPr>
      <w:r w:rsidRPr="00FF29E1">
        <w:rPr>
          <w:sz w:val="24"/>
          <w:szCs w:val="24"/>
        </w:rPr>
        <w:t>Administrative Law Judge</w:t>
      </w:r>
    </w:p>
    <w:p w:rsidR="00FF29E1" w:rsidRDefault="00FF29E1" w:rsidP="001F6338">
      <w:pPr>
        <w:spacing w:line="240" w:lineRule="auto"/>
        <w:jc w:val="center"/>
        <w:rPr>
          <w:sz w:val="24"/>
          <w:szCs w:val="24"/>
        </w:rPr>
      </w:pPr>
    </w:p>
    <w:p w:rsidR="001F6338" w:rsidRDefault="001F6338" w:rsidP="001F6338">
      <w:pPr>
        <w:spacing w:line="240" w:lineRule="auto"/>
        <w:jc w:val="center"/>
        <w:rPr>
          <w:sz w:val="24"/>
          <w:szCs w:val="24"/>
        </w:rPr>
      </w:pPr>
    </w:p>
    <w:p w:rsidR="00FF29E1" w:rsidRPr="00FF29E1" w:rsidRDefault="00FF29E1" w:rsidP="00FF29E1">
      <w:pPr>
        <w:jc w:val="center"/>
        <w:rPr>
          <w:sz w:val="24"/>
          <w:szCs w:val="24"/>
          <w:u w:val="single"/>
        </w:rPr>
      </w:pPr>
      <w:r w:rsidRPr="00FF29E1">
        <w:rPr>
          <w:sz w:val="24"/>
          <w:szCs w:val="24"/>
          <w:u w:val="single"/>
        </w:rPr>
        <w:t>INTRODUCTION</w:t>
      </w:r>
    </w:p>
    <w:p w:rsidR="00FF29E1" w:rsidRPr="00FF29E1" w:rsidRDefault="00FF29E1" w:rsidP="00FF29E1">
      <w:pPr>
        <w:rPr>
          <w:sz w:val="24"/>
          <w:szCs w:val="24"/>
        </w:rPr>
      </w:pPr>
    </w:p>
    <w:p w:rsidR="00FF29E1" w:rsidRPr="00FF29E1" w:rsidRDefault="00FF29E1" w:rsidP="00FF29E1">
      <w:pPr>
        <w:rPr>
          <w:sz w:val="24"/>
          <w:szCs w:val="24"/>
        </w:rPr>
      </w:pPr>
      <w:r w:rsidRPr="00FF29E1">
        <w:rPr>
          <w:sz w:val="24"/>
          <w:szCs w:val="24"/>
        </w:rPr>
        <w:tab/>
      </w:r>
      <w:r w:rsidRPr="00FF29E1">
        <w:rPr>
          <w:sz w:val="24"/>
          <w:szCs w:val="24"/>
        </w:rPr>
        <w:tab/>
        <w:t xml:space="preserve">This </w:t>
      </w:r>
      <w:r w:rsidR="003D1434">
        <w:rPr>
          <w:sz w:val="24"/>
          <w:szCs w:val="24"/>
        </w:rPr>
        <w:t xml:space="preserve">supplemental </w:t>
      </w:r>
      <w:r w:rsidRPr="00FF29E1">
        <w:rPr>
          <w:sz w:val="24"/>
          <w:szCs w:val="24"/>
        </w:rPr>
        <w:t xml:space="preserve">decision </w:t>
      </w:r>
      <w:r w:rsidR="003D1434">
        <w:rPr>
          <w:sz w:val="24"/>
          <w:szCs w:val="24"/>
        </w:rPr>
        <w:t xml:space="preserve">responds to the directives </w:t>
      </w:r>
      <w:r w:rsidR="00F11B65">
        <w:rPr>
          <w:sz w:val="24"/>
          <w:szCs w:val="24"/>
        </w:rPr>
        <w:t xml:space="preserve">contained in the Commission’s Opinion and Order dated April 9, 2015 and returns the matter to the Commission for final disposition of Respondent’s Exceptions filed August 4, 2014.  </w:t>
      </w:r>
    </w:p>
    <w:p w:rsidR="00DE2949" w:rsidRPr="00FF29E1" w:rsidRDefault="00DE2949" w:rsidP="007027DB">
      <w:pPr>
        <w:jc w:val="center"/>
        <w:rPr>
          <w:sz w:val="24"/>
          <w:szCs w:val="24"/>
        </w:rPr>
      </w:pPr>
    </w:p>
    <w:p w:rsidR="00DE2949" w:rsidRPr="00FF29E1" w:rsidRDefault="00DE2949" w:rsidP="00E126F9">
      <w:pPr>
        <w:pStyle w:val="Heading1"/>
        <w:rPr>
          <w:sz w:val="24"/>
          <w:szCs w:val="24"/>
          <w:u w:val="none"/>
        </w:rPr>
      </w:pPr>
      <w:r w:rsidRPr="00FF29E1">
        <w:rPr>
          <w:sz w:val="24"/>
          <w:szCs w:val="24"/>
        </w:rPr>
        <w:t>HISTORY OF THE PROCEEDING</w:t>
      </w:r>
    </w:p>
    <w:p w:rsidR="00DE2949" w:rsidRPr="00FF29E1" w:rsidRDefault="00DE2949" w:rsidP="00E126F9">
      <w:pPr>
        <w:spacing w:line="240" w:lineRule="auto"/>
        <w:ind w:firstLine="1440"/>
        <w:rPr>
          <w:sz w:val="24"/>
          <w:szCs w:val="24"/>
        </w:rPr>
      </w:pPr>
    </w:p>
    <w:p w:rsidR="00C44296" w:rsidRPr="00FF29E1" w:rsidRDefault="00C44296" w:rsidP="00C44296">
      <w:pPr>
        <w:spacing w:line="240" w:lineRule="auto"/>
        <w:ind w:firstLine="1440"/>
        <w:rPr>
          <w:sz w:val="24"/>
          <w:szCs w:val="24"/>
        </w:rPr>
      </w:pPr>
    </w:p>
    <w:p w:rsidR="00D012AF" w:rsidRDefault="00D012AF" w:rsidP="00D012AF">
      <w:pPr>
        <w:ind w:firstLine="1440"/>
        <w:rPr>
          <w:sz w:val="24"/>
          <w:szCs w:val="24"/>
        </w:rPr>
      </w:pPr>
      <w:r>
        <w:rPr>
          <w:sz w:val="24"/>
          <w:szCs w:val="24"/>
        </w:rPr>
        <w:t>On November 8, 2013, Stephanie Hallman (Complainant or Ms. Hallman)</w:t>
      </w:r>
      <w:r w:rsidR="00FF29E1">
        <w:rPr>
          <w:sz w:val="24"/>
          <w:szCs w:val="24"/>
        </w:rPr>
        <w:t xml:space="preserve"> filed a formal c</w:t>
      </w:r>
      <w:r>
        <w:rPr>
          <w:sz w:val="24"/>
          <w:szCs w:val="24"/>
        </w:rPr>
        <w:t xml:space="preserve">omplaint against PECO Energy Company </w:t>
      </w:r>
      <w:r w:rsidR="00FF29E1">
        <w:rPr>
          <w:sz w:val="24"/>
          <w:szCs w:val="24"/>
        </w:rPr>
        <w:t>(PECO</w:t>
      </w:r>
      <w:r w:rsidR="00F11B65">
        <w:rPr>
          <w:sz w:val="24"/>
          <w:szCs w:val="24"/>
        </w:rPr>
        <w:t xml:space="preserve"> or Respondent</w:t>
      </w:r>
      <w:r w:rsidR="00FF29E1">
        <w:rPr>
          <w:sz w:val="24"/>
          <w:szCs w:val="24"/>
        </w:rPr>
        <w:t xml:space="preserve">) with the Public Utility Commission (Commission) </w:t>
      </w:r>
      <w:r>
        <w:rPr>
          <w:sz w:val="24"/>
          <w:szCs w:val="24"/>
        </w:rPr>
        <w:t xml:space="preserve">alleging </w:t>
      </w:r>
      <w:r w:rsidR="00FF29E1">
        <w:rPr>
          <w:sz w:val="24"/>
          <w:szCs w:val="24"/>
        </w:rPr>
        <w:t>PECO</w:t>
      </w:r>
      <w:r>
        <w:rPr>
          <w:sz w:val="24"/>
          <w:szCs w:val="24"/>
        </w:rPr>
        <w:t xml:space="preserve"> wants her to pay for an unpaid utility account for a service address where she never lived and for which she was never responsible.  Complainant alleged the service address is where her ex-boyfriend lived and the landlords </w:t>
      </w:r>
      <w:r w:rsidR="00DC140A">
        <w:rPr>
          <w:sz w:val="24"/>
          <w:szCs w:val="24"/>
        </w:rPr>
        <w:t xml:space="preserve">who said she lived at the service address </w:t>
      </w:r>
      <w:r>
        <w:rPr>
          <w:sz w:val="24"/>
          <w:szCs w:val="24"/>
        </w:rPr>
        <w:t xml:space="preserve">are the ex-boyfriend’s mother and step-father.  </w:t>
      </w:r>
      <w:r w:rsidR="00FB2175">
        <w:rPr>
          <w:sz w:val="24"/>
          <w:szCs w:val="24"/>
        </w:rPr>
        <w:t xml:space="preserve">Complainant requested the Commission order PECO to stop pursuing her for payment for service provided at the service address.  </w:t>
      </w:r>
      <w:r>
        <w:rPr>
          <w:sz w:val="24"/>
          <w:szCs w:val="24"/>
        </w:rPr>
        <w:t>On December</w:t>
      </w:r>
      <w:r w:rsidR="00F11B65">
        <w:rPr>
          <w:sz w:val="24"/>
          <w:szCs w:val="24"/>
        </w:rPr>
        <w:t xml:space="preserve"> 10, 2013, Respondent filed an a</w:t>
      </w:r>
      <w:r>
        <w:rPr>
          <w:sz w:val="24"/>
          <w:szCs w:val="24"/>
        </w:rPr>
        <w:t xml:space="preserve">nswer with the Commission.  </w:t>
      </w:r>
    </w:p>
    <w:p w:rsidR="00F11B65" w:rsidRDefault="00F11B65" w:rsidP="00F11B65">
      <w:pPr>
        <w:ind w:firstLine="1440"/>
        <w:rPr>
          <w:sz w:val="24"/>
          <w:szCs w:val="24"/>
        </w:rPr>
      </w:pPr>
      <w:r>
        <w:rPr>
          <w:sz w:val="24"/>
          <w:szCs w:val="24"/>
        </w:rPr>
        <w:lastRenderedPageBreak/>
        <w:t>On Wednesday, March 19, 2014, the presiding officer conducted an initial hearing at which Complainant</w:t>
      </w:r>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w:t>
      </w:r>
      <w:r w:rsidRPr="00B73D10">
        <w:rPr>
          <w:sz w:val="24"/>
          <w:szCs w:val="24"/>
        </w:rPr>
        <w:t xml:space="preserve">Respondent was represented by </w:t>
      </w:r>
      <w:proofErr w:type="spellStart"/>
      <w:r>
        <w:rPr>
          <w:sz w:val="24"/>
          <w:szCs w:val="24"/>
        </w:rPr>
        <w:t>Shawane</w:t>
      </w:r>
      <w:proofErr w:type="spellEnd"/>
      <w:r>
        <w:rPr>
          <w:sz w:val="24"/>
          <w:szCs w:val="24"/>
        </w:rPr>
        <w:t xml:space="preserve"> L. Lee</w:t>
      </w:r>
      <w:r w:rsidRPr="00B73D10">
        <w:rPr>
          <w:sz w:val="24"/>
          <w:szCs w:val="24"/>
        </w:rPr>
        <w:t>,</w:t>
      </w:r>
      <w:r>
        <w:rPr>
          <w:sz w:val="24"/>
          <w:szCs w:val="24"/>
        </w:rPr>
        <w:t> </w:t>
      </w:r>
      <w:r w:rsidRPr="00B73D10">
        <w:rPr>
          <w:sz w:val="24"/>
          <w:szCs w:val="24"/>
        </w:rPr>
        <w:t xml:space="preserve">Esquire.  </w:t>
      </w:r>
      <w:r>
        <w:rPr>
          <w:sz w:val="24"/>
          <w:szCs w:val="24"/>
        </w:rPr>
        <w:t xml:space="preserve">Both sides presented testimonial evidence and Respondent </w:t>
      </w:r>
      <w:r w:rsidRPr="00B73D10">
        <w:rPr>
          <w:sz w:val="24"/>
          <w:szCs w:val="24"/>
        </w:rPr>
        <w:t xml:space="preserve">offered exhibits, marked </w:t>
      </w:r>
      <w:r>
        <w:rPr>
          <w:sz w:val="24"/>
          <w:szCs w:val="24"/>
        </w:rPr>
        <w:t>PECO</w:t>
      </w:r>
      <w:r w:rsidRPr="00B73D10">
        <w:rPr>
          <w:sz w:val="24"/>
          <w:szCs w:val="24"/>
        </w:rPr>
        <w:t xml:space="preserve"> Exhibit</w:t>
      </w:r>
      <w:r>
        <w:rPr>
          <w:sz w:val="24"/>
          <w:szCs w:val="24"/>
        </w:rPr>
        <w:t>s 1, 2, 3, 6, and 7</w:t>
      </w:r>
      <w:r w:rsidRPr="00B73D10">
        <w:rPr>
          <w:sz w:val="24"/>
          <w:szCs w:val="24"/>
        </w:rPr>
        <w:t xml:space="preserve">, which exhibits were admitted into evidence on </w:t>
      </w:r>
      <w:r>
        <w:rPr>
          <w:sz w:val="24"/>
          <w:szCs w:val="24"/>
        </w:rPr>
        <w:t>March 1</w:t>
      </w:r>
      <w:r w:rsidR="00C10A0B">
        <w:rPr>
          <w:sz w:val="24"/>
          <w:szCs w:val="24"/>
        </w:rPr>
        <w:t>9</w:t>
      </w:r>
      <w:r>
        <w:rPr>
          <w:sz w:val="24"/>
          <w:szCs w:val="24"/>
        </w:rPr>
        <w:t>, 2014</w:t>
      </w:r>
      <w:r w:rsidRPr="00B73D10">
        <w:rPr>
          <w:sz w:val="24"/>
          <w:szCs w:val="24"/>
        </w:rPr>
        <w:t xml:space="preserve">.  </w:t>
      </w:r>
    </w:p>
    <w:p w:rsidR="00F11B65" w:rsidRDefault="00F11B65" w:rsidP="00F11B65">
      <w:pPr>
        <w:ind w:firstLine="1440"/>
        <w:rPr>
          <w:sz w:val="24"/>
          <w:szCs w:val="24"/>
        </w:rPr>
      </w:pPr>
    </w:p>
    <w:p w:rsidR="00F11B65" w:rsidRDefault="00F11B65" w:rsidP="00F11B65">
      <w:pPr>
        <w:ind w:firstLine="1440"/>
        <w:rPr>
          <w:sz w:val="24"/>
          <w:szCs w:val="24"/>
        </w:rPr>
      </w:pPr>
      <w:r>
        <w:rPr>
          <w:sz w:val="24"/>
          <w:szCs w:val="24"/>
        </w:rPr>
        <w:t xml:space="preserve">During the initial hearing, PECO requested Complainant file a Motion to Admit Late-Filed Exhibits and the presiding officer agreed Complainant should be given the opportunity to submit the same documentation Complainant testified she previously sent to PECO as proof she resided at another address.  At the hearing, PECO and Complainant discussed the various documents Complainant possessed which she testified were sent to PECO.     </w:t>
      </w:r>
    </w:p>
    <w:p w:rsidR="00F11B65" w:rsidRDefault="00F11B65" w:rsidP="00F11B65">
      <w:pPr>
        <w:ind w:firstLine="1440"/>
        <w:rPr>
          <w:sz w:val="24"/>
          <w:szCs w:val="24"/>
        </w:rPr>
      </w:pPr>
    </w:p>
    <w:p w:rsidR="00F11B65" w:rsidRDefault="00F11B65" w:rsidP="00F11B65">
      <w:pPr>
        <w:ind w:firstLine="1440"/>
        <w:rPr>
          <w:sz w:val="24"/>
          <w:szCs w:val="24"/>
        </w:rPr>
      </w:pPr>
      <w:r>
        <w:rPr>
          <w:sz w:val="24"/>
          <w:szCs w:val="24"/>
        </w:rPr>
        <w:t>On March 20, 2014, the presiding officer issued the First Post-Hearing Order in which Complainant was directed to submit the proposed exhibits on or before March 31, 2014, and PECO was provided with an opportunity to submit any objections to the exhibits in writing and/or to request a second day of hearing in which to cross-examine Complainant about the proposed exhibits, provided the objection and/or request was submitted prior to April 10, 2014.</w:t>
      </w:r>
    </w:p>
    <w:p w:rsidR="00F11B65" w:rsidRDefault="00F11B65" w:rsidP="00F11B65">
      <w:pPr>
        <w:ind w:firstLine="1440"/>
        <w:rPr>
          <w:sz w:val="24"/>
          <w:szCs w:val="24"/>
        </w:rPr>
      </w:pPr>
    </w:p>
    <w:p w:rsidR="00F11B65" w:rsidRDefault="00F11B65" w:rsidP="00F11B65">
      <w:pPr>
        <w:ind w:firstLine="1440"/>
        <w:rPr>
          <w:sz w:val="24"/>
          <w:szCs w:val="24"/>
        </w:rPr>
      </w:pPr>
      <w:r>
        <w:rPr>
          <w:sz w:val="24"/>
          <w:szCs w:val="24"/>
        </w:rPr>
        <w:t xml:space="preserve">On March 24, 2014, Complainant submitted a copy of seven proposed exhibits to the presiding officer and Respondent’s attorney.  </w:t>
      </w:r>
    </w:p>
    <w:p w:rsidR="00F11B65" w:rsidRDefault="00F11B65" w:rsidP="00F11B65">
      <w:pPr>
        <w:ind w:firstLine="1440"/>
        <w:rPr>
          <w:sz w:val="24"/>
          <w:szCs w:val="24"/>
        </w:rPr>
      </w:pPr>
    </w:p>
    <w:p w:rsidR="00F11B65" w:rsidRPr="007C07D7" w:rsidRDefault="00F11B65" w:rsidP="00F11B65">
      <w:pPr>
        <w:ind w:firstLine="1440"/>
        <w:rPr>
          <w:sz w:val="24"/>
          <w:szCs w:val="24"/>
        </w:rPr>
      </w:pPr>
      <w:r>
        <w:rPr>
          <w:sz w:val="24"/>
          <w:szCs w:val="24"/>
        </w:rPr>
        <w:t xml:space="preserve">On April 9, 2014, the presiding officer received the transcript from the proceeding, and on April 21, 2014, the presiding officer closed the hearing record by Interim Order Closing the Hearing Record and inadvertently failed to address the admission of Complainant’s late-filed exhibits.  Upon realizing the error, the presiding officer attempted to issue a Second Post-Hearing Order to reopen the hearing record and admit four of Complainant’s exhibits into the hearing record.  However, PECO was never served with the Second Post-Hearing Order and was unaware of the order until after the Initial Decision was issued on July 15, 2014.    </w:t>
      </w:r>
    </w:p>
    <w:p w:rsidR="00F11B65" w:rsidRDefault="00F11B65" w:rsidP="00F11B65">
      <w:pPr>
        <w:rPr>
          <w:sz w:val="24"/>
          <w:szCs w:val="24"/>
        </w:rPr>
      </w:pPr>
    </w:p>
    <w:p w:rsidR="00F11B65" w:rsidRDefault="00F11B65" w:rsidP="00F11B65">
      <w:pPr>
        <w:rPr>
          <w:sz w:val="24"/>
          <w:szCs w:val="24"/>
        </w:rPr>
      </w:pPr>
      <w:r>
        <w:rPr>
          <w:sz w:val="24"/>
          <w:szCs w:val="24"/>
        </w:rPr>
        <w:lastRenderedPageBreak/>
        <w:tab/>
      </w:r>
      <w:r>
        <w:rPr>
          <w:sz w:val="24"/>
          <w:szCs w:val="24"/>
        </w:rPr>
        <w:tab/>
        <w:t>On July 15, 2014, the Office of Administrative Law Judge issued the Initial Decision in which the formal complaint was sustained and Complainant’s request was granted and PECO was required to reflect in its records that Complainant was not responsible for the unpaid balance at the service address.  Further, PECO was issued a civil penalty in the amount of $1,000 because of PECO’s failure to provide reasonable and adequate customer service.</w:t>
      </w:r>
    </w:p>
    <w:p w:rsidR="00F11B65" w:rsidRDefault="00F11B65" w:rsidP="00F11B65">
      <w:pPr>
        <w:rPr>
          <w:sz w:val="24"/>
          <w:szCs w:val="24"/>
        </w:rPr>
      </w:pPr>
    </w:p>
    <w:p w:rsidR="00F11B65" w:rsidRDefault="00F11B65" w:rsidP="00F11B65">
      <w:pPr>
        <w:rPr>
          <w:sz w:val="24"/>
          <w:szCs w:val="24"/>
        </w:rPr>
      </w:pPr>
      <w:r>
        <w:rPr>
          <w:sz w:val="24"/>
          <w:szCs w:val="24"/>
        </w:rPr>
        <w:tab/>
      </w:r>
      <w:r>
        <w:rPr>
          <w:sz w:val="24"/>
          <w:szCs w:val="24"/>
        </w:rPr>
        <w:tab/>
        <w:t>On August 4, 2014, PECO filed Exceptions to the Initial Decision and issued three separate Exceptions.  No Reply to Exceptions was filed.  The three Exceptions cited by PECO are quoted below:</w:t>
      </w:r>
    </w:p>
    <w:p w:rsidR="00F11B65" w:rsidRDefault="00F11B65" w:rsidP="002C5CAA">
      <w:pPr>
        <w:spacing w:line="240" w:lineRule="auto"/>
        <w:rPr>
          <w:sz w:val="24"/>
          <w:szCs w:val="24"/>
        </w:rPr>
      </w:pPr>
    </w:p>
    <w:p w:rsidR="00F11B65" w:rsidRDefault="00F11B65" w:rsidP="002C5CAA">
      <w:pPr>
        <w:spacing w:line="240" w:lineRule="auto"/>
        <w:ind w:left="1440" w:right="720" w:hanging="720"/>
        <w:rPr>
          <w:sz w:val="24"/>
          <w:szCs w:val="24"/>
        </w:rPr>
      </w:pPr>
      <w:r>
        <w:rPr>
          <w:sz w:val="24"/>
          <w:szCs w:val="24"/>
        </w:rPr>
        <w:tab/>
      </w:r>
      <w:r>
        <w:rPr>
          <w:sz w:val="24"/>
          <w:szCs w:val="24"/>
        </w:rPr>
        <w:tab/>
        <w:t xml:space="preserve">(1) </w:t>
      </w:r>
      <w:r>
        <w:rPr>
          <w:sz w:val="24"/>
          <w:szCs w:val="24"/>
        </w:rPr>
        <w:tab/>
        <w:t xml:space="preserve">PECO was never served with the Complainant’s late-filed exhibits or ALJ </w:t>
      </w:r>
      <w:proofErr w:type="spellStart"/>
      <w:r>
        <w:rPr>
          <w:sz w:val="24"/>
          <w:szCs w:val="24"/>
        </w:rPr>
        <w:t>Dunderdale’s</w:t>
      </w:r>
      <w:proofErr w:type="spellEnd"/>
      <w:r>
        <w:rPr>
          <w:sz w:val="24"/>
          <w:szCs w:val="24"/>
        </w:rPr>
        <w:t xml:space="preserve"> Second Post-Hearing Order which admitted Complainant’s Exhibits 1, 2, 4 and 7.</w:t>
      </w:r>
    </w:p>
    <w:p w:rsidR="00F11B65" w:rsidRDefault="00F11B65" w:rsidP="002C5CAA">
      <w:pPr>
        <w:spacing w:line="240" w:lineRule="auto"/>
        <w:ind w:left="1440" w:right="720" w:hanging="720"/>
        <w:rPr>
          <w:sz w:val="24"/>
          <w:szCs w:val="24"/>
        </w:rPr>
      </w:pPr>
    </w:p>
    <w:p w:rsidR="00F11B65" w:rsidRDefault="00F11B65" w:rsidP="002C5CAA">
      <w:pPr>
        <w:spacing w:line="240" w:lineRule="auto"/>
        <w:ind w:left="1440" w:right="720" w:hanging="720"/>
        <w:rPr>
          <w:sz w:val="24"/>
          <w:szCs w:val="24"/>
        </w:rPr>
      </w:pPr>
      <w:r>
        <w:rPr>
          <w:sz w:val="24"/>
          <w:szCs w:val="24"/>
        </w:rPr>
        <w:tab/>
      </w:r>
      <w:r>
        <w:rPr>
          <w:sz w:val="24"/>
          <w:szCs w:val="24"/>
        </w:rPr>
        <w:tab/>
        <w:t xml:space="preserve">(2) </w:t>
      </w:r>
      <w:r>
        <w:rPr>
          <w:sz w:val="24"/>
          <w:szCs w:val="24"/>
        </w:rPr>
        <w:tab/>
        <w:t>ALJ Dunderdale erred in finding that the Complainant carried her burden of proof to sustain the Complaint and did not give proper weight to PECO’s business records or the BCS Decision considering them ‘mere hearsay.’</w:t>
      </w:r>
    </w:p>
    <w:p w:rsidR="00F11B65" w:rsidRPr="00B56257" w:rsidRDefault="00F11B65" w:rsidP="002C5CAA">
      <w:pPr>
        <w:spacing w:line="240" w:lineRule="auto"/>
        <w:ind w:left="1440" w:right="720" w:hanging="720"/>
        <w:rPr>
          <w:sz w:val="24"/>
          <w:szCs w:val="24"/>
        </w:rPr>
      </w:pPr>
    </w:p>
    <w:p w:rsidR="00F11B65" w:rsidRPr="00B56257" w:rsidRDefault="00F11B65" w:rsidP="002C5CAA">
      <w:pPr>
        <w:spacing w:line="240" w:lineRule="auto"/>
        <w:ind w:left="1440" w:right="720" w:hanging="720"/>
        <w:rPr>
          <w:sz w:val="24"/>
          <w:szCs w:val="24"/>
        </w:rPr>
      </w:pPr>
      <w:r w:rsidRPr="00B56257">
        <w:rPr>
          <w:sz w:val="24"/>
          <w:szCs w:val="24"/>
        </w:rPr>
        <w:tab/>
      </w:r>
      <w:r w:rsidRPr="00B56257">
        <w:rPr>
          <w:sz w:val="24"/>
          <w:szCs w:val="24"/>
        </w:rPr>
        <w:tab/>
        <w:t xml:space="preserve">(3) </w:t>
      </w:r>
      <w:r w:rsidRPr="00B56257">
        <w:rPr>
          <w:sz w:val="24"/>
          <w:szCs w:val="24"/>
        </w:rPr>
        <w:tab/>
        <w:t>PECO provided unreasonable service and should be fined $1,000.</w:t>
      </w:r>
    </w:p>
    <w:p w:rsidR="00F11B65" w:rsidRDefault="00F11B65" w:rsidP="00F11B65">
      <w:pPr>
        <w:rPr>
          <w:sz w:val="24"/>
          <w:szCs w:val="24"/>
        </w:rPr>
      </w:pPr>
    </w:p>
    <w:p w:rsidR="00F11B65" w:rsidRDefault="00F11B65" w:rsidP="00F11B65">
      <w:pPr>
        <w:rPr>
          <w:sz w:val="24"/>
          <w:szCs w:val="24"/>
        </w:rPr>
      </w:pPr>
      <w:r w:rsidRPr="00B56257">
        <w:rPr>
          <w:sz w:val="24"/>
          <w:szCs w:val="24"/>
        </w:rPr>
        <w:tab/>
      </w:r>
      <w:r w:rsidRPr="00B56257">
        <w:rPr>
          <w:sz w:val="24"/>
          <w:szCs w:val="24"/>
        </w:rPr>
        <w:tab/>
        <w:t xml:space="preserve">On April 9, 2015, the Commission issued its Opinion and Order and noted PECO requested the Commission remand this matter so that “PECO can be provided due process to object to the Complainant’s late-filed exhibits and to respond to allegations that it provided unreasonable service warranting a fine.”  </w:t>
      </w:r>
      <w:proofErr w:type="gramStart"/>
      <w:r w:rsidRPr="00B56257">
        <w:rPr>
          <w:sz w:val="24"/>
          <w:szCs w:val="24"/>
        </w:rPr>
        <w:t>(PECO Exceptions at 6).</w:t>
      </w:r>
      <w:proofErr w:type="gramEnd"/>
      <w:r>
        <w:rPr>
          <w:sz w:val="24"/>
          <w:szCs w:val="24"/>
        </w:rPr>
        <w:t xml:space="preserve">  The Commission directed PECO must indicate within ten days from the date of the Opinion and Order if PECO objected to the late-filed exhibits and/or if PECO wanted a hearing in which to cross-examine Complainant about the late-filed exhibits.</w:t>
      </w:r>
    </w:p>
    <w:p w:rsidR="00F11B65" w:rsidRDefault="00F11B65" w:rsidP="00F11B65">
      <w:pPr>
        <w:rPr>
          <w:sz w:val="24"/>
          <w:szCs w:val="24"/>
        </w:rPr>
      </w:pPr>
    </w:p>
    <w:p w:rsidR="0040395F" w:rsidRDefault="0040395F" w:rsidP="00F11B65">
      <w:pPr>
        <w:rPr>
          <w:sz w:val="24"/>
          <w:szCs w:val="24"/>
        </w:rPr>
      </w:pPr>
    </w:p>
    <w:p w:rsidR="0040395F" w:rsidRDefault="0040395F" w:rsidP="00F11B65">
      <w:pPr>
        <w:rPr>
          <w:sz w:val="24"/>
          <w:szCs w:val="24"/>
        </w:rPr>
      </w:pPr>
    </w:p>
    <w:p w:rsidR="00F11B65" w:rsidRDefault="00F11B65" w:rsidP="00F11B65">
      <w:pPr>
        <w:rPr>
          <w:sz w:val="24"/>
          <w:szCs w:val="24"/>
        </w:rPr>
      </w:pPr>
      <w:r>
        <w:rPr>
          <w:sz w:val="24"/>
          <w:szCs w:val="24"/>
        </w:rPr>
        <w:lastRenderedPageBreak/>
        <w:tab/>
      </w:r>
      <w:r>
        <w:rPr>
          <w:sz w:val="24"/>
          <w:szCs w:val="24"/>
        </w:rPr>
        <w:tab/>
        <w:t>On April 20, 2015</w:t>
      </w:r>
      <w:r w:rsidR="0071168C">
        <w:rPr>
          <w:rStyle w:val="FootnoteReference"/>
          <w:sz w:val="24"/>
          <w:szCs w:val="24"/>
        </w:rPr>
        <w:footnoteReference w:id="1"/>
      </w:r>
      <w:r>
        <w:rPr>
          <w:sz w:val="24"/>
          <w:szCs w:val="24"/>
        </w:rPr>
        <w:t>, PECO filed a letter with the Commission and stated the following:</w:t>
      </w:r>
    </w:p>
    <w:p w:rsidR="00F11B65" w:rsidRDefault="00F11B65" w:rsidP="005C55A6">
      <w:pPr>
        <w:spacing w:line="240" w:lineRule="auto"/>
        <w:ind w:left="2160" w:right="720"/>
        <w:rPr>
          <w:sz w:val="24"/>
          <w:szCs w:val="24"/>
        </w:rPr>
      </w:pPr>
      <w:r>
        <w:rPr>
          <w:sz w:val="24"/>
          <w:szCs w:val="24"/>
        </w:rPr>
        <w:t xml:space="preserve">Having received and reviewed the Complainant’s late filed exhibits and Administrative Law Judge Katrina L. </w:t>
      </w:r>
      <w:proofErr w:type="spellStart"/>
      <w:r>
        <w:rPr>
          <w:sz w:val="24"/>
          <w:szCs w:val="24"/>
        </w:rPr>
        <w:t>Dunderdale’s</w:t>
      </w:r>
      <w:proofErr w:type="spellEnd"/>
      <w:r>
        <w:rPr>
          <w:sz w:val="24"/>
          <w:szCs w:val="24"/>
        </w:rPr>
        <w:t xml:space="preserve"> April 23, 2014 Second Post-Hearing Order, PECO Energy has no objection to the Complainant’s late-filed exhibits; and therefore, a further hearing is not required to cross-examination [sic] Complainant, regarding the exhibits.”</w:t>
      </w:r>
    </w:p>
    <w:p w:rsidR="00F11B65" w:rsidRDefault="00F11B65" w:rsidP="00F11B65">
      <w:pPr>
        <w:rPr>
          <w:sz w:val="24"/>
          <w:szCs w:val="24"/>
        </w:rPr>
      </w:pPr>
    </w:p>
    <w:p w:rsidR="00F11B65" w:rsidRPr="00B56257" w:rsidRDefault="00F11B65" w:rsidP="00F11B65">
      <w:pPr>
        <w:rPr>
          <w:sz w:val="24"/>
          <w:szCs w:val="24"/>
        </w:rPr>
      </w:pPr>
      <w:r>
        <w:rPr>
          <w:sz w:val="24"/>
          <w:szCs w:val="24"/>
        </w:rPr>
        <w:tab/>
      </w:r>
      <w:r>
        <w:rPr>
          <w:sz w:val="24"/>
          <w:szCs w:val="24"/>
        </w:rPr>
        <w:tab/>
        <w:t>On April 21, 2015, PECO filed a document entitled Stipulation of Agreement, signed by PECO and Complainant, which listed three stipulated facts and made a request for a hearing to be scheduled for the purpose of placing the Joint Stipulation on the record.</w:t>
      </w:r>
    </w:p>
    <w:p w:rsidR="00F11B65" w:rsidRPr="00B56257" w:rsidRDefault="00F11B65" w:rsidP="00F11B65">
      <w:pPr>
        <w:rPr>
          <w:sz w:val="24"/>
          <w:szCs w:val="24"/>
        </w:rPr>
      </w:pPr>
    </w:p>
    <w:p w:rsidR="00FB2F18" w:rsidRDefault="00F11B65" w:rsidP="00FB2F18">
      <w:pPr>
        <w:rPr>
          <w:sz w:val="24"/>
          <w:szCs w:val="24"/>
        </w:rPr>
      </w:pPr>
      <w:r>
        <w:rPr>
          <w:sz w:val="24"/>
          <w:szCs w:val="24"/>
        </w:rPr>
        <w:tab/>
      </w:r>
      <w:r>
        <w:rPr>
          <w:sz w:val="24"/>
          <w:szCs w:val="24"/>
        </w:rPr>
        <w:tab/>
        <w:t>On April 22, 2015, the presiding officer issued the First Interim Order on Remand which determined Respondent had no objection to four late-filed exhibits submitted by Complainant (Exhibits 1, 2, 4 and 7) and did not want to cross-examine Complainant, admitted the four late-filed exhibits, and closed the hearing record.</w:t>
      </w:r>
      <w:r w:rsidR="009525E5">
        <w:rPr>
          <w:rStyle w:val="FootnoteReference"/>
          <w:sz w:val="24"/>
          <w:szCs w:val="24"/>
        </w:rPr>
        <w:footnoteReference w:id="2"/>
      </w:r>
      <w:r>
        <w:rPr>
          <w:sz w:val="24"/>
          <w:szCs w:val="24"/>
        </w:rPr>
        <w:t xml:space="preserve">  </w:t>
      </w:r>
    </w:p>
    <w:p w:rsidR="00F11B65" w:rsidRDefault="00F11B65" w:rsidP="00FB2F18">
      <w:pPr>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Default="00EB28CA" w:rsidP="00C44296">
      <w:pPr>
        <w:tabs>
          <w:tab w:val="left" w:pos="2160"/>
        </w:tabs>
        <w:ind w:firstLine="1440"/>
        <w:rPr>
          <w:sz w:val="24"/>
          <w:szCs w:val="24"/>
        </w:rPr>
      </w:pPr>
      <w:proofErr w:type="gramStart"/>
      <w:r>
        <w:rPr>
          <w:sz w:val="24"/>
          <w:szCs w:val="24"/>
        </w:rPr>
        <w:t>1.</w:t>
      </w:r>
      <w:r>
        <w:rPr>
          <w:sz w:val="24"/>
          <w:szCs w:val="24"/>
        </w:rPr>
        <w:tab/>
      </w:r>
      <w:r w:rsidR="00C44296" w:rsidRPr="00B73D10">
        <w:rPr>
          <w:sz w:val="24"/>
          <w:szCs w:val="24"/>
        </w:rPr>
        <w:t xml:space="preserve">Complainant, </w:t>
      </w:r>
      <w:r w:rsidR="00063980">
        <w:rPr>
          <w:sz w:val="24"/>
          <w:szCs w:val="24"/>
        </w:rPr>
        <w:t>Stephanie Hallman</w:t>
      </w:r>
      <w:r w:rsidR="00FB2F18">
        <w:rPr>
          <w:sz w:val="24"/>
          <w:szCs w:val="24"/>
        </w:rPr>
        <w:t>, resides</w:t>
      </w:r>
      <w:r w:rsidR="0065307F">
        <w:rPr>
          <w:sz w:val="24"/>
          <w:szCs w:val="24"/>
        </w:rPr>
        <w:t xml:space="preserve"> at </w:t>
      </w:r>
      <w:r w:rsidR="00063980">
        <w:rPr>
          <w:sz w:val="24"/>
          <w:szCs w:val="24"/>
        </w:rPr>
        <w:t>327 Seneca Street, Essington</w:t>
      </w:r>
      <w:r w:rsidR="00447294">
        <w:rPr>
          <w:sz w:val="24"/>
          <w:szCs w:val="24"/>
        </w:rPr>
        <w:t xml:space="preserve">, </w:t>
      </w:r>
      <w:r w:rsidR="00063980">
        <w:rPr>
          <w:sz w:val="24"/>
          <w:szCs w:val="24"/>
        </w:rPr>
        <w:t>Delaware County,</w:t>
      </w:r>
      <w:proofErr w:type="gramEnd"/>
      <w:r w:rsidR="00063980">
        <w:rPr>
          <w:sz w:val="24"/>
          <w:szCs w:val="24"/>
        </w:rPr>
        <w:t xml:space="preserve"> </w:t>
      </w:r>
      <w:r w:rsidR="00447294">
        <w:rPr>
          <w:sz w:val="24"/>
          <w:szCs w:val="24"/>
        </w:rPr>
        <w:t>Pennsylvania</w:t>
      </w:r>
      <w:r w:rsidR="00DC140A">
        <w:rPr>
          <w:sz w:val="24"/>
          <w:szCs w:val="24"/>
        </w:rPr>
        <w:t xml:space="preserve"> (327 Seneca Street)</w:t>
      </w:r>
      <w:r w:rsidR="00063980">
        <w:rPr>
          <w:sz w:val="24"/>
          <w:szCs w:val="24"/>
        </w:rPr>
        <w:t xml:space="preserve">, where she has resided since </w:t>
      </w:r>
      <w:r w:rsidR="00DC140A">
        <w:rPr>
          <w:sz w:val="24"/>
          <w:szCs w:val="24"/>
        </w:rPr>
        <w:t>June 21, 2006</w:t>
      </w:r>
      <w:r w:rsidR="0065307F">
        <w:rPr>
          <w:sz w:val="24"/>
          <w:szCs w:val="24"/>
        </w:rPr>
        <w:t>.</w:t>
      </w:r>
      <w:r w:rsidR="00C44296" w:rsidRPr="00B73D10">
        <w:rPr>
          <w:sz w:val="24"/>
          <w:szCs w:val="24"/>
        </w:rPr>
        <w:t xml:space="preserve">  </w:t>
      </w:r>
      <w:proofErr w:type="gramStart"/>
      <w:r w:rsidR="00C44296" w:rsidRPr="00B73D10">
        <w:rPr>
          <w:sz w:val="24"/>
          <w:szCs w:val="24"/>
        </w:rPr>
        <w:t xml:space="preserve">(Tr. </w:t>
      </w:r>
      <w:r w:rsidR="00063980">
        <w:rPr>
          <w:sz w:val="24"/>
          <w:szCs w:val="24"/>
        </w:rPr>
        <w:t xml:space="preserve">9, </w:t>
      </w:r>
      <w:r w:rsidR="000E0254">
        <w:rPr>
          <w:sz w:val="24"/>
          <w:szCs w:val="24"/>
        </w:rPr>
        <w:t xml:space="preserve">10, </w:t>
      </w:r>
      <w:r w:rsidR="00DC140A">
        <w:rPr>
          <w:sz w:val="24"/>
          <w:szCs w:val="24"/>
        </w:rPr>
        <w:t>21</w:t>
      </w:r>
      <w:r w:rsidR="00063980">
        <w:rPr>
          <w:sz w:val="24"/>
          <w:szCs w:val="24"/>
        </w:rPr>
        <w:t>; Complainant Exhibit</w:t>
      </w:r>
      <w:r w:rsidR="00AB71D8">
        <w:rPr>
          <w:sz w:val="24"/>
          <w:szCs w:val="24"/>
        </w:rPr>
        <w:t xml:space="preserve"> 1</w:t>
      </w:r>
      <w:r w:rsidR="00063980">
        <w:rPr>
          <w:sz w:val="24"/>
          <w:szCs w:val="24"/>
        </w:rPr>
        <w:t>).</w:t>
      </w:r>
      <w:proofErr w:type="gramEnd"/>
      <w:r w:rsidR="00063980">
        <w:rPr>
          <w:sz w:val="24"/>
          <w:szCs w:val="24"/>
        </w:rPr>
        <w:t xml:space="preserve">  </w:t>
      </w:r>
    </w:p>
    <w:p w:rsidR="0065307F" w:rsidRDefault="0065307F" w:rsidP="00C44296">
      <w:pPr>
        <w:tabs>
          <w:tab w:val="left" w:pos="2160"/>
        </w:tabs>
        <w:ind w:firstLine="1440"/>
        <w:rPr>
          <w:sz w:val="24"/>
          <w:szCs w:val="24"/>
        </w:rPr>
      </w:pPr>
    </w:p>
    <w:p w:rsidR="00063980" w:rsidRDefault="00063980" w:rsidP="00C44296">
      <w:pPr>
        <w:tabs>
          <w:tab w:val="left" w:pos="2160"/>
        </w:tabs>
        <w:ind w:firstLine="1440"/>
        <w:rPr>
          <w:sz w:val="24"/>
          <w:szCs w:val="24"/>
        </w:rPr>
      </w:pPr>
      <w:r>
        <w:rPr>
          <w:sz w:val="24"/>
          <w:szCs w:val="24"/>
        </w:rPr>
        <w:t xml:space="preserve">2. </w:t>
      </w:r>
      <w:r>
        <w:rPr>
          <w:sz w:val="24"/>
          <w:szCs w:val="24"/>
        </w:rPr>
        <w:tab/>
        <w:t>Complainant is not currently a customer of PECO and has not been a customer of PECO at any time</w:t>
      </w:r>
      <w:r w:rsidR="000E0254">
        <w:rPr>
          <w:sz w:val="24"/>
          <w:szCs w:val="24"/>
        </w:rPr>
        <w:t xml:space="preserve"> previously</w:t>
      </w:r>
      <w:r>
        <w:rPr>
          <w:sz w:val="24"/>
          <w:szCs w:val="24"/>
        </w:rPr>
        <w:t xml:space="preserve">.  </w:t>
      </w:r>
      <w:proofErr w:type="gramStart"/>
      <w:r>
        <w:rPr>
          <w:sz w:val="24"/>
          <w:szCs w:val="24"/>
        </w:rPr>
        <w:t>(Tr. 9).</w:t>
      </w:r>
      <w:proofErr w:type="gramEnd"/>
    </w:p>
    <w:p w:rsidR="00063980" w:rsidRDefault="00063980" w:rsidP="00C44296">
      <w:pPr>
        <w:tabs>
          <w:tab w:val="left" w:pos="2160"/>
        </w:tabs>
        <w:ind w:firstLine="1440"/>
        <w:rPr>
          <w:sz w:val="24"/>
          <w:szCs w:val="24"/>
        </w:rPr>
      </w:pPr>
    </w:p>
    <w:p w:rsidR="0065307F" w:rsidRDefault="00063980" w:rsidP="00C44296">
      <w:pPr>
        <w:tabs>
          <w:tab w:val="left" w:pos="2160"/>
        </w:tabs>
        <w:ind w:firstLine="1440"/>
        <w:rPr>
          <w:sz w:val="24"/>
          <w:szCs w:val="24"/>
        </w:rPr>
      </w:pPr>
      <w:r>
        <w:rPr>
          <w:sz w:val="24"/>
          <w:szCs w:val="24"/>
        </w:rPr>
        <w:lastRenderedPageBreak/>
        <w:t>3</w:t>
      </w:r>
      <w:r w:rsidR="0065307F">
        <w:rPr>
          <w:sz w:val="24"/>
          <w:szCs w:val="24"/>
        </w:rPr>
        <w:t>.</w:t>
      </w:r>
      <w:r w:rsidR="0065307F">
        <w:rPr>
          <w:sz w:val="24"/>
          <w:szCs w:val="24"/>
        </w:rPr>
        <w:tab/>
        <w:t xml:space="preserve">Respondent </w:t>
      </w:r>
      <w:r w:rsidR="00AB71D8">
        <w:rPr>
          <w:sz w:val="24"/>
          <w:szCs w:val="24"/>
        </w:rPr>
        <w:t>provided</w:t>
      </w:r>
      <w:r w:rsidR="0065307F">
        <w:rPr>
          <w:sz w:val="24"/>
          <w:szCs w:val="24"/>
        </w:rPr>
        <w:t xml:space="preserve"> natural gas and electric services at </w:t>
      </w:r>
      <w:r>
        <w:rPr>
          <w:sz w:val="24"/>
          <w:szCs w:val="24"/>
        </w:rPr>
        <w:t xml:space="preserve">133 </w:t>
      </w:r>
      <w:proofErr w:type="spellStart"/>
      <w:r>
        <w:rPr>
          <w:sz w:val="24"/>
          <w:szCs w:val="24"/>
        </w:rPr>
        <w:t>Carre</w:t>
      </w:r>
      <w:proofErr w:type="spellEnd"/>
      <w:r>
        <w:rPr>
          <w:sz w:val="24"/>
          <w:szCs w:val="24"/>
        </w:rPr>
        <w:t xml:space="preserve"> </w:t>
      </w:r>
      <w:r>
        <w:rPr>
          <w:sz w:val="24"/>
          <w:szCs w:val="24"/>
        </w:rPr>
        <w:br/>
        <w:t xml:space="preserve">Avenue, Essington, </w:t>
      </w:r>
      <w:r w:rsidR="000E0254">
        <w:rPr>
          <w:sz w:val="24"/>
          <w:szCs w:val="24"/>
        </w:rPr>
        <w:t xml:space="preserve">Delaware County, </w:t>
      </w:r>
      <w:r>
        <w:rPr>
          <w:sz w:val="24"/>
          <w:szCs w:val="24"/>
        </w:rPr>
        <w:t>Pennsylvania (service address)</w:t>
      </w:r>
      <w:r w:rsidR="00AB71D8">
        <w:rPr>
          <w:sz w:val="24"/>
          <w:szCs w:val="24"/>
        </w:rPr>
        <w:t xml:space="preserve"> from August 29, 2009 to April 16, 2013 in the name of “Stephanie Hallman”</w:t>
      </w:r>
      <w:r w:rsidR="0065307F">
        <w:rPr>
          <w:sz w:val="24"/>
          <w:szCs w:val="24"/>
        </w:rPr>
        <w:t xml:space="preserve">.  </w:t>
      </w:r>
      <w:proofErr w:type="gramStart"/>
      <w:r w:rsidR="0065307F">
        <w:rPr>
          <w:sz w:val="24"/>
          <w:szCs w:val="24"/>
        </w:rPr>
        <w:t xml:space="preserve">(Tr. </w:t>
      </w:r>
      <w:r w:rsidR="000E0254">
        <w:rPr>
          <w:sz w:val="24"/>
          <w:szCs w:val="24"/>
        </w:rPr>
        <w:t xml:space="preserve">10, </w:t>
      </w:r>
      <w:r w:rsidR="00F92BED">
        <w:rPr>
          <w:sz w:val="24"/>
          <w:szCs w:val="24"/>
        </w:rPr>
        <w:t>46</w:t>
      </w:r>
      <w:r w:rsidR="00AB71D8">
        <w:rPr>
          <w:sz w:val="24"/>
          <w:szCs w:val="24"/>
        </w:rPr>
        <w:t>, 56</w:t>
      </w:r>
      <w:r w:rsidR="00F92BED">
        <w:rPr>
          <w:sz w:val="24"/>
          <w:szCs w:val="24"/>
        </w:rPr>
        <w:t>; PECO Exhibit</w:t>
      </w:r>
      <w:r w:rsidR="00AB71D8">
        <w:rPr>
          <w:sz w:val="24"/>
          <w:szCs w:val="24"/>
        </w:rPr>
        <w:t>s</w:t>
      </w:r>
      <w:r w:rsidR="00F92BED">
        <w:rPr>
          <w:sz w:val="24"/>
          <w:szCs w:val="24"/>
        </w:rPr>
        <w:t xml:space="preserve"> 1</w:t>
      </w:r>
      <w:r w:rsidR="00AB71D8">
        <w:rPr>
          <w:sz w:val="24"/>
          <w:szCs w:val="24"/>
        </w:rPr>
        <w:t xml:space="preserve"> &amp; 6</w:t>
      </w:r>
      <w:r w:rsidR="0065307F">
        <w:rPr>
          <w:sz w:val="24"/>
          <w:szCs w:val="24"/>
        </w:rPr>
        <w:t>).</w:t>
      </w:r>
      <w:proofErr w:type="gramEnd"/>
    </w:p>
    <w:p w:rsidR="00A5498A" w:rsidRDefault="00A5498A" w:rsidP="00C44296">
      <w:pPr>
        <w:tabs>
          <w:tab w:val="left" w:pos="2160"/>
        </w:tabs>
        <w:ind w:firstLine="1440"/>
        <w:rPr>
          <w:sz w:val="24"/>
          <w:szCs w:val="24"/>
        </w:rPr>
      </w:pPr>
    </w:p>
    <w:p w:rsidR="006B1AA8" w:rsidRDefault="00B34327" w:rsidP="006B1AA8">
      <w:pPr>
        <w:pStyle w:val="BodyText"/>
        <w:jc w:val="left"/>
        <w:rPr>
          <w:sz w:val="24"/>
          <w:szCs w:val="24"/>
        </w:rPr>
      </w:pPr>
      <w:r w:rsidRPr="00B73D10">
        <w:rPr>
          <w:sz w:val="24"/>
          <w:szCs w:val="24"/>
        </w:rPr>
        <w:tab/>
      </w:r>
      <w:r w:rsidRPr="00B73D10">
        <w:rPr>
          <w:sz w:val="24"/>
          <w:szCs w:val="24"/>
        </w:rPr>
        <w:tab/>
      </w:r>
      <w:r w:rsidR="001D7301">
        <w:rPr>
          <w:sz w:val="24"/>
          <w:szCs w:val="24"/>
        </w:rPr>
        <w:t>4</w:t>
      </w:r>
      <w:r w:rsidRPr="00B73D10">
        <w:rPr>
          <w:sz w:val="24"/>
          <w:szCs w:val="24"/>
        </w:rPr>
        <w:t>.</w:t>
      </w:r>
      <w:r w:rsidRPr="00B73D10">
        <w:rPr>
          <w:sz w:val="24"/>
          <w:szCs w:val="24"/>
        </w:rPr>
        <w:tab/>
      </w:r>
      <w:r w:rsidR="00E8786A">
        <w:rPr>
          <w:sz w:val="24"/>
          <w:szCs w:val="24"/>
        </w:rPr>
        <w:t xml:space="preserve">In April 2013, Respondent contacted Complainant, requesting payment on an unpaid balance for </w:t>
      </w:r>
      <w:r w:rsidR="006B05F8">
        <w:rPr>
          <w:sz w:val="24"/>
          <w:szCs w:val="24"/>
        </w:rPr>
        <w:t xml:space="preserve">residential electric and gas </w:t>
      </w:r>
      <w:r w:rsidR="00E8786A">
        <w:rPr>
          <w:sz w:val="24"/>
          <w:szCs w:val="24"/>
        </w:rPr>
        <w:t xml:space="preserve">service provided at the service address.  </w:t>
      </w:r>
      <w:proofErr w:type="gramStart"/>
      <w:r w:rsidR="00E8786A">
        <w:rPr>
          <w:sz w:val="24"/>
          <w:szCs w:val="24"/>
        </w:rPr>
        <w:t>(Tr.</w:t>
      </w:r>
      <w:r w:rsidR="006415F8">
        <w:rPr>
          <w:sz w:val="24"/>
          <w:szCs w:val="24"/>
        </w:rPr>
        <w:t> </w:t>
      </w:r>
      <w:r w:rsidR="00E8786A">
        <w:rPr>
          <w:sz w:val="24"/>
          <w:szCs w:val="24"/>
        </w:rPr>
        <w:t>10,</w:t>
      </w:r>
      <w:r w:rsidR="006415F8">
        <w:rPr>
          <w:sz w:val="24"/>
          <w:szCs w:val="24"/>
        </w:rPr>
        <w:t> </w:t>
      </w:r>
      <w:r w:rsidR="006B05F8">
        <w:rPr>
          <w:sz w:val="24"/>
          <w:szCs w:val="24"/>
        </w:rPr>
        <w:t>11</w:t>
      </w:r>
      <w:r w:rsidR="00E8786A">
        <w:rPr>
          <w:sz w:val="24"/>
          <w:szCs w:val="24"/>
        </w:rPr>
        <w:t>).</w:t>
      </w:r>
      <w:proofErr w:type="gramEnd"/>
    </w:p>
    <w:p w:rsidR="006B1AA8" w:rsidRDefault="006B1AA8" w:rsidP="006B1AA8">
      <w:pPr>
        <w:tabs>
          <w:tab w:val="left" w:pos="2160"/>
        </w:tabs>
        <w:ind w:firstLine="1440"/>
        <w:rPr>
          <w:sz w:val="24"/>
          <w:szCs w:val="24"/>
        </w:rPr>
      </w:pPr>
    </w:p>
    <w:p w:rsidR="004B1116" w:rsidRDefault="004B1116" w:rsidP="006B1AA8">
      <w:pPr>
        <w:tabs>
          <w:tab w:val="left" w:pos="2160"/>
        </w:tabs>
        <w:ind w:firstLine="1440"/>
        <w:rPr>
          <w:sz w:val="24"/>
          <w:szCs w:val="24"/>
        </w:rPr>
      </w:pPr>
      <w:r>
        <w:rPr>
          <w:sz w:val="24"/>
          <w:szCs w:val="24"/>
        </w:rPr>
        <w:t>5.</w:t>
      </w:r>
      <w:r>
        <w:rPr>
          <w:sz w:val="24"/>
          <w:szCs w:val="24"/>
        </w:rPr>
        <w:tab/>
      </w:r>
      <w:r w:rsidR="00E8786A">
        <w:rPr>
          <w:sz w:val="24"/>
          <w:szCs w:val="24"/>
        </w:rPr>
        <w:t xml:space="preserve">Complainant’s boyfriend from 2008 to </w:t>
      </w:r>
      <w:r w:rsidR="001D16E0">
        <w:rPr>
          <w:sz w:val="24"/>
          <w:szCs w:val="24"/>
        </w:rPr>
        <w:t>April</w:t>
      </w:r>
      <w:r w:rsidR="00E8786A">
        <w:rPr>
          <w:sz w:val="24"/>
          <w:szCs w:val="24"/>
        </w:rPr>
        <w:t xml:space="preserve"> 2013 was Michael </w:t>
      </w:r>
      <w:proofErr w:type="spellStart"/>
      <w:r w:rsidR="00E8786A">
        <w:rPr>
          <w:sz w:val="24"/>
          <w:szCs w:val="24"/>
        </w:rPr>
        <w:t>Treichel</w:t>
      </w:r>
      <w:proofErr w:type="spellEnd"/>
      <w:r w:rsidR="00E8786A">
        <w:rPr>
          <w:sz w:val="24"/>
          <w:szCs w:val="24"/>
        </w:rPr>
        <w:t xml:space="preserve"> (</w:t>
      </w:r>
      <w:proofErr w:type="spellStart"/>
      <w:r w:rsidR="00E8786A">
        <w:rPr>
          <w:sz w:val="24"/>
          <w:szCs w:val="24"/>
        </w:rPr>
        <w:t>Treichel</w:t>
      </w:r>
      <w:proofErr w:type="spellEnd"/>
      <w:r w:rsidR="00E8786A">
        <w:rPr>
          <w:sz w:val="24"/>
          <w:szCs w:val="24"/>
        </w:rPr>
        <w:t xml:space="preserve">) and he lived at the service address.  </w:t>
      </w:r>
      <w:proofErr w:type="gramStart"/>
      <w:r w:rsidR="00E8786A">
        <w:rPr>
          <w:sz w:val="24"/>
          <w:szCs w:val="24"/>
        </w:rPr>
        <w:t>(Tr. 11, 12</w:t>
      </w:r>
      <w:r w:rsidR="001D16E0">
        <w:rPr>
          <w:sz w:val="24"/>
          <w:szCs w:val="24"/>
        </w:rPr>
        <w:t>, 35</w:t>
      </w:r>
      <w:r w:rsidR="00E8786A">
        <w:rPr>
          <w:sz w:val="24"/>
          <w:szCs w:val="24"/>
        </w:rPr>
        <w:t>).</w:t>
      </w:r>
      <w:proofErr w:type="gramEnd"/>
    </w:p>
    <w:p w:rsidR="004B1116" w:rsidRDefault="004B1116" w:rsidP="006B1AA8">
      <w:pPr>
        <w:tabs>
          <w:tab w:val="left" w:pos="2160"/>
        </w:tabs>
        <w:ind w:firstLine="1440"/>
        <w:rPr>
          <w:sz w:val="24"/>
          <w:szCs w:val="24"/>
        </w:rPr>
      </w:pPr>
    </w:p>
    <w:p w:rsidR="006B1AA8" w:rsidRDefault="0086046A" w:rsidP="006B1AA8">
      <w:pPr>
        <w:tabs>
          <w:tab w:val="left" w:pos="2160"/>
        </w:tabs>
        <w:ind w:firstLine="1440"/>
        <w:rPr>
          <w:sz w:val="24"/>
          <w:szCs w:val="24"/>
        </w:rPr>
      </w:pPr>
      <w:r>
        <w:rPr>
          <w:sz w:val="24"/>
          <w:szCs w:val="24"/>
        </w:rPr>
        <w:t>6</w:t>
      </w:r>
      <w:r w:rsidR="006B1AA8">
        <w:rPr>
          <w:sz w:val="24"/>
          <w:szCs w:val="24"/>
        </w:rPr>
        <w:t>.</w:t>
      </w:r>
      <w:r w:rsidR="006B1AA8">
        <w:rPr>
          <w:sz w:val="24"/>
          <w:szCs w:val="24"/>
        </w:rPr>
        <w:tab/>
      </w:r>
      <w:r w:rsidR="00E8786A">
        <w:rPr>
          <w:sz w:val="24"/>
          <w:szCs w:val="24"/>
        </w:rPr>
        <w:t xml:space="preserve">Complainant broke off her relationship </w:t>
      </w:r>
      <w:r w:rsidR="00AB71D8">
        <w:rPr>
          <w:sz w:val="24"/>
          <w:szCs w:val="24"/>
        </w:rPr>
        <w:t>with</w:t>
      </w:r>
      <w:r w:rsidR="00E8786A">
        <w:rPr>
          <w:sz w:val="24"/>
          <w:szCs w:val="24"/>
        </w:rPr>
        <w:t xml:space="preserve"> </w:t>
      </w:r>
      <w:proofErr w:type="spellStart"/>
      <w:r w:rsidR="00E8786A">
        <w:rPr>
          <w:sz w:val="24"/>
          <w:szCs w:val="24"/>
        </w:rPr>
        <w:t>Treichel</w:t>
      </w:r>
      <w:proofErr w:type="spellEnd"/>
      <w:r w:rsidR="00E8786A">
        <w:rPr>
          <w:sz w:val="24"/>
          <w:szCs w:val="24"/>
        </w:rPr>
        <w:t xml:space="preserve"> after Respondent informed Complainant that her name was on Respondent’s account at the service address.  (Tr.</w:t>
      </w:r>
      <w:r w:rsidR="00927135">
        <w:rPr>
          <w:sz w:val="24"/>
          <w:szCs w:val="24"/>
        </w:rPr>
        <w:t> </w:t>
      </w:r>
      <w:r w:rsidR="00E8786A">
        <w:rPr>
          <w:sz w:val="24"/>
          <w:szCs w:val="24"/>
        </w:rPr>
        <w:t>11-16).</w:t>
      </w:r>
    </w:p>
    <w:p w:rsidR="0086046A" w:rsidRDefault="0086046A" w:rsidP="0086046A">
      <w:pPr>
        <w:tabs>
          <w:tab w:val="left" w:pos="2160"/>
        </w:tabs>
        <w:ind w:firstLine="1440"/>
        <w:rPr>
          <w:sz w:val="24"/>
          <w:szCs w:val="24"/>
        </w:rPr>
      </w:pPr>
    </w:p>
    <w:p w:rsidR="0086046A" w:rsidRDefault="00DC7003" w:rsidP="0086046A">
      <w:pPr>
        <w:tabs>
          <w:tab w:val="left" w:pos="2160"/>
        </w:tabs>
        <w:ind w:firstLine="1440"/>
        <w:rPr>
          <w:sz w:val="24"/>
          <w:szCs w:val="24"/>
        </w:rPr>
      </w:pPr>
      <w:r>
        <w:rPr>
          <w:sz w:val="24"/>
          <w:szCs w:val="24"/>
        </w:rPr>
        <w:t>7</w:t>
      </w:r>
      <w:r w:rsidR="0086046A">
        <w:rPr>
          <w:sz w:val="24"/>
          <w:szCs w:val="24"/>
        </w:rPr>
        <w:t>.</w:t>
      </w:r>
      <w:r w:rsidR="0086046A">
        <w:rPr>
          <w:sz w:val="24"/>
          <w:szCs w:val="24"/>
        </w:rPr>
        <w:tab/>
      </w:r>
      <w:r w:rsidR="001D16E0">
        <w:rPr>
          <w:sz w:val="24"/>
          <w:szCs w:val="24"/>
        </w:rPr>
        <w:t>On June 21,</w:t>
      </w:r>
      <w:r w:rsidR="00E8786A">
        <w:rPr>
          <w:sz w:val="24"/>
          <w:szCs w:val="24"/>
        </w:rPr>
        <w:t xml:space="preserve"> 2013, Complainant filed a complaint with the </w:t>
      </w:r>
      <w:proofErr w:type="spellStart"/>
      <w:r w:rsidR="00E8786A">
        <w:rPr>
          <w:sz w:val="24"/>
          <w:szCs w:val="24"/>
        </w:rPr>
        <w:t>Tinicum</w:t>
      </w:r>
      <w:proofErr w:type="spellEnd"/>
      <w:r w:rsidR="00E8786A">
        <w:rPr>
          <w:sz w:val="24"/>
          <w:szCs w:val="24"/>
        </w:rPr>
        <w:t xml:space="preserve"> Township Police Department (</w:t>
      </w:r>
      <w:proofErr w:type="spellStart"/>
      <w:r w:rsidR="00E8786A">
        <w:rPr>
          <w:sz w:val="24"/>
          <w:szCs w:val="24"/>
        </w:rPr>
        <w:t>Tinicum</w:t>
      </w:r>
      <w:proofErr w:type="spellEnd"/>
      <w:r w:rsidR="00E8786A">
        <w:rPr>
          <w:sz w:val="24"/>
          <w:szCs w:val="24"/>
        </w:rPr>
        <w:t xml:space="preserve"> P.D.) against </w:t>
      </w:r>
      <w:proofErr w:type="spellStart"/>
      <w:r w:rsidR="00E8786A">
        <w:rPr>
          <w:sz w:val="24"/>
          <w:szCs w:val="24"/>
        </w:rPr>
        <w:t>Treichel</w:t>
      </w:r>
      <w:proofErr w:type="spellEnd"/>
      <w:r w:rsidR="00E8786A">
        <w:rPr>
          <w:sz w:val="24"/>
          <w:szCs w:val="24"/>
        </w:rPr>
        <w:t xml:space="preserve"> for allegedly using her name and personal information on Respondent’s account for the service address but the </w:t>
      </w:r>
      <w:proofErr w:type="spellStart"/>
      <w:r w:rsidR="00E8786A">
        <w:rPr>
          <w:sz w:val="24"/>
          <w:szCs w:val="24"/>
        </w:rPr>
        <w:t>Tinicum</w:t>
      </w:r>
      <w:proofErr w:type="spellEnd"/>
      <w:r w:rsidR="00E8786A">
        <w:rPr>
          <w:sz w:val="24"/>
          <w:szCs w:val="24"/>
        </w:rPr>
        <w:t xml:space="preserve"> P.D. did not pursue the complaint.  </w:t>
      </w:r>
      <w:proofErr w:type="gramStart"/>
      <w:r w:rsidR="00E8786A">
        <w:rPr>
          <w:sz w:val="24"/>
          <w:szCs w:val="24"/>
        </w:rPr>
        <w:t>(Tr. 17, 18</w:t>
      </w:r>
      <w:r w:rsidR="001D16E0">
        <w:rPr>
          <w:sz w:val="24"/>
          <w:szCs w:val="24"/>
        </w:rPr>
        <w:t>, 35</w:t>
      </w:r>
      <w:r w:rsidR="00AB71D8">
        <w:rPr>
          <w:sz w:val="24"/>
          <w:szCs w:val="24"/>
        </w:rPr>
        <w:t>; Complainant Exhibit 7</w:t>
      </w:r>
      <w:r w:rsidR="00E8786A">
        <w:rPr>
          <w:sz w:val="24"/>
          <w:szCs w:val="24"/>
        </w:rPr>
        <w:t>).</w:t>
      </w:r>
      <w:proofErr w:type="gramEnd"/>
    </w:p>
    <w:p w:rsidR="00DC7003" w:rsidRDefault="00DC7003" w:rsidP="00DC7003">
      <w:pPr>
        <w:tabs>
          <w:tab w:val="left" w:pos="2160"/>
        </w:tabs>
        <w:ind w:firstLine="1440"/>
        <w:rPr>
          <w:sz w:val="24"/>
          <w:szCs w:val="24"/>
        </w:rPr>
      </w:pPr>
    </w:p>
    <w:p w:rsidR="0086046A" w:rsidRPr="00B73D10" w:rsidRDefault="00DC7003" w:rsidP="00DC140A">
      <w:pPr>
        <w:tabs>
          <w:tab w:val="left" w:pos="2160"/>
        </w:tabs>
        <w:ind w:firstLine="1440"/>
        <w:rPr>
          <w:sz w:val="24"/>
          <w:szCs w:val="24"/>
        </w:rPr>
      </w:pPr>
      <w:r>
        <w:rPr>
          <w:sz w:val="24"/>
          <w:szCs w:val="24"/>
        </w:rPr>
        <w:t>8</w:t>
      </w:r>
      <w:r w:rsidRPr="00B73D10">
        <w:rPr>
          <w:sz w:val="24"/>
          <w:szCs w:val="24"/>
        </w:rPr>
        <w:t>.</w:t>
      </w:r>
      <w:r w:rsidRPr="00B73D10">
        <w:rPr>
          <w:sz w:val="24"/>
          <w:szCs w:val="24"/>
        </w:rPr>
        <w:tab/>
        <w:t xml:space="preserve"> </w:t>
      </w:r>
      <w:r w:rsidR="00E8786A">
        <w:rPr>
          <w:sz w:val="24"/>
          <w:szCs w:val="24"/>
        </w:rPr>
        <w:t xml:space="preserve">On June 28, 2013, Ms. Hallman sent a copy of the </w:t>
      </w:r>
      <w:proofErr w:type="spellStart"/>
      <w:r w:rsidR="00E8786A">
        <w:rPr>
          <w:sz w:val="24"/>
          <w:szCs w:val="24"/>
        </w:rPr>
        <w:t>Tinicum</w:t>
      </w:r>
      <w:proofErr w:type="spellEnd"/>
      <w:r w:rsidR="00E8786A">
        <w:rPr>
          <w:sz w:val="24"/>
          <w:szCs w:val="24"/>
        </w:rPr>
        <w:t xml:space="preserve"> P.D. complaint to PECO via facsimile transmission along with a copy of her </w:t>
      </w:r>
      <w:r w:rsidR="00FB2175">
        <w:rPr>
          <w:sz w:val="24"/>
          <w:szCs w:val="24"/>
        </w:rPr>
        <w:t xml:space="preserve">three </w:t>
      </w:r>
      <w:r w:rsidR="00E8786A">
        <w:rPr>
          <w:sz w:val="24"/>
          <w:szCs w:val="24"/>
        </w:rPr>
        <w:t>credit report</w:t>
      </w:r>
      <w:r w:rsidR="00FB2175">
        <w:rPr>
          <w:sz w:val="24"/>
          <w:szCs w:val="24"/>
        </w:rPr>
        <w:t>s;</w:t>
      </w:r>
      <w:r w:rsidR="00E8786A">
        <w:rPr>
          <w:sz w:val="24"/>
          <w:szCs w:val="24"/>
        </w:rPr>
        <w:t xml:space="preserve"> a lease showing she lived at 327 Seneca Street</w:t>
      </w:r>
      <w:r w:rsidR="00DC140A">
        <w:rPr>
          <w:sz w:val="24"/>
          <w:szCs w:val="24"/>
        </w:rPr>
        <w:t xml:space="preserve"> from June 21, 2006</w:t>
      </w:r>
      <w:r w:rsidR="00FB2175">
        <w:rPr>
          <w:sz w:val="24"/>
          <w:szCs w:val="24"/>
        </w:rPr>
        <w:t xml:space="preserve">; a letter </w:t>
      </w:r>
      <w:r w:rsidR="001D16E0">
        <w:rPr>
          <w:sz w:val="24"/>
          <w:szCs w:val="24"/>
        </w:rPr>
        <w:t xml:space="preserve">from her landlord </w:t>
      </w:r>
      <w:r w:rsidR="00FB2175">
        <w:rPr>
          <w:sz w:val="24"/>
          <w:szCs w:val="24"/>
        </w:rPr>
        <w:t xml:space="preserve">indicating where she resided; a copy of her driver’s license; </w:t>
      </w:r>
      <w:r w:rsidR="001D16E0">
        <w:rPr>
          <w:sz w:val="24"/>
          <w:szCs w:val="24"/>
        </w:rPr>
        <w:t xml:space="preserve">an Individualized Education Program (IEP) form; </w:t>
      </w:r>
      <w:r w:rsidR="00FB2175">
        <w:rPr>
          <w:sz w:val="24"/>
          <w:szCs w:val="24"/>
        </w:rPr>
        <w:t>and her insurance card</w:t>
      </w:r>
      <w:r w:rsidR="00E8786A">
        <w:rPr>
          <w:sz w:val="24"/>
          <w:szCs w:val="24"/>
        </w:rPr>
        <w:t xml:space="preserve">.  </w:t>
      </w:r>
      <w:proofErr w:type="gramStart"/>
      <w:r w:rsidR="00E8786A">
        <w:rPr>
          <w:sz w:val="24"/>
          <w:szCs w:val="24"/>
        </w:rPr>
        <w:t>(Tr. 19</w:t>
      </w:r>
      <w:r w:rsidR="00DC140A">
        <w:rPr>
          <w:sz w:val="24"/>
          <w:szCs w:val="24"/>
        </w:rPr>
        <w:t>-21</w:t>
      </w:r>
      <w:r w:rsidR="00FB2175">
        <w:rPr>
          <w:sz w:val="24"/>
          <w:szCs w:val="24"/>
        </w:rPr>
        <w:t>, 31, 34</w:t>
      </w:r>
      <w:r w:rsidR="001D16E0">
        <w:rPr>
          <w:sz w:val="24"/>
          <w:szCs w:val="24"/>
        </w:rPr>
        <w:t>, 36, 39</w:t>
      </w:r>
      <w:r w:rsidR="00DC140A">
        <w:rPr>
          <w:sz w:val="24"/>
          <w:szCs w:val="24"/>
        </w:rPr>
        <w:t xml:space="preserve">; Complainant Exhibit </w:t>
      </w:r>
      <w:r w:rsidR="00AB71D8">
        <w:rPr>
          <w:sz w:val="24"/>
          <w:szCs w:val="24"/>
        </w:rPr>
        <w:t>2</w:t>
      </w:r>
      <w:r w:rsidR="00E8786A">
        <w:rPr>
          <w:sz w:val="24"/>
          <w:szCs w:val="24"/>
        </w:rPr>
        <w:t>).</w:t>
      </w:r>
      <w:proofErr w:type="gramEnd"/>
    </w:p>
    <w:p w:rsidR="00DC140A" w:rsidRDefault="00DC140A" w:rsidP="00DC7003">
      <w:pPr>
        <w:rPr>
          <w:sz w:val="24"/>
          <w:szCs w:val="24"/>
        </w:rPr>
      </w:pPr>
    </w:p>
    <w:p w:rsidR="00DC7003" w:rsidRDefault="00DC140A" w:rsidP="00DC7003">
      <w:pPr>
        <w:rPr>
          <w:sz w:val="24"/>
          <w:szCs w:val="24"/>
        </w:rPr>
      </w:pPr>
      <w:r>
        <w:rPr>
          <w:sz w:val="24"/>
          <w:szCs w:val="24"/>
        </w:rPr>
        <w:tab/>
      </w:r>
      <w:r>
        <w:rPr>
          <w:sz w:val="24"/>
          <w:szCs w:val="24"/>
        </w:rPr>
        <w:tab/>
        <w:t xml:space="preserve">9. </w:t>
      </w:r>
      <w:r>
        <w:rPr>
          <w:sz w:val="24"/>
          <w:szCs w:val="24"/>
        </w:rPr>
        <w:tab/>
        <w:t xml:space="preserve">On July 9, 2013, Complainant filed an informal complaint against PECO with the Bureau of Consumer Services (BCS) </w:t>
      </w:r>
      <w:r w:rsidR="00EB28CA">
        <w:rPr>
          <w:sz w:val="24"/>
          <w:szCs w:val="24"/>
        </w:rPr>
        <w:t xml:space="preserve">and on October 4, 2013, </w:t>
      </w:r>
      <w:r>
        <w:rPr>
          <w:sz w:val="24"/>
          <w:szCs w:val="24"/>
        </w:rPr>
        <w:t xml:space="preserve">BCS </w:t>
      </w:r>
      <w:r w:rsidR="00EB28CA">
        <w:rPr>
          <w:sz w:val="24"/>
          <w:szCs w:val="24"/>
        </w:rPr>
        <w:t xml:space="preserve">denied the informal complaint based upon </w:t>
      </w:r>
      <w:r>
        <w:rPr>
          <w:sz w:val="24"/>
          <w:szCs w:val="24"/>
        </w:rPr>
        <w:t>the landlords</w:t>
      </w:r>
      <w:r w:rsidR="00EB28CA">
        <w:rPr>
          <w:sz w:val="24"/>
          <w:szCs w:val="24"/>
        </w:rPr>
        <w:t>’ allegations</w:t>
      </w:r>
      <w:r>
        <w:rPr>
          <w:sz w:val="24"/>
          <w:szCs w:val="24"/>
        </w:rPr>
        <w:t xml:space="preserve"> Complainant lived at the service address and </w:t>
      </w:r>
      <w:r w:rsidR="00EB28CA">
        <w:rPr>
          <w:sz w:val="24"/>
          <w:szCs w:val="24"/>
        </w:rPr>
        <w:t xml:space="preserve">their allegations </w:t>
      </w:r>
      <w:r>
        <w:rPr>
          <w:sz w:val="24"/>
          <w:szCs w:val="24"/>
        </w:rPr>
        <w:t xml:space="preserve">there was a lease signed by Complainant for the service address back to 2008.  </w:t>
      </w:r>
      <w:proofErr w:type="gramStart"/>
      <w:r>
        <w:rPr>
          <w:sz w:val="24"/>
          <w:szCs w:val="24"/>
        </w:rPr>
        <w:t>(Tr. 21-23</w:t>
      </w:r>
      <w:r w:rsidR="00EB28CA">
        <w:rPr>
          <w:sz w:val="24"/>
          <w:szCs w:val="24"/>
        </w:rPr>
        <w:t>; PECO Exhibit 6</w:t>
      </w:r>
      <w:r>
        <w:rPr>
          <w:sz w:val="24"/>
          <w:szCs w:val="24"/>
        </w:rPr>
        <w:t>).</w:t>
      </w:r>
      <w:proofErr w:type="gramEnd"/>
    </w:p>
    <w:p w:rsidR="00FB2175" w:rsidRDefault="00FB2175" w:rsidP="00DC7003">
      <w:pPr>
        <w:rPr>
          <w:sz w:val="24"/>
          <w:szCs w:val="24"/>
        </w:rPr>
      </w:pPr>
      <w:r>
        <w:rPr>
          <w:sz w:val="24"/>
          <w:szCs w:val="24"/>
        </w:rPr>
        <w:lastRenderedPageBreak/>
        <w:tab/>
      </w:r>
      <w:r>
        <w:rPr>
          <w:sz w:val="24"/>
          <w:szCs w:val="24"/>
        </w:rPr>
        <w:tab/>
        <w:t xml:space="preserve">10. </w:t>
      </w:r>
      <w:r>
        <w:rPr>
          <w:sz w:val="24"/>
          <w:szCs w:val="24"/>
        </w:rPr>
        <w:tab/>
        <w:t xml:space="preserve">Complainant requested a copy of the lease </w:t>
      </w:r>
      <w:r w:rsidR="00C1378D">
        <w:rPr>
          <w:sz w:val="24"/>
          <w:szCs w:val="24"/>
        </w:rPr>
        <w:t xml:space="preserve">from PECO and BCS, </w:t>
      </w:r>
      <w:r>
        <w:rPr>
          <w:sz w:val="24"/>
          <w:szCs w:val="24"/>
        </w:rPr>
        <w:t>which</w:t>
      </w:r>
      <w:r w:rsidR="00C1378D">
        <w:rPr>
          <w:sz w:val="24"/>
          <w:szCs w:val="24"/>
        </w:rPr>
        <w:t xml:space="preserve"> lease the landlords </w:t>
      </w:r>
      <w:proofErr w:type="gramStart"/>
      <w:r w:rsidR="00C1378D">
        <w:rPr>
          <w:sz w:val="24"/>
          <w:szCs w:val="24"/>
        </w:rPr>
        <w:t>alleged</w:t>
      </w:r>
      <w:proofErr w:type="gramEnd"/>
      <w:r w:rsidR="00C1378D">
        <w:rPr>
          <w:sz w:val="24"/>
          <w:szCs w:val="24"/>
        </w:rPr>
        <w:t xml:space="preserve"> showed</w:t>
      </w:r>
      <w:r>
        <w:rPr>
          <w:sz w:val="24"/>
          <w:szCs w:val="24"/>
        </w:rPr>
        <w:t xml:space="preserve"> Ms. Hallman signed </w:t>
      </w:r>
      <w:r w:rsidR="00C1378D">
        <w:rPr>
          <w:sz w:val="24"/>
          <w:szCs w:val="24"/>
        </w:rPr>
        <w:t xml:space="preserve">a rental agreement </w:t>
      </w:r>
      <w:r>
        <w:rPr>
          <w:sz w:val="24"/>
          <w:szCs w:val="24"/>
        </w:rPr>
        <w:t>for the service address.  (Tr. 27-29).</w:t>
      </w:r>
    </w:p>
    <w:p w:rsidR="00A5498A" w:rsidRDefault="00A5498A" w:rsidP="00DC7003">
      <w:pPr>
        <w:rPr>
          <w:sz w:val="24"/>
          <w:szCs w:val="24"/>
        </w:rPr>
      </w:pPr>
    </w:p>
    <w:p w:rsidR="00DC7003" w:rsidRDefault="00DC7003" w:rsidP="00DC7003">
      <w:pPr>
        <w:rPr>
          <w:sz w:val="24"/>
          <w:szCs w:val="24"/>
        </w:rPr>
      </w:pPr>
      <w:r>
        <w:rPr>
          <w:sz w:val="24"/>
          <w:szCs w:val="24"/>
        </w:rPr>
        <w:tab/>
      </w:r>
      <w:r>
        <w:rPr>
          <w:sz w:val="24"/>
          <w:szCs w:val="24"/>
        </w:rPr>
        <w:tab/>
      </w:r>
      <w:r w:rsidR="00FB2175">
        <w:rPr>
          <w:sz w:val="24"/>
          <w:szCs w:val="24"/>
        </w:rPr>
        <w:t>11</w:t>
      </w:r>
      <w:r>
        <w:rPr>
          <w:sz w:val="24"/>
          <w:szCs w:val="24"/>
        </w:rPr>
        <w:t>.</w:t>
      </w:r>
      <w:r>
        <w:rPr>
          <w:sz w:val="24"/>
          <w:szCs w:val="24"/>
        </w:rPr>
        <w:tab/>
        <w:t xml:space="preserve"> </w:t>
      </w:r>
      <w:r w:rsidR="00DC140A">
        <w:rPr>
          <w:sz w:val="24"/>
          <w:szCs w:val="24"/>
        </w:rPr>
        <w:t xml:space="preserve">The landowners at the service address, </w:t>
      </w:r>
      <w:r w:rsidR="00C72746">
        <w:rPr>
          <w:sz w:val="24"/>
          <w:szCs w:val="24"/>
        </w:rPr>
        <w:t>Benjamin</w:t>
      </w:r>
      <w:r w:rsidR="00DC140A">
        <w:rPr>
          <w:sz w:val="24"/>
          <w:szCs w:val="24"/>
        </w:rPr>
        <w:t xml:space="preserve"> and June </w:t>
      </w:r>
      <w:proofErr w:type="spellStart"/>
      <w:r w:rsidR="00DC140A">
        <w:rPr>
          <w:sz w:val="24"/>
          <w:szCs w:val="24"/>
        </w:rPr>
        <w:t>Unkle</w:t>
      </w:r>
      <w:proofErr w:type="spellEnd"/>
      <w:r w:rsidR="00DC140A">
        <w:rPr>
          <w:sz w:val="24"/>
          <w:szCs w:val="24"/>
        </w:rPr>
        <w:t xml:space="preserve">, are the </w:t>
      </w:r>
      <w:r w:rsidR="00FB2175">
        <w:rPr>
          <w:sz w:val="24"/>
          <w:szCs w:val="24"/>
        </w:rPr>
        <w:t xml:space="preserve">step-father and </w:t>
      </w:r>
      <w:r w:rsidR="00DC140A">
        <w:rPr>
          <w:sz w:val="24"/>
          <w:szCs w:val="24"/>
        </w:rPr>
        <w:t>mother</w:t>
      </w:r>
      <w:r w:rsidR="00FB2175">
        <w:rPr>
          <w:sz w:val="24"/>
          <w:szCs w:val="24"/>
        </w:rPr>
        <w:t xml:space="preserve">, respectively, </w:t>
      </w:r>
      <w:r w:rsidR="00DC140A">
        <w:rPr>
          <w:sz w:val="24"/>
          <w:szCs w:val="24"/>
        </w:rPr>
        <w:t xml:space="preserve">of Michael </w:t>
      </w:r>
      <w:proofErr w:type="spellStart"/>
      <w:r w:rsidR="00DC140A">
        <w:rPr>
          <w:sz w:val="24"/>
          <w:szCs w:val="24"/>
        </w:rPr>
        <w:t>Treichel</w:t>
      </w:r>
      <w:proofErr w:type="spellEnd"/>
      <w:r w:rsidR="00DC140A">
        <w:rPr>
          <w:sz w:val="24"/>
          <w:szCs w:val="24"/>
        </w:rPr>
        <w:t xml:space="preserve"> and bought the service address in 2008.  </w:t>
      </w:r>
      <w:proofErr w:type="gramStart"/>
      <w:r w:rsidR="00DC140A">
        <w:rPr>
          <w:sz w:val="24"/>
          <w:szCs w:val="24"/>
        </w:rPr>
        <w:t xml:space="preserve">(Tr. 23, </w:t>
      </w:r>
      <w:r w:rsidR="00C72746">
        <w:rPr>
          <w:sz w:val="24"/>
          <w:szCs w:val="24"/>
        </w:rPr>
        <w:t>65</w:t>
      </w:r>
      <w:r w:rsidR="00FB2175">
        <w:rPr>
          <w:sz w:val="24"/>
          <w:szCs w:val="24"/>
        </w:rPr>
        <w:t xml:space="preserve">; PECO Exhibit </w:t>
      </w:r>
      <w:r w:rsidR="00C72746">
        <w:rPr>
          <w:sz w:val="24"/>
          <w:szCs w:val="24"/>
        </w:rPr>
        <w:t>2</w:t>
      </w:r>
      <w:r w:rsidR="00DC140A">
        <w:rPr>
          <w:sz w:val="24"/>
          <w:szCs w:val="24"/>
        </w:rPr>
        <w:t>).</w:t>
      </w:r>
      <w:proofErr w:type="gramEnd"/>
      <w:r w:rsidR="00DC140A">
        <w:rPr>
          <w:sz w:val="24"/>
          <w:szCs w:val="24"/>
        </w:rPr>
        <w:t xml:space="preserve"> </w:t>
      </w:r>
    </w:p>
    <w:p w:rsidR="00DC7003" w:rsidRDefault="00DC7003" w:rsidP="00DC7003">
      <w:pPr>
        <w:tabs>
          <w:tab w:val="left" w:pos="2160"/>
        </w:tabs>
        <w:ind w:firstLine="1440"/>
        <w:rPr>
          <w:sz w:val="24"/>
          <w:szCs w:val="24"/>
        </w:rPr>
      </w:pPr>
    </w:p>
    <w:p w:rsidR="00DC7003" w:rsidRDefault="00FB2175" w:rsidP="00DC7003">
      <w:pPr>
        <w:tabs>
          <w:tab w:val="left" w:pos="2160"/>
        </w:tabs>
        <w:ind w:firstLine="1440"/>
        <w:rPr>
          <w:sz w:val="24"/>
          <w:szCs w:val="24"/>
        </w:rPr>
      </w:pPr>
      <w:r>
        <w:rPr>
          <w:sz w:val="24"/>
          <w:szCs w:val="24"/>
        </w:rPr>
        <w:t>12</w:t>
      </w:r>
      <w:r w:rsidR="00DC7003">
        <w:rPr>
          <w:sz w:val="24"/>
          <w:szCs w:val="24"/>
        </w:rPr>
        <w:t>.</w:t>
      </w:r>
      <w:r w:rsidR="00DC7003">
        <w:rPr>
          <w:sz w:val="24"/>
          <w:szCs w:val="24"/>
        </w:rPr>
        <w:tab/>
      </w:r>
      <w:r w:rsidR="00DC140A">
        <w:rPr>
          <w:sz w:val="24"/>
          <w:szCs w:val="24"/>
        </w:rPr>
        <w:t xml:space="preserve">During the five years they dated, Complainant never moved into the service address with </w:t>
      </w:r>
      <w:proofErr w:type="spellStart"/>
      <w:r w:rsidR="00DC140A">
        <w:rPr>
          <w:sz w:val="24"/>
          <w:szCs w:val="24"/>
        </w:rPr>
        <w:t>Treichel</w:t>
      </w:r>
      <w:proofErr w:type="spellEnd"/>
      <w:r w:rsidR="00DC140A">
        <w:rPr>
          <w:sz w:val="24"/>
          <w:szCs w:val="24"/>
        </w:rPr>
        <w:t xml:space="preserve"> and she never spent the night at the service address.  </w:t>
      </w:r>
      <w:proofErr w:type="gramStart"/>
      <w:r w:rsidR="00DC140A">
        <w:rPr>
          <w:sz w:val="24"/>
          <w:szCs w:val="24"/>
        </w:rPr>
        <w:t>(Tr. 25, 26).</w:t>
      </w:r>
      <w:proofErr w:type="gramEnd"/>
    </w:p>
    <w:p w:rsidR="00A155BF" w:rsidRDefault="00A155BF" w:rsidP="00DC7003">
      <w:pPr>
        <w:tabs>
          <w:tab w:val="left" w:pos="2160"/>
        </w:tabs>
        <w:ind w:firstLine="1440"/>
        <w:rPr>
          <w:sz w:val="24"/>
          <w:szCs w:val="24"/>
        </w:rPr>
      </w:pPr>
    </w:p>
    <w:p w:rsidR="001215AB" w:rsidRDefault="00DC7003" w:rsidP="001215AB">
      <w:pPr>
        <w:tabs>
          <w:tab w:val="left" w:pos="2160"/>
        </w:tabs>
        <w:ind w:firstLine="1440"/>
        <w:rPr>
          <w:sz w:val="24"/>
          <w:szCs w:val="24"/>
        </w:rPr>
      </w:pPr>
      <w:r>
        <w:rPr>
          <w:sz w:val="24"/>
          <w:szCs w:val="24"/>
        </w:rPr>
        <w:t>13</w:t>
      </w:r>
      <w:r w:rsidR="001215AB">
        <w:rPr>
          <w:sz w:val="24"/>
          <w:szCs w:val="24"/>
        </w:rPr>
        <w:t>.</w:t>
      </w:r>
      <w:r w:rsidR="001215AB">
        <w:rPr>
          <w:sz w:val="24"/>
          <w:szCs w:val="24"/>
        </w:rPr>
        <w:tab/>
      </w:r>
      <w:r w:rsidR="00FB2175">
        <w:rPr>
          <w:sz w:val="24"/>
          <w:szCs w:val="24"/>
        </w:rPr>
        <w:t xml:space="preserve">The three credit reports which Complainant provided to PECO indicated Complainant had an unpaid debt totaling $1,821 owed to PECO for service provided at the service address.  </w:t>
      </w:r>
      <w:proofErr w:type="gramStart"/>
      <w:r w:rsidR="00FB2175">
        <w:rPr>
          <w:sz w:val="24"/>
          <w:szCs w:val="24"/>
        </w:rPr>
        <w:t>(Tr. 31, 32).</w:t>
      </w:r>
      <w:proofErr w:type="gramEnd"/>
      <w:r w:rsidR="00FB2175">
        <w:rPr>
          <w:sz w:val="24"/>
          <w:szCs w:val="24"/>
        </w:rPr>
        <w:t xml:space="preserve"> </w:t>
      </w:r>
    </w:p>
    <w:p w:rsidR="001215AB" w:rsidRPr="00B73D10" w:rsidRDefault="001215AB" w:rsidP="006B1AA8">
      <w:pPr>
        <w:tabs>
          <w:tab w:val="left" w:pos="2160"/>
        </w:tabs>
        <w:ind w:firstLine="1440"/>
        <w:rPr>
          <w:sz w:val="24"/>
          <w:szCs w:val="24"/>
        </w:rPr>
      </w:pPr>
    </w:p>
    <w:p w:rsidR="006B1AA8" w:rsidRDefault="00DC7003" w:rsidP="006B1AA8">
      <w:pPr>
        <w:tabs>
          <w:tab w:val="left" w:pos="2160"/>
        </w:tabs>
        <w:ind w:firstLine="1440"/>
        <w:rPr>
          <w:sz w:val="24"/>
          <w:szCs w:val="24"/>
        </w:rPr>
      </w:pPr>
      <w:r>
        <w:rPr>
          <w:sz w:val="24"/>
          <w:szCs w:val="24"/>
        </w:rPr>
        <w:t>14</w:t>
      </w:r>
      <w:r w:rsidR="006B1AA8">
        <w:rPr>
          <w:sz w:val="24"/>
          <w:szCs w:val="24"/>
        </w:rPr>
        <w:t>.</w:t>
      </w:r>
      <w:r w:rsidR="006B1AA8">
        <w:rPr>
          <w:sz w:val="24"/>
          <w:szCs w:val="24"/>
        </w:rPr>
        <w:tab/>
      </w:r>
      <w:r w:rsidR="001D16E0">
        <w:rPr>
          <w:sz w:val="24"/>
          <w:szCs w:val="24"/>
        </w:rPr>
        <w:t xml:space="preserve">Complainant resides with her parents and does not have any utility bills listed in her name.  </w:t>
      </w:r>
      <w:proofErr w:type="gramStart"/>
      <w:r w:rsidR="001D16E0">
        <w:rPr>
          <w:sz w:val="24"/>
          <w:szCs w:val="24"/>
        </w:rPr>
        <w:t>(Tr. 41</w:t>
      </w:r>
      <w:r w:rsidR="00AB71D8">
        <w:rPr>
          <w:sz w:val="24"/>
          <w:szCs w:val="24"/>
        </w:rPr>
        <w:t>; Complainant Exhibit 1</w:t>
      </w:r>
      <w:r w:rsidR="001D16E0">
        <w:rPr>
          <w:sz w:val="24"/>
          <w:szCs w:val="24"/>
        </w:rPr>
        <w:t>).</w:t>
      </w:r>
      <w:proofErr w:type="gramEnd"/>
      <w:r w:rsidR="001D16E0">
        <w:rPr>
          <w:sz w:val="24"/>
          <w:szCs w:val="24"/>
        </w:rPr>
        <w:t xml:space="preserve"> </w:t>
      </w:r>
    </w:p>
    <w:p w:rsidR="006B1AA8" w:rsidRDefault="006B1AA8" w:rsidP="006B1AA8">
      <w:pPr>
        <w:tabs>
          <w:tab w:val="left" w:pos="2160"/>
        </w:tabs>
        <w:ind w:firstLine="1440"/>
        <w:rPr>
          <w:sz w:val="24"/>
          <w:szCs w:val="24"/>
        </w:rPr>
      </w:pPr>
    </w:p>
    <w:p w:rsidR="00084096" w:rsidRPr="00B73D10" w:rsidRDefault="0086046A" w:rsidP="00AB71D8">
      <w:pPr>
        <w:pStyle w:val="BodyText"/>
        <w:ind w:firstLine="1440"/>
        <w:jc w:val="left"/>
        <w:rPr>
          <w:sz w:val="24"/>
          <w:szCs w:val="24"/>
        </w:rPr>
      </w:pPr>
      <w:r>
        <w:rPr>
          <w:sz w:val="24"/>
          <w:szCs w:val="24"/>
        </w:rPr>
        <w:t>1</w:t>
      </w:r>
      <w:r w:rsidR="00DC7003">
        <w:rPr>
          <w:sz w:val="24"/>
          <w:szCs w:val="24"/>
        </w:rPr>
        <w:t>5</w:t>
      </w:r>
      <w:r w:rsidR="001D7301">
        <w:rPr>
          <w:sz w:val="24"/>
          <w:szCs w:val="24"/>
        </w:rPr>
        <w:t>.</w:t>
      </w:r>
      <w:r w:rsidR="001D7301">
        <w:rPr>
          <w:sz w:val="24"/>
          <w:szCs w:val="24"/>
        </w:rPr>
        <w:tab/>
      </w:r>
      <w:r w:rsidR="00F92BED">
        <w:rPr>
          <w:sz w:val="24"/>
          <w:szCs w:val="24"/>
        </w:rPr>
        <w:t xml:space="preserve">PECO closed the service account at the service address on April 16, 2013.  (Tr. 46, </w:t>
      </w:r>
      <w:r w:rsidR="006B05F8">
        <w:rPr>
          <w:sz w:val="24"/>
          <w:szCs w:val="24"/>
        </w:rPr>
        <w:t>56</w:t>
      </w:r>
      <w:r w:rsidR="00F92BED">
        <w:rPr>
          <w:sz w:val="24"/>
          <w:szCs w:val="24"/>
        </w:rPr>
        <w:t xml:space="preserve">; PECO Exhibit 1).  </w:t>
      </w:r>
    </w:p>
    <w:p w:rsidR="000420ED" w:rsidRDefault="000420ED" w:rsidP="00C44296">
      <w:pPr>
        <w:tabs>
          <w:tab w:val="left" w:pos="2160"/>
        </w:tabs>
        <w:ind w:firstLine="1440"/>
        <w:rPr>
          <w:sz w:val="24"/>
          <w:szCs w:val="24"/>
        </w:rPr>
      </w:pPr>
    </w:p>
    <w:p w:rsidR="00DE09F3" w:rsidRDefault="0086046A" w:rsidP="00C44296">
      <w:pPr>
        <w:tabs>
          <w:tab w:val="left" w:pos="2160"/>
        </w:tabs>
        <w:ind w:firstLine="1440"/>
        <w:rPr>
          <w:sz w:val="24"/>
          <w:szCs w:val="24"/>
        </w:rPr>
      </w:pPr>
      <w:r>
        <w:rPr>
          <w:sz w:val="24"/>
          <w:szCs w:val="24"/>
        </w:rPr>
        <w:t>1</w:t>
      </w:r>
      <w:r w:rsidR="00EB28CA">
        <w:rPr>
          <w:sz w:val="24"/>
          <w:szCs w:val="24"/>
        </w:rPr>
        <w:t>6</w:t>
      </w:r>
      <w:r w:rsidR="00DE09F3">
        <w:rPr>
          <w:sz w:val="24"/>
          <w:szCs w:val="24"/>
        </w:rPr>
        <w:t>.</w:t>
      </w:r>
      <w:r w:rsidR="00DE09F3">
        <w:rPr>
          <w:sz w:val="24"/>
          <w:szCs w:val="24"/>
        </w:rPr>
        <w:tab/>
      </w:r>
      <w:r w:rsidR="00C1378D">
        <w:rPr>
          <w:sz w:val="24"/>
          <w:szCs w:val="24"/>
        </w:rPr>
        <w:t xml:space="preserve">PECO never </w:t>
      </w:r>
      <w:r w:rsidR="00EB28CA">
        <w:rPr>
          <w:sz w:val="24"/>
          <w:szCs w:val="24"/>
        </w:rPr>
        <w:t xml:space="preserve">saw or </w:t>
      </w:r>
      <w:r w:rsidR="00C1378D">
        <w:rPr>
          <w:sz w:val="24"/>
          <w:szCs w:val="24"/>
        </w:rPr>
        <w:t xml:space="preserve">received a copy of the lease which allegedly showed Ms. Hallman signed a rental agreement for the service address.  </w:t>
      </w:r>
      <w:proofErr w:type="gramStart"/>
      <w:r w:rsidR="00C1378D">
        <w:rPr>
          <w:sz w:val="24"/>
          <w:szCs w:val="24"/>
        </w:rPr>
        <w:t>(Tr. 61).</w:t>
      </w:r>
      <w:proofErr w:type="gramEnd"/>
      <w:r w:rsidR="00C1378D">
        <w:rPr>
          <w:sz w:val="24"/>
          <w:szCs w:val="24"/>
        </w:rPr>
        <w:t xml:space="preserve">  </w:t>
      </w:r>
    </w:p>
    <w:p w:rsidR="00AB2D65" w:rsidRDefault="00AB2D65" w:rsidP="00AB2D65">
      <w:pPr>
        <w:tabs>
          <w:tab w:val="left" w:pos="2160"/>
        </w:tabs>
        <w:ind w:firstLine="1440"/>
        <w:rPr>
          <w:sz w:val="24"/>
          <w:szCs w:val="24"/>
        </w:rPr>
      </w:pPr>
    </w:p>
    <w:p w:rsidR="00C44296" w:rsidRDefault="00EB28CA" w:rsidP="00DD6310">
      <w:pPr>
        <w:pStyle w:val="BodyText"/>
        <w:ind w:firstLine="1440"/>
        <w:jc w:val="left"/>
        <w:rPr>
          <w:sz w:val="24"/>
          <w:szCs w:val="24"/>
        </w:rPr>
      </w:pPr>
      <w:r>
        <w:rPr>
          <w:sz w:val="24"/>
          <w:szCs w:val="24"/>
        </w:rPr>
        <w:t>17</w:t>
      </w:r>
      <w:r w:rsidR="00C44296" w:rsidRPr="00B73D10">
        <w:rPr>
          <w:sz w:val="24"/>
          <w:szCs w:val="24"/>
        </w:rPr>
        <w:t>.</w:t>
      </w:r>
      <w:r w:rsidR="00C44296" w:rsidRPr="00B73D10">
        <w:rPr>
          <w:sz w:val="24"/>
          <w:szCs w:val="24"/>
        </w:rPr>
        <w:tab/>
        <w:t xml:space="preserve">On </w:t>
      </w:r>
      <w:r w:rsidR="00063980">
        <w:rPr>
          <w:sz w:val="24"/>
          <w:szCs w:val="24"/>
        </w:rPr>
        <w:t>November 8, 2013</w:t>
      </w:r>
      <w:r w:rsidR="00C44296" w:rsidRPr="00B73D10">
        <w:rPr>
          <w:sz w:val="24"/>
          <w:szCs w:val="24"/>
        </w:rPr>
        <w:t xml:space="preserve">, </w:t>
      </w:r>
      <w:r w:rsidR="00FF4A00">
        <w:rPr>
          <w:sz w:val="24"/>
          <w:szCs w:val="24"/>
        </w:rPr>
        <w:t>Complainant</w:t>
      </w:r>
      <w:r w:rsidR="00C44296" w:rsidRPr="00B73D10">
        <w:rPr>
          <w:sz w:val="24"/>
          <w:szCs w:val="24"/>
        </w:rPr>
        <w:t xml:space="preserve"> filed a formal complaint with the Commission </w:t>
      </w:r>
      <w:r w:rsidR="00650C28">
        <w:rPr>
          <w:sz w:val="24"/>
          <w:szCs w:val="24"/>
        </w:rPr>
        <w:t xml:space="preserve">against PECO </w:t>
      </w:r>
      <w:r w:rsidR="00063980">
        <w:rPr>
          <w:sz w:val="24"/>
          <w:szCs w:val="24"/>
        </w:rPr>
        <w:t>alleging PECO wants her to pay for an unpaid utility account for a service address where she never lived and for which she was never responsible</w:t>
      </w:r>
      <w:r w:rsidR="00DD6310" w:rsidRPr="00B73D10">
        <w:rPr>
          <w:sz w:val="24"/>
          <w:szCs w:val="24"/>
        </w:rPr>
        <w:t xml:space="preserve">.  </w:t>
      </w:r>
    </w:p>
    <w:p w:rsidR="00F11B65" w:rsidRDefault="00F11B65" w:rsidP="00F11B65">
      <w:pPr>
        <w:pStyle w:val="BodyText"/>
        <w:jc w:val="left"/>
        <w:rPr>
          <w:sz w:val="24"/>
          <w:szCs w:val="24"/>
        </w:rPr>
      </w:pPr>
    </w:p>
    <w:p w:rsidR="00A5498A" w:rsidRDefault="00A5498A" w:rsidP="00F11B65">
      <w:pPr>
        <w:pStyle w:val="BodyText"/>
        <w:jc w:val="left"/>
        <w:rPr>
          <w:sz w:val="24"/>
          <w:szCs w:val="24"/>
        </w:rPr>
      </w:pPr>
    </w:p>
    <w:p w:rsidR="00A5498A" w:rsidRDefault="00A5498A" w:rsidP="00F11B65">
      <w:pPr>
        <w:pStyle w:val="BodyText"/>
        <w:jc w:val="left"/>
        <w:rPr>
          <w:sz w:val="24"/>
          <w:szCs w:val="24"/>
        </w:rPr>
      </w:pPr>
    </w:p>
    <w:p w:rsidR="00A5498A" w:rsidRDefault="00A5498A" w:rsidP="00F11B65">
      <w:pPr>
        <w:pStyle w:val="BodyText"/>
        <w:jc w:val="left"/>
        <w:rPr>
          <w:sz w:val="24"/>
          <w:szCs w:val="24"/>
        </w:rPr>
      </w:pPr>
    </w:p>
    <w:p w:rsidR="00DE2949" w:rsidRDefault="00DE2949">
      <w:pPr>
        <w:jc w:val="center"/>
        <w:rPr>
          <w:sz w:val="24"/>
          <w:szCs w:val="24"/>
          <w:u w:val="single"/>
        </w:rPr>
      </w:pPr>
      <w:r w:rsidRPr="00FB448C">
        <w:rPr>
          <w:sz w:val="24"/>
          <w:szCs w:val="24"/>
          <w:u w:val="single"/>
        </w:rPr>
        <w:lastRenderedPageBreak/>
        <w:t>DISCUSSION</w:t>
      </w:r>
    </w:p>
    <w:p w:rsidR="00DC1B7A" w:rsidRPr="00FB448C" w:rsidRDefault="00DC1B7A">
      <w:pPr>
        <w:jc w:val="center"/>
        <w:rPr>
          <w:sz w:val="24"/>
          <w:szCs w:val="24"/>
        </w:rPr>
      </w:pPr>
    </w:p>
    <w:p w:rsidR="00BD12F3" w:rsidRDefault="00BD12F3" w:rsidP="00531311">
      <w:pPr>
        <w:rPr>
          <w:sz w:val="24"/>
          <w:szCs w:val="24"/>
        </w:rPr>
      </w:pPr>
      <w:r>
        <w:rPr>
          <w:sz w:val="24"/>
          <w:szCs w:val="24"/>
        </w:rPr>
        <w:tab/>
      </w:r>
      <w:r>
        <w:rPr>
          <w:sz w:val="24"/>
          <w:szCs w:val="24"/>
        </w:rPr>
        <w:tab/>
        <w:t>Before discussing the merits of the formal complaint, I will discuss the Commission’s remand dated April 9, 2015 and the Stipulation of Agreement filed by the parties on April 21, 2015.</w:t>
      </w:r>
    </w:p>
    <w:p w:rsidR="00421424" w:rsidRDefault="00421424" w:rsidP="00531311">
      <w:pPr>
        <w:rPr>
          <w:sz w:val="24"/>
          <w:szCs w:val="24"/>
        </w:rPr>
      </w:pPr>
    </w:p>
    <w:p w:rsidR="00531311" w:rsidRPr="00531311" w:rsidRDefault="00531311" w:rsidP="00531311">
      <w:pPr>
        <w:rPr>
          <w:sz w:val="24"/>
          <w:szCs w:val="24"/>
          <w:u w:val="single"/>
        </w:rPr>
      </w:pPr>
      <w:r w:rsidRPr="00531311">
        <w:rPr>
          <w:sz w:val="24"/>
          <w:szCs w:val="24"/>
          <w:u w:val="single"/>
        </w:rPr>
        <w:t>Remand</w:t>
      </w:r>
    </w:p>
    <w:p w:rsidR="00531311" w:rsidRPr="00FB448C" w:rsidRDefault="00531311" w:rsidP="00531311">
      <w:pPr>
        <w:rPr>
          <w:sz w:val="24"/>
          <w:szCs w:val="24"/>
        </w:rPr>
      </w:pPr>
    </w:p>
    <w:p w:rsidR="00C354E5" w:rsidRDefault="00A40F64" w:rsidP="00DC7003">
      <w:pPr>
        <w:ind w:firstLine="1440"/>
        <w:rPr>
          <w:sz w:val="24"/>
          <w:szCs w:val="24"/>
        </w:rPr>
      </w:pPr>
      <w:r w:rsidRPr="00FB448C">
        <w:rPr>
          <w:sz w:val="24"/>
          <w:szCs w:val="24"/>
        </w:rPr>
        <w:t xml:space="preserve">In this </w:t>
      </w:r>
      <w:r w:rsidR="00F11B65">
        <w:rPr>
          <w:sz w:val="24"/>
          <w:szCs w:val="24"/>
        </w:rPr>
        <w:t xml:space="preserve">remanded </w:t>
      </w:r>
      <w:r w:rsidRPr="00FB448C">
        <w:rPr>
          <w:sz w:val="24"/>
          <w:szCs w:val="24"/>
        </w:rPr>
        <w:t xml:space="preserve">matter, </w:t>
      </w:r>
      <w:r w:rsidR="00F11B65">
        <w:rPr>
          <w:sz w:val="24"/>
          <w:szCs w:val="24"/>
        </w:rPr>
        <w:t xml:space="preserve">the Commission directed the Office of Administrative Law Judge (OALJ) and the presiding officer to provide </w:t>
      </w:r>
      <w:r w:rsidR="00CD1779">
        <w:rPr>
          <w:sz w:val="24"/>
          <w:szCs w:val="24"/>
        </w:rPr>
        <w:t>PECO</w:t>
      </w:r>
      <w:r w:rsidR="00F11B65">
        <w:rPr>
          <w:sz w:val="24"/>
          <w:szCs w:val="24"/>
        </w:rPr>
        <w:t xml:space="preserve"> with a meaningful opportunity either </w:t>
      </w:r>
      <w:r w:rsidR="00531311">
        <w:rPr>
          <w:sz w:val="24"/>
          <w:szCs w:val="24"/>
        </w:rPr>
        <w:t xml:space="preserve">(1) to </w:t>
      </w:r>
      <w:r w:rsidR="00F11B65">
        <w:rPr>
          <w:sz w:val="24"/>
          <w:szCs w:val="24"/>
        </w:rPr>
        <w:t>object to Complainant’s late-filed exhibits</w:t>
      </w:r>
      <w:r w:rsidR="00531311">
        <w:rPr>
          <w:sz w:val="24"/>
          <w:szCs w:val="24"/>
        </w:rPr>
        <w:t>; (2)</w:t>
      </w:r>
      <w:r w:rsidR="00F11B65">
        <w:rPr>
          <w:sz w:val="24"/>
          <w:szCs w:val="24"/>
        </w:rPr>
        <w:t xml:space="preserve"> </w:t>
      </w:r>
      <w:r w:rsidR="00531311">
        <w:rPr>
          <w:sz w:val="24"/>
          <w:szCs w:val="24"/>
        </w:rPr>
        <w:t xml:space="preserve">to </w:t>
      </w:r>
      <w:r w:rsidR="00F11B65">
        <w:rPr>
          <w:sz w:val="24"/>
          <w:szCs w:val="24"/>
        </w:rPr>
        <w:t>cross-examine Complainant about those exhibits</w:t>
      </w:r>
      <w:r w:rsidR="00531311">
        <w:rPr>
          <w:sz w:val="24"/>
          <w:szCs w:val="24"/>
        </w:rPr>
        <w:t>;</w:t>
      </w:r>
      <w:r w:rsidR="00F11B65">
        <w:rPr>
          <w:sz w:val="24"/>
          <w:szCs w:val="24"/>
        </w:rPr>
        <w:t xml:space="preserve"> </w:t>
      </w:r>
      <w:r w:rsidR="00531311">
        <w:rPr>
          <w:sz w:val="24"/>
          <w:szCs w:val="24"/>
        </w:rPr>
        <w:t xml:space="preserve">(3) to </w:t>
      </w:r>
      <w:r w:rsidR="00F11B65">
        <w:rPr>
          <w:sz w:val="24"/>
          <w:szCs w:val="24"/>
        </w:rPr>
        <w:t xml:space="preserve">indicate </w:t>
      </w:r>
      <w:r w:rsidR="00CD1779">
        <w:rPr>
          <w:sz w:val="24"/>
          <w:szCs w:val="24"/>
        </w:rPr>
        <w:t>PECO had</w:t>
      </w:r>
      <w:r w:rsidR="00A2419A">
        <w:rPr>
          <w:sz w:val="24"/>
          <w:szCs w:val="24"/>
        </w:rPr>
        <w:t xml:space="preserve"> no objection to the exhibits</w:t>
      </w:r>
      <w:r w:rsidR="00531311">
        <w:rPr>
          <w:sz w:val="24"/>
          <w:szCs w:val="24"/>
        </w:rPr>
        <w:t>;</w:t>
      </w:r>
      <w:r w:rsidR="00A2419A">
        <w:rPr>
          <w:sz w:val="24"/>
          <w:szCs w:val="24"/>
        </w:rPr>
        <w:t xml:space="preserve"> and/or </w:t>
      </w:r>
      <w:r w:rsidR="00531311">
        <w:rPr>
          <w:sz w:val="24"/>
          <w:szCs w:val="24"/>
        </w:rPr>
        <w:t xml:space="preserve">(4) to indicate PECO </w:t>
      </w:r>
      <w:r w:rsidR="00CD1779">
        <w:rPr>
          <w:sz w:val="24"/>
          <w:szCs w:val="24"/>
        </w:rPr>
        <w:t>did</w:t>
      </w:r>
      <w:r w:rsidR="0036796F">
        <w:rPr>
          <w:sz w:val="24"/>
          <w:szCs w:val="24"/>
        </w:rPr>
        <w:t xml:space="preserve"> not </w:t>
      </w:r>
      <w:r w:rsidR="00531311">
        <w:rPr>
          <w:sz w:val="24"/>
          <w:szCs w:val="24"/>
        </w:rPr>
        <w:t>want</w:t>
      </w:r>
      <w:r w:rsidR="00F11B65">
        <w:rPr>
          <w:sz w:val="24"/>
          <w:szCs w:val="24"/>
        </w:rPr>
        <w:t xml:space="preserve"> a subsequent hearing in order to discuss the late-filed exhibits.  The Commission </w:t>
      </w:r>
      <w:r w:rsidR="009F2E26">
        <w:rPr>
          <w:sz w:val="24"/>
          <w:szCs w:val="24"/>
        </w:rPr>
        <w:t>issued</w:t>
      </w:r>
      <w:r w:rsidR="00F11B65">
        <w:rPr>
          <w:sz w:val="24"/>
          <w:szCs w:val="24"/>
        </w:rPr>
        <w:t xml:space="preserve"> its Opinion and Order </w:t>
      </w:r>
      <w:r w:rsidR="009F2E26">
        <w:rPr>
          <w:sz w:val="24"/>
          <w:szCs w:val="24"/>
        </w:rPr>
        <w:t>on</w:t>
      </w:r>
      <w:r w:rsidR="00F11B65">
        <w:rPr>
          <w:sz w:val="24"/>
          <w:szCs w:val="24"/>
        </w:rPr>
        <w:t xml:space="preserve"> April 9, 2015 and gave Respondent ten (10) days in which to indicate if it had any objections or wanted a subsequent hearing scheduled</w:t>
      </w:r>
      <w:r w:rsidR="00C354E5" w:rsidRPr="00FB448C">
        <w:rPr>
          <w:sz w:val="24"/>
          <w:szCs w:val="24"/>
        </w:rPr>
        <w:t>.</w:t>
      </w:r>
      <w:r w:rsidR="009F2E26">
        <w:rPr>
          <w:rStyle w:val="FootnoteReference"/>
          <w:sz w:val="24"/>
          <w:szCs w:val="24"/>
        </w:rPr>
        <w:footnoteReference w:id="3"/>
      </w:r>
      <w:r w:rsidR="00F11B65">
        <w:rPr>
          <w:sz w:val="24"/>
          <w:szCs w:val="24"/>
        </w:rPr>
        <w:t xml:space="preserve">  </w:t>
      </w:r>
      <w:r w:rsidR="00C354E5" w:rsidRPr="00FB448C">
        <w:rPr>
          <w:sz w:val="24"/>
          <w:szCs w:val="24"/>
        </w:rPr>
        <w:t xml:space="preserve">  </w:t>
      </w:r>
    </w:p>
    <w:p w:rsidR="00A2419A" w:rsidRDefault="00A2419A" w:rsidP="00DC7003">
      <w:pPr>
        <w:ind w:firstLine="1440"/>
        <w:rPr>
          <w:sz w:val="24"/>
          <w:szCs w:val="24"/>
        </w:rPr>
      </w:pPr>
    </w:p>
    <w:p w:rsidR="00A2419A" w:rsidRDefault="00A2419A" w:rsidP="00DC7003">
      <w:pPr>
        <w:ind w:firstLine="1440"/>
        <w:rPr>
          <w:sz w:val="24"/>
          <w:szCs w:val="24"/>
        </w:rPr>
      </w:pPr>
      <w:r>
        <w:rPr>
          <w:sz w:val="24"/>
          <w:szCs w:val="24"/>
        </w:rPr>
        <w:t xml:space="preserve">On </w:t>
      </w:r>
      <w:r w:rsidR="009F2E26">
        <w:rPr>
          <w:sz w:val="24"/>
          <w:szCs w:val="24"/>
        </w:rPr>
        <w:t>April 20, 2015</w:t>
      </w:r>
      <w:r>
        <w:rPr>
          <w:sz w:val="24"/>
          <w:szCs w:val="24"/>
        </w:rPr>
        <w:t xml:space="preserve">, PECO filed its written statement indicating it had no objection to Complainant’s late-filed exhibits and </w:t>
      </w:r>
      <w:r w:rsidR="0036796F">
        <w:rPr>
          <w:sz w:val="24"/>
          <w:szCs w:val="24"/>
        </w:rPr>
        <w:t>was not requesting a hearing on the matter of evidence</w:t>
      </w:r>
      <w:r>
        <w:rPr>
          <w:sz w:val="24"/>
          <w:szCs w:val="24"/>
        </w:rPr>
        <w:t>.</w:t>
      </w:r>
      <w:r w:rsidR="00531311">
        <w:rPr>
          <w:sz w:val="24"/>
          <w:szCs w:val="24"/>
        </w:rPr>
        <w:t xml:space="preserve">  </w:t>
      </w:r>
      <w:r w:rsidR="009F2E26">
        <w:rPr>
          <w:sz w:val="24"/>
          <w:szCs w:val="24"/>
        </w:rPr>
        <w:t xml:space="preserve">Accordingly, </w:t>
      </w:r>
      <w:r w:rsidR="00531311">
        <w:rPr>
          <w:sz w:val="24"/>
          <w:szCs w:val="24"/>
        </w:rPr>
        <w:t xml:space="preserve">the presiding officer issued the First Interim Order on Remand </w:t>
      </w:r>
      <w:r w:rsidR="009F2E26">
        <w:rPr>
          <w:sz w:val="24"/>
          <w:szCs w:val="24"/>
        </w:rPr>
        <w:t>to admit the</w:t>
      </w:r>
      <w:r w:rsidR="00531311">
        <w:rPr>
          <w:sz w:val="24"/>
          <w:szCs w:val="24"/>
        </w:rPr>
        <w:t xml:space="preserve"> four late-filed exhibits into the hearing record, and</w:t>
      </w:r>
      <w:r w:rsidR="009F2E26">
        <w:rPr>
          <w:sz w:val="24"/>
          <w:szCs w:val="24"/>
        </w:rPr>
        <w:t xml:space="preserve"> close</w:t>
      </w:r>
      <w:r w:rsidR="00421424">
        <w:rPr>
          <w:sz w:val="24"/>
          <w:szCs w:val="24"/>
        </w:rPr>
        <w:t>d</w:t>
      </w:r>
      <w:r w:rsidR="00531311">
        <w:rPr>
          <w:sz w:val="24"/>
          <w:szCs w:val="24"/>
        </w:rPr>
        <w:t xml:space="preserve"> the hearing record.  </w:t>
      </w:r>
    </w:p>
    <w:p w:rsidR="008076FF" w:rsidRDefault="008076FF" w:rsidP="00DC7003">
      <w:pPr>
        <w:ind w:firstLine="1440"/>
        <w:rPr>
          <w:sz w:val="24"/>
          <w:szCs w:val="24"/>
        </w:rPr>
      </w:pPr>
    </w:p>
    <w:p w:rsidR="00531311" w:rsidRDefault="00531311" w:rsidP="00531311">
      <w:pPr>
        <w:ind w:firstLine="1440"/>
        <w:rPr>
          <w:sz w:val="24"/>
          <w:szCs w:val="24"/>
        </w:rPr>
      </w:pPr>
      <w:r>
        <w:rPr>
          <w:sz w:val="24"/>
          <w:szCs w:val="24"/>
        </w:rPr>
        <w:t xml:space="preserve">Complainant submitted seven exhibits as proposed late-filed exhibits.  Those proposed exhibits </w:t>
      </w:r>
      <w:r w:rsidR="009F2E26">
        <w:rPr>
          <w:sz w:val="24"/>
          <w:szCs w:val="24"/>
        </w:rPr>
        <w:t>we</w:t>
      </w:r>
      <w:r>
        <w:rPr>
          <w:sz w:val="24"/>
          <w:szCs w:val="24"/>
        </w:rPr>
        <w:t>re the following:</w:t>
      </w:r>
    </w:p>
    <w:p w:rsidR="008F3B10" w:rsidRDefault="008F3B10" w:rsidP="00531311">
      <w:pPr>
        <w:ind w:firstLine="1440"/>
        <w:rPr>
          <w:sz w:val="24"/>
          <w:szCs w:val="24"/>
        </w:rPr>
      </w:pPr>
    </w:p>
    <w:p w:rsidR="00531311" w:rsidRDefault="00531311" w:rsidP="00421424">
      <w:pPr>
        <w:numPr>
          <w:ilvl w:val="0"/>
          <w:numId w:val="17"/>
        </w:numPr>
        <w:spacing w:line="240" w:lineRule="auto"/>
        <w:rPr>
          <w:sz w:val="24"/>
          <w:szCs w:val="24"/>
        </w:rPr>
      </w:pPr>
      <w:r>
        <w:rPr>
          <w:sz w:val="24"/>
          <w:szCs w:val="24"/>
        </w:rPr>
        <w:t xml:space="preserve">Six (6) Residential Leases from June 21, 2008 through June 20, 2014 between Steven </w:t>
      </w:r>
      <w:proofErr w:type="spellStart"/>
      <w:r>
        <w:rPr>
          <w:sz w:val="24"/>
          <w:szCs w:val="24"/>
        </w:rPr>
        <w:t>Sundtsrom</w:t>
      </w:r>
      <w:proofErr w:type="spellEnd"/>
      <w:r>
        <w:rPr>
          <w:sz w:val="24"/>
          <w:szCs w:val="24"/>
        </w:rPr>
        <w:t xml:space="preserve"> and Jerry Truong Chau for 327 Seneca Street, Essington, PA 19029, listing Complainant as a </w:t>
      </w:r>
      <w:r w:rsidR="00847EC8">
        <w:rPr>
          <w:sz w:val="24"/>
          <w:szCs w:val="24"/>
        </w:rPr>
        <w:t>resident</w:t>
      </w:r>
      <w:r>
        <w:rPr>
          <w:sz w:val="24"/>
          <w:szCs w:val="24"/>
        </w:rPr>
        <w:t xml:space="preserve"> in the household from June 21, 2008 through June 20, 2012.</w:t>
      </w:r>
    </w:p>
    <w:p w:rsidR="00421424" w:rsidRDefault="00421424" w:rsidP="00421424">
      <w:pPr>
        <w:spacing w:line="240" w:lineRule="auto"/>
        <w:ind w:left="2160"/>
        <w:rPr>
          <w:sz w:val="24"/>
          <w:szCs w:val="24"/>
        </w:rPr>
      </w:pPr>
    </w:p>
    <w:p w:rsidR="00531311" w:rsidRDefault="00531311" w:rsidP="00421424">
      <w:pPr>
        <w:numPr>
          <w:ilvl w:val="0"/>
          <w:numId w:val="17"/>
        </w:numPr>
        <w:spacing w:line="240" w:lineRule="auto"/>
        <w:rPr>
          <w:sz w:val="24"/>
          <w:szCs w:val="24"/>
        </w:rPr>
      </w:pPr>
      <w:r>
        <w:rPr>
          <w:sz w:val="24"/>
          <w:szCs w:val="24"/>
        </w:rPr>
        <w:t>Copies of four (4) “FAX” cover sheets dated (a) June 29, 2013 at 3:06</w:t>
      </w:r>
      <w:r w:rsidR="008B3DA0">
        <w:rPr>
          <w:sz w:val="24"/>
          <w:szCs w:val="24"/>
        </w:rPr>
        <w:t> </w:t>
      </w:r>
      <w:r>
        <w:rPr>
          <w:sz w:val="24"/>
          <w:szCs w:val="24"/>
        </w:rPr>
        <w:t xml:space="preserve">p.m. sending 9 pages; (b) July 11, 2013 at 4:30 p.m. sending 1 page; </w:t>
      </w:r>
      <w:r>
        <w:rPr>
          <w:sz w:val="24"/>
          <w:szCs w:val="24"/>
        </w:rPr>
        <w:lastRenderedPageBreak/>
        <w:t>(c) July 11, 2013 at 5:35 p.m. sending 9 sheets; and (d) July 11, 2013 at 5:32</w:t>
      </w:r>
      <w:r w:rsidR="008F3B10">
        <w:rPr>
          <w:sz w:val="24"/>
          <w:szCs w:val="24"/>
        </w:rPr>
        <w:t> </w:t>
      </w:r>
      <w:r>
        <w:rPr>
          <w:sz w:val="24"/>
          <w:szCs w:val="24"/>
        </w:rPr>
        <w:t>p.m. sending 4 sheets.</w:t>
      </w:r>
    </w:p>
    <w:p w:rsidR="00523ACB" w:rsidRDefault="00523ACB" w:rsidP="00421424">
      <w:pPr>
        <w:spacing w:line="240" w:lineRule="auto"/>
        <w:ind w:left="2160"/>
        <w:rPr>
          <w:sz w:val="24"/>
          <w:szCs w:val="24"/>
        </w:rPr>
      </w:pPr>
    </w:p>
    <w:p w:rsidR="00531311" w:rsidRDefault="00531311" w:rsidP="00421424">
      <w:pPr>
        <w:numPr>
          <w:ilvl w:val="0"/>
          <w:numId w:val="17"/>
        </w:numPr>
        <w:spacing w:line="240" w:lineRule="auto"/>
        <w:rPr>
          <w:sz w:val="24"/>
          <w:szCs w:val="24"/>
        </w:rPr>
      </w:pPr>
      <w:r>
        <w:rPr>
          <w:sz w:val="24"/>
          <w:szCs w:val="24"/>
        </w:rPr>
        <w:t>Letter dated July 24, 2013 from Dana Hilton, Analyst to Complainant with written comments in the margins.</w:t>
      </w:r>
    </w:p>
    <w:p w:rsidR="00523ACB" w:rsidRDefault="00523ACB" w:rsidP="00523ACB">
      <w:pPr>
        <w:ind w:left="2160"/>
        <w:rPr>
          <w:sz w:val="24"/>
          <w:szCs w:val="24"/>
        </w:rPr>
      </w:pPr>
    </w:p>
    <w:p w:rsidR="00531311" w:rsidRDefault="00531311" w:rsidP="00421424">
      <w:pPr>
        <w:numPr>
          <w:ilvl w:val="0"/>
          <w:numId w:val="17"/>
        </w:numPr>
        <w:spacing w:line="240" w:lineRule="auto"/>
        <w:rPr>
          <w:sz w:val="24"/>
          <w:szCs w:val="24"/>
        </w:rPr>
      </w:pPr>
      <w:r>
        <w:rPr>
          <w:sz w:val="24"/>
          <w:szCs w:val="24"/>
        </w:rPr>
        <w:t>BCS decision with cover letter dated October 4, 2013 from Kathryn Liddell, Investigator to Complainant at BCS No. 3121814, with written comments in the margins.</w:t>
      </w:r>
    </w:p>
    <w:p w:rsidR="00531311" w:rsidRDefault="00531311" w:rsidP="00421424">
      <w:pPr>
        <w:numPr>
          <w:ilvl w:val="0"/>
          <w:numId w:val="17"/>
        </w:numPr>
        <w:spacing w:line="240" w:lineRule="auto"/>
        <w:rPr>
          <w:sz w:val="24"/>
          <w:szCs w:val="24"/>
        </w:rPr>
      </w:pPr>
      <w:r>
        <w:rPr>
          <w:sz w:val="24"/>
          <w:szCs w:val="24"/>
        </w:rPr>
        <w:t>Four documents from (a) Pennsylvania Department of Transportation, Bureau of Driver Licensing dated June 1, 2011 to Complainant at 327</w:t>
      </w:r>
      <w:r w:rsidR="008B3DA0">
        <w:rPr>
          <w:sz w:val="24"/>
          <w:szCs w:val="24"/>
        </w:rPr>
        <w:t> </w:t>
      </w:r>
      <w:r>
        <w:rPr>
          <w:sz w:val="24"/>
          <w:szCs w:val="24"/>
        </w:rPr>
        <w:t xml:space="preserve">Seneca Street; (b) Advance Notice Reduce from Delaware CAO dated January 29, 2010 to Complainant at 327 Seneca Street; </w:t>
      </w:r>
      <w:r w:rsidR="009F2E26">
        <w:rPr>
          <w:sz w:val="24"/>
          <w:szCs w:val="24"/>
        </w:rPr>
        <w:t>(c) h</w:t>
      </w:r>
      <w:r>
        <w:rPr>
          <w:sz w:val="24"/>
          <w:szCs w:val="24"/>
        </w:rPr>
        <w:t xml:space="preserve">and-written note from Jerry Chau dated April 13, 2010; </w:t>
      </w:r>
      <w:r w:rsidR="009F2E26">
        <w:rPr>
          <w:sz w:val="24"/>
          <w:szCs w:val="24"/>
        </w:rPr>
        <w:t xml:space="preserve">(d) </w:t>
      </w:r>
      <w:r>
        <w:rPr>
          <w:sz w:val="24"/>
          <w:szCs w:val="24"/>
        </w:rPr>
        <w:t xml:space="preserve">letter from </w:t>
      </w:r>
      <w:proofErr w:type="spellStart"/>
      <w:r>
        <w:rPr>
          <w:sz w:val="24"/>
          <w:szCs w:val="24"/>
        </w:rPr>
        <w:t>Interboro</w:t>
      </w:r>
      <w:proofErr w:type="spellEnd"/>
      <w:r>
        <w:rPr>
          <w:sz w:val="24"/>
          <w:szCs w:val="24"/>
        </w:rPr>
        <w:t xml:space="preserve"> School District in Prospect Park, PA.</w:t>
      </w:r>
    </w:p>
    <w:p w:rsidR="00523ACB" w:rsidRDefault="00523ACB" w:rsidP="00421424">
      <w:pPr>
        <w:spacing w:line="240" w:lineRule="auto"/>
        <w:ind w:left="2160"/>
        <w:rPr>
          <w:sz w:val="24"/>
          <w:szCs w:val="24"/>
        </w:rPr>
      </w:pPr>
    </w:p>
    <w:p w:rsidR="00531311" w:rsidRDefault="00531311" w:rsidP="00421424">
      <w:pPr>
        <w:numPr>
          <w:ilvl w:val="0"/>
          <w:numId w:val="17"/>
        </w:numPr>
        <w:spacing w:line="240" w:lineRule="auto"/>
        <w:rPr>
          <w:sz w:val="24"/>
          <w:szCs w:val="24"/>
        </w:rPr>
      </w:pPr>
      <w:r>
        <w:rPr>
          <w:sz w:val="24"/>
          <w:szCs w:val="24"/>
        </w:rPr>
        <w:t>Exelon copy of BCS Decision Report at BCS Case No. 003121814 dated November 26, 2013.</w:t>
      </w:r>
    </w:p>
    <w:p w:rsidR="00523ACB" w:rsidRDefault="00523ACB" w:rsidP="00421424">
      <w:pPr>
        <w:spacing w:line="240" w:lineRule="auto"/>
        <w:ind w:left="2160"/>
        <w:rPr>
          <w:sz w:val="24"/>
          <w:szCs w:val="24"/>
        </w:rPr>
      </w:pPr>
    </w:p>
    <w:p w:rsidR="00531311" w:rsidRDefault="00531311" w:rsidP="00421424">
      <w:pPr>
        <w:numPr>
          <w:ilvl w:val="0"/>
          <w:numId w:val="17"/>
        </w:numPr>
        <w:spacing w:line="240" w:lineRule="auto"/>
        <w:rPr>
          <w:sz w:val="24"/>
          <w:szCs w:val="24"/>
        </w:rPr>
      </w:pPr>
      <w:proofErr w:type="spellStart"/>
      <w:r>
        <w:rPr>
          <w:sz w:val="24"/>
          <w:szCs w:val="24"/>
        </w:rPr>
        <w:t>Tinicum</w:t>
      </w:r>
      <w:proofErr w:type="spellEnd"/>
      <w:r>
        <w:rPr>
          <w:sz w:val="24"/>
          <w:szCs w:val="24"/>
        </w:rPr>
        <w:t xml:space="preserve"> Township Police Department Report concerning complaint by Complainant at 327 Seneca Street, Essington, PA, against Michael </w:t>
      </w:r>
      <w:proofErr w:type="spellStart"/>
      <w:r>
        <w:rPr>
          <w:sz w:val="24"/>
          <w:szCs w:val="24"/>
        </w:rPr>
        <w:t>Treichel</w:t>
      </w:r>
      <w:proofErr w:type="spellEnd"/>
      <w:r>
        <w:rPr>
          <w:sz w:val="24"/>
          <w:szCs w:val="24"/>
        </w:rPr>
        <w:t xml:space="preserve"> at 133 </w:t>
      </w:r>
      <w:proofErr w:type="spellStart"/>
      <w:r>
        <w:rPr>
          <w:sz w:val="24"/>
          <w:szCs w:val="24"/>
        </w:rPr>
        <w:t>Carre</w:t>
      </w:r>
      <w:proofErr w:type="spellEnd"/>
      <w:r>
        <w:rPr>
          <w:sz w:val="24"/>
          <w:szCs w:val="24"/>
        </w:rPr>
        <w:t xml:space="preserve"> Avenue, Essington, PA, dated June 18, 2013.</w:t>
      </w:r>
    </w:p>
    <w:p w:rsidR="00531311" w:rsidRDefault="00531311" w:rsidP="00531311">
      <w:pPr>
        <w:rPr>
          <w:sz w:val="24"/>
          <w:szCs w:val="24"/>
        </w:rPr>
      </w:pPr>
    </w:p>
    <w:p w:rsidR="00531311" w:rsidRDefault="00531311" w:rsidP="00531311">
      <w:pPr>
        <w:ind w:firstLine="1440"/>
        <w:rPr>
          <w:sz w:val="24"/>
          <w:szCs w:val="24"/>
        </w:rPr>
      </w:pPr>
      <w:r>
        <w:rPr>
          <w:sz w:val="24"/>
          <w:szCs w:val="24"/>
        </w:rPr>
        <w:t xml:space="preserve">Complainant testified at the hearing that she filed a complaint against her ex-boyfriend, Michael </w:t>
      </w:r>
      <w:proofErr w:type="spellStart"/>
      <w:r>
        <w:rPr>
          <w:sz w:val="24"/>
          <w:szCs w:val="24"/>
        </w:rPr>
        <w:t>Treichel</w:t>
      </w:r>
      <w:proofErr w:type="spellEnd"/>
      <w:r>
        <w:rPr>
          <w:sz w:val="24"/>
          <w:szCs w:val="24"/>
        </w:rPr>
        <w:t>, with the police department (Tr. 17</w:t>
      </w:r>
      <w:r w:rsidR="009F2E26">
        <w:rPr>
          <w:sz w:val="24"/>
          <w:szCs w:val="24"/>
        </w:rPr>
        <w:t>; Complainant Exhibits 2 and 7</w:t>
      </w:r>
      <w:r>
        <w:rPr>
          <w:sz w:val="24"/>
          <w:szCs w:val="24"/>
        </w:rPr>
        <w:t>), and faxed a copy of the police complaint to PECO on June 28, 2013 (Tr. 17-19</w:t>
      </w:r>
      <w:r w:rsidR="009F2E26">
        <w:rPr>
          <w:sz w:val="24"/>
          <w:szCs w:val="24"/>
        </w:rPr>
        <w:t>; Complainant Exhibit 2</w:t>
      </w:r>
      <w:r>
        <w:rPr>
          <w:sz w:val="24"/>
          <w:szCs w:val="24"/>
        </w:rPr>
        <w:t xml:space="preserve">).   Complainant testified on the same date she sent a copy of her credit report and a lease for 327 Seneca Street to PECO.  </w:t>
      </w:r>
      <w:proofErr w:type="gramStart"/>
      <w:r>
        <w:rPr>
          <w:sz w:val="24"/>
          <w:szCs w:val="24"/>
        </w:rPr>
        <w:t>(Tr. 20, 34</w:t>
      </w:r>
      <w:r w:rsidR="009F2E26">
        <w:rPr>
          <w:sz w:val="24"/>
          <w:szCs w:val="24"/>
        </w:rPr>
        <w:t>; Complainant Exhibits 1 and 2</w:t>
      </w:r>
      <w:r>
        <w:rPr>
          <w:sz w:val="24"/>
          <w:szCs w:val="24"/>
        </w:rPr>
        <w:t>).</w:t>
      </w:r>
      <w:proofErr w:type="gramEnd"/>
      <w:r>
        <w:rPr>
          <w:sz w:val="24"/>
          <w:szCs w:val="24"/>
        </w:rPr>
        <w:t xml:space="preserve">  Complainant testified she sent copies of </w:t>
      </w:r>
      <w:r w:rsidR="004D0A1F">
        <w:rPr>
          <w:sz w:val="24"/>
          <w:szCs w:val="24"/>
        </w:rPr>
        <w:t xml:space="preserve">the </w:t>
      </w:r>
      <w:r>
        <w:rPr>
          <w:sz w:val="24"/>
          <w:szCs w:val="24"/>
        </w:rPr>
        <w:t xml:space="preserve">documentation, including a copy of her driver’s license, the insurance card, an Individualized Education Program (IEP) form and the credit report to PECO on differing occasions as proof her residence was at 327 Seneca Street.  </w:t>
      </w:r>
      <w:proofErr w:type="gramStart"/>
      <w:r>
        <w:rPr>
          <w:sz w:val="24"/>
          <w:szCs w:val="24"/>
        </w:rPr>
        <w:t>(Tr. 34, 39</w:t>
      </w:r>
      <w:r w:rsidR="009F2E26">
        <w:rPr>
          <w:sz w:val="24"/>
          <w:szCs w:val="24"/>
        </w:rPr>
        <w:t>; Complainant Exhibits 2 and 5</w:t>
      </w:r>
      <w:r>
        <w:rPr>
          <w:sz w:val="24"/>
          <w:szCs w:val="24"/>
        </w:rPr>
        <w:t>).</w:t>
      </w:r>
      <w:proofErr w:type="gramEnd"/>
      <w:r>
        <w:rPr>
          <w:sz w:val="24"/>
          <w:szCs w:val="24"/>
        </w:rPr>
        <w:t xml:space="preserve">  PECO averred at the hearing it never received the alleged documents.  </w:t>
      </w:r>
      <w:proofErr w:type="gramStart"/>
      <w:r>
        <w:rPr>
          <w:sz w:val="24"/>
          <w:szCs w:val="24"/>
        </w:rPr>
        <w:t>(Tr. 20, 36).</w:t>
      </w:r>
      <w:proofErr w:type="gramEnd"/>
      <w:r>
        <w:rPr>
          <w:sz w:val="24"/>
          <w:szCs w:val="24"/>
        </w:rPr>
        <w:t xml:space="preserve">  </w:t>
      </w:r>
    </w:p>
    <w:p w:rsidR="00000741" w:rsidRDefault="00000741" w:rsidP="00531311">
      <w:pPr>
        <w:ind w:firstLine="1440"/>
        <w:rPr>
          <w:sz w:val="24"/>
          <w:szCs w:val="24"/>
        </w:rPr>
      </w:pPr>
    </w:p>
    <w:p w:rsidR="00000741" w:rsidRDefault="00000741" w:rsidP="00531311">
      <w:pPr>
        <w:ind w:firstLine="1440"/>
        <w:rPr>
          <w:sz w:val="24"/>
          <w:szCs w:val="24"/>
        </w:rPr>
      </w:pPr>
      <w:r>
        <w:rPr>
          <w:sz w:val="24"/>
          <w:szCs w:val="24"/>
        </w:rPr>
        <w:t>On</w:t>
      </w:r>
      <w:r w:rsidR="009F2E26">
        <w:rPr>
          <w:sz w:val="24"/>
          <w:szCs w:val="24"/>
        </w:rPr>
        <w:t>ly</w:t>
      </w:r>
      <w:r>
        <w:rPr>
          <w:sz w:val="24"/>
          <w:szCs w:val="24"/>
        </w:rPr>
        <w:t xml:space="preserve"> Complainant Exhibits 1, 2, 4 and 7 are admitted i</w:t>
      </w:r>
      <w:r w:rsidR="009F2E26">
        <w:rPr>
          <w:sz w:val="24"/>
          <w:szCs w:val="24"/>
        </w:rPr>
        <w:t>nto the hearing record.  These</w:t>
      </w:r>
      <w:r>
        <w:rPr>
          <w:sz w:val="24"/>
          <w:szCs w:val="24"/>
        </w:rPr>
        <w:t xml:space="preserve"> exhibits are relevant and germane to Complainant’s formal complaint concerning the truthfulness of her averments she never lived at the service address and to show PECO’s poor customer service.  Complainant Exhibit 1 was admitted because it directly contradicts PECO’s </w:t>
      </w:r>
      <w:r>
        <w:rPr>
          <w:sz w:val="24"/>
          <w:szCs w:val="24"/>
        </w:rPr>
        <w:lastRenderedPageBreak/>
        <w:t xml:space="preserve">allegation concerning where Complainant resided.  The leases (which comprise Complainant Exhibit 1) reveal Complainant </w:t>
      </w:r>
      <w:r w:rsidR="009F2E26">
        <w:rPr>
          <w:sz w:val="24"/>
          <w:szCs w:val="24"/>
        </w:rPr>
        <w:t>resided</w:t>
      </w:r>
      <w:r>
        <w:rPr>
          <w:sz w:val="24"/>
          <w:szCs w:val="24"/>
        </w:rPr>
        <w:t xml:space="preserve"> at 327 Seneca Street, Essington, Pennsylvania since 2006.  Complainant Exhibit 2 consists of facsimile coversheets which show the times when Complainant sent proof of her residency to PECO.  These c</w:t>
      </w:r>
      <w:r w:rsidR="009F2E26">
        <w:rPr>
          <w:sz w:val="24"/>
          <w:szCs w:val="24"/>
        </w:rPr>
        <w:t xml:space="preserve">oversheets directly contradict </w:t>
      </w:r>
      <w:r>
        <w:rPr>
          <w:sz w:val="24"/>
          <w:szCs w:val="24"/>
        </w:rPr>
        <w:t>PECO’s statements that it never saw proof of Complainant residing elsewhere.  Complainant Exhibit 4 reflects the decision entered by the Bureau of Consumer Services on October 4, 2013 concerning whether Complainant resided at the service address.</w:t>
      </w:r>
      <w:r>
        <w:rPr>
          <w:rStyle w:val="FootnoteReference"/>
          <w:sz w:val="24"/>
          <w:szCs w:val="24"/>
        </w:rPr>
        <w:footnoteReference w:id="4"/>
      </w:r>
      <w:r>
        <w:rPr>
          <w:sz w:val="24"/>
          <w:szCs w:val="24"/>
        </w:rPr>
        <w:t xml:space="preserve">  Complainant Exhibit 7 reflects Complainant </w:t>
      </w:r>
      <w:r w:rsidR="003225FA">
        <w:rPr>
          <w:sz w:val="24"/>
          <w:szCs w:val="24"/>
        </w:rPr>
        <w:t xml:space="preserve">attempted to have her ex-boyfriend criminally charged with fraud because he allegedly put the electric service account into her name at the service address.  </w:t>
      </w:r>
    </w:p>
    <w:p w:rsidR="003225FA" w:rsidRDefault="003225FA" w:rsidP="00531311">
      <w:pPr>
        <w:ind w:firstLine="1440"/>
        <w:rPr>
          <w:sz w:val="24"/>
          <w:szCs w:val="24"/>
        </w:rPr>
      </w:pPr>
    </w:p>
    <w:p w:rsidR="00531311" w:rsidRDefault="003225FA" w:rsidP="00531311">
      <w:pPr>
        <w:ind w:firstLine="1440"/>
        <w:rPr>
          <w:sz w:val="24"/>
          <w:szCs w:val="24"/>
        </w:rPr>
      </w:pPr>
      <w:r>
        <w:rPr>
          <w:sz w:val="24"/>
          <w:szCs w:val="24"/>
        </w:rPr>
        <w:t xml:space="preserve">The other exhibits (Complainant’s Exhibits 3, 5, and 6) were not admitted into the hearing record because those documents did not provide relevant or material evidence at issue in this proceeding, or because the documents were too illegible to be credible.  </w:t>
      </w:r>
      <w:r w:rsidR="009F2E26">
        <w:rPr>
          <w:sz w:val="24"/>
          <w:szCs w:val="24"/>
        </w:rPr>
        <w:t>Exhibit 3 was not admitted</w:t>
      </w:r>
      <w:r w:rsidR="00A07998">
        <w:rPr>
          <w:sz w:val="24"/>
          <w:szCs w:val="24"/>
        </w:rPr>
        <w:t xml:space="preserve"> because it was not probative.  E</w:t>
      </w:r>
      <w:r w:rsidR="009F2E26">
        <w:rPr>
          <w:sz w:val="24"/>
          <w:szCs w:val="24"/>
        </w:rPr>
        <w:t xml:space="preserve">ven though it was a letter sent from PECO to Complainant, </w:t>
      </w:r>
      <w:r w:rsidR="00705443">
        <w:rPr>
          <w:sz w:val="24"/>
          <w:szCs w:val="24"/>
        </w:rPr>
        <w:t xml:space="preserve">the exhibit was repetitive of testimony, and contains </w:t>
      </w:r>
      <w:r w:rsidR="009F2E26">
        <w:rPr>
          <w:sz w:val="24"/>
          <w:szCs w:val="24"/>
        </w:rPr>
        <w:t>Complainant’s excessive hand-written comments in the margins</w:t>
      </w:r>
      <w:r w:rsidR="009A7C7B">
        <w:rPr>
          <w:sz w:val="24"/>
          <w:szCs w:val="24"/>
        </w:rPr>
        <w:t>, which comments are also repetitive of testimony</w:t>
      </w:r>
      <w:r w:rsidR="009F2E26">
        <w:rPr>
          <w:sz w:val="24"/>
          <w:szCs w:val="24"/>
        </w:rPr>
        <w:t xml:space="preserve">.  Exhibit 5 was not admitted because the driver’s license was illegible, and the other documents relate to school records concerning Complainant’s children.  Exhibit 6 was not admitted because </w:t>
      </w:r>
      <w:r w:rsidR="00A748AA">
        <w:rPr>
          <w:sz w:val="24"/>
          <w:szCs w:val="24"/>
        </w:rPr>
        <w:t>it was simply PECO’s copy of Complainant’s Exhibit 4, which was the BCS decision</w:t>
      </w:r>
      <w:r w:rsidR="00705443">
        <w:rPr>
          <w:sz w:val="24"/>
          <w:szCs w:val="24"/>
        </w:rPr>
        <w:t xml:space="preserve"> and has been admitted herein</w:t>
      </w:r>
      <w:r w:rsidR="00A748AA">
        <w:rPr>
          <w:sz w:val="24"/>
          <w:szCs w:val="24"/>
        </w:rPr>
        <w:t xml:space="preserve">.  </w:t>
      </w:r>
    </w:p>
    <w:p w:rsidR="003225FA" w:rsidRDefault="003225FA" w:rsidP="00531311">
      <w:pPr>
        <w:ind w:firstLine="1440"/>
        <w:rPr>
          <w:sz w:val="24"/>
          <w:szCs w:val="24"/>
        </w:rPr>
      </w:pPr>
    </w:p>
    <w:p w:rsidR="003225FA" w:rsidRDefault="003225FA" w:rsidP="00531311">
      <w:pPr>
        <w:ind w:firstLine="1440"/>
        <w:rPr>
          <w:sz w:val="24"/>
          <w:szCs w:val="24"/>
        </w:rPr>
      </w:pPr>
      <w:r>
        <w:rPr>
          <w:sz w:val="24"/>
          <w:szCs w:val="24"/>
        </w:rPr>
        <w:t xml:space="preserve">On remand, Complainant’s Exhibits 1, 2, 4, and 7 were admitted into the hearing record and considered when rendering the decision in this Supplemental Initial Decision.  These documents corroborate and support Complainant’s testimony that she resided at 327 Seneca Street, Essington, Pennsylvania during the entire time period when PECO alleged she resided at the service address and benefitted from the electric service provided at the service address.  </w:t>
      </w:r>
      <w:r w:rsidR="00A748AA">
        <w:rPr>
          <w:sz w:val="24"/>
          <w:szCs w:val="24"/>
        </w:rPr>
        <w:t xml:space="preserve">They also corroborate her testimony, and contradict PECO’s testimony, that PECO received these documents prior to the filing of the formal complaint.  </w:t>
      </w:r>
    </w:p>
    <w:p w:rsidR="003225FA" w:rsidRPr="003225FA" w:rsidRDefault="003225FA" w:rsidP="003225FA">
      <w:pPr>
        <w:rPr>
          <w:sz w:val="24"/>
          <w:szCs w:val="24"/>
          <w:u w:val="single"/>
        </w:rPr>
      </w:pPr>
      <w:r w:rsidRPr="003225FA">
        <w:rPr>
          <w:sz w:val="24"/>
          <w:szCs w:val="24"/>
          <w:u w:val="single"/>
        </w:rPr>
        <w:lastRenderedPageBreak/>
        <w:t>Stipulation of Agreement</w:t>
      </w:r>
    </w:p>
    <w:p w:rsidR="003225FA" w:rsidRDefault="003225FA" w:rsidP="00531311">
      <w:pPr>
        <w:ind w:firstLine="1440"/>
        <w:rPr>
          <w:sz w:val="24"/>
          <w:szCs w:val="24"/>
        </w:rPr>
      </w:pPr>
    </w:p>
    <w:p w:rsidR="003E2887" w:rsidRDefault="003225FA" w:rsidP="00531311">
      <w:pPr>
        <w:ind w:firstLine="1440"/>
        <w:rPr>
          <w:sz w:val="24"/>
          <w:szCs w:val="24"/>
        </w:rPr>
      </w:pPr>
      <w:r>
        <w:rPr>
          <w:sz w:val="24"/>
          <w:szCs w:val="24"/>
        </w:rPr>
        <w:t>On April 21, 2015</w:t>
      </w:r>
      <w:r w:rsidR="00A748AA">
        <w:rPr>
          <w:rStyle w:val="FootnoteReference"/>
          <w:sz w:val="24"/>
          <w:szCs w:val="24"/>
        </w:rPr>
        <w:footnoteReference w:id="5"/>
      </w:r>
      <w:r>
        <w:rPr>
          <w:sz w:val="24"/>
          <w:szCs w:val="24"/>
        </w:rPr>
        <w:t xml:space="preserve">, PECO submitted a Stipulation of Agreement signed by Respondent and Complainant.  The Stipulation consists of four numbered sentences.  The four </w:t>
      </w:r>
    </w:p>
    <w:p w:rsidR="003225FA" w:rsidRDefault="003225FA" w:rsidP="003E2887">
      <w:pPr>
        <w:rPr>
          <w:sz w:val="24"/>
          <w:szCs w:val="24"/>
        </w:rPr>
      </w:pPr>
      <w:proofErr w:type="gramStart"/>
      <w:r>
        <w:rPr>
          <w:sz w:val="24"/>
          <w:szCs w:val="24"/>
        </w:rPr>
        <w:t>numbered</w:t>
      </w:r>
      <w:proofErr w:type="gramEnd"/>
      <w:r>
        <w:rPr>
          <w:sz w:val="24"/>
          <w:szCs w:val="24"/>
        </w:rPr>
        <w:t xml:space="preserve"> sentences, in their entirety, are:</w:t>
      </w:r>
    </w:p>
    <w:p w:rsidR="003E2887" w:rsidRDefault="003E2887" w:rsidP="00C1745F">
      <w:pPr>
        <w:spacing w:line="240" w:lineRule="auto"/>
        <w:rPr>
          <w:sz w:val="24"/>
          <w:szCs w:val="24"/>
        </w:rPr>
      </w:pPr>
    </w:p>
    <w:p w:rsidR="003225FA" w:rsidRDefault="003225FA" w:rsidP="003E2887">
      <w:pPr>
        <w:spacing w:line="240" w:lineRule="auto"/>
        <w:ind w:left="1440" w:right="630" w:firstLine="720"/>
        <w:rPr>
          <w:sz w:val="24"/>
          <w:szCs w:val="24"/>
        </w:rPr>
      </w:pPr>
      <w:r>
        <w:rPr>
          <w:sz w:val="24"/>
          <w:szCs w:val="24"/>
        </w:rPr>
        <w:t xml:space="preserve">1. </w:t>
      </w:r>
      <w:r>
        <w:rPr>
          <w:sz w:val="24"/>
          <w:szCs w:val="24"/>
        </w:rPr>
        <w:tab/>
        <w:t xml:space="preserve">Having received and verified the Lease Agreements at Complainant’s late-filed Exhibit “1”, PECO stipulates and agrees that Complainant is not responsible for the balance incurred for service at 133 </w:t>
      </w:r>
      <w:proofErr w:type="spellStart"/>
      <w:r>
        <w:rPr>
          <w:sz w:val="24"/>
          <w:szCs w:val="24"/>
        </w:rPr>
        <w:t>Carre</w:t>
      </w:r>
      <w:proofErr w:type="spellEnd"/>
      <w:r>
        <w:rPr>
          <w:sz w:val="24"/>
          <w:szCs w:val="24"/>
        </w:rPr>
        <w:t xml:space="preserve"> Avenue, Essington, PA.</w:t>
      </w:r>
    </w:p>
    <w:p w:rsidR="003225FA" w:rsidRDefault="003225FA" w:rsidP="003E2887">
      <w:pPr>
        <w:spacing w:line="240" w:lineRule="auto"/>
        <w:ind w:left="1440" w:firstLine="1440"/>
        <w:rPr>
          <w:sz w:val="24"/>
          <w:szCs w:val="24"/>
        </w:rPr>
      </w:pPr>
    </w:p>
    <w:p w:rsidR="003225FA" w:rsidRDefault="003225FA" w:rsidP="003E2887">
      <w:pPr>
        <w:spacing w:line="240" w:lineRule="auto"/>
        <w:ind w:left="1440" w:right="720" w:firstLine="720"/>
        <w:rPr>
          <w:sz w:val="24"/>
          <w:szCs w:val="24"/>
        </w:rPr>
      </w:pPr>
      <w:r>
        <w:rPr>
          <w:sz w:val="24"/>
          <w:szCs w:val="24"/>
        </w:rPr>
        <w:t xml:space="preserve">2. </w:t>
      </w:r>
      <w:r>
        <w:rPr>
          <w:sz w:val="24"/>
          <w:szCs w:val="24"/>
        </w:rPr>
        <w:tab/>
        <w:t xml:space="preserve">Complainant stipulates and agrees that PECO did not report any outstanding balance incurred at 133 </w:t>
      </w:r>
      <w:proofErr w:type="spellStart"/>
      <w:r>
        <w:rPr>
          <w:sz w:val="24"/>
          <w:szCs w:val="24"/>
        </w:rPr>
        <w:t>Carre</w:t>
      </w:r>
      <w:proofErr w:type="spellEnd"/>
      <w:r>
        <w:rPr>
          <w:sz w:val="24"/>
          <w:szCs w:val="24"/>
        </w:rPr>
        <w:t xml:space="preserve"> Avenue, Essington, PA or negative payment information to the credit reporting agencies and there is no negative credit report information, arising from or related to a PECO balance with the credit reporting agencies.</w:t>
      </w:r>
    </w:p>
    <w:p w:rsidR="003225FA" w:rsidRDefault="003225FA" w:rsidP="003E2887">
      <w:pPr>
        <w:spacing w:line="240" w:lineRule="auto"/>
        <w:ind w:left="1440" w:firstLine="1440"/>
        <w:rPr>
          <w:sz w:val="24"/>
          <w:szCs w:val="24"/>
        </w:rPr>
      </w:pPr>
    </w:p>
    <w:p w:rsidR="003225FA" w:rsidRDefault="003225FA" w:rsidP="003E2887">
      <w:pPr>
        <w:spacing w:line="240" w:lineRule="auto"/>
        <w:ind w:left="1440" w:right="720" w:firstLine="720"/>
        <w:rPr>
          <w:sz w:val="24"/>
          <w:szCs w:val="24"/>
        </w:rPr>
      </w:pPr>
      <w:r>
        <w:rPr>
          <w:sz w:val="24"/>
          <w:szCs w:val="24"/>
        </w:rPr>
        <w:t xml:space="preserve">3. </w:t>
      </w:r>
      <w:r>
        <w:rPr>
          <w:sz w:val="24"/>
          <w:szCs w:val="24"/>
        </w:rPr>
        <w:tab/>
        <w:t xml:space="preserve">Complainant stipulates and agrees that PECO provided reasonable customer service arising from her address dispute related to 133 </w:t>
      </w:r>
      <w:proofErr w:type="spellStart"/>
      <w:r>
        <w:rPr>
          <w:sz w:val="24"/>
          <w:szCs w:val="24"/>
        </w:rPr>
        <w:t>Carre</w:t>
      </w:r>
      <w:proofErr w:type="spellEnd"/>
      <w:r>
        <w:rPr>
          <w:sz w:val="24"/>
          <w:szCs w:val="24"/>
        </w:rPr>
        <w:t xml:space="preserve"> Avenue, Essington, PA.</w:t>
      </w:r>
    </w:p>
    <w:p w:rsidR="003225FA" w:rsidRDefault="003225FA" w:rsidP="003E2887">
      <w:pPr>
        <w:spacing w:line="240" w:lineRule="auto"/>
        <w:ind w:left="1440" w:firstLine="1440"/>
        <w:rPr>
          <w:sz w:val="24"/>
          <w:szCs w:val="24"/>
        </w:rPr>
      </w:pPr>
    </w:p>
    <w:p w:rsidR="003225FA" w:rsidRDefault="00C3217D" w:rsidP="003E2887">
      <w:pPr>
        <w:spacing w:line="240" w:lineRule="auto"/>
        <w:ind w:left="1440" w:right="720" w:firstLine="720"/>
        <w:rPr>
          <w:sz w:val="24"/>
          <w:szCs w:val="24"/>
        </w:rPr>
      </w:pPr>
      <w:r>
        <w:rPr>
          <w:sz w:val="24"/>
          <w:szCs w:val="24"/>
        </w:rPr>
        <w:t xml:space="preserve">4. </w:t>
      </w:r>
      <w:r>
        <w:rPr>
          <w:sz w:val="24"/>
          <w:szCs w:val="24"/>
        </w:rPr>
        <w:tab/>
        <w:t>PECO and the Complainant, jointly request that this matter be scheduled for a hearing to place the Joint Stipulation on the record.</w:t>
      </w:r>
    </w:p>
    <w:p w:rsidR="003E2887" w:rsidRDefault="003E2887" w:rsidP="003E2887">
      <w:pPr>
        <w:spacing w:line="240" w:lineRule="auto"/>
        <w:ind w:left="1440" w:right="720" w:firstLine="720"/>
        <w:rPr>
          <w:sz w:val="24"/>
          <w:szCs w:val="24"/>
        </w:rPr>
      </w:pPr>
    </w:p>
    <w:p w:rsidR="00C3217D" w:rsidRDefault="00C3217D" w:rsidP="00C3217D">
      <w:pPr>
        <w:rPr>
          <w:sz w:val="24"/>
          <w:szCs w:val="24"/>
        </w:rPr>
      </w:pPr>
    </w:p>
    <w:p w:rsidR="00C3217D" w:rsidRDefault="00C3217D" w:rsidP="00C3217D">
      <w:pPr>
        <w:rPr>
          <w:sz w:val="24"/>
          <w:szCs w:val="24"/>
        </w:rPr>
      </w:pPr>
      <w:r>
        <w:rPr>
          <w:sz w:val="24"/>
          <w:szCs w:val="24"/>
        </w:rPr>
        <w:tab/>
      </w:r>
      <w:r>
        <w:rPr>
          <w:sz w:val="24"/>
          <w:szCs w:val="24"/>
        </w:rPr>
        <w:tab/>
        <w:t xml:space="preserve">The Stipulation was received on the twelfth day after the Commission’s Opinion and Order on April 9, 2015.  The first three stipulated statements relate to facts which are not included in this limited remand.  The Commission, in its Opinion and Order dated April 9, 2015, indicated the sole purpose on this limited remand was to provide PECO with an opportunity to respond to Complainant’s late-filed exhibits by either objecting to the admission of the exhibits, cross-examining Complainant about the content of the exhibits, and/or requesting a hearing for the purpose of discussing the admission of the exhibits.  </w:t>
      </w:r>
    </w:p>
    <w:p w:rsidR="00C3217D" w:rsidRDefault="00C3217D" w:rsidP="00C3217D">
      <w:pPr>
        <w:rPr>
          <w:sz w:val="24"/>
          <w:szCs w:val="24"/>
        </w:rPr>
      </w:pPr>
    </w:p>
    <w:p w:rsidR="00035B67" w:rsidRPr="00035B67" w:rsidRDefault="00035B67" w:rsidP="00035B6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35B67">
        <w:rPr>
          <w:rFonts w:ascii="Times New Roman" w:hAnsi="Times New Roman" w:cs="Times New Roman"/>
          <w:sz w:val="24"/>
          <w:szCs w:val="24"/>
        </w:rPr>
        <w:t xml:space="preserve">PECO clearly indicates in its April 20, 2015 filing that it did not wish to request a hearing pursuant to the Commission’s Opinion and Order dated April 9, 2015.  These statements </w:t>
      </w:r>
      <w:r w:rsidRPr="00035B67">
        <w:rPr>
          <w:rFonts w:ascii="Times New Roman" w:hAnsi="Times New Roman" w:cs="Times New Roman"/>
          <w:sz w:val="24"/>
          <w:szCs w:val="24"/>
        </w:rPr>
        <w:lastRenderedPageBreak/>
        <w:t>do not relate to the admissibility of the exhibits in contention and which were the only subject of the limited remand.  Statement No. 1 is the ultimate factual issue which the Commission and the presiding officer were tasked to determine, however, it is noted for the record that Statement No.</w:t>
      </w:r>
      <w:r w:rsidR="004B4C1E">
        <w:rPr>
          <w:rFonts w:ascii="Times New Roman" w:hAnsi="Times New Roman" w:cs="Times New Roman"/>
          <w:sz w:val="24"/>
          <w:szCs w:val="24"/>
        </w:rPr>
        <w:t> </w:t>
      </w:r>
      <w:r w:rsidRPr="00035B67">
        <w:rPr>
          <w:rFonts w:ascii="Times New Roman" w:hAnsi="Times New Roman" w:cs="Times New Roman"/>
          <w:sz w:val="24"/>
          <w:szCs w:val="24"/>
        </w:rPr>
        <w:t>1 appears to be an admission by PECO that Complainant was not responsible.  Statement No. 2 directly contradicts the Initial Decision and Findings of Fact Nos. 7, 8 and 13, which accepted as credible Complainant’s testimony that her credit reports show an outstanding balance with PECO for electric service at the service address.  Statement No. 3 attempts to supersede the presiding officer’s and the Commission’s unique responsibility to determine the final and ultimate issue in this proceeding – whether PECO provided reasonable customer service.  The presiding officer’s Initial Decision already determined customer service was lacking by PECO and assessed a civil penalty against PECO</w:t>
      </w:r>
      <w:r w:rsidR="00A5498A">
        <w:rPr>
          <w:rFonts w:ascii="Times New Roman" w:hAnsi="Times New Roman" w:cs="Times New Roman"/>
          <w:sz w:val="24"/>
          <w:szCs w:val="24"/>
        </w:rPr>
        <w:t>, and the Commissioners have not relinquished jurisdiction over that issue in this limited remand</w:t>
      </w:r>
      <w:r w:rsidRPr="00035B67">
        <w:rPr>
          <w:rFonts w:ascii="Times New Roman" w:hAnsi="Times New Roman" w:cs="Times New Roman"/>
          <w:sz w:val="24"/>
          <w:szCs w:val="24"/>
        </w:rPr>
        <w:t>.  Lastly, Statement No.</w:t>
      </w:r>
      <w:r w:rsidR="004B4C1E">
        <w:rPr>
          <w:rFonts w:ascii="Times New Roman" w:hAnsi="Times New Roman" w:cs="Times New Roman"/>
          <w:sz w:val="24"/>
          <w:szCs w:val="24"/>
        </w:rPr>
        <w:t> </w:t>
      </w:r>
      <w:r w:rsidRPr="00035B67">
        <w:rPr>
          <w:rFonts w:ascii="Times New Roman" w:hAnsi="Times New Roman" w:cs="Times New Roman"/>
          <w:sz w:val="24"/>
          <w:szCs w:val="24"/>
        </w:rPr>
        <w:t>4 is a request to schedule a hearing in order to submit into the hearing record the joint stipulation, however, the Commission’s remand was limited to considering only the late-filed exhibits.  The Commission deferred ruling on PECO’s other Exceptions and the presiding officer does not have the authority to consider issues or facts outside the scope of the limited remand.</w:t>
      </w:r>
    </w:p>
    <w:p w:rsidR="00035B67" w:rsidRDefault="00035B67" w:rsidP="00035B67">
      <w:pPr>
        <w:pStyle w:val="PlainText"/>
      </w:pPr>
    </w:p>
    <w:p w:rsidR="005B6977" w:rsidRDefault="005B6977" w:rsidP="005B6977">
      <w:pPr>
        <w:pStyle w:val="PlainText"/>
      </w:pPr>
    </w:p>
    <w:p w:rsidR="005B6977" w:rsidRPr="005B6977" w:rsidRDefault="005B6977" w:rsidP="005B697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B6977">
        <w:rPr>
          <w:rFonts w:ascii="Times New Roman" w:hAnsi="Times New Roman" w:cs="Times New Roman"/>
          <w:sz w:val="24"/>
          <w:szCs w:val="24"/>
        </w:rPr>
        <w:t xml:space="preserve">Pursuant to 52 </w:t>
      </w:r>
      <w:proofErr w:type="spellStart"/>
      <w:r w:rsidRPr="005B6977">
        <w:rPr>
          <w:rFonts w:ascii="Times New Roman" w:hAnsi="Times New Roman" w:cs="Times New Roman"/>
          <w:sz w:val="24"/>
          <w:szCs w:val="24"/>
        </w:rPr>
        <w:t>Pa.Code</w:t>
      </w:r>
      <w:proofErr w:type="spellEnd"/>
      <w:r w:rsidRPr="005B6977">
        <w:rPr>
          <w:rFonts w:ascii="Times New Roman" w:hAnsi="Times New Roman" w:cs="Times New Roman"/>
          <w:sz w:val="24"/>
          <w:szCs w:val="24"/>
        </w:rPr>
        <w:t xml:space="preserve"> </w:t>
      </w:r>
      <w:r w:rsidR="00C90AB8">
        <w:rPr>
          <w:rFonts w:ascii="Times New Roman" w:hAnsi="Times New Roman" w:cs="Times New Roman"/>
          <w:sz w:val="24"/>
          <w:szCs w:val="24"/>
        </w:rPr>
        <w:t>§</w:t>
      </w:r>
      <w:r w:rsidRPr="005B6977">
        <w:rPr>
          <w:rFonts w:ascii="Times New Roman" w:hAnsi="Times New Roman" w:cs="Times New Roman"/>
          <w:sz w:val="24"/>
          <w:szCs w:val="24"/>
        </w:rPr>
        <w:t xml:space="preserve"> 5.234(a), parties “may stipulate to relevant matters of fact or the authenticity of relevant documents.  The stipulations may be received in evidence at a </w:t>
      </w:r>
      <w:proofErr w:type="gramStart"/>
      <w:r w:rsidRPr="005B6977">
        <w:rPr>
          <w:rFonts w:ascii="Times New Roman" w:hAnsi="Times New Roman" w:cs="Times New Roman"/>
          <w:sz w:val="24"/>
          <w:szCs w:val="24"/>
        </w:rPr>
        <w:t>hearing, ….”</w:t>
      </w:r>
      <w:proofErr w:type="gramEnd"/>
      <w:r w:rsidRPr="005B6977">
        <w:rPr>
          <w:rFonts w:ascii="Times New Roman" w:hAnsi="Times New Roman" w:cs="Times New Roman"/>
          <w:sz w:val="24"/>
          <w:szCs w:val="24"/>
        </w:rPr>
        <w:t xml:space="preserve">  However, the Commission “may disregard in whole or in part a stipulation of facts under this section but may grant further hearing if requested by a party to the stipulation within 15 days after issuance of a Commission order disregarding the stipulation of fact.  See 52 </w:t>
      </w:r>
      <w:proofErr w:type="spellStart"/>
      <w:r w:rsidRPr="005B6977">
        <w:rPr>
          <w:rFonts w:ascii="Times New Roman" w:hAnsi="Times New Roman" w:cs="Times New Roman"/>
          <w:sz w:val="24"/>
          <w:szCs w:val="24"/>
        </w:rPr>
        <w:t>Pa.Code</w:t>
      </w:r>
      <w:proofErr w:type="spellEnd"/>
      <w:r w:rsidRPr="005B6977">
        <w:rPr>
          <w:rFonts w:ascii="Times New Roman" w:hAnsi="Times New Roman" w:cs="Times New Roman"/>
          <w:sz w:val="24"/>
          <w:szCs w:val="24"/>
        </w:rPr>
        <w:t xml:space="preserve"> </w:t>
      </w:r>
      <w:r w:rsidR="005A5571">
        <w:rPr>
          <w:rFonts w:ascii="Times New Roman" w:hAnsi="Times New Roman" w:cs="Times New Roman"/>
          <w:sz w:val="24"/>
          <w:szCs w:val="24"/>
        </w:rPr>
        <w:t>§</w:t>
      </w:r>
      <w:r w:rsidRPr="005B6977">
        <w:rPr>
          <w:rFonts w:ascii="Times New Roman" w:hAnsi="Times New Roman" w:cs="Times New Roman"/>
          <w:sz w:val="24"/>
          <w:szCs w:val="24"/>
        </w:rPr>
        <w:t xml:space="preserve"> 5.234(c).  When filing the Stipulation of Agreement on April 21, 2015, the parties requested a hearing, pursuant to 52 </w:t>
      </w:r>
      <w:proofErr w:type="spellStart"/>
      <w:r w:rsidRPr="005B6977">
        <w:rPr>
          <w:rFonts w:ascii="Times New Roman" w:hAnsi="Times New Roman" w:cs="Times New Roman"/>
          <w:sz w:val="24"/>
          <w:szCs w:val="24"/>
        </w:rPr>
        <w:t>Pa.Code</w:t>
      </w:r>
      <w:proofErr w:type="spellEnd"/>
      <w:r w:rsidRPr="005B6977">
        <w:rPr>
          <w:rFonts w:ascii="Times New Roman" w:hAnsi="Times New Roman" w:cs="Times New Roman"/>
          <w:sz w:val="24"/>
          <w:szCs w:val="24"/>
        </w:rPr>
        <w:t xml:space="preserve"> </w:t>
      </w:r>
      <w:r w:rsidR="005A5571">
        <w:rPr>
          <w:rFonts w:ascii="Times New Roman" w:hAnsi="Times New Roman" w:cs="Times New Roman"/>
          <w:sz w:val="24"/>
          <w:szCs w:val="24"/>
        </w:rPr>
        <w:t>§</w:t>
      </w:r>
      <w:r w:rsidRPr="005B6977">
        <w:rPr>
          <w:rFonts w:ascii="Times New Roman" w:hAnsi="Times New Roman" w:cs="Times New Roman"/>
          <w:sz w:val="24"/>
          <w:szCs w:val="24"/>
        </w:rPr>
        <w:t xml:space="preserve"> 5.234(a) and (b), for the purpose of putting the terms of the Stipulation of Agreement into the hearing record.  </w:t>
      </w:r>
    </w:p>
    <w:p w:rsidR="005B6977" w:rsidRPr="005B6977" w:rsidRDefault="005B6977" w:rsidP="005B6977">
      <w:pPr>
        <w:pStyle w:val="PlainText"/>
        <w:spacing w:line="360" w:lineRule="auto"/>
        <w:rPr>
          <w:rFonts w:ascii="Times New Roman" w:hAnsi="Times New Roman" w:cs="Times New Roman"/>
          <w:sz w:val="24"/>
          <w:szCs w:val="24"/>
        </w:rPr>
      </w:pPr>
    </w:p>
    <w:p w:rsidR="005B6977" w:rsidRPr="005B6977" w:rsidRDefault="005B6977" w:rsidP="005B6977">
      <w:pPr>
        <w:pStyle w:val="PlainText"/>
        <w:spacing w:line="360" w:lineRule="auto"/>
        <w:rPr>
          <w:rFonts w:ascii="Times New Roman" w:hAnsi="Times New Roman" w:cs="Times New Roman"/>
          <w:sz w:val="24"/>
          <w:szCs w:val="24"/>
        </w:rPr>
      </w:pPr>
      <w:r w:rsidRPr="005B697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5B6977">
        <w:rPr>
          <w:rFonts w:ascii="Times New Roman" w:hAnsi="Times New Roman" w:cs="Times New Roman"/>
          <w:sz w:val="24"/>
          <w:szCs w:val="24"/>
        </w:rPr>
        <w:t xml:space="preserve">In the First Interim Order on Remand issued on April 22, 2015, the presiding officer denied the request for hearing and admitted into the hearing record Complainant’s Exhibits 1, 2, 4 and 7.  The presiding officer explained no hearing would be scheduled because PECO clearly indicated on April 20, 2015 that it did not want a hearing to be scheduled, and the Stipulation of Agreement made assertions of fact and opinions beyond the scope of the limited </w:t>
      </w:r>
      <w:r w:rsidRPr="005B6977">
        <w:rPr>
          <w:rFonts w:ascii="Times New Roman" w:hAnsi="Times New Roman" w:cs="Times New Roman"/>
          <w:sz w:val="24"/>
          <w:szCs w:val="24"/>
        </w:rPr>
        <w:lastRenderedPageBreak/>
        <w:t xml:space="preserve">remand.  The Stipulation of Agreement did not contain facts relevant to this limited remand or which related to the authenticity of relevant documents.  The hearing record was closed by the same Order after the presiding officer explained no hearing would be scheduled because PECO indicated clearly it did not want a hearing scheduled pursuant to the Opinion and Order dated April 9, 2015.  Furthermore, to date, neither PECO nor Complainant filed an objection or request for reconsideration of the presiding officer’s decision to disregard the Stipulation of Agreement </w:t>
      </w:r>
      <w:r w:rsidR="0078028B">
        <w:rPr>
          <w:rFonts w:ascii="Times New Roman" w:hAnsi="Times New Roman" w:cs="Times New Roman"/>
          <w:sz w:val="24"/>
          <w:szCs w:val="24"/>
        </w:rPr>
        <w:t xml:space="preserve">and refusal to hold a hearing to place the Stipulation of Agreement on the record, </w:t>
      </w:r>
      <w:r w:rsidRPr="005B6977">
        <w:rPr>
          <w:rFonts w:ascii="Times New Roman" w:hAnsi="Times New Roman" w:cs="Times New Roman"/>
          <w:sz w:val="24"/>
          <w:szCs w:val="24"/>
        </w:rPr>
        <w:t>as provided in the April 22, 2015 First Interim Order on Remand.</w:t>
      </w:r>
    </w:p>
    <w:p w:rsidR="005B6977" w:rsidRDefault="005B6977" w:rsidP="000D064F">
      <w:pPr>
        <w:pStyle w:val="PlainText"/>
      </w:pPr>
    </w:p>
    <w:p w:rsidR="005B6977" w:rsidRDefault="005B6977" w:rsidP="00035B67">
      <w:pPr>
        <w:pStyle w:val="PlainText"/>
      </w:pPr>
      <w:r>
        <w:t xml:space="preserve"> </w:t>
      </w:r>
    </w:p>
    <w:p w:rsidR="00A748AA" w:rsidRDefault="00C3217D" w:rsidP="00C3217D">
      <w:pPr>
        <w:rPr>
          <w:sz w:val="24"/>
          <w:szCs w:val="24"/>
        </w:rPr>
      </w:pPr>
      <w:r>
        <w:rPr>
          <w:sz w:val="24"/>
          <w:szCs w:val="24"/>
        </w:rPr>
        <w:tab/>
      </w:r>
      <w:r>
        <w:rPr>
          <w:sz w:val="24"/>
          <w:szCs w:val="24"/>
        </w:rPr>
        <w:tab/>
      </w:r>
      <w:r w:rsidR="00A748AA">
        <w:rPr>
          <w:sz w:val="24"/>
          <w:szCs w:val="24"/>
        </w:rPr>
        <w:t>Accordingly, the Stipulation of Agreement was not entered into the hearing record, and it was not considered when rendering the decision in this Supplemental Initial Decision.</w:t>
      </w:r>
    </w:p>
    <w:p w:rsidR="007C7E2C" w:rsidRDefault="007C7E2C" w:rsidP="007C7E2C">
      <w:pPr>
        <w:tabs>
          <w:tab w:val="left" w:pos="-1440"/>
          <w:tab w:val="left" w:pos="-720"/>
        </w:tabs>
        <w:suppressAutoHyphens/>
        <w:rPr>
          <w:sz w:val="24"/>
          <w:szCs w:val="24"/>
        </w:rPr>
      </w:pPr>
    </w:p>
    <w:p w:rsidR="007C7E2C" w:rsidRDefault="007C7E2C" w:rsidP="00AC7E1D">
      <w:pPr>
        <w:tabs>
          <w:tab w:val="left" w:pos="-1440"/>
          <w:tab w:val="left" w:pos="-720"/>
        </w:tabs>
        <w:suppressAutoHyphens/>
        <w:spacing w:line="240" w:lineRule="auto"/>
        <w:rPr>
          <w:sz w:val="24"/>
          <w:szCs w:val="24"/>
        </w:rPr>
      </w:pPr>
      <w:r>
        <w:rPr>
          <w:sz w:val="24"/>
          <w:szCs w:val="24"/>
          <w:u w:val="single"/>
        </w:rPr>
        <w:t>Complainant’s Position</w:t>
      </w:r>
    </w:p>
    <w:p w:rsidR="007C7E2C" w:rsidRPr="008222E1" w:rsidRDefault="007C7E2C" w:rsidP="007C7E2C">
      <w:pPr>
        <w:tabs>
          <w:tab w:val="left" w:pos="-1440"/>
          <w:tab w:val="left" w:pos="-720"/>
        </w:tabs>
        <w:suppressAutoHyphens/>
        <w:rPr>
          <w:sz w:val="24"/>
          <w:szCs w:val="24"/>
        </w:rPr>
      </w:pPr>
    </w:p>
    <w:p w:rsidR="007C7E2C" w:rsidRPr="00FB448C" w:rsidRDefault="007C7E2C" w:rsidP="007C7E2C">
      <w:pPr>
        <w:tabs>
          <w:tab w:val="left" w:pos="-1440"/>
          <w:tab w:val="left" w:pos="-720"/>
        </w:tabs>
        <w:suppressAutoHyphens/>
        <w:rPr>
          <w:spacing w:val="-3"/>
          <w:sz w:val="24"/>
          <w:szCs w:val="24"/>
        </w:rPr>
      </w:pPr>
      <w:r>
        <w:rPr>
          <w:spacing w:val="-3"/>
          <w:sz w:val="24"/>
          <w:szCs w:val="24"/>
        </w:rPr>
        <w:tab/>
      </w:r>
      <w:r>
        <w:rPr>
          <w:spacing w:val="-3"/>
          <w:sz w:val="24"/>
          <w:szCs w:val="24"/>
        </w:rPr>
        <w:tab/>
        <w:t>Complainant testified she never lived at the service address and never spent the night at that address while dating the man who did live there.  She contends she did not benefit from or enjoy the utility services except as a guest in her former boyfriend’s apartment.  She further testified that she had no idea how the account came to be established in her name but from 2006 to the present she has resided with her children at her parents’ home.  In addition, Complainant contends PECO was in error to refuse to accept her documentary proof which she provided to them on multiple occasions.  Lastly, Complainant argues PECO was in error to require her to pay for utility services when they did not possess a lease, whether signed by her or not, and relied entirely upon the unsubstantiated verbal statements of the landlords who were not made available to testify at the hearing.</w:t>
      </w:r>
    </w:p>
    <w:p w:rsidR="007C7E2C" w:rsidRDefault="007C7E2C" w:rsidP="007C7E2C">
      <w:pPr>
        <w:tabs>
          <w:tab w:val="left" w:pos="-1440"/>
          <w:tab w:val="left" w:pos="-720"/>
        </w:tabs>
        <w:suppressAutoHyphens/>
        <w:rPr>
          <w:spacing w:val="-3"/>
          <w:sz w:val="24"/>
          <w:szCs w:val="24"/>
        </w:rPr>
      </w:pPr>
    </w:p>
    <w:p w:rsidR="007C7E2C" w:rsidRDefault="007C7E2C" w:rsidP="00AC7E1D">
      <w:pPr>
        <w:tabs>
          <w:tab w:val="left" w:pos="-1440"/>
          <w:tab w:val="left" w:pos="-720"/>
        </w:tabs>
        <w:suppressAutoHyphens/>
        <w:spacing w:line="240" w:lineRule="auto"/>
        <w:rPr>
          <w:spacing w:val="-3"/>
          <w:sz w:val="24"/>
          <w:szCs w:val="24"/>
          <w:u w:val="single"/>
        </w:rPr>
      </w:pPr>
      <w:r>
        <w:rPr>
          <w:spacing w:val="-3"/>
          <w:sz w:val="24"/>
          <w:szCs w:val="24"/>
          <w:u w:val="single"/>
        </w:rPr>
        <w:t>Respondent’s Position</w:t>
      </w:r>
    </w:p>
    <w:p w:rsidR="007C7E2C" w:rsidRPr="008222E1" w:rsidRDefault="007C7E2C" w:rsidP="007C7E2C">
      <w:pPr>
        <w:tabs>
          <w:tab w:val="left" w:pos="-1440"/>
          <w:tab w:val="left" w:pos="-720"/>
        </w:tabs>
        <w:suppressAutoHyphens/>
        <w:rPr>
          <w:spacing w:val="-3"/>
          <w:sz w:val="24"/>
          <w:szCs w:val="24"/>
          <w:u w:val="single"/>
        </w:rPr>
      </w:pPr>
    </w:p>
    <w:p w:rsidR="007C7E2C" w:rsidRPr="00FB448C" w:rsidRDefault="007C7E2C" w:rsidP="007C7E2C">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witnesses testified</w:t>
      </w:r>
      <w:r>
        <w:rPr>
          <w:spacing w:val="-3"/>
          <w:sz w:val="24"/>
          <w:szCs w:val="24"/>
        </w:rPr>
        <w:t xml:space="preserve"> they received calls and correspondence from Complainant when establishing the account and denied Complainant provided documentation that she lived elsewhere.  In addition, Respondent contends it was correct to rely upon the statements of the landlords who indicated Complainant resided at the service address.</w:t>
      </w:r>
    </w:p>
    <w:p w:rsidR="007C7E2C" w:rsidRPr="00FB448C" w:rsidRDefault="007C7E2C" w:rsidP="007C7E2C">
      <w:pPr>
        <w:tabs>
          <w:tab w:val="left" w:pos="-1440"/>
          <w:tab w:val="left" w:pos="-720"/>
        </w:tabs>
        <w:suppressAutoHyphens/>
        <w:rPr>
          <w:sz w:val="24"/>
          <w:szCs w:val="24"/>
        </w:rPr>
      </w:pPr>
      <w:r>
        <w:rPr>
          <w:sz w:val="24"/>
          <w:szCs w:val="24"/>
          <w:u w:val="single"/>
        </w:rPr>
        <w:lastRenderedPageBreak/>
        <w:t xml:space="preserve">Burden of Proof </w:t>
      </w:r>
    </w:p>
    <w:p w:rsidR="007C7E2C" w:rsidRDefault="007C7E2C" w:rsidP="007C7E2C">
      <w:pPr>
        <w:tabs>
          <w:tab w:val="left" w:pos="-1440"/>
          <w:tab w:val="left" w:pos="-720"/>
        </w:tabs>
        <w:suppressAutoHyphens/>
        <w:rPr>
          <w:sz w:val="24"/>
          <w:szCs w:val="24"/>
        </w:rPr>
      </w:pPr>
    </w:p>
    <w:p w:rsidR="007C7E2C" w:rsidRDefault="007C7E2C" w:rsidP="007C7E2C">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the intervention fr</w:t>
      </w:r>
      <w:r>
        <w:rPr>
          <w:sz w:val="24"/>
          <w:szCs w:val="24"/>
        </w:rPr>
        <w:t>om this Commission, Complainant</w:t>
      </w:r>
      <w:r w:rsidRPr="00FB448C">
        <w:rPr>
          <w:sz w:val="24"/>
          <w:szCs w:val="24"/>
        </w:rPr>
        <w:t xml:space="preserve"> bear</w:t>
      </w:r>
      <w:r>
        <w:rPr>
          <w:sz w:val="24"/>
          <w:szCs w:val="24"/>
        </w:rPr>
        <w:t>s</w:t>
      </w:r>
      <w:r w:rsidRPr="00FB448C">
        <w:rPr>
          <w:sz w:val="24"/>
          <w:szCs w:val="24"/>
        </w:rPr>
        <w:t xml:space="preserve"> the burden of proving Respondent violated provisions of the Public Utility Code or the Public Utility Commission’s regulations in some fashion.</w:t>
      </w:r>
      <w:r w:rsidRPr="00FB448C">
        <w:rPr>
          <w:rStyle w:val="FootnoteReference"/>
          <w:sz w:val="24"/>
          <w:szCs w:val="24"/>
        </w:rPr>
        <w:footnoteReference w:id="6"/>
      </w:r>
      <w:r w:rsidRPr="00FB448C">
        <w:rPr>
          <w:sz w:val="24"/>
          <w:szCs w:val="24"/>
        </w:rPr>
        <w:t xml:space="preserve">  </w:t>
      </w:r>
      <w:r w:rsidRPr="00FB448C">
        <w:rPr>
          <w:spacing w:val="-3"/>
          <w:sz w:val="24"/>
          <w:szCs w:val="24"/>
        </w:rPr>
        <w:t xml:space="preserve">To establish a sufficient case and satisfy the </w:t>
      </w:r>
      <w:r>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7"/>
      </w:r>
      <w:r w:rsidRPr="00FB448C">
        <w:rPr>
          <w:spacing w:val="-3"/>
          <w:sz w:val="24"/>
          <w:szCs w:val="24"/>
        </w:rPr>
        <w:t xml:space="preserve">  Such a showing must be by a preponderance of the evidence</w:t>
      </w:r>
      <w:r>
        <w:rPr>
          <w:spacing w:val="-3"/>
          <w:sz w:val="24"/>
          <w:szCs w:val="24"/>
        </w:rPr>
        <w:t>.</w:t>
      </w:r>
      <w:r w:rsidRPr="00FB448C">
        <w:rPr>
          <w:rStyle w:val="FootnoteReference"/>
          <w:spacing w:val="-3"/>
          <w:sz w:val="24"/>
          <w:szCs w:val="24"/>
        </w:rPr>
        <w:footnoteReference w:id="8"/>
      </w:r>
      <w:r>
        <w:rPr>
          <w:spacing w:val="-3"/>
          <w:sz w:val="24"/>
          <w:szCs w:val="24"/>
        </w:rPr>
        <w:t xml:space="preserve">  Complainant</w:t>
      </w:r>
      <w:r w:rsidRPr="00FB448C">
        <w:rPr>
          <w:spacing w:val="-3"/>
          <w:sz w:val="24"/>
          <w:szCs w:val="24"/>
        </w:rPr>
        <w:t xml:space="preserve"> can meet that burden if </w:t>
      </w:r>
      <w:r>
        <w:rPr>
          <w:spacing w:val="-3"/>
          <w:sz w:val="24"/>
          <w:szCs w:val="24"/>
        </w:rPr>
        <w:t>she</w:t>
      </w:r>
      <w:r w:rsidRPr="00FB448C">
        <w:rPr>
          <w:spacing w:val="-3"/>
          <w:sz w:val="24"/>
          <w:szCs w:val="24"/>
        </w:rPr>
        <w:t xml:space="preserve"> present</w:t>
      </w:r>
      <w:r>
        <w:rPr>
          <w:spacing w:val="-3"/>
          <w:sz w:val="24"/>
          <w:szCs w:val="24"/>
        </w:rPr>
        <w:t>s</w:t>
      </w:r>
      <w:r w:rsidRPr="00FB448C">
        <w:rPr>
          <w:spacing w:val="-3"/>
          <w:sz w:val="24"/>
          <w:szCs w:val="24"/>
        </w:rPr>
        <w:t xml:space="preserve"> evidence more convincing, by even the smallest amount, than that evidence presented by Respondent.</w:t>
      </w:r>
      <w:r w:rsidRPr="00FB448C">
        <w:rPr>
          <w:rStyle w:val="FootnoteReference"/>
          <w:spacing w:val="-3"/>
          <w:sz w:val="24"/>
          <w:szCs w:val="24"/>
        </w:rPr>
        <w:footnoteReference w:id="9"/>
      </w:r>
      <w:r w:rsidRPr="00FB448C">
        <w:rPr>
          <w:spacing w:val="-3"/>
          <w:sz w:val="24"/>
          <w:szCs w:val="24"/>
        </w:rPr>
        <w:t xml:space="preserve">  </w:t>
      </w:r>
    </w:p>
    <w:p w:rsidR="007C7E2C" w:rsidRDefault="007C7E2C" w:rsidP="007C7E2C">
      <w:pPr>
        <w:tabs>
          <w:tab w:val="left" w:pos="-1440"/>
          <w:tab w:val="left" w:pos="-720"/>
        </w:tabs>
        <w:suppressAutoHyphens/>
        <w:rPr>
          <w:sz w:val="24"/>
          <w:szCs w:val="24"/>
          <w:u w:val="single"/>
        </w:rPr>
      </w:pPr>
    </w:p>
    <w:p w:rsidR="007C7E2C" w:rsidRDefault="007C7E2C" w:rsidP="007C7E2C">
      <w:pPr>
        <w:tabs>
          <w:tab w:val="left" w:pos="-1440"/>
          <w:tab w:val="left" w:pos="-720"/>
        </w:tabs>
        <w:suppressAutoHyphens/>
        <w:rPr>
          <w:sz w:val="24"/>
          <w:szCs w:val="24"/>
        </w:rPr>
      </w:pPr>
      <w:r>
        <w:rPr>
          <w:sz w:val="24"/>
          <w:szCs w:val="24"/>
          <w:u w:val="single"/>
        </w:rPr>
        <w:t>Analysis of Formal Complaint</w:t>
      </w:r>
    </w:p>
    <w:p w:rsidR="007C7E2C" w:rsidRDefault="007C7E2C" w:rsidP="007C7E2C">
      <w:pPr>
        <w:ind w:firstLine="720"/>
        <w:rPr>
          <w:sz w:val="24"/>
          <w:szCs w:val="24"/>
        </w:rPr>
      </w:pPr>
    </w:p>
    <w:p w:rsidR="007C7E2C" w:rsidRDefault="007C7E2C" w:rsidP="007C7E2C">
      <w:pPr>
        <w:ind w:firstLine="1440"/>
        <w:rPr>
          <w:sz w:val="24"/>
          <w:szCs w:val="24"/>
        </w:rPr>
      </w:pPr>
      <w:r w:rsidRPr="00B73D10">
        <w:rPr>
          <w:sz w:val="24"/>
          <w:szCs w:val="24"/>
        </w:rPr>
        <w:t>The</w:t>
      </w:r>
      <w:r>
        <w:rPr>
          <w:sz w:val="24"/>
          <w:szCs w:val="24"/>
        </w:rPr>
        <w:t xml:space="preserve"> evidence provided in this proceeding consisted of Complainant’s credible testimony that she lived with her parents since 2006.  Most importantly, Complainant’s Exhibit 1 shows leases which reflect Complainant resided with her parents from at least 2008 and, having presented that exhibit, Respondent needed to provide contrary evidence that would outweigh the strength of the evidence in the leases Complainant provided.  Respondent could have provided the testimony of the landlords or Respondent could have provided a copy of the lease which PECO alleged showed Complainant’s signature on a lease for the service address and which PECO used as justification for its continued insistence that Complainant resided at the service address until 2013.  </w:t>
      </w:r>
    </w:p>
    <w:p w:rsidR="007C7E2C" w:rsidRDefault="007C7E2C" w:rsidP="007C7E2C">
      <w:pPr>
        <w:ind w:firstLine="1440"/>
        <w:rPr>
          <w:sz w:val="24"/>
          <w:szCs w:val="24"/>
        </w:rPr>
      </w:pPr>
    </w:p>
    <w:p w:rsidR="007C7E2C" w:rsidRDefault="007C7E2C" w:rsidP="007C7E2C">
      <w:pPr>
        <w:ind w:firstLine="1440"/>
        <w:rPr>
          <w:sz w:val="24"/>
          <w:szCs w:val="24"/>
        </w:rPr>
      </w:pPr>
      <w:r>
        <w:rPr>
          <w:sz w:val="24"/>
          <w:szCs w:val="24"/>
        </w:rPr>
        <w:t xml:space="preserve">The formal complaint clearly shows Complainant contested PECO’s insistence it had evidence showing she lived at the service address.  Consequently, PECO was on notice evidence would be needed to contradict Complainant’s allegations.  None of the evidence </w:t>
      </w:r>
      <w:r>
        <w:rPr>
          <w:sz w:val="24"/>
          <w:szCs w:val="24"/>
        </w:rPr>
        <w:lastRenderedPageBreak/>
        <w:t>provided by PECO showed Complainant’s signature or anything which would tie Complainant to the service address.  No evidence PECO provided at the hearing showed Complainant benefitted personally from the provision of electric and natural gas service by PECO as either the ratepayer of record or as an adult occupant.  The extent of PECO’s contradictory evidence is mere hearsay, consisting primarily of statements made to PECO’s call center or to BCS from the landlords and statements made by a female individual calling into PECO’s call center, alleging the caller was Complainant.</w:t>
      </w:r>
    </w:p>
    <w:p w:rsidR="007C7E2C" w:rsidRDefault="007C7E2C" w:rsidP="007C7E2C">
      <w:pPr>
        <w:ind w:firstLine="1440"/>
        <w:rPr>
          <w:sz w:val="24"/>
          <w:szCs w:val="24"/>
        </w:rPr>
      </w:pPr>
    </w:p>
    <w:p w:rsidR="007C7E2C" w:rsidRDefault="007C7E2C" w:rsidP="007C7E2C">
      <w:pPr>
        <w:ind w:firstLine="1440"/>
        <w:rPr>
          <w:sz w:val="24"/>
          <w:szCs w:val="24"/>
        </w:rPr>
      </w:pPr>
      <w:r>
        <w:rPr>
          <w:sz w:val="24"/>
          <w:szCs w:val="24"/>
        </w:rPr>
        <w:t>The evidence proves PECO was in error to hold Complainant responsible for utility services provided at the service address.  In addition, PECO was in error to file negative reports with the credit reporting agencies, averring Complainant owes over $1</w:t>
      </w:r>
      <w:r w:rsidR="002D68AD">
        <w:rPr>
          <w:sz w:val="24"/>
          <w:szCs w:val="24"/>
        </w:rPr>
        <w:t>,</w:t>
      </w:r>
      <w:r>
        <w:rPr>
          <w:sz w:val="24"/>
          <w:szCs w:val="24"/>
        </w:rPr>
        <w:t xml:space="preserve">800 in unpaid and uncollected debt.  </w:t>
      </w:r>
      <w:r w:rsidRPr="00B73D10">
        <w:rPr>
          <w:sz w:val="24"/>
          <w:szCs w:val="24"/>
        </w:rPr>
        <w:t xml:space="preserve">Complainant </w:t>
      </w:r>
      <w:r>
        <w:rPr>
          <w:sz w:val="24"/>
          <w:szCs w:val="24"/>
        </w:rPr>
        <w:t>met</w:t>
      </w:r>
      <w:r w:rsidRPr="00B73D10">
        <w:rPr>
          <w:sz w:val="24"/>
          <w:szCs w:val="24"/>
        </w:rPr>
        <w:t xml:space="preserve"> </w:t>
      </w:r>
      <w:r>
        <w:rPr>
          <w:sz w:val="24"/>
          <w:szCs w:val="24"/>
        </w:rPr>
        <w:t>her</w:t>
      </w:r>
      <w:r w:rsidRPr="00B73D10">
        <w:rPr>
          <w:sz w:val="24"/>
          <w:szCs w:val="24"/>
        </w:rPr>
        <w:t xml:space="preserve"> burden of proof in this proceeding</w:t>
      </w:r>
      <w:r>
        <w:rPr>
          <w:sz w:val="24"/>
          <w:szCs w:val="24"/>
        </w:rPr>
        <w:t xml:space="preserve"> pursuant to</w:t>
      </w:r>
      <w:r w:rsidRPr="00B73D10">
        <w:rPr>
          <w:sz w:val="24"/>
          <w:szCs w:val="24"/>
        </w:rPr>
        <w:t xml:space="preserve"> 66 </w:t>
      </w:r>
      <w:proofErr w:type="spellStart"/>
      <w:r w:rsidRPr="00B73D10">
        <w:rPr>
          <w:sz w:val="24"/>
          <w:szCs w:val="24"/>
        </w:rPr>
        <w:t>Pa.C.S.</w:t>
      </w:r>
      <w:r>
        <w:rPr>
          <w:sz w:val="24"/>
          <w:szCs w:val="24"/>
        </w:rPr>
        <w:t>A</w:t>
      </w:r>
      <w:proofErr w:type="spellEnd"/>
      <w:r>
        <w:rPr>
          <w:sz w:val="24"/>
          <w:szCs w:val="24"/>
        </w:rPr>
        <w:t>.</w:t>
      </w:r>
      <w:r w:rsidRPr="00B73D10">
        <w:rPr>
          <w:sz w:val="24"/>
          <w:szCs w:val="24"/>
        </w:rPr>
        <w:t xml:space="preserve"> §</w:t>
      </w:r>
      <w:r>
        <w:rPr>
          <w:sz w:val="24"/>
          <w:szCs w:val="24"/>
        </w:rPr>
        <w:t xml:space="preserve"> </w:t>
      </w:r>
      <w:r w:rsidRPr="00B73D10">
        <w:rPr>
          <w:sz w:val="24"/>
          <w:szCs w:val="24"/>
        </w:rPr>
        <w:t>332(a).</w:t>
      </w:r>
      <w:r>
        <w:rPr>
          <w:sz w:val="24"/>
          <w:szCs w:val="24"/>
        </w:rPr>
        <w:t xml:space="preserve">  </w:t>
      </w:r>
    </w:p>
    <w:p w:rsidR="007C7E2C" w:rsidRDefault="007C7E2C" w:rsidP="007C7E2C">
      <w:pPr>
        <w:ind w:firstLine="1440"/>
        <w:rPr>
          <w:sz w:val="24"/>
          <w:szCs w:val="24"/>
        </w:rPr>
      </w:pPr>
    </w:p>
    <w:p w:rsidR="007C7E2C" w:rsidRDefault="007C7E2C" w:rsidP="007C7E2C">
      <w:pPr>
        <w:ind w:firstLine="1440"/>
        <w:rPr>
          <w:sz w:val="24"/>
          <w:szCs w:val="24"/>
        </w:rPr>
      </w:pPr>
      <w:r>
        <w:rPr>
          <w:sz w:val="24"/>
          <w:szCs w:val="24"/>
        </w:rPr>
        <w:t>In</w:t>
      </w:r>
      <w:r w:rsidRPr="00B73D10">
        <w:rPr>
          <w:sz w:val="24"/>
          <w:szCs w:val="24"/>
        </w:rPr>
        <w:t xml:space="preserve"> the ordering paragraphs to follow, the </w:t>
      </w:r>
      <w:r>
        <w:rPr>
          <w:sz w:val="24"/>
          <w:szCs w:val="24"/>
        </w:rPr>
        <w:t>formal</w:t>
      </w:r>
      <w:r w:rsidRPr="00B73D10">
        <w:rPr>
          <w:sz w:val="24"/>
          <w:szCs w:val="24"/>
        </w:rPr>
        <w:t xml:space="preserve"> complaint is </w:t>
      </w:r>
      <w:r>
        <w:rPr>
          <w:sz w:val="24"/>
          <w:szCs w:val="24"/>
        </w:rPr>
        <w:t>sustained</w:t>
      </w:r>
      <w:r w:rsidRPr="00B73D10">
        <w:rPr>
          <w:sz w:val="24"/>
          <w:szCs w:val="24"/>
        </w:rPr>
        <w:t xml:space="preserve"> </w:t>
      </w:r>
      <w:r>
        <w:rPr>
          <w:sz w:val="24"/>
          <w:szCs w:val="24"/>
        </w:rPr>
        <w:t>because Respondent, as a public utility, is charged with providing “adequate, efficient, safe, and reasonable service” to its ratepayers.</w:t>
      </w:r>
      <w:r>
        <w:rPr>
          <w:rStyle w:val="FootnoteReference"/>
          <w:sz w:val="24"/>
          <w:szCs w:val="24"/>
        </w:rPr>
        <w:footnoteReference w:id="10"/>
      </w:r>
      <w:r>
        <w:rPr>
          <w:sz w:val="24"/>
          <w:szCs w:val="24"/>
        </w:rPr>
        <w:t xml:space="preserve">  In this proceeding, PECO failed to provide reasonable and adequate customer service when it failed to use reliable evidence that Complainant lived at the service address before opening an account in her name.  PECO was also in error to file a negative report against Complainant with the credit reporting agencies.  Accordingly, PECO will be required to remove all negative reports concerning the unpaid balance for the service address.  Furthermore, a civil penalty is appropriate and will be discussed below.</w:t>
      </w:r>
    </w:p>
    <w:p w:rsidR="0091228F" w:rsidRDefault="0091228F" w:rsidP="007C7E2C">
      <w:pPr>
        <w:rPr>
          <w:bCs/>
          <w:iCs/>
          <w:color w:val="000000"/>
          <w:sz w:val="24"/>
          <w:szCs w:val="24"/>
        </w:rPr>
      </w:pPr>
    </w:p>
    <w:p w:rsidR="007C7E2C" w:rsidRPr="003B1256" w:rsidRDefault="007C7E2C" w:rsidP="007C7E2C">
      <w:pPr>
        <w:rPr>
          <w:bCs/>
          <w:iCs/>
          <w:color w:val="000000"/>
          <w:sz w:val="24"/>
          <w:szCs w:val="24"/>
          <w:u w:val="single"/>
        </w:rPr>
      </w:pPr>
      <w:r w:rsidRPr="003B1256">
        <w:rPr>
          <w:bCs/>
          <w:iCs/>
          <w:color w:val="000000"/>
          <w:sz w:val="24"/>
          <w:szCs w:val="24"/>
          <w:u w:val="single"/>
        </w:rPr>
        <w:t>Civil Penalty</w:t>
      </w:r>
    </w:p>
    <w:p w:rsidR="007C7E2C" w:rsidRPr="003B1256" w:rsidRDefault="007C7E2C" w:rsidP="007C7E2C">
      <w:pPr>
        <w:suppressAutoHyphens/>
        <w:rPr>
          <w:sz w:val="24"/>
          <w:szCs w:val="24"/>
        </w:rPr>
      </w:pPr>
      <w:r w:rsidRPr="003B1256">
        <w:rPr>
          <w:spacing w:val="-3"/>
          <w:sz w:val="24"/>
          <w:szCs w:val="24"/>
        </w:rPr>
        <w:tab/>
      </w:r>
    </w:p>
    <w:p w:rsidR="007C7E2C" w:rsidRPr="003B1256" w:rsidRDefault="007C7E2C" w:rsidP="007C7E2C">
      <w:pPr>
        <w:pStyle w:val="BodyText"/>
        <w:ind w:firstLine="1440"/>
        <w:jc w:val="left"/>
        <w:rPr>
          <w:sz w:val="24"/>
          <w:szCs w:val="24"/>
        </w:rPr>
      </w:pPr>
      <w:r w:rsidRPr="003B1256">
        <w:rPr>
          <w:sz w:val="24"/>
          <w:szCs w:val="24"/>
        </w:rPr>
        <w:t>Public utility companies are required to provide reasonable service to their customers pursuant to Section 1501 of the Code.</w:t>
      </w:r>
      <w:r w:rsidRPr="003B1256">
        <w:rPr>
          <w:rStyle w:val="FootnoteReference"/>
          <w:sz w:val="24"/>
          <w:szCs w:val="24"/>
        </w:rPr>
        <w:footnoteReference w:id="11"/>
      </w:r>
      <w:r w:rsidRPr="003B1256">
        <w:rPr>
          <w:sz w:val="24"/>
          <w:szCs w:val="24"/>
        </w:rPr>
        <w:t xml:space="preserve">  The Commission has exclusive jurisdiction to determine the reasonableness, adequacy and sufficiency of a public utility’s services and </w:t>
      </w:r>
      <w:r w:rsidRPr="003B1256">
        <w:rPr>
          <w:sz w:val="24"/>
          <w:szCs w:val="24"/>
        </w:rPr>
        <w:lastRenderedPageBreak/>
        <w:t>facilities.</w:t>
      </w:r>
      <w:r w:rsidRPr="003B1256">
        <w:rPr>
          <w:rStyle w:val="FootnoteReference"/>
          <w:sz w:val="24"/>
          <w:szCs w:val="24"/>
        </w:rPr>
        <w:footnoteReference w:id="12"/>
      </w:r>
      <w:r w:rsidRPr="003B1256">
        <w:rPr>
          <w:sz w:val="24"/>
          <w:szCs w:val="24"/>
        </w:rPr>
        <w:t xml:space="preserve">  The term “service” should be “used in its broadest and most inclusive sense, including any and all acts done, rendered, or performed, and any and all things furnished or supplied…by public utilities…in the performance of their duties under the Public Utility Code.…”</w:t>
      </w:r>
      <w:r w:rsidRPr="003B1256">
        <w:rPr>
          <w:rStyle w:val="FootnoteReference"/>
          <w:sz w:val="24"/>
          <w:szCs w:val="24"/>
        </w:rPr>
        <w:footnoteReference w:id="13"/>
      </w:r>
      <w:r w:rsidRPr="003B1256">
        <w:rPr>
          <w:sz w:val="24"/>
          <w:szCs w:val="24"/>
        </w:rPr>
        <w:t xml:space="preserve">  Thus, a utility company’s practices – including, </w:t>
      </w:r>
      <w:r w:rsidRPr="003B1256">
        <w:rPr>
          <w:i/>
          <w:sz w:val="24"/>
          <w:szCs w:val="24"/>
        </w:rPr>
        <w:t>inter alia</w:t>
      </w:r>
      <w:r w:rsidRPr="003B1256">
        <w:rPr>
          <w:sz w:val="24"/>
          <w:szCs w:val="24"/>
        </w:rPr>
        <w:t>, billing customers, sending accurate final bills and reporting credit information to credit reporting agencies – must be reasonable, adequate and sufficient.  A violation occurs when a utility company fails to report correct and accurate information about a customer to a credit reporting agency.</w:t>
      </w:r>
    </w:p>
    <w:p w:rsidR="007C7E2C" w:rsidRPr="003B1256" w:rsidRDefault="007C7E2C" w:rsidP="007C7E2C">
      <w:pPr>
        <w:pStyle w:val="BodyText"/>
        <w:ind w:firstLine="1440"/>
        <w:jc w:val="left"/>
        <w:rPr>
          <w:sz w:val="24"/>
          <w:szCs w:val="24"/>
        </w:rPr>
      </w:pPr>
    </w:p>
    <w:p w:rsidR="007C7E2C" w:rsidRPr="003B1256" w:rsidRDefault="007C7E2C" w:rsidP="007C7E2C">
      <w:pPr>
        <w:ind w:firstLine="1440"/>
        <w:rPr>
          <w:sz w:val="24"/>
          <w:szCs w:val="24"/>
        </w:rPr>
      </w:pPr>
      <w:proofErr w:type="gramStart"/>
      <w:r w:rsidRPr="003B1256">
        <w:rPr>
          <w:sz w:val="24"/>
          <w:szCs w:val="24"/>
        </w:rPr>
        <w:t xml:space="preserve">Sections 3301(a) and (b) of </w:t>
      </w:r>
      <w:r>
        <w:rPr>
          <w:sz w:val="24"/>
          <w:szCs w:val="24"/>
        </w:rPr>
        <w:t xml:space="preserve">the Public Utility Code, 66 </w:t>
      </w:r>
      <w:proofErr w:type="spellStart"/>
      <w:r>
        <w:rPr>
          <w:sz w:val="24"/>
          <w:szCs w:val="24"/>
        </w:rPr>
        <w:t>Pa.</w:t>
      </w:r>
      <w:r w:rsidRPr="003B1256">
        <w:rPr>
          <w:sz w:val="24"/>
          <w:szCs w:val="24"/>
        </w:rPr>
        <w:t>C.S.A</w:t>
      </w:r>
      <w:proofErr w:type="spellEnd"/>
      <w:r w:rsidRPr="003B1256">
        <w:rPr>
          <w:sz w:val="24"/>
          <w:szCs w:val="24"/>
        </w:rPr>
        <w:t>.</w:t>
      </w:r>
      <w:proofErr w:type="gramEnd"/>
      <w:r w:rsidRPr="003B1256">
        <w:rPr>
          <w:sz w:val="24"/>
          <w:szCs w:val="24"/>
        </w:rPr>
        <w:t xml:space="preserve"> §</w:t>
      </w:r>
      <w:r>
        <w:rPr>
          <w:sz w:val="24"/>
          <w:szCs w:val="24"/>
        </w:rPr>
        <w:t xml:space="preserve"> </w:t>
      </w:r>
      <w:r w:rsidRPr="003B1256">
        <w:rPr>
          <w:sz w:val="24"/>
          <w:szCs w:val="24"/>
        </w:rPr>
        <w:t>3301(a) and (b</w:t>
      </w:r>
      <w:proofErr w:type="gramStart"/>
      <w:r w:rsidRPr="003B1256">
        <w:rPr>
          <w:sz w:val="24"/>
          <w:szCs w:val="24"/>
        </w:rPr>
        <w:t>),</w:t>
      </w:r>
      <w:proofErr w:type="gramEnd"/>
      <w:r w:rsidRPr="003B1256">
        <w:rPr>
          <w:sz w:val="24"/>
          <w:szCs w:val="24"/>
        </w:rPr>
        <w:t xml:space="preserve"> authorize the Commission to impose a maximum civil penalty of $1,000 per day for violations of its statutes, regulations and orders.  The Commission has adopted certain standards that are to be applied in determining the amount of civil penalties when violations are admitted or determined to have occurred.  There are ten standards which the Commission first articulated in </w:t>
      </w:r>
      <w:r w:rsidRPr="003B1256">
        <w:rPr>
          <w:sz w:val="24"/>
          <w:szCs w:val="24"/>
          <w:u w:val="single"/>
        </w:rPr>
        <w:t xml:space="preserve">Joseph A. </w:t>
      </w:r>
      <w:proofErr w:type="spellStart"/>
      <w:r w:rsidRPr="003B1256">
        <w:rPr>
          <w:sz w:val="24"/>
          <w:szCs w:val="24"/>
          <w:u w:val="single"/>
        </w:rPr>
        <w:t>Rosi</w:t>
      </w:r>
      <w:proofErr w:type="spellEnd"/>
      <w:r w:rsidRPr="003B1256">
        <w:rPr>
          <w:sz w:val="24"/>
          <w:szCs w:val="24"/>
          <w:u w:val="single"/>
        </w:rPr>
        <w:t xml:space="preserve"> v. Bell Atlantic-Pa., Inc. and Sprint Communica</w:t>
      </w:r>
      <w:r w:rsidRPr="003B1256">
        <w:rPr>
          <w:sz w:val="24"/>
          <w:szCs w:val="24"/>
          <w:u w:val="single"/>
        </w:rPr>
        <w:softHyphen/>
        <w:t>tions Company</w:t>
      </w:r>
      <w:r w:rsidRPr="003B1256">
        <w:rPr>
          <w:sz w:val="24"/>
          <w:szCs w:val="24"/>
        </w:rPr>
        <w:t>, Docket No. C</w:t>
      </w:r>
      <w:r w:rsidRPr="003B1256">
        <w:rPr>
          <w:sz w:val="24"/>
          <w:szCs w:val="24"/>
        </w:rPr>
        <w:noBreakHyphen/>
        <w:t>00992409 (Order entered February 10, 2000) (</w:t>
      </w:r>
      <w:proofErr w:type="spellStart"/>
      <w:r w:rsidRPr="003B1256">
        <w:rPr>
          <w:sz w:val="24"/>
          <w:szCs w:val="24"/>
          <w:u w:val="single"/>
        </w:rPr>
        <w:t>Rosi</w:t>
      </w:r>
      <w:proofErr w:type="spellEnd"/>
      <w:r w:rsidRPr="003B1256">
        <w:rPr>
          <w:sz w:val="24"/>
          <w:szCs w:val="24"/>
        </w:rPr>
        <w:t>) and which are now published at 52 </w:t>
      </w:r>
      <w:proofErr w:type="spellStart"/>
      <w:r>
        <w:rPr>
          <w:sz w:val="24"/>
          <w:szCs w:val="24"/>
        </w:rPr>
        <w:t>Pa.</w:t>
      </w:r>
      <w:r w:rsidRPr="003B1256">
        <w:rPr>
          <w:sz w:val="24"/>
          <w:szCs w:val="24"/>
        </w:rPr>
        <w:t>Code</w:t>
      </w:r>
      <w:proofErr w:type="spellEnd"/>
      <w:r w:rsidRPr="003B1256">
        <w:rPr>
          <w:sz w:val="24"/>
          <w:szCs w:val="24"/>
        </w:rPr>
        <w:t xml:space="preserve"> §</w:t>
      </w:r>
      <w:r>
        <w:rPr>
          <w:sz w:val="24"/>
          <w:szCs w:val="24"/>
        </w:rPr>
        <w:t xml:space="preserve"> </w:t>
      </w:r>
      <w:r w:rsidRPr="003B1256">
        <w:rPr>
          <w:sz w:val="24"/>
          <w:szCs w:val="24"/>
        </w:rPr>
        <w:t xml:space="preserve">69.1201 in the Commission’s Policy Statements and Guidelines.  </w:t>
      </w:r>
    </w:p>
    <w:p w:rsidR="007C7E2C" w:rsidRPr="009E13B5" w:rsidRDefault="007C7E2C" w:rsidP="007C7E2C">
      <w:pPr>
        <w:rPr>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The first criterion to consider is whether the violation was of a serious nature or whether it was less egregious, such as an administrative or technical error.  Complainant</w:t>
      </w:r>
      <w:r>
        <w:rPr>
          <w:spacing w:val="-3"/>
          <w:sz w:val="24"/>
          <w:szCs w:val="24"/>
        </w:rPr>
        <w:t xml:space="preserve"> spent considerable time and trouble obtaining a long list of documents requested by PECO which would show where Complainant lived at all relevant times.  Having collected and then faxed these documents to PECO, PECO denied having received the documents and caused negative credit reports to be filed against Complainant’s credit rating</w:t>
      </w:r>
      <w:r w:rsidRPr="009E13B5">
        <w:rPr>
          <w:spacing w:val="-3"/>
          <w:sz w:val="24"/>
          <w:szCs w:val="24"/>
        </w:rPr>
        <w:t xml:space="preserve">.  </w:t>
      </w:r>
      <w:r>
        <w:rPr>
          <w:spacing w:val="-3"/>
          <w:sz w:val="24"/>
          <w:szCs w:val="24"/>
        </w:rPr>
        <w:t>Having learned Complainant contest</w:t>
      </w:r>
      <w:r w:rsidR="003E2887">
        <w:rPr>
          <w:spacing w:val="-3"/>
          <w:sz w:val="24"/>
          <w:szCs w:val="24"/>
        </w:rPr>
        <w:t>ed</w:t>
      </w:r>
      <w:r>
        <w:rPr>
          <w:spacing w:val="-3"/>
          <w:sz w:val="24"/>
          <w:szCs w:val="24"/>
        </w:rPr>
        <w:t xml:space="preserve"> the unpaid balance on the grounds she never resided at the service </w:t>
      </w:r>
      <w:proofErr w:type="gramStart"/>
      <w:r>
        <w:rPr>
          <w:spacing w:val="-3"/>
          <w:sz w:val="24"/>
          <w:szCs w:val="24"/>
        </w:rPr>
        <w:t>address,</w:t>
      </w:r>
      <w:proofErr w:type="gramEnd"/>
      <w:r>
        <w:rPr>
          <w:spacing w:val="-3"/>
          <w:sz w:val="24"/>
          <w:szCs w:val="24"/>
        </w:rPr>
        <w:t xml:space="preserve"> Respondent should have produced or attempted to produce the purported lease which the landlords (out of court declarants) alleged Complainant signed.  </w:t>
      </w:r>
      <w:r w:rsidRPr="009E13B5">
        <w:rPr>
          <w:spacing w:val="-3"/>
          <w:sz w:val="24"/>
          <w:szCs w:val="24"/>
        </w:rPr>
        <w:t>Thus, I conclude this violation was serious in nature and warrants a higher penalty.</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lastRenderedPageBreak/>
        <w:tab/>
      </w:r>
      <w:r w:rsidRPr="009E13B5">
        <w:rPr>
          <w:spacing w:val="-3"/>
          <w:sz w:val="24"/>
          <w:szCs w:val="24"/>
        </w:rPr>
        <w:tab/>
        <w:t xml:space="preserve">The second criterion is whether the resulting consequences of the conduct were of a serious nature, such as personal injury or property damage.  Complainant has sustained </w:t>
      </w:r>
      <w:r>
        <w:rPr>
          <w:spacing w:val="-3"/>
          <w:sz w:val="24"/>
          <w:szCs w:val="24"/>
        </w:rPr>
        <w:t xml:space="preserve">negative reports against her with the credit reporting agencies, and she had to make copies and fax various documents.  However, there is no evidence she sustained </w:t>
      </w:r>
      <w:r w:rsidRPr="009E13B5">
        <w:rPr>
          <w:spacing w:val="-3"/>
          <w:sz w:val="24"/>
          <w:szCs w:val="24"/>
        </w:rPr>
        <w:t xml:space="preserve">damage to </w:t>
      </w:r>
      <w:r>
        <w:rPr>
          <w:spacing w:val="-3"/>
          <w:sz w:val="24"/>
          <w:szCs w:val="24"/>
        </w:rPr>
        <w:t>her</w:t>
      </w:r>
      <w:r w:rsidRPr="009E13B5">
        <w:rPr>
          <w:spacing w:val="-3"/>
          <w:sz w:val="24"/>
          <w:szCs w:val="24"/>
        </w:rPr>
        <w:t xml:space="preserve"> property interests due to Respondent’s error.  Thus, I conclude the consequences are </w:t>
      </w:r>
      <w:r>
        <w:rPr>
          <w:spacing w:val="-3"/>
          <w:sz w:val="24"/>
          <w:szCs w:val="24"/>
        </w:rPr>
        <w:t xml:space="preserve">not </w:t>
      </w:r>
      <w:r w:rsidRPr="009E13B5">
        <w:rPr>
          <w:spacing w:val="-3"/>
          <w:sz w:val="24"/>
          <w:szCs w:val="24"/>
        </w:rPr>
        <w:t xml:space="preserve">of a serious nature and warrant a </w:t>
      </w:r>
      <w:r>
        <w:rPr>
          <w:spacing w:val="-3"/>
          <w:sz w:val="24"/>
          <w:szCs w:val="24"/>
        </w:rPr>
        <w:t>lower</w:t>
      </w:r>
      <w:r w:rsidRPr="009E13B5">
        <w:rPr>
          <w:spacing w:val="-3"/>
          <w:sz w:val="24"/>
          <w:szCs w:val="24"/>
        </w:rPr>
        <w:t xml:space="preserve"> penalty.</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 xml:space="preserve">The third criterion is whether the conduct at issue was deemed intentional or negligent.  </w:t>
      </w:r>
      <w:r>
        <w:rPr>
          <w:spacing w:val="-3"/>
          <w:sz w:val="24"/>
          <w:szCs w:val="24"/>
        </w:rPr>
        <w:t>PECO’s</w:t>
      </w:r>
      <w:r w:rsidRPr="009E13B5">
        <w:rPr>
          <w:spacing w:val="-3"/>
          <w:sz w:val="24"/>
          <w:szCs w:val="24"/>
        </w:rPr>
        <w:t xml:space="preserve"> conduct here was negligent </w:t>
      </w:r>
      <w:r>
        <w:rPr>
          <w:spacing w:val="-3"/>
          <w:sz w:val="24"/>
          <w:szCs w:val="24"/>
        </w:rPr>
        <w:t>although there did appear to be a flippant</w:t>
      </w:r>
      <w:r w:rsidRPr="009E13B5">
        <w:rPr>
          <w:spacing w:val="-3"/>
          <w:sz w:val="24"/>
          <w:szCs w:val="24"/>
        </w:rPr>
        <w:t xml:space="preserve"> disregard for </w:t>
      </w:r>
      <w:r>
        <w:rPr>
          <w:spacing w:val="-3"/>
          <w:sz w:val="24"/>
          <w:szCs w:val="24"/>
        </w:rPr>
        <w:t xml:space="preserve">obtaining accurate information and obtaining documentation to justify placing the account in Complainant’s name.  However, </w:t>
      </w:r>
      <w:r w:rsidRPr="009E13B5">
        <w:rPr>
          <w:spacing w:val="-3"/>
          <w:sz w:val="24"/>
          <w:szCs w:val="24"/>
        </w:rPr>
        <w:t>I conclude the conduct</w:t>
      </w:r>
      <w:r>
        <w:rPr>
          <w:spacing w:val="-3"/>
          <w:sz w:val="24"/>
          <w:szCs w:val="24"/>
        </w:rPr>
        <w:t xml:space="preserve"> neither warrants a higher nor </w:t>
      </w:r>
      <w:proofErr w:type="gramStart"/>
      <w:r>
        <w:rPr>
          <w:spacing w:val="-3"/>
          <w:sz w:val="24"/>
          <w:szCs w:val="24"/>
        </w:rPr>
        <w:t xml:space="preserve">lower </w:t>
      </w:r>
      <w:r w:rsidRPr="009E13B5">
        <w:rPr>
          <w:spacing w:val="-3"/>
          <w:sz w:val="24"/>
          <w:szCs w:val="24"/>
        </w:rPr>
        <w:t xml:space="preserve"> penalty</w:t>
      </w:r>
      <w:proofErr w:type="gramEnd"/>
      <w:r w:rsidRPr="009E13B5">
        <w:rPr>
          <w:spacing w:val="-3"/>
          <w:sz w:val="24"/>
          <w:szCs w:val="24"/>
        </w:rPr>
        <w:t>.</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 xml:space="preserve">The fourth criterion is whether the utility made efforts to modify internal practices and procedures to address the conduct and prevent similar conduct, and the amount of time it took for the implementation of these measures.  There is no evidence </w:t>
      </w:r>
      <w:r>
        <w:rPr>
          <w:spacing w:val="-3"/>
          <w:sz w:val="24"/>
          <w:szCs w:val="24"/>
        </w:rPr>
        <w:t>PECO</w:t>
      </w:r>
      <w:r w:rsidRPr="009E13B5">
        <w:rPr>
          <w:spacing w:val="-3"/>
          <w:sz w:val="24"/>
          <w:szCs w:val="24"/>
        </w:rPr>
        <w:t xml:space="preserve"> recognizes its failure to provide adequate customer service here</w:t>
      </w:r>
      <w:r>
        <w:rPr>
          <w:spacing w:val="-3"/>
          <w:sz w:val="24"/>
          <w:szCs w:val="24"/>
        </w:rPr>
        <w:t xml:space="preserve">.  It has made no apparent </w:t>
      </w:r>
      <w:r w:rsidRPr="009E13B5">
        <w:rPr>
          <w:spacing w:val="-3"/>
          <w:sz w:val="24"/>
          <w:szCs w:val="24"/>
        </w:rPr>
        <w:t xml:space="preserve">effort to modify its internal practices in order to avoid </w:t>
      </w:r>
      <w:r>
        <w:rPr>
          <w:spacing w:val="-3"/>
          <w:sz w:val="24"/>
          <w:szCs w:val="24"/>
        </w:rPr>
        <w:t xml:space="preserve">inflicting a </w:t>
      </w:r>
      <w:r w:rsidRPr="009E13B5">
        <w:rPr>
          <w:spacing w:val="-3"/>
          <w:sz w:val="24"/>
          <w:szCs w:val="24"/>
        </w:rPr>
        <w:t xml:space="preserve">similar </w:t>
      </w:r>
      <w:r>
        <w:rPr>
          <w:spacing w:val="-3"/>
          <w:sz w:val="24"/>
          <w:szCs w:val="24"/>
        </w:rPr>
        <w:t>problem for o</w:t>
      </w:r>
      <w:r w:rsidRPr="009E13B5">
        <w:rPr>
          <w:spacing w:val="-3"/>
          <w:sz w:val="24"/>
          <w:szCs w:val="24"/>
        </w:rPr>
        <w:t xml:space="preserve">ther ratepayers </w:t>
      </w:r>
      <w:r>
        <w:rPr>
          <w:spacing w:val="-3"/>
          <w:sz w:val="24"/>
          <w:szCs w:val="24"/>
        </w:rPr>
        <w:t xml:space="preserve">and Commonwealth citizens </w:t>
      </w:r>
      <w:r w:rsidRPr="009E13B5">
        <w:rPr>
          <w:spacing w:val="-3"/>
          <w:sz w:val="24"/>
          <w:szCs w:val="24"/>
        </w:rPr>
        <w:t xml:space="preserve">in the future.  Thus I conclude a higher penalty is warranted.  </w:t>
      </w:r>
    </w:p>
    <w:p w:rsidR="007C7E2C" w:rsidRPr="009E13B5" w:rsidRDefault="007C7E2C" w:rsidP="007C7E2C">
      <w:pPr>
        <w:suppressAutoHyphens/>
        <w:rPr>
          <w:spacing w:val="-3"/>
          <w:sz w:val="24"/>
          <w:szCs w:val="24"/>
        </w:rPr>
      </w:pPr>
    </w:p>
    <w:p w:rsidR="007C7E2C" w:rsidRDefault="007C7E2C" w:rsidP="007C7E2C">
      <w:pPr>
        <w:suppressAutoHyphens/>
        <w:rPr>
          <w:spacing w:val="-3"/>
          <w:sz w:val="24"/>
          <w:szCs w:val="24"/>
        </w:rPr>
      </w:pPr>
      <w:r w:rsidRPr="009E13B5">
        <w:rPr>
          <w:spacing w:val="-3"/>
          <w:sz w:val="24"/>
          <w:szCs w:val="24"/>
        </w:rPr>
        <w:tab/>
      </w:r>
      <w:r w:rsidRPr="009E13B5">
        <w:rPr>
          <w:spacing w:val="-3"/>
          <w:sz w:val="24"/>
          <w:szCs w:val="24"/>
        </w:rPr>
        <w:tab/>
        <w:t xml:space="preserve">The fifth criterion is the number of customers affected.  According to the record evidence, only Complainant was impacted.  </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 xml:space="preserve">The sixth criterion is a consideration of </w:t>
      </w:r>
      <w:r>
        <w:rPr>
          <w:spacing w:val="-3"/>
          <w:sz w:val="24"/>
          <w:szCs w:val="24"/>
        </w:rPr>
        <w:t>PECO’s</w:t>
      </w:r>
      <w:r w:rsidRPr="009E13B5">
        <w:rPr>
          <w:spacing w:val="-3"/>
          <w:sz w:val="24"/>
          <w:szCs w:val="24"/>
        </w:rPr>
        <w:t xml:space="preserve"> compliance history.  No evidence was presented that </w:t>
      </w:r>
      <w:r>
        <w:rPr>
          <w:spacing w:val="-3"/>
          <w:sz w:val="24"/>
          <w:szCs w:val="24"/>
        </w:rPr>
        <w:t>PECO</w:t>
      </w:r>
      <w:r w:rsidRPr="009E13B5">
        <w:rPr>
          <w:spacing w:val="-3"/>
          <w:sz w:val="24"/>
          <w:szCs w:val="24"/>
        </w:rPr>
        <w:t xml:space="preserve"> has a poor compliance record</w:t>
      </w:r>
      <w:r>
        <w:rPr>
          <w:spacing w:val="-3"/>
          <w:sz w:val="24"/>
          <w:szCs w:val="24"/>
        </w:rPr>
        <w:t xml:space="preserve">.  </w:t>
      </w:r>
      <w:r w:rsidRPr="009E13B5">
        <w:rPr>
          <w:spacing w:val="-3"/>
          <w:sz w:val="24"/>
          <w:szCs w:val="24"/>
        </w:rPr>
        <w:t xml:space="preserve">Therefore, I conclude a </w:t>
      </w:r>
      <w:r>
        <w:rPr>
          <w:spacing w:val="-3"/>
          <w:sz w:val="24"/>
          <w:szCs w:val="24"/>
        </w:rPr>
        <w:t>lower</w:t>
      </w:r>
      <w:r w:rsidRPr="009E13B5">
        <w:rPr>
          <w:spacing w:val="-3"/>
          <w:sz w:val="24"/>
          <w:szCs w:val="24"/>
        </w:rPr>
        <w:t xml:space="preserve"> penalty is warranted.</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 xml:space="preserve">The seventh criterion is whether the regulated entity cooperated with the Commission’s investigation.  There was no investigation by the Commission and therefore this criterion works neither to mitigate nor to aggravate the penalty to be imposed.  </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lastRenderedPageBreak/>
        <w:tab/>
      </w:r>
      <w:r w:rsidRPr="009E13B5">
        <w:rPr>
          <w:spacing w:val="-3"/>
          <w:sz w:val="24"/>
          <w:szCs w:val="24"/>
        </w:rPr>
        <w:tab/>
        <w:t xml:space="preserve">  The eighth criterion is the amount of the civil penalty or fine necessary to deter future violations, with consideration of the size of the utility.  </w:t>
      </w:r>
      <w:r>
        <w:rPr>
          <w:spacing w:val="-3"/>
          <w:sz w:val="24"/>
          <w:szCs w:val="24"/>
        </w:rPr>
        <w:t>PECO</w:t>
      </w:r>
      <w:r w:rsidRPr="009E13B5">
        <w:rPr>
          <w:spacing w:val="-3"/>
          <w:sz w:val="24"/>
          <w:szCs w:val="24"/>
        </w:rPr>
        <w:t xml:space="preserve"> is a large utility with an extensive territory.  In light of </w:t>
      </w:r>
      <w:r>
        <w:rPr>
          <w:spacing w:val="-3"/>
          <w:sz w:val="24"/>
          <w:szCs w:val="24"/>
        </w:rPr>
        <w:t>PECO’s</w:t>
      </w:r>
      <w:r w:rsidRPr="009E13B5">
        <w:rPr>
          <w:spacing w:val="-3"/>
          <w:sz w:val="24"/>
          <w:szCs w:val="24"/>
        </w:rPr>
        <w:t xml:space="preserve"> size and the damage it inflicted on </w:t>
      </w:r>
      <w:r>
        <w:rPr>
          <w:spacing w:val="-3"/>
          <w:sz w:val="24"/>
          <w:szCs w:val="24"/>
        </w:rPr>
        <w:t>Complainant and her credit rating</w:t>
      </w:r>
      <w:r w:rsidRPr="009E13B5">
        <w:rPr>
          <w:spacing w:val="-3"/>
          <w:sz w:val="24"/>
          <w:szCs w:val="24"/>
        </w:rPr>
        <w:t xml:space="preserve">, the penalty should </w:t>
      </w:r>
      <w:r>
        <w:rPr>
          <w:spacing w:val="-3"/>
          <w:sz w:val="24"/>
          <w:szCs w:val="24"/>
        </w:rPr>
        <w:t>be $1,000</w:t>
      </w:r>
      <w:r w:rsidRPr="009E13B5">
        <w:rPr>
          <w:spacing w:val="-3"/>
          <w:sz w:val="24"/>
          <w:szCs w:val="24"/>
        </w:rPr>
        <w:t>.</w:t>
      </w:r>
      <w:r w:rsidR="000A11D4">
        <w:rPr>
          <w:spacing w:val="-3"/>
          <w:sz w:val="24"/>
          <w:szCs w:val="24"/>
        </w:rPr>
        <w:t>00.</w:t>
      </w:r>
      <w:r w:rsidRPr="009E13B5">
        <w:rPr>
          <w:spacing w:val="-3"/>
          <w:sz w:val="24"/>
          <w:szCs w:val="24"/>
        </w:rPr>
        <w:t xml:space="preserve">  This amount </w:t>
      </w:r>
      <w:r>
        <w:rPr>
          <w:spacing w:val="-3"/>
          <w:sz w:val="24"/>
          <w:szCs w:val="24"/>
        </w:rPr>
        <w:t>is neither</w:t>
      </w:r>
      <w:r w:rsidRPr="009E13B5">
        <w:rPr>
          <w:spacing w:val="-3"/>
          <w:sz w:val="24"/>
          <w:szCs w:val="24"/>
        </w:rPr>
        <w:t xml:space="preserve"> excessive </w:t>
      </w:r>
      <w:r>
        <w:rPr>
          <w:spacing w:val="-3"/>
          <w:sz w:val="24"/>
          <w:szCs w:val="24"/>
        </w:rPr>
        <w:t>n</w:t>
      </w:r>
      <w:r w:rsidRPr="009E13B5">
        <w:rPr>
          <w:spacing w:val="-3"/>
          <w:sz w:val="24"/>
          <w:szCs w:val="24"/>
        </w:rPr>
        <w:t>or arbitrary</w:t>
      </w:r>
      <w:r>
        <w:rPr>
          <w:spacing w:val="-3"/>
          <w:sz w:val="24"/>
          <w:szCs w:val="24"/>
        </w:rPr>
        <w:t xml:space="preserve">, given the wealth of contrary documentation made available from Complainant, coupled with the basic </w:t>
      </w:r>
      <w:r w:rsidRPr="009E13B5">
        <w:rPr>
          <w:spacing w:val="-3"/>
          <w:sz w:val="24"/>
          <w:szCs w:val="24"/>
        </w:rPr>
        <w:t>seriousness of the consequences</w:t>
      </w:r>
      <w:r>
        <w:rPr>
          <w:spacing w:val="-3"/>
          <w:sz w:val="24"/>
          <w:szCs w:val="24"/>
        </w:rPr>
        <w:t xml:space="preserve"> from Respondent’s insistence to rely on unreliable, unsubstantiated hearsay evidence from the landlords</w:t>
      </w:r>
      <w:r w:rsidRPr="009E13B5">
        <w:rPr>
          <w:spacing w:val="-3"/>
          <w:sz w:val="24"/>
          <w:szCs w:val="24"/>
        </w:rPr>
        <w:t xml:space="preserve">.  </w:t>
      </w:r>
      <w:r>
        <w:rPr>
          <w:spacing w:val="-3"/>
          <w:sz w:val="24"/>
          <w:szCs w:val="24"/>
        </w:rPr>
        <w:t xml:space="preserve">Three facts in particular weighed heavy in the calculation of this criterion:  </w:t>
      </w:r>
      <w:r w:rsidRPr="009E13B5">
        <w:rPr>
          <w:spacing w:val="-3"/>
          <w:sz w:val="24"/>
          <w:szCs w:val="24"/>
        </w:rPr>
        <w:t xml:space="preserve">(1) Respondent’s </w:t>
      </w:r>
      <w:r>
        <w:rPr>
          <w:spacing w:val="-3"/>
          <w:sz w:val="24"/>
          <w:szCs w:val="24"/>
        </w:rPr>
        <w:t>failure to obtain or attempt to obtain the testimony of the landlords;</w:t>
      </w:r>
      <w:r w:rsidRPr="009E13B5">
        <w:rPr>
          <w:spacing w:val="-3"/>
          <w:sz w:val="24"/>
          <w:szCs w:val="24"/>
        </w:rPr>
        <w:t xml:space="preserve"> (2) Respondent’s failure to</w:t>
      </w:r>
      <w:r>
        <w:rPr>
          <w:spacing w:val="-3"/>
          <w:sz w:val="24"/>
          <w:szCs w:val="24"/>
        </w:rPr>
        <w:t xml:space="preserve"> request or obtain a copy of the lease which Complainant allegedly signed for the service address; and (3) Respondent’s filing of negative credit reports with the three credit reporting agencies.  </w:t>
      </w:r>
      <w:r w:rsidRPr="009E13B5">
        <w:rPr>
          <w:spacing w:val="-3"/>
          <w:sz w:val="24"/>
          <w:szCs w:val="24"/>
        </w:rPr>
        <w:t>Thus, in consideration of all the other relevant factors, I conclude a penalty of $</w:t>
      </w:r>
      <w:r>
        <w:rPr>
          <w:spacing w:val="-3"/>
          <w:sz w:val="24"/>
          <w:szCs w:val="24"/>
        </w:rPr>
        <w:t>1</w:t>
      </w:r>
      <w:r w:rsidRPr="009E13B5">
        <w:rPr>
          <w:spacing w:val="-3"/>
          <w:sz w:val="24"/>
          <w:szCs w:val="24"/>
        </w:rPr>
        <w:t>,000.00 is sufficient to deter future violations.</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 xml:space="preserve">The ninth criterion is past Commission decisions.  No party has cited to any prior Commission decisions involving unreasonable customer service in how </w:t>
      </w:r>
      <w:r>
        <w:rPr>
          <w:spacing w:val="-3"/>
          <w:sz w:val="24"/>
          <w:szCs w:val="24"/>
        </w:rPr>
        <w:t xml:space="preserve">a utility verifies adult occupants at a service address or when </w:t>
      </w:r>
      <w:r w:rsidRPr="009E13B5">
        <w:rPr>
          <w:spacing w:val="-3"/>
          <w:sz w:val="24"/>
          <w:szCs w:val="24"/>
        </w:rPr>
        <w:t xml:space="preserve">a utility </w:t>
      </w:r>
      <w:r>
        <w:rPr>
          <w:spacing w:val="-3"/>
          <w:sz w:val="24"/>
          <w:szCs w:val="24"/>
        </w:rPr>
        <w:t xml:space="preserve">may </w:t>
      </w:r>
      <w:r w:rsidRPr="009E13B5">
        <w:rPr>
          <w:spacing w:val="-3"/>
          <w:sz w:val="24"/>
          <w:szCs w:val="24"/>
        </w:rPr>
        <w:t xml:space="preserve">report information to credit reporting agencies.  </w:t>
      </w:r>
    </w:p>
    <w:p w:rsidR="007C7E2C" w:rsidRPr="009E13B5" w:rsidRDefault="007C7E2C" w:rsidP="007C7E2C">
      <w:pPr>
        <w:suppressAutoHyphens/>
        <w:rPr>
          <w:spacing w:val="-3"/>
          <w:sz w:val="24"/>
          <w:szCs w:val="24"/>
        </w:rPr>
      </w:pPr>
    </w:p>
    <w:p w:rsidR="007C7E2C" w:rsidRPr="009E13B5" w:rsidRDefault="007C7E2C" w:rsidP="007C7E2C">
      <w:pPr>
        <w:suppressAutoHyphens/>
        <w:rPr>
          <w:spacing w:val="-3"/>
          <w:sz w:val="24"/>
          <w:szCs w:val="24"/>
        </w:rPr>
      </w:pPr>
      <w:r w:rsidRPr="009E13B5">
        <w:rPr>
          <w:spacing w:val="-3"/>
          <w:sz w:val="24"/>
          <w:szCs w:val="24"/>
        </w:rPr>
        <w:tab/>
      </w:r>
      <w:r w:rsidRPr="009E13B5">
        <w:rPr>
          <w:spacing w:val="-3"/>
          <w:sz w:val="24"/>
          <w:szCs w:val="24"/>
        </w:rPr>
        <w:tab/>
        <w:t>The tenth criterion is other relevant factors</w:t>
      </w:r>
      <w:r>
        <w:rPr>
          <w:spacing w:val="-3"/>
          <w:sz w:val="24"/>
          <w:szCs w:val="24"/>
        </w:rPr>
        <w:t>.  N</w:t>
      </w:r>
      <w:r w:rsidRPr="009E13B5">
        <w:rPr>
          <w:spacing w:val="-3"/>
          <w:sz w:val="24"/>
          <w:szCs w:val="24"/>
        </w:rPr>
        <w:t>one have been suggested or considered other than those previously discussed.</w:t>
      </w:r>
    </w:p>
    <w:p w:rsidR="007C7E2C" w:rsidRPr="009E13B5" w:rsidRDefault="007C7E2C" w:rsidP="007C7E2C">
      <w:pPr>
        <w:rPr>
          <w:sz w:val="24"/>
          <w:szCs w:val="24"/>
        </w:rPr>
      </w:pPr>
    </w:p>
    <w:p w:rsidR="007C7E2C" w:rsidRPr="001B1713" w:rsidRDefault="007C7E2C" w:rsidP="007C7E2C">
      <w:pPr>
        <w:pStyle w:val="PlainText"/>
        <w:spacing w:line="360" w:lineRule="auto"/>
        <w:ind w:firstLine="1440"/>
        <w:rPr>
          <w:rFonts w:ascii="Times New Roman" w:hAnsi="Times New Roman" w:cs="Times New Roman"/>
          <w:sz w:val="24"/>
          <w:szCs w:val="24"/>
        </w:rPr>
      </w:pPr>
      <w:r w:rsidRPr="009E13B5">
        <w:rPr>
          <w:rFonts w:ascii="Times New Roman" w:hAnsi="Times New Roman" w:cs="Times New Roman"/>
          <w:sz w:val="24"/>
          <w:szCs w:val="24"/>
        </w:rPr>
        <w:t>In any case in which a civil penalty is assessed, these ten factors must be</w:t>
      </w:r>
      <w:r w:rsidRPr="001B1713">
        <w:rPr>
          <w:rFonts w:ascii="Times New Roman" w:hAnsi="Times New Roman" w:cs="Times New Roman"/>
          <w:sz w:val="24"/>
          <w:szCs w:val="24"/>
        </w:rPr>
        <w:t xml:space="preserve"> considered when calculating </w:t>
      </w:r>
      <w:r>
        <w:rPr>
          <w:rFonts w:ascii="Times New Roman" w:hAnsi="Times New Roman" w:cs="Times New Roman"/>
          <w:sz w:val="24"/>
          <w:szCs w:val="24"/>
        </w:rPr>
        <w:t>the amount of the penalty.  Th</w:t>
      </w:r>
      <w:r w:rsidRPr="001B1713">
        <w:rPr>
          <w:rFonts w:ascii="Times New Roman" w:hAnsi="Times New Roman" w:cs="Times New Roman"/>
          <w:sz w:val="24"/>
          <w:szCs w:val="24"/>
        </w:rPr>
        <w:t xml:space="preserve">e factors are meant to ascertain, in general, how serious was the conduct and intention of the utility, how the individual consumer was affected and how the utility’s conduct may bode </w:t>
      </w:r>
      <w:r>
        <w:rPr>
          <w:rFonts w:ascii="Times New Roman" w:hAnsi="Times New Roman" w:cs="Times New Roman"/>
          <w:sz w:val="24"/>
          <w:szCs w:val="24"/>
        </w:rPr>
        <w:t>for</w:t>
      </w:r>
      <w:r w:rsidRPr="001B1713">
        <w:rPr>
          <w:rFonts w:ascii="Times New Roman" w:hAnsi="Times New Roman" w:cs="Times New Roman"/>
          <w:sz w:val="24"/>
          <w:szCs w:val="24"/>
        </w:rPr>
        <w:t xml:space="preserve"> similar future situations.  In this proceeding, </w:t>
      </w:r>
      <w:r>
        <w:rPr>
          <w:rFonts w:ascii="Times New Roman" w:hAnsi="Times New Roman" w:cs="Times New Roman"/>
          <w:sz w:val="24"/>
          <w:szCs w:val="24"/>
        </w:rPr>
        <w:t>PECO’s</w:t>
      </w:r>
      <w:r w:rsidRPr="001B1713">
        <w:rPr>
          <w:rFonts w:ascii="Times New Roman" w:hAnsi="Times New Roman" w:cs="Times New Roman"/>
          <w:sz w:val="24"/>
          <w:szCs w:val="24"/>
        </w:rPr>
        <w:t xml:space="preserve"> actions</w:t>
      </w:r>
      <w:r>
        <w:rPr>
          <w:rFonts w:ascii="Times New Roman" w:hAnsi="Times New Roman" w:cs="Times New Roman"/>
          <w:sz w:val="24"/>
          <w:szCs w:val="24"/>
        </w:rPr>
        <w:t xml:space="preserve"> – to open an account in Complainant’s name without verification, to refuse to remove her name from the account after presented with contrary evidence (i.e., leases), and to file negative credit reports against her name with the credit reporting agencies –</w:t>
      </w:r>
      <w:r w:rsidRPr="001B1713">
        <w:rPr>
          <w:rFonts w:ascii="Times New Roman" w:hAnsi="Times New Roman" w:cs="Times New Roman"/>
          <w:sz w:val="24"/>
          <w:szCs w:val="24"/>
        </w:rPr>
        <w:t xml:space="preserve"> were serious and warrant a higher penalty.  </w:t>
      </w:r>
      <w:r>
        <w:rPr>
          <w:rFonts w:ascii="Times New Roman" w:hAnsi="Times New Roman" w:cs="Times New Roman"/>
          <w:sz w:val="24"/>
          <w:szCs w:val="24"/>
        </w:rPr>
        <w:t>PECO</w:t>
      </w:r>
      <w:r w:rsidRPr="001B1713">
        <w:rPr>
          <w:rFonts w:ascii="Times New Roman" w:hAnsi="Times New Roman" w:cs="Times New Roman"/>
          <w:sz w:val="24"/>
          <w:szCs w:val="24"/>
        </w:rPr>
        <w:t xml:space="preserve"> </w:t>
      </w:r>
      <w:r>
        <w:rPr>
          <w:rFonts w:ascii="Times New Roman" w:hAnsi="Times New Roman" w:cs="Times New Roman"/>
          <w:sz w:val="24"/>
          <w:szCs w:val="24"/>
        </w:rPr>
        <w:t xml:space="preserve">caused </w:t>
      </w:r>
      <w:r w:rsidRPr="001B1713">
        <w:rPr>
          <w:rFonts w:ascii="Times New Roman" w:hAnsi="Times New Roman" w:cs="Times New Roman"/>
          <w:sz w:val="24"/>
          <w:szCs w:val="24"/>
        </w:rPr>
        <w:t xml:space="preserve">incorrect, adverse information to </w:t>
      </w:r>
      <w:r>
        <w:rPr>
          <w:rFonts w:ascii="Times New Roman" w:hAnsi="Times New Roman" w:cs="Times New Roman"/>
          <w:sz w:val="24"/>
          <w:szCs w:val="24"/>
        </w:rPr>
        <w:t>be placed on Complainant’s credit rating report with the credit reporting agencies</w:t>
      </w:r>
      <w:r w:rsidRPr="001B1713">
        <w:rPr>
          <w:rFonts w:ascii="Times New Roman" w:hAnsi="Times New Roman" w:cs="Times New Roman"/>
          <w:sz w:val="24"/>
          <w:szCs w:val="24"/>
        </w:rPr>
        <w:t xml:space="preserve">.    </w:t>
      </w:r>
    </w:p>
    <w:p w:rsidR="007C7E2C" w:rsidRPr="001B1713" w:rsidRDefault="007C7E2C" w:rsidP="007C7E2C">
      <w:pPr>
        <w:pStyle w:val="PlainText"/>
        <w:spacing w:line="360" w:lineRule="auto"/>
        <w:rPr>
          <w:rFonts w:ascii="Times New Roman" w:hAnsi="Times New Roman" w:cs="Times New Roman"/>
          <w:sz w:val="24"/>
          <w:szCs w:val="24"/>
        </w:rPr>
      </w:pPr>
    </w:p>
    <w:p w:rsidR="007C7E2C" w:rsidRPr="001B1713" w:rsidRDefault="007C7E2C" w:rsidP="007C7E2C">
      <w:pPr>
        <w:pStyle w:val="PlainText"/>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A</w:t>
      </w:r>
      <w:r w:rsidRPr="001B1713">
        <w:rPr>
          <w:rFonts w:ascii="Times New Roman" w:hAnsi="Times New Roman" w:cs="Times New Roman"/>
          <w:sz w:val="24"/>
          <w:szCs w:val="24"/>
        </w:rPr>
        <w:t xml:space="preserve"> civil penalty is necessary to deter similar future violations, especially in light of the serious consequences </w:t>
      </w:r>
      <w:r>
        <w:rPr>
          <w:rFonts w:ascii="Times New Roman" w:hAnsi="Times New Roman" w:cs="Times New Roman"/>
          <w:sz w:val="24"/>
          <w:szCs w:val="24"/>
        </w:rPr>
        <w:t>caused by PECO</w:t>
      </w:r>
      <w:r w:rsidRPr="001B1713">
        <w:rPr>
          <w:rFonts w:ascii="Times New Roman" w:hAnsi="Times New Roman" w:cs="Times New Roman"/>
          <w:sz w:val="24"/>
          <w:szCs w:val="24"/>
        </w:rPr>
        <w:t xml:space="preserve"> adversely impacting a</w:t>
      </w:r>
      <w:r>
        <w:rPr>
          <w:rFonts w:ascii="Times New Roman" w:hAnsi="Times New Roman" w:cs="Times New Roman"/>
          <w:sz w:val="24"/>
          <w:szCs w:val="24"/>
        </w:rPr>
        <w:t xml:space="preserve"> ratepayer’s</w:t>
      </w:r>
      <w:r w:rsidRPr="001B1713">
        <w:rPr>
          <w:rFonts w:ascii="Times New Roman" w:hAnsi="Times New Roman" w:cs="Times New Roman"/>
          <w:sz w:val="24"/>
          <w:szCs w:val="24"/>
        </w:rPr>
        <w:t xml:space="preserve"> credit report.  The evidence presented and taken as a whole proves a civil penalty is necessary to deter future violations.  Therefore, I am assessing a </w:t>
      </w:r>
      <w:r>
        <w:rPr>
          <w:rFonts w:ascii="Times New Roman" w:hAnsi="Times New Roman" w:cs="Times New Roman"/>
          <w:sz w:val="24"/>
          <w:szCs w:val="24"/>
        </w:rPr>
        <w:t>One Thousand D</w:t>
      </w:r>
      <w:r w:rsidRPr="001B1713">
        <w:rPr>
          <w:rFonts w:ascii="Times New Roman" w:hAnsi="Times New Roman" w:cs="Times New Roman"/>
          <w:sz w:val="24"/>
          <w:szCs w:val="24"/>
        </w:rPr>
        <w:t>ollar</w:t>
      </w:r>
      <w:r w:rsidR="00192C7C">
        <w:rPr>
          <w:rFonts w:ascii="Times New Roman" w:hAnsi="Times New Roman" w:cs="Times New Roman"/>
          <w:sz w:val="24"/>
          <w:szCs w:val="24"/>
        </w:rPr>
        <w:t>s</w:t>
      </w:r>
      <w:r w:rsidRPr="001B1713">
        <w:rPr>
          <w:rFonts w:ascii="Times New Roman" w:hAnsi="Times New Roman" w:cs="Times New Roman"/>
          <w:sz w:val="24"/>
          <w:szCs w:val="24"/>
        </w:rPr>
        <w:t xml:space="preserve"> ($</w:t>
      </w:r>
      <w:r>
        <w:rPr>
          <w:rFonts w:ascii="Times New Roman" w:hAnsi="Times New Roman" w:cs="Times New Roman"/>
          <w:sz w:val="24"/>
          <w:szCs w:val="24"/>
        </w:rPr>
        <w:t>1,000.00</w:t>
      </w:r>
      <w:r w:rsidRPr="001B1713">
        <w:rPr>
          <w:rFonts w:ascii="Times New Roman" w:hAnsi="Times New Roman" w:cs="Times New Roman"/>
          <w:sz w:val="24"/>
          <w:szCs w:val="24"/>
        </w:rPr>
        <w:t>) civil penalty against Respondent</w:t>
      </w:r>
      <w:r>
        <w:rPr>
          <w:rFonts w:ascii="Times New Roman" w:hAnsi="Times New Roman" w:cs="Times New Roman"/>
          <w:sz w:val="24"/>
          <w:szCs w:val="24"/>
        </w:rPr>
        <w:t xml:space="preserve">.  This penalty </w:t>
      </w:r>
      <w:r w:rsidRPr="001B1713">
        <w:rPr>
          <w:rFonts w:ascii="Times New Roman" w:hAnsi="Times New Roman" w:cs="Times New Roman"/>
          <w:sz w:val="24"/>
          <w:szCs w:val="24"/>
        </w:rPr>
        <w:t xml:space="preserve">takes into consideration Respondent’s </w:t>
      </w:r>
      <w:r>
        <w:rPr>
          <w:rFonts w:ascii="Times New Roman" w:hAnsi="Times New Roman" w:cs="Times New Roman"/>
          <w:sz w:val="24"/>
          <w:szCs w:val="24"/>
        </w:rPr>
        <w:t>failure</w:t>
      </w:r>
      <w:r w:rsidRPr="001B1713">
        <w:rPr>
          <w:rFonts w:ascii="Times New Roman" w:hAnsi="Times New Roman" w:cs="Times New Roman"/>
          <w:sz w:val="24"/>
          <w:szCs w:val="24"/>
        </w:rPr>
        <w:t xml:space="preserve"> to</w:t>
      </w:r>
      <w:r>
        <w:rPr>
          <w:rFonts w:ascii="Times New Roman" w:hAnsi="Times New Roman" w:cs="Times New Roman"/>
          <w:sz w:val="24"/>
          <w:szCs w:val="24"/>
        </w:rPr>
        <w:t xml:space="preserve"> correct the error, acknowledge its responsibility to correct the error, and its failure to verify the accuracy of the information received from the landlords.  </w:t>
      </w:r>
      <w:r w:rsidRPr="001B1713">
        <w:rPr>
          <w:rFonts w:ascii="Times New Roman" w:hAnsi="Times New Roman" w:cs="Times New Roman"/>
          <w:sz w:val="24"/>
          <w:szCs w:val="24"/>
        </w:rPr>
        <w:t xml:space="preserve">     </w:t>
      </w:r>
    </w:p>
    <w:p w:rsidR="007C7E2C" w:rsidRPr="006E0E7F" w:rsidRDefault="007C7E2C" w:rsidP="007C7E2C">
      <w:pPr>
        <w:pStyle w:val="BodyText"/>
        <w:ind w:firstLine="1440"/>
        <w:jc w:val="left"/>
        <w:rPr>
          <w:sz w:val="24"/>
          <w:szCs w:val="24"/>
        </w:rPr>
      </w:pPr>
    </w:p>
    <w:p w:rsidR="007C7E2C" w:rsidRPr="006E0E7F" w:rsidRDefault="007C7E2C" w:rsidP="007C7E2C">
      <w:pPr>
        <w:pStyle w:val="BodyText"/>
        <w:ind w:firstLine="1440"/>
        <w:jc w:val="left"/>
        <w:rPr>
          <w:sz w:val="24"/>
          <w:szCs w:val="24"/>
        </w:rPr>
      </w:pPr>
      <w:r w:rsidRPr="006E0E7F">
        <w:rPr>
          <w:sz w:val="24"/>
          <w:szCs w:val="24"/>
        </w:rPr>
        <w:t>Accordingly the complaint is sustained in the ordering paragraphs below</w:t>
      </w:r>
      <w:r>
        <w:rPr>
          <w:sz w:val="24"/>
          <w:szCs w:val="24"/>
        </w:rPr>
        <w:t xml:space="preserve"> and Respondent is ordered to pay a civil penalty</w:t>
      </w:r>
      <w:r w:rsidRPr="006E0E7F">
        <w:rPr>
          <w:sz w:val="24"/>
          <w:szCs w:val="24"/>
        </w:rPr>
        <w:t xml:space="preserve">. </w:t>
      </w:r>
    </w:p>
    <w:p w:rsidR="007C7E2C" w:rsidRDefault="007C7E2C" w:rsidP="007C7E2C">
      <w:pPr>
        <w:spacing w:line="240" w:lineRule="auto"/>
        <w:rPr>
          <w:sz w:val="24"/>
          <w:szCs w:val="24"/>
          <w:u w:val="single"/>
        </w:rPr>
      </w:pPr>
    </w:p>
    <w:p w:rsidR="007C7E2C" w:rsidRPr="00973248" w:rsidRDefault="007C7E2C" w:rsidP="007C7E2C">
      <w:pPr>
        <w:spacing w:line="240" w:lineRule="auto"/>
        <w:rPr>
          <w:sz w:val="24"/>
          <w:szCs w:val="24"/>
          <w:u w:val="single"/>
        </w:rPr>
      </w:pPr>
    </w:p>
    <w:p w:rsidR="006C2C49" w:rsidRPr="00973248" w:rsidRDefault="006C2C49" w:rsidP="006C2C49">
      <w:pPr>
        <w:pStyle w:val="Heading1"/>
        <w:spacing w:line="360" w:lineRule="auto"/>
        <w:rPr>
          <w:sz w:val="24"/>
          <w:szCs w:val="24"/>
        </w:rPr>
      </w:pPr>
      <w:r w:rsidRPr="00973248">
        <w:rPr>
          <w:sz w:val="24"/>
          <w:szCs w:val="24"/>
        </w:rPr>
        <w:t>CONCLUSIONS OF LAW</w:t>
      </w:r>
    </w:p>
    <w:p w:rsidR="006C2C49" w:rsidRPr="00973248" w:rsidRDefault="006C2C49" w:rsidP="006C2C49">
      <w:pPr>
        <w:rPr>
          <w:sz w:val="24"/>
          <w:szCs w:val="24"/>
        </w:rPr>
      </w:pPr>
    </w:p>
    <w:p w:rsidR="006C2C49" w:rsidRPr="00973248" w:rsidRDefault="00E31737" w:rsidP="006C2C49">
      <w:pPr>
        <w:numPr>
          <w:ilvl w:val="0"/>
          <w:numId w:val="2"/>
        </w:numPr>
        <w:tabs>
          <w:tab w:val="clear" w:pos="1440"/>
          <w:tab w:val="num" w:pos="2160"/>
        </w:tabs>
        <w:ind w:left="0" w:firstLine="1440"/>
        <w:rPr>
          <w:sz w:val="24"/>
          <w:szCs w:val="24"/>
        </w:rPr>
      </w:pPr>
      <w:r w:rsidRPr="00973248">
        <w:rPr>
          <w:sz w:val="24"/>
          <w:szCs w:val="24"/>
        </w:rPr>
        <w:t>That the</w:t>
      </w:r>
      <w:r w:rsidR="006C2C49" w:rsidRPr="00973248">
        <w:rPr>
          <w:sz w:val="24"/>
          <w:szCs w:val="24"/>
        </w:rPr>
        <w:t xml:space="preserve"> Commission has jurisdiction over the parties to and subje</w:t>
      </w:r>
      <w:r w:rsidR="0071023E">
        <w:rPr>
          <w:sz w:val="24"/>
          <w:szCs w:val="24"/>
        </w:rPr>
        <w:t xml:space="preserve">ct matter of this case.  </w:t>
      </w:r>
      <w:proofErr w:type="gramStart"/>
      <w:r w:rsidR="0071023E">
        <w:rPr>
          <w:sz w:val="24"/>
          <w:szCs w:val="24"/>
        </w:rPr>
        <w:t xml:space="preserve">66 </w:t>
      </w:r>
      <w:proofErr w:type="spellStart"/>
      <w:r w:rsidR="0071023E">
        <w:rPr>
          <w:sz w:val="24"/>
          <w:szCs w:val="24"/>
        </w:rPr>
        <w:t>Pa.</w:t>
      </w:r>
      <w:r w:rsidR="006C2C49" w:rsidRPr="00973248">
        <w:rPr>
          <w:sz w:val="24"/>
          <w:szCs w:val="24"/>
        </w:rPr>
        <w:t>C.S.</w:t>
      </w:r>
      <w:r w:rsidR="0071023E">
        <w:rPr>
          <w:sz w:val="24"/>
          <w:szCs w:val="24"/>
        </w:rPr>
        <w:t>A</w:t>
      </w:r>
      <w:proofErr w:type="spellEnd"/>
      <w:r w:rsidR="0071023E">
        <w:rPr>
          <w:sz w:val="24"/>
          <w:szCs w:val="24"/>
        </w:rPr>
        <w:t>.</w:t>
      </w:r>
      <w:proofErr w:type="gramEnd"/>
      <w:r w:rsidR="006C2C49" w:rsidRPr="00973248">
        <w:rPr>
          <w:sz w:val="24"/>
          <w:szCs w:val="24"/>
        </w:rPr>
        <w:t xml:space="preserve"> §</w:t>
      </w:r>
      <w:r w:rsidR="0071023E">
        <w:rPr>
          <w:sz w:val="24"/>
          <w:szCs w:val="24"/>
        </w:rPr>
        <w:t xml:space="preserve"> </w:t>
      </w:r>
      <w:r w:rsidR="006C2C49" w:rsidRPr="00973248">
        <w:rPr>
          <w:sz w:val="24"/>
          <w:szCs w:val="24"/>
        </w:rPr>
        <w:t>701.</w:t>
      </w:r>
    </w:p>
    <w:p w:rsidR="006C2C49" w:rsidRPr="00B73D10" w:rsidRDefault="006C2C49" w:rsidP="006C2C49">
      <w:pPr>
        <w:rPr>
          <w:sz w:val="24"/>
          <w:szCs w:val="24"/>
        </w:rPr>
      </w:pPr>
    </w:p>
    <w:p w:rsidR="006C2C49" w:rsidRDefault="00E31737" w:rsidP="006C2C49">
      <w:pPr>
        <w:numPr>
          <w:ilvl w:val="0"/>
          <w:numId w:val="2"/>
        </w:numPr>
        <w:tabs>
          <w:tab w:val="clear" w:pos="1440"/>
          <w:tab w:val="left" w:pos="0"/>
        </w:tabs>
        <w:ind w:left="0" w:firstLine="1440"/>
        <w:rPr>
          <w:sz w:val="24"/>
          <w:szCs w:val="24"/>
        </w:rPr>
      </w:pPr>
      <w:r>
        <w:rPr>
          <w:sz w:val="24"/>
          <w:szCs w:val="24"/>
        </w:rPr>
        <w:t xml:space="preserve">That </w:t>
      </w:r>
      <w:r w:rsidR="006C2C49" w:rsidRPr="00B73D10">
        <w:rPr>
          <w:sz w:val="24"/>
          <w:szCs w:val="24"/>
        </w:rPr>
        <w:t>Complainant has the burden of proving Respondent is not providing reasonabl</w:t>
      </w:r>
      <w:r w:rsidR="0071023E">
        <w:rPr>
          <w:sz w:val="24"/>
          <w:szCs w:val="24"/>
        </w:rPr>
        <w:t xml:space="preserve">e and adequate service.  </w:t>
      </w:r>
      <w:proofErr w:type="gramStart"/>
      <w:r w:rsidR="0071023E">
        <w:rPr>
          <w:sz w:val="24"/>
          <w:szCs w:val="24"/>
        </w:rPr>
        <w:t xml:space="preserve">66 </w:t>
      </w:r>
      <w:proofErr w:type="spellStart"/>
      <w:r w:rsidR="0071023E">
        <w:rPr>
          <w:sz w:val="24"/>
          <w:szCs w:val="24"/>
        </w:rPr>
        <w:t>Pa.</w:t>
      </w:r>
      <w:r w:rsidR="006C2C49" w:rsidRPr="00B73D10">
        <w:rPr>
          <w:sz w:val="24"/>
          <w:szCs w:val="24"/>
        </w:rPr>
        <w:t>C.S.A</w:t>
      </w:r>
      <w:proofErr w:type="spellEnd"/>
      <w:r w:rsidR="006C2C49" w:rsidRPr="00B73D10">
        <w:rPr>
          <w:sz w:val="24"/>
          <w:szCs w:val="24"/>
        </w:rPr>
        <w:t>.</w:t>
      </w:r>
      <w:proofErr w:type="gramEnd"/>
      <w:r w:rsidR="006C2C49" w:rsidRPr="00B73D10">
        <w:rPr>
          <w:sz w:val="24"/>
          <w:szCs w:val="24"/>
        </w:rPr>
        <w:t xml:space="preserve"> §</w:t>
      </w:r>
      <w:r w:rsidR="0071023E">
        <w:rPr>
          <w:sz w:val="24"/>
          <w:szCs w:val="24"/>
        </w:rPr>
        <w:t xml:space="preserve"> </w:t>
      </w:r>
      <w:r w:rsidR="006C2C49" w:rsidRPr="00B73D10">
        <w:rPr>
          <w:sz w:val="24"/>
          <w:szCs w:val="24"/>
        </w:rPr>
        <w:t>332(a).</w:t>
      </w:r>
    </w:p>
    <w:p w:rsidR="001621D6" w:rsidRDefault="001621D6" w:rsidP="001621D6">
      <w:pPr>
        <w:tabs>
          <w:tab w:val="left" w:pos="0"/>
        </w:tabs>
        <w:ind w:left="1440"/>
        <w:rPr>
          <w:sz w:val="24"/>
          <w:szCs w:val="24"/>
        </w:rPr>
      </w:pPr>
    </w:p>
    <w:p w:rsidR="006C2C49" w:rsidRPr="00325EB8"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r>
      <w:r w:rsidR="00E31737">
        <w:rPr>
          <w:sz w:val="24"/>
          <w:szCs w:val="24"/>
        </w:rPr>
        <w:t xml:space="preserve">That </w:t>
      </w:r>
      <w:r w:rsidRPr="00B73D10">
        <w:rPr>
          <w:sz w:val="24"/>
          <w:szCs w:val="24"/>
        </w:rPr>
        <w:t xml:space="preserve">Complainant </w:t>
      </w:r>
      <w:r w:rsidR="00E555CB">
        <w:rPr>
          <w:sz w:val="24"/>
          <w:szCs w:val="24"/>
        </w:rPr>
        <w:t>m</w:t>
      </w:r>
      <w:r w:rsidR="00F022CE">
        <w:rPr>
          <w:sz w:val="24"/>
          <w:szCs w:val="24"/>
        </w:rPr>
        <w:t>e</w:t>
      </w:r>
      <w:r w:rsidRPr="00B73D10">
        <w:rPr>
          <w:sz w:val="24"/>
          <w:szCs w:val="24"/>
        </w:rPr>
        <w:t xml:space="preserve">t the burden of proving </w:t>
      </w:r>
      <w:r w:rsidR="00074986">
        <w:rPr>
          <w:sz w:val="24"/>
          <w:szCs w:val="24"/>
        </w:rPr>
        <w:t>s</w:t>
      </w:r>
      <w:r w:rsidRPr="00B73D10">
        <w:rPr>
          <w:sz w:val="24"/>
          <w:szCs w:val="24"/>
        </w:rPr>
        <w:t>he was</w:t>
      </w:r>
      <w:r w:rsidR="00074986">
        <w:rPr>
          <w:sz w:val="24"/>
          <w:szCs w:val="24"/>
        </w:rPr>
        <w:t xml:space="preserve"> </w:t>
      </w:r>
      <w:r w:rsidRPr="00B73D10">
        <w:rPr>
          <w:sz w:val="24"/>
          <w:szCs w:val="24"/>
        </w:rPr>
        <w:t xml:space="preserve">charged </w:t>
      </w:r>
      <w:r w:rsidR="00074986">
        <w:rPr>
          <w:sz w:val="24"/>
          <w:szCs w:val="24"/>
        </w:rPr>
        <w:t xml:space="preserve">inappropriately and unreasonably </w:t>
      </w:r>
      <w:r w:rsidRPr="00B73D10">
        <w:rPr>
          <w:sz w:val="24"/>
          <w:szCs w:val="24"/>
        </w:rPr>
        <w:t xml:space="preserve">for electric utility service </w:t>
      </w:r>
      <w:r w:rsidR="00074986">
        <w:rPr>
          <w:sz w:val="24"/>
          <w:szCs w:val="24"/>
        </w:rPr>
        <w:t>which Respondent did not provide to her or for her benefit</w:t>
      </w:r>
      <w:r w:rsidRPr="00325EB8">
        <w:rPr>
          <w:sz w:val="24"/>
          <w:szCs w:val="24"/>
        </w:rPr>
        <w:t xml:space="preserve">.  </w:t>
      </w:r>
    </w:p>
    <w:p w:rsidR="006C2C49" w:rsidRDefault="006C2C49" w:rsidP="006C2C49">
      <w:pPr>
        <w:tabs>
          <w:tab w:val="left" w:pos="0"/>
        </w:tabs>
        <w:rPr>
          <w:sz w:val="24"/>
          <w:szCs w:val="24"/>
        </w:rPr>
      </w:pPr>
    </w:p>
    <w:p w:rsidR="00E31737" w:rsidRDefault="00E31737" w:rsidP="006C2C49">
      <w:pPr>
        <w:tabs>
          <w:tab w:val="left" w:pos="0"/>
        </w:tabs>
        <w:rPr>
          <w:sz w:val="24"/>
          <w:szCs w:val="24"/>
        </w:rPr>
      </w:pPr>
      <w:r>
        <w:rPr>
          <w:sz w:val="24"/>
          <w:szCs w:val="24"/>
        </w:rPr>
        <w:tab/>
      </w:r>
      <w:r>
        <w:rPr>
          <w:sz w:val="24"/>
          <w:szCs w:val="24"/>
        </w:rPr>
        <w:tab/>
        <w:t>4.</w:t>
      </w:r>
      <w:r>
        <w:rPr>
          <w:sz w:val="24"/>
          <w:szCs w:val="24"/>
        </w:rPr>
        <w:tab/>
        <w:t xml:space="preserve">That Complainant met the burden of proving PECO Energy Company did not provide reasonable and adequate customer service.  </w:t>
      </w:r>
      <w:proofErr w:type="gramStart"/>
      <w:r w:rsidR="00074986">
        <w:rPr>
          <w:sz w:val="24"/>
          <w:szCs w:val="24"/>
        </w:rPr>
        <w:t xml:space="preserve">66 </w:t>
      </w:r>
      <w:proofErr w:type="spellStart"/>
      <w:r w:rsidR="00074986">
        <w:rPr>
          <w:sz w:val="24"/>
          <w:szCs w:val="24"/>
        </w:rPr>
        <w:t>Pa.</w:t>
      </w:r>
      <w:r w:rsidRPr="00B73D10">
        <w:rPr>
          <w:sz w:val="24"/>
          <w:szCs w:val="24"/>
        </w:rPr>
        <w:t>C.S.A</w:t>
      </w:r>
      <w:proofErr w:type="spellEnd"/>
      <w:r w:rsidRPr="00B73D10">
        <w:rPr>
          <w:sz w:val="24"/>
          <w:szCs w:val="24"/>
        </w:rPr>
        <w:t>.</w:t>
      </w:r>
      <w:proofErr w:type="gramEnd"/>
      <w:r w:rsidRPr="00B73D10">
        <w:rPr>
          <w:sz w:val="24"/>
          <w:szCs w:val="24"/>
        </w:rPr>
        <w:t xml:space="preserve"> §</w:t>
      </w:r>
      <w:r w:rsidR="00074986">
        <w:rPr>
          <w:sz w:val="24"/>
          <w:szCs w:val="24"/>
        </w:rPr>
        <w:t xml:space="preserve"> </w:t>
      </w:r>
      <w:r w:rsidRPr="00B73D10">
        <w:rPr>
          <w:sz w:val="24"/>
          <w:szCs w:val="24"/>
        </w:rPr>
        <w:t>332(a)</w:t>
      </w:r>
      <w:r w:rsidR="00074986">
        <w:rPr>
          <w:sz w:val="24"/>
          <w:szCs w:val="24"/>
        </w:rPr>
        <w:t xml:space="preserve"> and 66 </w:t>
      </w:r>
      <w:proofErr w:type="spellStart"/>
      <w:r w:rsidR="00074986">
        <w:rPr>
          <w:sz w:val="24"/>
          <w:szCs w:val="24"/>
        </w:rPr>
        <w:t>Pa.</w:t>
      </w:r>
      <w:r w:rsidR="007A37F2">
        <w:rPr>
          <w:sz w:val="24"/>
          <w:szCs w:val="24"/>
        </w:rPr>
        <w:t>C.S.A</w:t>
      </w:r>
      <w:proofErr w:type="spellEnd"/>
      <w:r w:rsidRPr="00B73D10">
        <w:rPr>
          <w:sz w:val="24"/>
          <w:szCs w:val="24"/>
        </w:rPr>
        <w:t>.</w:t>
      </w:r>
      <w:r w:rsidR="007A37F2">
        <w:rPr>
          <w:sz w:val="24"/>
          <w:szCs w:val="24"/>
        </w:rPr>
        <w:t xml:space="preserve"> §</w:t>
      </w:r>
      <w:r w:rsidR="00074986">
        <w:rPr>
          <w:sz w:val="24"/>
          <w:szCs w:val="24"/>
        </w:rPr>
        <w:t xml:space="preserve"> </w:t>
      </w:r>
      <w:r w:rsidR="007A37F2">
        <w:rPr>
          <w:sz w:val="24"/>
          <w:szCs w:val="24"/>
        </w:rPr>
        <w:t>1501.</w:t>
      </w:r>
    </w:p>
    <w:p w:rsidR="00E31737" w:rsidRPr="00325EB8" w:rsidRDefault="00E31737" w:rsidP="006C2C49">
      <w:pPr>
        <w:tabs>
          <w:tab w:val="left" w:pos="0"/>
        </w:tabs>
        <w:rPr>
          <w:sz w:val="24"/>
          <w:szCs w:val="24"/>
        </w:rPr>
      </w:pPr>
    </w:p>
    <w:p w:rsidR="006C2C49" w:rsidRPr="00325EB8" w:rsidRDefault="006C2C49" w:rsidP="00E31737">
      <w:pPr>
        <w:suppressAutoHyphens/>
        <w:rPr>
          <w:sz w:val="24"/>
          <w:szCs w:val="24"/>
        </w:rPr>
      </w:pPr>
      <w:r w:rsidRPr="00325EB8">
        <w:rPr>
          <w:sz w:val="24"/>
          <w:szCs w:val="24"/>
        </w:rPr>
        <w:tab/>
      </w:r>
      <w:r w:rsidRPr="00325EB8">
        <w:rPr>
          <w:sz w:val="24"/>
          <w:szCs w:val="24"/>
        </w:rPr>
        <w:tab/>
      </w:r>
      <w:r w:rsidR="00E31737">
        <w:rPr>
          <w:sz w:val="24"/>
          <w:szCs w:val="24"/>
        </w:rPr>
        <w:t>5</w:t>
      </w:r>
      <w:r w:rsidRPr="00325EB8">
        <w:rPr>
          <w:sz w:val="24"/>
          <w:szCs w:val="24"/>
        </w:rPr>
        <w:t>.</w:t>
      </w:r>
      <w:r w:rsidRPr="00325EB8">
        <w:rPr>
          <w:sz w:val="24"/>
          <w:szCs w:val="24"/>
        </w:rPr>
        <w:tab/>
      </w:r>
      <w:r w:rsidR="00E31737">
        <w:rPr>
          <w:sz w:val="24"/>
          <w:szCs w:val="24"/>
        </w:rPr>
        <w:t xml:space="preserve">That </w:t>
      </w:r>
      <w:r w:rsidR="00074986">
        <w:rPr>
          <w:sz w:val="24"/>
          <w:szCs w:val="24"/>
        </w:rPr>
        <w:t xml:space="preserve">a civil penalty is appropriate as PECO Energy Company violated the </w:t>
      </w:r>
      <w:r w:rsidR="00E31737">
        <w:rPr>
          <w:sz w:val="24"/>
          <w:szCs w:val="24"/>
        </w:rPr>
        <w:t>Public Utility Code.</w:t>
      </w:r>
    </w:p>
    <w:p w:rsidR="006C2C49" w:rsidRDefault="006C2C49" w:rsidP="006C2C49">
      <w:pPr>
        <w:tabs>
          <w:tab w:val="left" w:pos="0"/>
        </w:tabs>
        <w:rPr>
          <w:sz w:val="24"/>
          <w:szCs w:val="24"/>
        </w:rPr>
      </w:pPr>
    </w:p>
    <w:p w:rsidR="00626031" w:rsidRDefault="00626031" w:rsidP="006C2C49">
      <w:pPr>
        <w:tabs>
          <w:tab w:val="left" w:pos="0"/>
        </w:tabs>
        <w:rPr>
          <w:sz w:val="24"/>
          <w:szCs w:val="24"/>
        </w:rPr>
      </w:pPr>
    </w:p>
    <w:p w:rsidR="006C2C49" w:rsidRPr="00325EB8" w:rsidRDefault="006C2C49" w:rsidP="006C2C49">
      <w:pPr>
        <w:jc w:val="center"/>
        <w:rPr>
          <w:sz w:val="24"/>
          <w:szCs w:val="24"/>
          <w:u w:val="single"/>
        </w:rPr>
      </w:pPr>
      <w:r w:rsidRPr="00325EB8">
        <w:rPr>
          <w:sz w:val="24"/>
          <w:szCs w:val="24"/>
          <w:u w:val="single"/>
        </w:rPr>
        <w:lastRenderedPageBreak/>
        <w:t>ORDER</w:t>
      </w:r>
    </w:p>
    <w:p w:rsidR="006C2C49" w:rsidRPr="00325EB8" w:rsidRDefault="006C2C49" w:rsidP="006C2C49">
      <w:pPr>
        <w:jc w:val="center"/>
        <w:rPr>
          <w:sz w:val="24"/>
          <w:szCs w:val="24"/>
        </w:rPr>
      </w:pPr>
    </w:p>
    <w:p w:rsidR="006C2C49" w:rsidRPr="00325EB8" w:rsidRDefault="006C2C49" w:rsidP="006C2C49">
      <w:pPr>
        <w:rPr>
          <w:sz w:val="24"/>
          <w:szCs w:val="24"/>
        </w:rPr>
      </w:pPr>
    </w:p>
    <w:p w:rsidR="006C2C49" w:rsidRPr="00325EB8" w:rsidRDefault="006C2C49" w:rsidP="006C2C49">
      <w:pPr>
        <w:rPr>
          <w:sz w:val="24"/>
          <w:szCs w:val="24"/>
        </w:rPr>
      </w:pPr>
      <w:r w:rsidRPr="00325EB8">
        <w:rPr>
          <w:sz w:val="24"/>
          <w:szCs w:val="24"/>
        </w:rPr>
        <w:tab/>
      </w:r>
      <w:r w:rsidRPr="00325EB8">
        <w:rPr>
          <w:sz w:val="24"/>
          <w:szCs w:val="24"/>
        </w:rPr>
        <w:tab/>
        <w:t>THEREFORE,</w:t>
      </w:r>
    </w:p>
    <w:p w:rsidR="006C2C49" w:rsidRPr="00325EB8" w:rsidRDefault="006C2C49" w:rsidP="006C2C49">
      <w:pPr>
        <w:rPr>
          <w:sz w:val="24"/>
          <w:szCs w:val="24"/>
        </w:rPr>
      </w:pPr>
    </w:p>
    <w:p w:rsidR="006C2C49" w:rsidRPr="00325EB8" w:rsidRDefault="006C2C49" w:rsidP="006C2C49">
      <w:pPr>
        <w:rPr>
          <w:sz w:val="24"/>
          <w:szCs w:val="24"/>
        </w:rPr>
      </w:pPr>
      <w:r w:rsidRPr="00325EB8">
        <w:rPr>
          <w:sz w:val="24"/>
          <w:szCs w:val="24"/>
        </w:rPr>
        <w:tab/>
      </w:r>
      <w:r w:rsidRPr="00325EB8">
        <w:rPr>
          <w:sz w:val="24"/>
          <w:szCs w:val="24"/>
        </w:rPr>
        <w:tab/>
        <w:t>IT IS ORDERED:</w:t>
      </w:r>
    </w:p>
    <w:p w:rsidR="006C2C49" w:rsidRPr="00325EB8" w:rsidRDefault="006C2C49" w:rsidP="006C2C49">
      <w:pPr>
        <w:rPr>
          <w:sz w:val="24"/>
          <w:szCs w:val="24"/>
        </w:rPr>
      </w:pPr>
    </w:p>
    <w:p w:rsidR="006C2C49" w:rsidRPr="000E4D0E" w:rsidRDefault="006C2C49" w:rsidP="00F418AB">
      <w:pPr>
        <w:pStyle w:val="ListParagraph"/>
        <w:numPr>
          <w:ilvl w:val="0"/>
          <w:numId w:val="15"/>
        </w:numPr>
        <w:ind w:left="0" w:firstLine="1440"/>
        <w:rPr>
          <w:sz w:val="24"/>
          <w:szCs w:val="24"/>
        </w:rPr>
      </w:pPr>
      <w:r w:rsidRPr="000E4D0E">
        <w:rPr>
          <w:sz w:val="24"/>
          <w:szCs w:val="24"/>
        </w:rPr>
        <w:t xml:space="preserve">That the complaint of </w:t>
      </w:r>
      <w:r w:rsidR="00074986" w:rsidRPr="000E4D0E">
        <w:rPr>
          <w:sz w:val="24"/>
          <w:szCs w:val="24"/>
        </w:rPr>
        <w:t>Stephanie Hallman</w:t>
      </w:r>
      <w:r w:rsidRPr="000E4D0E">
        <w:rPr>
          <w:sz w:val="24"/>
          <w:szCs w:val="24"/>
        </w:rPr>
        <w:t xml:space="preserve"> versus </w:t>
      </w:r>
      <w:r w:rsidR="00F022CE" w:rsidRPr="000E4D0E">
        <w:rPr>
          <w:sz w:val="24"/>
          <w:szCs w:val="24"/>
        </w:rPr>
        <w:t>PECO Energy</w:t>
      </w:r>
      <w:r w:rsidRPr="000E4D0E">
        <w:rPr>
          <w:sz w:val="24"/>
          <w:szCs w:val="24"/>
        </w:rPr>
        <w:t xml:space="preserve"> Company at Docket No. </w:t>
      </w:r>
      <w:r w:rsidR="00F022CE" w:rsidRPr="000E4D0E">
        <w:rPr>
          <w:sz w:val="24"/>
          <w:szCs w:val="24"/>
        </w:rPr>
        <w:t>F</w:t>
      </w:r>
      <w:r w:rsidR="00BD0AF8" w:rsidRPr="000E4D0E">
        <w:rPr>
          <w:sz w:val="24"/>
          <w:szCs w:val="24"/>
        </w:rPr>
        <w:t>-</w:t>
      </w:r>
      <w:r w:rsidR="00074986" w:rsidRPr="000E4D0E">
        <w:rPr>
          <w:sz w:val="24"/>
          <w:szCs w:val="24"/>
        </w:rPr>
        <w:t>2013-2393373</w:t>
      </w:r>
      <w:r w:rsidRPr="000E4D0E">
        <w:rPr>
          <w:sz w:val="24"/>
          <w:szCs w:val="24"/>
        </w:rPr>
        <w:t xml:space="preserve"> is hereby </w:t>
      </w:r>
      <w:r w:rsidR="00325EB8" w:rsidRPr="000E4D0E">
        <w:rPr>
          <w:sz w:val="24"/>
          <w:szCs w:val="24"/>
        </w:rPr>
        <w:t>sustained</w:t>
      </w:r>
      <w:r w:rsidR="00074986" w:rsidRPr="000E4D0E">
        <w:rPr>
          <w:sz w:val="24"/>
          <w:szCs w:val="24"/>
        </w:rPr>
        <w:t xml:space="preserve"> in that PECO Energy Company did fail to provide reasonable and adequate customer service</w:t>
      </w:r>
      <w:r w:rsidRPr="000E4D0E">
        <w:rPr>
          <w:sz w:val="24"/>
          <w:szCs w:val="24"/>
        </w:rPr>
        <w:t>.</w:t>
      </w:r>
    </w:p>
    <w:p w:rsidR="00B52A3C" w:rsidRPr="000E4D0E" w:rsidRDefault="00B52A3C" w:rsidP="000E4D0E">
      <w:pPr>
        <w:tabs>
          <w:tab w:val="num" w:pos="0"/>
        </w:tabs>
        <w:rPr>
          <w:sz w:val="24"/>
          <w:szCs w:val="24"/>
        </w:rPr>
      </w:pPr>
    </w:p>
    <w:p w:rsidR="000E4D0E" w:rsidRDefault="000E4D0E" w:rsidP="000F2894">
      <w:pPr>
        <w:tabs>
          <w:tab w:val="num" w:pos="0"/>
        </w:tabs>
        <w:rPr>
          <w:sz w:val="24"/>
          <w:szCs w:val="24"/>
        </w:rPr>
      </w:pPr>
      <w:r w:rsidRPr="000E4D0E">
        <w:rPr>
          <w:sz w:val="24"/>
          <w:szCs w:val="24"/>
        </w:rPr>
        <w:tab/>
      </w:r>
      <w:r w:rsidRPr="000E4D0E">
        <w:rPr>
          <w:sz w:val="24"/>
          <w:szCs w:val="24"/>
        </w:rPr>
        <w:tab/>
        <w:t xml:space="preserve">2. </w:t>
      </w:r>
      <w:r w:rsidRPr="000E4D0E">
        <w:rPr>
          <w:sz w:val="24"/>
          <w:szCs w:val="24"/>
        </w:rPr>
        <w:tab/>
        <w:t xml:space="preserve">That PECO Energy Company is hereby assessed the penalty of </w:t>
      </w:r>
      <w:r w:rsidR="0071023E">
        <w:rPr>
          <w:sz w:val="24"/>
          <w:szCs w:val="24"/>
        </w:rPr>
        <w:t>One Thousand</w:t>
      </w:r>
      <w:r w:rsidRPr="000E4D0E">
        <w:rPr>
          <w:sz w:val="24"/>
          <w:szCs w:val="24"/>
        </w:rPr>
        <w:t xml:space="preserve"> Dollars ($</w:t>
      </w:r>
      <w:r w:rsidR="0071023E">
        <w:rPr>
          <w:sz w:val="24"/>
          <w:szCs w:val="24"/>
        </w:rPr>
        <w:t>1,000.00</w:t>
      </w:r>
      <w:r w:rsidRPr="000E4D0E">
        <w:rPr>
          <w:sz w:val="24"/>
          <w:szCs w:val="24"/>
        </w:rPr>
        <w:t>) because Respondent failed to provide reasonable and adequate customer service in how it</w:t>
      </w:r>
      <w:r w:rsidR="0071023E">
        <w:rPr>
          <w:sz w:val="24"/>
          <w:szCs w:val="24"/>
        </w:rPr>
        <w:t xml:space="preserve"> verified the occupants of the service address</w:t>
      </w:r>
      <w:r w:rsidRPr="000E4D0E">
        <w:rPr>
          <w:sz w:val="24"/>
          <w:szCs w:val="24"/>
        </w:rPr>
        <w:t xml:space="preserve">. </w:t>
      </w:r>
    </w:p>
    <w:p w:rsidR="008D524A" w:rsidRPr="000E4D0E" w:rsidRDefault="008D524A" w:rsidP="000F2894">
      <w:pPr>
        <w:tabs>
          <w:tab w:val="num" w:pos="0"/>
        </w:tabs>
        <w:rPr>
          <w:sz w:val="24"/>
          <w:szCs w:val="24"/>
        </w:rPr>
      </w:pPr>
    </w:p>
    <w:p w:rsidR="00CA1587" w:rsidRDefault="000E4D0E" w:rsidP="000F2894">
      <w:pPr>
        <w:tabs>
          <w:tab w:val="num" w:pos="0"/>
        </w:tabs>
        <w:rPr>
          <w:sz w:val="24"/>
          <w:szCs w:val="24"/>
        </w:rPr>
      </w:pPr>
      <w:r w:rsidRPr="000E4D0E">
        <w:rPr>
          <w:sz w:val="24"/>
          <w:szCs w:val="24"/>
        </w:rPr>
        <w:tab/>
      </w:r>
      <w:r w:rsidRPr="000E4D0E">
        <w:rPr>
          <w:sz w:val="24"/>
          <w:szCs w:val="24"/>
        </w:rPr>
        <w:tab/>
        <w:t xml:space="preserve">3. </w:t>
      </w:r>
      <w:r w:rsidRPr="000E4D0E">
        <w:rPr>
          <w:sz w:val="24"/>
          <w:szCs w:val="24"/>
        </w:rPr>
        <w:tab/>
        <w:t xml:space="preserve">That PECO Energy Company within thirty (30) days of the Commission’s Order in this case shall pay a civil penalty in the amount of </w:t>
      </w:r>
      <w:r w:rsidR="0071023E">
        <w:rPr>
          <w:sz w:val="24"/>
          <w:szCs w:val="24"/>
        </w:rPr>
        <w:t>One Thousand</w:t>
      </w:r>
      <w:r w:rsidRPr="000E4D0E">
        <w:rPr>
          <w:sz w:val="24"/>
          <w:szCs w:val="24"/>
        </w:rPr>
        <w:t xml:space="preserve"> Dollars ($</w:t>
      </w:r>
      <w:r w:rsidR="0071023E">
        <w:rPr>
          <w:sz w:val="24"/>
          <w:szCs w:val="24"/>
        </w:rPr>
        <w:t>1,000.00</w:t>
      </w:r>
      <w:r w:rsidRPr="000E4D0E">
        <w:rPr>
          <w:sz w:val="24"/>
          <w:szCs w:val="24"/>
        </w:rPr>
        <w:t xml:space="preserve">) </w:t>
      </w:r>
    </w:p>
    <w:p w:rsidR="000E4D0E" w:rsidRPr="000E4D0E" w:rsidRDefault="000E4D0E" w:rsidP="000F2894">
      <w:pPr>
        <w:tabs>
          <w:tab w:val="num" w:pos="0"/>
        </w:tabs>
        <w:rPr>
          <w:sz w:val="24"/>
          <w:szCs w:val="24"/>
        </w:rPr>
      </w:pPr>
      <w:proofErr w:type="gramStart"/>
      <w:r w:rsidRPr="000E4D0E">
        <w:rPr>
          <w:sz w:val="24"/>
          <w:szCs w:val="24"/>
        </w:rPr>
        <w:t>by</w:t>
      </w:r>
      <w:proofErr w:type="gramEnd"/>
      <w:r w:rsidRPr="000E4D0E">
        <w:rPr>
          <w:sz w:val="24"/>
          <w:szCs w:val="24"/>
        </w:rPr>
        <w:t xml:space="preserve"> sending a certified check or money order payable to the </w:t>
      </w:r>
      <w:r w:rsidR="00A16597">
        <w:rPr>
          <w:sz w:val="24"/>
          <w:szCs w:val="24"/>
        </w:rPr>
        <w:t xml:space="preserve">Commonwealth of </w:t>
      </w:r>
      <w:r w:rsidRPr="000E4D0E">
        <w:rPr>
          <w:sz w:val="24"/>
          <w:szCs w:val="24"/>
        </w:rPr>
        <w:t>Pennsylvania addressed to:</w:t>
      </w:r>
    </w:p>
    <w:p w:rsidR="000E4D0E" w:rsidRPr="000E4D0E" w:rsidRDefault="00A16597" w:rsidP="000E4D0E">
      <w:pPr>
        <w:pStyle w:val="ListParagraph"/>
        <w:tabs>
          <w:tab w:val="num" w:pos="2160"/>
        </w:tabs>
        <w:spacing w:line="240" w:lineRule="auto"/>
        <w:ind w:left="2160"/>
        <w:rPr>
          <w:sz w:val="24"/>
          <w:szCs w:val="24"/>
        </w:rPr>
      </w:pPr>
      <w:r>
        <w:rPr>
          <w:sz w:val="24"/>
          <w:szCs w:val="24"/>
        </w:rPr>
        <w:t>Secretary</w:t>
      </w:r>
    </w:p>
    <w:p w:rsidR="000E4D0E" w:rsidRPr="000E4D0E" w:rsidRDefault="000E4D0E" w:rsidP="000E4D0E">
      <w:pPr>
        <w:pStyle w:val="ListParagraph"/>
        <w:tabs>
          <w:tab w:val="num" w:pos="2160"/>
        </w:tabs>
        <w:spacing w:line="240" w:lineRule="auto"/>
        <w:ind w:left="2160"/>
        <w:rPr>
          <w:sz w:val="24"/>
          <w:szCs w:val="24"/>
        </w:rPr>
      </w:pPr>
      <w:r w:rsidRPr="000E4D0E">
        <w:rPr>
          <w:sz w:val="24"/>
          <w:szCs w:val="24"/>
        </w:rPr>
        <w:t>Pennsylvania Public Utility Commission</w:t>
      </w:r>
    </w:p>
    <w:p w:rsidR="000E4D0E" w:rsidRPr="000E4D0E" w:rsidRDefault="000E4D0E" w:rsidP="000E4D0E">
      <w:pPr>
        <w:pStyle w:val="ListParagraph"/>
        <w:tabs>
          <w:tab w:val="num" w:pos="2160"/>
        </w:tabs>
        <w:spacing w:line="240" w:lineRule="auto"/>
        <w:ind w:left="2160"/>
        <w:rPr>
          <w:sz w:val="24"/>
          <w:szCs w:val="24"/>
        </w:rPr>
      </w:pPr>
      <w:r w:rsidRPr="000E4D0E">
        <w:rPr>
          <w:sz w:val="24"/>
          <w:szCs w:val="24"/>
        </w:rPr>
        <w:t>P.O. Box 3265</w:t>
      </w:r>
    </w:p>
    <w:p w:rsidR="000E4D0E" w:rsidRPr="000E4D0E" w:rsidRDefault="000E4D0E" w:rsidP="000E4D0E">
      <w:pPr>
        <w:tabs>
          <w:tab w:val="num" w:pos="0"/>
        </w:tabs>
        <w:spacing w:line="240" w:lineRule="auto"/>
        <w:rPr>
          <w:sz w:val="24"/>
          <w:szCs w:val="24"/>
        </w:rPr>
      </w:pPr>
      <w:r w:rsidRPr="000E4D0E">
        <w:rPr>
          <w:sz w:val="24"/>
          <w:szCs w:val="24"/>
        </w:rPr>
        <w:tab/>
      </w:r>
      <w:r w:rsidRPr="000E4D0E">
        <w:rPr>
          <w:sz w:val="24"/>
          <w:szCs w:val="24"/>
        </w:rPr>
        <w:tab/>
      </w:r>
      <w:r w:rsidRPr="000E4D0E">
        <w:rPr>
          <w:sz w:val="24"/>
          <w:szCs w:val="24"/>
        </w:rPr>
        <w:tab/>
        <w:t>Harrisburg, PA 17105-3265</w:t>
      </w:r>
    </w:p>
    <w:p w:rsidR="000E4D0E" w:rsidRPr="000E4D0E" w:rsidRDefault="000E4D0E" w:rsidP="000E4D0E">
      <w:pPr>
        <w:tabs>
          <w:tab w:val="num" w:pos="0"/>
        </w:tabs>
        <w:rPr>
          <w:sz w:val="24"/>
          <w:szCs w:val="24"/>
        </w:rPr>
      </w:pPr>
    </w:p>
    <w:p w:rsidR="000E4D0E" w:rsidRDefault="000E4D0E" w:rsidP="000F2894">
      <w:pPr>
        <w:tabs>
          <w:tab w:val="num" w:pos="0"/>
        </w:tabs>
        <w:rPr>
          <w:sz w:val="24"/>
          <w:szCs w:val="24"/>
        </w:rPr>
      </w:pPr>
      <w:r w:rsidRPr="000E4D0E">
        <w:rPr>
          <w:sz w:val="24"/>
          <w:szCs w:val="24"/>
        </w:rPr>
        <w:tab/>
      </w:r>
      <w:r w:rsidRPr="000E4D0E">
        <w:rPr>
          <w:sz w:val="24"/>
          <w:szCs w:val="24"/>
        </w:rPr>
        <w:tab/>
        <w:t xml:space="preserve">4. </w:t>
      </w:r>
      <w:r w:rsidRPr="000E4D0E">
        <w:rPr>
          <w:sz w:val="24"/>
          <w:szCs w:val="24"/>
        </w:rPr>
        <w:tab/>
        <w:t xml:space="preserve">That PECO Energy Company is hereby directed to cease and desist from further violations of the Public Utility Code, 66 </w:t>
      </w:r>
      <w:proofErr w:type="spellStart"/>
      <w:r w:rsidRPr="000E4D0E">
        <w:rPr>
          <w:sz w:val="24"/>
          <w:szCs w:val="24"/>
        </w:rPr>
        <w:t>Pa.C.S.A</w:t>
      </w:r>
      <w:proofErr w:type="spellEnd"/>
      <w:r w:rsidRPr="000E4D0E">
        <w:rPr>
          <w:sz w:val="24"/>
          <w:szCs w:val="24"/>
        </w:rPr>
        <w:t xml:space="preserve">. </w:t>
      </w:r>
      <w:proofErr w:type="gramStart"/>
      <w:r w:rsidRPr="000E4D0E">
        <w:rPr>
          <w:sz w:val="24"/>
          <w:szCs w:val="24"/>
        </w:rPr>
        <w:t xml:space="preserve">§§ 101, </w:t>
      </w:r>
      <w:r w:rsidRPr="000E4D0E">
        <w:rPr>
          <w:i/>
          <w:sz w:val="24"/>
          <w:szCs w:val="24"/>
        </w:rPr>
        <w:t>et seq.</w:t>
      </w:r>
      <w:r w:rsidRPr="000E4D0E">
        <w:rPr>
          <w:sz w:val="24"/>
          <w:szCs w:val="24"/>
        </w:rPr>
        <w:t>, and the regulations of this Commission, 52 </w:t>
      </w:r>
      <w:proofErr w:type="spellStart"/>
      <w:r w:rsidRPr="000E4D0E">
        <w:rPr>
          <w:sz w:val="24"/>
          <w:szCs w:val="24"/>
        </w:rPr>
        <w:t>Pa.Code</w:t>
      </w:r>
      <w:proofErr w:type="spellEnd"/>
      <w:r w:rsidRPr="000E4D0E">
        <w:rPr>
          <w:sz w:val="24"/>
          <w:szCs w:val="24"/>
        </w:rPr>
        <w:t xml:space="preserve"> §§ 1.1, </w:t>
      </w:r>
      <w:r w:rsidRPr="000E4D0E">
        <w:rPr>
          <w:i/>
          <w:sz w:val="24"/>
          <w:szCs w:val="24"/>
        </w:rPr>
        <w:t>et seq</w:t>
      </w:r>
      <w:r w:rsidRPr="000E4D0E">
        <w:rPr>
          <w:sz w:val="24"/>
          <w:szCs w:val="24"/>
        </w:rPr>
        <w:t>.</w:t>
      </w:r>
      <w:proofErr w:type="gramEnd"/>
    </w:p>
    <w:p w:rsidR="00106AD7" w:rsidRDefault="00106AD7" w:rsidP="000F2894">
      <w:pPr>
        <w:tabs>
          <w:tab w:val="num" w:pos="0"/>
        </w:tabs>
        <w:rPr>
          <w:sz w:val="24"/>
          <w:szCs w:val="24"/>
        </w:rPr>
      </w:pPr>
    </w:p>
    <w:p w:rsidR="00106AD7" w:rsidRDefault="00106AD7" w:rsidP="000F2894">
      <w:pPr>
        <w:tabs>
          <w:tab w:val="num" w:pos="0"/>
        </w:tabs>
        <w:rPr>
          <w:sz w:val="24"/>
          <w:szCs w:val="24"/>
        </w:rPr>
      </w:pPr>
      <w:r>
        <w:rPr>
          <w:sz w:val="24"/>
          <w:szCs w:val="24"/>
        </w:rPr>
        <w:tab/>
      </w:r>
      <w:r>
        <w:rPr>
          <w:sz w:val="24"/>
          <w:szCs w:val="24"/>
        </w:rPr>
        <w:tab/>
        <w:t xml:space="preserve">5. </w:t>
      </w:r>
      <w:r>
        <w:rPr>
          <w:sz w:val="24"/>
          <w:szCs w:val="24"/>
        </w:rPr>
        <w:tab/>
        <w:t>That PECO Energy Company within thirty (30) days of the Commission’s Order in this case shall cause to be removed all negative credit reports filed by PECO Energy Company concerning the service address with the three credit reporting agencies, and serve notice upon Complainant when the negative credit reports are removed.</w:t>
      </w:r>
    </w:p>
    <w:p w:rsidR="00106AD7" w:rsidRPr="000E4D0E" w:rsidRDefault="00106AD7" w:rsidP="000F2894">
      <w:pPr>
        <w:tabs>
          <w:tab w:val="num" w:pos="0"/>
        </w:tabs>
        <w:rPr>
          <w:sz w:val="24"/>
          <w:szCs w:val="24"/>
        </w:rPr>
      </w:pPr>
      <w:bookmarkStart w:id="0" w:name="_GoBack"/>
      <w:bookmarkEnd w:id="0"/>
      <w:r>
        <w:rPr>
          <w:sz w:val="24"/>
          <w:szCs w:val="24"/>
        </w:rPr>
        <w:lastRenderedPageBreak/>
        <w:tab/>
      </w:r>
      <w:r>
        <w:rPr>
          <w:sz w:val="24"/>
          <w:szCs w:val="24"/>
        </w:rPr>
        <w:tab/>
        <w:t xml:space="preserve">6. </w:t>
      </w:r>
      <w:r>
        <w:rPr>
          <w:sz w:val="24"/>
          <w:szCs w:val="24"/>
        </w:rPr>
        <w:tab/>
        <w:t>That Complainant, within thirty (30) days of when PECO Energy Company removes the negative credit reports, shall request a copy of her credit history from at least one of the credit reporting agencies to verify the negative credit reports were removed.</w:t>
      </w:r>
    </w:p>
    <w:p w:rsidR="000E4D0E" w:rsidRPr="000E4D0E" w:rsidRDefault="000E4D0E" w:rsidP="000F2894">
      <w:pPr>
        <w:tabs>
          <w:tab w:val="num" w:pos="2160"/>
        </w:tabs>
        <w:rPr>
          <w:sz w:val="24"/>
          <w:szCs w:val="24"/>
        </w:rPr>
      </w:pPr>
    </w:p>
    <w:p w:rsidR="00B52A3C" w:rsidRPr="000E4D0E" w:rsidRDefault="00B52A3C" w:rsidP="000F2894">
      <w:pPr>
        <w:rPr>
          <w:sz w:val="24"/>
          <w:szCs w:val="24"/>
        </w:rPr>
      </w:pPr>
      <w:r w:rsidRPr="000E4D0E">
        <w:rPr>
          <w:sz w:val="24"/>
          <w:szCs w:val="24"/>
        </w:rPr>
        <w:tab/>
      </w:r>
      <w:r w:rsidRPr="000E4D0E">
        <w:rPr>
          <w:sz w:val="24"/>
          <w:szCs w:val="24"/>
        </w:rPr>
        <w:tab/>
      </w:r>
      <w:r w:rsidR="00106AD7">
        <w:rPr>
          <w:sz w:val="24"/>
          <w:szCs w:val="24"/>
        </w:rPr>
        <w:t>7.</w:t>
      </w:r>
      <w:r w:rsidRPr="000E4D0E">
        <w:rPr>
          <w:sz w:val="24"/>
          <w:szCs w:val="24"/>
        </w:rPr>
        <w:t xml:space="preserve"> </w:t>
      </w:r>
      <w:r w:rsidRPr="000E4D0E">
        <w:rPr>
          <w:sz w:val="24"/>
          <w:szCs w:val="24"/>
        </w:rPr>
        <w:tab/>
        <w:t xml:space="preserve">That </w:t>
      </w:r>
      <w:r w:rsidRPr="000E4D0E">
        <w:rPr>
          <w:spacing w:val="-3"/>
          <w:sz w:val="24"/>
          <w:szCs w:val="24"/>
        </w:rPr>
        <w:t>this docket be marked closed and discontinued.</w:t>
      </w:r>
    </w:p>
    <w:p w:rsidR="006C2C49" w:rsidRPr="000E4D0E" w:rsidRDefault="006C2C49" w:rsidP="000F2894">
      <w:pPr>
        <w:rPr>
          <w:sz w:val="24"/>
          <w:szCs w:val="24"/>
        </w:rPr>
      </w:pPr>
    </w:p>
    <w:p w:rsidR="006C2C49" w:rsidRDefault="006C2C49" w:rsidP="006C2C49">
      <w:pPr>
        <w:spacing w:line="240" w:lineRule="auto"/>
        <w:rPr>
          <w:sz w:val="24"/>
          <w:szCs w:val="24"/>
        </w:rPr>
      </w:pPr>
    </w:p>
    <w:p w:rsidR="00106AD7" w:rsidRDefault="00106AD7" w:rsidP="006C2C49">
      <w:pPr>
        <w:spacing w:line="240" w:lineRule="auto"/>
        <w:rPr>
          <w:sz w:val="24"/>
          <w:szCs w:val="24"/>
        </w:rPr>
      </w:pPr>
    </w:p>
    <w:p w:rsidR="00AA758A" w:rsidRPr="00AA758A" w:rsidRDefault="006C2C49" w:rsidP="00AA758A">
      <w:pPr>
        <w:spacing w:line="240" w:lineRule="auto"/>
        <w:rPr>
          <w:sz w:val="24"/>
          <w:szCs w:val="24"/>
        </w:rPr>
      </w:pPr>
      <w:r w:rsidRPr="00B73D10">
        <w:rPr>
          <w:sz w:val="24"/>
          <w:szCs w:val="24"/>
        </w:rPr>
        <w:t xml:space="preserve">Date:  </w:t>
      </w:r>
      <w:r w:rsidR="00197FF7" w:rsidRPr="00784179">
        <w:rPr>
          <w:sz w:val="24"/>
          <w:szCs w:val="24"/>
          <w:u w:val="single"/>
        </w:rPr>
        <w:t xml:space="preserve">June </w:t>
      </w:r>
      <w:r w:rsidR="00403B56">
        <w:rPr>
          <w:sz w:val="24"/>
          <w:szCs w:val="24"/>
          <w:u w:val="single"/>
        </w:rPr>
        <w:t>9</w:t>
      </w:r>
      <w:r w:rsidR="002215BE" w:rsidRPr="00784179">
        <w:rPr>
          <w:sz w:val="24"/>
          <w:szCs w:val="24"/>
          <w:u w:val="single"/>
        </w:rPr>
        <w:t>, 2015</w:t>
      </w:r>
      <w:r w:rsidRPr="00B73D10">
        <w:rPr>
          <w:sz w:val="24"/>
          <w:szCs w:val="24"/>
        </w:rPr>
        <w:tab/>
      </w:r>
      <w:r w:rsidRPr="00B73D10">
        <w:rPr>
          <w:sz w:val="24"/>
          <w:szCs w:val="24"/>
        </w:rPr>
        <w:tab/>
      </w:r>
      <w:r w:rsidR="000A46F8">
        <w:rPr>
          <w:sz w:val="24"/>
          <w:szCs w:val="24"/>
        </w:rPr>
        <w:tab/>
      </w:r>
      <w:r w:rsidRPr="00B73D10">
        <w:rPr>
          <w:sz w:val="24"/>
          <w:szCs w:val="24"/>
        </w:rPr>
        <w:tab/>
      </w:r>
      <w:r w:rsidRPr="00B73D10">
        <w:rPr>
          <w:sz w:val="24"/>
          <w:szCs w:val="24"/>
        </w:rPr>
        <w:tab/>
      </w:r>
      <w:r w:rsidR="00FE72C6">
        <w:rPr>
          <w:sz w:val="24"/>
          <w:szCs w:val="24"/>
        </w:rPr>
        <w:tab/>
      </w:r>
      <w:r w:rsidR="00AA758A" w:rsidRPr="00AA758A">
        <w:rPr>
          <w:sz w:val="24"/>
          <w:szCs w:val="24"/>
          <w:u w:val="single"/>
        </w:rPr>
        <w:tab/>
      </w:r>
      <w:r w:rsidR="00AA758A" w:rsidRPr="00AA758A">
        <w:rPr>
          <w:sz w:val="24"/>
          <w:szCs w:val="24"/>
          <w:u w:val="single"/>
        </w:rPr>
        <w:tab/>
        <w:t>/s/</w:t>
      </w:r>
      <w:r w:rsidR="00AA758A" w:rsidRPr="00AA758A">
        <w:rPr>
          <w:sz w:val="24"/>
          <w:szCs w:val="24"/>
          <w:u w:val="single"/>
        </w:rPr>
        <w:tab/>
      </w:r>
      <w:r w:rsidR="00AA758A" w:rsidRPr="00AA758A">
        <w:rPr>
          <w:sz w:val="24"/>
          <w:szCs w:val="24"/>
          <w:u w:val="single"/>
        </w:rPr>
        <w:tab/>
      </w:r>
      <w:r w:rsidR="00AA758A" w:rsidRPr="00AA758A">
        <w:rPr>
          <w:sz w:val="24"/>
          <w:szCs w:val="24"/>
          <w:u w:val="single"/>
        </w:rPr>
        <w:tab/>
      </w:r>
    </w:p>
    <w:p w:rsidR="006C2C49" w:rsidRPr="00B73D10" w:rsidRDefault="006C2C49" w:rsidP="00AA758A">
      <w:pPr>
        <w:spacing w:line="240" w:lineRule="auto"/>
        <w:rPr>
          <w:sz w:val="24"/>
          <w:szCs w:val="24"/>
          <w:u w:val="single"/>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DE2949" w:rsidRPr="00FB448C" w:rsidRDefault="006C2C49" w:rsidP="00AA758A">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FE72C6">
        <w:rPr>
          <w:sz w:val="24"/>
          <w:szCs w:val="24"/>
        </w:rPr>
        <w:tab/>
      </w:r>
      <w:r w:rsidRPr="00B73D10">
        <w:rPr>
          <w:sz w:val="24"/>
          <w:szCs w:val="24"/>
        </w:rPr>
        <w:t>Administrative Law Judge</w:t>
      </w: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A0" w:rsidRDefault="005B0AA0">
      <w:r>
        <w:separator/>
      </w:r>
    </w:p>
  </w:endnote>
  <w:endnote w:type="continuationSeparator" w:id="0">
    <w:p w:rsidR="005B0AA0" w:rsidRDefault="005B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347FF4" w:rsidRDefault="00BF7A4B">
    <w:pPr>
      <w:pStyle w:val="Footer"/>
      <w:framePr w:wrap="around" w:vAnchor="text" w:hAnchor="margin" w:xAlign="center" w:y="1"/>
      <w:rPr>
        <w:rStyle w:val="PageNumber"/>
        <w:sz w:val="20"/>
      </w:rPr>
    </w:pPr>
    <w:r w:rsidRPr="00347FF4">
      <w:rPr>
        <w:rStyle w:val="PageNumber"/>
        <w:sz w:val="20"/>
      </w:rPr>
      <w:fldChar w:fldCharType="begin"/>
    </w:r>
    <w:r w:rsidRPr="00347FF4">
      <w:rPr>
        <w:rStyle w:val="PageNumber"/>
        <w:sz w:val="20"/>
      </w:rPr>
      <w:instrText xml:space="preserve">PAGE  </w:instrText>
    </w:r>
    <w:r w:rsidRPr="00347FF4">
      <w:rPr>
        <w:rStyle w:val="PageNumber"/>
        <w:sz w:val="20"/>
      </w:rPr>
      <w:fldChar w:fldCharType="separate"/>
    </w:r>
    <w:r w:rsidR="00266B0A">
      <w:rPr>
        <w:rStyle w:val="PageNumber"/>
        <w:noProof/>
        <w:sz w:val="20"/>
      </w:rPr>
      <w:t>20</w:t>
    </w:r>
    <w:r w:rsidRPr="00347FF4">
      <w:rPr>
        <w:rStyle w:val="PageNumber"/>
        <w:sz w:val="20"/>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A0" w:rsidRDefault="005B0AA0">
      <w:r>
        <w:separator/>
      </w:r>
    </w:p>
  </w:footnote>
  <w:footnote w:type="continuationSeparator" w:id="0">
    <w:p w:rsidR="005B0AA0" w:rsidRDefault="005B0AA0">
      <w:r>
        <w:continuationSeparator/>
      </w:r>
    </w:p>
  </w:footnote>
  <w:footnote w:id="1">
    <w:p w:rsidR="0071168C" w:rsidRDefault="0071168C" w:rsidP="0071168C">
      <w:pPr>
        <w:pStyle w:val="FootnoteText"/>
        <w:ind w:firstLine="720"/>
      </w:pPr>
      <w:r>
        <w:rPr>
          <w:rStyle w:val="FootnoteReference"/>
        </w:rPr>
        <w:footnoteRef/>
      </w:r>
      <w:r>
        <w:t xml:space="preserve"> </w:t>
      </w:r>
      <w:r>
        <w:tab/>
        <w:t xml:space="preserve">The tenth day from Commission’s Opinion and Order </w:t>
      </w:r>
      <w:r w:rsidR="00A2419A">
        <w:t xml:space="preserve">on April 9, 2015 </w:t>
      </w:r>
      <w:r>
        <w:t xml:space="preserve">was April 19, 2015, which day fell on a Sunday.  </w:t>
      </w:r>
    </w:p>
    <w:p w:rsidR="009525E5" w:rsidRDefault="009525E5" w:rsidP="0071168C">
      <w:pPr>
        <w:pStyle w:val="FootnoteText"/>
        <w:ind w:firstLine="720"/>
      </w:pPr>
    </w:p>
  </w:footnote>
  <w:footnote w:id="2">
    <w:p w:rsidR="00A5498A" w:rsidRDefault="009525E5" w:rsidP="00A5498A">
      <w:pPr>
        <w:pStyle w:val="PlainText"/>
      </w:pPr>
      <w:r>
        <w:tab/>
      </w:r>
      <w:r>
        <w:rPr>
          <w:rStyle w:val="FootnoteReference"/>
        </w:rPr>
        <w:footnoteRef/>
      </w:r>
      <w:r>
        <w:t xml:space="preserve"> </w:t>
      </w:r>
      <w:r>
        <w:tab/>
      </w:r>
      <w:r w:rsidR="00A5498A" w:rsidRPr="00A5498A">
        <w:rPr>
          <w:rFonts w:ascii="Times New Roman" w:hAnsi="Times New Roman" w:cs="Times New Roman"/>
          <w:sz w:val="20"/>
          <w:szCs w:val="20"/>
        </w:rPr>
        <w:t>On May 21, 2015, the Secretary’s Bureau re-issued the Second Post-Hearing Order dated April 23, 2014.  The Second Post-Hearing Order was the Order which was not served properly, as discussed in the Commission’s Opinion and Order dated April 9, 2015.  The Second Post-Hearing Order admitted the same late-filed exhibits discussed and admitted in the First Interim Order on Remand dated April 22, 2015.</w:t>
      </w:r>
      <w:r w:rsidR="00A5498A">
        <w:t xml:space="preserve">  </w:t>
      </w:r>
    </w:p>
    <w:p w:rsidR="009525E5" w:rsidRDefault="009525E5">
      <w:pPr>
        <w:pStyle w:val="FootnoteText"/>
      </w:pPr>
    </w:p>
  </w:footnote>
  <w:footnote w:id="3">
    <w:p w:rsidR="009F2E26" w:rsidRDefault="009F2E26" w:rsidP="009F2E26">
      <w:pPr>
        <w:pStyle w:val="FootnoteText"/>
        <w:ind w:firstLine="720"/>
      </w:pPr>
      <w:r>
        <w:rPr>
          <w:rStyle w:val="FootnoteReference"/>
        </w:rPr>
        <w:footnoteRef/>
      </w:r>
      <w:r>
        <w:t xml:space="preserve"> </w:t>
      </w:r>
      <w:r>
        <w:tab/>
        <w:t xml:space="preserve">Ten days from April 9, 2015 was Sunday, April 19, 2015.  </w:t>
      </w:r>
      <w:r w:rsidR="003860A3">
        <w:t xml:space="preserve">Pursuant to 52 </w:t>
      </w:r>
      <w:proofErr w:type="spellStart"/>
      <w:r w:rsidR="003860A3">
        <w:t>Pa.Code</w:t>
      </w:r>
      <w:proofErr w:type="spellEnd"/>
      <w:r w:rsidR="003860A3">
        <w:t xml:space="preserve"> § 1.12, t</w:t>
      </w:r>
      <w:r>
        <w:t>he next business day was April 20, 2015.</w:t>
      </w:r>
    </w:p>
  </w:footnote>
  <w:footnote w:id="4">
    <w:p w:rsidR="00000741" w:rsidRDefault="00000741" w:rsidP="00000741">
      <w:pPr>
        <w:pStyle w:val="FootnoteText"/>
        <w:ind w:firstLine="720"/>
      </w:pPr>
      <w:r>
        <w:rPr>
          <w:rStyle w:val="FootnoteReference"/>
        </w:rPr>
        <w:footnoteRef/>
      </w:r>
      <w:r>
        <w:t xml:space="preserve"> </w:t>
      </w:r>
      <w:r>
        <w:tab/>
        <w:t>Complainant Exhibit 4 contains numerous handwritten comments and highlight</w:t>
      </w:r>
      <w:r w:rsidR="00960EBA">
        <w:t>ed</w:t>
      </w:r>
      <w:r>
        <w:t xml:space="preserve"> text in the margins of the written BCS decision.  Those comments were not considered when rendering a decision in this proceeding.</w:t>
      </w:r>
    </w:p>
    <w:p w:rsidR="003E2887" w:rsidRDefault="003E2887" w:rsidP="00000741">
      <w:pPr>
        <w:pStyle w:val="FootnoteText"/>
        <w:ind w:firstLine="720"/>
      </w:pPr>
    </w:p>
  </w:footnote>
  <w:footnote w:id="5">
    <w:p w:rsidR="00A748AA" w:rsidRDefault="00A748AA" w:rsidP="00A748AA">
      <w:pPr>
        <w:pStyle w:val="FootnoteText"/>
        <w:ind w:firstLine="720"/>
      </w:pPr>
      <w:r>
        <w:rPr>
          <w:rStyle w:val="FootnoteReference"/>
        </w:rPr>
        <w:footnoteRef/>
      </w:r>
      <w:r>
        <w:t xml:space="preserve"> </w:t>
      </w:r>
      <w:r>
        <w:tab/>
        <w:t>April 2</w:t>
      </w:r>
      <w:r w:rsidR="003E2887">
        <w:t>1</w:t>
      </w:r>
      <w:r>
        <w:t xml:space="preserve">, 2015 was twelve days after the Commission Order remanding the proceeding back to </w:t>
      </w:r>
      <w:proofErr w:type="gramStart"/>
      <w:r>
        <w:t>OALJ.</w:t>
      </w:r>
      <w:proofErr w:type="gramEnd"/>
    </w:p>
  </w:footnote>
  <w:footnote w:id="6">
    <w:p w:rsidR="007C7E2C" w:rsidRDefault="007C7E2C" w:rsidP="007C7E2C">
      <w:pPr>
        <w:pStyle w:val="FootnoteText"/>
        <w:ind w:firstLine="720"/>
      </w:pPr>
      <w:r>
        <w:rPr>
          <w:rStyle w:val="FootnoteReference"/>
        </w:rPr>
        <w:footnoteRef/>
      </w:r>
      <w:r>
        <w:t xml:space="preserve"> </w:t>
      </w:r>
      <w:r>
        <w:tab/>
      </w:r>
      <w:r w:rsidRPr="00EC0D25">
        <w:t xml:space="preserve">Section 332(a) of the Public Utility Code, </w:t>
      </w:r>
      <w:proofErr w:type="gramStart"/>
      <w:r w:rsidRPr="00EC0D25">
        <w:t xml:space="preserve">66 </w:t>
      </w:r>
      <w:proofErr w:type="spellStart"/>
      <w:r w:rsidRPr="00EC0D25">
        <w:t>Pa.C.S</w:t>
      </w:r>
      <w:proofErr w:type="spellEnd"/>
      <w:proofErr w:type="gramEnd"/>
      <w:r w:rsidRPr="00EC0D25">
        <w:t>. §</w:t>
      </w:r>
      <w:r>
        <w:t xml:space="preserve"> </w:t>
      </w:r>
      <w:r w:rsidRPr="00EC0D25">
        <w:t>332(a).</w:t>
      </w:r>
    </w:p>
    <w:p w:rsidR="007C7E2C" w:rsidRPr="00EC0D25" w:rsidRDefault="007C7E2C" w:rsidP="007C7E2C">
      <w:pPr>
        <w:pStyle w:val="FootnoteText"/>
        <w:ind w:firstLine="720"/>
      </w:pPr>
    </w:p>
  </w:footnote>
  <w:footnote w:id="7">
    <w:p w:rsidR="007C7E2C" w:rsidRDefault="007C7E2C" w:rsidP="007C7E2C">
      <w:pPr>
        <w:pStyle w:val="FootnoteText"/>
        <w:ind w:firstLine="720"/>
        <w:rPr>
          <w:spacing w:val="-3"/>
          <w:sz w:val="24"/>
          <w:szCs w:val="24"/>
        </w:rPr>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72 P</w:t>
      </w:r>
      <w:r>
        <w:rPr>
          <w:spacing w:val="-3"/>
        </w:rPr>
        <w:t>a.</w:t>
      </w:r>
      <w:r w:rsidRPr="0058651A">
        <w:rPr>
          <w:spacing w:val="-3"/>
        </w:rPr>
        <w:t xml:space="preserve"> PUC 196 (1990), </w:t>
      </w:r>
      <w:r w:rsidRPr="0058651A">
        <w:rPr>
          <w:spacing w:val="-3"/>
          <w:u w:val="single"/>
        </w:rPr>
        <w:t>Feinstein v. Philadelphia Suburban Water Company</w:t>
      </w:r>
      <w:r w:rsidRPr="0058651A">
        <w:rPr>
          <w:spacing w:val="-3"/>
        </w:rPr>
        <w:t>, 50 P</w:t>
      </w:r>
      <w:r>
        <w:rPr>
          <w:spacing w:val="-3"/>
        </w:rPr>
        <w:t>a.</w:t>
      </w:r>
      <w:r w:rsidRPr="0058651A">
        <w:rPr>
          <w:spacing w:val="-3"/>
        </w:rPr>
        <w:t xml:space="preserve"> PUC 300 (1976).</w:t>
      </w:r>
      <w:proofErr w:type="gramEnd"/>
      <w:r w:rsidRPr="00D27E1B">
        <w:rPr>
          <w:spacing w:val="-3"/>
          <w:sz w:val="24"/>
          <w:szCs w:val="24"/>
        </w:rPr>
        <w:t xml:space="preserve">  </w:t>
      </w:r>
    </w:p>
    <w:p w:rsidR="007C7E2C" w:rsidRDefault="007C7E2C" w:rsidP="007C7E2C">
      <w:pPr>
        <w:pStyle w:val="FootnoteText"/>
        <w:ind w:firstLine="720"/>
      </w:pPr>
    </w:p>
  </w:footnote>
  <w:footnote w:id="8">
    <w:p w:rsidR="007C7E2C" w:rsidRDefault="007C7E2C" w:rsidP="007C7E2C">
      <w:pPr>
        <w:pStyle w:val="FootnoteText"/>
        <w:ind w:firstLine="720"/>
        <w:rPr>
          <w:spacing w:val="-3"/>
        </w:rPr>
      </w:pPr>
      <w:r>
        <w:rPr>
          <w:rStyle w:val="FootnoteReference"/>
        </w:rPr>
        <w:footnoteRef/>
      </w:r>
      <w:r>
        <w:t xml:space="preserve"> </w:t>
      </w:r>
      <w:r>
        <w:tab/>
      </w:r>
      <w:proofErr w:type="gramStart"/>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Inc. v. Pa. Pub</w:t>
      </w:r>
      <w:r>
        <w:rPr>
          <w:spacing w:val="-3"/>
          <w:u w:val="single"/>
        </w:rPr>
        <w:t>.</w:t>
      </w:r>
      <w:proofErr w:type="gramEnd"/>
      <w:r w:rsidRPr="00EC0D25">
        <w:rPr>
          <w:spacing w:val="-3"/>
          <w:u w:val="single"/>
        </w:rPr>
        <w:t xml:space="preserve"> Util</w:t>
      </w:r>
      <w:r>
        <w:rPr>
          <w:spacing w:val="-3"/>
          <w:u w:val="single"/>
        </w:rPr>
        <w:t xml:space="preserve">. </w:t>
      </w:r>
      <w:proofErr w:type="spellStart"/>
      <w:r w:rsidRPr="00EC0D25">
        <w:rPr>
          <w:spacing w:val="-3"/>
          <w:u w:val="single"/>
        </w:rPr>
        <w:t>Comm’n</w:t>
      </w:r>
      <w:proofErr w:type="spellEnd"/>
      <w:r w:rsidRPr="00EC0D25">
        <w:rPr>
          <w:spacing w:val="-3"/>
        </w:rPr>
        <w:t xml:space="preserve">, </w:t>
      </w:r>
      <w:proofErr w:type="gramStart"/>
      <w:r w:rsidRPr="00EC0D25">
        <w:rPr>
          <w:spacing w:val="-3"/>
        </w:rPr>
        <w:t xml:space="preserve">134 </w:t>
      </w:r>
      <w:proofErr w:type="spellStart"/>
      <w:r w:rsidRPr="00EC0D25">
        <w:rPr>
          <w:spacing w:val="-3"/>
        </w:rPr>
        <w:t>Pa.C</w:t>
      </w:r>
      <w:r>
        <w:rPr>
          <w:spacing w:val="-3"/>
        </w:rPr>
        <w:t>mwlth</w:t>
      </w:r>
      <w:proofErr w:type="spellEnd"/>
      <w:proofErr w:type="gram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7C7E2C" w:rsidRPr="00EC0D25" w:rsidRDefault="007C7E2C" w:rsidP="007C7E2C">
      <w:pPr>
        <w:pStyle w:val="FootnoteText"/>
        <w:ind w:firstLine="720"/>
      </w:pPr>
    </w:p>
  </w:footnote>
  <w:footnote w:id="9">
    <w:p w:rsidR="007C7E2C" w:rsidRPr="00A964A8" w:rsidRDefault="007C7E2C" w:rsidP="007C7E2C">
      <w:pPr>
        <w:tabs>
          <w:tab w:val="left" w:pos="-1440"/>
          <w:tab w:val="left" w:pos="-720"/>
        </w:tabs>
        <w:suppressAutoHyphens/>
        <w:spacing w:line="240" w:lineRule="auto"/>
        <w:rPr>
          <w:sz w:val="24"/>
          <w:szCs w:val="24"/>
        </w:rPr>
      </w:pPr>
      <w:r>
        <w:tab/>
      </w:r>
      <w:r w:rsidRPr="007538B8">
        <w:rPr>
          <w:rStyle w:val="FootnoteReference"/>
          <w:sz w:val="20"/>
        </w:rPr>
        <w:footnoteRef/>
      </w:r>
      <w:r w:rsidRPr="007538B8">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 w:id="10">
    <w:p w:rsidR="007C7E2C" w:rsidRDefault="007C7E2C" w:rsidP="007C7E2C">
      <w:pPr>
        <w:pStyle w:val="FootnoteText"/>
        <w:ind w:firstLine="720"/>
      </w:pPr>
      <w:r>
        <w:rPr>
          <w:rStyle w:val="FootnoteReference"/>
        </w:rPr>
        <w:footnoteRef/>
      </w:r>
      <w:r>
        <w:t xml:space="preserve"> </w:t>
      </w:r>
      <w:r>
        <w:tab/>
        <w:t xml:space="preserve">See </w:t>
      </w:r>
      <w:proofErr w:type="gramStart"/>
      <w:r>
        <w:t xml:space="preserve">66 </w:t>
      </w:r>
      <w:proofErr w:type="spellStart"/>
      <w:r>
        <w:t>Pa.C.S.A</w:t>
      </w:r>
      <w:proofErr w:type="spellEnd"/>
      <w:proofErr w:type="gramEnd"/>
      <w:r>
        <w:t>. § 1501.</w:t>
      </w:r>
    </w:p>
    <w:p w:rsidR="003D741C" w:rsidRDefault="003D741C" w:rsidP="007C7E2C">
      <w:pPr>
        <w:pStyle w:val="FootnoteText"/>
        <w:ind w:firstLine="720"/>
      </w:pPr>
    </w:p>
  </w:footnote>
  <w:footnote w:id="11">
    <w:p w:rsidR="007C7E2C" w:rsidRDefault="007C7E2C" w:rsidP="007C7E2C">
      <w:pPr>
        <w:pStyle w:val="FootnoteText"/>
        <w:ind w:firstLine="720"/>
      </w:pPr>
      <w:r>
        <w:rPr>
          <w:rStyle w:val="FootnoteReference"/>
        </w:rPr>
        <w:footnoteRef/>
      </w:r>
      <w:r>
        <w:t xml:space="preserve"> </w:t>
      </w:r>
      <w:r>
        <w:tab/>
      </w:r>
      <w:proofErr w:type="gramStart"/>
      <w:r>
        <w:t xml:space="preserve">66 </w:t>
      </w:r>
      <w:proofErr w:type="spellStart"/>
      <w:r>
        <w:t>Pa.</w:t>
      </w:r>
      <w:r w:rsidRPr="00E73118">
        <w:t>C.S.</w:t>
      </w:r>
      <w:r>
        <w:t>A</w:t>
      </w:r>
      <w:proofErr w:type="spellEnd"/>
      <w:r>
        <w:t>.</w:t>
      </w:r>
      <w:proofErr w:type="gramEnd"/>
      <w:r w:rsidRPr="00E73118">
        <w:t xml:space="preserve"> §</w:t>
      </w:r>
      <w:r>
        <w:t xml:space="preserve"> </w:t>
      </w:r>
      <w:r w:rsidRPr="00E73118">
        <w:t>1501.</w:t>
      </w:r>
    </w:p>
    <w:p w:rsidR="008369D8" w:rsidRDefault="008369D8" w:rsidP="007C7E2C">
      <w:pPr>
        <w:pStyle w:val="FootnoteText"/>
        <w:ind w:firstLine="720"/>
      </w:pPr>
    </w:p>
  </w:footnote>
  <w:footnote w:id="12">
    <w:p w:rsidR="007C7E2C" w:rsidRDefault="007C7E2C" w:rsidP="007C7E2C">
      <w:pPr>
        <w:pStyle w:val="FootnoteText"/>
        <w:ind w:firstLine="720"/>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7C7E2C" w:rsidRDefault="007C7E2C" w:rsidP="007C7E2C">
      <w:pPr>
        <w:pStyle w:val="FootnoteText"/>
        <w:ind w:firstLine="720"/>
      </w:pPr>
    </w:p>
  </w:footnote>
  <w:footnote w:id="13">
    <w:p w:rsidR="007C7E2C" w:rsidRPr="00E73118" w:rsidRDefault="007C7E2C" w:rsidP="007C7E2C">
      <w:pPr>
        <w:pStyle w:val="FootnoteText"/>
        <w:ind w:firstLine="720"/>
      </w:pPr>
      <w:r w:rsidRPr="00E73118">
        <w:rPr>
          <w:rStyle w:val="FootnoteReference"/>
        </w:rPr>
        <w:footnoteRef/>
      </w:r>
      <w:r>
        <w:t xml:space="preserve"> </w:t>
      </w:r>
      <w:r>
        <w:tab/>
      </w:r>
      <w:proofErr w:type="gramStart"/>
      <w:r>
        <w:t xml:space="preserve">66 </w:t>
      </w:r>
      <w:proofErr w:type="spellStart"/>
      <w:r>
        <w:t>Pa.</w:t>
      </w:r>
      <w:r w:rsidRPr="00E73118">
        <w:t>C.S.</w:t>
      </w:r>
      <w:r>
        <w:t>A</w:t>
      </w:r>
      <w:proofErr w:type="spellEnd"/>
      <w:r>
        <w:t>.</w:t>
      </w:r>
      <w:proofErr w:type="gramEnd"/>
      <w:r w:rsidRPr="00E73118">
        <w:t xml:space="preserve"> §</w:t>
      </w:r>
      <w:r>
        <w:t xml:space="preserve"> </w:t>
      </w:r>
      <w:r w:rsidRPr="00E73118">
        <w:t xml:space="preserve">102.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72F"/>
    <w:multiLevelType w:val="hybridMultilevel"/>
    <w:tmpl w:val="CB5E6FEA"/>
    <w:lvl w:ilvl="0" w:tplc="D374A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1980"/>
        </w:tabs>
        <w:ind w:left="1980" w:hanging="360"/>
      </w:pPr>
    </w:lvl>
  </w:abstractNum>
  <w:abstractNum w:abstractNumId="3">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45DD7735"/>
    <w:multiLevelType w:val="hybridMultilevel"/>
    <w:tmpl w:val="7FCE74A2"/>
    <w:lvl w:ilvl="0" w:tplc="4948A0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8">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9">
    <w:nsid w:val="6F444A73"/>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33464E5"/>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3">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8"/>
  </w:num>
  <w:num w:numId="3">
    <w:abstractNumId w:val="3"/>
  </w:num>
  <w:num w:numId="4">
    <w:abstractNumId w:val="4"/>
  </w:num>
  <w:num w:numId="5">
    <w:abstractNumId w:val="12"/>
  </w:num>
  <w:num w:numId="6">
    <w:abstractNumId w:val="8"/>
    <w:lvlOverride w:ilvl="0">
      <w:startOverride w:val="1"/>
    </w:lvlOverride>
  </w:num>
  <w:num w:numId="7">
    <w:abstractNumId w:val="3"/>
    <w:lvlOverride w:ilvl="0">
      <w:startOverride w:val="1"/>
    </w:lvlOverride>
  </w:num>
  <w:num w:numId="8">
    <w:abstractNumId w:val="12"/>
    <w:lvlOverride w:ilvl="0">
      <w:startOverride w:val="2"/>
    </w:lvlOverride>
  </w:num>
  <w:num w:numId="9">
    <w:abstractNumId w:val="2"/>
  </w:num>
  <w:num w:numId="10">
    <w:abstractNumId w:val="13"/>
  </w:num>
  <w:num w:numId="11">
    <w:abstractNumId w:val="10"/>
  </w:num>
  <w:num w:numId="12">
    <w:abstractNumId w:val="1"/>
  </w:num>
  <w:num w:numId="13">
    <w:abstractNumId w:val="6"/>
  </w:num>
  <w:num w:numId="14">
    <w:abstractNumId w:val="0"/>
  </w:num>
  <w:num w:numId="15">
    <w:abstractNumId w:val="11"/>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741"/>
    <w:rsid w:val="00000D8E"/>
    <w:rsid w:val="00001B91"/>
    <w:rsid w:val="000024B6"/>
    <w:rsid w:val="00004985"/>
    <w:rsid w:val="00014F87"/>
    <w:rsid w:val="000178A3"/>
    <w:rsid w:val="000268F4"/>
    <w:rsid w:val="0003169F"/>
    <w:rsid w:val="000334F0"/>
    <w:rsid w:val="00035B67"/>
    <w:rsid w:val="000420ED"/>
    <w:rsid w:val="00044200"/>
    <w:rsid w:val="00044B8E"/>
    <w:rsid w:val="000542CD"/>
    <w:rsid w:val="000553B1"/>
    <w:rsid w:val="000561D3"/>
    <w:rsid w:val="00057B9D"/>
    <w:rsid w:val="00060B8B"/>
    <w:rsid w:val="0006129D"/>
    <w:rsid w:val="00063980"/>
    <w:rsid w:val="00064401"/>
    <w:rsid w:val="000721D2"/>
    <w:rsid w:val="00074986"/>
    <w:rsid w:val="000754C8"/>
    <w:rsid w:val="000755DB"/>
    <w:rsid w:val="00083078"/>
    <w:rsid w:val="00084096"/>
    <w:rsid w:val="00084C98"/>
    <w:rsid w:val="00090829"/>
    <w:rsid w:val="00094683"/>
    <w:rsid w:val="000961CD"/>
    <w:rsid w:val="0009631C"/>
    <w:rsid w:val="000A11D4"/>
    <w:rsid w:val="000A1439"/>
    <w:rsid w:val="000A26B1"/>
    <w:rsid w:val="000A34DF"/>
    <w:rsid w:val="000A46F8"/>
    <w:rsid w:val="000C4F99"/>
    <w:rsid w:val="000C55C5"/>
    <w:rsid w:val="000D064F"/>
    <w:rsid w:val="000D6D9C"/>
    <w:rsid w:val="000E0254"/>
    <w:rsid w:val="000E2DFB"/>
    <w:rsid w:val="000E4D0E"/>
    <w:rsid w:val="000E63A3"/>
    <w:rsid w:val="000F202B"/>
    <w:rsid w:val="000F2894"/>
    <w:rsid w:val="001036B8"/>
    <w:rsid w:val="00103C6A"/>
    <w:rsid w:val="001047BE"/>
    <w:rsid w:val="001056A1"/>
    <w:rsid w:val="0010579B"/>
    <w:rsid w:val="00106AD7"/>
    <w:rsid w:val="001105C2"/>
    <w:rsid w:val="00113941"/>
    <w:rsid w:val="00114B22"/>
    <w:rsid w:val="0011768F"/>
    <w:rsid w:val="001215AB"/>
    <w:rsid w:val="001339A3"/>
    <w:rsid w:val="00146153"/>
    <w:rsid w:val="0014638B"/>
    <w:rsid w:val="00150F71"/>
    <w:rsid w:val="001576A5"/>
    <w:rsid w:val="001621D6"/>
    <w:rsid w:val="001635F9"/>
    <w:rsid w:val="00166694"/>
    <w:rsid w:val="00174631"/>
    <w:rsid w:val="001760E3"/>
    <w:rsid w:val="0017796A"/>
    <w:rsid w:val="001837DE"/>
    <w:rsid w:val="00184F61"/>
    <w:rsid w:val="00187E50"/>
    <w:rsid w:val="001908AF"/>
    <w:rsid w:val="00192C7C"/>
    <w:rsid w:val="00192CF9"/>
    <w:rsid w:val="00195CBA"/>
    <w:rsid w:val="00195D67"/>
    <w:rsid w:val="00197FF7"/>
    <w:rsid w:val="001B2A30"/>
    <w:rsid w:val="001B55FD"/>
    <w:rsid w:val="001B69EE"/>
    <w:rsid w:val="001C20A6"/>
    <w:rsid w:val="001C3009"/>
    <w:rsid w:val="001D16E0"/>
    <w:rsid w:val="001D457F"/>
    <w:rsid w:val="001D7301"/>
    <w:rsid w:val="001E2C0B"/>
    <w:rsid w:val="001E61EF"/>
    <w:rsid w:val="001F16E2"/>
    <w:rsid w:val="001F6338"/>
    <w:rsid w:val="001F7D20"/>
    <w:rsid w:val="00203680"/>
    <w:rsid w:val="002135C1"/>
    <w:rsid w:val="00213C20"/>
    <w:rsid w:val="002215BE"/>
    <w:rsid w:val="00224B2F"/>
    <w:rsid w:val="002255B2"/>
    <w:rsid w:val="00233385"/>
    <w:rsid w:val="0024448A"/>
    <w:rsid w:val="0025693E"/>
    <w:rsid w:val="00257E91"/>
    <w:rsid w:val="00266B0A"/>
    <w:rsid w:val="00267B07"/>
    <w:rsid w:val="00270A84"/>
    <w:rsid w:val="002721E6"/>
    <w:rsid w:val="00273706"/>
    <w:rsid w:val="00294359"/>
    <w:rsid w:val="002A1305"/>
    <w:rsid w:val="002A59BF"/>
    <w:rsid w:val="002B50AB"/>
    <w:rsid w:val="002B5F24"/>
    <w:rsid w:val="002C037A"/>
    <w:rsid w:val="002C5C8D"/>
    <w:rsid w:val="002C5CAA"/>
    <w:rsid w:val="002D68AD"/>
    <w:rsid w:val="002D70CA"/>
    <w:rsid w:val="002E25F3"/>
    <w:rsid w:val="002E2700"/>
    <w:rsid w:val="002F1E9A"/>
    <w:rsid w:val="002F544E"/>
    <w:rsid w:val="002F5854"/>
    <w:rsid w:val="00303242"/>
    <w:rsid w:val="00305F0D"/>
    <w:rsid w:val="003225FA"/>
    <w:rsid w:val="00325EB8"/>
    <w:rsid w:val="00340071"/>
    <w:rsid w:val="00341B79"/>
    <w:rsid w:val="003460CC"/>
    <w:rsid w:val="00347FF4"/>
    <w:rsid w:val="00355E33"/>
    <w:rsid w:val="003611E4"/>
    <w:rsid w:val="0036796F"/>
    <w:rsid w:val="00373DE0"/>
    <w:rsid w:val="00381350"/>
    <w:rsid w:val="00382023"/>
    <w:rsid w:val="003822C2"/>
    <w:rsid w:val="003860A3"/>
    <w:rsid w:val="00386F30"/>
    <w:rsid w:val="00395B5D"/>
    <w:rsid w:val="003962EA"/>
    <w:rsid w:val="003A2086"/>
    <w:rsid w:val="003A2C39"/>
    <w:rsid w:val="003A31A9"/>
    <w:rsid w:val="003A322E"/>
    <w:rsid w:val="003A33F5"/>
    <w:rsid w:val="003B1256"/>
    <w:rsid w:val="003B6B90"/>
    <w:rsid w:val="003C1C70"/>
    <w:rsid w:val="003C3851"/>
    <w:rsid w:val="003C7183"/>
    <w:rsid w:val="003D1434"/>
    <w:rsid w:val="003D321F"/>
    <w:rsid w:val="003D3AA4"/>
    <w:rsid w:val="003D741C"/>
    <w:rsid w:val="003E2887"/>
    <w:rsid w:val="003E358E"/>
    <w:rsid w:val="003E3A5D"/>
    <w:rsid w:val="003F0643"/>
    <w:rsid w:val="003F0927"/>
    <w:rsid w:val="003F68A9"/>
    <w:rsid w:val="00400F84"/>
    <w:rsid w:val="004012A8"/>
    <w:rsid w:val="0040395F"/>
    <w:rsid w:val="00403B56"/>
    <w:rsid w:val="0041141D"/>
    <w:rsid w:val="00412886"/>
    <w:rsid w:val="0042086F"/>
    <w:rsid w:val="00421424"/>
    <w:rsid w:val="004222C6"/>
    <w:rsid w:val="0043056E"/>
    <w:rsid w:val="00433CEC"/>
    <w:rsid w:val="0043514B"/>
    <w:rsid w:val="00437CE0"/>
    <w:rsid w:val="004415A2"/>
    <w:rsid w:val="00447294"/>
    <w:rsid w:val="004477EB"/>
    <w:rsid w:val="00451160"/>
    <w:rsid w:val="00452510"/>
    <w:rsid w:val="00452A48"/>
    <w:rsid w:val="004768C7"/>
    <w:rsid w:val="00483E99"/>
    <w:rsid w:val="00486D04"/>
    <w:rsid w:val="004872CE"/>
    <w:rsid w:val="00493482"/>
    <w:rsid w:val="00495344"/>
    <w:rsid w:val="004A287A"/>
    <w:rsid w:val="004A5400"/>
    <w:rsid w:val="004B1116"/>
    <w:rsid w:val="004B418C"/>
    <w:rsid w:val="004B4C1E"/>
    <w:rsid w:val="004C0960"/>
    <w:rsid w:val="004C5619"/>
    <w:rsid w:val="004D0A1F"/>
    <w:rsid w:val="004D0D4F"/>
    <w:rsid w:val="004D3FC7"/>
    <w:rsid w:val="004D6317"/>
    <w:rsid w:val="004D63DC"/>
    <w:rsid w:val="004E3DB9"/>
    <w:rsid w:val="004F4E74"/>
    <w:rsid w:val="004F511D"/>
    <w:rsid w:val="004F5971"/>
    <w:rsid w:val="004F61B3"/>
    <w:rsid w:val="004F6DF0"/>
    <w:rsid w:val="0051319E"/>
    <w:rsid w:val="00523ACB"/>
    <w:rsid w:val="00530A02"/>
    <w:rsid w:val="0053127E"/>
    <w:rsid w:val="00531311"/>
    <w:rsid w:val="00534DBB"/>
    <w:rsid w:val="00540947"/>
    <w:rsid w:val="00556E9A"/>
    <w:rsid w:val="005609B8"/>
    <w:rsid w:val="00560FDD"/>
    <w:rsid w:val="00567C6F"/>
    <w:rsid w:val="00567DB8"/>
    <w:rsid w:val="0057017B"/>
    <w:rsid w:val="00573927"/>
    <w:rsid w:val="005745EB"/>
    <w:rsid w:val="00574E22"/>
    <w:rsid w:val="00576E65"/>
    <w:rsid w:val="0058651A"/>
    <w:rsid w:val="00593D95"/>
    <w:rsid w:val="005A090A"/>
    <w:rsid w:val="005A3135"/>
    <w:rsid w:val="005A4743"/>
    <w:rsid w:val="005A5571"/>
    <w:rsid w:val="005B0AA0"/>
    <w:rsid w:val="005B1338"/>
    <w:rsid w:val="005B4757"/>
    <w:rsid w:val="005B5748"/>
    <w:rsid w:val="005B6977"/>
    <w:rsid w:val="005C55A6"/>
    <w:rsid w:val="005D0A85"/>
    <w:rsid w:val="005D3D7F"/>
    <w:rsid w:val="005D4A01"/>
    <w:rsid w:val="005D6663"/>
    <w:rsid w:val="005E12B1"/>
    <w:rsid w:val="005E6BBB"/>
    <w:rsid w:val="005F5C9E"/>
    <w:rsid w:val="005F5DD5"/>
    <w:rsid w:val="00601B51"/>
    <w:rsid w:val="00606BD0"/>
    <w:rsid w:val="00620C7B"/>
    <w:rsid w:val="00626031"/>
    <w:rsid w:val="00637A39"/>
    <w:rsid w:val="006415F8"/>
    <w:rsid w:val="00643108"/>
    <w:rsid w:val="00646B0D"/>
    <w:rsid w:val="00650C28"/>
    <w:rsid w:val="0065307F"/>
    <w:rsid w:val="00655AE4"/>
    <w:rsid w:val="006647CC"/>
    <w:rsid w:val="00666204"/>
    <w:rsid w:val="00674464"/>
    <w:rsid w:val="00680572"/>
    <w:rsid w:val="0068274D"/>
    <w:rsid w:val="006837EE"/>
    <w:rsid w:val="0068619C"/>
    <w:rsid w:val="006930B8"/>
    <w:rsid w:val="006A0486"/>
    <w:rsid w:val="006A5389"/>
    <w:rsid w:val="006B05F8"/>
    <w:rsid w:val="006B148A"/>
    <w:rsid w:val="006B1AA8"/>
    <w:rsid w:val="006B3FEA"/>
    <w:rsid w:val="006C11F9"/>
    <w:rsid w:val="006C2403"/>
    <w:rsid w:val="006C2C49"/>
    <w:rsid w:val="006C3565"/>
    <w:rsid w:val="006C4068"/>
    <w:rsid w:val="006D0E2D"/>
    <w:rsid w:val="006D252C"/>
    <w:rsid w:val="006D548B"/>
    <w:rsid w:val="006D626C"/>
    <w:rsid w:val="006D7DE2"/>
    <w:rsid w:val="006E1F15"/>
    <w:rsid w:val="006F0985"/>
    <w:rsid w:val="006F5CB0"/>
    <w:rsid w:val="006F6BB8"/>
    <w:rsid w:val="007027DB"/>
    <w:rsid w:val="0070392B"/>
    <w:rsid w:val="00705443"/>
    <w:rsid w:val="0071023E"/>
    <w:rsid w:val="0071168C"/>
    <w:rsid w:val="00720264"/>
    <w:rsid w:val="007230FA"/>
    <w:rsid w:val="00723D2E"/>
    <w:rsid w:val="007240AC"/>
    <w:rsid w:val="0072437C"/>
    <w:rsid w:val="00733952"/>
    <w:rsid w:val="00744E9B"/>
    <w:rsid w:val="00747019"/>
    <w:rsid w:val="007538B8"/>
    <w:rsid w:val="00757BEB"/>
    <w:rsid w:val="007618E6"/>
    <w:rsid w:val="00766107"/>
    <w:rsid w:val="00771580"/>
    <w:rsid w:val="0077368A"/>
    <w:rsid w:val="00777614"/>
    <w:rsid w:val="00777AD8"/>
    <w:rsid w:val="0078028B"/>
    <w:rsid w:val="00784179"/>
    <w:rsid w:val="007A01A8"/>
    <w:rsid w:val="007A04A6"/>
    <w:rsid w:val="007A37F2"/>
    <w:rsid w:val="007B5294"/>
    <w:rsid w:val="007C4CD8"/>
    <w:rsid w:val="007C7E2C"/>
    <w:rsid w:val="007D0A39"/>
    <w:rsid w:val="007D2AE4"/>
    <w:rsid w:val="007D5F4A"/>
    <w:rsid w:val="007F30E1"/>
    <w:rsid w:val="007F46D2"/>
    <w:rsid w:val="008032D4"/>
    <w:rsid w:val="00803E31"/>
    <w:rsid w:val="00804DAB"/>
    <w:rsid w:val="00805247"/>
    <w:rsid w:val="00806C9B"/>
    <w:rsid w:val="00806DC8"/>
    <w:rsid w:val="008076FF"/>
    <w:rsid w:val="00814435"/>
    <w:rsid w:val="008222E1"/>
    <w:rsid w:val="0083441D"/>
    <w:rsid w:val="008369D8"/>
    <w:rsid w:val="008417F6"/>
    <w:rsid w:val="00847EC8"/>
    <w:rsid w:val="008509B1"/>
    <w:rsid w:val="00850A24"/>
    <w:rsid w:val="0086046A"/>
    <w:rsid w:val="00861356"/>
    <w:rsid w:val="00861A19"/>
    <w:rsid w:val="00862A3E"/>
    <w:rsid w:val="008648D6"/>
    <w:rsid w:val="00867E27"/>
    <w:rsid w:val="00867FD3"/>
    <w:rsid w:val="00874C96"/>
    <w:rsid w:val="00877C75"/>
    <w:rsid w:val="00881239"/>
    <w:rsid w:val="0088541A"/>
    <w:rsid w:val="00886880"/>
    <w:rsid w:val="00891398"/>
    <w:rsid w:val="008A7257"/>
    <w:rsid w:val="008B1590"/>
    <w:rsid w:val="008B3DA0"/>
    <w:rsid w:val="008B608C"/>
    <w:rsid w:val="008C21DB"/>
    <w:rsid w:val="008C2C84"/>
    <w:rsid w:val="008D300A"/>
    <w:rsid w:val="008D524A"/>
    <w:rsid w:val="008E1046"/>
    <w:rsid w:val="008E3177"/>
    <w:rsid w:val="008E759A"/>
    <w:rsid w:val="008F030B"/>
    <w:rsid w:val="008F3B10"/>
    <w:rsid w:val="00901D37"/>
    <w:rsid w:val="0091228F"/>
    <w:rsid w:val="0091247C"/>
    <w:rsid w:val="0091322F"/>
    <w:rsid w:val="00913CED"/>
    <w:rsid w:val="0092244E"/>
    <w:rsid w:val="00927135"/>
    <w:rsid w:val="009464AA"/>
    <w:rsid w:val="00946C11"/>
    <w:rsid w:val="009504A6"/>
    <w:rsid w:val="00951CFC"/>
    <w:rsid w:val="009525E5"/>
    <w:rsid w:val="00960EBA"/>
    <w:rsid w:val="009639E5"/>
    <w:rsid w:val="00973248"/>
    <w:rsid w:val="009753B7"/>
    <w:rsid w:val="00977B94"/>
    <w:rsid w:val="00977BB6"/>
    <w:rsid w:val="00981D91"/>
    <w:rsid w:val="009828D3"/>
    <w:rsid w:val="009853BE"/>
    <w:rsid w:val="00992A72"/>
    <w:rsid w:val="00994613"/>
    <w:rsid w:val="00996FB5"/>
    <w:rsid w:val="00997FD4"/>
    <w:rsid w:val="009A3B17"/>
    <w:rsid w:val="009A3D9F"/>
    <w:rsid w:val="009A7C7B"/>
    <w:rsid w:val="009C353C"/>
    <w:rsid w:val="009D6921"/>
    <w:rsid w:val="009D7777"/>
    <w:rsid w:val="009E13B5"/>
    <w:rsid w:val="009E1902"/>
    <w:rsid w:val="009E3042"/>
    <w:rsid w:val="009E425E"/>
    <w:rsid w:val="009E7E5F"/>
    <w:rsid w:val="009F2E26"/>
    <w:rsid w:val="009F5506"/>
    <w:rsid w:val="00A07998"/>
    <w:rsid w:val="00A155BF"/>
    <w:rsid w:val="00A16597"/>
    <w:rsid w:val="00A220F9"/>
    <w:rsid w:val="00A2419A"/>
    <w:rsid w:val="00A273F5"/>
    <w:rsid w:val="00A37525"/>
    <w:rsid w:val="00A40F64"/>
    <w:rsid w:val="00A41F6B"/>
    <w:rsid w:val="00A42A1B"/>
    <w:rsid w:val="00A450CB"/>
    <w:rsid w:val="00A508D1"/>
    <w:rsid w:val="00A5362D"/>
    <w:rsid w:val="00A53A28"/>
    <w:rsid w:val="00A5498A"/>
    <w:rsid w:val="00A550B5"/>
    <w:rsid w:val="00A56B07"/>
    <w:rsid w:val="00A60625"/>
    <w:rsid w:val="00A648CB"/>
    <w:rsid w:val="00A66258"/>
    <w:rsid w:val="00A66B11"/>
    <w:rsid w:val="00A70CAC"/>
    <w:rsid w:val="00A748AA"/>
    <w:rsid w:val="00A75695"/>
    <w:rsid w:val="00A75EB0"/>
    <w:rsid w:val="00A90251"/>
    <w:rsid w:val="00A904A7"/>
    <w:rsid w:val="00A92833"/>
    <w:rsid w:val="00A964A8"/>
    <w:rsid w:val="00AA22B4"/>
    <w:rsid w:val="00AA3795"/>
    <w:rsid w:val="00AA758A"/>
    <w:rsid w:val="00AB02F3"/>
    <w:rsid w:val="00AB0456"/>
    <w:rsid w:val="00AB0FF6"/>
    <w:rsid w:val="00AB2D65"/>
    <w:rsid w:val="00AB71D8"/>
    <w:rsid w:val="00AB73D1"/>
    <w:rsid w:val="00AC1F69"/>
    <w:rsid w:val="00AC390D"/>
    <w:rsid w:val="00AC5192"/>
    <w:rsid w:val="00AC778F"/>
    <w:rsid w:val="00AC7E1D"/>
    <w:rsid w:val="00AD671E"/>
    <w:rsid w:val="00AD7701"/>
    <w:rsid w:val="00AE0EA3"/>
    <w:rsid w:val="00AF7930"/>
    <w:rsid w:val="00B07ED7"/>
    <w:rsid w:val="00B20BB1"/>
    <w:rsid w:val="00B21A12"/>
    <w:rsid w:val="00B30F45"/>
    <w:rsid w:val="00B34327"/>
    <w:rsid w:val="00B352E6"/>
    <w:rsid w:val="00B450A0"/>
    <w:rsid w:val="00B45783"/>
    <w:rsid w:val="00B52A3C"/>
    <w:rsid w:val="00B56DED"/>
    <w:rsid w:val="00B67D11"/>
    <w:rsid w:val="00B80E5B"/>
    <w:rsid w:val="00B839E8"/>
    <w:rsid w:val="00B84EE4"/>
    <w:rsid w:val="00B86FC8"/>
    <w:rsid w:val="00B92706"/>
    <w:rsid w:val="00B93AED"/>
    <w:rsid w:val="00B96704"/>
    <w:rsid w:val="00BB126E"/>
    <w:rsid w:val="00BB4206"/>
    <w:rsid w:val="00BC3D4F"/>
    <w:rsid w:val="00BC6609"/>
    <w:rsid w:val="00BD0AF8"/>
    <w:rsid w:val="00BD12F3"/>
    <w:rsid w:val="00BD1626"/>
    <w:rsid w:val="00BD656E"/>
    <w:rsid w:val="00BD7D1B"/>
    <w:rsid w:val="00BE0C66"/>
    <w:rsid w:val="00BF7A4B"/>
    <w:rsid w:val="00C10A0B"/>
    <w:rsid w:val="00C11E4D"/>
    <w:rsid w:val="00C1378D"/>
    <w:rsid w:val="00C146D5"/>
    <w:rsid w:val="00C1597F"/>
    <w:rsid w:val="00C1745F"/>
    <w:rsid w:val="00C3217D"/>
    <w:rsid w:val="00C34BE2"/>
    <w:rsid w:val="00C354E5"/>
    <w:rsid w:val="00C37B4D"/>
    <w:rsid w:val="00C4263B"/>
    <w:rsid w:val="00C44296"/>
    <w:rsid w:val="00C44F74"/>
    <w:rsid w:val="00C52E75"/>
    <w:rsid w:val="00C6661E"/>
    <w:rsid w:val="00C70FB1"/>
    <w:rsid w:val="00C72198"/>
    <w:rsid w:val="00C72746"/>
    <w:rsid w:val="00C7317C"/>
    <w:rsid w:val="00C90AB8"/>
    <w:rsid w:val="00C9371A"/>
    <w:rsid w:val="00C97273"/>
    <w:rsid w:val="00CA1587"/>
    <w:rsid w:val="00CA1BFD"/>
    <w:rsid w:val="00CA400B"/>
    <w:rsid w:val="00CA41FF"/>
    <w:rsid w:val="00CA4DF4"/>
    <w:rsid w:val="00CA5FBB"/>
    <w:rsid w:val="00CB52B2"/>
    <w:rsid w:val="00CB775B"/>
    <w:rsid w:val="00CC052C"/>
    <w:rsid w:val="00CC11CD"/>
    <w:rsid w:val="00CC2FB0"/>
    <w:rsid w:val="00CC7273"/>
    <w:rsid w:val="00CC7EAF"/>
    <w:rsid w:val="00CD1779"/>
    <w:rsid w:val="00CE7E68"/>
    <w:rsid w:val="00CF24F1"/>
    <w:rsid w:val="00D0052C"/>
    <w:rsid w:val="00D012AF"/>
    <w:rsid w:val="00D02672"/>
    <w:rsid w:val="00D04E2C"/>
    <w:rsid w:val="00D16EE5"/>
    <w:rsid w:val="00D204D8"/>
    <w:rsid w:val="00D236A3"/>
    <w:rsid w:val="00D26801"/>
    <w:rsid w:val="00D30C6D"/>
    <w:rsid w:val="00D3476C"/>
    <w:rsid w:val="00D44704"/>
    <w:rsid w:val="00D47332"/>
    <w:rsid w:val="00D63ADB"/>
    <w:rsid w:val="00D64DCB"/>
    <w:rsid w:val="00D66FE4"/>
    <w:rsid w:val="00D7007A"/>
    <w:rsid w:val="00D81835"/>
    <w:rsid w:val="00D82C44"/>
    <w:rsid w:val="00D86982"/>
    <w:rsid w:val="00D93C45"/>
    <w:rsid w:val="00D95DB1"/>
    <w:rsid w:val="00DA16D1"/>
    <w:rsid w:val="00DA5000"/>
    <w:rsid w:val="00DA6365"/>
    <w:rsid w:val="00DB1D2E"/>
    <w:rsid w:val="00DC140A"/>
    <w:rsid w:val="00DC1B7A"/>
    <w:rsid w:val="00DC7003"/>
    <w:rsid w:val="00DC7828"/>
    <w:rsid w:val="00DD6310"/>
    <w:rsid w:val="00DE09F3"/>
    <w:rsid w:val="00DE1C0F"/>
    <w:rsid w:val="00DE2170"/>
    <w:rsid w:val="00DE2266"/>
    <w:rsid w:val="00DE2949"/>
    <w:rsid w:val="00DE4971"/>
    <w:rsid w:val="00DE7F93"/>
    <w:rsid w:val="00DF04BF"/>
    <w:rsid w:val="00DF4ADB"/>
    <w:rsid w:val="00E02815"/>
    <w:rsid w:val="00E02B0E"/>
    <w:rsid w:val="00E03498"/>
    <w:rsid w:val="00E03BB5"/>
    <w:rsid w:val="00E04BE4"/>
    <w:rsid w:val="00E0580F"/>
    <w:rsid w:val="00E05A34"/>
    <w:rsid w:val="00E1062D"/>
    <w:rsid w:val="00E11531"/>
    <w:rsid w:val="00E126F9"/>
    <w:rsid w:val="00E31737"/>
    <w:rsid w:val="00E33BA9"/>
    <w:rsid w:val="00E366C3"/>
    <w:rsid w:val="00E36D01"/>
    <w:rsid w:val="00E45AE4"/>
    <w:rsid w:val="00E500AF"/>
    <w:rsid w:val="00E5034B"/>
    <w:rsid w:val="00E53AC3"/>
    <w:rsid w:val="00E555CB"/>
    <w:rsid w:val="00E56FC5"/>
    <w:rsid w:val="00E63B66"/>
    <w:rsid w:val="00E77421"/>
    <w:rsid w:val="00E80B68"/>
    <w:rsid w:val="00E85864"/>
    <w:rsid w:val="00E8786A"/>
    <w:rsid w:val="00E91CE3"/>
    <w:rsid w:val="00E929FA"/>
    <w:rsid w:val="00E9331E"/>
    <w:rsid w:val="00E941D2"/>
    <w:rsid w:val="00EA030D"/>
    <w:rsid w:val="00EA6325"/>
    <w:rsid w:val="00EA7153"/>
    <w:rsid w:val="00EB28CA"/>
    <w:rsid w:val="00EC0D25"/>
    <w:rsid w:val="00EC46E0"/>
    <w:rsid w:val="00EC4BF1"/>
    <w:rsid w:val="00EC6BFE"/>
    <w:rsid w:val="00ED0CBE"/>
    <w:rsid w:val="00ED1AA9"/>
    <w:rsid w:val="00ED652F"/>
    <w:rsid w:val="00ED6B35"/>
    <w:rsid w:val="00EE0FF3"/>
    <w:rsid w:val="00EE1389"/>
    <w:rsid w:val="00EE2B74"/>
    <w:rsid w:val="00EE480E"/>
    <w:rsid w:val="00EF3B1E"/>
    <w:rsid w:val="00F01C8E"/>
    <w:rsid w:val="00F022CE"/>
    <w:rsid w:val="00F03B46"/>
    <w:rsid w:val="00F04892"/>
    <w:rsid w:val="00F04E29"/>
    <w:rsid w:val="00F11B65"/>
    <w:rsid w:val="00F138E7"/>
    <w:rsid w:val="00F220CF"/>
    <w:rsid w:val="00F418AB"/>
    <w:rsid w:val="00F43B77"/>
    <w:rsid w:val="00F61BC2"/>
    <w:rsid w:val="00F72B2B"/>
    <w:rsid w:val="00F73C62"/>
    <w:rsid w:val="00F83FA6"/>
    <w:rsid w:val="00F84C36"/>
    <w:rsid w:val="00F92BED"/>
    <w:rsid w:val="00FA2CDB"/>
    <w:rsid w:val="00FA367A"/>
    <w:rsid w:val="00FA42FB"/>
    <w:rsid w:val="00FA5E8F"/>
    <w:rsid w:val="00FA6063"/>
    <w:rsid w:val="00FB004A"/>
    <w:rsid w:val="00FB2175"/>
    <w:rsid w:val="00FB26D3"/>
    <w:rsid w:val="00FB2F18"/>
    <w:rsid w:val="00FB448C"/>
    <w:rsid w:val="00FB7AFF"/>
    <w:rsid w:val="00FC013C"/>
    <w:rsid w:val="00FC42F5"/>
    <w:rsid w:val="00FC5BB9"/>
    <w:rsid w:val="00FD338E"/>
    <w:rsid w:val="00FD5835"/>
    <w:rsid w:val="00FE032D"/>
    <w:rsid w:val="00FE627C"/>
    <w:rsid w:val="00FE72C6"/>
    <w:rsid w:val="00FF26FD"/>
    <w:rsid w:val="00FF29E1"/>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26657">
      <w:bodyDiv w:val="1"/>
      <w:marLeft w:val="0"/>
      <w:marRight w:val="0"/>
      <w:marTop w:val="0"/>
      <w:marBottom w:val="0"/>
      <w:divBdr>
        <w:top w:val="none" w:sz="0" w:space="0" w:color="auto"/>
        <w:left w:val="none" w:sz="0" w:space="0" w:color="auto"/>
        <w:bottom w:val="none" w:sz="0" w:space="0" w:color="auto"/>
        <w:right w:val="none" w:sz="0" w:space="0" w:color="auto"/>
      </w:divBdr>
    </w:div>
    <w:div w:id="813642630">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9320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06BD-9497-4629-A811-C64BF7C8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5382</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35989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23</cp:revision>
  <cp:lastPrinted>2015-06-24T16:06:00Z</cp:lastPrinted>
  <dcterms:created xsi:type="dcterms:W3CDTF">2015-05-22T16:43:00Z</dcterms:created>
  <dcterms:modified xsi:type="dcterms:W3CDTF">2015-06-24T16:10:00Z</dcterms:modified>
</cp:coreProperties>
</file>