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FC" w:rsidRPr="000763BC" w:rsidRDefault="00A475FC" w:rsidP="00A475FC">
      <w:pPr>
        <w:tabs>
          <w:tab w:val="center" w:pos="4680"/>
        </w:tabs>
        <w:suppressAutoHyphens/>
        <w:jc w:val="center"/>
        <w:rPr>
          <w:rFonts w:ascii="Times New Roman" w:hAnsi="Times New Roman" w:cs="Times New Roman"/>
          <w:b/>
          <w:bCs/>
          <w:spacing w:val="-3"/>
        </w:rPr>
      </w:pPr>
      <w:r w:rsidRPr="000763BC">
        <w:rPr>
          <w:rFonts w:ascii="Times New Roman" w:hAnsi="Times New Roman" w:cs="Times New Roman"/>
          <w:b/>
          <w:bCs/>
          <w:spacing w:val="-3"/>
        </w:rPr>
        <w:t>BEFORE THE</w:t>
      </w:r>
    </w:p>
    <w:p w:rsidR="00A475FC" w:rsidRPr="000763BC" w:rsidRDefault="00A475FC" w:rsidP="00A475FC">
      <w:pPr>
        <w:tabs>
          <w:tab w:val="center" w:pos="4680"/>
        </w:tabs>
        <w:suppressAutoHyphens/>
        <w:jc w:val="center"/>
        <w:rPr>
          <w:rFonts w:ascii="Times New Roman" w:hAnsi="Times New Roman" w:cs="Times New Roman"/>
          <w:b/>
          <w:bCs/>
          <w:spacing w:val="-3"/>
        </w:rPr>
      </w:pPr>
      <w:r w:rsidRPr="000763BC">
        <w:rPr>
          <w:rFonts w:ascii="Times New Roman" w:hAnsi="Times New Roman" w:cs="Times New Roman"/>
          <w:b/>
          <w:bCs/>
          <w:spacing w:val="-3"/>
        </w:rPr>
        <w:t>PENNSYLVANIA PUBLIC UTILITY COMMISSION</w:t>
      </w:r>
    </w:p>
    <w:p w:rsidR="00A475FC" w:rsidRPr="000763BC" w:rsidRDefault="00A475FC" w:rsidP="00D869B3">
      <w:pPr>
        <w:tabs>
          <w:tab w:val="center" w:pos="4680"/>
        </w:tabs>
        <w:suppressAutoHyphens/>
        <w:jc w:val="center"/>
        <w:rPr>
          <w:rFonts w:ascii="Times New Roman" w:hAnsi="Times New Roman" w:cs="Times New Roman"/>
          <w:b/>
          <w:bCs/>
          <w:spacing w:val="-3"/>
        </w:rPr>
      </w:pPr>
    </w:p>
    <w:p w:rsidR="00A475FC" w:rsidRPr="000763BC" w:rsidRDefault="00A475FC" w:rsidP="00D869B3">
      <w:pPr>
        <w:tabs>
          <w:tab w:val="center" w:pos="4680"/>
        </w:tabs>
        <w:suppressAutoHyphens/>
        <w:jc w:val="center"/>
        <w:rPr>
          <w:rFonts w:ascii="Times New Roman" w:hAnsi="Times New Roman" w:cs="Times New Roman"/>
          <w:b/>
          <w:bCs/>
          <w:spacing w:val="-3"/>
        </w:rPr>
      </w:pPr>
    </w:p>
    <w:p w:rsidR="0063127A" w:rsidRPr="000763BC" w:rsidRDefault="0063127A" w:rsidP="00D869B3">
      <w:pPr>
        <w:rPr>
          <w:rFonts w:ascii="Times New Roman" w:hAnsi="Times New Roman" w:cs="Times New Roman"/>
        </w:rPr>
      </w:pPr>
    </w:p>
    <w:p w:rsidR="00A475FC" w:rsidRPr="000763BC" w:rsidRDefault="00A25A46" w:rsidP="00D869B3">
      <w:pPr>
        <w:rPr>
          <w:rFonts w:ascii="Times New Roman" w:hAnsi="Times New Roman" w:cs="Times New Roman"/>
        </w:rPr>
      </w:pPr>
      <w:r>
        <w:rPr>
          <w:rFonts w:ascii="Times New Roman" w:hAnsi="Times New Roman" w:cs="Times New Roman"/>
        </w:rPr>
        <w:t xml:space="preserve">Melvin </w:t>
      </w:r>
      <w:r w:rsidR="00625D8B">
        <w:rPr>
          <w:rFonts w:ascii="Times New Roman" w:hAnsi="Times New Roman" w:cs="Times New Roman"/>
        </w:rPr>
        <w:t xml:space="preserve">D. </w:t>
      </w:r>
      <w:r>
        <w:rPr>
          <w:rFonts w:ascii="Times New Roman" w:hAnsi="Times New Roman" w:cs="Times New Roman"/>
        </w:rPr>
        <w:t>Williams</w:t>
      </w:r>
      <w:r w:rsidR="00270B92" w:rsidRPr="000763BC">
        <w:rPr>
          <w:rFonts w:ascii="Times New Roman" w:hAnsi="Times New Roman" w:cs="Times New Roman"/>
        </w:rPr>
        <w:t xml:space="preserve"> </w:t>
      </w:r>
      <w:r w:rsidR="00A475FC" w:rsidRPr="000763BC">
        <w:rPr>
          <w:rFonts w:ascii="Times New Roman" w:hAnsi="Times New Roman" w:cs="Times New Roman"/>
        </w:rPr>
        <w:tab/>
      </w:r>
      <w:r w:rsidR="00A475FC" w:rsidRPr="000763BC">
        <w:rPr>
          <w:rFonts w:ascii="Times New Roman" w:hAnsi="Times New Roman" w:cs="Times New Roman"/>
        </w:rPr>
        <w:tab/>
      </w:r>
      <w:r w:rsidR="00A475FC" w:rsidRPr="000763BC">
        <w:rPr>
          <w:rFonts w:ascii="Times New Roman" w:hAnsi="Times New Roman" w:cs="Times New Roman"/>
        </w:rPr>
        <w:tab/>
      </w:r>
      <w:r w:rsidR="00A475FC" w:rsidRPr="000763BC">
        <w:rPr>
          <w:rFonts w:ascii="Times New Roman" w:hAnsi="Times New Roman" w:cs="Times New Roman"/>
        </w:rPr>
        <w:tab/>
      </w:r>
      <w:r w:rsidR="0063127A" w:rsidRPr="000763BC">
        <w:rPr>
          <w:rFonts w:ascii="Times New Roman" w:hAnsi="Times New Roman" w:cs="Times New Roman"/>
        </w:rPr>
        <w:tab/>
      </w:r>
      <w:r w:rsidR="00A475FC" w:rsidRPr="000763BC">
        <w:rPr>
          <w:rFonts w:ascii="Times New Roman" w:hAnsi="Times New Roman" w:cs="Times New Roman"/>
        </w:rPr>
        <w:t>:</w:t>
      </w:r>
    </w:p>
    <w:p w:rsidR="00A475FC" w:rsidRPr="000763BC" w:rsidRDefault="00A475FC" w:rsidP="00D869B3">
      <w:pPr>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w:t>
      </w:r>
      <w:r w:rsidRPr="000763BC">
        <w:rPr>
          <w:rFonts w:ascii="Times New Roman" w:hAnsi="Times New Roman" w:cs="Times New Roman"/>
        </w:rPr>
        <w:tab/>
        <w:t xml:space="preserve"> </w:t>
      </w:r>
    </w:p>
    <w:p w:rsidR="00A475FC" w:rsidRPr="000763BC" w:rsidRDefault="00A475FC" w:rsidP="00D869B3">
      <w:pPr>
        <w:ind w:left="720"/>
        <w:rPr>
          <w:rFonts w:ascii="Times New Roman" w:hAnsi="Times New Roman" w:cs="Times New Roman"/>
        </w:rPr>
      </w:pPr>
      <w:r w:rsidRPr="000763BC">
        <w:rPr>
          <w:rFonts w:ascii="Times New Roman" w:hAnsi="Times New Roman" w:cs="Times New Roman"/>
        </w:rPr>
        <w:t>v.</w:t>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0063127A"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w:t>
      </w:r>
      <w:r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C-201</w:t>
      </w:r>
      <w:r w:rsidR="00A25A46">
        <w:rPr>
          <w:rFonts w:ascii="Times New Roman" w:hAnsi="Times New Roman" w:cs="Times New Roman"/>
        </w:rPr>
        <w:t>4</w:t>
      </w:r>
      <w:r w:rsidRPr="000763BC">
        <w:rPr>
          <w:rFonts w:ascii="Times New Roman" w:hAnsi="Times New Roman" w:cs="Times New Roman"/>
        </w:rPr>
        <w:t>-2</w:t>
      </w:r>
      <w:r w:rsidR="00270B92" w:rsidRPr="000763BC">
        <w:rPr>
          <w:rFonts w:ascii="Times New Roman" w:hAnsi="Times New Roman" w:cs="Times New Roman"/>
        </w:rPr>
        <w:t>4</w:t>
      </w:r>
      <w:r w:rsidR="00A25A46">
        <w:rPr>
          <w:rFonts w:ascii="Times New Roman" w:hAnsi="Times New Roman" w:cs="Times New Roman"/>
        </w:rPr>
        <w:t>4</w:t>
      </w:r>
      <w:r w:rsidR="00270B92" w:rsidRPr="000763BC">
        <w:rPr>
          <w:rFonts w:ascii="Times New Roman" w:hAnsi="Times New Roman" w:cs="Times New Roman"/>
        </w:rPr>
        <w:t>6</w:t>
      </w:r>
      <w:r w:rsidR="00A25A46">
        <w:rPr>
          <w:rFonts w:ascii="Times New Roman" w:hAnsi="Times New Roman" w:cs="Times New Roman"/>
        </w:rPr>
        <w:t>701</w:t>
      </w:r>
    </w:p>
    <w:p w:rsidR="00A475FC" w:rsidRPr="000763BC" w:rsidRDefault="00A475FC" w:rsidP="00D869B3">
      <w:pPr>
        <w:ind w:left="720" w:firstLine="720"/>
        <w:rPr>
          <w:rFonts w:ascii="Times New Roman" w:hAnsi="Times New Roman" w:cs="Times New Roman"/>
        </w:rPr>
      </w:pP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Pr="000763BC">
        <w:rPr>
          <w:rFonts w:ascii="Times New Roman" w:hAnsi="Times New Roman" w:cs="Times New Roman"/>
        </w:rPr>
        <w:tab/>
      </w:r>
      <w:r w:rsidR="0063127A" w:rsidRPr="000763BC">
        <w:rPr>
          <w:rFonts w:ascii="Times New Roman" w:hAnsi="Times New Roman" w:cs="Times New Roman"/>
        </w:rPr>
        <w:tab/>
      </w:r>
      <w:r w:rsidRPr="000763BC">
        <w:rPr>
          <w:rFonts w:ascii="Times New Roman" w:hAnsi="Times New Roman" w:cs="Times New Roman"/>
        </w:rPr>
        <w:t>:</w:t>
      </w:r>
    </w:p>
    <w:p w:rsidR="00A475FC" w:rsidRPr="000763BC" w:rsidRDefault="00270B92" w:rsidP="00D869B3">
      <w:pPr>
        <w:rPr>
          <w:rFonts w:ascii="Times New Roman" w:hAnsi="Times New Roman" w:cs="Times New Roman"/>
        </w:rPr>
      </w:pPr>
      <w:r w:rsidRPr="000763BC">
        <w:rPr>
          <w:rFonts w:ascii="Times New Roman" w:hAnsi="Times New Roman" w:cs="Times New Roman"/>
        </w:rPr>
        <w:t>Duquesne Light Company</w:t>
      </w:r>
      <w:r w:rsidR="00A475FC" w:rsidRPr="000763BC">
        <w:rPr>
          <w:rFonts w:ascii="Times New Roman" w:hAnsi="Times New Roman" w:cs="Times New Roman"/>
        </w:rPr>
        <w:tab/>
      </w:r>
      <w:r w:rsidR="00A475FC" w:rsidRPr="000763BC">
        <w:rPr>
          <w:rFonts w:ascii="Times New Roman" w:hAnsi="Times New Roman" w:cs="Times New Roman"/>
        </w:rPr>
        <w:tab/>
      </w:r>
      <w:r w:rsidR="00A475FC" w:rsidRPr="000763BC">
        <w:rPr>
          <w:rFonts w:ascii="Times New Roman" w:hAnsi="Times New Roman" w:cs="Times New Roman"/>
        </w:rPr>
        <w:tab/>
      </w:r>
      <w:r w:rsidR="0063127A" w:rsidRPr="000763BC">
        <w:rPr>
          <w:rFonts w:ascii="Times New Roman" w:hAnsi="Times New Roman" w:cs="Times New Roman"/>
        </w:rPr>
        <w:tab/>
      </w:r>
      <w:r w:rsidR="00A475FC" w:rsidRPr="000763BC">
        <w:rPr>
          <w:rFonts w:ascii="Times New Roman" w:hAnsi="Times New Roman" w:cs="Times New Roman"/>
        </w:rPr>
        <w:t>:</w:t>
      </w:r>
    </w:p>
    <w:p w:rsidR="00A475FC" w:rsidRPr="000763BC" w:rsidRDefault="00A475FC" w:rsidP="00D869B3">
      <w:pPr>
        <w:tabs>
          <w:tab w:val="left" w:pos="-720"/>
        </w:tabs>
        <w:suppressAutoHyphens/>
        <w:rPr>
          <w:rFonts w:ascii="Times New Roman" w:hAnsi="Times New Roman" w:cs="Times New Roman"/>
          <w:spacing w:val="-3"/>
        </w:rPr>
      </w:pPr>
    </w:p>
    <w:p w:rsidR="00A475FC" w:rsidRPr="000763BC" w:rsidRDefault="00A475FC" w:rsidP="00D869B3">
      <w:pPr>
        <w:jc w:val="center"/>
        <w:rPr>
          <w:rFonts w:ascii="Times New Roman" w:hAnsi="Times New Roman" w:cs="Times New Roman"/>
          <w:b/>
          <w:bCs/>
          <w:u w:val="single"/>
        </w:rPr>
      </w:pPr>
    </w:p>
    <w:p w:rsidR="0063127A" w:rsidRPr="000763BC" w:rsidRDefault="0063127A" w:rsidP="00D869B3">
      <w:pPr>
        <w:jc w:val="center"/>
        <w:outlineLvl w:val="0"/>
        <w:rPr>
          <w:rFonts w:ascii="Times New Roman" w:hAnsi="Times New Roman" w:cs="Times New Roman"/>
          <w:b/>
          <w:bCs/>
          <w:u w:val="single"/>
        </w:rPr>
      </w:pPr>
    </w:p>
    <w:p w:rsidR="00543B75" w:rsidRPr="000763BC" w:rsidRDefault="00543B75" w:rsidP="00D869B3">
      <w:pPr>
        <w:jc w:val="center"/>
        <w:outlineLvl w:val="0"/>
        <w:rPr>
          <w:rFonts w:ascii="Times New Roman" w:hAnsi="Times New Roman" w:cs="Times New Roman"/>
          <w:b/>
          <w:bCs/>
          <w:u w:val="single"/>
        </w:rPr>
      </w:pPr>
      <w:r w:rsidRPr="000763BC">
        <w:rPr>
          <w:rFonts w:ascii="Times New Roman" w:hAnsi="Times New Roman" w:cs="Times New Roman"/>
          <w:b/>
          <w:bCs/>
          <w:u w:val="single"/>
        </w:rPr>
        <w:t>INITIAL DECISION</w:t>
      </w:r>
    </w:p>
    <w:p w:rsidR="00543B75" w:rsidRPr="000763BC" w:rsidRDefault="00543B75" w:rsidP="00D869B3">
      <w:pPr>
        <w:jc w:val="center"/>
        <w:rPr>
          <w:rFonts w:ascii="Times New Roman" w:hAnsi="Times New Roman" w:cs="Times New Roman"/>
          <w:bCs/>
        </w:rPr>
      </w:pPr>
    </w:p>
    <w:p w:rsidR="00543B75" w:rsidRPr="000763BC" w:rsidRDefault="00543B75" w:rsidP="00D869B3">
      <w:pPr>
        <w:jc w:val="center"/>
        <w:outlineLvl w:val="0"/>
        <w:rPr>
          <w:rFonts w:ascii="Times New Roman" w:hAnsi="Times New Roman" w:cs="Times New Roman"/>
          <w:bCs/>
        </w:rPr>
      </w:pPr>
    </w:p>
    <w:p w:rsidR="00543B75" w:rsidRPr="000763BC" w:rsidRDefault="00543B75" w:rsidP="00D869B3">
      <w:pPr>
        <w:jc w:val="center"/>
        <w:outlineLvl w:val="0"/>
        <w:rPr>
          <w:rFonts w:ascii="Times New Roman" w:hAnsi="Times New Roman" w:cs="Times New Roman"/>
          <w:bCs/>
        </w:rPr>
      </w:pPr>
      <w:r w:rsidRPr="000763BC">
        <w:rPr>
          <w:rFonts w:ascii="Times New Roman" w:hAnsi="Times New Roman" w:cs="Times New Roman"/>
          <w:bCs/>
        </w:rPr>
        <w:t>Before</w:t>
      </w:r>
    </w:p>
    <w:p w:rsidR="00543B75" w:rsidRPr="000763BC" w:rsidRDefault="00543B75" w:rsidP="00D869B3">
      <w:pPr>
        <w:jc w:val="center"/>
        <w:rPr>
          <w:rFonts w:ascii="Times New Roman" w:hAnsi="Times New Roman" w:cs="Times New Roman"/>
          <w:bCs/>
        </w:rPr>
      </w:pPr>
      <w:r w:rsidRPr="000763BC">
        <w:rPr>
          <w:rFonts w:ascii="Times New Roman" w:hAnsi="Times New Roman" w:cs="Times New Roman"/>
          <w:bCs/>
        </w:rPr>
        <w:t>Conrad A. Johnson</w:t>
      </w:r>
    </w:p>
    <w:p w:rsidR="00543B75" w:rsidRPr="000763BC" w:rsidRDefault="00543B75" w:rsidP="00D869B3">
      <w:pPr>
        <w:jc w:val="center"/>
        <w:rPr>
          <w:rFonts w:ascii="Times New Roman" w:hAnsi="Times New Roman" w:cs="Times New Roman"/>
          <w:bCs/>
        </w:rPr>
      </w:pPr>
      <w:r w:rsidRPr="000763BC">
        <w:rPr>
          <w:rFonts w:ascii="Times New Roman" w:hAnsi="Times New Roman" w:cs="Times New Roman"/>
          <w:bCs/>
        </w:rPr>
        <w:t>Administrative Law Judge</w:t>
      </w:r>
    </w:p>
    <w:p w:rsidR="00EC7B9A" w:rsidRPr="000763BC" w:rsidRDefault="00EC7B9A" w:rsidP="00D869B3">
      <w:pPr>
        <w:jc w:val="center"/>
        <w:rPr>
          <w:rFonts w:ascii="Times New Roman" w:hAnsi="Times New Roman" w:cs="Times New Roman"/>
          <w:bCs/>
        </w:rPr>
      </w:pPr>
    </w:p>
    <w:p w:rsidR="00543B75" w:rsidRPr="000763BC" w:rsidRDefault="00543B75" w:rsidP="00D869B3">
      <w:pPr>
        <w:jc w:val="center"/>
        <w:rPr>
          <w:rFonts w:ascii="Times New Roman" w:hAnsi="Times New Roman" w:cs="Times New Roman"/>
          <w:bCs/>
        </w:rPr>
      </w:pPr>
    </w:p>
    <w:p w:rsidR="00D95D03" w:rsidRPr="003139AB" w:rsidRDefault="00D95D03" w:rsidP="00D869B3">
      <w:pPr>
        <w:spacing w:line="360" w:lineRule="auto"/>
        <w:rPr>
          <w:rFonts w:ascii="Times New Roman" w:hAnsi="Times New Roman" w:cs="Times New Roman"/>
          <w:bCs/>
        </w:rPr>
      </w:pPr>
      <w:r w:rsidRPr="003139AB">
        <w:rPr>
          <w:rFonts w:ascii="Times New Roman" w:hAnsi="Times New Roman" w:cs="Times New Roman"/>
          <w:bCs/>
        </w:rPr>
        <w:tab/>
      </w:r>
      <w:r w:rsidRPr="003139AB">
        <w:rPr>
          <w:rFonts w:ascii="Times New Roman" w:hAnsi="Times New Roman" w:cs="Times New Roman"/>
          <w:bCs/>
        </w:rPr>
        <w:tab/>
        <w:t xml:space="preserve">This decision sustains Complainant Melvin D. Williams’s complaint against Respondent Duquesne Light Company because of  (1) Respondent’s unreasonable service during the installation of a utility pole thereby damaging Complainant’s cement sidewalk and (2) Respondent’s violation of the Commission’s regulations concerning the investigation of a customer’s complaint.  This decision also assesses civil penalties and orders Respondent to repair a small section (approximately 4-feet by 6-feet) of Complainant’s sidewalk. </w:t>
      </w:r>
    </w:p>
    <w:p w:rsidR="00D95D03" w:rsidRPr="003139AB" w:rsidRDefault="00D95D03" w:rsidP="00D869B3">
      <w:pPr>
        <w:spacing w:line="360" w:lineRule="auto"/>
        <w:rPr>
          <w:rFonts w:ascii="Times New Roman" w:hAnsi="Times New Roman" w:cs="Times New Roman"/>
          <w:bCs/>
        </w:rPr>
      </w:pPr>
      <w:r w:rsidRPr="003139AB">
        <w:rPr>
          <w:rFonts w:ascii="Times New Roman" w:hAnsi="Times New Roman" w:cs="Times New Roman"/>
          <w:bCs/>
        </w:rPr>
        <w:t xml:space="preserve"> </w:t>
      </w:r>
    </w:p>
    <w:p w:rsidR="00D95D03" w:rsidRPr="003139AB" w:rsidRDefault="00D95D03" w:rsidP="00D869B3">
      <w:pPr>
        <w:jc w:val="center"/>
        <w:outlineLvl w:val="0"/>
        <w:rPr>
          <w:rFonts w:ascii="Times New Roman" w:hAnsi="Times New Roman" w:cs="Times New Roman"/>
          <w:bCs/>
          <w:u w:val="single"/>
        </w:rPr>
      </w:pPr>
      <w:r w:rsidRPr="003139AB">
        <w:rPr>
          <w:rFonts w:ascii="Times New Roman" w:hAnsi="Times New Roman" w:cs="Times New Roman"/>
          <w:bCs/>
          <w:u w:val="single"/>
        </w:rPr>
        <w:t>HISTORY OF THE PROCEEDING</w:t>
      </w:r>
    </w:p>
    <w:p w:rsidR="00D95D03" w:rsidRPr="003139AB" w:rsidRDefault="00D95D03" w:rsidP="00D869B3">
      <w:pPr>
        <w:jc w:val="center"/>
        <w:rPr>
          <w:rFonts w:ascii="Times New Roman" w:hAnsi="Times New Roman" w:cs="Times New Roman"/>
          <w:bCs/>
          <w:u w:val="single"/>
        </w:rPr>
      </w:pPr>
    </w:p>
    <w:p w:rsidR="00D95D03" w:rsidRPr="003139AB" w:rsidRDefault="00D95D03" w:rsidP="00D869B3">
      <w:pPr>
        <w:jc w:val="center"/>
        <w:rPr>
          <w:rFonts w:ascii="Times New Roman" w:hAnsi="Times New Roman" w:cs="Times New Roman"/>
          <w:bCs/>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On September 29, 2014,</w:t>
      </w:r>
      <w:r w:rsidR="00265F90">
        <w:rPr>
          <w:rFonts w:ascii="Times New Roman" w:hAnsi="Times New Roman" w:cs="Times New Roman"/>
        </w:rPr>
        <w:t xml:space="preserve"> Complainant Melvin D. Williams</w:t>
      </w:r>
      <w:r w:rsidRPr="003139AB">
        <w:rPr>
          <w:rFonts w:ascii="Times New Roman" w:hAnsi="Times New Roman" w:cs="Times New Roman"/>
        </w:rPr>
        <w:t xml:space="preserve"> (Complainant or Mr. Williams) filed a complaint with the Pennsylvania Public Utility Commission (Commission) against Duquesne Light Company (Respondent or Duquesne Light or Company).  Mr. Williams alleged Duquesne Light damaged his sidewalk, left debris from the installation of a new utility pole near his home and refused to meet with him about the matter.</w:t>
      </w:r>
      <w:r w:rsidRPr="003139AB">
        <w:rPr>
          <w:rStyle w:val="FootnoteReference"/>
          <w:rFonts w:ascii="Times New Roman" w:hAnsi="Times New Roman" w:cs="Times New Roman"/>
        </w:rPr>
        <w:footnoteReference w:id="1"/>
      </w:r>
      <w:r w:rsidRPr="003139AB">
        <w:rPr>
          <w:rFonts w:ascii="Times New Roman" w:hAnsi="Times New Roman" w:cs="Times New Roman"/>
        </w:rPr>
        <w:t xml:space="preserve">  As relief, he wanted the Company to repair the damage and remove the debris. </w:t>
      </w:r>
    </w:p>
    <w:p w:rsidR="00D95D03" w:rsidRPr="003139AB" w:rsidRDefault="00D95D03" w:rsidP="00D869B3">
      <w:pPr>
        <w:tabs>
          <w:tab w:val="left" w:pos="0"/>
        </w:tabs>
        <w:spacing w:line="360" w:lineRule="auto"/>
        <w:ind w:firstLine="1440"/>
        <w:rPr>
          <w:rFonts w:ascii="Times New Roman" w:hAnsi="Times New Roman" w:cs="Times New Roman"/>
        </w:rPr>
      </w:pPr>
      <w:r w:rsidRPr="003139AB">
        <w:rPr>
          <w:rFonts w:ascii="Times New Roman" w:hAnsi="Times New Roman" w:cs="Times New Roman"/>
        </w:rPr>
        <w:lastRenderedPageBreak/>
        <w:t xml:space="preserve">On October 27, 2014, Duquesne Light filed an answer to the complaint, admitting replacing a utility pole near the service address and denying having caused the damage and debris as alleged by Mr. Williams. </w:t>
      </w:r>
      <w:r w:rsidR="00D869B3" w:rsidRPr="003139AB">
        <w:rPr>
          <w:rFonts w:ascii="Times New Roman" w:hAnsi="Times New Roman" w:cs="Times New Roman"/>
        </w:rPr>
        <w:t xml:space="preserve"> </w:t>
      </w:r>
      <w:r w:rsidRPr="003139AB">
        <w:rPr>
          <w:rFonts w:ascii="Times New Roman" w:hAnsi="Times New Roman" w:cs="Times New Roman"/>
        </w:rPr>
        <w:t xml:space="preserve">Duquesne Light alleged it had already repaired the sidewalk and any other sidewalk damage appeared to have been caused by natural deterioration.  The Company also denied that it refused to meet with Complainant and alleged its foreman met with Complainant on October 13, 2014 to discuss Complainant’s concerns.  As relief, Respondent requested dismissal of the complaint with prejudice.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On November 10, 2014, Mr. Williams filed a response to the answer.  He alleged, “Duquesne Light only met after repeated refusals and after a formal complaint was issued by the PUC.”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On February 3, 2015, the Commission notified the parties that this case was assigned to me for a telephonic hearing on March 10, 2015, at 10:00 a.m.  A Prehearing Order outlining the applicable procedural rules was served upon the parties on February 6, 2015. </w:t>
      </w:r>
    </w:p>
    <w:p w:rsidR="00D95D03" w:rsidRPr="003139AB" w:rsidRDefault="00D95D03" w:rsidP="00D869B3">
      <w:pPr>
        <w:spacing w:line="360" w:lineRule="auto"/>
        <w:rPr>
          <w:rFonts w:ascii="Times New Roman" w:hAnsi="Times New Roman" w:cs="Times New Roman"/>
        </w:rPr>
      </w:pPr>
    </w:p>
    <w:p w:rsidR="00D95D03" w:rsidRPr="003139AB" w:rsidRDefault="00D95D03" w:rsidP="00D869B3">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The telephonic hearing convened as scheduled.  Hearing participants included Complainant, Respondent’s witnesses</w:t>
      </w:r>
      <w:r w:rsidR="00753203" w:rsidRPr="003139AB">
        <w:rPr>
          <w:rFonts w:ascii="Times New Roman" w:hAnsi="Times New Roman" w:cs="Times New Roman"/>
        </w:rPr>
        <w:t xml:space="preserve"> (</w:t>
      </w:r>
      <w:r w:rsidRPr="003139AB">
        <w:rPr>
          <w:rFonts w:ascii="Times New Roman" w:hAnsi="Times New Roman" w:cs="Times New Roman"/>
        </w:rPr>
        <w:t>Margaret Mueller</w:t>
      </w:r>
      <w:r w:rsidR="00753203" w:rsidRPr="003139AB">
        <w:rPr>
          <w:rFonts w:ascii="Times New Roman" w:hAnsi="Times New Roman" w:cs="Times New Roman"/>
        </w:rPr>
        <w:t xml:space="preserve"> and</w:t>
      </w:r>
      <w:r w:rsidRPr="003139AB">
        <w:rPr>
          <w:rFonts w:ascii="Times New Roman" w:hAnsi="Times New Roman" w:cs="Times New Roman"/>
        </w:rPr>
        <w:t xml:space="preserve"> Kevin Barrett</w:t>
      </w:r>
      <w:r w:rsidR="00753203" w:rsidRPr="003139AB">
        <w:rPr>
          <w:rFonts w:ascii="Times New Roman" w:hAnsi="Times New Roman" w:cs="Times New Roman"/>
        </w:rPr>
        <w:t>)</w:t>
      </w:r>
      <w:r w:rsidRPr="003139AB">
        <w:rPr>
          <w:rFonts w:ascii="Times New Roman" w:hAnsi="Times New Roman" w:cs="Times New Roman"/>
        </w:rPr>
        <w:t xml:space="preserve"> and attorney, Jeremy V. Farrell, Esquire.</w:t>
      </w:r>
      <w:r w:rsidR="00D869B3" w:rsidRPr="003139AB">
        <w:rPr>
          <w:rFonts w:ascii="Times New Roman" w:hAnsi="Times New Roman" w:cs="Times New Roman"/>
        </w:rPr>
        <w:t xml:space="preserve"> </w:t>
      </w:r>
      <w:r w:rsidRPr="003139AB">
        <w:rPr>
          <w:rFonts w:ascii="Times New Roman" w:hAnsi="Times New Roman" w:cs="Times New Roman"/>
        </w:rPr>
        <w:t xml:space="preserve"> Testimony was received from both parties on the issue of reasonableness of service.  Complainant did not sponsor any exhibits.  Respondent offered pre-marked Exhibits 1, 3 and 4, which were admitted into the record.  The hearing generated 103 pages of transcribed testimony.  The hearing transcript was received by the </w:t>
      </w:r>
      <w:r w:rsidR="00753203" w:rsidRPr="003139AB">
        <w:rPr>
          <w:rFonts w:ascii="Times New Roman" w:hAnsi="Times New Roman" w:cs="Times New Roman"/>
        </w:rPr>
        <w:t xml:space="preserve">undersigned </w:t>
      </w:r>
      <w:r w:rsidRPr="003139AB">
        <w:rPr>
          <w:rFonts w:ascii="Times New Roman" w:hAnsi="Times New Roman" w:cs="Times New Roman"/>
        </w:rPr>
        <w:t xml:space="preserve">in Pittsburgh on March 30, 2015. </w:t>
      </w:r>
      <w:r w:rsidR="00D15BCA" w:rsidRPr="003139AB">
        <w:rPr>
          <w:rFonts w:ascii="Times New Roman" w:hAnsi="Times New Roman" w:cs="Times New Roman"/>
        </w:rPr>
        <w:t xml:space="preserve"> </w:t>
      </w:r>
      <w:r w:rsidRPr="003139AB">
        <w:rPr>
          <w:rFonts w:ascii="Times New Roman" w:hAnsi="Times New Roman" w:cs="Times New Roman"/>
        </w:rPr>
        <w:t>The record was closed by Interim Order dated March 31, 2015.  This case is procedurally ripe for ruling.</w:t>
      </w:r>
    </w:p>
    <w:p w:rsidR="00D95D03" w:rsidRPr="003139AB" w:rsidRDefault="00D95D03" w:rsidP="00D869B3">
      <w:pPr>
        <w:spacing w:line="360" w:lineRule="auto"/>
        <w:rPr>
          <w:rFonts w:ascii="Times New Roman" w:hAnsi="Times New Roman" w:cs="Times New Roman"/>
          <w:u w:val="single"/>
        </w:rPr>
      </w:pPr>
    </w:p>
    <w:p w:rsidR="00D95D03" w:rsidRPr="003139AB" w:rsidRDefault="00D95D03" w:rsidP="00D869B3">
      <w:pPr>
        <w:spacing w:line="360" w:lineRule="auto"/>
        <w:jc w:val="center"/>
        <w:rPr>
          <w:rFonts w:ascii="Times New Roman" w:hAnsi="Times New Roman" w:cs="Times New Roman"/>
          <w:u w:val="single"/>
        </w:rPr>
      </w:pPr>
      <w:r w:rsidRPr="003139AB">
        <w:rPr>
          <w:rFonts w:ascii="Times New Roman" w:hAnsi="Times New Roman" w:cs="Times New Roman"/>
          <w:u w:val="single"/>
        </w:rPr>
        <w:t>FINDINGS OF FACT</w:t>
      </w:r>
    </w:p>
    <w:p w:rsidR="00D95D03" w:rsidRPr="003139AB" w:rsidRDefault="00D95D03" w:rsidP="00D869B3">
      <w:pPr>
        <w:spacing w:line="360" w:lineRule="auto"/>
        <w:jc w:val="center"/>
        <w:rPr>
          <w:rFonts w:ascii="Times New Roman" w:hAnsi="Times New Roman" w:cs="Times New Roman"/>
        </w:rPr>
      </w:pPr>
    </w:p>
    <w:p w:rsidR="00D15BCA" w:rsidRPr="003139AB" w:rsidRDefault="00D95D03" w:rsidP="00D869B3">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w:t>
      </w:r>
      <w:r w:rsidRPr="003139AB">
        <w:rPr>
          <w:rFonts w:ascii="Times New Roman" w:hAnsi="Times New Roman" w:cs="Times New Roman"/>
        </w:rPr>
        <w:tab/>
      </w:r>
      <w:r w:rsidR="005E6730">
        <w:rPr>
          <w:rFonts w:ascii="Times New Roman" w:hAnsi="Times New Roman" w:cs="Times New Roman"/>
        </w:rPr>
        <w:t>Complainant Melvin D. Williams</w:t>
      </w:r>
      <w:r w:rsidRPr="003139AB">
        <w:rPr>
          <w:rFonts w:ascii="Times New Roman" w:hAnsi="Times New Roman" w:cs="Times New Roman"/>
        </w:rPr>
        <w:t xml:space="preserve"> receives electric service from Respondent at his home, 1119 North Lang Avenue, Pittsburgh, PA 15208 (service address).  </w:t>
      </w:r>
    </w:p>
    <w:p w:rsidR="00D95D03" w:rsidRPr="003139AB" w:rsidRDefault="00D95D03" w:rsidP="00D869B3">
      <w:pPr>
        <w:spacing w:line="360" w:lineRule="auto"/>
        <w:rPr>
          <w:rFonts w:ascii="Times New Roman" w:hAnsi="Times New Roman" w:cs="Times New Roman"/>
        </w:rPr>
      </w:pPr>
      <w:r w:rsidRPr="003139AB">
        <w:rPr>
          <w:rFonts w:ascii="Times New Roman" w:hAnsi="Times New Roman" w:cs="Times New Roman"/>
        </w:rPr>
        <w:t>(Tr. 7, 12, 22.)</w:t>
      </w:r>
    </w:p>
    <w:p w:rsidR="0075509F" w:rsidRPr="003139AB" w:rsidRDefault="0075509F" w:rsidP="00D869B3">
      <w:pPr>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w:t>
      </w:r>
      <w:r w:rsidRPr="003139AB">
        <w:rPr>
          <w:rFonts w:ascii="Times New Roman" w:hAnsi="Times New Roman" w:cs="Times New Roman"/>
        </w:rPr>
        <w:tab/>
        <w:t>Respondent Duquesne Light Company is a jurisdictional public utility providing electric service to Pennsylvania customers.</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w:t>
      </w:r>
      <w:r w:rsidRPr="003139AB">
        <w:rPr>
          <w:rFonts w:ascii="Times New Roman" w:hAnsi="Times New Roman" w:cs="Times New Roman"/>
        </w:rPr>
        <w:tab/>
        <w:t>The service address is located at the corner of Fletcher Way and North Lang Avenue in the City of Pittsburgh.</w:t>
      </w:r>
      <w:r w:rsidR="00D15BCA" w:rsidRPr="003139AB">
        <w:rPr>
          <w:rFonts w:ascii="Times New Roman" w:hAnsi="Times New Roman" w:cs="Times New Roman"/>
        </w:rPr>
        <w:t xml:space="preserve"> </w:t>
      </w:r>
      <w:r w:rsidRPr="003139AB">
        <w:rPr>
          <w:rFonts w:ascii="Times New Roman" w:hAnsi="Times New Roman" w:cs="Times New Roman"/>
        </w:rPr>
        <w:t xml:space="preserve"> (Tr. 21.)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4.</w:t>
      </w:r>
      <w:r w:rsidRPr="003139AB">
        <w:rPr>
          <w:rFonts w:ascii="Times New Roman" w:hAnsi="Times New Roman" w:cs="Times New Roman"/>
        </w:rPr>
        <w:tab/>
        <w:t>On May 9, 2014, Duquesne Light installed a new utility pole at the corner of the service address.  (Tr. 58.)</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5.</w:t>
      </w:r>
      <w:r w:rsidRPr="003139AB">
        <w:rPr>
          <w:rFonts w:ascii="Times New Roman" w:hAnsi="Times New Roman" w:cs="Times New Roman"/>
        </w:rPr>
        <w:tab/>
        <w:t xml:space="preserve">Duquesne Light’s installation of the new utility pole required excavation of the cement sidewalk </w:t>
      </w:r>
      <w:r w:rsidR="00A45ED2" w:rsidRPr="003139AB">
        <w:rPr>
          <w:rFonts w:ascii="Times New Roman" w:hAnsi="Times New Roman" w:cs="Times New Roman"/>
        </w:rPr>
        <w:t>to remove the old utility pole.  Mr. Williams did not observe the removal of the old pole, nor the installation.  (Tr. 28).</w:t>
      </w:r>
    </w:p>
    <w:p w:rsidR="00D95D03" w:rsidRPr="003139AB" w:rsidRDefault="00D95D03" w:rsidP="00D869B3">
      <w:pPr>
        <w:tabs>
          <w:tab w:val="left" w:pos="0"/>
        </w:tabs>
        <w:spacing w:line="360" w:lineRule="auto"/>
        <w:rPr>
          <w:rFonts w:ascii="Times New Roman" w:hAnsi="Times New Roman" w:cs="Times New Roman"/>
        </w:rPr>
      </w:pPr>
    </w:p>
    <w:p w:rsidR="000F09F8"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6.</w:t>
      </w:r>
      <w:r w:rsidRPr="003139AB">
        <w:rPr>
          <w:rFonts w:ascii="Times New Roman" w:hAnsi="Times New Roman" w:cs="Times New Roman"/>
        </w:rPr>
        <w:tab/>
        <w:t xml:space="preserve">Mr. Williams’s sidewalk in the front of his house extends approximately 110 feet from his property line to the corner where Duquesne Light’s utility pole is located.  </w:t>
      </w: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(Tr. 21; Exhibit 3.)</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7.</w:t>
      </w:r>
      <w:r w:rsidRPr="003139AB">
        <w:rPr>
          <w:rFonts w:ascii="Times New Roman" w:hAnsi="Times New Roman" w:cs="Times New Roman"/>
        </w:rPr>
        <w:tab/>
        <w:t>Prior to Duquesne Light excavating the corner of Mr. Williams’s sidewalk there was no damage to his sidewalk.</w:t>
      </w:r>
      <w:r w:rsidR="00A45ED2" w:rsidRPr="003139AB">
        <w:rPr>
          <w:rFonts w:ascii="Times New Roman" w:hAnsi="Times New Roman" w:cs="Times New Roman"/>
        </w:rPr>
        <w:t xml:space="preserve">  (Tr. 27, 96</w:t>
      </w:r>
      <w:r w:rsidRPr="003139AB">
        <w:rPr>
          <w:rFonts w:ascii="Times New Roman" w:hAnsi="Times New Roman" w:cs="Times New Roman"/>
        </w:rPr>
        <w:t>)</w:t>
      </w:r>
      <w:r w:rsidR="00A45ED2" w:rsidRPr="003139AB">
        <w:rPr>
          <w:rFonts w:ascii="Times New Roman" w:hAnsi="Times New Roman" w:cs="Times New Roman"/>
        </w:rPr>
        <w:t>.</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8.</w:t>
      </w:r>
      <w:r w:rsidRPr="003139AB">
        <w:rPr>
          <w:rFonts w:ascii="Times New Roman" w:hAnsi="Times New Roman" w:cs="Times New Roman"/>
        </w:rPr>
        <w:tab/>
        <w:t xml:space="preserve">After the new utility pole was installed on May 9, 2014, Duquesne Light’s crew applied new cement around the utility pole. </w:t>
      </w:r>
      <w:r w:rsidR="000F09F8" w:rsidRPr="003139AB">
        <w:rPr>
          <w:rFonts w:ascii="Times New Roman" w:hAnsi="Times New Roman" w:cs="Times New Roman"/>
        </w:rPr>
        <w:t xml:space="preserve"> </w:t>
      </w:r>
      <w:r w:rsidRPr="003139AB">
        <w:rPr>
          <w:rFonts w:ascii="Times New Roman" w:hAnsi="Times New Roman" w:cs="Times New Roman"/>
        </w:rPr>
        <w:t>(Tr. 58; Exhibit 4.)</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9.</w:t>
      </w:r>
      <w:r w:rsidRPr="003139AB">
        <w:rPr>
          <w:rFonts w:ascii="Times New Roman" w:hAnsi="Times New Roman" w:cs="Times New Roman"/>
        </w:rPr>
        <w:tab/>
        <w:t xml:space="preserve"> After the utility pole was installed and new cement was applied, Complainant’s sidewalk was in the following condition: </w:t>
      </w:r>
    </w:p>
    <w:p w:rsidR="00D95D03" w:rsidRPr="003139AB" w:rsidRDefault="00D95D03" w:rsidP="00E92337">
      <w:pPr>
        <w:tabs>
          <w:tab w:val="left" w:pos="0"/>
        </w:tabs>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r>
    </w:p>
    <w:p w:rsidR="00D95D03" w:rsidRPr="003139AB" w:rsidRDefault="00D95D03" w:rsidP="00753203">
      <w:pPr>
        <w:ind w:left="2160" w:right="907"/>
        <w:rPr>
          <w:rFonts w:ascii="Times New Roman" w:hAnsi="Times New Roman" w:cs="Times New Roman"/>
        </w:rPr>
      </w:pPr>
      <w:r w:rsidRPr="003139AB">
        <w:rPr>
          <w:rFonts w:ascii="Times New Roman" w:hAnsi="Times New Roman" w:cs="Times New Roman"/>
        </w:rPr>
        <w:t>(a)  A four-foot by six-foot area of sidewalk (cement slab) extending from the front of Mr. Williams’s house to the newly cemented area had spallation, i.e., a chipped cement and stone surface covering approximately half of the cement slab;</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753203">
      <w:pPr>
        <w:tabs>
          <w:tab w:val="left" w:pos="0"/>
        </w:tabs>
        <w:ind w:right="720" w:firstLine="2160"/>
        <w:rPr>
          <w:rFonts w:ascii="Times New Roman" w:hAnsi="Times New Roman" w:cs="Times New Roman"/>
        </w:rPr>
      </w:pPr>
      <w:r w:rsidRPr="003139AB">
        <w:rPr>
          <w:rFonts w:ascii="Times New Roman" w:hAnsi="Times New Roman" w:cs="Times New Roman"/>
        </w:rPr>
        <w:t xml:space="preserve">(b)  There was a three-quarters inch lift in the cement slab where </w:t>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the edge of the cement slab meets the newly cemented area; and</w:t>
      </w:r>
    </w:p>
    <w:p w:rsidR="00D95D03" w:rsidRPr="003139AB" w:rsidRDefault="00D95D03" w:rsidP="00C23FFB">
      <w:pPr>
        <w:ind w:left="2160" w:right="810"/>
        <w:rPr>
          <w:rFonts w:ascii="Times New Roman" w:hAnsi="Times New Roman" w:cs="Times New Roman"/>
        </w:rPr>
      </w:pPr>
      <w:r w:rsidRPr="003139AB">
        <w:rPr>
          <w:rFonts w:ascii="Times New Roman" w:hAnsi="Times New Roman" w:cs="Times New Roman"/>
        </w:rPr>
        <w:t>(c)  There was 15-inch long crack and 5-inch long saw-cut in the shape of an “L” (L-shaped saw-cut) in the sidewalk that remained unfilled.</w:t>
      </w:r>
      <w:r w:rsidR="005B717C">
        <w:rPr>
          <w:rFonts w:ascii="Times New Roman" w:hAnsi="Times New Roman" w:cs="Times New Roman"/>
        </w:rPr>
        <w:t xml:space="preserve">  </w:t>
      </w:r>
    </w:p>
    <w:p w:rsidR="00D95D03" w:rsidRPr="003139AB" w:rsidRDefault="00D95D03" w:rsidP="00C23FFB">
      <w:pPr>
        <w:tabs>
          <w:tab w:val="left" w:pos="0"/>
        </w:tabs>
        <w:rPr>
          <w:rFonts w:ascii="Times New Roman" w:hAnsi="Times New Roman" w:cs="Times New Roman"/>
        </w:rPr>
      </w:pPr>
    </w:p>
    <w:p w:rsidR="00D95D03" w:rsidRPr="003139AB" w:rsidRDefault="00D95D03" w:rsidP="00C23FFB">
      <w:pPr>
        <w:tabs>
          <w:tab w:val="left" w:pos="0"/>
        </w:tabs>
        <w:rPr>
          <w:rFonts w:ascii="Times New Roman" w:hAnsi="Times New Roman" w:cs="Times New Roman"/>
        </w:rPr>
      </w:pPr>
      <w:r w:rsidRPr="003139AB">
        <w:rPr>
          <w:rFonts w:ascii="Times New Roman" w:hAnsi="Times New Roman" w:cs="Times New Roman"/>
        </w:rPr>
        <w:t>(Tr. 14, 23, 27; Exhibits 3 and 4.)</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10.</w:t>
      </w:r>
      <w:r w:rsidRPr="003139AB">
        <w:rPr>
          <w:rFonts w:ascii="Times New Roman" w:hAnsi="Times New Roman" w:cs="Times New Roman"/>
        </w:rPr>
        <w:tab/>
        <w:t xml:space="preserve">The chipped surface and uplifted edge of the cement slab posed a safety hazard to pedestrians.  (Tr. 23.)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11.</w:t>
      </w:r>
      <w:r w:rsidRPr="003139AB">
        <w:rPr>
          <w:rFonts w:ascii="Times New Roman" w:hAnsi="Times New Roman" w:cs="Times New Roman"/>
        </w:rPr>
        <w:tab/>
        <w:t>The unfilled L-shaped saw-cut allowed water to collect into the cut space of the sidewalk.  (Tr. 73.)</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12.</w:t>
      </w:r>
      <w:r w:rsidRPr="003139AB">
        <w:rPr>
          <w:rFonts w:ascii="Times New Roman" w:hAnsi="Times New Roman" w:cs="Times New Roman"/>
        </w:rPr>
        <w:tab/>
        <w:t xml:space="preserve">On May 12, 2014, Mr. Williams contacted Duquesne Light and complained about the damage and condition of his sidewalk. </w:t>
      </w:r>
      <w:r w:rsidR="00BC4FE7" w:rsidRPr="003139AB">
        <w:rPr>
          <w:rFonts w:ascii="Times New Roman" w:hAnsi="Times New Roman" w:cs="Times New Roman"/>
        </w:rPr>
        <w:t xml:space="preserve"> </w:t>
      </w:r>
      <w:r w:rsidRPr="003139AB">
        <w:rPr>
          <w:rFonts w:ascii="Times New Roman" w:hAnsi="Times New Roman" w:cs="Times New Roman"/>
        </w:rPr>
        <w:t xml:space="preserve">(Tr. 35, 38.)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13.</w:t>
      </w:r>
      <w:r w:rsidRPr="003139AB">
        <w:rPr>
          <w:rFonts w:ascii="Times New Roman" w:hAnsi="Times New Roman" w:cs="Times New Roman"/>
        </w:rPr>
        <w:tab/>
        <w:t xml:space="preserve">Mr. </w:t>
      </w:r>
      <w:r w:rsidR="007338FA" w:rsidRPr="003139AB">
        <w:rPr>
          <w:rFonts w:ascii="Times New Roman" w:hAnsi="Times New Roman" w:cs="Times New Roman"/>
        </w:rPr>
        <w:t xml:space="preserve">Williams’s </w:t>
      </w:r>
      <w:r w:rsidRPr="003139AB">
        <w:rPr>
          <w:rFonts w:ascii="Times New Roman" w:hAnsi="Times New Roman" w:cs="Times New Roman"/>
        </w:rPr>
        <w:t xml:space="preserve">damage complaint was referred to an unidentified crew foreman for investigation.  Tr. 39-40; Exhibit 1.  Kevin Barrett, a supervisor of construction and maintenance (Supervisor Barrett) supervises the unidentified crew foreman.  (Tr. 56.)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14.</w:t>
      </w:r>
      <w:r w:rsidRPr="003139AB">
        <w:rPr>
          <w:rFonts w:ascii="Times New Roman" w:hAnsi="Times New Roman" w:cs="Times New Roman"/>
        </w:rPr>
        <w:tab/>
        <w:t>Mr. Williams did not have any contact with Duquesne Li</w:t>
      </w:r>
      <w:r w:rsidR="00107B57">
        <w:rPr>
          <w:rFonts w:ascii="Times New Roman" w:hAnsi="Times New Roman" w:cs="Times New Roman"/>
        </w:rPr>
        <w:t>ght’s unidentified crew foreman.  (Tr. 28.)</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15.</w:t>
      </w:r>
      <w:r w:rsidRPr="003139AB">
        <w:rPr>
          <w:rFonts w:ascii="Times New Roman" w:hAnsi="Times New Roman" w:cs="Times New Roman"/>
        </w:rPr>
        <w:tab/>
        <w:t>Based upon the information of an unidentified crew foreman, DLC’s technical service representative, Eugene Brown (Mr. Brown), on May 12, 2014, electronically noted in DLC’s complaint record for Mr. Williams the following: “Crews checked area of pole  replacement DLCO have repaired all DLCO damage and other concrete damage is not a result of</w:t>
      </w: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DLCO work.”  (Tr. 37, 52; Exhibit 1.)</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16.</w:t>
      </w:r>
      <w:r w:rsidRPr="003139AB">
        <w:rPr>
          <w:rFonts w:ascii="Times New Roman" w:hAnsi="Times New Roman" w:cs="Times New Roman"/>
        </w:rPr>
        <w:tab/>
        <w:t xml:space="preserve">On May 14, 2014, DLC’s customer service representative, L. Sipe, telephoned Mr. Williams, and advised him of Mr. Brown’s electronic notes “that Duquesne Light repaired all Duquesne Light damage.  And other concrete damage is not a result of Duquesne Light’s work.”  (Tr. 37, 48-49; Exhibit 1.)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17.</w:t>
      </w:r>
      <w:r w:rsidRPr="003139AB">
        <w:rPr>
          <w:rFonts w:ascii="Times New Roman" w:hAnsi="Times New Roman" w:cs="Times New Roman"/>
        </w:rPr>
        <w:tab/>
        <w:t xml:space="preserve"> On May 14, 2014, Mr. Williams disagreed with Duquesne Light’s position that the Company had made all repairs to his damaged sidewalk.  (Exhibit 1.)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18.</w:t>
      </w:r>
      <w:r w:rsidRPr="003139AB">
        <w:rPr>
          <w:rFonts w:ascii="Times New Roman" w:hAnsi="Times New Roman" w:cs="Times New Roman"/>
        </w:rPr>
        <w:tab/>
        <w:t>Duquesne Light did not have any record of a written report from the unidentified crew foreman of his investigation of Mr. Williams’s damage complaint.  (Tr. 48.)</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19. </w:t>
      </w:r>
      <w:r w:rsidRPr="003139AB">
        <w:rPr>
          <w:rFonts w:ascii="Times New Roman" w:hAnsi="Times New Roman" w:cs="Times New Roman"/>
        </w:rPr>
        <w:tab/>
        <w:t xml:space="preserve">Duquesne Light did not call its unidentified crew foreman as a witness in this proceeding.   </w:t>
      </w:r>
    </w:p>
    <w:p w:rsidR="00D95D03" w:rsidRPr="003139AB" w:rsidRDefault="00D95D03" w:rsidP="00D869B3">
      <w:pPr>
        <w:tabs>
          <w:tab w:val="left" w:pos="0"/>
        </w:tabs>
        <w:spacing w:line="360" w:lineRule="auto"/>
        <w:rPr>
          <w:rFonts w:ascii="Times New Roman" w:hAnsi="Times New Roman" w:cs="Times New Roman"/>
        </w:rPr>
      </w:pPr>
    </w:p>
    <w:p w:rsidR="00A32592"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20.</w:t>
      </w:r>
      <w:r w:rsidRPr="003139AB">
        <w:rPr>
          <w:rFonts w:ascii="Times New Roman" w:hAnsi="Times New Roman" w:cs="Times New Roman"/>
        </w:rPr>
        <w:tab/>
        <w:t xml:space="preserve">Duquesne Light did not call its technical service representative, </w:t>
      </w:r>
    </w:p>
    <w:p w:rsidR="009E645E"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 xml:space="preserve">Mr. Brown, as a witness in this proceeding; Mr. Brown is still employed by Duquesne Light.  </w:t>
      </w: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(Tr. 51.)</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21.</w:t>
      </w:r>
      <w:r w:rsidRPr="003139AB">
        <w:rPr>
          <w:rFonts w:ascii="Times New Roman" w:hAnsi="Times New Roman" w:cs="Times New Roman"/>
        </w:rPr>
        <w:tab/>
        <w:t>Duquesne Light did not call customer service representative, L. Sipe</w:t>
      </w:r>
      <w:r w:rsidR="00753203" w:rsidRPr="003139AB">
        <w:rPr>
          <w:rFonts w:ascii="Times New Roman" w:hAnsi="Times New Roman" w:cs="Times New Roman"/>
        </w:rPr>
        <w:t>,</w:t>
      </w:r>
      <w:r w:rsidRPr="003139AB">
        <w:rPr>
          <w:rFonts w:ascii="Times New Roman" w:hAnsi="Times New Roman" w:cs="Times New Roman"/>
        </w:rPr>
        <w:t xml:space="preserve"> as a witness in this proceeding. </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22.</w:t>
      </w:r>
      <w:r w:rsidRPr="003139AB">
        <w:rPr>
          <w:rFonts w:ascii="Times New Roman" w:hAnsi="Times New Roman" w:cs="Times New Roman"/>
        </w:rPr>
        <w:tab/>
        <w:t>Duquesne Light’s witness, Margaret Mueller, a regulatory consumer relations specialist, did not have any personal knowledge of the events surrounding Mr.</w:t>
      </w:r>
      <w:r w:rsidR="00D06B2B">
        <w:rPr>
          <w:rFonts w:ascii="Times New Roman" w:hAnsi="Times New Roman" w:cs="Times New Roman"/>
        </w:rPr>
        <w:t> </w:t>
      </w:r>
      <w:r w:rsidRPr="003139AB">
        <w:rPr>
          <w:rFonts w:ascii="Times New Roman" w:hAnsi="Times New Roman" w:cs="Times New Roman"/>
        </w:rPr>
        <w:t>Williams</w:t>
      </w:r>
      <w:r w:rsidR="00D06B2B">
        <w:rPr>
          <w:rFonts w:ascii="Times New Roman" w:hAnsi="Times New Roman" w:cs="Times New Roman"/>
        </w:rPr>
        <w:t>’s</w:t>
      </w:r>
      <w:r w:rsidRPr="003139AB">
        <w:rPr>
          <w:rFonts w:ascii="Times New Roman" w:hAnsi="Times New Roman" w:cs="Times New Roman"/>
        </w:rPr>
        <w:t xml:space="preserve"> complaint.  (Tr. 34, 53.)</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23.</w:t>
      </w:r>
      <w:r w:rsidRPr="003139AB">
        <w:rPr>
          <w:rFonts w:ascii="Times New Roman" w:hAnsi="Times New Roman" w:cs="Times New Roman"/>
        </w:rPr>
        <w:tab/>
        <w:t>Duquesne Light’s witness, Kevin Barrett, a supervisor of construction and maintenance (Supervisor Barrett), as part of his duties, supervises the repair of sidewalk damage resulting from the replacement of a utility pole.  (Tr. 55.)</w:t>
      </w:r>
    </w:p>
    <w:p w:rsidR="00D95D03" w:rsidRPr="003139AB" w:rsidRDefault="00D95D03" w:rsidP="00D869B3">
      <w:pPr>
        <w:tabs>
          <w:tab w:val="left" w:pos="0"/>
        </w:tabs>
        <w:spacing w:line="360" w:lineRule="auto"/>
        <w:rPr>
          <w:rFonts w:ascii="Times New Roman" w:hAnsi="Times New Roman" w:cs="Times New Roman"/>
        </w:rPr>
      </w:pPr>
    </w:p>
    <w:p w:rsidR="007532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24.</w:t>
      </w:r>
      <w:r w:rsidRPr="003139AB">
        <w:rPr>
          <w:rFonts w:ascii="Times New Roman" w:hAnsi="Times New Roman" w:cs="Times New Roman"/>
        </w:rPr>
        <w:tab/>
        <w:t>Supervisor Barrett’s department does not supervise the actual excavation of the old utility pole and replacement of the new utility pole.  (Tr. 55.)</w:t>
      </w: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 xml:space="preserve"> </w:t>
      </w: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25.</w:t>
      </w:r>
      <w:r w:rsidRPr="003139AB">
        <w:rPr>
          <w:rFonts w:ascii="Times New Roman" w:hAnsi="Times New Roman" w:cs="Times New Roman"/>
        </w:rPr>
        <w:tab/>
        <w:t>Duquesne Light did not call as a witness the person or persons who actually excavated the cement sidewalk, removed the old utility pole and installed the new utility pole.</w:t>
      </w:r>
    </w:p>
    <w:p w:rsidR="0075509F" w:rsidRPr="003139AB" w:rsidRDefault="0075509F"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26.</w:t>
      </w:r>
      <w:r w:rsidRPr="003139AB">
        <w:rPr>
          <w:rFonts w:ascii="Times New Roman" w:hAnsi="Times New Roman" w:cs="Times New Roman"/>
        </w:rPr>
        <w:tab/>
      </w:r>
      <w:r w:rsidR="00261EB7" w:rsidRPr="003139AB">
        <w:rPr>
          <w:rFonts w:ascii="Times New Roman" w:hAnsi="Times New Roman" w:cs="Times New Roman"/>
        </w:rPr>
        <w:t xml:space="preserve">According to Supervisor Barrett, </w:t>
      </w:r>
      <w:r w:rsidRPr="003139AB">
        <w:rPr>
          <w:rFonts w:ascii="Times New Roman" w:hAnsi="Times New Roman" w:cs="Times New Roman"/>
        </w:rPr>
        <w:t xml:space="preserve">Mr. Brown </w:t>
      </w:r>
      <w:r w:rsidR="00261EB7" w:rsidRPr="003139AB">
        <w:rPr>
          <w:rFonts w:ascii="Times New Roman" w:hAnsi="Times New Roman" w:cs="Times New Roman"/>
        </w:rPr>
        <w:t xml:space="preserve">informed him that </w:t>
      </w:r>
      <w:r w:rsidRPr="003139AB">
        <w:rPr>
          <w:rFonts w:ascii="Times New Roman" w:hAnsi="Times New Roman" w:cs="Times New Roman"/>
        </w:rPr>
        <w:t>Mr. Williams was dissatisfied with the work performed by Duquesne Light</w:t>
      </w:r>
      <w:r w:rsidR="00261EB7" w:rsidRPr="003139AB">
        <w:rPr>
          <w:rFonts w:ascii="Times New Roman" w:hAnsi="Times New Roman" w:cs="Times New Roman"/>
        </w:rPr>
        <w:t>. So</w:t>
      </w:r>
      <w:r w:rsidRPr="003139AB">
        <w:rPr>
          <w:rFonts w:ascii="Times New Roman" w:hAnsi="Times New Roman" w:cs="Times New Roman"/>
        </w:rPr>
        <w:t xml:space="preserve"> Supervisor Barrett conducted a site visit of the service address on August 14, 2014.  (Tr. 59-60.)</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27.</w:t>
      </w:r>
      <w:r w:rsidRPr="003139AB">
        <w:rPr>
          <w:rFonts w:ascii="Times New Roman" w:hAnsi="Times New Roman" w:cs="Times New Roman"/>
        </w:rPr>
        <w:tab/>
        <w:t>During his August 14, 2014 visit to the service address, Supervisor Barrett concluded that repairs to Mr. Williams’s sidewalk had been properly made, without making any contact with Mr. Williams.  (Tr. 69.)</w:t>
      </w:r>
    </w:p>
    <w:p w:rsidR="00D95D03" w:rsidRPr="003139AB" w:rsidRDefault="00D95D03" w:rsidP="00D869B3">
      <w:pPr>
        <w:tabs>
          <w:tab w:val="left" w:pos="0"/>
        </w:tabs>
        <w:spacing w:line="360" w:lineRule="auto"/>
        <w:rPr>
          <w:rFonts w:ascii="Times New Roman" w:hAnsi="Times New Roman" w:cs="Times New Roman"/>
        </w:rPr>
      </w:pPr>
    </w:p>
    <w:p w:rsidR="00C257B0"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28.</w:t>
      </w:r>
      <w:r w:rsidRPr="003139AB">
        <w:rPr>
          <w:rFonts w:ascii="Times New Roman" w:hAnsi="Times New Roman" w:cs="Times New Roman"/>
        </w:rPr>
        <w:tab/>
        <w:t>Duquesne Light closed Mr. Williams’</w:t>
      </w:r>
      <w:r w:rsidR="007338FA" w:rsidRPr="003139AB">
        <w:rPr>
          <w:rFonts w:ascii="Times New Roman" w:hAnsi="Times New Roman" w:cs="Times New Roman"/>
        </w:rPr>
        <w:t xml:space="preserve">s </w:t>
      </w:r>
      <w:r w:rsidRPr="003139AB">
        <w:rPr>
          <w:rFonts w:ascii="Times New Roman" w:hAnsi="Times New Roman" w:cs="Times New Roman"/>
        </w:rPr>
        <w:t xml:space="preserve">damage complaint on </w:t>
      </w: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September 10, 2014.  (Tr. 44, 45.)</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29.</w:t>
      </w:r>
      <w:r w:rsidRPr="003139AB">
        <w:rPr>
          <w:rFonts w:ascii="Times New Roman" w:hAnsi="Times New Roman" w:cs="Times New Roman"/>
        </w:rPr>
        <w:tab/>
        <w:t>Duquesne Light did not issue any written report to Mr. Williams concerning his damage complaint.   (Tr. 44-45.)</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30.</w:t>
      </w:r>
      <w:r w:rsidRPr="003139AB">
        <w:rPr>
          <w:rFonts w:ascii="Times New Roman" w:hAnsi="Times New Roman" w:cs="Times New Roman"/>
        </w:rPr>
        <w:tab/>
        <w:t>When Duquesne Light receives a property damage complaint from a customer the complaint is referred to the Company’s Claim Department for processing.  (Tr. 46.)</w:t>
      </w:r>
    </w:p>
    <w:p w:rsidR="00D95D03" w:rsidRPr="003139AB" w:rsidRDefault="00D95D03" w:rsidP="00D869B3">
      <w:pPr>
        <w:tabs>
          <w:tab w:val="left" w:pos="0"/>
        </w:tabs>
        <w:spacing w:line="360" w:lineRule="auto"/>
        <w:rPr>
          <w:rFonts w:ascii="Times New Roman" w:hAnsi="Times New Roman" w:cs="Times New Roman"/>
        </w:rPr>
      </w:pPr>
    </w:p>
    <w:p w:rsidR="00C257B0"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31.</w:t>
      </w:r>
      <w:r w:rsidRPr="003139AB">
        <w:rPr>
          <w:rFonts w:ascii="Times New Roman" w:hAnsi="Times New Roman" w:cs="Times New Roman"/>
        </w:rPr>
        <w:tab/>
        <w:t xml:space="preserve">Duquesne Light’s Customer Service Department did not refer </w:t>
      </w: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Mr. Williams’s property damage complaint to its Claim Department.  (Tr. 50-51.)</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32.</w:t>
      </w:r>
      <w:r w:rsidRPr="003139AB">
        <w:rPr>
          <w:rFonts w:ascii="Times New Roman" w:hAnsi="Times New Roman" w:cs="Times New Roman"/>
        </w:rPr>
        <w:tab/>
        <w:t>Duquesne Light did not inform Mr. Williams that he could file a property damage complaint with its Claim Department.  (Tr. 50-51.)</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33.</w:t>
      </w:r>
      <w:r w:rsidRPr="003139AB">
        <w:rPr>
          <w:rFonts w:ascii="Times New Roman" w:hAnsi="Times New Roman" w:cs="Times New Roman"/>
        </w:rPr>
        <w:tab/>
        <w:t>Between May 14, 2014 and September 28, 2014, Mr. Williams repeatedly complained to Duquesne Light about his damaged sidewalk.  (Tr. 28.)  During this time period no one from Duquesne Light met with Mr. Williams concerning his sidewalk damage.</w:t>
      </w:r>
    </w:p>
    <w:p w:rsidR="00D95D03" w:rsidRPr="003139AB" w:rsidRDefault="00D95D03" w:rsidP="00D869B3">
      <w:pPr>
        <w:tabs>
          <w:tab w:val="left" w:pos="0"/>
        </w:tabs>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34.</w:t>
      </w:r>
      <w:r w:rsidRPr="003139AB">
        <w:rPr>
          <w:rFonts w:ascii="Times New Roman" w:hAnsi="Times New Roman" w:cs="Times New Roman"/>
        </w:rPr>
        <w:tab/>
        <w:t xml:space="preserve">The area of the cement slab that Mr. Williams was requesting Duquesne Light to repair was smaller than the area that Duquesne Light re-cemented around the new utility pole.  (Tr. 25.) </w:t>
      </w:r>
    </w:p>
    <w:p w:rsidR="0075509F" w:rsidRPr="003139AB" w:rsidRDefault="0075509F" w:rsidP="00D869B3">
      <w:pPr>
        <w:tabs>
          <w:tab w:val="left" w:pos="0"/>
        </w:tabs>
        <w:spacing w:line="360" w:lineRule="auto"/>
        <w:rPr>
          <w:rFonts w:ascii="Times New Roman" w:hAnsi="Times New Roman" w:cs="Times New Roman"/>
        </w:rPr>
      </w:pPr>
    </w:p>
    <w:p w:rsidR="00C257B0" w:rsidRPr="003139AB" w:rsidRDefault="00D95D03" w:rsidP="005929C9">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35.</w:t>
      </w:r>
      <w:r w:rsidRPr="003139AB">
        <w:rPr>
          <w:rFonts w:ascii="Times New Roman" w:hAnsi="Times New Roman" w:cs="Times New Roman"/>
        </w:rPr>
        <w:tab/>
        <w:t xml:space="preserve">Mr. Williams filed a formal complaint with the Commission on </w:t>
      </w:r>
    </w:p>
    <w:p w:rsidR="00D95D03" w:rsidRPr="003139AB" w:rsidRDefault="00D95D03" w:rsidP="005929C9">
      <w:pPr>
        <w:tabs>
          <w:tab w:val="left" w:pos="0"/>
        </w:tabs>
        <w:spacing w:line="360" w:lineRule="auto"/>
        <w:rPr>
          <w:rFonts w:ascii="Times New Roman" w:hAnsi="Times New Roman" w:cs="Times New Roman"/>
        </w:rPr>
      </w:pPr>
      <w:r w:rsidRPr="003139AB">
        <w:rPr>
          <w:rFonts w:ascii="Times New Roman" w:hAnsi="Times New Roman" w:cs="Times New Roman"/>
        </w:rPr>
        <w:t xml:space="preserve">September 28, 2014, after which Supervisor Barrett met with Mr. Williams on October 13, 2014 and discussed his complaint concerning his damages to his sidewalk.  (Tr. 28, 61.) </w:t>
      </w:r>
    </w:p>
    <w:p w:rsidR="00D95D03" w:rsidRPr="003139AB" w:rsidRDefault="00D95D03" w:rsidP="005929C9">
      <w:pPr>
        <w:tabs>
          <w:tab w:val="left" w:pos="0"/>
        </w:tabs>
        <w:spacing w:line="360" w:lineRule="auto"/>
        <w:rPr>
          <w:rFonts w:ascii="Times New Roman" w:hAnsi="Times New Roman" w:cs="Times New Roman"/>
        </w:rPr>
      </w:pPr>
    </w:p>
    <w:p w:rsidR="00D95D03" w:rsidRPr="003139AB" w:rsidRDefault="00D95D03" w:rsidP="005929C9">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36.</w:t>
      </w:r>
      <w:r w:rsidRPr="003139AB">
        <w:rPr>
          <w:rFonts w:ascii="Times New Roman" w:hAnsi="Times New Roman" w:cs="Times New Roman"/>
        </w:rPr>
        <w:tab/>
        <w:t xml:space="preserve">The work performed by Duquesne Light’s crew during the installation of a utility pole caused damage to Mr. Williams cement sidewalk that Duquesne Light did not repair. </w:t>
      </w:r>
    </w:p>
    <w:p w:rsidR="00D95D03" w:rsidRPr="003139AB" w:rsidRDefault="00D95D03" w:rsidP="005929C9">
      <w:pPr>
        <w:spacing w:line="360" w:lineRule="auto"/>
        <w:rPr>
          <w:rFonts w:ascii="Times New Roman" w:hAnsi="Times New Roman" w:cs="Times New Roman"/>
          <w:u w:val="single"/>
        </w:rPr>
      </w:pPr>
    </w:p>
    <w:p w:rsidR="00D95D03" w:rsidRPr="003139AB" w:rsidRDefault="00D95D03" w:rsidP="005929C9">
      <w:pPr>
        <w:tabs>
          <w:tab w:val="left" w:pos="0"/>
        </w:tabs>
        <w:spacing w:line="360" w:lineRule="auto"/>
        <w:jc w:val="center"/>
        <w:rPr>
          <w:rFonts w:ascii="Times New Roman" w:hAnsi="Times New Roman" w:cs="Times New Roman"/>
          <w:u w:val="single"/>
        </w:rPr>
      </w:pPr>
      <w:r w:rsidRPr="003139AB">
        <w:rPr>
          <w:rFonts w:ascii="Times New Roman" w:hAnsi="Times New Roman" w:cs="Times New Roman"/>
          <w:u w:val="single"/>
        </w:rPr>
        <w:t>DISCUSSION</w:t>
      </w:r>
    </w:p>
    <w:p w:rsidR="00D95D03" w:rsidRPr="003139AB" w:rsidRDefault="00D95D03" w:rsidP="005929C9">
      <w:pPr>
        <w:spacing w:line="360" w:lineRule="auto"/>
        <w:rPr>
          <w:rFonts w:ascii="Times New Roman" w:hAnsi="Times New Roman" w:cs="Times New Roman"/>
          <w:u w:val="single"/>
        </w:rPr>
      </w:pPr>
    </w:p>
    <w:p w:rsidR="00D95D03" w:rsidRPr="003139AB" w:rsidRDefault="00D95D03" w:rsidP="005929C9">
      <w:pPr>
        <w:spacing w:line="360" w:lineRule="auto"/>
        <w:rPr>
          <w:rFonts w:ascii="Times New Roman" w:hAnsi="Times New Roman" w:cs="Times New Roman"/>
          <w:u w:val="single"/>
        </w:rPr>
      </w:pPr>
      <w:r w:rsidRPr="003139AB">
        <w:rPr>
          <w:rFonts w:ascii="Times New Roman" w:hAnsi="Times New Roman" w:cs="Times New Roman"/>
          <w:u w:val="single"/>
        </w:rPr>
        <w:t>Burden of Proof</w:t>
      </w:r>
    </w:p>
    <w:p w:rsidR="00D95D03" w:rsidRPr="003139AB" w:rsidRDefault="00D95D03" w:rsidP="005929C9">
      <w:pPr>
        <w:spacing w:line="360" w:lineRule="auto"/>
        <w:rPr>
          <w:rFonts w:ascii="Times New Roman" w:hAnsi="Times New Roman" w:cs="Times New Roman"/>
          <w:u w:val="single"/>
        </w:rPr>
      </w:pPr>
    </w:p>
    <w:p w:rsidR="00D95D03" w:rsidRPr="003139AB" w:rsidRDefault="00D95D03" w:rsidP="005929C9">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Complainant as the party seeking affirmative relief from the Commission bears the burden of proof.  66 Pa.C.S. § 332(a).  Mr. Williams must establish that Duquesne Light has in some manner violated the provisions of the Public Utility Code (Code) or the regulations of the Commission in the course of providing her electric service.  Section 332(a) of the Public Utility Code, 66 Pa.C.S. § 332(a).  </w:t>
      </w:r>
    </w:p>
    <w:p w:rsidR="00D95D03" w:rsidRPr="003139AB" w:rsidRDefault="00D95D03" w:rsidP="005929C9">
      <w:pPr>
        <w:spacing w:line="360" w:lineRule="auto"/>
        <w:rPr>
          <w:rFonts w:ascii="Times New Roman" w:hAnsi="Times New Roman" w:cs="Times New Roman"/>
        </w:rPr>
      </w:pPr>
    </w:p>
    <w:p w:rsidR="00D95D03" w:rsidRPr="003139AB" w:rsidRDefault="00D95D03" w:rsidP="00D869B3">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The term “burden of proof” means a duty to establish a fact by a preponderance of the evidence.  </w:t>
      </w:r>
      <w:r w:rsidRPr="003139AB">
        <w:rPr>
          <w:rFonts w:ascii="Times New Roman" w:hAnsi="Times New Roman" w:cs="Times New Roman"/>
          <w:i/>
        </w:rPr>
        <w:t>Se-Ling Hosiery v. Margulies</w:t>
      </w:r>
      <w:r w:rsidRPr="003139AB">
        <w:rPr>
          <w:rFonts w:ascii="Times New Roman" w:hAnsi="Times New Roman" w:cs="Times New Roman"/>
        </w:rPr>
        <w:t xml:space="preserve">, 364 Pa. 45, 70 A.2d 854 (1950); </w:t>
      </w:r>
      <w:r w:rsidRPr="003139AB">
        <w:rPr>
          <w:rFonts w:ascii="Times New Roman" w:hAnsi="Times New Roman" w:cs="Times New Roman"/>
          <w:i/>
        </w:rPr>
        <w:t>Feinstein v. Philadelphia Suburban Water Company</w:t>
      </w:r>
      <w:r w:rsidRPr="003139AB">
        <w:rPr>
          <w:rFonts w:ascii="Times New Roman" w:hAnsi="Times New Roman" w:cs="Times New Roman"/>
        </w:rPr>
        <w:t xml:space="preserve">, 50 Pa. PUC 300 (October 6, 1976).  The term “preponderance of the evidence” means one party must present evidence which is more convincing, by even the smallest amount, than the evidence presented by the other party.  </w:t>
      </w:r>
      <w:r w:rsidRPr="003139AB">
        <w:rPr>
          <w:rFonts w:ascii="Times New Roman" w:hAnsi="Times New Roman" w:cs="Times New Roman"/>
          <w:i/>
        </w:rPr>
        <w:t>Id</w:t>
      </w:r>
      <w:r w:rsidRPr="003139AB">
        <w:rPr>
          <w:rFonts w:ascii="Times New Roman" w:hAnsi="Times New Roman" w:cs="Times New Roman"/>
        </w:rPr>
        <w:t xml:space="preserve">.  Accordingly, one must review the record in this case to determine whether Complainant has satisfied her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Pr="003139AB">
        <w:rPr>
          <w:rFonts w:ascii="Times New Roman" w:hAnsi="Times New Roman" w:cs="Times New Roman"/>
          <w:i/>
        </w:rPr>
        <w:t>Morrissey v. Pa. Dept. of Highways</w:t>
      </w:r>
      <w:r w:rsidRPr="003139AB">
        <w:rPr>
          <w:rFonts w:ascii="Times New Roman" w:hAnsi="Times New Roman" w:cs="Times New Roman"/>
        </w:rPr>
        <w:t xml:space="preserve">, 424 Pa. 87, 225 A.2d 895 (1967); </w:t>
      </w:r>
      <w:r w:rsidRPr="003139AB">
        <w:rPr>
          <w:rFonts w:ascii="Times New Roman" w:hAnsi="Times New Roman" w:cs="Times New Roman"/>
          <w:i/>
        </w:rPr>
        <w:t>Burleson v. Pa. Pub. Util. Comm’n</w:t>
      </w:r>
      <w:r w:rsidRPr="003139AB">
        <w:rPr>
          <w:rFonts w:ascii="Times New Roman" w:hAnsi="Times New Roman" w:cs="Times New Roman"/>
        </w:rPr>
        <w:t xml:space="preserve">, 443 A.2d 1373 (Pa.Cmwlth. 1982), </w:t>
      </w:r>
      <w:r w:rsidRPr="003139AB">
        <w:rPr>
          <w:rFonts w:ascii="Times New Roman" w:hAnsi="Times New Roman" w:cs="Times New Roman"/>
          <w:i/>
        </w:rPr>
        <w:t>affirmed</w:t>
      </w:r>
      <w:r w:rsidRPr="003139AB">
        <w:rPr>
          <w:rFonts w:ascii="Times New Roman" w:hAnsi="Times New Roman" w:cs="Times New Roman"/>
        </w:rPr>
        <w:t>, 501 Pa. 443, 461 A.2d 1234 (1983).</w:t>
      </w:r>
    </w:p>
    <w:p w:rsidR="00D95D03" w:rsidRPr="003139AB" w:rsidRDefault="00D95D03" w:rsidP="00D869B3">
      <w:pPr>
        <w:spacing w:line="360" w:lineRule="auto"/>
        <w:rPr>
          <w:rFonts w:ascii="Times New Roman" w:hAnsi="Times New Roman" w:cs="Times New Roman"/>
        </w:rPr>
      </w:pPr>
    </w:p>
    <w:p w:rsidR="00D95D03" w:rsidRPr="003139AB" w:rsidRDefault="00D95D03" w:rsidP="00D869B3">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Furthermore, one must exercise care to ensure the decision of the Commission is supported by substantial evidence in the record.  </w:t>
      </w:r>
      <w:r w:rsidRPr="003139AB">
        <w:rPr>
          <w:rFonts w:ascii="Times New Roman" w:hAnsi="Times New Roman" w:cs="Times New Roman"/>
          <w:i/>
        </w:rPr>
        <w:t>See</w:t>
      </w:r>
      <w:r w:rsidRPr="003139AB">
        <w:rPr>
          <w:rFonts w:ascii="Times New Roman" w:hAnsi="Times New Roman" w:cs="Times New Roman"/>
        </w:rPr>
        <w:t xml:space="preserve">, </w:t>
      </w:r>
      <w:r w:rsidRPr="003139AB">
        <w:rPr>
          <w:rFonts w:ascii="Times New Roman" w:hAnsi="Times New Roman" w:cs="Times New Roman"/>
          <w:i/>
        </w:rPr>
        <w:t>e.g.</w:t>
      </w:r>
      <w:r w:rsidRPr="003139AB">
        <w:rPr>
          <w:rFonts w:ascii="Times New Roman" w:hAnsi="Times New Roman" w:cs="Times New Roman"/>
        </w:rPr>
        <w:t xml:space="preserve">, Section 704 of the Administrative Agency Law, 2 Pa.C.S. § 704; </w:t>
      </w:r>
      <w:r w:rsidRPr="003139AB">
        <w:rPr>
          <w:rFonts w:ascii="Times New Roman" w:hAnsi="Times New Roman" w:cs="Times New Roman"/>
          <w:i/>
        </w:rPr>
        <w:t>Yellow Cab Company v. Pa. Pub. Util. Comm’n,</w:t>
      </w:r>
      <w:r w:rsidRPr="003139AB">
        <w:rPr>
          <w:rFonts w:ascii="Times New Roman" w:hAnsi="Times New Roman" w:cs="Times New Roman"/>
        </w:rPr>
        <w:t xml:space="preserve"> 524 A.2d 1069 (Pa.Cmwlth. 1987).  The Pennsylvania appellate courts have defined the term “substantial evidence” to mean such relevant evidence that a reasonable mind may accept as adequate to support a conclusion.  More is required than a mere trace of evidence or a suspicion of the existence of a fact sought to be established.  </w:t>
      </w:r>
      <w:r w:rsidRPr="003139AB">
        <w:rPr>
          <w:rFonts w:ascii="Times New Roman" w:hAnsi="Times New Roman" w:cs="Times New Roman"/>
          <w:i/>
        </w:rPr>
        <w:t>Norfolk &amp; Western Ry. Co. v. Pa. Pub. Util. Comm’n</w:t>
      </w:r>
      <w:r w:rsidRPr="003139AB">
        <w:rPr>
          <w:rFonts w:ascii="Times New Roman" w:hAnsi="Times New Roman" w:cs="Times New Roman"/>
        </w:rPr>
        <w:t xml:space="preserve">, 489 Pa. 109, 413 A.2d 1037 (1980); </w:t>
      </w:r>
      <w:r w:rsidRPr="003139AB">
        <w:rPr>
          <w:rFonts w:ascii="Times New Roman" w:hAnsi="Times New Roman" w:cs="Times New Roman"/>
          <w:i/>
        </w:rPr>
        <w:t>Erie Resistor Corp. v. Unemployment Compensation. Board of Review</w:t>
      </w:r>
      <w:r w:rsidRPr="003139AB">
        <w:rPr>
          <w:rFonts w:ascii="Times New Roman" w:hAnsi="Times New Roman" w:cs="Times New Roman"/>
        </w:rPr>
        <w:t xml:space="preserve">, 194 Pa. Superior Ct. 278, 166 A.2d 96 (1961); and </w:t>
      </w:r>
      <w:r w:rsidRPr="003139AB">
        <w:rPr>
          <w:rFonts w:ascii="Times New Roman" w:hAnsi="Times New Roman" w:cs="Times New Roman"/>
          <w:i/>
        </w:rPr>
        <w:t>Murphy v. Pa. Dept. of Public Welfare, White Haven Center</w:t>
      </w:r>
      <w:r w:rsidRPr="003139AB">
        <w:rPr>
          <w:rFonts w:ascii="Times New Roman" w:hAnsi="Times New Roman" w:cs="Times New Roman"/>
        </w:rPr>
        <w:t xml:space="preserve">, 480 A.2d 382 (Pa.Cmwlth. 1984).  The Commission has held that a complainant, to establish a sufficient case against a utility and satisfy the burden of proof, must show the utility is responsible or accountable for the problem described in the complaint.  </w:t>
      </w:r>
      <w:r w:rsidRPr="003139AB">
        <w:rPr>
          <w:rFonts w:ascii="Times New Roman" w:hAnsi="Times New Roman" w:cs="Times New Roman"/>
          <w:i/>
        </w:rPr>
        <w:t>Feinstein</w:t>
      </w:r>
      <w:r w:rsidRPr="003139AB">
        <w:rPr>
          <w:rFonts w:ascii="Times New Roman" w:hAnsi="Times New Roman" w:cs="Times New Roman"/>
        </w:rPr>
        <w:t xml:space="preserve">, </w:t>
      </w:r>
      <w:r w:rsidRPr="003139AB">
        <w:rPr>
          <w:rFonts w:ascii="Times New Roman" w:hAnsi="Times New Roman" w:cs="Times New Roman"/>
          <w:i/>
        </w:rPr>
        <w:t>supra</w:t>
      </w:r>
      <w:r w:rsidRPr="003139AB">
        <w:rPr>
          <w:rFonts w:ascii="Times New Roman" w:hAnsi="Times New Roman" w:cs="Times New Roman"/>
        </w:rPr>
        <w:t xml:space="preserve">.  </w:t>
      </w:r>
    </w:p>
    <w:p w:rsidR="00D95D03" w:rsidRPr="003139AB" w:rsidRDefault="00D95D03" w:rsidP="00D869B3">
      <w:pPr>
        <w:spacing w:line="360" w:lineRule="auto"/>
        <w:rPr>
          <w:rFonts w:ascii="Times New Roman" w:hAnsi="Times New Roman" w:cs="Times New Roman"/>
        </w:rPr>
      </w:pPr>
    </w:p>
    <w:p w:rsidR="00D95D03" w:rsidRPr="003139AB" w:rsidRDefault="00D95D03" w:rsidP="00D869B3">
      <w:pPr>
        <w:tabs>
          <w:tab w:val="left" w:pos="0"/>
        </w:tabs>
        <w:spacing w:line="360" w:lineRule="auto"/>
        <w:rPr>
          <w:rFonts w:ascii="Times New Roman" w:hAnsi="Times New Roman" w:cs="Times New Roman"/>
          <w:u w:val="single"/>
        </w:rPr>
      </w:pPr>
      <w:r w:rsidRPr="003139AB">
        <w:rPr>
          <w:rFonts w:ascii="Times New Roman" w:hAnsi="Times New Roman" w:cs="Times New Roman"/>
          <w:u w:val="single"/>
        </w:rPr>
        <w:softHyphen/>
        <w:t>Applicable Legal Principles</w:t>
      </w:r>
    </w:p>
    <w:p w:rsidR="00D95D03" w:rsidRPr="003139AB" w:rsidRDefault="00D95D03" w:rsidP="00D869B3">
      <w:pPr>
        <w:tabs>
          <w:tab w:val="left" w:pos="0"/>
        </w:tabs>
        <w:spacing w:line="360" w:lineRule="auto"/>
        <w:rPr>
          <w:rFonts w:ascii="Times New Roman" w:hAnsi="Times New Roman" w:cs="Times New Roman"/>
          <w:u w:val="single"/>
        </w:rPr>
      </w:pPr>
    </w:p>
    <w:p w:rsidR="00D95D03" w:rsidRPr="003139AB" w:rsidRDefault="00D95D03" w:rsidP="00EA54B2">
      <w:pPr>
        <w:tabs>
          <w:tab w:val="left" w:pos="0"/>
          <w:tab w:val="left" w:pos="1440"/>
        </w:tabs>
        <w:spacing w:line="360" w:lineRule="auto"/>
        <w:rPr>
          <w:rFonts w:ascii="Times New Roman" w:hAnsi="Times New Roman" w:cs="Times New Roman"/>
        </w:rPr>
      </w:pPr>
      <w:r w:rsidRPr="003139AB">
        <w:rPr>
          <w:rFonts w:ascii="Times New Roman" w:hAnsi="Times New Roman" w:cs="Times New Roman"/>
        </w:rPr>
        <w:tab/>
        <w:t>(a)</w:t>
      </w:r>
      <w:r w:rsidRPr="003139AB">
        <w:rPr>
          <w:rFonts w:ascii="Times New Roman" w:hAnsi="Times New Roman" w:cs="Times New Roman"/>
        </w:rPr>
        <w:tab/>
      </w:r>
      <w:r w:rsidRPr="003139AB">
        <w:rPr>
          <w:rFonts w:ascii="Times New Roman" w:hAnsi="Times New Roman" w:cs="Times New Roman"/>
          <w:u w:val="single"/>
        </w:rPr>
        <w:t>Reasonable Service Requirement</w:t>
      </w:r>
    </w:p>
    <w:p w:rsidR="00D95D03" w:rsidRPr="003139AB" w:rsidRDefault="00D95D03" w:rsidP="00D869B3">
      <w:pPr>
        <w:spacing w:line="360" w:lineRule="auto"/>
        <w:rPr>
          <w:rFonts w:ascii="Times New Roman" w:hAnsi="Times New Roman" w:cs="Times New Roman"/>
        </w:rPr>
      </w:pPr>
    </w:p>
    <w:p w:rsidR="00E2117C" w:rsidRDefault="00D95D03" w:rsidP="00E2117C">
      <w:pPr>
        <w:spacing w:line="360" w:lineRule="auto"/>
        <w:rPr>
          <w:rFonts w:ascii="Times New Roman" w:hAnsi="Times New Roman"/>
        </w:rPr>
      </w:pPr>
      <w:r w:rsidRPr="003139AB">
        <w:rPr>
          <w:rFonts w:ascii="Times New Roman" w:hAnsi="Times New Roman" w:cs="Times New Roman"/>
        </w:rPr>
        <w:tab/>
      </w:r>
      <w:r w:rsidRPr="003139AB">
        <w:rPr>
          <w:rFonts w:ascii="Times New Roman" w:hAnsi="Times New Roman" w:cs="Times New Roman"/>
        </w:rPr>
        <w:tab/>
      </w:r>
      <w:r w:rsidR="00E2117C">
        <w:rPr>
          <w:rFonts w:ascii="Times New Roman" w:hAnsi="Times New Roman"/>
        </w:rPr>
        <w:t xml:space="preserve">Public utility companies are required to provide reasonable service to their customers.  In </w:t>
      </w:r>
      <w:r w:rsidR="00E2117C" w:rsidRPr="00096713">
        <w:rPr>
          <w:rFonts w:ascii="Times New Roman" w:hAnsi="Times New Roman"/>
          <w:i/>
        </w:rPr>
        <w:t>Jerry Prosser</w:t>
      </w:r>
      <w:r w:rsidR="00E2117C">
        <w:rPr>
          <w:rFonts w:ascii="Times New Roman" w:hAnsi="Times New Roman"/>
        </w:rPr>
        <w:t xml:space="preserve"> v. </w:t>
      </w:r>
      <w:r w:rsidR="00E2117C" w:rsidRPr="00096713">
        <w:rPr>
          <w:rFonts w:ascii="Times New Roman" w:hAnsi="Times New Roman"/>
          <w:i/>
        </w:rPr>
        <w:t>Columbia Gas of Penn</w:t>
      </w:r>
      <w:r w:rsidR="00E2117C">
        <w:rPr>
          <w:rFonts w:ascii="Times New Roman" w:hAnsi="Times New Roman"/>
        </w:rPr>
        <w:t>s</w:t>
      </w:r>
      <w:r w:rsidR="00E2117C" w:rsidRPr="00096713">
        <w:rPr>
          <w:rFonts w:ascii="Times New Roman" w:hAnsi="Times New Roman"/>
          <w:i/>
        </w:rPr>
        <w:t>ylvania</w:t>
      </w:r>
      <w:r w:rsidR="00E2117C">
        <w:rPr>
          <w:rFonts w:ascii="Times New Roman" w:hAnsi="Times New Roman"/>
          <w:i/>
        </w:rPr>
        <w:t>,</w:t>
      </w:r>
      <w:r w:rsidR="00E2117C">
        <w:rPr>
          <w:rFonts w:ascii="Times New Roman" w:hAnsi="Times New Roman"/>
        </w:rPr>
        <w:t xml:space="preserve"> Docket No. C-20066376, (Opinion and Order entered October 30, 2006), the Commission explained the reasonable service requirement as follows.</w:t>
      </w:r>
      <w:r w:rsidR="00E2117C">
        <w:rPr>
          <w:rStyle w:val="FootnoteReference"/>
          <w:rFonts w:ascii="Times New Roman" w:hAnsi="Times New Roman"/>
        </w:rPr>
        <w:footnoteReference w:id="2"/>
      </w:r>
    </w:p>
    <w:p w:rsidR="00E2117C" w:rsidRDefault="00E2117C" w:rsidP="00E2117C">
      <w:pPr>
        <w:spacing w:line="360" w:lineRule="auto"/>
        <w:rPr>
          <w:rFonts w:ascii="Times New Roman" w:hAnsi="Times New Roman"/>
        </w:rPr>
      </w:pPr>
      <w:r>
        <w:rPr>
          <w:rFonts w:ascii="Times New Roman" w:hAnsi="Times New Roman"/>
        </w:rPr>
        <w:t xml:space="preserve"> </w:t>
      </w:r>
    </w:p>
    <w:p w:rsidR="00E2117C" w:rsidRPr="00B84F77" w:rsidRDefault="00E2117C" w:rsidP="00E2117C">
      <w:pPr>
        <w:ind w:left="1440" w:right="1166"/>
        <w:rPr>
          <w:rFonts w:ascii="Times New Roman" w:hAnsi="Times New Roman"/>
        </w:rPr>
      </w:pPr>
      <w:r>
        <w:rPr>
          <w:rFonts w:ascii="Times New Roman" w:hAnsi="Times New Roman"/>
        </w:rPr>
        <w:tab/>
        <w:t>Th</w:t>
      </w:r>
      <w:r w:rsidRPr="00B84F77">
        <w:rPr>
          <w:rFonts w:ascii="Times New Roman" w:hAnsi="Times New Roman"/>
        </w:rPr>
        <w:t xml:space="preserve">e Public Utility Code imposes a duty on every public utility to furnish and maintain adequate, efficient and reasonable service to the public.  66 Pa. C.S. § 1501.  The statutory definition of “service” is to be broadly construed.  </w:t>
      </w:r>
      <w:r w:rsidRPr="00B84F77">
        <w:rPr>
          <w:rFonts w:ascii="Times New Roman" w:hAnsi="Times New Roman"/>
          <w:i/>
        </w:rPr>
        <w:t xml:space="preserve">County Place Waste Treatment Company, Inc. v. Pennsylvania Public Utility Commission, </w:t>
      </w:r>
      <w:r w:rsidRPr="00B84F77">
        <w:rPr>
          <w:rFonts w:ascii="Times New Roman" w:hAnsi="Times New Roman"/>
        </w:rPr>
        <w:t xml:space="preserve">654 A.2d 72 (Pa.Cmwlth. 1995).  </w:t>
      </w:r>
    </w:p>
    <w:p w:rsidR="00E2117C" w:rsidRPr="00B84F77" w:rsidRDefault="00E2117C" w:rsidP="00E2117C">
      <w:pPr>
        <w:spacing w:line="360" w:lineRule="auto"/>
        <w:ind w:firstLine="1440"/>
        <w:rPr>
          <w:rFonts w:ascii="Times New Roman" w:hAnsi="Times New Roman"/>
        </w:rPr>
      </w:pPr>
    </w:p>
    <w:p w:rsidR="005929C9" w:rsidRDefault="005929C9" w:rsidP="00E2117C">
      <w:pPr>
        <w:spacing w:line="360" w:lineRule="auto"/>
        <w:ind w:right="720" w:firstLine="2160"/>
        <w:rPr>
          <w:rFonts w:ascii="Times New Roman" w:hAnsi="Times New Roman"/>
        </w:rPr>
      </w:pPr>
    </w:p>
    <w:p w:rsidR="00E2117C" w:rsidRDefault="00E2117C" w:rsidP="005929C9">
      <w:pPr>
        <w:ind w:right="720" w:firstLine="2160"/>
        <w:rPr>
          <w:rFonts w:ascii="Times New Roman" w:hAnsi="Times New Roman"/>
        </w:rPr>
      </w:pPr>
      <w:r w:rsidRPr="00B84F77">
        <w:rPr>
          <w:rFonts w:ascii="Times New Roman" w:hAnsi="Times New Roman"/>
        </w:rPr>
        <w:t>66 Pa. Code § 102 states, in pertinent part:</w:t>
      </w:r>
    </w:p>
    <w:p w:rsidR="005929C9" w:rsidRPr="00B84F77" w:rsidRDefault="005929C9" w:rsidP="005929C9">
      <w:pPr>
        <w:ind w:right="720" w:firstLine="2160"/>
        <w:rPr>
          <w:rFonts w:ascii="Times New Roman" w:hAnsi="Times New Roman"/>
        </w:rPr>
      </w:pPr>
    </w:p>
    <w:p w:rsidR="00E2117C" w:rsidRPr="00B84F77" w:rsidRDefault="00E2117C" w:rsidP="005929C9">
      <w:pPr>
        <w:ind w:left="2160" w:right="1440"/>
        <w:rPr>
          <w:rFonts w:ascii="Times New Roman" w:hAnsi="Times New Roman"/>
        </w:rPr>
      </w:pPr>
      <w:r>
        <w:rPr>
          <w:rFonts w:ascii="Times New Roman" w:hAnsi="Times New Roman"/>
        </w:rPr>
        <w:tab/>
        <w:t>“Ser</w:t>
      </w:r>
      <w:r w:rsidRPr="00B84F77">
        <w:rPr>
          <w:rFonts w:ascii="Times New Roman" w:hAnsi="Times New Roman"/>
        </w:rPr>
        <w:t>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w:t>
      </w:r>
    </w:p>
    <w:p w:rsidR="00E2117C" w:rsidRPr="00B84F77" w:rsidRDefault="00E2117C" w:rsidP="00E2117C">
      <w:pPr>
        <w:ind w:left="1440" w:firstLine="720"/>
        <w:rPr>
          <w:rFonts w:ascii="Times New Roman" w:hAnsi="Times New Roman"/>
        </w:rPr>
      </w:pPr>
    </w:p>
    <w:p w:rsidR="00E2117C" w:rsidRPr="00B84F77" w:rsidRDefault="00E2117C" w:rsidP="00E2117C">
      <w:pPr>
        <w:ind w:left="1440" w:right="547"/>
        <w:rPr>
          <w:rFonts w:ascii="Times New Roman" w:hAnsi="Times New Roman"/>
        </w:rPr>
      </w:pPr>
      <w:r>
        <w:rPr>
          <w:rFonts w:ascii="Times New Roman" w:hAnsi="Times New Roman"/>
        </w:rPr>
        <w:tab/>
      </w:r>
      <w:r w:rsidRPr="00B84F77">
        <w:rPr>
          <w:rFonts w:ascii="Times New Roman" w:hAnsi="Times New Roman"/>
        </w:rPr>
        <w:t xml:space="preserve">Furthermore, service is confined not only to the distribution of the primary service, but includes any and all acts related to that function, including the maintenance practices the public utility undertakes with its facilities in a right-of-way.  </w:t>
      </w:r>
      <w:r w:rsidRPr="00B84F77">
        <w:rPr>
          <w:rFonts w:ascii="Times New Roman" w:hAnsi="Times New Roman"/>
          <w:i/>
        </w:rPr>
        <w:t>West Penn Power Company v. Pennsylvania Public Utility Commission,</w:t>
      </w:r>
      <w:r w:rsidRPr="00B84F77">
        <w:rPr>
          <w:rFonts w:ascii="Times New Roman" w:hAnsi="Times New Roman"/>
        </w:rPr>
        <w:t xml:space="preserve"> 578 A.2d 75 (Pa. Cmwlth. 1990).</w:t>
      </w:r>
    </w:p>
    <w:p w:rsidR="00E2117C" w:rsidRPr="00B84F77" w:rsidRDefault="00E2117C" w:rsidP="00E2117C">
      <w:pPr>
        <w:ind w:left="1440" w:right="547"/>
        <w:rPr>
          <w:rFonts w:ascii="Times New Roman" w:hAnsi="Times New Roman"/>
        </w:rPr>
      </w:pPr>
    </w:p>
    <w:p w:rsidR="00E2117C" w:rsidRPr="00B84F77" w:rsidRDefault="00E2117C" w:rsidP="00E2117C">
      <w:pPr>
        <w:ind w:left="1440" w:right="547"/>
        <w:rPr>
          <w:rFonts w:ascii="Times New Roman" w:hAnsi="Times New Roman"/>
        </w:rPr>
      </w:pPr>
      <w:r>
        <w:rPr>
          <w:rFonts w:ascii="Times New Roman" w:hAnsi="Times New Roman" w:cs="Arial"/>
        </w:rPr>
        <w:tab/>
      </w:r>
      <w:r w:rsidRPr="00B84F77">
        <w:rPr>
          <w:rFonts w:ascii="Times New Roman" w:hAnsi="Times New Roman" w:cs="Arial"/>
        </w:rPr>
        <w:t>We find that the controversy before us concerns the reasonableness of a public utility's service to the public and lies within the authority delegated to the Commission by the Legislature in the Public Utility Code.  Whether Columbia damaged the Complainant's driveway and sidewalk when it repaired or replaced a gas line in front of his residence, and whether Columbia repaired the alleged damage in a timely and satisfactory manner are issues properly before this Commission.</w:t>
      </w:r>
    </w:p>
    <w:p w:rsidR="00E2117C" w:rsidRPr="00B84F77" w:rsidRDefault="00E2117C" w:rsidP="00E2117C">
      <w:pPr>
        <w:ind w:left="1440" w:right="547"/>
        <w:rPr>
          <w:rFonts w:ascii="Times New Roman" w:hAnsi="Times New Roman"/>
        </w:rPr>
      </w:pPr>
    </w:p>
    <w:p w:rsidR="00E2117C" w:rsidRDefault="00E2117C" w:rsidP="00E2117C">
      <w:pPr>
        <w:ind w:left="1440" w:right="547"/>
        <w:rPr>
          <w:rFonts w:ascii="Times New Roman" w:hAnsi="Times New Roman"/>
        </w:rPr>
      </w:pPr>
      <w:r>
        <w:rPr>
          <w:rFonts w:ascii="Times New Roman" w:hAnsi="Times New Roman"/>
        </w:rPr>
        <w:tab/>
      </w:r>
      <w:r w:rsidRPr="00B84F77">
        <w:rPr>
          <w:rFonts w:ascii="Times New Roman" w:hAnsi="Times New Roman"/>
        </w:rPr>
        <w:t>The Complainant should have the opportunity to prove that Columbia has violated a statute, regulation or order of this Commission.  The burden of proof rests on the Complainant.  66 Pa. C.S. § 332(a).  Additionally, it is noted that the Commission lacks the authority to award damages.</w:t>
      </w:r>
      <w:r w:rsidRPr="00B84F77">
        <w:rPr>
          <w:rStyle w:val="FootnoteReference"/>
          <w:rFonts w:ascii="Times New Roman" w:hAnsi="Times New Roman"/>
        </w:rPr>
        <w:footnoteReference w:id="3"/>
      </w:r>
      <w:r w:rsidRPr="00B84F77">
        <w:rPr>
          <w:rFonts w:ascii="Times New Roman" w:hAnsi="Times New Roman"/>
        </w:rPr>
        <w:t xml:space="preserve">  </w:t>
      </w:r>
      <w:r w:rsidRPr="00B84F77">
        <w:rPr>
          <w:rFonts w:ascii="Times New Roman" w:hAnsi="Times New Roman"/>
          <w:i/>
        </w:rPr>
        <w:t>Feingold v. Bell of Pennsylvania,</w:t>
      </w:r>
      <w:r w:rsidRPr="00B84F77">
        <w:rPr>
          <w:rFonts w:ascii="Times New Roman" w:hAnsi="Times New Roman"/>
        </w:rPr>
        <w:t xml:space="preserve"> 477 Pa. 1, 383 A.2d 791 (1977).</w:t>
      </w:r>
    </w:p>
    <w:p w:rsidR="00FE39C8" w:rsidRDefault="00FE39C8" w:rsidP="00FE39C8">
      <w:pPr>
        <w:spacing w:line="360" w:lineRule="auto"/>
        <w:ind w:left="1440" w:right="547"/>
        <w:rPr>
          <w:rFonts w:ascii="Times New Roman" w:hAnsi="Times New Roman"/>
        </w:rPr>
      </w:pPr>
    </w:p>
    <w:p w:rsidR="00D95D03" w:rsidRPr="003139AB" w:rsidRDefault="005035E0" w:rsidP="00935C07">
      <w:pPr>
        <w:tabs>
          <w:tab w:val="left" w:pos="1440"/>
        </w:tabs>
        <w:spacing w:line="360" w:lineRule="auto"/>
        <w:ind w:firstLine="720"/>
        <w:rPr>
          <w:rFonts w:ascii="Times New Roman" w:hAnsi="Times New Roman" w:cs="Times New Roman"/>
        </w:rPr>
      </w:pPr>
      <w:r>
        <w:rPr>
          <w:rFonts w:ascii="Times New Roman" w:hAnsi="Times New Roman" w:cs="Times New Roman"/>
        </w:rPr>
        <w:tab/>
      </w:r>
      <w:r w:rsidR="00D95D03" w:rsidRPr="003139AB">
        <w:rPr>
          <w:rFonts w:ascii="Times New Roman" w:hAnsi="Times New Roman" w:cs="Times New Roman"/>
        </w:rPr>
        <w:t xml:space="preserve">Thus a utility company’s practice of removing an old </w:t>
      </w:r>
      <w:r w:rsidR="00FE39C8">
        <w:rPr>
          <w:rFonts w:ascii="Times New Roman" w:hAnsi="Times New Roman" w:cs="Times New Roman"/>
        </w:rPr>
        <w:t>utility pole</w:t>
      </w:r>
      <w:r w:rsidR="00D95D03" w:rsidRPr="003139AB">
        <w:rPr>
          <w:rFonts w:ascii="Times New Roman" w:hAnsi="Times New Roman" w:cs="Times New Roman"/>
        </w:rPr>
        <w:t xml:space="preserve"> and installing a new </w:t>
      </w:r>
      <w:r w:rsidR="00FE39C8">
        <w:rPr>
          <w:rFonts w:ascii="Times New Roman" w:hAnsi="Times New Roman" w:cs="Times New Roman"/>
        </w:rPr>
        <w:t>pole</w:t>
      </w:r>
      <w:r w:rsidR="00D95D03" w:rsidRPr="003139AB">
        <w:rPr>
          <w:rFonts w:ascii="Times New Roman" w:hAnsi="Times New Roman" w:cs="Times New Roman"/>
        </w:rPr>
        <w:t xml:space="preserve"> must be reasonable, adequate and sufficient.  </w:t>
      </w:r>
    </w:p>
    <w:p w:rsidR="00D95D03" w:rsidRPr="003139AB" w:rsidRDefault="00D95D03" w:rsidP="00935C07">
      <w:pPr>
        <w:spacing w:line="360" w:lineRule="auto"/>
        <w:rPr>
          <w:rFonts w:ascii="Times New Roman" w:hAnsi="Times New Roman" w:cs="Times New Roman"/>
        </w:rPr>
      </w:pPr>
    </w:p>
    <w:p w:rsidR="00D95D03" w:rsidRPr="003139AB" w:rsidRDefault="00D95D03" w:rsidP="00935C07">
      <w:pPr>
        <w:tabs>
          <w:tab w:val="left" w:pos="1440"/>
        </w:tabs>
        <w:rPr>
          <w:rFonts w:ascii="Times New Roman" w:hAnsi="Times New Roman" w:cs="Times New Roman"/>
        </w:rPr>
      </w:pPr>
      <w:r w:rsidRPr="003139AB">
        <w:rPr>
          <w:rFonts w:ascii="Times New Roman" w:hAnsi="Times New Roman" w:cs="Times New Roman"/>
        </w:rPr>
        <w:tab/>
        <w:t>(b)</w:t>
      </w:r>
      <w:r w:rsidRPr="003139AB">
        <w:rPr>
          <w:rFonts w:ascii="Times New Roman" w:hAnsi="Times New Roman" w:cs="Times New Roman"/>
        </w:rPr>
        <w:tab/>
      </w:r>
      <w:r w:rsidRPr="003139AB">
        <w:rPr>
          <w:rFonts w:ascii="Times New Roman" w:hAnsi="Times New Roman" w:cs="Times New Roman"/>
          <w:u w:val="single"/>
        </w:rPr>
        <w:t>Adverse Inference</w:t>
      </w:r>
      <w:r w:rsidRPr="003139AB">
        <w:rPr>
          <w:rFonts w:ascii="Times New Roman" w:hAnsi="Times New Roman" w:cs="Times New Roman"/>
        </w:rPr>
        <w:tab/>
      </w:r>
    </w:p>
    <w:p w:rsidR="00D95D03" w:rsidRPr="003139AB" w:rsidRDefault="00D95D03" w:rsidP="00935C07">
      <w:pPr>
        <w:spacing w:line="360" w:lineRule="auto"/>
        <w:rPr>
          <w:rFonts w:ascii="Times New Roman" w:hAnsi="Times New Roman" w:cs="Times New Roman"/>
        </w:rPr>
      </w:pPr>
    </w:p>
    <w:p w:rsidR="00D95D03" w:rsidRPr="003139AB" w:rsidRDefault="00D95D03" w:rsidP="00935C07">
      <w:pPr>
        <w:ind w:left="1440" w:right="1440" w:hanging="1440"/>
        <w:rPr>
          <w:rFonts w:ascii="Times New Roman" w:hAnsi="Times New Roman" w:cs="Times New Roman"/>
        </w:rPr>
      </w:pPr>
      <w:r w:rsidRPr="003139AB">
        <w:rPr>
          <w:rFonts w:ascii="Times New Roman" w:hAnsi="Times New Roman" w:cs="Times New Roman"/>
        </w:rPr>
        <w:tab/>
        <w:t>The general rule in Pennsylvania is that "if a party fails to call a witness or other evidence within his or her control, the fact finder may be permitted to draw an adverse inference."</w:t>
      </w:r>
    </w:p>
    <w:p w:rsidR="00D95D03" w:rsidRPr="003139AB" w:rsidRDefault="00D95D03" w:rsidP="00D869B3">
      <w:pPr>
        <w:spacing w:line="360" w:lineRule="auto"/>
        <w:ind w:left="1440" w:right="1440" w:hanging="1440"/>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w:t>
      </w:r>
    </w:p>
    <w:p w:rsidR="00D95D03" w:rsidRPr="003139AB" w:rsidRDefault="00D95D03" w:rsidP="00D869B3">
      <w:pPr>
        <w:ind w:left="1440" w:right="1440" w:hanging="1440"/>
        <w:rPr>
          <w:rFonts w:ascii="Times New Roman" w:hAnsi="Times New Roman" w:cs="Times New Roman"/>
        </w:rPr>
      </w:pPr>
      <w:r w:rsidRPr="003139AB">
        <w:rPr>
          <w:rFonts w:ascii="Times New Roman" w:hAnsi="Times New Roman" w:cs="Times New Roman"/>
        </w:rPr>
        <w:tab/>
        <w:t xml:space="preserve">Generally, when a potential witness is </w:t>
      </w:r>
      <w:r w:rsidRPr="003139AB">
        <w:rPr>
          <w:rFonts w:ascii="Times New Roman" w:hAnsi="Times New Roman" w:cs="Times New Roman"/>
          <w:bCs/>
        </w:rPr>
        <w:t>available to only one</w:t>
      </w:r>
      <w:r w:rsidRPr="003139AB">
        <w:rPr>
          <w:rFonts w:ascii="Times New Roman" w:hAnsi="Times New Roman" w:cs="Times New Roman"/>
        </w:rPr>
        <w:t xml:space="preserve"> of the parties to a trial, and it appears this witness has</w:t>
      </w:r>
      <w:r w:rsidRPr="003139AB">
        <w:rPr>
          <w:rFonts w:ascii="Times New Roman" w:hAnsi="Times New Roman" w:cs="Times New Roman"/>
          <w:b/>
          <w:bCs/>
        </w:rPr>
        <w:t xml:space="preserve"> </w:t>
      </w:r>
      <w:r w:rsidRPr="003139AB">
        <w:rPr>
          <w:rFonts w:ascii="Times New Roman" w:hAnsi="Times New Roman" w:cs="Times New Roman"/>
          <w:bCs/>
        </w:rPr>
        <w:t>special information material to the issue</w:t>
      </w:r>
      <w:r w:rsidRPr="003139AB">
        <w:rPr>
          <w:rFonts w:ascii="Times New Roman" w:hAnsi="Times New Roman" w:cs="Times New Roman"/>
        </w:rPr>
        <w:t xml:space="preserve">, and this person's testimony would </w:t>
      </w:r>
      <w:r w:rsidRPr="003139AB">
        <w:rPr>
          <w:rFonts w:ascii="Times New Roman" w:hAnsi="Times New Roman" w:cs="Times New Roman"/>
          <w:bCs/>
        </w:rPr>
        <w:t>not be merely cumulative</w:t>
      </w:r>
      <w:r w:rsidRPr="003139AB">
        <w:rPr>
          <w:rFonts w:ascii="Times New Roman" w:hAnsi="Times New Roman" w:cs="Times New Roman"/>
        </w:rPr>
        <w:t>, then if such party does not produce the testimony of this witness, the jury may draw an inference it would have been unfavorable.</w:t>
      </w:r>
    </w:p>
    <w:p w:rsidR="00D95D03" w:rsidRPr="003139AB" w:rsidRDefault="00D95D03" w:rsidP="00D61546">
      <w:pPr>
        <w:ind w:left="1440" w:hanging="1440"/>
        <w:rPr>
          <w:rFonts w:ascii="Times New Roman" w:hAnsi="Times New Roman" w:cs="Times New Roman"/>
        </w:rPr>
      </w:pPr>
    </w:p>
    <w:p w:rsidR="00D95D03" w:rsidRPr="003139AB" w:rsidRDefault="00D95D03" w:rsidP="00935C07">
      <w:pPr>
        <w:spacing w:line="360" w:lineRule="auto"/>
        <w:rPr>
          <w:rFonts w:ascii="Times New Roman" w:hAnsi="Times New Roman" w:cs="Times New Roman"/>
        </w:rPr>
      </w:pPr>
      <w:r w:rsidRPr="003139AB">
        <w:rPr>
          <w:rFonts w:ascii="Times New Roman" w:hAnsi="Times New Roman" w:cs="Times New Roman"/>
          <w:i/>
        </w:rPr>
        <w:t>Kovach v. Solomon</w:t>
      </w:r>
      <w:r w:rsidRPr="003139AB">
        <w:rPr>
          <w:rFonts w:ascii="Times New Roman" w:hAnsi="Times New Roman" w:cs="Times New Roman"/>
        </w:rPr>
        <w:t>, 732 A.2d 1, 8-9, (Pa.Super. 1999).</w:t>
      </w:r>
    </w:p>
    <w:p w:rsidR="00EA54B2" w:rsidRPr="003139AB" w:rsidRDefault="00D95D03" w:rsidP="00935C07">
      <w:pPr>
        <w:tabs>
          <w:tab w:val="left" w:pos="1440"/>
        </w:tabs>
        <w:spacing w:line="360" w:lineRule="auto"/>
        <w:rPr>
          <w:rFonts w:ascii="Times New Roman" w:hAnsi="Times New Roman" w:cs="Times New Roman"/>
        </w:rPr>
      </w:pPr>
      <w:r w:rsidRPr="003139AB">
        <w:rPr>
          <w:rFonts w:ascii="Times New Roman" w:hAnsi="Times New Roman" w:cs="Times New Roman"/>
        </w:rPr>
        <w:tab/>
      </w:r>
    </w:p>
    <w:p w:rsidR="00D95D03" w:rsidRPr="003139AB" w:rsidRDefault="00EA54B2" w:rsidP="00935C07">
      <w:pPr>
        <w:tabs>
          <w:tab w:val="left" w:pos="1440"/>
        </w:tabs>
        <w:spacing w:line="360" w:lineRule="auto"/>
        <w:rPr>
          <w:rFonts w:ascii="Times New Roman" w:hAnsi="Times New Roman" w:cs="Times New Roman"/>
          <w:u w:val="single"/>
        </w:rPr>
      </w:pPr>
      <w:r w:rsidRPr="003139AB">
        <w:rPr>
          <w:rFonts w:ascii="Times New Roman" w:hAnsi="Times New Roman" w:cs="Times New Roman"/>
        </w:rPr>
        <w:tab/>
      </w:r>
      <w:r w:rsidR="00D95D03" w:rsidRPr="003139AB">
        <w:rPr>
          <w:rFonts w:ascii="Times New Roman" w:hAnsi="Times New Roman" w:cs="Times New Roman"/>
        </w:rPr>
        <w:t>(c)</w:t>
      </w:r>
      <w:r w:rsidR="00D95D03" w:rsidRPr="003139AB">
        <w:rPr>
          <w:rFonts w:ascii="Times New Roman" w:hAnsi="Times New Roman" w:cs="Times New Roman"/>
        </w:rPr>
        <w:tab/>
      </w:r>
      <w:r w:rsidR="00D95D03" w:rsidRPr="003139AB">
        <w:rPr>
          <w:rFonts w:ascii="Times New Roman" w:hAnsi="Times New Roman" w:cs="Times New Roman"/>
          <w:u w:val="single"/>
        </w:rPr>
        <w:t>Full Investigation Requirement</w:t>
      </w:r>
    </w:p>
    <w:p w:rsidR="00D95D03" w:rsidRPr="003139AB" w:rsidRDefault="00D95D03" w:rsidP="00935C07">
      <w:pPr>
        <w:spacing w:line="360" w:lineRule="auto"/>
        <w:rPr>
          <w:rFonts w:ascii="Times New Roman" w:hAnsi="Times New Roman" w:cs="Times New Roman"/>
          <w:u w:val="single"/>
        </w:rPr>
      </w:pPr>
    </w:p>
    <w:p w:rsidR="00D95D03" w:rsidRPr="003139AB" w:rsidRDefault="00D95D03" w:rsidP="00935C07">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The Commission’s regulations require utilities to make a full </w:t>
      </w:r>
      <w:r w:rsidR="00261EB7" w:rsidRPr="003139AB">
        <w:rPr>
          <w:rFonts w:ascii="Times New Roman" w:hAnsi="Times New Roman" w:cs="Times New Roman"/>
        </w:rPr>
        <w:t xml:space="preserve">and prompt </w:t>
      </w:r>
      <w:r w:rsidRPr="003139AB">
        <w:rPr>
          <w:rFonts w:ascii="Times New Roman" w:hAnsi="Times New Roman" w:cs="Times New Roman"/>
        </w:rPr>
        <w:t>investigation of customer complaints as follows:</w:t>
      </w:r>
    </w:p>
    <w:p w:rsidR="000B208E" w:rsidRPr="003139AB" w:rsidRDefault="000B208E" w:rsidP="000B208E">
      <w:pPr>
        <w:rPr>
          <w:rFonts w:ascii="Times New Roman" w:hAnsi="Times New Roman" w:cs="Times New Roman"/>
        </w:rPr>
      </w:pPr>
    </w:p>
    <w:p w:rsidR="00D95D03" w:rsidRPr="003139AB" w:rsidRDefault="00D95D03" w:rsidP="00D869B3">
      <w:pPr>
        <w:ind w:firstLine="1440"/>
        <w:rPr>
          <w:rFonts w:ascii="Times New Roman" w:hAnsi="Times New Roman" w:cs="Times New Roman"/>
        </w:rPr>
      </w:pPr>
      <w:r w:rsidRPr="003139AB">
        <w:rPr>
          <w:rFonts w:ascii="Times New Roman" w:hAnsi="Times New Roman" w:cs="Times New Roman"/>
          <w:b/>
        </w:rPr>
        <w:t>§ 57.12  Complaints.</w:t>
      </w:r>
    </w:p>
    <w:p w:rsidR="00D95D03" w:rsidRPr="003139AB" w:rsidRDefault="00D95D03" w:rsidP="00D869B3">
      <w:pPr>
        <w:ind w:left="1440" w:right="1080"/>
        <w:rPr>
          <w:rFonts w:ascii="Times New Roman" w:hAnsi="Times New Roman" w:cs="Times New Roman"/>
        </w:rPr>
      </w:pPr>
    </w:p>
    <w:p w:rsidR="00D95D03" w:rsidRPr="003139AB" w:rsidRDefault="00D95D03" w:rsidP="00D869B3">
      <w:pPr>
        <w:ind w:left="1440" w:right="1440"/>
        <w:rPr>
          <w:rFonts w:ascii="Times New Roman" w:hAnsi="Times New Roman" w:cs="Times New Roman"/>
        </w:rPr>
      </w:pPr>
      <w:r w:rsidRPr="003139AB">
        <w:rPr>
          <w:rFonts w:ascii="Times New Roman" w:hAnsi="Times New Roman" w:cs="Times New Roman"/>
        </w:rPr>
        <w:tab/>
        <w:t xml:space="preserve">(a)  </w:t>
      </w:r>
      <w:r w:rsidRPr="003139AB">
        <w:rPr>
          <w:rFonts w:ascii="Times New Roman" w:hAnsi="Times New Roman" w:cs="Times New Roman"/>
          <w:i/>
        </w:rPr>
        <w:t xml:space="preserve">Investigations. </w:t>
      </w:r>
      <w:r w:rsidRPr="003139AB">
        <w:rPr>
          <w:rFonts w:ascii="Times New Roman" w:hAnsi="Times New Roman" w:cs="Times New Roman"/>
        </w:rPr>
        <w:t xml:space="preserve"> A public utility shall make a full and prompt investigation of complaints made by its customers, either directly to it or through the Commission.</w:t>
      </w:r>
    </w:p>
    <w:p w:rsidR="00D95D03" w:rsidRPr="003139AB" w:rsidRDefault="00D95D03" w:rsidP="00D869B3">
      <w:pPr>
        <w:ind w:left="1440" w:right="1440"/>
        <w:rPr>
          <w:rFonts w:ascii="Times New Roman" w:hAnsi="Times New Roman" w:cs="Times New Roman"/>
        </w:rPr>
      </w:pPr>
    </w:p>
    <w:p w:rsidR="00D95D03" w:rsidRPr="003139AB" w:rsidRDefault="00D95D03" w:rsidP="00D869B3">
      <w:pPr>
        <w:spacing w:line="360" w:lineRule="auto"/>
        <w:ind w:left="1440" w:right="1080" w:hanging="1440"/>
        <w:rPr>
          <w:rFonts w:ascii="Times New Roman" w:hAnsi="Times New Roman" w:cs="Times New Roman"/>
        </w:rPr>
      </w:pPr>
      <w:r w:rsidRPr="003139AB">
        <w:rPr>
          <w:rFonts w:ascii="Times New Roman" w:hAnsi="Times New Roman" w:cs="Times New Roman"/>
        </w:rPr>
        <w:t xml:space="preserve">52 Pa.Code § 57.12(a). </w:t>
      </w:r>
    </w:p>
    <w:p w:rsidR="00D95D03" w:rsidRPr="003139AB" w:rsidRDefault="00D95D03" w:rsidP="00D869B3">
      <w:pPr>
        <w:spacing w:line="360" w:lineRule="auto"/>
        <w:rPr>
          <w:rFonts w:ascii="Times New Roman" w:hAnsi="Times New Roman" w:cs="Times New Roman"/>
        </w:rPr>
      </w:pPr>
    </w:p>
    <w:p w:rsidR="00D95D03" w:rsidRPr="003139AB" w:rsidRDefault="00D95D03" w:rsidP="00D869B3">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Title 52 of the Pennsylvania Code, Chapter 56, 52 Pa.Code §</w:t>
      </w:r>
      <w:r w:rsidR="00261EB7" w:rsidRPr="003139AB">
        <w:rPr>
          <w:rFonts w:ascii="Times New Roman" w:hAnsi="Times New Roman" w:cs="Times New Roman"/>
        </w:rPr>
        <w:t xml:space="preserve"> </w:t>
      </w:r>
      <w:r w:rsidRPr="003139AB">
        <w:rPr>
          <w:rFonts w:ascii="Times New Roman" w:hAnsi="Times New Roman" w:cs="Times New Roman"/>
        </w:rPr>
        <w:t>56.1 et seq., prescribes standards for utility companies in billing residential customer</w:t>
      </w:r>
      <w:r w:rsidR="00261EB7" w:rsidRPr="003139AB">
        <w:rPr>
          <w:rFonts w:ascii="Times New Roman" w:hAnsi="Times New Roman" w:cs="Times New Roman"/>
        </w:rPr>
        <w:t>s</w:t>
      </w:r>
      <w:r w:rsidRPr="003139AB">
        <w:rPr>
          <w:rFonts w:ascii="Times New Roman" w:hAnsi="Times New Roman" w:cs="Times New Roman"/>
        </w:rPr>
        <w:t>.  Under Section 56.1, 52 Pa.Code §</w:t>
      </w:r>
      <w:r w:rsidR="00261EB7" w:rsidRPr="003139AB">
        <w:rPr>
          <w:rFonts w:ascii="Times New Roman" w:hAnsi="Times New Roman" w:cs="Times New Roman"/>
        </w:rPr>
        <w:t xml:space="preserve"> </w:t>
      </w:r>
      <w:r w:rsidRPr="003139AB">
        <w:rPr>
          <w:rFonts w:ascii="Times New Roman" w:hAnsi="Times New Roman" w:cs="Times New Roman"/>
        </w:rPr>
        <w:t>56.1, the provisions Chapter 56 are to be liberally construed.  After a residential customer has initiated a billing dispute, as in the present case, the utility company is required to investigate the matter.  Section 56.151 specifically states:</w:t>
      </w:r>
    </w:p>
    <w:p w:rsidR="00D95D03" w:rsidRPr="003139AB" w:rsidRDefault="00D95D03" w:rsidP="00935C07">
      <w:pPr>
        <w:spacing w:line="360" w:lineRule="auto"/>
        <w:rPr>
          <w:rFonts w:ascii="Times New Roman" w:hAnsi="Times New Roman" w:cs="Times New Roman"/>
        </w:rPr>
      </w:pPr>
    </w:p>
    <w:p w:rsidR="00D95D03" w:rsidRPr="003139AB" w:rsidRDefault="00D95D03" w:rsidP="00935C07">
      <w:pPr>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Upon initiation of a dispute covered by this section, the utility shall:</w:t>
      </w:r>
    </w:p>
    <w:p w:rsidR="003139AB" w:rsidRDefault="003139AB" w:rsidP="00935C07">
      <w:pPr>
        <w:contextualSpacing/>
        <w:rPr>
          <w:rFonts w:ascii="Times New Roman" w:hAnsi="Times New Roman" w:cs="Times New Roman"/>
        </w:rPr>
      </w:pPr>
    </w:p>
    <w:p w:rsidR="00D95D03" w:rsidRPr="003139AB" w:rsidRDefault="003139AB" w:rsidP="00935C07">
      <w:pPr>
        <w:contextualSpacing/>
        <w:rPr>
          <w:rFonts w:ascii="Times New Roman" w:hAnsi="Times New Roman" w:cs="Times New Roman"/>
        </w:rPr>
      </w:pPr>
      <w:r>
        <w:rPr>
          <w:rFonts w:ascii="Times New Roman" w:hAnsi="Times New Roman" w:cs="Times New Roman"/>
        </w:rPr>
        <w:tab/>
      </w:r>
      <w:r w:rsidR="00D95D03" w:rsidRPr="003139AB">
        <w:rPr>
          <w:rFonts w:ascii="Times New Roman" w:hAnsi="Times New Roman" w:cs="Times New Roman"/>
        </w:rPr>
        <w:tab/>
      </w:r>
      <w:r w:rsidR="00D95D03" w:rsidRPr="003139AB">
        <w:rPr>
          <w:rFonts w:ascii="Times New Roman" w:hAnsi="Times New Roman" w:cs="Times New Roman"/>
        </w:rPr>
        <w:tab/>
        <w:t>…</w:t>
      </w:r>
    </w:p>
    <w:p w:rsidR="00D95D03" w:rsidRPr="003139AB" w:rsidRDefault="00D95D03" w:rsidP="00935C07">
      <w:pPr>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p>
    <w:p w:rsidR="00D95D03" w:rsidRPr="003139AB" w:rsidRDefault="00D95D03" w:rsidP="00935C07">
      <w:pPr>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 xml:space="preserve"> (2) Investigate the matter using methods reasonable under the</w:t>
      </w:r>
    </w:p>
    <w:p w:rsidR="00D95D03" w:rsidRPr="003139AB" w:rsidRDefault="00D95D03" w:rsidP="00935C07">
      <w:pPr>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circumstances, which may include telephone or personal conferences, </w:t>
      </w:r>
    </w:p>
    <w:p w:rsidR="00D95D03" w:rsidRPr="003139AB" w:rsidRDefault="00D95D03" w:rsidP="00935C07">
      <w:pPr>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or both with the ratepayer or occupant. </w:t>
      </w:r>
    </w:p>
    <w:p w:rsidR="00D95D03" w:rsidRPr="003139AB" w:rsidRDefault="00D95D03" w:rsidP="00935C07">
      <w:pPr>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w:t>
      </w:r>
    </w:p>
    <w:p w:rsidR="00D95D03" w:rsidRPr="003139AB" w:rsidRDefault="00D95D03" w:rsidP="00935C07">
      <w:pPr>
        <w:contextualSpacing/>
        <w:rPr>
          <w:rFonts w:ascii="Times New Roman" w:hAnsi="Times New Roman" w:cs="Times New Roman"/>
        </w:rPr>
      </w:pPr>
      <w:r w:rsidRPr="003139AB">
        <w:rPr>
          <w:rFonts w:ascii="Times New Roman" w:hAnsi="Times New Roman" w:cs="Times New Roman"/>
        </w:rPr>
        <w:tab/>
      </w:r>
    </w:p>
    <w:p w:rsidR="00D95D03" w:rsidRPr="003139AB" w:rsidRDefault="00D95D03" w:rsidP="00D869B3">
      <w:pPr>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 xml:space="preserve">(5) Within 30 days of the initiation of the dispute, issue its report to the </w:t>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complaining party.  The public utility shall inform the complaining part</w:t>
      </w:r>
      <w:r w:rsidR="00261EB7" w:rsidRPr="003139AB">
        <w:rPr>
          <w:rFonts w:ascii="Times New Roman" w:hAnsi="Times New Roman" w:cs="Times New Roman"/>
        </w:rPr>
        <w:t>y</w:t>
      </w:r>
      <w:r w:rsidRPr="003139AB">
        <w:rPr>
          <w:rFonts w:ascii="Times New Roman" w:hAnsi="Times New Roman" w:cs="Times New Roman"/>
        </w:rPr>
        <w:t xml:space="preserve"> that the </w:t>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report is available upon request.</w:t>
      </w:r>
    </w:p>
    <w:p w:rsidR="00D95D03" w:rsidRPr="003139AB" w:rsidRDefault="00D95D03" w:rsidP="00D869B3">
      <w:pPr>
        <w:contextualSpacing/>
        <w:rPr>
          <w:rFonts w:ascii="Times New Roman" w:hAnsi="Times New Roman" w:cs="Times New Roman"/>
        </w:rPr>
      </w:pPr>
    </w:p>
    <w:p w:rsidR="00FE3E8D" w:rsidRDefault="00D95D03" w:rsidP="00C03CE9">
      <w:pPr>
        <w:ind w:left="2520" w:right="1080"/>
        <w:contextualSpacing/>
        <w:rPr>
          <w:rFonts w:ascii="Times New Roman" w:hAnsi="Times New Roman" w:cs="Times New Roman"/>
        </w:rPr>
      </w:pPr>
      <w:r w:rsidRPr="003139AB">
        <w:rPr>
          <w:rFonts w:ascii="Times New Roman" w:hAnsi="Times New Roman" w:cs="Times New Roman"/>
        </w:rPr>
        <w:t xml:space="preserve">(i)   If the complainant is not satisfied with the dispute resolution, the utility company report must be in writing and conform </w:t>
      </w:r>
      <w:r w:rsidR="00EA54B2" w:rsidRPr="003139AB">
        <w:rPr>
          <w:rFonts w:ascii="Times New Roman" w:hAnsi="Times New Roman" w:cs="Times New Roman"/>
        </w:rPr>
        <w:t>to §</w:t>
      </w:r>
      <w:r w:rsidRPr="003139AB">
        <w:rPr>
          <w:rFonts w:ascii="Times New Roman" w:hAnsi="Times New Roman" w:cs="Times New Roman"/>
        </w:rPr>
        <w:t xml:space="preserve"> 56.1</w:t>
      </w:r>
      <w:r w:rsidR="00C03CE9" w:rsidRPr="003139AB">
        <w:rPr>
          <w:rFonts w:ascii="Times New Roman" w:hAnsi="Times New Roman" w:cs="Times New Roman"/>
        </w:rPr>
        <w:t>5</w:t>
      </w:r>
      <w:r w:rsidRPr="003139AB">
        <w:rPr>
          <w:rFonts w:ascii="Times New Roman" w:hAnsi="Times New Roman" w:cs="Times New Roman"/>
        </w:rPr>
        <w:t xml:space="preserve">2 (relating to contents of the public utility company report).  Further, in these instances the written report shall be sent to the complaining party if requested or if the public utility deems it necessary. </w:t>
      </w:r>
    </w:p>
    <w:p w:rsidR="00FE3E8D" w:rsidRDefault="00FE3E8D" w:rsidP="00C03CE9">
      <w:pPr>
        <w:ind w:left="2520" w:right="1080"/>
        <w:contextualSpacing/>
        <w:rPr>
          <w:rFonts w:ascii="Times New Roman" w:hAnsi="Times New Roman" w:cs="Times New Roman"/>
        </w:rPr>
      </w:pPr>
    </w:p>
    <w:p w:rsidR="00D95D03" w:rsidRPr="003139AB" w:rsidRDefault="00037471" w:rsidP="00C03CE9">
      <w:pPr>
        <w:ind w:left="2520" w:right="1080"/>
        <w:contextualSpacing/>
        <w:rPr>
          <w:rFonts w:ascii="Times New Roman" w:hAnsi="Times New Roman" w:cs="Times New Roman"/>
          <w:bCs/>
        </w:rPr>
      </w:pPr>
      <w:r w:rsidRPr="003139AB">
        <w:rPr>
          <w:rFonts w:ascii="Times New Roman" w:hAnsi="Times New Roman" w:cs="Times New Roman"/>
          <w:bCs/>
        </w:rPr>
        <w:tab/>
      </w:r>
    </w:p>
    <w:p w:rsidR="00935414" w:rsidRPr="003139AB" w:rsidRDefault="00935414" w:rsidP="00D26164">
      <w:pPr>
        <w:spacing w:line="360" w:lineRule="auto"/>
        <w:rPr>
          <w:rFonts w:ascii="Times New Roman" w:hAnsi="Times New Roman" w:cs="Times New Roman"/>
          <w:u w:val="single"/>
        </w:rPr>
      </w:pPr>
      <w:r w:rsidRPr="003139AB">
        <w:rPr>
          <w:rFonts w:ascii="Times New Roman" w:hAnsi="Times New Roman" w:cs="Times New Roman"/>
          <w:u w:val="single"/>
        </w:rPr>
        <w:t>Analysis</w:t>
      </w: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Mr. Williams maintains that Duquesne Light Company damaged his cement</w:t>
      </w: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 xml:space="preserve">sidewalk during the installation of a new utility pole and refused to meet with him about the damage until after he had filed his complaint with the Commission.  Duquesne Light admits replacing a utility pole at the corner of Mr. Williams’s property, but contends repairs were made to the sidewalk.  Any other sidewalk damage was the result of natural deterioration, according to Duquesne Light.  Further Duquesne Light asserts its </w:t>
      </w:r>
      <w:r w:rsidR="007428F2" w:rsidRPr="003139AB">
        <w:rPr>
          <w:rFonts w:ascii="Times New Roman" w:hAnsi="Times New Roman" w:cs="Times New Roman"/>
        </w:rPr>
        <w:t>supervisor</w:t>
      </w:r>
      <w:r w:rsidRPr="003139AB">
        <w:rPr>
          <w:rFonts w:ascii="Times New Roman" w:hAnsi="Times New Roman" w:cs="Times New Roman"/>
        </w:rPr>
        <w:t xml:space="preserve"> did meet with Mr. Williams concerning </w:t>
      </w:r>
      <w:r w:rsidR="00261EB7" w:rsidRPr="003139AB">
        <w:rPr>
          <w:rFonts w:ascii="Times New Roman" w:hAnsi="Times New Roman" w:cs="Times New Roman"/>
        </w:rPr>
        <w:t xml:space="preserve">his </w:t>
      </w:r>
      <w:r w:rsidRPr="003139AB">
        <w:rPr>
          <w:rFonts w:ascii="Times New Roman" w:hAnsi="Times New Roman" w:cs="Times New Roman"/>
        </w:rPr>
        <w:t xml:space="preserve">damage complaint. </w:t>
      </w:r>
    </w:p>
    <w:p w:rsidR="00935414" w:rsidRPr="003139AB" w:rsidRDefault="00935414" w:rsidP="00D26164">
      <w:pPr>
        <w:spacing w:line="360" w:lineRule="auto"/>
        <w:rPr>
          <w:rFonts w:ascii="Times New Roman" w:hAnsi="Times New Roman" w:cs="Times New Roman"/>
        </w:rPr>
      </w:pPr>
    </w:p>
    <w:p w:rsidR="00935414" w:rsidRPr="003139AB" w:rsidRDefault="00935414" w:rsidP="008A1F65">
      <w:pPr>
        <w:spacing w:line="360" w:lineRule="auto"/>
        <w:rPr>
          <w:rFonts w:ascii="Times New Roman" w:hAnsi="Times New Roman" w:cs="Times New Roman"/>
        </w:rPr>
      </w:pPr>
      <w:r w:rsidRPr="003139AB">
        <w:rPr>
          <w:rFonts w:ascii="Times New Roman" w:hAnsi="Times New Roman" w:cs="Times New Roman"/>
        </w:rPr>
        <w:tab/>
      </w:r>
      <w:r w:rsidR="00EC788C">
        <w:rPr>
          <w:rFonts w:ascii="Times New Roman" w:hAnsi="Times New Roman" w:cs="Times New Roman"/>
        </w:rPr>
        <w:tab/>
      </w:r>
      <w:r w:rsidRPr="003139AB">
        <w:rPr>
          <w:rFonts w:ascii="Times New Roman" w:hAnsi="Times New Roman" w:cs="Times New Roman"/>
        </w:rPr>
        <w:t>The circumstances of this case raise several issues:</w:t>
      </w:r>
    </w:p>
    <w:p w:rsidR="00683531" w:rsidRPr="003139AB" w:rsidRDefault="00683531" w:rsidP="00683531">
      <w:pPr>
        <w:rPr>
          <w:rFonts w:ascii="Times New Roman" w:hAnsi="Times New Roman" w:cs="Times New Roman"/>
        </w:rPr>
      </w:pPr>
    </w:p>
    <w:p w:rsidR="00935414"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(1) </w:t>
      </w:r>
      <w:r w:rsidRPr="003139AB">
        <w:rPr>
          <w:rFonts w:ascii="Times New Roman" w:hAnsi="Times New Roman" w:cs="Times New Roman"/>
        </w:rPr>
        <w:tab/>
        <w:t xml:space="preserve">Did the Company damage Complainant’s sidewalk while replacing </w:t>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the utility pole?</w:t>
      </w:r>
    </w:p>
    <w:p w:rsidR="00EB1FFA" w:rsidRPr="003139AB" w:rsidRDefault="00EB1FFA" w:rsidP="00D26164">
      <w:pPr>
        <w:spacing w:line="360" w:lineRule="auto"/>
        <w:rPr>
          <w:rFonts w:ascii="Times New Roman" w:hAnsi="Times New Roman" w:cs="Times New Roman"/>
        </w:rPr>
      </w:pPr>
    </w:p>
    <w:p w:rsidR="00935414"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w:t>
      </w:r>
      <w:r w:rsidRPr="003139AB">
        <w:rPr>
          <w:rFonts w:ascii="Times New Roman" w:hAnsi="Times New Roman" w:cs="Times New Roman"/>
        </w:rPr>
        <w:tab/>
        <w:t xml:space="preserve">Did the Company respond to Complainant’s damage complaint in </w:t>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accordance with the Commission’s regulations?</w:t>
      </w:r>
    </w:p>
    <w:p w:rsidR="00EB1FFA" w:rsidRPr="003139AB" w:rsidRDefault="00EB1FFA"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w:t>
      </w:r>
      <w:r w:rsidRPr="003139AB">
        <w:rPr>
          <w:rFonts w:ascii="Times New Roman" w:hAnsi="Times New Roman" w:cs="Times New Roman"/>
        </w:rPr>
        <w:tab/>
        <w:t xml:space="preserve">If the Company violated the Commission’s regulations are penalties </w:t>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rPr>
        <w:tab/>
        <w:t>warranted?</w:t>
      </w:r>
    </w:p>
    <w:p w:rsidR="0087082D" w:rsidRPr="003139AB" w:rsidRDefault="0087082D" w:rsidP="0087082D">
      <w:pPr>
        <w:rPr>
          <w:rFonts w:ascii="Times New Roman" w:hAnsi="Times New Roman" w:cs="Times New Roman"/>
        </w:rPr>
      </w:pPr>
    </w:p>
    <w:p w:rsidR="00935414" w:rsidRDefault="00935414" w:rsidP="00D26164">
      <w:pPr>
        <w:spacing w:line="360" w:lineRule="auto"/>
        <w:rPr>
          <w:rFonts w:ascii="Times New Roman" w:hAnsi="Times New Roman" w:cs="Times New Roman"/>
        </w:rPr>
      </w:pPr>
      <w:r w:rsidRPr="003139AB">
        <w:rPr>
          <w:rFonts w:ascii="Times New Roman" w:hAnsi="Times New Roman" w:cs="Times New Roman"/>
        </w:rPr>
        <w:t>Each issue is separately addressed below.</w:t>
      </w:r>
    </w:p>
    <w:p w:rsidR="008A1F65" w:rsidRPr="003139AB" w:rsidRDefault="008A1F65"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u w:val="single"/>
        </w:rPr>
        <w:t>The Damage Claim</w:t>
      </w:r>
      <w:r w:rsidRPr="003139AB">
        <w:rPr>
          <w:rFonts w:ascii="Times New Roman" w:hAnsi="Times New Roman" w:cs="Times New Roman"/>
        </w:rPr>
        <w:tab/>
      </w:r>
      <w:r w:rsidRPr="003139AB">
        <w:rPr>
          <w:rFonts w:ascii="Times New Roman" w:hAnsi="Times New Roman" w:cs="Times New Roman"/>
        </w:rPr>
        <w:tab/>
      </w: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Mr. Williams presented credible testimony that before Duquesne Light installed the new utility pol</w:t>
      </w:r>
      <w:r w:rsidR="007428F2" w:rsidRPr="003139AB">
        <w:rPr>
          <w:rFonts w:ascii="Times New Roman" w:hAnsi="Times New Roman" w:cs="Times New Roman"/>
        </w:rPr>
        <w:t>e his sidewalk was not damaged.  A</w:t>
      </w:r>
      <w:r w:rsidRPr="003139AB">
        <w:rPr>
          <w:rFonts w:ascii="Times New Roman" w:hAnsi="Times New Roman" w:cs="Times New Roman"/>
        </w:rPr>
        <w:t>fter the pole was installed there was spallation to a cem</w:t>
      </w:r>
      <w:r w:rsidR="007428F2" w:rsidRPr="003139AB">
        <w:rPr>
          <w:rFonts w:ascii="Times New Roman" w:hAnsi="Times New Roman" w:cs="Times New Roman"/>
        </w:rPr>
        <w:t xml:space="preserve">ent slab; </w:t>
      </w:r>
      <w:r w:rsidRPr="003139AB">
        <w:rPr>
          <w:rFonts w:ascii="Times New Roman" w:hAnsi="Times New Roman" w:cs="Times New Roman"/>
        </w:rPr>
        <w:t>the cement slab was lift</w:t>
      </w:r>
      <w:r w:rsidR="003A2705" w:rsidRPr="003139AB">
        <w:rPr>
          <w:rFonts w:ascii="Times New Roman" w:hAnsi="Times New Roman" w:cs="Times New Roman"/>
        </w:rPr>
        <w:t xml:space="preserve">ed up three-quarters of an inch; and there was a six-inch saw cut in the sidewalk. </w:t>
      </w:r>
      <w:r w:rsidRPr="003139AB">
        <w:rPr>
          <w:rFonts w:ascii="Times New Roman" w:hAnsi="Times New Roman" w:cs="Times New Roman"/>
        </w:rPr>
        <w:t xml:space="preserve"> The Company’s Exhibit 1 lends support to Mr. Williams’s testimony that Duquesne Light caused the damage to the cement slab.</w:t>
      </w:r>
      <w:r w:rsidR="00812AB0" w:rsidRPr="003139AB">
        <w:rPr>
          <w:rFonts w:ascii="Times New Roman" w:hAnsi="Times New Roman" w:cs="Times New Roman"/>
        </w:rPr>
        <w:t xml:space="preserve"> </w:t>
      </w:r>
      <w:r w:rsidRPr="003139AB">
        <w:rPr>
          <w:rFonts w:ascii="Times New Roman" w:hAnsi="Times New Roman" w:cs="Times New Roman"/>
        </w:rPr>
        <w:t xml:space="preserve"> Exhibit 1 depicts 110</w:t>
      </w:r>
      <w:r w:rsidR="00261EB7" w:rsidRPr="003139AB">
        <w:rPr>
          <w:rFonts w:ascii="Times New Roman" w:hAnsi="Times New Roman" w:cs="Times New Roman"/>
        </w:rPr>
        <w:t xml:space="preserve"> </w:t>
      </w:r>
      <w:r w:rsidRPr="003139AB">
        <w:rPr>
          <w:rFonts w:ascii="Times New Roman" w:hAnsi="Times New Roman" w:cs="Times New Roman"/>
        </w:rPr>
        <w:t>feet of the sidewalk.  The only place where there is damage to the sidewalk is the cement slab. The cement slab is adjacent to the newly cemented portion of the sidewalk that Duquesne Light admi</w:t>
      </w:r>
      <w:r w:rsidR="00855A11" w:rsidRPr="003139AB">
        <w:rPr>
          <w:rFonts w:ascii="Times New Roman" w:hAnsi="Times New Roman" w:cs="Times New Roman"/>
        </w:rPr>
        <w:t xml:space="preserve">tted repairing on May 9, 2014.  </w:t>
      </w:r>
      <w:r w:rsidRPr="003139AB">
        <w:rPr>
          <w:rFonts w:ascii="Times New Roman" w:hAnsi="Times New Roman" w:cs="Times New Roman"/>
        </w:rPr>
        <w:t>Mr. Williams was the only credible witness to present testimony as to the condition of the cement slab before and after the installation of the pole.</w:t>
      </w:r>
    </w:p>
    <w:p w:rsidR="00261EB7" w:rsidRPr="003139AB" w:rsidRDefault="00261EB7"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Duquesne Light did not present any credible testimony to rebut the testimony of Mr. Williams.  Rather the Company relied upon the report of a crew that had no firsthand knowledge of the condition of the sidewalk prior to the</w:t>
      </w:r>
      <w:r w:rsidR="003A2705" w:rsidRPr="003139AB">
        <w:rPr>
          <w:rFonts w:ascii="Times New Roman" w:hAnsi="Times New Roman" w:cs="Times New Roman"/>
        </w:rPr>
        <w:t xml:space="preserve"> removal of the</w:t>
      </w:r>
      <w:r w:rsidRPr="003139AB">
        <w:rPr>
          <w:rFonts w:ascii="Times New Roman" w:hAnsi="Times New Roman" w:cs="Times New Roman"/>
        </w:rPr>
        <w:t xml:space="preserve"> old utility pole and installation of the new one.  The report is uncorroborated hearsay which cannot form the basis for a finding of fact.  </w:t>
      </w:r>
      <w:r w:rsidRPr="003139AB">
        <w:rPr>
          <w:rFonts w:ascii="Times New Roman" w:hAnsi="Times New Roman" w:cs="Times New Roman"/>
          <w:i/>
          <w:iCs/>
        </w:rPr>
        <w:t xml:space="preserve">Walker v. Unemployment Compensation Board of Review, </w:t>
      </w:r>
      <w:r w:rsidRPr="003139AB">
        <w:rPr>
          <w:rFonts w:ascii="Times New Roman" w:hAnsi="Times New Roman" w:cs="Times New Roman"/>
          <w:iCs/>
        </w:rPr>
        <w:t>27 Pa. Commonwealth Ct. 522, 367 A.2d 366 (1976)</w:t>
      </w:r>
      <w:r w:rsidRPr="003139AB">
        <w:rPr>
          <w:rFonts w:ascii="Times New Roman" w:hAnsi="Times New Roman" w:cs="Times New Roman"/>
        </w:rPr>
        <w:t>.  Supervisor Barrett did not observe the removal and installation of the utility pole.  He testified that a pneumatic hammer (jack hammer) was used to cut the existing cement sidewalk.  According to Supervisor Barrett, the hammer could have caused spallation to the cement slab; however, he opined, “I don’t believe it did.”  (Tr. 91.)  Notably, Mr. Williams argued, “None of the people at this hearing have any knowledge of the breakup of the sidewalk.  They’re not valid witnesses to testify about any of the break up.  They have no idea what this caused, what it was caused by and the extent of its reach.”  (Tr. 101.)  In effect, Mr. Williams objected that the Company’s witnesses lacked personal knowledge concerning the damaged cement slab.  Thus</w:t>
      </w:r>
      <w:r w:rsidR="003A2705" w:rsidRPr="003139AB">
        <w:rPr>
          <w:rFonts w:ascii="Times New Roman" w:hAnsi="Times New Roman" w:cs="Times New Roman"/>
        </w:rPr>
        <w:t>,</w:t>
      </w:r>
      <w:r w:rsidRPr="003139AB">
        <w:rPr>
          <w:rFonts w:ascii="Times New Roman" w:hAnsi="Times New Roman" w:cs="Times New Roman"/>
        </w:rPr>
        <w:t xml:space="preserve"> th</w:t>
      </w:r>
      <w:r w:rsidR="003A2705" w:rsidRPr="003139AB">
        <w:rPr>
          <w:rFonts w:ascii="Times New Roman" w:hAnsi="Times New Roman" w:cs="Times New Roman"/>
        </w:rPr>
        <w:t>eir</w:t>
      </w:r>
      <w:r w:rsidRPr="003139AB">
        <w:rPr>
          <w:rFonts w:ascii="Times New Roman" w:hAnsi="Times New Roman" w:cs="Times New Roman"/>
        </w:rPr>
        <w:t xml:space="preserve"> testimony was hearsay.</w:t>
      </w: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Missing from this case are the facts as to what actually happened during the excavation of the old utility pole and installation of the new one.  </w:t>
      </w:r>
      <w:r w:rsidR="003A2705" w:rsidRPr="003139AB">
        <w:rPr>
          <w:rFonts w:ascii="Times New Roman" w:hAnsi="Times New Roman" w:cs="Times New Roman"/>
        </w:rPr>
        <w:t xml:space="preserve">Mr. Williams did not </w:t>
      </w:r>
      <w:r w:rsidR="00A267B7" w:rsidRPr="003139AB">
        <w:rPr>
          <w:rFonts w:ascii="Times New Roman" w:hAnsi="Times New Roman" w:cs="Times New Roman"/>
        </w:rPr>
        <w:t xml:space="preserve">observe the work performed by the Company’s crew.  </w:t>
      </w:r>
      <w:r w:rsidRPr="003139AB">
        <w:rPr>
          <w:rFonts w:ascii="Times New Roman" w:hAnsi="Times New Roman" w:cs="Times New Roman"/>
        </w:rPr>
        <w:t>Only Duquesne Light’s crew could have provided the missing information.  However, Duquesne Light elected not to call its excavation/installation crew to testify.  There is nothing in the record as to who were the members of the crew.  Instead Duquesne Light offered the testimony of Supervisor Barrett and a customer service representative, Ms. Mueller.  Neither one could provide the missing information.  (Tr. 55, 53).</w:t>
      </w: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r w:rsidRPr="003139AB">
        <w:rPr>
          <w:rFonts w:ascii="Times New Roman" w:hAnsi="Times New Roman" w:cs="Times New Roman"/>
          <w:bCs/>
        </w:rPr>
        <w:t xml:space="preserve">Duquesne Light’s failure to call members of the excavation/installation crew as witnesses gives rise to the presumption that had the witnesses testified, their testimony would have been adverse to the Company.  </w:t>
      </w:r>
      <w:r w:rsidR="00A267B7" w:rsidRPr="003139AB">
        <w:rPr>
          <w:rFonts w:ascii="Times New Roman" w:hAnsi="Times New Roman" w:cs="Times New Roman"/>
          <w:i/>
        </w:rPr>
        <w:t>Kovach v. Solomon</w:t>
      </w:r>
      <w:r w:rsidR="00A267B7" w:rsidRPr="003139AB">
        <w:rPr>
          <w:rFonts w:ascii="Times New Roman" w:hAnsi="Times New Roman" w:cs="Times New Roman"/>
        </w:rPr>
        <w:t>, cited above</w:t>
      </w:r>
      <w:r w:rsidRPr="003139AB">
        <w:rPr>
          <w:rFonts w:ascii="Times New Roman" w:hAnsi="Times New Roman" w:cs="Times New Roman"/>
          <w:i/>
        </w:rPr>
        <w:t>.</w:t>
      </w:r>
      <w:r w:rsidRPr="003139AB">
        <w:rPr>
          <w:rFonts w:ascii="Times New Roman" w:hAnsi="Times New Roman" w:cs="Times New Roman"/>
        </w:rPr>
        <w:t xml:space="preserve">  Duquesne Light did not offer any evidence to rebut this adverse presumption or inference.  Therefore, it is reasonable to infer that the work performed by Duquesne Light’s excavation/installation crew in some manner contributed to damaging Mr. Williams’s cement slab.  Simply put, there was no damage to </w:t>
      </w: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 xml:space="preserve">Mr. Williams’s cement slab before Duquesne removed the old utility pole, but after the new utility pole was installed the surface of the cement slab had spallation and a three-quarter inch lift.  </w:t>
      </w: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Additionally, there is the matter of the six inch saw-cut into the sidewalk, which Mr. Williams had repeatedly asked Duquesne Light to repair.  Supervisor Barrett admitted that the saw-cut was made by the Company’s crew in May 2014.  However the saw-cut was not filled in by Duquesne Light until September, 2014.  Duquesne Light’s delay of more than three months to repair the saw-cut</w:t>
      </w:r>
      <w:r w:rsidR="00FB6914" w:rsidRPr="003139AB">
        <w:rPr>
          <w:rFonts w:ascii="Times New Roman" w:hAnsi="Times New Roman" w:cs="Times New Roman"/>
        </w:rPr>
        <w:t>,</w:t>
      </w:r>
      <w:r w:rsidRPr="003139AB">
        <w:rPr>
          <w:rFonts w:ascii="Times New Roman" w:hAnsi="Times New Roman" w:cs="Times New Roman"/>
        </w:rPr>
        <w:t xml:space="preserve"> coupled with failing to repair the cement slab’s spallation and lift</w:t>
      </w:r>
      <w:r w:rsidR="00FB6914" w:rsidRPr="003139AB">
        <w:rPr>
          <w:rFonts w:ascii="Times New Roman" w:hAnsi="Times New Roman" w:cs="Times New Roman"/>
        </w:rPr>
        <w:t>,</w:t>
      </w:r>
      <w:r w:rsidRPr="003139AB">
        <w:rPr>
          <w:rFonts w:ascii="Times New Roman" w:hAnsi="Times New Roman" w:cs="Times New Roman"/>
        </w:rPr>
        <w:t xml:space="preserve"> all constitute unreasonable service under the Code.  66 Pa.C. S. 1501.</w:t>
      </w: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u w:val="single"/>
        </w:rPr>
        <w:t>The Company’s Response to the Damage Complaint</w:t>
      </w:r>
    </w:p>
    <w:p w:rsidR="00935414" w:rsidRPr="003139AB" w:rsidRDefault="00935414" w:rsidP="00D26164">
      <w:pPr>
        <w:spacing w:line="360" w:lineRule="auto"/>
        <w:rPr>
          <w:rFonts w:ascii="Times New Roman" w:hAnsi="Times New Roman" w:cs="Times New Roman"/>
        </w:rPr>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Upon receipt of a customer complaint, the Commission requires the utility to conduct a </w:t>
      </w:r>
      <w:r w:rsidRPr="003139AB">
        <w:rPr>
          <w:rFonts w:ascii="Times New Roman" w:hAnsi="Times New Roman" w:cs="Times New Roman"/>
          <w:i/>
        </w:rPr>
        <w:t>full</w:t>
      </w:r>
      <w:r w:rsidRPr="003139AB">
        <w:rPr>
          <w:rFonts w:ascii="Times New Roman" w:hAnsi="Times New Roman" w:cs="Times New Roman"/>
        </w:rPr>
        <w:t xml:space="preserve"> and prompt investigation.  52 Pa.Code § 57.12(a).  Here, the Company did not conduct a full investigation because there is no evidence that anyone from the Company ever questioned the removal/installation crew as to whether or not they caused any damage to Complainant’s sidewalk.  The Company did not meet with Mr. Williams, as he had requested, until after he had filed his complaint with the Commission. </w:t>
      </w:r>
      <w:r w:rsidR="00AB7ACE" w:rsidRPr="003139AB">
        <w:rPr>
          <w:rFonts w:ascii="Times New Roman" w:hAnsi="Times New Roman" w:cs="Times New Roman"/>
        </w:rPr>
        <w:t xml:space="preserve"> </w:t>
      </w:r>
      <w:r w:rsidRPr="003139AB">
        <w:rPr>
          <w:rFonts w:ascii="Times New Roman" w:hAnsi="Times New Roman" w:cs="Times New Roman"/>
        </w:rPr>
        <w:t>Also the Company violated its own internal procedures in failing to refer Mr. Williams’s complaint to it</w:t>
      </w:r>
      <w:r w:rsidR="00C50917" w:rsidRPr="003139AB">
        <w:rPr>
          <w:rFonts w:ascii="Times New Roman" w:hAnsi="Times New Roman" w:cs="Times New Roman"/>
        </w:rPr>
        <w:t>s</w:t>
      </w:r>
      <w:r w:rsidRPr="003139AB">
        <w:rPr>
          <w:rFonts w:ascii="Times New Roman" w:hAnsi="Times New Roman" w:cs="Times New Roman"/>
        </w:rPr>
        <w:t xml:space="preserve"> damage claim department for investigation.</w:t>
      </w:r>
    </w:p>
    <w:p w:rsidR="00935414" w:rsidRPr="003139AB" w:rsidRDefault="00935414" w:rsidP="00D26164">
      <w:pPr>
        <w:spacing w:line="360" w:lineRule="auto"/>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Furthermore, Section 56.151 of the Code, 52 Pa.Code §</w:t>
      </w:r>
      <w:r w:rsidR="00FB6914" w:rsidRPr="003139AB">
        <w:rPr>
          <w:rFonts w:ascii="Times New Roman" w:hAnsi="Times New Roman" w:cs="Times New Roman"/>
        </w:rPr>
        <w:t xml:space="preserve"> </w:t>
      </w:r>
      <w:r w:rsidRPr="003139AB">
        <w:rPr>
          <w:rFonts w:ascii="Times New Roman" w:hAnsi="Times New Roman" w:cs="Times New Roman"/>
        </w:rPr>
        <w:t>56.151, requires a utility company to issue</w:t>
      </w:r>
      <w:r w:rsidR="00C50917" w:rsidRPr="003139AB">
        <w:rPr>
          <w:rFonts w:ascii="Times New Roman" w:hAnsi="Times New Roman" w:cs="Times New Roman"/>
        </w:rPr>
        <w:t>,</w:t>
      </w:r>
      <w:r w:rsidRPr="003139AB">
        <w:rPr>
          <w:rFonts w:ascii="Times New Roman" w:hAnsi="Times New Roman" w:cs="Times New Roman"/>
        </w:rPr>
        <w:t xml:space="preserve"> within 30 days of the initiation of the dispute, a written report addressing the complaining party’s dispute.  The Company admits receiving Mr. Williams’s complaint about his sidewalk on May 12, 2014 and closed the complaint on September 10, 2014.  However, there is no evidence that Duquesne Light ever issued a written report of its investigation to Mr. Williams.  Duquesne Light’s failure to issue a written report to Mr. Williams about his damage complaint constitutes a violation of the Commission’s regulations.</w:t>
      </w:r>
    </w:p>
    <w:p w:rsidR="00855A11" w:rsidRPr="003139AB" w:rsidRDefault="00855A11" w:rsidP="00D26164">
      <w:pPr>
        <w:spacing w:line="360" w:lineRule="auto"/>
        <w:contextualSpacing/>
        <w:rPr>
          <w:rFonts w:ascii="Times New Roman" w:hAnsi="Times New Roman" w:cs="Times New Roman"/>
        </w:rPr>
      </w:pPr>
    </w:p>
    <w:p w:rsidR="00935414" w:rsidRPr="003139AB" w:rsidRDefault="00935414" w:rsidP="00D26164">
      <w:pPr>
        <w:spacing w:line="360" w:lineRule="auto"/>
        <w:rPr>
          <w:rFonts w:ascii="Times New Roman" w:hAnsi="Times New Roman" w:cs="Times New Roman"/>
          <w:u w:val="single"/>
        </w:rPr>
      </w:pPr>
      <w:r w:rsidRPr="003139AB">
        <w:rPr>
          <w:rFonts w:ascii="Times New Roman" w:hAnsi="Times New Roman" w:cs="Times New Roman"/>
          <w:u w:val="single"/>
        </w:rPr>
        <w:t>Civil Penalties</w:t>
      </w:r>
    </w:p>
    <w:p w:rsidR="00935414" w:rsidRPr="003139AB" w:rsidRDefault="00935414" w:rsidP="00D26164">
      <w:pPr>
        <w:spacing w:line="360" w:lineRule="auto"/>
        <w:rPr>
          <w:rFonts w:ascii="Times New Roman" w:hAnsi="Times New Roman" w:cs="Times New Roman"/>
        </w:rPr>
      </w:pPr>
    </w:p>
    <w:p w:rsidR="00812AB0" w:rsidRPr="003139AB" w:rsidRDefault="00935414" w:rsidP="00D26164">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Mr. Williams carried his burden of proof in establishing that Duquesne Light violated the Public Utility Code.  The Company did not present any evidence rebutting his prima facie case.  Therefore, penalties must be addressed.  Pursuant to Section 3301 of the Code, </w:t>
      </w:r>
    </w:p>
    <w:p w:rsidR="00E92337" w:rsidRDefault="00935414" w:rsidP="00D26164">
      <w:pPr>
        <w:tabs>
          <w:tab w:val="left" w:pos="0"/>
        </w:tabs>
        <w:spacing w:line="360" w:lineRule="auto"/>
        <w:rPr>
          <w:rFonts w:ascii="Times New Roman" w:hAnsi="Times New Roman" w:cs="Times New Roman"/>
        </w:rPr>
      </w:pPr>
      <w:r w:rsidRPr="003139AB">
        <w:rPr>
          <w:rFonts w:ascii="Times New Roman" w:hAnsi="Times New Roman" w:cs="Times New Roman"/>
        </w:rPr>
        <w:t xml:space="preserve">66 Pa.C.S. § 3301, the Commission may impose a maximum civil penalty of $1,000 per day for each violation of the Code, its regulations or its orders.  However, certain standards apply when </w:t>
      </w:r>
    </w:p>
    <w:p w:rsidR="003139AB" w:rsidRDefault="00935414" w:rsidP="00D26164">
      <w:pPr>
        <w:tabs>
          <w:tab w:val="left" w:pos="0"/>
        </w:tabs>
        <w:spacing w:line="360" w:lineRule="auto"/>
        <w:rPr>
          <w:rFonts w:ascii="Times New Roman" w:hAnsi="Times New Roman" w:cs="Times New Roman"/>
        </w:rPr>
      </w:pPr>
      <w:r w:rsidRPr="003139AB">
        <w:rPr>
          <w:rFonts w:ascii="Times New Roman" w:hAnsi="Times New Roman" w:cs="Times New Roman"/>
        </w:rPr>
        <w:t xml:space="preserve">imposing a civil penalty.  </w:t>
      </w:r>
      <w:r w:rsidRPr="003139AB">
        <w:rPr>
          <w:rFonts w:ascii="Times New Roman" w:hAnsi="Times New Roman" w:cs="Times New Roman"/>
          <w:i/>
        </w:rPr>
        <w:t>Joseph A.</w:t>
      </w:r>
      <w:r w:rsidRPr="003139AB">
        <w:rPr>
          <w:rFonts w:ascii="Times New Roman" w:hAnsi="Times New Roman" w:cs="Times New Roman"/>
        </w:rPr>
        <w:t xml:space="preserve"> </w:t>
      </w:r>
      <w:r w:rsidRPr="003139AB">
        <w:rPr>
          <w:rFonts w:ascii="Times New Roman" w:hAnsi="Times New Roman" w:cs="Times New Roman"/>
          <w:i/>
        </w:rPr>
        <w:t>Rosi v. Bell Atlantic-Pa., Inc.</w:t>
      </w:r>
      <w:r w:rsidRPr="003139AB">
        <w:rPr>
          <w:rFonts w:ascii="Times New Roman" w:hAnsi="Times New Roman" w:cs="Times New Roman"/>
        </w:rPr>
        <w:t xml:space="preserve">, 94 PUC 103 (February 10, </w:t>
      </w:r>
    </w:p>
    <w:p w:rsidR="00935414" w:rsidRDefault="00935414" w:rsidP="00D26164">
      <w:pPr>
        <w:tabs>
          <w:tab w:val="left" w:pos="0"/>
        </w:tabs>
        <w:spacing w:line="360" w:lineRule="auto"/>
        <w:rPr>
          <w:rFonts w:ascii="Times New Roman" w:hAnsi="Times New Roman" w:cs="Times New Roman"/>
        </w:rPr>
      </w:pPr>
      <w:r w:rsidRPr="003139AB">
        <w:rPr>
          <w:rFonts w:ascii="Times New Roman" w:hAnsi="Times New Roman" w:cs="Times New Roman"/>
        </w:rPr>
        <w:t xml:space="preserve">2000).  </w:t>
      </w:r>
    </w:p>
    <w:p w:rsidR="00935C07" w:rsidRPr="003139AB" w:rsidRDefault="00935C07" w:rsidP="00D26164">
      <w:pPr>
        <w:tabs>
          <w:tab w:val="left" w:pos="0"/>
        </w:tabs>
        <w:spacing w:line="360" w:lineRule="auto"/>
        <w:rPr>
          <w:rFonts w:ascii="Times New Roman" w:hAnsi="Times New Roman" w:cs="Times New Roman"/>
        </w:rPr>
      </w:pPr>
    </w:p>
    <w:p w:rsidR="00935414" w:rsidRPr="003139AB" w:rsidRDefault="00935414" w:rsidP="00D26164">
      <w:pPr>
        <w:tabs>
          <w:tab w:val="left" w:pos="0"/>
        </w:tabs>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The </w:t>
      </w:r>
      <w:r w:rsidRPr="003139AB">
        <w:rPr>
          <w:rFonts w:ascii="Times New Roman" w:hAnsi="Times New Roman" w:cs="Times New Roman"/>
          <w:i/>
        </w:rPr>
        <w:t xml:space="preserve">Rosi </w:t>
      </w:r>
      <w:r w:rsidRPr="003139AB">
        <w:rPr>
          <w:rFonts w:ascii="Times New Roman" w:hAnsi="Times New Roman" w:cs="Times New Roman"/>
        </w:rPr>
        <w:t xml:space="preserve">factors are generic in nature and apply to all violations of the Public Utility Code, as well as Commission regulations and orders, regardless of utility type.  </w:t>
      </w:r>
      <w:r w:rsidRPr="003139AB">
        <w:rPr>
          <w:rFonts w:ascii="Times New Roman" w:hAnsi="Times New Roman" w:cs="Times New Roman"/>
          <w:i/>
        </w:rPr>
        <w:t>Pa. Pub. Util. Comm’n v. NCIC Operator Services</w:t>
      </w:r>
      <w:r w:rsidRPr="003139AB">
        <w:rPr>
          <w:rFonts w:ascii="Times New Roman" w:hAnsi="Times New Roman" w:cs="Times New Roman"/>
        </w:rPr>
        <w:t>, Docket No. M</w:t>
      </w:r>
      <w:r w:rsidRPr="003139AB">
        <w:rPr>
          <w:rFonts w:ascii="Times New Roman" w:hAnsi="Times New Roman" w:cs="Times New Roman"/>
        </w:rPr>
        <w:noBreakHyphen/>
        <w:t>00001440 (Order entered December</w:t>
      </w:r>
      <w:r w:rsidR="00812AB0" w:rsidRPr="003139AB">
        <w:rPr>
          <w:rFonts w:ascii="Times New Roman" w:hAnsi="Times New Roman" w:cs="Times New Roman"/>
        </w:rPr>
        <w:t> </w:t>
      </w:r>
      <w:r w:rsidRPr="003139AB">
        <w:rPr>
          <w:rFonts w:ascii="Times New Roman" w:hAnsi="Times New Roman" w:cs="Times New Roman"/>
        </w:rPr>
        <w:t xml:space="preserve">21, 2000).  The factors and standards first articulated by the Commission in </w:t>
      </w:r>
      <w:r w:rsidRPr="003139AB">
        <w:rPr>
          <w:rFonts w:ascii="Times New Roman" w:hAnsi="Times New Roman" w:cs="Times New Roman"/>
          <w:i/>
        </w:rPr>
        <w:t>Rosi</w:t>
      </w:r>
      <w:r w:rsidRPr="003139AB">
        <w:rPr>
          <w:rFonts w:ascii="Times New Roman" w:hAnsi="Times New Roman" w:cs="Times New Roman"/>
        </w:rPr>
        <w:t xml:space="preserve"> were published as Policy Statements and Guidelines.  </w:t>
      </w:r>
      <w:r w:rsidRPr="003139AB">
        <w:rPr>
          <w:rFonts w:ascii="Times New Roman" w:hAnsi="Times New Roman" w:cs="Times New Roman"/>
          <w:i/>
        </w:rPr>
        <w:t>See</w:t>
      </w:r>
      <w:r w:rsidRPr="003139AB">
        <w:rPr>
          <w:rFonts w:ascii="Times New Roman" w:hAnsi="Times New Roman" w:cs="Times New Roman"/>
        </w:rPr>
        <w:t xml:space="preserve"> 52 Pa.Code § 69.1201.  Section 69.1201 applies to both litigated and settled cases involving the calculation of civil penalties.  Section 69.201 in part, provides as follows:</w:t>
      </w:r>
    </w:p>
    <w:p w:rsidR="00855A11" w:rsidRPr="003139AB" w:rsidRDefault="00855A11" w:rsidP="00935C07">
      <w:pPr>
        <w:pStyle w:val="NormalWeb"/>
        <w:spacing w:before="0" w:beforeAutospacing="0" w:after="0" w:afterAutospacing="0" w:line="360" w:lineRule="auto"/>
        <w:ind w:left="1440" w:right="1440"/>
      </w:pPr>
      <w:bookmarkStart w:id="0" w:name="69.1201."/>
    </w:p>
    <w:p w:rsidR="00935414" w:rsidRPr="003139AB" w:rsidRDefault="00935414" w:rsidP="00D26164">
      <w:pPr>
        <w:pStyle w:val="NormalWeb"/>
        <w:spacing w:before="0" w:beforeAutospacing="0" w:after="0" w:afterAutospacing="0"/>
        <w:ind w:left="1440" w:right="1440"/>
      </w:pPr>
      <w:r w:rsidRPr="003139AB">
        <w:t xml:space="preserve">(a)  The Commission will consider specific factors and standards in evaluating litigated and settled cases involving violations of 66 Pa.C.S. (relating to Public Utility Code) and this title.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D26164" w:rsidRPr="003139AB" w:rsidRDefault="00D26164" w:rsidP="00D26164">
      <w:pPr>
        <w:pStyle w:val="NormalWeb"/>
        <w:spacing w:before="0" w:beforeAutospacing="0" w:after="0" w:afterAutospacing="0"/>
        <w:ind w:left="1440" w:right="1440"/>
      </w:pPr>
    </w:p>
    <w:p w:rsidR="00935414" w:rsidRPr="003139AB" w:rsidRDefault="00935414" w:rsidP="00D26164">
      <w:pPr>
        <w:pStyle w:val="NormalWeb"/>
        <w:spacing w:before="0" w:beforeAutospacing="0" w:after="0" w:afterAutospacing="0"/>
        <w:ind w:left="1440" w:right="1440"/>
      </w:pPr>
      <w:r w:rsidRPr="003139AB">
        <w:t>(b)  Many of the same factors and standards may be considered in the evaluation of both litigated and settled cases.  When applied in settled cases, these factors and standards will not be applied in as strict a fashion as in a litigated proceeding. ….</w:t>
      </w:r>
    </w:p>
    <w:p w:rsidR="00D26164" w:rsidRPr="003139AB" w:rsidRDefault="00D26164" w:rsidP="00D26164">
      <w:pPr>
        <w:pStyle w:val="NormalWeb"/>
        <w:spacing w:before="0" w:beforeAutospacing="0" w:after="0" w:afterAutospacing="0"/>
        <w:ind w:left="1440" w:right="1440"/>
      </w:pPr>
    </w:p>
    <w:p w:rsidR="00935414" w:rsidRPr="003139AB" w:rsidRDefault="00935414" w:rsidP="00D26164">
      <w:pPr>
        <w:pStyle w:val="NormalWeb"/>
        <w:spacing w:before="0" w:beforeAutospacing="0" w:after="0" w:afterAutospacing="0"/>
        <w:ind w:left="1440" w:right="1440"/>
      </w:pPr>
      <w:r w:rsidRPr="003139AB">
        <w:t xml:space="preserve">(c)  The factors and standards that will be considered by the Commission include the following: </w:t>
      </w:r>
    </w:p>
    <w:p w:rsidR="00D26164" w:rsidRPr="003139AB" w:rsidRDefault="00D26164" w:rsidP="00D26164">
      <w:pPr>
        <w:pStyle w:val="NormalWeb"/>
        <w:spacing w:before="0" w:beforeAutospacing="0" w:after="0" w:afterAutospacing="0"/>
        <w:ind w:left="1440" w:right="1440"/>
      </w:pPr>
    </w:p>
    <w:p w:rsidR="00935414" w:rsidRPr="003139AB" w:rsidRDefault="00935414" w:rsidP="00D26164">
      <w:pPr>
        <w:pStyle w:val="NormalWeb"/>
        <w:spacing w:before="0" w:beforeAutospacing="0" w:after="0" w:afterAutospacing="0"/>
        <w:ind w:left="2160" w:right="1440"/>
      </w:pPr>
      <w:r w:rsidRPr="003139AB">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812AB0" w:rsidRPr="003139AB" w:rsidRDefault="00812AB0" w:rsidP="00D26164">
      <w:pPr>
        <w:pStyle w:val="NormalWeb"/>
        <w:spacing w:before="0" w:beforeAutospacing="0" w:after="0" w:afterAutospacing="0"/>
        <w:ind w:left="2160" w:right="1440"/>
      </w:pPr>
    </w:p>
    <w:p w:rsidR="00935414" w:rsidRPr="003139AB" w:rsidRDefault="00935414" w:rsidP="00D26164">
      <w:pPr>
        <w:pStyle w:val="NormalWeb"/>
        <w:spacing w:before="0" w:beforeAutospacing="0" w:after="0" w:afterAutospacing="0"/>
        <w:ind w:left="2160" w:right="1440"/>
      </w:pPr>
      <w:r w:rsidRPr="003139AB">
        <w:t xml:space="preserve">(2)  Whether the resulting consequences of the conduct at issue were of a serious nature. When consequences of a serious nature are involved, such as personal injury or property damage, the consequences may warrant a higher penalty. </w:t>
      </w:r>
    </w:p>
    <w:p w:rsidR="00D26164" w:rsidRPr="003139AB" w:rsidRDefault="00D26164" w:rsidP="00D26164">
      <w:pPr>
        <w:pStyle w:val="NormalWeb"/>
        <w:spacing w:before="0" w:beforeAutospacing="0" w:after="0" w:afterAutospacing="0"/>
        <w:ind w:left="2160" w:right="1440"/>
      </w:pPr>
    </w:p>
    <w:p w:rsidR="00935414" w:rsidRPr="003139AB" w:rsidRDefault="00935414" w:rsidP="00D26164">
      <w:pPr>
        <w:pStyle w:val="NormalWeb"/>
        <w:spacing w:before="0" w:beforeAutospacing="0" w:after="0" w:afterAutospacing="0"/>
        <w:ind w:left="2160" w:right="1440"/>
      </w:pPr>
      <w:r w:rsidRPr="003139AB">
        <w:t xml:space="preserve">(3)  Whether the conduct at issue was deemed intentional or negligent. This factor may only be considered in evaluating litigated cases. When conduct has been deemed intentional, the conduct may result in a higher penalty. </w:t>
      </w:r>
    </w:p>
    <w:p w:rsidR="00D26164" w:rsidRPr="003139AB" w:rsidRDefault="00D26164" w:rsidP="00D26164">
      <w:pPr>
        <w:pStyle w:val="NormalWeb"/>
        <w:spacing w:before="0" w:beforeAutospacing="0" w:after="0" w:afterAutospacing="0"/>
        <w:ind w:left="2160" w:right="1440"/>
      </w:pPr>
    </w:p>
    <w:p w:rsidR="00D26164" w:rsidRPr="003139AB" w:rsidRDefault="00935414" w:rsidP="00D26164">
      <w:pPr>
        <w:pStyle w:val="NormalWeb"/>
        <w:spacing w:before="0" w:beforeAutospacing="0" w:after="0" w:afterAutospacing="0"/>
        <w:ind w:left="2160" w:right="1440"/>
      </w:pPr>
      <w:r w:rsidRPr="003139AB">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935414" w:rsidRPr="003139AB" w:rsidRDefault="00935414" w:rsidP="00D26164">
      <w:pPr>
        <w:pStyle w:val="NormalWeb"/>
        <w:spacing w:before="0" w:beforeAutospacing="0" w:after="0" w:afterAutospacing="0"/>
        <w:ind w:left="2160" w:right="1440"/>
      </w:pPr>
      <w:r w:rsidRPr="003139AB">
        <w:t xml:space="preserve"> </w:t>
      </w:r>
    </w:p>
    <w:p w:rsidR="00935414" w:rsidRPr="003139AB" w:rsidRDefault="00935414" w:rsidP="00D26164">
      <w:pPr>
        <w:pStyle w:val="NormalWeb"/>
        <w:spacing w:before="0" w:beforeAutospacing="0" w:after="0" w:afterAutospacing="0"/>
        <w:ind w:left="2160" w:right="1440"/>
      </w:pPr>
      <w:r w:rsidRPr="003139AB">
        <w:t xml:space="preserve">(5)  The number of customers affected and the duration of the violation. </w:t>
      </w:r>
    </w:p>
    <w:p w:rsidR="00D26164" w:rsidRPr="003139AB" w:rsidRDefault="00D26164" w:rsidP="00D26164">
      <w:pPr>
        <w:pStyle w:val="NormalWeb"/>
        <w:spacing w:before="0" w:beforeAutospacing="0" w:after="0" w:afterAutospacing="0"/>
        <w:ind w:left="2160" w:right="1440"/>
      </w:pPr>
    </w:p>
    <w:p w:rsidR="00935414" w:rsidRPr="003139AB" w:rsidRDefault="00935414" w:rsidP="00D26164">
      <w:pPr>
        <w:pStyle w:val="NormalWeb"/>
        <w:spacing w:before="0" w:beforeAutospacing="0" w:after="0" w:afterAutospacing="0"/>
        <w:ind w:left="2160" w:right="1440"/>
      </w:pPr>
      <w:r w:rsidRPr="003139AB">
        <w:t xml:space="preserve">(6)  The compliance history of the regulated entity which committed the violation.  An isolated incident from an otherwise compliant utility may result in a lower penalty, whereas frequent, recurrent violations by a utility may result in a higher penalty. </w:t>
      </w:r>
    </w:p>
    <w:p w:rsidR="00D26164" w:rsidRPr="003139AB" w:rsidRDefault="00D26164" w:rsidP="00D26164">
      <w:pPr>
        <w:pStyle w:val="NormalWeb"/>
        <w:spacing w:before="0" w:beforeAutospacing="0" w:after="0" w:afterAutospacing="0"/>
        <w:ind w:left="2160" w:right="1440"/>
      </w:pPr>
    </w:p>
    <w:p w:rsidR="00935414" w:rsidRPr="003139AB" w:rsidRDefault="00935414" w:rsidP="00D26164">
      <w:pPr>
        <w:pStyle w:val="NormalWeb"/>
        <w:spacing w:before="0" w:beforeAutospacing="0" w:after="0" w:afterAutospacing="0"/>
        <w:ind w:left="2160" w:right="1440"/>
      </w:pPr>
      <w:r w:rsidRPr="003139AB">
        <w:t xml:space="preserve">(7)  Whether the regulated entity cooperated with the Commission’s investigation.  Facts establishing bad faith, active concealment of violations, or attempts to interfere with Commission investigations may result in a higher penalty. </w:t>
      </w:r>
    </w:p>
    <w:p w:rsidR="00D26164" w:rsidRPr="003139AB" w:rsidRDefault="00D26164" w:rsidP="00D26164">
      <w:pPr>
        <w:pStyle w:val="NormalWeb"/>
        <w:spacing w:before="0" w:beforeAutospacing="0" w:after="0" w:afterAutospacing="0"/>
        <w:ind w:left="2160" w:right="1440"/>
      </w:pPr>
    </w:p>
    <w:p w:rsidR="00935414" w:rsidRPr="003139AB" w:rsidRDefault="00935414" w:rsidP="00D26164">
      <w:pPr>
        <w:pStyle w:val="NormalWeb"/>
        <w:spacing w:before="0" w:beforeAutospacing="0" w:after="0" w:afterAutospacing="0"/>
        <w:ind w:left="2160" w:right="1440"/>
      </w:pPr>
      <w:r w:rsidRPr="003139AB">
        <w:t xml:space="preserve">(8)  The amount of the civil penalty or fine necessary to deter future violations.  The size of the utility may be considered to determine an appropriate penalty amount. </w:t>
      </w:r>
    </w:p>
    <w:p w:rsidR="00D26164" w:rsidRPr="003139AB" w:rsidRDefault="00D26164" w:rsidP="00D26164">
      <w:pPr>
        <w:pStyle w:val="NormalWeb"/>
        <w:spacing w:before="0" w:beforeAutospacing="0" w:after="0" w:afterAutospacing="0"/>
        <w:ind w:left="2160" w:right="1440"/>
      </w:pPr>
    </w:p>
    <w:p w:rsidR="00935414" w:rsidRPr="003139AB" w:rsidRDefault="00935414" w:rsidP="00D26164">
      <w:pPr>
        <w:pStyle w:val="NormalWeb"/>
        <w:spacing w:before="0" w:beforeAutospacing="0" w:after="0" w:afterAutospacing="0"/>
        <w:ind w:left="1440" w:right="1440"/>
      </w:pPr>
      <w:r w:rsidRPr="003139AB">
        <w:t>   </w:t>
      </w:r>
      <w:r w:rsidRPr="003139AB">
        <w:tab/>
        <w:t xml:space="preserve">(9)  Past Commission decisions in similar situations. </w:t>
      </w:r>
    </w:p>
    <w:p w:rsidR="00BE7C43" w:rsidRPr="003139AB" w:rsidRDefault="00BE7C43" w:rsidP="00D26164">
      <w:pPr>
        <w:pStyle w:val="NormalWeb"/>
        <w:spacing w:before="0" w:beforeAutospacing="0" w:after="0" w:afterAutospacing="0"/>
        <w:ind w:left="1440" w:right="1440"/>
      </w:pPr>
    </w:p>
    <w:p w:rsidR="00935414" w:rsidRPr="003139AB" w:rsidRDefault="00935414" w:rsidP="00D26164">
      <w:pPr>
        <w:pStyle w:val="NormalWeb"/>
        <w:spacing w:before="0" w:beforeAutospacing="0" w:after="0" w:afterAutospacing="0"/>
        <w:ind w:left="1440" w:right="1440"/>
      </w:pPr>
      <w:r w:rsidRPr="003139AB">
        <w:t>   </w:t>
      </w:r>
      <w:r w:rsidRPr="003139AB">
        <w:tab/>
        <w:t>(10)  Other relevant factors.</w:t>
      </w:r>
      <w:bookmarkEnd w:id="0"/>
    </w:p>
    <w:p w:rsidR="00D26164" w:rsidRPr="003139AB" w:rsidRDefault="00D26164" w:rsidP="00D26164">
      <w:pPr>
        <w:pStyle w:val="NormalWeb"/>
        <w:spacing w:before="0" w:beforeAutospacing="0" w:after="0" w:afterAutospacing="0"/>
        <w:ind w:left="1440" w:right="1440"/>
      </w:pPr>
    </w:p>
    <w:p w:rsidR="00935414" w:rsidRPr="003139AB" w:rsidRDefault="00935414" w:rsidP="00D26164">
      <w:pPr>
        <w:pStyle w:val="NormalWeb"/>
        <w:spacing w:before="0" w:beforeAutospacing="0" w:after="0" w:afterAutospacing="0" w:line="360" w:lineRule="auto"/>
      </w:pPr>
      <w:r w:rsidRPr="003139AB">
        <w:t>52 Pa.Code § 69.1201.</w:t>
      </w:r>
    </w:p>
    <w:p w:rsidR="00BE7C43" w:rsidRPr="003139AB" w:rsidRDefault="00BE7C43" w:rsidP="00D26164">
      <w:pPr>
        <w:pStyle w:val="NormalWeb"/>
        <w:spacing w:before="0" w:beforeAutospacing="0" w:after="0" w:afterAutospacing="0" w:line="360" w:lineRule="auto"/>
      </w:pP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 xml:space="preserve">  </w:t>
      </w:r>
      <w:r w:rsidRPr="003139AB">
        <w:rPr>
          <w:rFonts w:ascii="Times New Roman" w:hAnsi="Times New Roman" w:cs="Times New Roman"/>
        </w:rPr>
        <w:tab/>
      </w:r>
      <w:r w:rsidRPr="003139AB">
        <w:rPr>
          <w:rFonts w:ascii="Times New Roman" w:hAnsi="Times New Roman" w:cs="Times New Roman"/>
        </w:rPr>
        <w:tab/>
        <w:t>In the instant case, the evidence demonstrates Respondent failed to provide reasonable service to Complainant as requi</w:t>
      </w:r>
      <w:r w:rsidR="00786188" w:rsidRPr="003139AB">
        <w:rPr>
          <w:rFonts w:ascii="Times New Roman" w:hAnsi="Times New Roman" w:cs="Times New Roman"/>
        </w:rPr>
        <w:t>red by Section 1501 of the Code in the following aspects:</w:t>
      </w:r>
      <w:r w:rsidRPr="003139AB">
        <w:rPr>
          <w:rFonts w:ascii="Times New Roman" w:hAnsi="Times New Roman" w:cs="Times New Roman"/>
        </w:rPr>
        <w:t xml:space="preserve">  </w:t>
      </w:r>
    </w:p>
    <w:p w:rsidR="00935414" w:rsidRPr="003139AB" w:rsidRDefault="00935414" w:rsidP="00857CC3">
      <w:pPr>
        <w:spacing w:line="360" w:lineRule="auto"/>
        <w:rPr>
          <w:rFonts w:ascii="Times New Roman" w:hAnsi="Times New Roman" w:cs="Times New Roman"/>
        </w:rPr>
      </w:pPr>
    </w:p>
    <w:p w:rsidR="00935414" w:rsidRDefault="00935414" w:rsidP="00B94D8C">
      <w:pPr>
        <w:ind w:left="2160" w:right="720" w:hanging="720"/>
        <w:rPr>
          <w:rFonts w:ascii="Times New Roman" w:hAnsi="Times New Roman" w:cs="Times New Roman"/>
        </w:rPr>
      </w:pPr>
      <w:r w:rsidRPr="003139AB">
        <w:rPr>
          <w:rFonts w:ascii="Times New Roman" w:hAnsi="Times New Roman" w:cs="Times New Roman"/>
        </w:rPr>
        <w:t xml:space="preserve">1) </w:t>
      </w:r>
      <w:r w:rsidRPr="003139AB">
        <w:rPr>
          <w:rFonts w:ascii="Times New Roman" w:hAnsi="Times New Roman" w:cs="Times New Roman"/>
        </w:rPr>
        <w:tab/>
        <w:t xml:space="preserve">Duquesne Light failed to meet with Mr. Williams about his damage claim until after he had filed his complaint. </w:t>
      </w:r>
    </w:p>
    <w:p w:rsidR="00D06B2B" w:rsidRPr="003139AB" w:rsidRDefault="00D06B2B" w:rsidP="00B94D8C">
      <w:pPr>
        <w:ind w:left="2160" w:right="720" w:hanging="720"/>
        <w:rPr>
          <w:rFonts w:ascii="Times New Roman" w:hAnsi="Times New Roman" w:cs="Times New Roman"/>
        </w:rPr>
      </w:pPr>
    </w:p>
    <w:p w:rsidR="00935414" w:rsidRDefault="00935414" w:rsidP="00B94D8C">
      <w:pPr>
        <w:ind w:left="2160" w:right="720" w:hanging="720"/>
        <w:rPr>
          <w:rFonts w:ascii="Times New Roman" w:hAnsi="Times New Roman" w:cs="Times New Roman"/>
        </w:rPr>
      </w:pPr>
      <w:r w:rsidRPr="003139AB">
        <w:rPr>
          <w:rFonts w:ascii="Times New Roman" w:hAnsi="Times New Roman" w:cs="Times New Roman"/>
        </w:rPr>
        <w:t>2)</w:t>
      </w:r>
      <w:r w:rsidRPr="003139AB">
        <w:rPr>
          <w:rFonts w:ascii="Times New Roman" w:hAnsi="Times New Roman" w:cs="Times New Roman"/>
        </w:rPr>
        <w:tab/>
        <w:t xml:space="preserve">Duquesne Light </w:t>
      </w:r>
      <w:r w:rsidR="00786188" w:rsidRPr="003139AB">
        <w:rPr>
          <w:rFonts w:ascii="Times New Roman" w:hAnsi="Times New Roman" w:cs="Times New Roman"/>
        </w:rPr>
        <w:t xml:space="preserve">admitting </w:t>
      </w:r>
      <w:r w:rsidRPr="003139AB">
        <w:rPr>
          <w:rFonts w:ascii="Times New Roman" w:hAnsi="Times New Roman" w:cs="Times New Roman"/>
        </w:rPr>
        <w:t>saw-cutting into Mr. Williams’s cement slab and not repairing the saw-cut until several months later.</w:t>
      </w:r>
    </w:p>
    <w:p w:rsidR="00E8611E" w:rsidRPr="003139AB" w:rsidRDefault="00E8611E" w:rsidP="00B94D8C">
      <w:pPr>
        <w:ind w:left="2160" w:right="720" w:hanging="720"/>
        <w:rPr>
          <w:rFonts w:ascii="Times New Roman" w:hAnsi="Times New Roman" w:cs="Times New Roman"/>
        </w:rPr>
      </w:pPr>
    </w:p>
    <w:p w:rsidR="00935414" w:rsidRPr="003139AB" w:rsidRDefault="00935414" w:rsidP="00B94D8C">
      <w:pPr>
        <w:ind w:left="2160" w:right="720" w:hanging="720"/>
        <w:rPr>
          <w:rFonts w:ascii="Times New Roman" w:hAnsi="Times New Roman" w:cs="Times New Roman"/>
        </w:rPr>
      </w:pPr>
      <w:r w:rsidRPr="003139AB">
        <w:rPr>
          <w:rFonts w:ascii="Times New Roman" w:hAnsi="Times New Roman" w:cs="Times New Roman"/>
        </w:rPr>
        <w:t>3)</w:t>
      </w:r>
      <w:r w:rsidRPr="003139AB">
        <w:rPr>
          <w:rFonts w:ascii="Times New Roman" w:hAnsi="Times New Roman" w:cs="Times New Roman"/>
        </w:rPr>
        <w:tab/>
        <w:t xml:space="preserve">Duquesne Light did not take any action to repair the saw-cut until after Mr. Williams had filed his complaint with the Commission. </w:t>
      </w:r>
    </w:p>
    <w:p w:rsidR="00935414" w:rsidRPr="003139AB" w:rsidRDefault="00935414" w:rsidP="00B94D8C">
      <w:pPr>
        <w:ind w:right="720" w:firstLine="1440"/>
        <w:rPr>
          <w:rFonts w:ascii="Times New Roman" w:hAnsi="Times New Roman" w:cs="Times New Roman"/>
        </w:rPr>
      </w:pPr>
    </w:p>
    <w:p w:rsidR="00935414" w:rsidRPr="003139AB" w:rsidRDefault="00935414" w:rsidP="00B94D8C">
      <w:pPr>
        <w:ind w:left="2160" w:right="720" w:hanging="720"/>
        <w:rPr>
          <w:rFonts w:ascii="Times New Roman" w:hAnsi="Times New Roman" w:cs="Times New Roman"/>
        </w:rPr>
      </w:pPr>
      <w:r w:rsidRPr="003139AB">
        <w:rPr>
          <w:rFonts w:ascii="Times New Roman" w:hAnsi="Times New Roman" w:cs="Times New Roman"/>
        </w:rPr>
        <w:t>4)</w:t>
      </w:r>
      <w:r w:rsidRPr="003139AB">
        <w:rPr>
          <w:rFonts w:ascii="Times New Roman" w:hAnsi="Times New Roman" w:cs="Times New Roman"/>
        </w:rPr>
        <w:tab/>
        <w:t xml:space="preserve">Duquesne Light did not repair the cement slab, </w:t>
      </w:r>
      <w:r w:rsidR="00786188" w:rsidRPr="003139AB">
        <w:rPr>
          <w:rFonts w:ascii="Times New Roman" w:hAnsi="Times New Roman" w:cs="Times New Roman"/>
        </w:rPr>
        <w:t>and</w:t>
      </w:r>
      <w:r w:rsidRPr="003139AB">
        <w:rPr>
          <w:rFonts w:ascii="Times New Roman" w:hAnsi="Times New Roman" w:cs="Times New Roman"/>
        </w:rPr>
        <w:t xml:space="preserve"> its three-</w:t>
      </w:r>
      <w:r w:rsidR="00786188" w:rsidRPr="003139AB">
        <w:rPr>
          <w:rFonts w:ascii="Times New Roman" w:hAnsi="Times New Roman" w:cs="Times New Roman"/>
        </w:rPr>
        <w:t>quarters inch lift poses</w:t>
      </w:r>
      <w:r w:rsidRPr="003139AB">
        <w:rPr>
          <w:rFonts w:ascii="Times New Roman" w:hAnsi="Times New Roman" w:cs="Times New Roman"/>
        </w:rPr>
        <w:t xml:space="preserve"> a tripping hazard to pedestrians. </w:t>
      </w:r>
    </w:p>
    <w:p w:rsidR="00935414" w:rsidRPr="003139AB" w:rsidRDefault="00935414" w:rsidP="00B94D8C">
      <w:pPr>
        <w:ind w:right="720" w:firstLine="1440"/>
        <w:rPr>
          <w:rFonts w:ascii="Times New Roman" w:hAnsi="Times New Roman" w:cs="Times New Roman"/>
        </w:rPr>
      </w:pPr>
    </w:p>
    <w:p w:rsidR="00E8611E" w:rsidRDefault="00935414" w:rsidP="00B94D8C">
      <w:pPr>
        <w:ind w:left="2160" w:right="720" w:hanging="720"/>
        <w:rPr>
          <w:rFonts w:ascii="Times New Roman" w:hAnsi="Times New Roman" w:cs="Times New Roman"/>
        </w:rPr>
        <w:sectPr w:rsidR="00E8611E" w:rsidSect="00F42388">
          <w:footerReference w:type="default" r:id="rId9"/>
          <w:footerReference w:type="first" r:id="rId10"/>
          <w:pgSz w:w="12240" w:h="15840"/>
          <w:pgMar w:top="1440" w:right="1440" w:bottom="1440" w:left="1440" w:header="720" w:footer="720" w:gutter="0"/>
          <w:cols w:space="720"/>
          <w:titlePg/>
          <w:docGrid w:linePitch="360"/>
        </w:sectPr>
      </w:pPr>
      <w:r w:rsidRPr="003139AB">
        <w:rPr>
          <w:rFonts w:ascii="Times New Roman" w:hAnsi="Times New Roman" w:cs="Times New Roman"/>
        </w:rPr>
        <w:t>5)</w:t>
      </w:r>
      <w:r w:rsidRPr="003139AB">
        <w:rPr>
          <w:rFonts w:ascii="Times New Roman" w:hAnsi="Times New Roman" w:cs="Times New Roman"/>
        </w:rPr>
        <w:tab/>
        <w:t>Duquesne Light, as noted above, did not conduct a full investigation of M</w:t>
      </w:r>
      <w:r w:rsidR="00B94D8C" w:rsidRPr="003139AB">
        <w:rPr>
          <w:rFonts w:ascii="Times New Roman" w:hAnsi="Times New Roman" w:cs="Times New Roman"/>
        </w:rPr>
        <w:t>r</w:t>
      </w:r>
      <w:r w:rsidRPr="003139AB">
        <w:rPr>
          <w:rFonts w:ascii="Times New Roman" w:hAnsi="Times New Roman" w:cs="Times New Roman"/>
        </w:rPr>
        <w:t>. Williams’s complaint and did not issue him a written report as required by the Code.  52</w:t>
      </w:r>
      <w:r w:rsidR="00D26164" w:rsidRPr="003139AB">
        <w:rPr>
          <w:rFonts w:ascii="Times New Roman" w:hAnsi="Times New Roman" w:cs="Times New Roman"/>
        </w:rPr>
        <w:t> </w:t>
      </w:r>
      <w:r w:rsidRPr="003139AB">
        <w:rPr>
          <w:rFonts w:ascii="Times New Roman" w:hAnsi="Times New Roman" w:cs="Times New Roman"/>
        </w:rPr>
        <w:t>Pa.Code § 56.151.</w:t>
      </w:r>
    </w:p>
    <w:p w:rsidR="00935414" w:rsidRPr="003139AB" w:rsidRDefault="00935414" w:rsidP="00D2616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Considering the above evidence of Duquesne Light’s violations, the following determinations are warranted under the </w:t>
      </w:r>
      <w:r w:rsidRPr="003139AB">
        <w:rPr>
          <w:rFonts w:ascii="Times New Roman" w:hAnsi="Times New Roman" w:cs="Times New Roman"/>
          <w:i/>
        </w:rPr>
        <w:t>Rosi</w:t>
      </w:r>
      <w:r w:rsidRPr="003139AB">
        <w:rPr>
          <w:rFonts w:ascii="Times New Roman" w:hAnsi="Times New Roman" w:cs="Times New Roman"/>
        </w:rPr>
        <w:t xml:space="preserve"> factors and standards:</w:t>
      </w:r>
    </w:p>
    <w:p w:rsidR="00935414" w:rsidRPr="003139AB" w:rsidRDefault="00935414" w:rsidP="00D26164">
      <w:pPr>
        <w:spacing w:line="360" w:lineRule="auto"/>
        <w:rPr>
          <w:rFonts w:ascii="Times New Roman" w:hAnsi="Times New Roman" w:cs="Times New Roman"/>
        </w:rPr>
      </w:pPr>
    </w:p>
    <w:p w:rsidR="001E3204" w:rsidRPr="003139AB" w:rsidRDefault="00935414" w:rsidP="001E3204">
      <w:pPr>
        <w:tabs>
          <w:tab w:val="left" w:pos="1440"/>
        </w:tabs>
        <w:spacing w:line="360" w:lineRule="auto"/>
        <w:rPr>
          <w:rFonts w:ascii="Times New Roman" w:hAnsi="Times New Roman" w:cs="Times New Roman"/>
        </w:rPr>
      </w:pPr>
      <w:r w:rsidRPr="003139AB">
        <w:rPr>
          <w:rFonts w:ascii="Times New Roman" w:hAnsi="Times New Roman" w:cs="Times New Roman"/>
        </w:rPr>
        <w:tab/>
      </w:r>
      <w:r w:rsidR="001E3204" w:rsidRPr="003139AB">
        <w:rPr>
          <w:rFonts w:ascii="Times New Roman" w:hAnsi="Times New Roman" w:cs="Times New Roman"/>
        </w:rPr>
        <w:t>(1)</w:t>
      </w:r>
      <w:r w:rsidR="001E3204" w:rsidRPr="003139AB">
        <w:rPr>
          <w:rFonts w:ascii="Times New Roman" w:hAnsi="Times New Roman" w:cs="Times New Roman"/>
        </w:rPr>
        <w:tab/>
        <w:t>Duquesne Light’s conduct in not repairing the cement slab of Mr. Williams’s sidewalk was of a serious nature.  This failure poses a safety hazard.  Therefore a higher penalty is warranted starting at an amount of $1,000.00.</w:t>
      </w:r>
      <w:r w:rsidR="001E3204" w:rsidRPr="003139AB">
        <w:rPr>
          <w:rStyle w:val="FootnoteReference"/>
          <w:rFonts w:ascii="Times New Roman" w:hAnsi="Times New Roman" w:cs="Times New Roman"/>
        </w:rPr>
        <w:footnoteReference w:id="4"/>
      </w:r>
    </w:p>
    <w:p w:rsidR="001E3204" w:rsidRPr="003139AB" w:rsidRDefault="001E3204" w:rsidP="001E3204">
      <w:pPr>
        <w:spacing w:line="360" w:lineRule="auto"/>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(2)</w:t>
      </w:r>
      <w:r w:rsidRPr="003139AB">
        <w:rPr>
          <w:rFonts w:ascii="Times New Roman" w:hAnsi="Times New Roman" w:cs="Times New Roman"/>
        </w:rPr>
        <w:tab/>
        <w:t xml:space="preserve">Duquesne Light’s failure to fully investigate Ms. Williams’s property damage claim is of a serious nature.  </w:t>
      </w:r>
    </w:p>
    <w:p w:rsidR="001E3204" w:rsidRPr="003139AB" w:rsidRDefault="001E3204" w:rsidP="001E3204">
      <w:pPr>
        <w:spacing w:line="360" w:lineRule="auto"/>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(3)</w:t>
      </w:r>
      <w:r w:rsidRPr="003139AB">
        <w:rPr>
          <w:rFonts w:ascii="Times New Roman" w:hAnsi="Times New Roman" w:cs="Times New Roman"/>
        </w:rPr>
        <w:tab/>
        <w:t>The results of Duquesne Light’s conduct are of a serious nature because the unrepaired cement slab poses a safety hazard to the public.  Further the delay in repairing the saw-cut allowed water to collect into the cut thereby further deteriorating the sidewalk.</w:t>
      </w:r>
      <w:r w:rsidR="00855A11" w:rsidRPr="003139AB">
        <w:rPr>
          <w:rFonts w:ascii="Times New Roman" w:hAnsi="Times New Roman" w:cs="Times New Roman"/>
        </w:rPr>
        <w:t xml:space="preserve"> </w:t>
      </w:r>
      <w:r w:rsidRPr="003139AB">
        <w:rPr>
          <w:rFonts w:ascii="Times New Roman" w:hAnsi="Times New Roman" w:cs="Times New Roman"/>
        </w:rPr>
        <w:t xml:space="preserve"> Therefore a higher penalty is warranted.</w:t>
      </w:r>
      <w:r w:rsidRPr="003139AB">
        <w:rPr>
          <w:rFonts w:ascii="Times New Roman" w:hAnsi="Times New Roman" w:cs="Times New Roman"/>
        </w:rPr>
        <w:tab/>
      </w:r>
    </w:p>
    <w:p w:rsidR="0077591E" w:rsidRDefault="0077591E" w:rsidP="001E3204">
      <w:pPr>
        <w:spacing w:line="360" w:lineRule="auto"/>
        <w:rPr>
          <w:rFonts w:ascii="Times New Roman" w:hAnsi="Times New Roman" w:cs="Times New Roman"/>
        </w:rPr>
      </w:pPr>
    </w:p>
    <w:p w:rsidR="0077591E"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(4)</w:t>
      </w:r>
      <w:r w:rsidRPr="003139AB">
        <w:rPr>
          <w:rFonts w:ascii="Times New Roman" w:hAnsi="Times New Roman" w:cs="Times New Roman"/>
        </w:rPr>
        <w:tab/>
        <w:t xml:space="preserve">This was a litigated case.  The evidence supports a finding that Duquesne </w:t>
      </w:r>
    </w:p>
    <w:p w:rsidR="001E3204" w:rsidRDefault="001E3204" w:rsidP="001E3204">
      <w:pPr>
        <w:spacing w:line="360" w:lineRule="auto"/>
        <w:rPr>
          <w:rFonts w:ascii="Times New Roman" w:hAnsi="Times New Roman" w:cs="Times New Roman"/>
        </w:rPr>
      </w:pPr>
      <w:r w:rsidRPr="003139AB">
        <w:rPr>
          <w:rFonts w:ascii="Times New Roman" w:hAnsi="Times New Roman" w:cs="Times New Roman"/>
        </w:rPr>
        <w:t>Light acted intentionally by not filling in the saw-cut case until several months after the new</w:t>
      </w:r>
      <w:r w:rsidR="000960FF">
        <w:rPr>
          <w:rFonts w:ascii="Times New Roman" w:hAnsi="Times New Roman" w:cs="Times New Roman"/>
        </w:rPr>
        <w:t xml:space="preserve"> </w:t>
      </w:r>
      <w:r w:rsidRPr="003139AB">
        <w:rPr>
          <w:rFonts w:ascii="Times New Roman" w:hAnsi="Times New Roman" w:cs="Times New Roman"/>
        </w:rPr>
        <w:t>utility pole was installed and only after Mr.  Williams had filed his complaint with the Commission. Therefore a higher penalty is warranted in the amount of $1,000.00.</w:t>
      </w:r>
    </w:p>
    <w:p w:rsidR="007D6772" w:rsidRPr="003139AB" w:rsidRDefault="007D6772" w:rsidP="001E3204">
      <w:pPr>
        <w:spacing w:line="360" w:lineRule="auto"/>
        <w:rPr>
          <w:rFonts w:ascii="Times New Roman" w:hAnsi="Times New Roman" w:cs="Times New Roman"/>
        </w:rPr>
      </w:pPr>
      <w:bookmarkStart w:id="1" w:name="_GoBack"/>
      <w:bookmarkEnd w:id="1"/>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(5)</w:t>
      </w:r>
      <w:r w:rsidRPr="003139AB">
        <w:rPr>
          <w:rFonts w:ascii="Times New Roman" w:hAnsi="Times New Roman" w:cs="Times New Roman"/>
        </w:rPr>
        <w:tab/>
        <w:t>There is no evidence that Duquesne Light has made efforts to modify internal practice and procedures to address the conduct at issue and prevent similar conduct in the future.  Therefore the civil penalties mentioned above are warranted.</w:t>
      </w:r>
    </w:p>
    <w:p w:rsidR="001E3204" w:rsidRPr="003139AB" w:rsidRDefault="001E3204" w:rsidP="001E3204">
      <w:pPr>
        <w:spacing w:line="360" w:lineRule="auto"/>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(6)</w:t>
      </w:r>
      <w:r w:rsidRPr="003139AB">
        <w:rPr>
          <w:rFonts w:ascii="Times New Roman" w:hAnsi="Times New Roman" w:cs="Times New Roman"/>
        </w:rPr>
        <w:tab/>
        <w:t>There is no evidence that other customers were affected by Duquesne Light’s violation of the Code.  As to the duration of the violation, the evidence establishes that Duquesne Light failed to fill in the saw-cut for several months and the cement slab remains unrepaired since May 2014.  Therefore, a civil penalty for the duration of the violation is warranted in the amount of $3,000.00.</w:t>
      </w: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 xml:space="preserve">(7) </w:t>
      </w:r>
      <w:r w:rsidRPr="003139AB">
        <w:rPr>
          <w:rFonts w:ascii="Times New Roman" w:hAnsi="Times New Roman" w:cs="Times New Roman"/>
        </w:rPr>
        <w:tab/>
        <w:t xml:space="preserve">In this case the evidence is silent on Duquesne Light’s compliance history.  </w:t>
      </w:r>
    </w:p>
    <w:p w:rsidR="001E3204" w:rsidRPr="00AD5718" w:rsidRDefault="001E3204" w:rsidP="00AD5718">
      <w:pPr>
        <w:spacing w:line="360" w:lineRule="auto"/>
        <w:ind w:left="1440" w:right="1440"/>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(8)</w:t>
      </w:r>
      <w:r w:rsidRPr="003139AB">
        <w:rPr>
          <w:rFonts w:ascii="Times New Roman" w:hAnsi="Times New Roman" w:cs="Times New Roman"/>
        </w:rPr>
        <w:tab/>
        <w:t xml:space="preserve">There is insufficient evidence to rule on the Company’s level of cooperation with the Commission’s investigation or to find that the Company acted in bad faith. </w:t>
      </w:r>
    </w:p>
    <w:p w:rsidR="001E3204" w:rsidRPr="003139AB" w:rsidRDefault="001E3204" w:rsidP="001E3204">
      <w:pPr>
        <w:spacing w:line="360" w:lineRule="auto"/>
        <w:ind w:left="1440"/>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 xml:space="preserve"> </w:t>
      </w:r>
      <w:r w:rsidRPr="003139AB">
        <w:rPr>
          <w:rFonts w:ascii="Times New Roman" w:hAnsi="Times New Roman" w:cs="Times New Roman"/>
        </w:rPr>
        <w:tab/>
      </w:r>
      <w:r w:rsidRPr="003139AB">
        <w:rPr>
          <w:rFonts w:ascii="Times New Roman" w:hAnsi="Times New Roman" w:cs="Times New Roman"/>
        </w:rPr>
        <w:tab/>
        <w:t>(9)</w:t>
      </w:r>
      <w:r w:rsidRPr="003139AB">
        <w:rPr>
          <w:rFonts w:ascii="Times New Roman" w:hAnsi="Times New Roman" w:cs="Times New Roman"/>
        </w:rPr>
        <w:tab/>
        <w:t>The civil penalties mentioned above are necessary to deter future violations by Duquesne Light.</w:t>
      </w:r>
    </w:p>
    <w:p w:rsidR="001E3204" w:rsidRPr="003139AB" w:rsidRDefault="001E3204" w:rsidP="001E3204">
      <w:pPr>
        <w:spacing w:line="360" w:lineRule="auto"/>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(10)</w:t>
      </w:r>
      <w:r w:rsidRPr="003139AB">
        <w:rPr>
          <w:rFonts w:ascii="Times New Roman" w:hAnsi="Times New Roman" w:cs="Times New Roman"/>
        </w:rPr>
        <w:tab/>
        <w:t xml:space="preserve">The Commission’s decision </w:t>
      </w:r>
      <w:r w:rsidRPr="003139AB">
        <w:rPr>
          <w:rFonts w:ascii="Times New Roman" w:hAnsi="Times New Roman" w:cs="Times New Roman"/>
          <w:i/>
        </w:rPr>
        <w:t xml:space="preserve">Barbara R. Lolly v. Duquesne Light Company, </w:t>
      </w:r>
      <w:r w:rsidRPr="003139AB">
        <w:rPr>
          <w:rFonts w:ascii="Times New Roman" w:hAnsi="Times New Roman" w:cs="Times New Roman"/>
        </w:rPr>
        <w:t xml:space="preserve">Docket No. C-2010-2167824, (Order entered April 14, 2011) is noted here.  In </w:t>
      </w:r>
      <w:r w:rsidRPr="003139AB">
        <w:rPr>
          <w:rFonts w:ascii="Times New Roman" w:hAnsi="Times New Roman" w:cs="Times New Roman"/>
          <w:i/>
        </w:rPr>
        <w:t>Lolly</w:t>
      </w:r>
      <w:r w:rsidRPr="003139AB">
        <w:rPr>
          <w:rFonts w:ascii="Times New Roman" w:hAnsi="Times New Roman" w:cs="Times New Roman"/>
        </w:rPr>
        <w:t xml:space="preserve">, the Commission sustained the assessment of a $250.00 civil penalty because the Company denied the customer’s damage claim without conducting an investigation. </w:t>
      </w:r>
      <w:r w:rsidR="00013AEF" w:rsidRPr="003139AB">
        <w:rPr>
          <w:rFonts w:ascii="Times New Roman" w:hAnsi="Times New Roman" w:cs="Times New Roman"/>
        </w:rPr>
        <w:t xml:space="preserve"> </w:t>
      </w:r>
      <w:r w:rsidRPr="003139AB">
        <w:rPr>
          <w:rFonts w:ascii="Times New Roman" w:hAnsi="Times New Roman" w:cs="Times New Roman"/>
        </w:rPr>
        <w:t xml:space="preserve">Also in </w:t>
      </w:r>
      <w:r w:rsidRPr="003139AB">
        <w:rPr>
          <w:rFonts w:ascii="Times New Roman" w:hAnsi="Times New Roman" w:cs="Times New Roman"/>
          <w:i/>
        </w:rPr>
        <w:t xml:space="preserve">Rebecca Coger v Duquesne Light Company, </w:t>
      </w:r>
      <w:r w:rsidRPr="003139AB">
        <w:rPr>
          <w:rFonts w:ascii="Times New Roman" w:hAnsi="Times New Roman" w:cs="Times New Roman"/>
        </w:rPr>
        <w:t xml:space="preserve">Docket No. C-2013-2346953, (Final Order entered January 8, 2014) a $5,000.00 civil penalty was assessed against the Company for failing to conduct a full investigation of the complainant’s damage claim and failing to provide reasonable service to the customer during the relocation </w:t>
      </w:r>
      <w:r w:rsidR="00B94D8C" w:rsidRPr="003139AB">
        <w:rPr>
          <w:rFonts w:ascii="Times New Roman" w:hAnsi="Times New Roman" w:cs="Times New Roman"/>
        </w:rPr>
        <w:t xml:space="preserve">of </w:t>
      </w:r>
      <w:r w:rsidRPr="003139AB">
        <w:rPr>
          <w:rFonts w:ascii="Times New Roman" w:hAnsi="Times New Roman" w:cs="Times New Roman"/>
        </w:rPr>
        <w:t>a utility</w:t>
      </w:r>
      <w:r w:rsidR="00B94D8C" w:rsidRPr="003139AB">
        <w:rPr>
          <w:rFonts w:ascii="Times New Roman" w:hAnsi="Times New Roman" w:cs="Times New Roman"/>
        </w:rPr>
        <w:t>,</w:t>
      </w:r>
      <w:r w:rsidRPr="003139AB">
        <w:rPr>
          <w:rFonts w:ascii="Times New Roman" w:hAnsi="Times New Roman" w:cs="Times New Roman"/>
        </w:rPr>
        <w:t xml:space="preserve"> thereby damaging the customer’s property. </w:t>
      </w:r>
    </w:p>
    <w:p w:rsidR="0077591E" w:rsidRDefault="0077591E" w:rsidP="001E3204">
      <w:pPr>
        <w:spacing w:line="360" w:lineRule="auto"/>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(11)</w:t>
      </w:r>
      <w:r w:rsidRPr="003139AB">
        <w:rPr>
          <w:rFonts w:ascii="Times New Roman" w:hAnsi="Times New Roman" w:cs="Times New Roman"/>
        </w:rPr>
        <w:tab/>
        <w:t xml:space="preserve">Considering the entire record, the above penalties totaling $5,000.00 are warranted. </w:t>
      </w:r>
    </w:p>
    <w:p w:rsidR="0077591E" w:rsidRDefault="001E3204" w:rsidP="001E3204">
      <w:pPr>
        <w:spacing w:line="360" w:lineRule="auto"/>
        <w:contextualSpacing/>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p>
    <w:p w:rsidR="001E3204" w:rsidRDefault="0077591E" w:rsidP="001E3204">
      <w:pPr>
        <w:spacing w:line="360" w:lineRule="auto"/>
        <w:contextualSpacing/>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1E3204" w:rsidRPr="003139AB">
        <w:rPr>
          <w:rFonts w:ascii="Times New Roman" w:hAnsi="Times New Roman" w:cs="Times New Roman"/>
        </w:rPr>
        <w:t>Lastly, while the Commission lacks jurisdiction to award Complainant monetary damages to repair his sidewalk, based upon the decision entered in this</w:t>
      </w:r>
      <w:r w:rsidR="009C48E5" w:rsidRPr="003139AB">
        <w:rPr>
          <w:rFonts w:ascii="Times New Roman" w:hAnsi="Times New Roman" w:cs="Times New Roman"/>
        </w:rPr>
        <w:t xml:space="preserve"> case, </w:t>
      </w:r>
      <w:r w:rsidR="001E3204" w:rsidRPr="003139AB">
        <w:rPr>
          <w:rFonts w:ascii="Times New Roman" w:hAnsi="Times New Roman" w:cs="Times New Roman"/>
        </w:rPr>
        <w:t xml:space="preserve">Mr. Williams may file a complaint with the local district magistrate or the appropriate court of common pleas to recover monetary compensation for the damage to his property.  </w:t>
      </w:r>
      <w:r w:rsidR="001E3204" w:rsidRPr="003139AB">
        <w:rPr>
          <w:rFonts w:ascii="Times New Roman" w:hAnsi="Times New Roman" w:cs="Times New Roman"/>
          <w:i/>
        </w:rPr>
        <w:t>DiSanto v. Dauphin Consolidated Water Supply Company,</w:t>
      </w:r>
      <w:r w:rsidR="001E3204" w:rsidRPr="003139AB">
        <w:rPr>
          <w:rFonts w:ascii="Times New Roman" w:hAnsi="Times New Roman" w:cs="Times New Roman"/>
        </w:rPr>
        <w:t xml:space="preserve"> 291 Pa.Super. 440, 436 A. 2d 197 (Pa.Super. 1981).</w:t>
      </w:r>
      <w:r w:rsidR="005B379E" w:rsidRPr="003139AB">
        <w:rPr>
          <w:rFonts w:ascii="Times New Roman" w:hAnsi="Times New Roman" w:cs="Times New Roman"/>
        </w:rPr>
        <w:t xml:space="preserve"> </w:t>
      </w:r>
      <w:r w:rsidR="001E3204" w:rsidRPr="003139AB">
        <w:rPr>
          <w:rFonts w:ascii="Times New Roman" w:hAnsi="Times New Roman" w:cs="Times New Roman"/>
          <w:b/>
          <w:bCs/>
        </w:rPr>
        <w:t xml:space="preserve"> </w:t>
      </w:r>
      <w:r w:rsidR="001E3204" w:rsidRPr="003139AB">
        <w:rPr>
          <w:rFonts w:ascii="Times New Roman" w:hAnsi="Times New Roman" w:cs="Times New Roman"/>
          <w:bCs/>
        </w:rPr>
        <w:t>However, he was not asking for monetary damages.  Mr. Williams testified, “I’m somewhat embarrassed of such a small request on my part to have a slab replaced smaller than the [adjacent] one that’s already installed [by the Company].  And normally, in my 82 years</w:t>
      </w:r>
      <w:r w:rsidR="00550F9F">
        <w:rPr>
          <w:rFonts w:ascii="Times New Roman" w:hAnsi="Times New Roman" w:cs="Times New Roman"/>
          <w:bCs/>
        </w:rPr>
        <w:t>, when they tear up the sidewalk</w:t>
      </w:r>
      <w:r w:rsidR="001E3204" w:rsidRPr="003139AB">
        <w:rPr>
          <w:rFonts w:ascii="Times New Roman" w:hAnsi="Times New Roman" w:cs="Times New Roman"/>
          <w:bCs/>
        </w:rPr>
        <w:t>, they usually replace the slab with the expansion areas around it for freezing and thawing.” (Tr. 13-14).  Accordingly, in the ordering paragraphs below, Duquesne Light will be ordered to repair the cement slab.</w:t>
      </w:r>
    </w:p>
    <w:p w:rsidR="007D6772" w:rsidRPr="003139AB" w:rsidRDefault="007D6772" w:rsidP="001E3204">
      <w:pPr>
        <w:spacing w:line="360" w:lineRule="auto"/>
        <w:contextualSpacing/>
        <w:rPr>
          <w:rFonts w:ascii="Times New Roman" w:hAnsi="Times New Roman" w:cs="Times New Roman"/>
          <w:bCs/>
        </w:rPr>
      </w:pPr>
    </w:p>
    <w:p w:rsidR="001E3204" w:rsidRPr="003139AB" w:rsidRDefault="001E3204" w:rsidP="001E3204">
      <w:pPr>
        <w:spacing w:line="360" w:lineRule="auto"/>
        <w:jc w:val="center"/>
        <w:rPr>
          <w:rFonts w:ascii="Times New Roman" w:hAnsi="Times New Roman" w:cs="Times New Roman"/>
          <w:u w:val="single"/>
        </w:rPr>
      </w:pPr>
      <w:r w:rsidRPr="003139AB">
        <w:rPr>
          <w:rFonts w:ascii="Times New Roman" w:hAnsi="Times New Roman" w:cs="Times New Roman"/>
          <w:u w:val="single"/>
        </w:rPr>
        <w:t>CONCLUSIONS OF LAW</w:t>
      </w:r>
    </w:p>
    <w:p w:rsidR="001E3204" w:rsidRPr="003139AB" w:rsidRDefault="001E3204" w:rsidP="001E3204">
      <w:pPr>
        <w:autoSpaceDE/>
        <w:autoSpaceDN/>
        <w:spacing w:line="360" w:lineRule="auto"/>
        <w:rPr>
          <w:rFonts w:ascii="Times New Roman" w:hAnsi="Times New Roman" w:cs="Times New Roman"/>
        </w:rPr>
      </w:pPr>
    </w:p>
    <w:p w:rsidR="001E3204" w:rsidRPr="003139AB" w:rsidRDefault="001E3204" w:rsidP="001E3204">
      <w:pPr>
        <w:numPr>
          <w:ilvl w:val="0"/>
          <w:numId w:val="4"/>
        </w:numPr>
        <w:tabs>
          <w:tab w:val="clear" w:pos="900"/>
          <w:tab w:val="num" w:pos="2160"/>
        </w:tabs>
        <w:autoSpaceDE/>
        <w:autoSpaceDN/>
        <w:spacing w:line="360" w:lineRule="auto"/>
        <w:ind w:left="0" w:firstLine="1440"/>
        <w:rPr>
          <w:rFonts w:ascii="Times New Roman" w:hAnsi="Times New Roman" w:cs="Times New Roman"/>
        </w:rPr>
      </w:pPr>
      <w:r w:rsidRPr="003139AB">
        <w:rPr>
          <w:rFonts w:ascii="Times New Roman" w:hAnsi="Times New Roman" w:cs="Times New Roman"/>
        </w:rPr>
        <w:t xml:space="preserve">The Commission has jurisdiction over the parties and the subject matter of </w:t>
      </w:r>
    </w:p>
    <w:p w:rsidR="001E3204" w:rsidRPr="003139AB" w:rsidRDefault="001E3204" w:rsidP="001E3204">
      <w:pPr>
        <w:autoSpaceDE/>
        <w:autoSpaceDN/>
        <w:spacing w:line="360" w:lineRule="auto"/>
        <w:rPr>
          <w:rFonts w:ascii="Times New Roman" w:hAnsi="Times New Roman" w:cs="Times New Roman"/>
        </w:rPr>
      </w:pPr>
      <w:r w:rsidRPr="003139AB">
        <w:rPr>
          <w:rFonts w:ascii="Times New Roman" w:hAnsi="Times New Roman" w:cs="Times New Roman"/>
        </w:rPr>
        <w:t>this proceeding relating to electric service.  66 Pa.C.S. § 701.</w:t>
      </w:r>
    </w:p>
    <w:p w:rsidR="001E3204" w:rsidRPr="003139AB" w:rsidRDefault="001E3204" w:rsidP="001E3204">
      <w:pPr>
        <w:autoSpaceDE/>
        <w:autoSpaceDN/>
        <w:spacing w:line="360" w:lineRule="auto"/>
        <w:rPr>
          <w:rFonts w:ascii="Times New Roman" w:hAnsi="Times New Roman" w:cs="Times New Roman"/>
        </w:rPr>
      </w:pPr>
    </w:p>
    <w:p w:rsidR="001E3204" w:rsidRPr="003139AB" w:rsidRDefault="001E3204" w:rsidP="001E3204">
      <w:pPr>
        <w:pStyle w:val="FootnoteText"/>
        <w:spacing w:line="360" w:lineRule="auto"/>
        <w:rPr>
          <w:sz w:val="24"/>
          <w:szCs w:val="24"/>
        </w:rPr>
      </w:pPr>
      <w:r w:rsidRPr="003139AB">
        <w:rPr>
          <w:sz w:val="24"/>
          <w:szCs w:val="24"/>
        </w:rPr>
        <w:tab/>
      </w:r>
      <w:r w:rsidRPr="003139AB">
        <w:rPr>
          <w:sz w:val="24"/>
          <w:szCs w:val="24"/>
        </w:rPr>
        <w:tab/>
        <w:t>2.</w:t>
      </w:r>
      <w:r w:rsidRPr="003139AB">
        <w:rPr>
          <w:sz w:val="24"/>
          <w:szCs w:val="24"/>
        </w:rPr>
        <w:tab/>
        <w:t>Complainant carries the burden of proving Respondent has in some manner violated the provisions of the Public Utility Code (Code) or the regulations of the Commission</w:t>
      </w:r>
      <w:r w:rsidR="003C747A">
        <w:rPr>
          <w:sz w:val="24"/>
          <w:szCs w:val="24"/>
        </w:rPr>
        <w:t xml:space="preserve">.  </w:t>
      </w:r>
      <w:r w:rsidRPr="003139AB">
        <w:rPr>
          <w:sz w:val="24"/>
          <w:szCs w:val="24"/>
        </w:rPr>
        <w:t xml:space="preserve">Section 332(a) of the Public Utility Code, 66 Pa.C.S. § 332(a). </w:t>
      </w: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 xml:space="preserve"> </w:t>
      </w:r>
    </w:p>
    <w:p w:rsidR="001E3204" w:rsidRPr="003139AB" w:rsidRDefault="001E3204" w:rsidP="001E3204">
      <w:pPr>
        <w:pStyle w:val="FootnoteText"/>
        <w:spacing w:line="360" w:lineRule="auto"/>
        <w:rPr>
          <w:sz w:val="24"/>
          <w:szCs w:val="24"/>
        </w:rPr>
      </w:pPr>
      <w:r w:rsidRPr="003139AB">
        <w:rPr>
          <w:sz w:val="24"/>
          <w:szCs w:val="24"/>
        </w:rPr>
        <w:tab/>
      </w:r>
      <w:r w:rsidRPr="003139AB">
        <w:rPr>
          <w:sz w:val="24"/>
          <w:szCs w:val="24"/>
        </w:rPr>
        <w:tab/>
        <w:t>3.</w:t>
      </w:r>
      <w:r w:rsidRPr="003139AB">
        <w:rPr>
          <w:sz w:val="24"/>
          <w:szCs w:val="24"/>
        </w:rPr>
        <w:tab/>
        <w:t>Complainant carried the burden of proving Respondent violated the Code</w:t>
      </w:r>
    </w:p>
    <w:p w:rsidR="001E3204" w:rsidRPr="003139AB" w:rsidRDefault="001E3204" w:rsidP="001E3204">
      <w:pPr>
        <w:pStyle w:val="FootnoteText"/>
        <w:spacing w:line="360" w:lineRule="auto"/>
        <w:rPr>
          <w:sz w:val="24"/>
          <w:szCs w:val="24"/>
        </w:rPr>
      </w:pPr>
      <w:r w:rsidRPr="003139AB">
        <w:rPr>
          <w:sz w:val="24"/>
          <w:szCs w:val="24"/>
        </w:rPr>
        <w:t>and Commission regulations and failed to provide Complainant with reasonable customer service relating to the removal and installation of a utility pole on this property.  66 Pa.C.S. § 1501.</w:t>
      </w:r>
    </w:p>
    <w:p w:rsidR="001E3204" w:rsidRPr="003139AB" w:rsidRDefault="001E3204" w:rsidP="001E3204">
      <w:pPr>
        <w:autoSpaceDE/>
        <w:autoSpaceDN/>
        <w:spacing w:line="360" w:lineRule="auto"/>
        <w:ind w:left="1440" w:right="1080"/>
        <w:rPr>
          <w:rFonts w:ascii="Times New Roman" w:hAnsi="Times New Roman" w:cs="Times New Roman"/>
        </w:rPr>
      </w:pPr>
    </w:p>
    <w:p w:rsidR="001E3204" w:rsidRDefault="001E3204" w:rsidP="001E3204">
      <w:pPr>
        <w:autoSpaceDE/>
        <w:autoSpaceDN/>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4.</w:t>
      </w:r>
      <w:r w:rsidRPr="003139AB">
        <w:rPr>
          <w:rFonts w:ascii="Times New Roman" w:hAnsi="Times New Roman" w:cs="Times New Roman"/>
        </w:rPr>
        <w:tab/>
        <w:t xml:space="preserve">A public utility shall make a full and prompt investigation of complaints made by its customers, either directly to it or through the Commission. 52 Pa.Code § 57.12(a). </w:t>
      </w:r>
    </w:p>
    <w:p w:rsidR="00D06B2B" w:rsidRPr="003139AB" w:rsidRDefault="00D06B2B" w:rsidP="001E3204">
      <w:pPr>
        <w:autoSpaceDE/>
        <w:autoSpaceDN/>
        <w:spacing w:line="360" w:lineRule="auto"/>
        <w:rPr>
          <w:rFonts w:ascii="Times New Roman" w:hAnsi="Times New Roman" w:cs="Times New Roman"/>
        </w:rPr>
      </w:pPr>
    </w:p>
    <w:p w:rsidR="001E3204" w:rsidRPr="003139AB" w:rsidRDefault="001E3204" w:rsidP="001E3204">
      <w:pPr>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t>5.</w:t>
      </w:r>
      <w:r w:rsidRPr="003139AB">
        <w:rPr>
          <w:rFonts w:ascii="Times New Roman" w:hAnsi="Times New Roman" w:cs="Times New Roman"/>
        </w:rPr>
        <w:tab/>
        <w:t xml:space="preserve">The Commission is authorized to consider and impose civil monetary penalties against a public utility company.  52 Pa.Code § 1201, </w:t>
      </w:r>
      <w:r w:rsidRPr="003139AB">
        <w:rPr>
          <w:rFonts w:ascii="Times New Roman" w:hAnsi="Times New Roman" w:cs="Times New Roman"/>
          <w:i/>
        </w:rPr>
        <w:t>et seq</w:t>
      </w:r>
      <w:r w:rsidRPr="003139AB">
        <w:rPr>
          <w:rFonts w:ascii="Times New Roman" w:hAnsi="Times New Roman" w:cs="Times New Roman"/>
        </w:rPr>
        <w:t>.</w:t>
      </w:r>
    </w:p>
    <w:p w:rsidR="0077591E" w:rsidRDefault="0077591E" w:rsidP="001E3204">
      <w:pPr>
        <w:pStyle w:val="FootnoteText"/>
        <w:spacing w:line="360" w:lineRule="auto"/>
        <w:rPr>
          <w:sz w:val="24"/>
          <w:szCs w:val="24"/>
        </w:rPr>
      </w:pPr>
    </w:p>
    <w:p w:rsidR="007D6772" w:rsidRDefault="001E3204" w:rsidP="001E3204">
      <w:pPr>
        <w:pStyle w:val="FootnoteText"/>
        <w:spacing w:line="360" w:lineRule="auto"/>
        <w:rPr>
          <w:sz w:val="24"/>
          <w:szCs w:val="24"/>
        </w:rPr>
        <w:sectPr w:rsidR="007D6772" w:rsidSect="00F42388">
          <w:pgSz w:w="12240" w:h="15840"/>
          <w:pgMar w:top="1440" w:right="1440" w:bottom="1440" w:left="1440" w:header="720" w:footer="720" w:gutter="0"/>
          <w:cols w:space="720"/>
          <w:titlePg/>
          <w:docGrid w:linePitch="360"/>
        </w:sectPr>
      </w:pPr>
      <w:r w:rsidRPr="003139AB">
        <w:rPr>
          <w:sz w:val="24"/>
          <w:szCs w:val="24"/>
        </w:rPr>
        <w:tab/>
      </w:r>
      <w:r w:rsidRPr="003139AB">
        <w:rPr>
          <w:sz w:val="24"/>
          <w:szCs w:val="24"/>
        </w:rPr>
        <w:tab/>
        <w:t>6.</w:t>
      </w:r>
      <w:r w:rsidRPr="003139AB">
        <w:rPr>
          <w:sz w:val="24"/>
          <w:szCs w:val="24"/>
        </w:rPr>
        <w:tab/>
        <w:t>The violations of the Public Utility Code and the Commission’s regulations that are of a serious nature warrant a higher penalty.  52 Pa.Code § 69.1201(c)(1).</w:t>
      </w:r>
    </w:p>
    <w:p w:rsidR="001E3204" w:rsidRPr="003139AB" w:rsidRDefault="001E3204" w:rsidP="00A80F1B">
      <w:pPr>
        <w:pStyle w:val="FootnoteText"/>
        <w:spacing w:line="360" w:lineRule="auto"/>
        <w:jc w:val="center"/>
        <w:rPr>
          <w:sz w:val="24"/>
          <w:szCs w:val="24"/>
          <w:u w:val="single"/>
        </w:rPr>
      </w:pPr>
      <w:r w:rsidRPr="003139AB">
        <w:rPr>
          <w:sz w:val="24"/>
          <w:szCs w:val="24"/>
          <w:u w:val="single"/>
        </w:rPr>
        <w:t>ORDER</w:t>
      </w:r>
    </w:p>
    <w:p w:rsidR="001E3204" w:rsidRPr="003139AB" w:rsidRDefault="001E3204" w:rsidP="001E3204">
      <w:pPr>
        <w:tabs>
          <w:tab w:val="num" w:pos="2160"/>
        </w:tabs>
        <w:spacing w:line="360" w:lineRule="auto"/>
        <w:ind w:firstLine="1440"/>
        <w:rPr>
          <w:rFonts w:ascii="Times New Roman" w:hAnsi="Times New Roman" w:cs="Times New Roman"/>
        </w:rPr>
      </w:pPr>
    </w:p>
    <w:p w:rsidR="00A80F1B" w:rsidRPr="003139AB" w:rsidRDefault="00A80F1B" w:rsidP="001E3204">
      <w:pPr>
        <w:tabs>
          <w:tab w:val="num" w:pos="2160"/>
        </w:tabs>
        <w:spacing w:line="360" w:lineRule="auto"/>
        <w:ind w:firstLine="1440"/>
        <w:rPr>
          <w:rFonts w:ascii="Times New Roman" w:hAnsi="Times New Roman" w:cs="Times New Roman"/>
        </w:rPr>
      </w:pPr>
    </w:p>
    <w:p w:rsidR="001E3204" w:rsidRPr="003139AB" w:rsidRDefault="001E3204" w:rsidP="001E3204">
      <w:pPr>
        <w:tabs>
          <w:tab w:val="num" w:pos="2160"/>
        </w:tabs>
        <w:spacing w:line="360" w:lineRule="auto"/>
        <w:ind w:firstLine="1440"/>
        <w:rPr>
          <w:rFonts w:ascii="Times New Roman" w:hAnsi="Times New Roman" w:cs="Times New Roman"/>
        </w:rPr>
      </w:pPr>
      <w:r w:rsidRPr="003139AB">
        <w:rPr>
          <w:rFonts w:ascii="Times New Roman" w:hAnsi="Times New Roman" w:cs="Times New Roman"/>
        </w:rPr>
        <w:t xml:space="preserve">THEREFORE, </w:t>
      </w:r>
    </w:p>
    <w:p w:rsidR="001E3204" w:rsidRPr="003139AB" w:rsidRDefault="001E3204" w:rsidP="001E3204">
      <w:pPr>
        <w:tabs>
          <w:tab w:val="num" w:pos="2160"/>
        </w:tabs>
        <w:spacing w:line="360" w:lineRule="auto"/>
        <w:rPr>
          <w:rFonts w:ascii="Times New Roman" w:hAnsi="Times New Roman" w:cs="Times New Roman"/>
        </w:rPr>
      </w:pPr>
    </w:p>
    <w:p w:rsidR="001E3204" w:rsidRPr="003139AB" w:rsidRDefault="001E3204" w:rsidP="001E3204">
      <w:pPr>
        <w:tabs>
          <w:tab w:val="num" w:pos="2160"/>
        </w:tabs>
        <w:spacing w:line="360" w:lineRule="auto"/>
        <w:ind w:firstLine="1440"/>
        <w:outlineLvl w:val="0"/>
        <w:rPr>
          <w:rFonts w:ascii="Times New Roman" w:hAnsi="Times New Roman" w:cs="Times New Roman"/>
        </w:rPr>
      </w:pPr>
      <w:r w:rsidRPr="003139AB">
        <w:rPr>
          <w:rFonts w:ascii="Times New Roman" w:hAnsi="Times New Roman" w:cs="Times New Roman"/>
        </w:rPr>
        <w:t>IT IS ORDERED:</w:t>
      </w:r>
    </w:p>
    <w:p w:rsidR="001E3204" w:rsidRPr="003139AB" w:rsidRDefault="001E3204" w:rsidP="001E3204">
      <w:pPr>
        <w:tabs>
          <w:tab w:val="num" w:pos="2160"/>
        </w:tabs>
        <w:spacing w:line="360" w:lineRule="auto"/>
        <w:rPr>
          <w:rFonts w:ascii="Times New Roman" w:hAnsi="Times New Roman" w:cs="Times New Roman"/>
        </w:rPr>
      </w:pPr>
    </w:p>
    <w:p w:rsidR="001E3204" w:rsidRDefault="001E3204" w:rsidP="001E3204">
      <w:pPr>
        <w:numPr>
          <w:ilvl w:val="0"/>
          <w:numId w:val="5"/>
        </w:numPr>
        <w:tabs>
          <w:tab w:val="num" w:pos="2160"/>
        </w:tabs>
        <w:autoSpaceDE/>
        <w:autoSpaceDN/>
        <w:spacing w:line="360" w:lineRule="auto"/>
        <w:ind w:left="0" w:firstLine="1440"/>
        <w:rPr>
          <w:rFonts w:ascii="Times New Roman" w:hAnsi="Times New Roman" w:cs="Times New Roman"/>
        </w:rPr>
      </w:pPr>
      <w:r w:rsidRPr="003139AB">
        <w:rPr>
          <w:rFonts w:ascii="Times New Roman" w:hAnsi="Times New Roman" w:cs="Times New Roman"/>
        </w:rPr>
        <w:t>That the complaint of Melvin D. Williams against Duquesne Light Company at Docket No. C-2014-2446701 is hereby sustained.</w:t>
      </w:r>
    </w:p>
    <w:p w:rsidR="007D6772" w:rsidRPr="003139AB" w:rsidRDefault="007D6772" w:rsidP="007D6772">
      <w:pPr>
        <w:autoSpaceDE/>
        <w:autoSpaceDN/>
        <w:spacing w:line="360" w:lineRule="auto"/>
        <w:ind w:left="1440"/>
        <w:rPr>
          <w:rFonts w:ascii="Times New Roman" w:hAnsi="Times New Roman" w:cs="Times New Roman"/>
        </w:rPr>
      </w:pPr>
    </w:p>
    <w:p w:rsidR="001E3204" w:rsidRPr="003139AB" w:rsidRDefault="001E3204" w:rsidP="001E3204">
      <w:pPr>
        <w:tabs>
          <w:tab w:val="num" w:pos="2160"/>
        </w:tabs>
        <w:spacing w:line="360" w:lineRule="auto"/>
        <w:ind w:firstLine="1440"/>
        <w:rPr>
          <w:rFonts w:ascii="Times New Roman" w:hAnsi="Times New Roman" w:cs="Times New Roman"/>
        </w:rPr>
      </w:pPr>
      <w:r w:rsidRPr="003139AB">
        <w:rPr>
          <w:rFonts w:ascii="Times New Roman" w:hAnsi="Times New Roman" w:cs="Times New Roman"/>
        </w:rPr>
        <w:t>2.</w:t>
      </w:r>
      <w:r w:rsidRPr="003139AB">
        <w:rPr>
          <w:rFonts w:ascii="Times New Roman" w:hAnsi="Times New Roman" w:cs="Times New Roman"/>
        </w:rPr>
        <w:tab/>
        <w:t xml:space="preserve">That Respondent Duquesne Light Company is hereby assessed a penalty of Five Thousand Dollars ($5,000.00) because Respondent failed to provide Complainant reasonable service during the removal and installation of a utility pole on Complainant’s property and failed to comply with the Commission regulations concerning the investigation </w:t>
      </w:r>
      <w:r w:rsidR="00A80F1B" w:rsidRPr="003139AB">
        <w:rPr>
          <w:rFonts w:ascii="Times New Roman" w:hAnsi="Times New Roman" w:cs="Times New Roman"/>
        </w:rPr>
        <w:t>of a</w:t>
      </w:r>
      <w:r w:rsidRPr="003139AB">
        <w:rPr>
          <w:rFonts w:ascii="Times New Roman" w:hAnsi="Times New Roman" w:cs="Times New Roman"/>
        </w:rPr>
        <w:t xml:space="preserve"> customer complaint.</w:t>
      </w:r>
    </w:p>
    <w:p w:rsidR="0077591E" w:rsidRDefault="0077591E" w:rsidP="001E3204">
      <w:pPr>
        <w:tabs>
          <w:tab w:val="num" w:pos="2160"/>
        </w:tabs>
        <w:spacing w:line="360" w:lineRule="auto"/>
        <w:ind w:firstLine="1440"/>
        <w:rPr>
          <w:rFonts w:ascii="Times New Roman" w:hAnsi="Times New Roman" w:cs="Times New Roman"/>
        </w:rPr>
      </w:pPr>
    </w:p>
    <w:p w:rsidR="001E3204" w:rsidRPr="003139AB" w:rsidRDefault="00A80F1B" w:rsidP="001E3204">
      <w:pPr>
        <w:tabs>
          <w:tab w:val="num" w:pos="2160"/>
        </w:tabs>
        <w:spacing w:line="360" w:lineRule="auto"/>
        <w:ind w:firstLine="1440"/>
        <w:rPr>
          <w:rFonts w:ascii="Times New Roman" w:hAnsi="Times New Roman" w:cs="Times New Roman"/>
        </w:rPr>
      </w:pPr>
      <w:r w:rsidRPr="003139AB">
        <w:rPr>
          <w:rFonts w:ascii="Times New Roman" w:hAnsi="Times New Roman" w:cs="Times New Roman"/>
        </w:rPr>
        <w:t>3</w:t>
      </w:r>
      <w:r w:rsidR="001E3204" w:rsidRPr="003139AB">
        <w:rPr>
          <w:rFonts w:ascii="Times New Roman" w:hAnsi="Times New Roman" w:cs="Times New Roman"/>
        </w:rPr>
        <w:t>.</w:t>
      </w:r>
      <w:r w:rsidR="001E3204" w:rsidRPr="003139AB">
        <w:rPr>
          <w:rFonts w:ascii="Times New Roman" w:hAnsi="Times New Roman" w:cs="Times New Roman"/>
        </w:rPr>
        <w:tab/>
        <w:t>That Respondent Duquesne Light Company, within thirty (30) days of the entry of the Final Commission Order in this case, shall pay a civil penalty in the amount of Five</w:t>
      </w:r>
      <w:r w:rsidR="00823285">
        <w:rPr>
          <w:rFonts w:ascii="Times New Roman" w:hAnsi="Times New Roman" w:cs="Times New Roman"/>
        </w:rPr>
        <w:t> </w:t>
      </w:r>
      <w:r w:rsidR="001E3204" w:rsidRPr="003139AB">
        <w:rPr>
          <w:rFonts w:ascii="Times New Roman" w:hAnsi="Times New Roman" w:cs="Times New Roman"/>
        </w:rPr>
        <w:t>Thousand Dollars ($5,000.00) by sending a certified check or money order payable to the Commonwealth of Pennsylvania addressed to:</w:t>
      </w:r>
    </w:p>
    <w:p w:rsidR="001E3204" w:rsidRPr="003139AB" w:rsidRDefault="001E3204" w:rsidP="001E3204">
      <w:pPr>
        <w:ind w:firstLine="2160"/>
        <w:rPr>
          <w:rFonts w:ascii="Times New Roman" w:hAnsi="Times New Roman" w:cs="Times New Roman"/>
        </w:rPr>
      </w:pPr>
    </w:p>
    <w:p w:rsidR="001E3204" w:rsidRPr="003139AB" w:rsidRDefault="001E3204" w:rsidP="001E3204">
      <w:pPr>
        <w:ind w:firstLine="2160"/>
        <w:rPr>
          <w:rFonts w:ascii="Times New Roman" w:hAnsi="Times New Roman" w:cs="Times New Roman"/>
        </w:rPr>
      </w:pPr>
      <w:r w:rsidRPr="003139AB">
        <w:rPr>
          <w:rFonts w:ascii="Times New Roman" w:hAnsi="Times New Roman" w:cs="Times New Roman"/>
        </w:rPr>
        <w:t>Secretary</w:t>
      </w:r>
      <w:r w:rsidRPr="003139AB">
        <w:rPr>
          <w:rFonts w:ascii="Times New Roman" w:hAnsi="Times New Roman" w:cs="Times New Roman"/>
        </w:rPr>
        <w:tab/>
      </w:r>
    </w:p>
    <w:p w:rsidR="001E3204" w:rsidRPr="003139AB" w:rsidRDefault="001E3204" w:rsidP="001E3204">
      <w:pPr>
        <w:ind w:firstLine="2160"/>
        <w:rPr>
          <w:rFonts w:ascii="Times New Roman" w:hAnsi="Times New Roman" w:cs="Times New Roman"/>
        </w:rPr>
      </w:pPr>
      <w:r w:rsidRPr="003139AB">
        <w:rPr>
          <w:rFonts w:ascii="Times New Roman" w:hAnsi="Times New Roman" w:cs="Times New Roman"/>
        </w:rPr>
        <w:t>Pennsylvania Public Utility Commission</w:t>
      </w:r>
    </w:p>
    <w:p w:rsidR="001E3204" w:rsidRPr="003139AB" w:rsidRDefault="001E3204" w:rsidP="001E3204">
      <w:pPr>
        <w:tabs>
          <w:tab w:val="num" w:pos="2160"/>
        </w:tabs>
        <w:ind w:firstLine="1440"/>
        <w:rPr>
          <w:rFonts w:ascii="Times New Roman" w:hAnsi="Times New Roman" w:cs="Times New Roman"/>
        </w:rPr>
      </w:pPr>
      <w:r w:rsidRPr="003139AB">
        <w:rPr>
          <w:rFonts w:ascii="Times New Roman" w:hAnsi="Times New Roman" w:cs="Times New Roman"/>
        </w:rPr>
        <w:tab/>
        <w:t>P.O. Box 3265</w:t>
      </w:r>
    </w:p>
    <w:p w:rsidR="001E3204" w:rsidRPr="003139AB" w:rsidRDefault="001E3204" w:rsidP="001E3204">
      <w:pPr>
        <w:tabs>
          <w:tab w:val="num" w:pos="2160"/>
        </w:tabs>
        <w:ind w:firstLine="1440"/>
        <w:rPr>
          <w:rFonts w:ascii="Times New Roman" w:hAnsi="Times New Roman" w:cs="Times New Roman"/>
        </w:rPr>
      </w:pPr>
      <w:r w:rsidRPr="003139AB">
        <w:rPr>
          <w:rFonts w:ascii="Times New Roman" w:hAnsi="Times New Roman" w:cs="Times New Roman"/>
        </w:rPr>
        <w:tab/>
        <w:t>Harrisburg, PA 17105-3265</w:t>
      </w:r>
      <w:r w:rsidRPr="003139AB">
        <w:rPr>
          <w:rFonts w:ascii="Times New Roman" w:hAnsi="Times New Roman" w:cs="Times New Roman"/>
        </w:rPr>
        <w:tab/>
        <w:t xml:space="preserve"> </w:t>
      </w:r>
    </w:p>
    <w:p w:rsidR="001E3204" w:rsidRPr="003139AB" w:rsidRDefault="001E3204" w:rsidP="001E3204">
      <w:pPr>
        <w:tabs>
          <w:tab w:val="num" w:pos="2160"/>
        </w:tabs>
        <w:spacing w:after="120" w:line="360" w:lineRule="auto"/>
        <w:ind w:firstLine="1440"/>
        <w:rPr>
          <w:rFonts w:ascii="Times New Roman" w:hAnsi="Times New Roman" w:cs="Times New Roman"/>
        </w:rPr>
      </w:pPr>
    </w:p>
    <w:p w:rsidR="001E3204" w:rsidRPr="003139AB" w:rsidRDefault="00A80F1B" w:rsidP="001E3204">
      <w:pPr>
        <w:tabs>
          <w:tab w:val="num" w:pos="2160"/>
        </w:tabs>
        <w:spacing w:line="360" w:lineRule="auto"/>
        <w:ind w:firstLine="1440"/>
        <w:rPr>
          <w:rFonts w:ascii="Times New Roman" w:hAnsi="Times New Roman" w:cs="Times New Roman"/>
        </w:rPr>
      </w:pPr>
      <w:r w:rsidRPr="003139AB">
        <w:rPr>
          <w:rFonts w:ascii="Times New Roman" w:hAnsi="Times New Roman" w:cs="Times New Roman"/>
        </w:rPr>
        <w:t>4</w:t>
      </w:r>
      <w:r w:rsidR="001E3204" w:rsidRPr="003139AB">
        <w:rPr>
          <w:rFonts w:ascii="Times New Roman" w:hAnsi="Times New Roman" w:cs="Times New Roman"/>
        </w:rPr>
        <w:t>.</w:t>
      </w:r>
      <w:r w:rsidR="001E3204" w:rsidRPr="003139AB">
        <w:rPr>
          <w:rFonts w:ascii="Times New Roman" w:hAnsi="Times New Roman" w:cs="Times New Roman"/>
        </w:rPr>
        <w:tab/>
        <w:t>That Duquesne Light Company shall cease and desist from further violations of the Public Utility Code, 66 Pa.C.S</w:t>
      </w:r>
      <w:r w:rsidR="00204D7D" w:rsidRPr="003139AB">
        <w:rPr>
          <w:rFonts w:ascii="Times New Roman" w:hAnsi="Times New Roman" w:cs="Times New Roman"/>
        </w:rPr>
        <w:t>.</w:t>
      </w:r>
      <w:r w:rsidR="001E3204" w:rsidRPr="003139AB">
        <w:rPr>
          <w:rFonts w:ascii="Times New Roman" w:hAnsi="Times New Roman" w:cs="Times New Roman"/>
        </w:rPr>
        <w:t xml:space="preserve"> § 101, </w:t>
      </w:r>
      <w:r w:rsidR="001E3204" w:rsidRPr="003139AB">
        <w:rPr>
          <w:rFonts w:ascii="Times New Roman" w:hAnsi="Times New Roman" w:cs="Times New Roman"/>
          <w:i/>
        </w:rPr>
        <w:t>et seq</w:t>
      </w:r>
      <w:r w:rsidR="001E3204" w:rsidRPr="003139AB">
        <w:rPr>
          <w:rFonts w:ascii="Times New Roman" w:hAnsi="Times New Roman" w:cs="Times New Roman"/>
        </w:rPr>
        <w:t>.</w:t>
      </w:r>
    </w:p>
    <w:p w:rsidR="003139AB" w:rsidRDefault="003139AB" w:rsidP="001E3204">
      <w:pPr>
        <w:autoSpaceDE/>
        <w:autoSpaceDN/>
        <w:spacing w:line="360" w:lineRule="auto"/>
        <w:rPr>
          <w:rFonts w:ascii="Times New Roman" w:hAnsi="Times New Roman" w:cs="Times New Roman"/>
        </w:rPr>
      </w:pPr>
    </w:p>
    <w:p w:rsidR="003139AB" w:rsidRDefault="001E3204" w:rsidP="001E3204">
      <w:pPr>
        <w:autoSpaceDE/>
        <w:autoSpaceDN/>
        <w:spacing w:line="360" w:lineRule="auto"/>
        <w:rPr>
          <w:rFonts w:ascii="Times New Roman" w:hAnsi="Times New Roman" w:cs="Times New Roman"/>
        </w:rPr>
      </w:pPr>
      <w:r w:rsidRPr="003139AB">
        <w:rPr>
          <w:rFonts w:ascii="Times New Roman" w:hAnsi="Times New Roman" w:cs="Times New Roman"/>
        </w:rPr>
        <w:tab/>
      </w:r>
      <w:r w:rsidRPr="003139AB">
        <w:rPr>
          <w:rFonts w:ascii="Times New Roman" w:hAnsi="Times New Roman" w:cs="Times New Roman"/>
        </w:rPr>
        <w:tab/>
      </w:r>
      <w:r w:rsidR="00A80F1B" w:rsidRPr="003139AB">
        <w:rPr>
          <w:rFonts w:ascii="Times New Roman" w:hAnsi="Times New Roman" w:cs="Times New Roman"/>
        </w:rPr>
        <w:t>5</w:t>
      </w:r>
      <w:r w:rsidRPr="003139AB">
        <w:rPr>
          <w:rFonts w:ascii="Times New Roman" w:hAnsi="Times New Roman" w:cs="Times New Roman"/>
        </w:rPr>
        <w:t>.</w:t>
      </w:r>
      <w:r w:rsidRPr="003139AB">
        <w:rPr>
          <w:rFonts w:ascii="Times New Roman" w:hAnsi="Times New Roman" w:cs="Times New Roman"/>
        </w:rPr>
        <w:tab/>
        <w:t xml:space="preserve">That Duquesne Light Company shall repair Complainant’s cement slab </w:t>
      </w:r>
    </w:p>
    <w:p w:rsidR="003139AB" w:rsidRDefault="001E3204" w:rsidP="001E3204">
      <w:pPr>
        <w:autoSpaceDE/>
        <w:autoSpaceDN/>
        <w:spacing w:line="360" w:lineRule="auto"/>
        <w:rPr>
          <w:rFonts w:ascii="Times New Roman" w:hAnsi="Times New Roman" w:cs="Times New Roman"/>
        </w:rPr>
      </w:pPr>
      <w:r w:rsidRPr="003139AB">
        <w:rPr>
          <w:rFonts w:ascii="Times New Roman" w:hAnsi="Times New Roman" w:cs="Times New Roman"/>
        </w:rPr>
        <w:t xml:space="preserve">and shall remove any debris from Complainant’s sidewalk that is generated during the course of </w:t>
      </w:r>
    </w:p>
    <w:p w:rsidR="003139AB" w:rsidRDefault="001E3204" w:rsidP="001E3204">
      <w:pPr>
        <w:autoSpaceDE/>
        <w:autoSpaceDN/>
        <w:spacing w:line="360" w:lineRule="auto"/>
        <w:rPr>
          <w:rFonts w:ascii="Times New Roman" w:hAnsi="Times New Roman" w:cs="Times New Roman"/>
        </w:rPr>
      </w:pPr>
      <w:r w:rsidRPr="003139AB">
        <w:rPr>
          <w:rFonts w:ascii="Times New Roman" w:hAnsi="Times New Roman" w:cs="Times New Roman"/>
        </w:rPr>
        <w:t xml:space="preserve">repairing the cement slab within thirty days after the entry of the final Commission order in </w:t>
      </w:r>
    </w:p>
    <w:p w:rsidR="001E3204" w:rsidRPr="003139AB" w:rsidRDefault="003C747A" w:rsidP="001E3204">
      <w:pPr>
        <w:autoSpaceDE/>
        <w:autoSpaceDN/>
        <w:spacing w:line="360" w:lineRule="auto"/>
        <w:rPr>
          <w:rFonts w:ascii="Times New Roman" w:hAnsi="Times New Roman" w:cs="Times New Roman"/>
        </w:rPr>
      </w:pPr>
      <w:r>
        <w:rPr>
          <w:rFonts w:ascii="Times New Roman" w:hAnsi="Times New Roman" w:cs="Times New Roman"/>
        </w:rPr>
        <w:t>this case and file a report in compliance with Section 5.591</w:t>
      </w:r>
      <w:r w:rsidR="00331624">
        <w:rPr>
          <w:rFonts w:ascii="Times New Roman" w:hAnsi="Times New Roman" w:cs="Times New Roman"/>
        </w:rPr>
        <w:t xml:space="preserve"> </w:t>
      </w:r>
      <w:r>
        <w:rPr>
          <w:rFonts w:ascii="Times New Roman" w:hAnsi="Times New Roman" w:cs="Times New Roman"/>
        </w:rPr>
        <w:t xml:space="preserve">of the Commission’s regulations.  52 Pa.Code </w:t>
      </w:r>
      <w:r w:rsidRPr="003139AB">
        <w:rPr>
          <w:rFonts w:ascii="Times New Roman" w:hAnsi="Times New Roman" w:cs="Times New Roman"/>
        </w:rPr>
        <w:t>§</w:t>
      </w:r>
      <w:r>
        <w:rPr>
          <w:rFonts w:ascii="Times New Roman" w:hAnsi="Times New Roman" w:cs="Times New Roman"/>
        </w:rPr>
        <w:t xml:space="preserve"> 5.591.</w:t>
      </w:r>
    </w:p>
    <w:p w:rsidR="001E3204" w:rsidRPr="003139AB" w:rsidRDefault="001E3204" w:rsidP="001E3204">
      <w:pPr>
        <w:autoSpaceDE/>
        <w:autoSpaceDN/>
        <w:spacing w:line="360" w:lineRule="auto"/>
        <w:rPr>
          <w:rFonts w:ascii="Times New Roman" w:hAnsi="Times New Roman" w:cs="Times New Roman"/>
        </w:rPr>
      </w:pPr>
    </w:p>
    <w:p w:rsidR="00A80F1B" w:rsidRPr="003139AB" w:rsidRDefault="00A80F1B" w:rsidP="001E3204">
      <w:pPr>
        <w:autoSpaceDE/>
        <w:autoSpaceDN/>
        <w:spacing w:line="360" w:lineRule="auto"/>
        <w:rPr>
          <w:rFonts w:ascii="Times New Roman" w:hAnsi="Times New Roman" w:cs="Times New Roman"/>
        </w:rPr>
      </w:pPr>
    </w:p>
    <w:p w:rsidR="001E3204" w:rsidRPr="003139AB" w:rsidRDefault="001E3204" w:rsidP="001E3204">
      <w:pPr>
        <w:tabs>
          <w:tab w:val="left" w:pos="0"/>
        </w:tabs>
        <w:autoSpaceDE/>
        <w:autoSpaceDN/>
        <w:jc w:val="both"/>
        <w:rPr>
          <w:rFonts w:ascii="Times New Roman" w:eastAsia="Calibri" w:hAnsi="Times New Roman" w:cs="Times New Roman"/>
        </w:rPr>
      </w:pPr>
      <w:r w:rsidRPr="003139AB">
        <w:rPr>
          <w:rFonts w:ascii="Times New Roman" w:eastAsia="Calibri" w:hAnsi="Times New Roman" w:cs="Times New Roman"/>
        </w:rPr>
        <w:t xml:space="preserve">Date:  </w:t>
      </w:r>
      <w:r w:rsidRPr="003139AB">
        <w:rPr>
          <w:rFonts w:ascii="Times New Roman" w:eastAsia="Calibri" w:hAnsi="Times New Roman" w:cs="Times New Roman"/>
          <w:u w:val="single"/>
        </w:rPr>
        <w:t>June 1</w:t>
      </w:r>
      <w:r w:rsidR="00B94D8C" w:rsidRPr="003139AB">
        <w:rPr>
          <w:rFonts w:ascii="Times New Roman" w:eastAsia="Calibri" w:hAnsi="Times New Roman" w:cs="Times New Roman"/>
          <w:u w:val="single"/>
        </w:rPr>
        <w:t>7</w:t>
      </w:r>
      <w:r w:rsidRPr="003139AB">
        <w:rPr>
          <w:rFonts w:ascii="Times New Roman" w:eastAsia="Calibri" w:hAnsi="Times New Roman" w:cs="Times New Roman"/>
          <w:u w:val="single"/>
        </w:rPr>
        <w:t>, 2015</w:t>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00A80F1B" w:rsidRPr="003139AB">
        <w:rPr>
          <w:rFonts w:ascii="Times New Roman" w:eastAsia="Calibri" w:hAnsi="Times New Roman" w:cs="Times New Roman"/>
        </w:rPr>
        <w:tab/>
      </w:r>
      <w:r w:rsidR="007A3234" w:rsidRPr="003139AB">
        <w:rPr>
          <w:rFonts w:ascii="Times New Roman" w:eastAsia="Calibri" w:hAnsi="Times New Roman" w:cs="Times New Roman"/>
          <w:u w:val="single"/>
        </w:rPr>
        <w:tab/>
      </w:r>
      <w:r w:rsidR="007A3234" w:rsidRPr="003139AB">
        <w:rPr>
          <w:rFonts w:ascii="Times New Roman" w:eastAsia="Calibri" w:hAnsi="Times New Roman" w:cs="Times New Roman"/>
          <w:u w:val="single"/>
        </w:rPr>
        <w:tab/>
        <w:t>/s/</w:t>
      </w:r>
      <w:r w:rsidR="007A3234" w:rsidRPr="003139AB">
        <w:rPr>
          <w:rFonts w:ascii="Times New Roman" w:eastAsia="Calibri" w:hAnsi="Times New Roman" w:cs="Times New Roman"/>
          <w:u w:val="single"/>
        </w:rPr>
        <w:tab/>
      </w:r>
      <w:r w:rsidR="007A3234" w:rsidRPr="003139AB">
        <w:rPr>
          <w:rFonts w:ascii="Times New Roman" w:eastAsia="Calibri" w:hAnsi="Times New Roman" w:cs="Times New Roman"/>
          <w:u w:val="single"/>
        </w:rPr>
        <w:tab/>
      </w:r>
      <w:r w:rsidR="007A3234" w:rsidRPr="003139AB">
        <w:rPr>
          <w:rFonts w:ascii="Times New Roman" w:eastAsia="Calibri" w:hAnsi="Times New Roman" w:cs="Times New Roman"/>
          <w:u w:val="single"/>
        </w:rPr>
        <w:tab/>
      </w:r>
      <w:r w:rsidR="00E92337" w:rsidRPr="003139AB">
        <w:rPr>
          <w:rFonts w:ascii="Times New Roman" w:eastAsia="Calibri" w:hAnsi="Times New Roman" w:cs="Times New Roman"/>
          <w:u w:val="single"/>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t>Conrad A. Johnson</w:t>
      </w:r>
    </w:p>
    <w:p w:rsidR="001E3204" w:rsidRPr="003139AB" w:rsidRDefault="001E3204" w:rsidP="001E3204">
      <w:pPr>
        <w:tabs>
          <w:tab w:val="left" w:pos="0"/>
        </w:tabs>
        <w:autoSpaceDE/>
        <w:autoSpaceDN/>
        <w:jc w:val="both"/>
        <w:rPr>
          <w:rFonts w:ascii="Times New Roman" w:eastAsia="Calibri" w:hAnsi="Times New Roman" w:cs="Times New Roman"/>
        </w:rPr>
      </w:pP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r>
      <w:r w:rsidRPr="003139AB">
        <w:rPr>
          <w:rFonts w:ascii="Times New Roman" w:eastAsia="Calibri" w:hAnsi="Times New Roman" w:cs="Times New Roman"/>
        </w:rPr>
        <w:tab/>
        <w:t>Administrative Law Judge</w:t>
      </w:r>
    </w:p>
    <w:p w:rsidR="001E3204" w:rsidRPr="003139AB" w:rsidRDefault="001E3204" w:rsidP="001E3204">
      <w:pPr>
        <w:tabs>
          <w:tab w:val="left" w:pos="0"/>
        </w:tabs>
        <w:autoSpaceDE/>
        <w:autoSpaceDN/>
        <w:jc w:val="both"/>
        <w:rPr>
          <w:rFonts w:ascii="Times New Roman" w:eastAsia="Calibri" w:hAnsi="Times New Roman" w:cs="Times New Roman"/>
        </w:rPr>
      </w:pPr>
    </w:p>
    <w:p w:rsidR="001E3204" w:rsidRPr="003139AB" w:rsidRDefault="001E3204" w:rsidP="001E3204">
      <w:pPr>
        <w:rPr>
          <w:rFonts w:ascii="Times New Roman" w:hAnsi="Times New Roman" w:cs="Times New Roman"/>
        </w:rPr>
      </w:pPr>
    </w:p>
    <w:p w:rsidR="00935414" w:rsidRPr="003139AB" w:rsidRDefault="00935414" w:rsidP="003E7A4C">
      <w:pPr>
        <w:spacing w:line="360" w:lineRule="auto"/>
        <w:rPr>
          <w:rFonts w:ascii="Times New Roman" w:eastAsiaTheme="minorEastAsia" w:hAnsi="Times New Roman" w:cs="Times New Roman"/>
        </w:rPr>
      </w:pPr>
    </w:p>
    <w:p w:rsidR="00935414" w:rsidRPr="003139AB" w:rsidRDefault="00935414" w:rsidP="00D26164">
      <w:pPr>
        <w:ind w:right="1080"/>
        <w:contextualSpacing/>
        <w:rPr>
          <w:rFonts w:ascii="Times New Roman" w:hAnsi="Times New Roman" w:cs="Times New Roman"/>
        </w:rPr>
      </w:pPr>
    </w:p>
    <w:sectPr w:rsidR="00935414" w:rsidRPr="003139AB" w:rsidSect="007D67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464" w:rsidRDefault="00C21464" w:rsidP="00543B75">
      <w:r>
        <w:separator/>
      </w:r>
    </w:p>
  </w:endnote>
  <w:endnote w:type="continuationSeparator" w:id="0">
    <w:p w:rsidR="00C21464" w:rsidRDefault="00C21464" w:rsidP="0054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56907"/>
      <w:docPartObj>
        <w:docPartGallery w:val="Page Numbers (Bottom of Page)"/>
        <w:docPartUnique/>
      </w:docPartObj>
    </w:sdtPr>
    <w:sdtEndPr>
      <w:rPr>
        <w:rFonts w:ascii="Times New Roman" w:hAnsi="Times New Roman" w:cs="Times New Roman"/>
        <w:sz w:val="22"/>
        <w:szCs w:val="22"/>
      </w:rPr>
    </w:sdtEndPr>
    <w:sdtContent>
      <w:p w:rsidR="00DB2530" w:rsidRDefault="00DB2530">
        <w:pPr>
          <w:pStyle w:val="Footer"/>
          <w:jc w:val="center"/>
        </w:pPr>
        <w:r w:rsidRPr="000750F0">
          <w:rPr>
            <w:rFonts w:ascii="Times New Roman" w:hAnsi="Times New Roman" w:cs="Times New Roman"/>
            <w:sz w:val="20"/>
            <w:szCs w:val="20"/>
          </w:rPr>
          <w:fldChar w:fldCharType="begin"/>
        </w:r>
        <w:r w:rsidRPr="000750F0">
          <w:rPr>
            <w:rFonts w:ascii="Times New Roman" w:hAnsi="Times New Roman" w:cs="Times New Roman"/>
            <w:sz w:val="20"/>
            <w:szCs w:val="20"/>
          </w:rPr>
          <w:instrText xml:space="preserve"> PAGE   \* MERGEFORMAT </w:instrText>
        </w:r>
        <w:r w:rsidRPr="000750F0">
          <w:rPr>
            <w:rFonts w:ascii="Times New Roman" w:hAnsi="Times New Roman" w:cs="Times New Roman"/>
            <w:sz w:val="20"/>
            <w:szCs w:val="20"/>
          </w:rPr>
          <w:fldChar w:fldCharType="separate"/>
        </w:r>
        <w:r w:rsidR="0094402E">
          <w:rPr>
            <w:rFonts w:ascii="Times New Roman" w:hAnsi="Times New Roman" w:cs="Times New Roman"/>
            <w:noProof/>
            <w:sz w:val="20"/>
            <w:szCs w:val="20"/>
          </w:rPr>
          <w:t>21</w:t>
        </w:r>
        <w:r w:rsidRPr="000750F0">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63517"/>
      <w:docPartObj>
        <w:docPartGallery w:val="Page Numbers (Bottom of Page)"/>
        <w:docPartUnique/>
      </w:docPartObj>
    </w:sdtPr>
    <w:sdtEndPr>
      <w:rPr>
        <w:rFonts w:ascii="Times New Roman" w:hAnsi="Times New Roman" w:cs="Times New Roman"/>
        <w:noProof/>
        <w:sz w:val="20"/>
        <w:szCs w:val="20"/>
      </w:rPr>
    </w:sdtEndPr>
    <w:sdtContent>
      <w:p w:rsidR="0094402E" w:rsidRPr="0094402E" w:rsidRDefault="0094402E">
        <w:pPr>
          <w:pStyle w:val="Footer"/>
          <w:jc w:val="center"/>
          <w:rPr>
            <w:rFonts w:ascii="Times New Roman" w:hAnsi="Times New Roman" w:cs="Times New Roman"/>
            <w:sz w:val="20"/>
            <w:szCs w:val="20"/>
          </w:rPr>
        </w:pPr>
        <w:r w:rsidRPr="0094402E">
          <w:rPr>
            <w:rFonts w:ascii="Times New Roman" w:hAnsi="Times New Roman" w:cs="Times New Roman"/>
            <w:sz w:val="20"/>
            <w:szCs w:val="20"/>
          </w:rPr>
          <w:fldChar w:fldCharType="begin"/>
        </w:r>
        <w:r w:rsidRPr="0094402E">
          <w:rPr>
            <w:rFonts w:ascii="Times New Roman" w:hAnsi="Times New Roman" w:cs="Times New Roman"/>
            <w:sz w:val="20"/>
            <w:szCs w:val="20"/>
          </w:rPr>
          <w:instrText xml:space="preserve"> PAGE   \* MERGEFORMAT </w:instrText>
        </w:r>
        <w:r w:rsidRPr="0094402E">
          <w:rPr>
            <w:rFonts w:ascii="Times New Roman" w:hAnsi="Times New Roman" w:cs="Times New Roman"/>
            <w:sz w:val="20"/>
            <w:szCs w:val="20"/>
          </w:rPr>
          <w:fldChar w:fldCharType="separate"/>
        </w:r>
        <w:r w:rsidR="00C21464">
          <w:rPr>
            <w:rFonts w:ascii="Times New Roman" w:hAnsi="Times New Roman" w:cs="Times New Roman"/>
            <w:noProof/>
            <w:sz w:val="20"/>
            <w:szCs w:val="20"/>
          </w:rPr>
          <w:t>1</w:t>
        </w:r>
        <w:r w:rsidRPr="0094402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464" w:rsidRDefault="00C21464" w:rsidP="00543B75">
      <w:r>
        <w:separator/>
      </w:r>
    </w:p>
  </w:footnote>
  <w:footnote w:type="continuationSeparator" w:id="0">
    <w:p w:rsidR="00C21464" w:rsidRDefault="00C21464" w:rsidP="00543B75">
      <w:r>
        <w:continuationSeparator/>
      </w:r>
    </w:p>
  </w:footnote>
  <w:footnote w:id="1">
    <w:p w:rsidR="00D95D03" w:rsidRDefault="00D95D03" w:rsidP="00D95D03">
      <w:pPr>
        <w:pStyle w:val="FootnoteText"/>
      </w:pPr>
      <w:r>
        <w:rPr>
          <w:rStyle w:val="FootnoteReference"/>
        </w:rPr>
        <w:footnoteRef/>
      </w:r>
      <w:r>
        <w:t xml:space="preserve">    </w:t>
      </w:r>
      <w:r w:rsidR="00D869B3">
        <w:tab/>
      </w:r>
      <w:r>
        <w:t>Mr. Williams’s complaint seeks review of the decision of the Commission’s Bureau of Consumer Services (BCS) finding that his informal complaint at BCS No. 3238238 remained unsatisfied.</w:t>
      </w:r>
      <w:r>
        <w:tab/>
      </w:r>
      <w:r>
        <w:tab/>
      </w:r>
    </w:p>
  </w:footnote>
  <w:footnote w:id="2">
    <w:p w:rsidR="00E2117C" w:rsidRPr="00C15010" w:rsidRDefault="00E2117C" w:rsidP="00E2117C">
      <w:pPr>
        <w:pStyle w:val="FootnoteText"/>
      </w:pPr>
      <w:r w:rsidRPr="00C15010">
        <w:rPr>
          <w:rStyle w:val="FootnoteReference"/>
        </w:rPr>
        <w:footnoteRef/>
      </w:r>
      <w:r w:rsidRPr="00C15010">
        <w:t xml:space="preserve"> </w:t>
      </w:r>
      <w:r>
        <w:tab/>
        <w:t xml:space="preserve">In </w:t>
      </w:r>
      <w:r>
        <w:rPr>
          <w:i/>
        </w:rPr>
        <w:t>Prosser</w:t>
      </w:r>
      <w:r>
        <w:t xml:space="preserve"> the presiding officer dismissed the complaint on preliminary objections for lack of jurisdiction over complainant’s negligence claim.  The Commission reversed and remanded for consideration of the reasonableness of service issue. </w:t>
      </w:r>
    </w:p>
  </w:footnote>
  <w:footnote w:id="3">
    <w:p w:rsidR="00E2117C" w:rsidRPr="00B84F77" w:rsidRDefault="00E2117C" w:rsidP="00E2117C">
      <w:pPr>
        <w:pStyle w:val="FootnoteText"/>
        <w:rPr>
          <w:rFonts w:ascii="Times New (W1)" w:hAnsi="Times New (W1)"/>
        </w:rPr>
      </w:pPr>
      <w:r>
        <w:rPr>
          <w:rStyle w:val="FootnoteReference"/>
        </w:rPr>
        <w:footnoteRef/>
      </w:r>
      <w:r>
        <w:tab/>
      </w:r>
      <w:r w:rsidRPr="00B84F77">
        <w:rPr>
          <w:rFonts w:ascii="Times New (W1)" w:hAnsi="Times New (W1)"/>
        </w:rPr>
        <w:t>In the Formal Complaint, the Complainant did not seek damages, but requested that the Commission order Columbia to repair the damage to his property.</w:t>
      </w:r>
    </w:p>
  </w:footnote>
  <w:footnote w:id="4">
    <w:p w:rsidR="001E3204" w:rsidRDefault="001E3204" w:rsidP="00BE1BFB">
      <w:pPr>
        <w:pStyle w:val="FootnoteText"/>
        <w:ind w:left="720" w:right="1440" w:hanging="720"/>
      </w:pPr>
      <w:r>
        <w:rPr>
          <w:rStyle w:val="FootnoteReference"/>
        </w:rPr>
        <w:footnoteRef/>
      </w:r>
      <w:r>
        <w:t xml:space="preserve"> </w:t>
      </w:r>
      <w:r>
        <w:tab/>
      </w:r>
      <w:r w:rsidRPr="00EA1625">
        <w:t>If the violation is intentional, the Commission should start with the presumption that the penalty will be in the range of $500.00 to $1,000.00 per day.  If the violation is negligent, the Commission</w:t>
      </w:r>
      <w:r>
        <w:t xml:space="preserve"> </w:t>
      </w:r>
      <w:r w:rsidRPr="00EA1625">
        <w:t xml:space="preserve">should start with the presumption that the penalty will be in the range of zero dollars to $500.00 per day.  </w:t>
      </w:r>
      <w:r>
        <w:t>… [T]</w:t>
      </w:r>
      <w:r w:rsidRPr="00EA1625">
        <w:t>he Commission retains broad discretion in</w:t>
      </w:r>
      <w:r>
        <w:t xml:space="preserve"> </w:t>
      </w:r>
      <w:r w:rsidRPr="00EA1625">
        <w:t>determining a total civil penalty amount</w:t>
      </w:r>
      <w:r>
        <w:t xml:space="preserve"> that</w:t>
      </w:r>
      <w:r w:rsidRPr="00EA1625">
        <w:t xml:space="preserve"> is reasonable on an individual case</w:t>
      </w:r>
      <w:r>
        <w:t xml:space="preserve"> basis.  </w:t>
      </w:r>
    </w:p>
    <w:p w:rsidR="001E3204" w:rsidRDefault="001E3204" w:rsidP="001E3204">
      <w:pPr>
        <w:pStyle w:val="FootnoteText"/>
        <w:ind w:left="1440"/>
      </w:pPr>
    </w:p>
    <w:p w:rsidR="001E3204" w:rsidRPr="00EE206A" w:rsidRDefault="001E3204" w:rsidP="00BE1BFB">
      <w:pPr>
        <w:pStyle w:val="FootnoteText"/>
        <w:ind w:firstLine="720"/>
      </w:pPr>
      <w:r>
        <w:t xml:space="preserve">See </w:t>
      </w:r>
      <w:r w:rsidRPr="00D40C1D">
        <w:rPr>
          <w:i/>
        </w:rPr>
        <w:t>Rosi</w:t>
      </w:r>
      <w:r>
        <w:rPr>
          <w:i/>
        </w:rPr>
        <w:t>,</w:t>
      </w:r>
      <w:r>
        <w:t xml:space="preserve"> cited above. </w:t>
      </w:r>
    </w:p>
    <w:p w:rsidR="001E3204" w:rsidRDefault="001E3204" w:rsidP="001E320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933963"/>
    <w:multiLevelType w:val="hybridMultilevel"/>
    <w:tmpl w:val="4DD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31DC0"/>
    <w:multiLevelType w:val="hybridMultilevel"/>
    <w:tmpl w:val="1E7CD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A4393"/>
    <w:multiLevelType w:val="hybridMultilevel"/>
    <w:tmpl w:val="44828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FC"/>
    <w:rsid w:val="000000D2"/>
    <w:rsid w:val="00001B4E"/>
    <w:rsid w:val="00007082"/>
    <w:rsid w:val="0001016D"/>
    <w:rsid w:val="000107F3"/>
    <w:rsid w:val="00013052"/>
    <w:rsid w:val="000130E0"/>
    <w:rsid w:val="00013AEF"/>
    <w:rsid w:val="00013F19"/>
    <w:rsid w:val="0002014D"/>
    <w:rsid w:val="000207D2"/>
    <w:rsid w:val="00023B5B"/>
    <w:rsid w:val="00024906"/>
    <w:rsid w:val="00025BF5"/>
    <w:rsid w:val="00027E9B"/>
    <w:rsid w:val="00033A9E"/>
    <w:rsid w:val="00033C5C"/>
    <w:rsid w:val="00037471"/>
    <w:rsid w:val="00037C76"/>
    <w:rsid w:val="000413A3"/>
    <w:rsid w:val="00041B73"/>
    <w:rsid w:val="0004236C"/>
    <w:rsid w:val="00043C1C"/>
    <w:rsid w:val="00046128"/>
    <w:rsid w:val="0005215F"/>
    <w:rsid w:val="00053122"/>
    <w:rsid w:val="000531EA"/>
    <w:rsid w:val="00053DA4"/>
    <w:rsid w:val="0005511C"/>
    <w:rsid w:val="00055F99"/>
    <w:rsid w:val="00060FA1"/>
    <w:rsid w:val="0007037D"/>
    <w:rsid w:val="0007061F"/>
    <w:rsid w:val="000742AD"/>
    <w:rsid w:val="00074730"/>
    <w:rsid w:val="000750F0"/>
    <w:rsid w:val="0007547C"/>
    <w:rsid w:val="00075C9A"/>
    <w:rsid w:val="000760BC"/>
    <w:rsid w:val="000763BC"/>
    <w:rsid w:val="00077DA1"/>
    <w:rsid w:val="00087152"/>
    <w:rsid w:val="00087166"/>
    <w:rsid w:val="0008757B"/>
    <w:rsid w:val="00093E0E"/>
    <w:rsid w:val="000960FF"/>
    <w:rsid w:val="00096759"/>
    <w:rsid w:val="00096A49"/>
    <w:rsid w:val="000A4E3B"/>
    <w:rsid w:val="000B208E"/>
    <w:rsid w:val="000B4240"/>
    <w:rsid w:val="000B50C9"/>
    <w:rsid w:val="000B52C8"/>
    <w:rsid w:val="000C32BD"/>
    <w:rsid w:val="000C36BE"/>
    <w:rsid w:val="000C4738"/>
    <w:rsid w:val="000C47A7"/>
    <w:rsid w:val="000C4E99"/>
    <w:rsid w:val="000C6E26"/>
    <w:rsid w:val="000C7EA3"/>
    <w:rsid w:val="000D2273"/>
    <w:rsid w:val="000D29C8"/>
    <w:rsid w:val="000D431C"/>
    <w:rsid w:val="000D5921"/>
    <w:rsid w:val="000E0AB1"/>
    <w:rsid w:val="000E1194"/>
    <w:rsid w:val="000E11D7"/>
    <w:rsid w:val="000E16D1"/>
    <w:rsid w:val="000F01FF"/>
    <w:rsid w:val="000F09F8"/>
    <w:rsid w:val="000F1E10"/>
    <w:rsid w:val="000F69D4"/>
    <w:rsid w:val="000F72BF"/>
    <w:rsid w:val="000F7806"/>
    <w:rsid w:val="00100255"/>
    <w:rsid w:val="001003AD"/>
    <w:rsid w:val="00102662"/>
    <w:rsid w:val="00103CD7"/>
    <w:rsid w:val="00104FD9"/>
    <w:rsid w:val="00107B57"/>
    <w:rsid w:val="00107C87"/>
    <w:rsid w:val="00110904"/>
    <w:rsid w:val="00111AE7"/>
    <w:rsid w:val="00111D91"/>
    <w:rsid w:val="0011436B"/>
    <w:rsid w:val="00114635"/>
    <w:rsid w:val="00114A28"/>
    <w:rsid w:val="001166C3"/>
    <w:rsid w:val="00116934"/>
    <w:rsid w:val="00117E0A"/>
    <w:rsid w:val="00122456"/>
    <w:rsid w:val="001246CA"/>
    <w:rsid w:val="0012476C"/>
    <w:rsid w:val="00125384"/>
    <w:rsid w:val="00125779"/>
    <w:rsid w:val="00126184"/>
    <w:rsid w:val="00126CC9"/>
    <w:rsid w:val="0013375D"/>
    <w:rsid w:val="00135228"/>
    <w:rsid w:val="00135336"/>
    <w:rsid w:val="00142DF6"/>
    <w:rsid w:val="00143494"/>
    <w:rsid w:val="00145999"/>
    <w:rsid w:val="00145DBC"/>
    <w:rsid w:val="0014760A"/>
    <w:rsid w:val="00147D87"/>
    <w:rsid w:val="00150711"/>
    <w:rsid w:val="0015101F"/>
    <w:rsid w:val="00160271"/>
    <w:rsid w:val="00160C66"/>
    <w:rsid w:val="00162B63"/>
    <w:rsid w:val="001649CA"/>
    <w:rsid w:val="00165231"/>
    <w:rsid w:val="0016635D"/>
    <w:rsid w:val="00166906"/>
    <w:rsid w:val="00167F0E"/>
    <w:rsid w:val="00170EA9"/>
    <w:rsid w:val="00171992"/>
    <w:rsid w:val="00171D4C"/>
    <w:rsid w:val="00175034"/>
    <w:rsid w:val="0017539A"/>
    <w:rsid w:val="0017695F"/>
    <w:rsid w:val="00182AC2"/>
    <w:rsid w:val="00182D6B"/>
    <w:rsid w:val="00184F67"/>
    <w:rsid w:val="00192F03"/>
    <w:rsid w:val="00194D9D"/>
    <w:rsid w:val="0019701F"/>
    <w:rsid w:val="001A3B7F"/>
    <w:rsid w:val="001A3D8A"/>
    <w:rsid w:val="001A4759"/>
    <w:rsid w:val="001A64E8"/>
    <w:rsid w:val="001A7ADC"/>
    <w:rsid w:val="001B3894"/>
    <w:rsid w:val="001B5215"/>
    <w:rsid w:val="001C32B4"/>
    <w:rsid w:val="001C3F8E"/>
    <w:rsid w:val="001C7ACA"/>
    <w:rsid w:val="001D2A36"/>
    <w:rsid w:val="001D3701"/>
    <w:rsid w:val="001D3BE4"/>
    <w:rsid w:val="001D4CBD"/>
    <w:rsid w:val="001D591D"/>
    <w:rsid w:val="001D7504"/>
    <w:rsid w:val="001E18D2"/>
    <w:rsid w:val="001E2DF9"/>
    <w:rsid w:val="001E3204"/>
    <w:rsid w:val="001E3DA1"/>
    <w:rsid w:val="001E3DD8"/>
    <w:rsid w:val="001E46E1"/>
    <w:rsid w:val="001E4BE6"/>
    <w:rsid w:val="001F05C1"/>
    <w:rsid w:val="001F0DA2"/>
    <w:rsid w:val="001F415B"/>
    <w:rsid w:val="001F54D7"/>
    <w:rsid w:val="001F6E4E"/>
    <w:rsid w:val="00202E7B"/>
    <w:rsid w:val="00203C44"/>
    <w:rsid w:val="002041BC"/>
    <w:rsid w:val="00204BEF"/>
    <w:rsid w:val="00204D7D"/>
    <w:rsid w:val="00205B52"/>
    <w:rsid w:val="00207082"/>
    <w:rsid w:val="002157B9"/>
    <w:rsid w:val="00216C74"/>
    <w:rsid w:val="00217A3A"/>
    <w:rsid w:val="00220F36"/>
    <w:rsid w:val="00222414"/>
    <w:rsid w:val="0022309E"/>
    <w:rsid w:val="002254F6"/>
    <w:rsid w:val="002255DF"/>
    <w:rsid w:val="002270D7"/>
    <w:rsid w:val="00230EEE"/>
    <w:rsid w:val="00231999"/>
    <w:rsid w:val="002322C3"/>
    <w:rsid w:val="00234098"/>
    <w:rsid w:val="002372D2"/>
    <w:rsid w:val="00243703"/>
    <w:rsid w:val="00243CCA"/>
    <w:rsid w:val="0025316E"/>
    <w:rsid w:val="00256A97"/>
    <w:rsid w:val="00261EB7"/>
    <w:rsid w:val="00262C69"/>
    <w:rsid w:val="0026481A"/>
    <w:rsid w:val="00265F90"/>
    <w:rsid w:val="0026721A"/>
    <w:rsid w:val="00270B92"/>
    <w:rsid w:val="00273501"/>
    <w:rsid w:val="002755C8"/>
    <w:rsid w:val="002774EF"/>
    <w:rsid w:val="00280E9D"/>
    <w:rsid w:val="0028146E"/>
    <w:rsid w:val="00284A8B"/>
    <w:rsid w:val="002851C5"/>
    <w:rsid w:val="00287921"/>
    <w:rsid w:val="00294F59"/>
    <w:rsid w:val="0029579B"/>
    <w:rsid w:val="00296DEE"/>
    <w:rsid w:val="002A0455"/>
    <w:rsid w:val="002A1179"/>
    <w:rsid w:val="002A6B62"/>
    <w:rsid w:val="002A6EF0"/>
    <w:rsid w:val="002A75A4"/>
    <w:rsid w:val="002A7F5E"/>
    <w:rsid w:val="002B05BD"/>
    <w:rsid w:val="002B6B48"/>
    <w:rsid w:val="002B6D67"/>
    <w:rsid w:val="002B79D3"/>
    <w:rsid w:val="002C3B29"/>
    <w:rsid w:val="002C3B83"/>
    <w:rsid w:val="002C4940"/>
    <w:rsid w:val="002D26E0"/>
    <w:rsid w:val="002D2C7F"/>
    <w:rsid w:val="002D3990"/>
    <w:rsid w:val="002D3AED"/>
    <w:rsid w:val="002D6924"/>
    <w:rsid w:val="002D7691"/>
    <w:rsid w:val="002E5454"/>
    <w:rsid w:val="002E7D03"/>
    <w:rsid w:val="002E7F56"/>
    <w:rsid w:val="002F1902"/>
    <w:rsid w:val="002F261D"/>
    <w:rsid w:val="002F5DFD"/>
    <w:rsid w:val="00300AE6"/>
    <w:rsid w:val="00300DD4"/>
    <w:rsid w:val="00304A36"/>
    <w:rsid w:val="00307923"/>
    <w:rsid w:val="003103B7"/>
    <w:rsid w:val="00310DB0"/>
    <w:rsid w:val="003139AB"/>
    <w:rsid w:val="003143FC"/>
    <w:rsid w:val="0031517A"/>
    <w:rsid w:val="003158DA"/>
    <w:rsid w:val="0031716F"/>
    <w:rsid w:val="00322F0C"/>
    <w:rsid w:val="00322FBE"/>
    <w:rsid w:val="003244AB"/>
    <w:rsid w:val="00326E4A"/>
    <w:rsid w:val="00331624"/>
    <w:rsid w:val="0033233C"/>
    <w:rsid w:val="0034271A"/>
    <w:rsid w:val="00346DE1"/>
    <w:rsid w:val="003501F0"/>
    <w:rsid w:val="00362AD1"/>
    <w:rsid w:val="003640E6"/>
    <w:rsid w:val="003661F3"/>
    <w:rsid w:val="0037250D"/>
    <w:rsid w:val="003742D5"/>
    <w:rsid w:val="0037482F"/>
    <w:rsid w:val="0037554A"/>
    <w:rsid w:val="00376B8A"/>
    <w:rsid w:val="0038302C"/>
    <w:rsid w:val="00384D5C"/>
    <w:rsid w:val="00384E39"/>
    <w:rsid w:val="00387534"/>
    <w:rsid w:val="003900CA"/>
    <w:rsid w:val="00391209"/>
    <w:rsid w:val="003A0570"/>
    <w:rsid w:val="003A0DF7"/>
    <w:rsid w:val="003A2705"/>
    <w:rsid w:val="003A6738"/>
    <w:rsid w:val="003B266C"/>
    <w:rsid w:val="003B32C9"/>
    <w:rsid w:val="003B44C4"/>
    <w:rsid w:val="003C0BD1"/>
    <w:rsid w:val="003C17F7"/>
    <w:rsid w:val="003C22E4"/>
    <w:rsid w:val="003C373E"/>
    <w:rsid w:val="003C3DE0"/>
    <w:rsid w:val="003C6B6A"/>
    <w:rsid w:val="003C747A"/>
    <w:rsid w:val="003C7CBC"/>
    <w:rsid w:val="003D1BCC"/>
    <w:rsid w:val="003D72B9"/>
    <w:rsid w:val="003E11AC"/>
    <w:rsid w:val="003E4987"/>
    <w:rsid w:val="003E6DBE"/>
    <w:rsid w:val="003E738B"/>
    <w:rsid w:val="003E7A4C"/>
    <w:rsid w:val="003F302A"/>
    <w:rsid w:val="003F5409"/>
    <w:rsid w:val="003F751E"/>
    <w:rsid w:val="00401811"/>
    <w:rsid w:val="0040199A"/>
    <w:rsid w:val="004028B5"/>
    <w:rsid w:val="004034D0"/>
    <w:rsid w:val="0040418D"/>
    <w:rsid w:val="00405AAE"/>
    <w:rsid w:val="00406B30"/>
    <w:rsid w:val="00407005"/>
    <w:rsid w:val="004119D2"/>
    <w:rsid w:val="00412D4F"/>
    <w:rsid w:val="00412F2E"/>
    <w:rsid w:val="00415262"/>
    <w:rsid w:val="00417B39"/>
    <w:rsid w:val="0042582C"/>
    <w:rsid w:val="0042796B"/>
    <w:rsid w:val="00431E43"/>
    <w:rsid w:val="00433186"/>
    <w:rsid w:val="0043518C"/>
    <w:rsid w:val="00436798"/>
    <w:rsid w:val="00441522"/>
    <w:rsid w:val="00446785"/>
    <w:rsid w:val="0045019E"/>
    <w:rsid w:val="004505E1"/>
    <w:rsid w:val="004523D2"/>
    <w:rsid w:val="00452E3A"/>
    <w:rsid w:val="00455DA8"/>
    <w:rsid w:val="00460BDE"/>
    <w:rsid w:val="00462DAB"/>
    <w:rsid w:val="00463F70"/>
    <w:rsid w:val="004661E1"/>
    <w:rsid w:val="00472EC6"/>
    <w:rsid w:val="00476DCB"/>
    <w:rsid w:val="0047729C"/>
    <w:rsid w:val="0047735F"/>
    <w:rsid w:val="00480F2C"/>
    <w:rsid w:val="00481128"/>
    <w:rsid w:val="00481E83"/>
    <w:rsid w:val="004859EB"/>
    <w:rsid w:val="00490251"/>
    <w:rsid w:val="004937F2"/>
    <w:rsid w:val="004939CE"/>
    <w:rsid w:val="0049549C"/>
    <w:rsid w:val="00496D5E"/>
    <w:rsid w:val="00497CB0"/>
    <w:rsid w:val="004A0DE0"/>
    <w:rsid w:val="004A1703"/>
    <w:rsid w:val="004A1D5A"/>
    <w:rsid w:val="004A2240"/>
    <w:rsid w:val="004A5C14"/>
    <w:rsid w:val="004B2453"/>
    <w:rsid w:val="004B24F5"/>
    <w:rsid w:val="004B35F5"/>
    <w:rsid w:val="004B3AE0"/>
    <w:rsid w:val="004B3FA7"/>
    <w:rsid w:val="004B64C6"/>
    <w:rsid w:val="004B6BA5"/>
    <w:rsid w:val="004C3E0C"/>
    <w:rsid w:val="004C47EC"/>
    <w:rsid w:val="004C605D"/>
    <w:rsid w:val="004C7EE6"/>
    <w:rsid w:val="004D0390"/>
    <w:rsid w:val="004D1653"/>
    <w:rsid w:val="004D3C7C"/>
    <w:rsid w:val="004E16A9"/>
    <w:rsid w:val="004E25AB"/>
    <w:rsid w:val="004E266E"/>
    <w:rsid w:val="004E38BD"/>
    <w:rsid w:val="004E7807"/>
    <w:rsid w:val="004F1ED7"/>
    <w:rsid w:val="004F2072"/>
    <w:rsid w:val="004F26D9"/>
    <w:rsid w:val="004F338A"/>
    <w:rsid w:val="004F6911"/>
    <w:rsid w:val="00501304"/>
    <w:rsid w:val="005014F6"/>
    <w:rsid w:val="005035E0"/>
    <w:rsid w:val="00503F50"/>
    <w:rsid w:val="00504C07"/>
    <w:rsid w:val="00507823"/>
    <w:rsid w:val="005123A7"/>
    <w:rsid w:val="00514AD4"/>
    <w:rsid w:val="00514CEB"/>
    <w:rsid w:val="005168B3"/>
    <w:rsid w:val="005278E0"/>
    <w:rsid w:val="00530DA5"/>
    <w:rsid w:val="00531BF2"/>
    <w:rsid w:val="00542CDF"/>
    <w:rsid w:val="00543B75"/>
    <w:rsid w:val="00543CB5"/>
    <w:rsid w:val="005451CB"/>
    <w:rsid w:val="00546B10"/>
    <w:rsid w:val="00550F9F"/>
    <w:rsid w:val="005523CE"/>
    <w:rsid w:val="00553D19"/>
    <w:rsid w:val="0055622A"/>
    <w:rsid w:val="00562B2C"/>
    <w:rsid w:val="00562CC6"/>
    <w:rsid w:val="00565B8D"/>
    <w:rsid w:val="0057081B"/>
    <w:rsid w:val="0057094C"/>
    <w:rsid w:val="00570B52"/>
    <w:rsid w:val="0057103C"/>
    <w:rsid w:val="005736BA"/>
    <w:rsid w:val="00574197"/>
    <w:rsid w:val="0057539A"/>
    <w:rsid w:val="005773E5"/>
    <w:rsid w:val="00580D24"/>
    <w:rsid w:val="005821AC"/>
    <w:rsid w:val="00582C07"/>
    <w:rsid w:val="00582E6A"/>
    <w:rsid w:val="005914EF"/>
    <w:rsid w:val="00591D2D"/>
    <w:rsid w:val="0059200D"/>
    <w:rsid w:val="005929C9"/>
    <w:rsid w:val="0059368A"/>
    <w:rsid w:val="005A27C9"/>
    <w:rsid w:val="005B2A8D"/>
    <w:rsid w:val="005B379E"/>
    <w:rsid w:val="005B3AC3"/>
    <w:rsid w:val="005B433D"/>
    <w:rsid w:val="005B6BC5"/>
    <w:rsid w:val="005B717C"/>
    <w:rsid w:val="005C25B2"/>
    <w:rsid w:val="005C43D6"/>
    <w:rsid w:val="005C4CE2"/>
    <w:rsid w:val="005C5B54"/>
    <w:rsid w:val="005C790D"/>
    <w:rsid w:val="005D184F"/>
    <w:rsid w:val="005D55E7"/>
    <w:rsid w:val="005E1C8C"/>
    <w:rsid w:val="005E2DAD"/>
    <w:rsid w:val="005E6730"/>
    <w:rsid w:val="005F0BED"/>
    <w:rsid w:val="005F2973"/>
    <w:rsid w:val="005F3A7C"/>
    <w:rsid w:val="005F3AC1"/>
    <w:rsid w:val="005F4A3D"/>
    <w:rsid w:val="005F512A"/>
    <w:rsid w:val="005F5980"/>
    <w:rsid w:val="005F76F2"/>
    <w:rsid w:val="00604A5F"/>
    <w:rsid w:val="00604B4E"/>
    <w:rsid w:val="0060763B"/>
    <w:rsid w:val="00607735"/>
    <w:rsid w:val="00607966"/>
    <w:rsid w:val="00610AC9"/>
    <w:rsid w:val="006110A7"/>
    <w:rsid w:val="0061234E"/>
    <w:rsid w:val="006150B1"/>
    <w:rsid w:val="006220F2"/>
    <w:rsid w:val="00625769"/>
    <w:rsid w:val="006257DE"/>
    <w:rsid w:val="006258B7"/>
    <w:rsid w:val="00625D8B"/>
    <w:rsid w:val="00626D15"/>
    <w:rsid w:val="00627227"/>
    <w:rsid w:val="00630FE2"/>
    <w:rsid w:val="0063127A"/>
    <w:rsid w:val="00631A97"/>
    <w:rsid w:val="0063385E"/>
    <w:rsid w:val="0064575F"/>
    <w:rsid w:val="0065031F"/>
    <w:rsid w:val="00650B2B"/>
    <w:rsid w:val="00653B1B"/>
    <w:rsid w:val="0065443A"/>
    <w:rsid w:val="00655C1E"/>
    <w:rsid w:val="0065684F"/>
    <w:rsid w:val="00661696"/>
    <w:rsid w:val="0066202B"/>
    <w:rsid w:val="0066221D"/>
    <w:rsid w:val="00662959"/>
    <w:rsid w:val="0066456C"/>
    <w:rsid w:val="00666711"/>
    <w:rsid w:val="00667834"/>
    <w:rsid w:val="00672224"/>
    <w:rsid w:val="00676727"/>
    <w:rsid w:val="00682B08"/>
    <w:rsid w:val="00682EE6"/>
    <w:rsid w:val="00683531"/>
    <w:rsid w:val="00684382"/>
    <w:rsid w:val="00692AD8"/>
    <w:rsid w:val="00694FF7"/>
    <w:rsid w:val="00696B62"/>
    <w:rsid w:val="00696EDC"/>
    <w:rsid w:val="006A1CEE"/>
    <w:rsid w:val="006A1FDF"/>
    <w:rsid w:val="006A4C72"/>
    <w:rsid w:val="006A4DBD"/>
    <w:rsid w:val="006A584A"/>
    <w:rsid w:val="006A7795"/>
    <w:rsid w:val="006B2B4D"/>
    <w:rsid w:val="006B2D71"/>
    <w:rsid w:val="006B5EDD"/>
    <w:rsid w:val="006B6703"/>
    <w:rsid w:val="006B6C68"/>
    <w:rsid w:val="006C0D3D"/>
    <w:rsid w:val="006C32E9"/>
    <w:rsid w:val="006C39E8"/>
    <w:rsid w:val="006C5072"/>
    <w:rsid w:val="006C6C74"/>
    <w:rsid w:val="006C7C7B"/>
    <w:rsid w:val="006D1CB0"/>
    <w:rsid w:val="006D2846"/>
    <w:rsid w:val="006D2AE5"/>
    <w:rsid w:val="006D302E"/>
    <w:rsid w:val="006D429B"/>
    <w:rsid w:val="006D7398"/>
    <w:rsid w:val="006E0898"/>
    <w:rsid w:val="006E6395"/>
    <w:rsid w:val="006E67E2"/>
    <w:rsid w:val="006F2C4D"/>
    <w:rsid w:val="006F3AC0"/>
    <w:rsid w:val="006F5638"/>
    <w:rsid w:val="006F6ED5"/>
    <w:rsid w:val="006F6F4B"/>
    <w:rsid w:val="00702E86"/>
    <w:rsid w:val="00705266"/>
    <w:rsid w:val="00707700"/>
    <w:rsid w:val="007115E5"/>
    <w:rsid w:val="00713930"/>
    <w:rsid w:val="007158D6"/>
    <w:rsid w:val="00723532"/>
    <w:rsid w:val="00723F99"/>
    <w:rsid w:val="007257DA"/>
    <w:rsid w:val="007320AE"/>
    <w:rsid w:val="00732C85"/>
    <w:rsid w:val="007337B6"/>
    <w:rsid w:val="007338FA"/>
    <w:rsid w:val="00734F0E"/>
    <w:rsid w:val="00735AAD"/>
    <w:rsid w:val="00737F09"/>
    <w:rsid w:val="007404A8"/>
    <w:rsid w:val="00741411"/>
    <w:rsid w:val="00742195"/>
    <w:rsid w:val="007428F2"/>
    <w:rsid w:val="007433F6"/>
    <w:rsid w:val="00746B36"/>
    <w:rsid w:val="00747D0F"/>
    <w:rsid w:val="00751D42"/>
    <w:rsid w:val="007521A2"/>
    <w:rsid w:val="00753203"/>
    <w:rsid w:val="007539E2"/>
    <w:rsid w:val="00753E04"/>
    <w:rsid w:val="00754A39"/>
    <w:rsid w:val="0075509F"/>
    <w:rsid w:val="00760445"/>
    <w:rsid w:val="00762B8C"/>
    <w:rsid w:val="00764AF6"/>
    <w:rsid w:val="00766C29"/>
    <w:rsid w:val="007674D8"/>
    <w:rsid w:val="007719EA"/>
    <w:rsid w:val="0077591E"/>
    <w:rsid w:val="00775C09"/>
    <w:rsid w:val="00783574"/>
    <w:rsid w:val="00786188"/>
    <w:rsid w:val="00790B92"/>
    <w:rsid w:val="007929C8"/>
    <w:rsid w:val="00793271"/>
    <w:rsid w:val="007942AC"/>
    <w:rsid w:val="00797D50"/>
    <w:rsid w:val="007A174A"/>
    <w:rsid w:val="007A3234"/>
    <w:rsid w:val="007A6062"/>
    <w:rsid w:val="007B0D32"/>
    <w:rsid w:val="007B6B09"/>
    <w:rsid w:val="007C0933"/>
    <w:rsid w:val="007C2B9F"/>
    <w:rsid w:val="007C45F5"/>
    <w:rsid w:val="007C6A34"/>
    <w:rsid w:val="007D1F1C"/>
    <w:rsid w:val="007D3F77"/>
    <w:rsid w:val="007D4081"/>
    <w:rsid w:val="007D5819"/>
    <w:rsid w:val="007D6772"/>
    <w:rsid w:val="007E1005"/>
    <w:rsid w:val="007E19D0"/>
    <w:rsid w:val="007E39AF"/>
    <w:rsid w:val="007E6631"/>
    <w:rsid w:val="007E6A85"/>
    <w:rsid w:val="007F07ED"/>
    <w:rsid w:val="007F09E1"/>
    <w:rsid w:val="007F4DF5"/>
    <w:rsid w:val="007F561B"/>
    <w:rsid w:val="007F604F"/>
    <w:rsid w:val="007F63B1"/>
    <w:rsid w:val="007F6A21"/>
    <w:rsid w:val="007F6F81"/>
    <w:rsid w:val="00800E10"/>
    <w:rsid w:val="00801509"/>
    <w:rsid w:val="00801C3B"/>
    <w:rsid w:val="00803F41"/>
    <w:rsid w:val="00805763"/>
    <w:rsid w:val="00807A45"/>
    <w:rsid w:val="008104A8"/>
    <w:rsid w:val="0081257B"/>
    <w:rsid w:val="00812AB0"/>
    <w:rsid w:val="00813848"/>
    <w:rsid w:val="0081668E"/>
    <w:rsid w:val="00820CF6"/>
    <w:rsid w:val="00822032"/>
    <w:rsid w:val="00823285"/>
    <w:rsid w:val="008303AB"/>
    <w:rsid w:val="00831CDF"/>
    <w:rsid w:val="0083294F"/>
    <w:rsid w:val="00832D63"/>
    <w:rsid w:val="00833449"/>
    <w:rsid w:val="008337E9"/>
    <w:rsid w:val="00835BE8"/>
    <w:rsid w:val="0084027C"/>
    <w:rsid w:val="008412AE"/>
    <w:rsid w:val="008414A6"/>
    <w:rsid w:val="0084220A"/>
    <w:rsid w:val="00842405"/>
    <w:rsid w:val="0084623D"/>
    <w:rsid w:val="00846AB4"/>
    <w:rsid w:val="008470AB"/>
    <w:rsid w:val="00851169"/>
    <w:rsid w:val="00851F11"/>
    <w:rsid w:val="00855A11"/>
    <w:rsid w:val="008566B5"/>
    <w:rsid w:val="00857B7F"/>
    <w:rsid w:val="00857CC3"/>
    <w:rsid w:val="008608EC"/>
    <w:rsid w:val="00861972"/>
    <w:rsid w:val="00861CEB"/>
    <w:rsid w:val="0086702C"/>
    <w:rsid w:val="0087082D"/>
    <w:rsid w:val="008751BF"/>
    <w:rsid w:val="00877856"/>
    <w:rsid w:val="008812F9"/>
    <w:rsid w:val="008843D8"/>
    <w:rsid w:val="00884540"/>
    <w:rsid w:val="00887765"/>
    <w:rsid w:val="0089282E"/>
    <w:rsid w:val="00894552"/>
    <w:rsid w:val="0089641C"/>
    <w:rsid w:val="0089773E"/>
    <w:rsid w:val="008A1F65"/>
    <w:rsid w:val="008B045A"/>
    <w:rsid w:val="008B0D17"/>
    <w:rsid w:val="008B1312"/>
    <w:rsid w:val="008B1A23"/>
    <w:rsid w:val="008B37A7"/>
    <w:rsid w:val="008B59B0"/>
    <w:rsid w:val="008B7956"/>
    <w:rsid w:val="008C2834"/>
    <w:rsid w:val="008C2B30"/>
    <w:rsid w:val="008C420A"/>
    <w:rsid w:val="008C4D6F"/>
    <w:rsid w:val="008C5486"/>
    <w:rsid w:val="008D01F1"/>
    <w:rsid w:val="008D622A"/>
    <w:rsid w:val="008E1C3C"/>
    <w:rsid w:val="008E3FAC"/>
    <w:rsid w:val="008E65FD"/>
    <w:rsid w:val="008F1561"/>
    <w:rsid w:val="008F4819"/>
    <w:rsid w:val="008F60C6"/>
    <w:rsid w:val="008F7921"/>
    <w:rsid w:val="00902445"/>
    <w:rsid w:val="00902795"/>
    <w:rsid w:val="00903779"/>
    <w:rsid w:val="00906795"/>
    <w:rsid w:val="0091209B"/>
    <w:rsid w:val="009126BD"/>
    <w:rsid w:val="009128E5"/>
    <w:rsid w:val="009135A5"/>
    <w:rsid w:val="009155C8"/>
    <w:rsid w:val="00917C8C"/>
    <w:rsid w:val="00921580"/>
    <w:rsid w:val="00921EF1"/>
    <w:rsid w:val="00922B48"/>
    <w:rsid w:val="00923C9F"/>
    <w:rsid w:val="009307C0"/>
    <w:rsid w:val="00930CB5"/>
    <w:rsid w:val="00931A86"/>
    <w:rsid w:val="00935414"/>
    <w:rsid w:val="0093554D"/>
    <w:rsid w:val="00935C07"/>
    <w:rsid w:val="00936102"/>
    <w:rsid w:val="00940EC2"/>
    <w:rsid w:val="00941BB5"/>
    <w:rsid w:val="009431DE"/>
    <w:rsid w:val="0094402E"/>
    <w:rsid w:val="00945AF4"/>
    <w:rsid w:val="0094754D"/>
    <w:rsid w:val="00955F8A"/>
    <w:rsid w:val="00961A24"/>
    <w:rsid w:val="009668A8"/>
    <w:rsid w:val="0097119A"/>
    <w:rsid w:val="0097146F"/>
    <w:rsid w:val="00972242"/>
    <w:rsid w:val="00976929"/>
    <w:rsid w:val="00977A47"/>
    <w:rsid w:val="00977BBF"/>
    <w:rsid w:val="00977CC0"/>
    <w:rsid w:val="00977D6B"/>
    <w:rsid w:val="009856A0"/>
    <w:rsid w:val="00985C07"/>
    <w:rsid w:val="00986504"/>
    <w:rsid w:val="00987085"/>
    <w:rsid w:val="009917C8"/>
    <w:rsid w:val="0099272C"/>
    <w:rsid w:val="009949D3"/>
    <w:rsid w:val="00994BE4"/>
    <w:rsid w:val="009A2BD2"/>
    <w:rsid w:val="009A3E61"/>
    <w:rsid w:val="009A41A2"/>
    <w:rsid w:val="009A6C2C"/>
    <w:rsid w:val="009A79CA"/>
    <w:rsid w:val="009B59B7"/>
    <w:rsid w:val="009B6662"/>
    <w:rsid w:val="009B6886"/>
    <w:rsid w:val="009C0891"/>
    <w:rsid w:val="009C33AA"/>
    <w:rsid w:val="009C38B0"/>
    <w:rsid w:val="009C3E74"/>
    <w:rsid w:val="009C48E5"/>
    <w:rsid w:val="009C5E12"/>
    <w:rsid w:val="009C621B"/>
    <w:rsid w:val="009D1179"/>
    <w:rsid w:val="009D1A0F"/>
    <w:rsid w:val="009D1D60"/>
    <w:rsid w:val="009D50BD"/>
    <w:rsid w:val="009D6745"/>
    <w:rsid w:val="009D7AB0"/>
    <w:rsid w:val="009E1E97"/>
    <w:rsid w:val="009E30DA"/>
    <w:rsid w:val="009E645E"/>
    <w:rsid w:val="009F0866"/>
    <w:rsid w:val="009F1FED"/>
    <w:rsid w:val="009F3344"/>
    <w:rsid w:val="009F3AFA"/>
    <w:rsid w:val="009F415C"/>
    <w:rsid w:val="009F6F06"/>
    <w:rsid w:val="009F72FB"/>
    <w:rsid w:val="00A01852"/>
    <w:rsid w:val="00A02D82"/>
    <w:rsid w:val="00A02F4F"/>
    <w:rsid w:val="00A07827"/>
    <w:rsid w:val="00A110C1"/>
    <w:rsid w:val="00A11AB6"/>
    <w:rsid w:val="00A149D7"/>
    <w:rsid w:val="00A17817"/>
    <w:rsid w:val="00A204A9"/>
    <w:rsid w:val="00A2159B"/>
    <w:rsid w:val="00A2249C"/>
    <w:rsid w:val="00A22F50"/>
    <w:rsid w:val="00A25645"/>
    <w:rsid w:val="00A25A46"/>
    <w:rsid w:val="00A267B7"/>
    <w:rsid w:val="00A30CC1"/>
    <w:rsid w:val="00A32592"/>
    <w:rsid w:val="00A32DC3"/>
    <w:rsid w:val="00A33BA1"/>
    <w:rsid w:val="00A3486D"/>
    <w:rsid w:val="00A3496B"/>
    <w:rsid w:val="00A351C0"/>
    <w:rsid w:val="00A40DAD"/>
    <w:rsid w:val="00A422E9"/>
    <w:rsid w:val="00A44559"/>
    <w:rsid w:val="00A452B1"/>
    <w:rsid w:val="00A45ED2"/>
    <w:rsid w:val="00A475FC"/>
    <w:rsid w:val="00A50DDD"/>
    <w:rsid w:val="00A57DF2"/>
    <w:rsid w:val="00A6126B"/>
    <w:rsid w:val="00A612AB"/>
    <w:rsid w:val="00A617E0"/>
    <w:rsid w:val="00A64A7D"/>
    <w:rsid w:val="00A66885"/>
    <w:rsid w:val="00A668D5"/>
    <w:rsid w:val="00A704DB"/>
    <w:rsid w:val="00A70512"/>
    <w:rsid w:val="00A70892"/>
    <w:rsid w:val="00A72986"/>
    <w:rsid w:val="00A7359C"/>
    <w:rsid w:val="00A73AEA"/>
    <w:rsid w:val="00A73EFF"/>
    <w:rsid w:val="00A80F1B"/>
    <w:rsid w:val="00A8465C"/>
    <w:rsid w:val="00A869EB"/>
    <w:rsid w:val="00A922B5"/>
    <w:rsid w:val="00A92F31"/>
    <w:rsid w:val="00A93C3F"/>
    <w:rsid w:val="00AA08B5"/>
    <w:rsid w:val="00AA2494"/>
    <w:rsid w:val="00AA2D85"/>
    <w:rsid w:val="00AA6924"/>
    <w:rsid w:val="00AB4683"/>
    <w:rsid w:val="00AB4E75"/>
    <w:rsid w:val="00AB5960"/>
    <w:rsid w:val="00AB7ACE"/>
    <w:rsid w:val="00AC21C4"/>
    <w:rsid w:val="00AC2E62"/>
    <w:rsid w:val="00AC34B7"/>
    <w:rsid w:val="00AC36DC"/>
    <w:rsid w:val="00AC4ED6"/>
    <w:rsid w:val="00AC65AF"/>
    <w:rsid w:val="00AC65D8"/>
    <w:rsid w:val="00AD35B3"/>
    <w:rsid w:val="00AD5718"/>
    <w:rsid w:val="00AD6641"/>
    <w:rsid w:val="00AD67DD"/>
    <w:rsid w:val="00AE00A8"/>
    <w:rsid w:val="00AE18C4"/>
    <w:rsid w:val="00AE3E35"/>
    <w:rsid w:val="00AE504B"/>
    <w:rsid w:val="00AE5777"/>
    <w:rsid w:val="00AE6F58"/>
    <w:rsid w:val="00AF1A9D"/>
    <w:rsid w:val="00AF2268"/>
    <w:rsid w:val="00AF2F23"/>
    <w:rsid w:val="00AF63F9"/>
    <w:rsid w:val="00AF6AAF"/>
    <w:rsid w:val="00AF7693"/>
    <w:rsid w:val="00B01F36"/>
    <w:rsid w:val="00B10E27"/>
    <w:rsid w:val="00B11896"/>
    <w:rsid w:val="00B11F8E"/>
    <w:rsid w:val="00B14410"/>
    <w:rsid w:val="00B15C52"/>
    <w:rsid w:val="00B16648"/>
    <w:rsid w:val="00B20662"/>
    <w:rsid w:val="00B21DD1"/>
    <w:rsid w:val="00B22A72"/>
    <w:rsid w:val="00B25FC9"/>
    <w:rsid w:val="00B261D0"/>
    <w:rsid w:val="00B26D9F"/>
    <w:rsid w:val="00B33C68"/>
    <w:rsid w:val="00B34AC0"/>
    <w:rsid w:val="00B35D66"/>
    <w:rsid w:val="00B35F24"/>
    <w:rsid w:val="00B3684D"/>
    <w:rsid w:val="00B406DE"/>
    <w:rsid w:val="00B422A4"/>
    <w:rsid w:val="00B434C5"/>
    <w:rsid w:val="00B44F28"/>
    <w:rsid w:val="00B455B4"/>
    <w:rsid w:val="00B51080"/>
    <w:rsid w:val="00B5336D"/>
    <w:rsid w:val="00B55356"/>
    <w:rsid w:val="00B56F56"/>
    <w:rsid w:val="00B6227E"/>
    <w:rsid w:val="00B627C5"/>
    <w:rsid w:val="00B62EF3"/>
    <w:rsid w:val="00B63F18"/>
    <w:rsid w:val="00B67313"/>
    <w:rsid w:val="00B71589"/>
    <w:rsid w:val="00B72CDB"/>
    <w:rsid w:val="00B81C37"/>
    <w:rsid w:val="00B8213B"/>
    <w:rsid w:val="00B83366"/>
    <w:rsid w:val="00B833E7"/>
    <w:rsid w:val="00B837EF"/>
    <w:rsid w:val="00B859D3"/>
    <w:rsid w:val="00B94259"/>
    <w:rsid w:val="00B94D8C"/>
    <w:rsid w:val="00B9692B"/>
    <w:rsid w:val="00BA7F73"/>
    <w:rsid w:val="00BB7F5A"/>
    <w:rsid w:val="00BC0E06"/>
    <w:rsid w:val="00BC4FE7"/>
    <w:rsid w:val="00BC6DFF"/>
    <w:rsid w:val="00BC7EBA"/>
    <w:rsid w:val="00BD2072"/>
    <w:rsid w:val="00BD4519"/>
    <w:rsid w:val="00BD56C8"/>
    <w:rsid w:val="00BE0826"/>
    <w:rsid w:val="00BE1BFB"/>
    <w:rsid w:val="00BE3D84"/>
    <w:rsid w:val="00BE4172"/>
    <w:rsid w:val="00BE4F45"/>
    <w:rsid w:val="00BE525E"/>
    <w:rsid w:val="00BE7C43"/>
    <w:rsid w:val="00BF26A4"/>
    <w:rsid w:val="00C00B5F"/>
    <w:rsid w:val="00C03CE9"/>
    <w:rsid w:val="00C070CD"/>
    <w:rsid w:val="00C11719"/>
    <w:rsid w:val="00C125DD"/>
    <w:rsid w:val="00C140B0"/>
    <w:rsid w:val="00C16A2C"/>
    <w:rsid w:val="00C17341"/>
    <w:rsid w:val="00C17986"/>
    <w:rsid w:val="00C2001E"/>
    <w:rsid w:val="00C20223"/>
    <w:rsid w:val="00C20957"/>
    <w:rsid w:val="00C21464"/>
    <w:rsid w:val="00C2185C"/>
    <w:rsid w:val="00C23FFB"/>
    <w:rsid w:val="00C245D3"/>
    <w:rsid w:val="00C2497D"/>
    <w:rsid w:val="00C251D3"/>
    <w:rsid w:val="00C255BE"/>
    <w:rsid w:val="00C257B0"/>
    <w:rsid w:val="00C2779A"/>
    <w:rsid w:val="00C346E1"/>
    <w:rsid w:val="00C419C9"/>
    <w:rsid w:val="00C423BB"/>
    <w:rsid w:val="00C43BBD"/>
    <w:rsid w:val="00C4480B"/>
    <w:rsid w:val="00C44DF5"/>
    <w:rsid w:val="00C46291"/>
    <w:rsid w:val="00C507B2"/>
    <w:rsid w:val="00C50917"/>
    <w:rsid w:val="00C51F1D"/>
    <w:rsid w:val="00C54FCE"/>
    <w:rsid w:val="00C57230"/>
    <w:rsid w:val="00C6120C"/>
    <w:rsid w:val="00C61FFC"/>
    <w:rsid w:val="00C62284"/>
    <w:rsid w:val="00C67872"/>
    <w:rsid w:val="00C73551"/>
    <w:rsid w:val="00C75BF4"/>
    <w:rsid w:val="00C76350"/>
    <w:rsid w:val="00C77DCA"/>
    <w:rsid w:val="00C809C6"/>
    <w:rsid w:val="00C80B9F"/>
    <w:rsid w:val="00C82C74"/>
    <w:rsid w:val="00C83E61"/>
    <w:rsid w:val="00C85B4C"/>
    <w:rsid w:val="00C87F79"/>
    <w:rsid w:val="00C900C4"/>
    <w:rsid w:val="00C95998"/>
    <w:rsid w:val="00C962EA"/>
    <w:rsid w:val="00C97D42"/>
    <w:rsid w:val="00CA2589"/>
    <w:rsid w:val="00CA350C"/>
    <w:rsid w:val="00CA40F7"/>
    <w:rsid w:val="00CA61EE"/>
    <w:rsid w:val="00CA792B"/>
    <w:rsid w:val="00CB1558"/>
    <w:rsid w:val="00CB2A06"/>
    <w:rsid w:val="00CC04AE"/>
    <w:rsid w:val="00CC1671"/>
    <w:rsid w:val="00CC2846"/>
    <w:rsid w:val="00CC39BF"/>
    <w:rsid w:val="00CC52A3"/>
    <w:rsid w:val="00CC5BD1"/>
    <w:rsid w:val="00CC77E5"/>
    <w:rsid w:val="00CD2ACD"/>
    <w:rsid w:val="00CD4078"/>
    <w:rsid w:val="00CD6C33"/>
    <w:rsid w:val="00CD6F42"/>
    <w:rsid w:val="00D00D10"/>
    <w:rsid w:val="00D031F4"/>
    <w:rsid w:val="00D0678F"/>
    <w:rsid w:val="00D06B2B"/>
    <w:rsid w:val="00D13385"/>
    <w:rsid w:val="00D13940"/>
    <w:rsid w:val="00D15BCA"/>
    <w:rsid w:val="00D16D5B"/>
    <w:rsid w:val="00D1780A"/>
    <w:rsid w:val="00D2225A"/>
    <w:rsid w:val="00D23304"/>
    <w:rsid w:val="00D2417D"/>
    <w:rsid w:val="00D2443D"/>
    <w:rsid w:val="00D24BEA"/>
    <w:rsid w:val="00D24C41"/>
    <w:rsid w:val="00D25F3D"/>
    <w:rsid w:val="00D26164"/>
    <w:rsid w:val="00D267C3"/>
    <w:rsid w:val="00D33F7F"/>
    <w:rsid w:val="00D348AC"/>
    <w:rsid w:val="00D36AAA"/>
    <w:rsid w:val="00D40C1D"/>
    <w:rsid w:val="00D4158C"/>
    <w:rsid w:val="00D41BAF"/>
    <w:rsid w:val="00D517EA"/>
    <w:rsid w:val="00D525CD"/>
    <w:rsid w:val="00D529E6"/>
    <w:rsid w:val="00D52BFF"/>
    <w:rsid w:val="00D52F94"/>
    <w:rsid w:val="00D5422C"/>
    <w:rsid w:val="00D61546"/>
    <w:rsid w:val="00D61AAF"/>
    <w:rsid w:val="00D76089"/>
    <w:rsid w:val="00D864ED"/>
    <w:rsid w:val="00D869B3"/>
    <w:rsid w:val="00D8739C"/>
    <w:rsid w:val="00D873F4"/>
    <w:rsid w:val="00D93FD5"/>
    <w:rsid w:val="00D9421C"/>
    <w:rsid w:val="00D942A6"/>
    <w:rsid w:val="00D95D03"/>
    <w:rsid w:val="00D97D52"/>
    <w:rsid w:val="00DA2750"/>
    <w:rsid w:val="00DA4826"/>
    <w:rsid w:val="00DA5B47"/>
    <w:rsid w:val="00DA731D"/>
    <w:rsid w:val="00DB1145"/>
    <w:rsid w:val="00DB2530"/>
    <w:rsid w:val="00DB5049"/>
    <w:rsid w:val="00DB67E8"/>
    <w:rsid w:val="00DC1934"/>
    <w:rsid w:val="00DC45A8"/>
    <w:rsid w:val="00DC6D90"/>
    <w:rsid w:val="00DC778A"/>
    <w:rsid w:val="00DD5EF9"/>
    <w:rsid w:val="00DE4143"/>
    <w:rsid w:val="00DE4E3B"/>
    <w:rsid w:val="00DE602C"/>
    <w:rsid w:val="00DE6CE9"/>
    <w:rsid w:val="00DE744A"/>
    <w:rsid w:val="00DE7FCE"/>
    <w:rsid w:val="00DF1FE2"/>
    <w:rsid w:val="00DF5031"/>
    <w:rsid w:val="00DF5E2C"/>
    <w:rsid w:val="00DF7627"/>
    <w:rsid w:val="00E045DB"/>
    <w:rsid w:val="00E05CC1"/>
    <w:rsid w:val="00E07EB0"/>
    <w:rsid w:val="00E10B30"/>
    <w:rsid w:val="00E11A83"/>
    <w:rsid w:val="00E11ABE"/>
    <w:rsid w:val="00E12BB9"/>
    <w:rsid w:val="00E14C81"/>
    <w:rsid w:val="00E15181"/>
    <w:rsid w:val="00E15773"/>
    <w:rsid w:val="00E15816"/>
    <w:rsid w:val="00E2117C"/>
    <w:rsid w:val="00E2236F"/>
    <w:rsid w:val="00E23637"/>
    <w:rsid w:val="00E257DF"/>
    <w:rsid w:val="00E25C1E"/>
    <w:rsid w:val="00E3013B"/>
    <w:rsid w:val="00E317DA"/>
    <w:rsid w:val="00E3262B"/>
    <w:rsid w:val="00E32EBE"/>
    <w:rsid w:val="00E40EF1"/>
    <w:rsid w:val="00E41932"/>
    <w:rsid w:val="00E4460D"/>
    <w:rsid w:val="00E53659"/>
    <w:rsid w:val="00E536FE"/>
    <w:rsid w:val="00E53838"/>
    <w:rsid w:val="00E54C36"/>
    <w:rsid w:val="00E56A70"/>
    <w:rsid w:val="00E56FE2"/>
    <w:rsid w:val="00E57082"/>
    <w:rsid w:val="00E57F6D"/>
    <w:rsid w:val="00E62820"/>
    <w:rsid w:val="00E63E35"/>
    <w:rsid w:val="00E63EFF"/>
    <w:rsid w:val="00E65798"/>
    <w:rsid w:val="00E67407"/>
    <w:rsid w:val="00E7133D"/>
    <w:rsid w:val="00E75BAF"/>
    <w:rsid w:val="00E75C96"/>
    <w:rsid w:val="00E77AB8"/>
    <w:rsid w:val="00E80875"/>
    <w:rsid w:val="00E843AC"/>
    <w:rsid w:val="00E84D41"/>
    <w:rsid w:val="00E8611E"/>
    <w:rsid w:val="00E908B1"/>
    <w:rsid w:val="00E90AE5"/>
    <w:rsid w:val="00E92337"/>
    <w:rsid w:val="00E924A8"/>
    <w:rsid w:val="00E92CD2"/>
    <w:rsid w:val="00EA3636"/>
    <w:rsid w:val="00EA4931"/>
    <w:rsid w:val="00EA519D"/>
    <w:rsid w:val="00EA54B2"/>
    <w:rsid w:val="00EB0082"/>
    <w:rsid w:val="00EB1FFA"/>
    <w:rsid w:val="00EB5420"/>
    <w:rsid w:val="00EC0849"/>
    <w:rsid w:val="00EC42AE"/>
    <w:rsid w:val="00EC5B43"/>
    <w:rsid w:val="00EC65FE"/>
    <w:rsid w:val="00EC788C"/>
    <w:rsid w:val="00EC7B9A"/>
    <w:rsid w:val="00ED3EE0"/>
    <w:rsid w:val="00ED4A2C"/>
    <w:rsid w:val="00ED4F96"/>
    <w:rsid w:val="00EE1F71"/>
    <w:rsid w:val="00EE1F9F"/>
    <w:rsid w:val="00EE206A"/>
    <w:rsid w:val="00EE32BC"/>
    <w:rsid w:val="00EE42F9"/>
    <w:rsid w:val="00EE43CE"/>
    <w:rsid w:val="00EE7495"/>
    <w:rsid w:val="00EF1A22"/>
    <w:rsid w:val="00EF4AE7"/>
    <w:rsid w:val="00EF4BA6"/>
    <w:rsid w:val="00EF4DDF"/>
    <w:rsid w:val="00EF6389"/>
    <w:rsid w:val="00F03C64"/>
    <w:rsid w:val="00F049C0"/>
    <w:rsid w:val="00F062D4"/>
    <w:rsid w:val="00F06A5E"/>
    <w:rsid w:val="00F146F4"/>
    <w:rsid w:val="00F14A8C"/>
    <w:rsid w:val="00F14D53"/>
    <w:rsid w:val="00F15BB8"/>
    <w:rsid w:val="00F16E9A"/>
    <w:rsid w:val="00F208B4"/>
    <w:rsid w:val="00F20DDF"/>
    <w:rsid w:val="00F2120F"/>
    <w:rsid w:val="00F21826"/>
    <w:rsid w:val="00F21837"/>
    <w:rsid w:val="00F22EFB"/>
    <w:rsid w:val="00F22FD2"/>
    <w:rsid w:val="00F240A7"/>
    <w:rsid w:val="00F25458"/>
    <w:rsid w:val="00F32216"/>
    <w:rsid w:val="00F32655"/>
    <w:rsid w:val="00F32B4F"/>
    <w:rsid w:val="00F33F7E"/>
    <w:rsid w:val="00F3400F"/>
    <w:rsid w:val="00F34A08"/>
    <w:rsid w:val="00F35387"/>
    <w:rsid w:val="00F37F39"/>
    <w:rsid w:val="00F41A0A"/>
    <w:rsid w:val="00F41B3F"/>
    <w:rsid w:val="00F42388"/>
    <w:rsid w:val="00F42B35"/>
    <w:rsid w:val="00F43E6D"/>
    <w:rsid w:val="00F443AC"/>
    <w:rsid w:val="00F5003C"/>
    <w:rsid w:val="00F528E3"/>
    <w:rsid w:val="00F53231"/>
    <w:rsid w:val="00F55802"/>
    <w:rsid w:val="00F562DC"/>
    <w:rsid w:val="00F57B6C"/>
    <w:rsid w:val="00F60B7D"/>
    <w:rsid w:val="00F620D7"/>
    <w:rsid w:val="00F64363"/>
    <w:rsid w:val="00F64C01"/>
    <w:rsid w:val="00F67A02"/>
    <w:rsid w:val="00F71B1C"/>
    <w:rsid w:val="00F720A4"/>
    <w:rsid w:val="00F7281E"/>
    <w:rsid w:val="00F73216"/>
    <w:rsid w:val="00F74FE5"/>
    <w:rsid w:val="00F751B0"/>
    <w:rsid w:val="00F75D68"/>
    <w:rsid w:val="00F77459"/>
    <w:rsid w:val="00F77B2F"/>
    <w:rsid w:val="00F84FB4"/>
    <w:rsid w:val="00F85CB1"/>
    <w:rsid w:val="00F86F55"/>
    <w:rsid w:val="00F917FE"/>
    <w:rsid w:val="00F958A8"/>
    <w:rsid w:val="00F96E56"/>
    <w:rsid w:val="00FA2E6A"/>
    <w:rsid w:val="00FA4289"/>
    <w:rsid w:val="00FA68D7"/>
    <w:rsid w:val="00FB0287"/>
    <w:rsid w:val="00FB1263"/>
    <w:rsid w:val="00FB4BB3"/>
    <w:rsid w:val="00FB624A"/>
    <w:rsid w:val="00FB6914"/>
    <w:rsid w:val="00FC0305"/>
    <w:rsid w:val="00FC0F8E"/>
    <w:rsid w:val="00FC16CA"/>
    <w:rsid w:val="00FC1BE5"/>
    <w:rsid w:val="00FC216A"/>
    <w:rsid w:val="00FC228D"/>
    <w:rsid w:val="00FC3DB8"/>
    <w:rsid w:val="00FC53FB"/>
    <w:rsid w:val="00FD0CDE"/>
    <w:rsid w:val="00FD15BE"/>
    <w:rsid w:val="00FD4DA4"/>
    <w:rsid w:val="00FD67C6"/>
    <w:rsid w:val="00FD6D4B"/>
    <w:rsid w:val="00FE001D"/>
    <w:rsid w:val="00FE186D"/>
    <w:rsid w:val="00FE39C8"/>
    <w:rsid w:val="00FE3E8D"/>
    <w:rsid w:val="00FE6251"/>
    <w:rsid w:val="00FF4C05"/>
    <w:rsid w:val="00FF6383"/>
    <w:rsid w:val="00FF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FC"/>
    <w:pPr>
      <w:autoSpaceDE w:val="0"/>
      <w:autoSpaceDN w:val="0"/>
    </w:pPr>
    <w:rPr>
      <w:rFonts w:ascii="CG Times" w:eastAsia="Times New Roman" w:hAnsi="CG Times" w:cs="CG Times"/>
      <w:sz w:val="24"/>
      <w:szCs w:val="24"/>
    </w:rPr>
  </w:style>
  <w:style w:type="paragraph" w:styleId="Heading4">
    <w:name w:val="heading 4"/>
    <w:basedOn w:val="Normal"/>
    <w:link w:val="Heading4Char"/>
    <w:uiPriority w:val="9"/>
    <w:qFormat/>
    <w:rsid w:val="00A30CC1"/>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43B75"/>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543B75"/>
    <w:rPr>
      <w:rFonts w:ascii="Times New Roman" w:eastAsia="Times New Roman" w:hAnsi="Times New Roman"/>
    </w:rPr>
  </w:style>
  <w:style w:type="character" w:styleId="FootnoteReference">
    <w:name w:val="footnote reference"/>
    <w:basedOn w:val="DefaultParagraphFont"/>
    <w:rsid w:val="00543B75"/>
    <w:rPr>
      <w:vertAlign w:val="superscript"/>
    </w:rPr>
  </w:style>
  <w:style w:type="character" w:styleId="Hyperlink">
    <w:name w:val="Hyperlink"/>
    <w:basedOn w:val="DefaultParagraphFont"/>
    <w:uiPriority w:val="99"/>
    <w:semiHidden/>
    <w:unhideWhenUsed/>
    <w:rsid w:val="004119D2"/>
    <w:rPr>
      <w:rFonts w:ascii="Verdana" w:hAnsi="Verdana" w:hint="default"/>
      <w:strike w:val="0"/>
      <w:dstrike w:val="0"/>
      <w:color w:val="004B91"/>
      <w:sz w:val="17"/>
      <w:szCs w:val="17"/>
      <w:u w:val="none"/>
      <w:effect w:val="none"/>
    </w:rPr>
  </w:style>
  <w:style w:type="paragraph" w:styleId="EndnoteText">
    <w:name w:val="endnote text"/>
    <w:basedOn w:val="Normal"/>
    <w:link w:val="EndnoteTextChar"/>
    <w:uiPriority w:val="99"/>
    <w:semiHidden/>
    <w:unhideWhenUsed/>
    <w:rsid w:val="008F7921"/>
    <w:rPr>
      <w:sz w:val="20"/>
      <w:szCs w:val="20"/>
    </w:rPr>
  </w:style>
  <w:style w:type="character" w:customStyle="1" w:styleId="EndnoteTextChar">
    <w:name w:val="Endnote Text Char"/>
    <w:basedOn w:val="DefaultParagraphFont"/>
    <w:link w:val="EndnoteText"/>
    <w:uiPriority w:val="99"/>
    <w:semiHidden/>
    <w:rsid w:val="008F7921"/>
    <w:rPr>
      <w:rFonts w:ascii="CG Times" w:eastAsia="Times New Roman" w:hAnsi="CG Times" w:cs="CG Times"/>
    </w:rPr>
  </w:style>
  <w:style w:type="character" w:styleId="EndnoteReference">
    <w:name w:val="endnote reference"/>
    <w:basedOn w:val="DefaultParagraphFont"/>
    <w:uiPriority w:val="99"/>
    <w:semiHidden/>
    <w:unhideWhenUsed/>
    <w:rsid w:val="008F7921"/>
    <w:rPr>
      <w:vertAlign w:val="superscript"/>
    </w:rPr>
  </w:style>
  <w:style w:type="paragraph" w:styleId="NormalWeb">
    <w:name w:val="Normal (Web)"/>
    <w:basedOn w:val="Normal"/>
    <w:rsid w:val="00FD6D4B"/>
    <w:pPr>
      <w:autoSpaceDE/>
      <w:autoSpaceDN/>
      <w:spacing w:before="100" w:beforeAutospacing="1" w:after="100" w:afterAutospacing="1"/>
    </w:pPr>
    <w:rPr>
      <w:rFonts w:ascii="Times New Roman" w:hAnsi="Times New Roman" w:cs="Times New Roman"/>
    </w:rPr>
  </w:style>
  <w:style w:type="paragraph" w:styleId="BodyText">
    <w:name w:val="Body Text"/>
    <w:basedOn w:val="Normal"/>
    <w:link w:val="BodyTextChar"/>
    <w:rsid w:val="00FD6D4B"/>
    <w:pPr>
      <w:autoSpaceDE/>
      <w:autoSpaceDN/>
      <w:spacing w:line="360" w:lineRule="auto"/>
      <w:jc w:val="both"/>
    </w:pPr>
    <w:rPr>
      <w:rFonts w:ascii="Times New Roman" w:hAnsi="Times New Roman" w:cs="Times New Roman"/>
      <w:sz w:val="26"/>
      <w:szCs w:val="20"/>
    </w:rPr>
  </w:style>
  <w:style w:type="character" w:customStyle="1" w:styleId="BodyTextChar">
    <w:name w:val="Body Text Char"/>
    <w:basedOn w:val="DefaultParagraphFont"/>
    <w:link w:val="BodyText"/>
    <w:rsid w:val="00FD6D4B"/>
    <w:rPr>
      <w:rFonts w:ascii="Times New Roman" w:eastAsia="Times New Roman" w:hAnsi="Times New Roman"/>
      <w:sz w:val="26"/>
    </w:rPr>
  </w:style>
  <w:style w:type="paragraph" w:styleId="Header">
    <w:name w:val="header"/>
    <w:basedOn w:val="Normal"/>
    <w:link w:val="HeaderChar"/>
    <w:uiPriority w:val="99"/>
    <w:unhideWhenUsed/>
    <w:rsid w:val="004F6911"/>
    <w:pPr>
      <w:tabs>
        <w:tab w:val="center" w:pos="4680"/>
        <w:tab w:val="right" w:pos="9360"/>
      </w:tabs>
    </w:pPr>
  </w:style>
  <w:style w:type="character" w:customStyle="1" w:styleId="HeaderChar">
    <w:name w:val="Header Char"/>
    <w:basedOn w:val="DefaultParagraphFont"/>
    <w:link w:val="Header"/>
    <w:uiPriority w:val="99"/>
    <w:rsid w:val="004F6911"/>
    <w:rPr>
      <w:rFonts w:ascii="CG Times" w:eastAsia="Times New Roman" w:hAnsi="CG Times" w:cs="CG Times"/>
      <w:sz w:val="24"/>
      <w:szCs w:val="24"/>
    </w:rPr>
  </w:style>
  <w:style w:type="paragraph" w:styleId="Footer">
    <w:name w:val="footer"/>
    <w:basedOn w:val="Normal"/>
    <w:link w:val="FooterChar"/>
    <w:uiPriority w:val="99"/>
    <w:unhideWhenUsed/>
    <w:rsid w:val="004F6911"/>
    <w:pPr>
      <w:tabs>
        <w:tab w:val="center" w:pos="4680"/>
        <w:tab w:val="right" w:pos="9360"/>
      </w:tabs>
    </w:pPr>
  </w:style>
  <w:style w:type="character" w:customStyle="1" w:styleId="FooterChar">
    <w:name w:val="Footer Char"/>
    <w:basedOn w:val="DefaultParagraphFont"/>
    <w:link w:val="Footer"/>
    <w:uiPriority w:val="99"/>
    <w:rsid w:val="004F691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D2846"/>
    <w:rPr>
      <w:rFonts w:ascii="Tahoma" w:hAnsi="Tahoma" w:cs="Tahoma"/>
      <w:sz w:val="16"/>
      <w:szCs w:val="16"/>
    </w:rPr>
  </w:style>
  <w:style w:type="character" w:customStyle="1" w:styleId="BalloonTextChar">
    <w:name w:val="Balloon Text Char"/>
    <w:basedOn w:val="DefaultParagraphFont"/>
    <w:link w:val="BalloonText"/>
    <w:uiPriority w:val="99"/>
    <w:semiHidden/>
    <w:rsid w:val="006D2846"/>
    <w:rPr>
      <w:rFonts w:ascii="Tahoma" w:eastAsia="Times New Roman" w:hAnsi="Tahoma" w:cs="Tahoma"/>
      <w:sz w:val="16"/>
      <w:szCs w:val="16"/>
    </w:rPr>
  </w:style>
  <w:style w:type="character" w:customStyle="1" w:styleId="Heading4Char">
    <w:name w:val="Heading 4 Char"/>
    <w:basedOn w:val="DefaultParagraphFont"/>
    <w:link w:val="Heading4"/>
    <w:uiPriority w:val="9"/>
    <w:rsid w:val="00A30CC1"/>
    <w:rPr>
      <w:rFonts w:ascii="Times New Roman" w:eastAsia="Times New Roman" w:hAnsi="Times New Roman"/>
      <w:b/>
      <w:bCs/>
      <w:sz w:val="24"/>
      <w:szCs w:val="24"/>
    </w:rPr>
  </w:style>
  <w:style w:type="character" w:customStyle="1" w:styleId="term1">
    <w:name w:val="term1"/>
    <w:basedOn w:val="DefaultParagraphFont"/>
    <w:rsid w:val="00A30CC1"/>
    <w:rPr>
      <w:rFonts w:ascii="Verdana" w:hAnsi="Verdana"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FC"/>
    <w:pPr>
      <w:autoSpaceDE w:val="0"/>
      <w:autoSpaceDN w:val="0"/>
    </w:pPr>
    <w:rPr>
      <w:rFonts w:ascii="CG Times" w:eastAsia="Times New Roman" w:hAnsi="CG Times" w:cs="CG Times"/>
      <w:sz w:val="24"/>
      <w:szCs w:val="24"/>
    </w:rPr>
  </w:style>
  <w:style w:type="paragraph" w:styleId="Heading4">
    <w:name w:val="heading 4"/>
    <w:basedOn w:val="Normal"/>
    <w:link w:val="Heading4Char"/>
    <w:uiPriority w:val="9"/>
    <w:qFormat/>
    <w:rsid w:val="00A30CC1"/>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43B75"/>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543B75"/>
    <w:rPr>
      <w:rFonts w:ascii="Times New Roman" w:eastAsia="Times New Roman" w:hAnsi="Times New Roman"/>
    </w:rPr>
  </w:style>
  <w:style w:type="character" w:styleId="FootnoteReference">
    <w:name w:val="footnote reference"/>
    <w:basedOn w:val="DefaultParagraphFont"/>
    <w:rsid w:val="00543B75"/>
    <w:rPr>
      <w:vertAlign w:val="superscript"/>
    </w:rPr>
  </w:style>
  <w:style w:type="character" w:styleId="Hyperlink">
    <w:name w:val="Hyperlink"/>
    <w:basedOn w:val="DefaultParagraphFont"/>
    <w:uiPriority w:val="99"/>
    <w:semiHidden/>
    <w:unhideWhenUsed/>
    <w:rsid w:val="004119D2"/>
    <w:rPr>
      <w:rFonts w:ascii="Verdana" w:hAnsi="Verdana" w:hint="default"/>
      <w:strike w:val="0"/>
      <w:dstrike w:val="0"/>
      <w:color w:val="004B91"/>
      <w:sz w:val="17"/>
      <w:szCs w:val="17"/>
      <w:u w:val="none"/>
      <w:effect w:val="none"/>
    </w:rPr>
  </w:style>
  <w:style w:type="paragraph" w:styleId="EndnoteText">
    <w:name w:val="endnote text"/>
    <w:basedOn w:val="Normal"/>
    <w:link w:val="EndnoteTextChar"/>
    <w:uiPriority w:val="99"/>
    <w:semiHidden/>
    <w:unhideWhenUsed/>
    <w:rsid w:val="008F7921"/>
    <w:rPr>
      <w:sz w:val="20"/>
      <w:szCs w:val="20"/>
    </w:rPr>
  </w:style>
  <w:style w:type="character" w:customStyle="1" w:styleId="EndnoteTextChar">
    <w:name w:val="Endnote Text Char"/>
    <w:basedOn w:val="DefaultParagraphFont"/>
    <w:link w:val="EndnoteText"/>
    <w:uiPriority w:val="99"/>
    <w:semiHidden/>
    <w:rsid w:val="008F7921"/>
    <w:rPr>
      <w:rFonts w:ascii="CG Times" w:eastAsia="Times New Roman" w:hAnsi="CG Times" w:cs="CG Times"/>
    </w:rPr>
  </w:style>
  <w:style w:type="character" w:styleId="EndnoteReference">
    <w:name w:val="endnote reference"/>
    <w:basedOn w:val="DefaultParagraphFont"/>
    <w:uiPriority w:val="99"/>
    <w:semiHidden/>
    <w:unhideWhenUsed/>
    <w:rsid w:val="008F7921"/>
    <w:rPr>
      <w:vertAlign w:val="superscript"/>
    </w:rPr>
  </w:style>
  <w:style w:type="paragraph" w:styleId="NormalWeb">
    <w:name w:val="Normal (Web)"/>
    <w:basedOn w:val="Normal"/>
    <w:rsid w:val="00FD6D4B"/>
    <w:pPr>
      <w:autoSpaceDE/>
      <w:autoSpaceDN/>
      <w:spacing w:before="100" w:beforeAutospacing="1" w:after="100" w:afterAutospacing="1"/>
    </w:pPr>
    <w:rPr>
      <w:rFonts w:ascii="Times New Roman" w:hAnsi="Times New Roman" w:cs="Times New Roman"/>
    </w:rPr>
  </w:style>
  <w:style w:type="paragraph" w:styleId="BodyText">
    <w:name w:val="Body Text"/>
    <w:basedOn w:val="Normal"/>
    <w:link w:val="BodyTextChar"/>
    <w:rsid w:val="00FD6D4B"/>
    <w:pPr>
      <w:autoSpaceDE/>
      <w:autoSpaceDN/>
      <w:spacing w:line="360" w:lineRule="auto"/>
      <w:jc w:val="both"/>
    </w:pPr>
    <w:rPr>
      <w:rFonts w:ascii="Times New Roman" w:hAnsi="Times New Roman" w:cs="Times New Roman"/>
      <w:sz w:val="26"/>
      <w:szCs w:val="20"/>
    </w:rPr>
  </w:style>
  <w:style w:type="character" w:customStyle="1" w:styleId="BodyTextChar">
    <w:name w:val="Body Text Char"/>
    <w:basedOn w:val="DefaultParagraphFont"/>
    <w:link w:val="BodyText"/>
    <w:rsid w:val="00FD6D4B"/>
    <w:rPr>
      <w:rFonts w:ascii="Times New Roman" w:eastAsia="Times New Roman" w:hAnsi="Times New Roman"/>
      <w:sz w:val="26"/>
    </w:rPr>
  </w:style>
  <w:style w:type="paragraph" w:styleId="Header">
    <w:name w:val="header"/>
    <w:basedOn w:val="Normal"/>
    <w:link w:val="HeaderChar"/>
    <w:uiPriority w:val="99"/>
    <w:unhideWhenUsed/>
    <w:rsid w:val="004F6911"/>
    <w:pPr>
      <w:tabs>
        <w:tab w:val="center" w:pos="4680"/>
        <w:tab w:val="right" w:pos="9360"/>
      </w:tabs>
    </w:pPr>
  </w:style>
  <w:style w:type="character" w:customStyle="1" w:styleId="HeaderChar">
    <w:name w:val="Header Char"/>
    <w:basedOn w:val="DefaultParagraphFont"/>
    <w:link w:val="Header"/>
    <w:uiPriority w:val="99"/>
    <w:rsid w:val="004F6911"/>
    <w:rPr>
      <w:rFonts w:ascii="CG Times" w:eastAsia="Times New Roman" w:hAnsi="CG Times" w:cs="CG Times"/>
      <w:sz w:val="24"/>
      <w:szCs w:val="24"/>
    </w:rPr>
  </w:style>
  <w:style w:type="paragraph" w:styleId="Footer">
    <w:name w:val="footer"/>
    <w:basedOn w:val="Normal"/>
    <w:link w:val="FooterChar"/>
    <w:uiPriority w:val="99"/>
    <w:unhideWhenUsed/>
    <w:rsid w:val="004F6911"/>
    <w:pPr>
      <w:tabs>
        <w:tab w:val="center" w:pos="4680"/>
        <w:tab w:val="right" w:pos="9360"/>
      </w:tabs>
    </w:pPr>
  </w:style>
  <w:style w:type="character" w:customStyle="1" w:styleId="FooterChar">
    <w:name w:val="Footer Char"/>
    <w:basedOn w:val="DefaultParagraphFont"/>
    <w:link w:val="Footer"/>
    <w:uiPriority w:val="99"/>
    <w:rsid w:val="004F6911"/>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D2846"/>
    <w:rPr>
      <w:rFonts w:ascii="Tahoma" w:hAnsi="Tahoma" w:cs="Tahoma"/>
      <w:sz w:val="16"/>
      <w:szCs w:val="16"/>
    </w:rPr>
  </w:style>
  <w:style w:type="character" w:customStyle="1" w:styleId="BalloonTextChar">
    <w:name w:val="Balloon Text Char"/>
    <w:basedOn w:val="DefaultParagraphFont"/>
    <w:link w:val="BalloonText"/>
    <w:uiPriority w:val="99"/>
    <w:semiHidden/>
    <w:rsid w:val="006D2846"/>
    <w:rPr>
      <w:rFonts w:ascii="Tahoma" w:eastAsia="Times New Roman" w:hAnsi="Tahoma" w:cs="Tahoma"/>
      <w:sz w:val="16"/>
      <w:szCs w:val="16"/>
    </w:rPr>
  </w:style>
  <w:style w:type="character" w:customStyle="1" w:styleId="Heading4Char">
    <w:name w:val="Heading 4 Char"/>
    <w:basedOn w:val="DefaultParagraphFont"/>
    <w:link w:val="Heading4"/>
    <w:uiPriority w:val="9"/>
    <w:rsid w:val="00A30CC1"/>
    <w:rPr>
      <w:rFonts w:ascii="Times New Roman" w:eastAsia="Times New Roman" w:hAnsi="Times New Roman"/>
      <w:b/>
      <w:bCs/>
      <w:sz w:val="24"/>
      <w:szCs w:val="24"/>
    </w:rPr>
  </w:style>
  <w:style w:type="character" w:customStyle="1" w:styleId="term1">
    <w:name w:val="term1"/>
    <w:basedOn w:val="DefaultParagraphFont"/>
    <w:rsid w:val="00A30CC1"/>
    <w:rPr>
      <w:rFonts w:ascii="Verdana" w:hAnsi="Verdana"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1787">
      <w:bodyDiv w:val="1"/>
      <w:marLeft w:val="0"/>
      <w:marRight w:val="0"/>
      <w:marTop w:val="0"/>
      <w:marBottom w:val="0"/>
      <w:divBdr>
        <w:top w:val="none" w:sz="0" w:space="0" w:color="auto"/>
        <w:left w:val="none" w:sz="0" w:space="0" w:color="auto"/>
        <w:bottom w:val="none" w:sz="0" w:space="0" w:color="auto"/>
        <w:right w:val="none" w:sz="0" w:space="0" w:color="auto"/>
      </w:divBdr>
      <w:divsChild>
        <w:div w:id="528179896">
          <w:marLeft w:val="0"/>
          <w:marRight w:val="0"/>
          <w:marTop w:val="0"/>
          <w:marBottom w:val="0"/>
          <w:divBdr>
            <w:top w:val="none" w:sz="0" w:space="0" w:color="auto"/>
            <w:left w:val="none" w:sz="0" w:space="0" w:color="auto"/>
            <w:bottom w:val="none" w:sz="0" w:space="0" w:color="auto"/>
            <w:right w:val="none" w:sz="0" w:space="0" w:color="auto"/>
          </w:divBdr>
          <w:divsChild>
            <w:div w:id="848375438">
              <w:marLeft w:val="0"/>
              <w:marRight w:val="0"/>
              <w:marTop w:val="0"/>
              <w:marBottom w:val="0"/>
              <w:divBdr>
                <w:top w:val="none" w:sz="0" w:space="0" w:color="auto"/>
                <w:left w:val="none" w:sz="0" w:space="0" w:color="auto"/>
                <w:bottom w:val="none" w:sz="0" w:space="0" w:color="auto"/>
                <w:right w:val="none" w:sz="0" w:space="0" w:color="auto"/>
              </w:divBdr>
              <w:divsChild>
                <w:div w:id="716929708">
                  <w:marLeft w:val="-300"/>
                  <w:marRight w:val="0"/>
                  <w:marTop w:val="0"/>
                  <w:marBottom w:val="0"/>
                  <w:divBdr>
                    <w:top w:val="none" w:sz="0" w:space="0" w:color="auto"/>
                    <w:left w:val="none" w:sz="0" w:space="0" w:color="auto"/>
                    <w:bottom w:val="none" w:sz="0" w:space="0" w:color="auto"/>
                    <w:right w:val="none" w:sz="0" w:space="0" w:color="auto"/>
                  </w:divBdr>
                  <w:divsChild>
                    <w:div w:id="1882357743">
                      <w:marLeft w:val="0"/>
                      <w:marRight w:val="0"/>
                      <w:marTop w:val="0"/>
                      <w:marBottom w:val="0"/>
                      <w:divBdr>
                        <w:top w:val="none" w:sz="0" w:space="0" w:color="auto"/>
                        <w:left w:val="none" w:sz="0" w:space="0" w:color="auto"/>
                        <w:bottom w:val="none" w:sz="0" w:space="0" w:color="auto"/>
                        <w:right w:val="none" w:sz="0" w:space="0" w:color="auto"/>
                      </w:divBdr>
                      <w:divsChild>
                        <w:div w:id="993294267">
                          <w:marLeft w:val="0"/>
                          <w:marRight w:val="0"/>
                          <w:marTop w:val="0"/>
                          <w:marBottom w:val="0"/>
                          <w:divBdr>
                            <w:top w:val="none" w:sz="0" w:space="0" w:color="auto"/>
                            <w:left w:val="none" w:sz="0" w:space="0" w:color="auto"/>
                            <w:bottom w:val="none" w:sz="0" w:space="0" w:color="auto"/>
                            <w:right w:val="none" w:sz="0" w:space="0" w:color="auto"/>
                          </w:divBdr>
                          <w:divsChild>
                            <w:div w:id="12849101">
                              <w:marLeft w:val="0"/>
                              <w:marRight w:val="0"/>
                              <w:marTop w:val="0"/>
                              <w:marBottom w:val="0"/>
                              <w:divBdr>
                                <w:top w:val="none" w:sz="0" w:space="0" w:color="auto"/>
                                <w:left w:val="none" w:sz="0" w:space="0" w:color="auto"/>
                                <w:bottom w:val="none" w:sz="0" w:space="0" w:color="auto"/>
                                <w:right w:val="none" w:sz="0" w:space="0" w:color="auto"/>
                              </w:divBdr>
                              <w:divsChild>
                                <w:div w:id="1437484894">
                                  <w:marLeft w:val="0"/>
                                  <w:marRight w:val="0"/>
                                  <w:marTop w:val="0"/>
                                  <w:marBottom w:val="0"/>
                                  <w:divBdr>
                                    <w:top w:val="none" w:sz="0" w:space="0" w:color="auto"/>
                                    <w:left w:val="none" w:sz="0" w:space="0" w:color="auto"/>
                                    <w:bottom w:val="none" w:sz="0" w:space="0" w:color="auto"/>
                                    <w:right w:val="none" w:sz="0" w:space="0" w:color="auto"/>
                                  </w:divBdr>
                                  <w:divsChild>
                                    <w:div w:id="1729648560">
                                      <w:blockQuote w:val="1"/>
                                      <w:marLeft w:val="0"/>
                                      <w:marRight w:val="0"/>
                                      <w:marTop w:val="0"/>
                                      <w:marBottom w:val="300"/>
                                      <w:divBdr>
                                        <w:top w:val="none" w:sz="0" w:space="0" w:color="auto"/>
                                        <w:left w:val="single" w:sz="36" w:space="11" w:color="EEEEEE"/>
                                        <w:bottom w:val="none" w:sz="0" w:space="0" w:color="auto"/>
                                        <w:right w:val="none" w:sz="0" w:space="0" w:color="auto"/>
                                      </w:divBdr>
                                    </w:div>
                                    <w:div w:id="188766054">
                                      <w:blockQuote w:val="1"/>
                                      <w:marLeft w:val="0"/>
                                      <w:marRight w:val="0"/>
                                      <w:marTop w:val="0"/>
                                      <w:marBottom w:val="300"/>
                                      <w:divBdr>
                                        <w:top w:val="none" w:sz="0" w:space="0" w:color="auto"/>
                                        <w:left w:val="single" w:sz="36" w:space="11" w:color="EEEEEE"/>
                                        <w:bottom w:val="none" w:sz="0" w:space="0" w:color="auto"/>
                                        <w:right w:val="none" w:sz="0" w:space="0" w:color="auto"/>
                                      </w:divBdr>
                                    </w:div>
                                    <w:div w:id="87896073">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sChild>
        </w:div>
      </w:divsChild>
    </w:div>
    <w:div w:id="1416780008">
      <w:bodyDiv w:val="1"/>
      <w:marLeft w:val="0"/>
      <w:marRight w:val="0"/>
      <w:marTop w:val="0"/>
      <w:marBottom w:val="0"/>
      <w:divBdr>
        <w:top w:val="none" w:sz="0" w:space="0" w:color="auto"/>
        <w:left w:val="none" w:sz="0" w:space="0" w:color="auto"/>
        <w:bottom w:val="none" w:sz="0" w:space="0" w:color="auto"/>
        <w:right w:val="none" w:sz="0" w:space="0" w:color="auto"/>
      </w:divBdr>
    </w:div>
    <w:div w:id="1557202595">
      <w:bodyDiv w:val="1"/>
      <w:marLeft w:val="0"/>
      <w:marRight w:val="0"/>
      <w:marTop w:val="0"/>
      <w:marBottom w:val="0"/>
      <w:divBdr>
        <w:top w:val="none" w:sz="0" w:space="0" w:color="auto"/>
        <w:left w:val="none" w:sz="0" w:space="0" w:color="auto"/>
        <w:bottom w:val="none" w:sz="0" w:space="0" w:color="auto"/>
        <w:right w:val="none" w:sz="0" w:space="0" w:color="auto"/>
      </w:divBdr>
    </w:div>
    <w:div w:id="1695226773">
      <w:bodyDiv w:val="1"/>
      <w:marLeft w:val="0"/>
      <w:marRight w:val="0"/>
      <w:marTop w:val="0"/>
      <w:marBottom w:val="0"/>
      <w:divBdr>
        <w:top w:val="none" w:sz="0" w:space="0" w:color="auto"/>
        <w:left w:val="none" w:sz="0" w:space="0" w:color="auto"/>
        <w:bottom w:val="none" w:sz="0" w:space="0" w:color="auto"/>
        <w:right w:val="none" w:sz="0" w:space="0" w:color="auto"/>
      </w:divBdr>
    </w:div>
    <w:div w:id="1927303832">
      <w:bodyDiv w:val="1"/>
      <w:marLeft w:val="0"/>
      <w:marRight w:val="0"/>
      <w:marTop w:val="0"/>
      <w:marBottom w:val="0"/>
      <w:divBdr>
        <w:top w:val="none" w:sz="0" w:space="0" w:color="auto"/>
        <w:left w:val="none" w:sz="0" w:space="0" w:color="auto"/>
        <w:bottom w:val="none" w:sz="0" w:space="0" w:color="auto"/>
        <w:right w:val="none" w:sz="0" w:space="0" w:color="auto"/>
      </w:divBdr>
    </w:div>
    <w:div w:id="2117865564">
      <w:bodyDiv w:val="1"/>
      <w:marLeft w:val="0"/>
      <w:marRight w:val="0"/>
      <w:marTop w:val="0"/>
      <w:marBottom w:val="0"/>
      <w:divBdr>
        <w:top w:val="none" w:sz="0" w:space="0" w:color="auto"/>
        <w:left w:val="none" w:sz="0" w:space="0" w:color="auto"/>
        <w:bottom w:val="none" w:sz="0" w:space="0" w:color="auto"/>
        <w:right w:val="none" w:sz="0" w:space="0" w:color="auto"/>
      </w:divBdr>
      <w:divsChild>
        <w:div w:id="808282523">
          <w:marLeft w:val="300"/>
          <w:marRight w:val="300"/>
          <w:marTop w:val="300"/>
          <w:marBottom w:val="300"/>
          <w:divBdr>
            <w:top w:val="none" w:sz="0" w:space="0" w:color="auto"/>
            <w:left w:val="none" w:sz="0" w:space="0" w:color="auto"/>
            <w:bottom w:val="none" w:sz="0" w:space="0" w:color="auto"/>
            <w:right w:val="none" w:sz="0" w:space="0" w:color="auto"/>
          </w:divBdr>
          <w:divsChild>
            <w:div w:id="1899591126">
              <w:marLeft w:val="0"/>
              <w:marRight w:val="0"/>
              <w:marTop w:val="0"/>
              <w:marBottom w:val="150"/>
              <w:divBdr>
                <w:top w:val="none" w:sz="0" w:space="0" w:color="auto"/>
                <w:left w:val="none" w:sz="0" w:space="0" w:color="auto"/>
                <w:bottom w:val="dotted" w:sz="6" w:space="8" w:color="59538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47C4-66C0-4BD1-9D38-E95F56DE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5252</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shoffner</cp:lastModifiedBy>
  <cp:revision>11</cp:revision>
  <cp:lastPrinted>2015-06-26T20:27:00Z</cp:lastPrinted>
  <dcterms:created xsi:type="dcterms:W3CDTF">2015-06-26T19:09:00Z</dcterms:created>
  <dcterms:modified xsi:type="dcterms:W3CDTF">2015-06-26T20:30:00Z</dcterms:modified>
</cp:coreProperties>
</file>