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884779" w:rsidTr="003077EC">
        <w:trPr>
          <w:trHeight w:val="1080"/>
        </w:trPr>
        <w:tc>
          <w:tcPr>
            <w:tcW w:w="1363" w:type="dxa"/>
          </w:tcPr>
          <w:p w:rsidR="00884779" w:rsidRDefault="00884779" w:rsidP="003077EC">
            <w:pPr>
              <w:rPr>
                <w:sz w:val="24"/>
              </w:rPr>
            </w:pPr>
            <w:r>
              <w:rPr>
                <w:noProof/>
                <w:spacing w:val="-2"/>
              </w:rPr>
              <w:drawing>
                <wp:inline distT="0" distB="0" distL="0" distR="0" wp14:anchorId="2BF8F356" wp14:editId="089BF732">
                  <wp:extent cx="695325" cy="695325"/>
                  <wp:effectExtent l="19050" t="0" r="9525"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884779" w:rsidRDefault="00884779" w:rsidP="003077EC">
            <w:pPr>
              <w:suppressAutoHyphens/>
              <w:spacing w:line="204" w:lineRule="auto"/>
              <w:jc w:val="center"/>
              <w:rPr>
                <w:rFonts w:ascii="Arial" w:hAnsi="Arial"/>
                <w:spacing w:val="-3"/>
                <w:sz w:val="26"/>
              </w:rPr>
            </w:pPr>
          </w:p>
          <w:p w:rsidR="00884779" w:rsidRDefault="00884779" w:rsidP="003077EC">
            <w:pPr>
              <w:suppressAutoHyphens/>
              <w:spacing w:line="204" w:lineRule="auto"/>
              <w:jc w:val="center"/>
              <w:rPr>
                <w:rFonts w:ascii="Arial" w:hAnsi="Arial"/>
                <w:spacing w:val="-3"/>
                <w:sz w:val="26"/>
              </w:rPr>
            </w:pPr>
            <w:r>
              <w:rPr>
                <w:rFonts w:ascii="Arial" w:hAnsi="Arial"/>
                <w:spacing w:val="-3"/>
                <w:sz w:val="26"/>
              </w:rPr>
              <w:t>COMMONWEALTH OF PENNSYLVANIA</w:t>
            </w:r>
          </w:p>
          <w:p w:rsidR="00884779" w:rsidRDefault="00884779" w:rsidP="003077EC">
            <w:pPr>
              <w:suppressAutoHyphens/>
              <w:spacing w:line="204" w:lineRule="auto"/>
              <w:jc w:val="center"/>
              <w:rPr>
                <w:rFonts w:ascii="Arial" w:hAnsi="Arial"/>
                <w:spacing w:val="-3"/>
                <w:sz w:val="26"/>
              </w:rPr>
            </w:pPr>
            <w:r>
              <w:rPr>
                <w:rFonts w:ascii="Arial" w:hAnsi="Arial"/>
                <w:spacing w:val="-3"/>
                <w:sz w:val="26"/>
              </w:rPr>
              <w:t>PENNSYLVANIA PUBLIC UTILITY COMMISSION</w:t>
            </w:r>
          </w:p>
          <w:p w:rsidR="00884779" w:rsidRDefault="00884779" w:rsidP="003077EC">
            <w:pPr>
              <w:jc w:val="center"/>
              <w:rPr>
                <w:rFonts w:ascii="Arial" w:hAnsi="Arial"/>
                <w:spacing w:val="-3"/>
                <w:sz w:val="26"/>
              </w:rPr>
            </w:pPr>
            <w:r>
              <w:rPr>
                <w:rFonts w:ascii="Arial" w:hAnsi="Arial"/>
                <w:spacing w:val="-3"/>
                <w:sz w:val="26"/>
              </w:rPr>
              <w:t>P.O. BOX 3265, HARRISBURG, PA 17105-3265</w:t>
            </w:r>
          </w:p>
          <w:p w:rsidR="00884779" w:rsidRDefault="00884779" w:rsidP="003077EC">
            <w:pPr>
              <w:jc w:val="center"/>
              <w:rPr>
                <w:rFonts w:ascii="Arial" w:hAnsi="Arial"/>
                <w:sz w:val="12"/>
              </w:rPr>
            </w:pPr>
          </w:p>
        </w:tc>
        <w:tc>
          <w:tcPr>
            <w:tcW w:w="1452" w:type="dxa"/>
          </w:tcPr>
          <w:p w:rsidR="00884779" w:rsidRDefault="00884779" w:rsidP="003077EC">
            <w:pPr>
              <w:jc w:val="right"/>
              <w:rPr>
                <w:rFonts w:ascii="Arial" w:hAnsi="Arial"/>
                <w:sz w:val="12"/>
              </w:rPr>
            </w:pPr>
          </w:p>
          <w:p w:rsidR="00884779" w:rsidRDefault="00884779" w:rsidP="003077EC">
            <w:pPr>
              <w:jc w:val="right"/>
              <w:rPr>
                <w:rFonts w:ascii="Arial" w:hAnsi="Arial"/>
                <w:sz w:val="12"/>
              </w:rPr>
            </w:pPr>
          </w:p>
        </w:tc>
      </w:tr>
    </w:tbl>
    <w:p w:rsidR="00884779" w:rsidRPr="005D357A" w:rsidRDefault="00AA09C9" w:rsidP="00884779">
      <w:pPr>
        <w:jc w:val="center"/>
        <w:rPr>
          <w:color w:val="000000"/>
        </w:rPr>
      </w:pPr>
      <w:r>
        <w:rPr>
          <w:color w:val="000000"/>
        </w:rPr>
        <w:t>July 1, 2015</w:t>
      </w:r>
    </w:p>
    <w:p w:rsidR="00884779" w:rsidRDefault="00884779" w:rsidP="00884779">
      <w:pPr>
        <w:ind w:right="-720"/>
        <w:jc w:val="right"/>
        <w:rPr>
          <w:color w:val="000000"/>
          <w:sz w:val="24"/>
          <w:szCs w:val="24"/>
        </w:rPr>
      </w:pPr>
      <w:r>
        <w:rPr>
          <w:color w:val="000000"/>
          <w:sz w:val="24"/>
          <w:szCs w:val="24"/>
        </w:rPr>
        <w:t xml:space="preserve">Docket No. </w:t>
      </w:r>
      <w:r w:rsidRPr="009F61AE">
        <w:rPr>
          <w:color w:val="000000"/>
          <w:sz w:val="24"/>
          <w:szCs w:val="24"/>
        </w:rPr>
        <w:t>A-</w:t>
      </w:r>
      <w:r w:rsidR="00D94D75">
        <w:rPr>
          <w:color w:val="000000"/>
          <w:sz w:val="24"/>
          <w:szCs w:val="24"/>
        </w:rPr>
        <w:t>125063</w:t>
      </w:r>
    </w:p>
    <w:p w:rsidR="00884779" w:rsidRDefault="00D94D75" w:rsidP="00884779">
      <w:pPr>
        <w:ind w:right="-720"/>
        <w:jc w:val="right"/>
        <w:rPr>
          <w:color w:val="000000"/>
          <w:sz w:val="24"/>
          <w:szCs w:val="24"/>
        </w:rPr>
      </w:pPr>
      <w:r>
        <w:rPr>
          <w:color w:val="000000"/>
          <w:sz w:val="24"/>
          <w:szCs w:val="24"/>
        </w:rPr>
        <w:t>Utility Code:  125063</w:t>
      </w:r>
    </w:p>
    <w:p w:rsidR="00884779" w:rsidRDefault="00884779" w:rsidP="00884779">
      <w:pPr>
        <w:rPr>
          <w:color w:val="000000"/>
          <w:sz w:val="24"/>
          <w:szCs w:val="24"/>
        </w:rPr>
      </w:pPr>
    </w:p>
    <w:p w:rsidR="00D94D75" w:rsidRDefault="00D94D75" w:rsidP="00D94D75">
      <w:pPr>
        <w:rPr>
          <w:color w:val="000000"/>
          <w:sz w:val="24"/>
          <w:szCs w:val="24"/>
        </w:rPr>
      </w:pPr>
      <w:r>
        <w:rPr>
          <w:color w:val="000000"/>
          <w:sz w:val="24"/>
          <w:szCs w:val="24"/>
        </w:rPr>
        <w:t xml:space="preserve">STEPHEN BAKER </w:t>
      </w:r>
    </w:p>
    <w:p w:rsidR="00D94D75" w:rsidRDefault="00D94D75" w:rsidP="00D94D75">
      <w:pPr>
        <w:rPr>
          <w:color w:val="000000"/>
          <w:sz w:val="24"/>
          <w:szCs w:val="24"/>
        </w:rPr>
      </w:pPr>
      <w:r>
        <w:rPr>
          <w:color w:val="000000"/>
          <w:sz w:val="24"/>
          <w:szCs w:val="24"/>
        </w:rPr>
        <w:t>CONSTELLATION</w:t>
      </w:r>
    </w:p>
    <w:p w:rsidR="00D94D75" w:rsidRDefault="00D94D75" w:rsidP="00D94D75">
      <w:pPr>
        <w:rPr>
          <w:color w:val="000000"/>
          <w:sz w:val="24"/>
          <w:szCs w:val="24"/>
        </w:rPr>
      </w:pPr>
      <w:r>
        <w:rPr>
          <w:color w:val="000000"/>
          <w:sz w:val="24"/>
          <w:szCs w:val="24"/>
        </w:rPr>
        <w:t>9600 CORPORATE CAMPUS DR</w:t>
      </w:r>
    </w:p>
    <w:p w:rsidR="00D94D75" w:rsidRDefault="00D94D75" w:rsidP="00D94D75">
      <w:pPr>
        <w:rPr>
          <w:color w:val="000000"/>
          <w:sz w:val="24"/>
          <w:szCs w:val="24"/>
        </w:rPr>
      </w:pPr>
      <w:r>
        <w:rPr>
          <w:color w:val="000000"/>
          <w:sz w:val="24"/>
          <w:szCs w:val="24"/>
        </w:rPr>
        <w:t>SUITE 2000</w:t>
      </w:r>
    </w:p>
    <w:p w:rsidR="00D94D75" w:rsidRDefault="00D94D75" w:rsidP="00D94D75">
      <w:pPr>
        <w:rPr>
          <w:color w:val="000000"/>
          <w:sz w:val="24"/>
          <w:szCs w:val="24"/>
        </w:rPr>
      </w:pPr>
      <w:r>
        <w:rPr>
          <w:color w:val="000000"/>
          <w:sz w:val="24"/>
          <w:szCs w:val="24"/>
        </w:rPr>
        <w:t>LOUISVILLE KY 40223</w:t>
      </w:r>
    </w:p>
    <w:p w:rsidR="00884779" w:rsidRPr="009F61AE" w:rsidRDefault="00884779" w:rsidP="00884779">
      <w:pPr>
        <w:ind w:right="576"/>
        <w:rPr>
          <w:color w:val="000000"/>
          <w:sz w:val="24"/>
          <w:szCs w:val="24"/>
        </w:rPr>
      </w:pPr>
      <w:r>
        <w:rPr>
          <w:color w:val="000000"/>
          <w:sz w:val="24"/>
          <w:szCs w:val="24"/>
        </w:rPr>
        <w:tab/>
      </w:r>
    </w:p>
    <w:p w:rsidR="00884779" w:rsidRDefault="00884779" w:rsidP="00884779">
      <w:pPr>
        <w:rPr>
          <w:color w:val="000000"/>
          <w:sz w:val="24"/>
          <w:szCs w:val="24"/>
        </w:rPr>
      </w:pPr>
    </w:p>
    <w:p w:rsidR="00884779" w:rsidRPr="00505000" w:rsidRDefault="00884779" w:rsidP="00884779">
      <w:pPr>
        <w:ind w:left="1440"/>
        <w:rPr>
          <w:color w:val="000000"/>
          <w:sz w:val="24"/>
          <w:szCs w:val="24"/>
          <w:u w:val="single"/>
        </w:rPr>
      </w:pPr>
      <w:r w:rsidRPr="00505000">
        <w:rPr>
          <w:color w:val="000000"/>
          <w:sz w:val="24"/>
          <w:szCs w:val="24"/>
          <w:u w:val="single"/>
        </w:rPr>
        <w:t>Re:</w:t>
      </w:r>
      <w:r>
        <w:rPr>
          <w:color w:val="000000"/>
          <w:sz w:val="24"/>
          <w:szCs w:val="24"/>
          <w:u w:val="single"/>
        </w:rPr>
        <w:t xml:space="preserve"> </w:t>
      </w:r>
      <w:r w:rsidRPr="00505000">
        <w:rPr>
          <w:color w:val="000000"/>
          <w:sz w:val="24"/>
          <w:szCs w:val="24"/>
          <w:u w:val="single"/>
        </w:rPr>
        <w:t xml:space="preserve">Cancellation of </w:t>
      </w:r>
      <w:r w:rsidR="001C2F5B">
        <w:rPr>
          <w:color w:val="000000"/>
          <w:sz w:val="24"/>
          <w:szCs w:val="24"/>
          <w:u w:val="single"/>
        </w:rPr>
        <w:t>Natural Gas</w:t>
      </w:r>
      <w:r w:rsidRPr="00505000">
        <w:rPr>
          <w:color w:val="000000"/>
          <w:sz w:val="24"/>
          <w:szCs w:val="24"/>
          <w:u w:val="single"/>
        </w:rPr>
        <w:t xml:space="preserve"> Supplier License for </w:t>
      </w:r>
      <w:r w:rsidR="002E6C22">
        <w:rPr>
          <w:color w:val="000000"/>
          <w:sz w:val="24"/>
          <w:szCs w:val="24"/>
          <w:u w:val="single"/>
        </w:rPr>
        <w:t>Integrys</w:t>
      </w:r>
      <w:r w:rsidR="00D94D75">
        <w:rPr>
          <w:color w:val="000000"/>
          <w:sz w:val="24"/>
          <w:szCs w:val="24"/>
          <w:u w:val="single"/>
        </w:rPr>
        <w:t xml:space="preserve"> Energy Services, Inc.</w:t>
      </w:r>
    </w:p>
    <w:p w:rsidR="00884779" w:rsidRDefault="00884779" w:rsidP="00884779">
      <w:pPr>
        <w:rPr>
          <w:color w:val="000000"/>
          <w:sz w:val="24"/>
          <w:szCs w:val="24"/>
        </w:rPr>
      </w:pPr>
    </w:p>
    <w:p w:rsidR="00884779" w:rsidRPr="009F61AE" w:rsidRDefault="00884779" w:rsidP="00884779">
      <w:pPr>
        <w:rPr>
          <w:color w:val="000000"/>
          <w:sz w:val="24"/>
          <w:szCs w:val="24"/>
        </w:rPr>
      </w:pPr>
    </w:p>
    <w:p w:rsidR="00884779" w:rsidRPr="009F61AE" w:rsidRDefault="00884779" w:rsidP="00884779">
      <w:pPr>
        <w:rPr>
          <w:color w:val="000000"/>
          <w:sz w:val="24"/>
          <w:szCs w:val="24"/>
        </w:rPr>
      </w:pPr>
      <w:r w:rsidRPr="009F61AE">
        <w:rPr>
          <w:color w:val="000000"/>
          <w:sz w:val="24"/>
          <w:szCs w:val="24"/>
        </w:rPr>
        <w:t>Dear M</w:t>
      </w:r>
      <w:r w:rsidR="00D94D75">
        <w:rPr>
          <w:color w:val="000000"/>
          <w:sz w:val="24"/>
          <w:szCs w:val="24"/>
        </w:rPr>
        <w:t>r. Baker</w:t>
      </w:r>
      <w:r w:rsidRPr="009F61AE">
        <w:rPr>
          <w:color w:val="000000"/>
          <w:sz w:val="24"/>
          <w:szCs w:val="24"/>
        </w:rPr>
        <w:t>:</w:t>
      </w:r>
    </w:p>
    <w:p w:rsidR="00884779" w:rsidRDefault="00884779" w:rsidP="00884779">
      <w:pPr>
        <w:rPr>
          <w:color w:val="000000"/>
          <w:sz w:val="24"/>
          <w:szCs w:val="24"/>
        </w:rPr>
      </w:pPr>
    </w:p>
    <w:p w:rsidR="00884779" w:rsidRPr="003077EC" w:rsidRDefault="00884779" w:rsidP="00884779">
      <w:pPr>
        <w:autoSpaceDE w:val="0"/>
        <w:autoSpaceDN w:val="0"/>
        <w:adjustRightInd w:val="0"/>
        <w:rPr>
          <w:sz w:val="24"/>
          <w:szCs w:val="24"/>
        </w:rPr>
      </w:pPr>
      <w:r w:rsidRPr="003077EC">
        <w:rPr>
          <w:color w:val="000000"/>
          <w:sz w:val="24"/>
          <w:szCs w:val="24"/>
        </w:rPr>
        <w:tab/>
      </w:r>
      <w:r w:rsidR="00E93B50">
        <w:rPr>
          <w:color w:val="000000"/>
          <w:sz w:val="24"/>
          <w:szCs w:val="24"/>
        </w:rPr>
        <w:tab/>
      </w:r>
      <w:r w:rsidR="002E6C22">
        <w:rPr>
          <w:sz w:val="24"/>
          <w:szCs w:val="24"/>
        </w:rPr>
        <w:t>On March 25, 2015, Integrys</w:t>
      </w:r>
      <w:r w:rsidR="00D94D75" w:rsidRPr="003077EC">
        <w:rPr>
          <w:sz w:val="24"/>
          <w:szCs w:val="24"/>
        </w:rPr>
        <w:t xml:space="preserve"> Ene</w:t>
      </w:r>
      <w:r w:rsidR="002E6C22">
        <w:rPr>
          <w:sz w:val="24"/>
          <w:szCs w:val="24"/>
        </w:rPr>
        <w:t>rgy Services Inc.</w:t>
      </w:r>
      <w:r w:rsidR="004D2EB1">
        <w:rPr>
          <w:sz w:val="24"/>
          <w:szCs w:val="24"/>
        </w:rPr>
        <w:t>, (fka WPS Energy Services, Inc.)</w:t>
      </w:r>
      <w:r w:rsidR="002E6C22">
        <w:rPr>
          <w:sz w:val="24"/>
          <w:szCs w:val="24"/>
        </w:rPr>
        <w:t xml:space="preserve"> (Integrys</w:t>
      </w:r>
      <w:r w:rsidR="003F6DC1">
        <w:rPr>
          <w:sz w:val="24"/>
          <w:szCs w:val="24"/>
        </w:rPr>
        <w:t xml:space="preserve">) filed an application to abandon </w:t>
      </w:r>
      <w:r w:rsidR="00D94D75" w:rsidRPr="003077EC">
        <w:rPr>
          <w:sz w:val="24"/>
          <w:szCs w:val="24"/>
        </w:rPr>
        <w:t>its natural gas supplier license in the Commonwealth of Pennsylvania</w:t>
      </w:r>
      <w:r w:rsidR="00AF67A2" w:rsidRPr="003077EC">
        <w:rPr>
          <w:sz w:val="24"/>
          <w:szCs w:val="24"/>
        </w:rPr>
        <w:t>.</w:t>
      </w:r>
      <w:r w:rsidR="003077EC" w:rsidRPr="003077EC">
        <w:rPr>
          <w:sz w:val="24"/>
          <w:szCs w:val="24"/>
        </w:rPr>
        <w:t xml:space="preserve"> </w:t>
      </w:r>
      <w:r w:rsidR="003077EC" w:rsidRPr="003077EC">
        <w:rPr>
          <w:color w:val="000000"/>
          <w:sz w:val="24"/>
          <w:szCs w:val="24"/>
        </w:rPr>
        <w:t>On January 27, 2000, the Commission issued a license at Dock</w:t>
      </w:r>
      <w:r w:rsidR="002E6C22">
        <w:rPr>
          <w:color w:val="000000"/>
          <w:sz w:val="24"/>
          <w:szCs w:val="24"/>
        </w:rPr>
        <w:t>et No</w:t>
      </w:r>
      <w:r w:rsidR="00B36FC0">
        <w:rPr>
          <w:color w:val="000000"/>
          <w:sz w:val="24"/>
          <w:szCs w:val="24"/>
        </w:rPr>
        <w:t>. A-125063, authorizing WPS</w:t>
      </w:r>
      <w:r w:rsidR="003077EC" w:rsidRPr="003077EC">
        <w:rPr>
          <w:color w:val="000000"/>
          <w:sz w:val="24"/>
          <w:szCs w:val="24"/>
        </w:rPr>
        <w:t xml:space="preserve"> Energy Services, Inc.</w:t>
      </w:r>
      <w:r w:rsidR="00B36FC0">
        <w:rPr>
          <w:color w:val="000000"/>
          <w:sz w:val="24"/>
          <w:szCs w:val="24"/>
        </w:rPr>
        <w:t xml:space="preserve"> (WPS)</w:t>
      </w:r>
      <w:r w:rsidR="003077EC" w:rsidRPr="003077EC">
        <w:rPr>
          <w:color w:val="000000"/>
          <w:sz w:val="24"/>
          <w:szCs w:val="24"/>
        </w:rPr>
        <w:t xml:space="preserve"> the right to begin to offer, render, furnish, or supply natural gas supply services to large commercial, industrial, and government customers, within the </w:t>
      </w:r>
      <w:r w:rsidR="003077EC">
        <w:rPr>
          <w:color w:val="000000"/>
          <w:sz w:val="24"/>
          <w:szCs w:val="24"/>
        </w:rPr>
        <w:t xml:space="preserve">natural gas distribution company (NGDC) </w:t>
      </w:r>
      <w:r w:rsidR="003077EC" w:rsidRPr="003077EC">
        <w:rPr>
          <w:color w:val="000000"/>
          <w:sz w:val="24"/>
          <w:szCs w:val="24"/>
        </w:rPr>
        <w:t>service territories of Columbia Gas of Pennsylvania, Inc., Peoples Natural Gas Co., UGI Penn Natural Gas (fka PG Energy, Inc.)</w:t>
      </w:r>
      <w:r w:rsidR="00965B72">
        <w:rPr>
          <w:color w:val="000000"/>
          <w:sz w:val="24"/>
          <w:szCs w:val="24"/>
        </w:rPr>
        <w:t xml:space="preserve">, People Natural Gas Company – </w:t>
      </w:r>
      <w:r w:rsidR="003077EC" w:rsidRPr="003077EC">
        <w:rPr>
          <w:color w:val="000000"/>
          <w:sz w:val="24"/>
          <w:szCs w:val="24"/>
        </w:rPr>
        <w:t>Equitable</w:t>
      </w:r>
      <w:r w:rsidR="00965B72">
        <w:rPr>
          <w:color w:val="000000"/>
          <w:sz w:val="24"/>
          <w:szCs w:val="24"/>
        </w:rPr>
        <w:t xml:space="preserve"> Division </w:t>
      </w:r>
      <w:r w:rsidR="003077EC" w:rsidRPr="003077EC">
        <w:rPr>
          <w:color w:val="000000"/>
          <w:sz w:val="24"/>
          <w:szCs w:val="24"/>
        </w:rPr>
        <w:t>(fka Carnegie Natural Gas Co.), National Fuel Gas Distribution Corp., UGI Utilities, Inc., PECO Energy Co., UGI Central Penn Gas (fka PFG Gas, Inc.), Peoples TWP LLC (fka T.W. Phillips Gas &amp; Oil Co.), and Valley Energy (fka NUI Valley Cities Gas).</w:t>
      </w:r>
      <w:r w:rsidR="002E6C22">
        <w:rPr>
          <w:color w:val="000000"/>
          <w:sz w:val="24"/>
          <w:szCs w:val="24"/>
        </w:rPr>
        <w:t xml:space="preserve"> On April 23, 2007, the Commission approved </w:t>
      </w:r>
      <w:r w:rsidR="00B36FC0">
        <w:rPr>
          <w:color w:val="000000"/>
          <w:sz w:val="24"/>
          <w:szCs w:val="24"/>
        </w:rPr>
        <w:t xml:space="preserve">WPS for </w:t>
      </w:r>
      <w:r w:rsidR="002E6C22">
        <w:rPr>
          <w:color w:val="000000"/>
          <w:sz w:val="24"/>
          <w:szCs w:val="24"/>
        </w:rPr>
        <w:t>a name change to Integrys Energy Services, Inc.</w:t>
      </w:r>
      <w:r w:rsidR="003077EC" w:rsidRPr="003077EC">
        <w:rPr>
          <w:color w:val="000000"/>
          <w:sz w:val="24"/>
          <w:szCs w:val="24"/>
        </w:rPr>
        <w:t xml:space="preserve"> </w:t>
      </w:r>
      <w:r w:rsidR="00B36FC0">
        <w:rPr>
          <w:color w:val="000000"/>
          <w:sz w:val="24"/>
          <w:szCs w:val="24"/>
        </w:rPr>
        <w:t xml:space="preserve"> </w:t>
      </w:r>
      <w:r w:rsidR="002E6C22">
        <w:rPr>
          <w:sz w:val="24"/>
          <w:szCs w:val="24"/>
        </w:rPr>
        <w:t>Integrys</w:t>
      </w:r>
      <w:r w:rsidR="00582094" w:rsidRPr="003077EC">
        <w:rPr>
          <w:sz w:val="24"/>
          <w:szCs w:val="24"/>
        </w:rPr>
        <w:t xml:space="preserve"> indicated</w:t>
      </w:r>
      <w:r w:rsidR="00AF67A2" w:rsidRPr="003077EC">
        <w:rPr>
          <w:sz w:val="24"/>
          <w:szCs w:val="24"/>
        </w:rPr>
        <w:t xml:space="preserve"> that</w:t>
      </w:r>
      <w:r w:rsidR="00582094" w:rsidRPr="003077EC">
        <w:rPr>
          <w:sz w:val="24"/>
          <w:szCs w:val="24"/>
        </w:rPr>
        <w:t xml:space="preserve"> in 2011 it ceased to sell natural gas in Pennsylvania</w:t>
      </w:r>
      <w:r w:rsidR="00DA3907" w:rsidRPr="003077EC">
        <w:rPr>
          <w:sz w:val="24"/>
          <w:szCs w:val="24"/>
        </w:rPr>
        <w:t xml:space="preserve">. </w:t>
      </w:r>
      <w:r w:rsidR="00AF67A2" w:rsidRPr="003077EC">
        <w:rPr>
          <w:sz w:val="24"/>
          <w:szCs w:val="24"/>
        </w:rPr>
        <w:t xml:space="preserve"> </w:t>
      </w:r>
    </w:p>
    <w:p w:rsidR="00DA3907" w:rsidRDefault="00DA3907" w:rsidP="00884779">
      <w:pPr>
        <w:autoSpaceDE w:val="0"/>
        <w:autoSpaceDN w:val="0"/>
        <w:adjustRightInd w:val="0"/>
        <w:rPr>
          <w:sz w:val="24"/>
          <w:szCs w:val="24"/>
        </w:rPr>
      </w:pPr>
    </w:p>
    <w:p w:rsidR="00884779" w:rsidRDefault="00884779" w:rsidP="00E93B50">
      <w:pPr>
        <w:autoSpaceDE w:val="0"/>
        <w:autoSpaceDN w:val="0"/>
        <w:adjustRightInd w:val="0"/>
        <w:ind w:firstLine="1440"/>
        <w:rPr>
          <w:sz w:val="24"/>
          <w:szCs w:val="24"/>
        </w:rPr>
      </w:pPr>
      <w:r>
        <w:rPr>
          <w:sz w:val="24"/>
          <w:szCs w:val="24"/>
        </w:rPr>
        <w:t>There are no</w:t>
      </w:r>
      <w:r w:rsidRPr="0029190A">
        <w:rPr>
          <w:sz w:val="24"/>
          <w:szCs w:val="24"/>
        </w:rPr>
        <w:t xml:space="preserve"> </w:t>
      </w:r>
      <w:r>
        <w:rPr>
          <w:sz w:val="24"/>
          <w:szCs w:val="24"/>
        </w:rPr>
        <w:t xml:space="preserve">outstanding fines pending against </w:t>
      </w:r>
      <w:r w:rsidR="002E6C22">
        <w:rPr>
          <w:sz w:val="24"/>
          <w:szCs w:val="24"/>
        </w:rPr>
        <w:t>Integrys</w:t>
      </w:r>
      <w:r w:rsidR="00D94D75">
        <w:rPr>
          <w:sz w:val="24"/>
          <w:szCs w:val="24"/>
        </w:rPr>
        <w:t>.  There are</w:t>
      </w:r>
      <w:r>
        <w:rPr>
          <w:sz w:val="24"/>
          <w:szCs w:val="24"/>
        </w:rPr>
        <w:t xml:space="preserve"> </w:t>
      </w:r>
      <w:r w:rsidR="00D94D75">
        <w:rPr>
          <w:sz w:val="24"/>
          <w:szCs w:val="24"/>
        </w:rPr>
        <w:t xml:space="preserve">also </w:t>
      </w:r>
      <w:r>
        <w:rPr>
          <w:sz w:val="24"/>
          <w:szCs w:val="24"/>
        </w:rPr>
        <w:t>no outstanding formal or informal complaints</w:t>
      </w:r>
      <w:r w:rsidR="00D94D75">
        <w:rPr>
          <w:sz w:val="24"/>
          <w:szCs w:val="24"/>
        </w:rPr>
        <w:t xml:space="preserve"> filed against </w:t>
      </w:r>
      <w:r w:rsidR="002E6C22">
        <w:rPr>
          <w:sz w:val="24"/>
          <w:szCs w:val="24"/>
        </w:rPr>
        <w:t>Integrys</w:t>
      </w:r>
      <w:r>
        <w:rPr>
          <w:sz w:val="24"/>
          <w:szCs w:val="24"/>
        </w:rPr>
        <w:t>.</w:t>
      </w:r>
    </w:p>
    <w:p w:rsidR="00884779" w:rsidRPr="00D57C4E" w:rsidRDefault="00884779" w:rsidP="00884779">
      <w:pPr>
        <w:autoSpaceDE w:val="0"/>
        <w:autoSpaceDN w:val="0"/>
        <w:adjustRightInd w:val="0"/>
        <w:ind w:firstLine="720"/>
        <w:rPr>
          <w:sz w:val="24"/>
          <w:szCs w:val="24"/>
        </w:rPr>
      </w:pPr>
    </w:p>
    <w:p w:rsidR="00287771" w:rsidRPr="00287771" w:rsidRDefault="00DA3907" w:rsidP="00E93B50">
      <w:pPr>
        <w:autoSpaceDE w:val="0"/>
        <w:autoSpaceDN w:val="0"/>
        <w:adjustRightInd w:val="0"/>
        <w:ind w:firstLine="1440"/>
        <w:rPr>
          <w:sz w:val="24"/>
          <w:szCs w:val="24"/>
        </w:rPr>
      </w:pPr>
      <w:r w:rsidRPr="00D57C4E">
        <w:rPr>
          <w:sz w:val="24"/>
          <w:szCs w:val="24"/>
        </w:rPr>
        <w:t xml:space="preserve">Based on the foregoing, </w:t>
      </w:r>
      <w:r>
        <w:rPr>
          <w:sz w:val="24"/>
          <w:szCs w:val="24"/>
        </w:rPr>
        <w:t xml:space="preserve">the notification provisions under </w:t>
      </w:r>
      <w:r w:rsidRPr="00287771">
        <w:rPr>
          <w:sz w:val="24"/>
          <w:szCs w:val="24"/>
        </w:rPr>
        <w:t>Title 52, Chapter 62, Subchapter D, Section 62.112</w:t>
      </w:r>
      <w:r>
        <w:rPr>
          <w:sz w:val="24"/>
          <w:szCs w:val="24"/>
        </w:rPr>
        <w:t xml:space="preserve"> are waived. </w:t>
      </w:r>
    </w:p>
    <w:p w:rsidR="00884779" w:rsidRPr="00592843" w:rsidRDefault="00884779" w:rsidP="00884779">
      <w:pPr>
        <w:autoSpaceDE w:val="0"/>
        <w:autoSpaceDN w:val="0"/>
        <w:adjustRightInd w:val="0"/>
        <w:ind w:firstLine="720"/>
        <w:rPr>
          <w:sz w:val="24"/>
          <w:szCs w:val="24"/>
        </w:rPr>
      </w:pPr>
    </w:p>
    <w:p w:rsidR="00884779" w:rsidRPr="00D57C4E" w:rsidRDefault="00884779" w:rsidP="00E93B50">
      <w:pPr>
        <w:autoSpaceDE w:val="0"/>
        <w:autoSpaceDN w:val="0"/>
        <w:adjustRightInd w:val="0"/>
        <w:ind w:firstLine="1440"/>
        <w:rPr>
          <w:sz w:val="24"/>
          <w:szCs w:val="24"/>
        </w:rPr>
      </w:pPr>
      <w:r w:rsidRPr="00592843">
        <w:rPr>
          <w:sz w:val="24"/>
          <w:szCs w:val="24"/>
        </w:rPr>
        <w:t xml:space="preserve">We believe that the relinquishment and abandonment of </w:t>
      </w:r>
      <w:r w:rsidR="002E6C22">
        <w:rPr>
          <w:sz w:val="24"/>
          <w:szCs w:val="24"/>
        </w:rPr>
        <w:t>Integrys</w:t>
      </w:r>
      <w:r w:rsidRPr="00592843">
        <w:rPr>
          <w:sz w:val="24"/>
          <w:szCs w:val="24"/>
        </w:rPr>
        <w:t>’s license will have n</w:t>
      </w:r>
      <w:r w:rsidR="00582094">
        <w:rPr>
          <w:sz w:val="24"/>
          <w:szCs w:val="24"/>
        </w:rPr>
        <w:t xml:space="preserve">o impact on the public, </w:t>
      </w:r>
      <w:r w:rsidR="003077EC">
        <w:rPr>
          <w:sz w:val="24"/>
          <w:szCs w:val="24"/>
        </w:rPr>
        <w:t>NGDC service territories</w:t>
      </w:r>
      <w:r w:rsidRPr="00592843">
        <w:rPr>
          <w:sz w:val="24"/>
          <w:szCs w:val="24"/>
        </w:rPr>
        <w:t>, or default service providers.  Therefore, the Commission approves, by t</w:t>
      </w:r>
      <w:r w:rsidR="00582094">
        <w:rPr>
          <w:sz w:val="24"/>
          <w:szCs w:val="24"/>
        </w:rPr>
        <w:t xml:space="preserve">his Secretarial Letter, </w:t>
      </w:r>
      <w:r w:rsidR="002E6C22">
        <w:rPr>
          <w:sz w:val="24"/>
          <w:szCs w:val="24"/>
        </w:rPr>
        <w:t>Integrys</w:t>
      </w:r>
      <w:r w:rsidRPr="00592843">
        <w:rPr>
          <w:sz w:val="24"/>
          <w:szCs w:val="24"/>
        </w:rPr>
        <w:t>’</w:t>
      </w:r>
      <w:r w:rsidR="00DA3907">
        <w:rPr>
          <w:sz w:val="24"/>
          <w:szCs w:val="24"/>
        </w:rPr>
        <w:t>s application to abandon its NGS</w:t>
      </w:r>
      <w:r w:rsidRPr="00592843">
        <w:rPr>
          <w:sz w:val="24"/>
          <w:szCs w:val="24"/>
        </w:rPr>
        <w:t xml:space="preserve"> Lice</w:t>
      </w:r>
      <w:r w:rsidR="00582094">
        <w:rPr>
          <w:sz w:val="24"/>
          <w:szCs w:val="24"/>
        </w:rPr>
        <w:t>nse at Docket No. A-125063</w:t>
      </w:r>
      <w:r w:rsidRPr="00592843">
        <w:rPr>
          <w:sz w:val="24"/>
          <w:szCs w:val="24"/>
        </w:rPr>
        <w:t xml:space="preserve"> and </w:t>
      </w:r>
      <w:r>
        <w:rPr>
          <w:sz w:val="24"/>
          <w:szCs w:val="24"/>
        </w:rPr>
        <w:t xml:space="preserve">its </w:t>
      </w:r>
      <w:r w:rsidRPr="00592843">
        <w:rPr>
          <w:sz w:val="24"/>
          <w:szCs w:val="24"/>
        </w:rPr>
        <w:t xml:space="preserve">license </w:t>
      </w:r>
      <w:r w:rsidRPr="00D57C4E">
        <w:rPr>
          <w:sz w:val="24"/>
          <w:szCs w:val="24"/>
        </w:rPr>
        <w:t>is cancelled.</w:t>
      </w:r>
    </w:p>
    <w:p w:rsidR="00884779" w:rsidRDefault="00884779" w:rsidP="00884779">
      <w:pPr>
        <w:autoSpaceDE w:val="0"/>
        <w:autoSpaceDN w:val="0"/>
        <w:adjustRightInd w:val="0"/>
        <w:ind w:firstLine="720"/>
        <w:rPr>
          <w:sz w:val="24"/>
          <w:szCs w:val="24"/>
        </w:rPr>
      </w:pPr>
    </w:p>
    <w:p w:rsidR="00884779" w:rsidRPr="00FB470C" w:rsidRDefault="00884779" w:rsidP="00884779">
      <w:pPr>
        <w:autoSpaceDE w:val="0"/>
        <w:autoSpaceDN w:val="0"/>
        <w:adjustRightInd w:val="0"/>
        <w:rPr>
          <w:sz w:val="24"/>
          <w:szCs w:val="24"/>
        </w:rPr>
      </w:pPr>
      <w:r w:rsidRPr="0051297F">
        <w:rPr>
          <w:color w:val="FF0000"/>
          <w:sz w:val="24"/>
          <w:szCs w:val="24"/>
        </w:rPr>
        <w:lastRenderedPageBreak/>
        <w:tab/>
      </w:r>
      <w:r w:rsidR="00E93B50">
        <w:rPr>
          <w:color w:val="FF0000"/>
          <w:sz w:val="24"/>
          <w:szCs w:val="24"/>
        </w:rPr>
        <w:tab/>
      </w:r>
      <w:r w:rsidRPr="00FB470C">
        <w:rPr>
          <w:sz w:val="24"/>
          <w:szCs w:val="24"/>
        </w:rPr>
        <w:t>The Secretary’s Bureau shall remove</w:t>
      </w:r>
      <w:r>
        <w:rPr>
          <w:sz w:val="24"/>
          <w:szCs w:val="24"/>
        </w:rPr>
        <w:t xml:space="preserve"> the C</w:t>
      </w:r>
      <w:r w:rsidRPr="00FB470C">
        <w:rPr>
          <w:sz w:val="24"/>
          <w:szCs w:val="24"/>
        </w:rPr>
        <w:t xml:space="preserve">ompany’s name from all active </w:t>
      </w:r>
      <w:r>
        <w:rPr>
          <w:sz w:val="24"/>
          <w:szCs w:val="24"/>
        </w:rPr>
        <w:t xml:space="preserve">status </w:t>
      </w:r>
      <w:r w:rsidRPr="00FB470C">
        <w:rPr>
          <w:sz w:val="24"/>
          <w:szCs w:val="24"/>
        </w:rPr>
        <w:t xml:space="preserve">utility lists maintained by the Commission.  The Bureau of Administrative Services shall remove the company from all assessment lists.   </w:t>
      </w:r>
    </w:p>
    <w:p w:rsidR="00884779" w:rsidRPr="0051297F" w:rsidRDefault="00884779" w:rsidP="00884779">
      <w:pPr>
        <w:autoSpaceDE w:val="0"/>
        <w:autoSpaceDN w:val="0"/>
        <w:adjustRightInd w:val="0"/>
        <w:rPr>
          <w:color w:val="FF0000"/>
          <w:sz w:val="24"/>
          <w:szCs w:val="24"/>
        </w:rPr>
      </w:pPr>
    </w:p>
    <w:p w:rsidR="00884779" w:rsidRPr="00376D2B" w:rsidRDefault="00884779" w:rsidP="00884779">
      <w:pPr>
        <w:rPr>
          <w:sz w:val="24"/>
          <w:szCs w:val="24"/>
        </w:rPr>
      </w:pPr>
      <w:r w:rsidRPr="0051297F">
        <w:rPr>
          <w:color w:val="FF0000"/>
          <w:sz w:val="24"/>
          <w:szCs w:val="24"/>
        </w:rPr>
        <w:tab/>
      </w:r>
      <w:r w:rsidR="00E93B50">
        <w:rPr>
          <w:color w:val="FF0000"/>
          <w:sz w:val="24"/>
          <w:szCs w:val="24"/>
        </w:rPr>
        <w:tab/>
      </w:r>
      <w:r w:rsidRPr="00376D2B">
        <w:rPr>
          <w:sz w:val="24"/>
          <w:szCs w:val="24"/>
        </w:rPr>
        <w:t xml:space="preserve">If you have any questions in this matter, please contact Lee Yalcin of the Bureau of Technical Utility Services at </w:t>
      </w:r>
      <w:hyperlink r:id="rId9" w:history="1">
        <w:r w:rsidRPr="00376D2B">
          <w:rPr>
            <w:rStyle w:val="Hyperlink"/>
            <w:color w:val="auto"/>
            <w:sz w:val="24"/>
            <w:szCs w:val="24"/>
          </w:rPr>
          <w:t>lyalcin@pa.gov</w:t>
        </w:r>
      </w:hyperlink>
      <w:r w:rsidRPr="00376D2B">
        <w:rPr>
          <w:sz w:val="24"/>
          <w:szCs w:val="24"/>
        </w:rPr>
        <w:t xml:space="preserve"> or 717-787-6723.</w:t>
      </w:r>
    </w:p>
    <w:p w:rsidR="00884779" w:rsidRPr="00376D2B" w:rsidRDefault="00884779" w:rsidP="00884779">
      <w:pPr>
        <w:tabs>
          <w:tab w:val="left" w:pos="4320"/>
        </w:tabs>
        <w:rPr>
          <w:sz w:val="24"/>
          <w:szCs w:val="24"/>
        </w:rPr>
      </w:pPr>
    </w:p>
    <w:p w:rsidR="00884779" w:rsidRPr="00376D2B" w:rsidRDefault="00884779" w:rsidP="00884779">
      <w:pPr>
        <w:tabs>
          <w:tab w:val="left" w:pos="4320"/>
        </w:tabs>
        <w:rPr>
          <w:sz w:val="24"/>
          <w:szCs w:val="24"/>
        </w:rPr>
      </w:pPr>
    </w:p>
    <w:p w:rsidR="00DA3907" w:rsidRDefault="00884779" w:rsidP="00884779">
      <w:pPr>
        <w:tabs>
          <w:tab w:val="left" w:pos="4320"/>
        </w:tabs>
        <w:rPr>
          <w:color w:val="000000"/>
          <w:sz w:val="24"/>
          <w:szCs w:val="24"/>
        </w:rPr>
      </w:pPr>
      <w:r>
        <w:rPr>
          <w:color w:val="000000"/>
          <w:sz w:val="24"/>
          <w:szCs w:val="24"/>
        </w:rPr>
        <w:tab/>
      </w:r>
      <w:r w:rsidR="00DA3907">
        <w:rPr>
          <w:color w:val="000000"/>
          <w:sz w:val="24"/>
          <w:szCs w:val="24"/>
        </w:rPr>
        <w:tab/>
      </w:r>
      <w:r w:rsidR="00DA3907">
        <w:rPr>
          <w:color w:val="000000"/>
          <w:sz w:val="24"/>
          <w:szCs w:val="24"/>
        </w:rPr>
        <w:tab/>
      </w:r>
      <w:r w:rsidR="00DA3907">
        <w:rPr>
          <w:color w:val="000000"/>
          <w:sz w:val="24"/>
          <w:szCs w:val="24"/>
        </w:rPr>
        <w:tab/>
      </w:r>
    </w:p>
    <w:p w:rsidR="00884779" w:rsidRPr="009F61AE" w:rsidRDefault="00AA09C9" w:rsidP="00884779">
      <w:pPr>
        <w:tabs>
          <w:tab w:val="left" w:pos="4320"/>
        </w:tabs>
        <w:rPr>
          <w:color w:val="000000"/>
          <w:sz w:val="24"/>
          <w:szCs w:val="24"/>
        </w:rPr>
      </w:pPr>
      <w:r>
        <w:rPr>
          <w:noProof/>
        </w:rPr>
        <w:drawing>
          <wp:anchor distT="0" distB="0" distL="114300" distR="114300" simplePos="0" relativeHeight="251659264" behindDoc="1" locked="0" layoutInCell="1" allowOverlap="1" wp14:anchorId="6893E824" wp14:editId="0D3DAD82">
            <wp:simplePos x="0" y="0"/>
            <wp:positionH relativeFrom="column">
              <wp:posOffset>2686050</wp:posOffset>
            </wp:positionH>
            <wp:positionV relativeFrom="paragraph">
              <wp:posOffset>108585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A3907">
        <w:rPr>
          <w:color w:val="000000"/>
          <w:sz w:val="24"/>
          <w:szCs w:val="24"/>
        </w:rPr>
        <w:tab/>
      </w:r>
      <w:r w:rsidR="00884779" w:rsidRPr="009F61AE">
        <w:rPr>
          <w:color w:val="000000"/>
          <w:sz w:val="24"/>
          <w:szCs w:val="24"/>
        </w:rPr>
        <w:t>Sincerely,</w:t>
      </w:r>
    </w:p>
    <w:p w:rsidR="00884779" w:rsidRPr="009F61AE" w:rsidRDefault="00884779" w:rsidP="00884779">
      <w:pPr>
        <w:tabs>
          <w:tab w:val="left" w:pos="5040"/>
        </w:tabs>
        <w:rPr>
          <w:color w:val="000000"/>
          <w:sz w:val="24"/>
          <w:szCs w:val="24"/>
        </w:rPr>
      </w:pPr>
    </w:p>
    <w:p w:rsidR="00884779" w:rsidRDefault="00884779" w:rsidP="00884779">
      <w:pPr>
        <w:rPr>
          <w:color w:val="000000"/>
          <w:sz w:val="24"/>
          <w:szCs w:val="24"/>
        </w:rPr>
      </w:pPr>
      <w:bookmarkStart w:id="0" w:name="_GoBack"/>
      <w:bookmarkEnd w:id="0"/>
    </w:p>
    <w:p w:rsidR="00884779" w:rsidRDefault="00884779" w:rsidP="00884779">
      <w:pPr>
        <w:rPr>
          <w:color w:val="000000"/>
          <w:sz w:val="24"/>
          <w:szCs w:val="24"/>
        </w:rPr>
      </w:pPr>
    </w:p>
    <w:p w:rsidR="00DA3907" w:rsidRPr="009F61AE" w:rsidRDefault="00DA3907" w:rsidP="00884779">
      <w:pPr>
        <w:rPr>
          <w:color w:val="000000"/>
          <w:sz w:val="24"/>
          <w:szCs w:val="24"/>
        </w:rPr>
      </w:pPr>
    </w:p>
    <w:p w:rsidR="00884779" w:rsidRPr="009F61AE" w:rsidRDefault="00884779" w:rsidP="00884779">
      <w:pPr>
        <w:pStyle w:val="Heading1"/>
        <w:keepNext w:val="0"/>
        <w:tabs>
          <w:tab w:val="clear" w:pos="720"/>
          <w:tab w:val="clear" w:pos="5040"/>
          <w:tab w:val="left" w:pos="4320"/>
        </w:tabs>
        <w:rPr>
          <w:color w:val="000000"/>
          <w:szCs w:val="24"/>
        </w:rPr>
      </w:pPr>
      <w:r w:rsidRPr="009F61AE">
        <w:rPr>
          <w:color w:val="000000"/>
          <w:szCs w:val="24"/>
        </w:rPr>
        <w:tab/>
      </w:r>
      <w:r>
        <w:rPr>
          <w:color w:val="000000"/>
          <w:szCs w:val="24"/>
        </w:rPr>
        <w:t>Rosemary Chiavetta</w:t>
      </w:r>
    </w:p>
    <w:p w:rsidR="00884779" w:rsidRDefault="00884779" w:rsidP="00884779">
      <w:pPr>
        <w:tabs>
          <w:tab w:val="left" w:pos="4320"/>
        </w:tabs>
        <w:rPr>
          <w:color w:val="000000"/>
          <w:sz w:val="24"/>
          <w:szCs w:val="24"/>
        </w:rPr>
      </w:pPr>
      <w:r w:rsidRPr="009F61AE">
        <w:rPr>
          <w:color w:val="000000"/>
          <w:sz w:val="24"/>
          <w:szCs w:val="24"/>
        </w:rPr>
        <w:tab/>
        <w:t>Secretary</w:t>
      </w:r>
    </w:p>
    <w:p w:rsidR="00884779" w:rsidRPr="009F61AE" w:rsidRDefault="00884779" w:rsidP="00884779">
      <w:pPr>
        <w:tabs>
          <w:tab w:val="left" w:pos="4320"/>
        </w:tabs>
        <w:rPr>
          <w:color w:val="000000"/>
          <w:sz w:val="24"/>
          <w:szCs w:val="24"/>
        </w:rPr>
      </w:pPr>
    </w:p>
    <w:p w:rsidR="00884779" w:rsidRPr="009F61AE" w:rsidRDefault="00884779" w:rsidP="00884779">
      <w:pPr>
        <w:tabs>
          <w:tab w:val="left" w:pos="720"/>
          <w:tab w:val="left" w:pos="5040"/>
        </w:tabs>
        <w:rPr>
          <w:b/>
          <w:color w:val="000000"/>
          <w:sz w:val="24"/>
          <w:szCs w:val="24"/>
          <w:u w:val="single"/>
        </w:rPr>
      </w:pPr>
    </w:p>
    <w:p w:rsidR="00884779" w:rsidRPr="009F61AE" w:rsidRDefault="00884779" w:rsidP="00884779">
      <w:pPr>
        <w:tabs>
          <w:tab w:val="left" w:pos="720"/>
          <w:tab w:val="left" w:pos="5040"/>
        </w:tabs>
        <w:rPr>
          <w:b/>
          <w:color w:val="000000"/>
          <w:sz w:val="24"/>
          <w:szCs w:val="24"/>
          <w:u w:val="single"/>
        </w:rPr>
      </w:pPr>
      <w:r w:rsidRPr="00AB49D4">
        <w:rPr>
          <w:color w:val="000000"/>
          <w:sz w:val="24"/>
          <w:szCs w:val="24"/>
        </w:rPr>
        <w:tab/>
      </w:r>
    </w:p>
    <w:p w:rsidR="00884779" w:rsidRDefault="00884779" w:rsidP="00884779">
      <w:pPr>
        <w:pStyle w:val="BodyTextIndent2"/>
        <w:spacing w:after="0" w:line="240" w:lineRule="auto"/>
        <w:ind w:left="0"/>
        <w:rPr>
          <w:sz w:val="24"/>
          <w:szCs w:val="24"/>
        </w:rPr>
      </w:pPr>
      <w:r w:rsidRPr="00AB49D4">
        <w:rPr>
          <w:color w:val="000000"/>
          <w:sz w:val="24"/>
          <w:szCs w:val="24"/>
        </w:rPr>
        <w:t>Cc:</w:t>
      </w:r>
      <w:r w:rsidRPr="00AB49D4">
        <w:rPr>
          <w:color w:val="000000"/>
          <w:sz w:val="24"/>
          <w:szCs w:val="24"/>
        </w:rPr>
        <w:tab/>
      </w:r>
      <w:r w:rsidRPr="00AB49D4">
        <w:rPr>
          <w:sz w:val="24"/>
          <w:szCs w:val="24"/>
        </w:rPr>
        <w:t xml:space="preserve">Office of Consumer Advocate </w:t>
      </w:r>
    </w:p>
    <w:p w:rsidR="00884779" w:rsidRPr="00AB49D4" w:rsidRDefault="00884779" w:rsidP="00884779">
      <w:pPr>
        <w:pStyle w:val="BodyTextIndent2"/>
        <w:spacing w:after="0" w:line="240" w:lineRule="auto"/>
        <w:ind w:left="0" w:firstLine="720"/>
        <w:rPr>
          <w:sz w:val="24"/>
          <w:szCs w:val="24"/>
        </w:rPr>
      </w:pPr>
      <w:r w:rsidRPr="00AB49D4">
        <w:rPr>
          <w:sz w:val="24"/>
          <w:szCs w:val="24"/>
        </w:rPr>
        <w:t>Office of Small Business Advocate</w:t>
      </w:r>
    </w:p>
    <w:p w:rsidR="00884779" w:rsidRDefault="00884779" w:rsidP="00884779">
      <w:pPr>
        <w:pStyle w:val="BodyTextIndent2"/>
        <w:spacing w:after="0" w:line="240" w:lineRule="auto"/>
        <w:ind w:left="0"/>
        <w:rPr>
          <w:sz w:val="24"/>
          <w:szCs w:val="24"/>
        </w:rPr>
      </w:pPr>
      <w:r w:rsidRPr="00AB49D4">
        <w:rPr>
          <w:sz w:val="24"/>
          <w:szCs w:val="24"/>
        </w:rPr>
        <w:tab/>
        <w:t>Department of Revenue</w:t>
      </w:r>
      <w:r>
        <w:rPr>
          <w:sz w:val="24"/>
          <w:szCs w:val="24"/>
        </w:rPr>
        <w:t xml:space="preserve">, </w:t>
      </w:r>
      <w:r w:rsidRPr="00AB49D4">
        <w:rPr>
          <w:sz w:val="24"/>
          <w:szCs w:val="24"/>
        </w:rPr>
        <w:t>Bureau of Corporation Taxes</w:t>
      </w:r>
    </w:p>
    <w:p w:rsidR="00884779" w:rsidRPr="00AB49D4" w:rsidRDefault="00884779" w:rsidP="00884779">
      <w:pPr>
        <w:pStyle w:val="BodyTextIndent2"/>
        <w:spacing w:after="0" w:line="240" w:lineRule="auto"/>
        <w:ind w:left="0" w:firstLine="720"/>
        <w:rPr>
          <w:sz w:val="24"/>
          <w:szCs w:val="24"/>
        </w:rPr>
      </w:pPr>
      <w:r w:rsidRPr="00AB49D4">
        <w:rPr>
          <w:sz w:val="24"/>
          <w:szCs w:val="24"/>
        </w:rPr>
        <w:t>Department of Revenue</w:t>
      </w:r>
      <w:r>
        <w:rPr>
          <w:sz w:val="24"/>
          <w:szCs w:val="24"/>
        </w:rPr>
        <w:t>,</w:t>
      </w:r>
      <w:r w:rsidRPr="00AB49D4">
        <w:rPr>
          <w:sz w:val="24"/>
          <w:szCs w:val="24"/>
        </w:rPr>
        <w:t xml:space="preserve"> Bureau of Compliance </w:t>
      </w:r>
    </w:p>
    <w:p w:rsidR="008C37FD" w:rsidRPr="009F61AE" w:rsidRDefault="008C37FD" w:rsidP="005D357A">
      <w:pPr>
        <w:tabs>
          <w:tab w:val="left" w:pos="720"/>
          <w:tab w:val="left" w:pos="5040"/>
        </w:tabs>
        <w:rPr>
          <w:color w:val="000000"/>
          <w:sz w:val="24"/>
          <w:szCs w:val="24"/>
        </w:rPr>
      </w:pPr>
    </w:p>
    <w:p w:rsidR="003D2F30" w:rsidRPr="009F61AE" w:rsidRDefault="003D2F30" w:rsidP="005D357A">
      <w:pPr>
        <w:tabs>
          <w:tab w:val="left" w:pos="720"/>
          <w:tab w:val="left" w:pos="5040"/>
        </w:tabs>
        <w:rPr>
          <w:color w:val="000000"/>
          <w:sz w:val="24"/>
          <w:szCs w:val="24"/>
        </w:rPr>
      </w:pPr>
      <w:r w:rsidRPr="009F61AE">
        <w:rPr>
          <w:color w:val="000000"/>
          <w:sz w:val="24"/>
          <w:szCs w:val="24"/>
        </w:rPr>
        <w:tab/>
      </w:r>
    </w:p>
    <w:sectPr w:rsidR="003D2F30" w:rsidRPr="009F61AE" w:rsidSect="00DF0DDD">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2D8" w:rsidRDefault="004852D8">
      <w:r>
        <w:separator/>
      </w:r>
    </w:p>
  </w:endnote>
  <w:endnote w:type="continuationSeparator" w:id="0">
    <w:p w:rsidR="004852D8" w:rsidRDefault="0048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2D8" w:rsidRDefault="004852D8">
      <w:r>
        <w:separator/>
      </w:r>
    </w:p>
  </w:footnote>
  <w:footnote w:type="continuationSeparator" w:id="0">
    <w:p w:rsidR="004852D8" w:rsidRDefault="004852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938B6"/>
    <w:multiLevelType w:val="singleLevel"/>
    <w:tmpl w:val="F64C73F8"/>
    <w:lvl w:ilvl="0">
      <w:start w:val="1"/>
      <w:numFmt w:val="decimal"/>
      <w:lvlText w:val="%1."/>
      <w:lvlJc w:val="left"/>
      <w:pPr>
        <w:tabs>
          <w:tab w:val="num" w:pos="1800"/>
        </w:tabs>
        <w:ind w:left="18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FD"/>
    <w:rsid w:val="00001793"/>
    <w:rsid w:val="000126CF"/>
    <w:rsid w:val="00022EE7"/>
    <w:rsid w:val="00023757"/>
    <w:rsid w:val="0004417D"/>
    <w:rsid w:val="0005372A"/>
    <w:rsid w:val="0006766D"/>
    <w:rsid w:val="000710C5"/>
    <w:rsid w:val="00081522"/>
    <w:rsid w:val="00090562"/>
    <w:rsid w:val="000D1255"/>
    <w:rsid w:val="000D2FAA"/>
    <w:rsid w:val="000D51C0"/>
    <w:rsid w:val="00111A64"/>
    <w:rsid w:val="001129B5"/>
    <w:rsid w:val="00122E55"/>
    <w:rsid w:val="00126753"/>
    <w:rsid w:val="00146882"/>
    <w:rsid w:val="00152F51"/>
    <w:rsid w:val="001621DA"/>
    <w:rsid w:val="001C2F5B"/>
    <w:rsid w:val="001F3CB5"/>
    <w:rsid w:val="00200272"/>
    <w:rsid w:val="00200A3E"/>
    <w:rsid w:val="00287771"/>
    <w:rsid w:val="0029190A"/>
    <w:rsid w:val="002A1C8B"/>
    <w:rsid w:val="002B5E59"/>
    <w:rsid w:val="002D146A"/>
    <w:rsid w:val="002D2269"/>
    <w:rsid w:val="002E6C22"/>
    <w:rsid w:val="003009DB"/>
    <w:rsid w:val="00300F7E"/>
    <w:rsid w:val="003077EC"/>
    <w:rsid w:val="00316038"/>
    <w:rsid w:val="00320C03"/>
    <w:rsid w:val="00330073"/>
    <w:rsid w:val="00343F04"/>
    <w:rsid w:val="00364F33"/>
    <w:rsid w:val="00365D75"/>
    <w:rsid w:val="00370F42"/>
    <w:rsid w:val="00381C4A"/>
    <w:rsid w:val="0038512B"/>
    <w:rsid w:val="003C1609"/>
    <w:rsid w:val="003C7D0E"/>
    <w:rsid w:val="003D1E53"/>
    <w:rsid w:val="003D2F30"/>
    <w:rsid w:val="003E0271"/>
    <w:rsid w:val="003F6DC1"/>
    <w:rsid w:val="003F783C"/>
    <w:rsid w:val="0040222D"/>
    <w:rsid w:val="0041593F"/>
    <w:rsid w:val="004165B5"/>
    <w:rsid w:val="00436776"/>
    <w:rsid w:val="004478FD"/>
    <w:rsid w:val="004543AA"/>
    <w:rsid w:val="004852D8"/>
    <w:rsid w:val="00486379"/>
    <w:rsid w:val="004A02B2"/>
    <w:rsid w:val="004D2C8F"/>
    <w:rsid w:val="004D2EB1"/>
    <w:rsid w:val="004F3CDA"/>
    <w:rsid w:val="00501F71"/>
    <w:rsid w:val="0055318A"/>
    <w:rsid w:val="0056296F"/>
    <w:rsid w:val="00582094"/>
    <w:rsid w:val="005B10B9"/>
    <w:rsid w:val="005C5BF7"/>
    <w:rsid w:val="005D357A"/>
    <w:rsid w:val="005E4FC7"/>
    <w:rsid w:val="005F774C"/>
    <w:rsid w:val="00602DC4"/>
    <w:rsid w:val="00622919"/>
    <w:rsid w:val="00627804"/>
    <w:rsid w:val="0063534A"/>
    <w:rsid w:val="00644219"/>
    <w:rsid w:val="006542F1"/>
    <w:rsid w:val="00655D34"/>
    <w:rsid w:val="00672B38"/>
    <w:rsid w:val="00684091"/>
    <w:rsid w:val="006976E8"/>
    <w:rsid w:val="006A3C49"/>
    <w:rsid w:val="006B6747"/>
    <w:rsid w:val="006C3AF5"/>
    <w:rsid w:val="006D3131"/>
    <w:rsid w:val="006E356D"/>
    <w:rsid w:val="00754572"/>
    <w:rsid w:val="007564BD"/>
    <w:rsid w:val="007664AC"/>
    <w:rsid w:val="007749F9"/>
    <w:rsid w:val="00780D0B"/>
    <w:rsid w:val="007860A7"/>
    <w:rsid w:val="007915DE"/>
    <w:rsid w:val="007959D9"/>
    <w:rsid w:val="007A4F6E"/>
    <w:rsid w:val="007B0B74"/>
    <w:rsid w:val="007C02FB"/>
    <w:rsid w:val="007E35B5"/>
    <w:rsid w:val="007F50A2"/>
    <w:rsid w:val="00810121"/>
    <w:rsid w:val="00822DED"/>
    <w:rsid w:val="00823158"/>
    <w:rsid w:val="008503D0"/>
    <w:rsid w:val="0086035A"/>
    <w:rsid w:val="0086719E"/>
    <w:rsid w:val="00876EFB"/>
    <w:rsid w:val="00884779"/>
    <w:rsid w:val="00892FC9"/>
    <w:rsid w:val="008A52A4"/>
    <w:rsid w:val="008C37FD"/>
    <w:rsid w:val="008D50D9"/>
    <w:rsid w:val="008E22AF"/>
    <w:rsid w:val="00911FDD"/>
    <w:rsid w:val="00925B91"/>
    <w:rsid w:val="00945B10"/>
    <w:rsid w:val="00965B72"/>
    <w:rsid w:val="00980171"/>
    <w:rsid w:val="009818B7"/>
    <w:rsid w:val="009A442E"/>
    <w:rsid w:val="009B1B49"/>
    <w:rsid w:val="009B7D33"/>
    <w:rsid w:val="009D6A8A"/>
    <w:rsid w:val="009F61AE"/>
    <w:rsid w:val="00A12EFC"/>
    <w:rsid w:val="00A27128"/>
    <w:rsid w:val="00A317D5"/>
    <w:rsid w:val="00A32FAB"/>
    <w:rsid w:val="00A3714F"/>
    <w:rsid w:val="00A372D8"/>
    <w:rsid w:val="00A469D7"/>
    <w:rsid w:val="00AA09C9"/>
    <w:rsid w:val="00AB420F"/>
    <w:rsid w:val="00AB49D4"/>
    <w:rsid w:val="00AF5A87"/>
    <w:rsid w:val="00AF67A2"/>
    <w:rsid w:val="00AF6D4A"/>
    <w:rsid w:val="00B016DB"/>
    <w:rsid w:val="00B05541"/>
    <w:rsid w:val="00B1061F"/>
    <w:rsid w:val="00B36FC0"/>
    <w:rsid w:val="00B50F70"/>
    <w:rsid w:val="00B51144"/>
    <w:rsid w:val="00B51A15"/>
    <w:rsid w:val="00B6523E"/>
    <w:rsid w:val="00B82BF2"/>
    <w:rsid w:val="00BB38E5"/>
    <w:rsid w:val="00BF6A22"/>
    <w:rsid w:val="00BF7BBA"/>
    <w:rsid w:val="00C33E03"/>
    <w:rsid w:val="00C44321"/>
    <w:rsid w:val="00C63912"/>
    <w:rsid w:val="00C654C4"/>
    <w:rsid w:val="00C733F6"/>
    <w:rsid w:val="00C77ADB"/>
    <w:rsid w:val="00CA4C41"/>
    <w:rsid w:val="00CB0990"/>
    <w:rsid w:val="00CB74B2"/>
    <w:rsid w:val="00CE2293"/>
    <w:rsid w:val="00D10587"/>
    <w:rsid w:val="00D34E18"/>
    <w:rsid w:val="00D52904"/>
    <w:rsid w:val="00D83B99"/>
    <w:rsid w:val="00D91430"/>
    <w:rsid w:val="00D94D75"/>
    <w:rsid w:val="00DA266E"/>
    <w:rsid w:val="00DA3907"/>
    <w:rsid w:val="00DB572E"/>
    <w:rsid w:val="00DB79FD"/>
    <w:rsid w:val="00DC3ED7"/>
    <w:rsid w:val="00DC4FCA"/>
    <w:rsid w:val="00DD614B"/>
    <w:rsid w:val="00DD65D9"/>
    <w:rsid w:val="00DF0DDD"/>
    <w:rsid w:val="00E044B8"/>
    <w:rsid w:val="00E13392"/>
    <w:rsid w:val="00E1784F"/>
    <w:rsid w:val="00E402C4"/>
    <w:rsid w:val="00E56449"/>
    <w:rsid w:val="00E678B3"/>
    <w:rsid w:val="00E70553"/>
    <w:rsid w:val="00E93B50"/>
    <w:rsid w:val="00E97548"/>
    <w:rsid w:val="00EA45A8"/>
    <w:rsid w:val="00EC1684"/>
    <w:rsid w:val="00EC1771"/>
    <w:rsid w:val="00EC1F1F"/>
    <w:rsid w:val="00EE254C"/>
    <w:rsid w:val="00F05F1C"/>
    <w:rsid w:val="00F46B94"/>
    <w:rsid w:val="00F4775A"/>
    <w:rsid w:val="00F65FC3"/>
    <w:rsid w:val="00F9499E"/>
    <w:rsid w:val="00F95EB9"/>
    <w:rsid w:val="00FB09C3"/>
    <w:rsid w:val="00FB4578"/>
    <w:rsid w:val="00FD45A5"/>
    <w:rsid w:val="00FE136D"/>
    <w:rsid w:val="00FE2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9190A"/>
    <w:pPr>
      <w:spacing w:after="120" w:line="480" w:lineRule="auto"/>
      <w:ind w:left="360"/>
    </w:pPr>
  </w:style>
  <w:style w:type="character" w:customStyle="1" w:styleId="BodyTextIndent2Char">
    <w:name w:val="Body Text Indent 2 Char"/>
    <w:basedOn w:val="DefaultParagraphFont"/>
    <w:link w:val="BodyTextIndent2"/>
    <w:rsid w:val="0029190A"/>
  </w:style>
  <w:style w:type="paragraph" w:styleId="BodyTextIndent">
    <w:name w:val="Body Text Indent"/>
    <w:basedOn w:val="Normal"/>
    <w:link w:val="BodyTextIndentChar"/>
    <w:rsid w:val="00287771"/>
    <w:pPr>
      <w:spacing w:after="120"/>
      <w:ind w:left="360"/>
    </w:pPr>
  </w:style>
  <w:style w:type="character" w:customStyle="1" w:styleId="BodyTextIndentChar">
    <w:name w:val="Body Text Indent Char"/>
    <w:basedOn w:val="DefaultParagraphFont"/>
    <w:link w:val="BodyTextIndent"/>
    <w:rsid w:val="002877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B0B74"/>
  </w:style>
  <w:style w:type="paragraph" w:styleId="Heading1">
    <w:name w:val="heading 1"/>
    <w:basedOn w:val="Normal"/>
    <w:next w:val="Normal"/>
    <w:qFormat/>
    <w:rsid w:val="007B0B74"/>
    <w:pPr>
      <w:keepNext/>
      <w:tabs>
        <w:tab w:val="left" w:pos="720"/>
        <w:tab w:val="left" w:pos="5040"/>
      </w:tabs>
      <w:outlineLvl w:val="0"/>
    </w:pPr>
    <w:rPr>
      <w:color w:val="0000FF"/>
      <w:sz w:val="24"/>
    </w:rPr>
  </w:style>
  <w:style w:type="paragraph" w:styleId="Heading2">
    <w:name w:val="heading 2"/>
    <w:basedOn w:val="Normal"/>
    <w:next w:val="Normal"/>
    <w:qFormat/>
    <w:rsid w:val="007B0B74"/>
    <w:pPr>
      <w:keepNext/>
      <w:tabs>
        <w:tab w:val="left" w:pos="720"/>
        <w:tab w:val="left" w:pos="5040"/>
      </w:tabs>
      <w:outlineLvl w:val="1"/>
    </w:pPr>
    <w:rPr>
      <w:b/>
      <w:color w:val="0000FF"/>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0B74"/>
    <w:pPr>
      <w:tabs>
        <w:tab w:val="center" w:pos="4320"/>
        <w:tab w:val="right" w:pos="8640"/>
      </w:tabs>
    </w:pPr>
  </w:style>
  <w:style w:type="paragraph" w:styleId="Footer">
    <w:name w:val="footer"/>
    <w:basedOn w:val="Normal"/>
    <w:rsid w:val="007B0B74"/>
    <w:pPr>
      <w:tabs>
        <w:tab w:val="center" w:pos="4320"/>
        <w:tab w:val="right" w:pos="8640"/>
      </w:tabs>
    </w:pPr>
  </w:style>
  <w:style w:type="paragraph" w:styleId="BodyText">
    <w:name w:val="Body Text"/>
    <w:basedOn w:val="Normal"/>
    <w:rsid w:val="007B0B74"/>
    <w:pPr>
      <w:tabs>
        <w:tab w:val="left" w:pos="720"/>
      </w:tabs>
      <w:ind w:right="-720"/>
    </w:pPr>
    <w:rPr>
      <w:color w:val="0000FF"/>
      <w:sz w:val="22"/>
    </w:rPr>
  </w:style>
  <w:style w:type="paragraph" w:styleId="BodyText2">
    <w:name w:val="Body Text 2"/>
    <w:basedOn w:val="Normal"/>
    <w:rsid w:val="007B0B74"/>
    <w:pPr>
      <w:tabs>
        <w:tab w:val="left" w:pos="720"/>
      </w:tabs>
      <w:ind w:right="-720"/>
    </w:pPr>
    <w:rPr>
      <w:sz w:val="22"/>
    </w:rPr>
  </w:style>
  <w:style w:type="paragraph" w:styleId="DocumentMap">
    <w:name w:val="Document Map"/>
    <w:basedOn w:val="Normal"/>
    <w:semiHidden/>
    <w:rsid w:val="0056296F"/>
    <w:pPr>
      <w:shd w:val="clear" w:color="auto" w:fill="000080"/>
    </w:pPr>
    <w:rPr>
      <w:rFonts w:ascii="Tahoma" w:hAnsi="Tahoma" w:cs="Tahoma"/>
    </w:rPr>
  </w:style>
  <w:style w:type="paragraph" w:styleId="BalloonText">
    <w:name w:val="Balloon Text"/>
    <w:basedOn w:val="Normal"/>
    <w:semiHidden/>
    <w:rsid w:val="007959D9"/>
    <w:rPr>
      <w:rFonts w:ascii="Tahoma" w:hAnsi="Tahoma" w:cs="Tahoma"/>
      <w:sz w:val="16"/>
      <w:szCs w:val="16"/>
    </w:rPr>
  </w:style>
  <w:style w:type="character" w:styleId="Hyperlink">
    <w:name w:val="Hyperlink"/>
    <w:basedOn w:val="DefaultParagraphFont"/>
    <w:rsid w:val="00E1784F"/>
    <w:rPr>
      <w:color w:val="0000FF" w:themeColor="hyperlink"/>
      <w:u w:val="single"/>
    </w:rPr>
  </w:style>
  <w:style w:type="table" w:styleId="TableGrid">
    <w:name w:val="Table Grid"/>
    <w:basedOn w:val="TableNormal"/>
    <w:rsid w:val="002B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9190A"/>
    <w:pPr>
      <w:spacing w:after="120" w:line="480" w:lineRule="auto"/>
      <w:ind w:left="360"/>
    </w:pPr>
  </w:style>
  <w:style w:type="character" w:customStyle="1" w:styleId="BodyTextIndent2Char">
    <w:name w:val="Body Text Indent 2 Char"/>
    <w:basedOn w:val="DefaultParagraphFont"/>
    <w:link w:val="BodyTextIndent2"/>
    <w:rsid w:val="0029190A"/>
  </w:style>
  <w:style w:type="paragraph" w:styleId="BodyTextIndent">
    <w:name w:val="Body Text Indent"/>
    <w:basedOn w:val="Normal"/>
    <w:link w:val="BodyTextIndentChar"/>
    <w:rsid w:val="00287771"/>
    <w:pPr>
      <w:spacing w:after="120"/>
      <w:ind w:left="360"/>
    </w:pPr>
  </w:style>
  <w:style w:type="character" w:customStyle="1" w:styleId="BodyTextIndentChar">
    <w:name w:val="Body Text Indent Char"/>
    <w:basedOn w:val="DefaultParagraphFont"/>
    <w:link w:val="BodyTextIndent"/>
    <w:rsid w:val="00287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lyalc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y</dc:creator>
  <cp:lastModifiedBy>Wagner, Nathan R</cp:lastModifiedBy>
  <cp:revision>5</cp:revision>
  <cp:lastPrinted>2014-07-29T12:25:00Z</cp:lastPrinted>
  <dcterms:created xsi:type="dcterms:W3CDTF">2015-06-29T17:37:00Z</dcterms:created>
  <dcterms:modified xsi:type="dcterms:W3CDTF">2015-07-01T13:00:00Z</dcterms:modified>
</cp:coreProperties>
</file>