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CB7C08">
      <w:pPr>
        <w:jc w:val="right"/>
        <w:rPr>
          <w:sz w:val="26"/>
          <w:szCs w:val="26"/>
        </w:rPr>
      </w:pPr>
      <w:r>
        <w:rPr>
          <w:sz w:val="26"/>
          <w:szCs w:val="26"/>
        </w:rPr>
        <w:t xml:space="preserve"> </w:t>
      </w:r>
      <w:r>
        <w:rPr>
          <w:sz w:val="26"/>
          <w:szCs w:val="26"/>
        </w:rPr>
        <w:tab/>
        <w:t xml:space="preserve">       </w:t>
      </w:r>
      <w:r w:rsidR="00012A95">
        <w:rPr>
          <w:sz w:val="26"/>
          <w:szCs w:val="26"/>
        </w:rPr>
        <w:t xml:space="preserve">  </w:t>
      </w:r>
      <w:r w:rsidR="00CB7C08">
        <w:rPr>
          <w:sz w:val="26"/>
          <w:szCs w:val="26"/>
        </w:rPr>
        <w:t xml:space="preserve">    </w:t>
      </w:r>
      <w:r w:rsidR="003428C1">
        <w:rPr>
          <w:sz w:val="26"/>
          <w:szCs w:val="26"/>
        </w:rPr>
        <w:t xml:space="preserve">  </w:t>
      </w:r>
      <w:r w:rsidR="0081411E">
        <w:rPr>
          <w:sz w:val="26"/>
          <w:szCs w:val="26"/>
        </w:rPr>
        <w:t xml:space="preserve">  </w:t>
      </w:r>
      <w:r w:rsidR="00EE1021">
        <w:rPr>
          <w:sz w:val="26"/>
          <w:szCs w:val="26"/>
        </w:rPr>
        <w:t xml:space="preserve">  </w:t>
      </w:r>
      <w:r w:rsidR="009304FE">
        <w:rPr>
          <w:sz w:val="26"/>
          <w:szCs w:val="26"/>
        </w:rPr>
        <w:t>P</w:t>
      </w:r>
      <w:r w:rsidR="009304FE" w:rsidRPr="002A5D4B">
        <w:rPr>
          <w:sz w:val="26"/>
          <w:szCs w:val="26"/>
        </w:rPr>
        <w:t xml:space="preserve">ublic Meeting held </w:t>
      </w:r>
      <w:r w:rsidR="00EE1021">
        <w:rPr>
          <w:sz w:val="26"/>
          <w:szCs w:val="26"/>
        </w:rPr>
        <w:t>June</w:t>
      </w:r>
      <w:r w:rsidR="00940317">
        <w:rPr>
          <w:sz w:val="26"/>
          <w:szCs w:val="26"/>
        </w:rPr>
        <w:t xml:space="preserve"> 1</w:t>
      </w:r>
      <w:r w:rsidR="00EE1021">
        <w:rPr>
          <w:sz w:val="26"/>
          <w:szCs w:val="26"/>
        </w:rPr>
        <w:t>1, 2015</w:t>
      </w:r>
      <w:r>
        <w:rPr>
          <w:sz w:val="26"/>
          <w:szCs w:val="26"/>
        </w:rPr>
        <w:t xml:space="preserve">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EE1021" w:rsidRPr="00EE1021" w:rsidRDefault="00EE1021" w:rsidP="00EE1021">
      <w:pPr>
        <w:tabs>
          <w:tab w:val="left" w:pos="705"/>
        </w:tabs>
        <w:ind w:left="432"/>
        <w:rPr>
          <w:sz w:val="26"/>
          <w:szCs w:val="26"/>
        </w:rPr>
      </w:pPr>
      <w:r w:rsidRPr="00EE1021">
        <w:rPr>
          <w:sz w:val="26"/>
          <w:szCs w:val="26"/>
        </w:rPr>
        <w:t>Gladys M. Brown, Chairman</w:t>
      </w:r>
    </w:p>
    <w:p w:rsidR="00EE1021" w:rsidRPr="00EE1021" w:rsidRDefault="00EE1021" w:rsidP="00EE1021">
      <w:pPr>
        <w:tabs>
          <w:tab w:val="left" w:pos="705"/>
        </w:tabs>
        <w:ind w:left="432"/>
        <w:rPr>
          <w:sz w:val="26"/>
          <w:szCs w:val="26"/>
        </w:rPr>
      </w:pPr>
      <w:r w:rsidRPr="00EE1021">
        <w:rPr>
          <w:sz w:val="26"/>
          <w:szCs w:val="26"/>
        </w:rPr>
        <w:t>John F. Coleman, Jr., Vice Chairman</w:t>
      </w:r>
    </w:p>
    <w:p w:rsidR="00EE1021" w:rsidRPr="00EE1021" w:rsidRDefault="00EE1021" w:rsidP="00EE1021">
      <w:pPr>
        <w:tabs>
          <w:tab w:val="left" w:pos="705"/>
        </w:tabs>
        <w:ind w:left="432"/>
        <w:rPr>
          <w:sz w:val="26"/>
          <w:szCs w:val="26"/>
        </w:rPr>
      </w:pPr>
      <w:r w:rsidRPr="00EE1021">
        <w:rPr>
          <w:sz w:val="26"/>
          <w:szCs w:val="26"/>
        </w:rPr>
        <w:t xml:space="preserve">James H. </w:t>
      </w:r>
      <w:proofErr w:type="spellStart"/>
      <w:r w:rsidRPr="00EE1021">
        <w:rPr>
          <w:sz w:val="26"/>
          <w:szCs w:val="26"/>
        </w:rPr>
        <w:t>Cawley</w:t>
      </w:r>
      <w:proofErr w:type="spellEnd"/>
    </w:p>
    <w:p w:rsidR="00EE1021" w:rsidRPr="00EE1021" w:rsidRDefault="00EE1021" w:rsidP="00EE1021">
      <w:pPr>
        <w:tabs>
          <w:tab w:val="left" w:pos="705"/>
        </w:tabs>
        <w:ind w:left="432"/>
        <w:rPr>
          <w:sz w:val="26"/>
          <w:szCs w:val="26"/>
        </w:rPr>
      </w:pPr>
      <w:r w:rsidRPr="00EE1021">
        <w:rPr>
          <w:sz w:val="26"/>
          <w:szCs w:val="26"/>
        </w:rPr>
        <w:t xml:space="preserve">Pamela A. </w:t>
      </w:r>
      <w:proofErr w:type="spellStart"/>
      <w:r w:rsidRPr="00EE1021">
        <w:rPr>
          <w:sz w:val="26"/>
          <w:szCs w:val="26"/>
        </w:rPr>
        <w:t>Witmer</w:t>
      </w:r>
      <w:proofErr w:type="spellEnd"/>
      <w:r w:rsidR="001C541D">
        <w:rPr>
          <w:sz w:val="26"/>
          <w:szCs w:val="26"/>
        </w:rPr>
        <w:t>, Statement</w:t>
      </w:r>
    </w:p>
    <w:p w:rsidR="00EE1021" w:rsidRPr="00EE1021" w:rsidRDefault="00EE1021" w:rsidP="00EE1021">
      <w:pPr>
        <w:tabs>
          <w:tab w:val="left" w:pos="705"/>
        </w:tabs>
        <w:ind w:left="432"/>
        <w:rPr>
          <w:sz w:val="26"/>
          <w:szCs w:val="26"/>
        </w:rPr>
      </w:pPr>
      <w:r w:rsidRPr="00EE1021">
        <w:rPr>
          <w:sz w:val="26"/>
          <w:szCs w:val="26"/>
        </w:rPr>
        <w:t>Robert F. Powelson</w:t>
      </w:r>
    </w:p>
    <w:p w:rsidR="00AB0F2F" w:rsidRDefault="00AB0F2F" w:rsidP="00EE1021"/>
    <w:p w:rsidR="009304FE" w:rsidRDefault="009304FE" w:rsidP="009304FE"/>
    <w:p w:rsidR="00E050C0" w:rsidRPr="00E050C0" w:rsidRDefault="007A692B" w:rsidP="00E050C0">
      <w:pPr>
        <w:tabs>
          <w:tab w:val="left" w:pos="-720"/>
          <w:tab w:val="left" w:pos="0"/>
        </w:tabs>
        <w:suppressAutoHyphens/>
        <w:rPr>
          <w:sz w:val="26"/>
          <w:szCs w:val="26"/>
        </w:rPr>
      </w:pPr>
      <w:r>
        <w:rPr>
          <w:sz w:val="26"/>
          <w:szCs w:val="26"/>
        </w:rPr>
        <w:t xml:space="preserve">Daniel C. </w:t>
      </w:r>
      <w:proofErr w:type="spellStart"/>
      <w:r>
        <w:rPr>
          <w:sz w:val="26"/>
          <w:szCs w:val="26"/>
        </w:rPr>
        <w:t>Matesic</w:t>
      </w:r>
      <w:proofErr w:type="spellEnd"/>
      <w:r>
        <w:rPr>
          <w:sz w:val="26"/>
          <w:szCs w:val="26"/>
        </w:rPr>
        <w:t xml:space="preserve"> </w:t>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t xml:space="preserve">     </w:t>
      </w:r>
      <w:r w:rsidR="00C2391E">
        <w:rPr>
          <w:sz w:val="26"/>
          <w:szCs w:val="26"/>
        </w:rPr>
        <w:t xml:space="preserve">          </w:t>
      </w:r>
      <w:r w:rsidR="0081411E">
        <w:rPr>
          <w:sz w:val="26"/>
          <w:szCs w:val="26"/>
        </w:rPr>
        <w:t xml:space="preserve"> </w:t>
      </w:r>
      <w:r>
        <w:rPr>
          <w:sz w:val="26"/>
          <w:szCs w:val="26"/>
        </w:rPr>
        <w:t>C-2014-2438493</w:t>
      </w:r>
    </w:p>
    <w:p w:rsidR="00E050C0" w:rsidRDefault="00E050C0" w:rsidP="00E050C0">
      <w:pPr>
        <w:tabs>
          <w:tab w:val="left" w:pos="-720"/>
          <w:tab w:val="left" w:pos="0"/>
        </w:tabs>
        <w:suppressAutoHyphens/>
        <w:rPr>
          <w:sz w:val="26"/>
          <w:szCs w:val="26"/>
        </w:rPr>
      </w:pPr>
    </w:p>
    <w:p w:rsidR="00E050C0" w:rsidRDefault="00E050C0" w:rsidP="00E050C0">
      <w:pPr>
        <w:tabs>
          <w:tab w:val="left" w:pos="-720"/>
          <w:tab w:val="left" w:pos="0"/>
        </w:tabs>
        <w:suppressAutoHyphens/>
        <w:rPr>
          <w:sz w:val="26"/>
          <w:szCs w:val="26"/>
        </w:rPr>
      </w:pPr>
      <w:r>
        <w:rPr>
          <w:sz w:val="26"/>
          <w:szCs w:val="26"/>
        </w:rPr>
        <w:tab/>
      </w:r>
      <w:proofErr w:type="gramStart"/>
      <w:r>
        <w:rPr>
          <w:sz w:val="26"/>
          <w:szCs w:val="26"/>
        </w:rPr>
        <w:t>v</w:t>
      </w:r>
      <w:proofErr w:type="gramEnd"/>
      <w:r>
        <w:rPr>
          <w:sz w:val="26"/>
          <w:szCs w:val="26"/>
        </w:rPr>
        <w:t>.</w:t>
      </w:r>
    </w:p>
    <w:p w:rsidR="00E050C0" w:rsidRDefault="00E050C0" w:rsidP="00E050C0">
      <w:pPr>
        <w:tabs>
          <w:tab w:val="left" w:pos="-720"/>
          <w:tab w:val="left" w:pos="0"/>
        </w:tabs>
        <w:suppressAutoHyphens/>
        <w:rPr>
          <w:sz w:val="26"/>
          <w:szCs w:val="26"/>
        </w:rPr>
      </w:pPr>
    </w:p>
    <w:p w:rsidR="009304FE" w:rsidRPr="00E050C0" w:rsidRDefault="007A692B" w:rsidP="00E050C0">
      <w:pPr>
        <w:tabs>
          <w:tab w:val="left" w:pos="-720"/>
          <w:tab w:val="left" w:pos="0"/>
        </w:tabs>
        <w:suppressAutoHyphens/>
        <w:rPr>
          <w:sz w:val="26"/>
          <w:szCs w:val="26"/>
        </w:rPr>
      </w:pPr>
      <w:r>
        <w:rPr>
          <w:sz w:val="26"/>
          <w:szCs w:val="26"/>
        </w:rPr>
        <w:t xml:space="preserve">Duquesne Light Company </w:t>
      </w:r>
      <w:r w:rsidR="0081411E">
        <w:rPr>
          <w:sz w:val="26"/>
          <w:szCs w:val="26"/>
        </w:rPr>
        <w:t xml:space="preserve"> </w:t>
      </w:r>
      <w:r w:rsidR="00C2391E">
        <w:rPr>
          <w:sz w:val="26"/>
          <w:szCs w:val="26"/>
        </w:rPr>
        <w:t xml:space="preserve"> </w:t>
      </w:r>
      <w:r w:rsidR="003428C1">
        <w:rPr>
          <w:sz w:val="26"/>
          <w:szCs w:val="26"/>
        </w:rPr>
        <w:t xml:space="preserve"> </w:t>
      </w:r>
      <w:r w:rsidR="00EF79C5">
        <w:rPr>
          <w:sz w:val="26"/>
          <w:szCs w:val="26"/>
        </w:rPr>
        <w:t xml:space="preserve"> </w:t>
      </w:r>
      <w:r w:rsidR="00E050C0">
        <w:rPr>
          <w:sz w:val="26"/>
          <w:szCs w:val="26"/>
        </w:rPr>
        <w:t xml:space="preserve">   </w:t>
      </w:r>
      <w:r w:rsidR="00E050C0" w:rsidRPr="00E050C0">
        <w:rPr>
          <w:sz w:val="26"/>
          <w:szCs w:val="26"/>
        </w:rPr>
        <w:t xml:space="preserve"> </w:t>
      </w:r>
      <w:r w:rsidR="009304FE" w:rsidRPr="00E050C0">
        <w:rPr>
          <w:sz w:val="26"/>
          <w:szCs w:val="26"/>
        </w:rPr>
        <w:tab/>
      </w:r>
      <w:r w:rsidR="009304FE" w:rsidRPr="00E050C0">
        <w:rPr>
          <w:sz w:val="26"/>
          <w:szCs w:val="26"/>
        </w:rPr>
        <w:tab/>
      </w:r>
      <w:r w:rsidR="009304FE" w:rsidRPr="00E050C0">
        <w:rPr>
          <w:sz w:val="26"/>
          <w:szCs w:val="26"/>
        </w:rPr>
        <w:tab/>
      </w:r>
      <w:r w:rsidR="009304FE" w:rsidRPr="00E050C0">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A50430"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AA3F68">
        <w:rPr>
          <w:sz w:val="26"/>
          <w:szCs w:val="26"/>
        </w:rPr>
        <w:t xml:space="preserve">is the Initial Decision (I.D.) of Administrative Law Judge (ALJ) </w:t>
      </w:r>
      <w:r w:rsidR="0013515F">
        <w:rPr>
          <w:sz w:val="26"/>
          <w:szCs w:val="26"/>
        </w:rPr>
        <w:t xml:space="preserve">Mary </w:t>
      </w:r>
      <w:r w:rsidR="0081411E">
        <w:rPr>
          <w:sz w:val="26"/>
          <w:szCs w:val="26"/>
        </w:rPr>
        <w:t xml:space="preserve">D. </w:t>
      </w:r>
      <w:r w:rsidR="0013515F">
        <w:rPr>
          <w:sz w:val="26"/>
          <w:szCs w:val="26"/>
        </w:rPr>
        <w:t>Long</w:t>
      </w:r>
      <w:r w:rsidR="00AA3F68">
        <w:rPr>
          <w:sz w:val="26"/>
          <w:szCs w:val="26"/>
        </w:rPr>
        <w:t xml:space="preserve">, issued on </w:t>
      </w:r>
      <w:r w:rsidR="0013515F">
        <w:rPr>
          <w:sz w:val="26"/>
          <w:szCs w:val="26"/>
        </w:rPr>
        <w:t>April 10</w:t>
      </w:r>
      <w:r w:rsidR="00B206E5">
        <w:rPr>
          <w:sz w:val="26"/>
          <w:szCs w:val="26"/>
        </w:rPr>
        <w:t>,</w:t>
      </w:r>
      <w:r w:rsidR="00A50430">
        <w:rPr>
          <w:sz w:val="26"/>
          <w:szCs w:val="26"/>
        </w:rPr>
        <w:t xml:space="preserve"> 201</w:t>
      </w:r>
      <w:r w:rsidR="0013515F">
        <w:rPr>
          <w:sz w:val="26"/>
          <w:szCs w:val="26"/>
        </w:rPr>
        <w:t>5</w:t>
      </w:r>
      <w:r w:rsidR="00A50430">
        <w:rPr>
          <w:sz w:val="26"/>
          <w:szCs w:val="26"/>
        </w:rPr>
        <w:t>,</w:t>
      </w:r>
      <w:r w:rsidR="00B206E5">
        <w:rPr>
          <w:sz w:val="26"/>
          <w:szCs w:val="26"/>
        </w:rPr>
        <w:t xml:space="preserve"> in the above-captioned proceeding.  </w:t>
      </w:r>
      <w:r w:rsidR="00700E59">
        <w:rPr>
          <w:sz w:val="26"/>
          <w:szCs w:val="26"/>
        </w:rPr>
        <w:t xml:space="preserve">Exceptions have not been filed.  </w:t>
      </w:r>
      <w:r w:rsidR="00BE7433">
        <w:rPr>
          <w:sz w:val="26"/>
          <w:szCs w:val="26"/>
        </w:rPr>
        <w:t xml:space="preserve">However, we exercised our right to review </w:t>
      </w:r>
      <w:r w:rsidR="008B24E5">
        <w:rPr>
          <w:sz w:val="26"/>
          <w:szCs w:val="26"/>
        </w:rPr>
        <w:t xml:space="preserve">the Initial Decision pursuant to Section 332(h) of the Public Utility Code (Code), 66 Pa. C.S. </w:t>
      </w:r>
    </w:p>
    <w:p w:rsidR="0067105F" w:rsidRDefault="008B24E5" w:rsidP="0019214E">
      <w:pPr>
        <w:spacing w:line="360" w:lineRule="auto"/>
        <w:rPr>
          <w:sz w:val="26"/>
          <w:szCs w:val="26"/>
        </w:rPr>
      </w:pPr>
      <w:proofErr w:type="gramStart"/>
      <w:r>
        <w:rPr>
          <w:sz w:val="26"/>
          <w:szCs w:val="26"/>
        </w:rPr>
        <w:t>§ 332(h).</w:t>
      </w:r>
      <w:proofErr w:type="gramEnd"/>
      <w:r>
        <w:rPr>
          <w:sz w:val="26"/>
          <w:szCs w:val="26"/>
        </w:rPr>
        <w:t xml:space="preserve">  For the reasons stated below, we </w:t>
      </w:r>
      <w:r w:rsidR="009C1908">
        <w:rPr>
          <w:sz w:val="26"/>
          <w:szCs w:val="26"/>
        </w:rPr>
        <w:t xml:space="preserve">shall </w:t>
      </w:r>
      <w:r w:rsidR="0081411E">
        <w:rPr>
          <w:sz w:val="26"/>
          <w:szCs w:val="26"/>
        </w:rPr>
        <w:t>modify</w:t>
      </w:r>
      <w:r w:rsidR="00306310">
        <w:rPr>
          <w:sz w:val="26"/>
          <w:szCs w:val="26"/>
        </w:rPr>
        <w:t xml:space="preserve"> the ALJ’s Initial Decision</w:t>
      </w:r>
      <w:r w:rsidR="0081411E">
        <w:rPr>
          <w:sz w:val="26"/>
          <w:szCs w:val="26"/>
        </w:rPr>
        <w:t>,</w:t>
      </w:r>
      <w:r w:rsidR="005C1345">
        <w:rPr>
          <w:sz w:val="26"/>
          <w:szCs w:val="26"/>
        </w:rPr>
        <w:t xml:space="preserve"> consistent with this Opinion and Order.  </w:t>
      </w:r>
      <w:r w:rsidR="00306310">
        <w:rPr>
          <w:sz w:val="26"/>
          <w:szCs w:val="26"/>
        </w:rPr>
        <w:t xml:space="preserve"> </w:t>
      </w:r>
    </w:p>
    <w:p w:rsidR="00B32735" w:rsidRDefault="00B32735" w:rsidP="00B32735">
      <w:pPr>
        <w:spacing w:line="360" w:lineRule="auto"/>
        <w:jc w:val="center"/>
        <w:rPr>
          <w:b/>
          <w:sz w:val="26"/>
          <w:szCs w:val="26"/>
        </w:rPr>
      </w:pPr>
    </w:p>
    <w:p w:rsidR="005C1345" w:rsidRDefault="005C1345" w:rsidP="00B32735">
      <w:pPr>
        <w:spacing w:line="360" w:lineRule="auto"/>
        <w:jc w:val="center"/>
        <w:rPr>
          <w:b/>
          <w:sz w:val="26"/>
          <w:szCs w:val="26"/>
        </w:rPr>
      </w:pPr>
    </w:p>
    <w:p w:rsidR="005C1345" w:rsidRDefault="005C1345" w:rsidP="00B32735">
      <w:pPr>
        <w:spacing w:line="360" w:lineRule="auto"/>
        <w:jc w:val="center"/>
        <w:rPr>
          <w:b/>
          <w:sz w:val="26"/>
          <w:szCs w:val="26"/>
        </w:rPr>
      </w:pPr>
    </w:p>
    <w:p w:rsidR="009304FE" w:rsidRDefault="00F55BED" w:rsidP="00B32735">
      <w:pPr>
        <w:spacing w:line="360" w:lineRule="auto"/>
        <w:jc w:val="center"/>
        <w:rPr>
          <w:b/>
          <w:sz w:val="26"/>
          <w:szCs w:val="26"/>
        </w:rPr>
      </w:pPr>
      <w:r w:rsidRPr="00CA1972">
        <w:rPr>
          <w:b/>
          <w:sz w:val="26"/>
          <w:szCs w:val="26"/>
        </w:rPr>
        <w:lastRenderedPageBreak/>
        <w:t>History of the Proceeding</w:t>
      </w:r>
    </w:p>
    <w:p w:rsidR="00B32735" w:rsidRDefault="00B32735" w:rsidP="00B32735">
      <w:pPr>
        <w:spacing w:line="360" w:lineRule="auto"/>
        <w:jc w:val="center"/>
        <w:rPr>
          <w:b/>
          <w:sz w:val="26"/>
          <w:szCs w:val="26"/>
        </w:rPr>
      </w:pPr>
    </w:p>
    <w:p w:rsidR="00DF5420" w:rsidRPr="00DF5420" w:rsidRDefault="00DF5420" w:rsidP="00DF5420">
      <w:pPr>
        <w:spacing w:line="360" w:lineRule="auto"/>
        <w:rPr>
          <w:sz w:val="26"/>
        </w:rPr>
      </w:pPr>
      <w:r>
        <w:rPr>
          <w:sz w:val="26"/>
        </w:rPr>
        <w:tab/>
      </w:r>
      <w:r>
        <w:rPr>
          <w:sz w:val="26"/>
        </w:rPr>
        <w:tab/>
        <w:t xml:space="preserve">On August 20, 2014, </w:t>
      </w:r>
      <w:r w:rsidRPr="00DF5420">
        <w:rPr>
          <w:sz w:val="26"/>
        </w:rPr>
        <w:t xml:space="preserve">Daniel C. </w:t>
      </w:r>
      <w:proofErr w:type="spellStart"/>
      <w:r w:rsidRPr="00DF5420">
        <w:rPr>
          <w:sz w:val="26"/>
        </w:rPr>
        <w:t>Matesic</w:t>
      </w:r>
      <w:proofErr w:type="spellEnd"/>
      <w:r w:rsidRPr="00DF5420">
        <w:rPr>
          <w:sz w:val="26"/>
        </w:rPr>
        <w:t xml:space="preserve"> (Complainant) filed a </w:t>
      </w:r>
      <w:r>
        <w:rPr>
          <w:sz w:val="26"/>
        </w:rPr>
        <w:t>F</w:t>
      </w:r>
      <w:r w:rsidRPr="00DF5420">
        <w:rPr>
          <w:sz w:val="26"/>
        </w:rPr>
        <w:t xml:space="preserve">ormal </w:t>
      </w:r>
      <w:r>
        <w:rPr>
          <w:sz w:val="26"/>
        </w:rPr>
        <w:t>C</w:t>
      </w:r>
      <w:r w:rsidRPr="00DF5420">
        <w:rPr>
          <w:sz w:val="26"/>
        </w:rPr>
        <w:t>omplaint against Duquesne Light Company (Duquesne Light</w:t>
      </w:r>
      <w:r w:rsidR="00AB112F">
        <w:rPr>
          <w:sz w:val="26"/>
        </w:rPr>
        <w:t xml:space="preserve"> or Company</w:t>
      </w:r>
      <w:r w:rsidRPr="00DF5420">
        <w:rPr>
          <w:sz w:val="26"/>
        </w:rPr>
        <w:t xml:space="preserve">).  In </w:t>
      </w:r>
      <w:r>
        <w:rPr>
          <w:sz w:val="26"/>
        </w:rPr>
        <w:t>the</w:t>
      </w:r>
      <w:r w:rsidRPr="00DF5420">
        <w:rPr>
          <w:sz w:val="26"/>
        </w:rPr>
        <w:t xml:space="preserve"> </w:t>
      </w:r>
      <w:r>
        <w:rPr>
          <w:sz w:val="26"/>
        </w:rPr>
        <w:t>C</w:t>
      </w:r>
      <w:r w:rsidRPr="00DF5420">
        <w:rPr>
          <w:sz w:val="26"/>
        </w:rPr>
        <w:t xml:space="preserve">omplaint, Mr. </w:t>
      </w:r>
      <w:proofErr w:type="spellStart"/>
      <w:r w:rsidRPr="00DF5420">
        <w:rPr>
          <w:sz w:val="26"/>
        </w:rPr>
        <w:t>Matesic</w:t>
      </w:r>
      <w:proofErr w:type="spellEnd"/>
      <w:r w:rsidRPr="00DF5420">
        <w:rPr>
          <w:sz w:val="26"/>
        </w:rPr>
        <w:t xml:space="preserve"> allege</w:t>
      </w:r>
      <w:r>
        <w:rPr>
          <w:sz w:val="26"/>
        </w:rPr>
        <w:t>d</w:t>
      </w:r>
      <w:r w:rsidRPr="00DF5420">
        <w:rPr>
          <w:sz w:val="26"/>
        </w:rPr>
        <w:t xml:space="preserve"> that Duquesne Light did not properly post a payment to his account in time to avoid termination of his electric distribution service</w:t>
      </w:r>
      <w:r w:rsidR="0034039A">
        <w:rPr>
          <w:sz w:val="26"/>
        </w:rPr>
        <w:t xml:space="preserve"> and</w:t>
      </w:r>
      <w:r w:rsidRPr="00DF5420">
        <w:rPr>
          <w:sz w:val="26"/>
        </w:rPr>
        <w:t xml:space="preserve"> objected to providing his social security number to Duquesne Light </w:t>
      </w:r>
      <w:r w:rsidR="0034039A">
        <w:rPr>
          <w:sz w:val="26"/>
        </w:rPr>
        <w:t>without a guarantee that it would remain secure</w:t>
      </w:r>
      <w:r w:rsidRPr="00DF5420">
        <w:rPr>
          <w:sz w:val="26"/>
        </w:rPr>
        <w:t xml:space="preserve">.  As relief, the Complainant </w:t>
      </w:r>
      <w:r w:rsidR="0034039A">
        <w:rPr>
          <w:sz w:val="26"/>
        </w:rPr>
        <w:t xml:space="preserve">requested </w:t>
      </w:r>
      <w:r w:rsidRPr="00DF5420">
        <w:rPr>
          <w:sz w:val="26"/>
        </w:rPr>
        <w:t>reimburse</w:t>
      </w:r>
      <w:r w:rsidR="0034039A">
        <w:rPr>
          <w:sz w:val="26"/>
        </w:rPr>
        <w:t>ment</w:t>
      </w:r>
      <w:r w:rsidRPr="00DF5420">
        <w:rPr>
          <w:sz w:val="26"/>
        </w:rPr>
        <w:t xml:space="preserve"> for lost work time, costs associated with the rental of a generator, time lost by the contractor working on his house</w:t>
      </w:r>
      <w:r w:rsidR="0034039A">
        <w:rPr>
          <w:sz w:val="26"/>
        </w:rPr>
        <w:t>,</w:t>
      </w:r>
      <w:r w:rsidRPr="00DF5420">
        <w:rPr>
          <w:sz w:val="26"/>
        </w:rPr>
        <w:t xml:space="preserve"> and lost power generation of his solar panel array.  The Complainant also </w:t>
      </w:r>
      <w:r w:rsidR="0034039A">
        <w:rPr>
          <w:sz w:val="26"/>
        </w:rPr>
        <w:t>requested</w:t>
      </w:r>
      <w:r w:rsidRPr="00DF5420">
        <w:rPr>
          <w:sz w:val="26"/>
        </w:rPr>
        <w:t xml:space="preserve"> a formal apology from Duquesne Light and a guarantee that his social security number w</w:t>
      </w:r>
      <w:r w:rsidR="0034039A">
        <w:rPr>
          <w:sz w:val="26"/>
        </w:rPr>
        <w:t>ould</w:t>
      </w:r>
      <w:r w:rsidRPr="00DF5420">
        <w:rPr>
          <w:sz w:val="26"/>
        </w:rPr>
        <w:t xml:space="preserve"> be kept secure.</w:t>
      </w:r>
      <w:r w:rsidR="0034039A">
        <w:rPr>
          <w:sz w:val="26"/>
        </w:rPr>
        <w:t xml:space="preserve">  </w:t>
      </w:r>
    </w:p>
    <w:p w:rsidR="00DF5420" w:rsidRPr="00DF5420" w:rsidRDefault="00DF5420" w:rsidP="00DF5420">
      <w:pPr>
        <w:spacing w:line="360" w:lineRule="auto"/>
        <w:rPr>
          <w:sz w:val="26"/>
        </w:rPr>
      </w:pPr>
    </w:p>
    <w:p w:rsidR="00DF5420" w:rsidRPr="00DF5420" w:rsidRDefault="00DF5420" w:rsidP="00DF5420">
      <w:pPr>
        <w:spacing w:line="360" w:lineRule="auto"/>
        <w:rPr>
          <w:sz w:val="26"/>
        </w:rPr>
      </w:pPr>
      <w:r w:rsidRPr="00DF5420">
        <w:rPr>
          <w:sz w:val="26"/>
        </w:rPr>
        <w:tab/>
      </w:r>
      <w:r w:rsidR="005B7BF8">
        <w:rPr>
          <w:sz w:val="26"/>
        </w:rPr>
        <w:tab/>
      </w:r>
      <w:r w:rsidR="003C0CDF">
        <w:rPr>
          <w:sz w:val="26"/>
        </w:rPr>
        <w:t xml:space="preserve">On September 9, 2014, </w:t>
      </w:r>
      <w:r w:rsidRPr="00DF5420">
        <w:rPr>
          <w:sz w:val="26"/>
        </w:rPr>
        <w:t>Duquesne Light filed a</w:t>
      </w:r>
      <w:r w:rsidR="003C0CDF">
        <w:rPr>
          <w:sz w:val="26"/>
        </w:rPr>
        <w:t>n</w:t>
      </w:r>
      <w:r w:rsidRPr="00DF5420">
        <w:rPr>
          <w:sz w:val="26"/>
        </w:rPr>
        <w:t xml:space="preserve"> </w:t>
      </w:r>
      <w:r w:rsidR="003C0CDF">
        <w:rPr>
          <w:sz w:val="26"/>
        </w:rPr>
        <w:t>A</w:t>
      </w:r>
      <w:r w:rsidRPr="00DF5420">
        <w:rPr>
          <w:sz w:val="26"/>
        </w:rPr>
        <w:t>nswer</w:t>
      </w:r>
      <w:r w:rsidR="003C0CDF">
        <w:rPr>
          <w:sz w:val="26"/>
        </w:rPr>
        <w:t>,</w:t>
      </w:r>
      <w:r w:rsidRPr="00DF5420">
        <w:rPr>
          <w:sz w:val="26"/>
        </w:rPr>
        <w:t xml:space="preserve"> which denied the material allegations </w:t>
      </w:r>
      <w:r w:rsidR="003C0CDF">
        <w:rPr>
          <w:sz w:val="26"/>
        </w:rPr>
        <w:t>in</w:t>
      </w:r>
      <w:r w:rsidRPr="00DF5420">
        <w:rPr>
          <w:sz w:val="26"/>
        </w:rPr>
        <w:t xml:space="preserve"> the </w:t>
      </w:r>
      <w:r w:rsidR="003C0CDF">
        <w:rPr>
          <w:sz w:val="26"/>
        </w:rPr>
        <w:t>C</w:t>
      </w:r>
      <w:r w:rsidRPr="00DF5420">
        <w:rPr>
          <w:sz w:val="26"/>
        </w:rPr>
        <w:t>omplaint</w:t>
      </w:r>
      <w:r w:rsidR="003C0CDF">
        <w:rPr>
          <w:sz w:val="26"/>
        </w:rPr>
        <w:t>,</w:t>
      </w:r>
      <w:r w:rsidRPr="00DF5420">
        <w:rPr>
          <w:sz w:val="26"/>
        </w:rPr>
        <w:t xml:space="preserve"> and </w:t>
      </w:r>
      <w:r w:rsidR="008932A4">
        <w:rPr>
          <w:sz w:val="26"/>
        </w:rPr>
        <w:t>P</w:t>
      </w:r>
      <w:r w:rsidRPr="00DF5420">
        <w:rPr>
          <w:sz w:val="26"/>
        </w:rPr>
        <w:t xml:space="preserve">reliminary </w:t>
      </w:r>
      <w:r w:rsidR="008932A4">
        <w:rPr>
          <w:sz w:val="26"/>
        </w:rPr>
        <w:t>O</w:t>
      </w:r>
      <w:r w:rsidRPr="00DF5420">
        <w:rPr>
          <w:sz w:val="26"/>
        </w:rPr>
        <w:t>bjection</w:t>
      </w:r>
      <w:r w:rsidR="00566DC0">
        <w:rPr>
          <w:sz w:val="26"/>
        </w:rPr>
        <w:t>s</w:t>
      </w:r>
      <w:r w:rsidRPr="00DF5420">
        <w:rPr>
          <w:sz w:val="26"/>
        </w:rPr>
        <w:t xml:space="preserve">.  The </w:t>
      </w:r>
      <w:r w:rsidR="008932A4">
        <w:rPr>
          <w:sz w:val="26"/>
        </w:rPr>
        <w:t>P</w:t>
      </w:r>
      <w:r w:rsidRPr="00DF5420">
        <w:rPr>
          <w:sz w:val="26"/>
        </w:rPr>
        <w:t xml:space="preserve">reliminary </w:t>
      </w:r>
      <w:r w:rsidR="008932A4">
        <w:rPr>
          <w:sz w:val="26"/>
        </w:rPr>
        <w:t>Objection</w:t>
      </w:r>
      <w:r w:rsidR="00566DC0">
        <w:rPr>
          <w:sz w:val="26"/>
        </w:rPr>
        <w:t>s</w:t>
      </w:r>
      <w:r w:rsidR="008932A4">
        <w:rPr>
          <w:sz w:val="26"/>
        </w:rPr>
        <w:t xml:space="preserve"> </w:t>
      </w:r>
      <w:r w:rsidRPr="00DF5420">
        <w:rPr>
          <w:sz w:val="26"/>
        </w:rPr>
        <w:t>s</w:t>
      </w:r>
      <w:r w:rsidR="008932A4">
        <w:rPr>
          <w:sz w:val="26"/>
        </w:rPr>
        <w:t>ought</w:t>
      </w:r>
      <w:r w:rsidRPr="00DF5420">
        <w:rPr>
          <w:sz w:val="26"/>
        </w:rPr>
        <w:t xml:space="preserve"> dismissal of the </w:t>
      </w:r>
      <w:r w:rsidR="008932A4">
        <w:rPr>
          <w:sz w:val="26"/>
        </w:rPr>
        <w:t>C</w:t>
      </w:r>
      <w:r w:rsidRPr="00DF5420">
        <w:rPr>
          <w:sz w:val="26"/>
        </w:rPr>
        <w:t xml:space="preserve">omplaint to the extent that </w:t>
      </w:r>
      <w:r w:rsidR="00566DC0">
        <w:rPr>
          <w:sz w:val="26"/>
        </w:rPr>
        <w:t>the Complain</w:t>
      </w:r>
      <w:r w:rsidR="00A93D78">
        <w:rPr>
          <w:sz w:val="26"/>
        </w:rPr>
        <w:t>an</w:t>
      </w:r>
      <w:r w:rsidR="00566DC0">
        <w:rPr>
          <w:sz w:val="26"/>
        </w:rPr>
        <w:t>t</w:t>
      </w:r>
      <w:r w:rsidR="00A93D78">
        <w:rPr>
          <w:sz w:val="26"/>
        </w:rPr>
        <w:t xml:space="preserve"> requested</w:t>
      </w:r>
      <w:r w:rsidRPr="00DF5420">
        <w:rPr>
          <w:sz w:val="26"/>
        </w:rPr>
        <w:t xml:space="preserve"> monetary damages.  By </w:t>
      </w:r>
      <w:r w:rsidR="002C6790">
        <w:rPr>
          <w:sz w:val="26"/>
        </w:rPr>
        <w:t>I</w:t>
      </w:r>
      <w:r w:rsidRPr="00DF5420">
        <w:rPr>
          <w:sz w:val="26"/>
        </w:rPr>
        <w:t xml:space="preserve">nterim </w:t>
      </w:r>
      <w:r w:rsidR="002C6790">
        <w:rPr>
          <w:sz w:val="26"/>
        </w:rPr>
        <w:t>O</w:t>
      </w:r>
      <w:r w:rsidRPr="00DF5420">
        <w:rPr>
          <w:sz w:val="26"/>
        </w:rPr>
        <w:t xml:space="preserve">rder dated November 6, 2014, </w:t>
      </w:r>
      <w:r w:rsidR="002C6790">
        <w:rPr>
          <w:sz w:val="26"/>
        </w:rPr>
        <w:t xml:space="preserve">ALJ Long granted </w:t>
      </w:r>
      <w:r w:rsidRPr="00DF5420">
        <w:rPr>
          <w:sz w:val="26"/>
        </w:rPr>
        <w:t xml:space="preserve">the </w:t>
      </w:r>
      <w:r w:rsidR="002C6790">
        <w:rPr>
          <w:sz w:val="26"/>
        </w:rPr>
        <w:t>P</w:t>
      </w:r>
      <w:r w:rsidRPr="00DF5420">
        <w:rPr>
          <w:sz w:val="26"/>
        </w:rPr>
        <w:t xml:space="preserve">reliminary </w:t>
      </w:r>
      <w:r w:rsidR="002C6790">
        <w:rPr>
          <w:sz w:val="26"/>
        </w:rPr>
        <w:t>O</w:t>
      </w:r>
      <w:r w:rsidRPr="00DF5420">
        <w:rPr>
          <w:sz w:val="26"/>
        </w:rPr>
        <w:t>bjection</w:t>
      </w:r>
      <w:r w:rsidR="002C6790">
        <w:rPr>
          <w:sz w:val="26"/>
        </w:rPr>
        <w:t>s and dismissed the portion of the Complaint relating to monetary damages, while preserving</w:t>
      </w:r>
      <w:r w:rsidRPr="00DF5420">
        <w:rPr>
          <w:sz w:val="26"/>
        </w:rPr>
        <w:t xml:space="preserve"> the remaining customer service claims for hearing.</w:t>
      </w:r>
    </w:p>
    <w:p w:rsidR="00DF5420" w:rsidRPr="00DF5420" w:rsidRDefault="00DF5420" w:rsidP="00DF5420">
      <w:pPr>
        <w:spacing w:line="360" w:lineRule="auto"/>
        <w:rPr>
          <w:sz w:val="26"/>
        </w:rPr>
      </w:pPr>
    </w:p>
    <w:p w:rsidR="00DF5420" w:rsidRPr="00DF5420" w:rsidRDefault="00DF5420" w:rsidP="00DF5420">
      <w:pPr>
        <w:spacing w:line="360" w:lineRule="auto"/>
        <w:rPr>
          <w:sz w:val="26"/>
        </w:rPr>
      </w:pPr>
      <w:r w:rsidRPr="00DF5420">
        <w:rPr>
          <w:sz w:val="26"/>
        </w:rPr>
        <w:tab/>
      </w:r>
      <w:r w:rsidR="00D8597E">
        <w:rPr>
          <w:sz w:val="26"/>
        </w:rPr>
        <w:tab/>
        <w:t xml:space="preserve">An evidentiary hearing was held on </w:t>
      </w:r>
      <w:r w:rsidRPr="00DF5420">
        <w:rPr>
          <w:sz w:val="26"/>
        </w:rPr>
        <w:t>December 8, 2014.  The Complainant</w:t>
      </w:r>
      <w:r w:rsidR="00D8597E">
        <w:rPr>
          <w:sz w:val="26"/>
        </w:rPr>
        <w:t xml:space="preserve"> appeared </w:t>
      </w:r>
      <w:r w:rsidR="00D8597E" w:rsidRPr="00664EDA">
        <w:rPr>
          <w:i/>
          <w:sz w:val="26"/>
        </w:rPr>
        <w:t>pro se</w:t>
      </w:r>
      <w:r w:rsidR="00D8597E">
        <w:rPr>
          <w:sz w:val="26"/>
        </w:rPr>
        <w:t xml:space="preserve"> and</w:t>
      </w:r>
      <w:r w:rsidRPr="00DF5420">
        <w:rPr>
          <w:sz w:val="26"/>
        </w:rPr>
        <w:t xml:space="preserve"> testified on his own behalf.  Duquesne Light was represented by </w:t>
      </w:r>
      <w:r w:rsidR="00664EDA">
        <w:rPr>
          <w:sz w:val="26"/>
        </w:rPr>
        <w:t>counsel, who presented the testimony of o</w:t>
      </w:r>
      <w:r w:rsidRPr="00DF5420">
        <w:rPr>
          <w:sz w:val="26"/>
        </w:rPr>
        <w:t xml:space="preserve">ne witness </w:t>
      </w:r>
      <w:r w:rsidR="00664EDA">
        <w:rPr>
          <w:sz w:val="26"/>
        </w:rPr>
        <w:t>and presented</w:t>
      </w:r>
      <w:r w:rsidRPr="00DF5420">
        <w:rPr>
          <w:sz w:val="26"/>
        </w:rPr>
        <w:t xml:space="preserve"> </w:t>
      </w:r>
      <w:r w:rsidR="00664EDA">
        <w:rPr>
          <w:sz w:val="26"/>
        </w:rPr>
        <w:t>f</w:t>
      </w:r>
      <w:r w:rsidRPr="00DF5420">
        <w:rPr>
          <w:sz w:val="26"/>
        </w:rPr>
        <w:t xml:space="preserve">our exhibits </w:t>
      </w:r>
      <w:r w:rsidR="00664EDA">
        <w:rPr>
          <w:sz w:val="26"/>
        </w:rPr>
        <w:t xml:space="preserve">that </w:t>
      </w:r>
      <w:r w:rsidRPr="00DF5420">
        <w:rPr>
          <w:sz w:val="26"/>
        </w:rPr>
        <w:t xml:space="preserve">were admitted into the record.  </w:t>
      </w:r>
      <w:r w:rsidR="00664EDA">
        <w:rPr>
          <w:sz w:val="26"/>
        </w:rPr>
        <w:t xml:space="preserve">The hearing generated a transcript of fifty-eight </w:t>
      </w:r>
      <w:r w:rsidRPr="00DF5420">
        <w:rPr>
          <w:sz w:val="26"/>
        </w:rPr>
        <w:t>pages</w:t>
      </w:r>
      <w:r w:rsidR="00664EDA">
        <w:rPr>
          <w:sz w:val="26"/>
        </w:rPr>
        <w:t>.  The</w:t>
      </w:r>
      <w:r w:rsidRPr="00DF5420">
        <w:rPr>
          <w:sz w:val="26"/>
        </w:rPr>
        <w:t xml:space="preserve"> record was closed </w:t>
      </w:r>
      <w:r w:rsidR="00664EDA">
        <w:rPr>
          <w:sz w:val="26"/>
        </w:rPr>
        <w:t>on</w:t>
      </w:r>
      <w:r w:rsidRPr="00DF5420">
        <w:rPr>
          <w:sz w:val="26"/>
        </w:rPr>
        <w:t xml:space="preserve"> January 12, 2015.</w:t>
      </w:r>
      <w:r w:rsidR="00664EDA">
        <w:rPr>
          <w:sz w:val="26"/>
        </w:rPr>
        <w:t xml:space="preserve">  </w:t>
      </w:r>
    </w:p>
    <w:p w:rsidR="00441917" w:rsidRPr="00DF5420" w:rsidRDefault="00441917" w:rsidP="00DF5420">
      <w:pPr>
        <w:spacing w:line="360" w:lineRule="auto"/>
        <w:ind w:firstLine="1440"/>
        <w:rPr>
          <w:sz w:val="26"/>
        </w:rPr>
      </w:pPr>
    </w:p>
    <w:p w:rsidR="001A06F7" w:rsidRPr="0081411E" w:rsidRDefault="00D54954" w:rsidP="00D54954">
      <w:pPr>
        <w:spacing w:line="360" w:lineRule="auto"/>
        <w:ind w:firstLine="1440"/>
        <w:rPr>
          <w:sz w:val="26"/>
        </w:rPr>
      </w:pPr>
      <w:r w:rsidRPr="0081411E">
        <w:rPr>
          <w:sz w:val="26"/>
        </w:rPr>
        <w:t>In t</w:t>
      </w:r>
      <w:r w:rsidR="00426953" w:rsidRPr="0081411E">
        <w:rPr>
          <w:sz w:val="26"/>
        </w:rPr>
        <w:t>he Initial Decision</w:t>
      </w:r>
      <w:r w:rsidRPr="0081411E">
        <w:rPr>
          <w:sz w:val="26"/>
        </w:rPr>
        <w:t>,</w:t>
      </w:r>
      <w:r w:rsidR="00426953" w:rsidRPr="0081411E">
        <w:rPr>
          <w:sz w:val="26"/>
        </w:rPr>
        <w:t xml:space="preserve"> issued on </w:t>
      </w:r>
      <w:r w:rsidR="00BB684C">
        <w:rPr>
          <w:sz w:val="26"/>
        </w:rPr>
        <w:t>April</w:t>
      </w:r>
      <w:r w:rsidR="00D37800" w:rsidRPr="0081411E">
        <w:rPr>
          <w:sz w:val="26"/>
        </w:rPr>
        <w:t xml:space="preserve"> </w:t>
      </w:r>
      <w:r w:rsidR="00333EEC">
        <w:rPr>
          <w:sz w:val="26"/>
        </w:rPr>
        <w:t>10</w:t>
      </w:r>
      <w:r w:rsidR="002074D3" w:rsidRPr="0081411E">
        <w:rPr>
          <w:sz w:val="26"/>
        </w:rPr>
        <w:t>,</w:t>
      </w:r>
      <w:r w:rsidRPr="0081411E">
        <w:rPr>
          <w:sz w:val="26"/>
        </w:rPr>
        <w:t xml:space="preserve"> 201</w:t>
      </w:r>
      <w:r w:rsidR="00BB684C">
        <w:rPr>
          <w:sz w:val="26"/>
        </w:rPr>
        <w:t>5</w:t>
      </w:r>
      <w:r w:rsidRPr="0081411E">
        <w:rPr>
          <w:sz w:val="26"/>
        </w:rPr>
        <w:t xml:space="preserve">, the ALJ </w:t>
      </w:r>
      <w:r w:rsidR="00DC2CA8">
        <w:rPr>
          <w:sz w:val="26"/>
        </w:rPr>
        <w:t xml:space="preserve">dismissed the Complainant’s claim that Duquesne Light improperly terminated his electric service </w:t>
      </w:r>
      <w:r w:rsidR="00AD4D8B">
        <w:rPr>
          <w:sz w:val="26"/>
        </w:rPr>
        <w:t xml:space="preserve">and </w:t>
      </w:r>
      <w:r w:rsidR="00AD4D8B">
        <w:rPr>
          <w:sz w:val="26"/>
        </w:rPr>
        <w:lastRenderedPageBreak/>
        <w:t>sustained</w:t>
      </w:r>
      <w:r w:rsidR="00014826" w:rsidRPr="0081411E">
        <w:rPr>
          <w:sz w:val="26"/>
        </w:rPr>
        <w:t xml:space="preserve"> </w:t>
      </w:r>
      <w:r w:rsidR="00DC2CA8">
        <w:rPr>
          <w:sz w:val="26"/>
        </w:rPr>
        <w:t xml:space="preserve">the Complainant’s </w:t>
      </w:r>
      <w:r w:rsidR="00AD4D8B">
        <w:rPr>
          <w:sz w:val="26"/>
        </w:rPr>
        <w:t>claim that</w:t>
      </w:r>
      <w:r w:rsidR="00DC2CA8">
        <w:rPr>
          <w:sz w:val="26"/>
        </w:rPr>
        <w:t xml:space="preserve"> Duquesne Light failed to protect his personal information.</w:t>
      </w:r>
      <w:r w:rsidR="00014826" w:rsidRPr="0081411E">
        <w:rPr>
          <w:sz w:val="26"/>
        </w:rPr>
        <w:t xml:space="preserve"> </w:t>
      </w:r>
      <w:r w:rsidR="00DC2CA8">
        <w:rPr>
          <w:sz w:val="26"/>
        </w:rPr>
        <w:t xml:space="preserve"> </w:t>
      </w:r>
      <w:proofErr w:type="gramStart"/>
      <w:r w:rsidR="00014826" w:rsidRPr="0081411E">
        <w:rPr>
          <w:sz w:val="26"/>
        </w:rPr>
        <w:t xml:space="preserve">I.D. at </w:t>
      </w:r>
      <w:r w:rsidR="00333EEC">
        <w:rPr>
          <w:sz w:val="26"/>
        </w:rPr>
        <w:t>1</w:t>
      </w:r>
      <w:r w:rsidR="00DC2CA8">
        <w:rPr>
          <w:sz w:val="26"/>
        </w:rPr>
        <w:t>2, 13</w:t>
      </w:r>
      <w:r w:rsidR="00014826" w:rsidRPr="0081411E">
        <w:rPr>
          <w:sz w:val="26"/>
        </w:rPr>
        <w:t>.</w:t>
      </w:r>
      <w:proofErr w:type="gramEnd"/>
      <w:r w:rsidR="00DC2CA8">
        <w:rPr>
          <w:sz w:val="26"/>
        </w:rPr>
        <w:t xml:space="preserve">  </w:t>
      </w:r>
      <w:r w:rsidR="00014826" w:rsidRPr="0081411E">
        <w:rPr>
          <w:sz w:val="26"/>
        </w:rPr>
        <w:t xml:space="preserve">  </w:t>
      </w:r>
      <w:r w:rsidR="002C5DB6" w:rsidRPr="0081411E">
        <w:rPr>
          <w:sz w:val="26"/>
        </w:rPr>
        <w:t xml:space="preserve"> </w:t>
      </w:r>
    </w:p>
    <w:p w:rsidR="001A06F7" w:rsidRPr="0081411E" w:rsidRDefault="001A06F7" w:rsidP="00D54954">
      <w:pPr>
        <w:spacing w:line="360" w:lineRule="auto"/>
        <w:ind w:firstLine="1440"/>
        <w:rPr>
          <w:sz w:val="26"/>
        </w:rPr>
      </w:pPr>
    </w:p>
    <w:p w:rsidR="001A1AD3" w:rsidRDefault="004419DA" w:rsidP="00C2216B">
      <w:pPr>
        <w:spacing w:line="360" w:lineRule="auto"/>
        <w:jc w:val="center"/>
        <w:rPr>
          <w:b/>
          <w:sz w:val="26"/>
          <w:szCs w:val="26"/>
        </w:rPr>
      </w:pPr>
      <w:r>
        <w:rPr>
          <w:b/>
          <w:sz w:val="26"/>
          <w:szCs w:val="26"/>
        </w:rPr>
        <w:t>Discussion</w:t>
      </w:r>
    </w:p>
    <w:p w:rsidR="00D5673B" w:rsidRDefault="00D5673B" w:rsidP="001A1AD3">
      <w:pPr>
        <w:spacing w:line="360" w:lineRule="auto"/>
        <w:jc w:val="center"/>
        <w:rPr>
          <w:sz w:val="26"/>
          <w:szCs w:val="26"/>
        </w:rPr>
      </w:pPr>
    </w:p>
    <w:p w:rsidR="0024035C" w:rsidRPr="0024035C" w:rsidRDefault="0024035C" w:rsidP="0024035C">
      <w:pPr>
        <w:spacing w:line="360" w:lineRule="auto"/>
        <w:rPr>
          <w:rFonts w:ascii="Times New (W1)" w:hAnsi="Times New (W1)"/>
          <w:b/>
          <w:sz w:val="26"/>
          <w:szCs w:val="26"/>
        </w:rPr>
      </w:pPr>
      <w:r w:rsidRPr="0024035C">
        <w:rPr>
          <w:rFonts w:ascii="Times New (W1)" w:hAnsi="Times New (W1)"/>
          <w:b/>
          <w:sz w:val="26"/>
          <w:szCs w:val="26"/>
        </w:rPr>
        <w:t>Legal Standards</w:t>
      </w:r>
    </w:p>
    <w:p w:rsidR="0024035C" w:rsidRDefault="0024035C" w:rsidP="001448EA">
      <w:pPr>
        <w:spacing w:line="360" w:lineRule="auto"/>
        <w:ind w:firstLine="1440"/>
        <w:rPr>
          <w:rFonts w:ascii="Times New (W1)" w:hAnsi="Times New (W1)"/>
          <w:sz w:val="26"/>
          <w:szCs w:val="26"/>
        </w:rPr>
      </w:pPr>
    </w:p>
    <w:p w:rsidR="00FB0336" w:rsidRDefault="001448EA" w:rsidP="001448EA">
      <w:pPr>
        <w:spacing w:line="360" w:lineRule="auto"/>
        <w:ind w:firstLine="1440"/>
        <w:rPr>
          <w:rFonts w:ascii="Times New (W1)" w:hAnsi="Times New (W1)"/>
          <w:sz w:val="26"/>
        </w:rPr>
      </w:pPr>
      <w:r w:rsidRPr="009C2700">
        <w:rPr>
          <w:rFonts w:ascii="Times New (W1)" w:hAnsi="Times New (W1)"/>
          <w:sz w:val="26"/>
          <w:szCs w:val="26"/>
        </w:rPr>
        <w:t xml:space="preserve">As the proponent of a rule or order, the Complainant in this proceeding bears the burden of proof pursuant to Section 332(a) of the Code.  </w:t>
      </w:r>
      <w:proofErr w:type="gramStart"/>
      <w:r w:rsidRPr="009C2700">
        <w:rPr>
          <w:rFonts w:ascii="Times New (W1)" w:hAnsi="Times New (W1)"/>
          <w:sz w:val="26"/>
          <w:szCs w:val="26"/>
        </w:rPr>
        <w:t>66 Pa. C.S. § 332(a).</w:t>
      </w:r>
      <w:proofErr w:type="gramEnd"/>
      <w:r w:rsidRPr="009C2700">
        <w:rPr>
          <w:rFonts w:ascii="Times New (W1)" w:hAnsi="Times New (W1)"/>
          <w:sz w:val="26"/>
          <w:szCs w:val="26"/>
        </w:rPr>
        <w:t xml:space="preserve">  To establish a sufficient case and satisfy the burden of proof, the Complainant must show that the </w:t>
      </w:r>
      <w:r w:rsidR="00FA3022">
        <w:rPr>
          <w:rFonts w:ascii="Times New (W1)" w:hAnsi="Times New (W1)"/>
          <w:sz w:val="26"/>
          <w:szCs w:val="26"/>
        </w:rPr>
        <w:t>Company</w:t>
      </w:r>
      <w:r w:rsidRPr="009C2700">
        <w:rPr>
          <w:rFonts w:ascii="Times New (W1)" w:hAnsi="Times New (W1)"/>
          <w:sz w:val="26"/>
          <w:szCs w:val="26"/>
        </w:rPr>
        <w:t xml:space="preserve"> is responsible or accountable for the problem described in the Complaint.  </w:t>
      </w:r>
      <w:proofErr w:type="gramStart"/>
      <w:r w:rsidRPr="009C2700">
        <w:rPr>
          <w:rFonts w:ascii="Times New (W1)" w:hAnsi="Times New (W1)"/>
          <w:i/>
          <w:sz w:val="26"/>
          <w:szCs w:val="26"/>
        </w:rPr>
        <w:t>Patterson v. Bell Telephone Company of Pennsylvania</w:t>
      </w:r>
      <w:r w:rsidRPr="009C2700">
        <w:rPr>
          <w:rFonts w:ascii="Times New (W1)" w:hAnsi="Times New (W1)"/>
          <w:sz w:val="26"/>
          <w:szCs w:val="26"/>
        </w:rPr>
        <w:t>, 72 Pa. P.U.C. 196 (1990).</w:t>
      </w:r>
      <w:proofErr w:type="gramEnd"/>
      <w:r w:rsidRPr="009C2700">
        <w:rPr>
          <w:rFonts w:ascii="Times New (W1)" w:hAnsi="Times New (W1)"/>
          <w:sz w:val="26"/>
          <w:szCs w:val="26"/>
        </w:rPr>
        <w:t xml:space="preserve">  Such a showing must be by a preponderance of the evidence.  </w:t>
      </w:r>
      <w:proofErr w:type="gramStart"/>
      <w:r w:rsidRPr="009C2700">
        <w:rPr>
          <w:rFonts w:ascii="Times New (W1)" w:hAnsi="Times New (W1)"/>
          <w:i/>
          <w:iCs/>
          <w:sz w:val="26"/>
          <w:szCs w:val="26"/>
        </w:rPr>
        <w:t xml:space="preserve">Samuel J. </w:t>
      </w:r>
      <w:proofErr w:type="spellStart"/>
      <w:r w:rsidRPr="009C2700">
        <w:rPr>
          <w:rFonts w:ascii="Times New (W1)" w:hAnsi="Times New (W1)"/>
          <w:i/>
          <w:iCs/>
          <w:sz w:val="26"/>
          <w:szCs w:val="26"/>
        </w:rPr>
        <w:t>Lansberry</w:t>
      </w:r>
      <w:proofErr w:type="spellEnd"/>
      <w:r w:rsidRPr="009C2700">
        <w:rPr>
          <w:rFonts w:ascii="Times New (W1)" w:hAnsi="Times New (W1)"/>
          <w:i/>
          <w:iCs/>
          <w:sz w:val="26"/>
          <w:szCs w:val="26"/>
        </w:rPr>
        <w:t>, Inc. v. Pa. PUC</w:t>
      </w:r>
      <w:r w:rsidRPr="009C2700">
        <w:rPr>
          <w:rFonts w:ascii="Times New (W1)" w:hAnsi="Times New (W1)"/>
          <w:sz w:val="26"/>
          <w:szCs w:val="26"/>
        </w:rPr>
        <w:t xml:space="preserve">, 578 A.2d 600 (Pa. </w:t>
      </w:r>
      <w:proofErr w:type="spellStart"/>
      <w:r w:rsidRPr="009C2700">
        <w:rPr>
          <w:rFonts w:ascii="Times New (W1)" w:hAnsi="Times New (W1)"/>
          <w:sz w:val="26"/>
          <w:szCs w:val="26"/>
        </w:rPr>
        <w:t>Cmwlth</w:t>
      </w:r>
      <w:proofErr w:type="spellEnd"/>
      <w:r w:rsidRPr="009C2700">
        <w:rPr>
          <w:rFonts w:ascii="Times New (W1)" w:hAnsi="Times New (W1)"/>
          <w:sz w:val="26"/>
          <w:szCs w:val="26"/>
        </w:rPr>
        <w:t xml:space="preserve">. 1990), </w:t>
      </w:r>
      <w:proofErr w:type="spellStart"/>
      <w:r w:rsidRPr="009C2700">
        <w:rPr>
          <w:rFonts w:ascii="Times New (W1)" w:hAnsi="Times New (W1)"/>
          <w:i/>
          <w:sz w:val="26"/>
          <w:szCs w:val="26"/>
        </w:rPr>
        <w:t>alloc</w:t>
      </w:r>
      <w:proofErr w:type="spellEnd"/>
      <w:r w:rsidRPr="009C2700">
        <w:rPr>
          <w:rFonts w:ascii="Times New (W1)" w:hAnsi="Times New (W1)"/>
          <w:i/>
          <w:sz w:val="26"/>
          <w:szCs w:val="26"/>
        </w:rPr>
        <w:t>.</w:t>
      </w:r>
      <w:proofErr w:type="gramEnd"/>
      <w:r w:rsidRPr="009C2700">
        <w:rPr>
          <w:rFonts w:ascii="Times New (W1)" w:hAnsi="Times New (W1)"/>
          <w:i/>
          <w:sz w:val="26"/>
          <w:szCs w:val="26"/>
        </w:rPr>
        <w:t xml:space="preserve"> </w:t>
      </w:r>
      <w:proofErr w:type="gramStart"/>
      <w:r w:rsidRPr="009C2700">
        <w:rPr>
          <w:rFonts w:ascii="Times New (W1)" w:hAnsi="Times New (W1)"/>
          <w:i/>
          <w:sz w:val="26"/>
          <w:szCs w:val="26"/>
        </w:rPr>
        <w:t>denied</w:t>
      </w:r>
      <w:proofErr w:type="gramEnd"/>
      <w:r w:rsidRPr="009C2700">
        <w:rPr>
          <w:rFonts w:ascii="Times New (W1)" w:hAnsi="Times New (W1)"/>
          <w:i/>
          <w:sz w:val="26"/>
          <w:szCs w:val="26"/>
        </w:rPr>
        <w:t>,</w:t>
      </w:r>
      <w:r w:rsidRPr="009C2700">
        <w:rPr>
          <w:rFonts w:ascii="Times New (W1)" w:hAnsi="Times New (W1)"/>
          <w:sz w:val="26"/>
          <w:szCs w:val="26"/>
        </w:rPr>
        <w:t xml:space="preserve"> 529 Pa. 654, 602 A.2d 863 (1992).  That is, the Complainant’s evidence must be more convincing, by even the smallest amount, than that presented by the </w:t>
      </w:r>
      <w:r w:rsidR="00FA3022">
        <w:rPr>
          <w:rFonts w:ascii="Times New (W1)" w:hAnsi="Times New (W1)"/>
          <w:sz w:val="26"/>
          <w:szCs w:val="26"/>
        </w:rPr>
        <w:t>Company</w:t>
      </w:r>
      <w:r w:rsidRPr="009C2700">
        <w:rPr>
          <w:rFonts w:ascii="Times New (W1)" w:hAnsi="Times New (W1)"/>
          <w:sz w:val="26"/>
          <w:szCs w:val="26"/>
        </w:rPr>
        <w:t xml:space="preserve">.  </w:t>
      </w:r>
      <w:proofErr w:type="gramStart"/>
      <w:r w:rsidRPr="009C2700">
        <w:rPr>
          <w:rFonts w:ascii="Times New (W1)" w:hAnsi="Times New (W1)"/>
          <w:i/>
          <w:sz w:val="26"/>
          <w:szCs w:val="26"/>
        </w:rPr>
        <w:t>Se-Ling Hosiery</w:t>
      </w:r>
      <w:r w:rsidR="00180E89">
        <w:rPr>
          <w:rFonts w:ascii="Times New (W1)" w:hAnsi="Times New (W1)"/>
          <w:i/>
          <w:sz w:val="26"/>
          <w:szCs w:val="26"/>
        </w:rPr>
        <w:t>, Inc.</w:t>
      </w:r>
      <w:r w:rsidRPr="009C2700">
        <w:rPr>
          <w:rFonts w:ascii="Times New (W1)" w:hAnsi="Times New (W1)"/>
          <w:i/>
          <w:sz w:val="26"/>
          <w:szCs w:val="26"/>
        </w:rPr>
        <w:t xml:space="preserve"> v. Margulies</w:t>
      </w:r>
      <w:r w:rsidRPr="009C2700">
        <w:rPr>
          <w:rFonts w:ascii="Times New (W1)" w:hAnsi="Times New (W1)"/>
          <w:sz w:val="26"/>
          <w:szCs w:val="26"/>
        </w:rPr>
        <w:t>, 364 Pa. 45, 70 A.2d 854 (1950).</w:t>
      </w:r>
      <w:proofErr w:type="gramEnd"/>
      <w:r w:rsidRPr="009C2700">
        <w:rPr>
          <w:rFonts w:ascii="Times New (W1)" w:hAnsi="Times New (W1)"/>
          <w:sz w:val="26"/>
          <w:szCs w:val="26"/>
        </w:rPr>
        <w:t xml:space="preserve">  Additionally, this Commission’s </w:t>
      </w:r>
      <w:r w:rsidRPr="009C2700">
        <w:rPr>
          <w:rFonts w:ascii="Times New (W1)" w:hAnsi="Times New (W1)"/>
          <w:sz w:val="26"/>
        </w:rPr>
        <w:t xml:space="preserve">decision must be supported by substantial evidence in the record.  More is required than a mere trace of evidence or a suspicion of the existence of a fact sought to be established.  </w:t>
      </w:r>
      <w:proofErr w:type="gramStart"/>
      <w:r w:rsidRPr="009C2700">
        <w:rPr>
          <w:rFonts w:ascii="Times New (W1)" w:hAnsi="Times New (W1)"/>
          <w:i/>
          <w:sz w:val="26"/>
        </w:rPr>
        <w:t xml:space="preserve">Norfolk &amp; Western Ry. Co. v. Pa. PUC, </w:t>
      </w:r>
      <w:r w:rsidRPr="009C2700">
        <w:rPr>
          <w:rFonts w:ascii="Times New (W1)" w:hAnsi="Times New (W1)"/>
          <w:sz w:val="26"/>
        </w:rPr>
        <w:t>489 Pa. 109, 413 A.2d 1037 (1980).</w:t>
      </w:r>
      <w:proofErr w:type="gramEnd"/>
      <w:r w:rsidR="00F00E17">
        <w:rPr>
          <w:rFonts w:ascii="Times New (W1)" w:hAnsi="Times New (W1)"/>
          <w:sz w:val="26"/>
        </w:rPr>
        <w:t xml:space="preserve">  </w:t>
      </w:r>
    </w:p>
    <w:p w:rsidR="00FB0336" w:rsidRDefault="00FB0336" w:rsidP="001448EA">
      <w:pPr>
        <w:spacing w:line="360" w:lineRule="auto"/>
        <w:ind w:firstLine="1440"/>
        <w:rPr>
          <w:rFonts w:ascii="Times New (W1)" w:hAnsi="Times New (W1)"/>
          <w:sz w:val="26"/>
        </w:rPr>
      </w:pPr>
    </w:p>
    <w:p w:rsidR="00FB0336" w:rsidRPr="00FB0336" w:rsidRDefault="00FB0336" w:rsidP="00FB0336">
      <w:pPr>
        <w:spacing w:line="360" w:lineRule="auto"/>
        <w:ind w:firstLine="1440"/>
        <w:rPr>
          <w:sz w:val="26"/>
        </w:rPr>
      </w:pPr>
      <w:r w:rsidRPr="00FB0336">
        <w:rPr>
          <w:sz w:val="26"/>
        </w:rPr>
        <w:t xml:space="preserve">Upon the presentation by the Complainant of evidence sufficient to initially satisfy the burden of proof, the burden of going forward with the evidence to rebut the evidence of the Complainant shifts to the </w:t>
      </w:r>
      <w:r w:rsidR="00EE2832">
        <w:rPr>
          <w:sz w:val="26"/>
        </w:rPr>
        <w:t>Company</w:t>
      </w:r>
      <w:r w:rsidRPr="00FB0336">
        <w:rPr>
          <w:sz w:val="26"/>
        </w:rPr>
        <w:t xml:space="preserve">.  If the evidence presented by the </w:t>
      </w:r>
      <w:r w:rsidR="00EE2832">
        <w:rPr>
          <w:sz w:val="26"/>
        </w:rPr>
        <w:t>Company</w:t>
      </w:r>
      <w:r w:rsidRPr="00FB0336">
        <w:rPr>
          <w:sz w:val="26"/>
        </w:rPr>
        <w:t xml:space="preserve"> is of co-equal weight, the Complainant has not </w:t>
      </w:r>
      <w:r>
        <w:rPr>
          <w:sz w:val="26"/>
        </w:rPr>
        <w:t>satisfied t</w:t>
      </w:r>
      <w:r w:rsidRPr="00FB0336">
        <w:rPr>
          <w:sz w:val="26"/>
        </w:rPr>
        <w:t>h</w:t>
      </w:r>
      <w:r>
        <w:rPr>
          <w:sz w:val="26"/>
        </w:rPr>
        <w:t>e</w:t>
      </w:r>
      <w:r w:rsidRPr="00FB0336">
        <w:rPr>
          <w:sz w:val="26"/>
        </w:rPr>
        <w:t xml:space="preserve"> burden of proof.  The Complainant now has to provide some additional evidence to rebut the evidence of the </w:t>
      </w:r>
      <w:r w:rsidR="00EE2832">
        <w:rPr>
          <w:sz w:val="26"/>
        </w:rPr>
        <w:t>Company</w:t>
      </w:r>
      <w:r w:rsidRPr="00FB0336">
        <w:rPr>
          <w:sz w:val="26"/>
        </w:rPr>
        <w:t xml:space="preserve">. </w:t>
      </w:r>
      <w:r w:rsidRPr="00FB0336">
        <w:rPr>
          <w:iCs/>
          <w:sz w:val="26"/>
        </w:rPr>
        <w:t xml:space="preserve"> </w:t>
      </w:r>
      <w:hyperlink r:id="rId9" w:history="1">
        <w:r w:rsidRPr="00FB0336">
          <w:rPr>
            <w:rFonts w:eastAsiaTheme="majorEastAsia"/>
            <w:i/>
            <w:iCs/>
            <w:sz w:val="26"/>
          </w:rPr>
          <w:t>Burleson v. Pa. PUC</w:t>
        </w:r>
        <w:r w:rsidRPr="00FB0336">
          <w:rPr>
            <w:rFonts w:eastAsiaTheme="majorEastAsia"/>
            <w:iCs/>
            <w:sz w:val="26"/>
          </w:rPr>
          <w:t xml:space="preserve">, 443 A.2d 1373 (Pa. </w:t>
        </w:r>
        <w:proofErr w:type="spellStart"/>
        <w:r w:rsidRPr="00FB0336">
          <w:rPr>
            <w:rFonts w:eastAsiaTheme="majorEastAsia"/>
            <w:iCs/>
            <w:sz w:val="26"/>
          </w:rPr>
          <w:t>Cmwlth</w:t>
        </w:r>
        <w:proofErr w:type="spellEnd"/>
        <w:r w:rsidRPr="00FB0336">
          <w:rPr>
            <w:rFonts w:eastAsiaTheme="majorEastAsia"/>
            <w:iCs/>
            <w:sz w:val="26"/>
          </w:rPr>
          <w:t xml:space="preserve">. 1982), </w:t>
        </w:r>
        <w:r w:rsidRPr="00CD2881">
          <w:rPr>
            <w:rFonts w:eastAsiaTheme="majorEastAsia"/>
            <w:i/>
            <w:iCs/>
            <w:sz w:val="26"/>
          </w:rPr>
          <w:t>aff’d</w:t>
        </w:r>
        <w:r w:rsidRPr="00FB0336">
          <w:rPr>
            <w:rFonts w:eastAsiaTheme="majorEastAsia"/>
            <w:iCs/>
            <w:sz w:val="26"/>
          </w:rPr>
          <w:t>, 501 Pa. 433, 461 A.2d 1234 (1983).</w:t>
        </w:r>
      </w:hyperlink>
      <w:r>
        <w:rPr>
          <w:rFonts w:eastAsiaTheme="majorEastAsia"/>
          <w:iCs/>
          <w:sz w:val="26"/>
        </w:rPr>
        <w:t xml:space="preserve">  </w:t>
      </w:r>
      <w:r w:rsidRPr="00FB0336">
        <w:rPr>
          <w:sz w:val="26"/>
        </w:rPr>
        <w:t xml:space="preserve">While the burden of </w:t>
      </w:r>
      <w:r w:rsidR="005618BC">
        <w:rPr>
          <w:sz w:val="26"/>
        </w:rPr>
        <w:t>going forward with the evidence</w:t>
      </w:r>
      <w:r w:rsidRPr="00FB0336">
        <w:rPr>
          <w:sz w:val="26"/>
        </w:rPr>
        <w:t xml:space="preserve"> may </w:t>
      </w:r>
      <w:r w:rsidRPr="00FB0336">
        <w:rPr>
          <w:rFonts w:eastAsiaTheme="majorEastAsia"/>
          <w:sz w:val="26"/>
        </w:rPr>
        <w:lastRenderedPageBreak/>
        <w:t>shift</w:t>
      </w:r>
      <w:r w:rsidRPr="00FB0336">
        <w:rPr>
          <w:sz w:val="26"/>
        </w:rPr>
        <w:t xml:space="preserve"> back and forth during a proceeding, the </w:t>
      </w:r>
      <w:r w:rsidRPr="00FB0336">
        <w:rPr>
          <w:rFonts w:eastAsiaTheme="majorEastAsia"/>
          <w:sz w:val="26"/>
        </w:rPr>
        <w:t>burden of proof</w:t>
      </w:r>
      <w:r w:rsidRPr="00FB0336">
        <w:rPr>
          <w:sz w:val="26"/>
        </w:rPr>
        <w:t xml:space="preserve"> never </w:t>
      </w:r>
      <w:r w:rsidRPr="00FB0336">
        <w:rPr>
          <w:rFonts w:eastAsiaTheme="majorEastAsia"/>
          <w:sz w:val="26"/>
        </w:rPr>
        <w:t>shifts.  The burden of proof</w:t>
      </w:r>
      <w:r w:rsidRPr="00FB0336">
        <w:rPr>
          <w:sz w:val="26"/>
        </w:rPr>
        <w:t xml:space="preserve"> always remains on the party seeking affirmative relief from the Commission.  </w:t>
      </w:r>
      <w:proofErr w:type="spellStart"/>
      <w:proofErr w:type="gramStart"/>
      <w:r w:rsidRPr="00FB0336">
        <w:rPr>
          <w:i/>
          <w:sz w:val="26"/>
        </w:rPr>
        <w:t>Milkie</w:t>
      </w:r>
      <w:proofErr w:type="spellEnd"/>
      <w:r w:rsidRPr="00FB0336">
        <w:rPr>
          <w:i/>
          <w:sz w:val="26"/>
        </w:rPr>
        <w:t xml:space="preserve"> v. Pa. PUC, </w:t>
      </w:r>
      <w:r w:rsidRPr="00FB0336">
        <w:rPr>
          <w:sz w:val="26"/>
        </w:rPr>
        <w:t xml:space="preserve">768 A.2d 1217 (Pa. </w:t>
      </w:r>
      <w:proofErr w:type="spellStart"/>
      <w:r w:rsidRPr="00FB0336">
        <w:rPr>
          <w:sz w:val="26"/>
        </w:rPr>
        <w:t>Cmwlth</w:t>
      </w:r>
      <w:proofErr w:type="spellEnd"/>
      <w:r w:rsidRPr="00FB0336">
        <w:rPr>
          <w:sz w:val="26"/>
        </w:rPr>
        <w:t>. 2001).</w:t>
      </w:r>
      <w:proofErr w:type="gramEnd"/>
    </w:p>
    <w:p w:rsidR="001448EA" w:rsidRPr="009C2700" w:rsidRDefault="001448EA" w:rsidP="001448EA">
      <w:pPr>
        <w:spacing w:line="360" w:lineRule="auto"/>
        <w:rPr>
          <w:rFonts w:ascii="Times New (W1)" w:hAnsi="Times New (W1)"/>
          <w:sz w:val="26"/>
        </w:rPr>
      </w:pPr>
    </w:p>
    <w:p w:rsidR="0027458E" w:rsidRDefault="009542EE" w:rsidP="00DA2CEC">
      <w:pPr>
        <w:spacing w:line="360" w:lineRule="auto"/>
        <w:ind w:firstLine="1440"/>
        <w:rPr>
          <w:sz w:val="26"/>
          <w:szCs w:val="26"/>
        </w:rPr>
      </w:pPr>
      <w:r>
        <w:rPr>
          <w:sz w:val="26"/>
          <w:szCs w:val="26"/>
        </w:rPr>
        <w:t xml:space="preserve">The ALJ </w:t>
      </w:r>
      <w:r w:rsidR="003440BD" w:rsidRPr="002E740E">
        <w:rPr>
          <w:sz w:val="26"/>
          <w:szCs w:val="26"/>
        </w:rPr>
        <w:t xml:space="preserve">made </w:t>
      </w:r>
      <w:r w:rsidR="00333EEC">
        <w:rPr>
          <w:sz w:val="26"/>
          <w:szCs w:val="26"/>
        </w:rPr>
        <w:t>twenty-s</w:t>
      </w:r>
      <w:r w:rsidR="00A14FAA">
        <w:rPr>
          <w:sz w:val="26"/>
          <w:szCs w:val="26"/>
        </w:rPr>
        <w:t>ix</w:t>
      </w:r>
      <w:r w:rsidR="003440BD">
        <w:rPr>
          <w:sz w:val="26"/>
          <w:szCs w:val="26"/>
        </w:rPr>
        <w:t xml:space="preserve"> Findings of Fact</w:t>
      </w:r>
      <w:r w:rsidR="003440BD" w:rsidRPr="002E740E">
        <w:rPr>
          <w:sz w:val="26"/>
          <w:szCs w:val="26"/>
        </w:rPr>
        <w:t xml:space="preserve"> and </w:t>
      </w:r>
      <w:r w:rsidR="00400A4D">
        <w:rPr>
          <w:sz w:val="26"/>
          <w:szCs w:val="26"/>
        </w:rPr>
        <w:t xml:space="preserve">reached </w:t>
      </w:r>
      <w:r w:rsidR="00A14FAA">
        <w:rPr>
          <w:sz w:val="26"/>
          <w:szCs w:val="26"/>
        </w:rPr>
        <w:t>four</w:t>
      </w:r>
      <w:r w:rsidR="003440BD" w:rsidRPr="002E740E">
        <w:rPr>
          <w:sz w:val="26"/>
          <w:szCs w:val="26"/>
        </w:rPr>
        <w:t xml:space="preserve"> Conclusion</w:t>
      </w:r>
      <w:r w:rsidR="00A1387B">
        <w:rPr>
          <w:sz w:val="26"/>
          <w:szCs w:val="26"/>
        </w:rPr>
        <w:t>s</w:t>
      </w:r>
      <w:r w:rsidR="003440BD" w:rsidRPr="002E740E">
        <w:rPr>
          <w:sz w:val="26"/>
          <w:szCs w:val="26"/>
        </w:rPr>
        <w:t xml:space="preserve"> of Law</w:t>
      </w:r>
      <w:r w:rsidR="003440BD">
        <w:rPr>
          <w:sz w:val="26"/>
          <w:szCs w:val="26"/>
        </w:rPr>
        <w:t xml:space="preserve">.  </w:t>
      </w:r>
      <w:proofErr w:type="gramStart"/>
      <w:r w:rsidR="003440BD" w:rsidRPr="002E740E">
        <w:rPr>
          <w:sz w:val="26"/>
          <w:szCs w:val="26"/>
        </w:rPr>
        <w:t xml:space="preserve">I.D. at </w:t>
      </w:r>
      <w:r w:rsidR="00A14FAA">
        <w:rPr>
          <w:sz w:val="26"/>
          <w:szCs w:val="26"/>
        </w:rPr>
        <w:t>2</w:t>
      </w:r>
      <w:r w:rsidR="00002615">
        <w:rPr>
          <w:sz w:val="26"/>
          <w:szCs w:val="26"/>
        </w:rPr>
        <w:t>-</w:t>
      </w:r>
      <w:r w:rsidR="00A14FAA">
        <w:rPr>
          <w:sz w:val="26"/>
          <w:szCs w:val="26"/>
        </w:rPr>
        <w:t>5</w:t>
      </w:r>
      <w:r w:rsidR="003440BD">
        <w:rPr>
          <w:sz w:val="26"/>
          <w:szCs w:val="26"/>
        </w:rPr>
        <w:t xml:space="preserve">, </w:t>
      </w:r>
      <w:r w:rsidR="00A14FAA">
        <w:rPr>
          <w:sz w:val="26"/>
          <w:szCs w:val="26"/>
        </w:rPr>
        <w:t>12</w:t>
      </w:r>
      <w:r w:rsidR="003440BD">
        <w:rPr>
          <w:sz w:val="26"/>
          <w:szCs w:val="26"/>
        </w:rPr>
        <w:t>.</w:t>
      </w:r>
      <w:proofErr w:type="gramEnd"/>
      <w:r w:rsidR="003440BD">
        <w:rPr>
          <w:sz w:val="26"/>
          <w:szCs w:val="26"/>
        </w:rPr>
        <w:t xml:space="preserve">  </w:t>
      </w:r>
      <w:r w:rsidR="003440BD" w:rsidRPr="002E740E">
        <w:rPr>
          <w:sz w:val="26"/>
          <w:szCs w:val="26"/>
        </w:rPr>
        <w:t>We shall adopt and incorporate herein by reference the ALJ’s Findings of Fact and Conclusion</w:t>
      </w:r>
      <w:r w:rsidR="00A1387B">
        <w:rPr>
          <w:sz w:val="26"/>
          <w:szCs w:val="26"/>
        </w:rPr>
        <w:t>s</w:t>
      </w:r>
      <w:r w:rsidR="003440BD" w:rsidRPr="002E740E">
        <w:rPr>
          <w:sz w:val="26"/>
          <w:szCs w:val="26"/>
        </w:rPr>
        <w:t xml:space="preserve"> of Law, unless they are reversed or modified by this Opinion and Order</w:t>
      </w:r>
      <w:r w:rsidR="003440BD">
        <w:rPr>
          <w:sz w:val="26"/>
          <w:szCs w:val="26"/>
        </w:rPr>
        <w:t>,</w:t>
      </w:r>
      <w:r w:rsidR="003440BD" w:rsidRPr="002E740E">
        <w:rPr>
          <w:sz w:val="26"/>
          <w:szCs w:val="26"/>
        </w:rPr>
        <w:t xml:space="preserve"> </w:t>
      </w:r>
      <w:r w:rsidR="003440BD">
        <w:rPr>
          <w:sz w:val="26"/>
          <w:szCs w:val="26"/>
        </w:rPr>
        <w:t xml:space="preserve">either </w:t>
      </w:r>
      <w:r w:rsidR="003440BD" w:rsidRPr="002E740E">
        <w:rPr>
          <w:sz w:val="26"/>
          <w:szCs w:val="26"/>
        </w:rPr>
        <w:t>expressly or by necessary implication</w:t>
      </w:r>
      <w:r w:rsidR="003440BD">
        <w:rPr>
          <w:sz w:val="26"/>
          <w:szCs w:val="26"/>
        </w:rPr>
        <w:t>.</w:t>
      </w:r>
      <w:r w:rsidR="003440BD" w:rsidRPr="002E740E">
        <w:rPr>
          <w:sz w:val="26"/>
          <w:szCs w:val="26"/>
        </w:rPr>
        <w:t> </w:t>
      </w:r>
    </w:p>
    <w:p w:rsidR="00DD3E1A" w:rsidRDefault="00DD3E1A" w:rsidP="003440BD">
      <w:pPr>
        <w:spacing w:line="360" w:lineRule="auto"/>
        <w:ind w:firstLine="1440"/>
        <w:rPr>
          <w:sz w:val="26"/>
          <w:szCs w:val="26"/>
        </w:rPr>
      </w:pPr>
    </w:p>
    <w:p w:rsidR="00333EEC" w:rsidRDefault="0021126F" w:rsidP="0021126F">
      <w:pPr>
        <w:spacing w:line="360" w:lineRule="auto"/>
        <w:ind w:firstLine="720"/>
        <w:rPr>
          <w:sz w:val="26"/>
          <w:szCs w:val="26"/>
        </w:rPr>
      </w:pPr>
      <w:r>
        <w:rPr>
          <w:b/>
          <w:sz w:val="26"/>
          <w:szCs w:val="26"/>
        </w:rPr>
        <w:tab/>
      </w:r>
      <w:r w:rsidR="00BB63AF">
        <w:rPr>
          <w:sz w:val="26"/>
          <w:szCs w:val="26"/>
        </w:rPr>
        <w:t xml:space="preserve">Additionally, we note that any issue or argument that we do not specifically delineate shall be deemed to have been duly considered and denied without further discussion.  The Commission is not required to consider expressly or at length each contention or argument raised by the Parties.  </w:t>
      </w:r>
      <w:proofErr w:type="gramStart"/>
      <w:r w:rsidR="00BB63AF" w:rsidRPr="00BB63AF">
        <w:rPr>
          <w:i/>
          <w:sz w:val="26"/>
          <w:szCs w:val="26"/>
        </w:rPr>
        <w:t>Consolidated Rail Corp. v. Pa. PUC</w:t>
      </w:r>
      <w:r w:rsidR="00BB63AF">
        <w:rPr>
          <w:sz w:val="26"/>
          <w:szCs w:val="26"/>
        </w:rPr>
        <w:t xml:space="preserve">, 625 A.2d 741 (Pa. </w:t>
      </w:r>
      <w:proofErr w:type="spellStart"/>
      <w:r w:rsidR="00BB63AF">
        <w:rPr>
          <w:sz w:val="26"/>
          <w:szCs w:val="26"/>
        </w:rPr>
        <w:t>Cmwlth</w:t>
      </w:r>
      <w:proofErr w:type="spellEnd"/>
      <w:r w:rsidR="00BB63AF">
        <w:rPr>
          <w:sz w:val="26"/>
          <w:szCs w:val="26"/>
        </w:rPr>
        <w:t xml:space="preserve">. 1993); </w:t>
      </w:r>
      <w:r w:rsidR="00BB63AF" w:rsidRPr="00BB63AF">
        <w:rPr>
          <w:i/>
          <w:sz w:val="26"/>
          <w:szCs w:val="26"/>
        </w:rPr>
        <w:t>also see, generally</w:t>
      </w:r>
      <w:r w:rsidR="00BB63AF">
        <w:rPr>
          <w:sz w:val="26"/>
          <w:szCs w:val="26"/>
        </w:rPr>
        <w:t xml:space="preserve">, </w:t>
      </w:r>
      <w:r w:rsidR="00BB63AF" w:rsidRPr="00BB63AF">
        <w:rPr>
          <w:i/>
          <w:sz w:val="26"/>
          <w:szCs w:val="26"/>
        </w:rPr>
        <w:t>University of Pennsylvania v. Pa. PUC</w:t>
      </w:r>
      <w:r w:rsidR="00BB63AF">
        <w:rPr>
          <w:sz w:val="26"/>
          <w:szCs w:val="26"/>
        </w:rPr>
        <w:t xml:space="preserve">, 485 A.2d 1217 (Pa. </w:t>
      </w:r>
      <w:proofErr w:type="spellStart"/>
      <w:r w:rsidR="00BB63AF">
        <w:rPr>
          <w:sz w:val="26"/>
          <w:szCs w:val="26"/>
        </w:rPr>
        <w:t>Cmwlth</w:t>
      </w:r>
      <w:proofErr w:type="spellEnd"/>
      <w:r w:rsidR="00BB63AF">
        <w:rPr>
          <w:sz w:val="26"/>
          <w:szCs w:val="26"/>
        </w:rPr>
        <w:t>. 1984).</w:t>
      </w:r>
      <w:proofErr w:type="gramEnd"/>
      <w:r w:rsidR="00BB63AF">
        <w:rPr>
          <w:sz w:val="26"/>
          <w:szCs w:val="26"/>
        </w:rPr>
        <w:t xml:space="preserve">  </w:t>
      </w:r>
    </w:p>
    <w:p w:rsidR="00333EEC" w:rsidRDefault="00333EEC" w:rsidP="0021126F">
      <w:pPr>
        <w:spacing w:line="360" w:lineRule="auto"/>
        <w:ind w:firstLine="720"/>
        <w:rPr>
          <w:sz w:val="26"/>
          <w:szCs w:val="26"/>
        </w:rPr>
      </w:pPr>
    </w:p>
    <w:p w:rsidR="00A125B4" w:rsidRPr="00A125B4" w:rsidRDefault="0024035C" w:rsidP="00C975B8">
      <w:pPr>
        <w:spacing w:line="360" w:lineRule="auto"/>
        <w:rPr>
          <w:b/>
          <w:sz w:val="26"/>
          <w:szCs w:val="26"/>
        </w:rPr>
      </w:pPr>
      <w:r>
        <w:rPr>
          <w:b/>
          <w:sz w:val="26"/>
          <w:szCs w:val="26"/>
        </w:rPr>
        <w:t xml:space="preserve">ALJ’s </w:t>
      </w:r>
      <w:r w:rsidR="00A125B4" w:rsidRPr="00A125B4">
        <w:rPr>
          <w:b/>
          <w:sz w:val="26"/>
          <w:szCs w:val="26"/>
        </w:rPr>
        <w:t xml:space="preserve">Initial Decision </w:t>
      </w:r>
      <w:r w:rsidR="00333EEC" w:rsidRPr="00A125B4">
        <w:rPr>
          <w:b/>
          <w:sz w:val="26"/>
          <w:szCs w:val="26"/>
        </w:rPr>
        <w:tab/>
      </w:r>
      <w:r w:rsidR="00C975B8" w:rsidRPr="00A125B4">
        <w:rPr>
          <w:b/>
          <w:sz w:val="26"/>
          <w:szCs w:val="26"/>
        </w:rPr>
        <w:tab/>
      </w:r>
    </w:p>
    <w:p w:rsidR="00A125B4" w:rsidRDefault="00A125B4" w:rsidP="00C975B8">
      <w:pPr>
        <w:spacing w:line="360" w:lineRule="auto"/>
        <w:rPr>
          <w:sz w:val="26"/>
          <w:szCs w:val="26"/>
        </w:rPr>
      </w:pPr>
    </w:p>
    <w:p w:rsidR="003571CC" w:rsidRDefault="00A125B4" w:rsidP="00C975B8">
      <w:pPr>
        <w:spacing w:line="360" w:lineRule="auto"/>
        <w:rPr>
          <w:sz w:val="26"/>
          <w:szCs w:val="26"/>
        </w:rPr>
      </w:pPr>
      <w:r>
        <w:rPr>
          <w:sz w:val="26"/>
          <w:szCs w:val="26"/>
        </w:rPr>
        <w:tab/>
      </w:r>
      <w:r>
        <w:rPr>
          <w:sz w:val="26"/>
          <w:szCs w:val="26"/>
        </w:rPr>
        <w:tab/>
      </w:r>
      <w:r w:rsidR="00C975B8">
        <w:rPr>
          <w:sz w:val="26"/>
          <w:szCs w:val="26"/>
        </w:rPr>
        <w:t xml:space="preserve">In the Initial Decision, </w:t>
      </w:r>
      <w:r w:rsidR="008D0E94">
        <w:rPr>
          <w:sz w:val="26"/>
          <w:szCs w:val="26"/>
        </w:rPr>
        <w:t xml:space="preserve">the ALJ concluded that the Complainant failed to prove that Duquesne Light violated the termination procedures in Section 1406 of the </w:t>
      </w:r>
      <w:r w:rsidR="003571CC">
        <w:rPr>
          <w:sz w:val="26"/>
          <w:szCs w:val="26"/>
        </w:rPr>
        <w:t xml:space="preserve">Code, 66 Pa. C.S. § 1406.  The ALJ indicated that the Complainant did not deny that his account was delinquent and did not claim that he did not receive the ten day written notice required by Section 1406(b)(1).  </w:t>
      </w:r>
      <w:proofErr w:type="gramStart"/>
      <w:r w:rsidR="003571CC">
        <w:rPr>
          <w:sz w:val="26"/>
          <w:szCs w:val="26"/>
        </w:rPr>
        <w:t>I.D. at 7.</w:t>
      </w:r>
      <w:proofErr w:type="gramEnd"/>
      <w:r w:rsidR="003571CC">
        <w:rPr>
          <w:sz w:val="26"/>
          <w:szCs w:val="26"/>
        </w:rPr>
        <w:t xml:space="preserve">  The ALJ stated that the Complainant attempted to make a payment of $250 on August 9, 2014, which was less than the amount requested in the notice and was after the deadline date provided in the notice.  The ALJ noted that the Complainant admitted that he did not contact Duquesne Light by telephone as the notice instructed.  </w:t>
      </w:r>
      <w:proofErr w:type="gramStart"/>
      <w:r w:rsidR="003571CC" w:rsidRPr="003571CC">
        <w:rPr>
          <w:i/>
          <w:sz w:val="26"/>
          <w:szCs w:val="26"/>
        </w:rPr>
        <w:t>Id</w:t>
      </w:r>
      <w:r w:rsidR="003571CC">
        <w:rPr>
          <w:sz w:val="26"/>
          <w:szCs w:val="26"/>
        </w:rPr>
        <w:t>. at 8.</w:t>
      </w:r>
      <w:proofErr w:type="gramEnd"/>
      <w:r w:rsidR="003571CC">
        <w:rPr>
          <w:sz w:val="26"/>
          <w:szCs w:val="26"/>
        </w:rPr>
        <w:t xml:space="preserve">  </w:t>
      </w:r>
    </w:p>
    <w:p w:rsidR="003571CC" w:rsidRDefault="003571CC" w:rsidP="00C975B8">
      <w:pPr>
        <w:spacing w:line="360" w:lineRule="auto"/>
        <w:rPr>
          <w:sz w:val="26"/>
          <w:szCs w:val="26"/>
        </w:rPr>
      </w:pPr>
    </w:p>
    <w:p w:rsidR="006422B3" w:rsidRDefault="003571CC" w:rsidP="00C975B8">
      <w:pPr>
        <w:spacing w:line="360" w:lineRule="auto"/>
        <w:rPr>
          <w:sz w:val="26"/>
          <w:szCs w:val="26"/>
        </w:rPr>
      </w:pPr>
      <w:r>
        <w:rPr>
          <w:sz w:val="26"/>
          <w:szCs w:val="26"/>
        </w:rPr>
        <w:lastRenderedPageBreak/>
        <w:tab/>
      </w:r>
      <w:r>
        <w:rPr>
          <w:sz w:val="26"/>
          <w:szCs w:val="26"/>
        </w:rPr>
        <w:tab/>
      </w:r>
      <w:r w:rsidR="007D1933">
        <w:rPr>
          <w:sz w:val="26"/>
          <w:szCs w:val="26"/>
        </w:rPr>
        <w:t xml:space="preserve">The ALJ additionally concluded that Duquesne Light’s termination of service and handling of the Complainant’s online payment did not constitute improper customer service under Section 1501 of the Code, 66 Pa. C.S. § 1501.  </w:t>
      </w:r>
      <w:r w:rsidR="00200480">
        <w:rPr>
          <w:sz w:val="26"/>
          <w:szCs w:val="26"/>
        </w:rPr>
        <w:t xml:space="preserve">The ALJ noted that the Complainant made a payment using Duquesne Light’s online website payment link on August 9, 2014, but </w:t>
      </w:r>
      <w:r w:rsidR="00AB112F">
        <w:rPr>
          <w:sz w:val="26"/>
          <w:szCs w:val="26"/>
        </w:rPr>
        <w:t>the Company</w:t>
      </w:r>
      <w:r w:rsidR="00200480">
        <w:rPr>
          <w:sz w:val="26"/>
          <w:szCs w:val="26"/>
        </w:rPr>
        <w:t xml:space="preserve"> did not credit the payment until August 19, 2014, one day after service was terminated.  </w:t>
      </w:r>
      <w:r w:rsidR="00FE75EA">
        <w:rPr>
          <w:sz w:val="26"/>
          <w:szCs w:val="26"/>
        </w:rPr>
        <w:t xml:space="preserve">The ALJ stated that Duquesne Light did not offer any explanation for this delay, and the written termination notice did not indicate that a payment made through Duquesne Light’s website was not an appropriate method to pay a past-due balance.  </w:t>
      </w:r>
      <w:r w:rsidR="00887DF9">
        <w:rPr>
          <w:sz w:val="26"/>
          <w:szCs w:val="26"/>
        </w:rPr>
        <w:t>Nevertheless</w:t>
      </w:r>
      <w:r w:rsidR="00FE75EA">
        <w:rPr>
          <w:sz w:val="26"/>
          <w:szCs w:val="26"/>
        </w:rPr>
        <w:t>, the ALJ found that</w:t>
      </w:r>
      <w:r w:rsidR="00887DF9">
        <w:rPr>
          <w:sz w:val="26"/>
          <w:szCs w:val="26"/>
        </w:rPr>
        <w:t xml:space="preserve"> the Complainant bore the burden of proof and did not present any evidence </w:t>
      </w:r>
      <w:r w:rsidR="000B1251">
        <w:rPr>
          <w:sz w:val="26"/>
          <w:szCs w:val="26"/>
        </w:rPr>
        <w:t xml:space="preserve">in the form </w:t>
      </w:r>
      <w:r w:rsidR="00887DF9">
        <w:rPr>
          <w:sz w:val="26"/>
          <w:szCs w:val="26"/>
        </w:rPr>
        <w:t>of</w:t>
      </w:r>
      <w:r w:rsidR="000B1251">
        <w:rPr>
          <w:sz w:val="26"/>
          <w:szCs w:val="26"/>
        </w:rPr>
        <w:t xml:space="preserve"> a receipt or documentation to support his claim that he made the payment on August 9, 2014.</w:t>
      </w:r>
      <w:r w:rsidR="002A015E">
        <w:rPr>
          <w:sz w:val="26"/>
          <w:szCs w:val="26"/>
        </w:rPr>
        <w:t xml:space="preserve">  </w:t>
      </w:r>
      <w:proofErr w:type="gramStart"/>
      <w:r w:rsidR="002A015E">
        <w:rPr>
          <w:sz w:val="26"/>
          <w:szCs w:val="26"/>
        </w:rPr>
        <w:t>I.D. at 8.</w:t>
      </w:r>
      <w:proofErr w:type="gramEnd"/>
      <w:r w:rsidR="002A015E">
        <w:rPr>
          <w:sz w:val="26"/>
          <w:szCs w:val="26"/>
        </w:rPr>
        <w:t xml:space="preserve">  </w:t>
      </w:r>
      <w:r w:rsidR="000B1251">
        <w:rPr>
          <w:sz w:val="26"/>
          <w:szCs w:val="26"/>
        </w:rPr>
        <w:t xml:space="preserve">  </w:t>
      </w:r>
    </w:p>
    <w:p w:rsidR="006422B3" w:rsidRDefault="006422B3" w:rsidP="00C975B8">
      <w:pPr>
        <w:spacing w:line="360" w:lineRule="auto"/>
        <w:rPr>
          <w:sz w:val="26"/>
          <w:szCs w:val="26"/>
        </w:rPr>
      </w:pPr>
    </w:p>
    <w:p w:rsidR="007B312C" w:rsidRPr="007B312C" w:rsidRDefault="006422B3" w:rsidP="007B312C">
      <w:pPr>
        <w:spacing w:line="360" w:lineRule="auto"/>
        <w:ind w:firstLine="720"/>
        <w:rPr>
          <w:sz w:val="26"/>
        </w:rPr>
      </w:pPr>
      <w:r>
        <w:rPr>
          <w:sz w:val="26"/>
          <w:szCs w:val="26"/>
        </w:rPr>
        <w:tab/>
        <w:t xml:space="preserve">However, the ALJ did find that Duquesne Light violated Section 1501 of the Code by failing to maintain the integrity of the Complainant’s account information and the account information of another Duquesne Light customer.  </w:t>
      </w:r>
      <w:r w:rsidR="007B312C">
        <w:rPr>
          <w:sz w:val="26"/>
          <w:szCs w:val="26"/>
        </w:rPr>
        <w:t xml:space="preserve">The ALJ indicated that </w:t>
      </w:r>
      <w:r w:rsidR="007B312C" w:rsidRPr="007B312C">
        <w:rPr>
          <w:sz w:val="26"/>
        </w:rPr>
        <w:t>Duquesne</w:t>
      </w:r>
      <w:r w:rsidR="007B312C">
        <w:rPr>
          <w:sz w:val="26"/>
        </w:rPr>
        <w:t xml:space="preserve"> Light</w:t>
      </w:r>
      <w:r w:rsidR="007B312C" w:rsidRPr="007B312C">
        <w:rPr>
          <w:sz w:val="26"/>
        </w:rPr>
        <w:t xml:space="preserve">’s witness testified that the Complainant’s social security number associated with his service address was removed in 2012, and the social security number of another person was placed on his account.  </w:t>
      </w:r>
      <w:r w:rsidR="007B312C">
        <w:rPr>
          <w:sz w:val="26"/>
        </w:rPr>
        <w:t>The ALJ stated that, b</w:t>
      </w:r>
      <w:r w:rsidR="007B312C" w:rsidRPr="007B312C">
        <w:rPr>
          <w:sz w:val="26"/>
        </w:rPr>
        <w:t xml:space="preserve">ecause the error was not discovered until the Complainant called customer service to resolve the termination of his electric service, the implication </w:t>
      </w:r>
      <w:r w:rsidR="007B312C">
        <w:rPr>
          <w:sz w:val="26"/>
        </w:rPr>
        <w:t xml:space="preserve">was </w:t>
      </w:r>
      <w:r w:rsidR="007B312C" w:rsidRPr="007B312C">
        <w:rPr>
          <w:sz w:val="26"/>
        </w:rPr>
        <w:t xml:space="preserve">that </w:t>
      </w:r>
      <w:r w:rsidR="007B312C">
        <w:rPr>
          <w:sz w:val="26"/>
        </w:rPr>
        <w:t xml:space="preserve">Duquesne Light </w:t>
      </w:r>
      <w:r w:rsidR="007B312C" w:rsidRPr="007B312C">
        <w:rPr>
          <w:sz w:val="26"/>
        </w:rPr>
        <w:t xml:space="preserve">did not notify the Complainant that a change in the identifying information on his account had </w:t>
      </w:r>
      <w:r w:rsidR="004253E2">
        <w:rPr>
          <w:sz w:val="26"/>
        </w:rPr>
        <w:t>occurred</w:t>
      </w:r>
      <w:r w:rsidR="007B312C" w:rsidRPr="007B312C">
        <w:rPr>
          <w:sz w:val="26"/>
        </w:rPr>
        <w:t xml:space="preserve">.  According to the </w:t>
      </w:r>
      <w:r w:rsidR="007B312C">
        <w:rPr>
          <w:sz w:val="26"/>
        </w:rPr>
        <w:t>ALJ,</w:t>
      </w:r>
      <w:r w:rsidR="007B312C" w:rsidRPr="007B312C">
        <w:rPr>
          <w:sz w:val="26"/>
        </w:rPr>
        <w:t xml:space="preserve"> it </w:t>
      </w:r>
      <w:r w:rsidR="007B312C">
        <w:rPr>
          <w:sz w:val="26"/>
        </w:rPr>
        <w:t>was</w:t>
      </w:r>
      <w:r w:rsidR="007B312C" w:rsidRPr="007B312C">
        <w:rPr>
          <w:sz w:val="26"/>
        </w:rPr>
        <w:t xml:space="preserve"> also unlikely that the other customer was notified that her social security number was associated with another Duquesne </w:t>
      </w:r>
      <w:r w:rsidR="007B312C">
        <w:rPr>
          <w:sz w:val="26"/>
        </w:rPr>
        <w:t xml:space="preserve">Light </w:t>
      </w:r>
      <w:r w:rsidR="007B312C" w:rsidRPr="007B312C">
        <w:rPr>
          <w:sz w:val="26"/>
        </w:rPr>
        <w:t>account.</w:t>
      </w:r>
      <w:r w:rsidR="002A015E">
        <w:rPr>
          <w:sz w:val="26"/>
        </w:rPr>
        <w:t xml:space="preserve">  </w:t>
      </w:r>
      <w:r w:rsidR="002A015E" w:rsidRPr="002A015E">
        <w:rPr>
          <w:i/>
          <w:sz w:val="26"/>
        </w:rPr>
        <w:t>Id</w:t>
      </w:r>
      <w:r w:rsidR="002A015E">
        <w:rPr>
          <w:sz w:val="26"/>
        </w:rPr>
        <w:t>.</w:t>
      </w:r>
      <w:r w:rsidR="0015683F">
        <w:rPr>
          <w:sz w:val="26"/>
        </w:rPr>
        <w:t xml:space="preserve">  </w:t>
      </w:r>
      <w:r w:rsidR="002A015E">
        <w:rPr>
          <w:sz w:val="26"/>
        </w:rPr>
        <w:t xml:space="preserve">  </w:t>
      </w:r>
      <w:r w:rsidR="007B312C">
        <w:rPr>
          <w:sz w:val="26"/>
        </w:rPr>
        <w:t xml:space="preserve">  </w:t>
      </w:r>
    </w:p>
    <w:p w:rsidR="007B312C" w:rsidRPr="007B312C" w:rsidRDefault="007B312C" w:rsidP="007B312C">
      <w:pPr>
        <w:spacing w:line="360" w:lineRule="auto"/>
        <w:ind w:firstLine="720"/>
        <w:rPr>
          <w:sz w:val="26"/>
        </w:rPr>
      </w:pPr>
    </w:p>
    <w:p w:rsidR="00C975B8" w:rsidRDefault="00887DF9" w:rsidP="00350FE2">
      <w:pPr>
        <w:spacing w:line="360" w:lineRule="auto"/>
        <w:rPr>
          <w:sz w:val="26"/>
        </w:rPr>
      </w:pPr>
      <w:r>
        <w:rPr>
          <w:sz w:val="26"/>
          <w:szCs w:val="26"/>
        </w:rPr>
        <w:t xml:space="preserve">  </w:t>
      </w:r>
      <w:r w:rsidR="00FE75EA">
        <w:rPr>
          <w:sz w:val="26"/>
          <w:szCs w:val="26"/>
        </w:rPr>
        <w:t xml:space="preserve">     </w:t>
      </w:r>
      <w:r w:rsidR="00200480">
        <w:rPr>
          <w:sz w:val="26"/>
          <w:szCs w:val="26"/>
        </w:rPr>
        <w:t xml:space="preserve">  </w:t>
      </w:r>
      <w:r w:rsidR="007D1933">
        <w:rPr>
          <w:sz w:val="26"/>
          <w:szCs w:val="26"/>
        </w:rPr>
        <w:t xml:space="preserve">  </w:t>
      </w:r>
      <w:r w:rsidR="00350FE2">
        <w:rPr>
          <w:sz w:val="26"/>
          <w:szCs w:val="26"/>
        </w:rPr>
        <w:tab/>
      </w:r>
      <w:r w:rsidR="00350FE2">
        <w:rPr>
          <w:sz w:val="26"/>
          <w:szCs w:val="26"/>
        </w:rPr>
        <w:tab/>
        <w:t xml:space="preserve">The </w:t>
      </w:r>
      <w:r w:rsidR="00043DF0">
        <w:rPr>
          <w:sz w:val="26"/>
        </w:rPr>
        <w:t xml:space="preserve">ALJ </w:t>
      </w:r>
      <w:r w:rsidR="00350FE2">
        <w:rPr>
          <w:sz w:val="26"/>
        </w:rPr>
        <w:t>then</w:t>
      </w:r>
      <w:r w:rsidR="00043DF0">
        <w:rPr>
          <w:sz w:val="26"/>
        </w:rPr>
        <w:t xml:space="preserve"> engaged in an analysis of the </w:t>
      </w:r>
      <w:r w:rsidR="00043DF0" w:rsidRPr="00320A61">
        <w:rPr>
          <w:sz w:val="26"/>
          <w:szCs w:val="26"/>
        </w:rPr>
        <w:t>Commission</w:t>
      </w:r>
      <w:r w:rsidR="00043DF0">
        <w:rPr>
          <w:sz w:val="26"/>
          <w:szCs w:val="26"/>
        </w:rPr>
        <w:t>’s</w:t>
      </w:r>
      <w:r w:rsidR="00043DF0" w:rsidRPr="00320A61">
        <w:rPr>
          <w:sz w:val="26"/>
          <w:szCs w:val="26"/>
        </w:rPr>
        <w:t xml:space="preserve"> Policy Statement at 52 Pa. Code § 69.1201</w:t>
      </w:r>
      <w:r w:rsidR="005A05BB">
        <w:rPr>
          <w:sz w:val="26"/>
          <w:szCs w:val="26"/>
        </w:rPr>
        <w:t>, which</w:t>
      </w:r>
      <w:r w:rsidR="00043DF0" w:rsidRPr="00320A61">
        <w:rPr>
          <w:sz w:val="26"/>
          <w:szCs w:val="26"/>
        </w:rPr>
        <w:t xml:space="preserve"> sets forth ten factors that </w:t>
      </w:r>
      <w:r w:rsidR="00043DF0">
        <w:rPr>
          <w:sz w:val="26"/>
          <w:szCs w:val="26"/>
        </w:rPr>
        <w:t>the Commission</w:t>
      </w:r>
      <w:r w:rsidR="00043DF0" w:rsidRPr="00320A61">
        <w:rPr>
          <w:sz w:val="26"/>
          <w:szCs w:val="26"/>
        </w:rPr>
        <w:t xml:space="preserve"> may consider in evaluating whether a civil penalty for violating a Commission order, regulation or statute is appropriate</w:t>
      </w:r>
      <w:r w:rsidR="00043DF0" w:rsidRPr="00320A61">
        <w:rPr>
          <w:sz w:val="26"/>
        </w:rPr>
        <w:t>.</w:t>
      </w:r>
      <w:r w:rsidR="006B05A4">
        <w:rPr>
          <w:sz w:val="26"/>
        </w:rPr>
        <w:t xml:space="preserve">  </w:t>
      </w:r>
      <w:r w:rsidR="00350FE2">
        <w:rPr>
          <w:sz w:val="26"/>
        </w:rPr>
        <w:t xml:space="preserve">I.D. at 9-10.  </w:t>
      </w:r>
      <w:r w:rsidR="00A75B9A">
        <w:rPr>
          <w:sz w:val="26"/>
        </w:rPr>
        <w:t>Upon examination of all of the factors, t</w:t>
      </w:r>
      <w:r w:rsidR="00F133FD">
        <w:rPr>
          <w:sz w:val="26"/>
        </w:rPr>
        <w:t xml:space="preserve">he ALJ </w:t>
      </w:r>
      <w:r w:rsidR="00F133FD">
        <w:rPr>
          <w:sz w:val="26"/>
        </w:rPr>
        <w:lastRenderedPageBreak/>
        <w:t>determined that a $500 civil penalty was appropriate</w:t>
      </w:r>
      <w:r w:rsidR="003D7CA0">
        <w:rPr>
          <w:sz w:val="26"/>
        </w:rPr>
        <w:t>, as the improper handling of social security numbers potentially subjects customers to fraud and identi</w:t>
      </w:r>
      <w:r w:rsidR="00DA23E2">
        <w:rPr>
          <w:sz w:val="26"/>
        </w:rPr>
        <w:t>t</w:t>
      </w:r>
      <w:r w:rsidR="003D7CA0">
        <w:rPr>
          <w:sz w:val="26"/>
        </w:rPr>
        <w:t>y theft</w:t>
      </w:r>
      <w:r w:rsidR="00A75B9A">
        <w:rPr>
          <w:sz w:val="26"/>
        </w:rPr>
        <w:t xml:space="preserve"> and is a serious violation of Section 1501</w:t>
      </w:r>
      <w:r w:rsidR="003D7CA0">
        <w:rPr>
          <w:sz w:val="26"/>
        </w:rPr>
        <w:t xml:space="preserve">.  </w:t>
      </w:r>
      <w:r w:rsidR="003D7CA0" w:rsidRPr="003D7CA0">
        <w:rPr>
          <w:i/>
          <w:sz w:val="26"/>
        </w:rPr>
        <w:t>Id</w:t>
      </w:r>
      <w:r w:rsidR="003D7CA0">
        <w:rPr>
          <w:sz w:val="26"/>
        </w:rPr>
        <w:t>. at 10</w:t>
      </w:r>
      <w:r w:rsidR="00A75B9A">
        <w:rPr>
          <w:sz w:val="26"/>
        </w:rPr>
        <w:t>-11</w:t>
      </w:r>
      <w:r w:rsidR="003D7CA0">
        <w:rPr>
          <w:sz w:val="26"/>
        </w:rPr>
        <w:t>.</w:t>
      </w:r>
      <w:r w:rsidR="00A75B9A">
        <w:rPr>
          <w:sz w:val="26"/>
        </w:rPr>
        <w:t xml:space="preserve">  </w:t>
      </w:r>
      <w:r w:rsidR="003D7CA0">
        <w:rPr>
          <w:sz w:val="26"/>
        </w:rPr>
        <w:t xml:space="preserve">  </w:t>
      </w:r>
      <w:r w:rsidR="00A75B9A">
        <w:rPr>
          <w:sz w:val="26"/>
        </w:rPr>
        <w:t xml:space="preserve">   </w:t>
      </w:r>
      <w:r w:rsidR="003D7CA0">
        <w:rPr>
          <w:sz w:val="26"/>
        </w:rPr>
        <w:t xml:space="preserve">    </w:t>
      </w:r>
      <w:r w:rsidR="00F133FD">
        <w:rPr>
          <w:sz w:val="26"/>
        </w:rPr>
        <w:t xml:space="preserve"> </w:t>
      </w:r>
      <w:r w:rsidR="00043DF0">
        <w:rPr>
          <w:sz w:val="26"/>
        </w:rPr>
        <w:t xml:space="preserve">  </w:t>
      </w:r>
      <w:r w:rsidR="00C975B8" w:rsidRPr="00C975B8">
        <w:rPr>
          <w:sz w:val="26"/>
        </w:rPr>
        <w:t xml:space="preserve">        </w:t>
      </w:r>
    </w:p>
    <w:p w:rsidR="006F30B1" w:rsidRDefault="006F30B1" w:rsidP="00043DF0">
      <w:pPr>
        <w:spacing w:line="360" w:lineRule="auto"/>
        <w:ind w:firstLine="1440"/>
        <w:rPr>
          <w:sz w:val="26"/>
        </w:rPr>
      </w:pPr>
    </w:p>
    <w:p w:rsidR="00951EFE" w:rsidRDefault="00683001" w:rsidP="00951EFE">
      <w:pPr>
        <w:spacing w:line="360" w:lineRule="auto"/>
        <w:rPr>
          <w:b/>
          <w:sz w:val="26"/>
        </w:rPr>
      </w:pPr>
      <w:r w:rsidRPr="00683001">
        <w:rPr>
          <w:b/>
          <w:sz w:val="26"/>
        </w:rPr>
        <w:t>Disposition</w:t>
      </w:r>
    </w:p>
    <w:p w:rsidR="008027AC" w:rsidRDefault="008027AC" w:rsidP="00951EFE">
      <w:pPr>
        <w:spacing w:line="360" w:lineRule="auto"/>
        <w:rPr>
          <w:b/>
          <w:sz w:val="26"/>
        </w:rPr>
      </w:pPr>
    </w:p>
    <w:p w:rsidR="00B84688" w:rsidRDefault="008027AC" w:rsidP="008027AC">
      <w:pPr>
        <w:spacing w:line="360" w:lineRule="auto"/>
        <w:ind w:firstLine="720"/>
        <w:rPr>
          <w:sz w:val="26"/>
        </w:rPr>
      </w:pPr>
      <w:r>
        <w:rPr>
          <w:sz w:val="26"/>
        </w:rPr>
        <w:tab/>
      </w:r>
      <w:r w:rsidR="00B84688">
        <w:rPr>
          <w:sz w:val="26"/>
        </w:rPr>
        <w:t>We agree</w:t>
      </w:r>
      <w:r w:rsidR="00B84688" w:rsidRPr="008027AC">
        <w:rPr>
          <w:sz w:val="26"/>
        </w:rPr>
        <w:t xml:space="preserve"> with the ALJ that </w:t>
      </w:r>
      <w:r w:rsidR="00B84688">
        <w:rPr>
          <w:sz w:val="26"/>
        </w:rPr>
        <w:t>Duquesne Light’s</w:t>
      </w:r>
      <w:r w:rsidR="00B84688" w:rsidRPr="008027AC">
        <w:rPr>
          <w:sz w:val="26"/>
        </w:rPr>
        <w:t xml:space="preserve"> failure to maintain the integrity of the Complainant’s personal and sensitive information on his account violates Section 1501</w:t>
      </w:r>
      <w:r w:rsidR="004253E2">
        <w:rPr>
          <w:sz w:val="26"/>
        </w:rPr>
        <w:t xml:space="preserve"> </w:t>
      </w:r>
      <w:r w:rsidR="00B84688" w:rsidRPr="008027AC">
        <w:rPr>
          <w:sz w:val="26"/>
        </w:rPr>
        <w:t>of the Code</w:t>
      </w:r>
      <w:r w:rsidR="00B84688">
        <w:rPr>
          <w:sz w:val="26"/>
        </w:rPr>
        <w:t>, 66 Pa. C.S. § 1501,</w:t>
      </w:r>
      <w:r w:rsidR="00B84688" w:rsidRPr="008027AC">
        <w:rPr>
          <w:sz w:val="26"/>
        </w:rPr>
        <w:t xml:space="preserve"> and warrants a $500 civil penalty.</w:t>
      </w:r>
      <w:r w:rsidR="00B84688">
        <w:rPr>
          <w:sz w:val="26"/>
        </w:rPr>
        <w:t xml:space="preserve">  However, we also </w:t>
      </w:r>
      <w:r w:rsidRPr="008027AC">
        <w:rPr>
          <w:sz w:val="26"/>
        </w:rPr>
        <w:t xml:space="preserve">find that </w:t>
      </w:r>
      <w:r w:rsidR="00B84688">
        <w:rPr>
          <w:sz w:val="26"/>
        </w:rPr>
        <w:t>Duquesne Light’s</w:t>
      </w:r>
      <w:r w:rsidRPr="008027AC">
        <w:rPr>
          <w:sz w:val="26"/>
        </w:rPr>
        <w:t xml:space="preserve"> </w:t>
      </w:r>
      <w:r w:rsidR="00B84688">
        <w:rPr>
          <w:sz w:val="26"/>
        </w:rPr>
        <w:t>ten day</w:t>
      </w:r>
      <w:r w:rsidRPr="008027AC">
        <w:rPr>
          <w:sz w:val="26"/>
        </w:rPr>
        <w:t xml:space="preserve"> delay in crediting the </w:t>
      </w:r>
      <w:r w:rsidR="00B84688">
        <w:rPr>
          <w:sz w:val="26"/>
        </w:rPr>
        <w:t xml:space="preserve">Complainant’s </w:t>
      </w:r>
      <w:r w:rsidRPr="008027AC">
        <w:rPr>
          <w:sz w:val="26"/>
        </w:rPr>
        <w:t>online payment was unreasonable under Section 1501, and</w:t>
      </w:r>
      <w:r w:rsidR="00B84688">
        <w:rPr>
          <w:sz w:val="26"/>
        </w:rPr>
        <w:t xml:space="preserve">, therefore, </w:t>
      </w:r>
      <w:r w:rsidR="00AB112F">
        <w:rPr>
          <w:sz w:val="26"/>
        </w:rPr>
        <w:t xml:space="preserve">we </w:t>
      </w:r>
      <w:r w:rsidR="00B84688">
        <w:rPr>
          <w:sz w:val="26"/>
        </w:rPr>
        <w:t xml:space="preserve">will modify the Initial Decision with respect to this </w:t>
      </w:r>
      <w:r w:rsidRPr="008027AC">
        <w:rPr>
          <w:sz w:val="26"/>
        </w:rPr>
        <w:t>issue.</w:t>
      </w:r>
      <w:r w:rsidR="00CC50AE">
        <w:rPr>
          <w:sz w:val="26"/>
        </w:rPr>
        <w:t xml:space="preserve">  </w:t>
      </w:r>
      <w:r w:rsidRPr="008027AC">
        <w:rPr>
          <w:sz w:val="26"/>
        </w:rPr>
        <w:t xml:space="preserve">  </w:t>
      </w:r>
    </w:p>
    <w:p w:rsidR="0024035C" w:rsidRDefault="0024035C" w:rsidP="008027AC">
      <w:pPr>
        <w:spacing w:line="360" w:lineRule="auto"/>
        <w:ind w:firstLine="720"/>
        <w:rPr>
          <w:sz w:val="26"/>
        </w:rPr>
      </w:pPr>
    </w:p>
    <w:p w:rsidR="0024035C" w:rsidRPr="009D5EAE" w:rsidRDefault="0024035C" w:rsidP="0024035C">
      <w:pPr>
        <w:widowControl w:val="0"/>
        <w:spacing w:line="360" w:lineRule="auto"/>
        <w:ind w:firstLine="1440"/>
        <w:rPr>
          <w:sz w:val="26"/>
          <w:szCs w:val="26"/>
        </w:rPr>
      </w:pPr>
      <w:r w:rsidRPr="009D5EAE">
        <w:rPr>
          <w:sz w:val="26"/>
          <w:szCs w:val="26"/>
        </w:rPr>
        <w:t xml:space="preserve">Having </w:t>
      </w:r>
      <w:r w:rsidR="00583E72">
        <w:rPr>
          <w:sz w:val="26"/>
          <w:szCs w:val="26"/>
        </w:rPr>
        <w:t>determined</w:t>
      </w:r>
      <w:r w:rsidRPr="009D5EAE">
        <w:rPr>
          <w:sz w:val="26"/>
          <w:szCs w:val="26"/>
        </w:rPr>
        <w:t xml:space="preserve"> that </w:t>
      </w:r>
      <w:r w:rsidR="00583E72">
        <w:rPr>
          <w:sz w:val="26"/>
          <w:szCs w:val="26"/>
        </w:rPr>
        <w:t>Duquesne Light</w:t>
      </w:r>
      <w:r w:rsidRPr="009D5EAE">
        <w:rPr>
          <w:sz w:val="26"/>
          <w:szCs w:val="26"/>
        </w:rPr>
        <w:t xml:space="preserve"> violated Section 1501 of the Code</w:t>
      </w:r>
      <w:r w:rsidR="004253E2">
        <w:rPr>
          <w:sz w:val="26"/>
          <w:szCs w:val="26"/>
        </w:rPr>
        <w:t xml:space="preserve"> with respect to the </w:t>
      </w:r>
      <w:r w:rsidR="004253E2">
        <w:rPr>
          <w:sz w:val="26"/>
        </w:rPr>
        <w:t>ten day</w:t>
      </w:r>
      <w:r w:rsidR="004253E2" w:rsidRPr="008027AC">
        <w:rPr>
          <w:sz w:val="26"/>
        </w:rPr>
        <w:t xml:space="preserve"> delay in crediting the </w:t>
      </w:r>
      <w:r w:rsidR="004253E2">
        <w:rPr>
          <w:sz w:val="26"/>
        </w:rPr>
        <w:t xml:space="preserve">Complainant’s </w:t>
      </w:r>
      <w:r w:rsidR="004253E2" w:rsidRPr="008027AC">
        <w:rPr>
          <w:sz w:val="26"/>
        </w:rPr>
        <w:t>online payment</w:t>
      </w:r>
      <w:r w:rsidRPr="009D5EAE">
        <w:rPr>
          <w:sz w:val="26"/>
          <w:szCs w:val="26"/>
        </w:rPr>
        <w:t>, we must next determine if a civil penalty should be imposed</w:t>
      </w:r>
      <w:r w:rsidR="00583E72">
        <w:rPr>
          <w:sz w:val="26"/>
          <w:szCs w:val="26"/>
        </w:rPr>
        <w:t xml:space="preserve"> </w:t>
      </w:r>
      <w:r w:rsidR="00DA23E2">
        <w:rPr>
          <w:sz w:val="26"/>
          <w:szCs w:val="26"/>
        </w:rPr>
        <w:t xml:space="preserve">for this violation </w:t>
      </w:r>
      <w:r w:rsidR="00583E72">
        <w:rPr>
          <w:sz w:val="26"/>
          <w:szCs w:val="26"/>
        </w:rPr>
        <w:t xml:space="preserve">under the Commission’s Policy Statement at </w:t>
      </w:r>
      <w:r w:rsidRPr="009D5EAE">
        <w:rPr>
          <w:sz w:val="26"/>
          <w:szCs w:val="26"/>
        </w:rPr>
        <w:t>52 Pa. Code § 69.1201.</w:t>
      </w:r>
      <w:r>
        <w:rPr>
          <w:sz w:val="26"/>
          <w:szCs w:val="26"/>
        </w:rPr>
        <w:t xml:space="preserve">  We find that the record contains sufficient evidence regarding these ten factors to permit us to determine that a civil penalty of $500 is appropriate </w:t>
      </w:r>
      <w:r w:rsidR="00DA23E2">
        <w:rPr>
          <w:sz w:val="26"/>
          <w:szCs w:val="26"/>
        </w:rPr>
        <w:t xml:space="preserve">for the ten day delay </w:t>
      </w:r>
      <w:r>
        <w:rPr>
          <w:sz w:val="26"/>
          <w:szCs w:val="26"/>
        </w:rPr>
        <w:t>in this case.</w:t>
      </w:r>
    </w:p>
    <w:p w:rsidR="0024035C" w:rsidRPr="009D5EAE" w:rsidRDefault="0024035C" w:rsidP="0024035C">
      <w:pPr>
        <w:widowControl w:val="0"/>
        <w:spacing w:line="360" w:lineRule="auto"/>
        <w:ind w:firstLine="1440"/>
        <w:rPr>
          <w:sz w:val="26"/>
          <w:szCs w:val="26"/>
          <w:u w:color="000000"/>
        </w:rPr>
      </w:pPr>
    </w:p>
    <w:p w:rsidR="0024035C" w:rsidRDefault="0024035C" w:rsidP="00C2216B">
      <w:pPr>
        <w:spacing w:line="360" w:lineRule="auto"/>
        <w:ind w:firstLine="1440"/>
        <w:rPr>
          <w:sz w:val="26"/>
          <w:szCs w:val="26"/>
        </w:rPr>
      </w:pPr>
      <w:r w:rsidRPr="009D5EAE">
        <w:rPr>
          <w:color w:val="000000"/>
          <w:sz w:val="26"/>
          <w:szCs w:val="26"/>
          <w:u w:color="000000"/>
        </w:rPr>
        <w:t xml:space="preserve">The first factor to consider is </w:t>
      </w:r>
      <w:r w:rsidRPr="009D5EAE">
        <w:rPr>
          <w:sz w:val="26"/>
          <w:szCs w:val="26"/>
        </w:rPr>
        <w:t>whether the conduct at issue was of a serious nature.  52 Pa. Code § 69.1201(c</w:t>
      </w:r>
      <w:proofErr w:type="gramStart"/>
      <w:r w:rsidRPr="009D5EAE">
        <w:rPr>
          <w:sz w:val="26"/>
          <w:szCs w:val="26"/>
        </w:rPr>
        <w:t>)(</w:t>
      </w:r>
      <w:proofErr w:type="gramEnd"/>
      <w:r w:rsidRPr="009D5EAE">
        <w:rPr>
          <w:sz w:val="26"/>
          <w:szCs w:val="26"/>
        </w:rPr>
        <w:t xml:space="preserve">1).  “When conduct of a serious nature is involved, such as willful fraud or misrepresentation, the conduct may warrant a higher penalty.  When the conduct is less egregious, such as administrative filing or technical errors, it may warrant a lower penalty.”  </w:t>
      </w:r>
      <w:r w:rsidRPr="009D5EAE">
        <w:rPr>
          <w:i/>
          <w:sz w:val="26"/>
          <w:szCs w:val="26"/>
        </w:rPr>
        <w:t>Id</w:t>
      </w:r>
      <w:r w:rsidRPr="009D5EAE">
        <w:rPr>
          <w:sz w:val="26"/>
          <w:szCs w:val="26"/>
        </w:rPr>
        <w:t xml:space="preserve">.  </w:t>
      </w:r>
      <w:r w:rsidR="008A7A18">
        <w:rPr>
          <w:sz w:val="26"/>
          <w:szCs w:val="26"/>
        </w:rPr>
        <w:t>While Duquesne Light did not offer an explanation for its actions, t</w:t>
      </w:r>
      <w:r>
        <w:rPr>
          <w:sz w:val="26"/>
          <w:szCs w:val="26"/>
        </w:rPr>
        <w:t xml:space="preserve">here is no evidence supporting a finding that </w:t>
      </w:r>
      <w:r w:rsidR="00E6544D">
        <w:rPr>
          <w:sz w:val="26"/>
          <w:szCs w:val="26"/>
        </w:rPr>
        <w:t>Duquesne Light’s</w:t>
      </w:r>
      <w:r>
        <w:rPr>
          <w:sz w:val="26"/>
          <w:szCs w:val="26"/>
        </w:rPr>
        <w:t xml:space="preserve"> </w:t>
      </w:r>
      <w:r w:rsidR="00E6544D">
        <w:rPr>
          <w:sz w:val="26"/>
          <w:szCs w:val="26"/>
        </w:rPr>
        <w:t xml:space="preserve">delay in crediting the Complainant’s account </w:t>
      </w:r>
      <w:r w:rsidR="00AB112F">
        <w:rPr>
          <w:sz w:val="26"/>
          <w:szCs w:val="26"/>
        </w:rPr>
        <w:t>was the result of</w:t>
      </w:r>
      <w:r w:rsidR="00E6544D">
        <w:rPr>
          <w:sz w:val="26"/>
          <w:szCs w:val="26"/>
        </w:rPr>
        <w:t xml:space="preserve"> </w:t>
      </w:r>
      <w:r>
        <w:rPr>
          <w:sz w:val="26"/>
          <w:szCs w:val="26"/>
        </w:rPr>
        <w:t>willful</w:t>
      </w:r>
      <w:r w:rsidR="00E6544D">
        <w:rPr>
          <w:sz w:val="26"/>
          <w:szCs w:val="26"/>
        </w:rPr>
        <w:t xml:space="preserve"> </w:t>
      </w:r>
      <w:r w:rsidR="00AB112F">
        <w:rPr>
          <w:sz w:val="26"/>
          <w:szCs w:val="26"/>
        </w:rPr>
        <w:t xml:space="preserve">fraud or misrepresentation or other egregious conduct on the Company’s part.  </w:t>
      </w:r>
      <w:r>
        <w:rPr>
          <w:sz w:val="26"/>
          <w:szCs w:val="26"/>
        </w:rPr>
        <w:t xml:space="preserve">As such, this factor supports a lower penalty.  </w:t>
      </w:r>
    </w:p>
    <w:p w:rsidR="0024035C" w:rsidRPr="009D5EAE" w:rsidRDefault="0024035C" w:rsidP="0024035C">
      <w:pPr>
        <w:suppressAutoHyphens/>
        <w:spacing w:line="360" w:lineRule="auto"/>
        <w:ind w:firstLine="1440"/>
        <w:rPr>
          <w:sz w:val="26"/>
          <w:szCs w:val="26"/>
        </w:rPr>
      </w:pPr>
      <w:r w:rsidRPr="009D5EAE">
        <w:rPr>
          <w:sz w:val="26"/>
          <w:szCs w:val="26"/>
        </w:rPr>
        <w:lastRenderedPageBreak/>
        <w:t>The second factor is whether the resulting consequences of the conduct were of a serious nature.  52 Pa. Code § 69.1201(c</w:t>
      </w:r>
      <w:proofErr w:type="gramStart"/>
      <w:r w:rsidRPr="009D5EAE">
        <w:rPr>
          <w:sz w:val="26"/>
          <w:szCs w:val="26"/>
        </w:rPr>
        <w:t>)(</w:t>
      </w:r>
      <w:proofErr w:type="gramEnd"/>
      <w:r w:rsidRPr="009D5EAE">
        <w:rPr>
          <w:sz w:val="26"/>
          <w:szCs w:val="26"/>
        </w:rPr>
        <w:t xml:space="preserve">2).  “When consequences of a serious nature are involved, such as personal injury or property damage, the consequences may warrant a higher penalty.”  </w:t>
      </w:r>
      <w:r w:rsidRPr="009D5EAE">
        <w:rPr>
          <w:i/>
          <w:sz w:val="26"/>
          <w:szCs w:val="26"/>
        </w:rPr>
        <w:t xml:space="preserve">Id.  </w:t>
      </w:r>
      <w:r w:rsidR="00262A87">
        <w:rPr>
          <w:sz w:val="26"/>
          <w:szCs w:val="26"/>
        </w:rPr>
        <w:t xml:space="preserve">In this case, the Complainant’s electric service was terminated on August 18, 2014, nine days after the Complainant made an online payment and the day before that payment was credited.  Under the circumstances, we find that the termination of the Complainant’s service was an extreme measure.  We take seriously any conduct that results in termination of a customer’s utility service and, accordingly, </w:t>
      </w:r>
      <w:r w:rsidR="009119AC">
        <w:rPr>
          <w:sz w:val="26"/>
          <w:szCs w:val="26"/>
        </w:rPr>
        <w:t>conclude that a</w:t>
      </w:r>
      <w:r w:rsidRPr="009D5EAE">
        <w:rPr>
          <w:sz w:val="26"/>
          <w:szCs w:val="26"/>
        </w:rPr>
        <w:t xml:space="preserve"> higher penalty </w:t>
      </w:r>
      <w:r w:rsidR="009119AC">
        <w:rPr>
          <w:sz w:val="26"/>
          <w:szCs w:val="26"/>
        </w:rPr>
        <w:t xml:space="preserve">is warranted when considering </w:t>
      </w:r>
      <w:r w:rsidRPr="009D5EAE">
        <w:rPr>
          <w:sz w:val="26"/>
          <w:szCs w:val="26"/>
        </w:rPr>
        <w:t>this factor.</w:t>
      </w:r>
      <w:r w:rsidR="009119AC">
        <w:rPr>
          <w:sz w:val="26"/>
          <w:szCs w:val="26"/>
        </w:rPr>
        <w:t xml:space="preserve">  </w:t>
      </w:r>
      <w:r w:rsidRPr="009D5EAE">
        <w:rPr>
          <w:sz w:val="26"/>
          <w:szCs w:val="26"/>
        </w:rPr>
        <w:t xml:space="preserve">  </w:t>
      </w:r>
    </w:p>
    <w:p w:rsidR="0024035C" w:rsidRPr="009D5EAE" w:rsidRDefault="0024035C" w:rsidP="0024035C">
      <w:pPr>
        <w:widowControl w:val="0"/>
        <w:suppressAutoHyphens/>
        <w:spacing w:line="360" w:lineRule="auto"/>
        <w:ind w:firstLine="1440"/>
        <w:rPr>
          <w:sz w:val="26"/>
          <w:szCs w:val="26"/>
        </w:rPr>
      </w:pPr>
      <w:r w:rsidRPr="009D5EAE">
        <w:rPr>
          <w:sz w:val="26"/>
          <w:szCs w:val="26"/>
        </w:rPr>
        <w:t xml:space="preserve">  </w:t>
      </w:r>
    </w:p>
    <w:p w:rsidR="0024035C" w:rsidRPr="009D5EAE" w:rsidRDefault="0024035C" w:rsidP="0024035C">
      <w:pPr>
        <w:widowControl w:val="0"/>
        <w:suppressAutoHyphens/>
        <w:spacing w:line="360" w:lineRule="auto"/>
        <w:ind w:firstLine="1440"/>
        <w:rPr>
          <w:sz w:val="26"/>
          <w:szCs w:val="26"/>
        </w:rPr>
      </w:pPr>
      <w:r w:rsidRPr="009D5EAE">
        <w:rPr>
          <w:sz w:val="26"/>
          <w:szCs w:val="26"/>
        </w:rPr>
        <w:t>The third factor is whether the conduct at issue was deemed intentional or negligent.  52 Pa. Code § 69.1201(c</w:t>
      </w:r>
      <w:proofErr w:type="gramStart"/>
      <w:r w:rsidRPr="009D5EAE">
        <w:rPr>
          <w:sz w:val="26"/>
          <w:szCs w:val="26"/>
        </w:rPr>
        <w:t>)(</w:t>
      </w:r>
      <w:proofErr w:type="gramEnd"/>
      <w:r w:rsidRPr="009D5EAE">
        <w:rPr>
          <w:sz w:val="26"/>
          <w:szCs w:val="26"/>
        </w:rPr>
        <w:t xml:space="preserve">3).  “When conduct has been deemed intentional, the conduct may result in a higher penalty.”  </w:t>
      </w:r>
      <w:r w:rsidRPr="009D5EAE">
        <w:rPr>
          <w:i/>
          <w:sz w:val="26"/>
          <w:szCs w:val="26"/>
        </w:rPr>
        <w:t>Id.</w:t>
      </w:r>
      <w:r w:rsidRPr="009D5EAE">
        <w:rPr>
          <w:sz w:val="26"/>
          <w:szCs w:val="26"/>
        </w:rPr>
        <w:t xml:space="preserve">  The</w:t>
      </w:r>
      <w:r w:rsidR="00134C3E">
        <w:rPr>
          <w:sz w:val="26"/>
          <w:szCs w:val="26"/>
        </w:rPr>
        <w:t>re is no</w:t>
      </w:r>
      <w:r w:rsidRPr="009D5EAE">
        <w:rPr>
          <w:sz w:val="26"/>
          <w:szCs w:val="26"/>
        </w:rPr>
        <w:t xml:space="preserve"> evidence </w:t>
      </w:r>
      <w:r w:rsidR="00134C3E">
        <w:rPr>
          <w:sz w:val="26"/>
          <w:szCs w:val="26"/>
        </w:rPr>
        <w:t>to</w:t>
      </w:r>
      <w:r w:rsidRPr="009D5EAE">
        <w:rPr>
          <w:sz w:val="26"/>
          <w:szCs w:val="26"/>
        </w:rPr>
        <w:t xml:space="preserve"> indicate that the Company’s actions in this instance </w:t>
      </w:r>
      <w:r w:rsidR="00134C3E">
        <w:rPr>
          <w:sz w:val="26"/>
          <w:szCs w:val="26"/>
        </w:rPr>
        <w:t>were</w:t>
      </w:r>
      <w:r w:rsidRPr="009D5EAE">
        <w:rPr>
          <w:sz w:val="26"/>
          <w:szCs w:val="26"/>
        </w:rPr>
        <w:t xml:space="preserve"> intentional.  </w:t>
      </w:r>
      <w:r w:rsidR="00134C3E">
        <w:rPr>
          <w:sz w:val="26"/>
          <w:szCs w:val="26"/>
        </w:rPr>
        <w:t>Therefore, w</w:t>
      </w:r>
      <w:r w:rsidRPr="009D5EAE">
        <w:rPr>
          <w:sz w:val="26"/>
          <w:szCs w:val="26"/>
        </w:rPr>
        <w:t xml:space="preserve">e conclude that this factor warrants the imposition of a lower penalty.  </w:t>
      </w:r>
    </w:p>
    <w:p w:rsidR="0024035C" w:rsidRPr="009D5EAE" w:rsidRDefault="0024035C" w:rsidP="0024035C">
      <w:pPr>
        <w:widowControl w:val="0"/>
        <w:suppressAutoHyphens/>
        <w:spacing w:line="360" w:lineRule="auto"/>
        <w:ind w:firstLine="1440"/>
        <w:rPr>
          <w:sz w:val="26"/>
          <w:szCs w:val="26"/>
        </w:rPr>
      </w:pPr>
    </w:p>
    <w:p w:rsidR="0024035C" w:rsidRPr="009D5EAE" w:rsidRDefault="0024035C" w:rsidP="0024035C">
      <w:pPr>
        <w:suppressAutoHyphens/>
        <w:spacing w:line="360" w:lineRule="auto"/>
        <w:ind w:firstLine="1440"/>
        <w:rPr>
          <w:sz w:val="26"/>
          <w:szCs w:val="26"/>
        </w:rPr>
      </w:pPr>
      <w:r w:rsidRPr="009D5EAE">
        <w:rPr>
          <w:sz w:val="26"/>
          <w:szCs w:val="26"/>
        </w:rPr>
        <w:t>The fourth factor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w:t>
      </w:r>
      <w:proofErr w:type="gramStart"/>
      <w:r w:rsidRPr="009D5EAE">
        <w:rPr>
          <w:sz w:val="26"/>
          <w:szCs w:val="26"/>
        </w:rPr>
        <w:t>)(</w:t>
      </w:r>
      <w:proofErr w:type="gramEnd"/>
      <w:r w:rsidRPr="009D5EAE">
        <w:rPr>
          <w:sz w:val="26"/>
          <w:szCs w:val="26"/>
        </w:rPr>
        <w:t xml:space="preserve">4).  </w:t>
      </w:r>
      <w:r w:rsidR="000D25E3">
        <w:rPr>
          <w:sz w:val="26"/>
          <w:szCs w:val="26"/>
        </w:rPr>
        <w:t xml:space="preserve">Based on our review of the record, there is no indication that the Company has made efforts to modify its internal practices and procedures to address the conduct or to prevent similar occurrences in the future.  Accordingly, as set forth </w:t>
      </w:r>
      <w:r w:rsidR="00356BF1">
        <w:rPr>
          <w:sz w:val="26"/>
          <w:szCs w:val="26"/>
        </w:rPr>
        <w:t xml:space="preserve">in detail below, we shall direct Duquesne Light to engage in specific remedial actions to prevent future unreasonable delays in crediting customers’ payments to their accounts.  </w:t>
      </w:r>
      <w:r w:rsidRPr="009D5EAE">
        <w:rPr>
          <w:sz w:val="26"/>
          <w:szCs w:val="26"/>
        </w:rPr>
        <w:t xml:space="preserve"> </w:t>
      </w:r>
    </w:p>
    <w:p w:rsidR="0024035C" w:rsidRPr="009D5EAE" w:rsidRDefault="0024035C" w:rsidP="0024035C">
      <w:pPr>
        <w:widowControl w:val="0"/>
        <w:suppressAutoHyphens/>
        <w:spacing w:line="360" w:lineRule="auto"/>
        <w:ind w:firstLine="1440"/>
        <w:rPr>
          <w:sz w:val="26"/>
          <w:szCs w:val="26"/>
        </w:rPr>
      </w:pPr>
    </w:p>
    <w:p w:rsidR="0024035C" w:rsidRPr="009D5EAE" w:rsidRDefault="0024035C" w:rsidP="00C2216B">
      <w:pPr>
        <w:suppressAutoHyphens/>
        <w:spacing w:line="360" w:lineRule="auto"/>
        <w:ind w:firstLine="1440"/>
        <w:rPr>
          <w:sz w:val="26"/>
          <w:szCs w:val="26"/>
        </w:rPr>
      </w:pPr>
      <w:r w:rsidRPr="009D5EAE">
        <w:rPr>
          <w:color w:val="000000"/>
          <w:sz w:val="26"/>
          <w:szCs w:val="26"/>
          <w:u w:color="000000"/>
        </w:rPr>
        <w:t xml:space="preserve">The fifth factor is the number of customers affected and the duration of the violations.  </w:t>
      </w:r>
      <w:r w:rsidRPr="009D5EAE">
        <w:rPr>
          <w:sz w:val="26"/>
          <w:szCs w:val="26"/>
        </w:rPr>
        <w:t>52 Pa. Code § 69.1201(c</w:t>
      </w:r>
      <w:proofErr w:type="gramStart"/>
      <w:r w:rsidRPr="009D5EAE">
        <w:rPr>
          <w:sz w:val="26"/>
          <w:szCs w:val="26"/>
        </w:rPr>
        <w:t>)(</w:t>
      </w:r>
      <w:proofErr w:type="gramEnd"/>
      <w:r w:rsidRPr="009D5EAE">
        <w:rPr>
          <w:sz w:val="26"/>
          <w:szCs w:val="26"/>
        </w:rPr>
        <w:t xml:space="preserve">5).  In this </w:t>
      </w:r>
      <w:r w:rsidR="00D002E7">
        <w:rPr>
          <w:sz w:val="26"/>
          <w:szCs w:val="26"/>
        </w:rPr>
        <w:t>case</w:t>
      </w:r>
      <w:r w:rsidRPr="009D5EAE">
        <w:rPr>
          <w:sz w:val="26"/>
          <w:szCs w:val="26"/>
        </w:rPr>
        <w:t xml:space="preserve">, </w:t>
      </w:r>
      <w:r w:rsidR="00D002E7">
        <w:rPr>
          <w:sz w:val="26"/>
          <w:szCs w:val="26"/>
        </w:rPr>
        <w:t>the Complainant</w:t>
      </w:r>
      <w:r>
        <w:rPr>
          <w:sz w:val="26"/>
          <w:szCs w:val="26"/>
        </w:rPr>
        <w:t xml:space="preserve"> was</w:t>
      </w:r>
      <w:r w:rsidRPr="009D5EAE">
        <w:rPr>
          <w:sz w:val="26"/>
          <w:szCs w:val="26"/>
        </w:rPr>
        <w:t xml:space="preserve"> the only </w:t>
      </w:r>
      <w:r w:rsidRPr="009D5EAE">
        <w:rPr>
          <w:sz w:val="26"/>
          <w:szCs w:val="26"/>
        </w:rPr>
        <w:lastRenderedPageBreak/>
        <w:t xml:space="preserve">customer impacted by the Company’s </w:t>
      </w:r>
      <w:r w:rsidR="00D002E7">
        <w:rPr>
          <w:sz w:val="26"/>
          <w:szCs w:val="26"/>
        </w:rPr>
        <w:t xml:space="preserve">ten-day delay in posting </w:t>
      </w:r>
      <w:r w:rsidR="00EC0181">
        <w:rPr>
          <w:sz w:val="26"/>
          <w:szCs w:val="26"/>
        </w:rPr>
        <w:t>the Complainant’s</w:t>
      </w:r>
      <w:r w:rsidR="00D002E7">
        <w:rPr>
          <w:sz w:val="26"/>
          <w:szCs w:val="26"/>
        </w:rPr>
        <w:t xml:space="preserve"> o</w:t>
      </w:r>
      <w:r w:rsidR="00EC0181">
        <w:rPr>
          <w:sz w:val="26"/>
          <w:szCs w:val="26"/>
        </w:rPr>
        <w:t>nline payment to his account</w:t>
      </w:r>
      <w:r w:rsidRPr="009D5EAE">
        <w:rPr>
          <w:sz w:val="26"/>
          <w:szCs w:val="26"/>
        </w:rPr>
        <w:t xml:space="preserve">. </w:t>
      </w:r>
      <w:r w:rsidRPr="009D5EAE">
        <w:rPr>
          <w:i/>
          <w:sz w:val="26"/>
          <w:szCs w:val="26"/>
        </w:rPr>
        <w:t xml:space="preserve"> </w:t>
      </w:r>
    </w:p>
    <w:p w:rsidR="0024035C" w:rsidRPr="009D5EAE" w:rsidRDefault="0024035C" w:rsidP="0024035C">
      <w:pPr>
        <w:widowControl w:val="0"/>
        <w:suppressAutoHyphens/>
        <w:spacing w:line="360" w:lineRule="auto"/>
        <w:ind w:firstLine="1440"/>
        <w:rPr>
          <w:sz w:val="26"/>
          <w:szCs w:val="26"/>
        </w:rPr>
      </w:pPr>
    </w:p>
    <w:p w:rsidR="0024035C" w:rsidRPr="009D5EAE" w:rsidRDefault="0024035C" w:rsidP="0024035C">
      <w:pPr>
        <w:spacing w:line="360" w:lineRule="auto"/>
        <w:ind w:firstLine="1440"/>
        <w:rPr>
          <w:sz w:val="26"/>
          <w:szCs w:val="26"/>
        </w:rPr>
      </w:pPr>
      <w:r w:rsidRPr="009D5EAE">
        <w:rPr>
          <w:sz w:val="26"/>
          <w:szCs w:val="26"/>
        </w:rPr>
        <w:t>The sixth factor is the compliance history of the regulated entity which committed the violation.  52 Pa. Code § 69.1201(c</w:t>
      </w:r>
      <w:proofErr w:type="gramStart"/>
      <w:r w:rsidRPr="009D5EAE">
        <w:rPr>
          <w:sz w:val="26"/>
          <w:szCs w:val="26"/>
        </w:rPr>
        <w:t>)(</w:t>
      </w:r>
      <w:proofErr w:type="gramEnd"/>
      <w:r w:rsidRPr="009D5EAE">
        <w:rPr>
          <w:sz w:val="26"/>
          <w:szCs w:val="26"/>
        </w:rPr>
        <w:t xml:space="preserve">6).  “An isolated incident from an otherwise compliant utility may result in a lower penalty, whereas frequent, recurrent violations by a utility may result in a higher penalty.”  </w:t>
      </w:r>
      <w:r w:rsidRPr="009D5EAE">
        <w:rPr>
          <w:i/>
          <w:sz w:val="26"/>
          <w:szCs w:val="26"/>
        </w:rPr>
        <w:t xml:space="preserve">Id.  </w:t>
      </w:r>
      <w:r>
        <w:rPr>
          <w:sz w:val="26"/>
          <w:szCs w:val="26"/>
        </w:rPr>
        <w:t xml:space="preserve">There is </w:t>
      </w:r>
      <w:r w:rsidR="008766DA">
        <w:rPr>
          <w:sz w:val="26"/>
          <w:szCs w:val="26"/>
        </w:rPr>
        <w:t xml:space="preserve">little </w:t>
      </w:r>
      <w:r>
        <w:rPr>
          <w:sz w:val="26"/>
          <w:szCs w:val="26"/>
        </w:rPr>
        <w:t xml:space="preserve">record evidence demonstrating that </w:t>
      </w:r>
      <w:r w:rsidR="00B52915">
        <w:rPr>
          <w:sz w:val="26"/>
          <w:szCs w:val="26"/>
        </w:rPr>
        <w:t>Duquesne Light</w:t>
      </w:r>
      <w:r>
        <w:rPr>
          <w:sz w:val="26"/>
          <w:szCs w:val="26"/>
        </w:rPr>
        <w:t xml:space="preserve"> has a poor compliance history</w:t>
      </w:r>
      <w:r w:rsidR="008766DA">
        <w:rPr>
          <w:sz w:val="26"/>
          <w:szCs w:val="26"/>
        </w:rPr>
        <w:t xml:space="preserve">.  </w:t>
      </w:r>
      <w:r>
        <w:rPr>
          <w:sz w:val="26"/>
          <w:szCs w:val="26"/>
        </w:rPr>
        <w:t xml:space="preserve"> </w:t>
      </w:r>
      <w:r w:rsidR="008766DA">
        <w:rPr>
          <w:sz w:val="26"/>
          <w:szCs w:val="26"/>
        </w:rPr>
        <w:t>Additionally, we have reviewed the Commission’s records.  Consid</w:t>
      </w:r>
      <w:r w:rsidR="007021F4">
        <w:rPr>
          <w:sz w:val="26"/>
          <w:szCs w:val="26"/>
        </w:rPr>
        <w:t>ering the size of the Company</w:t>
      </w:r>
      <w:r w:rsidR="008766DA">
        <w:rPr>
          <w:sz w:val="26"/>
          <w:szCs w:val="26"/>
        </w:rPr>
        <w:t>, and the limited number of recent complaints against it that have been sustained, we believe this factor supports a lower penalty.</w:t>
      </w:r>
    </w:p>
    <w:p w:rsidR="0024035C" w:rsidRPr="009D5EAE" w:rsidRDefault="0024035C" w:rsidP="0024035C">
      <w:pPr>
        <w:widowControl w:val="0"/>
        <w:spacing w:line="360" w:lineRule="auto"/>
        <w:ind w:firstLine="1440"/>
        <w:rPr>
          <w:sz w:val="26"/>
          <w:szCs w:val="26"/>
        </w:rPr>
      </w:pPr>
    </w:p>
    <w:p w:rsidR="0024035C" w:rsidRPr="009D5EAE" w:rsidRDefault="0024035C" w:rsidP="0024035C">
      <w:pPr>
        <w:widowControl w:val="0"/>
        <w:suppressAutoHyphens/>
        <w:spacing w:line="360" w:lineRule="auto"/>
        <w:ind w:firstLine="1440"/>
        <w:rPr>
          <w:sz w:val="26"/>
          <w:szCs w:val="26"/>
        </w:rPr>
      </w:pPr>
      <w:r w:rsidRPr="009D5EAE">
        <w:rPr>
          <w:sz w:val="26"/>
          <w:szCs w:val="26"/>
        </w:rPr>
        <w:t>The seventh factor we may consider is whether the regulated entity cooperated with the Commission’s investigation.  52 Pa. Code § 69.1201(c</w:t>
      </w:r>
      <w:proofErr w:type="gramStart"/>
      <w:r w:rsidRPr="009D5EAE">
        <w:rPr>
          <w:sz w:val="26"/>
          <w:szCs w:val="26"/>
        </w:rPr>
        <w:t>)(</w:t>
      </w:r>
      <w:proofErr w:type="gramEnd"/>
      <w:r w:rsidRPr="009D5EAE">
        <w:rPr>
          <w:sz w:val="26"/>
          <w:szCs w:val="26"/>
        </w:rPr>
        <w:t xml:space="preserve">7).  “Facts establishing bad faith, active concealment of violations, or attempts to interfere with Commission investigations may result in a higher penalty.”  </w:t>
      </w:r>
      <w:r w:rsidRPr="009D5EAE">
        <w:rPr>
          <w:i/>
          <w:sz w:val="26"/>
          <w:szCs w:val="26"/>
        </w:rPr>
        <w:t>Id.</w:t>
      </w:r>
      <w:r w:rsidRPr="009D5EAE">
        <w:rPr>
          <w:sz w:val="26"/>
          <w:szCs w:val="26"/>
        </w:rPr>
        <w:t xml:space="preserve">  This case was fully litigated, but there is no indication of bad faith or active concealment of violations.</w:t>
      </w:r>
    </w:p>
    <w:p w:rsidR="0024035C" w:rsidRPr="009D5EAE" w:rsidRDefault="0024035C" w:rsidP="0024035C">
      <w:pPr>
        <w:widowControl w:val="0"/>
        <w:suppressAutoHyphens/>
        <w:spacing w:line="360" w:lineRule="auto"/>
        <w:ind w:firstLine="1440"/>
        <w:rPr>
          <w:sz w:val="26"/>
          <w:szCs w:val="26"/>
        </w:rPr>
      </w:pPr>
    </w:p>
    <w:p w:rsidR="0024035C" w:rsidRPr="009D5EAE" w:rsidRDefault="0024035C" w:rsidP="0024035C">
      <w:pPr>
        <w:suppressAutoHyphens/>
        <w:spacing w:line="360" w:lineRule="auto"/>
        <w:ind w:firstLine="1440"/>
        <w:rPr>
          <w:sz w:val="26"/>
          <w:szCs w:val="26"/>
        </w:rPr>
      </w:pPr>
      <w:r w:rsidRPr="009D5EAE">
        <w:rPr>
          <w:sz w:val="26"/>
          <w:szCs w:val="26"/>
        </w:rPr>
        <w:t>The eighth factor is the amount of the civil penalty or fine necessary to deter future violations.  52 Pa. Code § 69.1201(c</w:t>
      </w:r>
      <w:proofErr w:type="gramStart"/>
      <w:r w:rsidRPr="009D5EAE">
        <w:rPr>
          <w:sz w:val="26"/>
          <w:szCs w:val="26"/>
        </w:rPr>
        <w:t>)(</w:t>
      </w:r>
      <w:proofErr w:type="gramEnd"/>
      <w:r w:rsidRPr="009D5EAE">
        <w:rPr>
          <w:sz w:val="26"/>
          <w:szCs w:val="26"/>
        </w:rPr>
        <w:t>8).  The ninth factor is past Commission decisions in similar situations, 52 Pa. Code § 69.1201(c</w:t>
      </w:r>
      <w:proofErr w:type="gramStart"/>
      <w:r w:rsidRPr="009D5EAE">
        <w:rPr>
          <w:sz w:val="26"/>
          <w:szCs w:val="26"/>
        </w:rPr>
        <w:t>)(</w:t>
      </w:r>
      <w:proofErr w:type="gramEnd"/>
      <w:r w:rsidRPr="009D5EAE">
        <w:rPr>
          <w:sz w:val="26"/>
          <w:szCs w:val="26"/>
        </w:rPr>
        <w:t>9), and the tenth factor is other relevant factors.  52 Pa. Code § 69.1201(c</w:t>
      </w:r>
      <w:proofErr w:type="gramStart"/>
      <w:r w:rsidRPr="009D5EAE">
        <w:rPr>
          <w:sz w:val="26"/>
          <w:szCs w:val="26"/>
        </w:rPr>
        <w:t>)(</w:t>
      </w:r>
      <w:proofErr w:type="gramEnd"/>
      <w:r w:rsidRPr="009D5EAE">
        <w:rPr>
          <w:sz w:val="26"/>
          <w:szCs w:val="26"/>
        </w:rPr>
        <w:t>10).</w:t>
      </w:r>
    </w:p>
    <w:p w:rsidR="0024035C" w:rsidRPr="009D5EAE" w:rsidRDefault="0024035C" w:rsidP="0024035C">
      <w:pPr>
        <w:widowControl w:val="0"/>
        <w:suppressAutoHyphens/>
        <w:spacing w:line="360" w:lineRule="auto"/>
        <w:ind w:firstLine="1440"/>
        <w:rPr>
          <w:sz w:val="26"/>
          <w:szCs w:val="26"/>
        </w:rPr>
      </w:pPr>
    </w:p>
    <w:p w:rsidR="0024035C" w:rsidRPr="009D5EAE" w:rsidRDefault="0024035C" w:rsidP="0024035C">
      <w:pPr>
        <w:widowControl w:val="0"/>
        <w:suppressAutoHyphens/>
        <w:spacing w:line="360" w:lineRule="auto"/>
        <w:ind w:firstLine="1440"/>
        <w:rPr>
          <w:sz w:val="26"/>
          <w:szCs w:val="26"/>
        </w:rPr>
      </w:pPr>
      <w:r>
        <w:rPr>
          <w:sz w:val="26"/>
          <w:szCs w:val="26"/>
        </w:rPr>
        <w:t xml:space="preserve">Given the </w:t>
      </w:r>
      <w:r w:rsidRPr="009D5EAE">
        <w:rPr>
          <w:sz w:val="26"/>
          <w:szCs w:val="26"/>
        </w:rPr>
        <w:t>nature of the allegations in this case, as well as consideration of all of the above factors taken collectively, we find that a civil penalty of $500 is warranted and appropriate</w:t>
      </w:r>
      <w:r w:rsidR="00DA23E2">
        <w:rPr>
          <w:sz w:val="26"/>
          <w:szCs w:val="26"/>
        </w:rPr>
        <w:t xml:space="preserve"> for the delay in crediting the online payment</w:t>
      </w:r>
      <w:r w:rsidRPr="009D5EAE">
        <w:rPr>
          <w:sz w:val="26"/>
          <w:szCs w:val="26"/>
        </w:rPr>
        <w:t xml:space="preserve">.  We find that this amount will be sufficient to deter future violations and is consistent with our prior decisions as well as the Code. </w:t>
      </w:r>
    </w:p>
    <w:p w:rsidR="0024035C" w:rsidRDefault="0024035C" w:rsidP="008027AC">
      <w:pPr>
        <w:spacing w:line="360" w:lineRule="auto"/>
        <w:ind w:firstLine="720"/>
        <w:rPr>
          <w:sz w:val="26"/>
        </w:rPr>
      </w:pPr>
    </w:p>
    <w:p w:rsidR="00C57BC0" w:rsidRDefault="00C57BC0" w:rsidP="00C57BC0">
      <w:pPr>
        <w:spacing w:line="360" w:lineRule="auto"/>
        <w:ind w:firstLine="720"/>
        <w:rPr>
          <w:sz w:val="26"/>
        </w:rPr>
      </w:pPr>
      <w:r>
        <w:rPr>
          <w:sz w:val="26"/>
        </w:rPr>
        <w:lastRenderedPageBreak/>
        <w:tab/>
      </w:r>
      <w:r w:rsidR="008027AC" w:rsidRPr="008027AC">
        <w:rPr>
          <w:sz w:val="26"/>
        </w:rPr>
        <w:t>In addition to the civil penalt</w:t>
      </w:r>
      <w:r>
        <w:rPr>
          <w:sz w:val="26"/>
        </w:rPr>
        <w:t>y</w:t>
      </w:r>
      <w:r w:rsidR="008027AC" w:rsidRPr="008027AC">
        <w:rPr>
          <w:sz w:val="26"/>
        </w:rPr>
        <w:t xml:space="preserve">, </w:t>
      </w:r>
      <w:r>
        <w:rPr>
          <w:sz w:val="26"/>
        </w:rPr>
        <w:t>we</w:t>
      </w:r>
      <w:r w:rsidR="008027AC" w:rsidRPr="008027AC">
        <w:rPr>
          <w:sz w:val="26"/>
        </w:rPr>
        <w:t xml:space="preserve"> also believe remedial action is necessary to prevent future occurrences </w:t>
      </w:r>
      <w:r>
        <w:rPr>
          <w:sz w:val="26"/>
        </w:rPr>
        <w:t xml:space="preserve">similar to </w:t>
      </w:r>
      <w:r w:rsidR="008027AC" w:rsidRPr="008027AC">
        <w:rPr>
          <w:sz w:val="26"/>
        </w:rPr>
        <w:t xml:space="preserve">the unreasonable conduct here.  Upon review of the record, Duquesne </w:t>
      </w:r>
      <w:r>
        <w:rPr>
          <w:sz w:val="26"/>
        </w:rPr>
        <w:t xml:space="preserve">Light </w:t>
      </w:r>
      <w:r w:rsidR="008027AC" w:rsidRPr="008027AC">
        <w:rPr>
          <w:sz w:val="26"/>
        </w:rPr>
        <w:t xml:space="preserve">offered no explanation for why it took ten days to post </w:t>
      </w:r>
      <w:r>
        <w:rPr>
          <w:sz w:val="26"/>
        </w:rPr>
        <w:t xml:space="preserve">the </w:t>
      </w:r>
      <w:r w:rsidR="008027AC" w:rsidRPr="008027AC">
        <w:rPr>
          <w:sz w:val="26"/>
        </w:rPr>
        <w:t xml:space="preserve">Complainant’s payment to his account.  Therefore, Duquesne </w:t>
      </w:r>
      <w:r>
        <w:rPr>
          <w:sz w:val="26"/>
        </w:rPr>
        <w:t xml:space="preserve">Light </w:t>
      </w:r>
      <w:r w:rsidR="00F858DA">
        <w:rPr>
          <w:sz w:val="26"/>
        </w:rPr>
        <w:t>shall</w:t>
      </w:r>
      <w:r w:rsidR="008027AC" w:rsidRPr="008027AC">
        <w:rPr>
          <w:sz w:val="26"/>
        </w:rPr>
        <w:t xml:space="preserve"> consult with our Bureau of Consumer Services (BCS) to ensure that the </w:t>
      </w:r>
      <w:r>
        <w:rPr>
          <w:sz w:val="26"/>
        </w:rPr>
        <w:t>C</w:t>
      </w:r>
      <w:r w:rsidR="008027AC" w:rsidRPr="008027AC">
        <w:rPr>
          <w:sz w:val="26"/>
        </w:rPr>
        <w:t xml:space="preserve">ompany has adequate processes in place to credit expeditiously a customer’s online website payment.  Duquesne </w:t>
      </w:r>
      <w:r>
        <w:rPr>
          <w:sz w:val="26"/>
        </w:rPr>
        <w:t xml:space="preserve">Light </w:t>
      </w:r>
      <w:r w:rsidR="008027AC" w:rsidRPr="008027AC">
        <w:rPr>
          <w:sz w:val="26"/>
        </w:rPr>
        <w:t xml:space="preserve">should also consult </w:t>
      </w:r>
      <w:r>
        <w:rPr>
          <w:sz w:val="26"/>
        </w:rPr>
        <w:t xml:space="preserve">with </w:t>
      </w:r>
      <w:r w:rsidR="008027AC" w:rsidRPr="008027AC">
        <w:rPr>
          <w:sz w:val="26"/>
        </w:rPr>
        <w:t xml:space="preserve">BCS to ensure that the </w:t>
      </w:r>
      <w:r>
        <w:rPr>
          <w:sz w:val="26"/>
        </w:rPr>
        <w:t>C</w:t>
      </w:r>
      <w:r w:rsidR="008027AC" w:rsidRPr="008027AC">
        <w:rPr>
          <w:sz w:val="26"/>
        </w:rPr>
        <w:t>ompany has adequate processes in place to protect the integrity of sensitive customer information, including social security numbers, and has adequate processes in place for when a change is made to the identifying information of a customer’s account</w:t>
      </w:r>
      <w:r>
        <w:rPr>
          <w:sz w:val="26"/>
        </w:rPr>
        <w:t>.</w:t>
      </w:r>
      <w:r w:rsidR="008027AC" w:rsidRPr="008027AC">
        <w:rPr>
          <w:sz w:val="26"/>
        </w:rPr>
        <w:t xml:space="preserve"> </w:t>
      </w:r>
    </w:p>
    <w:p w:rsidR="00BB63AF" w:rsidRPr="00C975B8" w:rsidRDefault="00BB63AF" w:rsidP="00C57BC0">
      <w:pPr>
        <w:spacing w:line="360" w:lineRule="auto"/>
        <w:ind w:firstLine="720"/>
        <w:rPr>
          <w:sz w:val="26"/>
          <w:szCs w:val="26"/>
        </w:rPr>
      </w:pPr>
      <w:r w:rsidRPr="00C975B8">
        <w:rPr>
          <w:sz w:val="26"/>
          <w:szCs w:val="26"/>
        </w:rPr>
        <w:t xml:space="preserve">   </w:t>
      </w:r>
    </w:p>
    <w:p w:rsidR="00956972" w:rsidRPr="00385898" w:rsidRDefault="00956972" w:rsidP="008D78F0">
      <w:pPr>
        <w:spacing w:line="360" w:lineRule="auto"/>
        <w:jc w:val="center"/>
        <w:rPr>
          <w:b/>
          <w:sz w:val="26"/>
          <w:szCs w:val="26"/>
        </w:rPr>
      </w:pPr>
      <w:r w:rsidRPr="00385898">
        <w:rPr>
          <w:b/>
          <w:sz w:val="26"/>
          <w:szCs w:val="26"/>
        </w:rPr>
        <w:t>Conclusion</w:t>
      </w:r>
    </w:p>
    <w:p w:rsidR="006C56A5" w:rsidRPr="00385898" w:rsidRDefault="006C56A5" w:rsidP="00385898">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23377F">
        <w:rPr>
          <w:sz w:val="26"/>
          <w:szCs w:val="26"/>
        </w:rPr>
        <w:t xml:space="preserve">Based on our review of the </w:t>
      </w:r>
      <w:r w:rsidR="008B496B">
        <w:rPr>
          <w:sz w:val="26"/>
          <w:szCs w:val="26"/>
        </w:rPr>
        <w:t>record</w:t>
      </w:r>
      <w:r w:rsidR="00DF5404">
        <w:rPr>
          <w:sz w:val="26"/>
          <w:szCs w:val="26"/>
        </w:rPr>
        <w:t xml:space="preserve"> and the applicable law</w:t>
      </w:r>
      <w:r w:rsidR="00E856B7">
        <w:rPr>
          <w:sz w:val="26"/>
          <w:szCs w:val="26"/>
        </w:rPr>
        <w:t xml:space="preserve">, </w:t>
      </w:r>
      <w:r w:rsidR="00FD497B">
        <w:rPr>
          <w:sz w:val="26"/>
          <w:szCs w:val="26"/>
        </w:rPr>
        <w:t>w</w:t>
      </w:r>
      <w:r w:rsidR="00B265B1">
        <w:rPr>
          <w:sz w:val="26"/>
          <w:szCs w:val="26"/>
        </w:rPr>
        <w:t xml:space="preserve">e </w:t>
      </w:r>
      <w:r w:rsidR="00502D50">
        <w:rPr>
          <w:sz w:val="26"/>
          <w:szCs w:val="26"/>
        </w:rPr>
        <w:t>shall</w:t>
      </w:r>
      <w:r w:rsidR="0019318F">
        <w:rPr>
          <w:sz w:val="26"/>
          <w:szCs w:val="26"/>
        </w:rPr>
        <w:t xml:space="preserve"> </w:t>
      </w:r>
      <w:r w:rsidR="00DF5404">
        <w:rPr>
          <w:sz w:val="26"/>
          <w:szCs w:val="26"/>
        </w:rPr>
        <w:t>modify</w:t>
      </w:r>
      <w:r w:rsidR="006652C6">
        <w:rPr>
          <w:sz w:val="26"/>
          <w:szCs w:val="26"/>
        </w:rPr>
        <w:t xml:space="preserve"> the A</w:t>
      </w:r>
      <w:r w:rsidR="0023377F">
        <w:rPr>
          <w:sz w:val="26"/>
          <w:szCs w:val="26"/>
        </w:rPr>
        <w:t>LJ’s Initial Decision</w:t>
      </w:r>
      <w:r w:rsidR="00DF5404">
        <w:rPr>
          <w:sz w:val="26"/>
          <w:szCs w:val="26"/>
        </w:rPr>
        <w:t>, consistent with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F97807" w:rsidRDefault="001A1AD3" w:rsidP="00F97807">
      <w:pPr>
        <w:spacing w:line="360" w:lineRule="auto"/>
        <w:rPr>
          <w:sz w:val="26"/>
          <w:szCs w:val="26"/>
        </w:rPr>
      </w:pPr>
      <w:r>
        <w:rPr>
          <w:sz w:val="26"/>
          <w:szCs w:val="26"/>
        </w:rPr>
        <w:tab/>
      </w:r>
      <w:r>
        <w:rPr>
          <w:sz w:val="26"/>
          <w:szCs w:val="26"/>
        </w:rPr>
        <w:tab/>
      </w:r>
      <w:r w:rsidR="0019251E">
        <w:rPr>
          <w:sz w:val="26"/>
          <w:szCs w:val="26"/>
        </w:rPr>
        <w:t>1</w:t>
      </w:r>
      <w:r w:rsidR="00431F78" w:rsidRPr="00A37986">
        <w:rPr>
          <w:sz w:val="26"/>
          <w:szCs w:val="26"/>
        </w:rPr>
        <w:t>.</w:t>
      </w:r>
      <w:r w:rsidR="00431F78">
        <w:rPr>
          <w:b/>
          <w:sz w:val="26"/>
          <w:szCs w:val="26"/>
        </w:rPr>
        <w:tab/>
      </w:r>
      <w:r w:rsidR="00431F78">
        <w:rPr>
          <w:sz w:val="26"/>
          <w:szCs w:val="26"/>
        </w:rPr>
        <w:t xml:space="preserve">That the </w:t>
      </w:r>
      <w:r w:rsidR="00527A20">
        <w:rPr>
          <w:sz w:val="26"/>
          <w:szCs w:val="26"/>
        </w:rPr>
        <w:t xml:space="preserve">Initial Decision of </w:t>
      </w:r>
      <w:r w:rsidR="00C05103">
        <w:rPr>
          <w:sz w:val="26"/>
          <w:szCs w:val="26"/>
        </w:rPr>
        <w:t xml:space="preserve">Administrative Law </w:t>
      </w:r>
      <w:r w:rsidR="00B809EB">
        <w:rPr>
          <w:sz w:val="26"/>
          <w:szCs w:val="26"/>
        </w:rPr>
        <w:t>Judge</w:t>
      </w:r>
      <w:r w:rsidR="00C57BC0" w:rsidRPr="00C57BC0">
        <w:rPr>
          <w:sz w:val="26"/>
          <w:szCs w:val="26"/>
        </w:rPr>
        <w:t xml:space="preserve"> </w:t>
      </w:r>
      <w:r w:rsidR="00C57BC0">
        <w:rPr>
          <w:sz w:val="26"/>
          <w:szCs w:val="26"/>
        </w:rPr>
        <w:t xml:space="preserve">Mary D. Long, issued April 10, 2015, </w:t>
      </w:r>
      <w:r w:rsidR="005154BC">
        <w:rPr>
          <w:sz w:val="26"/>
          <w:szCs w:val="26"/>
        </w:rPr>
        <w:t xml:space="preserve">is </w:t>
      </w:r>
      <w:r w:rsidR="00DF5404">
        <w:rPr>
          <w:sz w:val="26"/>
          <w:szCs w:val="26"/>
        </w:rPr>
        <w:t>modified</w:t>
      </w:r>
      <w:r w:rsidR="00824CFF">
        <w:rPr>
          <w:sz w:val="26"/>
          <w:szCs w:val="26"/>
        </w:rPr>
        <w:t>,</w:t>
      </w:r>
      <w:r w:rsidR="007473AC">
        <w:rPr>
          <w:sz w:val="26"/>
          <w:szCs w:val="26"/>
        </w:rPr>
        <w:t xml:space="preserve"> </w:t>
      </w:r>
      <w:r w:rsidR="00824CFF">
        <w:rPr>
          <w:sz w:val="26"/>
          <w:szCs w:val="26"/>
        </w:rPr>
        <w:t>consistent with</w:t>
      </w:r>
      <w:r w:rsidR="00243CC9">
        <w:rPr>
          <w:sz w:val="26"/>
          <w:szCs w:val="26"/>
        </w:rPr>
        <w:t xml:space="preserve"> this Opinion and Order</w:t>
      </w:r>
      <w:r w:rsidR="00EF782F">
        <w:rPr>
          <w:sz w:val="26"/>
          <w:szCs w:val="26"/>
        </w:rPr>
        <w:t>.</w:t>
      </w:r>
    </w:p>
    <w:p w:rsidR="00D435DD" w:rsidRDefault="00D435DD" w:rsidP="00F97807">
      <w:pPr>
        <w:spacing w:line="360" w:lineRule="auto"/>
        <w:rPr>
          <w:sz w:val="26"/>
          <w:szCs w:val="26"/>
        </w:rPr>
      </w:pPr>
    </w:p>
    <w:p w:rsidR="00D435DD" w:rsidRDefault="00D435DD" w:rsidP="00C2216B">
      <w:pPr>
        <w:spacing w:line="360" w:lineRule="auto"/>
        <w:ind w:firstLine="1440"/>
        <w:rPr>
          <w:sz w:val="26"/>
          <w:szCs w:val="26"/>
        </w:rPr>
      </w:pPr>
      <w:r>
        <w:rPr>
          <w:sz w:val="26"/>
          <w:szCs w:val="26"/>
        </w:rPr>
        <w:t>2.</w:t>
      </w:r>
      <w:r>
        <w:rPr>
          <w:sz w:val="26"/>
          <w:szCs w:val="26"/>
        </w:rPr>
        <w:tab/>
        <w:t xml:space="preserve">That the Complaint of Daniel C. </w:t>
      </w:r>
      <w:proofErr w:type="spellStart"/>
      <w:r>
        <w:rPr>
          <w:sz w:val="26"/>
          <w:szCs w:val="26"/>
        </w:rPr>
        <w:t>Matesic</w:t>
      </w:r>
      <w:proofErr w:type="spellEnd"/>
      <w:r>
        <w:rPr>
          <w:sz w:val="26"/>
          <w:szCs w:val="26"/>
        </w:rPr>
        <w:t xml:space="preserve"> is dismissed in part and sustained in part, consistent with this Opinion and Order.</w:t>
      </w:r>
    </w:p>
    <w:p w:rsidR="00DE5066" w:rsidRDefault="00DE5066" w:rsidP="00824CFF">
      <w:pPr>
        <w:spacing w:line="360" w:lineRule="auto"/>
        <w:ind w:firstLine="1440"/>
        <w:rPr>
          <w:sz w:val="26"/>
          <w:szCs w:val="26"/>
        </w:rPr>
      </w:pPr>
    </w:p>
    <w:p w:rsidR="001F5074" w:rsidRDefault="00D435DD" w:rsidP="001F5074">
      <w:pPr>
        <w:spacing w:line="360" w:lineRule="auto"/>
        <w:ind w:firstLine="1440"/>
        <w:rPr>
          <w:sz w:val="26"/>
        </w:rPr>
      </w:pPr>
      <w:r>
        <w:rPr>
          <w:sz w:val="26"/>
        </w:rPr>
        <w:t>3</w:t>
      </w:r>
      <w:r w:rsidR="001F5074" w:rsidRPr="001F5074">
        <w:rPr>
          <w:sz w:val="26"/>
        </w:rPr>
        <w:t>.</w:t>
      </w:r>
      <w:r w:rsidR="001F5074" w:rsidRPr="001F5074">
        <w:rPr>
          <w:sz w:val="26"/>
        </w:rPr>
        <w:tab/>
        <w:t xml:space="preserve">That, in accordance with Section 3301 of the Public Utility Code, 66 Pa. C.S. § 3301, within thirty (30) days of receipt of the Commission’s final Opinion and Order, </w:t>
      </w:r>
      <w:r w:rsidR="00C57BC0">
        <w:rPr>
          <w:sz w:val="26"/>
        </w:rPr>
        <w:t>Duquesne Light Company</w:t>
      </w:r>
      <w:r w:rsidR="001F5074" w:rsidRPr="001F5074">
        <w:rPr>
          <w:sz w:val="26"/>
        </w:rPr>
        <w:t xml:space="preserve"> shall pay a civil penalty in the amount of $</w:t>
      </w:r>
      <w:r w:rsidR="001F5074">
        <w:rPr>
          <w:sz w:val="26"/>
        </w:rPr>
        <w:t>1,000</w:t>
      </w:r>
      <w:r w:rsidR="001F5074" w:rsidRPr="001F5074">
        <w:rPr>
          <w:sz w:val="26"/>
        </w:rPr>
        <w:t>.  Said check or money order shall be made payable to “Commonwealth of Pennsylvania” and sent to:</w:t>
      </w:r>
    </w:p>
    <w:p w:rsidR="001F5074" w:rsidRPr="001F5074" w:rsidRDefault="001F5074" w:rsidP="001F5074">
      <w:pPr>
        <w:keepNext/>
        <w:ind w:firstLine="1440"/>
        <w:rPr>
          <w:sz w:val="26"/>
        </w:rPr>
      </w:pPr>
      <w:r w:rsidRPr="001F5074">
        <w:rPr>
          <w:sz w:val="26"/>
        </w:rPr>
        <w:lastRenderedPageBreak/>
        <w:t>Secretary</w:t>
      </w:r>
    </w:p>
    <w:p w:rsidR="001F5074" w:rsidRPr="001F5074" w:rsidRDefault="001F5074" w:rsidP="001F5074">
      <w:pPr>
        <w:keepNext/>
        <w:ind w:firstLine="1440"/>
        <w:rPr>
          <w:sz w:val="26"/>
        </w:rPr>
      </w:pPr>
      <w:r w:rsidRPr="001F5074">
        <w:rPr>
          <w:sz w:val="26"/>
        </w:rPr>
        <w:t>Pennsylvania Public Utility Commission</w:t>
      </w:r>
    </w:p>
    <w:p w:rsidR="001F5074" w:rsidRPr="001F5074" w:rsidRDefault="001F5074" w:rsidP="001F5074">
      <w:pPr>
        <w:keepNext/>
        <w:ind w:firstLine="1440"/>
        <w:rPr>
          <w:sz w:val="26"/>
        </w:rPr>
      </w:pPr>
      <w:smartTag w:uri="urn:schemas-microsoft-com:office:smarttags" w:element="address">
        <w:smartTag w:uri="urn:schemas-microsoft-com:office:smarttags" w:element="Street">
          <w:r w:rsidRPr="001F5074">
            <w:rPr>
              <w:sz w:val="26"/>
            </w:rPr>
            <w:t>P.O. Box</w:t>
          </w:r>
        </w:smartTag>
        <w:r w:rsidRPr="001F5074">
          <w:rPr>
            <w:sz w:val="26"/>
          </w:rPr>
          <w:t xml:space="preserve"> 3265</w:t>
        </w:r>
      </w:smartTag>
    </w:p>
    <w:p w:rsidR="001F5074" w:rsidRPr="001F5074" w:rsidRDefault="001F5074" w:rsidP="001F5074">
      <w:pPr>
        <w:ind w:firstLine="1440"/>
        <w:rPr>
          <w:sz w:val="26"/>
        </w:rPr>
      </w:pPr>
      <w:smartTag w:uri="urn:schemas-microsoft-com:office:smarttags" w:element="place">
        <w:smartTag w:uri="urn:schemas-microsoft-com:office:smarttags" w:element="City">
          <w:r w:rsidRPr="001F5074">
            <w:rPr>
              <w:sz w:val="26"/>
            </w:rPr>
            <w:t>Harrisburg</w:t>
          </w:r>
        </w:smartTag>
        <w:r w:rsidRPr="001F5074">
          <w:rPr>
            <w:sz w:val="26"/>
          </w:rPr>
          <w:t xml:space="preserve">, </w:t>
        </w:r>
        <w:smartTag w:uri="urn:schemas-microsoft-com:office:smarttags" w:element="State">
          <w:r w:rsidRPr="001F5074">
            <w:rPr>
              <w:sz w:val="26"/>
            </w:rPr>
            <w:t>PA</w:t>
          </w:r>
        </w:smartTag>
        <w:r w:rsidRPr="001F5074">
          <w:rPr>
            <w:sz w:val="26"/>
          </w:rPr>
          <w:t xml:space="preserve">  </w:t>
        </w:r>
        <w:smartTag w:uri="urn:schemas-microsoft-com:office:smarttags" w:element="PostalCode">
          <w:r w:rsidRPr="001F5074">
            <w:rPr>
              <w:sz w:val="26"/>
            </w:rPr>
            <w:t>17105-3265</w:t>
          </w:r>
        </w:smartTag>
      </w:smartTag>
    </w:p>
    <w:p w:rsidR="00D435DD" w:rsidRDefault="00D435DD" w:rsidP="001F5074">
      <w:pPr>
        <w:spacing w:line="360" w:lineRule="auto"/>
        <w:ind w:firstLine="1440"/>
        <w:rPr>
          <w:sz w:val="26"/>
        </w:rPr>
      </w:pPr>
    </w:p>
    <w:p w:rsidR="001F5074" w:rsidRDefault="00D435DD" w:rsidP="001F5074">
      <w:pPr>
        <w:spacing w:line="360" w:lineRule="auto"/>
        <w:ind w:firstLine="1440"/>
        <w:rPr>
          <w:sz w:val="26"/>
        </w:rPr>
      </w:pPr>
      <w:r>
        <w:rPr>
          <w:sz w:val="26"/>
        </w:rPr>
        <w:t>4</w:t>
      </w:r>
      <w:r w:rsidR="001F5074" w:rsidRPr="001F5074">
        <w:rPr>
          <w:sz w:val="26"/>
        </w:rPr>
        <w:t>.</w:t>
      </w:r>
      <w:r w:rsidR="001F5074" w:rsidRPr="001F5074">
        <w:rPr>
          <w:sz w:val="26"/>
        </w:rPr>
        <w:tab/>
        <w:t>That a copy of this Opinion and Order be served upon the Financial and Assessment Chief, Office of Administrative Services.</w:t>
      </w:r>
    </w:p>
    <w:p w:rsidR="00C741C3" w:rsidRPr="001F5074" w:rsidRDefault="00C741C3" w:rsidP="001F5074">
      <w:pPr>
        <w:spacing w:line="360" w:lineRule="auto"/>
        <w:ind w:firstLine="1440"/>
        <w:rPr>
          <w:sz w:val="26"/>
        </w:rPr>
      </w:pPr>
    </w:p>
    <w:p w:rsidR="00F70E50" w:rsidRDefault="00D435DD" w:rsidP="001F5074">
      <w:pPr>
        <w:spacing w:line="360" w:lineRule="auto"/>
        <w:ind w:firstLine="1440"/>
        <w:rPr>
          <w:sz w:val="26"/>
        </w:rPr>
      </w:pPr>
      <w:r>
        <w:rPr>
          <w:sz w:val="26"/>
        </w:rPr>
        <w:t>5</w:t>
      </w:r>
      <w:r w:rsidR="006F2A73">
        <w:rPr>
          <w:sz w:val="26"/>
        </w:rPr>
        <w:t>.</w:t>
      </w:r>
      <w:r w:rsidR="006F2A73">
        <w:rPr>
          <w:sz w:val="26"/>
        </w:rPr>
        <w:tab/>
        <w:t xml:space="preserve">That Duquesne Light Company and the Commission’s Bureau of Consumer Services </w:t>
      </w:r>
      <w:r w:rsidR="00B22440">
        <w:rPr>
          <w:sz w:val="26"/>
        </w:rPr>
        <w:t xml:space="preserve">shall </w:t>
      </w:r>
      <w:r w:rsidR="006F2A73">
        <w:rPr>
          <w:sz w:val="26"/>
        </w:rPr>
        <w:t>meet to ensure th</w:t>
      </w:r>
      <w:r w:rsidR="00FB1885">
        <w:rPr>
          <w:sz w:val="26"/>
        </w:rPr>
        <w:t xml:space="preserve">at </w:t>
      </w:r>
      <w:r w:rsidR="006F2A73">
        <w:rPr>
          <w:sz w:val="26"/>
        </w:rPr>
        <w:t xml:space="preserve">Duquesne Light Company has adequate processes in place </w:t>
      </w:r>
      <w:r w:rsidR="00FB1885">
        <w:rPr>
          <w:sz w:val="26"/>
        </w:rPr>
        <w:t xml:space="preserve">for the following:  (a) </w:t>
      </w:r>
      <w:r w:rsidR="00F70E50">
        <w:rPr>
          <w:sz w:val="26"/>
        </w:rPr>
        <w:t>to credit expeditiously a customer’s online website payment</w:t>
      </w:r>
      <w:r w:rsidR="00FB1885">
        <w:rPr>
          <w:sz w:val="26"/>
        </w:rPr>
        <w:t xml:space="preserve">; (b) </w:t>
      </w:r>
      <w:r w:rsidR="00F70E50">
        <w:rPr>
          <w:sz w:val="26"/>
        </w:rPr>
        <w:t>to protect the integrity of sensitive customer information, including social security numbers</w:t>
      </w:r>
      <w:r w:rsidR="00FB1885">
        <w:rPr>
          <w:sz w:val="26"/>
        </w:rPr>
        <w:t>;</w:t>
      </w:r>
      <w:r w:rsidR="00F70E50">
        <w:rPr>
          <w:sz w:val="26"/>
        </w:rPr>
        <w:t xml:space="preserve"> and </w:t>
      </w:r>
      <w:r w:rsidR="00FB1885">
        <w:rPr>
          <w:sz w:val="26"/>
        </w:rPr>
        <w:t xml:space="preserve">(c) to handle instances when a change is made to the identifying information of a customer’s account.  </w:t>
      </w:r>
      <w:r w:rsidR="00F70E50">
        <w:rPr>
          <w:sz w:val="26"/>
        </w:rPr>
        <w:t xml:space="preserve">  </w:t>
      </w:r>
    </w:p>
    <w:p w:rsidR="006F2A73" w:rsidRPr="001F5074" w:rsidRDefault="006F2A73" w:rsidP="001F5074">
      <w:pPr>
        <w:spacing w:line="360" w:lineRule="auto"/>
        <w:ind w:firstLine="1440"/>
        <w:rPr>
          <w:sz w:val="26"/>
        </w:rPr>
      </w:pPr>
    </w:p>
    <w:p w:rsidR="001F5074" w:rsidRPr="001F5074" w:rsidRDefault="00D435DD" w:rsidP="001F5074">
      <w:pPr>
        <w:spacing w:line="360" w:lineRule="auto"/>
        <w:ind w:firstLine="1440"/>
        <w:rPr>
          <w:sz w:val="26"/>
        </w:rPr>
      </w:pPr>
      <w:r>
        <w:rPr>
          <w:sz w:val="26"/>
        </w:rPr>
        <w:t>6</w:t>
      </w:r>
      <w:r w:rsidR="001F5074" w:rsidRPr="001F5074">
        <w:rPr>
          <w:sz w:val="26"/>
        </w:rPr>
        <w:t>.</w:t>
      </w:r>
      <w:r w:rsidR="001F5074" w:rsidRPr="001F5074">
        <w:rPr>
          <w:sz w:val="26"/>
        </w:rPr>
        <w:tab/>
        <w:t>That the Secretary’s Bureau shall mark this proceeding closed upon payment of the penalty.</w:t>
      </w:r>
    </w:p>
    <w:p w:rsidR="001F5074" w:rsidRPr="001F5074" w:rsidRDefault="001F5074" w:rsidP="001F5074">
      <w:pPr>
        <w:spacing w:line="360" w:lineRule="auto"/>
        <w:ind w:firstLine="1440"/>
        <w:rPr>
          <w:sz w:val="26"/>
          <w:szCs w:val="26"/>
        </w:rPr>
      </w:pPr>
    </w:p>
    <w:p w:rsidR="00503B2F" w:rsidRPr="003C63B1" w:rsidRDefault="005D04CF" w:rsidP="0019251E">
      <w:pPr>
        <w:spacing w:line="360" w:lineRule="auto"/>
        <w:rPr>
          <w:sz w:val="26"/>
        </w:rPr>
      </w:pPr>
      <w:bookmarkStart w:id="0" w:name="_GoBack"/>
      <w:r>
        <w:rPr>
          <w:noProof/>
        </w:rPr>
        <w:drawing>
          <wp:anchor distT="0" distB="0" distL="114300" distR="114300" simplePos="0" relativeHeight="251659264" behindDoc="1" locked="0" layoutInCell="1" allowOverlap="1" wp14:anchorId="2A0F1755" wp14:editId="1FFEF16C">
            <wp:simplePos x="0" y="0"/>
            <wp:positionH relativeFrom="column">
              <wp:posOffset>3046730</wp:posOffset>
            </wp:positionH>
            <wp:positionV relativeFrom="paragraph">
              <wp:posOffset>99060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6652C6">
        <w:rPr>
          <w:sz w:val="26"/>
          <w:szCs w:val="26"/>
        </w:rPr>
        <w:tab/>
      </w:r>
      <w:r w:rsidR="006652C6">
        <w:rPr>
          <w:sz w:val="26"/>
          <w:szCs w:val="26"/>
        </w:rPr>
        <w:tab/>
      </w:r>
      <w:r w:rsidR="00FF14E7">
        <w:rPr>
          <w:sz w:val="26"/>
          <w:szCs w:val="26"/>
        </w:rPr>
        <w:t xml:space="preserve"> </w:t>
      </w:r>
      <w:r w:rsidR="005D74D6">
        <w:rPr>
          <w:sz w:val="26"/>
          <w:szCs w:val="26"/>
        </w:rPr>
        <w:tab/>
      </w:r>
      <w:r w:rsidR="005A05BB">
        <w:rPr>
          <w:sz w:val="26"/>
          <w:szCs w:val="26"/>
        </w:rPr>
        <w:tab/>
      </w:r>
      <w:r w:rsidR="0019251E">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ORDER ADOPTED:</w:t>
      </w:r>
      <w:r w:rsidR="00FF14E7">
        <w:rPr>
          <w:sz w:val="26"/>
        </w:rPr>
        <w:t xml:space="preserve">  </w:t>
      </w:r>
      <w:r w:rsidR="008513F7">
        <w:rPr>
          <w:sz w:val="26"/>
        </w:rPr>
        <w:t>June 11</w:t>
      </w:r>
      <w:r w:rsidR="007B3A36">
        <w:rPr>
          <w:sz w:val="26"/>
        </w:rPr>
        <w:t>, 201</w:t>
      </w:r>
      <w:r w:rsidR="008513F7">
        <w:rPr>
          <w:sz w:val="26"/>
        </w:rPr>
        <w:t>5</w:t>
      </w:r>
      <w:r w:rsidR="00FF14E7">
        <w:rPr>
          <w:sz w:val="26"/>
        </w:rPr>
        <w:t xml:space="preserve"> </w:t>
      </w:r>
      <w:r>
        <w:rPr>
          <w:sz w:val="26"/>
        </w:rPr>
        <w:t xml:space="preserve">   </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 xml:space="preserve">ORDER ENTERED: </w:t>
      </w:r>
      <w:r w:rsidR="00A17E19">
        <w:rPr>
          <w:sz w:val="26"/>
        </w:rPr>
        <w:t xml:space="preserve"> </w:t>
      </w:r>
      <w:r w:rsidR="005D04CF">
        <w:rPr>
          <w:sz w:val="26"/>
        </w:rPr>
        <w:t>July 2, 2015</w:t>
      </w:r>
    </w:p>
    <w:p w:rsidR="009304FE" w:rsidRDefault="009304FE" w:rsidP="00503B2F">
      <w:pPr>
        <w:spacing w:line="360" w:lineRule="auto"/>
      </w:pPr>
    </w:p>
    <w:sectPr w:rsidR="009304FE"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47E" w:rsidRDefault="0038347E">
      <w:r>
        <w:separator/>
      </w:r>
    </w:p>
  </w:endnote>
  <w:endnote w:type="continuationSeparator" w:id="0">
    <w:p w:rsidR="0038347E" w:rsidRDefault="0038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end"/>
    </w:r>
  </w:p>
  <w:p w:rsidR="00CB7B1A" w:rsidRDefault="00CB7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separate"/>
    </w:r>
    <w:r w:rsidR="005D04CF">
      <w:rPr>
        <w:rStyle w:val="PageNumber"/>
        <w:noProof/>
      </w:rPr>
      <w:t>10</w:t>
    </w:r>
    <w:r>
      <w:rPr>
        <w:rStyle w:val="PageNumber"/>
      </w:rPr>
      <w:fldChar w:fldCharType="end"/>
    </w:r>
  </w:p>
  <w:p w:rsidR="00CB7B1A" w:rsidRDefault="00CB7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47E" w:rsidRDefault="0038347E">
      <w:r>
        <w:separator/>
      </w:r>
    </w:p>
  </w:footnote>
  <w:footnote w:type="continuationSeparator" w:id="0">
    <w:p w:rsidR="0038347E" w:rsidRDefault="00383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AC4"/>
    <w:rsid w:val="00000C15"/>
    <w:rsid w:val="00001139"/>
    <w:rsid w:val="00001B56"/>
    <w:rsid w:val="0000209B"/>
    <w:rsid w:val="00002615"/>
    <w:rsid w:val="0000290A"/>
    <w:rsid w:val="00002F2A"/>
    <w:rsid w:val="00004C36"/>
    <w:rsid w:val="000063E9"/>
    <w:rsid w:val="000064C2"/>
    <w:rsid w:val="00006E37"/>
    <w:rsid w:val="00007106"/>
    <w:rsid w:val="000074DC"/>
    <w:rsid w:val="00010067"/>
    <w:rsid w:val="00010322"/>
    <w:rsid w:val="0001099D"/>
    <w:rsid w:val="00011888"/>
    <w:rsid w:val="00012A95"/>
    <w:rsid w:val="00012EB0"/>
    <w:rsid w:val="00013B94"/>
    <w:rsid w:val="0001411C"/>
    <w:rsid w:val="0001414B"/>
    <w:rsid w:val="00014826"/>
    <w:rsid w:val="000148F5"/>
    <w:rsid w:val="00015969"/>
    <w:rsid w:val="00015A01"/>
    <w:rsid w:val="00016CE0"/>
    <w:rsid w:val="00017033"/>
    <w:rsid w:val="00017CA9"/>
    <w:rsid w:val="00020B46"/>
    <w:rsid w:val="00020E43"/>
    <w:rsid w:val="00020F8F"/>
    <w:rsid w:val="000215B4"/>
    <w:rsid w:val="000234F5"/>
    <w:rsid w:val="00024987"/>
    <w:rsid w:val="00024DD1"/>
    <w:rsid w:val="00025686"/>
    <w:rsid w:val="0002585B"/>
    <w:rsid w:val="00025B28"/>
    <w:rsid w:val="000261D5"/>
    <w:rsid w:val="00026D11"/>
    <w:rsid w:val="00026E4B"/>
    <w:rsid w:val="0002723A"/>
    <w:rsid w:val="0002744F"/>
    <w:rsid w:val="000275D6"/>
    <w:rsid w:val="00027EE5"/>
    <w:rsid w:val="000310BE"/>
    <w:rsid w:val="00031A0A"/>
    <w:rsid w:val="00031E93"/>
    <w:rsid w:val="00032D5F"/>
    <w:rsid w:val="00033CB2"/>
    <w:rsid w:val="0003588B"/>
    <w:rsid w:val="00035F25"/>
    <w:rsid w:val="000378DC"/>
    <w:rsid w:val="0004071F"/>
    <w:rsid w:val="000416ED"/>
    <w:rsid w:val="00043DF0"/>
    <w:rsid w:val="00044438"/>
    <w:rsid w:val="0004679E"/>
    <w:rsid w:val="000472A4"/>
    <w:rsid w:val="000510D0"/>
    <w:rsid w:val="000510FD"/>
    <w:rsid w:val="00053CED"/>
    <w:rsid w:val="000541A0"/>
    <w:rsid w:val="00054407"/>
    <w:rsid w:val="00054F22"/>
    <w:rsid w:val="00054F7A"/>
    <w:rsid w:val="00055EF9"/>
    <w:rsid w:val="00057057"/>
    <w:rsid w:val="000573BD"/>
    <w:rsid w:val="000610F9"/>
    <w:rsid w:val="00061284"/>
    <w:rsid w:val="00061850"/>
    <w:rsid w:val="000629CD"/>
    <w:rsid w:val="000634BD"/>
    <w:rsid w:val="0006387C"/>
    <w:rsid w:val="0006405C"/>
    <w:rsid w:val="00065DB6"/>
    <w:rsid w:val="00066E55"/>
    <w:rsid w:val="000673D1"/>
    <w:rsid w:val="00070FF8"/>
    <w:rsid w:val="00070FFD"/>
    <w:rsid w:val="000711D9"/>
    <w:rsid w:val="000716A0"/>
    <w:rsid w:val="000719EF"/>
    <w:rsid w:val="00072883"/>
    <w:rsid w:val="0007305F"/>
    <w:rsid w:val="000731DA"/>
    <w:rsid w:val="00073C25"/>
    <w:rsid w:val="00075161"/>
    <w:rsid w:val="00075677"/>
    <w:rsid w:val="0007596A"/>
    <w:rsid w:val="00076F62"/>
    <w:rsid w:val="000777D8"/>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EB3"/>
    <w:rsid w:val="000A770A"/>
    <w:rsid w:val="000A7F96"/>
    <w:rsid w:val="000B1251"/>
    <w:rsid w:val="000B2688"/>
    <w:rsid w:val="000B2B80"/>
    <w:rsid w:val="000B3CCC"/>
    <w:rsid w:val="000B3FB4"/>
    <w:rsid w:val="000B4F29"/>
    <w:rsid w:val="000B5487"/>
    <w:rsid w:val="000B5DF8"/>
    <w:rsid w:val="000B633E"/>
    <w:rsid w:val="000B71E3"/>
    <w:rsid w:val="000B77E2"/>
    <w:rsid w:val="000B7E7F"/>
    <w:rsid w:val="000C4BFD"/>
    <w:rsid w:val="000C608B"/>
    <w:rsid w:val="000C6C92"/>
    <w:rsid w:val="000C742F"/>
    <w:rsid w:val="000D0BAC"/>
    <w:rsid w:val="000D0D75"/>
    <w:rsid w:val="000D1965"/>
    <w:rsid w:val="000D25E3"/>
    <w:rsid w:val="000D6482"/>
    <w:rsid w:val="000D6C35"/>
    <w:rsid w:val="000D761A"/>
    <w:rsid w:val="000E0050"/>
    <w:rsid w:val="000E0311"/>
    <w:rsid w:val="000E09BE"/>
    <w:rsid w:val="000E24DE"/>
    <w:rsid w:val="000E3AA7"/>
    <w:rsid w:val="000E3FDA"/>
    <w:rsid w:val="000E492B"/>
    <w:rsid w:val="000E4BED"/>
    <w:rsid w:val="000E7110"/>
    <w:rsid w:val="000F2540"/>
    <w:rsid w:val="000F292B"/>
    <w:rsid w:val="000F34DC"/>
    <w:rsid w:val="000F34FC"/>
    <w:rsid w:val="000F4144"/>
    <w:rsid w:val="000F5A80"/>
    <w:rsid w:val="000F6D5A"/>
    <w:rsid w:val="000F6E92"/>
    <w:rsid w:val="000F7F57"/>
    <w:rsid w:val="0010013C"/>
    <w:rsid w:val="001006F0"/>
    <w:rsid w:val="00100B90"/>
    <w:rsid w:val="00100BF3"/>
    <w:rsid w:val="00101745"/>
    <w:rsid w:val="001026AA"/>
    <w:rsid w:val="00103A52"/>
    <w:rsid w:val="001048B3"/>
    <w:rsid w:val="00105084"/>
    <w:rsid w:val="001050C5"/>
    <w:rsid w:val="00105104"/>
    <w:rsid w:val="00105193"/>
    <w:rsid w:val="00106537"/>
    <w:rsid w:val="001112D8"/>
    <w:rsid w:val="0011244B"/>
    <w:rsid w:val="0011311C"/>
    <w:rsid w:val="001133C8"/>
    <w:rsid w:val="00113917"/>
    <w:rsid w:val="00114D80"/>
    <w:rsid w:val="00115FD9"/>
    <w:rsid w:val="00116D79"/>
    <w:rsid w:val="00120C2F"/>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4C3E"/>
    <w:rsid w:val="001350BC"/>
    <w:rsid w:val="0013515F"/>
    <w:rsid w:val="00135C86"/>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6E30"/>
    <w:rsid w:val="00147415"/>
    <w:rsid w:val="00150989"/>
    <w:rsid w:val="001509E0"/>
    <w:rsid w:val="0015530E"/>
    <w:rsid w:val="0015662E"/>
    <w:rsid w:val="0015683F"/>
    <w:rsid w:val="001572C5"/>
    <w:rsid w:val="0016005F"/>
    <w:rsid w:val="001606BC"/>
    <w:rsid w:val="00160F0A"/>
    <w:rsid w:val="0016115A"/>
    <w:rsid w:val="00162A88"/>
    <w:rsid w:val="001636E2"/>
    <w:rsid w:val="00163AA3"/>
    <w:rsid w:val="0016441E"/>
    <w:rsid w:val="00164715"/>
    <w:rsid w:val="00164C98"/>
    <w:rsid w:val="00166006"/>
    <w:rsid w:val="001679F1"/>
    <w:rsid w:val="001701B3"/>
    <w:rsid w:val="001704F7"/>
    <w:rsid w:val="0017084A"/>
    <w:rsid w:val="00173EDA"/>
    <w:rsid w:val="00175F2D"/>
    <w:rsid w:val="00177A43"/>
    <w:rsid w:val="00177E31"/>
    <w:rsid w:val="00180E89"/>
    <w:rsid w:val="001811B8"/>
    <w:rsid w:val="001827DB"/>
    <w:rsid w:val="00183D96"/>
    <w:rsid w:val="00185B5E"/>
    <w:rsid w:val="001865B9"/>
    <w:rsid w:val="00186887"/>
    <w:rsid w:val="00187BC6"/>
    <w:rsid w:val="0019214E"/>
    <w:rsid w:val="0019251E"/>
    <w:rsid w:val="0019318F"/>
    <w:rsid w:val="00193EF0"/>
    <w:rsid w:val="00194C5B"/>
    <w:rsid w:val="00197920"/>
    <w:rsid w:val="00197C2F"/>
    <w:rsid w:val="00197F3D"/>
    <w:rsid w:val="001A0516"/>
    <w:rsid w:val="001A06F7"/>
    <w:rsid w:val="001A090E"/>
    <w:rsid w:val="001A18D5"/>
    <w:rsid w:val="001A1AD3"/>
    <w:rsid w:val="001A3C6A"/>
    <w:rsid w:val="001A4A0C"/>
    <w:rsid w:val="001A4C6C"/>
    <w:rsid w:val="001A53ED"/>
    <w:rsid w:val="001A5711"/>
    <w:rsid w:val="001A5756"/>
    <w:rsid w:val="001A5804"/>
    <w:rsid w:val="001A5B0A"/>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541D"/>
    <w:rsid w:val="001C7E91"/>
    <w:rsid w:val="001C7F88"/>
    <w:rsid w:val="001D01F1"/>
    <w:rsid w:val="001D02A2"/>
    <w:rsid w:val="001D0E29"/>
    <w:rsid w:val="001D24BD"/>
    <w:rsid w:val="001D2BAD"/>
    <w:rsid w:val="001D491F"/>
    <w:rsid w:val="001D5472"/>
    <w:rsid w:val="001D70A6"/>
    <w:rsid w:val="001D7137"/>
    <w:rsid w:val="001E05C6"/>
    <w:rsid w:val="001E0B29"/>
    <w:rsid w:val="001E19BC"/>
    <w:rsid w:val="001E1A53"/>
    <w:rsid w:val="001E2CFB"/>
    <w:rsid w:val="001E2ED9"/>
    <w:rsid w:val="001E3574"/>
    <w:rsid w:val="001E3854"/>
    <w:rsid w:val="001E4225"/>
    <w:rsid w:val="001E5B8E"/>
    <w:rsid w:val="001F0488"/>
    <w:rsid w:val="001F3BF4"/>
    <w:rsid w:val="001F3C68"/>
    <w:rsid w:val="001F4194"/>
    <w:rsid w:val="001F49F1"/>
    <w:rsid w:val="001F5074"/>
    <w:rsid w:val="001F55D5"/>
    <w:rsid w:val="001F5F40"/>
    <w:rsid w:val="001F75D6"/>
    <w:rsid w:val="001F79C6"/>
    <w:rsid w:val="001F7B55"/>
    <w:rsid w:val="00200480"/>
    <w:rsid w:val="00200D0C"/>
    <w:rsid w:val="00203F27"/>
    <w:rsid w:val="00205242"/>
    <w:rsid w:val="00205B95"/>
    <w:rsid w:val="0020640C"/>
    <w:rsid w:val="00206D03"/>
    <w:rsid w:val="00207453"/>
    <w:rsid w:val="002074D3"/>
    <w:rsid w:val="0020784E"/>
    <w:rsid w:val="00210868"/>
    <w:rsid w:val="00210BB0"/>
    <w:rsid w:val="0021126F"/>
    <w:rsid w:val="00213B95"/>
    <w:rsid w:val="00214C25"/>
    <w:rsid w:val="00215192"/>
    <w:rsid w:val="002170BF"/>
    <w:rsid w:val="002174D8"/>
    <w:rsid w:val="00217C4E"/>
    <w:rsid w:val="00223564"/>
    <w:rsid w:val="002242F7"/>
    <w:rsid w:val="00225BD2"/>
    <w:rsid w:val="002278A0"/>
    <w:rsid w:val="00230396"/>
    <w:rsid w:val="0023097E"/>
    <w:rsid w:val="00230BAB"/>
    <w:rsid w:val="00232A03"/>
    <w:rsid w:val="0023377F"/>
    <w:rsid w:val="00233A9F"/>
    <w:rsid w:val="0023535F"/>
    <w:rsid w:val="00237CE3"/>
    <w:rsid w:val="0024035C"/>
    <w:rsid w:val="00241AA6"/>
    <w:rsid w:val="00243016"/>
    <w:rsid w:val="0024349F"/>
    <w:rsid w:val="00243CC9"/>
    <w:rsid w:val="00243D31"/>
    <w:rsid w:val="002450F3"/>
    <w:rsid w:val="00245B0C"/>
    <w:rsid w:val="002469C9"/>
    <w:rsid w:val="00247332"/>
    <w:rsid w:val="00250E63"/>
    <w:rsid w:val="00252313"/>
    <w:rsid w:val="00252626"/>
    <w:rsid w:val="00253CC7"/>
    <w:rsid w:val="00254560"/>
    <w:rsid w:val="00254840"/>
    <w:rsid w:val="002556E9"/>
    <w:rsid w:val="002564D7"/>
    <w:rsid w:val="00256A4C"/>
    <w:rsid w:val="0025718D"/>
    <w:rsid w:val="002618AC"/>
    <w:rsid w:val="00262A87"/>
    <w:rsid w:val="0026312F"/>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51CE"/>
    <w:rsid w:val="002854BF"/>
    <w:rsid w:val="00285856"/>
    <w:rsid w:val="00285EB1"/>
    <w:rsid w:val="00286C9A"/>
    <w:rsid w:val="00287BE6"/>
    <w:rsid w:val="00290876"/>
    <w:rsid w:val="002911A8"/>
    <w:rsid w:val="00291657"/>
    <w:rsid w:val="002919FB"/>
    <w:rsid w:val="00296493"/>
    <w:rsid w:val="00297040"/>
    <w:rsid w:val="00297213"/>
    <w:rsid w:val="002975BF"/>
    <w:rsid w:val="002A015E"/>
    <w:rsid w:val="002A0E82"/>
    <w:rsid w:val="002A3250"/>
    <w:rsid w:val="002A3A6E"/>
    <w:rsid w:val="002A3AC8"/>
    <w:rsid w:val="002A5399"/>
    <w:rsid w:val="002A5564"/>
    <w:rsid w:val="002A740E"/>
    <w:rsid w:val="002A782B"/>
    <w:rsid w:val="002B0089"/>
    <w:rsid w:val="002B03EA"/>
    <w:rsid w:val="002B31AD"/>
    <w:rsid w:val="002B3767"/>
    <w:rsid w:val="002B4B0D"/>
    <w:rsid w:val="002B6B0C"/>
    <w:rsid w:val="002B7BA6"/>
    <w:rsid w:val="002C011D"/>
    <w:rsid w:val="002C116F"/>
    <w:rsid w:val="002C4014"/>
    <w:rsid w:val="002C4311"/>
    <w:rsid w:val="002C5DB6"/>
    <w:rsid w:val="002C61A7"/>
    <w:rsid w:val="002C6681"/>
    <w:rsid w:val="002C6790"/>
    <w:rsid w:val="002C7CB2"/>
    <w:rsid w:val="002D08E2"/>
    <w:rsid w:val="002D0BD9"/>
    <w:rsid w:val="002D13F6"/>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14FA"/>
    <w:rsid w:val="002F3B92"/>
    <w:rsid w:val="002F4D5E"/>
    <w:rsid w:val="002F50FB"/>
    <w:rsid w:val="002F6563"/>
    <w:rsid w:val="0030054D"/>
    <w:rsid w:val="00300C9D"/>
    <w:rsid w:val="00301735"/>
    <w:rsid w:val="00301857"/>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0A61"/>
    <w:rsid w:val="00321AF8"/>
    <w:rsid w:val="00322A65"/>
    <w:rsid w:val="0032388C"/>
    <w:rsid w:val="00324417"/>
    <w:rsid w:val="00324791"/>
    <w:rsid w:val="00324B2C"/>
    <w:rsid w:val="00324E5B"/>
    <w:rsid w:val="00325440"/>
    <w:rsid w:val="0032579A"/>
    <w:rsid w:val="0032615A"/>
    <w:rsid w:val="00326A17"/>
    <w:rsid w:val="00327CBE"/>
    <w:rsid w:val="00330392"/>
    <w:rsid w:val="003309FF"/>
    <w:rsid w:val="0033198B"/>
    <w:rsid w:val="00333EEC"/>
    <w:rsid w:val="003342FF"/>
    <w:rsid w:val="0033589A"/>
    <w:rsid w:val="00337C48"/>
    <w:rsid w:val="00337DFD"/>
    <w:rsid w:val="0034039A"/>
    <w:rsid w:val="00340B42"/>
    <w:rsid w:val="00342149"/>
    <w:rsid w:val="003428C1"/>
    <w:rsid w:val="003440BD"/>
    <w:rsid w:val="00344581"/>
    <w:rsid w:val="003459E2"/>
    <w:rsid w:val="00346964"/>
    <w:rsid w:val="003471B4"/>
    <w:rsid w:val="00350442"/>
    <w:rsid w:val="00350B3E"/>
    <w:rsid w:val="00350FE2"/>
    <w:rsid w:val="00352BC7"/>
    <w:rsid w:val="00353BBC"/>
    <w:rsid w:val="00353F42"/>
    <w:rsid w:val="0035474E"/>
    <w:rsid w:val="00354EEE"/>
    <w:rsid w:val="00356A26"/>
    <w:rsid w:val="00356BF1"/>
    <w:rsid w:val="00356C30"/>
    <w:rsid w:val="003571CC"/>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92B"/>
    <w:rsid w:val="003807E7"/>
    <w:rsid w:val="0038091E"/>
    <w:rsid w:val="0038130A"/>
    <w:rsid w:val="00381C7A"/>
    <w:rsid w:val="00383324"/>
    <w:rsid w:val="0038347E"/>
    <w:rsid w:val="00383585"/>
    <w:rsid w:val="003843BB"/>
    <w:rsid w:val="00385898"/>
    <w:rsid w:val="0039007A"/>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1480"/>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CDF"/>
    <w:rsid w:val="003C0F72"/>
    <w:rsid w:val="003C31AF"/>
    <w:rsid w:val="003C384E"/>
    <w:rsid w:val="003C4355"/>
    <w:rsid w:val="003C446B"/>
    <w:rsid w:val="003C729B"/>
    <w:rsid w:val="003C75CF"/>
    <w:rsid w:val="003C76B0"/>
    <w:rsid w:val="003C7FAE"/>
    <w:rsid w:val="003D102F"/>
    <w:rsid w:val="003D1BB7"/>
    <w:rsid w:val="003D283B"/>
    <w:rsid w:val="003D2936"/>
    <w:rsid w:val="003D3F4C"/>
    <w:rsid w:val="003D4446"/>
    <w:rsid w:val="003D4638"/>
    <w:rsid w:val="003D4D1D"/>
    <w:rsid w:val="003D6267"/>
    <w:rsid w:val="003D6E02"/>
    <w:rsid w:val="003D70DF"/>
    <w:rsid w:val="003D7753"/>
    <w:rsid w:val="003D7B97"/>
    <w:rsid w:val="003D7CA0"/>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25E5"/>
    <w:rsid w:val="003F27D1"/>
    <w:rsid w:val="003F287E"/>
    <w:rsid w:val="003F3939"/>
    <w:rsid w:val="003F5CC4"/>
    <w:rsid w:val="003F6034"/>
    <w:rsid w:val="003F6FA7"/>
    <w:rsid w:val="00400A4D"/>
    <w:rsid w:val="0040233B"/>
    <w:rsid w:val="004023F4"/>
    <w:rsid w:val="00402479"/>
    <w:rsid w:val="004051BE"/>
    <w:rsid w:val="00406D11"/>
    <w:rsid w:val="00411FED"/>
    <w:rsid w:val="004140BA"/>
    <w:rsid w:val="004144EB"/>
    <w:rsid w:val="004144EE"/>
    <w:rsid w:val="004146BE"/>
    <w:rsid w:val="00414855"/>
    <w:rsid w:val="00415460"/>
    <w:rsid w:val="00415483"/>
    <w:rsid w:val="00415A5E"/>
    <w:rsid w:val="0041704E"/>
    <w:rsid w:val="00417CCE"/>
    <w:rsid w:val="00421E3B"/>
    <w:rsid w:val="004246D3"/>
    <w:rsid w:val="004253E2"/>
    <w:rsid w:val="00425651"/>
    <w:rsid w:val="00425C2F"/>
    <w:rsid w:val="00426953"/>
    <w:rsid w:val="00427697"/>
    <w:rsid w:val="0043042D"/>
    <w:rsid w:val="00430570"/>
    <w:rsid w:val="00431621"/>
    <w:rsid w:val="00431969"/>
    <w:rsid w:val="00431F78"/>
    <w:rsid w:val="00433F60"/>
    <w:rsid w:val="00435582"/>
    <w:rsid w:val="00436B64"/>
    <w:rsid w:val="0044114D"/>
    <w:rsid w:val="00441917"/>
    <w:rsid w:val="00441920"/>
    <w:rsid w:val="004419DA"/>
    <w:rsid w:val="00442945"/>
    <w:rsid w:val="004430A9"/>
    <w:rsid w:val="00443198"/>
    <w:rsid w:val="0044366E"/>
    <w:rsid w:val="00443A90"/>
    <w:rsid w:val="00443DE7"/>
    <w:rsid w:val="00446BCB"/>
    <w:rsid w:val="00447592"/>
    <w:rsid w:val="00455C99"/>
    <w:rsid w:val="004572B4"/>
    <w:rsid w:val="00457386"/>
    <w:rsid w:val="004610A5"/>
    <w:rsid w:val="00461752"/>
    <w:rsid w:val="00461AC0"/>
    <w:rsid w:val="00461E0C"/>
    <w:rsid w:val="004622AF"/>
    <w:rsid w:val="00463C5C"/>
    <w:rsid w:val="004659EF"/>
    <w:rsid w:val="004715B6"/>
    <w:rsid w:val="0047307A"/>
    <w:rsid w:val="00473CA5"/>
    <w:rsid w:val="00474DBB"/>
    <w:rsid w:val="00474F36"/>
    <w:rsid w:val="00474FC8"/>
    <w:rsid w:val="00475639"/>
    <w:rsid w:val="004760F2"/>
    <w:rsid w:val="004761B9"/>
    <w:rsid w:val="00476B76"/>
    <w:rsid w:val="00483AB1"/>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6496"/>
    <w:rsid w:val="004A7831"/>
    <w:rsid w:val="004B1011"/>
    <w:rsid w:val="004B14C4"/>
    <w:rsid w:val="004B30C3"/>
    <w:rsid w:val="004B35DC"/>
    <w:rsid w:val="004C40E8"/>
    <w:rsid w:val="004C4F45"/>
    <w:rsid w:val="004C54A0"/>
    <w:rsid w:val="004C5B03"/>
    <w:rsid w:val="004C749A"/>
    <w:rsid w:val="004C7AC4"/>
    <w:rsid w:val="004C7BCC"/>
    <w:rsid w:val="004D08F5"/>
    <w:rsid w:val="004D12A1"/>
    <w:rsid w:val="004D311C"/>
    <w:rsid w:val="004D34A0"/>
    <w:rsid w:val="004D362A"/>
    <w:rsid w:val="004D3C08"/>
    <w:rsid w:val="004D55FA"/>
    <w:rsid w:val="004D5A16"/>
    <w:rsid w:val="004D5B29"/>
    <w:rsid w:val="004D5E02"/>
    <w:rsid w:val="004D5F70"/>
    <w:rsid w:val="004D75C4"/>
    <w:rsid w:val="004D75D8"/>
    <w:rsid w:val="004E05E7"/>
    <w:rsid w:val="004E1757"/>
    <w:rsid w:val="004E2F35"/>
    <w:rsid w:val="004E3204"/>
    <w:rsid w:val="004E3FFF"/>
    <w:rsid w:val="004E58C3"/>
    <w:rsid w:val="004E65E9"/>
    <w:rsid w:val="004E75A8"/>
    <w:rsid w:val="004E7901"/>
    <w:rsid w:val="004E79BD"/>
    <w:rsid w:val="004F2383"/>
    <w:rsid w:val="004F23E9"/>
    <w:rsid w:val="004F2FF1"/>
    <w:rsid w:val="004F366A"/>
    <w:rsid w:val="004F3D3B"/>
    <w:rsid w:val="004F5854"/>
    <w:rsid w:val="004F72E9"/>
    <w:rsid w:val="00500EDA"/>
    <w:rsid w:val="00502D50"/>
    <w:rsid w:val="00503295"/>
    <w:rsid w:val="00503571"/>
    <w:rsid w:val="00503A81"/>
    <w:rsid w:val="00503B2F"/>
    <w:rsid w:val="00503E65"/>
    <w:rsid w:val="005045AE"/>
    <w:rsid w:val="00504CED"/>
    <w:rsid w:val="00504D5D"/>
    <w:rsid w:val="00505241"/>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23193"/>
    <w:rsid w:val="005232A0"/>
    <w:rsid w:val="00523347"/>
    <w:rsid w:val="00523390"/>
    <w:rsid w:val="00524898"/>
    <w:rsid w:val="005249F7"/>
    <w:rsid w:val="00525715"/>
    <w:rsid w:val="00525942"/>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A1D"/>
    <w:rsid w:val="00535011"/>
    <w:rsid w:val="00535439"/>
    <w:rsid w:val="00536EE4"/>
    <w:rsid w:val="00540F72"/>
    <w:rsid w:val="005411A3"/>
    <w:rsid w:val="00542F46"/>
    <w:rsid w:val="00543297"/>
    <w:rsid w:val="00543DB7"/>
    <w:rsid w:val="00545FB5"/>
    <w:rsid w:val="005460F4"/>
    <w:rsid w:val="005469D0"/>
    <w:rsid w:val="0054778C"/>
    <w:rsid w:val="005519BC"/>
    <w:rsid w:val="00551BEE"/>
    <w:rsid w:val="0055360E"/>
    <w:rsid w:val="005545BF"/>
    <w:rsid w:val="00555069"/>
    <w:rsid w:val="00555A12"/>
    <w:rsid w:val="00555CA0"/>
    <w:rsid w:val="00557536"/>
    <w:rsid w:val="00557627"/>
    <w:rsid w:val="00560E96"/>
    <w:rsid w:val="005611AB"/>
    <w:rsid w:val="005618BC"/>
    <w:rsid w:val="00563707"/>
    <w:rsid w:val="0056564F"/>
    <w:rsid w:val="00566DC0"/>
    <w:rsid w:val="005673FC"/>
    <w:rsid w:val="00567F85"/>
    <w:rsid w:val="00572F46"/>
    <w:rsid w:val="00580871"/>
    <w:rsid w:val="0058183A"/>
    <w:rsid w:val="00583E72"/>
    <w:rsid w:val="00584D1A"/>
    <w:rsid w:val="005850E9"/>
    <w:rsid w:val="00585605"/>
    <w:rsid w:val="00585FF4"/>
    <w:rsid w:val="00590A8E"/>
    <w:rsid w:val="005921ED"/>
    <w:rsid w:val="00592536"/>
    <w:rsid w:val="00592CAB"/>
    <w:rsid w:val="00593628"/>
    <w:rsid w:val="00593636"/>
    <w:rsid w:val="0059500A"/>
    <w:rsid w:val="0059669E"/>
    <w:rsid w:val="00596A48"/>
    <w:rsid w:val="005A05BB"/>
    <w:rsid w:val="005A08BE"/>
    <w:rsid w:val="005A098A"/>
    <w:rsid w:val="005A3BEF"/>
    <w:rsid w:val="005A3CB8"/>
    <w:rsid w:val="005A4358"/>
    <w:rsid w:val="005A4F7D"/>
    <w:rsid w:val="005A5F10"/>
    <w:rsid w:val="005A6378"/>
    <w:rsid w:val="005A69E2"/>
    <w:rsid w:val="005A6C7B"/>
    <w:rsid w:val="005A6E7C"/>
    <w:rsid w:val="005B01F2"/>
    <w:rsid w:val="005B4F29"/>
    <w:rsid w:val="005B5378"/>
    <w:rsid w:val="005B5F54"/>
    <w:rsid w:val="005B7BF8"/>
    <w:rsid w:val="005C1345"/>
    <w:rsid w:val="005C3D9A"/>
    <w:rsid w:val="005C5271"/>
    <w:rsid w:val="005C55BC"/>
    <w:rsid w:val="005D04CF"/>
    <w:rsid w:val="005D090E"/>
    <w:rsid w:val="005D33F7"/>
    <w:rsid w:val="005D40C7"/>
    <w:rsid w:val="005D436B"/>
    <w:rsid w:val="005D4382"/>
    <w:rsid w:val="005D4D4F"/>
    <w:rsid w:val="005D5B48"/>
    <w:rsid w:val="005D60FF"/>
    <w:rsid w:val="005D6922"/>
    <w:rsid w:val="005D74D6"/>
    <w:rsid w:val="005D75C3"/>
    <w:rsid w:val="005E0C51"/>
    <w:rsid w:val="005E214B"/>
    <w:rsid w:val="005E3735"/>
    <w:rsid w:val="005E50A3"/>
    <w:rsid w:val="005E538D"/>
    <w:rsid w:val="005E5393"/>
    <w:rsid w:val="005E56CB"/>
    <w:rsid w:val="005E6754"/>
    <w:rsid w:val="005E7204"/>
    <w:rsid w:val="005F05CF"/>
    <w:rsid w:val="005F10BC"/>
    <w:rsid w:val="005F178B"/>
    <w:rsid w:val="005F2E90"/>
    <w:rsid w:val="005F3184"/>
    <w:rsid w:val="005F35E2"/>
    <w:rsid w:val="005F3E65"/>
    <w:rsid w:val="005F4702"/>
    <w:rsid w:val="005F4A9E"/>
    <w:rsid w:val="005F4C5B"/>
    <w:rsid w:val="005F5031"/>
    <w:rsid w:val="005F5398"/>
    <w:rsid w:val="005F6D05"/>
    <w:rsid w:val="005F7940"/>
    <w:rsid w:val="006000EA"/>
    <w:rsid w:val="00600271"/>
    <w:rsid w:val="006015C3"/>
    <w:rsid w:val="0060192A"/>
    <w:rsid w:val="00601F67"/>
    <w:rsid w:val="00602E36"/>
    <w:rsid w:val="00603261"/>
    <w:rsid w:val="00603D1C"/>
    <w:rsid w:val="00603EE2"/>
    <w:rsid w:val="00604B46"/>
    <w:rsid w:val="00607554"/>
    <w:rsid w:val="00607CD1"/>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6992"/>
    <w:rsid w:val="00640D08"/>
    <w:rsid w:val="00640D3D"/>
    <w:rsid w:val="006422B3"/>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EDA"/>
    <w:rsid w:val="00664F45"/>
    <w:rsid w:val="006652C6"/>
    <w:rsid w:val="00665368"/>
    <w:rsid w:val="00666BF3"/>
    <w:rsid w:val="00666E21"/>
    <w:rsid w:val="00667712"/>
    <w:rsid w:val="006706A5"/>
    <w:rsid w:val="006709E7"/>
    <w:rsid w:val="0067105F"/>
    <w:rsid w:val="00671138"/>
    <w:rsid w:val="0067116A"/>
    <w:rsid w:val="00671A52"/>
    <w:rsid w:val="00671D61"/>
    <w:rsid w:val="00672851"/>
    <w:rsid w:val="00676A37"/>
    <w:rsid w:val="00677D41"/>
    <w:rsid w:val="00680324"/>
    <w:rsid w:val="00680C89"/>
    <w:rsid w:val="006811E0"/>
    <w:rsid w:val="00683001"/>
    <w:rsid w:val="006836BF"/>
    <w:rsid w:val="0068534E"/>
    <w:rsid w:val="00685438"/>
    <w:rsid w:val="00685C47"/>
    <w:rsid w:val="00686195"/>
    <w:rsid w:val="0068734F"/>
    <w:rsid w:val="006873CB"/>
    <w:rsid w:val="006878D9"/>
    <w:rsid w:val="006906C5"/>
    <w:rsid w:val="00690B33"/>
    <w:rsid w:val="00690F25"/>
    <w:rsid w:val="00692A55"/>
    <w:rsid w:val="00693910"/>
    <w:rsid w:val="00694B21"/>
    <w:rsid w:val="00695654"/>
    <w:rsid w:val="006A0461"/>
    <w:rsid w:val="006A0550"/>
    <w:rsid w:val="006A0B82"/>
    <w:rsid w:val="006A172E"/>
    <w:rsid w:val="006A29BE"/>
    <w:rsid w:val="006A4113"/>
    <w:rsid w:val="006A5CFC"/>
    <w:rsid w:val="006A5DB1"/>
    <w:rsid w:val="006A780B"/>
    <w:rsid w:val="006A7DB6"/>
    <w:rsid w:val="006B05A4"/>
    <w:rsid w:val="006B1632"/>
    <w:rsid w:val="006B23FF"/>
    <w:rsid w:val="006B247F"/>
    <w:rsid w:val="006B3C0B"/>
    <w:rsid w:val="006B460D"/>
    <w:rsid w:val="006B59EF"/>
    <w:rsid w:val="006C052C"/>
    <w:rsid w:val="006C0F2D"/>
    <w:rsid w:val="006C2D84"/>
    <w:rsid w:val="006C56A5"/>
    <w:rsid w:val="006C58A2"/>
    <w:rsid w:val="006C5BFF"/>
    <w:rsid w:val="006C5D46"/>
    <w:rsid w:val="006C5DAF"/>
    <w:rsid w:val="006C65F1"/>
    <w:rsid w:val="006D0207"/>
    <w:rsid w:val="006D04EE"/>
    <w:rsid w:val="006D1F73"/>
    <w:rsid w:val="006D250A"/>
    <w:rsid w:val="006D3169"/>
    <w:rsid w:val="006D590F"/>
    <w:rsid w:val="006D60A4"/>
    <w:rsid w:val="006D6E56"/>
    <w:rsid w:val="006E0548"/>
    <w:rsid w:val="006E0ACD"/>
    <w:rsid w:val="006E19CA"/>
    <w:rsid w:val="006E270D"/>
    <w:rsid w:val="006E3777"/>
    <w:rsid w:val="006E50DF"/>
    <w:rsid w:val="006E50F1"/>
    <w:rsid w:val="006E61FC"/>
    <w:rsid w:val="006E7B1A"/>
    <w:rsid w:val="006F0018"/>
    <w:rsid w:val="006F2A73"/>
    <w:rsid w:val="006F30B1"/>
    <w:rsid w:val="006F32C7"/>
    <w:rsid w:val="006F381F"/>
    <w:rsid w:val="006F4482"/>
    <w:rsid w:val="006F45BC"/>
    <w:rsid w:val="006F472E"/>
    <w:rsid w:val="006F59DE"/>
    <w:rsid w:val="00700664"/>
    <w:rsid w:val="00700E59"/>
    <w:rsid w:val="00701FAC"/>
    <w:rsid w:val="0070213C"/>
    <w:rsid w:val="007021F4"/>
    <w:rsid w:val="00702BEE"/>
    <w:rsid w:val="00702EF7"/>
    <w:rsid w:val="00704460"/>
    <w:rsid w:val="007047B6"/>
    <w:rsid w:val="00704A66"/>
    <w:rsid w:val="007052E1"/>
    <w:rsid w:val="0070698C"/>
    <w:rsid w:val="00706A32"/>
    <w:rsid w:val="007078B7"/>
    <w:rsid w:val="00710D58"/>
    <w:rsid w:val="00710EAE"/>
    <w:rsid w:val="00711196"/>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302CD"/>
    <w:rsid w:val="00732C4E"/>
    <w:rsid w:val="00733D05"/>
    <w:rsid w:val="0073478E"/>
    <w:rsid w:val="00735921"/>
    <w:rsid w:val="00736CA8"/>
    <w:rsid w:val="00737C3A"/>
    <w:rsid w:val="00737D14"/>
    <w:rsid w:val="00737F05"/>
    <w:rsid w:val="007431F5"/>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1DA2"/>
    <w:rsid w:val="007631E0"/>
    <w:rsid w:val="00765781"/>
    <w:rsid w:val="00766353"/>
    <w:rsid w:val="00773BDD"/>
    <w:rsid w:val="00774460"/>
    <w:rsid w:val="00776EC9"/>
    <w:rsid w:val="00780296"/>
    <w:rsid w:val="00780707"/>
    <w:rsid w:val="00780972"/>
    <w:rsid w:val="00780E2F"/>
    <w:rsid w:val="00781C27"/>
    <w:rsid w:val="00787B2C"/>
    <w:rsid w:val="00787B36"/>
    <w:rsid w:val="00787C7F"/>
    <w:rsid w:val="00787D24"/>
    <w:rsid w:val="00791EEE"/>
    <w:rsid w:val="007946EB"/>
    <w:rsid w:val="0079543C"/>
    <w:rsid w:val="00795F8D"/>
    <w:rsid w:val="00796AEA"/>
    <w:rsid w:val="007A1316"/>
    <w:rsid w:val="007A1DC5"/>
    <w:rsid w:val="007A20AD"/>
    <w:rsid w:val="007A28CD"/>
    <w:rsid w:val="007A35C4"/>
    <w:rsid w:val="007A5D05"/>
    <w:rsid w:val="007A5E2B"/>
    <w:rsid w:val="007A692B"/>
    <w:rsid w:val="007A7331"/>
    <w:rsid w:val="007A7415"/>
    <w:rsid w:val="007B0CB0"/>
    <w:rsid w:val="007B116D"/>
    <w:rsid w:val="007B1A13"/>
    <w:rsid w:val="007B1F99"/>
    <w:rsid w:val="007B27DF"/>
    <w:rsid w:val="007B312C"/>
    <w:rsid w:val="007B3A36"/>
    <w:rsid w:val="007B3A86"/>
    <w:rsid w:val="007B3DF4"/>
    <w:rsid w:val="007B54ED"/>
    <w:rsid w:val="007B596C"/>
    <w:rsid w:val="007B6462"/>
    <w:rsid w:val="007B6EF3"/>
    <w:rsid w:val="007C2AE2"/>
    <w:rsid w:val="007C2F4E"/>
    <w:rsid w:val="007C31CC"/>
    <w:rsid w:val="007C32C3"/>
    <w:rsid w:val="007C3E46"/>
    <w:rsid w:val="007C47D0"/>
    <w:rsid w:val="007C6751"/>
    <w:rsid w:val="007D0987"/>
    <w:rsid w:val="007D0E00"/>
    <w:rsid w:val="007D0FC5"/>
    <w:rsid w:val="007D1913"/>
    <w:rsid w:val="007D1933"/>
    <w:rsid w:val="007D19CF"/>
    <w:rsid w:val="007D1DA4"/>
    <w:rsid w:val="007D20B0"/>
    <w:rsid w:val="007D298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2683"/>
    <w:rsid w:val="007F2956"/>
    <w:rsid w:val="007F2E32"/>
    <w:rsid w:val="007F6A11"/>
    <w:rsid w:val="008002AA"/>
    <w:rsid w:val="008015EA"/>
    <w:rsid w:val="008018EF"/>
    <w:rsid w:val="0080230D"/>
    <w:rsid w:val="008027AC"/>
    <w:rsid w:val="008036FD"/>
    <w:rsid w:val="0080383D"/>
    <w:rsid w:val="00807429"/>
    <w:rsid w:val="00810827"/>
    <w:rsid w:val="008127D6"/>
    <w:rsid w:val="0081411E"/>
    <w:rsid w:val="00814E45"/>
    <w:rsid w:val="00815360"/>
    <w:rsid w:val="00817DA7"/>
    <w:rsid w:val="0082161C"/>
    <w:rsid w:val="00821B16"/>
    <w:rsid w:val="00823378"/>
    <w:rsid w:val="008243DF"/>
    <w:rsid w:val="0082459D"/>
    <w:rsid w:val="00824CEF"/>
    <w:rsid w:val="00824CFF"/>
    <w:rsid w:val="008254AB"/>
    <w:rsid w:val="00826480"/>
    <w:rsid w:val="00830148"/>
    <w:rsid w:val="008316AD"/>
    <w:rsid w:val="00831855"/>
    <w:rsid w:val="00832D13"/>
    <w:rsid w:val="00835315"/>
    <w:rsid w:val="00835AEB"/>
    <w:rsid w:val="00836BE5"/>
    <w:rsid w:val="00840D0F"/>
    <w:rsid w:val="0084200E"/>
    <w:rsid w:val="00842A84"/>
    <w:rsid w:val="00842FDE"/>
    <w:rsid w:val="008442C1"/>
    <w:rsid w:val="008445D4"/>
    <w:rsid w:val="008446F1"/>
    <w:rsid w:val="00846FF0"/>
    <w:rsid w:val="00847CD0"/>
    <w:rsid w:val="008513F7"/>
    <w:rsid w:val="00854B56"/>
    <w:rsid w:val="00855374"/>
    <w:rsid w:val="0085728C"/>
    <w:rsid w:val="00857536"/>
    <w:rsid w:val="00857A42"/>
    <w:rsid w:val="00860737"/>
    <w:rsid w:val="008611A4"/>
    <w:rsid w:val="00861FD7"/>
    <w:rsid w:val="00862B1B"/>
    <w:rsid w:val="00862B56"/>
    <w:rsid w:val="0086363F"/>
    <w:rsid w:val="008639C9"/>
    <w:rsid w:val="008667AD"/>
    <w:rsid w:val="00866D13"/>
    <w:rsid w:val="00874DEF"/>
    <w:rsid w:val="008766DA"/>
    <w:rsid w:val="00876D09"/>
    <w:rsid w:val="00877308"/>
    <w:rsid w:val="0088013C"/>
    <w:rsid w:val="00881882"/>
    <w:rsid w:val="00882AC7"/>
    <w:rsid w:val="00882CC5"/>
    <w:rsid w:val="008835E3"/>
    <w:rsid w:val="00883F04"/>
    <w:rsid w:val="00884452"/>
    <w:rsid w:val="00887DF9"/>
    <w:rsid w:val="008905D7"/>
    <w:rsid w:val="008932A4"/>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EA4"/>
    <w:rsid w:val="008A3FB1"/>
    <w:rsid w:val="008A7133"/>
    <w:rsid w:val="008A7A18"/>
    <w:rsid w:val="008A7AE9"/>
    <w:rsid w:val="008B0C5E"/>
    <w:rsid w:val="008B1D85"/>
    <w:rsid w:val="008B24E5"/>
    <w:rsid w:val="008B270A"/>
    <w:rsid w:val="008B3920"/>
    <w:rsid w:val="008B496B"/>
    <w:rsid w:val="008B4A1E"/>
    <w:rsid w:val="008B5B9D"/>
    <w:rsid w:val="008B68C6"/>
    <w:rsid w:val="008B6F16"/>
    <w:rsid w:val="008B6F4B"/>
    <w:rsid w:val="008C0156"/>
    <w:rsid w:val="008C0189"/>
    <w:rsid w:val="008C0257"/>
    <w:rsid w:val="008C12FB"/>
    <w:rsid w:val="008C2607"/>
    <w:rsid w:val="008C465E"/>
    <w:rsid w:val="008C4CE4"/>
    <w:rsid w:val="008C674C"/>
    <w:rsid w:val="008C6787"/>
    <w:rsid w:val="008C73D6"/>
    <w:rsid w:val="008D0C62"/>
    <w:rsid w:val="008D0E94"/>
    <w:rsid w:val="008D20C1"/>
    <w:rsid w:val="008D2CD6"/>
    <w:rsid w:val="008D4939"/>
    <w:rsid w:val="008D50C8"/>
    <w:rsid w:val="008D78F0"/>
    <w:rsid w:val="008D790B"/>
    <w:rsid w:val="008D7FC7"/>
    <w:rsid w:val="008E0C04"/>
    <w:rsid w:val="008E0FE3"/>
    <w:rsid w:val="008E2737"/>
    <w:rsid w:val="008E3D60"/>
    <w:rsid w:val="008E45DB"/>
    <w:rsid w:val="008E4DCD"/>
    <w:rsid w:val="008E4E47"/>
    <w:rsid w:val="008E6098"/>
    <w:rsid w:val="008E7390"/>
    <w:rsid w:val="008E7B58"/>
    <w:rsid w:val="008F05C2"/>
    <w:rsid w:val="008F1F00"/>
    <w:rsid w:val="008F41ED"/>
    <w:rsid w:val="008F42BB"/>
    <w:rsid w:val="008F47D1"/>
    <w:rsid w:val="008F6D2B"/>
    <w:rsid w:val="008F7005"/>
    <w:rsid w:val="0090291C"/>
    <w:rsid w:val="00905434"/>
    <w:rsid w:val="00905C39"/>
    <w:rsid w:val="00905E46"/>
    <w:rsid w:val="00906628"/>
    <w:rsid w:val="009072F6"/>
    <w:rsid w:val="00907697"/>
    <w:rsid w:val="00910B93"/>
    <w:rsid w:val="00910D1A"/>
    <w:rsid w:val="009113AE"/>
    <w:rsid w:val="009116CC"/>
    <w:rsid w:val="00911955"/>
    <w:rsid w:val="009119AC"/>
    <w:rsid w:val="00911A3E"/>
    <w:rsid w:val="00912262"/>
    <w:rsid w:val="00912A52"/>
    <w:rsid w:val="00912BE1"/>
    <w:rsid w:val="00913539"/>
    <w:rsid w:val="00915BFA"/>
    <w:rsid w:val="009160E0"/>
    <w:rsid w:val="00921B80"/>
    <w:rsid w:val="00921F3C"/>
    <w:rsid w:val="00923A05"/>
    <w:rsid w:val="00924F4A"/>
    <w:rsid w:val="009259EF"/>
    <w:rsid w:val="00926659"/>
    <w:rsid w:val="00927725"/>
    <w:rsid w:val="00927DC4"/>
    <w:rsid w:val="009304FE"/>
    <w:rsid w:val="00930782"/>
    <w:rsid w:val="009310F0"/>
    <w:rsid w:val="0093251E"/>
    <w:rsid w:val="0093422B"/>
    <w:rsid w:val="009353DF"/>
    <w:rsid w:val="0093570A"/>
    <w:rsid w:val="00935F40"/>
    <w:rsid w:val="009363C8"/>
    <w:rsid w:val="00936C3C"/>
    <w:rsid w:val="00936EC8"/>
    <w:rsid w:val="009378D2"/>
    <w:rsid w:val="00940317"/>
    <w:rsid w:val="00941138"/>
    <w:rsid w:val="00942DAE"/>
    <w:rsid w:val="00943F6E"/>
    <w:rsid w:val="00945CCD"/>
    <w:rsid w:val="00945D59"/>
    <w:rsid w:val="00947F9D"/>
    <w:rsid w:val="00951D24"/>
    <w:rsid w:val="00951EFE"/>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013"/>
    <w:rsid w:val="00963876"/>
    <w:rsid w:val="00964CD3"/>
    <w:rsid w:val="00966051"/>
    <w:rsid w:val="0097032D"/>
    <w:rsid w:val="009706AA"/>
    <w:rsid w:val="00970E28"/>
    <w:rsid w:val="00973088"/>
    <w:rsid w:val="00974568"/>
    <w:rsid w:val="0097493A"/>
    <w:rsid w:val="0097619C"/>
    <w:rsid w:val="009765DF"/>
    <w:rsid w:val="00976E8C"/>
    <w:rsid w:val="00977973"/>
    <w:rsid w:val="00981F79"/>
    <w:rsid w:val="009834E9"/>
    <w:rsid w:val="00983A72"/>
    <w:rsid w:val="009850EF"/>
    <w:rsid w:val="009868FC"/>
    <w:rsid w:val="00986D78"/>
    <w:rsid w:val="00987FE0"/>
    <w:rsid w:val="00990566"/>
    <w:rsid w:val="00991A16"/>
    <w:rsid w:val="00991AA5"/>
    <w:rsid w:val="00993BC0"/>
    <w:rsid w:val="00993BEE"/>
    <w:rsid w:val="00995CC1"/>
    <w:rsid w:val="009961EE"/>
    <w:rsid w:val="00996FC8"/>
    <w:rsid w:val="009A0BF1"/>
    <w:rsid w:val="009A23A4"/>
    <w:rsid w:val="009A2E64"/>
    <w:rsid w:val="009A43AF"/>
    <w:rsid w:val="009A4ED0"/>
    <w:rsid w:val="009A6EF9"/>
    <w:rsid w:val="009B0086"/>
    <w:rsid w:val="009B0DF1"/>
    <w:rsid w:val="009B32BB"/>
    <w:rsid w:val="009B4416"/>
    <w:rsid w:val="009B4B28"/>
    <w:rsid w:val="009B4E8F"/>
    <w:rsid w:val="009B5E0E"/>
    <w:rsid w:val="009B75B8"/>
    <w:rsid w:val="009B7FCB"/>
    <w:rsid w:val="009C07DF"/>
    <w:rsid w:val="009C0E2E"/>
    <w:rsid w:val="009C1047"/>
    <w:rsid w:val="009C1908"/>
    <w:rsid w:val="009C190C"/>
    <w:rsid w:val="009C2436"/>
    <w:rsid w:val="009C4703"/>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67DD"/>
    <w:rsid w:val="009F00E2"/>
    <w:rsid w:val="009F43C3"/>
    <w:rsid w:val="009F4C44"/>
    <w:rsid w:val="009F61A9"/>
    <w:rsid w:val="009F61B8"/>
    <w:rsid w:val="009F6A19"/>
    <w:rsid w:val="00A01C5F"/>
    <w:rsid w:val="00A020B4"/>
    <w:rsid w:val="00A02F3C"/>
    <w:rsid w:val="00A03358"/>
    <w:rsid w:val="00A043FE"/>
    <w:rsid w:val="00A044A3"/>
    <w:rsid w:val="00A0471E"/>
    <w:rsid w:val="00A05916"/>
    <w:rsid w:val="00A05AA6"/>
    <w:rsid w:val="00A06192"/>
    <w:rsid w:val="00A07065"/>
    <w:rsid w:val="00A10886"/>
    <w:rsid w:val="00A11861"/>
    <w:rsid w:val="00A125B4"/>
    <w:rsid w:val="00A1266A"/>
    <w:rsid w:val="00A13810"/>
    <w:rsid w:val="00A1387B"/>
    <w:rsid w:val="00A1389B"/>
    <w:rsid w:val="00A14FAA"/>
    <w:rsid w:val="00A1622A"/>
    <w:rsid w:val="00A16E6B"/>
    <w:rsid w:val="00A16EEB"/>
    <w:rsid w:val="00A17E19"/>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3468"/>
    <w:rsid w:val="00A437BB"/>
    <w:rsid w:val="00A441EC"/>
    <w:rsid w:val="00A46944"/>
    <w:rsid w:val="00A4716C"/>
    <w:rsid w:val="00A50430"/>
    <w:rsid w:val="00A50DA6"/>
    <w:rsid w:val="00A511E6"/>
    <w:rsid w:val="00A52978"/>
    <w:rsid w:val="00A52C86"/>
    <w:rsid w:val="00A53130"/>
    <w:rsid w:val="00A5412B"/>
    <w:rsid w:val="00A55158"/>
    <w:rsid w:val="00A57DA5"/>
    <w:rsid w:val="00A6042C"/>
    <w:rsid w:val="00A628DE"/>
    <w:rsid w:val="00A63B97"/>
    <w:rsid w:val="00A64735"/>
    <w:rsid w:val="00A64AC6"/>
    <w:rsid w:val="00A66253"/>
    <w:rsid w:val="00A666B7"/>
    <w:rsid w:val="00A66B50"/>
    <w:rsid w:val="00A677C0"/>
    <w:rsid w:val="00A67FAE"/>
    <w:rsid w:val="00A72556"/>
    <w:rsid w:val="00A72AF8"/>
    <w:rsid w:val="00A7322E"/>
    <w:rsid w:val="00A73601"/>
    <w:rsid w:val="00A7422E"/>
    <w:rsid w:val="00A746B4"/>
    <w:rsid w:val="00A75B9A"/>
    <w:rsid w:val="00A77CC0"/>
    <w:rsid w:val="00A80B08"/>
    <w:rsid w:val="00A81E64"/>
    <w:rsid w:val="00A82AD7"/>
    <w:rsid w:val="00A8326A"/>
    <w:rsid w:val="00A8367E"/>
    <w:rsid w:val="00A84536"/>
    <w:rsid w:val="00A84FC0"/>
    <w:rsid w:val="00A8510A"/>
    <w:rsid w:val="00A85226"/>
    <w:rsid w:val="00A857A7"/>
    <w:rsid w:val="00A860D4"/>
    <w:rsid w:val="00A86314"/>
    <w:rsid w:val="00A92240"/>
    <w:rsid w:val="00A92D24"/>
    <w:rsid w:val="00A9350D"/>
    <w:rsid w:val="00A93D78"/>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72B5"/>
    <w:rsid w:val="00AB0EFE"/>
    <w:rsid w:val="00AB0F2F"/>
    <w:rsid w:val="00AB112F"/>
    <w:rsid w:val="00AB12D9"/>
    <w:rsid w:val="00AB195F"/>
    <w:rsid w:val="00AB2C4F"/>
    <w:rsid w:val="00AB3848"/>
    <w:rsid w:val="00AB5020"/>
    <w:rsid w:val="00AB5F73"/>
    <w:rsid w:val="00AB6968"/>
    <w:rsid w:val="00AB699B"/>
    <w:rsid w:val="00AB6EAA"/>
    <w:rsid w:val="00AC042B"/>
    <w:rsid w:val="00AC0A37"/>
    <w:rsid w:val="00AC113A"/>
    <w:rsid w:val="00AC1E64"/>
    <w:rsid w:val="00AC2919"/>
    <w:rsid w:val="00AC3473"/>
    <w:rsid w:val="00AC3CC5"/>
    <w:rsid w:val="00AC4230"/>
    <w:rsid w:val="00AC4746"/>
    <w:rsid w:val="00AC5FB9"/>
    <w:rsid w:val="00AC6001"/>
    <w:rsid w:val="00AC6F04"/>
    <w:rsid w:val="00AC7080"/>
    <w:rsid w:val="00AC7204"/>
    <w:rsid w:val="00AD07F3"/>
    <w:rsid w:val="00AD1804"/>
    <w:rsid w:val="00AD1FB6"/>
    <w:rsid w:val="00AD20E2"/>
    <w:rsid w:val="00AD22B6"/>
    <w:rsid w:val="00AD2ADC"/>
    <w:rsid w:val="00AD2B54"/>
    <w:rsid w:val="00AD46E9"/>
    <w:rsid w:val="00AD4D8B"/>
    <w:rsid w:val="00AD5C38"/>
    <w:rsid w:val="00AD76C7"/>
    <w:rsid w:val="00AE2494"/>
    <w:rsid w:val="00AE2B63"/>
    <w:rsid w:val="00AE2D37"/>
    <w:rsid w:val="00AE2D7B"/>
    <w:rsid w:val="00AE402B"/>
    <w:rsid w:val="00AE646E"/>
    <w:rsid w:val="00AE655A"/>
    <w:rsid w:val="00AE796E"/>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F4E"/>
    <w:rsid w:val="00B11E5B"/>
    <w:rsid w:val="00B146AF"/>
    <w:rsid w:val="00B1511A"/>
    <w:rsid w:val="00B15D08"/>
    <w:rsid w:val="00B16E7E"/>
    <w:rsid w:val="00B17456"/>
    <w:rsid w:val="00B20655"/>
    <w:rsid w:val="00B206E5"/>
    <w:rsid w:val="00B20AC4"/>
    <w:rsid w:val="00B21FFE"/>
    <w:rsid w:val="00B22440"/>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508E9"/>
    <w:rsid w:val="00B50EFF"/>
    <w:rsid w:val="00B513A5"/>
    <w:rsid w:val="00B52915"/>
    <w:rsid w:val="00B52B1B"/>
    <w:rsid w:val="00B531F1"/>
    <w:rsid w:val="00B547FB"/>
    <w:rsid w:val="00B555ED"/>
    <w:rsid w:val="00B55B97"/>
    <w:rsid w:val="00B56E5D"/>
    <w:rsid w:val="00B5729D"/>
    <w:rsid w:val="00B5735F"/>
    <w:rsid w:val="00B57E11"/>
    <w:rsid w:val="00B61727"/>
    <w:rsid w:val="00B6173F"/>
    <w:rsid w:val="00B64C58"/>
    <w:rsid w:val="00B661FC"/>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4688"/>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188B"/>
    <w:rsid w:val="00BA4A48"/>
    <w:rsid w:val="00BA4EA6"/>
    <w:rsid w:val="00BA657A"/>
    <w:rsid w:val="00BA7B9D"/>
    <w:rsid w:val="00BA7BD2"/>
    <w:rsid w:val="00BA7C42"/>
    <w:rsid w:val="00BB0832"/>
    <w:rsid w:val="00BB1257"/>
    <w:rsid w:val="00BB14EE"/>
    <w:rsid w:val="00BB25C7"/>
    <w:rsid w:val="00BB276B"/>
    <w:rsid w:val="00BB354F"/>
    <w:rsid w:val="00BB36A8"/>
    <w:rsid w:val="00BB4228"/>
    <w:rsid w:val="00BB4825"/>
    <w:rsid w:val="00BB48C7"/>
    <w:rsid w:val="00BB5B0A"/>
    <w:rsid w:val="00BB63AF"/>
    <w:rsid w:val="00BB684C"/>
    <w:rsid w:val="00BB700A"/>
    <w:rsid w:val="00BB7187"/>
    <w:rsid w:val="00BC061A"/>
    <w:rsid w:val="00BC0BCB"/>
    <w:rsid w:val="00BC108B"/>
    <w:rsid w:val="00BC12B6"/>
    <w:rsid w:val="00BC2DCC"/>
    <w:rsid w:val="00BC2DF0"/>
    <w:rsid w:val="00BC321A"/>
    <w:rsid w:val="00BC3F05"/>
    <w:rsid w:val="00BC45CB"/>
    <w:rsid w:val="00BC4D98"/>
    <w:rsid w:val="00BC5C7E"/>
    <w:rsid w:val="00BD1AD4"/>
    <w:rsid w:val="00BD1E93"/>
    <w:rsid w:val="00BD1F85"/>
    <w:rsid w:val="00BD27A4"/>
    <w:rsid w:val="00BD4D28"/>
    <w:rsid w:val="00BD57BE"/>
    <w:rsid w:val="00BD6587"/>
    <w:rsid w:val="00BD720D"/>
    <w:rsid w:val="00BE0162"/>
    <w:rsid w:val="00BE07AC"/>
    <w:rsid w:val="00BE0929"/>
    <w:rsid w:val="00BE1981"/>
    <w:rsid w:val="00BE1985"/>
    <w:rsid w:val="00BE2DFC"/>
    <w:rsid w:val="00BE33C9"/>
    <w:rsid w:val="00BE37E1"/>
    <w:rsid w:val="00BE448A"/>
    <w:rsid w:val="00BE6B92"/>
    <w:rsid w:val="00BE6BBF"/>
    <w:rsid w:val="00BE7433"/>
    <w:rsid w:val="00BF0D7D"/>
    <w:rsid w:val="00BF335C"/>
    <w:rsid w:val="00BF3876"/>
    <w:rsid w:val="00BF4490"/>
    <w:rsid w:val="00BF48C1"/>
    <w:rsid w:val="00BF57E1"/>
    <w:rsid w:val="00BF5828"/>
    <w:rsid w:val="00BF6C75"/>
    <w:rsid w:val="00C00570"/>
    <w:rsid w:val="00C00AE5"/>
    <w:rsid w:val="00C02DFA"/>
    <w:rsid w:val="00C03981"/>
    <w:rsid w:val="00C04218"/>
    <w:rsid w:val="00C04F43"/>
    <w:rsid w:val="00C05103"/>
    <w:rsid w:val="00C0704F"/>
    <w:rsid w:val="00C07844"/>
    <w:rsid w:val="00C07AD3"/>
    <w:rsid w:val="00C100E8"/>
    <w:rsid w:val="00C10BBC"/>
    <w:rsid w:val="00C1369E"/>
    <w:rsid w:val="00C13ED1"/>
    <w:rsid w:val="00C14024"/>
    <w:rsid w:val="00C1408E"/>
    <w:rsid w:val="00C14801"/>
    <w:rsid w:val="00C14D24"/>
    <w:rsid w:val="00C15225"/>
    <w:rsid w:val="00C152B8"/>
    <w:rsid w:val="00C16120"/>
    <w:rsid w:val="00C16966"/>
    <w:rsid w:val="00C16E1E"/>
    <w:rsid w:val="00C21F0C"/>
    <w:rsid w:val="00C2216B"/>
    <w:rsid w:val="00C22F84"/>
    <w:rsid w:val="00C2391E"/>
    <w:rsid w:val="00C26422"/>
    <w:rsid w:val="00C26763"/>
    <w:rsid w:val="00C267C0"/>
    <w:rsid w:val="00C26C7C"/>
    <w:rsid w:val="00C32484"/>
    <w:rsid w:val="00C3269F"/>
    <w:rsid w:val="00C334D7"/>
    <w:rsid w:val="00C33C89"/>
    <w:rsid w:val="00C33ED1"/>
    <w:rsid w:val="00C34D03"/>
    <w:rsid w:val="00C36E14"/>
    <w:rsid w:val="00C4047F"/>
    <w:rsid w:val="00C41F4A"/>
    <w:rsid w:val="00C45358"/>
    <w:rsid w:val="00C45513"/>
    <w:rsid w:val="00C4681F"/>
    <w:rsid w:val="00C51391"/>
    <w:rsid w:val="00C56CDC"/>
    <w:rsid w:val="00C56DC5"/>
    <w:rsid w:val="00C577BF"/>
    <w:rsid w:val="00C57BC0"/>
    <w:rsid w:val="00C60421"/>
    <w:rsid w:val="00C609DF"/>
    <w:rsid w:val="00C6107C"/>
    <w:rsid w:val="00C6111C"/>
    <w:rsid w:val="00C65A7D"/>
    <w:rsid w:val="00C65E9D"/>
    <w:rsid w:val="00C67EB5"/>
    <w:rsid w:val="00C70497"/>
    <w:rsid w:val="00C704B8"/>
    <w:rsid w:val="00C7149A"/>
    <w:rsid w:val="00C72CFB"/>
    <w:rsid w:val="00C72D10"/>
    <w:rsid w:val="00C741C3"/>
    <w:rsid w:val="00C74E95"/>
    <w:rsid w:val="00C74FDD"/>
    <w:rsid w:val="00C760D9"/>
    <w:rsid w:val="00C81097"/>
    <w:rsid w:val="00C81704"/>
    <w:rsid w:val="00C8399C"/>
    <w:rsid w:val="00C848D1"/>
    <w:rsid w:val="00C85B39"/>
    <w:rsid w:val="00C86351"/>
    <w:rsid w:val="00C869F3"/>
    <w:rsid w:val="00C86F0C"/>
    <w:rsid w:val="00C87880"/>
    <w:rsid w:val="00C918DF"/>
    <w:rsid w:val="00C93939"/>
    <w:rsid w:val="00C93C0C"/>
    <w:rsid w:val="00C9551C"/>
    <w:rsid w:val="00C95721"/>
    <w:rsid w:val="00C96027"/>
    <w:rsid w:val="00C96BC5"/>
    <w:rsid w:val="00C975B8"/>
    <w:rsid w:val="00C97BC9"/>
    <w:rsid w:val="00C97FC8"/>
    <w:rsid w:val="00CA0724"/>
    <w:rsid w:val="00CA1972"/>
    <w:rsid w:val="00CA1C47"/>
    <w:rsid w:val="00CA3612"/>
    <w:rsid w:val="00CA372D"/>
    <w:rsid w:val="00CA3FCC"/>
    <w:rsid w:val="00CA4C2D"/>
    <w:rsid w:val="00CA574C"/>
    <w:rsid w:val="00CA617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EB1"/>
    <w:rsid w:val="00CC50AE"/>
    <w:rsid w:val="00CC54C3"/>
    <w:rsid w:val="00CC5812"/>
    <w:rsid w:val="00CC6492"/>
    <w:rsid w:val="00CC6A7A"/>
    <w:rsid w:val="00CC6BD1"/>
    <w:rsid w:val="00CC714E"/>
    <w:rsid w:val="00CC7EF4"/>
    <w:rsid w:val="00CD0016"/>
    <w:rsid w:val="00CD14CC"/>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6857"/>
    <w:rsid w:val="00D002E7"/>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D79"/>
    <w:rsid w:val="00D14EF9"/>
    <w:rsid w:val="00D15AE9"/>
    <w:rsid w:val="00D172A2"/>
    <w:rsid w:val="00D17A1E"/>
    <w:rsid w:val="00D17CB6"/>
    <w:rsid w:val="00D21282"/>
    <w:rsid w:val="00D21CD0"/>
    <w:rsid w:val="00D222D0"/>
    <w:rsid w:val="00D2292C"/>
    <w:rsid w:val="00D229F9"/>
    <w:rsid w:val="00D2377A"/>
    <w:rsid w:val="00D23D51"/>
    <w:rsid w:val="00D24A7F"/>
    <w:rsid w:val="00D27568"/>
    <w:rsid w:val="00D30E85"/>
    <w:rsid w:val="00D325CD"/>
    <w:rsid w:val="00D32B20"/>
    <w:rsid w:val="00D33BAD"/>
    <w:rsid w:val="00D33F51"/>
    <w:rsid w:val="00D3501F"/>
    <w:rsid w:val="00D36224"/>
    <w:rsid w:val="00D37800"/>
    <w:rsid w:val="00D40999"/>
    <w:rsid w:val="00D416AA"/>
    <w:rsid w:val="00D41FF6"/>
    <w:rsid w:val="00D435DD"/>
    <w:rsid w:val="00D4491E"/>
    <w:rsid w:val="00D45FDF"/>
    <w:rsid w:val="00D50742"/>
    <w:rsid w:val="00D50EE4"/>
    <w:rsid w:val="00D53BB6"/>
    <w:rsid w:val="00D540B2"/>
    <w:rsid w:val="00D54954"/>
    <w:rsid w:val="00D55558"/>
    <w:rsid w:val="00D556A2"/>
    <w:rsid w:val="00D55FDF"/>
    <w:rsid w:val="00D5616B"/>
    <w:rsid w:val="00D5673B"/>
    <w:rsid w:val="00D56769"/>
    <w:rsid w:val="00D56F3D"/>
    <w:rsid w:val="00D57E6D"/>
    <w:rsid w:val="00D63483"/>
    <w:rsid w:val="00D63FC0"/>
    <w:rsid w:val="00D65037"/>
    <w:rsid w:val="00D66349"/>
    <w:rsid w:val="00D66661"/>
    <w:rsid w:val="00D66F4D"/>
    <w:rsid w:val="00D74447"/>
    <w:rsid w:val="00D7563C"/>
    <w:rsid w:val="00D75B68"/>
    <w:rsid w:val="00D75DD0"/>
    <w:rsid w:val="00D76810"/>
    <w:rsid w:val="00D76EF3"/>
    <w:rsid w:val="00D80A47"/>
    <w:rsid w:val="00D81263"/>
    <w:rsid w:val="00D83927"/>
    <w:rsid w:val="00D84342"/>
    <w:rsid w:val="00D848FA"/>
    <w:rsid w:val="00D8597E"/>
    <w:rsid w:val="00D85E86"/>
    <w:rsid w:val="00D867A5"/>
    <w:rsid w:val="00D90AB8"/>
    <w:rsid w:val="00D923E5"/>
    <w:rsid w:val="00D92798"/>
    <w:rsid w:val="00D942D5"/>
    <w:rsid w:val="00D94DB6"/>
    <w:rsid w:val="00D964B5"/>
    <w:rsid w:val="00D97D9B"/>
    <w:rsid w:val="00DA1938"/>
    <w:rsid w:val="00DA23E2"/>
    <w:rsid w:val="00DA2CEC"/>
    <w:rsid w:val="00DA3675"/>
    <w:rsid w:val="00DA4B4A"/>
    <w:rsid w:val="00DA5597"/>
    <w:rsid w:val="00DA7199"/>
    <w:rsid w:val="00DB07BF"/>
    <w:rsid w:val="00DB1610"/>
    <w:rsid w:val="00DB393B"/>
    <w:rsid w:val="00DB56B4"/>
    <w:rsid w:val="00DB61A8"/>
    <w:rsid w:val="00DB6E40"/>
    <w:rsid w:val="00DB75A7"/>
    <w:rsid w:val="00DC07A5"/>
    <w:rsid w:val="00DC0B14"/>
    <w:rsid w:val="00DC134F"/>
    <w:rsid w:val="00DC14DE"/>
    <w:rsid w:val="00DC2CA8"/>
    <w:rsid w:val="00DC2DC4"/>
    <w:rsid w:val="00DC2FD3"/>
    <w:rsid w:val="00DC3A95"/>
    <w:rsid w:val="00DC4F0E"/>
    <w:rsid w:val="00DC5992"/>
    <w:rsid w:val="00DC5F21"/>
    <w:rsid w:val="00DC6174"/>
    <w:rsid w:val="00DC6C80"/>
    <w:rsid w:val="00DD009F"/>
    <w:rsid w:val="00DD0EEF"/>
    <w:rsid w:val="00DD3E1A"/>
    <w:rsid w:val="00DD461A"/>
    <w:rsid w:val="00DD479B"/>
    <w:rsid w:val="00DD4AD2"/>
    <w:rsid w:val="00DD58FD"/>
    <w:rsid w:val="00DD5FC9"/>
    <w:rsid w:val="00DD6697"/>
    <w:rsid w:val="00DD6A5C"/>
    <w:rsid w:val="00DD6F0B"/>
    <w:rsid w:val="00DD7963"/>
    <w:rsid w:val="00DE06B7"/>
    <w:rsid w:val="00DE06E8"/>
    <w:rsid w:val="00DE0726"/>
    <w:rsid w:val="00DE167F"/>
    <w:rsid w:val="00DE1F57"/>
    <w:rsid w:val="00DE3207"/>
    <w:rsid w:val="00DE4D90"/>
    <w:rsid w:val="00DE5066"/>
    <w:rsid w:val="00DE5D05"/>
    <w:rsid w:val="00DE6CE8"/>
    <w:rsid w:val="00DE6DAB"/>
    <w:rsid w:val="00DE7AB3"/>
    <w:rsid w:val="00DF0036"/>
    <w:rsid w:val="00DF0724"/>
    <w:rsid w:val="00DF2BFF"/>
    <w:rsid w:val="00DF4141"/>
    <w:rsid w:val="00DF4AA9"/>
    <w:rsid w:val="00DF5404"/>
    <w:rsid w:val="00DF5420"/>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301"/>
    <w:rsid w:val="00E12922"/>
    <w:rsid w:val="00E12E16"/>
    <w:rsid w:val="00E13112"/>
    <w:rsid w:val="00E139B4"/>
    <w:rsid w:val="00E13CEA"/>
    <w:rsid w:val="00E140A6"/>
    <w:rsid w:val="00E14272"/>
    <w:rsid w:val="00E148B8"/>
    <w:rsid w:val="00E1561C"/>
    <w:rsid w:val="00E1648B"/>
    <w:rsid w:val="00E16FE2"/>
    <w:rsid w:val="00E209D0"/>
    <w:rsid w:val="00E21E25"/>
    <w:rsid w:val="00E22AF2"/>
    <w:rsid w:val="00E22B89"/>
    <w:rsid w:val="00E23D74"/>
    <w:rsid w:val="00E240F1"/>
    <w:rsid w:val="00E245C5"/>
    <w:rsid w:val="00E25274"/>
    <w:rsid w:val="00E26111"/>
    <w:rsid w:val="00E2649B"/>
    <w:rsid w:val="00E266C1"/>
    <w:rsid w:val="00E26E0C"/>
    <w:rsid w:val="00E302B8"/>
    <w:rsid w:val="00E31C44"/>
    <w:rsid w:val="00E32765"/>
    <w:rsid w:val="00E33725"/>
    <w:rsid w:val="00E34401"/>
    <w:rsid w:val="00E34CCD"/>
    <w:rsid w:val="00E3553E"/>
    <w:rsid w:val="00E35C31"/>
    <w:rsid w:val="00E369C2"/>
    <w:rsid w:val="00E375A3"/>
    <w:rsid w:val="00E375EE"/>
    <w:rsid w:val="00E37A09"/>
    <w:rsid w:val="00E40E74"/>
    <w:rsid w:val="00E412C8"/>
    <w:rsid w:val="00E4139F"/>
    <w:rsid w:val="00E41FF0"/>
    <w:rsid w:val="00E42464"/>
    <w:rsid w:val="00E4269C"/>
    <w:rsid w:val="00E42B0D"/>
    <w:rsid w:val="00E43BA7"/>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645"/>
    <w:rsid w:val="00E60D4F"/>
    <w:rsid w:val="00E614A7"/>
    <w:rsid w:val="00E61A14"/>
    <w:rsid w:val="00E61A27"/>
    <w:rsid w:val="00E62B3A"/>
    <w:rsid w:val="00E62BE3"/>
    <w:rsid w:val="00E631AE"/>
    <w:rsid w:val="00E63A60"/>
    <w:rsid w:val="00E64049"/>
    <w:rsid w:val="00E64CEB"/>
    <w:rsid w:val="00E64DB9"/>
    <w:rsid w:val="00E65353"/>
    <w:rsid w:val="00E6544D"/>
    <w:rsid w:val="00E704CE"/>
    <w:rsid w:val="00E72523"/>
    <w:rsid w:val="00E73C65"/>
    <w:rsid w:val="00E741A1"/>
    <w:rsid w:val="00E743EC"/>
    <w:rsid w:val="00E74D5E"/>
    <w:rsid w:val="00E77ADD"/>
    <w:rsid w:val="00E83AD0"/>
    <w:rsid w:val="00E849FB"/>
    <w:rsid w:val="00E84AE9"/>
    <w:rsid w:val="00E856B7"/>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181"/>
    <w:rsid w:val="00EC0FE8"/>
    <w:rsid w:val="00EC2D4C"/>
    <w:rsid w:val="00EC3065"/>
    <w:rsid w:val="00EC3238"/>
    <w:rsid w:val="00EC3530"/>
    <w:rsid w:val="00EC3ED2"/>
    <w:rsid w:val="00EC46A8"/>
    <w:rsid w:val="00EC4AB0"/>
    <w:rsid w:val="00EC4D1C"/>
    <w:rsid w:val="00EC56D6"/>
    <w:rsid w:val="00EC5EF0"/>
    <w:rsid w:val="00EC5F13"/>
    <w:rsid w:val="00EC6C58"/>
    <w:rsid w:val="00EC73B4"/>
    <w:rsid w:val="00EC7D98"/>
    <w:rsid w:val="00ED075D"/>
    <w:rsid w:val="00ED08E4"/>
    <w:rsid w:val="00ED114C"/>
    <w:rsid w:val="00ED1344"/>
    <w:rsid w:val="00ED17B1"/>
    <w:rsid w:val="00ED1FAA"/>
    <w:rsid w:val="00ED3390"/>
    <w:rsid w:val="00ED3CE7"/>
    <w:rsid w:val="00ED64E6"/>
    <w:rsid w:val="00ED6560"/>
    <w:rsid w:val="00ED6EB2"/>
    <w:rsid w:val="00ED785A"/>
    <w:rsid w:val="00ED7F27"/>
    <w:rsid w:val="00EE1021"/>
    <w:rsid w:val="00EE21F4"/>
    <w:rsid w:val="00EE2832"/>
    <w:rsid w:val="00EE33DE"/>
    <w:rsid w:val="00EE37FC"/>
    <w:rsid w:val="00EE3C9B"/>
    <w:rsid w:val="00EE3F7C"/>
    <w:rsid w:val="00EE6603"/>
    <w:rsid w:val="00EF0212"/>
    <w:rsid w:val="00EF095C"/>
    <w:rsid w:val="00EF0F4B"/>
    <w:rsid w:val="00EF1579"/>
    <w:rsid w:val="00EF34E7"/>
    <w:rsid w:val="00EF35F2"/>
    <w:rsid w:val="00EF3738"/>
    <w:rsid w:val="00EF782F"/>
    <w:rsid w:val="00EF79C5"/>
    <w:rsid w:val="00EF7CD6"/>
    <w:rsid w:val="00F00694"/>
    <w:rsid w:val="00F00C8E"/>
    <w:rsid w:val="00F00E17"/>
    <w:rsid w:val="00F02ACE"/>
    <w:rsid w:val="00F04D8F"/>
    <w:rsid w:val="00F06195"/>
    <w:rsid w:val="00F061E4"/>
    <w:rsid w:val="00F06524"/>
    <w:rsid w:val="00F0674E"/>
    <w:rsid w:val="00F06FD3"/>
    <w:rsid w:val="00F07424"/>
    <w:rsid w:val="00F07D5F"/>
    <w:rsid w:val="00F113F8"/>
    <w:rsid w:val="00F12408"/>
    <w:rsid w:val="00F12DC2"/>
    <w:rsid w:val="00F133FD"/>
    <w:rsid w:val="00F139DD"/>
    <w:rsid w:val="00F13AE9"/>
    <w:rsid w:val="00F147F9"/>
    <w:rsid w:val="00F1522A"/>
    <w:rsid w:val="00F1579D"/>
    <w:rsid w:val="00F15AA1"/>
    <w:rsid w:val="00F167EB"/>
    <w:rsid w:val="00F1720D"/>
    <w:rsid w:val="00F177E3"/>
    <w:rsid w:val="00F2175E"/>
    <w:rsid w:val="00F23162"/>
    <w:rsid w:val="00F24526"/>
    <w:rsid w:val="00F24926"/>
    <w:rsid w:val="00F24C1C"/>
    <w:rsid w:val="00F26C41"/>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CD9"/>
    <w:rsid w:val="00F5084E"/>
    <w:rsid w:val="00F50C10"/>
    <w:rsid w:val="00F50F89"/>
    <w:rsid w:val="00F524DC"/>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700A"/>
    <w:rsid w:val="00F672C8"/>
    <w:rsid w:val="00F70645"/>
    <w:rsid w:val="00F70E50"/>
    <w:rsid w:val="00F717AF"/>
    <w:rsid w:val="00F74101"/>
    <w:rsid w:val="00F74D99"/>
    <w:rsid w:val="00F803E8"/>
    <w:rsid w:val="00F8097F"/>
    <w:rsid w:val="00F8178D"/>
    <w:rsid w:val="00F83BAD"/>
    <w:rsid w:val="00F858DA"/>
    <w:rsid w:val="00F86732"/>
    <w:rsid w:val="00F86CD7"/>
    <w:rsid w:val="00F87775"/>
    <w:rsid w:val="00F923D8"/>
    <w:rsid w:val="00F93027"/>
    <w:rsid w:val="00F93726"/>
    <w:rsid w:val="00F945B3"/>
    <w:rsid w:val="00F948A6"/>
    <w:rsid w:val="00F95BA3"/>
    <w:rsid w:val="00F96208"/>
    <w:rsid w:val="00F96664"/>
    <w:rsid w:val="00F97807"/>
    <w:rsid w:val="00FA1E4A"/>
    <w:rsid w:val="00FA2C64"/>
    <w:rsid w:val="00FA3022"/>
    <w:rsid w:val="00FA4F12"/>
    <w:rsid w:val="00FA5043"/>
    <w:rsid w:val="00FA6846"/>
    <w:rsid w:val="00FB0336"/>
    <w:rsid w:val="00FB0722"/>
    <w:rsid w:val="00FB1225"/>
    <w:rsid w:val="00FB188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7D6E"/>
    <w:rsid w:val="00FE0478"/>
    <w:rsid w:val="00FE0C89"/>
    <w:rsid w:val="00FE3446"/>
    <w:rsid w:val="00FE3E56"/>
    <w:rsid w:val="00FE4072"/>
    <w:rsid w:val="00FE4512"/>
    <w:rsid w:val="00FE479B"/>
    <w:rsid w:val="00FE63DF"/>
    <w:rsid w:val="00FE7460"/>
    <w:rsid w:val="00FE75EA"/>
    <w:rsid w:val="00FE7B3B"/>
    <w:rsid w:val="00FF0555"/>
    <w:rsid w:val="00FF0F23"/>
    <w:rsid w:val="00FF14E7"/>
    <w:rsid w:val="00FF296D"/>
    <w:rsid w:val="00FF3335"/>
    <w:rsid w:val="00FF3F67"/>
    <w:rsid w:val="00FF4547"/>
    <w:rsid w:val="00FF48E8"/>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A7A18"/>
    <w:rPr>
      <w:sz w:val="16"/>
      <w:szCs w:val="16"/>
    </w:rPr>
  </w:style>
  <w:style w:type="paragraph" w:styleId="CommentText">
    <w:name w:val="annotation text"/>
    <w:basedOn w:val="Normal"/>
    <w:link w:val="CommentTextChar"/>
    <w:rsid w:val="008A7A18"/>
    <w:rPr>
      <w:sz w:val="20"/>
      <w:szCs w:val="20"/>
    </w:rPr>
  </w:style>
  <w:style w:type="character" w:customStyle="1" w:styleId="CommentTextChar">
    <w:name w:val="Comment Text Char"/>
    <w:basedOn w:val="DefaultParagraphFont"/>
    <w:link w:val="CommentText"/>
    <w:rsid w:val="008A7A18"/>
  </w:style>
  <w:style w:type="paragraph" w:styleId="CommentSubject">
    <w:name w:val="annotation subject"/>
    <w:basedOn w:val="CommentText"/>
    <w:next w:val="CommentText"/>
    <w:link w:val="CommentSubjectChar"/>
    <w:rsid w:val="008A7A18"/>
    <w:rPr>
      <w:b/>
      <w:bCs/>
    </w:rPr>
  </w:style>
  <w:style w:type="character" w:customStyle="1" w:styleId="CommentSubjectChar">
    <w:name w:val="Comment Subject Char"/>
    <w:basedOn w:val="CommentTextChar"/>
    <w:link w:val="CommentSubject"/>
    <w:rsid w:val="008A7A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A7A18"/>
    <w:rPr>
      <w:sz w:val="16"/>
      <w:szCs w:val="16"/>
    </w:rPr>
  </w:style>
  <w:style w:type="paragraph" w:styleId="CommentText">
    <w:name w:val="annotation text"/>
    <w:basedOn w:val="Normal"/>
    <w:link w:val="CommentTextChar"/>
    <w:rsid w:val="008A7A18"/>
    <w:rPr>
      <w:sz w:val="20"/>
      <w:szCs w:val="20"/>
    </w:rPr>
  </w:style>
  <w:style w:type="character" w:customStyle="1" w:styleId="CommentTextChar">
    <w:name w:val="Comment Text Char"/>
    <w:basedOn w:val="DefaultParagraphFont"/>
    <w:link w:val="CommentText"/>
    <w:rsid w:val="008A7A18"/>
  </w:style>
  <w:style w:type="paragraph" w:styleId="CommentSubject">
    <w:name w:val="annotation subject"/>
    <w:basedOn w:val="CommentText"/>
    <w:next w:val="CommentText"/>
    <w:link w:val="CommentSubjectChar"/>
    <w:rsid w:val="008A7A18"/>
    <w:rPr>
      <w:b/>
      <w:bCs/>
    </w:rPr>
  </w:style>
  <w:style w:type="character" w:customStyle="1" w:styleId="CommentSubjectChar">
    <w:name w:val="Comment Subject Char"/>
    <w:basedOn w:val="CommentTextChar"/>
    <w:link w:val="CommentSubject"/>
    <w:rsid w:val="008A7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81F2-8D45-4E89-8540-7729B783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10</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110</cp:revision>
  <cp:lastPrinted>2015-07-02T11:13:00Z</cp:lastPrinted>
  <dcterms:created xsi:type="dcterms:W3CDTF">2015-06-22T15:15:00Z</dcterms:created>
  <dcterms:modified xsi:type="dcterms:W3CDTF">2015-07-02T11:13:00Z</dcterms:modified>
</cp:coreProperties>
</file>