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05" w:rsidRPr="00727712" w:rsidRDefault="00851605" w:rsidP="00851605">
      <w:pPr>
        <w:jc w:val="center"/>
        <w:rPr>
          <w:rFonts w:ascii="Times New Roman" w:hAnsi="Times New Roman"/>
          <w:b/>
          <w:sz w:val="26"/>
          <w:szCs w:val="26"/>
        </w:rPr>
      </w:pPr>
      <w:r w:rsidRPr="00727712">
        <w:rPr>
          <w:rFonts w:ascii="Times New Roman" w:hAnsi="Times New Roman"/>
          <w:b/>
          <w:sz w:val="26"/>
          <w:szCs w:val="26"/>
        </w:rPr>
        <w:t>PENNSYLVANIA</w:t>
      </w:r>
    </w:p>
    <w:p w:rsidR="00851605" w:rsidRPr="00727712" w:rsidRDefault="00851605" w:rsidP="00851605">
      <w:pPr>
        <w:jc w:val="center"/>
        <w:rPr>
          <w:rFonts w:ascii="Times New Roman" w:hAnsi="Times New Roman"/>
          <w:b/>
          <w:sz w:val="26"/>
          <w:szCs w:val="26"/>
        </w:rPr>
      </w:pPr>
      <w:r w:rsidRPr="00727712">
        <w:rPr>
          <w:rFonts w:ascii="Times New Roman" w:hAnsi="Times New Roman"/>
          <w:b/>
          <w:sz w:val="26"/>
          <w:szCs w:val="26"/>
        </w:rPr>
        <w:t>PUBLIC UTILTY COMMISSION</w:t>
      </w:r>
    </w:p>
    <w:p w:rsidR="00851605" w:rsidRPr="00727712" w:rsidRDefault="00851605" w:rsidP="00851605">
      <w:pPr>
        <w:jc w:val="center"/>
        <w:rPr>
          <w:rFonts w:ascii="Times New Roman" w:hAnsi="Times New Roman"/>
          <w:b/>
          <w:sz w:val="26"/>
          <w:szCs w:val="26"/>
        </w:rPr>
      </w:pPr>
      <w:r w:rsidRPr="00727712">
        <w:rPr>
          <w:rFonts w:ascii="Times New Roman" w:hAnsi="Times New Roman"/>
          <w:b/>
          <w:sz w:val="26"/>
          <w:szCs w:val="26"/>
        </w:rPr>
        <w:t>Harrisburg, PA  17105-3265</w:t>
      </w:r>
    </w:p>
    <w:p w:rsidR="00B173A3" w:rsidRPr="00727712" w:rsidRDefault="00B173A3" w:rsidP="00851605">
      <w:pPr>
        <w:jc w:val="center"/>
        <w:rPr>
          <w:rFonts w:ascii="Times New Roman" w:hAnsi="Times New Roman"/>
          <w:sz w:val="26"/>
          <w:szCs w:val="26"/>
        </w:rPr>
      </w:pPr>
    </w:p>
    <w:p w:rsidR="00851605" w:rsidRPr="00727712" w:rsidRDefault="00851605" w:rsidP="00851605">
      <w:pPr>
        <w:rPr>
          <w:rFonts w:ascii="Times New Roman" w:hAnsi="Times New Roman"/>
          <w:sz w:val="26"/>
          <w:szCs w:val="26"/>
        </w:rPr>
      </w:pPr>
      <w:r w:rsidRPr="00727712">
        <w:rPr>
          <w:rFonts w:ascii="Times New Roman" w:hAnsi="Times New Roman"/>
          <w:sz w:val="26"/>
          <w:szCs w:val="26"/>
        </w:rPr>
        <w:tab/>
      </w:r>
      <w:r w:rsidRPr="00727712">
        <w:rPr>
          <w:rFonts w:ascii="Times New Roman" w:hAnsi="Times New Roman"/>
          <w:sz w:val="26"/>
          <w:szCs w:val="26"/>
        </w:rPr>
        <w:tab/>
      </w:r>
      <w:r w:rsidRPr="00727712">
        <w:rPr>
          <w:rFonts w:ascii="Times New Roman" w:hAnsi="Times New Roman"/>
          <w:sz w:val="26"/>
          <w:szCs w:val="26"/>
        </w:rPr>
        <w:tab/>
      </w:r>
      <w:r w:rsidRPr="00727712">
        <w:rPr>
          <w:rFonts w:ascii="Times New Roman" w:hAnsi="Times New Roman"/>
          <w:sz w:val="26"/>
          <w:szCs w:val="26"/>
        </w:rPr>
        <w:tab/>
      </w:r>
      <w:r w:rsidRPr="00727712">
        <w:rPr>
          <w:rFonts w:ascii="Times New Roman" w:hAnsi="Times New Roman"/>
          <w:sz w:val="26"/>
          <w:szCs w:val="26"/>
        </w:rPr>
        <w:tab/>
      </w:r>
      <w:r w:rsidRPr="00727712">
        <w:rPr>
          <w:rFonts w:ascii="Times New Roman" w:hAnsi="Times New Roman"/>
          <w:sz w:val="26"/>
          <w:szCs w:val="26"/>
        </w:rPr>
        <w:tab/>
      </w:r>
      <w:r w:rsidRPr="00727712">
        <w:rPr>
          <w:rFonts w:ascii="Times New Roman" w:hAnsi="Times New Roman"/>
          <w:sz w:val="26"/>
          <w:szCs w:val="26"/>
        </w:rPr>
        <w:tab/>
        <w:t xml:space="preserve">Public Meeting held </w:t>
      </w:r>
      <w:r w:rsidR="00F63DC6" w:rsidRPr="00727712">
        <w:rPr>
          <w:rFonts w:ascii="Times New Roman" w:hAnsi="Times New Roman"/>
          <w:sz w:val="26"/>
          <w:szCs w:val="26"/>
        </w:rPr>
        <w:t>June 11</w:t>
      </w:r>
      <w:r w:rsidR="00FE4412" w:rsidRPr="00727712">
        <w:rPr>
          <w:rFonts w:ascii="Times New Roman" w:hAnsi="Times New Roman"/>
          <w:sz w:val="26"/>
          <w:szCs w:val="26"/>
        </w:rPr>
        <w:t>, 2015</w:t>
      </w:r>
    </w:p>
    <w:p w:rsidR="0004695C" w:rsidRPr="00727712" w:rsidRDefault="0004695C" w:rsidP="00851605">
      <w:pPr>
        <w:rPr>
          <w:rFonts w:ascii="Times New Roman" w:hAnsi="Times New Roman"/>
          <w:sz w:val="26"/>
          <w:szCs w:val="26"/>
        </w:rPr>
      </w:pPr>
    </w:p>
    <w:p w:rsidR="00C1259F" w:rsidRPr="00727712" w:rsidRDefault="00C1259F" w:rsidP="00851605">
      <w:pPr>
        <w:rPr>
          <w:rFonts w:ascii="Times New Roman" w:hAnsi="Times New Roman"/>
          <w:sz w:val="26"/>
          <w:szCs w:val="26"/>
        </w:rPr>
      </w:pPr>
    </w:p>
    <w:p w:rsidR="00851605" w:rsidRPr="00727712" w:rsidRDefault="00851605" w:rsidP="00851605">
      <w:pPr>
        <w:rPr>
          <w:rFonts w:ascii="Times New Roman" w:hAnsi="Times New Roman"/>
          <w:sz w:val="26"/>
          <w:szCs w:val="26"/>
        </w:rPr>
      </w:pPr>
      <w:r w:rsidRPr="00727712">
        <w:rPr>
          <w:rFonts w:ascii="Times New Roman" w:hAnsi="Times New Roman"/>
          <w:sz w:val="26"/>
          <w:szCs w:val="26"/>
        </w:rPr>
        <w:t>Commissioners Present:</w:t>
      </w:r>
    </w:p>
    <w:p w:rsidR="00851605" w:rsidRPr="00727712" w:rsidRDefault="00851605" w:rsidP="00851605">
      <w:pPr>
        <w:rPr>
          <w:rFonts w:ascii="Times New Roman" w:hAnsi="Times New Roman"/>
          <w:sz w:val="26"/>
          <w:szCs w:val="26"/>
        </w:rPr>
      </w:pPr>
    </w:p>
    <w:p w:rsidR="0077768D" w:rsidRPr="00727712" w:rsidRDefault="00B254BE" w:rsidP="0077768D">
      <w:pPr>
        <w:rPr>
          <w:rFonts w:ascii="Times New Roman" w:hAnsi="Times New Roman"/>
          <w:bCs/>
          <w:sz w:val="26"/>
          <w:szCs w:val="26"/>
        </w:rPr>
      </w:pPr>
      <w:r>
        <w:rPr>
          <w:rFonts w:ascii="Times New Roman" w:hAnsi="Times New Roman"/>
          <w:bCs/>
          <w:sz w:val="26"/>
          <w:szCs w:val="26"/>
        </w:rPr>
        <w:tab/>
      </w:r>
      <w:r w:rsidR="0077768D" w:rsidRPr="00727712">
        <w:rPr>
          <w:rFonts w:ascii="Times New Roman" w:hAnsi="Times New Roman"/>
          <w:bCs/>
          <w:sz w:val="26"/>
          <w:szCs w:val="26"/>
        </w:rPr>
        <w:t>Gladys M. Brown, Chairman</w:t>
      </w:r>
    </w:p>
    <w:p w:rsidR="0077768D" w:rsidRPr="00727712" w:rsidRDefault="00B254BE" w:rsidP="0077768D">
      <w:pPr>
        <w:rPr>
          <w:rFonts w:ascii="Times New Roman" w:hAnsi="Times New Roman"/>
          <w:bCs/>
          <w:sz w:val="26"/>
          <w:szCs w:val="26"/>
        </w:rPr>
      </w:pPr>
      <w:r>
        <w:rPr>
          <w:rFonts w:ascii="Times New Roman" w:hAnsi="Times New Roman"/>
          <w:bCs/>
          <w:sz w:val="26"/>
          <w:szCs w:val="26"/>
        </w:rPr>
        <w:tab/>
      </w:r>
      <w:r w:rsidR="0077768D" w:rsidRPr="00727712">
        <w:rPr>
          <w:rFonts w:ascii="Times New Roman" w:hAnsi="Times New Roman"/>
          <w:bCs/>
          <w:sz w:val="26"/>
          <w:szCs w:val="26"/>
        </w:rPr>
        <w:t>John F. Coleman Jr., Vice Chairman</w:t>
      </w:r>
    </w:p>
    <w:p w:rsidR="0077768D" w:rsidRPr="00727712" w:rsidRDefault="00B254BE" w:rsidP="0077768D">
      <w:pPr>
        <w:rPr>
          <w:rFonts w:ascii="Times New Roman" w:hAnsi="Times New Roman"/>
          <w:bCs/>
          <w:sz w:val="26"/>
          <w:szCs w:val="26"/>
        </w:rPr>
      </w:pPr>
      <w:r>
        <w:rPr>
          <w:rFonts w:ascii="Times New Roman" w:hAnsi="Times New Roman"/>
          <w:bCs/>
          <w:sz w:val="26"/>
          <w:szCs w:val="26"/>
        </w:rPr>
        <w:tab/>
      </w:r>
      <w:r w:rsidR="0077768D" w:rsidRPr="00727712">
        <w:rPr>
          <w:rFonts w:ascii="Times New Roman" w:hAnsi="Times New Roman"/>
          <w:bCs/>
          <w:sz w:val="26"/>
          <w:szCs w:val="26"/>
        </w:rPr>
        <w:t>James H. Cawley</w:t>
      </w:r>
    </w:p>
    <w:p w:rsidR="0077768D" w:rsidRPr="00727712" w:rsidRDefault="00B254BE" w:rsidP="0077768D">
      <w:pPr>
        <w:rPr>
          <w:rFonts w:ascii="Times New Roman" w:hAnsi="Times New Roman"/>
          <w:bCs/>
          <w:sz w:val="26"/>
          <w:szCs w:val="26"/>
        </w:rPr>
      </w:pPr>
      <w:r>
        <w:rPr>
          <w:rFonts w:ascii="Times New Roman" w:hAnsi="Times New Roman"/>
          <w:bCs/>
          <w:sz w:val="26"/>
          <w:szCs w:val="26"/>
        </w:rPr>
        <w:tab/>
      </w:r>
      <w:r w:rsidR="0077768D" w:rsidRPr="00727712">
        <w:rPr>
          <w:rFonts w:ascii="Times New Roman" w:hAnsi="Times New Roman"/>
          <w:bCs/>
          <w:sz w:val="26"/>
          <w:szCs w:val="26"/>
        </w:rPr>
        <w:t>Pamela A. Witmer</w:t>
      </w:r>
    </w:p>
    <w:p w:rsidR="00851605" w:rsidRPr="00727712" w:rsidRDefault="00B254BE" w:rsidP="0077768D">
      <w:pPr>
        <w:rPr>
          <w:rFonts w:ascii="Times New Roman" w:hAnsi="Times New Roman"/>
          <w:sz w:val="26"/>
          <w:szCs w:val="26"/>
        </w:rPr>
      </w:pPr>
      <w:r>
        <w:rPr>
          <w:rFonts w:ascii="Times New Roman" w:hAnsi="Times New Roman"/>
          <w:bCs/>
          <w:sz w:val="26"/>
          <w:szCs w:val="26"/>
        </w:rPr>
        <w:tab/>
      </w:r>
      <w:r w:rsidR="0077768D" w:rsidRPr="00727712">
        <w:rPr>
          <w:rFonts w:ascii="Times New Roman" w:hAnsi="Times New Roman"/>
          <w:bCs/>
          <w:sz w:val="26"/>
          <w:szCs w:val="26"/>
        </w:rPr>
        <w:t>Robert F. Powelson</w:t>
      </w:r>
    </w:p>
    <w:p w:rsidR="0004695C" w:rsidRPr="00727712" w:rsidRDefault="0004695C" w:rsidP="00851605">
      <w:pPr>
        <w:rPr>
          <w:rFonts w:ascii="Times New Roman" w:hAnsi="Times New Roman"/>
          <w:sz w:val="26"/>
          <w:szCs w:val="26"/>
        </w:rPr>
      </w:pPr>
    </w:p>
    <w:p w:rsidR="0077768D" w:rsidRPr="00727712" w:rsidRDefault="0077768D" w:rsidP="00851605">
      <w:pPr>
        <w:rPr>
          <w:rFonts w:ascii="Times New Roman" w:hAnsi="Times New Roman"/>
          <w:sz w:val="26"/>
          <w:szCs w:val="26"/>
        </w:rPr>
      </w:pPr>
    </w:p>
    <w:p w:rsidR="00A57A6E" w:rsidRPr="00727712" w:rsidRDefault="00A57A6E" w:rsidP="00A57A6E">
      <w:pPr>
        <w:jc w:val="both"/>
        <w:rPr>
          <w:rFonts w:ascii="Times New Roman" w:eastAsia="Times New Roman" w:hAnsi="Times New Roman"/>
          <w:sz w:val="26"/>
          <w:szCs w:val="26"/>
        </w:rPr>
      </w:pPr>
      <w:r w:rsidRPr="00727712">
        <w:rPr>
          <w:rFonts w:ascii="Times New Roman" w:eastAsia="Times New Roman" w:hAnsi="Times New Roman"/>
          <w:sz w:val="26"/>
          <w:szCs w:val="26"/>
        </w:rPr>
        <w:t>Tracey McDonald</w:t>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p>
    <w:p w:rsidR="00A57A6E" w:rsidRPr="00727712" w:rsidRDefault="00A57A6E" w:rsidP="00A57A6E">
      <w:pPr>
        <w:jc w:val="both"/>
        <w:rPr>
          <w:rFonts w:ascii="Times New Roman" w:eastAsia="Times New Roman" w:hAnsi="Times New Roman"/>
          <w:sz w:val="26"/>
          <w:szCs w:val="26"/>
        </w:rPr>
      </w:pP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p>
    <w:p w:rsidR="00A57A6E" w:rsidRPr="00727712" w:rsidRDefault="00A57A6E" w:rsidP="00A57A6E">
      <w:pPr>
        <w:jc w:val="both"/>
        <w:rPr>
          <w:rFonts w:ascii="Times New Roman" w:eastAsia="Times New Roman" w:hAnsi="Times New Roman"/>
          <w:sz w:val="26"/>
          <w:szCs w:val="26"/>
        </w:rPr>
      </w:pPr>
      <w:r w:rsidRPr="00727712">
        <w:rPr>
          <w:rFonts w:ascii="Times New Roman" w:eastAsia="Times New Roman" w:hAnsi="Times New Roman"/>
          <w:sz w:val="26"/>
          <w:szCs w:val="26"/>
        </w:rPr>
        <w:tab/>
        <w:t>v.</w:t>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00727712" w:rsidRPr="00727712">
        <w:rPr>
          <w:rFonts w:ascii="Times New Roman" w:eastAsia="Times New Roman" w:hAnsi="Times New Roman"/>
          <w:sz w:val="26"/>
          <w:szCs w:val="26"/>
        </w:rPr>
        <w:tab/>
      </w:r>
      <w:r w:rsidRPr="00727712">
        <w:rPr>
          <w:rFonts w:ascii="Times New Roman" w:eastAsia="Times New Roman" w:hAnsi="Times New Roman"/>
          <w:sz w:val="26"/>
          <w:szCs w:val="26"/>
        </w:rPr>
        <w:t>F-2013-2394318</w:t>
      </w:r>
    </w:p>
    <w:p w:rsidR="00A57A6E" w:rsidRPr="00727712" w:rsidRDefault="00A57A6E" w:rsidP="00A57A6E">
      <w:pPr>
        <w:ind w:firstLine="720"/>
        <w:jc w:val="both"/>
        <w:rPr>
          <w:rFonts w:ascii="Times New Roman" w:eastAsia="Times New Roman" w:hAnsi="Times New Roman"/>
          <w:sz w:val="26"/>
          <w:szCs w:val="26"/>
        </w:rPr>
      </w:pP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p>
    <w:p w:rsidR="00A57A6E" w:rsidRPr="00727712" w:rsidRDefault="00A57A6E" w:rsidP="00A57A6E">
      <w:pPr>
        <w:jc w:val="both"/>
        <w:rPr>
          <w:rFonts w:ascii="Times New Roman" w:eastAsia="Times New Roman" w:hAnsi="Times New Roman"/>
          <w:sz w:val="26"/>
          <w:szCs w:val="26"/>
        </w:rPr>
      </w:pPr>
      <w:r w:rsidRPr="00727712">
        <w:rPr>
          <w:rFonts w:ascii="Times New Roman" w:eastAsia="Times New Roman" w:hAnsi="Times New Roman"/>
          <w:sz w:val="26"/>
          <w:szCs w:val="26"/>
        </w:rPr>
        <w:t>Philadelphia Gas Works</w:t>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r w:rsidRPr="00727712">
        <w:rPr>
          <w:rFonts w:ascii="Times New Roman" w:eastAsia="Times New Roman" w:hAnsi="Times New Roman"/>
          <w:sz w:val="26"/>
          <w:szCs w:val="26"/>
        </w:rPr>
        <w:tab/>
      </w:r>
    </w:p>
    <w:p w:rsidR="00F63DC6" w:rsidRPr="00727712" w:rsidRDefault="00F63DC6" w:rsidP="00851605">
      <w:pPr>
        <w:jc w:val="center"/>
        <w:rPr>
          <w:rFonts w:ascii="Times New Roman" w:hAnsi="Times New Roman"/>
          <w:sz w:val="26"/>
          <w:szCs w:val="26"/>
        </w:rPr>
      </w:pPr>
    </w:p>
    <w:p w:rsidR="00F63DC6" w:rsidRPr="00727712" w:rsidRDefault="00F63DC6" w:rsidP="00851605">
      <w:pPr>
        <w:jc w:val="center"/>
        <w:rPr>
          <w:rFonts w:ascii="Times New Roman" w:hAnsi="Times New Roman"/>
          <w:sz w:val="26"/>
          <w:szCs w:val="26"/>
        </w:rPr>
      </w:pPr>
    </w:p>
    <w:p w:rsidR="00F63DC6" w:rsidRPr="00727712" w:rsidRDefault="00F63DC6" w:rsidP="00851605">
      <w:pPr>
        <w:jc w:val="center"/>
        <w:rPr>
          <w:rFonts w:ascii="Times New Roman" w:hAnsi="Times New Roman"/>
          <w:sz w:val="26"/>
          <w:szCs w:val="26"/>
        </w:rPr>
      </w:pPr>
    </w:p>
    <w:p w:rsidR="00851605" w:rsidRPr="00727712" w:rsidRDefault="00727712" w:rsidP="00851605">
      <w:pPr>
        <w:jc w:val="center"/>
        <w:rPr>
          <w:rFonts w:ascii="Times New Roman" w:hAnsi="Times New Roman"/>
          <w:b/>
          <w:sz w:val="26"/>
          <w:szCs w:val="26"/>
        </w:rPr>
      </w:pPr>
      <w:r w:rsidRPr="00727712">
        <w:rPr>
          <w:rFonts w:ascii="Times New Roman" w:hAnsi="Times New Roman"/>
          <w:b/>
          <w:sz w:val="26"/>
          <w:szCs w:val="26"/>
        </w:rPr>
        <w:t xml:space="preserve">OPINION AND </w:t>
      </w:r>
      <w:r w:rsidR="00851605" w:rsidRPr="00727712">
        <w:rPr>
          <w:rFonts w:ascii="Times New Roman" w:hAnsi="Times New Roman"/>
          <w:b/>
          <w:sz w:val="26"/>
          <w:szCs w:val="26"/>
        </w:rPr>
        <w:t>ORDER</w:t>
      </w:r>
    </w:p>
    <w:p w:rsidR="00851605" w:rsidRPr="00727712" w:rsidRDefault="00851605" w:rsidP="00851605">
      <w:pPr>
        <w:jc w:val="center"/>
        <w:rPr>
          <w:rFonts w:ascii="Times New Roman" w:hAnsi="Times New Roman"/>
          <w:sz w:val="26"/>
          <w:szCs w:val="26"/>
        </w:rPr>
      </w:pPr>
    </w:p>
    <w:p w:rsidR="00851605" w:rsidRPr="00727712" w:rsidRDefault="00851605" w:rsidP="00785E60">
      <w:pPr>
        <w:jc w:val="center"/>
        <w:rPr>
          <w:rFonts w:ascii="Times New Roman" w:hAnsi="Times New Roman"/>
          <w:sz w:val="26"/>
          <w:szCs w:val="26"/>
        </w:rPr>
      </w:pPr>
    </w:p>
    <w:p w:rsidR="00727712" w:rsidRPr="00A55568" w:rsidRDefault="00A55568" w:rsidP="00E814CC">
      <w:pPr>
        <w:spacing w:line="360" w:lineRule="auto"/>
        <w:ind w:firstLine="720"/>
        <w:rPr>
          <w:rFonts w:ascii="Times New Roman" w:eastAsia="Times New Roman" w:hAnsi="Times New Roman"/>
          <w:sz w:val="26"/>
          <w:szCs w:val="26"/>
        </w:rPr>
      </w:pPr>
      <w:r>
        <w:rPr>
          <w:rFonts w:ascii="Times New Roman" w:eastAsia="Times New Roman" w:hAnsi="Times New Roman"/>
          <w:sz w:val="26"/>
          <w:szCs w:val="26"/>
        </w:rPr>
        <w:tab/>
      </w:r>
      <w:r w:rsidR="00727712" w:rsidRPr="00A55568">
        <w:rPr>
          <w:rFonts w:ascii="Times New Roman" w:eastAsia="Times New Roman" w:hAnsi="Times New Roman"/>
          <w:sz w:val="26"/>
          <w:szCs w:val="26"/>
        </w:rPr>
        <w:t xml:space="preserve">Before the Pennsylvania Public Utility Commission (Commission) for consideration and disposition </w:t>
      </w:r>
      <w:r>
        <w:rPr>
          <w:rFonts w:ascii="Times New Roman" w:eastAsia="Times New Roman" w:hAnsi="Times New Roman"/>
          <w:sz w:val="26"/>
          <w:szCs w:val="26"/>
        </w:rPr>
        <w:t>is</w:t>
      </w:r>
      <w:r w:rsidR="00727712" w:rsidRPr="00A55568">
        <w:rPr>
          <w:rFonts w:ascii="Times New Roman" w:eastAsia="Times New Roman" w:hAnsi="Times New Roman"/>
          <w:sz w:val="26"/>
          <w:szCs w:val="26"/>
        </w:rPr>
        <w:t xml:space="preserve"> the </w:t>
      </w:r>
      <w:r>
        <w:rPr>
          <w:rFonts w:ascii="Times New Roman" w:eastAsia="Times New Roman" w:hAnsi="Times New Roman"/>
          <w:sz w:val="26"/>
          <w:szCs w:val="26"/>
        </w:rPr>
        <w:t>Initial Decision</w:t>
      </w:r>
      <w:r w:rsidR="00727712" w:rsidRPr="00A55568">
        <w:rPr>
          <w:rFonts w:ascii="Times New Roman" w:eastAsia="Times New Roman" w:hAnsi="Times New Roman"/>
          <w:sz w:val="26"/>
          <w:szCs w:val="26"/>
        </w:rPr>
        <w:t xml:space="preserve"> (I.D.) of Administrative Law Judge (ALJ) </w:t>
      </w:r>
      <w:r w:rsidRPr="00A55568">
        <w:rPr>
          <w:rFonts w:ascii="Times New Roman" w:eastAsia="Times New Roman" w:hAnsi="Times New Roman"/>
          <w:sz w:val="26"/>
          <w:szCs w:val="26"/>
        </w:rPr>
        <w:t>Cynthia Williams Fordham</w:t>
      </w:r>
      <w:r>
        <w:rPr>
          <w:rFonts w:ascii="Times New Roman" w:eastAsia="Times New Roman" w:hAnsi="Times New Roman"/>
          <w:sz w:val="26"/>
          <w:szCs w:val="26"/>
        </w:rPr>
        <w:t xml:space="preserve"> issued on April</w:t>
      </w:r>
      <w:r w:rsidR="00727712" w:rsidRPr="00A55568">
        <w:rPr>
          <w:rFonts w:ascii="Times New Roman" w:eastAsia="Times New Roman" w:hAnsi="Times New Roman"/>
          <w:sz w:val="26"/>
          <w:szCs w:val="26"/>
        </w:rPr>
        <w:t xml:space="preserve"> </w:t>
      </w:r>
      <w:r>
        <w:rPr>
          <w:rFonts w:ascii="Times New Roman" w:eastAsia="Times New Roman" w:hAnsi="Times New Roman"/>
          <w:sz w:val="26"/>
          <w:szCs w:val="26"/>
        </w:rPr>
        <w:t>2</w:t>
      </w:r>
      <w:r w:rsidR="00727712" w:rsidRPr="00A55568">
        <w:rPr>
          <w:rFonts w:ascii="Times New Roman" w:eastAsia="Times New Roman" w:hAnsi="Times New Roman"/>
          <w:sz w:val="26"/>
          <w:szCs w:val="26"/>
        </w:rPr>
        <w:t>, 2015</w:t>
      </w:r>
      <w:r>
        <w:rPr>
          <w:rFonts w:ascii="Times New Roman" w:eastAsia="Times New Roman" w:hAnsi="Times New Roman"/>
          <w:sz w:val="26"/>
          <w:szCs w:val="26"/>
        </w:rPr>
        <w:t>, in the above-captioned case</w:t>
      </w:r>
      <w:r w:rsidR="00727712" w:rsidRPr="00A55568">
        <w:rPr>
          <w:rFonts w:ascii="Times New Roman" w:eastAsia="Times New Roman" w:hAnsi="Times New Roman"/>
          <w:sz w:val="26"/>
          <w:szCs w:val="26"/>
        </w:rPr>
        <w:t xml:space="preserve">.  </w:t>
      </w:r>
      <w:r w:rsidR="00B254BE">
        <w:rPr>
          <w:rFonts w:ascii="Times New Roman" w:eastAsia="Times New Roman" w:hAnsi="Times New Roman"/>
          <w:sz w:val="26"/>
          <w:szCs w:val="26"/>
        </w:rPr>
        <w:t xml:space="preserve">No </w:t>
      </w:r>
      <w:r w:rsidR="00C70E8F" w:rsidRPr="00C70E8F">
        <w:rPr>
          <w:rFonts w:ascii="Times New Roman" w:hAnsi="Times New Roman"/>
          <w:sz w:val="26"/>
          <w:szCs w:val="26"/>
        </w:rPr>
        <w:t xml:space="preserve">Exceptions have been filed.  However, we </w:t>
      </w:r>
      <w:r w:rsidR="00B254BE">
        <w:rPr>
          <w:rFonts w:ascii="Times New Roman" w:hAnsi="Times New Roman"/>
          <w:sz w:val="26"/>
          <w:szCs w:val="26"/>
        </w:rPr>
        <w:t xml:space="preserve">have </w:t>
      </w:r>
      <w:r w:rsidR="00C70E8F" w:rsidRPr="00C70E8F">
        <w:rPr>
          <w:rFonts w:ascii="Times New Roman" w:hAnsi="Times New Roman"/>
          <w:sz w:val="26"/>
          <w:szCs w:val="26"/>
        </w:rPr>
        <w:t>exercised our right to review the Initial Decision pursuant to Section 332(h) of the Public Utility Code (Code), 66 Pa. C.S. § 332(h).</w:t>
      </w:r>
      <w:r w:rsidR="00C70E8F">
        <w:rPr>
          <w:rFonts w:ascii="Times New Roman" w:hAnsi="Times New Roman"/>
          <w:sz w:val="26"/>
          <w:szCs w:val="26"/>
        </w:rPr>
        <w:t xml:space="preserve">  For the reasons stated below, we shall modify the ALJ’s Initial Decision</w:t>
      </w:r>
      <w:r w:rsidR="00B254BE" w:rsidRPr="00B254BE">
        <w:rPr>
          <w:rFonts w:ascii="Times New Roman" w:hAnsi="Times New Roman"/>
          <w:sz w:val="26"/>
          <w:szCs w:val="26"/>
        </w:rPr>
        <w:t xml:space="preserve"> </w:t>
      </w:r>
      <w:r w:rsidR="00B254BE">
        <w:rPr>
          <w:rFonts w:ascii="Times New Roman" w:hAnsi="Times New Roman"/>
          <w:sz w:val="26"/>
          <w:szCs w:val="26"/>
        </w:rPr>
        <w:t>t</w:t>
      </w:r>
      <w:r w:rsidR="00B254BE" w:rsidRPr="00A55568">
        <w:rPr>
          <w:rFonts w:ascii="Times New Roman" w:hAnsi="Times New Roman"/>
          <w:sz w:val="26"/>
          <w:szCs w:val="26"/>
        </w:rPr>
        <w:t xml:space="preserve">hat </w:t>
      </w:r>
      <w:proofErr w:type="gramStart"/>
      <w:r w:rsidR="00B254BE" w:rsidRPr="00A55568">
        <w:rPr>
          <w:rFonts w:ascii="Times New Roman" w:hAnsi="Times New Roman"/>
          <w:sz w:val="26"/>
          <w:szCs w:val="26"/>
        </w:rPr>
        <w:t>dismisse</w:t>
      </w:r>
      <w:r w:rsidR="00B254BE">
        <w:rPr>
          <w:rFonts w:ascii="Times New Roman" w:hAnsi="Times New Roman"/>
          <w:sz w:val="26"/>
          <w:szCs w:val="26"/>
        </w:rPr>
        <w:t>d</w:t>
      </w:r>
      <w:proofErr w:type="gramEnd"/>
      <w:r w:rsidR="00B254BE" w:rsidRPr="00A55568">
        <w:rPr>
          <w:rFonts w:ascii="Times New Roman" w:hAnsi="Times New Roman"/>
          <w:sz w:val="26"/>
          <w:szCs w:val="26"/>
        </w:rPr>
        <w:t xml:space="preserve"> the Complaint, </w:t>
      </w:r>
      <w:r w:rsidR="00B254BE">
        <w:rPr>
          <w:rFonts w:ascii="Times New Roman" w:hAnsi="Times New Roman"/>
          <w:sz w:val="26"/>
          <w:szCs w:val="26"/>
        </w:rPr>
        <w:t>with prejudice, to a dismissal, without prejudice.</w:t>
      </w:r>
      <w:r w:rsidR="00C70E8F">
        <w:rPr>
          <w:rFonts w:ascii="Times New Roman" w:hAnsi="Times New Roman"/>
          <w:sz w:val="26"/>
          <w:szCs w:val="26"/>
        </w:rPr>
        <w:t xml:space="preserve"> </w:t>
      </w:r>
    </w:p>
    <w:p w:rsidR="00727712" w:rsidRPr="00727712" w:rsidRDefault="00727712" w:rsidP="00727712">
      <w:pPr>
        <w:spacing w:line="360" w:lineRule="auto"/>
        <w:ind w:firstLine="1440"/>
        <w:rPr>
          <w:sz w:val="26"/>
          <w:szCs w:val="26"/>
        </w:rPr>
      </w:pPr>
    </w:p>
    <w:p w:rsidR="00727712" w:rsidRPr="00A55568" w:rsidRDefault="00727712" w:rsidP="00727712">
      <w:pPr>
        <w:keepNext/>
        <w:spacing w:line="360" w:lineRule="auto"/>
        <w:jc w:val="center"/>
        <w:rPr>
          <w:rFonts w:ascii="Times New Roman" w:hAnsi="Times New Roman"/>
          <w:b/>
          <w:sz w:val="26"/>
          <w:szCs w:val="26"/>
        </w:rPr>
      </w:pPr>
      <w:bookmarkStart w:id="0" w:name="OLE_LINK1"/>
      <w:bookmarkStart w:id="1" w:name="OLE_LINK2"/>
      <w:r w:rsidRPr="00A55568">
        <w:rPr>
          <w:rFonts w:ascii="Times New Roman" w:hAnsi="Times New Roman"/>
          <w:b/>
          <w:sz w:val="26"/>
          <w:szCs w:val="26"/>
        </w:rPr>
        <w:lastRenderedPageBreak/>
        <w:t>History of the Proceeding</w:t>
      </w:r>
    </w:p>
    <w:p w:rsidR="00727712" w:rsidRPr="00A55568" w:rsidRDefault="00727712" w:rsidP="00727712">
      <w:pPr>
        <w:keepNext/>
        <w:spacing w:line="360" w:lineRule="auto"/>
        <w:rPr>
          <w:rFonts w:ascii="Times New Roman" w:hAnsi="Times New Roman"/>
          <w:sz w:val="26"/>
          <w:szCs w:val="26"/>
        </w:rPr>
      </w:pPr>
    </w:p>
    <w:p w:rsidR="00727712" w:rsidRPr="00A55568" w:rsidRDefault="00727712" w:rsidP="001745BF">
      <w:pPr>
        <w:pStyle w:val="BodyText"/>
        <w:tabs>
          <w:tab w:val="clear" w:pos="1980"/>
        </w:tabs>
        <w:spacing w:line="360" w:lineRule="auto"/>
        <w:jc w:val="left"/>
        <w:rPr>
          <w:rFonts w:ascii="Times New Roman" w:hAnsi="Times New Roman"/>
          <w:sz w:val="26"/>
          <w:szCs w:val="26"/>
        </w:rPr>
      </w:pPr>
      <w:r w:rsidRPr="00391110">
        <w:rPr>
          <w:rFonts w:ascii="Times New Roman" w:hAnsi="Times New Roman"/>
          <w:sz w:val="26"/>
          <w:szCs w:val="26"/>
        </w:rPr>
        <w:tab/>
      </w:r>
      <w:r w:rsidRPr="00391110">
        <w:rPr>
          <w:rFonts w:ascii="Times New Roman" w:hAnsi="Times New Roman"/>
          <w:sz w:val="26"/>
          <w:szCs w:val="26"/>
        </w:rPr>
        <w:tab/>
      </w:r>
      <w:r w:rsidR="00391110" w:rsidRPr="001745BF">
        <w:rPr>
          <w:rFonts w:ascii="Times New Roman" w:hAnsi="Times New Roman"/>
          <w:sz w:val="26"/>
          <w:szCs w:val="26"/>
        </w:rPr>
        <w:t xml:space="preserve">On November 23, 2013, Tracey McDonald (Complainant) filed a </w:t>
      </w:r>
      <w:r w:rsidR="00E26EBE">
        <w:rPr>
          <w:rFonts w:ascii="Times New Roman" w:hAnsi="Times New Roman"/>
          <w:sz w:val="26"/>
          <w:szCs w:val="26"/>
        </w:rPr>
        <w:t>Formal C</w:t>
      </w:r>
      <w:r w:rsidR="00391110" w:rsidRPr="001745BF">
        <w:rPr>
          <w:rFonts w:ascii="Times New Roman" w:hAnsi="Times New Roman"/>
          <w:sz w:val="26"/>
          <w:szCs w:val="26"/>
        </w:rPr>
        <w:t xml:space="preserve">omplaint </w:t>
      </w:r>
      <w:r w:rsidR="00E26EBE">
        <w:rPr>
          <w:rFonts w:ascii="Times New Roman" w:hAnsi="Times New Roman"/>
          <w:sz w:val="26"/>
          <w:szCs w:val="26"/>
        </w:rPr>
        <w:t xml:space="preserve">(Complaint) </w:t>
      </w:r>
      <w:r w:rsidR="00391110" w:rsidRPr="001745BF">
        <w:rPr>
          <w:rFonts w:ascii="Times New Roman" w:hAnsi="Times New Roman"/>
          <w:sz w:val="26"/>
          <w:szCs w:val="26"/>
        </w:rPr>
        <w:t>with the Commission against the Philadelphia Gas Works (PGW</w:t>
      </w:r>
      <w:r w:rsidR="006D6FA1">
        <w:rPr>
          <w:rFonts w:ascii="Times New Roman" w:hAnsi="Times New Roman"/>
          <w:sz w:val="26"/>
          <w:szCs w:val="26"/>
        </w:rPr>
        <w:t xml:space="preserve"> or Respondent</w:t>
      </w:r>
      <w:r w:rsidR="00391110" w:rsidRPr="001745BF">
        <w:rPr>
          <w:rFonts w:ascii="Times New Roman" w:hAnsi="Times New Roman"/>
          <w:sz w:val="26"/>
          <w:szCs w:val="26"/>
        </w:rPr>
        <w:t xml:space="preserve">) alleging that: </w:t>
      </w:r>
      <w:r w:rsidR="00E814CC">
        <w:rPr>
          <w:rFonts w:ascii="Times New Roman" w:hAnsi="Times New Roman"/>
          <w:sz w:val="26"/>
          <w:szCs w:val="26"/>
        </w:rPr>
        <w:t>(</w:t>
      </w:r>
      <w:r w:rsidR="00391110" w:rsidRPr="001745BF">
        <w:rPr>
          <w:rFonts w:ascii="Times New Roman" w:hAnsi="Times New Roman"/>
          <w:sz w:val="26"/>
          <w:szCs w:val="26"/>
        </w:rPr>
        <w:t xml:space="preserve">1) her gas service was terminated on September 30, 2013; </w:t>
      </w:r>
      <w:r w:rsidR="00E814CC">
        <w:rPr>
          <w:rFonts w:ascii="Times New Roman" w:hAnsi="Times New Roman"/>
          <w:sz w:val="26"/>
          <w:szCs w:val="26"/>
        </w:rPr>
        <w:t>(</w:t>
      </w:r>
      <w:r w:rsidR="001745BF" w:rsidRPr="001745BF">
        <w:rPr>
          <w:rFonts w:ascii="Times New Roman" w:hAnsi="Times New Roman"/>
          <w:sz w:val="26"/>
          <w:szCs w:val="26"/>
        </w:rPr>
        <w:t>2</w:t>
      </w:r>
      <w:r w:rsidR="00391110" w:rsidRPr="001745BF">
        <w:rPr>
          <w:rFonts w:ascii="Times New Roman" w:hAnsi="Times New Roman"/>
          <w:sz w:val="26"/>
          <w:szCs w:val="26"/>
        </w:rPr>
        <w:t xml:space="preserve">) there </w:t>
      </w:r>
      <w:r w:rsidR="001745BF">
        <w:rPr>
          <w:rFonts w:ascii="Times New Roman" w:hAnsi="Times New Roman"/>
          <w:sz w:val="26"/>
          <w:szCs w:val="26"/>
        </w:rPr>
        <w:t>were</w:t>
      </w:r>
      <w:r w:rsidR="00391110" w:rsidRPr="001745BF">
        <w:rPr>
          <w:rFonts w:ascii="Times New Roman" w:hAnsi="Times New Roman"/>
          <w:sz w:val="26"/>
          <w:szCs w:val="26"/>
        </w:rPr>
        <w:t xml:space="preserve"> incorrect charges on her bill for service from August through September 2013</w:t>
      </w:r>
      <w:r w:rsidR="001745BF" w:rsidRPr="001745BF">
        <w:rPr>
          <w:rFonts w:ascii="Times New Roman" w:hAnsi="Times New Roman"/>
          <w:sz w:val="26"/>
          <w:szCs w:val="26"/>
        </w:rPr>
        <w:t xml:space="preserve">; </w:t>
      </w:r>
      <w:r w:rsidR="00E814CC">
        <w:rPr>
          <w:rFonts w:ascii="Times New Roman" w:hAnsi="Times New Roman"/>
          <w:sz w:val="26"/>
          <w:szCs w:val="26"/>
        </w:rPr>
        <w:t>(</w:t>
      </w:r>
      <w:r w:rsidR="001745BF" w:rsidRPr="001745BF">
        <w:rPr>
          <w:rFonts w:ascii="Times New Roman" w:hAnsi="Times New Roman"/>
          <w:sz w:val="26"/>
          <w:szCs w:val="26"/>
        </w:rPr>
        <w:t xml:space="preserve">3) she did not receive a </w:t>
      </w:r>
      <w:r w:rsidR="00E814CC">
        <w:rPr>
          <w:rFonts w:ascii="Times New Roman" w:hAnsi="Times New Roman"/>
          <w:sz w:val="26"/>
          <w:szCs w:val="26"/>
        </w:rPr>
        <w:t>ten-</w:t>
      </w:r>
      <w:r w:rsidR="001745BF" w:rsidRPr="001745BF">
        <w:rPr>
          <w:rFonts w:ascii="Times New Roman" w:hAnsi="Times New Roman"/>
          <w:sz w:val="26"/>
          <w:szCs w:val="26"/>
        </w:rPr>
        <w:t xml:space="preserve">day shut off notice; and </w:t>
      </w:r>
      <w:r w:rsidR="00E814CC">
        <w:rPr>
          <w:rFonts w:ascii="Times New Roman" w:hAnsi="Times New Roman"/>
          <w:sz w:val="26"/>
          <w:szCs w:val="26"/>
        </w:rPr>
        <w:t>(</w:t>
      </w:r>
      <w:r w:rsidR="001745BF" w:rsidRPr="001745BF">
        <w:rPr>
          <w:rFonts w:ascii="Times New Roman" w:hAnsi="Times New Roman"/>
          <w:sz w:val="26"/>
          <w:szCs w:val="26"/>
        </w:rPr>
        <w:t>4) she offered to pay the outstanding balance to the PGW representative who came to the service address on September 30, 2013</w:t>
      </w:r>
      <w:r w:rsidR="00391110" w:rsidRPr="001745BF">
        <w:rPr>
          <w:rFonts w:ascii="Times New Roman" w:hAnsi="Times New Roman"/>
          <w:sz w:val="26"/>
          <w:szCs w:val="26"/>
        </w:rPr>
        <w:t xml:space="preserve">.  </w:t>
      </w:r>
      <w:r w:rsidR="001745BF" w:rsidRPr="00A55568">
        <w:rPr>
          <w:rFonts w:ascii="Times New Roman" w:hAnsi="Times New Roman"/>
          <w:sz w:val="26"/>
          <w:szCs w:val="26"/>
        </w:rPr>
        <w:t>As relief, the Complain</w:t>
      </w:r>
      <w:r w:rsidR="001745BF">
        <w:rPr>
          <w:rFonts w:ascii="Times New Roman" w:hAnsi="Times New Roman"/>
          <w:sz w:val="26"/>
          <w:szCs w:val="26"/>
        </w:rPr>
        <w:t xml:space="preserve">ant requested </w:t>
      </w:r>
      <w:r w:rsidR="00E814CC">
        <w:rPr>
          <w:rFonts w:ascii="Times New Roman" w:hAnsi="Times New Roman"/>
          <w:sz w:val="26"/>
          <w:szCs w:val="26"/>
        </w:rPr>
        <w:t xml:space="preserve">that </w:t>
      </w:r>
      <w:r w:rsidR="001745BF">
        <w:rPr>
          <w:rFonts w:ascii="Times New Roman" w:hAnsi="Times New Roman"/>
          <w:sz w:val="26"/>
          <w:szCs w:val="26"/>
        </w:rPr>
        <w:t xml:space="preserve">the Commission order PGW to </w:t>
      </w:r>
      <w:r w:rsidR="00391110" w:rsidRPr="001745BF">
        <w:rPr>
          <w:rFonts w:ascii="Times New Roman" w:hAnsi="Times New Roman"/>
          <w:sz w:val="26"/>
          <w:szCs w:val="26"/>
        </w:rPr>
        <w:t>restore</w:t>
      </w:r>
      <w:r w:rsidR="001745BF">
        <w:rPr>
          <w:rFonts w:ascii="Times New Roman" w:hAnsi="Times New Roman"/>
          <w:sz w:val="26"/>
          <w:szCs w:val="26"/>
        </w:rPr>
        <w:t xml:space="preserve"> her service and to </w:t>
      </w:r>
      <w:r w:rsidR="00391110" w:rsidRPr="001745BF">
        <w:rPr>
          <w:rFonts w:ascii="Times New Roman" w:hAnsi="Times New Roman"/>
          <w:sz w:val="26"/>
          <w:szCs w:val="26"/>
        </w:rPr>
        <w:t>establish a payment arrangement</w:t>
      </w:r>
      <w:r w:rsidR="001745BF">
        <w:rPr>
          <w:rFonts w:ascii="Times New Roman" w:hAnsi="Times New Roman"/>
          <w:sz w:val="26"/>
          <w:szCs w:val="26"/>
        </w:rPr>
        <w:t xml:space="preserve"> with PGW to pay off her outstanding </w:t>
      </w:r>
      <w:r w:rsidR="00E814CC">
        <w:rPr>
          <w:rFonts w:ascii="Times New Roman" w:hAnsi="Times New Roman"/>
          <w:sz w:val="26"/>
          <w:szCs w:val="26"/>
        </w:rPr>
        <w:t xml:space="preserve">account </w:t>
      </w:r>
      <w:r w:rsidR="001745BF">
        <w:rPr>
          <w:rFonts w:ascii="Times New Roman" w:hAnsi="Times New Roman"/>
          <w:sz w:val="26"/>
          <w:szCs w:val="26"/>
        </w:rPr>
        <w:t>balance</w:t>
      </w:r>
      <w:r w:rsidR="00E814CC">
        <w:rPr>
          <w:rFonts w:ascii="Times New Roman" w:hAnsi="Times New Roman"/>
          <w:sz w:val="26"/>
          <w:szCs w:val="26"/>
        </w:rPr>
        <w:t>.</w:t>
      </w:r>
      <w:r w:rsidR="006D6FA1">
        <w:rPr>
          <w:rStyle w:val="FootnoteReference"/>
          <w:rFonts w:ascii="Times New Roman" w:hAnsi="Times New Roman"/>
          <w:sz w:val="26"/>
          <w:szCs w:val="26"/>
        </w:rPr>
        <w:footnoteReference w:id="1"/>
      </w:r>
      <w:r w:rsidR="00391110" w:rsidRPr="001745BF">
        <w:rPr>
          <w:rFonts w:ascii="Times New Roman" w:hAnsi="Times New Roman"/>
          <w:sz w:val="26"/>
          <w:szCs w:val="26"/>
        </w:rPr>
        <w:t xml:space="preserve">  </w:t>
      </w:r>
      <w:proofErr w:type="gramStart"/>
      <w:r w:rsidRPr="00A55568">
        <w:rPr>
          <w:rFonts w:ascii="Times New Roman" w:hAnsi="Times New Roman"/>
          <w:sz w:val="26"/>
          <w:szCs w:val="26"/>
        </w:rPr>
        <w:t>Complaint at 3.</w:t>
      </w:r>
      <w:proofErr w:type="gramEnd"/>
      <w:r w:rsidRPr="00A55568">
        <w:rPr>
          <w:rFonts w:ascii="Times New Roman" w:hAnsi="Times New Roman"/>
          <w:sz w:val="26"/>
          <w:szCs w:val="26"/>
        </w:rPr>
        <w:t xml:space="preserve">  </w:t>
      </w:r>
    </w:p>
    <w:p w:rsidR="00727712" w:rsidRPr="00A55568" w:rsidRDefault="00727712" w:rsidP="00727712">
      <w:pPr>
        <w:spacing w:line="360" w:lineRule="auto"/>
        <w:rPr>
          <w:rFonts w:ascii="Times New Roman" w:hAnsi="Times New Roman"/>
          <w:sz w:val="26"/>
          <w:szCs w:val="26"/>
        </w:rPr>
      </w:pPr>
    </w:p>
    <w:p w:rsidR="00E26EBE" w:rsidRPr="005D3788" w:rsidRDefault="00727712" w:rsidP="005D3788">
      <w:pPr>
        <w:pStyle w:val="BodyText"/>
        <w:tabs>
          <w:tab w:val="clear" w:pos="1980"/>
        </w:tabs>
        <w:spacing w:line="360" w:lineRule="auto"/>
        <w:jc w:val="left"/>
        <w:rPr>
          <w:rFonts w:ascii="Times New Roman" w:hAnsi="Times New Roman"/>
          <w:sz w:val="26"/>
          <w:szCs w:val="26"/>
        </w:rPr>
      </w:pPr>
      <w:r w:rsidRPr="00A55568">
        <w:rPr>
          <w:rFonts w:ascii="Times New Roman" w:hAnsi="Times New Roman"/>
          <w:sz w:val="26"/>
          <w:szCs w:val="26"/>
        </w:rPr>
        <w:tab/>
      </w:r>
      <w:r w:rsidRPr="00A55568">
        <w:rPr>
          <w:rFonts w:ascii="Times New Roman" w:hAnsi="Times New Roman"/>
          <w:sz w:val="26"/>
          <w:szCs w:val="26"/>
        </w:rPr>
        <w:tab/>
      </w:r>
      <w:r w:rsidR="00E26EBE" w:rsidRPr="005D3788">
        <w:rPr>
          <w:rFonts w:ascii="Times New Roman" w:hAnsi="Times New Roman"/>
          <w:sz w:val="26"/>
          <w:szCs w:val="26"/>
        </w:rPr>
        <w:t xml:space="preserve">On December 17, 2013, PGW filed an </w:t>
      </w:r>
      <w:r w:rsidR="00E814CC">
        <w:rPr>
          <w:rFonts w:ascii="Times New Roman" w:hAnsi="Times New Roman"/>
          <w:sz w:val="26"/>
          <w:szCs w:val="26"/>
        </w:rPr>
        <w:t>A</w:t>
      </w:r>
      <w:r w:rsidR="00E26EBE" w:rsidRPr="005D3788">
        <w:rPr>
          <w:rFonts w:ascii="Times New Roman" w:hAnsi="Times New Roman"/>
          <w:sz w:val="26"/>
          <w:szCs w:val="26"/>
        </w:rPr>
        <w:t xml:space="preserve">nswer to the Complaint.  In its </w:t>
      </w:r>
      <w:r w:rsidR="00E814CC">
        <w:rPr>
          <w:rFonts w:ascii="Times New Roman" w:hAnsi="Times New Roman"/>
          <w:sz w:val="26"/>
          <w:szCs w:val="26"/>
        </w:rPr>
        <w:t>A</w:t>
      </w:r>
      <w:r w:rsidR="00E26EBE" w:rsidRPr="005D3788">
        <w:rPr>
          <w:rFonts w:ascii="Times New Roman" w:hAnsi="Times New Roman"/>
          <w:sz w:val="26"/>
          <w:szCs w:val="26"/>
        </w:rPr>
        <w:t xml:space="preserve">nswer, PGW admitted that it terminated the Complainant’s gas service </w:t>
      </w:r>
      <w:r w:rsidR="00E16415" w:rsidRPr="005D3788">
        <w:rPr>
          <w:rFonts w:ascii="Times New Roman" w:hAnsi="Times New Roman"/>
          <w:sz w:val="26"/>
          <w:szCs w:val="26"/>
        </w:rPr>
        <w:t>on September</w:t>
      </w:r>
      <w:r w:rsidR="00E814CC">
        <w:rPr>
          <w:rFonts w:ascii="Times New Roman" w:hAnsi="Times New Roman"/>
          <w:sz w:val="26"/>
          <w:szCs w:val="26"/>
        </w:rPr>
        <w:t> </w:t>
      </w:r>
      <w:r w:rsidR="00E16415" w:rsidRPr="005D3788">
        <w:rPr>
          <w:rFonts w:ascii="Times New Roman" w:hAnsi="Times New Roman"/>
          <w:sz w:val="26"/>
          <w:szCs w:val="26"/>
        </w:rPr>
        <w:t xml:space="preserve">30, 2013, </w:t>
      </w:r>
      <w:r w:rsidR="00E26EBE" w:rsidRPr="005D3788">
        <w:rPr>
          <w:rFonts w:ascii="Times New Roman" w:hAnsi="Times New Roman"/>
          <w:sz w:val="26"/>
          <w:szCs w:val="26"/>
        </w:rPr>
        <w:t xml:space="preserve">for non-payment </w:t>
      </w:r>
      <w:r w:rsidR="00E16415" w:rsidRPr="005D3788">
        <w:rPr>
          <w:rFonts w:ascii="Times New Roman" w:hAnsi="Times New Roman"/>
          <w:sz w:val="26"/>
          <w:szCs w:val="26"/>
        </w:rPr>
        <w:t>of bills.</w:t>
      </w:r>
      <w:r w:rsidR="00E26EBE" w:rsidRPr="005D3788">
        <w:rPr>
          <w:rFonts w:ascii="Times New Roman" w:hAnsi="Times New Roman"/>
          <w:sz w:val="26"/>
          <w:szCs w:val="26"/>
        </w:rPr>
        <w:t xml:space="preserve"> </w:t>
      </w:r>
      <w:r w:rsidR="00C70E8F">
        <w:rPr>
          <w:rFonts w:ascii="Times New Roman" w:hAnsi="Times New Roman"/>
          <w:sz w:val="26"/>
          <w:szCs w:val="26"/>
        </w:rPr>
        <w:t xml:space="preserve"> </w:t>
      </w:r>
      <w:r w:rsidR="00E16415" w:rsidRPr="005D3788">
        <w:rPr>
          <w:rFonts w:ascii="Times New Roman" w:hAnsi="Times New Roman"/>
          <w:sz w:val="26"/>
          <w:szCs w:val="26"/>
        </w:rPr>
        <w:t>PGW</w:t>
      </w:r>
      <w:r w:rsidR="00E26EBE" w:rsidRPr="005D3788">
        <w:rPr>
          <w:rFonts w:ascii="Times New Roman" w:hAnsi="Times New Roman"/>
          <w:sz w:val="26"/>
          <w:szCs w:val="26"/>
        </w:rPr>
        <w:t xml:space="preserve"> denied that there were any incorrect charges on the Complainant’s bill</w:t>
      </w:r>
      <w:r w:rsidR="00E16415" w:rsidRPr="005D3788">
        <w:rPr>
          <w:rFonts w:ascii="Times New Roman" w:hAnsi="Times New Roman"/>
          <w:sz w:val="26"/>
          <w:szCs w:val="26"/>
        </w:rPr>
        <w:t xml:space="preserve"> and </w:t>
      </w:r>
      <w:r w:rsidR="00E26EBE" w:rsidRPr="005D3788">
        <w:rPr>
          <w:rFonts w:ascii="Times New Roman" w:hAnsi="Times New Roman"/>
          <w:sz w:val="26"/>
          <w:szCs w:val="26"/>
        </w:rPr>
        <w:t>stated that the Complainant</w:t>
      </w:r>
      <w:r w:rsidR="00E16415" w:rsidRPr="005D3788">
        <w:rPr>
          <w:rFonts w:ascii="Times New Roman" w:hAnsi="Times New Roman"/>
          <w:sz w:val="26"/>
          <w:szCs w:val="26"/>
        </w:rPr>
        <w:t xml:space="preserve"> had </w:t>
      </w:r>
      <w:r w:rsidR="00C70E8F">
        <w:rPr>
          <w:rFonts w:ascii="Times New Roman" w:hAnsi="Times New Roman"/>
          <w:sz w:val="26"/>
          <w:szCs w:val="26"/>
        </w:rPr>
        <w:t>a</w:t>
      </w:r>
      <w:r w:rsidR="00A202CA">
        <w:rPr>
          <w:rFonts w:ascii="Times New Roman" w:hAnsi="Times New Roman"/>
          <w:sz w:val="26"/>
          <w:szCs w:val="26"/>
        </w:rPr>
        <w:t>n</w:t>
      </w:r>
      <w:r w:rsidR="00C70E8F">
        <w:rPr>
          <w:rFonts w:ascii="Times New Roman" w:hAnsi="Times New Roman"/>
          <w:sz w:val="26"/>
          <w:szCs w:val="26"/>
        </w:rPr>
        <w:t xml:space="preserve"> </w:t>
      </w:r>
      <w:r w:rsidR="00E16415" w:rsidRPr="005D3788">
        <w:rPr>
          <w:rFonts w:ascii="Times New Roman" w:hAnsi="Times New Roman"/>
          <w:sz w:val="26"/>
          <w:szCs w:val="26"/>
        </w:rPr>
        <w:t>unpaid</w:t>
      </w:r>
      <w:r w:rsidR="00E26EBE" w:rsidRPr="005D3788">
        <w:rPr>
          <w:rFonts w:ascii="Times New Roman" w:hAnsi="Times New Roman"/>
          <w:sz w:val="26"/>
          <w:szCs w:val="26"/>
        </w:rPr>
        <w:t xml:space="preserve"> balance </w:t>
      </w:r>
      <w:r w:rsidR="00E16415" w:rsidRPr="005D3788">
        <w:rPr>
          <w:rFonts w:ascii="Times New Roman" w:hAnsi="Times New Roman"/>
          <w:sz w:val="26"/>
          <w:szCs w:val="26"/>
        </w:rPr>
        <w:t>of</w:t>
      </w:r>
      <w:r w:rsidR="00E26EBE" w:rsidRPr="005D3788">
        <w:rPr>
          <w:rFonts w:ascii="Times New Roman" w:hAnsi="Times New Roman"/>
          <w:sz w:val="26"/>
          <w:szCs w:val="26"/>
        </w:rPr>
        <w:t xml:space="preserve"> $393.58.  PGW also stated that it issued a shut off notice on August 28, 2013, with a shut off date of on or up to </w:t>
      </w:r>
      <w:r w:rsidR="00C70E8F">
        <w:rPr>
          <w:rFonts w:ascii="Times New Roman" w:hAnsi="Times New Roman"/>
          <w:sz w:val="26"/>
          <w:szCs w:val="26"/>
        </w:rPr>
        <w:t>sixty</w:t>
      </w:r>
      <w:r w:rsidR="00C70E8F" w:rsidRPr="005D3788">
        <w:rPr>
          <w:rFonts w:ascii="Times New Roman" w:hAnsi="Times New Roman"/>
          <w:sz w:val="26"/>
          <w:szCs w:val="26"/>
        </w:rPr>
        <w:t xml:space="preserve"> </w:t>
      </w:r>
      <w:r w:rsidR="00E26EBE" w:rsidRPr="005D3788">
        <w:rPr>
          <w:rFonts w:ascii="Times New Roman" w:hAnsi="Times New Roman"/>
          <w:sz w:val="26"/>
          <w:szCs w:val="26"/>
        </w:rPr>
        <w:t xml:space="preserve">days after September 9, 2013.  </w:t>
      </w:r>
      <w:proofErr w:type="gramStart"/>
      <w:r w:rsidR="001F5697">
        <w:rPr>
          <w:rFonts w:ascii="Times New Roman" w:hAnsi="Times New Roman"/>
          <w:sz w:val="26"/>
          <w:szCs w:val="26"/>
        </w:rPr>
        <w:t>PGW Answer at 1.</w:t>
      </w:r>
      <w:proofErr w:type="gramEnd"/>
    </w:p>
    <w:p w:rsidR="00E26EBE" w:rsidRDefault="00E26EBE" w:rsidP="005D3788">
      <w:pPr>
        <w:pStyle w:val="BodyText"/>
        <w:tabs>
          <w:tab w:val="clear" w:pos="1980"/>
        </w:tabs>
        <w:spacing w:line="360" w:lineRule="auto"/>
        <w:jc w:val="left"/>
        <w:rPr>
          <w:rFonts w:ascii="Times New Roman" w:hAnsi="Times New Roman"/>
          <w:sz w:val="26"/>
          <w:szCs w:val="26"/>
        </w:rPr>
      </w:pPr>
    </w:p>
    <w:p w:rsidR="002F476C" w:rsidRPr="002F476C" w:rsidRDefault="002F476C" w:rsidP="002F476C">
      <w:pPr>
        <w:tabs>
          <w:tab w:val="left" w:pos="0"/>
        </w:tabs>
        <w:spacing w:line="360" w:lineRule="auto"/>
        <w:rPr>
          <w:rFonts w:ascii="Times New Roman" w:eastAsia="Times New Roman" w:hAnsi="Times New Roman"/>
          <w:sz w:val="26"/>
          <w:szCs w:val="26"/>
        </w:rPr>
      </w:pPr>
      <w:r w:rsidRPr="002F476C">
        <w:rPr>
          <w:rFonts w:ascii="Times New Roman" w:eastAsia="Times New Roman" w:hAnsi="Times New Roman"/>
          <w:sz w:val="26"/>
          <w:szCs w:val="26"/>
        </w:rPr>
        <w:tab/>
      </w:r>
      <w:r w:rsidRPr="002F476C">
        <w:rPr>
          <w:rFonts w:ascii="Times New Roman" w:eastAsia="Times New Roman" w:hAnsi="Times New Roman"/>
          <w:sz w:val="26"/>
          <w:szCs w:val="26"/>
        </w:rPr>
        <w:tab/>
      </w:r>
      <w:r>
        <w:rPr>
          <w:rFonts w:ascii="Times New Roman" w:eastAsia="Times New Roman" w:hAnsi="Times New Roman"/>
          <w:sz w:val="26"/>
          <w:szCs w:val="26"/>
        </w:rPr>
        <w:t>On February 25, 2014, a</w:t>
      </w:r>
      <w:r w:rsidRPr="002F476C">
        <w:rPr>
          <w:rFonts w:ascii="Times New Roman" w:eastAsia="Times New Roman" w:hAnsi="Times New Roman"/>
          <w:sz w:val="26"/>
          <w:szCs w:val="26"/>
        </w:rPr>
        <w:t xml:space="preserve"> Prehearing Order was sent to the parties.  The time, date and location of the March 24, 2014, </w:t>
      </w:r>
      <w:r w:rsidR="00227FB8" w:rsidRPr="002F476C">
        <w:rPr>
          <w:rFonts w:ascii="Times New Roman" w:eastAsia="Times New Roman" w:hAnsi="Times New Roman"/>
          <w:sz w:val="26"/>
          <w:szCs w:val="26"/>
        </w:rPr>
        <w:t>hearing was</w:t>
      </w:r>
      <w:r w:rsidRPr="002F476C">
        <w:rPr>
          <w:rFonts w:ascii="Times New Roman" w:eastAsia="Times New Roman" w:hAnsi="Times New Roman"/>
          <w:sz w:val="26"/>
          <w:szCs w:val="26"/>
        </w:rPr>
        <w:t xml:space="preserve"> included in the hearing notice and the Prehearing Order</w:t>
      </w:r>
      <w:r>
        <w:rPr>
          <w:rFonts w:ascii="Times New Roman" w:eastAsia="Times New Roman" w:hAnsi="Times New Roman"/>
          <w:sz w:val="26"/>
          <w:szCs w:val="26"/>
        </w:rPr>
        <w:t>.</w:t>
      </w:r>
    </w:p>
    <w:p w:rsidR="002F476C" w:rsidRPr="002F476C" w:rsidRDefault="002F476C" w:rsidP="002F476C">
      <w:pPr>
        <w:tabs>
          <w:tab w:val="left" w:pos="720"/>
          <w:tab w:val="left" w:pos="1980"/>
        </w:tabs>
        <w:spacing w:line="360" w:lineRule="auto"/>
        <w:rPr>
          <w:rFonts w:ascii="Times New Roman" w:eastAsia="Times New Roman" w:hAnsi="Times New Roman"/>
          <w:b/>
          <w:sz w:val="26"/>
          <w:szCs w:val="26"/>
        </w:rPr>
      </w:pPr>
    </w:p>
    <w:p w:rsidR="002F476C" w:rsidRPr="002F476C" w:rsidRDefault="002F476C" w:rsidP="002F476C">
      <w:pPr>
        <w:tabs>
          <w:tab w:val="left" w:pos="0"/>
        </w:tabs>
        <w:spacing w:line="360" w:lineRule="auto"/>
        <w:rPr>
          <w:rFonts w:ascii="Times New Roman" w:eastAsia="Times New Roman" w:hAnsi="Times New Roman"/>
          <w:sz w:val="26"/>
          <w:szCs w:val="26"/>
        </w:rPr>
      </w:pPr>
      <w:r w:rsidRPr="002F476C">
        <w:rPr>
          <w:rFonts w:ascii="Times New Roman" w:eastAsia="Times New Roman" w:hAnsi="Times New Roman"/>
          <w:sz w:val="26"/>
          <w:szCs w:val="26"/>
        </w:rPr>
        <w:tab/>
      </w:r>
      <w:r w:rsidRPr="002F476C">
        <w:rPr>
          <w:rFonts w:ascii="Times New Roman" w:eastAsia="Times New Roman" w:hAnsi="Times New Roman"/>
          <w:sz w:val="26"/>
          <w:szCs w:val="26"/>
        </w:rPr>
        <w:tab/>
        <w:t xml:space="preserve">On the morning of the hearing, </w:t>
      </w:r>
      <w:r w:rsidR="004E2B10">
        <w:rPr>
          <w:rFonts w:ascii="Times New Roman" w:eastAsia="Times New Roman" w:hAnsi="Times New Roman"/>
          <w:sz w:val="26"/>
          <w:szCs w:val="26"/>
        </w:rPr>
        <w:t xml:space="preserve">ALJ Fordham </w:t>
      </w:r>
      <w:r w:rsidRPr="002F476C">
        <w:rPr>
          <w:rFonts w:ascii="Times New Roman" w:eastAsia="Times New Roman" w:hAnsi="Times New Roman"/>
          <w:sz w:val="26"/>
          <w:szCs w:val="26"/>
        </w:rPr>
        <w:t xml:space="preserve">discovered that the Prehearing Order indicated that the hearing would start at 2:00 p.m.  Since the time on the hearing notice and the Prehearing Order differed, </w:t>
      </w:r>
      <w:r w:rsidR="001D62A2">
        <w:rPr>
          <w:rFonts w:ascii="Times New Roman" w:eastAsia="Times New Roman" w:hAnsi="Times New Roman"/>
          <w:sz w:val="26"/>
          <w:szCs w:val="26"/>
        </w:rPr>
        <w:t>ALJ</w:t>
      </w:r>
      <w:r w:rsidRPr="002F476C">
        <w:rPr>
          <w:rFonts w:ascii="Times New Roman" w:eastAsia="Times New Roman" w:hAnsi="Times New Roman"/>
          <w:sz w:val="26"/>
          <w:szCs w:val="26"/>
        </w:rPr>
        <w:t xml:space="preserve"> </w:t>
      </w:r>
      <w:r w:rsidR="001D62A2">
        <w:rPr>
          <w:rFonts w:ascii="Times New Roman" w:eastAsia="Times New Roman" w:hAnsi="Times New Roman"/>
          <w:sz w:val="26"/>
          <w:szCs w:val="26"/>
        </w:rPr>
        <w:t xml:space="preserve">Fordham </w:t>
      </w:r>
      <w:r w:rsidRPr="002F476C">
        <w:rPr>
          <w:rFonts w:ascii="Times New Roman" w:eastAsia="Times New Roman" w:hAnsi="Times New Roman"/>
          <w:sz w:val="26"/>
          <w:szCs w:val="26"/>
        </w:rPr>
        <w:t>called the Complainant the morning of the hearing to notify her that the hearing was at 10:00 a.m.  When</w:t>
      </w:r>
      <w:r w:rsidR="001D62A2">
        <w:rPr>
          <w:rFonts w:ascii="Times New Roman" w:eastAsia="Times New Roman" w:hAnsi="Times New Roman"/>
          <w:sz w:val="26"/>
          <w:szCs w:val="26"/>
        </w:rPr>
        <w:t xml:space="preserve"> the </w:t>
      </w:r>
      <w:r w:rsidR="001D62A2">
        <w:rPr>
          <w:rFonts w:ascii="Times New Roman" w:eastAsia="Times New Roman" w:hAnsi="Times New Roman"/>
          <w:sz w:val="26"/>
          <w:szCs w:val="26"/>
        </w:rPr>
        <w:lastRenderedPageBreak/>
        <w:t>Complainant</w:t>
      </w:r>
      <w:r w:rsidRPr="002F476C">
        <w:rPr>
          <w:rFonts w:ascii="Times New Roman" w:eastAsia="Times New Roman" w:hAnsi="Times New Roman"/>
          <w:sz w:val="26"/>
          <w:szCs w:val="26"/>
        </w:rPr>
        <w:t xml:space="preserve"> did not answer, </w:t>
      </w:r>
      <w:r w:rsidR="001D62A2">
        <w:rPr>
          <w:rFonts w:ascii="Times New Roman" w:eastAsia="Times New Roman" w:hAnsi="Times New Roman"/>
          <w:sz w:val="26"/>
          <w:szCs w:val="26"/>
        </w:rPr>
        <w:t>ALJ</w:t>
      </w:r>
      <w:r w:rsidRPr="002F476C">
        <w:rPr>
          <w:rFonts w:ascii="Times New Roman" w:eastAsia="Times New Roman" w:hAnsi="Times New Roman"/>
          <w:sz w:val="26"/>
          <w:szCs w:val="26"/>
        </w:rPr>
        <w:t xml:space="preserve"> </w:t>
      </w:r>
      <w:r w:rsidR="001D62A2">
        <w:rPr>
          <w:rFonts w:ascii="Times New Roman" w:eastAsia="Times New Roman" w:hAnsi="Times New Roman"/>
          <w:sz w:val="26"/>
          <w:szCs w:val="26"/>
        </w:rPr>
        <w:t xml:space="preserve">Fordham </w:t>
      </w:r>
      <w:r w:rsidRPr="002F476C">
        <w:rPr>
          <w:rFonts w:ascii="Times New Roman" w:eastAsia="Times New Roman" w:hAnsi="Times New Roman"/>
          <w:sz w:val="26"/>
          <w:szCs w:val="26"/>
        </w:rPr>
        <w:t xml:space="preserve">left a message informing the Complainant that the hearing was at 10:00 </w:t>
      </w:r>
      <w:proofErr w:type="gramStart"/>
      <w:r w:rsidRPr="002F476C">
        <w:rPr>
          <w:rFonts w:ascii="Times New Roman" w:eastAsia="Times New Roman" w:hAnsi="Times New Roman"/>
          <w:sz w:val="26"/>
          <w:szCs w:val="26"/>
        </w:rPr>
        <w:t>a.m.</w:t>
      </w:r>
      <w:r w:rsidR="001D62A2">
        <w:rPr>
          <w:rFonts w:ascii="Times New Roman" w:eastAsia="Times New Roman" w:hAnsi="Times New Roman"/>
          <w:sz w:val="26"/>
          <w:szCs w:val="26"/>
        </w:rPr>
        <w:t>.</w:t>
      </w:r>
      <w:proofErr w:type="gramEnd"/>
      <w:r w:rsidR="001D62A2">
        <w:rPr>
          <w:rFonts w:ascii="Times New Roman" w:eastAsia="Times New Roman" w:hAnsi="Times New Roman"/>
          <w:sz w:val="26"/>
          <w:szCs w:val="26"/>
        </w:rPr>
        <w:t xml:space="preserve"> </w:t>
      </w:r>
      <w:proofErr w:type="gramStart"/>
      <w:r w:rsidR="001D62A2">
        <w:rPr>
          <w:rFonts w:ascii="Times New Roman" w:eastAsia="Times New Roman" w:hAnsi="Times New Roman"/>
          <w:sz w:val="26"/>
          <w:szCs w:val="26"/>
        </w:rPr>
        <w:t>Tr. at 4, 5.</w:t>
      </w:r>
      <w:proofErr w:type="gramEnd"/>
    </w:p>
    <w:p w:rsidR="002F476C" w:rsidRPr="002F476C" w:rsidRDefault="002F476C" w:rsidP="002F476C">
      <w:pPr>
        <w:tabs>
          <w:tab w:val="left" w:pos="720"/>
          <w:tab w:val="left" w:pos="1980"/>
        </w:tabs>
        <w:spacing w:line="360" w:lineRule="auto"/>
        <w:rPr>
          <w:rFonts w:ascii="Times New Roman" w:eastAsia="Times New Roman" w:hAnsi="Times New Roman"/>
          <w:b/>
          <w:sz w:val="26"/>
          <w:szCs w:val="26"/>
        </w:rPr>
      </w:pPr>
    </w:p>
    <w:p w:rsidR="002F476C" w:rsidRPr="002F476C" w:rsidRDefault="002F476C" w:rsidP="002F476C">
      <w:pPr>
        <w:tabs>
          <w:tab w:val="left" w:pos="-90"/>
          <w:tab w:val="left" w:pos="0"/>
        </w:tabs>
        <w:spacing w:line="360" w:lineRule="auto"/>
        <w:rPr>
          <w:rFonts w:ascii="Times New Roman" w:eastAsia="Times New Roman" w:hAnsi="Times New Roman"/>
          <w:sz w:val="26"/>
          <w:szCs w:val="26"/>
        </w:rPr>
      </w:pPr>
      <w:r w:rsidRPr="002F476C">
        <w:rPr>
          <w:rFonts w:ascii="Times New Roman" w:eastAsia="Times New Roman" w:hAnsi="Times New Roman"/>
          <w:sz w:val="26"/>
          <w:szCs w:val="26"/>
        </w:rPr>
        <w:tab/>
      </w:r>
      <w:r w:rsidRPr="002F476C">
        <w:rPr>
          <w:rFonts w:ascii="Times New Roman" w:eastAsia="Times New Roman" w:hAnsi="Times New Roman"/>
          <w:sz w:val="26"/>
          <w:szCs w:val="26"/>
        </w:rPr>
        <w:tab/>
      </w:r>
      <w:r w:rsidR="00502AE9">
        <w:rPr>
          <w:rFonts w:ascii="Times New Roman" w:eastAsia="Times New Roman" w:hAnsi="Times New Roman"/>
          <w:sz w:val="26"/>
          <w:szCs w:val="26"/>
        </w:rPr>
        <w:t xml:space="preserve">ALJ Fordham conducted an evidentiary </w:t>
      </w:r>
      <w:r w:rsidRPr="002F476C">
        <w:rPr>
          <w:rFonts w:ascii="Times New Roman" w:eastAsia="Times New Roman" w:hAnsi="Times New Roman"/>
          <w:sz w:val="26"/>
          <w:szCs w:val="26"/>
        </w:rPr>
        <w:t>hearing in this matter on March 24, 2014, in the Philadelphia Regional Office at 801 Market Street</w:t>
      </w:r>
      <w:r w:rsidR="00502AE9">
        <w:rPr>
          <w:rFonts w:ascii="Times New Roman" w:eastAsia="Times New Roman" w:hAnsi="Times New Roman"/>
          <w:sz w:val="26"/>
          <w:szCs w:val="26"/>
        </w:rPr>
        <w:t>.</w:t>
      </w:r>
      <w:r w:rsidRPr="002F476C">
        <w:rPr>
          <w:rFonts w:ascii="Times New Roman" w:eastAsia="Times New Roman" w:hAnsi="Times New Roman"/>
          <w:sz w:val="26"/>
          <w:szCs w:val="26"/>
        </w:rPr>
        <w:t xml:space="preserve">  The Complainant did not appear.  Therefore, the hearing in this matter was started at 10:18 a.m.  Graciela Christlieb, Esquire, represented the P</w:t>
      </w:r>
      <w:r w:rsidR="00502AE9">
        <w:rPr>
          <w:rFonts w:ascii="Times New Roman" w:eastAsia="Times New Roman" w:hAnsi="Times New Roman"/>
          <w:sz w:val="26"/>
          <w:szCs w:val="26"/>
        </w:rPr>
        <w:t>GW</w:t>
      </w:r>
      <w:r w:rsidRPr="002F476C">
        <w:rPr>
          <w:rFonts w:ascii="Times New Roman" w:eastAsia="Times New Roman" w:hAnsi="Times New Roman"/>
          <w:sz w:val="26"/>
          <w:szCs w:val="26"/>
        </w:rPr>
        <w:t xml:space="preserve">.  Wendy Vacca, a customer review officer for </w:t>
      </w:r>
      <w:r w:rsidR="00502AE9">
        <w:rPr>
          <w:rFonts w:ascii="Times New Roman" w:eastAsia="Times New Roman" w:hAnsi="Times New Roman"/>
          <w:sz w:val="26"/>
          <w:szCs w:val="26"/>
        </w:rPr>
        <w:t>PGW</w:t>
      </w:r>
      <w:r w:rsidRPr="002F476C">
        <w:rPr>
          <w:rFonts w:ascii="Times New Roman" w:eastAsia="Times New Roman" w:hAnsi="Times New Roman"/>
          <w:sz w:val="26"/>
          <w:szCs w:val="26"/>
        </w:rPr>
        <w:t xml:space="preserve">, was present but did not testify.  The Respondent’s counsel moved to dismiss the </w:t>
      </w:r>
      <w:r w:rsidR="00E16E46">
        <w:rPr>
          <w:rFonts w:ascii="Times New Roman" w:eastAsia="Times New Roman" w:hAnsi="Times New Roman"/>
          <w:sz w:val="26"/>
          <w:szCs w:val="26"/>
        </w:rPr>
        <w:t>C</w:t>
      </w:r>
      <w:r w:rsidRPr="002F476C">
        <w:rPr>
          <w:rFonts w:ascii="Times New Roman" w:eastAsia="Times New Roman" w:hAnsi="Times New Roman"/>
          <w:sz w:val="26"/>
          <w:szCs w:val="26"/>
        </w:rPr>
        <w:t>omplaint with prejudice for lack of prosecution</w:t>
      </w:r>
      <w:r w:rsidR="00502AE9">
        <w:rPr>
          <w:rFonts w:ascii="Times New Roman" w:eastAsia="Times New Roman" w:hAnsi="Times New Roman"/>
          <w:sz w:val="26"/>
          <w:szCs w:val="26"/>
        </w:rPr>
        <w:t xml:space="preserve">. </w:t>
      </w:r>
      <w:r w:rsidRPr="002F476C">
        <w:rPr>
          <w:rFonts w:ascii="Times New Roman" w:eastAsia="Times New Roman" w:hAnsi="Times New Roman"/>
          <w:sz w:val="26"/>
          <w:szCs w:val="26"/>
        </w:rPr>
        <w:t xml:space="preserve"> </w:t>
      </w:r>
      <w:proofErr w:type="gramStart"/>
      <w:r w:rsidRPr="002F476C">
        <w:rPr>
          <w:rFonts w:ascii="Times New Roman" w:eastAsia="Times New Roman" w:hAnsi="Times New Roman"/>
          <w:sz w:val="26"/>
          <w:szCs w:val="26"/>
        </w:rPr>
        <w:t>Tr.</w:t>
      </w:r>
      <w:r w:rsidR="00227FB8">
        <w:rPr>
          <w:rFonts w:ascii="Times New Roman" w:eastAsia="Times New Roman" w:hAnsi="Times New Roman"/>
          <w:sz w:val="26"/>
          <w:szCs w:val="26"/>
        </w:rPr>
        <w:t xml:space="preserve"> </w:t>
      </w:r>
      <w:r w:rsidR="00502AE9">
        <w:rPr>
          <w:rFonts w:ascii="Times New Roman" w:eastAsia="Times New Roman" w:hAnsi="Times New Roman"/>
          <w:sz w:val="26"/>
          <w:szCs w:val="26"/>
        </w:rPr>
        <w:t>at</w:t>
      </w:r>
      <w:r w:rsidRPr="002F476C">
        <w:rPr>
          <w:rFonts w:ascii="Times New Roman" w:eastAsia="Times New Roman" w:hAnsi="Times New Roman"/>
          <w:sz w:val="26"/>
          <w:szCs w:val="26"/>
        </w:rPr>
        <w:t xml:space="preserve"> 6.</w:t>
      </w:r>
      <w:proofErr w:type="gramEnd"/>
    </w:p>
    <w:p w:rsidR="002F476C" w:rsidRPr="002F476C" w:rsidRDefault="002F476C" w:rsidP="002F476C">
      <w:pPr>
        <w:tabs>
          <w:tab w:val="left" w:pos="-90"/>
          <w:tab w:val="left" w:pos="0"/>
        </w:tabs>
        <w:spacing w:line="360" w:lineRule="auto"/>
        <w:rPr>
          <w:rFonts w:ascii="Times New Roman" w:eastAsia="Times New Roman" w:hAnsi="Times New Roman"/>
          <w:sz w:val="26"/>
          <w:szCs w:val="26"/>
        </w:rPr>
      </w:pPr>
    </w:p>
    <w:p w:rsidR="002F476C" w:rsidRPr="002F476C" w:rsidRDefault="002F476C" w:rsidP="002F476C">
      <w:pPr>
        <w:tabs>
          <w:tab w:val="left" w:pos="-90"/>
          <w:tab w:val="left" w:pos="1440"/>
        </w:tabs>
        <w:spacing w:line="360" w:lineRule="auto"/>
        <w:jc w:val="both"/>
        <w:rPr>
          <w:rFonts w:ascii="Times New Roman" w:eastAsia="Times New Roman" w:hAnsi="Times New Roman"/>
          <w:sz w:val="26"/>
          <w:szCs w:val="26"/>
        </w:rPr>
      </w:pPr>
      <w:r w:rsidRPr="002F476C">
        <w:rPr>
          <w:rFonts w:ascii="Times New Roman" w:eastAsia="Times New Roman" w:hAnsi="Times New Roman"/>
          <w:sz w:val="26"/>
          <w:szCs w:val="26"/>
        </w:rPr>
        <w:tab/>
        <w:t xml:space="preserve">The record consists of the pleadings and a </w:t>
      </w:r>
      <w:r w:rsidR="00502AE9">
        <w:rPr>
          <w:rFonts w:ascii="Times New Roman" w:eastAsia="Times New Roman" w:hAnsi="Times New Roman"/>
          <w:sz w:val="26"/>
          <w:szCs w:val="26"/>
        </w:rPr>
        <w:t>seven</w:t>
      </w:r>
      <w:r w:rsidRPr="002F476C">
        <w:rPr>
          <w:rFonts w:ascii="Times New Roman" w:eastAsia="Times New Roman" w:hAnsi="Times New Roman"/>
          <w:sz w:val="26"/>
          <w:szCs w:val="26"/>
        </w:rPr>
        <w:t>-page transcript.  The record in this case closed on April 14, 2014, when the transcript was received.</w:t>
      </w:r>
      <w:r w:rsidR="00502AE9">
        <w:rPr>
          <w:rFonts w:ascii="Times New Roman" w:eastAsia="Times New Roman" w:hAnsi="Times New Roman"/>
          <w:sz w:val="26"/>
          <w:szCs w:val="26"/>
        </w:rPr>
        <w:t xml:space="preserve">  </w:t>
      </w:r>
    </w:p>
    <w:p w:rsidR="00B961AF" w:rsidRPr="00B961AF" w:rsidRDefault="00B961AF" w:rsidP="00B961AF">
      <w:pPr>
        <w:tabs>
          <w:tab w:val="left" w:pos="2160"/>
        </w:tabs>
        <w:spacing w:line="360" w:lineRule="auto"/>
        <w:ind w:firstLine="1440"/>
        <w:rPr>
          <w:rFonts w:ascii="Times New Roman" w:hAnsi="Times New Roman"/>
          <w:sz w:val="26"/>
          <w:szCs w:val="26"/>
        </w:rPr>
      </w:pPr>
    </w:p>
    <w:bookmarkEnd w:id="0"/>
    <w:bookmarkEnd w:id="1"/>
    <w:p w:rsidR="00727712" w:rsidRDefault="00E814CC" w:rsidP="00727712">
      <w:pPr>
        <w:spacing w:line="360" w:lineRule="auto"/>
        <w:ind w:firstLine="1440"/>
        <w:rPr>
          <w:rFonts w:ascii="Times New Roman" w:hAnsi="Times New Roman"/>
          <w:sz w:val="26"/>
          <w:szCs w:val="26"/>
        </w:rPr>
      </w:pPr>
      <w:r>
        <w:rPr>
          <w:rFonts w:ascii="Times New Roman" w:hAnsi="Times New Roman"/>
          <w:sz w:val="26"/>
          <w:szCs w:val="26"/>
        </w:rPr>
        <w:t xml:space="preserve">On April 2, 2015, the Commission issued the Initial Decision of ALJ Fordham in which </w:t>
      </w:r>
      <w:r w:rsidR="004712F7">
        <w:rPr>
          <w:rFonts w:ascii="Times New Roman" w:hAnsi="Times New Roman"/>
          <w:sz w:val="26"/>
          <w:szCs w:val="26"/>
        </w:rPr>
        <w:t xml:space="preserve">the </w:t>
      </w:r>
      <w:r w:rsidR="00727712" w:rsidRPr="00A55568">
        <w:rPr>
          <w:rFonts w:ascii="Times New Roman" w:hAnsi="Times New Roman"/>
          <w:sz w:val="26"/>
          <w:szCs w:val="26"/>
        </w:rPr>
        <w:t xml:space="preserve">ALJ </w:t>
      </w:r>
      <w:r w:rsidR="004712F7">
        <w:rPr>
          <w:rFonts w:ascii="Times New Roman" w:hAnsi="Times New Roman"/>
          <w:sz w:val="26"/>
          <w:szCs w:val="26"/>
        </w:rPr>
        <w:t>granted PGW’s Motion to dismiss the Complaint with prejudice for failure to prosecute.</w:t>
      </w:r>
    </w:p>
    <w:p w:rsidR="005E65FE" w:rsidRPr="00A55568" w:rsidRDefault="005E65FE" w:rsidP="00727712">
      <w:pPr>
        <w:spacing w:line="360" w:lineRule="auto"/>
        <w:ind w:firstLine="1440"/>
        <w:rPr>
          <w:rFonts w:ascii="Times New Roman" w:hAnsi="Times New Roman"/>
          <w:sz w:val="26"/>
          <w:szCs w:val="26"/>
        </w:rPr>
      </w:pPr>
    </w:p>
    <w:p w:rsidR="00727712" w:rsidRPr="00A55568" w:rsidRDefault="00727712" w:rsidP="00727712">
      <w:pPr>
        <w:keepNext/>
        <w:spacing w:line="360" w:lineRule="auto"/>
        <w:jc w:val="center"/>
        <w:rPr>
          <w:rFonts w:ascii="Times New Roman" w:hAnsi="Times New Roman"/>
          <w:b/>
          <w:sz w:val="26"/>
          <w:szCs w:val="26"/>
        </w:rPr>
      </w:pPr>
      <w:r w:rsidRPr="00A55568">
        <w:rPr>
          <w:rFonts w:ascii="Times New Roman" w:hAnsi="Times New Roman"/>
          <w:b/>
          <w:sz w:val="26"/>
          <w:szCs w:val="26"/>
        </w:rPr>
        <w:t>Discussion</w:t>
      </w:r>
    </w:p>
    <w:p w:rsidR="00727712" w:rsidRPr="00A55568" w:rsidRDefault="00727712" w:rsidP="00727712">
      <w:pPr>
        <w:keepNext/>
        <w:spacing w:line="360" w:lineRule="auto"/>
        <w:jc w:val="center"/>
        <w:rPr>
          <w:rFonts w:ascii="Times New Roman" w:hAnsi="Times New Roman"/>
          <w:b/>
          <w:sz w:val="26"/>
          <w:szCs w:val="26"/>
        </w:rPr>
      </w:pPr>
    </w:p>
    <w:p w:rsidR="00727712" w:rsidRPr="00A55568" w:rsidRDefault="00727712" w:rsidP="00727712">
      <w:pPr>
        <w:keepNext/>
        <w:spacing w:line="360" w:lineRule="auto"/>
        <w:rPr>
          <w:rFonts w:ascii="Times New Roman" w:hAnsi="Times New Roman"/>
          <w:sz w:val="26"/>
          <w:szCs w:val="26"/>
        </w:rPr>
      </w:pPr>
      <w:r w:rsidRPr="00A55568">
        <w:rPr>
          <w:rFonts w:ascii="Times New Roman" w:hAnsi="Times New Roman"/>
          <w:b/>
          <w:sz w:val="26"/>
          <w:szCs w:val="26"/>
        </w:rPr>
        <w:t>Legal Standards</w:t>
      </w:r>
    </w:p>
    <w:p w:rsidR="00727712" w:rsidRPr="00A55568" w:rsidRDefault="00727712" w:rsidP="00727712">
      <w:pPr>
        <w:keepNext/>
        <w:spacing w:line="360" w:lineRule="auto"/>
        <w:ind w:firstLine="1440"/>
        <w:rPr>
          <w:rFonts w:ascii="Times New Roman" w:hAnsi="Times New Roman"/>
          <w:sz w:val="26"/>
          <w:szCs w:val="26"/>
        </w:rPr>
      </w:pPr>
    </w:p>
    <w:p w:rsidR="00727712" w:rsidRPr="00A55568" w:rsidRDefault="00727712" w:rsidP="00727712">
      <w:pPr>
        <w:spacing w:line="360" w:lineRule="auto"/>
        <w:ind w:firstLine="1440"/>
        <w:rPr>
          <w:rFonts w:ascii="Times New Roman" w:hAnsi="Times New Roman"/>
          <w:sz w:val="26"/>
          <w:szCs w:val="26"/>
        </w:rPr>
      </w:pPr>
      <w:r w:rsidRPr="00A55568">
        <w:rPr>
          <w:rFonts w:ascii="Times New Roman" w:hAnsi="Times New Roman"/>
          <w:sz w:val="26"/>
          <w:szCs w:val="26"/>
        </w:rPr>
        <w:t xml:space="preserve">As the proponent of a rule or order, the Complainant in this proceeding bears the burden of proof pursuant to Section 332(a) of the Public Utility Code (Code).  </w:t>
      </w:r>
      <w:proofErr w:type="gramStart"/>
      <w:r w:rsidRPr="00A55568">
        <w:rPr>
          <w:rFonts w:ascii="Times New Roman" w:hAnsi="Times New Roman"/>
          <w:sz w:val="26"/>
          <w:szCs w:val="26"/>
        </w:rPr>
        <w:t>66 Pa. C.S. § 332(a).</w:t>
      </w:r>
      <w:proofErr w:type="gramEnd"/>
      <w:r w:rsidRPr="00A55568">
        <w:rPr>
          <w:rFonts w:ascii="Times New Roman" w:hAnsi="Times New Roman"/>
          <w:sz w:val="26"/>
          <w:szCs w:val="26"/>
        </w:rPr>
        <w:t xml:space="preserve">  To establish a sufficient case and satisfy the burden of proof, the Complainant must show that the Respondent is responsible or accountable for the problem described in the Complaint.  </w:t>
      </w:r>
      <w:proofErr w:type="gramStart"/>
      <w:r w:rsidRPr="00A55568">
        <w:rPr>
          <w:rFonts w:ascii="Times New Roman" w:hAnsi="Times New Roman"/>
          <w:i/>
          <w:sz w:val="26"/>
          <w:szCs w:val="26"/>
        </w:rPr>
        <w:t>Patterson v.</w:t>
      </w:r>
      <w:proofErr w:type="gramEnd"/>
      <w:r w:rsidRPr="00A55568">
        <w:rPr>
          <w:rFonts w:ascii="Times New Roman" w:hAnsi="Times New Roman"/>
          <w:i/>
          <w:sz w:val="26"/>
          <w:szCs w:val="26"/>
        </w:rPr>
        <w:t xml:space="preserve"> </w:t>
      </w:r>
      <w:proofErr w:type="gramStart"/>
      <w:r w:rsidRPr="00A55568">
        <w:rPr>
          <w:rFonts w:ascii="Times New Roman" w:hAnsi="Times New Roman"/>
          <w:i/>
          <w:sz w:val="26"/>
          <w:szCs w:val="26"/>
        </w:rPr>
        <w:t>The Bell Telephone Company of Pennsylvania</w:t>
      </w:r>
      <w:r w:rsidRPr="00A55568">
        <w:rPr>
          <w:rFonts w:ascii="Times New Roman" w:hAnsi="Times New Roman"/>
          <w:sz w:val="26"/>
          <w:szCs w:val="26"/>
        </w:rPr>
        <w:t>, 72 Pa. P.U.C. 196 (1990).</w:t>
      </w:r>
      <w:proofErr w:type="gramEnd"/>
      <w:r w:rsidRPr="00A55568">
        <w:rPr>
          <w:rFonts w:ascii="Times New Roman" w:hAnsi="Times New Roman"/>
          <w:sz w:val="26"/>
          <w:szCs w:val="26"/>
        </w:rPr>
        <w:t xml:space="preserve">  Such a showing must be by a preponderance of the evidence.  </w:t>
      </w:r>
      <w:proofErr w:type="gramStart"/>
      <w:r w:rsidRPr="00A55568">
        <w:rPr>
          <w:rFonts w:ascii="Times New Roman" w:hAnsi="Times New Roman"/>
          <w:i/>
          <w:iCs/>
          <w:sz w:val="26"/>
          <w:szCs w:val="26"/>
        </w:rPr>
        <w:t>Samuel J. Lansberry, Inc. v. Pa. PUC</w:t>
      </w:r>
      <w:r w:rsidRPr="00A55568">
        <w:rPr>
          <w:rFonts w:ascii="Times New Roman" w:hAnsi="Times New Roman"/>
          <w:sz w:val="26"/>
          <w:szCs w:val="26"/>
        </w:rPr>
        <w:t xml:space="preserve">, 578 A.2d 600 (Pa. Cmwlth. 1990), </w:t>
      </w:r>
      <w:r w:rsidRPr="00A55568">
        <w:rPr>
          <w:rFonts w:ascii="Times New Roman" w:hAnsi="Times New Roman"/>
          <w:i/>
          <w:sz w:val="26"/>
          <w:szCs w:val="26"/>
        </w:rPr>
        <w:t>alloc.</w:t>
      </w:r>
      <w:proofErr w:type="gramEnd"/>
      <w:r w:rsidRPr="00A55568">
        <w:rPr>
          <w:rFonts w:ascii="Times New Roman" w:hAnsi="Times New Roman"/>
          <w:i/>
          <w:sz w:val="26"/>
          <w:szCs w:val="26"/>
        </w:rPr>
        <w:t xml:space="preserve"> </w:t>
      </w:r>
      <w:proofErr w:type="gramStart"/>
      <w:r w:rsidRPr="00A55568">
        <w:rPr>
          <w:rFonts w:ascii="Times New Roman" w:hAnsi="Times New Roman"/>
          <w:i/>
          <w:sz w:val="26"/>
          <w:szCs w:val="26"/>
        </w:rPr>
        <w:t>denied</w:t>
      </w:r>
      <w:proofErr w:type="gramEnd"/>
      <w:r w:rsidRPr="00A55568">
        <w:rPr>
          <w:rFonts w:ascii="Times New Roman" w:hAnsi="Times New Roman"/>
          <w:i/>
          <w:sz w:val="26"/>
          <w:szCs w:val="26"/>
        </w:rPr>
        <w:t>,</w:t>
      </w:r>
      <w:r w:rsidRPr="00A55568">
        <w:rPr>
          <w:rFonts w:ascii="Times New Roman" w:hAnsi="Times New Roman"/>
          <w:sz w:val="26"/>
          <w:szCs w:val="26"/>
        </w:rPr>
        <w:t xml:space="preserve"> 529 Pa. 654, 602 A.2d 863 (1992).  That is, the Complainant’s evidence </w:t>
      </w:r>
      <w:r w:rsidRPr="00A55568">
        <w:rPr>
          <w:rFonts w:ascii="Times New Roman" w:hAnsi="Times New Roman"/>
          <w:sz w:val="26"/>
          <w:szCs w:val="26"/>
        </w:rPr>
        <w:lastRenderedPageBreak/>
        <w:t xml:space="preserve">must be more convincing, by even the smallest amount, than that presented by the Respondent.  </w:t>
      </w:r>
      <w:proofErr w:type="gramStart"/>
      <w:r w:rsidRPr="00A55568">
        <w:rPr>
          <w:rFonts w:ascii="Times New Roman" w:hAnsi="Times New Roman"/>
          <w:i/>
          <w:sz w:val="26"/>
          <w:szCs w:val="26"/>
        </w:rPr>
        <w:t>Se-Ling Hosiery, Inc. v. Margulies</w:t>
      </w:r>
      <w:r w:rsidRPr="00A55568">
        <w:rPr>
          <w:rFonts w:ascii="Times New Roman" w:hAnsi="Times New Roman"/>
          <w:sz w:val="26"/>
          <w:szCs w:val="26"/>
        </w:rPr>
        <w:t>, 364 Pa. 45, 70 A.2d 854 (1950).</w:t>
      </w:r>
      <w:proofErr w:type="gramEnd"/>
      <w:r w:rsidRPr="00A55568">
        <w:rPr>
          <w:rFonts w:ascii="Times New Roman" w:hAnsi="Times New Roman"/>
          <w:sz w:val="26"/>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Pr="00A55568">
        <w:rPr>
          <w:rFonts w:ascii="Times New Roman" w:hAnsi="Times New Roman"/>
          <w:i/>
          <w:sz w:val="26"/>
          <w:szCs w:val="26"/>
        </w:rPr>
        <w:t xml:space="preserve">Norfolk &amp; Western Ry. Co. v. Pa. PUC, </w:t>
      </w:r>
      <w:r w:rsidRPr="00A55568">
        <w:rPr>
          <w:rFonts w:ascii="Times New Roman" w:hAnsi="Times New Roman"/>
          <w:sz w:val="26"/>
          <w:szCs w:val="26"/>
        </w:rPr>
        <w:t>489 Pa. 109, 413 A.2d 1037 (1980).</w:t>
      </w:r>
      <w:proofErr w:type="gramEnd"/>
    </w:p>
    <w:p w:rsidR="00727712" w:rsidRPr="00A55568" w:rsidRDefault="00727712" w:rsidP="00727712">
      <w:pPr>
        <w:spacing w:line="360" w:lineRule="auto"/>
        <w:rPr>
          <w:rFonts w:ascii="Times New Roman" w:hAnsi="Times New Roman"/>
          <w:sz w:val="26"/>
          <w:szCs w:val="26"/>
        </w:rPr>
      </w:pPr>
    </w:p>
    <w:p w:rsidR="00727712" w:rsidRPr="00A55568" w:rsidRDefault="00727712" w:rsidP="00727712">
      <w:pPr>
        <w:spacing w:line="360" w:lineRule="auto"/>
        <w:ind w:firstLine="1440"/>
        <w:rPr>
          <w:rFonts w:ascii="Times New Roman" w:hAnsi="Times New Roman"/>
          <w:i/>
          <w:sz w:val="26"/>
          <w:szCs w:val="26"/>
        </w:rPr>
      </w:pPr>
      <w:r w:rsidRPr="00A55568">
        <w:rPr>
          <w:rFonts w:ascii="Times New Roman" w:hAnsi="Times New Roman"/>
          <w:sz w:val="26"/>
          <w:szCs w:val="26"/>
        </w:rPr>
        <w:t xml:space="preserve">Upon the presentation by a complainant of evidence sufficient to initially satisfy the burden of proof, the burden of going forward with the evidence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A55568">
        <w:rPr>
          <w:rFonts w:ascii="Times New Roman" w:hAnsi="Times New Roman"/>
          <w:iCs/>
          <w:sz w:val="26"/>
          <w:szCs w:val="26"/>
        </w:rPr>
        <w:t xml:space="preserve"> </w:t>
      </w:r>
      <w:r w:rsidRPr="00B961AF">
        <w:rPr>
          <w:rFonts w:ascii="Times New Roman" w:hAnsi="Times New Roman"/>
          <w:i/>
          <w:iCs/>
          <w:sz w:val="26"/>
          <w:szCs w:val="26"/>
        </w:rPr>
        <w:t>Burleson v. Pa. PUC,</w:t>
      </w:r>
      <w:r w:rsidRPr="00B961AF">
        <w:rPr>
          <w:rFonts w:ascii="Times New Roman" w:hAnsi="Times New Roman"/>
          <w:iCs/>
          <w:sz w:val="26"/>
          <w:szCs w:val="26"/>
        </w:rPr>
        <w:t xml:space="preserve"> 443 A.2d 1373 (Pa. Cmwlth. 1982), </w:t>
      </w:r>
      <w:r w:rsidRPr="00B961AF">
        <w:rPr>
          <w:rFonts w:ascii="Times New Roman" w:hAnsi="Times New Roman"/>
          <w:i/>
          <w:iCs/>
          <w:sz w:val="26"/>
          <w:szCs w:val="26"/>
        </w:rPr>
        <w:t>aff’d,</w:t>
      </w:r>
      <w:r w:rsidRPr="00B961AF">
        <w:rPr>
          <w:rFonts w:ascii="Times New Roman" w:hAnsi="Times New Roman"/>
          <w:iCs/>
          <w:sz w:val="26"/>
          <w:szCs w:val="26"/>
        </w:rPr>
        <w:t xml:space="preserve"> 501 Pa. 433, 461 A.2d 1234 (1983).</w:t>
      </w:r>
    </w:p>
    <w:p w:rsidR="00727712" w:rsidRPr="00A55568" w:rsidRDefault="00727712" w:rsidP="00727712">
      <w:pPr>
        <w:spacing w:line="360" w:lineRule="auto"/>
        <w:ind w:firstLine="1440"/>
        <w:rPr>
          <w:rFonts w:ascii="Times New Roman" w:hAnsi="Times New Roman"/>
          <w:sz w:val="26"/>
          <w:szCs w:val="26"/>
        </w:rPr>
      </w:pPr>
    </w:p>
    <w:p w:rsidR="00727712" w:rsidRPr="00A55568" w:rsidRDefault="00727712" w:rsidP="00727712">
      <w:pPr>
        <w:spacing w:line="360" w:lineRule="auto"/>
        <w:ind w:firstLine="1440"/>
        <w:rPr>
          <w:rFonts w:ascii="Times New Roman" w:hAnsi="Times New Roman"/>
          <w:sz w:val="26"/>
          <w:szCs w:val="26"/>
        </w:rPr>
      </w:pPr>
      <w:r w:rsidRPr="00A55568">
        <w:rPr>
          <w:rFonts w:ascii="Times New Roman" w:hAnsi="Times New Roman"/>
          <w:sz w:val="26"/>
          <w:szCs w:val="26"/>
        </w:rPr>
        <w:t xml:space="preserve">While the burden of going forward with the evidence may </w:t>
      </w:r>
      <w:r w:rsidRPr="00220AE5">
        <w:rPr>
          <w:rStyle w:val="term1"/>
          <w:rFonts w:ascii="Times New Roman" w:hAnsi="Times New Roman"/>
          <w:b w:val="0"/>
          <w:sz w:val="26"/>
          <w:szCs w:val="26"/>
        </w:rPr>
        <w:t>shift</w:t>
      </w:r>
      <w:r w:rsidRPr="00220AE5">
        <w:rPr>
          <w:rFonts w:ascii="Times New Roman" w:hAnsi="Times New Roman"/>
          <w:b/>
          <w:sz w:val="26"/>
          <w:szCs w:val="26"/>
        </w:rPr>
        <w:t xml:space="preserve"> </w:t>
      </w:r>
      <w:r w:rsidRPr="00A55568">
        <w:rPr>
          <w:rFonts w:ascii="Times New Roman" w:hAnsi="Times New Roman"/>
          <w:sz w:val="26"/>
          <w:szCs w:val="26"/>
        </w:rPr>
        <w:t xml:space="preserve">back and forth during a proceeding, the </w:t>
      </w:r>
      <w:r w:rsidRPr="00220AE5">
        <w:rPr>
          <w:rStyle w:val="term1"/>
          <w:rFonts w:ascii="Times New Roman" w:hAnsi="Times New Roman"/>
          <w:b w:val="0"/>
          <w:sz w:val="26"/>
          <w:szCs w:val="26"/>
        </w:rPr>
        <w:t>burden of proof</w:t>
      </w:r>
      <w:r w:rsidRPr="00A55568">
        <w:rPr>
          <w:rFonts w:ascii="Times New Roman" w:hAnsi="Times New Roman"/>
          <w:sz w:val="26"/>
          <w:szCs w:val="26"/>
        </w:rPr>
        <w:t xml:space="preserve"> never </w:t>
      </w:r>
      <w:r w:rsidRPr="00220AE5">
        <w:rPr>
          <w:rStyle w:val="term1"/>
          <w:rFonts w:ascii="Times New Roman" w:hAnsi="Times New Roman"/>
          <w:b w:val="0"/>
          <w:sz w:val="26"/>
          <w:szCs w:val="26"/>
        </w:rPr>
        <w:t xml:space="preserve">shifts. </w:t>
      </w:r>
      <w:r w:rsidR="00C70E8F">
        <w:rPr>
          <w:rStyle w:val="term1"/>
          <w:rFonts w:ascii="Times New Roman" w:hAnsi="Times New Roman"/>
          <w:b w:val="0"/>
          <w:sz w:val="26"/>
          <w:szCs w:val="26"/>
        </w:rPr>
        <w:t xml:space="preserve"> </w:t>
      </w:r>
      <w:r w:rsidRPr="00220AE5">
        <w:rPr>
          <w:rStyle w:val="term1"/>
          <w:rFonts w:ascii="Times New Roman" w:hAnsi="Times New Roman"/>
          <w:b w:val="0"/>
          <w:sz w:val="26"/>
          <w:szCs w:val="26"/>
        </w:rPr>
        <w:t>The burden of proof</w:t>
      </w:r>
      <w:r w:rsidRPr="00220AE5">
        <w:rPr>
          <w:rFonts w:ascii="Times New Roman" w:hAnsi="Times New Roman"/>
          <w:b/>
          <w:sz w:val="26"/>
          <w:szCs w:val="26"/>
        </w:rPr>
        <w:t xml:space="preserve"> </w:t>
      </w:r>
      <w:r w:rsidRPr="00A55568">
        <w:rPr>
          <w:rFonts w:ascii="Times New Roman" w:hAnsi="Times New Roman"/>
          <w:sz w:val="26"/>
          <w:szCs w:val="26"/>
        </w:rPr>
        <w:t xml:space="preserve">always remains on the party seeking affirmative relief from the Commission.  </w:t>
      </w:r>
      <w:proofErr w:type="gramStart"/>
      <w:r w:rsidRPr="00A55568">
        <w:rPr>
          <w:rFonts w:ascii="Times New Roman" w:hAnsi="Times New Roman"/>
          <w:i/>
          <w:sz w:val="26"/>
          <w:szCs w:val="26"/>
        </w:rPr>
        <w:t xml:space="preserve">Milkie v. Pa. PUC, </w:t>
      </w:r>
      <w:r w:rsidRPr="00A55568">
        <w:rPr>
          <w:rFonts w:ascii="Times New Roman" w:hAnsi="Times New Roman"/>
          <w:sz w:val="26"/>
          <w:szCs w:val="26"/>
        </w:rPr>
        <w:t>768 A.2d 1217 (Pa. Cmwlth. 2001).</w:t>
      </w:r>
      <w:proofErr w:type="gramEnd"/>
    </w:p>
    <w:p w:rsidR="00727712" w:rsidRPr="00A55568" w:rsidRDefault="00727712" w:rsidP="00727712">
      <w:pPr>
        <w:spacing w:line="360" w:lineRule="auto"/>
        <w:ind w:firstLine="1440"/>
        <w:rPr>
          <w:rFonts w:ascii="Times New Roman" w:hAnsi="Times New Roman"/>
          <w:sz w:val="26"/>
          <w:szCs w:val="26"/>
        </w:rPr>
      </w:pPr>
    </w:p>
    <w:p w:rsidR="00727712" w:rsidRPr="00A55568" w:rsidRDefault="00727712" w:rsidP="00727712">
      <w:pPr>
        <w:spacing w:line="360" w:lineRule="auto"/>
        <w:ind w:firstLine="1440"/>
        <w:rPr>
          <w:rFonts w:ascii="Times New Roman" w:hAnsi="Times New Roman"/>
          <w:color w:val="000000"/>
          <w:sz w:val="26"/>
          <w:szCs w:val="26"/>
        </w:rPr>
      </w:pPr>
      <w:r w:rsidRPr="00A55568">
        <w:rPr>
          <w:rFonts w:ascii="Times New Roman" w:hAnsi="Times New Roman"/>
          <w:color w:val="000000"/>
          <w:sz w:val="26"/>
          <w:szCs w:val="26"/>
        </w:rPr>
        <w:t xml:space="preserve">It is well settled that we are not required to consider, expressly or at length, each contention or argument raised by the parties.  </w:t>
      </w:r>
      <w:proofErr w:type="gramStart"/>
      <w:r w:rsidRPr="00A55568">
        <w:rPr>
          <w:rFonts w:ascii="Times New Roman" w:hAnsi="Times New Roman"/>
          <w:i/>
          <w:color w:val="000000"/>
          <w:sz w:val="26"/>
          <w:szCs w:val="26"/>
        </w:rPr>
        <w:t>Consolidated Rail Corporation v. Pa. PUC</w:t>
      </w:r>
      <w:r w:rsidRPr="00A55568">
        <w:rPr>
          <w:rFonts w:ascii="Times New Roman" w:hAnsi="Times New Roman"/>
          <w:color w:val="000000"/>
          <w:sz w:val="26"/>
          <w:szCs w:val="26"/>
        </w:rPr>
        <w:t xml:space="preserve">, 625 A.2d 741 (Pa. Cmwlth. 1993); see also, generally, </w:t>
      </w:r>
      <w:r w:rsidRPr="00A55568">
        <w:rPr>
          <w:rFonts w:ascii="Times New Roman" w:hAnsi="Times New Roman"/>
          <w:i/>
          <w:color w:val="000000"/>
          <w:sz w:val="26"/>
          <w:szCs w:val="26"/>
        </w:rPr>
        <w:t>University of Pennsylvania v. Pa. PUC</w:t>
      </w:r>
      <w:r w:rsidRPr="00A55568">
        <w:rPr>
          <w:rFonts w:ascii="Times New Roman" w:hAnsi="Times New Roman"/>
          <w:color w:val="000000"/>
          <w:sz w:val="26"/>
          <w:szCs w:val="26"/>
        </w:rPr>
        <w:t>, 485 A.2d 1217 (Pa. Cmwlth. 1984).</w:t>
      </w:r>
      <w:proofErr w:type="gramEnd"/>
    </w:p>
    <w:p w:rsidR="00727712" w:rsidRPr="00A55568" w:rsidRDefault="00727712" w:rsidP="00727712">
      <w:pPr>
        <w:spacing w:line="360" w:lineRule="auto"/>
        <w:rPr>
          <w:rFonts w:ascii="Times New Roman" w:hAnsi="Times New Roman"/>
          <w:color w:val="000000"/>
          <w:sz w:val="26"/>
          <w:szCs w:val="26"/>
        </w:rPr>
      </w:pPr>
    </w:p>
    <w:p w:rsidR="00727712" w:rsidRPr="00A55568" w:rsidRDefault="00727712" w:rsidP="00727712">
      <w:pPr>
        <w:spacing w:line="360" w:lineRule="auto"/>
        <w:rPr>
          <w:rFonts w:ascii="Times New Roman" w:hAnsi="Times New Roman"/>
          <w:color w:val="000000"/>
          <w:sz w:val="26"/>
          <w:szCs w:val="26"/>
        </w:rPr>
      </w:pPr>
      <w:r w:rsidRPr="00A55568">
        <w:rPr>
          <w:rFonts w:ascii="Times New Roman" w:hAnsi="Times New Roman"/>
          <w:b/>
          <w:color w:val="000000"/>
          <w:sz w:val="26"/>
          <w:szCs w:val="26"/>
        </w:rPr>
        <w:t>ALJ’s Initial Decision</w:t>
      </w:r>
    </w:p>
    <w:p w:rsidR="00727712" w:rsidRDefault="00727712" w:rsidP="00727712">
      <w:pPr>
        <w:spacing w:line="360" w:lineRule="auto"/>
        <w:rPr>
          <w:rFonts w:ascii="Times New Roman" w:hAnsi="Times New Roman"/>
          <w:i/>
          <w:sz w:val="26"/>
          <w:szCs w:val="26"/>
        </w:rPr>
      </w:pPr>
    </w:p>
    <w:p w:rsidR="004712F7" w:rsidRPr="004712F7" w:rsidRDefault="004712F7" w:rsidP="00727712">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4712F7">
        <w:rPr>
          <w:rFonts w:ascii="Times New Roman" w:hAnsi="Times New Roman"/>
          <w:sz w:val="26"/>
          <w:szCs w:val="26"/>
        </w:rPr>
        <w:t xml:space="preserve">In her Initial Decision, ALJ Fordham made five Findings of Fact and reached six Conclusions of Law.  I.D. at 3, 5-6.  </w:t>
      </w:r>
      <w:r w:rsidR="00502AE9">
        <w:rPr>
          <w:rFonts w:ascii="Times New Roman" w:hAnsi="Times New Roman"/>
          <w:sz w:val="26"/>
          <w:szCs w:val="26"/>
        </w:rPr>
        <w:t>The F</w:t>
      </w:r>
      <w:r w:rsidRPr="004712F7">
        <w:rPr>
          <w:rFonts w:ascii="Times New Roman" w:hAnsi="Times New Roman"/>
          <w:sz w:val="26"/>
          <w:szCs w:val="26"/>
        </w:rPr>
        <w:t xml:space="preserve">indings of Fact and Conclusions of </w:t>
      </w:r>
      <w:r w:rsidRPr="004712F7">
        <w:rPr>
          <w:rFonts w:ascii="Times New Roman" w:hAnsi="Times New Roman"/>
          <w:sz w:val="26"/>
          <w:szCs w:val="26"/>
        </w:rPr>
        <w:lastRenderedPageBreak/>
        <w:t>Law</w:t>
      </w:r>
      <w:r w:rsidR="00502AE9">
        <w:rPr>
          <w:rFonts w:ascii="Times New Roman" w:hAnsi="Times New Roman"/>
          <w:sz w:val="26"/>
          <w:szCs w:val="26"/>
        </w:rPr>
        <w:t xml:space="preserve"> are incorporated herein by reference and are adopted, without comment </w:t>
      </w:r>
      <w:r w:rsidRPr="004712F7">
        <w:rPr>
          <w:rFonts w:ascii="Times New Roman" w:hAnsi="Times New Roman"/>
          <w:sz w:val="26"/>
          <w:szCs w:val="26"/>
        </w:rPr>
        <w:t xml:space="preserve">unless they are </w:t>
      </w:r>
      <w:r w:rsidR="00502AE9">
        <w:rPr>
          <w:rFonts w:ascii="Times New Roman" w:hAnsi="Times New Roman"/>
          <w:sz w:val="26"/>
          <w:szCs w:val="26"/>
        </w:rPr>
        <w:t>either expressly or by necessary implication rejected or modi</w:t>
      </w:r>
      <w:r w:rsidRPr="004712F7">
        <w:rPr>
          <w:rFonts w:ascii="Times New Roman" w:hAnsi="Times New Roman"/>
          <w:sz w:val="26"/>
          <w:szCs w:val="26"/>
        </w:rPr>
        <w:t>fied by this Opinion and Order</w:t>
      </w:r>
      <w:r w:rsidR="00502AE9">
        <w:rPr>
          <w:rFonts w:ascii="Times New Roman" w:hAnsi="Times New Roman"/>
          <w:sz w:val="26"/>
          <w:szCs w:val="26"/>
        </w:rPr>
        <w:t>.</w:t>
      </w:r>
    </w:p>
    <w:p w:rsidR="004712F7" w:rsidRPr="00A55568" w:rsidRDefault="004712F7" w:rsidP="00727712">
      <w:pPr>
        <w:spacing w:line="360" w:lineRule="auto"/>
        <w:rPr>
          <w:rFonts w:ascii="Times New Roman" w:hAnsi="Times New Roman"/>
          <w:i/>
          <w:sz w:val="26"/>
          <w:szCs w:val="26"/>
        </w:rPr>
      </w:pPr>
    </w:p>
    <w:p w:rsidR="006D6FA1" w:rsidRPr="005D3788" w:rsidRDefault="002F476C" w:rsidP="006D6FA1">
      <w:pPr>
        <w:spacing w:line="360" w:lineRule="auto"/>
        <w:ind w:firstLine="1440"/>
        <w:rPr>
          <w:rFonts w:ascii="Times New Roman" w:hAnsi="Times New Roman"/>
          <w:color w:val="000000"/>
          <w:sz w:val="26"/>
          <w:szCs w:val="26"/>
        </w:rPr>
      </w:pPr>
      <w:r>
        <w:rPr>
          <w:rFonts w:ascii="Times New Roman" w:hAnsi="Times New Roman"/>
          <w:color w:val="000000"/>
          <w:sz w:val="26"/>
          <w:szCs w:val="26"/>
        </w:rPr>
        <w:t>As noted, t</w:t>
      </w:r>
      <w:r w:rsidR="005D3788" w:rsidRPr="005D3788">
        <w:rPr>
          <w:rFonts w:ascii="Times New Roman" w:hAnsi="Times New Roman"/>
          <w:color w:val="000000"/>
          <w:sz w:val="26"/>
          <w:szCs w:val="26"/>
        </w:rPr>
        <w:t xml:space="preserve">he ALJ granted </w:t>
      </w:r>
      <w:r>
        <w:rPr>
          <w:rFonts w:ascii="Times New Roman" w:hAnsi="Times New Roman"/>
          <w:color w:val="000000"/>
          <w:sz w:val="26"/>
          <w:szCs w:val="26"/>
        </w:rPr>
        <w:t xml:space="preserve">PGW’s </w:t>
      </w:r>
      <w:r w:rsidR="00C70E8F">
        <w:rPr>
          <w:rFonts w:ascii="Times New Roman" w:hAnsi="Times New Roman"/>
          <w:color w:val="000000"/>
          <w:sz w:val="26"/>
          <w:szCs w:val="26"/>
        </w:rPr>
        <w:t>Motion to Dismiss</w:t>
      </w:r>
      <w:r w:rsidR="005D3788" w:rsidRPr="005D3788">
        <w:rPr>
          <w:rFonts w:ascii="Times New Roman" w:hAnsi="Times New Roman"/>
          <w:color w:val="000000"/>
          <w:sz w:val="26"/>
          <w:szCs w:val="26"/>
        </w:rPr>
        <w:t xml:space="preserve"> </w:t>
      </w:r>
      <w:r w:rsidR="00727712" w:rsidRPr="005D3788">
        <w:rPr>
          <w:rFonts w:ascii="Times New Roman" w:hAnsi="Times New Roman"/>
          <w:color w:val="000000"/>
          <w:sz w:val="26"/>
          <w:szCs w:val="26"/>
        </w:rPr>
        <w:t>the Complaint</w:t>
      </w:r>
      <w:r w:rsidR="005D3788" w:rsidRPr="005D3788">
        <w:rPr>
          <w:rFonts w:ascii="Times New Roman" w:hAnsi="Times New Roman"/>
          <w:color w:val="000000"/>
          <w:sz w:val="26"/>
          <w:szCs w:val="26"/>
        </w:rPr>
        <w:t xml:space="preserve"> </w:t>
      </w:r>
      <w:r w:rsidR="005D3788">
        <w:rPr>
          <w:rFonts w:ascii="Times New Roman" w:hAnsi="Times New Roman"/>
          <w:color w:val="000000"/>
          <w:sz w:val="26"/>
          <w:szCs w:val="26"/>
        </w:rPr>
        <w:t xml:space="preserve">with prejudice </w:t>
      </w:r>
      <w:r w:rsidR="005D3788" w:rsidRPr="005D3788">
        <w:rPr>
          <w:rFonts w:ascii="Times New Roman" w:hAnsi="Times New Roman"/>
          <w:color w:val="000000"/>
          <w:sz w:val="26"/>
          <w:szCs w:val="26"/>
        </w:rPr>
        <w:t>for failure to prosecute.  In dismissing the Complaint</w:t>
      </w:r>
      <w:r w:rsidR="00C70E8F">
        <w:rPr>
          <w:rFonts w:ascii="Times New Roman" w:hAnsi="Times New Roman"/>
          <w:color w:val="000000"/>
          <w:sz w:val="26"/>
          <w:szCs w:val="26"/>
        </w:rPr>
        <w:t>,</w:t>
      </w:r>
      <w:r w:rsidR="005D3788" w:rsidRPr="005D3788">
        <w:rPr>
          <w:rFonts w:ascii="Times New Roman" w:hAnsi="Times New Roman"/>
          <w:color w:val="000000"/>
          <w:sz w:val="26"/>
          <w:szCs w:val="26"/>
        </w:rPr>
        <w:t xml:space="preserve"> the ALJ cite</w:t>
      </w:r>
      <w:r w:rsidR="00C70E8F">
        <w:rPr>
          <w:rFonts w:ascii="Times New Roman" w:hAnsi="Times New Roman"/>
          <w:color w:val="000000"/>
          <w:sz w:val="26"/>
          <w:szCs w:val="26"/>
        </w:rPr>
        <w:t>d</w:t>
      </w:r>
      <w:r w:rsidR="005D3788" w:rsidRPr="005D3788">
        <w:rPr>
          <w:rFonts w:ascii="Times New Roman" w:hAnsi="Times New Roman"/>
          <w:color w:val="000000"/>
          <w:sz w:val="26"/>
          <w:szCs w:val="26"/>
        </w:rPr>
        <w:t xml:space="preserve"> to</w:t>
      </w:r>
      <w:r w:rsidR="005D3788" w:rsidRPr="005D3788">
        <w:rPr>
          <w:rFonts w:ascii="Times New Roman" w:hAnsi="Times New Roman"/>
          <w:i/>
          <w:sz w:val="26"/>
          <w:szCs w:val="26"/>
        </w:rPr>
        <w:t xml:space="preserve"> </w:t>
      </w:r>
      <w:proofErr w:type="spellStart"/>
      <w:r w:rsidR="005D3788" w:rsidRPr="005D3788">
        <w:rPr>
          <w:rFonts w:ascii="Times New Roman" w:hAnsi="Times New Roman"/>
          <w:i/>
          <w:sz w:val="26"/>
          <w:szCs w:val="26"/>
        </w:rPr>
        <w:t>Volgstadt</w:t>
      </w:r>
      <w:proofErr w:type="spellEnd"/>
      <w:r w:rsidR="005D3788" w:rsidRPr="005D3788">
        <w:rPr>
          <w:rFonts w:ascii="Times New Roman" w:hAnsi="Times New Roman"/>
          <w:i/>
          <w:sz w:val="26"/>
          <w:szCs w:val="26"/>
        </w:rPr>
        <w:t xml:space="preserve"> v. UGI Penn Natural Gas, Inc</w:t>
      </w:r>
      <w:r w:rsidR="005D3788" w:rsidRPr="005D3788">
        <w:rPr>
          <w:rFonts w:ascii="Times New Roman" w:hAnsi="Times New Roman"/>
          <w:sz w:val="26"/>
          <w:szCs w:val="26"/>
        </w:rPr>
        <w:t xml:space="preserve">., Docket No. F-02266429 (Order entered September 12, 2008) and </w:t>
      </w:r>
      <w:r w:rsidR="005D3788" w:rsidRPr="005D3788">
        <w:rPr>
          <w:rFonts w:ascii="Times New Roman" w:hAnsi="Times New Roman"/>
          <w:i/>
          <w:iCs/>
          <w:sz w:val="26"/>
          <w:szCs w:val="26"/>
        </w:rPr>
        <w:t>Martin Jefferson v. UGI Utilities, Inc.</w:t>
      </w:r>
      <w:r w:rsidR="005D3788" w:rsidRPr="005D3788">
        <w:rPr>
          <w:rFonts w:ascii="Times New Roman" w:hAnsi="Times New Roman"/>
          <w:sz w:val="26"/>
          <w:szCs w:val="26"/>
        </w:rPr>
        <w:t xml:space="preserve">, Docket No. Z-00269892 (Order entered December 26, 1995), and noted that the Complainant </w:t>
      </w:r>
      <w:r w:rsidR="006D6FA1" w:rsidRPr="005D3788">
        <w:rPr>
          <w:rFonts w:ascii="Times New Roman" w:hAnsi="Times New Roman"/>
          <w:color w:val="000000"/>
          <w:sz w:val="26"/>
          <w:szCs w:val="26"/>
        </w:rPr>
        <w:t>fail</w:t>
      </w:r>
      <w:r w:rsidR="005D3788" w:rsidRPr="005D3788">
        <w:rPr>
          <w:rFonts w:ascii="Times New Roman" w:hAnsi="Times New Roman"/>
          <w:color w:val="000000"/>
          <w:sz w:val="26"/>
          <w:szCs w:val="26"/>
        </w:rPr>
        <w:t>ed</w:t>
      </w:r>
      <w:r w:rsidR="006D6FA1" w:rsidRPr="005D3788">
        <w:rPr>
          <w:rFonts w:ascii="Times New Roman" w:hAnsi="Times New Roman"/>
          <w:color w:val="000000"/>
          <w:sz w:val="26"/>
          <w:szCs w:val="26"/>
        </w:rPr>
        <w:t xml:space="preserve"> to sustain her bu</w:t>
      </w:r>
      <w:r w:rsidR="005D3788" w:rsidRPr="005D3788">
        <w:rPr>
          <w:rFonts w:ascii="Times New Roman" w:hAnsi="Times New Roman"/>
          <w:color w:val="000000"/>
          <w:sz w:val="26"/>
          <w:szCs w:val="26"/>
        </w:rPr>
        <w:t xml:space="preserve">rden. </w:t>
      </w:r>
    </w:p>
    <w:p w:rsidR="00D14CB9" w:rsidRDefault="00D14CB9" w:rsidP="0061699A">
      <w:pPr>
        <w:spacing w:line="360" w:lineRule="auto"/>
        <w:rPr>
          <w:rFonts w:ascii="Times New Roman" w:hAnsi="Times New Roman"/>
          <w:b/>
          <w:sz w:val="26"/>
          <w:szCs w:val="26"/>
        </w:rPr>
      </w:pPr>
    </w:p>
    <w:p w:rsidR="00727712" w:rsidRPr="00A55568" w:rsidRDefault="00727712" w:rsidP="00727712">
      <w:pPr>
        <w:keepNext/>
        <w:spacing w:line="360" w:lineRule="auto"/>
        <w:rPr>
          <w:rFonts w:ascii="Times New Roman" w:hAnsi="Times New Roman"/>
          <w:b/>
          <w:sz w:val="26"/>
          <w:szCs w:val="26"/>
        </w:rPr>
      </w:pPr>
      <w:r w:rsidRPr="00A55568">
        <w:rPr>
          <w:rFonts w:ascii="Times New Roman" w:hAnsi="Times New Roman"/>
          <w:b/>
          <w:sz w:val="26"/>
          <w:szCs w:val="26"/>
        </w:rPr>
        <w:t>Disposition</w:t>
      </w:r>
    </w:p>
    <w:p w:rsidR="00727712" w:rsidRPr="00A55568" w:rsidRDefault="00727712" w:rsidP="00727712">
      <w:pPr>
        <w:keepNext/>
        <w:spacing w:line="360" w:lineRule="auto"/>
        <w:ind w:firstLine="1440"/>
        <w:rPr>
          <w:rFonts w:ascii="Times New Roman" w:hAnsi="Times New Roman"/>
          <w:sz w:val="26"/>
          <w:szCs w:val="26"/>
        </w:rPr>
      </w:pPr>
    </w:p>
    <w:p w:rsidR="00336E5D" w:rsidRPr="00336E5D" w:rsidRDefault="00336E5D" w:rsidP="0061699A">
      <w:pPr>
        <w:pStyle w:val="ParaTab1"/>
        <w:tabs>
          <w:tab w:val="left" w:pos="0"/>
        </w:tabs>
        <w:spacing w:line="360" w:lineRule="auto"/>
        <w:ind w:firstLine="0"/>
      </w:pPr>
      <w:r>
        <w:tab/>
      </w:r>
      <w:r>
        <w:tab/>
        <w:t xml:space="preserve">The </w:t>
      </w:r>
      <w:r>
        <w:rPr>
          <w:rFonts w:ascii="Times New Roman" w:hAnsi="Times New Roman"/>
          <w:color w:val="000000"/>
          <w:sz w:val="26"/>
          <w:szCs w:val="26"/>
        </w:rPr>
        <w:t xml:space="preserve">Hearing Notice that was sent to the Complainant on February 12, 2014, informed the Parties that the hearing in this proceeding was scheduled for Monday, March 24, 2014, </w:t>
      </w:r>
      <w:r w:rsidRPr="00336E5D">
        <w:rPr>
          <w:rFonts w:ascii="Times New Roman" w:hAnsi="Times New Roman"/>
          <w:i/>
          <w:color w:val="000000"/>
          <w:sz w:val="26"/>
          <w:szCs w:val="26"/>
        </w:rPr>
        <w:t>at 10 a.m.</w:t>
      </w:r>
      <w:r>
        <w:rPr>
          <w:rFonts w:ascii="Times New Roman" w:hAnsi="Times New Roman"/>
          <w:color w:val="000000"/>
          <w:sz w:val="26"/>
          <w:szCs w:val="26"/>
        </w:rPr>
        <w:t xml:space="preserve"> while the Prehearing Order, dated February 25, 2014, advised the Parties that the hearing would be held on Monday, March 24, 2014, </w:t>
      </w:r>
      <w:r w:rsidRPr="00336E5D">
        <w:rPr>
          <w:rFonts w:ascii="Times New Roman" w:hAnsi="Times New Roman"/>
          <w:i/>
          <w:color w:val="000000"/>
          <w:sz w:val="26"/>
          <w:szCs w:val="26"/>
        </w:rPr>
        <w:t>at 2 p.m.</w:t>
      </w:r>
      <w:r>
        <w:rPr>
          <w:rFonts w:ascii="Times New Roman" w:hAnsi="Times New Roman"/>
          <w:i/>
          <w:color w:val="000000"/>
          <w:sz w:val="26"/>
          <w:szCs w:val="26"/>
        </w:rPr>
        <w:t xml:space="preserve"> </w:t>
      </w:r>
      <w:r w:rsidR="00227FB8">
        <w:rPr>
          <w:rFonts w:ascii="Times New Roman" w:hAnsi="Times New Roman"/>
          <w:i/>
          <w:color w:val="000000"/>
          <w:sz w:val="26"/>
          <w:szCs w:val="26"/>
        </w:rPr>
        <w:t xml:space="preserve"> </w:t>
      </w:r>
      <w:r>
        <w:rPr>
          <w:rFonts w:ascii="Times New Roman" w:hAnsi="Times New Roman"/>
          <w:color w:val="000000"/>
          <w:sz w:val="26"/>
          <w:szCs w:val="26"/>
        </w:rPr>
        <w:t xml:space="preserve">Neither the Hearing Notice nor the Prehearing Order </w:t>
      </w:r>
      <w:r w:rsidR="00227FB8">
        <w:rPr>
          <w:rFonts w:ascii="Times New Roman" w:hAnsi="Times New Roman"/>
          <w:color w:val="000000"/>
          <w:sz w:val="26"/>
          <w:szCs w:val="26"/>
        </w:rPr>
        <w:t>was</w:t>
      </w:r>
      <w:r>
        <w:rPr>
          <w:rFonts w:ascii="Times New Roman" w:hAnsi="Times New Roman"/>
          <w:color w:val="000000"/>
          <w:sz w:val="26"/>
          <w:szCs w:val="26"/>
        </w:rPr>
        <w:t xml:space="preserve"> </w:t>
      </w:r>
      <w:r w:rsidR="00E44D87">
        <w:rPr>
          <w:rFonts w:ascii="Times New Roman" w:hAnsi="Times New Roman"/>
          <w:color w:val="000000"/>
          <w:sz w:val="26"/>
          <w:szCs w:val="26"/>
        </w:rPr>
        <w:t xml:space="preserve">returned to the Commission, indicating that both were received by the Complainant.  The Complainant never called the ALJ or the Commission to question the discrepancy.  </w:t>
      </w:r>
      <w:r>
        <w:rPr>
          <w:rFonts w:ascii="Times New Roman" w:eastAsia="MS Mincho" w:hAnsi="Times New Roman"/>
          <w:sz w:val="26"/>
          <w:szCs w:val="26"/>
        </w:rPr>
        <w:t>The record demonstrates that on the morning of the March 24, 2014 h</w:t>
      </w:r>
      <w:r w:rsidR="00E44D87">
        <w:rPr>
          <w:rFonts w:ascii="Times New Roman" w:eastAsia="MS Mincho" w:hAnsi="Times New Roman"/>
          <w:sz w:val="26"/>
          <w:szCs w:val="26"/>
        </w:rPr>
        <w:t>e</w:t>
      </w:r>
      <w:r>
        <w:rPr>
          <w:rFonts w:ascii="Times New Roman" w:eastAsia="MS Mincho" w:hAnsi="Times New Roman"/>
          <w:sz w:val="26"/>
          <w:szCs w:val="26"/>
        </w:rPr>
        <w:t xml:space="preserve">aring, </w:t>
      </w:r>
      <w:r>
        <w:rPr>
          <w:rFonts w:ascii="Times New Roman" w:hAnsi="Times New Roman"/>
          <w:color w:val="000000"/>
          <w:sz w:val="26"/>
          <w:szCs w:val="26"/>
        </w:rPr>
        <w:t xml:space="preserve">ALJ </w:t>
      </w:r>
      <w:r w:rsidR="00437EC5">
        <w:rPr>
          <w:rFonts w:ascii="Times New Roman" w:hAnsi="Times New Roman"/>
          <w:color w:val="000000"/>
          <w:sz w:val="26"/>
          <w:szCs w:val="26"/>
        </w:rPr>
        <w:t xml:space="preserve">Fordham </w:t>
      </w:r>
      <w:r>
        <w:rPr>
          <w:rFonts w:ascii="Times New Roman" w:hAnsi="Times New Roman"/>
          <w:color w:val="000000"/>
          <w:sz w:val="26"/>
          <w:szCs w:val="26"/>
        </w:rPr>
        <w:t xml:space="preserve">discovered the timing discrepancy and called the Complainant to notify her that the hearing would be held at 10 a.m.  When the Complainant did not answer, the ALJ left a message informing the Complainant that the hearing would be held at 10 a.m. </w:t>
      </w:r>
      <w:r w:rsidR="00227FB8">
        <w:rPr>
          <w:rFonts w:ascii="Times New Roman" w:hAnsi="Times New Roman"/>
          <w:color w:val="000000"/>
          <w:sz w:val="26"/>
          <w:szCs w:val="26"/>
        </w:rPr>
        <w:t xml:space="preserve"> </w:t>
      </w:r>
      <w:r>
        <w:rPr>
          <w:rFonts w:ascii="Times New Roman" w:hAnsi="Times New Roman"/>
          <w:color w:val="000000"/>
          <w:sz w:val="26"/>
          <w:szCs w:val="26"/>
        </w:rPr>
        <w:t xml:space="preserve">The hearing proceeded at 10:18 a.m. on March 24, 2014.  The </w:t>
      </w:r>
      <w:r w:rsidR="00437EC5">
        <w:rPr>
          <w:rFonts w:ascii="Times New Roman" w:hAnsi="Times New Roman"/>
          <w:color w:val="000000"/>
          <w:sz w:val="26"/>
          <w:szCs w:val="26"/>
        </w:rPr>
        <w:t>C</w:t>
      </w:r>
      <w:r>
        <w:rPr>
          <w:rFonts w:ascii="Times New Roman" w:hAnsi="Times New Roman"/>
          <w:color w:val="000000"/>
          <w:sz w:val="26"/>
          <w:szCs w:val="26"/>
        </w:rPr>
        <w:t xml:space="preserve">omplainant did not appear and PGW moved to dismiss the matter, with prejudice, for lack of prosecution.  </w:t>
      </w:r>
      <w:r w:rsidR="009218BE">
        <w:rPr>
          <w:rFonts w:ascii="Times New Roman" w:hAnsi="Times New Roman"/>
          <w:color w:val="000000"/>
          <w:sz w:val="26"/>
          <w:szCs w:val="26"/>
        </w:rPr>
        <w:t>In her Initial Decision, t</w:t>
      </w:r>
      <w:r>
        <w:rPr>
          <w:rFonts w:ascii="Times New Roman" w:hAnsi="Times New Roman"/>
          <w:color w:val="000000"/>
          <w:sz w:val="26"/>
          <w:szCs w:val="26"/>
        </w:rPr>
        <w:t>he ALJ granted PGW’s motion and dismissed the Complaint, with prejudice.</w:t>
      </w:r>
      <w:r w:rsidR="00E44D87">
        <w:rPr>
          <w:rFonts w:ascii="Times New Roman" w:hAnsi="Times New Roman"/>
          <w:color w:val="000000"/>
          <w:sz w:val="26"/>
          <w:szCs w:val="26"/>
        </w:rPr>
        <w:t xml:space="preserve">  </w:t>
      </w:r>
      <w:proofErr w:type="gramStart"/>
      <w:r w:rsidR="00E44D87">
        <w:rPr>
          <w:rFonts w:ascii="Times New Roman" w:hAnsi="Times New Roman"/>
          <w:color w:val="000000"/>
          <w:sz w:val="26"/>
          <w:szCs w:val="26"/>
        </w:rPr>
        <w:t xml:space="preserve">I.D. at </w:t>
      </w:r>
      <w:r w:rsidR="009218BE">
        <w:rPr>
          <w:rFonts w:ascii="Times New Roman" w:hAnsi="Times New Roman"/>
          <w:color w:val="000000"/>
          <w:sz w:val="26"/>
          <w:szCs w:val="26"/>
        </w:rPr>
        <w:t>5, Ordering Paragraph No.1 at 6.</w:t>
      </w:r>
      <w:proofErr w:type="gramEnd"/>
    </w:p>
    <w:p w:rsidR="00336E5D" w:rsidRDefault="00336E5D" w:rsidP="0061699A">
      <w:pPr>
        <w:pStyle w:val="ParaTab1"/>
        <w:tabs>
          <w:tab w:val="left" w:pos="0"/>
        </w:tabs>
        <w:spacing w:line="360" w:lineRule="auto"/>
        <w:ind w:firstLine="0"/>
      </w:pPr>
    </w:p>
    <w:p w:rsidR="00E4165C" w:rsidRDefault="00E4165C" w:rsidP="001F521D">
      <w:pPr>
        <w:autoSpaceDE w:val="0"/>
        <w:autoSpaceDN w:val="0"/>
        <w:adjustRightInd w:val="0"/>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9218BE">
        <w:rPr>
          <w:rFonts w:ascii="Times New Roman" w:hAnsi="Times New Roman"/>
          <w:sz w:val="26"/>
          <w:szCs w:val="26"/>
        </w:rPr>
        <w:t>We are of the opinion that a</w:t>
      </w:r>
      <w:r>
        <w:rPr>
          <w:rFonts w:ascii="Times New Roman" w:hAnsi="Times New Roman"/>
          <w:sz w:val="26"/>
          <w:szCs w:val="26"/>
        </w:rPr>
        <w:t>n argument can be made that because the hearing times in the Hearing Notice and the Prehearing Oder differed, that the Complainant was not afforded due process.  We ha</w:t>
      </w:r>
      <w:r w:rsidR="00C70E8F">
        <w:rPr>
          <w:rFonts w:ascii="Times New Roman" w:hAnsi="Times New Roman"/>
          <w:sz w:val="26"/>
          <w:szCs w:val="26"/>
        </w:rPr>
        <w:t>ve</w:t>
      </w:r>
      <w:r>
        <w:rPr>
          <w:rFonts w:ascii="Times New Roman" w:hAnsi="Times New Roman"/>
          <w:sz w:val="26"/>
          <w:szCs w:val="26"/>
        </w:rPr>
        <w:t xml:space="preserve"> previously stated that it is in the public interest that all litigants, particularly pro se litigants, be afforded a meaningful opportunity to be heard.  </w:t>
      </w:r>
      <w:r w:rsidR="00C70E8F">
        <w:rPr>
          <w:rFonts w:ascii="Times New Roman" w:hAnsi="Times New Roman"/>
          <w:i/>
          <w:sz w:val="26"/>
          <w:szCs w:val="26"/>
        </w:rPr>
        <w:t xml:space="preserve">See e.g., </w:t>
      </w:r>
      <w:r w:rsidRPr="00E4165C">
        <w:rPr>
          <w:rFonts w:ascii="Times New Roman" w:hAnsi="Times New Roman"/>
          <w:i/>
          <w:sz w:val="26"/>
          <w:szCs w:val="26"/>
        </w:rPr>
        <w:t>Amir V. Williams v. PECO Energy Co</w:t>
      </w:r>
      <w:r>
        <w:rPr>
          <w:rFonts w:ascii="Times New Roman" w:hAnsi="Times New Roman"/>
          <w:sz w:val="26"/>
          <w:szCs w:val="26"/>
        </w:rPr>
        <w:t>., Docket No. C</w:t>
      </w:r>
      <w:r w:rsidR="009218BE">
        <w:rPr>
          <w:rFonts w:ascii="Times New Roman" w:hAnsi="Times New Roman"/>
          <w:sz w:val="26"/>
          <w:szCs w:val="26"/>
        </w:rPr>
        <w:noBreakHyphen/>
      </w:r>
      <w:r>
        <w:rPr>
          <w:rFonts w:ascii="Times New Roman" w:hAnsi="Times New Roman"/>
          <w:sz w:val="26"/>
          <w:szCs w:val="26"/>
        </w:rPr>
        <w:t xml:space="preserve">2010-2190024 </w:t>
      </w:r>
      <w:r w:rsidR="00C70E8F">
        <w:rPr>
          <w:rFonts w:ascii="Times New Roman" w:hAnsi="Times New Roman"/>
          <w:sz w:val="26"/>
          <w:szCs w:val="26"/>
        </w:rPr>
        <w:t>(</w:t>
      </w:r>
      <w:r>
        <w:rPr>
          <w:rFonts w:ascii="Times New Roman" w:hAnsi="Times New Roman"/>
          <w:sz w:val="26"/>
          <w:szCs w:val="26"/>
        </w:rPr>
        <w:t>Order entered January 1</w:t>
      </w:r>
      <w:r w:rsidR="00C70E8F">
        <w:rPr>
          <w:rFonts w:ascii="Times New Roman" w:hAnsi="Times New Roman"/>
          <w:sz w:val="26"/>
          <w:szCs w:val="26"/>
        </w:rPr>
        <w:t>4</w:t>
      </w:r>
      <w:r>
        <w:rPr>
          <w:rFonts w:ascii="Times New Roman" w:hAnsi="Times New Roman"/>
          <w:sz w:val="26"/>
          <w:szCs w:val="26"/>
        </w:rPr>
        <w:t>, 2011</w:t>
      </w:r>
      <w:r w:rsidR="00C70E8F">
        <w:rPr>
          <w:rFonts w:ascii="Times New Roman" w:hAnsi="Times New Roman"/>
          <w:sz w:val="26"/>
          <w:szCs w:val="26"/>
        </w:rPr>
        <w:t>)</w:t>
      </w:r>
      <w:r>
        <w:rPr>
          <w:rFonts w:ascii="Times New Roman" w:hAnsi="Times New Roman"/>
          <w:sz w:val="26"/>
          <w:szCs w:val="26"/>
        </w:rPr>
        <w:t xml:space="preserve">.  </w:t>
      </w:r>
      <w:r w:rsidR="009218BE">
        <w:rPr>
          <w:rFonts w:ascii="Times New Roman" w:hAnsi="Times New Roman"/>
          <w:sz w:val="26"/>
          <w:szCs w:val="26"/>
        </w:rPr>
        <w:t>Therefore, in order t</w:t>
      </w:r>
      <w:r>
        <w:rPr>
          <w:rFonts w:ascii="Times New Roman" w:hAnsi="Times New Roman"/>
          <w:sz w:val="26"/>
          <w:szCs w:val="26"/>
        </w:rPr>
        <w:t xml:space="preserve">o cure this error, we </w:t>
      </w:r>
      <w:r w:rsidR="0048727C">
        <w:rPr>
          <w:rFonts w:ascii="Times New Roman" w:hAnsi="Times New Roman"/>
          <w:sz w:val="26"/>
          <w:szCs w:val="26"/>
        </w:rPr>
        <w:t>shall modify th</w:t>
      </w:r>
      <w:r>
        <w:rPr>
          <w:rFonts w:ascii="Times New Roman" w:hAnsi="Times New Roman"/>
          <w:sz w:val="26"/>
          <w:szCs w:val="26"/>
        </w:rPr>
        <w:t>e ALJ’s Initial Decision which dismissed the case, with prejudice, to a dismissal, without prejudice.  This will allow the Complainant to refile the Complaint if she chooses.</w:t>
      </w:r>
    </w:p>
    <w:p w:rsidR="00E4165C" w:rsidRDefault="00E4165C" w:rsidP="001F521D">
      <w:pPr>
        <w:autoSpaceDE w:val="0"/>
        <w:autoSpaceDN w:val="0"/>
        <w:adjustRightInd w:val="0"/>
        <w:spacing w:line="360" w:lineRule="auto"/>
        <w:rPr>
          <w:rFonts w:ascii="Times New Roman" w:hAnsi="Times New Roman"/>
          <w:sz w:val="26"/>
          <w:szCs w:val="26"/>
        </w:rPr>
      </w:pPr>
    </w:p>
    <w:p w:rsidR="00727712" w:rsidRPr="00A55568" w:rsidRDefault="00727712" w:rsidP="00727712">
      <w:pPr>
        <w:keepNext/>
        <w:spacing w:line="360" w:lineRule="auto"/>
        <w:jc w:val="center"/>
        <w:rPr>
          <w:rFonts w:ascii="Times New Roman" w:hAnsi="Times New Roman"/>
          <w:b/>
          <w:sz w:val="26"/>
          <w:szCs w:val="26"/>
        </w:rPr>
      </w:pPr>
      <w:r w:rsidRPr="00A55568">
        <w:rPr>
          <w:rFonts w:ascii="Times New Roman" w:hAnsi="Times New Roman"/>
          <w:b/>
          <w:sz w:val="26"/>
          <w:szCs w:val="26"/>
        </w:rPr>
        <w:t>Conclusion</w:t>
      </w:r>
    </w:p>
    <w:p w:rsidR="00727712" w:rsidRPr="00A55568" w:rsidRDefault="00727712" w:rsidP="00727712">
      <w:pPr>
        <w:keepNext/>
        <w:spacing w:line="360" w:lineRule="auto"/>
        <w:jc w:val="center"/>
        <w:rPr>
          <w:rFonts w:ascii="Times New Roman" w:hAnsi="Times New Roman"/>
          <w:b/>
          <w:sz w:val="26"/>
          <w:szCs w:val="26"/>
        </w:rPr>
      </w:pPr>
    </w:p>
    <w:p w:rsidR="00727712" w:rsidRPr="00A55568" w:rsidRDefault="00727712" w:rsidP="00727712">
      <w:pPr>
        <w:spacing w:line="360" w:lineRule="auto"/>
        <w:rPr>
          <w:rFonts w:ascii="Times New Roman" w:hAnsi="Times New Roman"/>
          <w:b/>
          <w:sz w:val="26"/>
          <w:szCs w:val="26"/>
        </w:rPr>
      </w:pPr>
      <w:r w:rsidRPr="00A55568">
        <w:rPr>
          <w:rFonts w:ascii="Times New Roman" w:hAnsi="Times New Roman"/>
          <w:sz w:val="26"/>
          <w:szCs w:val="26"/>
        </w:rPr>
        <w:tab/>
      </w:r>
      <w:r w:rsidRPr="00A55568">
        <w:rPr>
          <w:rFonts w:ascii="Times New Roman" w:hAnsi="Times New Roman"/>
          <w:sz w:val="26"/>
          <w:szCs w:val="26"/>
        </w:rPr>
        <w:tab/>
        <w:t xml:space="preserve">Based on </w:t>
      </w:r>
      <w:r w:rsidR="00C70E8F">
        <w:rPr>
          <w:rFonts w:ascii="Times New Roman" w:hAnsi="Times New Roman"/>
          <w:sz w:val="26"/>
          <w:szCs w:val="26"/>
        </w:rPr>
        <w:t>our review of the record</w:t>
      </w:r>
      <w:r w:rsidRPr="00A55568">
        <w:rPr>
          <w:rFonts w:ascii="Times New Roman" w:hAnsi="Times New Roman"/>
          <w:sz w:val="26"/>
          <w:szCs w:val="26"/>
        </w:rPr>
        <w:t xml:space="preserve">, we shall </w:t>
      </w:r>
      <w:r w:rsidR="0048727C">
        <w:rPr>
          <w:rFonts w:ascii="Times New Roman" w:hAnsi="Times New Roman"/>
          <w:sz w:val="26"/>
          <w:szCs w:val="26"/>
        </w:rPr>
        <w:t>modify</w:t>
      </w:r>
      <w:r w:rsidRPr="00A55568">
        <w:rPr>
          <w:rFonts w:ascii="Times New Roman" w:hAnsi="Times New Roman"/>
          <w:sz w:val="26"/>
          <w:szCs w:val="26"/>
        </w:rPr>
        <w:t xml:space="preserve"> the ALJ’s Initial Decision </w:t>
      </w:r>
      <w:r w:rsidR="001F521D">
        <w:rPr>
          <w:rFonts w:ascii="Times New Roman" w:hAnsi="Times New Roman"/>
          <w:sz w:val="26"/>
          <w:szCs w:val="26"/>
        </w:rPr>
        <w:t>t</w:t>
      </w:r>
      <w:r w:rsidRPr="00A55568">
        <w:rPr>
          <w:rFonts w:ascii="Times New Roman" w:hAnsi="Times New Roman"/>
          <w:sz w:val="26"/>
          <w:szCs w:val="26"/>
        </w:rPr>
        <w:t>hat dismisse</w:t>
      </w:r>
      <w:r w:rsidR="005E65FE">
        <w:rPr>
          <w:rFonts w:ascii="Times New Roman" w:hAnsi="Times New Roman"/>
          <w:sz w:val="26"/>
          <w:szCs w:val="26"/>
        </w:rPr>
        <w:t>d</w:t>
      </w:r>
      <w:r w:rsidRPr="00A55568">
        <w:rPr>
          <w:rFonts w:ascii="Times New Roman" w:hAnsi="Times New Roman"/>
          <w:sz w:val="26"/>
          <w:szCs w:val="26"/>
        </w:rPr>
        <w:t xml:space="preserve"> the Complaint, </w:t>
      </w:r>
      <w:r w:rsidR="00F9459E">
        <w:rPr>
          <w:rFonts w:ascii="Times New Roman" w:hAnsi="Times New Roman"/>
          <w:sz w:val="26"/>
          <w:szCs w:val="26"/>
        </w:rPr>
        <w:t>with prejudice</w:t>
      </w:r>
      <w:r w:rsidR="005E65FE">
        <w:rPr>
          <w:rFonts w:ascii="Times New Roman" w:hAnsi="Times New Roman"/>
          <w:sz w:val="26"/>
          <w:szCs w:val="26"/>
        </w:rPr>
        <w:t>,</w:t>
      </w:r>
      <w:r w:rsidR="00F9459E">
        <w:rPr>
          <w:rFonts w:ascii="Times New Roman" w:hAnsi="Times New Roman"/>
          <w:sz w:val="26"/>
          <w:szCs w:val="26"/>
        </w:rPr>
        <w:t xml:space="preserve"> </w:t>
      </w:r>
      <w:r w:rsidR="0048727C">
        <w:rPr>
          <w:rFonts w:ascii="Times New Roman" w:hAnsi="Times New Roman"/>
          <w:sz w:val="26"/>
          <w:szCs w:val="26"/>
        </w:rPr>
        <w:t xml:space="preserve">to a dismissal, without </w:t>
      </w:r>
      <w:r w:rsidR="00C70E8F">
        <w:rPr>
          <w:rFonts w:ascii="Times New Roman" w:hAnsi="Times New Roman"/>
          <w:sz w:val="26"/>
          <w:szCs w:val="26"/>
        </w:rPr>
        <w:t>prejudice</w:t>
      </w:r>
      <w:r w:rsidR="0048727C">
        <w:rPr>
          <w:rFonts w:ascii="Times New Roman" w:hAnsi="Times New Roman"/>
          <w:sz w:val="26"/>
          <w:szCs w:val="26"/>
        </w:rPr>
        <w:t>,</w:t>
      </w:r>
      <w:r w:rsidR="00F9459E">
        <w:rPr>
          <w:rFonts w:ascii="Times New Roman" w:hAnsi="Times New Roman"/>
          <w:sz w:val="26"/>
          <w:szCs w:val="26"/>
        </w:rPr>
        <w:t xml:space="preserve"> </w:t>
      </w:r>
      <w:r w:rsidRPr="00A55568">
        <w:rPr>
          <w:rFonts w:ascii="Times New Roman" w:hAnsi="Times New Roman"/>
          <w:sz w:val="26"/>
          <w:szCs w:val="26"/>
        </w:rPr>
        <w:t xml:space="preserve">consistent with this Opinion and Order; </w:t>
      </w:r>
      <w:r w:rsidRPr="00A55568">
        <w:rPr>
          <w:rFonts w:ascii="Times New Roman" w:hAnsi="Times New Roman"/>
          <w:b/>
          <w:sz w:val="26"/>
          <w:szCs w:val="26"/>
        </w:rPr>
        <w:t>THEREFORE,</w:t>
      </w:r>
    </w:p>
    <w:p w:rsidR="00727712" w:rsidRPr="00A55568" w:rsidRDefault="00727712" w:rsidP="00727712">
      <w:pPr>
        <w:spacing w:line="360" w:lineRule="auto"/>
        <w:rPr>
          <w:rFonts w:ascii="Times New Roman" w:hAnsi="Times New Roman"/>
          <w:b/>
          <w:sz w:val="26"/>
          <w:szCs w:val="26"/>
        </w:rPr>
      </w:pPr>
    </w:p>
    <w:p w:rsidR="00727712" w:rsidRPr="00A55568" w:rsidRDefault="00727712" w:rsidP="00727712">
      <w:pPr>
        <w:spacing w:line="360" w:lineRule="auto"/>
        <w:ind w:left="720" w:firstLine="720"/>
        <w:rPr>
          <w:rFonts w:ascii="Times New Roman" w:hAnsi="Times New Roman"/>
          <w:b/>
          <w:sz w:val="26"/>
          <w:szCs w:val="26"/>
        </w:rPr>
      </w:pPr>
      <w:r w:rsidRPr="00A55568">
        <w:rPr>
          <w:rFonts w:ascii="Times New Roman" w:hAnsi="Times New Roman"/>
          <w:b/>
          <w:sz w:val="26"/>
          <w:szCs w:val="26"/>
        </w:rPr>
        <w:t>IT IS ORDERED:</w:t>
      </w:r>
    </w:p>
    <w:p w:rsidR="00727712" w:rsidRPr="00A55568" w:rsidRDefault="00727712" w:rsidP="00727712">
      <w:pPr>
        <w:spacing w:line="360" w:lineRule="auto"/>
        <w:rPr>
          <w:rFonts w:ascii="Times New Roman" w:hAnsi="Times New Roman"/>
          <w:sz w:val="26"/>
          <w:szCs w:val="26"/>
        </w:rPr>
      </w:pPr>
    </w:p>
    <w:p w:rsidR="00727712" w:rsidRPr="001F521D" w:rsidRDefault="00727712" w:rsidP="001F521D">
      <w:pPr>
        <w:spacing w:line="360" w:lineRule="auto"/>
        <w:rPr>
          <w:rFonts w:ascii="Times New Roman" w:hAnsi="Times New Roman"/>
          <w:sz w:val="26"/>
          <w:szCs w:val="26"/>
        </w:rPr>
      </w:pPr>
      <w:r w:rsidRPr="00A55568">
        <w:rPr>
          <w:rFonts w:ascii="Times New Roman" w:hAnsi="Times New Roman"/>
          <w:sz w:val="26"/>
          <w:szCs w:val="26"/>
        </w:rPr>
        <w:tab/>
      </w:r>
      <w:r w:rsidRPr="00A55568">
        <w:rPr>
          <w:rFonts w:ascii="Times New Roman" w:hAnsi="Times New Roman"/>
          <w:sz w:val="26"/>
          <w:szCs w:val="26"/>
        </w:rPr>
        <w:tab/>
        <w:t>1.</w:t>
      </w:r>
      <w:r w:rsidRPr="00A55568">
        <w:rPr>
          <w:rFonts w:ascii="Times New Roman" w:hAnsi="Times New Roman"/>
          <w:sz w:val="26"/>
          <w:szCs w:val="26"/>
        </w:rPr>
        <w:tab/>
        <w:t xml:space="preserve">That the Initial Decision of Administrative Law Judge </w:t>
      </w:r>
      <w:r w:rsidR="001F521D" w:rsidRPr="001F521D">
        <w:rPr>
          <w:rFonts w:ascii="Times New Roman" w:hAnsi="Times New Roman"/>
          <w:sz w:val="26"/>
          <w:szCs w:val="26"/>
        </w:rPr>
        <w:t>Cynthia Williams Fordham</w:t>
      </w:r>
      <w:r w:rsidRPr="00A55568">
        <w:rPr>
          <w:rFonts w:ascii="Times New Roman" w:hAnsi="Times New Roman"/>
          <w:sz w:val="26"/>
          <w:szCs w:val="26"/>
        </w:rPr>
        <w:t xml:space="preserve">, issued on </w:t>
      </w:r>
      <w:r w:rsidR="001F521D">
        <w:rPr>
          <w:rFonts w:ascii="Times New Roman" w:hAnsi="Times New Roman"/>
          <w:sz w:val="26"/>
          <w:szCs w:val="26"/>
        </w:rPr>
        <w:t>April</w:t>
      </w:r>
      <w:r w:rsidRPr="00A55568">
        <w:rPr>
          <w:rFonts w:ascii="Times New Roman" w:hAnsi="Times New Roman"/>
          <w:sz w:val="26"/>
          <w:szCs w:val="26"/>
        </w:rPr>
        <w:t xml:space="preserve"> </w:t>
      </w:r>
      <w:r w:rsidR="001F521D">
        <w:rPr>
          <w:rFonts w:ascii="Times New Roman" w:hAnsi="Times New Roman"/>
          <w:sz w:val="26"/>
          <w:szCs w:val="26"/>
        </w:rPr>
        <w:t>2</w:t>
      </w:r>
      <w:r w:rsidRPr="00A55568">
        <w:rPr>
          <w:rFonts w:ascii="Times New Roman" w:hAnsi="Times New Roman"/>
          <w:sz w:val="26"/>
          <w:szCs w:val="26"/>
        </w:rPr>
        <w:t xml:space="preserve">, 2015, is </w:t>
      </w:r>
      <w:r w:rsidR="0048727C">
        <w:rPr>
          <w:rFonts w:ascii="Times New Roman" w:hAnsi="Times New Roman"/>
          <w:sz w:val="26"/>
          <w:szCs w:val="26"/>
        </w:rPr>
        <w:t>modified</w:t>
      </w:r>
      <w:r w:rsidR="001F521D">
        <w:rPr>
          <w:rFonts w:ascii="Times New Roman" w:hAnsi="Times New Roman"/>
          <w:sz w:val="26"/>
          <w:szCs w:val="26"/>
        </w:rPr>
        <w:t xml:space="preserve"> consistent with th</w:t>
      </w:r>
      <w:r w:rsidR="0048727C">
        <w:rPr>
          <w:rFonts w:ascii="Times New Roman" w:hAnsi="Times New Roman"/>
          <w:sz w:val="26"/>
          <w:szCs w:val="26"/>
        </w:rPr>
        <w:t>e discussion in thi</w:t>
      </w:r>
      <w:r w:rsidR="001F521D">
        <w:rPr>
          <w:rFonts w:ascii="Times New Roman" w:hAnsi="Times New Roman"/>
          <w:sz w:val="26"/>
          <w:szCs w:val="26"/>
        </w:rPr>
        <w:t xml:space="preserve">s Opinion </w:t>
      </w:r>
      <w:r w:rsidRPr="00A55568">
        <w:rPr>
          <w:rFonts w:ascii="Times New Roman" w:hAnsi="Times New Roman"/>
          <w:sz w:val="26"/>
          <w:szCs w:val="26"/>
        </w:rPr>
        <w:t>and Order.</w:t>
      </w:r>
    </w:p>
    <w:p w:rsidR="00727712" w:rsidRPr="00A55568" w:rsidRDefault="00727712" w:rsidP="00727712">
      <w:pPr>
        <w:spacing w:line="360" w:lineRule="auto"/>
        <w:rPr>
          <w:rFonts w:ascii="Times New Roman" w:hAnsi="Times New Roman"/>
          <w:sz w:val="26"/>
          <w:szCs w:val="26"/>
        </w:rPr>
      </w:pPr>
    </w:p>
    <w:p w:rsidR="00727712" w:rsidRPr="00A55568" w:rsidRDefault="001F521D" w:rsidP="00727712">
      <w:pPr>
        <w:spacing w:line="360" w:lineRule="auto"/>
        <w:ind w:firstLine="1440"/>
        <w:rPr>
          <w:rFonts w:ascii="Times New Roman" w:hAnsi="Times New Roman"/>
          <w:sz w:val="26"/>
          <w:szCs w:val="26"/>
        </w:rPr>
      </w:pPr>
      <w:r>
        <w:rPr>
          <w:rFonts w:ascii="Times New Roman" w:hAnsi="Times New Roman"/>
          <w:sz w:val="26"/>
          <w:szCs w:val="26"/>
        </w:rPr>
        <w:t>2</w:t>
      </w:r>
      <w:r w:rsidR="00727712" w:rsidRPr="00A55568">
        <w:rPr>
          <w:rFonts w:ascii="Times New Roman" w:hAnsi="Times New Roman"/>
          <w:sz w:val="26"/>
          <w:szCs w:val="26"/>
        </w:rPr>
        <w:t>.</w:t>
      </w:r>
      <w:r w:rsidR="00727712" w:rsidRPr="00A55568">
        <w:rPr>
          <w:rFonts w:ascii="Times New Roman" w:hAnsi="Times New Roman"/>
          <w:b/>
          <w:sz w:val="26"/>
          <w:szCs w:val="26"/>
        </w:rPr>
        <w:tab/>
      </w:r>
      <w:r w:rsidR="00727712" w:rsidRPr="00A55568">
        <w:rPr>
          <w:rFonts w:ascii="Times New Roman" w:hAnsi="Times New Roman"/>
          <w:sz w:val="26"/>
          <w:szCs w:val="26"/>
        </w:rPr>
        <w:t xml:space="preserve">That the Formal Complaint filed by </w:t>
      </w:r>
      <w:r>
        <w:rPr>
          <w:rFonts w:ascii="Times New Roman" w:hAnsi="Times New Roman"/>
          <w:sz w:val="26"/>
          <w:szCs w:val="26"/>
        </w:rPr>
        <w:t>Tracey McDonald</w:t>
      </w:r>
      <w:r w:rsidR="00727712" w:rsidRPr="00A55568">
        <w:rPr>
          <w:rFonts w:ascii="Times New Roman" w:hAnsi="Times New Roman"/>
          <w:sz w:val="26"/>
          <w:szCs w:val="26"/>
        </w:rPr>
        <w:t xml:space="preserve"> against P</w:t>
      </w:r>
      <w:r>
        <w:rPr>
          <w:rFonts w:ascii="Times New Roman" w:hAnsi="Times New Roman"/>
          <w:sz w:val="26"/>
          <w:szCs w:val="26"/>
        </w:rPr>
        <w:t>hiladelphia Gas Works</w:t>
      </w:r>
      <w:r w:rsidR="00727712" w:rsidRPr="00A55568">
        <w:rPr>
          <w:rFonts w:ascii="Times New Roman" w:hAnsi="Times New Roman"/>
          <w:sz w:val="26"/>
          <w:szCs w:val="26"/>
        </w:rPr>
        <w:t xml:space="preserve"> at Docket No. </w:t>
      </w:r>
      <w:r>
        <w:rPr>
          <w:rFonts w:ascii="Times New Roman" w:hAnsi="Times New Roman"/>
          <w:sz w:val="26"/>
          <w:szCs w:val="26"/>
        </w:rPr>
        <w:t>F</w:t>
      </w:r>
      <w:r w:rsidR="00727712" w:rsidRPr="00A55568">
        <w:rPr>
          <w:rFonts w:ascii="Times New Roman" w:hAnsi="Times New Roman"/>
          <w:sz w:val="26"/>
          <w:szCs w:val="26"/>
        </w:rPr>
        <w:t>-201</w:t>
      </w:r>
      <w:r>
        <w:rPr>
          <w:rFonts w:ascii="Times New Roman" w:hAnsi="Times New Roman"/>
          <w:sz w:val="26"/>
          <w:szCs w:val="26"/>
        </w:rPr>
        <w:t>3</w:t>
      </w:r>
      <w:r w:rsidR="00727712" w:rsidRPr="00A55568">
        <w:rPr>
          <w:rFonts w:ascii="Times New Roman" w:hAnsi="Times New Roman"/>
          <w:sz w:val="26"/>
          <w:szCs w:val="26"/>
        </w:rPr>
        <w:t>-2</w:t>
      </w:r>
      <w:r>
        <w:rPr>
          <w:rFonts w:ascii="Times New Roman" w:hAnsi="Times New Roman"/>
          <w:sz w:val="26"/>
          <w:szCs w:val="26"/>
        </w:rPr>
        <w:t>3</w:t>
      </w:r>
      <w:r w:rsidR="00727712" w:rsidRPr="00A55568">
        <w:rPr>
          <w:rFonts w:ascii="Times New Roman" w:hAnsi="Times New Roman"/>
          <w:sz w:val="26"/>
          <w:szCs w:val="26"/>
        </w:rPr>
        <w:t>9</w:t>
      </w:r>
      <w:r>
        <w:rPr>
          <w:rFonts w:ascii="Times New Roman" w:hAnsi="Times New Roman"/>
          <w:sz w:val="26"/>
          <w:szCs w:val="26"/>
        </w:rPr>
        <w:t>4318</w:t>
      </w:r>
      <w:r w:rsidR="00727712" w:rsidRPr="00A55568">
        <w:rPr>
          <w:rFonts w:ascii="Times New Roman" w:hAnsi="Times New Roman"/>
          <w:sz w:val="26"/>
          <w:szCs w:val="26"/>
        </w:rPr>
        <w:t xml:space="preserve"> is dismissed, </w:t>
      </w:r>
      <w:r w:rsidR="0048727C">
        <w:rPr>
          <w:rFonts w:ascii="Times New Roman" w:hAnsi="Times New Roman"/>
          <w:sz w:val="26"/>
          <w:szCs w:val="26"/>
        </w:rPr>
        <w:t>without prejudice,</w:t>
      </w:r>
      <w:r w:rsidR="0048727C" w:rsidRPr="00A55568">
        <w:rPr>
          <w:rFonts w:ascii="Times New Roman" w:hAnsi="Times New Roman"/>
          <w:sz w:val="26"/>
          <w:szCs w:val="26"/>
        </w:rPr>
        <w:t xml:space="preserve"> </w:t>
      </w:r>
      <w:r w:rsidR="00727712" w:rsidRPr="00A55568">
        <w:rPr>
          <w:rFonts w:ascii="Times New Roman" w:hAnsi="Times New Roman"/>
          <w:sz w:val="26"/>
          <w:szCs w:val="26"/>
        </w:rPr>
        <w:t>consistent with this Opinion and Order.</w:t>
      </w:r>
    </w:p>
    <w:p w:rsidR="00220AE5" w:rsidRDefault="00220AE5">
      <w:pPr>
        <w:rPr>
          <w:rFonts w:ascii="Times New Roman" w:hAnsi="Times New Roman"/>
          <w:spacing w:val="-3"/>
          <w:sz w:val="26"/>
          <w:szCs w:val="26"/>
        </w:rPr>
      </w:pPr>
    </w:p>
    <w:p w:rsidR="00727712" w:rsidRPr="00A55568" w:rsidRDefault="00727712" w:rsidP="002654BD">
      <w:pPr>
        <w:keepNext/>
        <w:keepLines/>
        <w:spacing w:line="360" w:lineRule="auto"/>
        <w:rPr>
          <w:rFonts w:ascii="Times New Roman" w:hAnsi="Times New Roman"/>
          <w:sz w:val="26"/>
          <w:szCs w:val="26"/>
        </w:rPr>
      </w:pPr>
      <w:r w:rsidRPr="00A55568">
        <w:rPr>
          <w:rFonts w:ascii="Times New Roman" w:hAnsi="Times New Roman"/>
          <w:spacing w:val="-3"/>
          <w:sz w:val="26"/>
          <w:szCs w:val="26"/>
        </w:rPr>
        <w:lastRenderedPageBreak/>
        <w:tab/>
      </w:r>
      <w:r w:rsidRPr="00A55568">
        <w:rPr>
          <w:rFonts w:ascii="Times New Roman" w:hAnsi="Times New Roman"/>
          <w:spacing w:val="-3"/>
          <w:sz w:val="26"/>
          <w:szCs w:val="26"/>
        </w:rPr>
        <w:tab/>
      </w:r>
      <w:r w:rsidR="001F521D">
        <w:rPr>
          <w:rFonts w:ascii="Times New Roman" w:hAnsi="Times New Roman"/>
          <w:spacing w:val="-3"/>
          <w:sz w:val="26"/>
          <w:szCs w:val="26"/>
        </w:rPr>
        <w:t>3</w:t>
      </w:r>
      <w:r w:rsidRPr="00A55568">
        <w:rPr>
          <w:rFonts w:ascii="Times New Roman" w:hAnsi="Times New Roman"/>
          <w:spacing w:val="-3"/>
          <w:sz w:val="26"/>
          <w:szCs w:val="26"/>
        </w:rPr>
        <w:t>.</w:t>
      </w:r>
      <w:r w:rsidRPr="00A55568">
        <w:rPr>
          <w:rFonts w:ascii="Times New Roman" w:hAnsi="Times New Roman"/>
          <w:spacing w:val="-3"/>
          <w:sz w:val="26"/>
          <w:szCs w:val="26"/>
        </w:rPr>
        <w:tab/>
      </w:r>
      <w:r w:rsidRPr="00A55568">
        <w:rPr>
          <w:rFonts w:ascii="Times New Roman" w:hAnsi="Times New Roman"/>
          <w:sz w:val="26"/>
          <w:szCs w:val="26"/>
        </w:rPr>
        <w:t xml:space="preserve">That the proceeding docketed at </w:t>
      </w:r>
      <w:r w:rsidR="001F521D">
        <w:rPr>
          <w:rFonts w:ascii="Times New Roman" w:hAnsi="Times New Roman"/>
          <w:sz w:val="26"/>
          <w:szCs w:val="26"/>
        </w:rPr>
        <w:t>F</w:t>
      </w:r>
      <w:r w:rsidRPr="00A55568">
        <w:rPr>
          <w:rFonts w:ascii="Times New Roman" w:hAnsi="Times New Roman"/>
          <w:sz w:val="26"/>
          <w:szCs w:val="26"/>
        </w:rPr>
        <w:t>-201</w:t>
      </w:r>
      <w:r w:rsidR="001F521D">
        <w:rPr>
          <w:rFonts w:ascii="Times New Roman" w:hAnsi="Times New Roman"/>
          <w:sz w:val="26"/>
          <w:szCs w:val="26"/>
        </w:rPr>
        <w:t>3</w:t>
      </w:r>
      <w:r w:rsidRPr="00A55568">
        <w:rPr>
          <w:rFonts w:ascii="Times New Roman" w:hAnsi="Times New Roman"/>
          <w:sz w:val="26"/>
          <w:szCs w:val="26"/>
        </w:rPr>
        <w:t>-2</w:t>
      </w:r>
      <w:r w:rsidR="001F521D">
        <w:rPr>
          <w:rFonts w:ascii="Times New Roman" w:hAnsi="Times New Roman"/>
          <w:sz w:val="26"/>
          <w:szCs w:val="26"/>
        </w:rPr>
        <w:t>394318</w:t>
      </w:r>
      <w:r w:rsidRPr="00A55568">
        <w:rPr>
          <w:rFonts w:ascii="Times New Roman" w:hAnsi="Times New Roman"/>
          <w:sz w:val="26"/>
          <w:szCs w:val="26"/>
        </w:rPr>
        <w:t xml:space="preserve"> be marked closed.</w:t>
      </w:r>
    </w:p>
    <w:p w:rsidR="00727712" w:rsidRPr="00A55568" w:rsidRDefault="00727712" w:rsidP="002654BD">
      <w:pPr>
        <w:keepNext/>
        <w:keepLines/>
        <w:spacing w:line="360" w:lineRule="auto"/>
        <w:rPr>
          <w:rFonts w:ascii="Times New Roman" w:hAnsi="Times New Roman"/>
          <w:spacing w:val="-3"/>
          <w:sz w:val="26"/>
          <w:szCs w:val="26"/>
        </w:rPr>
      </w:pPr>
    </w:p>
    <w:p w:rsidR="00727712" w:rsidRPr="00A55568" w:rsidRDefault="00727712" w:rsidP="002654BD">
      <w:pPr>
        <w:keepNext/>
        <w:keepLines/>
        <w:tabs>
          <w:tab w:val="left" w:pos="-720"/>
        </w:tabs>
        <w:ind w:firstLine="5040"/>
        <w:rPr>
          <w:rFonts w:ascii="Times New Roman" w:hAnsi="Times New Roman"/>
          <w:sz w:val="26"/>
          <w:szCs w:val="26"/>
        </w:rPr>
      </w:pPr>
      <w:r w:rsidRPr="00A55568">
        <w:rPr>
          <w:rFonts w:ascii="Times New Roman" w:hAnsi="Times New Roman"/>
          <w:b/>
          <w:sz w:val="26"/>
          <w:szCs w:val="26"/>
        </w:rPr>
        <w:t>BY THE COMMISSION,</w:t>
      </w:r>
    </w:p>
    <w:p w:rsidR="00727712" w:rsidRPr="00A55568" w:rsidRDefault="008774E5" w:rsidP="002654BD">
      <w:pPr>
        <w:keepNext/>
        <w:keepLines/>
        <w:tabs>
          <w:tab w:val="left" w:pos="-720"/>
        </w:tabs>
        <w:rPr>
          <w:rFonts w:ascii="Times New Roman" w:hAnsi="Times New Roman"/>
          <w:sz w:val="26"/>
          <w:szCs w:val="26"/>
        </w:rPr>
      </w:pPr>
      <w:r>
        <w:rPr>
          <w:noProof/>
        </w:rPr>
        <w:drawing>
          <wp:anchor distT="0" distB="0" distL="114300" distR="114300" simplePos="0" relativeHeight="251659264" behindDoc="1" locked="0" layoutInCell="1" allowOverlap="1" wp14:anchorId="5B9D9A69" wp14:editId="483991DB">
            <wp:simplePos x="0" y="0"/>
            <wp:positionH relativeFrom="column">
              <wp:posOffset>3124200</wp:posOffset>
            </wp:positionH>
            <wp:positionV relativeFrom="paragraph">
              <wp:posOffset>-1270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727712" w:rsidRPr="00A55568" w:rsidRDefault="00727712" w:rsidP="002654BD">
      <w:pPr>
        <w:keepNext/>
        <w:keepLines/>
        <w:tabs>
          <w:tab w:val="left" w:pos="-720"/>
        </w:tabs>
        <w:rPr>
          <w:rFonts w:ascii="Times New Roman" w:hAnsi="Times New Roman"/>
          <w:sz w:val="26"/>
          <w:szCs w:val="26"/>
        </w:rPr>
      </w:pPr>
      <w:bookmarkStart w:id="2" w:name="_GoBack"/>
      <w:bookmarkEnd w:id="2"/>
    </w:p>
    <w:p w:rsidR="00727712" w:rsidRPr="00A55568" w:rsidRDefault="00727712" w:rsidP="002654BD">
      <w:pPr>
        <w:keepNext/>
        <w:keepLines/>
        <w:tabs>
          <w:tab w:val="left" w:pos="-720"/>
        </w:tabs>
        <w:rPr>
          <w:rFonts w:ascii="Times New Roman" w:hAnsi="Times New Roman"/>
          <w:sz w:val="26"/>
          <w:szCs w:val="26"/>
        </w:rPr>
      </w:pPr>
    </w:p>
    <w:p w:rsidR="00727712" w:rsidRPr="00A55568" w:rsidRDefault="00727712" w:rsidP="002654BD">
      <w:pPr>
        <w:keepNext/>
        <w:keepLines/>
        <w:tabs>
          <w:tab w:val="left" w:pos="-720"/>
        </w:tabs>
        <w:rPr>
          <w:rFonts w:ascii="Times New Roman" w:hAnsi="Times New Roman"/>
          <w:sz w:val="26"/>
          <w:szCs w:val="26"/>
        </w:rPr>
      </w:pPr>
    </w:p>
    <w:p w:rsidR="00727712" w:rsidRPr="00A55568" w:rsidRDefault="00727712" w:rsidP="002654BD">
      <w:pPr>
        <w:keepNext/>
        <w:keepLines/>
        <w:tabs>
          <w:tab w:val="left" w:pos="-720"/>
        </w:tabs>
        <w:ind w:firstLine="5040"/>
        <w:rPr>
          <w:rFonts w:ascii="Times New Roman" w:hAnsi="Times New Roman"/>
          <w:b/>
          <w:sz w:val="26"/>
          <w:szCs w:val="26"/>
        </w:rPr>
      </w:pPr>
      <w:r w:rsidRPr="00A55568">
        <w:rPr>
          <w:rFonts w:ascii="Times New Roman" w:hAnsi="Times New Roman"/>
          <w:sz w:val="26"/>
          <w:szCs w:val="26"/>
        </w:rPr>
        <w:t>Rosemary Chiavetta</w:t>
      </w:r>
    </w:p>
    <w:p w:rsidR="00727712" w:rsidRPr="00A55568" w:rsidRDefault="00727712" w:rsidP="002654BD">
      <w:pPr>
        <w:keepNext/>
        <w:keepLines/>
        <w:tabs>
          <w:tab w:val="left" w:pos="-720"/>
        </w:tabs>
        <w:ind w:firstLine="5040"/>
        <w:rPr>
          <w:rFonts w:ascii="Times New Roman" w:hAnsi="Times New Roman"/>
          <w:sz w:val="26"/>
          <w:szCs w:val="26"/>
        </w:rPr>
      </w:pPr>
      <w:r w:rsidRPr="00A55568">
        <w:rPr>
          <w:rFonts w:ascii="Times New Roman" w:hAnsi="Times New Roman"/>
          <w:sz w:val="26"/>
          <w:szCs w:val="26"/>
        </w:rPr>
        <w:t>Secretary</w:t>
      </w:r>
    </w:p>
    <w:p w:rsidR="00727712" w:rsidRPr="00A55568" w:rsidRDefault="00727712" w:rsidP="002654BD">
      <w:pPr>
        <w:keepNext/>
        <w:keepLines/>
        <w:tabs>
          <w:tab w:val="left" w:pos="-720"/>
        </w:tabs>
        <w:rPr>
          <w:rFonts w:ascii="Times New Roman" w:hAnsi="Times New Roman"/>
          <w:sz w:val="26"/>
          <w:szCs w:val="26"/>
        </w:rPr>
      </w:pPr>
    </w:p>
    <w:p w:rsidR="00727712" w:rsidRPr="00A55568" w:rsidRDefault="00727712" w:rsidP="002654BD">
      <w:pPr>
        <w:keepNext/>
        <w:keepLines/>
        <w:tabs>
          <w:tab w:val="left" w:pos="-720"/>
        </w:tabs>
        <w:rPr>
          <w:rFonts w:ascii="Times New Roman" w:hAnsi="Times New Roman"/>
          <w:sz w:val="26"/>
          <w:szCs w:val="26"/>
        </w:rPr>
      </w:pPr>
    </w:p>
    <w:p w:rsidR="00727712" w:rsidRPr="00A55568" w:rsidRDefault="00727712" w:rsidP="002654BD">
      <w:pPr>
        <w:keepNext/>
        <w:keepLines/>
        <w:tabs>
          <w:tab w:val="left" w:pos="-720"/>
        </w:tabs>
        <w:rPr>
          <w:rFonts w:ascii="Times New Roman" w:hAnsi="Times New Roman"/>
          <w:sz w:val="26"/>
          <w:szCs w:val="26"/>
        </w:rPr>
      </w:pPr>
      <w:r w:rsidRPr="00A55568">
        <w:rPr>
          <w:rFonts w:ascii="Times New Roman" w:hAnsi="Times New Roman"/>
          <w:sz w:val="26"/>
          <w:szCs w:val="26"/>
        </w:rPr>
        <w:t>(SEAL)</w:t>
      </w:r>
    </w:p>
    <w:p w:rsidR="00727712" w:rsidRPr="00A55568" w:rsidRDefault="00727712" w:rsidP="002654BD">
      <w:pPr>
        <w:keepNext/>
        <w:keepLines/>
        <w:tabs>
          <w:tab w:val="left" w:pos="-720"/>
        </w:tabs>
        <w:rPr>
          <w:rFonts w:ascii="Times New Roman" w:hAnsi="Times New Roman"/>
          <w:sz w:val="26"/>
          <w:szCs w:val="26"/>
        </w:rPr>
      </w:pPr>
    </w:p>
    <w:p w:rsidR="00727712" w:rsidRPr="00A55568" w:rsidRDefault="00727712" w:rsidP="002654BD">
      <w:pPr>
        <w:keepNext/>
        <w:keepLines/>
        <w:tabs>
          <w:tab w:val="left" w:pos="-720"/>
        </w:tabs>
        <w:rPr>
          <w:rFonts w:ascii="Times New Roman" w:hAnsi="Times New Roman"/>
          <w:sz w:val="26"/>
          <w:szCs w:val="26"/>
        </w:rPr>
      </w:pPr>
      <w:r w:rsidRPr="00A55568">
        <w:rPr>
          <w:rFonts w:ascii="Times New Roman" w:hAnsi="Times New Roman"/>
          <w:sz w:val="26"/>
          <w:szCs w:val="26"/>
        </w:rPr>
        <w:t>ORDER ADOPTED: June 11, 2015</w:t>
      </w:r>
    </w:p>
    <w:p w:rsidR="00727712" w:rsidRPr="00A55568" w:rsidRDefault="00727712" w:rsidP="002654BD">
      <w:pPr>
        <w:keepNext/>
        <w:keepLines/>
        <w:tabs>
          <w:tab w:val="left" w:pos="-720"/>
        </w:tabs>
        <w:rPr>
          <w:rFonts w:ascii="Times New Roman" w:hAnsi="Times New Roman"/>
          <w:sz w:val="26"/>
          <w:szCs w:val="26"/>
        </w:rPr>
      </w:pPr>
    </w:p>
    <w:p w:rsidR="00727712" w:rsidRPr="00A55568" w:rsidRDefault="00727712" w:rsidP="002654BD">
      <w:pPr>
        <w:keepNext/>
        <w:keepLines/>
        <w:tabs>
          <w:tab w:val="left" w:pos="-720"/>
        </w:tabs>
        <w:rPr>
          <w:rFonts w:ascii="Times New Roman" w:hAnsi="Times New Roman"/>
          <w:sz w:val="26"/>
          <w:szCs w:val="26"/>
        </w:rPr>
      </w:pPr>
      <w:r w:rsidRPr="00A55568">
        <w:rPr>
          <w:rFonts w:ascii="Times New Roman" w:hAnsi="Times New Roman"/>
          <w:sz w:val="26"/>
          <w:szCs w:val="26"/>
        </w:rPr>
        <w:t xml:space="preserve">ORDER ENTERED: </w:t>
      </w:r>
      <w:r w:rsidR="008774E5">
        <w:rPr>
          <w:rFonts w:ascii="Times New Roman" w:hAnsi="Times New Roman"/>
          <w:sz w:val="26"/>
          <w:szCs w:val="26"/>
        </w:rPr>
        <w:t>July 2, 2015</w:t>
      </w:r>
    </w:p>
    <w:sectPr w:rsidR="00727712" w:rsidRPr="00A55568" w:rsidSect="001D62A2">
      <w:footerReference w:type="default" r:id="rId10"/>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B5" w:rsidRDefault="00E141B5">
      <w:r>
        <w:separator/>
      </w:r>
    </w:p>
  </w:endnote>
  <w:endnote w:type="continuationSeparator" w:id="0">
    <w:p w:rsidR="00E141B5" w:rsidRDefault="00E1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695020"/>
      <w:docPartObj>
        <w:docPartGallery w:val="Page Numbers (Bottom of Page)"/>
        <w:docPartUnique/>
      </w:docPartObj>
    </w:sdtPr>
    <w:sdtEndPr>
      <w:rPr>
        <w:rFonts w:ascii="Times New Roman" w:hAnsi="Times New Roman"/>
        <w:noProof/>
      </w:rPr>
    </w:sdtEndPr>
    <w:sdtContent>
      <w:p w:rsidR="00227FB8" w:rsidRPr="001D62A2" w:rsidRDefault="00227FB8">
        <w:pPr>
          <w:pStyle w:val="Footer"/>
          <w:jc w:val="center"/>
          <w:rPr>
            <w:rFonts w:ascii="Times New Roman" w:hAnsi="Times New Roman"/>
          </w:rPr>
        </w:pPr>
        <w:r w:rsidRPr="001D62A2">
          <w:rPr>
            <w:rFonts w:ascii="Times New Roman" w:hAnsi="Times New Roman"/>
          </w:rPr>
          <w:fldChar w:fldCharType="begin"/>
        </w:r>
        <w:r w:rsidRPr="001D62A2">
          <w:rPr>
            <w:rFonts w:ascii="Times New Roman" w:hAnsi="Times New Roman"/>
          </w:rPr>
          <w:instrText xml:space="preserve"> PAGE   \* MERGEFORMAT </w:instrText>
        </w:r>
        <w:r w:rsidRPr="001D62A2">
          <w:rPr>
            <w:rFonts w:ascii="Times New Roman" w:hAnsi="Times New Roman"/>
          </w:rPr>
          <w:fldChar w:fldCharType="separate"/>
        </w:r>
        <w:r w:rsidR="008774E5">
          <w:rPr>
            <w:rFonts w:ascii="Times New Roman" w:hAnsi="Times New Roman"/>
            <w:noProof/>
          </w:rPr>
          <w:t>2</w:t>
        </w:r>
        <w:r w:rsidRPr="001D62A2">
          <w:rPr>
            <w:rFonts w:ascii="Times New Roman" w:hAnsi="Times New Roman"/>
            <w:noProof/>
          </w:rPr>
          <w:fldChar w:fldCharType="end"/>
        </w:r>
      </w:p>
    </w:sdtContent>
  </w:sdt>
  <w:p w:rsidR="00E4165C" w:rsidRPr="001D62A2" w:rsidRDefault="00E4165C" w:rsidP="00227FB8">
    <w:pPr>
      <w:pStyle w:val="Footer"/>
      <w:tabs>
        <w:tab w:val="left" w:pos="4590"/>
      </w:tabs>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B5" w:rsidRDefault="00E141B5">
      <w:r>
        <w:separator/>
      </w:r>
    </w:p>
  </w:footnote>
  <w:footnote w:type="continuationSeparator" w:id="0">
    <w:p w:rsidR="00E141B5" w:rsidRDefault="00E141B5">
      <w:r>
        <w:continuationSeparator/>
      </w:r>
    </w:p>
  </w:footnote>
  <w:footnote w:id="1">
    <w:p w:rsidR="00E4165C" w:rsidRPr="006D6FA1" w:rsidRDefault="00E4165C" w:rsidP="006D6FA1">
      <w:pPr>
        <w:pStyle w:val="FootnoteText"/>
        <w:ind w:firstLine="720"/>
        <w:rPr>
          <w:sz w:val="26"/>
          <w:szCs w:val="26"/>
        </w:rPr>
      </w:pPr>
      <w:r w:rsidRPr="006D6FA1">
        <w:rPr>
          <w:rStyle w:val="FootnoteReference"/>
          <w:sz w:val="26"/>
          <w:szCs w:val="26"/>
        </w:rPr>
        <w:footnoteRef/>
      </w:r>
      <w:r>
        <w:rPr>
          <w:sz w:val="26"/>
          <w:szCs w:val="26"/>
        </w:rPr>
        <w:tab/>
      </w:r>
      <w:r w:rsidRPr="001745BF">
        <w:rPr>
          <w:sz w:val="26"/>
          <w:szCs w:val="26"/>
        </w:rPr>
        <w:t xml:space="preserve">This </w:t>
      </w:r>
      <w:r w:rsidR="00E814CC">
        <w:rPr>
          <w:sz w:val="26"/>
          <w:szCs w:val="26"/>
        </w:rPr>
        <w:t xml:space="preserve">Complaint </w:t>
      </w:r>
      <w:r w:rsidRPr="001745BF">
        <w:rPr>
          <w:sz w:val="26"/>
          <w:szCs w:val="26"/>
        </w:rPr>
        <w:t xml:space="preserve">is a timely appeal of </w:t>
      </w:r>
      <w:r w:rsidR="00C70E8F">
        <w:rPr>
          <w:sz w:val="26"/>
          <w:szCs w:val="26"/>
        </w:rPr>
        <w:t>a</w:t>
      </w:r>
      <w:r w:rsidR="00C70E8F" w:rsidRPr="001745BF">
        <w:rPr>
          <w:sz w:val="26"/>
          <w:szCs w:val="26"/>
        </w:rPr>
        <w:t xml:space="preserve"> </w:t>
      </w:r>
      <w:r w:rsidRPr="001745BF">
        <w:rPr>
          <w:sz w:val="26"/>
          <w:szCs w:val="26"/>
        </w:rPr>
        <w:t xml:space="preserve">Bureau </w:t>
      </w:r>
      <w:r>
        <w:rPr>
          <w:sz w:val="26"/>
          <w:szCs w:val="26"/>
        </w:rPr>
        <w:t xml:space="preserve">of Consumer Services </w:t>
      </w:r>
      <w:r w:rsidR="00C70E8F">
        <w:rPr>
          <w:sz w:val="26"/>
          <w:szCs w:val="26"/>
        </w:rPr>
        <w:t xml:space="preserve">(BCS) </w:t>
      </w:r>
      <w:r>
        <w:rPr>
          <w:sz w:val="26"/>
          <w:szCs w:val="26"/>
        </w:rPr>
        <w:t>Decision</w:t>
      </w:r>
      <w:r w:rsidR="00C70E8F">
        <w:rPr>
          <w:sz w:val="26"/>
          <w:szCs w:val="26"/>
        </w:rPr>
        <w:t xml:space="preserve"> at BCS Docket No. 3156105</w:t>
      </w:r>
      <w:r>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794C79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121C7EDA"/>
    <w:multiLevelType w:val="hybridMultilevel"/>
    <w:tmpl w:val="7600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F6D75"/>
    <w:multiLevelType w:val="hybridMultilevel"/>
    <w:tmpl w:val="058E6D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9211EB"/>
    <w:multiLevelType w:val="hybridMultilevel"/>
    <w:tmpl w:val="9DB81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6F83299"/>
    <w:multiLevelType w:val="hybridMultilevel"/>
    <w:tmpl w:val="A2E23068"/>
    <w:lvl w:ilvl="0" w:tplc="35685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A54D49"/>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DE56EE"/>
    <w:multiLevelType w:val="hybridMultilevel"/>
    <w:tmpl w:val="628E61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664E15"/>
    <w:multiLevelType w:val="singleLevel"/>
    <w:tmpl w:val="9AD8CEFE"/>
    <w:name w:val=" Numbered List"/>
    <w:lvl w:ilvl="0">
      <w:start w:val="1"/>
      <w:numFmt w:val="decimal"/>
      <w:pStyle w:val="ListNumber"/>
      <w:lvlText w:val="%1."/>
      <w:lvlJc w:val="left"/>
      <w:pPr>
        <w:tabs>
          <w:tab w:val="num" w:pos="1440"/>
        </w:tabs>
        <w:ind w:left="0" w:firstLine="720"/>
      </w:pPr>
      <w:rPr>
        <w:rFonts w:hint="default"/>
        <w:b w:val="0"/>
        <w:i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9"/>
  </w:num>
  <w:num w:numId="8">
    <w:abstractNumId w:val="2"/>
  </w:num>
  <w:num w:numId="9">
    <w:abstractNumId w:val="8"/>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05"/>
    <w:rsid w:val="00021A0A"/>
    <w:rsid w:val="00023078"/>
    <w:rsid w:val="00031600"/>
    <w:rsid w:val="00031D78"/>
    <w:rsid w:val="000422F6"/>
    <w:rsid w:val="0004695C"/>
    <w:rsid w:val="00051281"/>
    <w:rsid w:val="0007223B"/>
    <w:rsid w:val="00073DD8"/>
    <w:rsid w:val="00076FDF"/>
    <w:rsid w:val="00085D71"/>
    <w:rsid w:val="00094534"/>
    <w:rsid w:val="000A63E6"/>
    <w:rsid w:val="000C0C13"/>
    <w:rsid w:val="000C14A2"/>
    <w:rsid w:val="000C53B1"/>
    <w:rsid w:val="000D19FA"/>
    <w:rsid w:val="000D4FD9"/>
    <w:rsid w:val="000D5EFA"/>
    <w:rsid w:val="0010303F"/>
    <w:rsid w:val="0010749D"/>
    <w:rsid w:val="001173CE"/>
    <w:rsid w:val="00121F30"/>
    <w:rsid w:val="001279C8"/>
    <w:rsid w:val="001411E1"/>
    <w:rsid w:val="00144625"/>
    <w:rsid w:val="001518E2"/>
    <w:rsid w:val="0015354D"/>
    <w:rsid w:val="001745BF"/>
    <w:rsid w:val="0017567A"/>
    <w:rsid w:val="001A7A94"/>
    <w:rsid w:val="001B5010"/>
    <w:rsid w:val="001B75A0"/>
    <w:rsid w:val="001B7943"/>
    <w:rsid w:val="001D4E5B"/>
    <w:rsid w:val="001D5649"/>
    <w:rsid w:val="001D62A2"/>
    <w:rsid w:val="001F521D"/>
    <w:rsid w:val="001F5697"/>
    <w:rsid w:val="00220AE5"/>
    <w:rsid w:val="0022231F"/>
    <w:rsid w:val="00226E26"/>
    <w:rsid w:val="00227FB8"/>
    <w:rsid w:val="002423D8"/>
    <w:rsid w:val="00246581"/>
    <w:rsid w:val="00261064"/>
    <w:rsid w:val="002614EC"/>
    <w:rsid w:val="00264C92"/>
    <w:rsid w:val="002654BD"/>
    <w:rsid w:val="00271D86"/>
    <w:rsid w:val="00277876"/>
    <w:rsid w:val="00287DA4"/>
    <w:rsid w:val="0029123A"/>
    <w:rsid w:val="0029292F"/>
    <w:rsid w:val="00292B26"/>
    <w:rsid w:val="002B0A6D"/>
    <w:rsid w:val="002C691F"/>
    <w:rsid w:val="002C6A51"/>
    <w:rsid w:val="002D3E9A"/>
    <w:rsid w:val="002D68C3"/>
    <w:rsid w:val="002E5BBB"/>
    <w:rsid w:val="002F476C"/>
    <w:rsid w:val="00305E47"/>
    <w:rsid w:val="0030606A"/>
    <w:rsid w:val="003147CD"/>
    <w:rsid w:val="003157A2"/>
    <w:rsid w:val="00330139"/>
    <w:rsid w:val="00330454"/>
    <w:rsid w:val="003308DC"/>
    <w:rsid w:val="003359FF"/>
    <w:rsid w:val="00335D19"/>
    <w:rsid w:val="003365BA"/>
    <w:rsid w:val="00336E5D"/>
    <w:rsid w:val="00340143"/>
    <w:rsid w:val="003410FE"/>
    <w:rsid w:val="0035079A"/>
    <w:rsid w:val="003731F7"/>
    <w:rsid w:val="0037782D"/>
    <w:rsid w:val="0038237F"/>
    <w:rsid w:val="00382F69"/>
    <w:rsid w:val="00391110"/>
    <w:rsid w:val="003922EF"/>
    <w:rsid w:val="00393896"/>
    <w:rsid w:val="003A39D5"/>
    <w:rsid w:val="003B47A2"/>
    <w:rsid w:val="003B73B0"/>
    <w:rsid w:val="003C0E76"/>
    <w:rsid w:val="003E27D8"/>
    <w:rsid w:val="004063FA"/>
    <w:rsid w:val="00420D5D"/>
    <w:rsid w:val="00437EC5"/>
    <w:rsid w:val="00440BB1"/>
    <w:rsid w:val="00442126"/>
    <w:rsid w:val="00442788"/>
    <w:rsid w:val="0044606E"/>
    <w:rsid w:val="00450ABE"/>
    <w:rsid w:val="00456313"/>
    <w:rsid w:val="00464713"/>
    <w:rsid w:val="004660DD"/>
    <w:rsid w:val="004712F7"/>
    <w:rsid w:val="00481786"/>
    <w:rsid w:val="0048727C"/>
    <w:rsid w:val="00495A06"/>
    <w:rsid w:val="004A2FB1"/>
    <w:rsid w:val="004A6E4D"/>
    <w:rsid w:val="004C4E14"/>
    <w:rsid w:val="004C72EF"/>
    <w:rsid w:val="004C76F6"/>
    <w:rsid w:val="004D4B6D"/>
    <w:rsid w:val="004E2B10"/>
    <w:rsid w:val="004E32D7"/>
    <w:rsid w:val="004E445E"/>
    <w:rsid w:val="004E496F"/>
    <w:rsid w:val="00502AE9"/>
    <w:rsid w:val="0051114E"/>
    <w:rsid w:val="00536AD8"/>
    <w:rsid w:val="00543447"/>
    <w:rsid w:val="00544672"/>
    <w:rsid w:val="0055114F"/>
    <w:rsid w:val="0055254D"/>
    <w:rsid w:val="005641B9"/>
    <w:rsid w:val="005764C4"/>
    <w:rsid w:val="005770A7"/>
    <w:rsid w:val="00585565"/>
    <w:rsid w:val="0058609C"/>
    <w:rsid w:val="00593E70"/>
    <w:rsid w:val="005B7269"/>
    <w:rsid w:val="005D0E37"/>
    <w:rsid w:val="005D3788"/>
    <w:rsid w:val="005E627C"/>
    <w:rsid w:val="005E65FE"/>
    <w:rsid w:val="006021B7"/>
    <w:rsid w:val="0061699A"/>
    <w:rsid w:val="00616F40"/>
    <w:rsid w:val="00634660"/>
    <w:rsid w:val="00636A93"/>
    <w:rsid w:val="00647935"/>
    <w:rsid w:val="00657494"/>
    <w:rsid w:val="006700E1"/>
    <w:rsid w:val="006705E7"/>
    <w:rsid w:val="00685444"/>
    <w:rsid w:val="00685CDE"/>
    <w:rsid w:val="006A4D91"/>
    <w:rsid w:val="006D6FA1"/>
    <w:rsid w:val="006E244C"/>
    <w:rsid w:val="006E3DCC"/>
    <w:rsid w:val="006E79C0"/>
    <w:rsid w:val="006F3F31"/>
    <w:rsid w:val="0071666E"/>
    <w:rsid w:val="00727712"/>
    <w:rsid w:val="00737390"/>
    <w:rsid w:val="00744935"/>
    <w:rsid w:val="00757FA9"/>
    <w:rsid w:val="007749F3"/>
    <w:rsid w:val="0077768D"/>
    <w:rsid w:val="00777A8B"/>
    <w:rsid w:val="00785E60"/>
    <w:rsid w:val="00791B60"/>
    <w:rsid w:val="007A117F"/>
    <w:rsid w:val="007C2265"/>
    <w:rsid w:val="007C383E"/>
    <w:rsid w:val="007D61D6"/>
    <w:rsid w:val="007D6205"/>
    <w:rsid w:val="007D692A"/>
    <w:rsid w:val="007E3C9C"/>
    <w:rsid w:val="007E5E44"/>
    <w:rsid w:val="007E63D8"/>
    <w:rsid w:val="007F02EE"/>
    <w:rsid w:val="00812B6E"/>
    <w:rsid w:val="00817C6B"/>
    <w:rsid w:val="008312BE"/>
    <w:rsid w:val="0084486E"/>
    <w:rsid w:val="00851605"/>
    <w:rsid w:val="00862825"/>
    <w:rsid w:val="008634E6"/>
    <w:rsid w:val="00871EEB"/>
    <w:rsid w:val="00875754"/>
    <w:rsid w:val="008774E5"/>
    <w:rsid w:val="008954FB"/>
    <w:rsid w:val="008A08B6"/>
    <w:rsid w:val="008A4505"/>
    <w:rsid w:val="008B442B"/>
    <w:rsid w:val="008B5A5A"/>
    <w:rsid w:val="008B6611"/>
    <w:rsid w:val="008D5182"/>
    <w:rsid w:val="008D6D3F"/>
    <w:rsid w:val="008E2492"/>
    <w:rsid w:val="008F4EF1"/>
    <w:rsid w:val="00913758"/>
    <w:rsid w:val="009218BE"/>
    <w:rsid w:val="00922798"/>
    <w:rsid w:val="0093504D"/>
    <w:rsid w:val="009543C9"/>
    <w:rsid w:val="00966A62"/>
    <w:rsid w:val="00973F07"/>
    <w:rsid w:val="00995B60"/>
    <w:rsid w:val="00997B07"/>
    <w:rsid w:val="009A4132"/>
    <w:rsid w:val="009A588F"/>
    <w:rsid w:val="009A62B3"/>
    <w:rsid w:val="009A784A"/>
    <w:rsid w:val="009C6EDE"/>
    <w:rsid w:val="009D4E67"/>
    <w:rsid w:val="009E09EA"/>
    <w:rsid w:val="009E3979"/>
    <w:rsid w:val="009E7057"/>
    <w:rsid w:val="00A14B56"/>
    <w:rsid w:val="00A15C09"/>
    <w:rsid w:val="00A202CA"/>
    <w:rsid w:val="00A20BB3"/>
    <w:rsid w:val="00A42585"/>
    <w:rsid w:val="00A44BAE"/>
    <w:rsid w:val="00A4541B"/>
    <w:rsid w:val="00A50163"/>
    <w:rsid w:val="00A50C77"/>
    <w:rsid w:val="00A529F4"/>
    <w:rsid w:val="00A55568"/>
    <w:rsid w:val="00A57A6E"/>
    <w:rsid w:val="00A645A8"/>
    <w:rsid w:val="00A770A9"/>
    <w:rsid w:val="00A93F4C"/>
    <w:rsid w:val="00A969F7"/>
    <w:rsid w:val="00AA1373"/>
    <w:rsid w:val="00AA7329"/>
    <w:rsid w:val="00AA7335"/>
    <w:rsid w:val="00AA7A38"/>
    <w:rsid w:val="00AB0C95"/>
    <w:rsid w:val="00AB3CA2"/>
    <w:rsid w:val="00AB6B73"/>
    <w:rsid w:val="00AC0834"/>
    <w:rsid w:val="00AC3136"/>
    <w:rsid w:val="00AD6CC9"/>
    <w:rsid w:val="00B173A3"/>
    <w:rsid w:val="00B254BE"/>
    <w:rsid w:val="00B4119A"/>
    <w:rsid w:val="00B4119B"/>
    <w:rsid w:val="00B4392F"/>
    <w:rsid w:val="00B60FE4"/>
    <w:rsid w:val="00B64EDD"/>
    <w:rsid w:val="00B65524"/>
    <w:rsid w:val="00B9342D"/>
    <w:rsid w:val="00B961AF"/>
    <w:rsid w:val="00BA36EC"/>
    <w:rsid w:val="00BB155F"/>
    <w:rsid w:val="00BB6128"/>
    <w:rsid w:val="00BC29F8"/>
    <w:rsid w:val="00BC3BFD"/>
    <w:rsid w:val="00BD4A29"/>
    <w:rsid w:val="00BF3B18"/>
    <w:rsid w:val="00C0434D"/>
    <w:rsid w:val="00C1259F"/>
    <w:rsid w:val="00C1282F"/>
    <w:rsid w:val="00C32784"/>
    <w:rsid w:val="00C33565"/>
    <w:rsid w:val="00C41502"/>
    <w:rsid w:val="00C4283F"/>
    <w:rsid w:val="00C43ABC"/>
    <w:rsid w:val="00C5720C"/>
    <w:rsid w:val="00C61171"/>
    <w:rsid w:val="00C63E75"/>
    <w:rsid w:val="00C70E8F"/>
    <w:rsid w:val="00C71175"/>
    <w:rsid w:val="00C83CD3"/>
    <w:rsid w:val="00C84CAA"/>
    <w:rsid w:val="00C94FC1"/>
    <w:rsid w:val="00C950DB"/>
    <w:rsid w:val="00CA6929"/>
    <w:rsid w:val="00CC1757"/>
    <w:rsid w:val="00CC2B3F"/>
    <w:rsid w:val="00CD38C4"/>
    <w:rsid w:val="00CE5C8C"/>
    <w:rsid w:val="00CE6586"/>
    <w:rsid w:val="00CF4EBF"/>
    <w:rsid w:val="00CF7960"/>
    <w:rsid w:val="00CF7B6C"/>
    <w:rsid w:val="00D0608D"/>
    <w:rsid w:val="00D067E1"/>
    <w:rsid w:val="00D06CFC"/>
    <w:rsid w:val="00D07254"/>
    <w:rsid w:val="00D14CB9"/>
    <w:rsid w:val="00D17DA1"/>
    <w:rsid w:val="00D31CDB"/>
    <w:rsid w:val="00D32187"/>
    <w:rsid w:val="00D32304"/>
    <w:rsid w:val="00D341A9"/>
    <w:rsid w:val="00D40263"/>
    <w:rsid w:val="00D477C9"/>
    <w:rsid w:val="00D60B34"/>
    <w:rsid w:val="00D75A84"/>
    <w:rsid w:val="00D76CF5"/>
    <w:rsid w:val="00D823F0"/>
    <w:rsid w:val="00D84EB6"/>
    <w:rsid w:val="00DA2F02"/>
    <w:rsid w:val="00DC11F8"/>
    <w:rsid w:val="00DC447B"/>
    <w:rsid w:val="00DC5958"/>
    <w:rsid w:val="00DD50B7"/>
    <w:rsid w:val="00DE5D86"/>
    <w:rsid w:val="00DF69F6"/>
    <w:rsid w:val="00E141B5"/>
    <w:rsid w:val="00E14428"/>
    <w:rsid w:val="00E16415"/>
    <w:rsid w:val="00E16E46"/>
    <w:rsid w:val="00E2017D"/>
    <w:rsid w:val="00E26EBE"/>
    <w:rsid w:val="00E3681B"/>
    <w:rsid w:val="00E4165C"/>
    <w:rsid w:val="00E43F56"/>
    <w:rsid w:val="00E44D87"/>
    <w:rsid w:val="00E53903"/>
    <w:rsid w:val="00E53C8C"/>
    <w:rsid w:val="00E56536"/>
    <w:rsid w:val="00E56F76"/>
    <w:rsid w:val="00E5783A"/>
    <w:rsid w:val="00E776AC"/>
    <w:rsid w:val="00E80645"/>
    <w:rsid w:val="00E814CC"/>
    <w:rsid w:val="00E8391B"/>
    <w:rsid w:val="00E850D3"/>
    <w:rsid w:val="00E974A2"/>
    <w:rsid w:val="00EA6E89"/>
    <w:rsid w:val="00EB0DDB"/>
    <w:rsid w:val="00ED3033"/>
    <w:rsid w:val="00EF1E53"/>
    <w:rsid w:val="00EF37A1"/>
    <w:rsid w:val="00F05A9A"/>
    <w:rsid w:val="00F20A6D"/>
    <w:rsid w:val="00F24F76"/>
    <w:rsid w:val="00F3011D"/>
    <w:rsid w:val="00F349CC"/>
    <w:rsid w:val="00F46498"/>
    <w:rsid w:val="00F55BF1"/>
    <w:rsid w:val="00F63DC6"/>
    <w:rsid w:val="00F73B1B"/>
    <w:rsid w:val="00F86613"/>
    <w:rsid w:val="00F8789F"/>
    <w:rsid w:val="00F91579"/>
    <w:rsid w:val="00F93B65"/>
    <w:rsid w:val="00F9459E"/>
    <w:rsid w:val="00FA1A8E"/>
    <w:rsid w:val="00FA5939"/>
    <w:rsid w:val="00FB6FB4"/>
    <w:rsid w:val="00FE1D36"/>
    <w:rsid w:val="00FE4412"/>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iPriority w:val="99"/>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character" w:styleId="FootnoteReference">
    <w:name w:val="footnote reference"/>
    <w:semiHidden/>
    <w:rsid w:val="00727712"/>
    <w:rPr>
      <w:vertAlign w:val="superscript"/>
    </w:rPr>
  </w:style>
  <w:style w:type="character" w:styleId="Hyperlink">
    <w:name w:val="Hyperlink"/>
    <w:rsid w:val="00727712"/>
    <w:rPr>
      <w:color w:val="0000FF"/>
      <w:u w:val="single"/>
    </w:rPr>
  </w:style>
  <w:style w:type="character" w:customStyle="1" w:styleId="term1">
    <w:name w:val="term1"/>
    <w:rsid w:val="00727712"/>
    <w:rPr>
      <w:b/>
      <w:bCs/>
    </w:rPr>
  </w:style>
  <w:style w:type="paragraph" w:styleId="FootnoteText">
    <w:name w:val="footnote text"/>
    <w:basedOn w:val="Normal"/>
    <w:link w:val="FootnoteTextChar"/>
    <w:uiPriority w:val="99"/>
    <w:semiHidden/>
    <w:unhideWhenUsed/>
    <w:rsid w:val="00727712"/>
    <w:pPr>
      <w:widowControl w:val="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727712"/>
    <w:rPr>
      <w:rFonts w:ascii="Times New Roman" w:hAnsi="Times New Roman"/>
    </w:rPr>
  </w:style>
  <w:style w:type="paragraph" w:styleId="BodyText">
    <w:name w:val="Body Text"/>
    <w:basedOn w:val="Normal"/>
    <w:link w:val="BodyTextChar"/>
    <w:rsid w:val="00391110"/>
    <w:pPr>
      <w:tabs>
        <w:tab w:val="left" w:pos="1980"/>
      </w:tabs>
      <w:spacing w:line="480" w:lineRule="auto"/>
      <w:jc w:val="both"/>
    </w:pPr>
    <w:rPr>
      <w:rFonts w:ascii="Courier" w:eastAsia="Times New Roman" w:hAnsi="Courier"/>
      <w:sz w:val="24"/>
      <w:szCs w:val="20"/>
    </w:rPr>
  </w:style>
  <w:style w:type="character" w:customStyle="1" w:styleId="BodyTextChar">
    <w:name w:val="Body Text Char"/>
    <w:basedOn w:val="DefaultParagraphFont"/>
    <w:link w:val="BodyText"/>
    <w:rsid w:val="00391110"/>
    <w:rPr>
      <w:rFonts w:ascii="Courier" w:hAnsi="Courier"/>
      <w:sz w:val="24"/>
    </w:rPr>
  </w:style>
  <w:style w:type="paragraph" w:styleId="BodyText2">
    <w:name w:val="Body Text 2"/>
    <w:basedOn w:val="Normal"/>
    <w:link w:val="BodyText2Char"/>
    <w:uiPriority w:val="99"/>
    <w:semiHidden/>
    <w:unhideWhenUsed/>
    <w:rsid w:val="007E63D8"/>
    <w:pPr>
      <w:spacing w:after="120" w:line="480" w:lineRule="auto"/>
    </w:pPr>
  </w:style>
  <w:style w:type="character" w:customStyle="1" w:styleId="BodyText2Char">
    <w:name w:val="Body Text 2 Char"/>
    <w:basedOn w:val="DefaultParagraphFont"/>
    <w:link w:val="BodyText2"/>
    <w:uiPriority w:val="99"/>
    <w:semiHidden/>
    <w:rsid w:val="007E63D8"/>
    <w:rPr>
      <w:rFonts w:eastAsia="Calibri"/>
      <w:sz w:val="22"/>
      <w:szCs w:val="22"/>
    </w:rPr>
  </w:style>
  <w:style w:type="character" w:styleId="CommentReference">
    <w:name w:val="annotation reference"/>
    <w:basedOn w:val="DefaultParagraphFont"/>
    <w:uiPriority w:val="99"/>
    <w:semiHidden/>
    <w:unhideWhenUsed/>
    <w:rsid w:val="00C70E8F"/>
    <w:rPr>
      <w:sz w:val="16"/>
      <w:szCs w:val="16"/>
    </w:rPr>
  </w:style>
  <w:style w:type="paragraph" w:styleId="CommentText">
    <w:name w:val="annotation text"/>
    <w:basedOn w:val="Normal"/>
    <w:link w:val="CommentTextChar"/>
    <w:uiPriority w:val="99"/>
    <w:semiHidden/>
    <w:unhideWhenUsed/>
    <w:rsid w:val="00C70E8F"/>
    <w:rPr>
      <w:sz w:val="20"/>
      <w:szCs w:val="20"/>
    </w:rPr>
  </w:style>
  <w:style w:type="character" w:customStyle="1" w:styleId="CommentTextChar">
    <w:name w:val="Comment Text Char"/>
    <w:basedOn w:val="DefaultParagraphFont"/>
    <w:link w:val="CommentText"/>
    <w:uiPriority w:val="99"/>
    <w:semiHidden/>
    <w:rsid w:val="00C70E8F"/>
    <w:rPr>
      <w:rFonts w:eastAsia="Calibri"/>
    </w:rPr>
  </w:style>
  <w:style w:type="paragraph" w:styleId="CommentSubject">
    <w:name w:val="annotation subject"/>
    <w:basedOn w:val="CommentText"/>
    <w:next w:val="CommentText"/>
    <w:link w:val="CommentSubjectChar"/>
    <w:uiPriority w:val="99"/>
    <w:semiHidden/>
    <w:unhideWhenUsed/>
    <w:rsid w:val="00C70E8F"/>
    <w:rPr>
      <w:b/>
      <w:bCs/>
    </w:rPr>
  </w:style>
  <w:style w:type="character" w:customStyle="1" w:styleId="CommentSubjectChar">
    <w:name w:val="Comment Subject Char"/>
    <w:basedOn w:val="CommentTextChar"/>
    <w:link w:val="CommentSubject"/>
    <w:uiPriority w:val="99"/>
    <w:semiHidden/>
    <w:rsid w:val="00C70E8F"/>
    <w:rPr>
      <w:rFonts w:eastAsia="Calibri"/>
      <w:b/>
      <w:bCs/>
    </w:rPr>
  </w:style>
  <w:style w:type="paragraph" w:styleId="ListBullet">
    <w:name w:val="List Bullet"/>
    <w:basedOn w:val="Normal"/>
    <w:uiPriority w:val="99"/>
    <w:unhideWhenUsed/>
    <w:rsid w:val="004E2B10"/>
    <w:pPr>
      <w:numPr>
        <w:numId w:val="14"/>
      </w:numPr>
      <w:contextualSpacing/>
    </w:pPr>
  </w:style>
  <w:style w:type="paragraph" w:customStyle="1" w:styleId="ParaTab1">
    <w:name w:val="ParaTab 1"/>
    <w:rsid w:val="0061699A"/>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iPriority w:val="99"/>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character" w:styleId="FootnoteReference">
    <w:name w:val="footnote reference"/>
    <w:semiHidden/>
    <w:rsid w:val="00727712"/>
    <w:rPr>
      <w:vertAlign w:val="superscript"/>
    </w:rPr>
  </w:style>
  <w:style w:type="character" w:styleId="Hyperlink">
    <w:name w:val="Hyperlink"/>
    <w:rsid w:val="00727712"/>
    <w:rPr>
      <w:color w:val="0000FF"/>
      <w:u w:val="single"/>
    </w:rPr>
  </w:style>
  <w:style w:type="character" w:customStyle="1" w:styleId="term1">
    <w:name w:val="term1"/>
    <w:rsid w:val="00727712"/>
    <w:rPr>
      <w:b/>
      <w:bCs/>
    </w:rPr>
  </w:style>
  <w:style w:type="paragraph" w:styleId="FootnoteText">
    <w:name w:val="footnote text"/>
    <w:basedOn w:val="Normal"/>
    <w:link w:val="FootnoteTextChar"/>
    <w:uiPriority w:val="99"/>
    <w:semiHidden/>
    <w:unhideWhenUsed/>
    <w:rsid w:val="00727712"/>
    <w:pPr>
      <w:widowControl w:val="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727712"/>
    <w:rPr>
      <w:rFonts w:ascii="Times New Roman" w:hAnsi="Times New Roman"/>
    </w:rPr>
  </w:style>
  <w:style w:type="paragraph" w:styleId="BodyText">
    <w:name w:val="Body Text"/>
    <w:basedOn w:val="Normal"/>
    <w:link w:val="BodyTextChar"/>
    <w:rsid w:val="00391110"/>
    <w:pPr>
      <w:tabs>
        <w:tab w:val="left" w:pos="1980"/>
      </w:tabs>
      <w:spacing w:line="480" w:lineRule="auto"/>
      <w:jc w:val="both"/>
    </w:pPr>
    <w:rPr>
      <w:rFonts w:ascii="Courier" w:eastAsia="Times New Roman" w:hAnsi="Courier"/>
      <w:sz w:val="24"/>
      <w:szCs w:val="20"/>
    </w:rPr>
  </w:style>
  <w:style w:type="character" w:customStyle="1" w:styleId="BodyTextChar">
    <w:name w:val="Body Text Char"/>
    <w:basedOn w:val="DefaultParagraphFont"/>
    <w:link w:val="BodyText"/>
    <w:rsid w:val="00391110"/>
    <w:rPr>
      <w:rFonts w:ascii="Courier" w:hAnsi="Courier"/>
      <w:sz w:val="24"/>
    </w:rPr>
  </w:style>
  <w:style w:type="paragraph" w:styleId="BodyText2">
    <w:name w:val="Body Text 2"/>
    <w:basedOn w:val="Normal"/>
    <w:link w:val="BodyText2Char"/>
    <w:uiPriority w:val="99"/>
    <w:semiHidden/>
    <w:unhideWhenUsed/>
    <w:rsid w:val="007E63D8"/>
    <w:pPr>
      <w:spacing w:after="120" w:line="480" w:lineRule="auto"/>
    </w:pPr>
  </w:style>
  <w:style w:type="character" w:customStyle="1" w:styleId="BodyText2Char">
    <w:name w:val="Body Text 2 Char"/>
    <w:basedOn w:val="DefaultParagraphFont"/>
    <w:link w:val="BodyText2"/>
    <w:uiPriority w:val="99"/>
    <w:semiHidden/>
    <w:rsid w:val="007E63D8"/>
    <w:rPr>
      <w:rFonts w:eastAsia="Calibri"/>
      <w:sz w:val="22"/>
      <w:szCs w:val="22"/>
    </w:rPr>
  </w:style>
  <w:style w:type="character" w:styleId="CommentReference">
    <w:name w:val="annotation reference"/>
    <w:basedOn w:val="DefaultParagraphFont"/>
    <w:uiPriority w:val="99"/>
    <w:semiHidden/>
    <w:unhideWhenUsed/>
    <w:rsid w:val="00C70E8F"/>
    <w:rPr>
      <w:sz w:val="16"/>
      <w:szCs w:val="16"/>
    </w:rPr>
  </w:style>
  <w:style w:type="paragraph" w:styleId="CommentText">
    <w:name w:val="annotation text"/>
    <w:basedOn w:val="Normal"/>
    <w:link w:val="CommentTextChar"/>
    <w:uiPriority w:val="99"/>
    <w:semiHidden/>
    <w:unhideWhenUsed/>
    <w:rsid w:val="00C70E8F"/>
    <w:rPr>
      <w:sz w:val="20"/>
      <w:szCs w:val="20"/>
    </w:rPr>
  </w:style>
  <w:style w:type="character" w:customStyle="1" w:styleId="CommentTextChar">
    <w:name w:val="Comment Text Char"/>
    <w:basedOn w:val="DefaultParagraphFont"/>
    <w:link w:val="CommentText"/>
    <w:uiPriority w:val="99"/>
    <w:semiHidden/>
    <w:rsid w:val="00C70E8F"/>
    <w:rPr>
      <w:rFonts w:eastAsia="Calibri"/>
    </w:rPr>
  </w:style>
  <w:style w:type="paragraph" w:styleId="CommentSubject">
    <w:name w:val="annotation subject"/>
    <w:basedOn w:val="CommentText"/>
    <w:next w:val="CommentText"/>
    <w:link w:val="CommentSubjectChar"/>
    <w:uiPriority w:val="99"/>
    <w:semiHidden/>
    <w:unhideWhenUsed/>
    <w:rsid w:val="00C70E8F"/>
    <w:rPr>
      <w:b/>
      <w:bCs/>
    </w:rPr>
  </w:style>
  <w:style w:type="character" w:customStyle="1" w:styleId="CommentSubjectChar">
    <w:name w:val="Comment Subject Char"/>
    <w:basedOn w:val="CommentTextChar"/>
    <w:link w:val="CommentSubject"/>
    <w:uiPriority w:val="99"/>
    <w:semiHidden/>
    <w:rsid w:val="00C70E8F"/>
    <w:rPr>
      <w:rFonts w:eastAsia="Calibri"/>
      <w:b/>
      <w:bCs/>
    </w:rPr>
  </w:style>
  <w:style w:type="paragraph" w:styleId="ListBullet">
    <w:name w:val="List Bullet"/>
    <w:basedOn w:val="Normal"/>
    <w:uiPriority w:val="99"/>
    <w:unhideWhenUsed/>
    <w:rsid w:val="004E2B10"/>
    <w:pPr>
      <w:numPr>
        <w:numId w:val="14"/>
      </w:numPr>
      <w:contextualSpacing/>
    </w:pPr>
  </w:style>
  <w:style w:type="paragraph" w:customStyle="1" w:styleId="ParaTab1">
    <w:name w:val="ParaTab 1"/>
    <w:rsid w:val="0061699A"/>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21DD0-37E6-43D4-A109-4E87B87E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3</cp:revision>
  <cp:lastPrinted>2015-06-18T14:25:00Z</cp:lastPrinted>
  <dcterms:created xsi:type="dcterms:W3CDTF">2015-06-30T13:07:00Z</dcterms:created>
  <dcterms:modified xsi:type="dcterms:W3CDTF">2015-07-02T11:58:00Z</dcterms:modified>
</cp:coreProperties>
</file>