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A8734C" w:rsidRDefault="00F514FB" w:rsidP="004D1313">
      <w:pPr>
        <w:widowControl/>
        <w:tabs>
          <w:tab w:val="center" w:pos="4680"/>
        </w:tabs>
        <w:suppressAutoHyphens/>
        <w:jc w:val="center"/>
        <w:rPr>
          <w:b/>
          <w:sz w:val="26"/>
          <w:szCs w:val="26"/>
        </w:rPr>
      </w:pPr>
      <w:r w:rsidRPr="00A8734C">
        <w:rPr>
          <w:b/>
          <w:sz w:val="26"/>
          <w:szCs w:val="26"/>
        </w:rPr>
        <w:t>PENNSYLVANIA</w:t>
      </w:r>
    </w:p>
    <w:p w:rsidR="00F514FB" w:rsidRPr="00A8734C" w:rsidRDefault="00F514FB" w:rsidP="004D1313">
      <w:pPr>
        <w:widowControl/>
        <w:tabs>
          <w:tab w:val="center" w:pos="4680"/>
        </w:tabs>
        <w:suppressAutoHyphens/>
        <w:jc w:val="center"/>
        <w:rPr>
          <w:sz w:val="26"/>
          <w:szCs w:val="26"/>
        </w:rPr>
      </w:pPr>
      <w:r w:rsidRPr="00A8734C">
        <w:rPr>
          <w:b/>
          <w:sz w:val="26"/>
          <w:szCs w:val="26"/>
        </w:rPr>
        <w:t>PUBLIC UTILITY COMMISSION</w:t>
      </w:r>
    </w:p>
    <w:p w:rsidR="00F514FB" w:rsidRPr="00A8734C" w:rsidRDefault="00F514FB" w:rsidP="004D1313">
      <w:pPr>
        <w:widowControl/>
        <w:tabs>
          <w:tab w:val="center" w:pos="4680"/>
        </w:tabs>
        <w:suppressAutoHyphens/>
        <w:jc w:val="center"/>
        <w:rPr>
          <w:sz w:val="26"/>
          <w:szCs w:val="26"/>
        </w:rPr>
      </w:pPr>
      <w:r w:rsidRPr="00A8734C">
        <w:rPr>
          <w:b/>
          <w:sz w:val="26"/>
          <w:szCs w:val="26"/>
        </w:rPr>
        <w:t>Harrisburg, PA 17105-3265</w:t>
      </w:r>
    </w:p>
    <w:p w:rsidR="00F514FB" w:rsidRPr="00A8734C" w:rsidRDefault="00F514FB" w:rsidP="004D1313">
      <w:pPr>
        <w:widowControl/>
        <w:tabs>
          <w:tab w:val="left" w:pos="-720"/>
        </w:tabs>
        <w:suppressAutoHyphens/>
        <w:rPr>
          <w:sz w:val="26"/>
          <w:szCs w:val="26"/>
        </w:rPr>
      </w:pPr>
    </w:p>
    <w:p w:rsidR="00F514FB" w:rsidRPr="00A8734C" w:rsidRDefault="00F514FB" w:rsidP="004D1313">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608"/>
      </w:tblGrid>
      <w:tr w:rsidR="00F514FB" w:rsidRPr="00F1625F" w:rsidTr="00D353B7">
        <w:tc>
          <w:tcPr>
            <w:tcW w:w="4878" w:type="dxa"/>
          </w:tcPr>
          <w:p w:rsidR="00F514FB" w:rsidRPr="00F1625F" w:rsidRDefault="00F514FB" w:rsidP="004D1313">
            <w:pPr>
              <w:widowControl/>
              <w:rPr>
                <w:sz w:val="26"/>
                <w:szCs w:val="26"/>
              </w:rPr>
            </w:pPr>
          </w:p>
        </w:tc>
        <w:tc>
          <w:tcPr>
            <w:tcW w:w="4608" w:type="dxa"/>
          </w:tcPr>
          <w:p w:rsidR="00F514FB" w:rsidRPr="00F1625F" w:rsidRDefault="00DD5D3F" w:rsidP="004D1313">
            <w:pPr>
              <w:widowControl/>
              <w:jc w:val="right"/>
              <w:rPr>
                <w:sz w:val="26"/>
                <w:szCs w:val="26"/>
              </w:rPr>
            </w:pPr>
            <w:r w:rsidRPr="00F1625F">
              <w:rPr>
                <w:sz w:val="26"/>
                <w:szCs w:val="26"/>
              </w:rPr>
              <w:t xml:space="preserve">Public Meeting held </w:t>
            </w:r>
            <w:r w:rsidR="003C4B28">
              <w:rPr>
                <w:sz w:val="26"/>
                <w:szCs w:val="26"/>
              </w:rPr>
              <w:t>July 8</w:t>
            </w:r>
            <w:r w:rsidR="00F1625F" w:rsidRPr="00F1625F">
              <w:rPr>
                <w:sz w:val="26"/>
                <w:szCs w:val="26"/>
              </w:rPr>
              <w:t>, 2015</w:t>
            </w:r>
          </w:p>
          <w:p w:rsidR="00F514FB" w:rsidRPr="00F1625F" w:rsidRDefault="00F514FB" w:rsidP="004D1313">
            <w:pPr>
              <w:widowControl/>
              <w:jc w:val="right"/>
              <w:rPr>
                <w:sz w:val="26"/>
                <w:szCs w:val="26"/>
              </w:rPr>
            </w:pPr>
          </w:p>
          <w:p w:rsidR="00F514FB" w:rsidRPr="00F1625F" w:rsidRDefault="00F514FB" w:rsidP="004D1313">
            <w:pPr>
              <w:widowControl/>
              <w:jc w:val="right"/>
              <w:rPr>
                <w:sz w:val="26"/>
                <w:szCs w:val="26"/>
              </w:rPr>
            </w:pPr>
          </w:p>
        </w:tc>
      </w:tr>
      <w:tr w:rsidR="00F514FB" w:rsidRPr="00F1625F" w:rsidTr="00D353B7">
        <w:tc>
          <w:tcPr>
            <w:tcW w:w="4878" w:type="dxa"/>
          </w:tcPr>
          <w:p w:rsidR="00F514FB" w:rsidRPr="00F1625F" w:rsidRDefault="00F514FB" w:rsidP="004D1313">
            <w:pPr>
              <w:widowControl/>
              <w:rPr>
                <w:sz w:val="26"/>
                <w:szCs w:val="26"/>
              </w:rPr>
            </w:pPr>
            <w:r w:rsidRPr="00F1625F">
              <w:rPr>
                <w:sz w:val="26"/>
                <w:szCs w:val="26"/>
              </w:rPr>
              <w:t>Commissioners Present:</w:t>
            </w:r>
          </w:p>
          <w:p w:rsidR="00F514FB" w:rsidRPr="00F1625F" w:rsidRDefault="00F514FB" w:rsidP="004D1313">
            <w:pPr>
              <w:widowControl/>
              <w:rPr>
                <w:sz w:val="26"/>
                <w:szCs w:val="26"/>
              </w:rPr>
            </w:pPr>
          </w:p>
          <w:p w:rsidR="00F514FB" w:rsidRPr="00F1625F" w:rsidRDefault="006869B0" w:rsidP="004D1313">
            <w:pPr>
              <w:widowControl/>
              <w:tabs>
                <w:tab w:val="left" w:pos="705"/>
              </w:tabs>
              <w:ind w:firstLine="720"/>
              <w:rPr>
                <w:sz w:val="26"/>
                <w:szCs w:val="26"/>
              </w:rPr>
            </w:pPr>
            <w:r w:rsidRPr="00F1625F">
              <w:rPr>
                <w:sz w:val="26"/>
                <w:szCs w:val="26"/>
              </w:rPr>
              <w:t>Gladys M. Brown</w:t>
            </w:r>
            <w:r w:rsidR="00F514FB" w:rsidRPr="00F1625F">
              <w:rPr>
                <w:sz w:val="26"/>
                <w:szCs w:val="26"/>
              </w:rPr>
              <w:t>, Chairman</w:t>
            </w:r>
          </w:p>
          <w:p w:rsidR="00F514FB" w:rsidRPr="00F1625F" w:rsidRDefault="00F514FB" w:rsidP="004D1313">
            <w:pPr>
              <w:widowControl/>
              <w:tabs>
                <w:tab w:val="left" w:pos="705"/>
              </w:tabs>
              <w:ind w:firstLine="720"/>
              <w:rPr>
                <w:sz w:val="26"/>
                <w:szCs w:val="26"/>
              </w:rPr>
            </w:pPr>
            <w:r w:rsidRPr="00F1625F">
              <w:rPr>
                <w:sz w:val="26"/>
                <w:szCs w:val="26"/>
              </w:rPr>
              <w:t>John F. Coleman, Jr., Vice Chairman</w:t>
            </w:r>
          </w:p>
          <w:p w:rsidR="00F514FB" w:rsidRPr="00F1625F" w:rsidRDefault="00F514FB" w:rsidP="004D1313">
            <w:pPr>
              <w:widowControl/>
              <w:tabs>
                <w:tab w:val="left" w:pos="705"/>
              </w:tabs>
              <w:ind w:firstLine="720"/>
              <w:rPr>
                <w:sz w:val="26"/>
                <w:szCs w:val="26"/>
              </w:rPr>
            </w:pPr>
            <w:r w:rsidRPr="00F1625F">
              <w:rPr>
                <w:sz w:val="26"/>
                <w:szCs w:val="26"/>
              </w:rPr>
              <w:t>James H. Cawley</w:t>
            </w:r>
          </w:p>
          <w:p w:rsidR="00F514FB" w:rsidRPr="00F1625F" w:rsidRDefault="00F514FB" w:rsidP="004D1313">
            <w:pPr>
              <w:widowControl/>
              <w:tabs>
                <w:tab w:val="left" w:pos="705"/>
              </w:tabs>
              <w:ind w:firstLine="720"/>
              <w:rPr>
                <w:sz w:val="26"/>
                <w:szCs w:val="26"/>
              </w:rPr>
            </w:pPr>
            <w:r w:rsidRPr="00F1625F">
              <w:rPr>
                <w:sz w:val="26"/>
                <w:szCs w:val="26"/>
              </w:rPr>
              <w:t>Pamela A. Witmer</w:t>
            </w:r>
          </w:p>
          <w:p w:rsidR="0028500A" w:rsidRPr="00F1625F" w:rsidRDefault="006869B0" w:rsidP="004D1313">
            <w:pPr>
              <w:widowControl/>
              <w:tabs>
                <w:tab w:val="left" w:pos="705"/>
              </w:tabs>
              <w:ind w:firstLine="720"/>
              <w:rPr>
                <w:sz w:val="26"/>
                <w:szCs w:val="26"/>
              </w:rPr>
            </w:pPr>
            <w:r w:rsidRPr="00F1625F">
              <w:rPr>
                <w:sz w:val="26"/>
                <w:szCs w:val="26"/>
              </w:rPr>
              <w:t>Robert F. Powelson</w:t>
            </w:r>
          </w:p>
          <w:p w:rsidR="00F514FB" w:rsidRPr="00F1625F" w:rsidRDefault="00F514FB" w:rsidP="004D1313">
            <w:pPr>
              <w:widowControl/>
              <w:rPr>
                <w:sz w:val="26"/>
                <w:szCs w:val="26"/>
              </w:rPr>
            </w:pPr>
          </w:p>
          <w:p w:rsidR="00F514FB" w:rsidRPr="00F1625F" w:rsidRDefault="00F514FB" w:rsidP="004D1313">
            <w:pPr>
              <w:widowControl/>
              <w:rPr>
                <w:sz w:val="26"/>
                <w:szCs w:val="26"/>
              </w:rPr>
            </w:pPr>
          </w:p>
        </w:tc>
        <w:tc>
          <w:tcPr>
            <w:tcW w:w="4608" w:type="dxa"/>
          </w:tcPr>
          <w:p w:rsidR="00F514FB" w:rsidRPr="00F1625F" w:rsidRDefault="00F514FB" w:rsidP="004D1313">
            <w:pPr>
              <w:widowControl/>
              <w:jc w:val="right"/>
              <w:rPr>
                <w:sz w:val="26"/>
                <w:szCs w:val="26"/>
              </w:rPr>
            </w:pPr>
          </w:p>
          <w:p w:rsidR="00F514FB" w:rsidRPr="00F1625F" w:rsidRDefault="00F514FB" w:rsidP="004D1313">
            <w:pPr>
              <w:widowControl/>
              <w:jc w:val="right"/>
              <w:rPr>
                <w:sz w:val="26"/>
                <w:szCs w:val="26"/>
              </w:rPr>
            </w:pPr>
          </w:p>
        </w:tc>
      </w:tr>
      <w:tr w:rsidR="00F514FB" w:rsidRPr="00F1625F" w:rsidTr="00D353B7">
        <w:tc>
          <w:tcPr>
            <w:tcW w:w="4878" w:type="dxa"/>
          </w:tcPr>
          <w:p w:rsidR="00F514FB" w:rsidRPr="00F1625F" w:rsidRDefault="00E467E6" w:rsidP="004D1313">
            <w:pPr>
              <w:widowControl/>
              <w:rPr>
                <w:sz w:val="26"/>
                <w:szCs w:val="26"/>
              </w:rPr>
            </w:pPr>
            <w:r>
              <w:rPr>
                <w:sz w:val="26"/>
                <w:szCs w:val="26"/>
              </w:rPr>
              <w:t>Mary Rogers</w:t>
            </w:r>
          </w:p>
          <w:p w:rsidR="00F514FB" w:rsidRPr="00F1625F" w:rsidRDefault="00F514FB" w:rsidP="004D1313">
            <w:pPr>
              <w:widowControl/>
              <w:rPr>
                <w:sz w:val="26"/>
                <w:szCs w:val="26"/>
              </w:rPr>
            </w:pPr>
          </w:p>
        </w:tc>
        <w:tc>
          <w:tcPr>
            <w:tcW w:w="4608" w:type="dxa"/>
          </w:tcPr>
          <w:p w:rsidR="00F514FB" w:rsidRPr="00F1625F" w:rsidRDefault="00E467E6" w:rsidP="004D1313">
            <w:pPr>
              <w:widowControl/>
              <w:jc w:val="right"/>
              <w:rPr>
                <w:sz w:val="26"/>
                <w:szCs w:val="26"/>
              </w:rPr>
            </w:pPr>
            <w:r>
              <w:rPr>
                <w:sz w:val="26"/>
                <w:szCs w:val="26"/>
              </w:rPr>
              <w:t>F-2013-2378582</w:t>
            </w:r>
          </w:p>
        </w:tc>
      </w:tr>
      <w:tr w:rsidR="00F514FB" w:rsidRPr="00F1625F" w:rsidTr="00D353B7">
        <w:tc>
          <w:tcPr>
            <w:tcW w:w="4878" w:type="dxa"/>
          </w:tcPr>
          <w:p w:rsidR="00F514FB" w:rsidRPr="00F1625F" w:rsidRDefault="00F514FB" w:rsidP="004D1313">
            <w:pPr>
              <w:widowControl/>
              <w:ind w:firstLine="900"/>
              <w:rPr>
                <w:sz w:val="26"/>
                <w:szCs w:val="26"/>
              </w:rPr>
            </w:pPr>
            <w:proofErr w:type="gramStart"/>
            <w:r w:rsidRPr="00F1625F">
              <w:rPr>
                <w:sz w:val="26"/>
                <w:szCs w:val="26"/>
              </w:rPr>
              <w:t>v</w:t>
            </w:r>
            <w:proofErr w:type="gramEnd"/>
            <w:r w:rsidRPr="00F1625F">
              <w:rPr>
                <w:sz w:val="26"/>
                <w:szCs w:val="26"/>
              </w:rPr>
              <w:t>.</w:t>
            </w:r>
          </w:p>
          <w:p w:rsidR="00F514FB" w:rsidRPr="00F1625F" w:rsidRDefault="00F514FB" w:rsidP="004D1313">
            <w:pPr>
              <w:widowControl/>
              <w:ind w:firstLine="1440"/>
              <w:rPr>
                <w:sz w:val="26"/>
                <w:szCs w:val="26"/>
              </w:rPr>
            </w:pPr>
          </w:p>
        </w:tc>
        <w:tc>
          <w:tcPr>
            <w:tcW w:w="4608" w:type="dxa"/>
          </w:tcPr>
          <w:p w:rsidR="00F514FB" w:rsidRPr="00F1625F" w:rsidRDefault="00F514FB" w:rsidP="004D1313">
            <w:pPr>
              <w:widowControl/>
              <w:rPr>
                <w:sz w:val="26"/>
                <w:szCs w:val="26"/>
              </w:rPr>
            </w:pPr>
          </w:p>
        </w:tc>
      </w:tr>
      <w:tr w:rsidR="00F514FB" w:rsidRPr="00F1625F" w:rsidTr="00D353B7">
        <w:tc>
          <w:tcPr>
            <w:tcW w:w="4878" w:type="dxa"/>
          </w:tcPr>
          <w:p w:rsidR="00F514FB" w:rsidRPr="00F1625F" w:rsidRDefault="00E467E6" w:rsidP="004D1313">
            <w:pPr>
              <w:widowControl/>
              <w:rPr>
                <w:sz w:val="26"/>
                <w:szCs w:val="26"/>
              </w:rPr>
            </w:pPr>
            <w:r>
              <w:rPr>
                <w:sz w:val="26"/>
                <w:szCs w:val="26"/>
              </w:rPr>
              <w:t>PECO Energy Company</w:t>
            </w:r>
          </w:p>
        </w:tc>
        <w:tc>
          <w:tcPr>
            <w:tcW w:w="4608" w:type="dxa"/>
          </w:tcPr>
          <w:p w:rsidR="00F514FB" w:rsidRPr="00F1625F" w:rsidRDefault="00F514FB" w:rsidP="004D1313">
            <w:pPr>
              <w:widowControl/>
              <w:rPr>
                <w:sz w:val="26"/>
                <w:szCs w:val="26"/>
              </w:rPr>
            </w:pPr>
          </w:p>
        </w:tc>
      </w:tr>
    </w:tbl>
    <w:p w:rsidR="00F514FB" w:rsidRPr="00F1625F" w:rsidRDefault="00F514FB" w:rsidP="004D1313">
      <w:pPr>
        <w:widowControl/>
        <w:rPr>
          <w:sz w:val="26"/>
          <w:szCs w:val="26"/>
        </w:rPr>
      </w:pPr>
    </w:p>
    <w:p w:rsidR="00F514FB" w:rsidRPr="00F1625F" w:rsidRDefault="00F514FB" w:rsidP="004D1313">
      <w:pPr>
        <w:widowControl/>
        <w:rPr>
          <w:sz w:val="26"/>
          <w:szCs w:val="26"/>
        </w:rPr>
      </w:pPr>
    </w:p>
    <w:p w:rsidR="00DB44D9" w:rsidRPr="00DB44D9" w:rsidRDefault="00DB44D9" w:rsidP="00DB44D9">
      <w:pPr>
        <w:widowControl/>
        <w:tabs>
          <w:tab w:val="center" w:pos="4680"/>
        </w:tabs>
        <w:suppressAutoHyphens/>
        <w:jc w:val="center"/>
        <w:rPr>
          <w:b/>
          <w:sz w:val="26"/>
        </w:rPr>
      </w:pPr>
      <w:r w:rsidRPr="00DB44D9">
        <w:rPr>
          <w:b/>
          <w:sz w:val="26"/>
        </w:rPr>
        <w:t>OPINION AND ORDER</w:t>
      </w:r>
    </w:p>
    <w:p w:rsidR="00DB44D9" w:rsidRPr="00DB44D9" w:rsidRDefault="00DB44D9" w:rsidP="00DB44D9">
      <w:pPr>
        <w:widowControl/>
        <w:tabs>
          <w:tab w:val="left" w:pos="-720"/>
        </w:tabs>
        <w:suppressAutoHyphens/>
        <w:spacing w:line="360" w:lineRule="auto"/>
        <w:rPr>
          <w:b/>
          <w:sz w:val="26"/>
        </w:rPr>
      </w:pPr>
    </w:p>
    <w:p w:rsidR="00DB44D9" w:rsidRPr="00DB44D9" w:rsidRDefault="00DB44D9" w:rsidP="00DB44D9">
      <w:pPr>
        <w:widowControl/>
        <w:tabs>
          <w:tab w:val="left" w:pos="-720"/>
        </w:tabs>
        <w:suppressAutoHyphens/>
        <w:spacing w:after="120"/>
        <w:rPr>
          <w:sz w:val="26"/>
        </w:rPr>
      </w:pPr>
      <w:r w:rsidRPr="00DB44D9">
        <w:rPr>
          <w:b/>
          <w:sz w:val="26"/>
        </w:rPr>
        <w:t>BY THE COMMISSION:</w:t>
      </w:r>
    </w:p>
    <w:p w:rsidR="00DB44D9" w:rsidRPr="00DB44D9" w:rsidRDefault="00DB44D9" w:rsidP="00DB44D9">
      <w:pPr>
        <w:widowControl/>
        <w:tabs>
          <w:tab w:val="left" w:pos="-720"/>
        </w:tabs>
        <w:suppressAutoHyphens/>
        <w:spacing w:line="360" w:lineRule="auto"/>
        <w:rPr>
          <w:sz w:val="26"/>
        </w:rPr>
      </w:pPr>
    </w:p>
    <w:p w:rsidR="00DB44D9" w:rsidRPr="0066407C" w:rsidRDefault="00DB44D9" w:rsidP="00DB44D9">
      <w:pPr>
        <w:widowControl/>
        <w:tabs>
          <w:tab w:val="left" w:pos="-720"/>
        </w:tabs>
        <w:suppressAutoHyphens/>
        <w:spacing w:line="360" w:lineRule="auto"/>
        <w:rPr>
          <w:sz w:val="26"/>
        </w:rPr>
      </w:pPr>
      <w:r w:rsidRPr="00DB44D9">
        <w:rPr>
          <w:sz w:val="26"/>
        </w:rPr>
        <w:tab/>
      </w:r>
      <w:r w:rsidRPr="00DB44D9">
        <w:rPr>
          <w:sz w:val="26"/>
        </w:rPr>
        <w:tab/>
      </w:r>
      <w:r w:rsidRPr="00C4431B">
        <w:rPr>
          <w:sz w:val="26"/>
        </w:rPr>
        <w:t>Before the Pennsylvania Public Utility Commission (</w:t>
      </w:r>
      <w:r w:rsidRPr="0066407C">
        <w:rPr>
          <w:sz w:val="26"/>
        </w:rPr>
        <w:t xml:space="preserve">Commission) for consideration and disposition are the </w:t>
      </w:r>
      <w:r w:rsidR="0069670F" w:rsidRPr="0066407C">
        <w:rPr>
          <w:sz w:val="26"/>
        </w:rPr>
        <w:t>Exc</w:t>
      </w:r>
      <w:r w:rsidR="00C4431B" w:rsidRPr="0066407C">
        <w:rPr>
          <w:sz w:val="26"/>
        </w:rPr>
        <w:t>eptions filed by PECO Energy Company (PECO or the Company) on January 12, 2015</w:t>
      </w:r>
      <w:r w:rsidRPr="0066407C">
        <w:rPr>
          <w:sz w:val="26"/>
        </w:rPr>
        <w:t>, in response to the Initial Decision (I.D.) of Adminis</w:t>
      </w:r>
      <w:r w:rsidR="0069670F" w:rsidRPr="0066407C">
        <w:rPr>
          <w:sz w:val="26"/>
        </w:rPr>
        <w:t xml:space="preserve">trative Law Judge (ALJ) </w:t>
      </w:r>
      <w:r w:rsidR="00C4431B" w:rsidRPr="0066407C">
        <w:rPr>
          <w:sz w:val="26"/>
        </w:rPr>
        <w:t xml:space="preserve">Conrad A. </w:t>
      </w:r>
      <w:proofErr w:type="gramStart"/>
      <w:r w:rsidR="00C4431B" w:rsidRPr="0066407C">
        <w:rPr>
          <w:sz w:val="26"/>
        </w:rPr>
        <w:t>Johnson,</w:t>
      </w:r>
      <w:proofErr w:type="gramEnd"/>
      <w:r w:rsidR="00C4431B" w:rsidRPr="0066407C">
        <w:rPr>
          <w:sz w:val="26"/>
        </w:rPr>
        <w:t xml:space="preserve"> issued on December 2</w:t>
      </w:r>
      <w:r w:rsidR="0069670F" w:rsidRPr="0066407C">
        <w:rPr>
          <w:sz w:val="26"/>
        </w:rPr>
        <w:t>4, 2014</w:t>
      </w:r>
      <w:r w:rsidR="00BE6BA1" w:rsidRPr="0066407C">
        <w:rPr>
          <w:sz w:val="26"/>
        </w:rPr>
        <w:t>, in the above-captioned proceeding</w:t>
      </w:r>
      <w:r w:rsidRPr="0066407C">
        <w:rPr>
          <w:sz w:val="26"/>
        </w:rPr>
        <w:t xml:space="preserve">.  </w:t>
      </w:r>
      <w:r w:rsidR="00C4431B" w:rsidRPr="0066407C">
        <w:rPr>
          <w:sz w:val="26"/>
        </w:rPr>
        <w:t xml:space="preserve">No Replies to PECO’s Exceptions were filed.  </w:t>
      </w:r>
      <w:r w:rsidR="0069670F" w:rsidRPr="0066407C">
        <w:rPr>
          <w:sz w:val="26"/>
        </w:rPr>
        <w:t>For the reasons stated below</w:t>
      </w:r>
      <w:r w:rsidR="00C4431B" w:rsidRPr="0066407C">
        <w:rPr>
          <w:sz w:val="26"/>
        </w:rPr>
        <w:t xml:space="preserve">, we will </w:t>
      </w:r>
      <w:r w:rsidR="0066407C" w:rsidRPr="0066407C">
        <w:rPr>
          <w:sz w:val="26"/>
        </w:rPr>
        <w:t>deny the Exceptions and adopt the Initial Decision</w:t>
      </w:r>
      <w:r w:rsidRPr="0066407C">
        <w:rPr>
          <w:sz w:val="26"/>
        </w:rPr>
        <w:t>.</w:t>
      </w:r>
    </w:p>
    <w:p w:rsidR="00DB44D9" w:rsidRPr="0066407C" w:rsidRDefault="00DB44D9" w:rsidP="00DB44D9">
      <w:pPr>
        <w:widowControl/>
        <w:tabs>
          <w:tab w:val="left" w:pos="-720"/>
        </w:tabs>
        <w:suppressAutoHyphens/>
        <w:spacing w:line="360" w:lineRule="auto"/>
        <w:rPr>
          <w:sz w:val="26"/>
        </w:rPr>
      </w:pPr>
    </w:p>
    <w:p w:rsidR="00DB44D9" w:rsidRPr="00E4051C" w:rsidRDefault="00DB44D9" w:rsidP="00DB44D9">
      <w:pPr>
        <w:keepNext/>
        <w:widowControl/>
        <w:tabs>
          <w:tab w:val="left" w:pos="-720"/>
        </w:tabs>
        <w:suppressAutoHyphens/>
        <w:spacing w:line="360" w:lineRule="auto"/>
        <w:jc w:val="center"/>
        <w:rPr>
          <w:b/>
          <w:sz w:val="26"/>
        </w:rPr>
      </w:pPr>
      <w:r w:rsidRPr="00E4051C">
        <w:rPr>
          <w:b/>
          <w:sz w:val="26"/>
        </w:rPr>
        <w:lastRenderedPageBreak/>
        <w:t>History of the Proceedings</w:t>
      </w:r>
    </w:p>
    <w:p w:rsidR="00DB44D9" w:rsidRPr="00E4051C" w:rsidRDefault="00DB44D9" w:rsidP="00DB44D9">
      <w:pPr>
        <w:keepNext/>
        <w:widowControl/>
        <w:tabs>
          <w:tab w:val="left" w:pos="-720"/>
        </w:tabs>
        <w:suppressAutoHyphens/>
        <w:spacing w:line="360" w:lineRule="auto"/>
        <w:jc w:val="center"/>
        <w:rPr>
          <w:b/>
          <w:sz w:val="26"/>
        </w:rPr>
      </w:pPr>
    </w:p>
    <w:p w:rsidR="00E4051C" w:rsidRPr="00F34062" w:rsidRDefault="00383A8D" w:rsidP="00DB44D9">
      <w:pPr>
        <w:widowControl/>
        <w:tabs>
          <w:tab w:val="left" w:pos="-720"/>
          <w:tab w:val="left" w:pos="1440"/>
        </w:tabs>
        <w:suppressAutoHyphens/>
        <w:autoSpaceDE w:val="0"/>
        <w:autoSpaceDN w:val="0"/>
        <w:spacing w:line="360" w:lineRule="auto"/>
        <w:rPr>
          <w:sz w:val="26"/>
          <w:szCs w:val="26"/>
        </w:rPr>
      </w:pPr>
      <w:r>
        <w:rPr>
          <w:sz w:val="26"/>
          <w:szCs w:val="26"/>
        </w:rPr>
        <w:tab/>
        <w:t xml:space="preserve">On July 29, 2013, Mary </w:t>
      </w:r>
      <w:r w:rsidR="00E4051C" w:rsidRPr="00E4051C">
        <w:rPr>
          <w:sz w:val="26"/>
          <w:szCs w:val="26"/>
        </w:rPr>
        <w:t xml:space="preserve">Rogers (Complainant) </w:t>
      </w:r>
      <w:r w:rsidR="00DB44D9" w:rsidRPr="00E4051C">
        <w:rPr>
          <w:sz w:val="26"/>
          <w:szCs w:val="26"/>
        </w:rPr>
        <w:t>filed a Formal Complaint</w:t>
      </w:r>
      <w:r w:rsidR="00D017A0" w:rsidRPr="00E4051C">
        <w:rPr>
          <w:sz w:val="26"/>
          <w:szCs w:val="26"/>
        </w:rPr>
        <w:t xml:space="preserve"> (Complaint)</w:t>
      </w:r>
      <w:r w:rsidR="00DB44D9" w:rsidRPr="00E4051C">
        <w:rPr>
          <w:sz w:val="26"/>
          <w:szCs w:val="26"/>
        </w:rPr>
        <w:t xml:space="preserve"> with </w:t>
      </w:r>
      <w:r w:rsidR="009C4B59">
        <w:rPr>
          <w:sz w:val="26"/>
          <w:szCs w:val="26"/>
        </w:rPr>
        <w:t>the Commission against PECO,</w:t>
      </w:r>
      <w:r w:rsidR="00097F66">
        <w:rPr>
          <w:rStyle w:val="FootnoteReference"/>
          <w:sz w:val="26"/>
          <w:szCs w:val="26"/>
        </w:rPr>
        <w:footnoteReference w:id="1"/>
      </w:r>
      <w:r w:rsidR="00E4051C">
        <w:rPr>
          <w:sz w:val="26"/>
          <w:szCs w:val="26"/>
        </w:rPr>
        <w:t xml:space="preserve"> in which </w:t>
      </w:r>
      <w:r w:rsidR="001D319A">
        <w:rPr>
          <w:sz w:val="26"/>
          <w:szCs w:val="26"/>
        </w:rPr>
        <w:t>she alleged inappropriat</w:t>
      </w:r>
      <w:r w:rsidR="00676BBF">
        <w:rPr>
          <w:sz w:val="26"/>
          <w:szCs w:val="26"/>
        </w:rPr>
        <w:t>e and unprofessional behavior by</w:t>
      </w:r>
      <w:r w:rsidR="00D01608">
        <w:rPr>
          <w:sz w:val="26"/>
          <w:szCs w:val="26"/>
        </w:rPr>
        <w:t xml:space="preserve"> a PECO technician.  Specifically, t</w:t>
      </w:r>
      <w:r w:rsidR="001D319A">
        <w:rPr>
          <w:sz w:val="26"/>
          <w:szCs w:val="26"/>
        </w:rPr>
        <w:t>he Complainant asserted that the technician attempted to force his way into the Complainant’s residence after being told by a contractor</w:t>
      </w:r>
      <w:r w:rsidR="00676BBF">
        <w:rPr>
          <w:sz w:val="26"/>
          <w:szCs w:val="26"/>
        </w:rPr>
        <w:t xml:space="preserve"> who was working</w:t>
      </w:r>
      <w:r w:rsidR="001D319A">
        <w:rPr>
          <w:sz w:val="26"/>
          <w:szCs w:val="26"/>
        </w:rPr>
        <w:t xml:space="preserve"> at the residence that the contractor did not have the authority to allow the technician into the residence.  The Complainant also </w:t>
      </w:r>
      <w:r w:rsidR="005B0986">
        <w:rPr>
          <w:sz w:val="26"/>
          <w:szCs w:val="26"/>
        </w:rPr>
        <w:t>alleged that PECO</w:t>
      </w:r>
      <w:r w:rsidR="00D4349B">
        <w:rPr>
          <w:sz w:val="26"/>
          <w:szCs w:val="26"/>
        </w:rPr>
        <w:t>’s</w:t>
      </w:r>
      <w:r w:rsidR="005B0986">
        <w:rPr>
          <w:sz w:val="26"/>
          <w:szCs w:val="26"/>
        </w:rPr>
        <w:t xml:space="preserve"> technician discussed her account information with the contractor.  </w:t>
      </w:r>
      <w:proofErr w:type="gramStart"/>
      <w:r w:rsidR="005B0986">
        <w:rPr>
          <w:sz w:val="26"/>
          <w:szCs w:val="26"/>
        </w:rPr>
        <w:t>Complaint at 2.</w:t>
      </w:r>
      <w:proofErr w:type="gramEnd"/>
      <w:r w:rsidR="005B0986">
        <w:rPr>
          <w:sz w:val="26"/>
          <w:szCs w:val="26"/>
        </w:rPr>
        <w:t xml:space="preserve">  As relief, the Complainant stated that she expects PECO “to </w:t>
      </w:r>
      <w:r w:rsidR="00366B05">
        <w:rPr>
          <w:sz w:val="26"/>
          <w:szCs w:val="26"/>
        </w:rPr>
        <w:t xml:space="preserve">follow their rule or code of conduct in educating the </w:t>
      </w:r>
      <w:r w:rsidR="00366B05" w:rsidRPr="00F34062">
        <w:rPr>
          <w:sz w:val="26"/>
          <w:szCs w:val="26"/>
        </w:rPr>
        <w:t xml:space="preserve">technician on appropriate and professional behavior.”  </w:t>
      </w:r>
      <w:proofErr w:type="gramStart"/>
      <w:r w:rsidR="00366B05" w:rsidRPr="00F34062">
        <w:rPr>
          <w:i/>
          <w:sz w:val="26"/>
          <w:szCs w:val="26"/>
        </w:rPr>
        <w:t>Id</w:t>
      </w:r>
      <w:r w:rsidR="00366B05" w:rsidRPr="00F34062">
        <w:rPr>
          <w:sz w:val="26"/>
          <w:szCs w:val="26"/>
        </w:rPr>
        <w:t>. at 3.</w:t>
      </w:r>
      <w:proofErr w:type="gramEnd"/>
    </w:p>
    <w:p w:rsidR="00DB44D9" w:rsidRPr="00F34062" w:rsidRDefault="00DB44D9" w:rsidP="00DB44D9">
      <w:pPr>
        <w:widowControl/>
        <w:tabs>
          <w:tab w:val="left" w:pos="-720"/>
          <w:tab w:val="left" w:pos="1440"/>
        </w:tabs>
        <w:suppressAutoHyphens/>
        <w:autoSpaceDE w:val="0"/>
        <w:autoSpaceDN w:val="0"/>
        <w:spacing w:line="360" w:lineRule="auto"/>
        <w:rPr>
          <w:sz w:val="26"/>
          <w:szCs w:val="26"/>
        </w:rPr>
      </w:pPr>
    </w:p>
    <w:p w:rsidR="00E73DAB" w:rsidRPr="009B00E7" w:rsidRDefault="00F34062" w:rsidP="00DB44D9">
      <w:pPr>
        <w:widowControl/>
        <w:tabs>
          <w:tab w:val="left" w:pos="-720"/>
          <w:tab w:val="left" w:pos="1440"/>
        </w:tabs>
        <w:suppressAutoHyphens/>
        <w:autoSpaceDE w:val="0"/>
        <w:autoSpaceDN w:val="0"/>
        <w:spacing w:line="360" w:lineRule="auto"/>
        <w:rPr>
          <w:sz w:val="26"/>
          <w:szCs w:val="26"/>
        </w:rPr>
      </w:pPr>
      <w:r w:rsidRPr="00F34062">
        <w:rPr>
          <w:sz w:val="26"/>
          <w:szCs w:val="26"/>
        </w:rPr>
        <w:tab/>
        <w:t>On August 22, 2013</w:t>
      </w:r>
      <w:r w:rsidR="0024441D" w:rsidRPr="00F34062">
        <w:rPr>
          <w:sz w:val="26"/>
          <w:szCs w:val="26"/>
        </w:rPr>
        <w:t>, PECO</w:t>
      </w:r>
      <w:r w:rsidR="00DB44D9" w:rsidRPr="00F34062">
        <w:rPr>
          <w:sz w:val="26"/>
          <w:szCs w:val="26"/>
        </w:rPr>
        <w:t xml:space="preserve"> filed an Answer</w:t>
      </w:r>
      <w:r w:rsidRPr="00F34062">
        <w:rPr>
          <w:sz w:val="26"/>
          <w:szCs w:val="26"/>
        </w:rPr>
        <w:t xml:space="preserve"> to the Complainant</w:t>
      </w:r>
      <w:r w:rsidR="00F5756A">
        <w:rPr>
          <w:sz w:val="26"/>
          <w:szCs w:val="26"/>
        </w:rPr>
        <w:t>,</w:t>
      </w:r>
      <w:r w:rsidR="00DB44D9" w:rsidRPr="00F34062">
        <w:rPr>
          <w:sz w:val="26"/>
          <w:szCs w:val="26"/>
        </w:rPr>
        <w:t xml:space="preserve"> </w:t>
      </w:r>
      <w:r w:rsidR="000B4447">
        <w:rPr>
          <w:sz w:val="26"/>
          <w:szCs w:val="26"/>
        </w:rPr>
        <w:t xml:space="preserve">in which it denied the material allegations set forth therein.  In its Answer, PECO stated that on February 25, 2013, the Company sent a ten-day termination notice to the Complainant for a past-due balance of $581.03.  PECO further stated that </w:t>
      </w:r>
      <w:r w:rsidR="009C4B59">
        <w:rPr>
          <w:sz w:val="26"/>
          <w:szCs w:val="26"/>
        </w:rPr>
        <w:t>“</w:t>
      </w:r>
      <w:r w:rsidR="000B4447">
        <w:rPr>
          <w:sz w:val="26"/>
          <w:szCs w:val="26"/>
        </w:rPr>
        <w:t>seventy-two-hour</w:t>
      </w:r>
      <w:r w:rsidR="009C4B59">
        <w:rPr>
          <w:sz w:val="26"/>
          <w:szCs w:val="26"/>
        </w:rPr>
        <w:t>”</w:t>
      </w:r>
      <w:r w:rsidR="000B4447">
        <w:rPr>
          <w:sz w:val="26"/>
          <w:szCs w:val="26"/>
        </w:rPr>
        <w:t xml:space="preserve"> telephone calls were placed to the Complainant on March 5 and March 6, 2013, advising the Complainant of the pending termination.  PECO then indicated that on April 1, 2013, a PECO technician visited the Complainant’s premises to terminate service, and was met at the door by a gentleman who informed the technician that he would contact the owner.  According to PECO, the technician waited outside until the gentleman advised him that he would not allow him inside to terminate service, whereupon the technician left the premises.  </w:t>
      </w:r>
      <w:proofErr w:type="gramStart"/>
      <w:r w:rsidR="000B4447">
        <w:rPr>
          <w:sz w:val="26"/>
          <w:szCs w:val="26"/>
        </w:rPr>
        <w:t>Answer at 2.</w:t>
      </w:r>
      <w:proofErr w:type="gramEnd"/>
      <w:r w:rsidR="009B00E7">
        <w:rPr>
          <w:sz w:val="26"/>
          <w:szCs w:val="26"/>
        </w:rPr>
        <w:t xml:space="preserve">  </w:t>
      </w:r>
      <w:r w:rsidR="00E73DAB">
        <w:rPr>
          <w:sz w:val="26"/>
          <w:szCs w:val="26"/>
        </w:rPr>
        <w:t xml:space="preserve">PECO averred that its technician followed proper procedure at the Complainant’s premises and acted in a professional manner without forcing his way </w:t>
      </w:r>
      <w:r w:rsidR="00E73DAB">
        <w:rPr>
          <w:sz w:val="26"/>
          <w:szCs w:val="26"/>
        </w:rPr>
        <w:lastRenderedPageBreak/>
        <w:t>inside the property.  PECO further averred that its technician did not disclose the details of how much the Complainant owed the Company</w:t>
      </w:r>
      <w:r w:rsidR="00D01608">
        <w:rPr>
          <w:sz w:val="26"/>
          <w:szCs w:val="26"/>
        </w:rPr>
        <w:t>,</w:t>
      </w:r>
      <w:r w:rsidR="00E73DAB">
        <w:rPr>
          <w:sz w:val="26"/>
          <w:szCs w:val="26"/>
        </w:rPr>
        <w:t xml:space="preserve"> or any other private information</w:t>
      </w:r>
      <w:r w:rsidR="00D01608">
        <w:rPr>
          <w:sz w:val="26"/>
          <w:szCs w:val="26"/>
        </w:rPr>
        <w:t>,</w:t>
      </w:r>
      <w:r w:rsidR="00E73DAB">
        <w:rPr>
          <w:sz w:val="26"/>
          <w:szCs w:val="26"/>
        </w:rPr>
        <w:t xml:space="preserve"> to the contractor.  </w:t>
      </w:r>
      <w:proofErr w:type="gramStart"/>
      <w:r w:rsidR="00E73DAB" w:rsidRPr="00E73DAB">
        <w:rPr>
          <w:i/>
          <w:sz w:val="26"/>
          <w:szCs w:val="26"/>
        </w:rPr>
        <w:t>Id</w:t>
      </w:r>
      <w:r w:rsidR="00E73DAB">
        <w:rPr>
          <w:sz w:val="26"/>
          <w:szCs w:val="26"/>
        </w:rPr>
        <w:t>. at 3.</w:t>
      </w:r>
      <w:proofErr w:type="gramEnd"/>
    </w:p>
    <w:p w:rsidR="00DB44D9" w:rsidRDefault="00DB44D9" w:rsidP="0008078C">
      <w:pPr>
        <w:widowControl/>
        <w:spacing w:line="360" w:lineRule="auto"/>
        <w:rPr>
          <w:sz w:val="26"/>
          <w:szCs w:val="26"/>
          <w:highlight w:val="green"/>
        </w:rPr>
      </w:pPr>
    </w:p>
    <w:p w:rsidR="00422174" w:rsidRDefault="00AB32FC" w:rsidP="00AB32FC">
      <w:pPr>
        <w:widowControl/>
        <w:spacing w:line="360" w:lineRule="auto"/>
        <w:rPr>
          <w:sz w:val="26"/>
          <w:szCs w:val="26"/>
        </w:rPr>
      </w:pPr>
      <w:r>
        <w:rPr>
          <w:sz w:val="26"/>
          <w:szCs w:val="26"/>
        </w:rPr>
        <w:tab/>
      </w:r>
      <w:r>
        <w:rPr>
          <w:sz w:val="26"/>
          <w:szCs w:val="26"/>
        </w:rPr>
        <w:tab/>
        <w:t>On November 21, 2013</w:t>
      </w:r>
      <w:r w:rsidRPr="00B5333A">
        <w:rPr>
          <w:sz w:val="26"/>
          <w:szCs w:val="26"/>
        </w:rPr>
        <w:t xml:space="preserve">, an evidentiary hearing was convened </w:t>
      </w:r>
      <w:r>
        <w:rPr>
          <w:sz w:val="26"/>
          <w:szCs w:val="26"/>
        </w:rPr>
        <w:t>before ALJ Johnson</w:t>
      </w:r>
      <w:r w:rsidRPr="00D4404F">
        <w:rPr>
          <w:sz w:val="26"/>
          <w:szCs w:val="26"/>
        </w:rPr>
        <w:t xml:space="preserve">.  The Complainant appeared </w:t>
      </w:r>
      <w:r w:rsidR="00422174">
        <w:rPr>
          <w:i/>
          <w:sz w:val="26"/>
          <w:szCs w:val="26"/>
        </w:rPr>
        <w:t xml:space="preserve">pro </w:t>
      </w:r>
      <w:r w:rsidR="00422174" w:rsidRPr="00422174">
        <w:rPr>
          <w:sz w:val="26"/>
          <w:szCs w:val="26"/>
        </w:rPr>
        <w:t>se</w:t>
      </w:r>
      <w:r w:rsidR="00422174">
        <w:rPr>
          <w:sz w:val="26"/>
          <w:szCs w:val="26"/>
        </w:rPr>
        <w:t xml:space="preserve">, </w:t>
      </w:r>
      <w:r w:rsidR="001C4FC5" w:rsidRPr="00422174">
        <w:rPr>
          <w:sz w:val="26"/>
          <w:szCs w:val="26"/>
        </w:rPr>
        <w:t>testified</w:t>
      </w:r>
      <w:r w:rsidR="001C4FC5">
        <w:rPr>
          <w:sz w:val="26"/>
          <w:szCs w:val="26"/>
        </w:rPr>
        <w:t xml:space="preserve"> on her</w:t>
      </w:r>
      <w:r w:rsidRPr="00D4404F">
        <w:rPr>
          <w:sz w:val="26"/>
          <w:szCs w:val="26"/>
        </w:rPr>
        <w:t xml:space="preserve"> own behalf</w:t>
      </w:r>
      <w:r w:rsidR="00422174">
        <w:rPr>
          <w:sz w:val="26"/>
          <w:szCs w:val="26"/>
        </w:rPr>
        <w:t>, and pres</w:t>
      </w:r>
      <w:r w:rsidR="00205026">
        <w:rPr>
          <w:sz w:val="26"/>
          <w:szCs w:val="26"/>
        </w:rPr>
        <w:t>ented the testimony of one additional</w:t>
      </w:r>
      <w:r w:rsidR="00422174">
        <w:rPr>
          <w:sz w:val="26"/>
          <w:szCs w:val="26"/>
        </w:rPr>
        <w:t xml:space="preserve"> witness</w:t>
      </w:r>
      <w:r w:rsidRPr="00D4404F">
        <w:rPr>
          <w:sz w:val="26"/>
          <w:szCs w:val="26"/>
        </w:rPr>
        <w:t xml:space="preserve">.  </w:t>
      </w:r>
      <w:r w:rsidR="001C4FC5">
        <w:rPr>
          <w:sz w:val="26"/>
          <w:szCs w:val="26"/>
        </w:rPr>
        <w:t>PECO</w:t>
      </w:r>
      <w:r w:rsidRPr="00D4404F">
        <w:rPr>
          <w:sz w:val="26"/>
          <w:szCs w:val="26"/>
        </w:rPr>
        <w:t xml:space="preserve"> was represented by counsel</w:t>
      </w:r>
      <w:r w:rsidR="001C4FC5">
        <w:rPr>
          <w:sz w:val="26"/>
          <w:szCs w:val="26"/>
        </w:rPr>
        <w:t xml:space="preserve"> and</w:t>
      </w:r>
      <w:r>
        <w:rPr>
          <w:sz w:val="26"/>
          <w:szCs w:val="26"/>
        </w:rPr>
        <w:t xml:space="preserve"> </w:t>
      </w:r>
      <w:r w:rsidRPr="00D4404F">
        <w:rPr>
          <w:sz w:val="26"/>
          <w:szCs w:val="26"/>
        </w:rPr>
        <w:t xml:space="preserve">presented the testimony of </w:t>
      </w:r>
      <w:r w:rsidR="00422174">
        <w:rPr>
          <w:sz w:val="26"/>
          <w:szCs w:val="26"/>
        </w:rPr>
        <w:t>three</w:t>
      </w:r>
      <w:r>
        <w:rPr>
          <w:sz w:val="26"/>
          <w:szCs w:val="26"/>
        </w:rPr>
        <w:t xml:space="preserve"> witness</w:t>
      </w:r>
      <w:r w:rsidR="00422174">
        <w:rPr>
          <w:sz w:val="26"/>
          <w:szCs w:val="26"/>
        </w:rPr>
        <w:t>es.</w:t>
      </w:r>
      <w:r w:rsidR="009E2698">
        <w:rPr>
          <w:sz w:val="26"/>
          <w:szCs w:val="26"/>
        </w:rPr>
        <w:t xml:space="preserve">  The hearing generated a transcript of 163 pages.</w:t>
      </w:r>
    </w:p>
    <w:p w:rsidR="00DD3DD2" w:rsidRDefault="00DD3DD2" w:rsidP="00AB32FC">
      <w:pPr>
        <w:widowControl/>
        <w:spacing w:line="360" w:lineRule="auto"/>
        <w:rPr>
          <w:sz w:val="26"/>
          <w:szCs w:val="26"/>
        </w:rPr>
      </w:pPr>
    </w:p>
    <w:p w:rsidR="00DD3DD2" w:rsidRDefault="00423DEF" w:rsidP="00AB32FC">
      <w:pPr>
        <w:widowControl/>
        <w:spacing w:line="360" w:lineRule="auto"/>
        <w:rPr>
          <w:sz w:val="26"/>
          <w:szCs w:val="26"/>
        </w:rPr>
      </w:pPr>
      <w:r>
        <w:rPr>
          <w:sz w:val="26"/>
          <w:szCs w:val="26"/>
        </w:rPr>
        <w:tab/>
      </w:r>
      <w:r>
        <w:rPr>
          <w:sz w:val="26"/>
          <w:szCs w:val="26"/>
        </w:rPr>
        <w:tab/>
        <w:t>No exhibits were entered into the record during</w:t>
      </w:r>
      <w:r w:rsidR="00DD3DD2">
        <w:rPr>
          <w:sz w:val="26"/>
          <w:szCs w:val="26"/>
        </w:rPr>
        <w:t xml:space="preserve"> the hearing, but PECO was given permission to submit a late-filed exhibit.  </w:t>
      </w:r>
      <w:proofErr w:type="gramStart"/>
      <w:r w:rsidR="005F7006">
        <w:rPr>
          <w:sz w:val="26"/>
          <w:szCs w:val="26"/>
        </w:rPr>
        <w:t>Tr. at 157.</w:t>
      </w:r>
      <w:proofErr w:type="gramEnd"/>
      <w:r w:rsidR="005F7006">
        <w:rPr>
          <w:sz w:val="26"/>
          <w:szCs w:val="26"/>
        </w:rPr>
        <w:t xml:space="preserve">  </w:t>
      </w:r>
      <w:r w:rsidR="00205026">
        <w:rPr>
          <w:sz w:val="26"/>
          <w:szCs w:val="26"/>
        </w:rPr>
        <w:t>Accordingly, on November</w:t>
      </w:r>
      <w:r w:rsidR="00D4349B">
        <w:rPr>
          <w:sz w:val="26"/>
          <w:szCs w:val="26"/>
        </w:rPr>
        <w:t> </w:t>
      </w:r>
      <w:r w:rsidR="00205026">
        <w:rPr>
          <w:sz w:val="26"/>
          <w:szCs w:val="26"/>
        </w:rPr>
        <w:t>22, 2</w:t>
      </w:r>
      <w:r w:rsidR="00DD3DD2">
        <w:rPr>
          <w:sz w:val="26"/>
          <w:szCs w:val="26"/>
        </w:rPr>
        <w:t xml:space="preserve">013, the Company filed PECO Exh. 7.  The Complainant filed no objections to the late-filed exhibit, and the ALJ admitted PECO Exh. </w:t>
      </w:r>
      <w:proofErr w:type="gramStart"/>
      <w:r w:rsidR="00DD3DD2">
        <w:rPr>
          <w:sz w:val="26"/>
          <w:szCs w:val="26"/>
        </w:rPr>
        <w:t>7 into the record.</w:t>
      </w:r>
      <w:proofErr w:type="gramEnd"/>
      <w:r w:rsidR="00DD3DD2">
        <w:rPr>
          <w:sz w:val="26"/>
          <w:szCs w:val="26"/>
        </w:rPr>
        <w:t xml:space="preserve">  </w:t>
      </w:r>
      <w:proofErr w:type="gramStart"/>
      <w:r w:rsidR="00DD3DD2">
        <w:rPr>
          <w:sz w:val="26"/>
          <w:szCs w:val="26"/>
        </w:rPr>
        <w:t>I.D. at 2.</w:t>
      </w:r>
      <w:proofErr w:type="gramEnd"/>
    </w:p>
    <w:p w:rsidR="00AB32FC" w:rsidRPr="00D4404F" w:rsidRDefault="00AB32FC" w:rsidP="00AB32FC">
      <w:pPr>
        <w:widowControl/>
        <w:spacing w:line="360" w:lineRule="auto"/>
        <w:rPr>
          <w:sz w:val="26"/>
          <w:szCs w:val="26"/>
        </w:rPr>
      </w:pPr>
    </w:p>
    <w:p w:rsidR="0008078C" w:rsidRDefault="00AB32FC" w:rsidP="0008078C">
      <w:pPr>
        <w:widowControl/>
        <w:spacing w:line="360" w:lineRule="auto"/>
        <w:rPr>
          <w:color w:val="000000"/>
          <w:sz w:val="26"/>
        </w:rPr>
      </w:pPr>
      <w:r w:rsidRPr="006648C8">
        <w:rPr>
          <w:sz w:val="26"/>
          <w:szCs w:val="26"/>
        </w:rPr>
        <w:tab/>
      </w:r>
      <w:r w:rsidRPr="006648C8">
        <w:rPr>
          <w:sz w:val="26"/>
          <w:szCs w:val="26"/>
        </w:rPr>
        <w:tab/>
      </w:r>
      <w:r w:rsidRPr="00DD3DD2">
        <w:rPr>
          <w:sz w:val="26"/>
          <w:szCs w:val="26"/>
        </w:rPr>
        <w:t xml:space="preserve">On </w:t>
      </w:r>
      <w:r w:rsidR="00DD3DD2" w:rsidRPr="00DD3DD2">
        <w:rPr>
          <w:color w:val="000000"/>
          <w:sz w:val="26"/>
        </w:rPr>
        <w:t>December 24</w:t>
      </w:r>
      <w:r w:rsidRPr="00DD3DD2">
        <w:rPr>
          <w:color w:val="000000"/>
          <w:sz w:val="26"/>
        </w:rPr>
        <w:t>, 2014, the Commission issued the Init</w:t>
      </w:r>
      <w:r w:rsidR="00DD3DD2" w:rsidRPr="00DD3DD2">
        <w:rPr>
          <w:color w:val="000000"/>
          <w:sz w:val="26"/>
        </w:rPr>
        <w:t>ial Decision of ALJ Johnson, which sustained</w:t>
      </w:r>
      <w:r w:rsidRPr="00DD3DD2">
        <w:rPr>
          <w:color w:val="000000"/>
          <w:sz w:val="26"/>
        </w:rPr>
        <w:t xml:space="preserve"> the Complaint</w:t>
      </w:r>
      <w:r w:rsidR="00DD3DD2" w:rsidRPr="00DD3DD2">
        <w:rPr>
          <w:color w:val="000000"/>
          <w:sz w:val="26"/>
        </w:rPr>
        <w:t xml:space="preserve"> and imposed a civil penalty on PECO</w:t>
      </w:r>
      <w:r w:rsidRPr="00DD3DD2">
        <w:rPr>
          <w:color w:val="000000"/>
          <w:sz w:val="26"/>
        </w:rPr>
        <w:t xml:space="preserve">.  </w:t>
      </w:r>
      <w:proofErr w:type="gramStart"/>
      <w:r w:rsidRPr="00DD3DD2">
        <w:rPr>
          <w:color w:val="000000"/>
          <w:sz w:val="26"/>
        </w:rPr>
        <w:t>I.D. at</w:t>
      </w:r>
      <w:r w:rsidR="00765B18">
        <w:rPr>
          <w:color w:val="000000"/>
          <w:sz w:val="26"/>
        </w:rPr>
        <w:t> </w:t>
      </w:r>
      <w:r w:rsidR="00DD3DD2" w:rsidRPr="00DD3DD2">
        <w:rPr>
          <w:color w:val="000000"/>
          <w:sz w:val="26"/>
        </w:rPr>
        <w:t>10</w:t>
      </w:r>
      <w:r w:rsidRPr="00DD3DD2">
        <w:rPr>
          <w:color w:val="000000"/>
          <w:sz w:val="26"/>
        </w:rPr>
        <w:t>.</w:t>
      </w:r>
      <w:proofErr w:type="gramEnd"/>
      <w:r w:rsidRPr="00DD3DD2">
        <w:rPr>
          <w:color w:val="000000"/>
          <w:sz w:val="26"/>
        </w:rPr>
        <w:t xml:space="preserve">  As p</w:t>
      </w:r>
      <w:r w:rsidR="00DD3DD2" w:rsidRPr="00DD3DD2">
        <w:rPr>
          <w:color w:val="000000"/>
          <w:sz w:val="26"/>
        </w:rPr>
        <w:t>reviously noted, PECO</w:t>
      </w:r>
      <w:r w:rsidRPr="00DD3DD2">
        <w:rPr>
          <w:color w:val="000000"/>
          <w:sz w:val="26"/>
        </w:rPr>
        <w:t xml:space="preserve"> filed Exceptions to the I</w:t>
      </w:r>
      <w:r w:rsidR="00DD3DD2" w:rsidRPr="00DD3DD2">
        <w:rPr>
          <w:color w:val="000000"/>
          <w:sz w:val="26"/>
        </w:rPr>
        <w:t>nitial Decision on January 12</w:t>
      </w:r>
      <w:r w:rsidR="00BD6110">
        <w:rPr>
          <w:color w:val="000000"/>
          <w:sz w:val="26"/>
        </w:rPr>
        <w:t>, 2015</w:t>
      </w:r>
      <w:r w:rsidRPr="00DD3DD2">
        <w:rPr>
          <w:color w:val="000000"/>
          <w:sz w:val="26"/>
        </w:rPr>
        <w:t xml:space="preserve">.  </w:t>
      </w:r>
      <w:r w:rsidR="00BD6110">
        <w:rPr>
          <w:color w:val="000000"/>
          <w:sz w:val="26"/>
        </w:rPr>
        <w:t>No Replies to Exceptions were filed.</w:t>
      </w:r>
    </w:p>
    <w:p w:rsidR="00BD6110" w:rsidRPr="00BD6110" w:rsidRDefault="00BD6110" w:rsidP="0008078C">
      <w:pPr>
        <w:widowControl/>
        <w:spacing w:line="360" w:lineRule="auto"/>
        <w:rPr>
          <w:color w:val="000000"/>
          <w:sz w:val="26"/>
        </w:rPr>
      </w:pPr>
    </w:p>
    <w:p w:rsidR="008E5758" w:rsidRPr="009E4202" w:rsidRDefault="00DB44D9" w:rsidP="009E4202">
      <w:pPr>
        <w:keepNext/>
        <w:widowControl/>
        <w:tabs>
          <w:tab w:val="left" w:pos="900"/>
        </w:tabs>
        <w:spacing w:line="360" w:lineRule="auto"/>
        <w:jc w:val="center"/>
        <w:rPr>
          <w:sz w:val="26"/>
        </w:rPr>
      </w:pPr>
      <w:r w:rsidRPr="009E4202">
        <w:rPr>
          <w:b/>
          <w:sz w:val="26"/>
        </w:rPr>
        <w:t xml:space="preserve">Discussion </w:t>
      </w:r>
    </w:p>
    <w:p w:rsidR="008E5758" w:rsidRDefault="008E5758" w:rsidP="009E4202">
      <w:pPr>
        <w:keepNext/>
        <w:widowControl/>
        <w:tabs>
          <w:tab w:val="left" w:pos="900"/>
        </w:tabs>
        <w:spacing w:line="360" w:lineRule="auto"/>
        <w:rPr>
          <w:sz w:val="26"/>
        </w:rPr>
      </w:pPr>
    </w:p>
    <w:p w:rsidR="009E4202" w:rsidRPr="009E4202" w:rsidRDefault="009E4202" w:rsidP="009E4202">
      <w:pPr>
        <w:keepNext/>
        <w:widowControl/>
        <w:tabs>
          <w:tab w:val="left" w:pos="900"/>
        </w:tabs>
        <w:spacing w:line="360" w:lineRule="auto"/>
        <w:rPr>
          <w:b/>
          <w:sz w:val="26"/>
        </w:rPr>
      </w:pPr>
      <w:r w:rsidRPr="009E4202">
        <w:rPr>
          <w:b/>
          <w:sz w:val="26"/>
        </w:rPr>
        <w:t>Legal Standards</w:t>
      </w:r>
    </w:p>
    <w:p w:rsidR="009E4202" w:rsidRDefault="009E4202" w:rsidP="009E4202">
      <w:pPr>
        <w:keepNext/>
        <w:widowControl/>
        <w:tabs>
          <w:tab w:val="left" w:pos="900"/>
        </w:tabs>
        <w:spacing w:line="360" w:lineRule="auto"/>
        <w:rPr>
          <w:sz w:val="26"/>
        </w:rPr>
      </w:pPr>
    </w:p>
    <w:p w:rsidR="009E4202" w:rsidRPr="00F95E89" w:rsidRDefault="009E4202" w:rsidP="009E4202">
      <w:pPr>
        <w:widowControl/>
        <w:spacing w:line="360" w:lineRule="auto"/>
        <w:ind w:firstLine="1440"/>
        <w:rPr>
          <w:sz w:val="26"/>
          <w:szCs w:val="26"/>
        </w:rPr>
      </w:pPr>
      <w:r w:rsidRPr="00F95E89">
        <w:rPr>
          <w:sz w:val="26"/>
          <w:szCs w:val="26"/>
        </w:rPr>
        <w:t xml:space="preserve">As the proponent of a rule or order, the Complainant in this proceeding bears the burden of proof pursuant to Section 332(a) of the Public Utility Code (Code), 66 Pa. C.S. § 332(a).  To establish a sufficient case and satisfy the burden of proof, the Complainant must show that </w:t>
      </w:r>
      <w:r w:rsidR="00E62BB9">
        <w:rPr>
          <w:sz w:val="26"/>
          <w:szCs w:val="26"/>
        </w:rPr>
        <w:t>PECO</w:t>
      </w:r>
      <w:r w:rsidRPr="00F95E89">
        <w:rPr>
          <w:sz w:val="26"/>
          <w:szCs w:val="26"/>
        </w:rPr>
        <w:t xml:space="preserve"> is responsible or accountable for the problem described in the Complaint.  </w:t>
      </w:r>
      <w:proofErr w:type="gramStart"/>
      <w:r w:rsidRPr="00F95E89">
        <w:rPr>
          <w:i/>
          <w:sz w:val="26"/>
          <w:szCs w:val="26"/>
        </w:rPr>
        <w:t>Patterson v.</w:t>
      </w:r>
      <w:proofErr w:type="gramEnd"/>
      <w:r w:rsidRPr="00F95E89">
        <w:rPr>
          <w:i/>
          <w:sz w:val="26"/>
          <w:szCs w:val="26"/>
        </w:rPr>
        <w:t xml:space="preserve"> </w:t>
      </w:r>
      <w:proofErr w:type="gramStart"/>
      <w:r w:rsidRPr="00F95E89">
        <w:rPr>
          <w:i/>
          <w:sz w:val="26"/>
          <w:szCs w:val="26"/>
        </w:rPr>
        <w:t>The Bell Telephone Company of Pennsylvania</w:t>
      </w:r>
      <w:r w:rsidRPr="00F95E89">
        <w:rPr>
          <w:sz w:val="26"/>
          <w:szCs w:val="26"/>
        </w:rPr>
        <w:t xml:space="preserve">, </w:t>
      </w:r>
      <w:r w:rsidRPr="00F95E89">
        <w:rPr>
          <w:sz w:val="26"/>
          <w:szCs w:val="26"/>
        </w:rPr>
        <w:lastRenderedPageBreak/>
        <w:t>72 Pa. P.U.C. 196 (1990).</w:t>
      </w:r>
      <w:proofErr w:type="gramEnd"/>
      <w:r w:rsidRPr="00F95E89">
        <w:rPr>
          <w:sz w:val="26"/>
          <w:szCs w:val="26"/>
        </w:rPr>
        <w:t xml:space="preserve">  Such a showing must be by a preponderance of the evidence.  </w:t>
      </w:r>
      <w:proofErr w:type="gramStart"/>
      <w:r w:rsidRPr="00F95E89">
        <w:rPr>
          <w:i/>
          <w:iCs/>
          <w:sz w:val="26"/>
          <w:szCs w:val="26"/>
        </w:rPr>
        <w:t>Samuel J. Lansberry, Inc. v. Pa. PUC</w:t>
      </w:r>
      <w:r w:rsidRPr="00F95E89">
        <w:rPr>
          <w:sz w:val="26"/>
          <w:szCs w:val="26"/>
        </w:rPr>
        <w:t xml:space="preserve">, 578 A.2d 600 (Pa. Cmwlth. 1990), </w:t>
      </w:r>
      <w:r w:rsidRPr="00F95E89">
        <w:rPr>
          <w:i/>
          <w:sz w:val="26"/>
          <w:szCs w:val="26"/>
        </w:rPr>
        <w:t>alloc.</w:t>
      </w:r>
      <w:proofErr w:type="gramEnd"/>
      <w:r w:rsidRPr="00F95E89">
        <w:rPr>
          <w:i/>
          <w:sz w:val="26"/>
          <w:szCs w:val="26"/>
        </w:rPr>
        <w:t xml:space="preserve"> </w:t>
      </w:r>
      <w:proofErr w:type="gramStart"/>
      <w:r w:rsidRPr="00F95E89">
        <w:rPr>
          <w:i/>
          <w:sz w:val="26"/>
          <w:szCs w:val="26"/>
        </w:rPr>
        <w:t>denied</w:t>
      </w:r>
      <w:proofErr w:type="gramEnd"/>
      <w:r w:rsidRPr="00F95E89">
        <w:rPr>
          <w:i/>
          <w:sz w:val="26"/>
          <w:szCs w:val="26"/>
        </w:rPr>
        <w:t>,</w:t>
      </w:r>
      <w:r w:rsidRPr="00F95E89">
        <w:rPr>
          <w:sz w:val="26"/>
          <w:szCs w:val="26"/>
        </w:rPr>
        <w:t xml:space="preserve"> 529 Pa. 654, 602 A.2d 863 (1992).  That is, the Complainant’s evidence must be more convincing, by even the smallest amount, than that presented by </w:t>
      </w:r>
      <w:r w:rsidR="00E62BB9">
        <w:rPr>
          <w:sz w:val="26"/>
          <w:szCs w:val="26"/>
        </w:rPr>
        <w:t>PECO</w:t>
      </w:r>
      <w:r w:rsidRPr="00F95E89">
        <w:rPr>
          <w:sz w:val="26"/>
          <w:szCs w:val="26"/>
        </w:rPr>
        <w:t xml:space="preserve">.  </w:t>
      </w:r>
      <w:proofErr w:type="gramStart"/>
      <w:r w:rsidRPr="00F95E89">
        <w:rPr>
          <w:i/>
          <w:sz w:val="26"/>
          <w:szCs w:val="26"/>
        </w:rPr>
        <w:t>Se-Ling Hosiery, Inc. v. Margulies</w:t>
      </w:r>
      <w:r w:rsidRPr="00F95E89">
        <w:rPr>
          <w:sz w:val="26"/>
          <w:szCs w:val="26"/>
        </w:rPr>
        <w:t>, 364 Pa. 45, 70 A.2d 854 (1950).</w:t>
      </w:r>
      <w:proofErr w:type="gramEnd"/>
      <w:r w:rsidRPr="00F95E89">
        <w:rPr>
          <w:sz w:val="26"/>
          <w:szCs w:val="26"/>
        </w:rPr>
        <w:t xml:space="preserve">  Additionally, this Commission’s decision must be supported by substantial evidence in the record.  More is required than a mere trace of evidence or a suspicion of the existence of a fact sought to be established.  </w:t>
      </w:r>
      <w:proofErr w:type="gramStart"/>
      <w:r w:rsidRPr="00F95E89">
        <w:rPr>
          <w:i/>
          <w:sz w:val="26"/>
          <w:szCs w:val="26"/>
        </w:rPr>
        <w:t xml:space="preserve">Norfolk &amp; Western Ry. Co. v. Pa. PUC, </w:t>
      </w:r>
      <w:r w:rsidRPr="00F95E89">
        <w:rPr>
          <w:sz w:val="26"/>
          <w:szCs w:val="26"/>
        </w:rPr>
        <w:t>489 Pa. 109, 413 A.2d 1037 (1980).</w:t>
      </w:r>
      <w:proofErr w:type="gramEnd"/>
    </w:p>
    <w:p w:rsidR="009E4202" w:rsidRPr="00F95E89" w:rsidRDefault="009E4202" w:rsidP="009E4202">
      <w:pPr>
        <w:widowControl/>
        <w:spacing w:line="360" w:lineRule="auto"/>
        <w:ind w:firstLine="1440"/>
        <w:rPr>
          <w:sz w:val="26"/>
          <w:szCs w:val="26"/>
        </w:rPr>
      </w:pPr>
    </w:p>
    <w:p w:rsidR="009E4202" w:rsidRPr="00F95E89" w:rsidRDefault="009E4202" w:rsidP="009E4202">
      <w:pPr>
        <w:widowControl/>
        <w:spacing w:line="360" w:lineRule="auto"/>
        <w:ind w:firstLine="1440"/>
        <w:rPr>
          <w:rStyle w:val="Hyperlink"/>
          <w:rFonts w:ascii="Times New (W1)" w:hAnsi="Times New (W1)"/>
          <w:iCs/>
          <w:color w:val="auto"/>
          <w:sz w:val="26"/>
          <w:u w:val="none"/>
        </w:rPr>
      </w:pPr>
      <w:r w:rsidRPr="00F95E89">
        <w:rPr>
          <w:sz w:val="26"/>
        </w:rPr>
        <w:t xml:space="preserve">Upon the presentation by the Complainant of evidence sufficient to initially satisfy the burden of proof, the burden of going forward with the evidence to rebut the evidence of the Complainants shifts to </w:t>
      </w:r>
      <w:r w:rsidR="00E62BB9">
        <w:rPr>
          <w:sz w:val="26"/>
        </w:rPr>
        <w:t>PECO</w:t>
      </w:r>
      <w:r w:rsidRPr="00F95E89">
        <w:rPr>
          <w:sz w:val="26"/>
        </w:rPr>
        <w:t xml:space="preserve">.  If the evidence presented by </w:t>
      </w:r>
      <w:r w:rsidR="00E62BB9">
        <w:rPr>
          <w:sz w:val="26"/>
        </w:rPr>
        <w:t>PECO</w:t>
      </w:r>
      <w:r w:rsidRPr="00F95E89">
        <w:rPr>
          <w:sz w:val="26"/>
        </w:rPr>
        <w:t xml:space="preserve"> is of co</w:t>
      </w:r>
      <w:r w:rsidRPr="00F95E89">
        <w:rPr>
          <w:sz w:val="26"/>
        </w:rPr>
        <w:noBreakHyphen/>
        <w:t xml:space="preserve">equal value or “weight,” the burden of proof has not been satisfied.  The Complainant now has to provide some additional evidence to rebut that of </w:t>
      </w:r>
      <w:r w:rsidR="00E62BB9">
        <w:rPr>
          <w:sz w:val="26"/>
        </w:rPr>
        <w:t>PECO</w:t>
      </w:r>
      <w:r w:rsidRPr="00F95E89">
        <w:rPr>
          <w:sz w:val="26"/>
        </w:rPr>
        <w:t xml:space="preserve">. </w:t>
      </w:r>
      <w:r w:rsidRPr="00F95E89">
        <w:rPr>
          <w:iCs/>
          <w:sz w:val="26"/>
        </w:rPr>
        <w:t xml:space="preserve"> </w:t>
      </w:r>
      <w:hyperlink r:id="rId9" w:history="1">
        <w:r w:rsidRPr="00F95E89">
          <w:rPr>
            <w:rStyle w:val="Hyperlink"/>
            <w:rFonts w:ascii="Times New (W1)" w:hAnsi="Times New (W1)"/>
            <w:i/>
            <w:iCs/>
            <w:color w:val="auto"/>
            <w:sz w:val="26"/>
            <w:u w:val="none"/>
          </w:rPr>
          <w:t>Burleson v. Pa. PUC,</w:t>
        </w:r>
        <w:r w:rsidRPr="00F95E89">
          <w:rPr>
            <w:rStyle w:val="Hyperlink"/>
            <w:rFonts w:ascii="Times New (W1)" w:hAnsi="Times New (W1)"/>
            <w:iCs/>
            <w:color w:val="auto"/>
            <w:sz w:val="26"/>
            <w:u w:val="none"/>
          </w:rPr>
          <w:t xml:space="preserve"> 443 A.2d 1373 (Pa. Cmwlth. 1982), </w:t>
        </w:r>
        <w:r w:rsidRPr="00F95E89">
          <w:rPr>
            <w:rStyle w:val="Hyperlink"/>
            <w:rFonts w:ascii="Times New (W1)" w:hAnsi="Times New (W1)"/>
            <w:i/>
            <w:iCs/>
            <w:color w:val="auto"/>
            <w:sz w:val="26"/>
            <w:u w:val="none"/>
          </w:rPr>
          <w:t>aff’d,</w:t>
        </w:r>
        <w:r w:rsidRPr="00F95E89">
          <w:rPr>
            <w:rStyle w:val="Hyperlink"/>
            <w:rFonts w:ascii="Times New (W1)" w:hAnsi="Times New (W1)"/>
            <w:iCs/>
            <w:color w:val="auto"/>
            <w:sz w:val="26"/>
            <w:u w:val="none"/>
          </w:rPr>
          <w:t xml:space="preserve"> 501 Pa. 433, 461 A.2d 1234 (1983).</w:t>
        </w:r>
      </w:hyperlink>
    </w:p>
    <w:p w:rsidR="009E4202" w:rsidRPr="00F95E89" w:rsidRDefault="009E4202" w:rsidP="009E4202">
      <w:pPr>
        <w:widowControl/>
        <w:spacing w:line="360" w:lineRule="auto"/>
        <w:ind w:firstLine="1440"/>
        <w:rPr>
          <w:rFonts w:ascii="Times New (W1)" w:hAnsi="Times New (W1)"/>
          <w:i/>
          <w:sz w:val="26"/>
        </w:rPr>
      </w:pPr>
    </w:p>
    <w:p w:rsidR="009E4202" w:rsidRPr="00F95E89" w:rsidRDefault="009E4202" w:rsidP="009E4202">
      <w:pPr>
        <w:widowControl/>
        <w:spacing w:line="360" w:lineRule="auto"/>
        <w:ind w:firstLine="1440"/>
        <w:rPr>
          <w:sz w:val="26"/>
        </w:rPr>
      </w:pPr>
      <w:r w:rsidRPr="00F95E89">
        <w:rPr>
          <w:sz w:val="26"/>
        </w:rPr>
        <w:t xml:space="preserve">While the burden of going forward with the evidence may </w:t>
      </w:r>
      <w:r w:rsidRPr="00F95E89">
        <w:rPr>
          <w:rStyle w:val="term1"/>
          <w:b w:val="0"/>
          <w:bCs w:val="0"/>
          <w:sz w:val="26"/>
        </w:rPr>
        <w:t>shift</w:t>
      </w:r>
      <w:r w:rsidRPr="00F95E89">
        <w:rPr>
          <w:sz w:val="26"/>
        </w:rPr>
        <w:t xml:space="preserve"> back and forth during a proceeding, the </w:t>
      </w:r>
      <w:r w:rsidRPr="00F95E89">
        <w:rPr>
          <w:rStyle w:val="term1"/>
          <w:b w:val="0"/>
          <w:bCs w:val="0"/>
          <w:sz w:val="26"/>
        </w:rPr>
        <w:t>burden of proof</w:t>
      </w:r>
      <w:r w:rsidRPr="00F95E89">
        <w:rPr>
          <w:sz w:val="26"/>
        </w:rPr>
        <w:t xml:space="preserve"> never </w:t>
      </w:r>
      <w:r w:rsidRPr="00F95E89">
        <w:rPr>
          <w:rStyle w:val="term1"/>
          <w:b w:val="0"/>
          <w:bCs w:val="0"/>
          <w:sz w:val="26"/>
        </w:rPr>
        <w:t>shifts.  The burden of proof</w:t>
      </w:r>
      <w:r w:rsidRPr="00F95E89">
        <w:rPr>
          <w:sz w:val="26"/>
        </w:rPr>
        <w:t xml:space="preserve"> always remains on the party seeking affirmative relief from the Commission.  </w:t>
      </w:r>
      <w:proofErr w:type="gramStart"/>
      <w:r w:rsidRPr="00F95E89">
        <w:rPr>
          <w:i/>
          <w:sz w:val="26"/>
        </w:rPr>
        <w:t xml:space="preserve">Milkie v. Pa. PUC, </w:t>
      </w:r>
      <w:r w:rsidRPr="00F95E89">
        <w:rPr>
          <w:sz w:val="26"/>
        </w:rPr>
        <w:t>768 A.2d 1217 (Pa. Cmwlth. 2001).</w:t>
      </w:r>
      <w:proofErr w:type="gramEnd"/>
    </w:p>
    <w:p w:rsidR="009E4202" w:rsidRPr="00097F29" w:rsidRDefault="009E4202" w:rsidP="009E4202">
      <w:pPr>
        <w:widowControl/>
        <w:spacing w:line="360" w:lineRule="auto"/>
        <w:rPr>
          <w:sz w:val="26"/>
          <w:szCs w:val="26"/>
        </w:rPr>
      </w:pPr>
    </w:p>
    <w:p w:rsidR="009E4202" w:rsidRPr="00097F29" w:rsidRDefault="009E4202" w:rsidP="009E4202">
      <w:pPr>
        <w:widowControl/>
        <w:spacing w:line="360" w:lineRule="auto"/>
        <w:ind w:firstLine="1440"/>
        <w:rPr>
          <w:sz w:val="26"/>
          <w:szCs w:val="26"/>
        </w:rPr>
      </w:pPr>
      <w:r w:rsidRPr="00097F29">
        <w:rPr>
          <w:sz w:val="26"/>
          <w:szCs w:val="26"/>
        </w:rPr>
        <w:t xml:space="preserve">Before addressing the Exceptions, we note that any issue or Exception that we do not specifically delineate shall be deemed to have been duly considered and denied without further discussion.  It is well settled that the Commission is not required to consider expressly or at length each contention or argument raised by the parties.  </w:t>
      </w:r>
      <w:hyperlink r:id="rId10" w:history="1">
        <w:r w:rsidRPr="00097F29">
          <w:rPr>
            <w:rStyle w:val="Emphasis"/>
            <w:sz w:val="26"/>
            <w:szCs w:val="26"/>
          </w:rPr>
          <w:t>Consolidated Ra</w:t>
        </w:r>
        <w:r w:rsidRPr="00097F29">
          <w:rPr>
            <w:rStyle w:val="Emphasis"/>
            <w:color w:val="000000"/>
            <w:sz w:val="26"/>
            <w:szCs w:val="26"/>
          </w:rPr>
          <w:t xml:space="preserve">il Corp. v. Pa. PUC, </w:t>
        </w:r>
        <w:r w:rsidRPr="00097F29">
          <w:rPr>
            <w:rStyle w:val="Hyperlink"/>
            <w:color w:val="000000"/>
            <w:sz w:val="26"/>
            <w:szCs w:val="26"/>
            <w:u w:val="none"/>
          </w:rPr>
          <w:t>625 A.2d 741 (Pa. Cmwlth. 1993);</w:t>
        </w:r>
      </w:hyperlink>
      <w:r w:rsidRPr="00097F29">
        <w:rPr>
          <w:color w:val="000000"/>
          <w:sz w:val="26"/>
          <w:szCs w:val="26"/>
        </w:rPr>
        <w:t xml:space="preserve"> </w:t>
      </w:r>
      <w:r w:rsidRPr="00097F29">
        <w:rPr>
          <w:i/>
          <w:color w:val="000000"/>
          <w:sz w:val="26"/>
          <w:szCs w:val="26"/>
        </w:rPr>
        <w:t xml:space="preserve">also </w:t>
      </w:r>
      <w:r w:rsidRPr="00097F29">
        <w:rPr>
          <w:rStyle w:val="Emphasis"/>
          <w:color w:val="000000"/>
          <w:sz w:val="26"/>
          <w:szCs w:val="26"/>
        </w:rPr>
        <w:t xml:space="preserve">see, generally, </w:t>
      </w:r>
      <w:hyperlink r:id="rId11" w:history="1">
        <w:r w:rsidRPr="00097F29">
          <w:rPr>
            <w:rStyle w:val="Emphasis"/>
            <w:color w:val="000000"/>
            <w:sz w:val="26"/>
            <w:szCs w:val="26"/>
          </w:rPr>
          <w:t>University of Pennsylvania v. Pa. PUC</w:t>
        </w:r>
        <w:r w:rsidRPr="00097F29">
          <w:rPr>
            <w:rStyle w:val="Hyperlink"/>
            <w:color w:val="000000"/>
            <w:sz w:val="26"/>
            <w:szCs w:val="26"/>
            <w:u w:val="none"/>
          </w:rPr>
          <w:t>, 485 A.2d 1217 (Pa. Cmwlth. 1984).</w:t>
        </w:r>
      </w:hyperlink>
      <w:r w:rsidRPr="00097F29">
        <w:rPr>
          <w:sz w:val="26"/>
          <w:szCs w:val="26"/>
        </w:rPr>
        <w:t xml:space="preserve"> </w:t>
      </w:r>
    </w:p>
    <w:p w:rsidR="00DB44D9" w:rsidRDefault="00DB44D9" w:rsidP="00E62BB9">
      <w:pPr>
        <w:widowControl/>
        <w:tabs>
          <w:tab w:val="left" w:pos="-720"/>
        </w:tabs>
        <w:suppressAutoHyphens/>
        <w:autoSpaceDE w:val="0"/>
        <w:autoSpaceDN w:val="0"/>
        <w:spacing w:line="360" w:lineRule="auto"/>
        <w:rPr>
          <w:sz w:val="26"/>
          <w:szCs w:val="26"/>
        </w:rPr>
      </w:pPr>
    </w:p>
    <w:p w:rsidR="00C17256" w:rsidRPr="00C24E4C" w:rsidRDefault="00C17256" w:rsidP="00D347F3">
      <w:pPr>
        <w:keepNext/>
        <w:widowControl/>
        <w:spacing w:line="360" w:lineRule="auto"/>
        <w:rPr>
          <w:b/>
          <w:sz w:val="26"/>
          <w:szCs w:val="26"/>
        </w:rPr>
      </w:pPr>
      <w:r w:rsidRPr="00C24E4C">
        <w:rPr>
          <w:b/>
          <w:sz w:val="26"/>
          <w:szCs w:val="26"/>
        </w:rPr>
        <w:lastRenderedPageBreak/>
        <w:t>Background</w:t>
      </w:r>
    </w:p>
    <w:p w:rsidR="00C17256" w:rsidRPr="00C24E4C" w:rsidRDefault="00C17256" w:rsidP="00D347F3">
      <w:pPr>
        <w:keepNext/>
        <w:widowControl/>
        <w:spacing w:line="360" w:lineRule="auto"/>
        <w:rPr>
          <w:sz w:val="26"/>
          <w:szCs w:val="26"/>
        </w:rPr>
      </w:pPr>
    </w:p>
    <w:p w:rsidR="007A6F63" w:rsidRDefault="00C24E4C" w:rsidP="00D347F3">
      <w:pPr>
        <w:keepNext/>
        <w:widowControl/>
        <w:spacing w:line="360" w:lineRule="auto"/>
        <w:rPr>
          <w:sz w:val="26"/>
          <w:szCs w:val="26"/>
        </w:rPr>
      </w:pPr>
      <w:r w:rsidRPr="00C24E4C">
        <w:rPr>
          <w:sz w:val="26"/>
          <w:szCs w:val="26"/>
        </w:rPr>
        <w:tab/>
      </w:r>
      <w:r w:rsidRPr="00C24E4C">
        <w:rPr>
          <w:sz w:val="26"/>
          <w:szCs w:val="26"/>
        </w:rPr>
        <w:tab/>
        <w:t>This case stems from an inciden</w:t>
      </w:r>
      <w:r>
        <w:rPr>
          <w:sz w:val="26"/>
          <w:szCs w:val="26"/>
        </w:rPr>
        <w:t>t that occurred at the Complainant’s residence</w:t>
      </w:r>
      <w:r w:rsidRPr="00C24E4C">
        <w:rPr>
          <w:sz w:val="26"/>
          <w:szCs w:val="26"/>
        </w:rPr>
        <w:t xml:space="preserve"> </w:t>
      </w:r>
      <w:r>
        <w:rPr>
          <w:sz w:val="26"/>
          <w:szCs w:val="26"/>
        </w:rPr>
        <w:t xml:space="preserve">on April 1, 2013.  On that date, German Laboy, a </w:t>
      </w:r>
      <w:r w:rsidR="004343BA">
        <w:rPr>
          <w:sz w:val="26"/>
          <w:szCs w:val="26"/>
        </w:rPr>
        <w:t xml:space="preserve">PECO </w:t>
      </w:r>
      <w:r>
        <w:rPr>
          <w:sz w:val="26"/>
          <w:szCs w:val="26"/>
        </w:rPr>
        <w:t>fie</w:t>
      </w:r>
      <w:r w:rsidR="004343BA">
        <w:rPr>
          <w:sz w:val="26"/>
          <w:szCs w:val="26"/>
        </w:rPr>
        <w:t>ld technician</w:t>
      </w:r>
      <w:r>
        <w:rPr>
          <w:sz w:val="26"/>
          <w:szCs w:val="26"/>
        </w:rPr>
        <w:t>,</w:t>
      </w:r>
      <w:r>
        <w:rPr>
          <w:rStyle w:val="FootnoteReference"/>
          <w:sz w:val="26"/>
          <w:szCs w:val="26"/>
        </w:rPr>
        <w:footnoteReference w:id="2"/>
      </w:r>
      <w:r>
        <w:rPr>
          <w:sz w:val="26"/>
          <w:szCs w:val="26"/>
        </w:rPr>
        <w:t xml:space="preserve"> arrived at the residence </w:t>
      </w:r>
      <w:r w:rsidR="00951595">
        <w:rPr>
          <w:sz w:val="26"/>
          <w:szCs w:val="26"/>
        </w:rPr>
        <w:t>to execute a termination of the Complainant’s electric service due to an overdue balance on the Complainant’s account.</w:t>
      </w:r>
      <w:r w:rsidR="00AE69A5">
        <w:rPr>
          <w:sz w:val="26"/>
          <w:szCs w:val="26"/>
        </w:rPr>
        <w:t xml:space="preserve">  The Complainant was not at home at the time, but Mr. Laboy spoke with Joel Powell, a cont</w:t>
      </w:r>
      <w:r w:rsidR="00A84BA9">
        <w:rPr>
          <w:sz w:val="26"/>
          <w:szCs w:val="26"/>
        </w:rPr>
        <w:t>ractor who was</w:t>
      </w:r>
      <w:r w:rsidR="00AE69A5">
        <w:rPr>
          <w:sz w:val="26"/>
          <w:szCs w:val="26"/>
        </w:rPr>
        <w:t xml:space="preserve"> performing work at the Complainant’</w:t>
      </w:r>
      <w:r w:rsidR="00A84BA9">
        <w:rPr>
          <w:sz w:val="26"/>
          <w:szCs w:val="26"/>
        </w:rPr>
        <w:t>s residence, and informed Mr. Powell of</w:t>
      </w:r>
      <w:r w:rsidR="00AE69A5">
        <w:rPr>
          <w:sz w:val="26"/>
          <w:szCs w:val="26"/>
        </w:rPr>
        <w:t xml:space="preserve"> the reason for his visit.</w:t>
      </w:r>
      <w:r w:rsidR="006B62E1">
        <w:rPr>
          <w:sz w:val="26"/>
          <w:szCs w:val="26"/>
        </w:rPr>
        <w:t xml:space="preserve">  Mr. Powell</w:t>
      </w:r>
      <w:r w:rsidR="007A6F63">
        <w:rPr>
          <w:sz w:val="26"/>
          <w:szCs w:val="26"/>
        </w:rPr>
        <w:t xml:space="preserve"> informed Mr. Laboy that he could not allow him into the residence, but he agreed to con</w:t>
      </w:r>
      <w:r w:rsidR="004343BA">
        <w:rPr>
          <w:sz w:val="26"/>
          <w:szCs w:val="26"/>
        </w:rPr>
        <w:t xml:space="preserve">tact the Complainant.  </w:t>
      </w:r>
      <w:r w:rsidR="007A6F63">
        <w:rPr>
          <w:sz w:val="26"/>
          <w:szCs w:val="26"/>
        </w:rPr>
        <w:t>Mr. Powell’s attempt to contact the</w:t>
      </w:r>
      <w:r w:rsidR="004343BA">
        <w:rPr>
          <w:sz w:val="26"/>
          <w:szCs w:val="26"/>
        </w:rPr>
        <w:t xml:space="preserve"> Complainant was not successful</w:t>
      </w:r>
      <w:r w:rsidR="00B228CB">
        <w:rPr>
          <w:sz w:val="26"/>
          <w:szCs w:val="26"/>
        </w:rPr>
        <w:t xml:space="preserve">.  </w:t>
      </w:r>
      <w:r w:rsidR="004343BA">
        <w:rPr>
          <w:sz w:val="26"/>
          <w:szCs w:val="26"/>
        </w:rPr>
        <w:t>Mr. Laboy and Mr. Powell subsequently</w:t>
      </w:r>
      <w:r w:rsidR="001C76F5">
        <w:rPr>
          <w:sz w:val="26"/>
          <w:szCs w:val="26"/>
        </w:rPr>
        <w:t xml:space="preserve"> </w:t>
      </w:r>
      <w:r w:rsidR="007A6F63">
        <w:rPr>
          <w:sz w:val="26"/>
          <w:szCs w:val="26"/>
        </w:rPr>
        <w:t xml:space="preserve">left the premises at </w:t>
      </w:r>
      <w:r w:rsidR="004343BA">
        <w:rPr>
          <w:sz w:val="26"/>
          <w:szCs w:val="26"/>
        </w:rPr>
        <w:t>the same time</w:t>
      </w:r>
      <w:r w:rsidR="00B228CB">
        <w:rPr>
          <w:sz w:val="26"/>
          <w:szCs w:val="26"/>
        </w:rPr>
        <w:t>, and t</w:t>
      </w:r>
      <w:r w:rsidR="004343BA">
        <w:rPr>
          <w:sz w:val="26"/>
          <w:szCs w:val="26"/>
        </w:rPr>
        <w:t>he service termination was not completed at that time.</w:t>
      </w:r>
      <w:r w:rsidR="003602CA">
        <w:rPr>
          <w:sz w:val="26"/>
          <w:szCs w:val="26"/>
        </w:rPr>
        <w:t xml:space="preserve">  Tr. at 18-21</w:t>
      </w:r>
      <w:r w:rsidR="00825146">
        <w:rPr>
          <w:sz w:val="26"/>
          <w:szCs w:val="26"/>
        </w:rPr>
        <w:t>, 127-130, 136-141.</w:t>
      </w:r>
    </w:p>
    <w:p w:rsidR="00B24349" w:rsidRDefault="00B24349" w:rsidP="00C24E4C">
      <w:pPr>
        <w:widowControl/>
        <w:spacing w:line="360" w:lineRule="auto"/>
        <w:rPr>
          <w:sz w:val="26"/>
          <w:szCs w:val="26"/>
        </w:rPr>
      </w:pPr>
    </w:p>
    <w:p w:rsidR="003E3435" w:rsidRDefault="003E3435" w:rsidP="00C24E4C">
      <w:pPr>
        <w:widowControl/>
        <w:spacing w:line="360" w:lineRule="auto"/>
        <w:rPr>
          <w:sz w:val="26"/>
          <w:szCs w:val="26"/>
        </w:rPr>
      </w:pPr>
      <w:r>
        <w:rPr>
          <w:sz w:val="26"/>
          <w:szCs w:val="26"/>
        </w:rPr>
        <w:tab/>
      </w:r>
      <w:r>
        <w:rPr>
          <w:sz w:val="26"/>
          <w:szCs w:val="26"/>
        </w:rPr>
        <w:tab/>
        <w:t>Mr. Powell testified that</w:t>
      </w:r>
      <w:r w:rsidR="002D3DA6">
        <w:rPr>
          <w:sz w:val="26"/>
          <w:szCs w:val="26"/>
        </w:rPr>
        <w:t xml:space="preserve"> Mr. Laboy did not attempt to force his way into the Complainant’s home.  However, he asserted that</w:t>
      </w:r>
      <w:r w:rsidR="00CE1423">
        <w:rPr>
          <w:sz w:val="26"/>
          <w:szCs w:val="26"/>
        </w:rPr>
        <w:t xml:space="preserve"> during the co</w:t>
      </w:r>
      <w:r w:rsidR="00EB6AF9">
        <w:rPr>
          <w:sz w:val="26"/>
          <w:szCs w:val="26"/>
        </w:rPr>
        <w:t>nversation</w:t>
      </w:r>
      <w:r w:rsidR="00CE1423">
        <w:rPr>
          <w:sz w:val="26"/>
          <w:szCs w:val="26"/>
        </w:rPr>
        <w:t>,</w:t>
      </w:r>
      <w:r>
        <w:rPr>
          <w:sz w:val="26"/>
          <w:szCs w:val="26"/>
        </w:rPr>
        <w:t xml:space="preserve"> </w:t>
      </w:r>
      <w:r w:rsidR="00842D7B">
        <w:rPr>
          <w:sz w:val="26"/>
          <w:szCs w:val="26"/>
        </w:rPr>
        <w:t>Mr. Laboy discussed the amount of the Complainant’s outstanding balance with him, and that he “flashed”</w:t>
      </w:r>
      <w:r w:rsidR="008A7F4D">
        <w:rPr>
          <w:sz w:val="26"/>
          <w:szCs w:val="26"/>
        </w:rPr>
        <w:t xml:space="preserve"> him a paper that indicated that</w:t>
      </w:r>
      <w:r w:rsidR="00842D7B">
        <w:rPr>
          <w:sz w:val="26"/>
          <w:szCs w:val="26"/>
        </w:rPr>
        <w:t xml:space="preserve"> amount.  </w:t>
      </w:r>
      <w:r w:rsidR="00842D7B" w:rsidRPr="00842D7B">
        <w:rPr>
          <w:i/>
          <w:sz w:val="26"/>
          <w:szCs w:val="26"/>
        </w:rPr>
        <w:t>Id</w:t>
      </w:r>
      <w:r w:rsidR="00842D7B">
        <w:rPr>
          <w:sz w:val="26"/>
          <w:szCs w:val="26"/>
        </w:rPr>
        <w:t xml:space="preserve">. at 23-24, 37-38.  Mr. Powell also testified that when he and Mr. Laboy left the premises, Mr. Laboy continued to </w:t>
      </w:r>
      <w:r w:rsidR="004A242E">
        <w:rPr>
          <w:sz w:val="26"/>
          <w:szCs w:val="26"/>
        </w:rPr>
        <w:t>discuss various details relating to the termination of the Complainant’s electric service as they walked along the street,</w:t>
      </w:r>
      <w:r w:rsidR="00A75B8B">
        <w:rPr>
          <w:sz w:val="26"/>
          <w:szCs w:val="26"/>
        </w:rPr>
        <w:t xml:space="preserve"> and continued speaking to Mr. Powell about the matter</w:t>
      </w:r>
      <w:r w:rsidR="004A242E">
        <w:rPr>
          <w:sz w:val="26"/>
          <w:szCs w:val="26"/>
        </w:rPr>
        <w:t xml:space="preserve"> after Mr. Powell crossed the street to </w:t>
      </w:r>
      <w:r w:rsidR="008E58BB">
        <w:rPr>
          <w:sz w:val="26"/>
          <w:szCs w:val="26"/>
        </w:rPr>
        <w:t>enter his vehicle.</w:t>
      </w:r>
      <w:r w:rsidR="0092474D">
        <w:rPr>
          <w:sz w:val="26"/>
          <w:szCs w:val="26"/>
        </w:rPr>
        <w:t xml:space="preserve">  </w:t>
      </w:r>
      <w:r w:rsidR="0092474D" w:rsidRPr="0092474D">
        <w:rPr>
          <w:i/>
          <w:sz w:val="26"/>
          <w:szCs w:val="26"/>
        </w:rPr>
        <w:t>Id</w:t>
      </w:r>
      <w:r w:rsidR="0092474D">
        <w:rPr>
          <w:sz w:val="26"/>
          <w:szCs w:val="26"/>
        </w:rPr>
        <w:t>. at</w:t>
      </w:r>
      <w:r w:rsidR="00356576">
        <w:rPr>
          <w:sz w:val="26"/>
          <w:szCs w:val="26"/>
        </w:rPr>
        <w:t xml:space="preserve"> 21,</w:t>
      </w:r>
      <w:r w:rsidR="0092474D">
        <w:rPr>
          <w:sz w:val="26"/>
          <w:szCs w:val="26"/>
        </w:rPr>
        <w:t xml:space="preserve"> </w:t>
      </w:r>
      <w:r w:rsidR="004A242E">
        <w:rPr>
          <w:sz w:val="26"/>
          <w:szCs w:val="26"/>
        </w:rPr>
        <w:t>24-</w:t>
      </w:r>
      <w:r w:rsidR="008E58BB">
        <w:rPr>
          <w:sz w:val="26"/>
          <w:szCs w:val="26"/>
        </w:rPr>
        <w:t>25, 36-40, 42-44</w:t>
      </w:r>
      <w:r w:rsidR="0092474D">
        <w:rPr>
          <w:sz w:val="26"/>
          <w:szCs w:val="26"/>
        </w:rPr>
        <w:t>.</w:t>
      </w:r>
      <w:r w:rsidR="00D423E7">
        <w:rPr>
          <w:sz w:val="26"/>
          <w:szCs w:val="26"/>
        </w:rPr>
        <w:t xml:space="preserve">  Mr. Powell averred that Mr. Laboy could be </w:t>
      </w:r>
      <w:r w:rsidR="002D3DA6">
        <w:rPr>
          <w:sz w:val="26"/>
          <w:szCs w:val="26"/>
        </w:rPr>
        <w:t xml:space="preserve">easily heard </w:t>
      </w:r>
      <w:r w:rsidR="00D423E7">
        <w:rPr>
          <w:sz w:val="26"/>
          <w:szCs w:val="26"/>
        </w:rPr>
        <w:t xml:space="preserve">from across the street, and that he recalled at least five other people on porches or passing by while the conversation between him and Mr. Laboy took place.  </w:t>
      </w:r>
      <w:r w:rsidR="00D423E7" w:rsidRPr="00D423E7">
        <w:rPr>
          <w:i/>
          <w:sz w:val="26"/>
          <w:szCs w:val="26"/>
        </w:rPr>
        <w:t>Id</w:t>
      </w:r>
      <w:r w:rsidR="00D423E7">
        <w:rPr>
          <w:sz w:val="26"/>
          <w:szCs w:val="26"/>
        </w:rPr>
        <w:t>. at 42, 44-45.</w:t>
      </w:r>
    </w:p>
    <w:p w:rsidR="0092474D" w:rsidRDefault="0092474D" w:rsidP="00C24E4C">
      <w:pPr>
        <w:widowControl/>
        <w:spacing w:line="360" w:lineRule="auto"/>
        <w:rPr>
          <w:sz w:val="26"/>
          <w:szCs w:val="26"/>
        </w:rPr>
      </w:pPr>
    </w:p>
    <w:p w:rsidR="00C24E4C" w:rsidRPr="00C24E4C" w:rsidRDefault="005D46F5" w:rsidP="00323D63">
      <w:pPr>
        <w:widowControl/>
        <w:spacing w:line="360" w:lineRule="auto"/>
        <w:rPr>
          <w:sz w:val="26"/>
          <w:szCs w:val="26"/>
        </w:rPr>
      </w:pPr>
      <w:r>
        <w:rPr>
          <w:sz w:val="26"/>
          <w:szCs w:val="26"/>
        </w:rPr>
        <w:lastRenderedPageBreak/>
        <w:tab/>
      </w:r>
      <w:r>
        <w:rPr>
          <w:sz w:val="26"/>
          <w:szCs w:val="26"/>
        </w:rPr>
        <w:tab/>
        <w:t>Mr. Laboy testified</w:t>
      </w:r>
      <w:r w:rsidR="0062177D">
        <w:rPr>
          <w:sz w:val="26"/>
          <w:szCs w:val="26"/>
        </w:rPr>
        <w:t xml:space="preserve"> that while</w:t>
      </w:r>
      <w:r w:rsidR="00930DE8">
        <w:rPr>
          <w:sz w:val="26"/>
          <w:szCs w:val="26"/>
        </w:rPr>
        <w:t xml:space="preserve"> he did inform Mr. Powell of the</w:t>
      </w:r>
      <w:r w:rsidR="0062177D">
        <w:rPr>
          <w:sz w:val="26"/>
          <w:szCs w:val="26"/>
        </w:rPr>
        <w:t xml:space="preserve"> reason for </w:t>
      </w:r>
      <w:r w:rsidR="008A7F4D">
        <w:rPr>
          <w:sz w:val="26"/>
          <w:szCs w:val="26"/>
        </w:rPr>
        <w:t>his visit to</w:t>
      </w:r>
      <w:r w:rsidR="0062177D">
        <w:rPr>
          <w:sz w:val="26"/>
          <w:szCs w:val="26"/>
        </w:rPr>
        <w:t xml:space="preserve"> the Complainant’s residence, he did not reveal any private information to him r</w:t>
      </w:r>
      <w:r w:rsidR="00447C1B">
        <w:rPr>
          <w:sz w:val="26"/>
          <w:szCs w:val="26"/>
        </w:rPr>
        <w:t xml:space="preserve">egarding the Complainant’s </w:t>
      </w:r>
      <w:r w:rsidR="0062177D">
        <w:rPr>
          <w:sz w:val="26"/>
          <w:szCs w:val="26"/>
        </w:rPr>
        <w:t>account</w:t>
      </w:r>
      <w:r w:rsidR="00447C1B">
        <w:rPr>
          <w:sz w:val="26"/>
          <w:szCs w:val="26"/>
        </w:rPr>
        <w:t xml:space="preserve"> with PECO</w:t>
      </w:r>
      <w:r w:rsidR="0062177D">
        <w:rPr>
          <w:sz w:val="26"/>
          <w:szCs w:val="26"/>
        </w:rPr>
        <w:t xml:space="preserve">.  </w:t>
      </w:r>
      <w:proofErr w:type="gramStart"/>
      <w:r w:rsidR="0062177D" w:rsidRPr="0062177D">
        <w:rPr>
          <w:i/>
          <w:sz w:val="26"/>
          <w:szCs w:val="26"/>
        </w:rPr>
        <w:t>Id</w:t>
      </w:r>
      <w:r w:rsidR="0062177D">
        <w:rPr>
          <w:sz w:val="26"/>
          <w:szCs w:val="26"/>
        </w:rPr>
        <w:t>. at 128.</w:t>
      </w:r>
      <w:proofErr w:type="gramEnd"/>
      <w:r w:rsidR="0062177D">
        <w:rPr>
          <w:sz w:val="26"/>
          <w:szCs w:val="26"/>
        </w:rPr>
        <w:t xml:space="preserve">  </w:t>
      </w:r>
      <w:r w:rsidR="00F27099">
        <w:rPr>
          <w:sz w:val="26"/>
          <w:szCs w:val="26"/>
        </w:rPr>
        <w:t xml:space="preserve">Mr. Laboy </w:t>
      </w:r>
      <w:r w:rsidR="0011599E">
        <w:rPr>
          <w:sz w:val="26"/>
          <w:szCs w:val="26"/>
        </w:rPr>
        <w:t>asserted that he did not attempt to enter the Complainant’s home</w:t>
      </w:r>
      <w:r w:rsidR="001D74C2">
        <w:rPr>
          <w:sz w:val="26"/>
          <w:szCs w:val="26"/>
        </w:rPr>
        <w:t xml:space="preserve"> at any time, and</w:t>
      </w:r>
      <w:r w:rsidR="001D74C2" w:rsidRPr="001D74C2">
        <w:rPr>
          <w:sz w:val="26"/>
          <w:szCs w:val="26"/>
        </w:rPr>
        <w:t xml:space="preserve"> </w:t>
      </w:r>
      <w:r w:rsidR="001D74C2">
        <w:rPr>
          <w:sz w:val="26"/>
          <w:szCs w:val="26"/>
        </w:rPr>
        <w:t xml:space="preserve">denied that he showed Mr. Powell the paperwork containing the Complainant’s account information. </w:t>
      </w:r>
      <w:r w:rsidR="001D74C2" w:rsidRPr="001D74C2">
        <w:rPr>
          <w:i/>
          <w:sz w:val="26"/>
          <w:szCs w:val="26"/>
        </w:rPr>
        <w:t xml:space="preserve"> </w:t>
      </w:r>
      <w:proofErr w:type="gramStart"/>
      <w:r w:rsidR="001D74C2" w:rsidRPr="0011599E">
        <w:rPr>
          <w:i/>
          <w:sz w:val="26"/>
          <w:szCs w:val="26"/>
        </w:rPr>
        <w:t>Id</w:t>
      </w:r>
      <w:r w:rsidR="001D74C2">
        <w:rPr>
          <w:sz w:val="26"/>
          <w:szCs w:val="26"/>
        </w:rPr>
        <w:t>. at 128-129, 134-135, 144</w:t>
      </w:r>
      <w:r w:rsidR="0011599E">
        <w:rPr>
          <w:sz w:val="26"/>
          <w:szCs w:val="26"/>
        </w:rPr>
        <w:t>.</w:t>
      </w:r>
      <w:proofErr w:type="gramEnd"/>
      <w:r w:rsidR="001D74C2">
        <w:rPr>
          <w:sz w:val="26"/>
          <w:szCs w:val="26"/>
        </w:rPr>
        <w:t xml:space="preserve">  Mr. Laboy further</w:t>
      </w:r>
      <w:r w:rsidR="00F27099">
        <w:rPr>
          <w:sz w:val="26"/>
          <w:szCs w:val="26"/>
        </w:rPr>
        <w:t xml:space="preserve"> denied that he discussed anything about the termination with Mr. Powell as they walked together along the </w:t>
      </w:r>
      <w:r w:rsidR="009317AA">
        <w:rPr>
          <w:sz w:val="26"/>
          <w:szCs w:val="26"/>
        </w:rPr>
        <w:t xml:space="preserve">street, asserting that all such </w:t>
      </w:r>
      <w:r w:rsidR="00F27099">
        <w:rPr>
          <w:sz w:val="26"/>
          <w:szCs w:val="26"/>
        </w:rPr>
        <w:t xml:space="preserve">conversation occurred while he and Mr. Powell were on the Complainant’s porch.  </w:t>
      </w:r>
      <w:r w:rsidR="00F27099" w:rsidRPr="001D74C2">
        <w:rPr>
          <w:i/>
          <w:sz w:val="26"/>
          <w:szCs w:val="26"/>
        </w:rPr>
        <w:t>Id</w:t>
      </w:r>
      <w:r w:rsidR="00F27099">
        <w:rPr>
          <w:sz w:val="26"/>
          <w:szCs w:val="26"/>
        </w:rPr>
        <w:t xml:space="preserve">. at </w:t>
      </w:r>
      <w:r w:rsidR="009317AA">
        <w:rPr>
          <w:sz w:val="26"/>
          <w:szCs w:val="26"/>
        </w:rPr>
        <w:t>130-</w:t>
      </w:r>
      <w:r w:rsidR="003524CF">
        <w:rPr>
          <w:sz w:val="26"/>
          <w:szCs w:val="26"/>
        </w:rPr>
        <w:t>131, 142, 144-145, 151-152</w:t>
      </w:r>
      <w:r w:rsidR="00321643">
        <w:rPr>
          <w:sz w:val="26"/>
          <w:szCs w:val="26"/>
        </w:rPr>
        <w:t xml:space="preserve">.  Mr. Laboy averred that </w:t>
      </w:r>
      <w:r w:rsidR="00E22295">
        <w:rPr>
          <w:sz w:val="26"/>
          <w:szCs w:val="26"/>
        </w:rPr>
        <w:t>he</w:t>
      </w:r>
      <w:r w:rsidR="00323D63">
        <w:rPr>
          <w:sz w:val="26"/>
          <w:szCs w:val="26"/>
        </w:rPr>
        <w:t xml:space="preserve"> did not reveal any</w:t>
      </w:r>
      <w:r w:rsidR="00323D63" w:rsidRPr="00323D63">
        <w:rPr>
          <w:sz w:val="26"/>
          <w:szCs w:val="26"/>
        </w:rPr>
        <w:t xml:space="preserve"> </w:t>
      </w:r>
      <w:r w:rsidR="00323D63">
        <w:rPr>
          <w:sz w:val="26"/>
          <w:szCs w:val="26"/>
        </w:rPr>
        <w:t>of the Complainant’s confidential account information to Mr. Powell, but only informed him</w:t>
      </w:r>
      <w:r w:rsidR="00E22295">
        <w:rPr>
          <w:sz w:val="26"/>
          <w:szCs w:val="26"/>
        </w:rPr>
        <w:t xml:space="preserve"> of the different termination and restoration options available to the Complainant, as well as the related costs, so that Mr. Powell could relay the information to the Complainant</w:t>
      </w:r>
      <w:r w:rsidR="00323D63">
        <w:rPr>
          <w:sz w:val="26"/>
          <w:szCs w:val="26"/>
        </w:rPr>
        <w:t xml:space="preserve">.  </w:t>
      </w:r>
      <w:r w:rsidR="00323D63" w:rsidRPr="00323D63">
        <w:rPr>
          <w:i/>
          <w:sz w:val="26"/>
          <w:szCs w:val="26"/>
        </w:rPr>
        <w:t>Id</w:t>
      </w:r>
      <w:r w:rsidR="00323D63">
        <w:rPr>
          <w:sz w:val="26"/>
          <w:szCs w:val="26"/>
        </w:rPr>
        <w:t xml:space="preserve">. at </w:t>
      </w:r>
      <w:r w:rsidR="00E22295">
        <w:rPr>
          <w:sz w:val="26"/>
          <w:szCs w:val="26"/>
        </w:rPr>
        <w:t>138-140</w:t>
      </w:r>
      <w:r w:rsidR="00323D63">
        <w:rPr>
          <w:sz w:val="26"/>
          <w:szCs w:val="26"/>
        </w:rPr>
        <w:t xml:space="preserve">, 158-161.  According to Mr. Laboy, </w:t>
      </w:r>
      <w:r w:rsidR="002800D5">
        <w:rPr>
          <w:sz w:val="26"/>
          <w:szCs w:val="26"/>
        </w:rPr>
        <w:t xml:space="preserve">this information was not confidential.  </w:t>
      </w:r>
      <w:proofErr w:type="gramStart"/>
      <w:r w:rsidR="004A13CB" w:rsidRPr="004A13CB">
        <w:rPr>
          <w:i/>
          <w:sz w:val="26"/>
          <w:szCs w:val="26"/>
        </w:rPr>
        <w:t>Id</w:t>
      </w:r>
      <w:r w:rsidR="004A13CB">
        <w:rPr>
          <w:sz w:val="26"/>
          <w:szCs w:val="26"/>
        </w:rPr>
        <w:t>. at 139.</w:t>
      </w:r>
      <w:proofErr w:type="gramEnd"/>
      <w:r w:rsidR="004A13CB">
        <w:rPr>
          <w:sz w:val="26"/>
          <w:szCs w:val="26"/>
        </w:rPr>
        <w:t xml:space="preserve">  </w:t>
      </w:r>
      <w:r w:rsidR="00930DE8">
        <w:rPr>
          <w:sz w:val="26"/>
          <w:szCs w:val="26"/>
        </w:rPr>
        <w:t>Similarly</w:t>
      </w:r>
      <w:r w:rsidR="002800D5">
        <w:rPr>
          <w:sz w:val="26"/>
          <w:szCs w:val="26"/>
        </w:rPr>
        <w:t xml:space="preserve">, </w:t>
      </w:r>
      <w:r w:rsidR="00F66924">
        <w:rPr>
          <w:sz w:val="26"/>
          <w:szCs w:val="26"/>
        </w:rPr>
        <w:t>Mr. Laboy’s supervisor, Tyrece Lawrence, testified that information regarding termination types and costs is public information, and that it was not inappropriate for Mr. Laboy to share this information with Mr. Powell, or to inform Mr. Powell that his purpose for visiting the Complainant’s residence was to terminate her electric service.</w:t>
      </w:r>
      <w:r w:rsidR="004A13CB">
        <w:rPr>
          <w:sz w:val="26"/>
          <w:szCs w:val="26"/>
        </w:rPr>
        <w:t xml:space="preserve">  </w:t>
      </w:r>
      <w:r w:rsidR="004A13CB" w:rsidRPr="004A13CB">
        <w:rPr>
          <w:i/>
          <w:sz w:val="26"/>
          <w:szCs w:val="26"/>
        </w:rPr>
        <w:t>Id</w:t>
      </w:r>
      <w:r w:rsidR="004A13CB">
        <w:rPr>
          <w:sz w:val="26"/>
          <w:szCs w:val="26"/>
        </w:rPr>
        <w:t xml:space="preserve">. at </w:t>
      </w:r>
      <w:r w:rsidR="002D6702">
        <w:rPr>
          <w:sz w:val="26"/>
          <w:szCs w:val="26"/>
        </w:rPr>
        <w:t>82-83, 85-87, 90-95</w:t>
      </w:r>
      <w:r w:rsidR="00CD53FB">
        <w:rPr>
          <w:sz w:val="26"/>
          <w:szCs w:val="26"/>
        </w:rPr>
        <w:t>, 112-113.</w:t>
      </w:r>
    </w:p>
    <w:p w:rsidR="00C17256" w:rsidRPr="00386D68" w:rsidRDefault="00C17256" w:rsidP="008A7F4D">
      <w:pPr>
        <w:widowControl/>
        <w:spacing w:line="360" w:lineRule="auto"/>
        <w:rPr>
          <w:sz w:val="26"/>
          <w:szCs w:val="26"/>
        </w:rPr>
      </w:pPr>
    </w:p>
    <w:p w:rsidR="00DB44D9" w:rsidRPr="00386D68" w:rsidRDefault="00DB44D9" w:rsidP="00DB44D9">
      <w:pPr>
        <w:widowControl/>
        <w:spacing w:line="360" w:lineRule="auto"/>
        <w:rPr>
          <w:b/>
          <w:sz w:val="26"/>
          <w:szCs w:val="26"/>
        </w:rPr>
      </w:pPr>
      <w:r w:rsidRPr="00386D68">
        <w:rPr>
          <w:b/>
          <w:sz w:val="26"/>
          <w:szCs w:val="26"/>
        </w:rPr>
        <w:t xml:space="preserve">ALJ’s Initial Decision </w:t>
      </w:r>
    </w:p>
    <w:p w:rsidR="000522FC" w:rsidRPr="00386D68" w:rsidRDefault="000522FC" w:rsidP="00DB44D9">
      <w:pPr>
        <w:widowControl/>
        <w:spacing w:line="360" w:lineRule="auto"/>
        <w:rPr>
          <w:b/>
          <w:sz w:val="26"/>
          <w:szCs w:val="26"/>
        </w:rPr>
      </w:pPr>
    </w:p>
    <w:p w:rsidR="00386D68" w:rsidRPr="00F428B8" w:rsidRDefault="00386D68" w:rsidP="00386D68">
      <w:pPr>
        <w:widowControl/>
        <w:spacing w:line="360" w:lineRule="auto"/>
        <w:rPr>
          <w:sz w:val="26"/>
          <w:szCs w:val="26"/>
        </w:rPr>
      </w:pPr>
      <w:r w:rsidRPr="00386D68">
        <w:rPr>
          <w:sz w:val="26"/>
          <w:szCs w:val="26"/>
        </w:rPr>
        <w:tab/>
      </w:r>
      <w:r w:rsidRPr="00386D68">
        <w:rPr>
          <w:sz w:val="26"/>
          <w:szCs w:val="26"/>
        </w:rPr>
        <w:tab/>
        <w:t xml:space="preserve">ALJ Johnson made twenty-one Findings of Fact and reached four Conclusions of </w:t>
      </w:r>
      <w:r w:rsidRPr="00F428B8">
        <w:rPr>
          <w:sz w:val="26"/>
          <w:szCs w:val="26"/>
        </w:rPr>
        <w:t xml:space="preserve">Law.  </w:t>
      </w:r>
      <w:proofErr w:type="gramStart"/>
      <w:r w:rsidRPr="00F428B8">
        <w:rPr>
          <w:sz w:val="26"/>
          <w:szCs w:val="26"/>
        </w:rPr>
        <w:t>I.D. at 2-4, 9.</w:t>
      </w:r>
      <w:proofErr w:type="gramEnd"/>
      <w:r w:rsidRPr="00F428B8">
        <w:rPr>
          <w:sz w:val="26"/>
          <w:szCs w:val="26"/>
        </w:rPr>
        <w:t xml:space="preserve">  The Findings of Fact and Conclusions of Law are incorporated herein by reference and are adopted without comment unless they are either expressly or by necessary implication rejected or modified by this Opinion and Order.</w:t>
      </w:r>
    </w:p>
    <w:p w:rsidR="00386D68" w:rsidRPr="00F428B8" w:rsidRDefault="00386D68" w:rsidP="00DB44D9">
      <w:pPr>
        <w:widowControl/>
        <w:spacing w:line="360" w:lineRule="auto"/>
        <w:rPr>
          <w:b/>
          <w:sz w:val="26"/>
          <w:szCs w:val="26"/>
        </w:rPr>
      </w:pPr>
    </w:p>
    <w:p w:rsidR="00853365" w:rsidRPr="00F428B8" w:rsidRDefault="001B6C10" w:rsidP="00E34602">
      <w:pPr>
        <w:widowControl/>
        <w:spacing w:line="360" w:lineRule="auto"/>
        <w:rPr>
          <w:sz w:val="26"/>
          <w:szCs w:val="26"/>
        </w:rPr>
      </w:pPr>
      <w:r w:rsidRPr="00F428B8">
        <w:rPr>
          <w:sz w:val="26"/>
          <w:szCs w:val="26"/>
        </w:rPr>
        <w:tab/>
      </w:r>
      <w:r w:rsidRPr="00F428B8">
        <w:rPr>
          <w:sz w:val="26"/>
          <w:szCs w:val="26"/>
        </w:rPr>
        <w:tab/>
        <w:t>The ALJ began his</w:t>
      </w:r>
      <w:r w:rsidR="00DB44D9" w:rsidRPr="00F428B8">
        <w:rPr>
          <w:sz w:val="26"/>
          <w:szCs w:val="26"/>
        </w:rPr>
        <w:t xml:space="preserve"> analysis by </w:t>
      </w:r>
      <w:r w:rsidR="00875DFA">
        <w:rPr>
          <w:sz w:val="26"/>
          <w:szCs w:val="26"/>
        </w:rPr>
        <w:t>stating that</w:t>
      </w:r>
      <w:r w:rsidR="00A605AC" w:rsidRPr="00F428B8">
        <w:rPr>
          <w:sz w:val="26"/>
          <w:szCs w:val="26"/>
        </w:rPr>
        <w:t xml:space="preserve"> PECO is mandated to provide reasonable customer service </w:t>
      </w:r>
      <w:r w:rsidR="00875DFA">
        <w:rPr>
          <w:sz w:val="26"/>
          <w:szCs w:val="26"/>
        </w:rPr>
        <w:t>in accordance with Section</w:t>
      </w:r>
      <w:r w:rsidR="00A605AC" w:rsidRPr="00F428B8">
        <w:rPr>
          <w:sz w:val="26"/>
          <w:szCs w:val="26"/>
        </w:rPr>
        <w:t xml:space="preserve"> </w:t>
      </w:r>
      <w:r w:rsidR="00F428B8" w:rsidRPr="00F428B8">
        <w:rPr>
          <w:sz w:val="26"/>
          <w:szCs w:val="26"/>
        </w:rPr>
        <w:t>1501</w:t>
      </w:r>
      <w:r w:rsidR="00875DFA">
        <w:rPr>
          <w:sz w:val="26"/>
          <w:szCs w:val="26"/>
        </w:rPr>
        <w:t xml:space="preserve"> of the Code</w:t>
      </w:r>
      <w:r w:rsidR="00F428B8" w:rsidRPr="00F428B8">
        <w:rPr>
          <w:sz w:val="26"/>
          <w:szCs w:val="26"/>
        </w:rPr>
        <w:t>, which states</w:t>
      </w:r>
      <w:r w:rsidR="00875DFA">
        <w:rPr>
          <w:sz w:val="26"/>
          <w:szCs w:val="26"/>
        </w:rPr>
        <w:t>, in part</w:t>
      </w:r>
      <w:r w:rsidR="00F428B8" w:rsidRPr="00F428B8">
        <w:rPr>
          <w:sz w:val="26"/>
          <w:szCs w:val="26"/>
        </w:rPr>
        <w:t>:</w:t>
      </w:r>
    </w:p>
    <w:p w:rsidR="00DB44D9" w:rsidRPr="00063764" w:rsidRDefault="00DB44D9" w:rsidP="00064F6E">
      <w:pPr>
        <w:widowControl/>
        <w:ind w:right="1440"/>
        <w:rPr>
          <w:sz w:val="26"/>
          <w:szCs w:val="26"/>
        </w:rPr>
      </w:pPr>
    </w:p>
    <w:p w:rsidR="00063764" w:rsidRPr="00063764" w:rsidRDefault="00875DFA" w:rsidP="00875DFA">
      <w:pPr>
        <w:widowControl/>
        <w:ind w:left="1440" w:right="1440"/>
        <w:rPr>
          <w:sz w:val="26"/>
          <w:szCs w:val="26"/>
        </w:rPr>
      </w:pPr>
      <w:r w:rsidRPr="00875DFA">
        <w:rPr>
          <w:sz w:val="26"/>
          <w:szCs w:val="26"/>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regulations and orders of the commission.</w:t>
      </w:r>
    </w:p>
    <w:p w:rsidR="00063764" w:rsidRPr="00063764" w:rsidRDefault="00063764" w:rsidP="00875DFA">
      <w:pPr>
        <w:widowControl/>
        <w:spacing w:line="360" w:lineRule="auto"/>
        <w:ind w:right="1440"/>
        <w:rPr>
          <w:sz w:val="26"/>
          <w:szCs w:val="26"/>
        </w:rPr>
      </w:pPr>
    </w:p>
    <w:p w:rsidR="00127638" w:rsidRPr="00127638" w:rsidRDefault="00E95BAF" w:rsidP="00BC49E6">
      <w:pPr>
        <w:widowControl/>
        <w:spacing w:line="360" w:lineRule="auto"/>
        <w:rPr>
          <w:sz w:val="26"/>
          <w:szCs w:val="26"/>
        </w:rPr>
      </w:pPr>
      <w:r>
        <w:rPr>
          <w:sz w:val="26"/>
          <w:szCs w:val="26"/>
        </w:rPr>
        <w:t>I.D. at 5 (</w:t>
      </w:r>
      <w:r w:rsidR="00875DFA">
        <w:rPr>
          <w:sz w:val="26"/>
          <w:szCs w:val="26"/>
        </w:rPr>
        <w:t xml:space="preserve">quoting </w:t>
      </w:r>
      <w:r w:rsidR="00875DFA" w:rsidRPr="00F428B8">
        <w:rPr>
          <w:sz w:val="26"/>
          <w:szCs w:val="26"/>
        </w:rPr>
        <w:t>66 Pa. C.S. § 1501</w:t>
      </w:r>
      <w:r>
        <w:rPr>
          <w:sz w:val="26"/>
          <w:szCs w:val="26"/>
        </w:rPr>
        <w:t>)</w:t>
      </w:r>
      <w:r w:rsidR="00875DFA">
        <w:rPr>
          <w:sz w:val="26"/>
          <w:szCs w:val="26"/>
        </w:rPr>
        <w:t>.  The ALJ also noted the Commonwealth Court</w:t>
      </w:r>
      <w:r w:rsidR="006C5829">
        <w:rPr>
          <w:sz w:val="26"/>
          <w:szCs w:val="26"/>
        </w:rPr>
        <w:t xml:space="preserve"> of Pennsylvania</w:t>
      </w:r>
      <w:r w:rsidR="00875DFA">
        <w:rPr>
          <w:sz w:val="26"/>
          <w:szCs w:val="26"/>
        </w:rPr>
        <w:t xml:space="preserve">’s caution that </w:t>
      </w:r>
      <w:r w:rsidR="000729BA">
        <w:rPr>
          <w:sz w:val="26"/>
          <w:szCs w:val="26"/>
        </w:rPr>
        <w:t>the Commission may not sustain a complaint pursuant to Section 1501 unless it finds that a utility violated a duty to render reasonable a</w:t>
      </w:r>
      <w:r w:rsidR="008A24CA">
        <w:rPr>
          <w:sz w:val="26"/>
          <w:szCs w:val="26"/>
        </w:rPr>
        <w:t>nd reliable service.  I.D. at 5</w:t>
      </w:r>
      <w:r w:rsidR="000729BA">
        <w:rPr>
          <w:sz w:val="26"/>
          <w:szCs w:val="26"/>
        </w:rPr>
        <w:t xml:space="preserve"> </w:t>
      </w:r>
      <w:r w:rsidR="008A24CA">
        <w:rPr>
          <w:sz w:val="26"/>
          <w:szCs w:val="26"/>
        </w:rPr>
        <w:t>(</w:t>
      </w:r>
      <w:r w:rsidR="000729BA">
        <w:rPr>
          <w:sz w:val="26"/>
          <w:szCs w:val="26"/>
        </w:rPr>
        <w:t xml:space="preserve">citing </w:t>
      </w:r>
      <w:r w:rsidR="000729BA">
        <w:rPr>
          <w:i/>
          <w:sz w:val="26"/>
          <w:szCs w:val="26"/>
        </w:rPr>
        <w:t>West Penn Power Co.</w:t>
      </w:r>
      <w:r w:rsidR="000729BA" w:rsidRPr="00F95E89">
        <w:rPr>
          <w:i/>
          <w:sz w:val="26"/>
          <w:szCs w:val="26"/>
        </w:rPr>
        <w:t xml:space="preserve"> v. Pa. PUC, </w:t>
      </w:r>
      <w:r w:rsidR="000729BA">
        <w:rPr>
          <w:sz w:val="26"/>
          <w:szCs w:val="26"/>
        </w:rPr>
        <w:t>478 A.2d 947, 949</w:t>
      </w:r>
      <w:r w:rsidR="000729BA" w:rsidRPr="00F95E89">
        <w:rPr>
          <w:sz w:val="26"/>
          <w:szCs w:val="26"/>
        </w:rPr>
        <w:t xml:space="preserve"> </w:t>
      </w:r>
      <w:r w:rsidR="000729BA">
        <w:rPr>
          <w:sz w:val="26"/>
          <w:szCs w:val="26"/>
        </w:rPr>
        <w:t>(Pa. Cmwlth. 1984</w:t>
      </w:r>
      <w:r w:rsidR="000729BA" w:rsidRPr="00F95E89">
        <w:rPr>
          <w:sz w:val="26"/>
          <w:szCs w:val="26"/>
        </w:rPr>
        <w:t>)</w:t>
      </w:r>
      <w:r w:rsidR="008A24CA">
        <w:rPr>
          <w:sz w:val="26"/>
          <w:szCs w:val="26"/>
        </w:rPr>
        <w:t>)</w:t>
      </w:r>
      <w:r w:rsidR="000729BA">
        <w:rPr>
          <w:sz w:val="26"/>
          <w:szCs w:val="26"/>
        </w:rPr>
        <w:t>.</w:t>
      </w:r>
      <w:r w:rsidR="00185F12">
        <w:rPr>
          <w:sz w:val="26"/>
          <w:szCs w:val="26"/>
        </w:rPr>
        <w:t xml:space="preserve">  However, the ALJ also noted the Commission’s determination that a utility is not required to furnish perfect service or the best</w:t>
      </w:r>
      <w:r w:rsidR="008A24CA">
        <w:rPr>
          <w:sz w:val="26"/>
          <w:szCs w:val="26"/>
        </w:rPr>
        <w:t xml:space="preserve"> possible service.  I.D. at 5-6</w:t>
      </w:r>
      <w:r w:rsidR="00185F12">
        <w:rPr>
          <w:sz w:val="26"/>
          <w:szCs w:val="26"/>
        </w:rPr>
        <w:t xml:space="preserve"> </w:t>
      </w:r>
      <w:r w:rsidR="008A24CA">
        <w:rPr>
          <w:sz w:val="26"/>
          <w:szCs w:val="26"/>
        </w:rPr>
        <w:t>(</w:t>
      </w:r>
      <w:r w:rsidR="00185F12">
        <w:rPr>
          <w:sz w:val="26"/>
          <w:szCs w:val="26"/>
        </w:rPr>
        <w:t xml:space="preserve">citing </w:t>
      </w:r>
      <w:r w:rsidR="00185F12" w:rsidRPr="00185F12">
        <w:rPr>
          <w:i/>
          <w:sz w:val="26"/>
          <w:szCs w:val="26"/>
        </w:rPr>
        <w:t>Re Metropolitan Edison Company</w:t>
      </w:r>
      <w:r w:rsidR="00185F12" w:rsidRPr="00185F12">
        <w:rPr>
          <w:sz w:val="26"/>
          <w:szCs w:val="26"/>
        </w:rPr>
        <w:t>, 80 Pa. PUC 663, 672 (1993)</w:t>
      </w:r>
      <w:r w:rsidR="008A24CA">
        <w:rPr>
          <w:sz w:val="26"/>
          <w:szCs w:val="26"/>
        </w:rPr>
        <w:t>)</w:t>
      </w:r>
      <w:r w:rsidR="00185F12" w:rsidRPr="00185F12">
        <w:rPr>
          <w:sz w:val="26"/>
          <w:szCs w:val="26"/>
        </w:rPr>
        <w:t>.</w:t>
      </w:r>
      <w:r w:rsidR="00822F3E">
        <w:rPr>
          <w:sz w:val="26"/>
          <w:szCs w:val="26"/>
        </w:rPr>
        <w:t xml:space="preserve">  Thus, the ALJ concluded that the test to determine the adequacy of a utility’s service, as well as its response to customer service complaints, is reasonableness.</w:t>
      </w:r>
      <w:r w:rsidR="008A24CA">
        <w:rPr>
          <w:sz w:val="26"/>
          <w:szCs w:val="26"/>
        </w:rPr>
        <w:t xml:space="preserve">  </w:t>
      </w:r>
      <w:proofErr w:type="gramStart"/>
      <w:r w:rsidR="008A24CA">
        <w:rPr>
          <w:sz w:val="26"/>
          <w:szCs w:val="26"/>
        </w:rPr>
        <w:t>I.D. at 6</w:t>
      </w:r>
      <w:r w:rsidR="00822F3E">
        <w:rPr>
          <w:sz w:val="26"/>
          <w:szCs w:val="26"/>
        </w:rPr>
        <w:t xml:space="preserve"> </w:t>
      </w:r>
      <w:r w:rsidR="008A24CA">
        <w:rPr>
          <w:sz w:val="26"/>
          <w:szCs w:val="26"/>
        </w:rPr>
        <w:t>(</w:t>
      </w:r>
      <w:r w:rsidR="00822F3E">
        <w:rPr>
          <w:sz w:val="26"/>
          <w:szCs w:val="26"/>
        </w:rPr>
        <w:t xml:space="preserve">citing </w:t>
      </w:r>
      <w:r w:rsidR="00127638" w:rsidRPr="00127638">
        <w:rPr>
          <w:i/>
          <w:sz w:val="26"/>
          <w:szCs w:val="26"/>
        </w:rPr>
        <w:t>Scherich v. Verizon Pennsylvania Inc.</w:t>
      </w:r>
      <w:r w:rsidR="00127638">
        <w:rPr>
          <w:sz w:val="26"/>
          <w:szCs w:val="26"/>
        </w:rPr>
        <w:t xml:space="preserve">, </w:t>
      </w:r>
      <w:r w:rsidR="00127638" w:rsidRPr="00127638">
        <w:rPr>
          <w:sz w:val="26"/>
          <w:szCs w:val="26"/>
        </w:rPr>
        <w:t>Docket Nos.</w:t>
      </w:r>
      <w:proofErr w:type="gramEnd"/>
      <w:r w:rsidR="00127638" w:rsidRPr="00127638">
        <w:rPr>
          <w:sz w:val="26"/>
          <w:szCs w:val="26"/>
        </w:rPr>
        <w:t xml:space="preserve"> C-2008-2061244, C-2008-2068818 (Final Order </w:t>
      </w:r>
      <w:r w:rsidR="00127638">
        <w:rPr>
          <w:sz w:val="26"/>
          <w:szCs w:val="26"/>
        </w:rPr>
        <w:t xml:space="preserve">entered </w:t>
      </w:r>
      <w:r w:rsidR="00127638" w:rsidRPr="00127638">
        <w:rPr>
          <w:sz w:val="26"/>
          <w:szCs w:val="26"/>
        </w:rPr>
        <w:t>January 28, 2010)</w:t>
      </w:r>
      <w:r w:rsidR="008A24CA">
        <w:rPr>
          <w:sz w:val="26"/>
          <w:szCs w:val="26"/>
        </w:rPr>
        <w:t>)</w:t>
      </w:r>
      <w:r w:rsidR="00127638" w:rsidRPr="00127638">
        <w:rPr>
          <w:sz w:val="26"/>
          <w:szCs w:val="26"/>
        </w:rPr>
        <w:t>.</w:t>
      </w:r>
    </w:p>
    <w:p w:rsidR="00185F12" w:rsidRPr="00185F12" w:rsidRDefault="00185F12" w:rsidP="00185F12">
      <w:pPr>
        <w:widowControl/>
        <w:spacing w:line="360" w:lineRule="auto"/>
        <w:ind w:firstLine="1440"/>
        <w:rPr>
          <w:sz w:val="26"/>
          <w:szCs w:val="26"/>
        </w:rPr>
      </w:pPr>
    </w:p>
    <w:p w:rsidR="00AC2365" w:rsidRPr="00063764" w:rsidRDefault="00687FCF" w:rsidP="00AC2365">
      <w:pPr>
        <w:widowControl/>
        <w:spacing w:line="360" w:lineRule="auto"/>
        <w:ind w:firstLine="1440"/>
        <w:rPr>
          <w:sz w:val="26"/>
          <w:szCs w:val="26"/>
        </w:rPr>
      </w:pPr>
      <w:r>
        <w:rPr>
          <w:sz w:val="26"/>
          <w:szCs w:val="26"/>
        </w:rPr>
        <w:t>The ALJ stated that the essence of the Complaint’s position in this proceeding is that the status of her account with PECO</w:t>
      </w:r>
      <w:r w:rsidR="00A41093">
        <w:rPr>
          <w:sz w:val="26"/>
          <w:szCs w:val="26"/>
        </w:rPr>
        <w:t>,</w:t>
      </w:r>
      <w:r>
        <w:rPr>
          <w:sz w:val="26"/>
          <w:szCs w:val="26"/>
        </w:rPr>
        <w:t xml:space="preserve"> and the termination of her electric service</w:t>
      </w:r>
      <w:r w:rsidR="00A41093">
        <w:rPr>
          <w:sz w:val="26"/>
          <w:szCs w:val="26"/>
        </w:rPr>
        <w:t>,</w:t>
      </w:r>
      <w:r>
        <w:rPr>
          <w:sz w:val="26"/>
          <w:szCs w:val="26"/>
        </w:rPr>
        <w:t xml:space="preserve"> were not </w:t>
      </w:r>
      <w:r w:rsidR="00282516">
        <w:rPr>
          <w:sz w:val="26"/>
          <w:szCs w:val="26"/>
        </w:rPr>
        <w:t xml:space="preserve">properly </w:t>
      </w:r>
      <w:r>
        <w:rPr>
          <w:sz w:val="26"/>
          <w:szCs w:val="26"/>
        </w:rPr>
        <w:t>treated</w:t>
      </w:r>
      <w:r w:rsidR="00011287">
        <w:rPr>
          <w:sz w:val="26"/>
          <w:szCs w:val="26"/>
        </w:rPr>
        <w:t xml:space="preserve"> as private matters</w:t>
      </w:r>
      <w:r w:rsidR="001975B9">
        <w:rPr>
          <w:sz w:val="26"/>
          <w:szCs w:val="26"/>
        </w:rPr>
        <w:t xml:space="preserve"> by the PECO field technician, Mr. Laboy,</w:t>
      </w:r>
      <w:r w:rsidR="00A37D8F">
        <w:rPr>
          <w:sz w:val="26"/>
          <w:szCs w:val="26"/>
        </w:rPr>
        <w:t xml:space="preserve"> when he </w:t>
      </w:r>
      <w:r w:rsidR="00282516">
        <w:rPr>
          <w:sz w:val="26"/>
          <w:szCs w:val="26"/>
        </w:rPr>
        <w:t xml:space="preserve">arrived at the Complainant’s residence to execute the termination of service and </w:t>
      </w:r>
      <w:r w:rsidR="001975B9">
        <w:rPr>
          <w:sz w:val="26"/>
          <w:szCs w:val="26"/>
        </w:rPr>
        <w:t>discussed the termination with the Complainant’s contractor, Mr. Powell</w:t>
      </w:r>
      <w:r w:rsidR="00282516">
        <w:rPr>
          <w:sz w:val="26"/>
          <w:szCs w:val="26"/>
        </w:rPr>
        <w:t>.</w:t>
      </w:r>
      <w:r w:rsidR="00485DE0">
        <w:rPr>
          <w:sz w:val="26"/>
          <w:szCs w:val="26"/>
        </w:rPr>
        <w:t xml:space="preserve">  </w:t>
      </w:r>
      <w:proofErr w:type="gramStart"/>
      <w:r w:rsidR="00485DE0">
        <w:rPr>
          <w:sz w:val="26"/>
          <w:szCs w:val="26"/>
        </w:rPr>
        <w:t>I.D. at 6.</w:t>
      </w:r>
      <w:proofErr w:type="gramEnd"/>
      <w:r w:rsidR="00E71874">
        <w:rPr>
          <w:sz w:val="26"/>
          <w:szCs w:val="26"/>
        </w:rPr>
        <w:t xml:space="preserve">  The</w:t>
      </w:r>
      <w:r w:rsidR="00976535">
        <w:rPr>
          <w:sz w:val="26"/>
          <w:szCs w:val="26"/>
        </w:rPr>
        <w:t xml:space="preserve"> ALJ noted Mr. Laboy’s</w:t>
      </w:r>
      <w:r w:rsidR="00E71874">
        <w:rPr>
          <w:sz w:val="26"/>
          <w:szCs w:val="26"/>
        </w:rPr>
        <w:t xml:space="preserve"> testimony that his company’s policy does not preclude a technician from informing a contractor or employee of a c</w:t>
      </w:r>
      <w:r w:rsidR="00AC2365">
        <w:rPr>
          <w:sz w:val="26"/>
          <w:szCs w:val="26"/>
        </w:rPr>
        <w:t>ustomer about</w:t>
      </w:r>
      <w:r w:rsidR="00E71874">
        <w:rPr>
          <w:sz w:val="26"/>
          <w:szCs w:val="26"/>
        </w:rPr>
        <w:t xml:space="preserve"> the termination, or from discussing the various methods of termination and the fees involved.</w:t>
      </w:r>
      <w:r w:rsidR="00AC2365">
        <w:rPr>
          <w:sz w:val="26"/>
          <w:szCs w:val="26"/>
        </w:rPr>
        <w:t xml:space="preserve">  </w:t>
      </w:r>
      <w:proofErr w:type="gramStart"/>
      <w:r w:rsidR="00AC2365">
        <w:rPr>
          <w:sz w:val="26"/>
          <w:szCs w:val="26"/>
        </w:rPr>
        <w:lastRenderedPageBreak/>
        <w:t xml:space="preserve">I.D. at </w:t>
      </w:r>
      <w:r w:rsidR="008A24CA">
        <w:rPr>
          <w:sz w:val="26"/>
          <w:szCs w:val="26"/>
        </w:rPr>
        <w:t>4</w:t>
      </w:r>
      <w:r w:rsidR="00AC2365">
        <w:rPr>
          <w:sz w:val="26"/>
          <w:szCs w:val="26"/>
        </w:rPr>
        <w:t xml:space="preserve"> </w:t>
      </w:r>
      <w:r w:rsidR="008A24CA">
        <w:rPr>
          <w:sz w:val="26"/>
          <w:szCs w:val="26"/>
        </w:rPr>
        <w:t>(</w:t>
      </w:r>
      <w:r w:rsidR="00AC2365">
        <w:rPr>
          <w:sz w:val="26"/>
          <w:szCs w:val="26"/>
        </w:rPr>
        <w:t>citing</w:t>
      </w:r>
      <w:r w:rsidR="008A24CA">
        <w:rPr>
          <w:sz w:val="26"/>
          <w:szCs w:val="26"/>
        </w:rPr>
        <w:t xml:space="preserve"> Tr. at 74, 81-82), 6</w:t>
      </w:r>
      <w:r w:rsidR="00E71874">
        <w:rPr>
          <w:sz w:val="26"/>
          <w:szCs w:val="26"/>
        </w:rPr>
        <w:t>.</w:t>
      </w:r>
      <w:proofErr w:type="gramEnd"/>
      <w:r w:rsidR="00485DE0">
        <w:rPr>
          <w:sz w:val="26"/>
          <w:szCs w:val="26"/>
        </w:rPr>
        <w:t xml:space="preserve"> </w:t>
      </w:r>
      <w:r w:rsidR="00485DE0" w:rsidRPr="00485DE0">
        <w:rPr>
          <w:sz w:val="26"/>
          <w:szCs w:val="26"/>
        </w:rPr>
        <w:t xml:space="preserve"> </w:t>
      </w:r>
      <w:r w:rsidR="00485DE0">
        <w:rPr>
          <w:sz w:val="26"/>
          <w:szCs w:val="26"/>
        </w:rPr>
        <w:t xml:space="preserve">However, the ALJ found that this policy results “in the dissemination of the status of a customer’s account without any compelling reason.”  </w:t>
      </w:r>
      <w:proofErr w:type="gramStart"/>
      <w:r w:rsidR="00485DE0">
        <w:rPr>
          <w:sz w:val="26"/>
          <w:szCs w:val="26"/>
        </w:rPr>
        <w:t>I.D. at 6.</w:t>
      </w:r>
      <w:proofErr w:type="gramEnd"/>
      <w:r w:rsidR="00485DE0">
        <w:rPr>
          <w:sz w:val="26"/>
          <w:szCs w:val="26"/>
        </w:rPr>
        <w:t xml:space="preserve"> </w:t>
      </w:r>
    </w:p>
    <w:p w:rsidR="002F792D" w:rsidRDefault="002F792D" w:rsidP="000729BA">
      <w:pPr>
        <w:widowControl/>
        <w:spacing w:line="360" w:lineRule="auto"/>
        <w:ind w:firstLine="1440"/>
        <w:rPr>
          <w:sz w:val="26"/>
          <w:szCs w:val="26"/>
        </w:rPr>
      </w:pPr>
    </w:p>
    <w:p w:rsidR="00BF2143" w:rsidRDefault="002F792D" w:rsidP="00BF2143">
      <w:pPr>
        <w:widowControl/>
        <w:spacing w:line="360" w:lineRule="auto"/>
        <w:ind w:firstLine="1440"/>
        <w:rPr>
          <w:sz w:val="26"/>
          <w:szCs w:val="26"/>
        </w:rPr>
      </w:pPr>
      <w:r>
        <w:rPr>
          <w:sz w:val="26"/>
          <w:szCs w:val="26"/>
        </w:rPr>
        <w:t>The ALJ stated that in the absence of specific Commission regulations establishing a standard of conduct for a public utility representative, Section 1501 of the Code governs the utility’s obligation to provide reasonable service to its customers.</w:t>
      </w:r>
      <w:r w:rsidR="002C49C6">
        <w:rPr>
          <w:sz w:val="26"/>
          <w:szCs w:val="26"/>
        </w:rPr>
        <w:t xml:space="preserve">  </w:t>
      </w:r>
      <w:r w:rsidR="00BF2143">
        <w:rPr>
          <w:sz w:val="26"/>
          <w:szCs w:val="26"/>
        </w:rPr>
        <w:t>T</w:t>
      </w:r>
      <w:r w:rsidR="00485DE0">
        <w:rPr>
          <w:sz w:val="26"/>
          <w:szCs w:val="26"/>
        </w:rPr>
        <w:t>he ALJ noted that</w:t>
      </w:r>
      <w:r w:rsidR="00BF2143">
        <w:rPr>
          <w:sz w:val="26"/>
          <w:szCs w:val="26"/>
        </w:rPr>
        <w:t xml:space="preserve"> i</w:t>
      </w:r>
      <w:r w:rsidR="00485DE0" w:rsidRPr="00485DE0">
        <w:rPr>
          <w:sz w:val="26"/>
          <w:szCs w:val="26"/>
        </w:rPr>
        <w:t xml:space="preserve">n </w:t>
      </w:r>
      <w:r w:rsidR="00485DE0" w:rsidRPr="00485DE0">
        <w:rPr>
          <w:i/>
          <w:sz w:val="26"/>
          <w:szCs w:val="26"/>
        </w:rPr>
        <w:t>Gallagher v. Bell Telephone Co. of Pa.</w:t>
      </w:r>
      <w:r w:rsidR="00485DE0" w:rsidRPr="00485DE0">
        <w:rPr>
          <w:sz w:val="26"/>
          <w:szCs w:val="26"/>
        </w:rPr>
        <w:t>, Docket No. F-8958314, (Order entered September 23, 1992), the Commission held that a public u</w:t>
      </w:r>
      <w:r w:rsidR="00BF2143">
        <w:rPr>
          <w:sz w:val="26"/>
          <w:szCs w:val="26"/>
        </w:rPr>
        <w:t>tility had violated Section</w:t>
      </w:r>
      <w:r w:rsidR="008035E8">
        <w:rPr>
          <w:sz w:val="26"/>
          <w:szCs w:val="26"/>
        </w:rPr>
        <w:t xml:space="preserve"> 1501 by allowing its customer service employees to</w:t>
      </w:r>
      <w:r w:rsidR="00485DE0" w:rsidRPr="00485DE0">
        <w:rPr>
          <w:sz w:val="26"/>
          <w:szCs w:val="26"/>
        </w:rPr>
        <w:t xml:space="preserve"> refuse to identify themsel</w:t>
      </w:r>
      <w:r w:rsidR="008035E8">
        <w:rPr>
          <w:sz w:val="26"/>
          <w:szCs w:val="26"/>
        </w:rPr>
        <w:t>ves to a complainant, to call</w:t>
      </w:r>
      <w:r w:rsidR="00485DE0" w:rsidRPr="00485DE0">
        <w:rPr>
          <w:sz w:val="26"/>
          <w:szCs w:val="26"/>
        </w:rPr>
        <w:t xml:space="preserve"> the complainant a rude and filthy name</w:t>
      </w:r>
      <w:r w:rsidR="007114B8">
        <w:rPr>
          <w:sz w:val="26"/>
          <w:szCs w:val="26"/>
        </w:rPr>
        <w:t>,</w:t>
      </w:r>
      <w:r w:rsidR="008035E8">
        <w:rPr>
          <w:sz w:val="26"/>
          <w:szCs w:val="26"/>
        </w:rPr>
        <w:t xml:space="preserve"> and to hang</w:t>
      </w:r>
      <w:r w:rsidR="00485DE0" w:rsidRPr="00485DE0">
        <w:rPr>
          <w:sz w:val="26"/>
          <w:szCs w:val="26"/>
        </w:rPr>
        <w:t xml:space="preserve"> up on the complainant.  </w:t>
      </w:r>
      <w:proofErr w:type="gramStart"/>
      <w:r w:rsidR="00BF2143">
        <w:rPr>
          <w:sz w:val="26"/>
          <w:szCs w:val="26"/>
        </w:rPr>
        <w:t>I.D. at 6.</w:t>
      </w:r>
      <w:proofErr w:type="gramEnd"/>
      <w:r w:rsidR="00BF2143">
        <w:rPr>
          <w:sz w:val="26"/>
          <w:szCs w:val="26"/>
        </w:rPr>
        <w:t xml:space="preserve">  In the instant proceeding, the ALJ found that “PECO’s </w:t>
      </w:r>
      <w:r w:rsidR="00BF2143" w:rsidRPr="006D7A02">
        <w:rPr>
          <w:sz w:val="26"/>
          <w:szCs w:val="26"/>
        </w:rPr>
        <w:t>representative broadcast the status of the Complainant’s account on the street in front of her house within earshot of her neighbors and people passing by, which no d</w:t>
      </w:r>
      <w:r w:rsidR="00BF2143">
        <w:rPr>
          <w:sz w:val="26"/>
          <w:szCs w:val="26"/>
        </w:rPr>
        <w:t xml:space="preserve">oubt caused her embarrassment.”  </w:t>
      </w:r>
      <w:r w:rsidR="00BF2143" w:rsidRPr="00BF2143">
        <w:rPr>
          <w:i/>
          <w:sz w:val="26"/>
          <w:szCs w:val="26"/>
        </w:rPr>
        <w:t>Id</w:t>
      </w:r>
      <w:r w:rsidR="00BF2143">
        <w:rPr>
          <w:sz w:val="26"/>
          <w:szCs w:val="26"/>
        </w:rPr>
        <w:t xml:space="preserve">.  The ALJ concluded that while the behavior of PECO’s representative was not identical to that of the utility’s representative in </w:t>
      </w:r>
      <w:r w:rsidR="00BF2143" w:rsidRPr="00485DE0">
        <w:rPr>
          <w:i/>
          <w:sz w:val="26"/>
          <w:szCs w:val="26"/>
        </w:rPr>
        <w:t>Gallagher</w:t>
      </w:r>
      <w:r w:rsidR="00BF2143">
        <w:rPr>
          <w:sz w:val="26"/>
          <w:szCs w:val="26"/>
        </w:rPr>
        <w:t>,</w:t>
      </w:r>
      <w:r w:rsidR="007114B8">
        <w:rPr>
          <w:sz w:val="26"/>
          <w:szCs w:val="26"/>
        </w:rPr>
        <w:t xml:space="preserve"> </w:t>
      </w:r>
      <w:r w:rsidR="007114B8" w:rsidRPr="007114B8">
        <w:rPr>
          <w:i/>
          <w:sz w:val="26"/>
          <w:szCs w:val="26"/>
        </w:rPr>
        <w:t>supra</w:t>
      </w:r>
      <w:r w:rsidR="007114B8">
        <w:rPr>
          <w:sz w:val="26"/>
          <w:szCs w:val="26"/>
        </w:rPr>
        <w:t>,</w:t>
      </w:r>
      <w:r w:rsidR="00BF2143">
        <w:rPr>
          <w:sz w:val="26"/>
          <w:szCs w:val="26"/>
        </w:rPr>
        <w:t xml:space="preserve"> the </w:t>
      </w:r>
      <w:r w:rsidR="00BF2143" w:rsidRPr="00BF2143">
        <w:rPr>
          <w:sz w:val="26"/>
          <w:szCs w:val="26"/>
        </w:rPr>
        <w:t>circumstances</w:t>
      </w:r>
      <w:r w:rsidR="00BF2143">
        <w:rPr>
          <w:sz w:val="26"/>
          <w:szCs w:val="26"/>
        </w:rPr>
        <w:t xml:space="preserve"> in the instant proceeding represent </w:t>
      </w:r>
      <w:r w:rsidR="00BF2143" w:rsidRPr="00BF2143">
        <w:rPr>
          <w:sz w:val="26"/>
          <w:szCs w:val="26"/>
        </w:rPr>
        <w:t xml:space="preserve">a failure by PECO to provide reasonable customer service to the Complainant.  </w:t>
      </w:r>
      <w:r w:rsidR="00BF2143" w:rsidRPr="00BF2143">
        <w:rPr>
          <w:i/>
          <w:sz w:val="26"/>
          <w:szCs w:val="26"/>
        </w:rPr>
        <w:t>Id</w:t>
      </w:r>
      <w:r w:rsidR="00BF2143">
        <w:rPr>
          <w:sz w:val="26"/>
          <w:szCs w:val="26"/>
        </w:rPr>
        <w:t>. at 6-7.  According to the ALJ, “e</w:t>
      </w:r>
      <w:r w:rsidR="00BF2143" w:rsidRPr="00BF2143">
        <w:rPr>
          <w:sz w:val="26"/>
          <w:szCs w:val="26"/>
        </w:rPr>
        <w:t>ven delinquent customers deserve to have their privacy protected and to be treated with dignity.</w:t>
      </w:r>
      <w:r w:rsidR="00BF2143">
        <w:rPr>
          <w:sz w:val="26"/>
          <w:szCs w:val="26"/>
        </w:rPr>
        <w:t xml:space="preserve">”  </w:t>
      </w:r>
      <w:proofErr w:type="gramStart"/>
      <w:r w:rsidR="00BF2143" w:rsidRPr="00BF2143">
        <w:rPr>
          <w:i/>
          <w:sz w:val="26"/>
          <w:szCs w:val="26"/>
        </w:rPr>
        <w:t>Id</w:t>
      </w:r>
      <w:r w:rsidR="00BF2143">
        <w:rPr>
          <w:sz w:val="26"/>
          <w:szCs w:val="26"/>
        </w:rPr>
        <w:t>. at 7.</w:t>
      </w:r>
      <w:proofErr w:type="gramEnd"/>
    </w:p>
    <w:p w:rsidR="00F71C5B" w:rsidRDefault="00F71C5B" w:rsidP="00E65D38">
      <w:pPr>
        <w:widowControl/>
        <w:spacing w:line="360" w:lineRule="auto"/>
        <w:rPr>
          <w:sz w:val="26"/>
          <w:szCs w:val="26"/>
        </w:rPr>
      </w:pPr>
    </w:p>
    <w:p w:rsidR="00F71C5B" w:rsidRPr="00F71C5B" w:rsidRDefault="00F71C5B" w:rsidP="00D1427D">
      <w:pPr>
        <w:widowControl/>
        <w:spacing w:line="360" w:lineRule="auto"/>
        <w:ind w:firstLine="1440"/>
        <w:rPr>
          <w:sz w:val="26"/>
          <w:szCs w:val="26"/>
        </w:rPr>
      </w:pPr>
      <w:r w:rsidRPr="00F71C5B">
        <w:rPr>
          <w:sz w:val="26"/>
          <w:szCs w:val="26"/>
        </w:rPr>
        <w:t>Having concluded that PECO violated</w:t>
      </w:r>
      <w:r>
        <w:rPr>
          <w:sz w:val="26"/>
          <w:szCs w:val="26"/>
        </w:rPr>
        <w:t xml:space="preserve"> Section 1501 of the Code</w:t>
      </w:r>
      <w:r w:rsidRPr="00F71C5B">
        <w:rPr>
          <w:sz w:val="26"/>
          <w:szCs w:val="26"/>
        </w:rPr>
        <w:t xml:space="preserve"> by failing to provide reasonable service, </w:t>
      </w:r>
      <w:r>
        <w:rPr>
          <w:sz w:val="26"/>
          <w:szCs w:val="26"/>
        </w:rPr>
        <w:t>the ALJ determined that it wa</w:t>
      </w:r>
      <w:r w:rsidRPr="00F71C5B">
        <w:rPr>
          <w:sz w:val="26"/>
          <w:szCs w:val="26"/>
        </w:rPr>
        <w:t>s appropriate to consider the</w:t>
      </w:r>
      <w:r>
        <w:rPr>
          <w:sz w:val="26"/>
          <w:szCs w:val="26"/>
        </w:rPr>
        <w:t xml:space="preserve"> assessment of a civil penalty.</w:t>
      </w:r>
      <w:r w:rsidR="0003099A">
        <w:rPr>
          <w:sz w:val="26"/>
          <w:szCs w:val="26"/>
        </w:rPr>
        <w:t xml:space="preserve">  The ALJ stated</w:t>
      </w:r>
      <w:r>
        <w:rPr>
          <w:sz w:val="26"/>
          <w:szCs w:val="26"/>
        </w:rPr>
        <w:t xml:space="preserve"> that </w:t>
      </w:r>
      <w:r w:rsidRPr="00F71C5B">
        <w:rPr>
          <w:sz w:val="26"/>
          <w:szCs w:val="26"/>
        </w:rPr>
        <w:t>Sec</w:t>
      </w:r>
      <w:r>
        <w:rPr>
          <w:sz w:val="26"/>
          <w:szCs w:val="26"/>
        </w:rPr>
        <w:t xml:space="preserve">tion 3301 of the </w:t>
      </w:r>
      <w:r w:rsidRPr="00F71C5B">
        <w:rPr>
          <w:sz w:val="26"/>
          <w:szCs w:val="26"/>
        </w:rPr>
        <w:t>Code provides that if any public utility fails to comply with any Commission regulation</w:t>
      </w:r>
      <w:r>
        <w:rPr>
          <w:sz w:val="26"/>
          <w:szCs w:val="26"/>
        </w:rPr>
        <w:t>,</w:t>
      </w:r>
      <w:r w:rsidRPr="00F71C5B">
        <w:rPr>
          <w:sz w:val="26"/>
          <w:szCs w:val="26"/>
        </w:rPr>
        <w:t xml:space="preserve"> it shall forfeit and pay to the Commonwealth a sum not exceeding $1,000</w:t>
      </w:r>
      <w:r w:rsidR="006609A7">
        <w:rPr>
          <w:sz w:val="26"/>
          <w:szCs w:val="26"/>
        </w:rPr>
        <w:t xml:space="preserve"> </w:t>
      </w:r>
      <w:r w:rsidRPr="00F71C5B">
        <w:rPr>
          <w:sz w:val="26"/>
          <w:szCs w:val="26"/>
        </w:rPr>
        <w:t>per day of violation.</w:t>
      </w:r>
      <w:r>
        <w:rPr>
          <w:sz w:val="26"/>
          <w:szCs w:val="26"/>
        </w:rPr>
        <w:t xml:space="preserve">  </w:t>
      </w:r>
      <w:r w:rsidR="0003099A">
        <w:rPr>
          <w:sz w:val="26"/>
          <w:szCs w:val="26"/>
        </w:rPr>
        <w:t xml:space="preserve">I.D. at 7 (citing </w:t>
      </w:r>
      <w:r w:rsidRPr="00F71C5B">
        <w:rPr>
          <w:sz w:val="26"/>
          <w:szCs w:val="26"/>
        </w:rPr>
        <w:t>66 Pa.</w:t>
      </w:r>
      <w:r w:rsidR="0003099A">
        <w:rPr>
          <w:sz w:val="26"/>
          <w:szCs w:val="26"/>
        </w:rPr>
        <w:t xml:space="preserve"> </w:t>
      </w:r>
      <w:r w:rsidRPr="00F71C5B">
        <w:rPr>
          <w:sz w:val="26"/>
          <w:szCs w:val="26"/>
        </w:rPr>
        <w:t>C.S. § 3301</w:t>
      </w:r>
      <w:r w:rsidR="0003099A">
        <w:rPr>
          <w:sz w:val="26"/>
          <w:szCs w:val="26"/>
        </w:rPr>
        <w:t>)</w:t>
      </w:r>
      <w:r w:rsidRPr="00F71C5B">
        <w:rPr>
          <w:sz w:val="26"/>
          <w:szCs w:val="26"/>
        </w:rPr>
        <w:t>.</w:t>
      </w:r>
      <w:r w:rsidR="00AA6E1E">
        <w:rPr>
          <w:sz w:val="26"/>
          <w:szCs w:val="26"/>
        </w:rPr>
        <w:t xml:space="preserve">  The ALJ noted that in order to implement Section 3301, the Commission </w:t>
      </w:r>
      <w:r w:rsidR="00300CC4">
        <w:rPr>
          <w:sz w:val="26"/>
          <w:szCs w:val="26"/>
        </w:rPr>
        <w:t>adopted</w:t>
      </w:r>
      <w:r w:rsidR="00D1427D">
        <w:rPr>
          <w:sz w:val="26"/>
          <w:szCs w:val="26"/>
        </w:rPr>
        <w:t xml:space="preserve"> certain factors and</w:t>
      </w:r>
      <w:r w:rsidR="00300CC4">
        <w:rPr>
          <w:sz w:val="26"/>
          <w:szCs w:val="26"/>
        </w:rPr>
        <w:t xml:space="preserve"> </w:t>
      </w:r>
      <w:r w:rsidRPr="00F71C5B">
        <w:rPr>
          <w:sz w:val="26"/>
          <w:szCs w:val="26"/>
        </w:rPr>
        <w:t>standards</w:t>
      </w:r>
      <w:r w:rsidR="00300CC4">
        <w:rPr>
          <w:sz w:val="26"/>
          <w:szCs w:val="26"/>
        </w:rPr>
        <w:t xml:space="preserve">, set forth at </w:t>
      </w:r>
      <w:r w:rsidR="00300CC4" w:rsidRPr="00F71C5B">
        <w:rPr>
          <w:sz w:val="26"/>
          <w:szCs w:val="26"/>
        </w:rPr>
        <w:t>Section 69</w:t>
      </w:r>
      <w:r w:rsidR="00300CC4">
        <w:rPr>
          <w:sz w:val="26"/>
          <w:szCs w:val="26"/>
        </w:rPr>
        <w:t>.1201(a) of the Commission’s Regulations,</w:t>
      </w:r>
      <w:r w:rsidRPr="00F71C5B">
        <w:rPr>
          <w:sz w:val="26"/>
          <w:szCs w:val="26"/>
        </w:rPr>
        <w:t xml:space="preserve"> that must be applied when imposing a civil penalty for </w:t>
      </w:r>
      <w:r w:rsidRPr="00F71C5B">
        <w:rPr>
          <w:sz w:val="26"/>
          <w:szCs w:val="26"/>
        </w:rPr>
        <w:lastRenderedPageBreak/>
        <w:t xml:space="preserve">violations of Commission </w:t>
      </w:r>
      <w:r w:rsidR="00300CC4">
        <w:rPr>
          <w:sz w:val="26"/>
          <w:szCs w:val="26"/>
        </w:rPr>
        <w:t>directives and R</w:t>
      </w:r>
      <w:r w:rsidRPr="00F71C5B">
        <w:rPr>
          <w:sz w:val="26"/>
          <w:szCs w:val="26"/>
        </w:rPr>
        <w:t xml:space="preserve">egulations. </w:t>
      </w:r>
      <w:r w:rsidR="00300CC4">
        <w:rPr>
          <w:sz w:val="26"/>
          <w:szCs w:val="26"/>
        </w:rPr>
        <w:t xml:space="preserve"> I.D. at 7 (citing </w:t>
      </w:r>
      <w:r w:rsidR="00300CC4" w:rsidRPr="00300CC4">
        <w:rPr>
          <w:sz w:val="26"/>
          <w:szCs w:val="26"/>
        </w:rPr>
        <w:t>52 Pa.</w:t>
      </w:r>
      <w:r w:rsidR="00300CC4">
        <w:rPr>
          <w:sz w:val="26"/>
          <w:szCs w:val="26"/>
        </w:rPr>
        <w:t xml:space="preserve"> </w:t>
      </w:r>
      <w:r w:rsidR="00D1427D">
        <w:rPr>
          <w:sz w:val="26"/>
          <w:szCs w:val="26"/>
        </w:rPr>
        <w:t>Code § 69.1201).  The ALJ enumerated these factors and standards as follows:</w:t>
      </w:r>
    </w:p>
    <w:p w:rsidR="00F71C5B" w:rsidRPr="00F71C5B" w:rsidRDefault="00F71C5B" w:rsidP="00F71C5B">
      <w:pPr>
        <w:widowControl/>
        <w:spacing w:line="360" w:lineRule="auto"/>
        <w:ind w:firstLine="1440"/>
        <w:rPr>
          <w:sz w:val="26"/>
          <w:szCs w:val="26"/>
        </w:rPr>
      </w:pPr>
    </w:p>
    <w:p w:rsidR="00F71C5B" w:rsidRPr="00F71C5B" w:rsidRDefault="00F71C5B" w:rsidP="00D1427D">
      <w:pPr>
        <w:widowControl/>
        <w:ind w:left="1440" w:right="1440"/>
        <w:rPr>
          <w:sz w:val="26"/>
          <w:szCs w:val="26"/>
        </w:rPr>
      </w:pPr>
      <w:r w:rsidRPr="00F71C5B">
        <w:rPr>
          <w:sz w:val="26"/>
          <w:szCs w:val="26"/>
        </w:rPr>
        <w:t>(1)</w:t>
      </w:r>
      <w:r w:rsidRPr="00F71C5B">
        <w:rPr>
          <w:sz w:val="26"/>
          <w:szCs w:val="26"/>
        </w:rPr>
        <w:tab/>
        <w:t>Whether the conduct at issue was of a serious nature.  When conduct of a serious nature is involved, such as willful fraud or misrepresentation, the conduct may warrant a higher penalty.  When the conduct is less egregious, such as administrative filing, or technical errors, it may warrant a lower penalty.</w:t>
      </w:r>
    </w:p>
    <w:p w:rsidR="00F71C5B" w:rsidRPr="00F71C5B" w:rsidRDefault="00F71C5B" w:rsidP="00D1427D">
      <w:pPr>
        <w:widowControl/>
        <w:ind w:left="1440" w:right="1440"/>
        <w:rPr>
          <w:sz w:val="26"/>
          <w:szCs w:val="26"/>
        </w:rPr>
      </w:pPr>
    </w:p>
    <w:p w:rsidR="00F71C5B" w:rsidRPr="00F71C5B" w:rsidRDefault="00F71C5B" w:rsidP="00D1427D">
      <w:pPr>
        <w:widowControl/>
        <w:ind w:left="1440" w:right="1440"/>
        <w:rPr>
          <w:sz w:val="26"/>
          <w:szCs w:val="26"/>
        </w:rPr>
      </w:pPr>
      <w:r w:rsidRPr="00F71C5B">
        <w:rPr>
          <w:sz w:val="26"/>
          <w:szCs w:val="26"/>
        </w:rPr>
        <w:t>(2)</w:t>
      </w:r>
      <w:r w:rsidRPr="00F71C5B">
        <w:rPr>
          <w:sz w:val="26"/>
          <w:szCs w:val="26"/>
        </w:rPr>
        <w:tab/>
        <w:t>Whether the resulting consequences of the conduct at issue were of a serious nature.  When consequences of a serious nature are involved, such as personal injury or property damage, the consequences may warrant a higher penalty.</w:t>
      </w:r>
    </w:p>
    <w:p w:rsidR="00F71C5B" w:rsidRPr="00F71C5B" w:rsidRDefault="00F71C5B" w:rsidP="00D1427D">
      <w:pPr>
        <w:widowControl/>
        <w:ind w:left="1440" w:right="1440"/>
        <w:rPr>
          <w:sz w:val="26"/>
          <w:szCs w:val="26"/>
        </w:rPr>
      </w:pPr>
    </w:p>
    <w:p w:rsidR="00F71C5B" w:rsidRPr="00F71C5B" w:rsidRDefault="00F71C5B" w:rsidP="00D1427D">
      <w:pPr>
        <w:widowControl/>
        <w:ind w:left="1440" w:right="1440"/>
        <w:rPr>
          <w:sz w:val="26"/>
          <w:szCs w:val="26"/>
        </w:rPr>
      </w:pPr>
      <w:r w:rsidRPr="00F71C5B">
        <w:rPr>
          <w:sz w:val="26"/>
          <w:szCs w:val="26"/>
        </w:rPr>
        <w:t>(3)</w:t>
      </w:r>
      <w:r w:rsidRPr="00F71C5B">
        <w:rPr>
          <w:sz w:val="26"/>
          <w:szCs w:val="26"/>
        </w:rPr>
        <w:tab/>
        <w:t>Whether the conduct at issue was deemed intentional or negligent.  This factor may only be considered in evaluating litigated cases.  When conduct has been deemed intentional, the conduct may result in a higher penalty.</w:t>
      </w:r>
    </w:p>
    <w:p w:rsidR="00F71C5B" w:rsidRPr="00F71C5B" w:rsidRDefault="00F71C5B" w:rsidP="00D1427D">
      <w:pPr>
        <w:widowControl/>
        <w:ind w:left="1440" w:right="1440"/>
        <w:rPr>
          <w:sz w:val="26"/>
          <w:szCs w:val="26"/>
        </w:rPr>
      </w:pPr>
    </w:p>
    <w:p w:rsidR="00F71C5B" w:rsidRDefault="00F71C5B" w:rsidP="00D1427D">
      <w:pPr>
        <w:widowControl/>
        <w:ind w:left="1440" w:right="1440"/>
        <w:rPr>
          <w:sz w:val="26"/>
          <w:szCs w:val="26"/>
        </w:rPr>
      </w:pPr>
      <w:r w:rsidRPr="00F71C5B">
        <w:rPr>
          <w:sz w:val="26"/>
          <w:szCs w:val="26"/>
        </w:rPr>
        <w:t>(4)</w:t>
      </w:r>
      <w:r w:rsidRPr="00F71C5B">
        <w:rPr>
          <w:sz w:val="26"/>
          <w:szCs w:val="26"/>
        </w:rPr>
        <w:tab/>
        <w:t>Whether the regulated entity made efforts to modify internal practices and procedures to address the conduct at issue and prevent similar conduct in the future.  These modifications may include activities such as training and improving company techniques and supervision.  The amount of time it took the utility to correct the conduct once it was discovered and the involvement of top-level management in correcting the conduct may be considered.</w:t>
      </w:r>
    </w:p>
    <w:p w:rsidR="00994D36" w:rsidRPr="00F71C5B" w:rsidRDefault="00994D36" w:rsidP="00D1427D">
      <w:pPr>
        <w:widowControl/>
        <w:ind w:left="1440" w:right="1440"/>
        <w:rPr>
          <w:sz w:val="26"/>
          <w:szCs w:val="26"/>
        </w:rPr>
      </w:pPr>
    </w:p>
    <w:p w:rsidR="00F71C5B" w:rsidRPr="00F71C5B" w:rsidRDefault="00F71C5B" w:rsidP="00D1427D">
      <w:pPr>
        <w:widowControl/>
        <w:ind w:left="1440" w:right="1440"/>
        <w:rPr>
          <w:sz w:val="26"/>
          <w:szCs w:val="26"/>
        </w:rPr>
      </w:pPr>
      <w:r w:rsidRPr="00F71C5B">
        <w:rPr>
          <w:sz w:val="26"/>
          <w:szCs w:val="26"/>
        </w:rPr>
        <w:t>(5)</w:t>
      </w:r>
      <w:r w:rsidRPr="00F71C5B">
        <w:rPr>
          <w:sz w:val="26"/>
          <w:szCs w:val="26"/>
        </w:rPr>
        <w:tab/>
        <w:t>The number of customers affected and the duration of the violation.</w:t>
      </w:r>
    </w:p>
    <w:p w:rsidR="00F71C5B" w:rsidRPr="00F71C5B" w:rsidRDefault="00F71C5B" w:rsidP="00D1427D">
      <w:pPr>
        <w:widowControl/>
        <w:ind w:left="1440" w:right="1440"/>
        <w:rPr>
          <w:sz w:val="26"/>
          <w:szCs w:val="26"/>
        </w:rPr>
      </w:pPr>
    </w:p>
    <w:p w:rsidR="00F71C5B" w:rsidRPr="00F71C5B" w:rsidRDefault="00F71C5B" w:rsidP="00D1427D">
      <w:pPr>
        <w:widowControl/>
        <w:ind w:left="1440" w:right="1440"/>
        <w:rPr>
          <w:sz w:val="26"/>
          <w:szCs w:val="26"/>
        </w:rPr>
      </w:pPr>
      <w:r w:rsidRPr="00F71C5B">
        <w:rPr>
          <w:sz w:val="26"/>
          <w:szCs w:val="26"/>
        </w:rPr>
        <w:t>(6)</w:t>
      </w:r>
      <w:r w:rsidRPr="00F71C5B">
        <w:rPr>
          <w:sz w:val="26"/>
          <w:szCs w:val="26"/>
        </w:rPr>
        <w:tab/>
        <w:t>The compliance history of the regulated entity which committed the violation.  An isolated incident from an otherwise compliant utility may result in a lower penalty, whereas frequent, recurrent violations by a utility may result in a higher penalty.</w:t>
      </w:r>
    </w:p>
    <w:p w:rsidR="00F71C5B" w:rsidRPr="00F71C5B" w:rsidRDefault="00F71C5B" w:rsidP="00D1427D">
      <w:pPr>
        <w:widowControl/>
        <w:ind w:left="1440" w:right="1440"/>
        <w:rPr>
          <w:sz w:val="26"/>
          <w:szCs w:val="26"/>
        </w:rPr>
      </w:pPr>
    </w:p>
    <w:p w:rsidR="00F71C5B" w:rsidRPr="00F71C5B" w:rsidRDefault="00F71C5B" w:rsidP="00D1427D">
      <w:pPr>
        <w:widowControl/>
        <w:ind w:left="1440" w:right="1440"/>
        <w:rPr>
          <w:sz w:val="26"/>
          <w:szCs w:val="26"/>
        </w:rPr>
      </w:pPr>
      <w:r w:rsidRPr="00F71C5B">
        <w:rPr>
          <w:sz w:val="26"/>
          <w:szCs w:val="26"/>
        </w:rPr>
        <w:t>(7)</w:t>
      </w:r>
      <w:r w:rsidRPr="00F71C5B">
        <w:rPr>
          <w:sz w:val="26"/>
          <w:szCs w:val="26"/>
        </w:rPr>
        <w:tab/>
        <w:t xml:space="preserve">Whether the regulated entity cooperated with the Commission’s investigation.  Facts establishing bad faith, </w:t>
      </w:r>
      <w:r w:rsidRPr="00F71C5B">
        <w:rPr>
          <w:sz w:val="26"/>
          <w:szCs w:val="26"/>
        </w:rPr>
        <w:lastRenderedPageBreak/>
        <w:t>active concealment of violations or attempts to interfere with Commission investigations may result in a higher penalty.</w:t>
      </w:r>
    </w:p>
    <w:p w:rsidR="00F71C5B" w:rsidRPr="00F71C5B" w:rsidRDefault="00F71C5B" w:rsidP="00D1427D">
      <w:pPr>
        <w:widowControl/>
        <w:ind w:left="1440" w:right="1440"/>
        <w:rPr>
          <w:sz w:val="26"/>
          <w:szCs w:val="26"/>
        </w:rPr>
      </w:pPr>
    </w:p>
    <w:p w:rsidR="00F71C5B" w:rsidRPr="00F71C5B" w:rsidRDefault="00F71C5B" w:rsidP="00D1427D">
      <w:pPr>
        <w:widowControl/>
        <w:ind w:left="1440" w:right="1440"/>
        <w:rPr>
          <w:sz w:val="26"/>
          <w:szCs w:val="26"/>
        </w:rPr>
      </w:pPr>
      <w:r w:rsidRPr="00F71C5B">
        <w:rPr>
          <w:sz w:val="26"/>
          <w:szCs w:val="26"/>
        </w:rPr>
        <w:t>(8)</w:t>
      </w:r>
      <w:r w:rsidRPr="00F71C5B">
        <w:rPr>
          <w:sz w:val="26"/>
          <w:szCs w:val="26"/>
        </w:rPr>
        <w:tab/>
        <w:t>The amount of the civil penalty or fine necessary to deter future violations.  The size of the utility may be considered to determine an appropriate penalty amount.</w:t>
      </w:r>
    </w:p>
    <w:p w:rsidR="00F71C5B" w:rsidRPr="00F71C5B" w:rsidRDefault="00F71C5B" w:rsidP="00D1427D">
      <w:pPr>
        <w:widowControl/>
        <w:ind w:left="1440" w:right="1440"/>
        <w:rPr>
          <w:sz w:val="26"/>
          <w:szCs w:val="26"/>
        </w:rPr>
      </w:pPr>
    </w:p>
    <w:p w:rsidR="00F71C5B" w:rsidRPr="00F71C5B" w:rsidRDefault="00F71C5B" w:rsidP="00D1427D">
      <w:pPr>
        <w:widowControl/>
        <w:ind w:left="1440" w:right="1440"/>
        <w:rPr>
          <w:sz w:val="26"/>
          <w:szCs w:val="26"/>
        </w:rPr>
      </w:pPr>
      <w:r w:rsidRPr="00F71C5B">
        <w:rPr>
          <w:sz w:val="26"/>
          <w:szCs w:val="26"/>
        </w:rPr>
        <w:t>(9)</w:t>
      </w:r>
      <w:r w:rsidRPr="00F71C5B">
        <w:rPr>
          <w:sz w:val="26"/>
          <w:szCs w:val="26"/>
        </w:rPr>
        <w:tab/>
        <w:t>Past Commission decisions in similar situations.</w:t>
      </w:r>
    </w:p>
    <w:p w:rsidR="00F71C5B" w:rsidRPr="00F71C5B" w:rsidRDefault="00F71C5B" w:rsidP="00D1427D">
      <w:pPr>
        <w:widowControl/>
        <w:ind w:left="1440" w:right="1440"/>
        <w:rPr>
          <w:sz w:val="26"/>
          <w:szCs w:val="26"/>
        </w:rPr>
      </w:pPr>
    </w:p>
    <w:p w:rsidR="00F71C5B" w:rsidRPr="00BF2143" w:rsidRDefault="00F71C5B" w:rsidP="00D1427D">
      <w:pPr>
        <w:widowControl/>
        <w:ind w:left="1440" w:right="1440"/>
        <w:rPr>
          <w:sz w:val="26"/>
          <w:szCs w:val="26"/>
        </w:rPr>
      </w:pPr>
      <w:r w:rsidRPr="00F71C5B">
        <w:rPr>
          <w:sz w:val="26"/>
          <w:szCs w:val="26"/>
        </w:rPr>
        <w:t>(10)</w:t>
      </w:r>
      <w:r w:rsidRPr="00F71C5B">
        <w:rPr>
          <w:sz w:val="26"/>
          <w:szCs w:val="26"/>
        </w:rPr>
        <w:tab/>
        <w:t>Other relevant factors.</w:t>
      </w:r>
    </w:p>
    <w:p w:rsidR="00485DE0" w:rsidRDefault="00485DE0" w:rsidP="006D7A02">
      <w:pPr>
        <w:widowControl/>
        <w:spacing w:line="360" w:lineRule="auto"/>
        <w:ind w:firstLine="1440"/>
        <w:rPr>
          <w:sz w:val="26"/>
          <w:szCs w:val="26"/>
        </w:rPr>
      </w:pPr>
    </w:p>
    <w:p w:rsidR="00994D36" w:rsidRDefault="00994D36" w:rsidP="00994D36">
      <w:pPr>
        <w:widowControl/>
        <w:spacing w:line="360" w:lineRule="auto"/>
        <w:rPr>
          <w:sz w:val="26"/>
          <w:szCs w:val="26"/>
        </w:rPr>
      </w:pPr>
      <w:r>
        <w:rPr>
          <w:sz w:val="26"/>
          <w:szCs w:val="26"/>
        </w:rPr>
        <w:t>I.D. at 7-8 (</w:t>
      </w:r>
      <w:r w:rsidR="002E43E9">
        <w:rPr>
          <w:sz w:val="26"/>
          <w:szCs w:val="26"/>
        </w:rPr>
        <w:t xml:space="preserve">citing </w:t>
      </w:r>
      <w:r w:rsidRPr="00300CC4">
        <w:rPr>
          <w:sz w:val="26"/>
          <w:szCs w:val="26"/>
        </w:rPr>
        <w:t>52 Pa.</w:t>
      </w:r>
      <w:r>
        <w:rPr>
          <w:sz w:val="26"/>
          <w:szCs w:val="26"/>
        </w:rPr>
        <w:t xml:space="preserve"> Code § 69.1201(c)</w:t>
      </w:r>
      <w:r w:rsidR="007E5002">
        <w:rPr>
          <w:sz w:val="26"/>
          <w:szCs w:val="26"/>
        </w:rPr>
        <w:t>)</w:t>
      </w:r>
      <w:r>
        <w:rPr>
          <w:sz w:val="26"/>
          <w:szCs w:val="26"/>
        </w:rPr>
        <w:t>.</w:t>
      </w:r>
    </w:p>
    <w:p w:rsidR="00485DE0" w:rsidRDefault="00485DE0" w:rsidP="006D7A02">
      <w:pPr>
        <w:widowControl/>
        <w:spacing w:line="360" w:lineRule="auto"/>
        <w:ind w:firstLine="1440"/>
        <w:rPr>
          <w:sz w:val="26"/>
          <w:szCs w:val="26"/>
        </w:rPr>
      </w:pPr>
    </w:p>
    <w:p w:rsidR="002E43E9" w:rsidRPr="002E43E9" w:rsidRDefault="002E43E9" w:rsidP="002E43E9">
      <w:pPr>
        <w:widowControl/>
        <w:spacing w:line="360" w:lineRule="auto"/>
        <w:ind w:firstLine="1440"/>
        <w:rPr>
          <w:sz w:val="26"/>
          <w:szCs w:val="26"/>
        </w:rPr>
      </w:pPr>
      <w:r>
        <w:rPr>
          <w:sz w:val="26"/>
          <w:szCs w:val="26"/>
        </w:rPr>
        <w:t xml:space="preserve">In consideration of these factors and standards and the facts of this case, the ALJ determined that a civil penalty of $500 was appropriate.  According to the ALJ, PECO’s violation was </w:t>
      </w:r>
      <w:r w:rsidRPr="002E43E9">
        <w:rPr>
          <w:sz w:val="26"/>
          <w:szCs w:val="26"/>
        </w:rPr>
        <w:t>more than a mere technical error or administrative oversight</w:t>
      </w:r>
      <w:r>
        <w:rPr>
          <w:sz w:val="26"/>
          <w:szCs w:val="26"/>
        </w:rPr>
        <w:t xml:space="preserve">.  The ALJ stated that a </w:t>
      </w:r>
      <w:r w:rsidRPr="002E43E9">
        <w:rPr>
          <w:sz w:val="26"/>
          <w:szCs w:val="26"/>
        </w:rPr>
        <w:t>utility has a duty to protect the privacy of its</w:t>
      </w:r>
      <w:r w:rsidR="00F27C53">
        <w:rPr>
          <w:sz w:val="26"/>
          <w:szCs w:val="26"/>
        </w:rPr>
        <w:t xml:space="preserve"> customers, and found that while </w:t>
      </w:r>
      <w:r w:rsidRPr="002E43E9">
        <w:rPr>
          <w:sz w:val="26"/>
          <w:szCs w:val="26"/>
        </w:rPr>
        <w:t>the violation did not involve</w:t>
      </w:r>
      <w:r w:rsidR="00F27C53">
        <w:rPr>
          <w:sz w:val="26"/>
          <w:szCs w:val="26"/>
        </w:rPr>
        <w:t xml:space="preserve"> any damage to</w:t>
      </w:r>
      <w:r w:rsidRPr="002E43E9">
        <w:rPr>
          <w:sz w:val="26"/>
          <w:szCs w:val="26"/>
        </w:rPr>
        <w:t xml:space="preserve"> property or personal injury, the violation</w:t>
      </w:r>
      <w:r w:rsidR="00F27C53">
        <w:rPr>
          <w:sz w:val="26"/>
          <w:szCs w:val="26"/>
        </w:rPr>
        <w:t xml:space="preserve"> of the Complainant’s privacy represented</w:t>
      </w:r>
      <w:r w:rsidRPr="002E43E9">
        <w:rPr>
          <w:sz w:val="26"/>
          <w:szCs w:val="26"/>
        </w:rPr>
        <w:t xml:space="preserve"> a serious violation.  </w:t>
      </w:r>
      <w:proofErr w:type="gramStart"/>
      <w:r w:rsidR="003D4062">
        <w:rPr>
          <w:sz w:val="26"/>
          <w:szCs w:val="26"/>
        </w:rPr>
        <w:t>I.D. at 8.</w:t>
      </w:r>
      <w:proofErr w:type="gramEnd"/>
      <w:r w:rsidR="003D4062">
        <w:rPr>
          <w:sz w:val="26"/>
          <w:szCs w:val="26"/>
        </w:rPr>
        <w:t xml:space="preserve">  The ALJ asserted that “[a]</w:t>
      </w:r>
      <w:r w:rsidRPr="002E43E9">
        <w:rPr>
          <w:sz w:val="26"/>
          <w:szCs w:val="26"/>
        </w:rPr>
        <w:t>t the very least, PECO’s failure to communicate the importance of privacy to its contractor is a negligent violation.</w:t>
      </w:r>
      <w:r w:rsidR="003D4062">
        <w:rPr>
          <w:sz w:val="26"/>
          <w:szCs w:val="26"/>
        </w:rPr>
        <w:t xml:space="preserve">”  </w:t>
      </w:r>
      <w:r w:rsidR="003D4062" w:rsidRPr="003D4062">
        <w:rPr>
          <w:i/>
          <w:sz w:val="26"/>
          <w:szCs w:val="26"/>
        </w:rPr>
        <w:t>Id</w:t>
      </w:r>
      <w:r w:rsidR="003D4062">
        <w:rPr>
          <w:sz w:val="26"/>
          <w:szCs w:val="26"/>
        </w:rPr>
        <w:t>.</w:t>
      </w:r>
      <w:r w:rsidRPr="002E43E9">
        <w:rPr>
          <w:sz w:val="26"/>
          <w:szCs w:val="26"/>
        </w:rPr>
        <w:t xml:space="preserve">  </w:t>
      </w:r>
      <w:r w:rsidR="003D4062">
        <w:rPr>
          <w:sz w:val="26"/>
          <w:szCs w:val="26"/>
        </w:rPr>
        <w:t>Moreover, the ALJ found that since there was</w:t>
      </w:r>
      <w:r w:rsidRPr="002E43E9">
        <w:rPr>
          <w:sz w:val="26"/>
          <w:szCs w:val="26"/>
        </w:rPr>
        <w:t xml:space="preserve"> no acknowledgement </w:t>
      </w:r>
      <w:r w:rsidR="003D4062">
        <w:rPr>
          <w:sz w:val="26"/>
          <w:szCs w:val="26"/>
        </w:rPr>
        <w:t xml:space="preserve">by PECO </w:t>
      </w:r>
      <w:r w:rsidRPr="002E43E9">
        <w:rPr>
          <w:sz w:val="26"/>
          <w:szCs w:val="26"/>
        </w:rPr>
        <w:t>that revealing the status of the Complainant’s account was a vi</w:t>
      </w:r>
      <w:r w:rsidR="003D4062">
        <w:rPr>
          <w:sz w:val="26"/>
          <w:szCs w:val="26"/>
        </w:rPr>
        <w:t>olation of her privacy, the Company had</w:t>
      </w:r>
      <w:r w:rsidRPr="002E43E9">
        <w:rPr>
          <w:sz w:val="26"/>
          <w:szCs w:val="26"/>
        </w:rPr>
        <w:t xml:space="preserve"> not put any procedures in place to modify the training requirements of the technicians employed by </w:t>
      </w:r>
      <w:r w:rsidR="00E11844">
        <w:rPr>
          <w:sz w:val="26"/>
          <w:szCs w:val="26"/>
        </w:rPr>
        <w:t xml:space="preserve">its contractor.  </w:t>
      </w:r>
      <w:r w:rsidR="00E11844" w:rsidRPr="00E11844">
        <w:rPr>
          <w:i/>
          <w:sz w:val="26"/>
          <w:szCs w:val="26"/>
        </w:rPr>
        <w:t>Id</w:t>
      </w:r>
      <w:r w:rsidR="00E11844">
        <w:rPr>
          <w:sz w:val="26"/>
          <w:szCs w:val="26"/>
        </w:rPr>
        <w:t>. at 8-9.  The ALJ concluded that a $500 civil penalty was</w:t>
      </w:r>
      <w:r w:rsidRPr="002E43E9">
        <w:rPr>
          <w:sz w:val="26"/>
          <w:szCs w:val="26"/>
        </w:rPr>
        <w:t xml:space="preserve"> sufficient to deter future violations and</w:t>
      </w:r>
      <w:r w:rsidR="00E11844">
        <w:rPr>
          <w:sz w:val="26"/>
          <w:szCs w:val="26"/>
        </w:rPr>
        <w:t xml:space="preserve"> to</w:t>
      </w:r>
      <w:r w:rsidRPr="002E43E9">
        <w:rPr>
          <w:sz w:val="26"/>
          <w:szCs w:val="26"/>
        </w:rPr>
        <w:t xml:space="preserve"> </w:t>
      </w:r>
      <w:r w:rsidR="00E11844">
        <w:rPr>
          <w:sz w:val="26"/>
          <w:szCs w:val="26"/>
        </w:rPr>
        <w:t>“</w:t>
      </w:r>
      <w:r w:rsidRPr="002E43E9">
        <w:rPr>
          <w:sz w:val="26"/>
          <w:szCs w:val="26"/>
        </w:rPr>
        <w:t>encourage PECO to exercise more care in the future.</w:t>
      </w:r>
      <w:r w:rsidR="00E11844">
        <w:rPr>
          <w:sz w:val="26"/>
          <w:szCs w:val="26"/>
        </w:rPr>
        <w:t xml:space="preserve">”  </w:t>
      </w:r>
      <w:proofErr w:type="gramStart"/>
      <w:r w:rsidR="00E11844" w:rsidRPr="00E11844">
        <w:rPr>
          <w:i/>
          <w:sz w:val="26"/>
          <w:szCs w:val="26"/>
        </w:rPr>
        <w:t>Id</w:t>
      </w:r>
      <w:r w:rsidR="00E11844">
        <w:rPr>
          <w:sz w:val="26"/>
          <w:szCs w:val="26"/>
        </w:rPr>
        <w:t>. at 9.</w:t>
      </w:r>
      <w:proofErr w:type="gramEnd"/>
    </w:p>
    <w:p w:rsidR="002E43E9" w:rsidRPr="002E43E9" w:rsidRDefault="002E43E9" w:rsidP="002E43E9">
      <w:pPr>
        <w:widowControl/>
        <w:spacing w:line="360" w:lineRule="auto"/>
        <w:ind w:firstLine="1440"/>
        <w:rPr>
          <w:sz w:val="26"/>
          <w:szCs w:val="26"/>
        </w:rPr>
      </w:pPr>
    </w:p>
    <w:p w:rsidR="00D33139" w:rsidRPr="00D33139" w:rsidRDefault="00D33139" w:rsidP="009F2485">
      <w:pPr>
        <w:widowControl/>
        <w:spacing w:line="360" w:lineRule="auto"/>
        <w:ind w:firstLine="1440"/>
        <w:rPr>
          <w:sz w:val="26"/>
          <w:szCs w:val="26"/>
        </w:rPr>
      </w:pPr>
      <w:r>
        <w:rPr>
          <w:sz w:val="26"/>
          <w:szCs w:val="26"/>
        </w:rPr>
        <w:t>The ALJ found</w:t>
      </w:r>
      <w:r w:rsidRPr="00D33139">
        <w:rPr>
          <w:sz w:val="26"/>
          <w:szCs w:val="26"/>
        </w:rPr>
        <w:t xml:space="preserve"> no </w:t>
      </w:r>
      <w:r>
        <w:rPr>
          <w:sz w:val="26"/>
          <w:szCs w:val="26"/>
        </w:rPr>
        <w:t xml:space="preserve">record evidence </w:t>
      </w:r>
      <w:r w:rsidRPr="00D33139">
        <w:rPr>
          <w:sz w:val="26"/>
          <w:szCs w:val="26"/>
        </w:rPr>
        <w:t xml:space="preserve">that </w:t>
      </w:r>
      <w:r>
        <w:rPr>
          <w:sz w:val="26"/>
          <w:szCs w:val="26"/>
        </w:rPr>
        <w:t xml:space="preserve">more than one customer was </w:t>
      </w:r>
      <w:r w:rsidRPr="00D33139">
        <w:rPr>
          <w:sz w:val="26"/>
          <w:szCs w:val="26"/>
        </w:rPr>
        <w:t>affected</w:t>
      </w:r>
      <w:r>
        <w:rPr>
          <w:sz w:val="26"/>
          <w:szCs w:val="26"/>
        </w:rPr>
        <w:t xml:space="preserve"> by PECO’s violation, that PECO had</w:t>
      </w:r>
      <w:r w:rsidRPr="00D33139">
        <w:rPr>
          <w:sz w:val="26"/>
          <w:szCs w:val="26"/>
        </w:rPr>
        <w:t xml:space="preserve"> a history of similar violations</w:t>
      </w:r>
      <w:r>
        <w:rPr>
          <w:sz w:val="26"/>
          <w:szCs w:val="26"/>
        </w:rPr>
        <w:t>, or that the Commission had</w:t>
      </w:r>
      <w:r w:rsidRPr="00D33139">
        <w:rPr>
          <w:sz w:val="26"/>
          <w:szCs w:val="26"/>
        </w:rPr>
        <w:t xml:space="preserve"> investigated PECO or rendered any past decisions in similar situations.  </w:t>
      </w:r>
      <w:r w:rsidR="009F2485">
        <w:rPr>
          <w:sz w:val="26"/>
          <w:szCs w:val="26"/>
        </w:rPr>
        <w:t xml:space="preserve">Accordingly, the ALJ did not consider these factors in his determination of an appropriate </w:t>
      </w:r>
      <w:r w:rsidR="009F2485">
        <w:rPr>
          <w:sz w:val="26"/>
          <w:szCs w:val="26"/>
        </w:rPr>
        <w:lastRenderedPageBreak/>
        <w:t xml:space="preserve">civil penalty.  In addition, the ALJ </w:t>
      </w:r>
      <w:r>
        <w:rPr>
          <w:sz w:val="26"/>
          <w:szCs w:val="26"/>
        </w:rPr>
        <w:t>found that the</w:t>
      </w:r>
      <w:r w:rsidRPr="00D33139">
        <w:rPr>
          <w:sz w:val="26"/>
          <w:szCs w:val="26"/>
        </w:rPr>
        <w:t xml:space="preserve"> </w:t>
      </w:r>
      <w:r>
        <w:rPr>
          <w:sz w:val="26"/>
          <w:szCs w:val="26"/>
        </w:rPr>
        <w:t>record wa</w:t>
      </w:r>
      <w:r w:rsidRPr="00D33139">
        <w:rPr>
          <w:sz w:val="26"/>
          <w:szCs w:val="26"/>
        </w:rPr>
        <w:t>s silent on any other relevant factors</w:t>
      </w:r>
      <w:r w:rsidR="009F2485">
        <w:rPr>
          <w:sz w:val="26"/>
          <w:szCs w:val="26"/>
        </w:rPr>
        <w:t xml:space="preserve">.  </w:t>
      </w:r>
      <w:r w:rsidR="009F2485" w:rsidRPr="009F2485">
        <w:rPr>
          <w:i/>
          <w:sz w:val="26"/>
          <w:szCs w:val="26"/>
        </w:rPr>
        <w:t>Id</w:t>
      </w:r>
      <w:r w:rsidR="009F2485">
        <w:rPr>
          <w:sz w:val="26"/>
          <w:szCs w:val="26"/>
        </w:rPr>
        <w:t>.</w:t>
      </w:r>
    </w:p>
    <w:p w:rsidR="002E43E9" w:rsidRDefault="002E43E9" w:rsidP="00E11844">
      <w:pPr>
        <w:widowControl/>
        <w:spacing w:line="360" w:lineRule="auto"/>
        <w:ind w:firstLine="1440"/>
        <w:rPr>
          <w:sz w:val="26"/>
          <w:szCs w:val="26"/>
        </w:rPr>
      </w:pPr>
    </w:p>
    <w:p w:rsidR="009F2485" w:rsidRPr="002E43E9" w:rsidRDefault="009F2485" w:rsidP="00E11844">
      <w:pPr>
        <w:widowControl/>
        <w:spacing w:line="360" w:lineRule="auto"/>
        <w:ind w:firstLine="1440"/>
        <w:rPr>
          <w:sz w:val="26"/>
          <w:szCs w:val="26"/>
        </w:rPr>
      </w:pPr>
      <w:r>
        <w:rPr>
          <w:sz w:val="26"/>
          <w:szCs w:val="26"/>
        </w:rPr>
        <w:t>Based on his analysis, the ALJ sustained the Complaint and imposed a $500 civil penalty on PECO, as discussed above.</w:t>
      </w:r>
    </w:p>
    <w:p w:rsidR="00063764" w:rsidRDefault="00063764" w:rsidP="00064F6E">
      <w:pPr>
        <w:widowControl/>
        <w:ind w:right="1440"/>
        <w:rPr>
          <w:sz w:val="26"/>
          <w:szCs w:val="26"/>
        </w:rPr>
      </w:pPr>
    </w:p>
    <w:p w:rsidR="00DB44D9" w:rsidRPr="0067580B" w:rsidRDefault="00063764" w:rsidP="0071167F">
      <w:pPr>
        <w:keepNext/>
        <w:widowControl/>
        <w:spacing w:line="360" w:lineRule="auto"/>
        <w:rPr>
          <w:b/>
          <w:sz w:val="26"/>
          <w:szCs w:val="26"/>
        </w:rPr>
      </w:pPr>
      <w:r w:rsidRPr="0067580B">
        <w:rPr>
          <w:b/>
          <w:sz w:val="26"/>
          <w:szCs w:val="26"/>
        </w:rPr>
        <w:t>Exceptions</w:t>
      </w:r>
      <w:r w:rsidR="002D0ABD">
        <w:rPr>
          <w:b/>
          <w:sz w:val="26"/>
          <w:szCs w:val="26"/>
        </w:rPr>
        <w:t xml:space="preserve"> and Disposition</w:t>
      </w:r>
    </w:p>
    <w:p w:rsidR="00DB44D9" w:rsidRPr="0067580B" w:rsidRDefault="00DB44D9" w:rsidP="0071167F">
      <w:pPr>
        <w:keepNext/>
        <w:widowControl/>
        <w:spacing w:line="360" w:lineRule="auto"/>
        <w:rPr>
          <w:sz w:val="26"/>
          <w:szCs w:val="26"/>
        </w:rPr>
      </w:pPr>
    </w:p>
    <w:p w:rsidR="00A23FC4" w:rsidRDefault="00A23FC4" w:rsidP="001F5EB5">
      <w:pPr>
        <w:widowControl/>
        <w:spacing w:line="360" w:lineRule="auto"/>
        <w:rPr>
          <w:sz w:val="26"/>
          <w:szCs w:val="26"/>
        </w:rPr>
      </w:pPr>
      <w:r w:rsidRPr="0067580B">
        <w:rPr>
          <w:sz w:val="26"/>
          <w:szCs w:val="26"/>
        </w:rPr>
        <w:tab/>
      </w:r>
      <w:r w:rsidRPr="0067580B">
        <w:rPr>
          <w:sz w:val="26"/>
          <w:szCs w:val="26"/>
        </w:rPr>
        <w:tab/>
      </w:r>
      <w:r w:rsidR="00063764" w:rsidRPr="0067580B">
        <w:rPr>
          <w:sz w:val="26"/>
          <w:szCs w:val="26"/>
        </w:rPr>
        <w:t>In its</w:t>
      </w:r>
      <w:r w:rsidR="0071167F" w:rsidRPr="0067580B">
        <w:rPr>
          <w:sz w:val="26"/>
          <w:szCs w:val="26"/>
        </w:rPr>
        <w:t xml:space="preserve"> Exceptions,</w:t>
      </w:r>
      <w:r w:rsidR="00063764" w:rsidRPr="0067580B">
        <w:rPr>
          <w:sz w:val="26"/>
          <w:szCs w:val="26"/>
        </w:rPr>
        <w:t xml:space="preserve"> PECO</w:t>
      </w:r>
      <w:r w:rsidR="0067580B" w:rsidRPr="0067580B">
        <w:rPr>
          <w:sz w:val="26"/>
          <w:szCs w:val="26"/>
        </w:rPr>
        <w:t xml:space="preserve"> </w:t>
      </w:r>
      <w:r w:rsidR="00F97878">
        <w:rPr>
          <w:sz w:val="26"/>
          <w:szCs w:val="26"/>
        </w:rPr>
        <w:t>asserts</w:t>
      </w:r>
      <w:r w:rsidR="006B37C3">
        <w:rPr>
          <w:sz w:val="26"/>
          <w:szCs w:val="26"/>
        </w:rPr>
        <w:t xml:space="preserve"> that the Ini</w:t>
      </w:r>
      <w:r w:rsidR="00782325">
        <w:rPr>
          <w:sz w:val="26"/>
          <w:szCs w:val="26"/>
        </w:rPr>
        <w:t>tial Decision should be reversed</w:t>
      </w:r>
      <w:r w:rsidR="006B37C3">
        <w:rPr>
          <w:sz w:val="26"/>
          <w:szCs w:val="26"/>
        </w:rPr>
        <w:t xml:space="preserve"> by the Commissio</w:t>
      </w:r>
      <w:r w:rsidR="00FB0A2E">
        <w:rPr>
          <w:sz w:val="26"/>
          <w:szCs w:val="26"/>
        </w:rPr>
        <w:t xml:space="preserve">n because it is based </w:t>
      </w:r>
      <w:r w:rsidR="006B37C3">
        <w:rPr>
          <w:sz w:val="26"/>
          <w:szCs w:val="26"/>
        </w:rPr>
        <w:t xml:space="preserve">on conclusions that are not supported by substantial record evidence, and on testimony </w:t>
      </w:r>
      <w:r w:rsidR="00F97878">
        <w:rPr>
          <w:sz w:val="26"/>
          <w:szCs w:val="26"/>
        </w:rPr>
        <w:t xml:space="preserve">by a witness </w:t>
      </w:r>
      <w:r w:rsidR="006B37C3">
        <w:rPr>
          <w:sz w:val="26"/>
          <w:szCs w:val="26"/>
        </w:rPr>
        <w:t xml:space="preserve">who PECO contends was not credible.  </w:t>
      </w:r>
      <w:proofErr w:type="gramStart"/>
      <w:r w:rsidR="006B37C3">
        <w:rPr>
          <w:sz w:val="26"/>
          <w:szCs w:val="26"/>
        </w:rPr>
        <w:t>Exc. at 1.</w:t>
      </w:r>
      <w:proofErr w:type="gramEnd"/>
      <w:r w:rsidR="006B37C3">
        <w:rPr>
          <w:sz w:val="26"/>
          <w:szCs w:val="26"/>
        </w:rPr>
        <w:t xml:space="preserve">  In support of t</w:t>
      </w:r>
      <w:r w:rsidR="00FB0A2E">
        <w:rPr>
          <w:sz w:val="26"/>
          <w:szCs w:val="26"/>
        </w:rPr>
        <w:t>hese assertions, PECO proffers</w:t>
      </w:r>
      <w:r w:rsidR="006B37C3">
        <w:rPr>
          <w:sz w:val="26"/>
          <w:szCs w:val="26"/>
        </w:rPr>
        <w:t xml:space="preserve"> three specific Exceptions to the Initial Decision.</w:t>
      </w:r>
    </w:p>
    <w:p w:rsidR="00B33834" w:rsidRDefault="00B33834" w:rsidP="0071167F">
      <w:pPr>
        <w:keepNext/>
        <w:widowControl/>
        <w:spacing w:line="360" w:lineRule="auto"/>
        <w:rPr>
          <w:sz w:val="26"/>
          <w:szCs w:val="26"/>
        </w:rPr>
      </w:pPr>
    </w:p>
    <w:p w:rsidR="005E53D5" w:rsidRDefault="00B84BB1" w:rsidP="005E53D5">
      <w:pPr>
        <w:widowControl/>
        <w:spacing w:line="360" w:lineRule="auto"/>
        <w:rPr>
          <w:sz w:val="26"/>
          <w:szCs w:val="26"/>
        </w:rPr>
      </w:pPr>
      <w:r>
        <w:rPr>
          <w:sz w:val="26"/>
          <w:szCs w:val="26"/>
        </w:rPr>
        <w:tab/>
      </w:r>
      <w:r>
        <w:rPr>
          <w:sz w:val="26"/>
          <w:szCs w:val="26"/>
        </w:rPr>
        <w:tab/>
        <w:t xml:space="preserve">In its Exception No. 1, PECO </w:t>
      </w:r>
      <w:r w:rsidR="00CD0FD1">
        <w:rPr>
          <w:sz w:val="26"/>
          <w:szCs w:val="26"/>
        </w:rPr>
        <w:t xml:space="preserve">contends that the Initial Decision was based solely on the </w:t>
      </w:r>
      <w:r w:rsidR="003267E3">
        <w:rPr>
          <w:sz w:val="26"/>
          <w:szCs w:val="26"/>
        </w:rPr>
        <w:t xml:space="preserve">non-credible and </w:t>
      </w:r>
      <w:r w:rsidR="00CD0FD1">
        <w:rPr>
          <w:sz w:val="26"/>
          <w:szCs w:val="26"/>
        </w:rPr>
        <w:t>conflic</w:t>
      </w:r>
      <w:r w:rsidR="00F97878">
        <w:rPr>
          <w:sz w:val="26"/>
          <w:szCs w:val="26"/>
        </w:rPr>
        <w:t>ting testimony of</w:t>
      </w:r>
      <w:r w:rsidR="005E53D5">
        <w:rPr>
          <w:sz w:val="26"/>
          <w:szCs w:val="26"/>
        </w:rPr>
        <w:t xml:space="preserve"> the Complainant’s witness,</w:t>
      </w:r>
      <w:r w:rsidR="00F97878">
        <w:rPr>
          <w:sz w:val="26"/>
          <w:szCs w:val="26"/>
        </w:rPr>
        <w:t xml:space="preserve"> Mr. Powell</w:t>
      </w:r>
      <w:r w:rsidR="005B3AC2">
        <w:rPr>
          <w:sz w:val="26"/>
          <w:szCs w:val="26"/>
        </w:rPr>
        <w:t>.  PECO argues that although Mr. Powell initially testified that Mr. Laboy discussed the termination with him as they were walking along the street, he later denied that he discussed the Complainant’s account balance on the street.</w:t>
      </w:r>
      <w:r w:rsidR="0082621D">
        <w:rPr>
          <w:sz w:val="26"/>
          <w:szCs w:val="26"/>
        </w:rPr>
        <w:t xml:space="preserve">  </w:t>
      </w:r>
      <w:proofErr w:type="gramStart"/>
      <w:r w:rsidR="0082621D">
        <w:rPr>
          <w:sz w:val="26"/>
          <w:szCs w:val="26"/>
        </w:rPr>
        <w:t>Exc.</w:t>
      </w:r>
      <w:r w:rsidR="003A0112">
        <w:rPr>
          <w:sz w:val="26"/>
          <w:szCs w:val="26"/>
        </w:rPr>
        <w:t xml:space="preserve"> at 3 (citing Tr. at 21-23, 39, 47).</w:t>
      </w:r>
      <w:proofErr w:type="gramEnd"/>
      <w:r w:rsidR="003A0112">
        <w:rPr>
          <w:sz w:val="26"/>
          <w:szCs w:val="26"/>
        </w:rPr>
        <w:t xml:space="preserve">  </w:t>
      </w:r>
      <w:r w:rsidR="00FB0A2E">
        <w:rPr>
          <w:sz w:val="26"/>
          <w:szCs w:val="26"/>
        </w:rPr>
        <w:t>In addition</w:t>
      </w:r>
      <w:r w:rsidR="003A0112">
        <w:rPr>
          <w:sz w:val="26"/>
          <w:szCs w:val="26"/>
        </w:rPr>
        <w:t xml:space="preserve">, PECO asserts that although Mr. Powell testified </w:t>
      </w:r>
      <w:r w:rsidR="0082621D">
        <w:rPr>
          <w:sz w:val="26"/>
          <w:szCs w:val="26"/>
        </w:rPr>
        <w:t>that Mr. Laboy “flashed” a paper indicating that the Complainant owed a balance of “$400 something” on her account, PECO’</w:t>
      </w:r>
      <w:r w:rsidR="008B4EBA">
        <w:rPr>
          <w:sz w:val="26"/>
          <w:szCs w:val="26"/>
        </w:rPr>
        <w:t>s witness later indicated</w:t>
      </w:r>
      <w:r w:rsidR="0082621D">
        <w:rPr>
          <w:sz w:val="26"/>
          <w:szCs w:val="26"/>
        </w:rPr>
        <w:t xml:space="preserve"> that the past-due balance was $281.03.”  </w:t>
      </w:r>
      <w:proofErr w:type="gramStart"/>
      <w:r w:rsidR="0082621D">
        <w:rPr>
          <w:sz w:val="26"/>
          <w:szCs w:val="26"/>
        </w:rPr>
        <w:t>Exc. at 4 (citing Tr. at 24, 60-62).</w:t>
      </w:r>
      <w:proofErr w:type="gramEnd"/>
      <w:r w:rsidR="008B4EBA">
        <w:rPr>
          <w:sz w:val="26"/>
          <w:szCs w:val="26"/>
        </w:rPr>
        <w:t xml:space="preserve">  PECO also contends that Mr. Powell later testified that he did not recall seeing the amount of the Complainant’s balance, and that Mr. Laboy never revealed any account information to him on the street.  </w:t>
      </w:r>
      <w:proofErr w:type="gramStart"/>
      <w:r w:rsidR="008B4EBA">
        <w:rPr>
          <w:sz w:val="26"/>
          <w:szCs w:val="26"/>
        </w:rPr>
        <w:t>Exc. at 4-5 (citing Tr. at 39-40, 47</w:t>
      </w:r>
      <w:r w:rsidR="00FB0A2E">
        <w:rPr>
          <w:sz w:val="26"/>
          <w:szCs w:val="26"/>
        </w:rPr>
        <w:t>)</w:t>
      </w:r>
      <w:r w:rsidR="008B4EBA">
        <w:rPr>
          <w:sz w:val="26"/>
          <w:szCs w:val="26"/>
        </w:rPr>
        <w:t>.</w:t>
      </w:r>
      <w:proofErr w:type="gramEnd"/>
      <w:r w:rsidR="008B4EBA">
        <w:rPr>
          <w:sz w:val="26"/>
          <w:szCs w:val="26"/>
        </w:rPr>
        <w:t xml:space="preserve">  Thus, PECO asserts that “it defies logic how ALJ Johnson could conclude that PECO’s technician discussed the status of </w:t>
      </w:r>
      <w:r w:rsidR="00A00CA4">
        <w:rPr>
          <w:sz w:val="26"/>
          <w:szCs w:val="26"/>
        </w:rPr>
        <w:t>the Complainant’s account ‘in a public area where passersby can hear’ and fine PECO.”</w:t>
      </w:r>
      <w:r w:rsidR="00484547">
        <w:rPr>
          <w:sz w:val="26"/>
          <w:szCs w:val="26"/>
        </w:rPr>
        <w:t xml:space="preserve">  </w:t>
      </w:r>
      <w:proofErr w:type="gramStart"/>
      <w:r w:rsidR="00484547">
        <w:rPr>
          <w:sz w:val="26"/>
          <w:szCs w:val="26"/>
        </w:rPr>
        <w:t>Exc. at 5.</w:t>
      </w:r>
      <w:proofErr w:type="gramEnd"/>
      <w:r w:rsidR="00484547">
        <w:rPr>
          <w:sz w:val="26"/>
          <w:szCs w:val="26"/>
        </w:rPr>
        <w:t xml:space="preserve">  In addition, PECO argues that Mr. Powell denied that Mr. Laboy</w:t>
      </w:r>
      <w:r w:rsidR="00070B54">
        <w:rPr>
          <w:sz w:val="26"/>
          <w:szCs w:val="26"/>
        </w:rPr>
        <w:t xml:space="preserve"> tried to force his way into the </w:t>
      </w:r>
      <w:r w:rsidR="00070B54">
        <w:rPr>
          <w:sz w:val="26"/>
          <w:szCs w:val="26"/>
        </w:rPr>
        <w:lastRenderedPageBreak/>
        <w:t>Complainant’s home, contrary to the allegations and testimony of the Complainant.</w:t>
      </w:r>
      <w:r w:rsidR="00484547">
        <w:rPr>
          <w:sz w:val="26"/>
          <w:szCs w:val="26"/>
        </w:rPr>
        <w:t xml:space="preserve">  Exc. at 5-6 (citing Tr. at 34, 54).</w:t>
      </w:r>
    </w:p>
    <w:p w:rsidR="00AC12FA" w:rsidRDefault="00AC12FA" w:rsidP="005E53D5">
      <w:pPr>
        <w:widowControl/>
        <w:spacing w:line="360" w:lineRule="auto"/>
        <w:rPr>
          <w:sz w:val="26"/>
          <w:szCs w:val="26"/>
        </w:rPr>
      </w:pPr>
    </w:p>
    <w:p w:rsidR="007809E4" w:rsidRDefault="00AC12FA" w:rsidP="005E53D5">
      <w:pPr>
        <w:widowControl/>
        <w:spacing w:line="360" w:lineRule="auto"/>
        <w:rPr>
          <w:sz w:val="26"/>
          <w:szCs w:val="26"/>
        </w:rPr>
      </w:pPr>
      <w:r>
        <w:rPr>
          <w:sz w:val="26"/>
          <w:szCs w:val="26"/>
        </w:rPr>
        <w:tab/>
      </w:r>
      <w:r>
        <w:rPr>
          <w:sz w:val="26"/>
          <w:szCs w:val="26"/>
        </w:rPr>
        <w:tab/>
        <w:t>Upon consideration of the record evidence, we will deny this exception.</w:t>
      </w:r>
      <w:r w:rsidR="009F2411">
        <w:rPr>
          <w:sz w:val="26"/>
          <w:szCs w:val="26"/>
        </w:rPr>
        <w:t xml:space="preserve">  </w:t>
      </w:r>
      <w:r w:rsidR="00C23566">
        <w:rPr>
          <w:sz w:val="26"/>
          <w:szCs w:val="26"/>
        </w:rPr>
        <w:t>According to the record, t</w:t>
      </w:r>
      <w:r w:rsidR="009F2411">
        <w:rPr>
          <w:sz w:val="26"/>
          <w:szCs w:val="26"/>
        </w:rPr>
        <w:t xml:space="preserve">he Complainant’s witness, Mr. Powell, </w:t>
      </w:r>
      <w:r w:rsidR="00AC03EA">
        <w:rPr>
          <w:sz w:val="26"/>
          <w:szCs w:val="26"/>
        </w:rPr>
        <w:t>testified that</w:t>
      </w:r>
      <w:r w:rsidR="00C23566">
        <w:rPr>
          <w:sz w:val="26"/>
          <w:szCs w:val="26"/>
        </w:rPr>
        <w:t xml:space="preserve"> during his initial discussion with PECO’s technician at the Complainant’s door</w:t>
      </w:r>
      <w:r w:rsidR="00D50DC9">
        <w:rPr>
          <w:sz w:val="26"/>
          <w:szCs w:val="26"/>
        </w:rPr>
        <w:t>, Mr. Laboy</w:t>
      </w:r>
      <w:r w:rsidR="00C23566">
        <w:rPr>
          <w:sz w:val="26"/>
          <w:szCs w:val="26"/>
        </w:rPr>
        <w:t xml:space="preserve"> revealed to Mr. Powell that the Complainant had an outstanding balance on her account</w:t>
      </w:r>
      <w:r w:rsidR="00D50DC9">
        <w:rPr>
          <w:sz w:val="26"/>
          <w:szCs w:val="26"/>
        </w:rPr>
        <w:t xml:space="preserve">, and that he </w:t>
      </w:r>
      <w:r w:rsidR="006A1981">
        <w:rPr>
          <w:sz w:val="26"/>
          <w:szCs w:val="26"/>
        </w:rPr>
        <w:t>“</w:t>
      </w:r>
      <w:r w:rsidR="00D50DC9">
        <w:rPr>
          <w:sz w:val="26"/>
          <w:szCs w:val="26"/>
        </w:rPr>
        <w:t>flashed</w:t>
      </w:r>
      <w:r w:rsidR="006A1981">
        <w:rPr>
          <w:sz w:val="26"/>
          <w:szCs w:val="26"/>
        </w:rPr>
        <w:t>”</w:t>
      </w:r>
      <w:r w:rsidR="00D50DC9">
        <w:rPr>
          <w:sz w:val="26"/>
          <w:szCs w:val="26"/>
        </w:rPr>
        <w:t xml:space="preserve"> a paper showing the amount of that balance.  </w:t>
      </w:r>
      <w:r w:rsidR="00A040EF">
        <w:rPr>
          <w:sz w:val="26"/>
          <w:szCs w:val="26"/>
        </w:rPr>
        <w:t xml:space="preserve">Mr. Powell made it clear from the beginning that he did not recall the exact amount of the balance, but thought he remembered </w:t>
      </w:r>
      <w:r w:rsidR="00745660">
        <w:rPr>
          <w:sz w:val="26"/>
          <w:szCs w:val="26"/>
        </w:rPr>
        <w:t xml:space="preserve">seeing </w:t>
      </w:r>
      <w:r w:rsidR="00A040EF">
        <w:rPr>
          <w:sz w:val="26"/>
          <w:szCs w:val="26"/>
        </w:rPr>
        <w:t>a figure of “$400-and-something.”  Tr. at 23-24, 37-38.</w:t>
      </w:r>
      <w:r w:rsidR="00EC21F4">
        <w:rPr>
          <w:sz w:val="26"/>
          <w:szCs w:val="26"/>
        </w:rPr>
        <w:t xml:space="preserve">  </w:t>
      </w:r>
      <w:r w:rsidR="00D50DC9">
        <w:rPr>
          <w:sz w:val="26"/>
          <w:szCs w:val="26"/>
        </w:rPr>
        <w:t xml:space="preserve">Mr. Powell also testified </w:t>
      </w:r>
      <w:r w:rsidR="00EC21F4">
        <w:rPr>
          <w:sz w:val="26"/>
          <w:szCs w:val="26"/>
        </w:rPr>
        <w:t xml:space="preserve">consistently </w:t>
      </w:r>
      <w:r w:rsidR="00D50DC9">
        <w:rPr>
          <w:sz w:val="26"/>
          <w:szCs w:val="26"/>
        </w:rPr>
        <w:t>that</w:t>
      </w:r>
      <w:r w:rsidR="001E092C">
        <w:rPr>
          <w:sz w:val="26"/>
          <w:szCs w:val="26"/>
        </w:rPr>
        <w:t xml:space="preserve"> Mr. Laboy did not discuss the account balance with him while they walked together along the street, but only discussed the benefits of </w:t>
      </w:r>
      <w:r w:rsidR="00BE75C3">
        <w:rPr>
          <w:sz w:val="26"/>
          <w:szCs w:val="26"/>
        </w:rPr>
        <w:t>having Mr. Powell allow</w:t>
      </w:r>
      <w:r w:rsidR="001E092C">
        <w:rPr>
          <w:sz w:val="26"/>
          <w:szCs w:val="26"/>
        </w:rPr>
        <w:t xml:space="preserve"> Mr. Laboy to enter the Complainant’s home to complete the termination of service</w:t>
      </w:r>
      <w:r w:rsidR="009C528D">
        <w:rPr>
          <w:sz w:val="26"/>
          <w:szCs w:val="26"/>
        </w:rPr>
        <w:t xml:space="preserve"> at that time</w:t>
      </w:r>
      <w:r w:rsidR="001E092C">
        <w:rPr>
          <w:sz w:val="26"/>
          <w:szCs w:val="26"/>
        </w:rPr>
        <w:t>.</w:t>
      </w:r>
      <w:r w:rsidR="007743F9">
        <w:rPr>
          <w:sz w:val="26"/>
          <w:szCs w:val="26"/>
        </w:rPr>
        <w:t xml:space="preserve">  </w:t>
      </w:r>
      <w:r w:rsidR="00F9091A" w:rsidRPr="00F9091A">
        <w:rPr>
          <w:i/>
          <w:sz w:val="26"/>
          <w:szCs w:val="26"/>
        </w:rPr>
        <w:t>Id</w:t>
      </w:r>
      <w:r w:rsidR="00F9091A">
        <w:rPr>
          <w:sz w:val="26"/>
          <w:szCs w:val="26"/>
        </w:rPr>
        <w:t xml:space="preserve">. at </w:t>
      </w:r>
      <w:r w:rsidR="001E092C">
        <w:rPr>
          <w:sz w:val="26"/>
          <w:szCs w:val="26"/>
        </w:rPr>
        <w:t>21, 36-</w:t>
      </w:r>
      <w:r w:rsidR="007743F9">
        <w:rPr>
          <w:sz w:val="26"/>
          <w:szCs w:val="26"/>
        </w:rPr>
        <w:t>40, 42-44.</w:t>
      </w:r>
      <w:r w:rsidR="00543054">
        <w:rPr>
          <w:sz w:val="26"/>
          <w:szCs w:val="26"/>
        </w:rPr>
        <w:t xml:space="preserve">  </w:t>
      </w:r>
      <w:r w:rsidR="000E4DF7">
        <w:rPr>
          <w:sz w:val="26"/>
          <w:szCs w:val="26"/>
        </w:rPr>
        <w:t xml:space="preserve">Thus, Mr. Powell’s testimony that Mr. Laboy did not reveal specific account information to him on the street does not contradict his earlier testimony that such information was revealed to him at the Complainant’s door.  </w:t>
      </w:r>
      <w:r w:rsidR="00543054">
        <w:rPr>
          <w:sz w:val="26"/>
          <w:szCs w:val="26"/>
        </w:rPr>
        <w:t>Moreover, regardless of whether Mr. Laboy clearly revealed the amount of the Complainant’s account balance to Mr. Powell, or whether the conversation occurred at the Complainant’s door or along the street, PECO does not dispute that Mr. Laboy did inform Mr. Powell that the Complainant carried an unpaid balance on her account that warranted termination of her electric service.</w:t>
      </w:r>
      <w:r w:rsidR="00ED0277">
        <w:rPr>
          <w:sz w:val="26"/>
          <w:szCs w:val="26"/>
        </w:rPr>
        <w:t xml:space="preserve">  Thus, we agree with the ALJ that Mr. Laboy discussed the status of the Complainant’s account with Mr. Powell, and we disagree with PECO that the Initial Decision was based solely on non-credible and conflicting testimony.  PECO’s Exception No. 1 will be denied.</w:t>
      </w:r>
    </w:p>
    <w:p w:rsidR="00DB44D9" w:rsidRDefault="00DB44D9" w:rsidP="005E53D5">
      <w:pPr>
        <w:widowControl/>
        <w:spacing w:line="360" w:lineRule="auto"/>
        <w:rPr>
          <w:sz w:val="26"/>
          <w:szCs w:val="26"/>
        </w:rPr>
      </w:pPr>
    </w:p>
    <w:p w:rsidR="00B43021" w:rsidRDefault="00B43021" w:rsidP="005E53D5">
      <w:pPr>
        <w:widowControl/>
        <w:spacing w:line="360" w:lineRule="auto"/>
        <w:rPr>
          <w:sz w:val="26"/>
          <w:szCs w:val="26"/>
        </w:rPr>
      </w:pPr>
      <w:r>
        <w:rPr>
          <w:sz w:val="26"/>
          <w:szCs w:val="26"/>
        </w:rPr>
        <w:tab/>
      </w:r>
      <w:r>
        <w:rPr>
          <w:sz w:val="26"/>
          <w:szCs w:val="26"/>
        </w:rPr>
        <w:tab/>
        <w:t>In its Exception No. 2, PECO contends that the Initial Decision should be reversed because the ALJ did not permit the Company to properly cross-examine Mr. Powell to establish the witness’</w:t>
      </w:r>
      <w:r w:rsidR="00C07003">
        <w:rPr>
          <w:sz w:val="26"/>
          <w:szCs w:val="26"/>
        </w:rPr>
        <w:t xml:space="preserve"> bias.  </w:t>
      </w:r>
      <w:r w:rsidR="00432208">
        <w:rPr>
          <w:sz w:val="26"/>
          <w:szCs w:val="26"/>
        </w:rPr>
        <w:t>Specifically</w:t>
      </w:r>
      <w:r w:rsidR="00F017C7">
        <w:rPr>
          <w:sz w:val="26"/>
          <w:szCs w:val="26"/>
        </w:rPr>
        <w:t xml:space="preserve">, PECO </w:t>
      </w:r>
      <w:r w:rsidR="006E15C3">
        <w:rPr>
          <w:sz w:val="26"/>
          <w:szCs w:val="26"/>
        </w:rPr>
        <w:t>claims</w:t>
      </w:r>
      <w:r w:rsidR="00F017C7">
        <w:rPr>
          <w:sz w:val="26"/>
          <w:szCs w:val="26"/>
        </w:rPr>
        <w:t xml:space="preserve"> that during the November</w:t>
      </w:r>
      <w:r w:rsidR="006E15C3">
        <w:rPr>
          <w:sz w:val="26"/>
          <w:szCs w:val="26"/>
        </w:rPr>
        <w:t> </w:t>
      </w:r>
      <w:r w:rsidR="00F017C7">
        <w:rPr>
          <w:sz w:val="26"/>
          <w:szCs w:val="26"/>
        </w:rPr>
        <w:t>21, 2013 hearing, the ALJ would not allow PECO’s coun</w:t>
      </w:r>
      <w:r w:rsidR="0045659F">
        <w:rPr>
          <w:sz w:val="26"/>
          <w:szCs w:val="26"/>
        </w:rPr>
        <w:t xml:space="preserve">sel to question </w:t>
      </w:r>
      <w:r w:rsidR="0045659F">
        <w:rPr>
          <w:sz w:val="26"/>
          <w:szCs w:val="26"/>
        </w:rPr>
        <w:lastRenderedPageBreak/>
        <w:t>Mr.</w:t>
      </w:r>
      <w:r w:rsidR="006E15C3">
        <w:rPr>
          <w:sz w:val="26"/>
          <w:szCs w:val="26"/>
        </w:rPr>
        <w:t> </w:t>
      </w:r>
      <w:r w:rsidR="0045659F">
        <w:rPr>
          <w:sz w:val="26"/>
          <w:szCs w:val="26"/>
        </w:rPr>
        <w:t>Powell regarding</w:t>
      </w:r>
      <w:r w:rsidR="00F017C7">
        <w:rPr>
          <w:sz w:val="26"/>
          <w:szCs w:val="26"/>
        </w:rPr>
        <w:t xml:space="preserve"> how long the witness had</w:t>
      </w:r>
      <w:r w:rsidR="00824745">
        <w:rPr>
          <w:sz w:val="26"/>
          <w:szCs w:val="26"/>
        </w:rPr>
        <w:t xml:space="preserve"> kn</w:t>
      </w:r>
      <w:r w:rsidR="00432208">
        <w:rPr>
          <w:sz w:val="26"/>
          <w:szCs w:val="26"/>
        </w:rPr>
        <w:t>own the Complainant, and that the ALJ</w:t>
      </w:r>
      <w:r w:rsidR="00824745">
        <w:rPr>
          <w:sz w:val="26"/>
          <w:szCs w:val="26"/>
        </w:rPr>
        <w:t xml:space="preserve"> advised</w:t>
      </w:r>
      <w:r w:rsidR="00F017C7">
        <w:rPr>
          <w:sz w:val="26"/>
          <w:szCs w:val="26"/>
        </w:rPr>
        <w:t xml:space="preserve"> counsel to ask a more specific question regarding the witness’s relationship to the Complainant.</w:t>
      </w:r>
      <w:r w:rsidR="00824745">
        <w:rPr>
          <w:sz w:val="26"/>
          <w:szCs w:val="26"/>
        </w:rPr>
        <w:t xml:space="preserve">  </w:t>
      </w:r>
      <w:proofErr w:type="gramStart"/>
      <w:r w:rsidR="00824745">
        <w:rPr>
          <w:sz w:val="26"/>
          <w:szCs w:val="26"/>
        </w:rPr>
        <w:t>Exc. at 6-7 (citing Tr. at 27-29).</w:t>
      </w:r>
      <w:proofErr w:type="gramEnd"/>
      <w:r w:rsidR="00D806F5">
        <w:rPr>
          <w:sz w:val="26"/>
          <w:szCs w:val="26"/>
        </w:rPr>
        <w:t xml:space="preserve">  PECO argues that “[t]he depth, length and nature of Mr. Powell’s relationship with the Complainant is entirely relevant to this case – particularly as ALJ Johnson finds this witness to be more credible than all of PECO’s witnesses.”  </w:t>
      </w:r>
      <w:proofErr w:type="gramStart"/>
      <w:r w:rsidR="00D806F5">
        <w:rPr>
          <w:sz w:val="26"/>
          <w:szCs w:val="26"/>
        </w:rPr>
        <w:t>Exc. at 7.</w:t>
      </w:r>
      <w:proofErr w:type="gramEnd"/>
    </w:p>
    <w:p w:rsidR="0045659F" w:rsidRDefault="0045659F" w:rsidP="005E53D5">
      <w:pPr>
        <w:widowControl/>
        <w:spacing w:line="360" w:lineRule="auto"/>
        <w:rPr>
          <w:sz w:val="26"/>
          <w:szCs w:val="26"/>
        </w:rPr>
      </w:pPr>
    </w:p>
    <w:p w:rsidR="0045659F" w:rsidRDefault="0045659F" w:rsidP="005E53D5">
      <w:pPr>
        <w:widowControl/>
        <w:spacing w:line="360" w:lineRule="auto"/>
        <w:rPr>
          <w:sz w:val="26"/>
          <w:szCs w:val="26"/>
        </w:rPr>
      </w:pPr>
      <w:r>
        <w:rPr>
          <w:sz w:val="26"/>
          <w:szCs w:val="26"/>
        </w:rPr>
        <w:tab/>
      </w:r>
      <w:r>
        <w:rPr>
          <w:sz w:val="26"/>
          <w:szCs w:val="26"/>
        </w:rPr>
        <w:tab/>
        <w:t>After consideration of the record evidence, we will deny this exception.  During the November 21, 2013 hear</w:t>
      </w:r>
      <w:r w:rsidR="00E60260">
        <w:rPr>
          <w:sz w:val="26"/>
          <w:szCs w:val="26"/>
        </w:rPr>
        <w:t>ing, the Complainant objected to the attempt by PECO’s counsel to ascertain how long the Complainant’s contractor, Mr. Powell, had known the Complainant.  Tr. at 27  In response</w:t>
      </w:r>
      <w:r w:rsidR="003203A1">
        <w:rPr>
          <w:sz w:val="26"/>
          <w:szCs w:val="26"/>
        </w:rPr>
        <w:t xml:space="preserve"> to the objection</w:t>
      </w:r>
      <w:r w:rsidR="00E60260">
        <w:rPr>
          <w:sz w:val="26"/>
          <w:szCs w:val="26"/>
        </w:rPr>
        <w:t xml:space="preserve">, PECO’s counsel explained that her question in this regard was an attempt to determine what type of bias Mr. Powell might have in this proceeding, stating that “[h]e could be best friends with [the Complainant], as far as we know.”  </w:t>
      </w:r>
      <w:proofErr w:type="gramStart"/>
      <w:r w:rsidR="00E60260" w:rsidRPr="00E60260">
        <w:rPr>
          <w:i/>
          <w:sz w:val="26"/>
          <w:szCs w:val="26"/>
        </w:rPr>
        <w:t>Id</w:t>
      </w:r>
      <w:r w:rsidR="00E60260">
        <w:rPr>
          <w:sz w:val="26"/>
          <w:szCs w:val="26"/>
        </w:rPr>
        <w:t>. at 28.</w:t>
      </w:r>
      <w:proofErr w:type="gramEnd"/>
      <w:r w:rsidR="00E60260">
        <w:rPr>
          <w:sz w:val="26"/>
          <w:szCs w:val="26"/>
        </w:rPr>
        <w:t xml:space="preserve">  </w:t>
      </w:r>
      <w:r w:rsidR="0005462F">
        <w:rPr>
          <w:sz w:val="26"/>
          <w:szCs w:val="26"/>
        </w:rPr>
        <w:t xml:space="preserve">The ALJ sustained the Complainant’s objection, but suggested that PECO’s counsel ask a more specific question, such as whether Mr. Powell was best friends with the Complainant, or had a personal relationship with her.  </w:t>
      </w:r>
      <w:r w:rsidR="0005462F" w:rsidRPr="0005462F">
        <w:rPr>
          <w:i/>
          <w:sz w:val="26"/>
          <w:szCs w:val="26"/>
        </w:rPr>
        <w:t>Id</w:t>
      </w:r>
      <w:r w:rsidR="0005462F">
        <w:rPr>
          <w:sz w:val="26"/>
          <w:szCs w:val="26"/>
        </w:rPr>
        <w:t xml:space="preserve">. at 28-29.  </w:t>
      </w:r>
      <w:r w:rsidR="00AA3849">
        <w:rPr>
          <w:sz w:val="26"/>
          <w:szCs w:val="26"/>
        </w:rPr>
        <w:t>PECO’s counsel then asked that question, and Mr. Powell responded that he does have a friendship with the Complainant, as he does with all of his clients.</w:t>
      </w:r>
      <w:r w:rsidR="0006711F">
        <w:rPr>
          <w:sz w:val="26"/>
          <w:szCs w:val="26"/>
        </w:rPr>
        <w:t xml:space="preserve">  </w:t>
      </w:r>
      <w:r w:rsidR="0006711F" w:rsidRPr="0006711F">
        <w:rPr>
          <w:i/>
          <w:sz w:val="26"/>
          <w:szCs w:val="26"/>
        </w:rPr>
        <w:t>Id</w:t>
      </w:r>
      <w:r w:rsidR="0006711F">
        <w:rPr>
          <w:sz w:val="26"/>
          <w:szCs w:val="26"/>
        </w:rPr>
        <w:t xml:space="preserve">. at 29-30.  </w:t>
      </w:r>
      <w:r w:rsidR="00E61A7E">
        <w:rPr>
          <w:sz w:val="26"/>
          <w:szCs w:val="26"/>
        </w:rPr>
        <w:t xml:space="preserve">Thus, </w:t>
      </w:r>
      <w:r w:rsidR="003203A1">
        <w:rPr>
          <w:sz w:val="26"/>
          <w:szCs w:val="26"/>
        </w:rPr>
        <w:t>we find</w:t>
      </w:r>
      <w:r w:rsidR="0006711F">
        <w:rPr>
          <w:sz w:val="26"/>
          <w:szCs w:val="26"/>
        </w:rPr>
        <w:t xml:space="preserve"> that </w:t>
      </w:r>
      <w:r w:rsidR="00EB435F">
        <w:rPr>
          <w:sz w:val="26"/>
          <w:szCs w:val="26"/>
        </w:rPr>
        <w:t xml:space="preserve">PECO’s counsel was given </w:t>
      </w:r>
      <w:r w:rsidR="008E4EE4">
        <w:rPr>
          <w:sz w:val="26"/>
          <w:szCs w:val="26"/>
        </w:rPr>
        <w:t xml:space="preserve">a direct </w:t>
      </w:r>
      <w:r w:rsidR="00EB435F">
        <w:rPr>
          <w:sz w:val="26"/>
          <w:szCs w:val="26"/>
        </w:rPr>
        <w:t>response to her question regarding whether or not Mr. Powell had a friends</w:t>
      </w:r>
      <w:r w:rsidR="0060339B">
        <w:rPr>
          <w:sz w:val="26"/>
          <w:szCs w:val="26"/>
        </w:rPr>
        <w:t xml:space="preserve">hip with the Complainant.  Furthermore, </w:t>
      </w:r>
      <w:r w:rsidR="00C3664F">
        <w:rPr>
          <w:sz w:val="26"/>
          <w:szCs w:val="26"/>
        </w:rPr>
        <w:t xml:space="preserve">nothing on the record indicates that PECO was prohibited from asking additional questions of the witness to further explore the nature of his relationship with the Complainant in an attempt </w:t>
      </w:r>
      <w:r w:rsidR="00FD533E">
        <w:rPr>
          <w:sz w:val="26"/>
          <w:szCs w:val="26"/>
        </w:rPr>
        <w:t xml:space="preserve">to establish whether the witness was biased in any way.  PECO’s counsel chose not to continue this line of questioning.  For these reasons </w:t>
      </w:r>
      <w:r w:rsidR="00C3664F">
        <w:rPr>
          <w:sz w:val="26"/>
          <w:szCs w:val="26"/>
        </w:rPr>
        <w:t>PECO’s Exception No. 2 will be denied.</w:t>
      </w:r>
    </w:p>
    <w:p w:rsidR="00432208" w:rsidRDefault="00432208" w:rsidP="005E53D5">
      <w:pPr>
        <w:widowControl/>
        <w:spacing w:line="360" w:lineRule="auto"/>
        <w:rPr>
          <w:sz w:val="26"/>
          <w:szCs w:val="26"/>
        </w:rPr>
      </w:pPr>
    </w:p>
    <w:p w:rsidR="00432208" w:rsidRDefault="00432208" w:rsidP="005E53D5">
      <w:pPr>
        <w:widowControl/>
        <w:spacing w:line="360" w:lineRule="auto"/>
        <w:rPr>
          <w:sz w:val="26"/>
          <w:szCs w:val="26"/>
        </w:rPr>
      </w:pPr>
      <w:r>
        <w:rPr>
          <w:sz w:val="26"/>
          <w:szCs w:val="26"/>
        </w:rPr>
        <w:tab/>
      </w:r>
      <w:r>
        <w:rPr>
          <w:sz w:val="26"/>
          <w:szCs w:val="26"/>
        </w:rPr>
        <w:tab/>
        <w:t>In its Exception No. 3, PECO contends that the ALJ improperly determined that the Complainant met her burden of proof.</w:t>
      </w:r>
      <w:r w:rsidR="00AA2BF4">
        <w:rPr>
          <w:sz w:val="26"/>
          <w:szCs w:val="26"/>
        </w:rPr>
        <w:t xml:space="preserve">  PECO asse</w:t>
      </w:r>
      <w:r w:rsidR="00DB37C9">
        <w:rPr>
          <w:sz w:val="26"/>
          <w:szCs w:val="26"/>
        </w:rPr>
        <w:t>rts that the Complainant provided</w:t>
      </w:r>
      <w:r w:rsidR="00AA2BF4">
        <w:rPr>
          <w:sz w:val="26"/>
          <w:szCs w:val="26"/>
        </w:rPr>
        <w:t xml:space="preserve"> no credible evidence to demonstrate that PECO’s technician attempted to force </w:t>
      </w:r>
      <w:r w:rsidR="00AA2BF4">
        <w:rPr>
          <w:sz w:val="26"/>
          <w:szCs w:val="26"/>
        </w:rPr>
        <w:lastRenderedPageBreak/>
        <w:t>his way into the Complainant’s home, or that he revealed confidential account information.</w:t>
      </w:r>
      <w:r w:rsidR="00DB37C9">
        <w:rPr>
          <w:sz w:val="26"/>
          <w:szCs w:val="26"/>
        </w:rPr>
        <w:t xml:space="preserve">  </w:t>
      </w:r>
      <w:r w:rsidR="000D389B">
        <w:rPr>
          <w:sz w:val="26"/>
          <w:szCs w:val="26"/>
        </w:rPr>
        <w:t xml:space="preserve">Exc. at 8-9.  </w:t>
      </w:r>
      <w:r w:rsidR="00DB37C9">
        <w:rPr>
          <w:sz w:val="26"/>
          <w:szCs w:val="26"/>
        </w:rPr>
        <w:t>PECO argues that the only testimony proffered by the Complainant was that of Mr. Powell, which PECO alleges was not credible because Mr.</w:t>
      </w:r>
      <w:r w:rsidR="004A1A34">
        <w:rPr>
          <w:sz w:val="26"/>
          <w:szCs w:val="26"/>
        </w:rPr>
        <w:t> </w:t>
      </w:r>
      <w:r w:rsidR="00DB37C9">
        <w:rPr>
          <w:sz w:val="26"/>
          <w:szCs w:val="26"/>
        </w:rPr>
        <w:t>Powell contradicted himself with regard to the question of whether Mr. Laboy broadcast</w:t>
      </w:r>
      <w:r w:rsidR="004A1A34">
        <w:rPr>
          <w:sz w:val="26"/>
          <w:szCs w:val="26"/>
        </w:rPr>
        <w:t>ed</w:t>
      </w:r>
      <w:r w:rsidR="00DB37C9">
        <w:rPr>
          <w:sz w:val="26"/>
          <w:szCs w:val="26"/>
        </w:rPr>
        <w:t xml:space="preserve"> account information to passersby or revealed private account information to Mr. Powell.</w:t>
      </w:r>
      <w:r w:rsidR="005D6D0E">
        <w:rPr>
          <w:sz w:val="26"/>
          <w:szCs w:val="26"/>
        </w:rPr>
        <w:t xml:space="preserve">  </w:t>
      </w:r>
      <w:proofErr w:type="gramStart"/>
      <w:r w:rsidR="005D6D0E">
        <w:rPr>
          <w:sz w:val="26"/>
          <w:szCs w:val="26"/>
        </w:rPr>
        <w:t>Exc. at 9 (citing Tr. at 39-</w:t>
      </w:r>
      <w:r w:rsidR="000D389B">
        <w:rPr>
          <w:sz w:val="26"/>
          <w:szCs w:val="26"/>
        </w:rPr>
        <w:t>40, 45, 60-62).</w:t>
      </w:r>
      <w:proofErr w:type="gramEnd"/>
    </w:p>
    <w:p w:rsidR="00B84720" w:rsidRDefault="00B84720" w:rsidP="005E53D5">
      <w:pPr>
        <w:widowControl/>
        <w:spacing w:line="360" w:lineRule="auto"/>
        <w:rPr>
          <w:sz w:val="26"/>
          <w:szCs w:val="26"/>
        </w:rPr>
      </w:pPr>
    </w:p>
    <w:p w:rsidR="00B84720" w:rsidRDefault="00B84720" w:rsidP="005E53D5">
      <w:pPr>
        <w:widowControl/>
        <w:spacing w:line="360" w:lineRule="auto"/>
        <w:rPr>
          <w:sz w:val="26"/>
          <w:szCs w:val="26"/>
        </w:rPr>
      </w:pPr>
      <w:r>
        <w:rPr>
          <w:sz w:val="26"/>
          <w:szCs w:val="26"/>
        </w:rPr>
        <w:tab/>
      </w:r>
      <w:r>
        <w:rPr>
          <w:sz w:val="26"/>
          <w:szCs w:val="26"/>
        </w:rPr>
        <w:tab/>
        <w:t xml:space="preserve">PECO also contends that the ALJ ignored the testimony of its technician, Mr. Laboy, who </w:t>
      </w:r>
      <w:r w:rsidR="004A1A34">
        <w:rPr>
          <w:sz w:val="26"/>
          <w:szCs w:val="26"/>
        </w:rPr>
        <w:t xml:space="preserve">PECO submits </w:t>
      </w:r>
      <w:r>
        <w:rPr>
          <w:sz w:val="26"/>
          <w:szCs w:val="26"/>
        </w:rPr>
        <w:t xml:space="preserve">was honorably discharged after serving seven years in the United States Army and is now an active reservist.  </w:t>
      </w:r>
      <w:proofErr w:type="gramStart"/>
      <w:r>
        <w:rPr>
          <w:sz w:val="26"/>
          <w:szCs w:val="26"/>
        </w:rPr>
        <w:t>Exc. at 9 (citing Tr. at 122).</w:t>
      </w:r>
      <w:proofErr w:type="gramEnd"/>
      <w:r w:rsidR="005D6D0E">
        <w:rPr>
          <w:sz w:val="26"/>
          <w:szCs w:val="26"/>
        </w:rPr>
        <w:t xml:space="preserve">  </w:t>
      </w:r>
      <w:r w:rsidR="004A1A34">
        <w:rPr>
          <w:sz w:val="26"/>
          <w:szCs w:val="26"/>
        </w:rPr>
        <w:t xml:space="preserve">According to </w:t>
      </w:r>
      <w:r w:rsidR="005D6D0E">
        <w:rPr>
          <w:sz w:val="26"/>
          <w:szCs w:val="26"/>
        </w:rPr>
        <w:t>PECO</w:t>
      </w:r>
      <w:r w:rsidR="004A1A34">
        <w:rPr>
          <w:sz w:val="26"/>
          <w:szCs w:val="26"/>
        </w:rPr>
        <w:t xml:space="preserve">, the ALJ ignored </w:t>
      </w:r>
      <w:r w:rsidR="005D6D0E">
        <w:rPr>
          <w:sz w:val="26"/>
          <w:szCs w:val="26"/>
        </w:rPr>
        <w:t>Mr.</w:t>
      </w:r>
      <w:r w:rsidR="004A1A34">
        <w:rPr>
          <w:sz w:val="26"/>
          <w:szCs w:val="26"/>
        </w:rPr>
        <w:t> </w:t>
      </w:r>
      <w:r w:rsidR="005D6D0E">
        <w:rPr>
          <w:sz w:val="26"/>
          <w:szCs w:val="26"/>
        </w:rPr>
        <w:t xml:space="preserve">Laboy’s testimony that he did not try to push his way into the Complainant’s home, that he had no conversation with Mr. Powell after he and Mr. Powell left the Complainant’s porch, and that the only words he spoke to Mr. Powell after they left the porch were “have a good day.”  </w:t>
      </w:r>
      <w:proofErr w:type="gramStart"/>
      <w:r w:rsidR="005D6D0E">
        <w:rPr>
          <w:sz w:val="26"/>
          <w:szCs w:val="26"/>
        </w:rPr>
        <w:t>Exc. at 9 (citing Tr. at 128-131).</w:t>
      </w:r>
      <w:proofErr w:type="gramEnd"/>
      <w:r w:rsidR="002A4805">
        <w:rPr>
          <w:sz w:val="26"/>
          <w:szCs w:val="26"/>
        </w:rPr>
        <w:t xml:space="preserve">  PECO</w:t>
      </w:r>
      <w:r w:rsidR="004A1A34">
        <w:rPr>
          <w:sz w:val="26"/>
          <w:szCs w:val="26"/>
        </w:rPr>
        <w:t xml:space="preserve"> avers that </w:t>
      </w:r>
      <w:r w:rsidR="002A4805">
        <w:rPr>
          <w:sz w:val="26"/>
          <w:szCs w:val="26"/>
        </w:rPr>
        <w:t>Mr. Laboy’s testimony was consistent with the incident report he wrote on April</w:t>
      </w:r>
      <w:r w:rsidR="004A1A34">
        <w:rPr>
          <w:sz w:val="26"/>
          <w:szCs w:val="26"/>
        </w:rPr>
        <w:t> </w:t>
      </w:r>
      <w:r w:rsidR="002A4805">
        <w:rPr>
          <w:sz w:val="26"/>
          <w:szCs w:val="26"/>
        </w:rPr>
        <w:t>3, 2013,</w:t>
      </w:r>
      <w:r w:rsidR="00FB6B2B">
        <w:rPr>
          <w:rStyle w:val="FootnoteReference"/>
          <w:sz w:val="26"/>
          <w:szCs w:val="26"/>
        </w:rPr>
        <w:footnoteReference w:id="3"/>
      </w:r>
      <w:r w:rsidR="002A4805">
        <w:rPr>
          <w:sz w:val="26"/>
          <w:szCs w:val="26"/>
        </w:rPr>
        <w:t xml:space="preserve"> and that Mr. Laboy “never wavered, faltered, contradicted or deflected from the report or any questions posed to him during his testimony by the Complainant, ALJ Johnson or PECO’s counsel.”  </w:t>
      </w:r>
      <w:proofErr w:type="gramStart"/>
      <w:r w:rsidR="002A4805">
        <w:rPr>
          <w:sz w:val="26"/>
          <w:szCs w:val="26"/>
        </w:rPr>
        <w:t>Exc. at 9.</w:t>
      </w:r>
      <w:proofErr w:type="gramEnd"/>
      <w:r w:rsidR="0099397F">
        <w:rPr>
          <w:sz w:val="26"/>
          <w:szCs w:val="26"/>
        </w:rPr>
        <w:t xml:space="preserve">  PECO argues that in contrast, Mr. Powell’s testimony contained numerous contradictions and was not consistent with the record evidence, yet the ALJ chose to ignore Mr. Laboy’s testimony in</w:t>
      </w:r>
      <w:r w:rsidR="00940E9C">
        <w:rPr>
          <w:sz w:val="26"/>
          <w:szCs w:val="26"/>
        </w:rPr>
        <w:t xml:space="preserve"> favor of that of Mr. Powell</w:t>
      </w:r>
      <w:r w:rsidR="0099397F">
        <w:rPr>
          <w:sz w:val="26"/>
          <w:szCs w:val="26"/>
        </w:rPr>
        <w:t xml:space="preserve">.  </w:t>
      </w:r>
      <w:r w:rsidR="0099397F" w:rsidRPr="0099397F">
        <w:rPr>
          <w:i/>
          <w:sz w:val="26"/>
          <w:szCs w:val="26"/>
        </w:rPr>
        <w:t>Id</w:t>
      </w:r>
      <w:r w:rsidR="0099397F">
        <w:rPr>
          <w:sz w:val="26"/>
          <w:szCs w:val="26"/>
        </w:rPr>
        <w:t>. at 9-10.</w:t>
      </w:r>
      <w:r w:rsidR="00BF009E">
        <w:rPr>
          <w:sz w:val="26"/>
          <w:szCs w:val="26"/>
        </w:rPr>
        <w:t xml:space="preserve">  PECO concludes that “[t]here is no credible evidence that PECO’s technician behaved improperly; breached confidentiality or provided unreasonable customer service,” and asserts that the ALJ’s Initial Decision should be reversed.  </w:t>
      </w:r>
      <w:proofErr w:type="gramStart"/>
      <w:r w:rsidR="00BF009E" w:rsidRPr="00BF009E">
        <w:rPr>
          <w:i/>
          <w:sz w:val="26"/>
          <w:szCs w:val="26"/>
        </w:rPr>
        <w:t>Id</w:t>
      </w:r>
      <w:r w:rsidR="00BF009E">
        <w:rPr>
          <w:sz w:val="26"/>
          <w:szCs w:val="26"/>
        </w:rPr>
        <w:t>. at</w:t>
      </w:r>
      <w:r w:rsidR="004A1A34">
        <w:rPr>
          <w:sz w:val="26"/>
          <w:szCs w:val="26"/>
        </w:rPr>
        <w:t> </w:t>
      </w:r>
      <w:r w:rsidR="00BF009E">
        <w:rPr>
          <w:sz w:val="26"/>
          <w:szCs w:val="26"/>
        </w:rPr>
        <w:t>10.</w:t>
      </w:r>
      <w:proofErr w:type="gramEnd"/>
    </w:p>
    <w:p w:rsidR="00F7387A" w:rsidRDefault="00F7387A" w:rsidP="005E53D5">
      <w:pPr>
        <w:widowControl/>
        <w:spacing w:line="360" w:lineRule="auto"/>
        <w:rPr>
          <w:sz w:val="26"/>
          <w:szCs w:val="26"/>
        </w:rPr>
      </w:pPr>
    </w:p>
    <w:p w:rsidR="00915B3C" w:rsidRDefault="00F7387A" w:rsidP="005E53D5">
      <w:pPr>
        <w:widowControl/>
        <w:spacing w:line="360" w:lineRule="auto"/>
        <w:rPr>
          <w:sz w:val="26"/>
          <w:szCs w:val="26"/>
        </w:rPr>
      </w:pPr>
      <w:r>
        <w:rPr>
          <w:sz w:val="26"/>
          <w:szCs w:val="26"/>
        </w:rPr>
        <w:lastRenderedPageBreak/>
        <w:tab/>
      </w:r>
      <w:r>
        <w:rPr>
          <w:sz w:val="26"/>
          <w:szCs w:val="26"/>
        </w:rPr>
        <w:tab/>
        <w:t xml:space="preserve">Upon our review of the record evidence, we will deny this Exception.  </w:t>
      </w:r>
      <w:r w:rsidR="00793246">
        <w:rPr>
          <w:sz w:val="26"/>
          <w:szCs w:val="26"/>
        </w:rPr>
        <w:t>As we determined above, the Complainant’s witness, Mr. Powell, did not provide contradictory testimony as PECO contends</w:t>
      </w:r>
      <w:r w:rsidR="00837479">
        <w:rPr>
          <w:sz w:val="26"/>
          <w:szCs w:val="26"/>
        </w:rPr>
        <w:t xml:space="preserve">.  He </w:t>
      </w:r>
      <w:r w:rsidR="00793246">
        <w:rPr>
          <w:sz w:val="26"/>
          <w:szCs w:val="26"/>
        </w:rPr>
        <w:t>was consistent in his assertions that Mr. Laboy discussed the Complainant’s account balance with him during the</w:t>
      </w:r>
      <w:r w:rsidR="004738CF">
        <w:rPr>
          <w:sz w:val="26"/>
          <w:szCs w:val="26"/>
        </w:rPr>
        <w:t>ir</w:t>
      </w:r>
      <w:r w:rsidR="00793246">
        <w:rPr>
          <w:sz w:val="26"/>
          <w:szCs w:val="26"/>
        </w:rPr>
        <w:t xml:space="preserve"> conversation at the Complainant’s door, but </w:t>
      </w:r>
      <w:r w:rsidR="004738CF">
        <w:rPr>
          <w:sz w:val="26"/>
          <w:szCs w:val="26"/>
        </w:rPr>
        <w:t xml:space="preserve">during their conversation on the street, Mr. Laboy </w:t>
      </w:r>
      <w:r w:rsidR="00793246">
        <w:rPr>
          <w:sz w:val="26"/>
          <w:szCs w:val="26"/>
        </w:rPr>
        <w:t>discussed only the benefits of allowing him to</w:t>
      </w:r>
      <w:r w:rsidR="002774DE">
        <w:rPr>
          <w:sz w:val="26"/>
          <w:szCs w:val="26"/>
        </w:rPr>
        <w:t xml:space="preserve"> enter the property </w:t>
      </w:r>
      <w:r w:rsidR="004738CF">
        <w:rPr>
          <w:sz w:val="26"/>
          <w:szCs w:val="26"/>
        </w:rPr>
        <w:t xml:space="preserve">to </w:t>
      </w:r>
      <w:r w:rsidR="00793246">
        <w:rPr>
          <w:sz w:val="26"/>
          <w:szCs w:val="26"/>
        </w:rPr>
        <w:t xml:space="preserve">complete the </w:t>
      </w:r>
      <w:r w:rsidR="004738CF">
        <w:rPr>
          <w:sz w:val="26"/>
          <w:szCs w:val="26"/>
        </w:rPr>
        <w:t xml:space="preserve">electric </w:t>
      </w:r>
      <w:r w:rsidR="00793246">
        <w:rPr>
          <w:sz w:val="26"/>
          <w:szCs w:val="26"/>
        </w:rPr>
        <w:t>s</w:t>
      </w:r>
      <w:r w:rsidR="002774DE">
        <w:rPr>
          <w:sz w:val="26"/>
          <w:szCs w:val="26"/>
        </w:rPr>
        <w:t>ervice termination</w:t>
      </w:r>
      <w:r w:rsidR="00793246">
        <w:rPr>
          <w:sz w:val="26"/>
          <w:szCs w:val="26"/>
        </w:rPr>
        <w:t>.</w:t>
      </w:r>
      <w:r w:rsidR="00DE2298">
        <w:rPr>
          <w:sz w:val="26"/>
          <w:szCs w:val="26"/>
        </w:rPr>
        <w:t xml:space="preserve">  </w:t>
      </w:r>
      <w:r w:rsidR="00915B3C">
        <w:rPr>
          <w:sz w:val="26"/>
          <w:szCs w:val="26"/>
        </w:rPr>
        <w:t xml:space="preserve">In addition, the ALJ found that Mr. Laboy did not attempt to force his way into the Complainant’s home.  </w:t>
      </w:r>
      <w:proofErr w:type="gramStart"/>
      <w:r w:rsidR="00915B3C">
        <w:rPr>
          <w:sz w:val="26"/>
          <w:szCs w:val="26"/>
        </w:rPr>
        <w:t>I.D. at 4.</w:t>
      </w:r>
      <w:proofErr w:type="gramEnd"/>
      <w:r w:rsidR="00915B3C">
        <w:rPr>
          <w:sz w:val="26"/>
          <w:szCs w:val="26"/>
        </w:rPr>
        <w:t xml:space="preserve">  This</w:t>
      </w:r>
      <w:r w:rsidR="002116EA">
        <w:rPr>
          <w:sz w:val="26"/>
          <w:szCs w:val="26"/>
        </w:rPr>
        <w:t xml:space="preserve"> finding</w:t>
      </w:r>
      <w:r w:rsidR="00915B3C">
        <w:rPr>
          <w:sz w:val="26"/>
          <w:szCs w:val="26"/>
        </w:rPr>
        <w:t xml:space="preserve"> is</w:t>
      </w:r>
      <w:r w:rsidR="000F6764">
        <w:rPr>
          <w:sz w:val="26"/>
          <w:szCs w:val="26"/>
        </w:rPr>
        <w:t xml:space="preserve"> </w:t>
      </w:r>
      <w:r w:rsidR="006A33FE">
        <w:rPr>
          <w:sz w:val="26"/>
          <w:szCs w:val="26"/>
        </w:rPr>
        <w:t xml:space="preserve">consistent </w:t>
      </w:r>
      <w:r w:rsidR="000F6764">
        <w:rPr>
          <w:sz w:val="26"/>
          <w:szCs w:val="26"/>
        </w:rPr>
        <w:t>with PECO’s contention, and is</w:t>
      </w:r>
      <w:r w:rsidR="00915B3C">
        <w:rPr>
          <w:sz w:val="26"/>
          <w:szCs w:val="26"/>
        </w:rPr>
        <w:t xml:space="preserve"> consistent with the testimony of Mr. Powell, who indicated that while Mr. Laboy requested entry into the home, he did not try to force his way in.</w:t>
      </w:r>
      <w:r w:rsidR="005B665D">
        <w:rPr>
          <w:sz w:val="26"/>
          <w:szCs w:val="26"/>
        </w:rPr>
        <w:t xml:space="preserve">  </w:t>
      </w:r>
      <w:r w:rsidR="00915B3C">
        <w:rPr>
          <w:sz w:val="26"/>
          <w:szCs w:val="26"/>
        </w:rPr>
        <w:t xml:space="preserve">Tr. at </w:t>
      </w:r>
      <w:r w:rsidR="005B665D">
        <w:rPr>
          <w:sz w:val="26"/>
          <w:szCs w:val="26"/>
        </w:rPr>
        <w:t>33-</w:t>
      </w:r>
      <w:r w:rsidR="00915B3C">
        <w:rPr>
          <w:sz w:val="26"/>
          <w:szCs w:val="26"/>
        </w:rPr>
        <w:t>34</w:t>
      </w:r>
      <w:r w:rsidR="005B665D">
        <w:rPr>
          <w:sz w:val="26"/>
          <w:szCs w:val="26"/>
        </w:rPr>
        <w:t>.</w:t>
      </w:r>
    </w:p>
    <w:p w:rsidR="00024FB5" w:rsidRDefault="00024FB5" w:rsidP="005E53D5">
      <w:pPr>
        <w:widowControl/>
        <w:spacing w:line="360" w:lineRule="auto"/>
        <w:rPr>
          <w:sz w:val="26"/>
          <w:szCs w:val="26"/>
        </w:rPr>
      </w:pPr>
    </w:p>
    <w:p w:rsidR="00140218" w:rsidRDefault="00024FB5" w:rsidP="005E53D5">
      <w:pPr>
        <w:widowControl/>
        <w:spacing w:line="360" w:lineRule="auto"/>
        <w:rPr>
          <w:sz w:val="26"/>
          <w:szCs w:val="26"/>
        </w:rPr>
      </w:pPr>
      <w:r>
        <w:rPr>
          <w:sz w:val="26"/>
          <w:szCs w:val="26"/>
        </w:rPr>
        <w:tab/>
      </w:r>
      <w:r>
        <w:rPr>
          <w:sz w:val="26"/>
          <w:szCs w:val="26"/>
        </w:rPr>
        <w:tab/>
      </w:r>
      <w:r w:rsidR="00A0001C">
        <w:rPr>
          <w:sz w:val="26"/>
          <w:szCs w:val="26"/>
        </w:rPr>
        <w:t>With regard to</w:t>
      </w:r>
      <w:r w:rsidR="00DE2298">
        <w:rPr>
          <w:sz w:val="26"/>
          <w:szCs w:val="26"/>
        </w:rPr>
        <w:t xml:space="preserve"> Mr. Laboy’s testimony, we note that it is at odds with that of Mr. Powell regarding the conversation that occurred between them as they walked along the street after leaving the Complainant’s property.  Mr. Powell contended that Mr. Laboy discussed matters relating to the termination and restoration of the Complainant’s electric service,</w:t>
      </w:r>
      <w:r w:rsidR="002774DE">
        <w:rPr>
          <w:sz w:val="26"/>
          <w:szCs w:val="26"/>
        </w:rPr>
        <w:t xml:space="preserve"> as noted above,</w:t>
      </w:r>
      <w:r w:rsidR="00DE2298">
        <w:rPr>
          <w:sz w:val="26"/>
          <w:szCs w:val="26"/>
        </w:rPr>
        <w:t xml:space="preserve"> while Mr. La</w:t>
      </w:r>
      <w:r w:rsidR="00406C1B">
        <w:rPr>
          <w:sz w:val="26"/>
          <w:szCs w:val="26"/>
        </w:rPr>
        <w:t>boy averred that he said nothing to Mr. Powell after they left the property</w:t>
      </w:r>
      <w:r w:rsidR="00023BC2">
        <w:rPr>
          <w:sz w:val="26"/>
          <w:szCs w:val="26"/>
        </w:rPr>
        <w:t>,</w:t>
      </w:r>
      <w:r w:rsidR="00406C1B">
        <w:rPr>
          <w:sz w:val="26"/>
          <w:szCs w:val="26"/>
        </w:rPr>
        <w:t xml:space="preserve"> other than</w:t>
      </w:r>
      <w:r w:rsidR="005369EA">
        <w:rPr>
          <w:sz w:val="26"/>
          <w:szCs w:val="26"/>
        </w:rPr>
        <w:t xml:space="preserve"> to wish him a good day</w:t>
      </w:r>
      <w:r w:rsidR="00B05DBF">
        <w:rPr>
          <w:sz w:val="26"/>
          <w:szCs w:val="26"/>
        </w:rPr>
        <w:t xml:space="preserve"> as both individuals were about to enter their respective vehicles.</w:t>
      </w:r>
      <w:r w:rsidR="00023BC2">
        <w:rPr>
          <w:sz w:val="26"/>
          <w:szCs w:val="26"/>
        </w:rPr>
        <w:t xml:space="preserve">  </w:t>
      </w:r>
      <w:proofErr w:type="gramStart"/>
      <w:r w:rsidR="002774DE">
        <w:rPr>
          <w:sz w:val="26"/>
          <w:szCs w:val="26"/>
        </w:rPr>
        <w:t>Tr. at</w:t>
      </w:r>
      <w:r w:rsidR="007B57DF">
        <w:rPr>
          <w:sz w:val="26"/>
          <w:szCs w:val="26"/>
        </w:rPr>
        <w:t>130-131</w:t>
      </w:r>
      <w:r w:rsidR="005369EA">
        <w:rPr>
          <w:sz w:val="26"/>
          <w:szCs w:val="26"/>
        </w:rPr>
        <w:t>, 144</w:t>
      </w:r>
      <w:r w:rsidR="007B57DF">
        <w:rPr>
          <w:sz w:val="26"/>
          <w:szCs w:val="26"/>
        </w:rPr>
        <w:t>, 151.</w:t>
      </w:r>
      <w:proofErr w:type="gramEnd"/>
      <w:r w:rsidR="002774DE">
        <w:rPr>
          <w:sz w:val="26"/>
          <w:szCs w:val="26"/>
        </w:rPr>
        <w:t xml:space="preserve">  We do not believe it was unreasonable for the ALJ to find Mr. Powell’</w:t>
      </w:r>
      <w:r w:rsidR="006C2945">
        <w:rPr>
          <w:sz w:val="26"/>
          <w:szCs w:val="26"/>
        </w:rPr>
        <w:t>s testimony more convincing</w:t>
      </w:r>
      <w:r w:rsidR="002774DE">
        <w:rPr>
          <w:sz w:val="26"/>
          <w:szCs w:val="26"/>
        </w:rPr>
        <w:t xml:space="preserve"> in this regard</w:t>
      </w:r>
      <w:r w:rsidR="006C2945">
        <w:rPr>
          <w:sz w:val="26"/>
          <w:szCs w:val="26"/>
        </w:rPr>
        <w:t xml:space="preserve">, based on his observation of Mr. Laboy’s statement that he did not remember the incident in question until the Complaint was brought to his attention by his supervisor, and that he did not remember whether the incident occurred in the morning or afternoon.  I.D. at </w:t>
      </w:r>
      <w:r w:rsidR="006C2945" w:rsidRPr="00E40B2F">
        <w:rPr>
          <w:sz w:val="26"/>
          <w:szCs w:val="26"/>
        </w:rPr>
        <w:t xml:space="preserve">3-4; </w:t>
      </w:r>
      <w:r w:rsidR="006C2945" w:rsidRPr="00E40B2F">
        <w:rPr>
          <w:i/>
          <w:sz w:val="26"/>
          <w:szCs w:val="26"/>
        </w:rPr>
        <w:t>see also</w:t>
      </w:r>
      <w:r w:rsidR="006C2945" w:rsidRPr="00E40B2F">
        <w:rPr>
          <w:sz w:val="26"/>
          <w:szCs w:val="26"/>
        </w:rPr>
        <w:t xml:space="preserve"> Tr. at 126</w:t>
      </w:r>
      <w:r w:rsidR="00FE1329">
        <w:rPr>
          <w:sz w:val="26"/>
          <w:szCs w:val="26"/>
        </w:rPr>
        <w:t>-127</w:t>
      </w:r>
      <w:r w:rsidR="006C2945" w:rsidRPr="00E40B2F">
        <w:rPr>
          <w:sz w:val="26"/>
          <w:szCs w:val="26"/>
        </w:rPr>
        <w:t>.</w:t>
      </w:r>
      <w:r w:rsidR="00E40B2F" w:rsidRPr="00E40B2F">
        <w:rPr>
          <w:sz w:val="26"/>
          <w:szCs w:val="26"/>
        </w:rPr>
        <w:t xml:space="preserve">  However, as we stated above, regardless of whether any discussion occurred between Mr. Laboy and Mr.</w:t>
      </w:r>
      <w:r w:rsidR="00FB6F96">
        <w:rPr>
          <w:sz w:val="26"/>
          <w:szCs w:val="26"/>
        </w:rPr>
        <w:t xml:space="preserve"> Powell as they walked along</w:t>
      </w:r>
      <w:r w:rsidR="00E40B2F" w:rsidRPr="00E40B2F">
        <w:rPr>
          <w:sz w:val="26"/>
          <w:szCs w:val="26"/>
        </w:rPr>
        <w:t xml:space="preserve"> street, Mr. Laboy </w:t>
      </w:r>
      <w:r w:rsidR="00793246" w:rsidRPr="00E40B2F">
        <w:rPr>
          <w:sz w:val="26"/>
          <w:szCs w:val="26"/>
        </w:rPr>
        <w:t>inform</w:t>
      </w:r>
      <w:r w:rsidR="00E40B2F" w:rsidRPr="00E40B2F">
        <w:rPr>
          <w:sz w:val="26"/>
          <w:szCs w:val="26"/>
        </w:rPr>
        <w:t>ed</w:t>
      </w:r>
      <w:r w:rsidR="00793246" w:rsidRPr="00E40B2F">
        <w:rPr>
          <w:sz w:val="26"/>
          <w:szCs w:val="26"/>
        </w:rPr>
        <w:t xml:space="preserve"> Mr. Powell</w:t>
      </w:r>
      <w:r w:rsidR="00FB6F96">
        <w:rPr>
          <w:sz w:val="26"/>
          <w:szCs w:val="26"/>
        </w:rPr>
        <w:t xml:space="preserve"> at the Complainant’s door</w:t>
      </w:r>
      <w:r w:rsidR="00793246" w:rsidRPr="00E40B2F">
        <w:rPr>
          <w:sz w:val="26"/>
          <w:szCs w:val="26"/>
        </w:rPr>
        <w:t xml:space="preserve"> that</w:t>
      </w:r>
      <w:r w:rsidR="00E40B2F" w:rsidRPr="00E40B2F">
        <w:rPr>
          <w:sz w:val="26"/>
          <w:szCs w:val="26"/>
        </w:rPr>
        <w:t xml:space="preserve"> he had come to terminate the Complainant’s electric service due to an overdue account balance</w:t>
      </w:r>
      <w:r w:rsidR="00793246" w:rsidRPr="00E40B2F">
        <w:rPr>
          <w:sz w:val="26"/>
          <w:szCs w:val="26"/>
        </w:rPr>
        <w:t xml:space="preserve">.  </w:t>
      </w:r>
      <w:r w:rsidR="00A0001C">
        <w:rPr>
          <w:sz w:val="26"/>
          <w:szCs w:val="26"/>
        </w:rPr>
        <w:t xml:space="preserve">Thus, we agree with the ALJ that </w:t>
      </w:r>
      <w:r w:rsidR="00705E1D">
        <w:rPr>
          <w:sz w:val="26"/>
          <w:szCs w:val="26"/>
        </w:rPr>
        <w:t>Mr. Laboy discussed the status of the Complainant’s account with her contractor, Mr. Powell, which was an unnecessary violation of the Complainant’s privacy.</w:t>
      </w:r>
      <w:r w:rsidR="008601F8">
        <w:rPr>
          <w:sz w:val="26"/>
          <w:szCs w:val="26"/>
        </w:rPr>
        <w:t xml:space="preserve">  </w:t>
      </w:r>
    </w:p>
    <w:p w:rsidR="00140218" w:rsidRDefault="00140218" w:rsidP="005E53D5">
      <w:pPr>
        <w:widowControl/>
        <w:spacing w:line="360" w:lineRule="auto"/>
        <w:rPr>
          <w:sz w:val="26"/>
          <w:szCs w:val="26"/>
        </w:rPr>
      </w:pPr>
    </w:p>
    <w:p w:rsidR="003B2E58" w:rsidRDefault="00140218" w:rsidP="005E53D5">
      <w:pPr>
        <w:widowControl/>
        <w:spacing w:line="360" w:lineRule="auto"/>
        <w:rPr>
          <w:sz w:val="26"/>
          <w:szCs w:val="26"/>
        </w:rPr>
      </w:pPr>
      <w:r>
        <w:rPr>
          <w:sz w:val="26"/>
          <w:szCs w:val="26"/>
        </w:rPr>
        <w:tab/>
      </w:r>
      <w:r>
        <w:rPr>
          <w:sz w:val="26"/>
          <w:szCs w:val="26"/>
        </w:rPr>
        <w:tab/>
      </w:r>
      <w:r w:rsidR="008601F8">
        <w:rPr>
          <w:sz w:val="26"/>
          <w:szCs w:val="26"/>
        </w:rPr>
        <w:t>W</w:t>
      </w:r>
      <w:r>
        <w:rPr>
          <w:sz w:val="26"/>
          <w:szCs w:val="26"/>
        </w:rPr>
        <w:t>hile PECO argues that information regarding termination and subsequent restoration procedures and related costs is</w:t>
      </w:r>
      <w:r w:rsidR="00DC059E">
        <w:rPr>
          <w:sz w:val="26"/>
          <w:szCs w:val="26"/>
        </w:rPr>
        <w:t xml:space="preserve"> not confidential</w:t>
      </w:r>
      <w:r>
        <w:rPr>
          <w:sz w:val="26"/>
          <w:szCs w:val="26"/>
        </w:rPr>
        <w:t>, it is clear from the record that</w:t>
      </w:r>
      <w:r w:rsidR="00FF6F8F">
        <w:rPr>
          <w:sz w:val="26"/>
          <w:szCs w:val="26"/>
        </w:rPr>
        <w:t xml:space="preserve"> </w:t>
      </w:r>
      <w:r>
        <w:rPr>
          <w:sz w:val="26"/>
          <w:szCs w:val="26"/>
        </w:rPr>
        <w:t>PECO’s field technician went beyond</w:t>
      </w:r>
      <w:r w:rsidR="00FF6F8F">
        <w:rPr>
          <w:sz w:val="26"/>
          <w:szCs w:val="26"/>
        </w:rPr>
        <w:t xml:space="preserve"> providing</w:t>
      </w:r>
      <w:r>
        <w:rPr>
          <w:sz w:val="26"/>
          <w:szCs w:val="26"/>
        </w:rPr>
        <w:t xml:space="preserve"> a general discussion of </w:t>
      </w:r>
      <w:r w:rsidR="00FF6F8F">
        <w:rPr>
          <w:sz w:val="26"/>
          <w:szCs w:val="26"/>
        </w:rPr>
        <w:t>public information by revealing key facts about the status of the Complainant’s account, and by informing the Complainant’s contractor of PECO’s determination that the Complainant’s electric service should be terminated</w:t>
      </w:r>
      <w:r w:rsidR="00451C1F">
        <w:rPr>
          <w:sz w:val="26"/>
          <w:szCs w:val="26"/>
        </w:rPr>
        <w:t>.  We believe such information to be private in nature</w:t>
      </w:r>
      <w:r w:rsidR="00FF6F8F">
        <w:rPr>
          <w:sz w:val="26"/>
          <w:szCs w:val="26"/>
        </w:rPr>
        <w:t xml:space="preserve">, </w:t>
      </w:r>
      <w:r w:rsidR="00451C1F">
        <w:rPr>
          <w:sz w:val="26"/>
          <w:szCs w:val="26"/>
        </w:rPr>
        <w:t xml:space="preserve">and </w:t>
      </w:r>
      <w:r w:rsidR="008601F8">
        <w:rPr>
          <w:sz w:val="26"/>
          <w:szCs w:val="26"/>
        </w:rPr>
        <w:t xml:space="preserve">see no </w:t>
      </w:r>
      <w:r w:rsidR="00FF6F8F">
        <w:rPr>
          <w:sz w:val="26"/>
          <w:szCs w:val="26"/>
        </w:rPr>
        <w:t xml:space="preserve">compelling </w:t>
      </w:r>
      <w:r w:rsidR="008601F8">
        <w:rPr>
          <w:sz w:val="26"/>
          <w:szCs w:val="26"/>
        </w:rPr>
        <w:t>reason why a utility field technician should be require</w:t>
      </w:r>
      <w:r w:rsidR="00451C1F">
        <w:rPr>
          <w:sz w:val="26"/>
          <w:szCs w:val="26"/>
        </w:rPr>
        <w:t>d to reveal it</w:t>
      </w:r>
      <w:r>
        <w:rPr>
          <w:sz w:val="26"/>
          <w:szCs w:val="26"/>
        </w:rPr>
        <w:t xml:space="preserve"> </w:t>
      </w:r>
      <w:r w:rsidR="00FF6F8F">
        <w:rPr>
          <w:sz w:val="26"/>
          <w:szCs w:val="26"/>
        </w:rPr>
        <w:t>to a</w:t>
      </w:r>
      <w:r w:rsidR="00031DE5">
        <w:rPr>
          <w:sz w:val="26"/>
          <w:szCs w:val="26"/>
        </w:rPr>
        <w:t xml:space="preserve"> contractor</w:t>
      </w:r>
      <w:r w:rsidR="00FF6F8F">
        <w:rPr>
          <w:sz w:val="26"/>
          <w:szCs w:val="26"/>
        </w:rPr>
        <w:t xml:space="preserve"> employed at a customer’</w:t>
      </w:r>
      <w:r w:rsidR="00D32DF7">
        <w:rPr>
          <w:sz w:val="26"/>
          <w:szCs w:val="26"/>
        </w:rPr>
        <w:t>s home</w:t>
      </w:r>
      <w:r w:rsidR="00451C1F">
        <w:rPr>
          <w:sz w:val="26"/>
          <w:szCs w:val="26"/>
        </w:rPr>
        <w:t>, or anyone else other than the customer,</w:t>
      </w:r>
      <w:r w:rsidR="003B2E58">
        <w:rPr>
          <w:sz w:val="26"/>
          <w:szCs w:val="26"/>
        </w:rPr>
        <w:t xml:space="preserve"> without</w:t>
      </w:r>
      <w:r w:rsidR="00451C1F">
        <w:rPr>
          <w:sz w:val="26"/>
          <w:szCs w:val="26"/>
        </w:rPr>
        <w:t xml:space="preserve"> the customer</w:t>
      </w:r>
      <w:r w:rsidR="00E30291">
        <w:rPr>
          <w:sz w:val="26"/>
          <w:szCs w:val="26"/>
        </w:rPr>
        <w:t>’</w:t>
      </w:r>
      <w:r w:rsidR="00451C1F">
        <w:rPr>
          <w:sz w:val="26"/>
          <w:szCs w:val="26"/>
        </w:rPr>
        <w:t>s authorization or approval.</w:t>
      </w:r>
      <w:r w:rsidR="00A415A1">
        <w:rPr>
          <w:sz w:val="26"/>
          <w:szCs w:val="26"/>
        </w:rPr>
        <w:t xml:space="preserve">  </w:t>
      </w:r>
      <w:r w:rsidR="00031DE5">
        <w:rPr>
          <w:sz w:val="26"/>
          <w:szCs w:val="26"/>
        </w:rPr>
        <w:t>We find this to be particularly true when, as here</w:t>
      </w:r>
      <w:r w:rsidR="00B44506">
        <w:rPr>
          <w:sz w:val="26"/>
          <w:szCs w:val="26"/>
        </w:rPr>
        <w:t>, the contractor clearly informs</w:t>
      </w:r>
      <w:r w:rsidR="00031DE5">
        <w:rPr>
          <w:sz w:val="26"/>
          <w:szCs w:val="26"/>
        </w:rPr>
        <w:t xml:space="preserve"> the technician that he is not authorized to allow the technician to enter the premises, or to make any decisions on behalf of the customer relating to her utility service.  </w:t>
      </w:r>
      <w:r w:rsidR="00A415A1">
        <w:rPr>
          <w:sz w:val="26"/>
          <w:szCs w:val="26"/>
        </w:rPr>
        <w:t>Thus, we agree with the ALJ that PECO’s technician acted inappropriately in revealing private information to the Complainant’s contractor without any compelling reason</w:t>
      </w:r>
      <w:r w:rsidR="00A8695F">
        <w:rPr>
          <w:sz w:val="26"/>
          <w:szCs w:val="26"/>
        </w:rPr>
        <w:t xml:space="preserve"> to do so</w:t>
      </w:r>
      <w:r w:rsidR="00A415A1">
        <w:rPr>
          <w:sz w:val="26"/>
          <w:szCs w:val="26"/>
        </w:rPr>
        <w:t>, and that this action constituted unreasonable service in violation of 66 Pa. C.S. § 1501.</w:t>
      </w:r>
      <w:r w:rsidR="00A8695F">
        <w:rPr>
          <w:sz w:val="26"/>
          <w:szCs w:val="26"/>
        </w:rPr>
        <w:t xml:space="preserve">  Accordingl</w:t>
      </w:r>
      <w:r w:rsidR="00B44506">
        <w:rPr>
          <w:sz w:val="26"/>
          <w:szCs w:val="26"/>
        </w:rPr>
        <w:t xml:space="preserve">y, we find that the Complainant </w:t>
      </w:r>
      <w:r w:rsidR="0005184C">
        <w:rPr>
          <w:sz w:val="26"/>
          <w:szCs w:val="26"/>
        </w:rPr>
        <w:t xml:space="preserve">has </w:t>
      </w:r>
      <w:r w:rsidR="00B44506">
        <w:rPr>
          <w:sz w:val="26"/>
          <w:szCs w:val="26"/>
        </w:rPr>
        <w:t>met</w:t>
      </w:r>
      <w:r w:rsidR="00A8695F">
        <w:rPr>
          <w:sz w:val="26"/>
          <w:szCs w:val="26"/>
        </w:rPr>
        <w:t xml:space="preserve"> her burden of proof,</w:t>
      </w:r>
      <w:r w:rsidR="00B44506">
        <w:rPr>
          <w:sz w:val="26"/>
          <w:szCs w:val="26"/>
        </w:rPr>
        <w:t xml:space="preserve"> and that her Complainant should be sustained.  </w:t>
      </w:r>
      <w:r w:rsidR="00A8695F">
        <w:rPr>
          <w:sz w:val="26"/>
          <w:szCs w:val="26"/>
        </w:rPr>
        <w:t>PECO’s Exception No. 3 will be denied.</w:t>
      </w:r>
    </w:p>
    <w:p w:rsidR="003B2E58" w:rsidRDefault="003B2E58" w:rsidP="005E53D5">
      <w:pPr>
        <w:widowControl/>
        <w:spacing w:line="360" w:lineRule="auto"/>
        <w:rPr>
          <w:sz w:val="26"/>
          <w:szCs w:val="26"/>
        </w:rPr>
      </w:pPr>
    </w:p>
    <w:p w:rsidR="009117FC" w:rsidRDefault="001D1027" w:rsidP="009117FC">
      <w:pPr>
        <w:widowControl/>
        <w:spacing w:line="360" w:lineRule="auto"/>
        <w:rPr>
          <w:sz w:val="26"/>
          <w:szCs w:val="26"/>
        </w:rPr>
      </w:pPr>
      <w:r>
        <w:rPr>
          <w:sz w:val="26"/>
          <w:szCs w:val="26"/>
        </w:rPr>
        <w:tab/>
      </w:r>
      <w:r>
        <w:rPr>
          <w:sz w:val="26"/>
          <w:szCs w:val="26"/>
        </w:rPr>
        <w:tab/>
        <w:t>Having determined that PECO violated Section 1501 of the Code, we will now addr</w:t>
      </w:r>
      <w:r w:rsidR="004108A5">
        <w:rPr>
          <w:sz w:val="26"/>
          <w:szCs w:val="26"/>
        </w:rPr>
        <w:t>ess the matter of a suitable</w:t>
      </w:r>
      <w:r>
        <w:rPr>
          <w:sz w:val="26"/>
          <w:szCs w:val="26"/>
        </w:rPr>
        <w:t xml:space="preserve"> civil penalty.</w:t>
      </w:r>
      <w:r w:rsidR="00FE6048">
        <w:rPr>
          <w:sz w:val="26"/>
          <w:szCs w:val="26"/>
        </w:rPr>
        <w:t xml:space="preserve">  In this regard, we find the ALJ’s </w:t>
      </w:r>
      <w:r w:rsidR="004108A5">
        <w:rPr>
          <w:sz w:val="26"/>
          <w:szCs w:val="26"/>
        </w:rPr>
        <w:t xml:space="preserve">analysis of the ten factors and standards set forth at 52 </w:t>
      </w:r>
      <w:r w:rsidR="004108A5" w:rsidRPr="009117FC">
        <w:rPr>
          <w:sz w:val="26"/>
          <w:szCs w:val="26"/>
        </w:rPr>
        <w:t xml:space="preserve">Pa. Code § 69.1201, and the resulting </w:t>
      </w:r>
      <w:r w:rsidR="00FE6048" w:rsidRPr="009117FC">
        <w:rPr>
          <w:sz w:val="26"/>
          <w:szCs w:val="26"/>
        </w:rPr>
        <w:t>imposition of a $500 civil penalty</w:t>
      </w:r>
      <w:r w:rsidR="004108A5" w:rsidRPr="009117FC">
        <w:rPr>
          <w:sz w:val="26"/>
          <w:szCs w:val="26"/>
        </w:rPr>
        <w:t>,</w:t>
      </w:r>
      <w:r w:rsidR="00FE6048" w:rsidRPr="009117FC">
        <w:rPr>
          <w:sz w:val="26"/>
          <w:szCs w:val="26"/>
        </w:rPr>
        <w:t xml:space="preserve"> to be </w:t>
      </w:r>
      <w:r w:rsidR="004108A5" w:rsidRPr="009117FC">
        <w:rPr>
          <w:sz w:val="26"/>
          <w:szCs w:val="26"/>
        </w:rPr>
        <w:t>appropriate in this case.</w:t>
      </w:r>
      <w:r w:rsidR="00DB0C70" w:rsidRPr="009117FC">
        <w:rPr>
          <w:sz w:val="26"/>
          <w:szCs w:val="26"/>
        </w:rPr>
        <w:t xml:space="preserve">  We agree that </w:t>
      </w:r>
      <w:r w:rsidR="009117FC" w:rsidRPr="009117FC">
        <w:rPr>
          <w:sz w:val="26"/>
          <w:szCs w:val="26"/>
        </w:rPr>
        <w:t xml:space="preserve">the violation was serious in nature, involving more than a </w:t>
      </w:r>
      <w:r w:rsidR="00CF7712" w:rsidRPr="009117FC">
        <w:rPr>
          <w:sz w:val="26"/>
          <w:szCs w:val="26"/>
        </w:rPr>
        <w:t xml:space="preserve">technical error or administrative oversight.  </w:t>
      </w:r>
      <w:r w:rsidR="006F3FEA" w:rsidRPr="00666F19">
        <w:rPr>
          <w:i/>
          <w:sz w:val="26"/>
          <w:szCs w:val="26"/>
        </w:rPr>
        <w:t>See</w:t>
      </w:r>
      <w:r w:rsidR="006F3FEA">
        <w:rPr>
          <w:sz w:val="26"/>
          <w:szCs w:val="26"/>
        </w:rPr>
        <w:t xml:space="preserve"> 52 </w:t>
      </w:r>
      <w:r w:rsidR="006F3FEA" w:rsidRPr="009117FC">
        <w:rPr>
          <w:sz w:val="26"/>
          <w:szCs w:val="26"/>
        </w:rPr>
        <w:t>Pa. Code § 69.1201</w:t>
      </w:r>
      <w:r w:rsidR="00666F19">
        <w:rPr>
          <w:sz w:val="26"/>
          <w:szCs w:val="26"/>
        </w:rPr>
        <w:t>(c</w:t>
      </w:r>
      <w:proofErr w:type="gramStart"/>
      <w:r w:rsidR="00666F19">
        <w:rPr>
          <w:sz w:val="26"/>
          <w:szCs w:val="26"/>
        </w:rPr>
        <w:t>)(</w:t>
      </w:r>
      <w:proofErr w:type="gramEnd"/>
      <w:r w:rsidR="00666F19">
        <w:rPr>
          <w:sz w:val="26"/>
          <w:szCs w:val="26"/>
        </w:rPr>
        <w:t xml:space="preserve">1).  </w:t>
      </w:r>
      <w:r w:rsidR="009117FC">
        <w:rPr>
          <w:sz w:val="26"/>
          <w:szCs w:val="26"/>
        </w:rPr>
        <w:t>We also agree that the consequences of the violation,</w:t>
      </w:r>
      <w:r w:rsidR="00B603A4">
        <w:rPr>
          <w:sz w:val="26"/>
          <w:szCs w:val="26"/>
        </w:rPr>
        <w:t xml:space="preserve"> while not involving</w:t>
      </w:r>
      <w:r w:rsidR="009117FC">
        <w:rPr>
          <w:sz w:val="26"/>
          <w:szCs w:val="26"/>
        </w:rPr>
        <w:t xml:space="preserve"> damage to property or personal in</w:t>
      </w:r>
      <w:r w:rsidR="00B603A4">
        <w:rPr>
          <w:sz w:val="26"/>
          <w:szCs w:val="26"/>
        </w:rPr>
        <w:t>jury, were nevertheless serious in that they</w:t>
      </w:r>
      <w:r w:rsidR="009117FC">
        <w:rPr>
          <w:sz w:val="26"/>
          <w:szCs w:val="26"/>
        </w:rPr>
        <w:t xml:space="preserve"> involved a violation of the Complainant’s privacy.</w:t>
      </w:r>
      <w:r w:rsidR="00CB508F">
        <w:rPr>
          <w:sz w:val="26"/>
          <w:szCs w:val="26"/>
        </w:rPr>
        <w:t xml:space="preserve">  </w:t>
      </w:r>
      <w:r w:rsidR="00FA4EEF" w:rsidRPr="00666F19">
        <w:rPr>
          <w:i/>
          <w:sz w:val="26"/>
          <w:szCs w:val="26"/>
        </w:rPr>
        <w:t>See</w:t>
      </w:r>
      <w:r w:rsidR="00FA4EEF">
        <w:rPr>
          <w:sz w:val="26"/>
          <w:szCs w:val="26"/>
        </w:rPr>
        <w:t xml:space="preserve"> 52 </w:t>
      </w:r>
      <w:r w:rsidR="00FA4EEF" w:rsidRPr="009117FC">
        <w:rPr>
          <w:sz w:val="26"/>
          <w:szCs w:val="26"/>
        </w:rPr>
        <w:t>Pa. Code § 69.1201</w:t>
      </w:r>
      <w:r w:rsidR="00FA4EEF">
        <w:rPr>
          <w:sz w:val="26"/>
          <w:szCs w:val="26"/>
        </w:rPr>
        <w:t>(c</w:t>
      </w:r>
      <w:proofErr w:type="gramStart"/>
      <w:r w:rsidR="00FA4EEF">
        <w:rPr>
          <w:sz w:val="26"/>
          <w:szCs w:val="26"/>
        </w:rPr>
        <w:t>)(</w:t>
      </w:r>
      <w:proofErr w:type="gramEnd"/>
      <w:r w:rsidR="00FA4EEF">
        <w:rPr>
          <w:sz w:val="26"/>
          <w:szCs w:val="26"/>
        </w:rPr>
        <w:t xml:space="preserve">2).  </w:t>
      </w:r>
      <w:r w:rsidR="00CB508F">
        <w:rPr>
          <w:sz w:val="26"/>
          <w:szCs w:val="26"/>
        </w:rPr>
        <w:t xml:space="preserve">In addition, we find that the conduct at issue was intentional, and that PECO made no efforts to modify internal practices and procedures to </w:t>
      </w:r>
      <w:r w:rsidR="00FA4EEF">
        <w:rPr>
          <w:sz w:val="26"/>
          <w:szCs w:val="26"/>
        </w:rPr>
        <w:lastRenderedPageBreak/>
        <w:t xml:space="preserve">address the conduct at issue and prevent similar conduct in the future.  </w:t>
      </w:r>
      <w:r w:rsidR="00FA4EEF" w:rsidRPr="00666F19">
        <w:rPr>
          <w:i/>
          <w:sz w:val="26"/>
          <w:szCs w:val="26"/>
        </w:rPr>
        <w:t>See</w:t>
      </w:r>
      <w:r w:rsidR="00FA4EEF">
        <w:rPr>
          <w:sz w:val="26"/>
          <w:szCs w:val="26"/>
        </w:rPr>
        <w:t xml:space="preserve"> 52 </w:t>
      </w:r>
      <w:r w:rsidR="00FA4EEF" w:rsidRPr="009117FC">
        <w:rPr>
          <w:sz w:val="26"/>
          <w:szCs w:val="26"/>
        </w:rPr>
        <w:t>Pa. Code §</w:t>
      </w:r>
      <w:r w:rsidR="00FA4EEF">
        <w:rPr>
          <w:sz w:val="26"/>
          <w:szCs w:val="26"/>
        </w:rPr>
        <w:t>§</w:t>
      </w:r>
      <w:r w:rsidR="00FA4EEF" w:rsidRPr="009117FC">
        <w:rPr>
          <w:sz w:val="26"/>
          <w:szCs w:val="26"/>
        </w:rPr>
        <w:t xml:space="preserve"> 69.1201</w:t>
      </w:r>
      <w:r w:rsidR="00FA4EEF">
        <w:rPr>
          <w:sz w:val="26"/>
          <w:szCs w:val="26"/>
        </w:rPr>
        <w:t>(c</w:t>
      </w:r>
      <w:proofErr w:type="gramStart"/>
      <w:r w:rsidR="00FA4EEF">
        <w:rPr>
          <w:sz w:val="26"/>
          <w:szCs w:val="26"/>
        </w:rPr>
        <w:t>)(</w:t>
      </w:r>
      <w:proofErr w:type="gramEnd"/>
      <w:r w:rsidR="00FA4EEF">
        <w:rPr>
          <w:sz w:val="26"/>
          <w:szCs w:val="26"/>
        </w:rPr>
        <w:t>3) and (4).</w:t>
      </w:r>
      <w:r w:rsidR="00BA0477">
        <w:rPr>
          <w:sz w:val="26"/>
          <w:szCs w:val="26"/>
        </w:rPr>
        <w:t xml:space="preserve">  </w:t>
      </w:r>
      <w:r w:rsidR="00E86C6C">
        <w:rPr>
          <w:sz w:val="26"/>
          <w:szCs w:val="26"/>
        </w:rPr>
        <w:t>Each</w:t>
      </w:r>
      <w:r w:rsidR="00611AA9">
        <w:rPr>
          <w:sz w:val="26"/>
          <w:szCs w:val="26"/>
        </w:rPr>
        <w:t xml:space="preserve"> of these factors warrants a higher penalty</w:t>
      </w:r>
      <w:r w:rsidR="00351B21">
        <w:rPr>
          <w:sz w:val="26"/>
          <w:szCs w:val="26"/>
        </w:rPr>
        <w:t>, in accordance with the relevant factors</w:t>
      </w:r>
      <w:r w:rsidR="00AF0FEE">
        <w:rPr>
          <w:sz w:val="26"/>
          <w:szCs w:val="26"/>
        </w:rPr>
        <w:t xml:space="preserve"> and standards</w:t>
      </w:r>
      <w:r w:rsidR="00351B21">
        <w:rPr>
          <w:sz w:val="26"/>
          <w:szCs w:val="26"/>
        </w:rPr>
        <w:t xml:space="preserve"> set forth at 52 </w:t>
      </w:r>
      <w:r w:rsidR="00351B21" w:rsidRPr="009117FC">
        <w:rPr>
          <w:sz w:val="26"/>
          <w:szCs w:val="26"/>
        </w:rPr>
        <w:t>Pa. Code §</w:t>
      </w:r>
      <w:r w:rsidR="00351B21">
        <w:rPr>
          <w:sz w:val="26"/>
          <w:szCs w:val="26"/>
        </w:rPr>
        <w:t>§</w:t>
      </w:r>
      <w:r w:rsidR="00351B21" w:rsidRPr="009117FC">
        <w:rPr>
          <w:sz w:val="26"/>
          <w:szCs w:val="26"/>
        </w:rPr>
        <w:t xml:space="preserve"> 69.1201</w:t>
      </w:r>
      <w:r w:rsidR="00351B21">
        <w:rPr>
          <w:sz w:val="26"/>
          <w:szCs w:val="26"/>
        </w:rPr>
        <w:t>(c)</w:t>
      </w:r>
      <w:r w:rsidR="00AF0FEE">
        <w:rPr>
          <w:sz w:val="26"/>
          <w:szCs w:val="26"/>
        </w:rPr>
        <w:t>.</w:t>
      </w:r>
    </w:p>
    <w:p w:rsidR="00611AA9" w:rsidRPr="009117FC" w:rsidRDefault="00611AA9" w:rsidP="009117FC">
      <w:pPr>
        <w:widowControl/>
        <w:spacing w:line="360" w:lineRule="auto"/>
        <w:rPr>
          <w:sz w:val="26"/>
          <w:szCs w:val="26"/>
        </w:rPr>
      </w:pPr>
    </w:p>
    <w:p w:rsidR="00AF0FEE" w:rsidRDefault="00611AA9" w:rsidP="00AF0FEE">
      <w:pPr>
        <w:widowControl/>
        <w:spacing w:line="360" w:lineRule="auto"/>
        <w:rPr>
          <w:sz w:val="26"/>
          <w:szCs w:val="26"/>
        </w:rPr>
      </w:pPr>
      <w:r>
        <w:rPr>
          <w:sz w:val="26"/>
          <w:szCs w:val="26"/>
        </w:rPr>
        <w:tab/>
      </w:r>
      <w:r>
        <w:rPr>
          <w:sz w:val="26"/>
          <w:szCs w:val="26"/>
        </w:rPr>
        <w:tab/>
      </w:r>
      <w:r w:rsidRPr="00611AA9">
        <w:rPr>
          <w:sz w:val="26"/>
          <w:szCs w:val="26"/>
        </w:rPr>
        <w:t>As the ALJ noted, there is no</w:t>
      </w:r>
      <w:r w:rsidR="00CF7712" w:rsidRPr="00611AA9">
        <w:rPr>
          <w:sz w:val="26"/>
          <w:szCs w:val="26"/>
        </w:rPr>
        <w:t xml:space="preserve"> evidence that </w:t>
      </w:r>
      <w:r w:rsidR="00CF7712" w:rsidRPr="00E86C6C">
        <w:rPr>
          <w:sz w:val="26"/>
          <w:szCs w:val="26"/>
        </w:rPr>
        <w:t>more than one customer was affected by PECO’s violation,</w:t>
      </w:r>
      <w:r w:rsidRPr="00E86C6C">
        <w:rPr>
          <w:sz w:val="26"/>
          <w:szCs w:val="26"/>
        </w:rPr>
        <w:t xml:space="preserve"> or</w:t>
      </w:r>
      <w:r w:rsidR="00CF7712" w:rsidRPr="00E86C6C">
        <w:rPr>
          <w:sz w:val="26"/>
          <w:szCs w:val="26"/>
        </w:rPr>
        <w:t xml:space="preserve"> that PECO had a history of similar violations</w:t>
      </w:r>
      <w:r w:rsidRPr="00E86C6C">
        <w:rPr>
          <w:sz w:val="26"/>
          <w:szCs w:val="26"/>
        </w:rPr>
        <w:t xml:space="preserve">.  </w:t>
      </w:r>
      <w:r w:rsidRPr="00E86C6C">
        <w:rPr>
          <w:i/>
          <w:sz w:val="26"/>
          <w:szCs w:val="26"/>
        </w:rPr>
        <w:t>See</w:t>
      </w:r>
      <w:r w:rsidRPr="00E86C6C">
        <w:rPr>
          <w:sz w:val="26"/>
          <w:szCs w:val="26"/>
        </w:rPr>
        <w:t xml:space="preserve"> 52 Pa. Code §§ 69.1201(c</w:t>
      </w:r>
      <w:proofErr w:type="gramStart"/>
      <w:r w:rsidRPr="00E86C6C">
        <w:rPr>
          <w:sz w:val="26"/>
          <w:szCs w:val="26"/>
        </w:rPr>
        <w:t>)(</w:t>
      </w:r>
      <w:proofErr w:type="gramEnd"/>
      <w:r w:rsidRPr="00E86C6C">
        <w:rPr>
          <w:sz w:val="26"/>
          <w:szCs w:val="26"/>
        </w:rPr>
        <w:t>5)</w:t>
      </w:r>
      <w:r w:rsidR="00CF7712" w:rsidRPr="00E86C6C">
        <w:rPr>
          <w:sz w:val="26"/>
          <w:szCs w:val="26"/>
        </w:rPr>
        <w:t xml:space="preserve"> </w:t>
      </w:r>
      <w:r w:rsidRPr="00E86C6C">
        <w:rPr>
          <w:sz w:val="26"/>
          <w:szCs w:val="26"/>
        </w:rPr>
        <w:t xml:space="preserve">and (6).  In addition, there is no evidence that PECO failed to cooperate with any Commission investigation into the matter at issue, or that the Commission had </w:t>
      </w:r>
      <w:r w:rsidR="00E86C6C" w:rsidRPr="00E86C6C">
        <w:rPr>
          <w:sz w:val="26"/>
          <w:szCs w:val="26"/>
        </w:rPr>
        <w:t>rendered any past decisions in similar situations</w:t>
      </w:r>
      <w:r w:rsidRPr="00E86C6C">
        <w:rPr>
          <w:sz w:val="26"/>
          <w:szCs w:val="26"/>
        </w:rPr>
        <w:t>.</w:t>
      </w:r>
      <w:r w:rsidR="002A2A67">
        <w:rPr>
          <w:sz w:val="26"/>
          <w:szCs w:val="26"/>
        </w:rPr>
        <w:t xml:space="preserve"> </w:t>
      </w:r>
      <w:r w:rsidR="002A2A67" w:rsidRPr="002A2A67">
        <w:rPr>
          <w:i/>
          <w:sz w:val="26"/>
          <w:szCs w:val="26"/>
        </w:rPr>
        <w:t xml:space="preserve"> </w:t>
      </w:r>
      <w:r w:rsidR="002A2A67" w:rsidRPr="00E86C6C">
        <w:rPr>
          <w:i/>
          <w:sz w:val="26"/>
          <w:szCs w:val="26"/>
        </w:rPr>
        <w:t>See</w:t>
      </w:r>
      <w:r w:rsidR="002A2A67" w:rsidRPr="00E86C6C">
        <w:rPr>
          <w:sz w:val="26"/>
          <w:szCs w:val="26"/>
        </w:rPr>
        <w:t xml:space="preserve"> 52 Pa. Code §§</w:t>
      </w:r>
      <w:r w:rsidR="00B603A4">
        <w:rPr>
          <w:sz w:val="26"/>
          <w:szCs w:val="26"/>
        </w:rPr>
        <w:t> </w:t>
      </w:r>
      <w:r w:rsidR="002A2A67" w:rsidRPr="00E86C6C">
        <w:rPr>
          <w:sz w:val="26"/>
          <w:szCs w:val="26"/>
        </w:rPr>
        <w:t>69.1201(c</w:t>
      </w:r>
      <w:proofErr w:type="gramStart"/>
      <w:r w:rsidR="002A2A67" w:rsidRPr="00E86C6C">
        <w:rPr>
          <w:sz w:val="26"/>
          <w:szCs w:val="26"/>
        </w:rPr>
        <w:t>)(</w:t>
      </w:r>
      <w:proofErr w:type="gramEnd"/>
      <w:r w:rsidR="002A2A67">
        <w:rPr>
          <w:sz w:val="26"/>
          <w:szCs w:val="26"/>
        </w:rPr>
        <w:t>7</w:t>
      </w:r>
      <w:r w:rsidR="002A2A67" w:rsidRPr="00E86C6C">
        <w:rPr>
          <w:sz w:val="26"/>
          <w:szCs w:val="26"/>
        </w:rPr>
        <w:t xml:space="preserve">) </w:t>
      </w:r>
      <w:r w:rsidR="002A2A67">
        <w:rPr>
          <w:sz w:val="26"/>
          <w:szCs w:val="26"/>
        </w:rPr>
        <w:t>and (9</w:t>
      </w:r>
      <w:r w:rsidR="002A2A67" w:rsidRPr="00E86C6C">
        <w:rPr>
          <w:sz w:val="26"/>
          <w:szCs w:val="26"/>
        </w:rPr>
        <w:t>).  These factor</w:t>
      </w:r>
      <w:r w:rsidR="00AF0FEE">
        <w:rPr>
          <w:sz w:val="26"/>
          <w:szCs w:val="26"/>
        </w:rPr>
        <w:t>s warrant a lower civil penalty,</w:t>
      </w:r>
      <w:r w:rsidR="00AF0FEE" w:rsidRPr="00AF0FEE">
        <w:rPr>
          <w:sz w:val="26"/>
          <w:szCs w:val="26"/>
        </w:rPr>
        <w:t xml:space="preserve"> </w:t>
      </w:r>
      <w:r w:rsidR="00AF0FEE">
        <w:rPr>
          <w:sz w:val="26"/>
          <w:szCs w:val="26"/>
        </w:rPr>
        <w:t xml:space="preserve">in accordance with the relevant factors and standards set forth at 52 </w:t>
      </w:r>
      <w:r w:rsidR="00AF0FEE" w:rsidRPr="009117FC">
        <w:rPr>
          <w:sz w:val="26"/>
          <w:szCs w:val="26"/>
        </w:rPr>
        <w:t>Pa. Code §</w:t>
      </w:r>
      <w:r w:rsidR="00AF0FEE">
        <w:rPr>
          <w:sz w:val="26"/>
          <w:szCs w:val="26"/>
        </w:rPr>
        <w:t>§</w:t>
      </w:r>
      <w:r w:rsidR="00AF0FEE" w:rsidRPr="009117FC">
        <w:rPr>
          <w:sz w:val="26"/>
          <w:szCs w:val="26"/>
        </w:rPr>
        <w:t xml:space="preserve"> 69.1201</w:t>
      </w:r>
      <w:r w:rsidR="00AF0FEE">
        <w:rPr>
          <w:sz w:val="26"/>
          <w:szCs w:val="26"/>
        </w:rPr>
        <w:t>(c).</w:t>
      </w:r>
    </w:p>
    <w:p w:rsidR="002A2A67" w:rsidRDefault="002A2A67" w:rsidP="00611AA9">
      <w:pPr>
        <w:widowControl/>
        <w:spacing w:line="360" w:lineRule="auto"/>
        <w:rPr>
          <w:sz w:val="26"/>
          <w:szCs w:val="26"/>
        </w:rPr>
      </w:pPr>
    </w:p>
    <w:p w:rsidR="002A2A67" w:rsidRPr="00611AA9" w:rsidRDefault="002A2A67" w:rsidP="00611AA9">
      <w:pPr>
        <w:widowControl/>
        <w:spacing w:line="360" w:lineRule="auto"/>
        <w:rPr>
          <w:sz w:val="26"/>
          <w:szCs w:val="26"/>
        </w:rPr>
      </w:pPr>
      <w:r>
        <w:rPr>
          <w:sz w:val="26"/>
          <w:szCs w:val="26"/>
        </w:rPr>
        <w:tab/>
      </w:r>
      <w:r>
        <w:rPr>
          <w:sz w:val="26"/>
          <w:szCs w:val="26"/>
        </w:rPr>
        <w:tab/>
        <w:t>In consideration of the above analysis, we agree with the ALJ that a $500 civil penalty is sufficient to encourage PECO to modify the practices of its field technicians in order to avoid future violations of the kind discussed herein.</w:t>
      </w:r>
    </w:p>
    <w:p w:rsidR="00DB44D9" w:rsidRPr="00382484" w:rsidRDefault="00DB44D9" w:rsidP="009243ED">
      <w:pPr>
        <w:widowControl/>
        <w:spacing w:line="360" w:lineRule="auto"/>
        <w:rPr>
          <w:color w:val="252525"/>
          <w:sz w:val="26"/>
          <w:szCs w:val="26"/>
        </w:rPr>
      </w:pPr>
    </w:p>
    <w:p w:rsidR="00DB44D9" w:rsidRPr="00382484" w:rsidRDefault="00DB44D9" w:rsidP="00DB44D9">
      <w:pPr>
        <w:keepNext/>
        <w:widowControl/>
        <w:tabs>
          <w:tab w:val="left" w:pos="-720"/>
        </w:tabs>
        <w:suppressAutoHyphens/>
        <w:spacing w:line="360" w:lineRule="auto"/>
        <w:jc w:val="center"/>
        <w:outlineLvl w:val="1"/>
        <w:rPr>
          <w:sz w:val="26"/>
        </w:rPr>
      </w:pPr>
      <w:r w:rsidRPr="00382484">
        <w:rPr>
          <w:b/>
          <w:sz w:val="26"/>
        </w:rPr>
        <w:t>Conclusion</w:t>
      </w:r>
    </w:p>
    <w:p w:rsidR="00DB44D9" w:rsidRPr="00382484" w:rsidRDefault="00DB44D9" w:rsidP="00DB44D9">
      <w:pPr>
        <w:keepNext/>
        <w:widowControl/>
        <w:tabs>
          <w:tab w:val="left" w:pos="-720"/>
        </w:tabs>
        <w:suppressAutoHyphens/>
        <w:spacing w:line="360" w:lineRule="auto"/>
        <w:rPr>
          <w:sz w:val="26"/>
        </w:rPr>
      </w:pPr>
    </w:p>
    <w:p w:rsidR="00DB44D9" w:rsidRPr="00382484" w:rsidRDefault="00D32C49" w:rsidP="00DB44D9">
      <w:pPr>
        <w:widowControl/>
        <w:tabs>
          <w:tab w:val="left" w:pos="-720"/>
        </w:tabs>
        <w:suppressAutoHyphens/>
        <w:spacing w:line="360" w:lineRule="auto"/>
        <w:ind w:firstLine="1440"/>
        <w:rPr>
          <w:sz w:val="26"/>
        </w:rPr>
      </w:pPr>
      <w:r w:rsidRPr="00382484">
        <w:rPr>
          <w:sz w:val="26"/>
        </w:rPr>
        <w:t xml:space="preserve">In light of the </w:t>
      </w:r>
      <w:r w:rsidR="00AB6DCF" w:rsidRPr="00382484">
        <w:rPr>
          <w:sz w:val="26"/>
        </w:rPr>
        <w:t xml:space="preserve">foregoing </w:t>
      </w:r>
      <w:r w:rsidRPr="00382484">
        <w:rPr>
          <w:sz w:val="26"/>
        </w:rPr>
        <w:t>discussion</w:t>
      </w:r>
      <w:r w:rsidR="00DB44D9" w:rsidRPr="00382484">
        <w:rPr>
          <w:sz w:val="26"/>
        </w:rPr>
        <w:t xml:space="preserve">, we </w:t>
      </w:r>
      <w:r w:rsidR="00382484" w:rsidRPr="00382484">
        <w:rPr>
          <w:sz w:val="26"/>
        </w:rPr>
        <w:t>shall:  (1) deny PECO</w:t>
      </w:r>
      <w:r w:rsidR="00DB44D9" w:rsidRPr="00382484">
        <w:rPr>
          <w:sz w:val="26"/>
        </w:rPr>
        <w:t>’s Exceptions; (2) adopt the ALJ’s Initial Decision</w:t>
      </w:r>
      <w:r w:rsidRPr="00382484">
        <w:rPr>
          <w:sz w:val="26"/>
        </w:rPr>
        <w:t>, consistent with this Opinion and Order</w:t>
      </w:r>
      <w:r w:rsidR="00382484" w:rsidRPr="00382484">
        <w:rPr>
          <w:sz w:val="26"/>
        </w:rPr>
        <w:t>; and (3) sustain</w:t>
      </w:r>
      <w:r w:rsidR="00A635DD">
        <w:rPr>
          <w:sz w:val="26"/>
        </w:rPr>
        <w:t xml:space="preserve"> the Complaint</w:t>
      </w:r>
      <w:r w:rsidR="00DB44D9" w:rsidRPr="00382484">
        <w:rPr>
          <w:sz w:val="26"/>
        </w:rPr>
        <w:t xml:space="preserve">, consistent with this Opinion and Order; </w:t>
      </w:r>
      <w:r w:rsidR="00DB44D9" w:rsidRPr="00382484">
        <w:rPr>
          <w:b/>
          <w:sz w:val="26"/>
        </w:rPr>
        <w:t>THEREFORE,</w:t>
      </w:r>
    </w:p>
    <w:p w:rsidR="00DB44D9" w:rsidRPr="00382484" w:rsidRDefault="00DB44D9" w:rsidP="00DB44D9">
      <w:pPr>
        <w:widowControl/>
        <w:tabs>
          <w:tab w:val="left" w:pos="-720"/>
        </w:tabs>
        <w:suppressAutoHyphens/>
        <w:spacing w:line="360" w:lineRule="auto"/>
        <w:rPr>
          <w:sz w:val="26"/>
        </w:rPr>
      </w:pPr>
    </w:p>
    <w:p w:rsidR="00DB44D9" w:rsidRPr="00382484" w:rsidRDefault="00DB44D9" w:rsidP="00AB6DCF">
      <w:pPr>
        <w:keepNext/>
        <w:widowControl/>
        <w:tabs>
          <w:tab w:val="left" w:pos="-720"/>
        </w:tabs>
        <w:suppressAutoHyphens/>
        <w:spacing w:line="360" w:lineRule="auto"/>
        <w:ind w:firstLine="1440"/>
        <w:rPr>
          <w:b/>
          <w:sz w:val="26"/>
        </w:rPr>
      </w:pPr>
      <w:r w:rsidRPr="00382484">
        <w:rPr>
          <w:b/>
          <w:sz w:val="26"/>
        </w:rPr>
        <w:t>IT IS ORDERED:</w:t>
      </w:r>
    </w:p>
    <w:p w:rsidR="00DB44D9" w:rsidRPr="00382484" w:rsidRDefault="00DB44D9" w:rsidP="00AB6DCF">
      <w:pPr>
        <w:keepNext/>
        <w:widowControl/>
        <w:tabs>
          <w:tab w:val="left" w:pos="-720"/>
        </w:tabs>
        <w:suppressAutoHyphens/>
        <w:spacing w:line="360" w:lineRule="auto"/>
        <w:rPr>
          <w:sz w:val="26"/>
        </w:rPr>
      </w:pPr>
    </w:p>
    <w:p w:rsidR="00DB44D9" w:rsidRPr="00382484" w:rsidRDefault="00DB44D9" w:rsidP="00DB44D9">
      <w:pPr>
        <w:widowControl/>
        <w:tabs>
          <w:tab w:val="left" w:pos="-720"/>
        </w:tabs>
        <w:suppressAutoHyphens/>
        <w:spacing w:line="360" w:lineRule="auto"/>
        <w:ind w:firstLine="1440"/>
        <w:rPr>
          <w:sz w:val="26"/>
        </w:rPr>
      </w:pPr>
      <w:r w:rsidRPr="00382484">
        <w:rPr>
          <w:sz w:val="26"/>
        </w:rPr>
        <w:t>1.</w:t>
      </w:r>
      <w:r w:rsidRPr="00382484">
        <w:rPr>
          <w:sz w:val="26"/>
        </w:rPr>
        <w:tab/>
        <w:t xml:space="preserve">That the </w:t>
      </w:r>
      <w:r w:rsidR="00D32C49" w:rsidRPr="00382484">
        <w:rPr>
          <w:sz w:val="26"/>
        </w:rPr>
        <w:t>Exceptions filed by</w:t>
      </w:r>
      <w:r w:rsidR="00382484" w:rsidRPr="00382484">
        <w:rPr>
          <w:sz w:val="26"/>
        </w:rPr>
        <w:t xml:space="preserve"> PECO Energy Company on January 12, 2015, to the Initial Decision of Administrative Law Judge Conrad A. Johnson, issued on December 24, 2014, </w:t>
      </w:r>
      <w:r w:rsidRPr="00382484">
        <w:rPr>
          <w:sz w:val="26"/>
        </w:rPr>
        <w:t>are denied.</w:t>
      </w:r>
    </w:p>
    <w:p w:rsidR="00DB44D9" w:rsidRPr="00382484" w:rsidRDefault="00DB44D9" w:rsidP="00DB44D9">
      <w:pPr>
        <w:widowControl/>
        <w:tabs>
          <w:tab w:val="left" w:pos="-720"/>
        </w:tabs>
        <w:suppressAutoHyphens/>
        <w:spacing w:line="360" w:lineRule="auto"/>
        <w:ind w:firstLine="1440"/>
        <w:rPr>
          <w:sz w:val="26"/>
        </w:rPr>
      </w:pPr>
    </w:p>
    <w:p w:rsidR="00DB44D9" w:rsidRPr="006F096D" w:rsidRDefault="00D32C49" w:rsidP="006F096D">
      <w:pPr>
        <w:widowControl/>
        <w:tabs>
          <w:tab w:val="left" w:pos="-720"/>
        </w:tabs>
        <w:suppressAutoHyphens/>
        <w:spacing w:line="360" w:lineRule="auto"/>
        <w:ind w:firstLine="1440"/>
        <w:rPr>
          <w:b/>
          <w:sz w:val="26"/>
        </w:rPr>
      </w:pPr>
      <w:r w:rsidRPr="006F096D">
        <w:rPr>
          <w:sz w:val="26"/>
        </w:rPr>
        <w:lastRenderedPageBreak/>
        <w:t>2.</w:t>
      </w:r>
      <w:r w:rsidRPr="006F096D">
        <w:rPr>
          <w:sz w:val="26"/>
        </w:rPr>
        <w:tab/>
        <w:t>That the Initial Decision of Administrative Law</w:t>
      </w:r>
      <w:r w:rsidR="00A635DD">
        <w:rPr>
          <w:sz w:val="26"/>
        </w:rPr>
        <w:t xml:space="preserve"> Judge</w:t>
      </w:r>
      <w:r w:rsidRPr="006F096D">
        <w:rPr>
          <w:sz w:val="26"/>
        </w:rPr>
        <w:t xml:space="preserve"> </w:t>
      </w:r>
      <w:r w:rsidR="006F096D" w:rsidRPr="006F096D">
        <w:rPr>
          <w:sz w:val="26"/>
        </w:rPr>
        <w:t>Conrad A. Johnson, issued on December 24, 2014</w:t>
      </w:r>
      <w:r w:rsidR="00DB44D9" w:rsidRPr="006F096D">
        <w:rPr>
          <w:sz w:val="26"/>
        </w:rPr>
        <w:t>, is adopted</w:t>
      </w:r>
      <w:r w:rsidRPr="006F096D">
        <w:rPr>
          <w:sz w:val="26"/>
        </w:rPr>
        <w:t>, consistent with this Opinion and Order</w:t>
      </w:r>
      <w:r w:rsidR="00DB44D9" w:rsidRPr="006F096D">
        <w:rPr>
          <w:sz w:val="26"/>
        </w:rPr>
        <w:t>.</w:t>
      </w:r>
    </w:p>
    <w:p w:rsidR="00DB44D9" w:rsidRPr="00217C9F" w:rsidRDefault="00DB44D9" w:rsidP="00DB44D9">
      <w:pPr>
        <w:widowControl/>
        <w:spacing w:line="360" w:lineRule="auto"/>
        <w:rPr>
          <w:sz w:val="26"/>
          <w:szCs w:val="26"/>
        </w:rPr>
      </w:pPr>
    </w:p>
    <w:p w:rsidR="00DB44D9" w:rsidRPr="00217C9F" w:rsidRDefault="00217C9F" w:rsidP="00DB44D9">
      <w:pPr>
        <w:widowControl/>
        <w:spacing w:line="360" w:lineRule="auto"/>
        <w:rPr>
          <w:sz w:val="26"/>
          <w:szCs w:val="26"/>
        </w:rPr>
      </w:pPr>
      <w:r w:rsidRPr="00217C9F">
        <w:rPr>
          <w:sz w:val="26"/>
          <w:szCs w:val="26"/>
        </w:rPr>
        <w:tab/>
      </w:r>
      <w:r w:rsidRPr="00217C9F">
        <w:rPr>
          <w:sz w:val="26"/>
          <w:szCs w:val="26"/>
        </w:rPr>
        <w:tab/>
        <w:t>3</w:t>
      </w:r>
      <w:r w:rsidR="00DB44D9" w:rsidRPr="00217C9F">
        <w:rPr>
          <w:sz w:val="26"/>
          <w:szCs w:val="26"/>
        </w:rPr>
        <w:t>.</w:t>
      </w:r>
      <w:r w:rsidR="00DB44D9" w:rsidRPr="00217C9F">
        <w:rPr>
          <w:sz w:val="26"/>
          <w:szCs w:val="26"/>
        </w:rPr>
        <w:tab/>
        <w:t>That the Formal</w:t>
      </w:r>
      <w:r w:rsidRPr="00217C9F">
        <w:rPr>
          <w:sz w:val="26"/>
          <w:szCs w:val="26"/>
        </w:rPr>
        <w:t xml:space="preserve"> Complaint filed on July 29, 2013 by </w:t>
      </w:r>
      <w:r w:rsidR="00383A8D">
        <w:rPr>
          <w:sz w:val="26"/>
          <w:szCs w:val="26"/>
        </w:rPr>
        <w:t xml:space="preserve">Mary </w:t>
      </w:r>
      <w:r w:rsidRPr="00217C9F">
        <w:rPr>
          <w:sz w:val="26"/>
          <w:szCs w:val="26"/>
        </w:rPr>
        <w:t>Rogers</w:t>
      </w:r>
      <w:r w:rsidR="00D32C49" w:rsidRPr="00217C9F">
        <w:rPr>
          <w:sz w:val="26"/>
          <w:szCs w:val="26"/>
        </w:rPr>
        <w:t xml:space="preserve"> against PECO Energy</w:t>
      </w:r>
      <w:r w:rsidRPr="00217C9F">
        <w:rPr>
          <w:sz w:val="26"/>
          <w:szCs w:val="26"/>
        </w:rPr>
        <w:t xml:space="preserve"> Company is sustained, consistent with this Opinion and Order.</w:t>
      </w:r>
    </w:p>
    <w:p w:rsidR="00AB6DCF" w:rsidRPr="00217C9F" w:rsidRDefault="00AB6DCF" w:rsidP="007F038D">
      <w:pPr>
        <w:keepNext/>
        <w:keepLines/>
        <w:widowControl/>
        <w:spacing w:line="360" w:lineRule="auto"/>
        <w:rPr>
          <w:sz w:val="26"/>
          <w:szCs w:val="26"/>
        </w:rPr>
      </w:pPr>
    </w:p>
    <w:p w:rsidR="00DB44D9" w:rsidRPr="00217C9F" w:rsidRDefault="009D2453" w:rsidP="007F038D">
      <w:pPr>
        <w:keepNext/>
        <w:keepLines/>
        <w:widowControl/>
        <w:spacing w:line="360" w:lineRule="auto"/>
        <w:ind w:firstLine="1440"/>
        <w:rPr>
          <w:spacing w:val="-3"/>
          <w:sz w:val="26"/>
          <w:szCs w:val="24"/>
        </w:rPr>
      </w:pPr>
      <w:r>
        <w:rPr>
          <w:spacing w:val="-3"/>
          <w:sz w:val="26"/>
          <w:szCs w:val="24"/>
        </w:rPr>
        <w:t>4</w:t>
      </w:r>
      <w:r w:rsidR="00DB44D9" w:rsidRPr="00217C9F">
        <w:rPr>
          <w:spacing w:val="-3"/>
          <w:sz w:val="26"/>
          <w:szCs w:val="24"/>
        </w:rPr>
        <w:t>.</w:t>
      </w:r>
      <w:r w:rsidR="00DB44D9" w:rsidRPr="00217C9F">
        <w:rPr>
          <w:spacing w:val="-3"/>
          <w:sz w:val="26"/>
          <w:szCs w:val="24"/>
        </w:rPr>
        <w:tab/>
        <w:t xml:space="preserve">That the proceeding at </w:t>
      </w:r>
      <w:r w:rsidR="00217C9F" w:rsidRPr="00217C9F">
        <w:rPr>
          <w:sz w:val="26"/>
          <w:szCs w:val="26"/>
        </w:rPr>
        <w:t>Docket No. F-2013-2378582</w:t>
      </w:r>
      <w:r w:rsidR="00DB44D9" w:rsidRPr="00217C9F">
        <w:rPr>
          <w:sz w:val="26"/>
          <w:szCs w:val="26"/>
        </w:rPr>
        <w:t xml:space="preserve"> is marked closed.</w:t>
      </w:r>
    </w:p>
    <w:p w:rsidR="00DB44D9" w:rsidRPr="00217C9F" w:rsidRDefault="00DB44D9" w:rsidP="007F038D">
      <w:pPr>
        <w:keepNext/>
        <w:keepLines/>
        <w:widowControl/>
        <w:tabs>
          <w:tab w:val="left" w:pos="-720"/>
        </w:tabs>
        <w:suppressAutoHyphens/>
        <w:rPr>
          <w:b/>
          <w:sz w:val="26"/>
        </w:rPr>
      </w:pPr>
    </w:p>
    <w:p w:rsidR="00DB44D9" w:rsidRPr="005E1D9A" w:rsidRDefault="00A53EFA" w:rsidP="007F038D">
      <w:pPr>
        <w:keepNext/>
        <w:keepLines/>
        <w:widowControl/>
        <w:tabs>
          <w:tab w:val="left" w:pos="-720"/>
        </w:tabs>
        <w:suppressAutoHyphens/>
        <w:rPr>
          <w:b/>
          <w:sz w:val="26"/>
        </w:rPr>
      </w:pPr>
      <w:r>
        <w:rPr>
          <w:noProof/>
        </w:rPr>
        <w:drawing>
          <wp:anchor distT="0" distB="0" distL="114300" distR="114300" simplePos="0" relativeHeight="251659264" behindDoc="1" locked="0" layoutInCell="1" allowOverlap="1" wp14:anchorId="4361B2B0" wp14:editId="1610DBD6">
            <wp:simplePos x="0" y="0"/>
            <wp:positionH relativeFrom="column">
              <wp:posOffset>3139440</wp:posOffset>
            </wp:positionH>
            <wp:positionV relativeFrom="paragraph">
              <wp:posOffset>83820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DB44D9" w:rsidRPr="00217C9F">
        <w:rPr>
          <w:b/>
          <w:sz w:val="26"/>
        </w:rPr>
        <w:tab/>
      </w:r>
      <w:r w:rsidR="00DB44D9" w:rsidRPr="00217C9F">
        <w:rPr>
          <w:b/>
          <w:sz w:val="26"/>
        </w:rPr>
        <w:tab/>
      </w:r>
      <w:r w:rsidR="00DB44D9" w:rsidRPr="00217C9F">
        <w:rPr>
          <w:b/>
          <w:sz w:val="26"/>
        </w:rPr>
        <w:tab/>
      </w:r>
      <w:r w:rsidR="00DB44D9" w:rsidRPr="00217C9F">
        <w:rPr>
          <w:b/>
          <w:sz w:val="26"/>
        </w:rPr>
        <w:tab/>
      </w:r>
      <w:r w:rsidR="00DB44D9" w:rsidRPr="00217C9F">
        <w:rPr>
          <w:b/>
          <w:sz w:val="26"/>
        </w:rPr>
        <w:tab/>
      </w:r>
      <w:r w:rsidR="00DB44D9" w:rsidRPr="00217C9F">
        <w:rPr>
          <w:b/>
          <w:sz w:val="26"/>
        </w:rPr>
        <w:tab/>
      </w:r>
      <w:r w:rsidR="00DB44D9" w:rsidRPr="00217C9F">
        <w:rPr>
          <w:b/>
          <w:sz w:val="26"/>
        </w:rPr>
        <w:tab/>
        <w:t>BY THE COMMISSION,</w:t>
      </w:r>
    </w:p>
    <w:p w:rsidR="00DB44D9" w:rsidRPr="005E1D9A" w:rsidRDefault="00DB44D9" w:rsidP="007F038D">
      <w:pPr>
        <w:keepNext/>
        <w:keepLines/>
        <w:widowControl/>
        <w:tabs>
          <w:tab w:val="left" w:pos="-720"/>
        </w:tabs>
        <w:suppressAutoHyphens/>
        <w:rPr>
          <w:sz w:val="26"/>
        </w:rPr>
      </w:pPr>
    </w:p>
    <w:p w:rsidR="00DB44D9" w:rsidRDefault="00DB44D9" w:rsidP="007F038D">
      <w:pPr>
        <w:keepNext/>
        <w:keepLines/>
        <w:widowControl/>
        <w:tabs>
          <w:tab w:val="left" w:pos="-720"/>
        </w:tabs>
        <w:suppressAutoHyphens/>
        <w:rPr>
          <w:sz w:val="26"/>
        </w:rPr>
      </w:pPr>
    </w:p>
    <w:p w:rsidR="00AB6DCF" w:rsidRPr="005E1D9A" w:rsidRDefault="00AB6DCF" w:rsidP="007F038D">
      <w:pPr>
        <w:keepNext/>
        <w:keepLines/>
        <w:widowControl/>
        <w:tabs>
          <w:tab w:val="left" w:pos="-720"/>
        </w:tabs>
        <w:suppressAutoHyphens/>
        <w:rPr>
          <w:sz w:val="26"/>
        </w:rPr>
      </w:pPr>
    </w:p>
    <w:p w:rsidR="00DB44D9" w:rsidRPr="005E1D9A" w:rsidRDefault="00DB44D9" w:rsidP="007F038D">
      <w:pPr>
        <w:keepNext/>
        <w:keepLines/>
        <w:widowControl/>
        <w:tabs>
          <w:tab w:val="left" w:pos="-720"/>
        </w:tabs>
        <w:suppressAutoHyphens/>
        <w:rPr>
          <w:sz w:val="26"/>
        </w:rPr>
      </w:pPr>
    </w:p>
    <w:p w:rsidR="00DB44D9" w:rsidRPr="005E1D9A" w:rsidRDefault="00DB44D9" w:rsidP="007F038D">
      <w:pPr>
        <w:keepNext/>
        <w:keepLines/>
        <w:widowControl/>
        <w:tabs>
          <w:tab w:val="left" w:pos="-720"/>
        </w:tabs>
        <w:suppressAutoHyphens/>
        <w:rPr>
          <w:sz w:val="26"/>
        </w:rPr>
      </w:pP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t>Rosemary Chiavetta</w:t>
      </w:r>
    </w:p>
    <w:p w:rsidR="00DB44D9" w:rsidRPr="005E1D9A" w:rsidRDefault="00DB44D9" w:rsidP="007F038D">
      <w:pPr>
        <w:keepNext/>
        <w:keepLines/>
        <w:widowControl/>
        <w:tabs>
          <w:tab w:val="left" w:pos="-720"/>
        </w:tabs>
        <w:suppressAutoHyphens/>
        <w:rPr>
          <w:sz w:val="26"/>
        </w:rPr>
      </w:pP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t>Secretary</w:t>
      </w:r>
    </w:p>
    <w:p w:rsidR="00DB44D9" w:rsidRPr="005E1D9A" w:rsidRDefault="00DB44D9" w:rsidP="007F038D">
      <w:pPr>
        <w:keepNext/>
        <w:keepLines/>
        <w:widowControl/>
        <w:tabs>
          <w:tab w:val="left" w:pos="-720"/>
        </w:tabs>
        <w:suppressAutoHyphens/>
        <w:rPr>
          <w:sz w:val="26"/>
        </w:rPr>
      </w:pPr>
    </w:p>
    <w:p w:rsidR="00DB44D9" w:rsidRPr="005E1D9A" w:rsidRDefault="00DB44D9" w:rsidP="007F038D">
      <w:pPr>
        <w:keepNext/>
        <w:keepLines/>
        <w:widowControl/>
        <w:tabs>
          <w:tab w:val="left" w:pos="-720"/>
        </w:tabs>
        <w:suppressAutoHyphens/>
        <w:rPr>
          <w:sz w:val="26"/>
        </w:rPr>
      </w:pPr>
      <w:r w:rsidRPr="005E1D9A">
        <w:rPr>
          <w:sz w:val="26"/>
        </w:rPr>
        <w:t>(SEAL)</w:t>
      </w:r>
    </w:p>
    <w:p w:rsidR="00DB44D9" w:rsidRPr="005E1D9A" w:rsidRDefault="00DB44D9" w:rsidP="007F038D">
      <w:pPr>
        <w:keepNext/>
        <w:keepLines/>
        <w:widowControl/>
        <w:tabs>
          <w:tab w:val="left" w:pos="-720"/>
        </w:tabs>
        <w:suppressAutoHyphens/>
        <w:rPr>
          <w:sz w:val="26"/>
        </w:rPr>
      </w:pPr>
    </w:p>
    <w:p w:rsidR="00DB44D9" w:rsidRPr="005E1D9A" w:rsidRDefault="003C4B28" w:rsidP="007F038D">
      <w:pPr>
        <w:keepNext/>
        <w:keepLines/>
        <w:widowControl/>
        <w:tabs>
          <w:tab w:val="left" w:pos="-720"/>
        </w:tabs>
        <w:suppressAutoHyphens/>
        <w:rPr>
          <w:sz w:val="26"/>
        </w:rPr>
      </w:pPr>
      <w:r>
        <w:rPr>
          <w:sz w:val="26"/>
        </w:rPr>
        <w:t>ORDER ADOPTED:  July 8</w:t>
      </w:r>
      <w:r w:rsidR="00DB44D9" w:rsidRPr="005E1D9A">
        <w:rPr>
          <w:sz w:val="26"/>
        </w:rPr>
        <w:t>, 2015</w:t>
      </w:r>
    </w:p>
    <w:p w:rsidR="00DB44D9" w:rsidRPr="005E1D9A" w:rsidRDefault="00DB44D9" w:rsidP="007F038D">
      <w:pPr>
        <w:keepNext/>
        <w:keepLines/>
        <w:widowControl/>
        <w:tabs>
          <w:tab w:val="left" w:pos="-720"/>
        </w:tabs>
        <w:suppressAutoHyphens/>
        <w:rPr>
          <w:sz w:val="26"/>
        </w:rPr>
      </w:pPr>
    </w:p>
    <w:p w:rsidR="00DB44D9" w:rsidRPr="00DB44D9" w:rsidRDefault="00DB44D9" w:rsidP="007F038D">
      <w:pPr>
        <w:keepNext/>
        <w:keepLines/>
        <w:widowControl/>
        <w:tabs>
          <w:tab w:val="left" w:pos="-720"/>
        </w:tabs>
        <w:suppressAutoHyphens/>
        <w:rPr>
          <w:sz w:val="26"/>
        </w:rPr>
      </w:pPr>
      <w:r w:rsidRPr="005E1D9A">
        <w:rPr>
          <w:sz w:val="26"/>
        </w:rPr>
        <w:t>ORDER ENTERED:</w:t>
      </w:r>
      <w:r w:rsidRPr="00DB44D9">
        <w:rPr>
          <w:sz w:val="26"/>
        </w:rPr>
        <w:t xml:space="preserve">  </w:t>
      </w:r>
      <w:r w:rsidR="00A53EFA">
        <w:rPr>
          <w:sz w:val="26"/>
        </w:rPr>
        <w:t>July 8, 2015</w:t>
      </w:r>
      <w:bookmarkStart w:id="0" w:name="_GoBack"/>
      <w:bookmarkEnd w:id="0"/>
    </w:p>
    <w:sectPr w:rsidR="00DB44D9" w:rsidRPr="00DB44D9" w:rsidSect="004770D4">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056" w:rsidRDefault="002F0056" w:rsidP="00F7174B">
      <w:r>
        <w:separator/>
      </w:r>
    </w:p>
  </w:endnote>
  <w:endnote w:type="continuationSeparator" w:id="0">
    <w:p w:rsidR="002F0056" w:rsidRDefault="002F0056"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rsidR="00973500" w:rsidRPr="009F1A08" w:rsidRDefault="00973500">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A53EFA">
          <w:rPr>
            <w:noProof/>
            <w:sz w:val="26"/>
            <w:szCs w:val="26"/>
          </w:rPr>
          <w:t>18</w:t>
        </w:r>
        <w:r w:rsidRPr="009F1A08">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056" w:rsidRDefault="002F0056" w:rsidP="00F7174B">
      <w:r>
        <w:separator/>
      </w:r>
    </w:p>
  </w:footnote>
  <w:footnote w:type="continuationSeparator" w:id="0">
    <w:p w:rsidR="002F0056" w:rsidRDefault="002F0056" w:rsidP="00F7174B">
      <w:r>
        <w:continuationSeparator/>
      </w:r>
    </w:p>
  </w:footnote>
  <w:footnote w:id="1">
    <w:p w:rsidR="0000383C" w:rsidRPr="00185F18" w:rsidRDefault="00097F66" w:rsidP="0000383C">
      <w:pPr>
        <w:widowControl/>
        <w:rPr>
          <w:sz w:val="26"/>
          <w:szCs w:val="26"/>
        </w:rPr>
      </w:pPr>
      <w:r>
        <w:rPr>
          <w:sz w:val="26"/>
          <w:szCs w:val="26"/>
        </w:rPr>
        <w:tab/>
      </w:r>
      <w:r w:rsidRPr="003301F2">
        <w:rPr>
          <w:rStyle w:val="FootnoteReference"/>
          <w:sz w:val="26"/>
          <w:szCs w:val="26"/>
        </w:rPr>
        <w:footnoteRef/>
      </w:r>
      <w:r>
        <w:rPr>
          <w:sz w:val="26"/>
          <w:szCs w:val="26"/>
        </w:rPr>
        <w:tab/>
        <w:t>The Complaint</w:t>
      </w:r>
      <w:r w:rsidR="0000383C">
        <w:rPr>
          <w:sz w:val="26"/>
          <w:szCs w:val="26"/>
        </w:rPr>
        <w:t>, which</w:t>
      </w:r>
      <w:r>
        <w:rPr>
          <w:sz w:val="26"/>
          <w:szCs w:val="26"/>
        </w:rPr>
        <w:t xml:space="preserve"> was served on PECO on August 13, 2013</w:t>
      </w:r>
      <w:r w:rsidR="0000383C">
        <w:rPr>
          <w:sz w:val="26"/>
          <w:szCs w:val="26"/>
        </w:rPr>
        <w:t>,</w:t>
      </w:r>
      <w:r w:rsidR="0000383C" w:rsidRPr="0000383C">
        <w:rPr>
          <w:sz w:val="26"/>
          <w:szCs w:val="26"/>
        </w:rPr>
        <w:t xml:space="preserve"> </w:t>
      </w:r>
      <w:r w:rsidR="0000383C">
        <w:rPr>
          <w:sz w:val="26"/>
          <w:szCs w:val="26"/>
        </w:rPr>
        <w:t>is</w:t>
      </w:r>
      <w:r w:rsidR="0000383C" w:rsidRPr="00D56D07">
        <w:rPr>
          <w:sz w:val="26"/>
          <w:szCs w:val="26"/>
        </w:rPr>
        <w:t xml:space="preserve"> </w:t>
      </w:r>
      <w:r w:rsidR="0000383C">
        <w:rPr>
          <w:sz w:val="26"/>
          <w:szCs w:val="26"/>
        </w:rPr>
        <w:t>a timely appeal from a June 24, 2013</w:t>
      </w:r>
      <w:r w:rsidR="0000383C" w:rsidRPr="00185F18">
        <w:rPr>
          <w:sz w:val="26"/>
          <w:szCs w:val="26"/>
        </w:rPr>
        <w:t xml:space="preserve"> decision issued by the Commission’s B</w:t>
      </w:r>
      <w:r w:rsidR="0000383C">
        <w:rPr>
          <w:sz w:val="26"/>
          <w:szCs w:val="26"/>
        </w:rPr>
        <w:t>ureau of Consumer Services at Case No. 3077844</w:t>
      </w:r>
      <w:r w:rsidR="0000383C" w:rsidRPr="00185F18">
        <w:rPr>
          <w:sz w:val="26"/>
          <w:szCs w:val="26"/>
        </w:rPr>
        <w:t>.</w:t>
      </w:r>
    </w:p>
    <w:p w:rsidR="00097F66" w:rsidRDefault="00097F66" w:rsidP="00097F66">
      <w:pPr>
        <w:pStyle w:val="FootnoteText"/>
        <w:rPr>
          <w:sz w:val="26"/>
          <w:szCs w:val="26"/>
        </w:rPr>
      </w:pPr>
    </w:p>
    <w:p w:rsidR="00097F66" w:rsidRPr="003301F2" w:rsidRDefault="00097F66" w:rsidP="00097F66">
      <w:pPr>
        <w:pStyle w:val="FootnoteText"/>
        <w:spacing w:line="48" w:lineRule="auto"/>
        <w:rPr>
          <w:sz w:val="26"/>
          <w:szCs w:val="26"/>
        </w:rPr>
      </w:pPr>
    </w:p>
  </w:footnote>
  <w:footnote w:id="2">
    <w:p w:rsidR="00C24E4C" w:rsidRPr="00011287" w:rsidRDefault="00C24E4C" w:rsidP="00C24E4C">
      <w:pPr>
        <w:pStyle w:val="FootnoteText"/>
        <w:rPr>
          <w:sz w:val="26"/>
          <w:szCs w:val="26"/>
        </w:rPr>
      </w:pPr>
      <w:r>
        <w:rPr>
          <w:sz w:val="26"/>
          <w:szCs w:val="26"/>
        </w:rPr>
        <w:tab/>
      </w:r>
      <w:r w:rsidRPr="00011287">
        <w:rPr>
          <w:rStyle w:val="FootnoteReference"/>
          <w:sz w:val="26"/>
          <w:szCs w:val="26"/>
        </w:rPr>
        <w:footnoteRef/>
      </w:r>
      <w:r w:rsidR="00951595">
        <w:rPr>
          <w:sz w:val="26"/>
          <w:szCs w:val="26"/>
        </w:rPr>
        <w:tab/>
        <w:t>Mr. Laboy</w:t>
      </w:r>
      <w:r>
        <w:rPr>
          <w:sz w:val="26"/>
          <w:szCs w:val="26"/>
        </w:rPr>
        <w:t xml:space="preserve"> was an employee of Contract Callers, Inc., an entity contracted by PECO to perform service terminations and restorations, as well as repairs for residential and small commercia</w:t>
      </w:r>
      <w:r w:rsidR="00264D00">
        <w:rPr>
          <w:sz w:val="26"/>
          <w:szCs w:val="26"/>
        </w:rPr>
        <w:t xml:space="preserve">l customers.  </w:t>
      </w:r>
      <w:proofErr w:type="gramStart"/>
      <w:r>
        <w:rPr>
          <w:sz w:val="26"/>
          <w:szCs w:val="26"/>
        </w:rPr>
        <w:t>Tr.</w:t>
      </w:r>
      <w:r w:rsidR="00264D00">
        <w:rPr>
          <w:sz w:val="26"/>
          <w:szCs w:val="26"/>
        </w:rPr>
        <w:t xml:space="preserve"> at 66-67, 121</w:t>
      </w:r>
      <w:r>
        <w:rPr>
          <w:sz w:val="26"/>
          <w:szCs w:val="26"/>
        </w:rPr>
        <w:t>.</w:t>
      </w:r>
      <w:proofErr w:type="gramEnd"/>
    </w:p>
  </w:footnote>
  <w:footnote w:id="3">
    <w:p w:rsidR="00FB6B2B" w:rsidRPr="00FB6B2B" w:rsidRDefault="00FB6B2B">
      <w:pPr>
        <w:pStyle w:val="FootnoteText"/>
        <w:rPr>
          <w:sz w:val="26"/>
          <w:szCs w:val="26"/>
        </w:rPr>
      </w:pPr>
      <w:r>
        <w:rPr>
          <w:sz w:val="26"/>
          <w:szCs w:val="26"/>
        </w:rPr>
        <w:tab/>
      </w:r>
      <w:r w:rsidRPr="00FB6B2B">
        <w:rPr>
          <w:rStyle w:val="FootnoteReference"/>
          <w:sz w:val="26"/>
          <w:szCs w:val="26"/>
        </w:rPr>
        <w:footnoteRef/>
      </w:r>
      <w:r>
        <w:rPr>
          <w:sz w:val="26"/>
          <w:szCs w:val="26"/>
        </w:rPr>
        <w:tab/>
        <w:t>PECO notes that it identified Mr. Laboy’s incident report as PECO Exhibit 5 during the November 21, 2013 hearing.  However, this exhibit was never entered into evidence.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35C55"/>
    <w:multiLevelType w:val="hybridMultilevel"/>
    <w:tmpl w:val="3E3CF2E0"/>
    <w:lvl w:ilvl="0" w:tplc="9B54789A">
      <w:start w:val="2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6781FD7"/>
    <w:multiLevelType w:val="hybridMultilevel"/>
    <w:tmpl w:val="67582D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
  </w:num>
  <w:num w:numId="2">
    <w:abstractNumId w:val="2"/>
  </w:num>
  <w:num w:numId="3">
    <w:abstractNumId w:val="5"/>
  </w:num>
  <w:num w:numId="4">
    <w:abstractNumId w:val="6"/>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1BD"/>
    <w:rsid w:val="00000223"/>
    <w:rsid w:val="00000651"/>
    <w:rsid w:val="00000CE2"/>
    <w:rsid w:val="00000D47"/>
    <w:rsid w:val="00001277"/>
    <w:rsid w:val="0000153D"/>
    <w:rsid w:val="000017F2"/>
    <w:rsid w:val="00001FC8"/>
    <w:rsid w:val="00002644"/>
    <w:rsid w:val="00002CF0"/>
    <w:rsid w:val="0000383C"/>
    <w:rsid w:val="00003A51"/>
    <w:rsid w:val="00003C52"/>
    <w:rsid w:val="0000451E"/>
    <w:rsid w:val="00004817"/>
    <w:rsid w:val="00004D03"/>
    <w:rsid w:val="00005318"/>
    <w:rsid w:val="000065FB"/>
    <w:rsid w:val="00006685"/>
    <w:rsid w:val="00006A65"/>
    <w:rsid w:val="00006F35"/>
    <w:rsid w:val="00006FEE"/>
    <w:rsid w:val="0000721A"/>
    <w:rsid w:val="000075A6"/>
    <w:rsid w:val="00007AF7"/>
    <w:rsid w:val="00007E34"/>
    <w:rsid w:val="00007ECA"/>
    <w:rsid w:val="00011287"/>
    <w:rsid w:val="0001221F"/>
    <w:rsid w:val="000124ED"/>
    <w:rsid w:val="00013358"/>
    <w:rsid w:val="00014E95"/>
    <w:rsid w:val="00015314"/>
    <w:rsid w:val="000154E2"/>
    <w:rsid w:val="000167E0"/>
    <w:rsid w:val="00016D57"/>
    <w:rsid w:val="000171BD"/>
    <w:rsid w:val="00017852"/>
    <w:rsid w:val="00017F8B"/>
    <w:rsid w:val="000205EA"/>
    <w:rsid w:val="000206EB"/>
    <w:rsid w:val="00020969"/>
    <w:rsid w:val="000213A0"/>
    <w:rsid w:val="00021E46"/>
    <w:rsid w:val="00022572"/>
    <w:rsid w:val="00022B74"/>
    <w:rsid w:val="0002304F"/>
    <w:rsid w:val="0002315D"/>
    <w:rsid w:val="000231E3"/>
    <w:rsid w:val="0002332C"/>
    <w:rsid w:val="00023BC2"/>
    <w:rsid w:val="00023CFE"/>
    <w:rsid w:val="0002467F"/>
    <w:rsid w:val="00024F85"/>
    <w:rsid w:val="00024FB5"/>
    <w:rsid w:val="0002501D"/>
    <w:rsid w:val="0002524C"/>
    <w:rsid w:val="00025C4D"/>
    <w:rsid w:val="00025CEC"/>
    <w:rsid w:val="00025E34"/>
    <w:rsid w:val="00025F3F"/>
    <w:rsid w:val="00025FF6"/>
    <w:rsid w:val="0002606A"/>
    <w:rsid w:val="000260C6"/>
    <w:rsid w:val="000267E5"/>
    <w:rsid w:val="00026CD2"/>
    <w:rsid w:val="0003055F"/>
    <w:rsid w:val="0003093F"/>
    <w:rsid w:val="0003099A"/>
    <w:rsid w:val="00030A62"/>
    <w:rsid w:val="00030F6D"/>
    <w:rsid w:val="000314B7"/>
    <w:rsid w:val="00031DE5"/>
    <w:rsid w:val="00032635"/>
    <w:rsid w:val="0003325E"/>
    <w:rsid w:val="00033512"/>
    <w:rsid w:val="000338FE"/>
    <w:rsid w:val="0003393B"/>
    <w:rsid w:val="00033D2F"/>
    <w:rsid w:val="00033EFA"/>
    <w:rsid w:val="0003417F"/>
    <w:rsid w:val="00034E13"/>
    <w:rsid w:val="00034FAE"/>
    <w:rsid w:val="000359E1"/>
    <w:rsid w:val="00035A3B"/>
    <w:rsid w:val="00036D2C"/>
    <w:rsid w:val="00037341"/>
    <w:rsid w:val="00037FC0"/>
    <w:rsid w:val="000407DB"/>
    <w:rsid w:val="00040A8E"/>
    <w:rsid w:val="00040AEA"/>
    <w:rsid w:val="000411B5"/>
    <w:rsid w:val="0004175F"/>
    <w:rsid w:val="000426D8"/>
    <w:rsid w:val="00043D65"/>
    <w:rsid w:val="000441C7"/>
    <w:rsid w:val="00044260"/>
    <w:rsid w:val="00044CDF"/>
    <w:rsid w:val="00044F62"/>
    <w:rsid w:val="00045800"/>
    <w:rsid w:val="00046D2C"/>
    <w:rsid w:val="000477D8"/>
    <w:rsid w:val="00047874"/>
    <w:rsid w:val="00047A50"/>
    <w:rsid w:val="00047F4A"/>
    <w:rsid w:val="00050F7D"/>
    <w:rsid w:val="0005184C"/>
    <w:rsid w:val="00051A5C"/>
    <w:rsid w:val="000522FC"/>
    <w:rsid w:val="000523D1"/>
    <w:rsid w:val="00052B8F"/>
    <w:rsid w:val="00052FCD"/>
    <w:rsid w:val="000536BC"/>
    <w:rsid w:val="00053CA1"/>
    <w:rsid w:val="00053D76"/>
    <w:rsid w:val="00054612"/>
    <w:rsid w:val="0005462F"/>
    <w:rsid w:val="00054A0E"/>
    <w:rsid w:val="0005572E"/>
    <w:rsid w:val="00055788"/>
    <w:rsid w:val="00055BAD"/>
    <w:rsid w:val="00056286"/>
    <w:rsid w:val="0005720D"/>
    <w:rsid w:val="00057D06"/>
    <w:rsid w:val="00057EB5"/>
    <w:rsid w:val="00057F80"/>
    <w:rsid w:val="000609F5"/>
    <w:rsid w:val="00060ADE"/>
    <w:rsid w:val="000612FD"/>
    <w:rsid w:val="00061C8B"/>
    <w:rsid w:val="000623C6"/>
    <w:rsid w:val="00062601"/>
    <w:rsid w:val="0006342E"/>
    <w:rsid w:val="0006356A"/>
    <w:rsid w:val="00063764"/>
    <w:rsid w:val="00064188"/>
    <w:rsid w:val="000642AA"/>
    <w:rsid w:val="00064973"/>
    <w:rsid w:val="000649EC"/>
    <w:rsid w:val="00064A1B"/>
    <w:rsid w:val="00064E81"/>
    <w:rsid w:val="00064F6E"/>
    <w:rsid w:val="00065291"/>
    <w:rsid w:val="00065708"/>
    <w:rsid w:val="0006634C"/>
    <w:rsid w:val="00066408"/>
    <w:rsid w:val="000666C5"/>
    <w:rsid w:val="000669D9"/>
    <w:rsid w:val="000669FF"/>
    <w:rsid w:val="00066ADC"/>
    <w:rsid w:val="00066EE5"/>
    <w:rsid w:val="00066FFF"/>
    <w:rsid w:val="0006711F"/>
    <w:rsid w:val="00067260"/>
    <w:rsid w:val="0006784C"/>
    <w:rsid w:val="00067F23"/>
    <w:rsid w:val="00070469"/>
    <w:rsid w:val="00070B54"/>
    <w:rsid w:val="00070EFA"/>
    <w:rsid w:val="000715E8"/>
    <w:rsid w:val="00071A6D"/>
    <w:rsid w:val="0007209F"/>
    <w:rsid w:val="00072808"/>
    <w:rsid w:val="000729BA"/>
    <w:rsid w:val="0007521D"/>
    <w:rsid w:val="000753F6"/>
    <w:rsid w:val="00075D7D"/>
    <w:rsid w:val="00076514"/>
    <w:rsid w:val="00076F35"/>
    <w:rsid w:val="00076F6C"/>
    <w:rsid w:val="000770DB"/>
    <w:rsid w:val="000771BB"/>
    <w:rsid w:val="00077B2D"/>
    <w:rsid w:val="000804B3"/>
    <w:rsid w:val="0008078C"/>
    <w:rsid w:val="00080A8B"/>
    <w:rsid w:val="00081416"/>
    <w:rsid w:val="000818F1"/>
    <w:rsid w:val="00082A18"/>
    <w:rsid w:val="00082A3D"/>
    <w:rsid w:val="00082CBC"/>
    <w:rsid w:val="00083125"/>
    <w:rsid w:val="000839C2"/>
    <w:rsid w:val="00084573"/>
    <w:rsid w:val="000845E4"/>
    <w:rsid w:val="0008490E"/>
    <w:rsid w:val="00084919"/>
    <w:rsid w:val="00084AF9"/>
    <w:rsid w:val="00084C67"/>
    <w:rsid w:val="00085330"/>
    <w:rsid w:val="00087299"/>
    <w:rsid w:val="0008785F"/>
    <w:rsid w:val="000878C9"/>
    <w:rsid w:val="00087A69"/>
    <w:rsid w:val="00090825"/>
    <w:rsid w:val="00090B69"/>
    <w:rsid w:val="000918D4"/>
    <w:rsid w:val="00091C59"/>
    <w:rsid w:val="000922E7"/>
    <w:rsid w:val="0009261B"/>
    <w:rsid w:val="00093164"/>
    <w:rsid w:val="00093660"/>
    <w:rsid w:val="00094851"/>
    <w:rsid w:val="00094907"/>
    <w:rsid w:val="000958D8"/>
    <w:rsid w:val="00095AD5"/>
    <w:rsid w:val="00095DBE"/>
    <w:rsid w:val="0009612D"/>
    <w:rsid w:val="000973A2"/>
    <w:rsid w:val="00097504"/>
    <w:rsid w:val="00097922"/>
    <w:rsid w:val="00097B8D"/>
    <w:rsid w:val="00097F66"/>
    <w:rsid w:val="000A0104"/>
    <w:rsid w:val="000A013F"/>
    <w:rsid w:val="000A0142"/>
    <w:rsid w:val="000A06E0"/>
    <w:rsid w:val="000A1358"/>
    <w:rsid w:val="000A1962"/>
    <w:rsid w:val="000A35C0"/>
    <w:rsid w:val="000A365D"/>
    <w:rsid w:val="000A443E"/>
    <w:rsid w:val="000A4F51"/>
    <w:rsid w:val="000A50E0"/>
    <w:rsid w:val="000A61FA"/>
    <w:rsid w:val="000A6356"/>
    <w:rsid w:val="000A672E"/>
    <w:rsid w:val="000A69B1"/>
    <w:rsid w:val="000A74C1"/>
    <w:rsid w:val="000A76C2"/>
    <w:rsid w:val="000B1D8C"/>
    <w:rsid w:val="000B216D"/>
    <w:rsid w:val="000B26FD"/>
    <w:rsid w:val="000B2755"/>
    <w:rsid w:val="000B2A4A"/>
    <w:rsid w:val="000B2E1C"/>
    <w:rsid w:val="000B353F"/>
    <w:rsid w:val="000B363C"/>
    <w:rsid w:val="000B3BB4"/>
    <w:rsid w:val="000B3D7E"/>
    <w:rsid w:val="000B41CC"/>
    <w:rsid w:val="000B4447"/>
    <w:rsid w:val="000B4EAE"/>
    <w:rsid w:val="000B5039"/>
    <w:rsid w:val="000B5095"/>
    <w:rsid w:val="000B5206"/>
    <w:rsid w:val="000B5238"/>
    <w:rsid w:val="000B607A"/>
    <w:rsid w:val="000B69A3"/>
    <w:rsid w:val="000B6B15"/>
    <w:rsid w:val="000B72CF"/>
    <w:rsid w:val="000C00B5"/>
    <w:rsid w:val="000C00E1"/>
    <w:rsid w:val="000C07BC"/>
    <w:rsid w:val="000C111F"/>
    <w:rsid w:val="000C1D1F"/>
    <w:rsid w:val="000C2AE3"/>
    <w:rsid w:val="000C31E4"/>
    <w:rsid w:val="000C3270"/>
    <w:rsid w:val="000C332D"/>
    <w:rsid w:val="000C4058"/>
    <w:rsid w:val="000C55FB"/>
    <w:rsid w:val="000C5927"/>
    <w:rsid w:val="000C5F15"/>
    <w:rsid w:val="000C67F5"/>
    <w:rsid w:val="000C69F0"/>
    <w:rsid w:val="000C709A"/>
    <w:rsid w:val="000C70AB"/>
    <w:rsid w:val="000C7255"/>
    <w:rsid w:val="000C76B5"/>
    <w:rsid w:val="000C79A0"/>
    <w:rsid w:val="000C7BBD"/>
    <w:rsid w:val="000D008C"/>
    <w:rsid w:val="000D0702"/>
    <w:rsid w:val="000D1CA8"/>
    <w:rsid w:val="000D2275"/>
    <w:rsid w:val="000D22EB"/>
    <w:rsid w:val="000D23AC"/>
    <w:rsid w:val="000D267E"/>
    <w:rsid w:val="000D29C8"/>
    <w:rsid w:val="000D3069"/>
    <w:rsid w:val="000D389B"/>
    <w:rsid w:val="000D3CAA"/>
    <w:rsid w:val="000D3E1C"/>
    <w:rsid w:val="000D42E2"/>
    <w:rsid w:val="000D4460"/>
    <w:rsid w:val="000D460C"/>
    <w:rsid w:val="000D4AF7"/>
    <w:rsid w:val="000D59B3"/>
    <w:rsid w:val="000D5ADC"/>
    <w:rsid w:val="000D6E1E"/>
    <w:rsid w:val="000D72E0"/>
    <w:rsid w:val="000D7AB5"/>
    <w:rsid w:val="000E02B6"/>
    <w:rsid w:val="000E1DC9"/>
    <w:rsid w:val="000E215E"/>
    <w:rsid w:val="000E231D"/>
    <w:rsid w:val="000E3310"/>
    <w:rsid w:val="000E35AE"/>
    <w:rsid w:val="000E4DF7"/>
    <w:rsid w:val="000E64D8"/>
    <w:rsid w:val="000E6A73"/>
    <w:rsid w:val="000E6DC6"/>
    <w:rsid w:val="000E766F"/>
    <w:rsid w:val="000E7A90"/>
    <w:rsid w:val="000F179E"/>
    <w:rsid w:val="000F1DC2"/>
    <w:rsid w:val="000F2397"/>
    <w:rsid w:val="000F27FE"/>
    <w:rsid w:val="000F2DE3"/>
    <w:rsid w:val="000F4307"/>
    <w:rsid w:val="000F551B"/>
    <w:rsid w:val="000F6764"/>
    <w:rsid w:val="000F717E"/>
    <w:rsid w:val="000F7F78"/>
    <w:rsid w:val="00100639"/>
    <w:rsid w:val="001006A8"/>
    <w:rsid w:val="00100F06"/>
    <w:rsid w:val="00101387"/>
    <w:rsid w:val="0010147F"/>
    <w:rsid w:val="0010158F"/>
    <w:rsid w:val="001017F6"/>
    <w:rsid w:val="00101AB8"/>
    <w:rsid w:val="00101F51"/>
    <w:rsid w:val="001026CA"/>
    <w:rsid w:val="00102FEB"/>
    <w:rsid w:val="0010341F"/>
    <w:rsid w:val="001034E9"/>
    <w:rsid w:val="001035AF"/>
    <w:rsid w:val="00104041"/>
    <w:rsid w:val="0010406E"/>
    <w:rsid w:val="0010425F"/>
    <w:rsid w:val="001044B6"/>
    <w:rsid w:val="00104D61"/>
    <w:rsid w:val="00104D9B"/>
    <w:rsid w:val="00105C8E"/>
    <w:rsid w:val="00105DAC"/>
    <w:rsid w:val="001060E5"/>
    <w:rsid w:val="001062CD"/>
    <w:rsid w:val="00106312"/>
    <w:rsid w:val="00107388"/>
    <w:rsid w:val="00107609"/>
    <w:rsid w:val="001079A5"/>
    <w:rsid w:val="00107A0C"/>
    <w:rsid w:val="00107EE2"/>
    <w:rsid w:val="00110650"/>
    <w:rsid w:val="001106DA"/>
    <w:rsid w:val="00110F2F"/>
    <w:rsid w:val="001129F3"/>
    <w:rsid w:val="00112E9E"/>
    <w:rsid w:val="00112FDA"/>
    <w:rsid w:val="00113277"/>
    <w:rsid w:val="001138D3"/>
    <w:rsid w:val="00114656"/>
    <w:rsid w:val="00114DFB"/>
    <w:rsid w:val="0011535C"/>
    <w:rsid w:val="0011599E"/>
    <w:rsid w:val="00115DA8"/>
    <w:rsid w:val="001168C4"/>
    <w:rsid w:val="001169AE"/>
    <w:rsid w:val="00116DC1"/>
    <w:rsid w:val="001173F4"/>
    <w:rsid w:val="0011757D"/>
    <w:rsid w:val="001176EC"/>
    <w:rsid w:val="00117A05"/>
    <w:rsid w:val="00117CB2"/>
    <w:rsid w:val="0012026F"/>
    <w:rsid w:val="0012032E"/>
    <w:rsid w:val="0012056F"/>
    <w:rsid w:val="00120880"/>
    <w:rsid w:val="00120B39"/>
    <w:rsid w:val="00120B8F"/>
    <w:rsid w:val="00120CC2"/>
    <w:rsid w:val="00120D10"/>
    <w:rsid w:val="0012131E"/>
    <w:rsid w:val="00122222"/>
    <w:rsid w:val="0012361C"/>
    <w:rsid w:val="0012370F"/>
    <w:rsid w:val="001238E5"/>
    <w:rsid w:val="001239CD"/>
    <w:rsid w:val="00123A2E"/>
    <w:rsid w:val="00124071"/>
    <w:rsid w:val="00124683"/>
    <w:rsid w:val="001253FB"/>
    <w:rsid w:val="00125F0A"/>
    <w:rsid w:val="001266DB"/>
    <w:rsid w:val="001267D4"/>
    <w:rsid w:val="0012696F"/>
    <w:rsid w:val="00126D31"/>
    <w:rsid w:val="00126E93"/>
    <w:rsid w:val="00127062"/>
    <w:rsid w:val="00127638"/>
    <w:rsid w:val="001303B4"/>
    <w:rsid w:val="001303C7"/>
    <w:rsid w:val="00130BA7"/>
    <w:rsid w:val="00130EA9"/>
    <w:rsid w:val="00131482"/>
    <w:rsid w:val="00131919"/>
    <w:rsid w:val="0013266A"/>
    <w:rsid w:val="0013269E"/>
    <w:rsid w:val="00133529"/>
    <w:rsid w:val="00134395"/>
    <w:rsid w:val="00135157"/>
    <w:rsid w:val="00135480"/>
    <w:rsid w:val="00135670"/>
    <w:rsid w:val="001358B2"/>
    <w:rsid w:val="00135972"/>
    <w:rsid w:val="001360FC"/>
    <w:rsid w:val="001368DD"/>
    <w:rsid w:val="00136C22"/>
    <w:rsid w:val="001370B5"/>
    <w:rsid w:val="00137B55"/>
    <w:rsid w:val="001400A9"/>
    <w:rsid w:val="00140218"/>
    <w:rsid w:val="001414CD"/>
    <w:rsid w:val="00142219"/>
    <w:rsid w:val="00142BD8"/>
    <w:rsid w:val="00142CF7"/>
    <w:rsid w:val="00143267"/>
    <w:rsid w:val="0014360F"/>
    <w:rsid w:val="00143F09"/>
    <w:rsid w:val="001447A0"/>
    <w:rsid w:val="0014497F"/>
    <w:rsid w:val="00144F43"/>
    <w:rsid w:val="00145197"/>
    <w:rsid w:val="00146A23"/>
    <w:rsid w:val="00146DDD"/>
    <w:rsid w:val="00146E58"/>
    <w:rsid w:val="00146FB3"/>
    <w:rsid w:val="00147145"/>
    <w:rsid w:val="00147407"/>
    <w:rsid w:val="001476D4"/>
    <w:rsid w:val="00150096"/>
    <w:rsid w:val="00150583"/>
    <w:rsid w:val="001508E4"/>
    <w:rsid w:val="00150D50"/>
    <w:rsid w:val="00150E30"/>
    <w:rsid w:val="0015155C"/>
    <w:rsid w:val="001515A8"/>
    <w:rsid w:val="001525E2"/>
    <w:rsid w:val="001526C2"/>
    <w:rsid w:val="00152DFB"/>
    <w:rsid w:val="0015380A"/>
    <w:rsid w:val="001542D1"/>
    <w:rsid w:val="00154C08"/>
    <w:rsid w:val="00154CB6"/>
    <w:rsid w:val="0015566F"/>
    <w:rsid w:val="00155EEB"/>
    <w:rsid w:val="00155FCB"/>
    <w:rsid w:val="00156329"/>
    <w:rsid w:val="00157F1C"/>
    <w:rsid w:val="00160152"/>
    <w:rsid w:val="001608B2"/>
    <w:rsid w:val="00160E6E"/>
    <w:rsid w:val="00160FB6"/>
    <w:rsid w:val="001611EF"/>
    <w:rsid w:val="00161ADD"/>
    <w:rsid w:val="00162782"/>
    <w:rsid w:val="001628FE"/>
    <w:rsid w:val="00162EAE"/>
    <w:rsid w:val="00162F5C"/>
    <w:rsid w:val="001630EB"/>
    <w:rsid w:val="00163859"/>
    <w:rsid w:val="00163B25"/>
    <w:rsid w:val="00163D79"/>
    <w:rsid w:val="001641FF"/>
    <w:rsid w:val="00164520"/>
    <w:rsid w:val="00164D32"/>
    <w:rsid w:val="00164DA4"/>
    <w:rsid w:val="00166298"/>
    <w:rsid w:val="001663C8"/>
    <w:rsid w:val="0016653A"/>
    <w:rsid w:val="00166ED2"/>
    <w:rsid w:val="0016731E"/>
    <w:rsid w:val="001678D9"/>
    <w:rsid w:val="001707D7"/>
    <w:rsid w:val="00171199"/>
    <w:rsid w:val="00171CF5"/>
    <w:rsid w:val="00172060"/>
    <w:rsid w:val="00172188"/>
    <w:rsid w:val="001728FC"/>
    <w:rsid w:val="00172A96"/>
    <w:rsid w:val="00172AB2"/>
    <w:rsid w:val="00172F06"/>
    <w:rsid w:val="00174D3D"/>
    <w:rsid w:val="00174E3F"/>
    <w:rsid w:val="001751D7"/>
    <w:rsid w:val="001755D8"/>
    <w:rsid w:val="00175729"/>
    <w:rsid w:val="0017682B"/>
    <w:rsid w:val="001770B0"/>
    <w:rsid w:val="00177F78"/>
    <w:rsid w:val="00180601"/>
    <w:rsid w:val="00181152"/>
    <w:rsid w:val="00181222"/>
    <w:rsid w:val="00182478"/>
    <w:rsid w:val="00182607"/>
    <w:rsid w:val="0018274A"/>
    <w:rsid w:val="00182AF3"/>
    <w:rsid w:val="001831AC"/>
    <w:rsid w:val="001839F1"/>
    <w:rsid w:val="0018480F"/>
    <w:rsid w:val="00184D47"/>
    <w:rsid w:val="00185167"/>
    <w:rsid w:val="0018518D"/>
    <w:rsid w:val="001855CA"/>
    <w:rsid w:val="00185739"/>
    <w:rsid w:val="001857B0"/>
    <w:rsid w:val="0018583E"/>
    <w:rsid w:val="00185AFF"/>
    <w:rsid w:val="00185B0D"/>
    <w:rsid w:val="00185F12"/>
    <w:rsid w:val="00185F18"/>
    <w:rsid w:val="00185F46"/>
    <w:rsid w:val="00186A97"/>
    <w:rsid w:val="00186D7E"/>
    <w:rsid w:val="00187930"/>
    <w:rsid w:val="00190781"/>
    <w:rsid w:val="00190992"/>
    <w:rsid w:val="00191763"/>
    <w:rsid w:val="00191A20"/>
    <w:rsid w:val="001927AD"/>
    <w:rsid w:val="00192DF3"/>
    <w:rsid w:val="00192FCD"/>
    <w:rsid w:val="001944F6"/>
    <w:rsid w:val="00194940"/>
    <w:rsid w:val="00194B66"/>
    <w:rsid w:val="00194E02"/>
    <w:rsid w:val="0019530E"/>
    <w:rsid w:val="00195C58"/>
    <w:rsid w:val="00195F2E"/>
    <w:rsid w:val="001975B9"/>
    <w:rsid w:val="001A004E"/>
    <w:rsid w:val="001A0B18"/>
    <w:rsid w:val="001A1400"/>
    <w:rsid w:val="001A1946"/>
    <w:rsid w:val="001A2355"/>
    <w:rsid w:val="001A24F6"/>
    <w:rsid w:val="001A280F"/>
    <w:rsid w:val="001A2BE9"/>
    <w:rsid w:val="001A597D"/>
    <w:rsid w:val="001A732F"/>
    <w:rsid w:val="001A76C4"/>
    <w:rsid w:val="001A7ABB"/>
    <w:rsid w:val="001A7EFE"/>
    <w:rsid w:val="001B0145"/>
    <w:rsid w:val="001B016F"/>
    <w:rsid w:val="001B05EC"/>
    <w:rsid w:val="001B0900"/>
    <w:rsid w:val="001B0C7B"/>
    <w:rsid w:val="001B1151"/>
    <w:rsid w:val="001B187D"/>
    <w:rsid w:val="001B1D75"/>
    <w:rsid w:val="001B1DB4"/>
    <w:rsid w:val="001B2603"/>
    <w:rsid w:val="001B2CD6"/>
    <w:rsid w:val="001B35D7"/>
    <w:rsid w:val="001B461D"/>
    <w:rsid w:val="001B539E"/>
    <w:rsid w:val="001B5865"/>
    <w:rsid w:val="001B595D"/>
    <w:rsid w:val="001B59F0"/>
    <w:rsid w:val="001B6382"/>
    <w:rsid w:val="001B6C10"/>
    <w:rsid w:val="001B6CCD"/>
    <w:rsid w:val="001B7907"/>
    <w:rsid w:val="001C0809"/>
    <w:rsid w:val="001C1183"/>
    <w:rsid w:val="001C1F06"/>
    <w:rsid w:val="001C2B92"/>
    <w:rsid w:val="001C4117"/>
    <w:rsid w:val="001C4470"/>
    <w:rsid w:val="001C4978"/>
    <w:rsid w:val="001C4B6C"/>
    <w:rsid w:val="001C4FC5"/>
    <w:rsid w:val="001C5F74"/>
    <w:rsid w:val="001C61F9"/>
    <w:rsid w:val="001C73CD"/>
    <w:rsid w:val="001C76F5"/>
    <w:rsid w:val="001C7AAE"/>
    <w:rsid w:val="001D0EA8"/>
    <w:rsid w:val="001D0ED2"/>
    <w:rsid w:val="001D1027"/>
    <w:rsid w:val="001D1715"/>
    <w:rsid w:val="001D1D6B"/>
    <w:rsid w:val="001D1FFA"/>
    <w:rsid w:val="001D25F3"/>
    <w:rsid w:val="001D319A"/>
    <w:rsid w:val="001D3751"/>
    <w:rsid w:val="001D376D"/>
    <w:rsid w:val="001D38E9"/>
    <w:rsid w:val="001D4719"/>
    <w:rsid w:val="001D4B11"/>
    <w:rsid w:val="001D5249"/>
    <w:rsid w:val="001D5372"/>
    <w:rsid w:val="001D537B"/>
    <w:rsid w:val="001D5AA0"/>
    <w:rsid w:val="001D5E90"/>
    <w:rsid w:val="001D5EFC"/>
    <w:rsid w:val="001D656E"/>
    <w:rsid w:val="001D6778"/>
    <w:rsid w:val="001D69F4"/>
    <w:rsid w:val="001D705F"/>
    <w:rsid w:val="001D74C2"/>
    <w:rsid w:val="001E092C"/>
    <w:rsid w:val="001E0B61"/>
    <w:rsid w:val="001E1276"/>
    <w:rsid w:val="001E1610"/>
    <w:rsid w:val="001E1FD6"/>
    <w:rsid w:val="001E2949"/>
    <w:rsid w:val="001E3F37"/>
    <w:rsid w:val="001E5807"/>
    <w:rsid w:val="001E60EE"/>
    <w:rsid w:val="001E621D"/>
    <w:rsid w:val="001E6313"/>
    <w:rsid w:val="001E662B"/>
    <w:rsid w:val="001E6ACA"/>
    <w:rsid w:val="001E7091"/>
    <w:rsid w:val="001E7299"/>
    <w:rsid w:val="001F0025"/>
    <w:rsid w:val="001F0509"/>
    <w:rsid w:val="001F0B96"/>
    <w:rsid w:val="001F2069"/>
    <w:rsid w:val="001F2669"/>
    <w:rsid w:val="001F2686"/>
    <w:rsid w:val="001F285E"/>
    <w:rsid w:val="001F28C4"/>
    <w:rsid w:val="001F2CDC"/>
    <w:rsid w:val="001F2D64"/>
    <w:rsid w:val="001F42E4"/>
    <w:rsid w:val="001F43EB"/>
    <w:rsid w:val="001F4BCA"/>
    <w:rsid w:val="001F4CEE"/>
    <w:rsid w:val="001F4FA1"/>
    <w:rsid w:val="001F55B4"/>
    <w:rsid w:val="001F5939"/>
    <w:rsid w:val="001F5ADE"/>
    <w:rsid w:val="001F5EB5"/>
    <w:rsid w:val="001F62E7"/>
    <w:rsid w:val="001F67C2"/>
    <w:rsid w:val="001F6A60"/>
    <w:rsid w:val="001F7250"/>
    <w:rsid w:val="001F75FF"/>
    <w:rsid w:val="00202524"/>
    <w:rsid w:val="00202A4F"/>
    <w:rsid w:val="00202AA8"/>
    <w:rsid w:val="00202B57"/>
    <w:rsid w:val="00203025"/>
    <w:rsid w:val="00203F94"/>
    <w:rsid w:val="0020442F"/>
    <w:rsid w:val="00205026"/>
    <w:rsid w:val="0020580B"/>
    <w:rsid w:val="0020644D"/>
    <w:rsid w:val="00206592"/>
    <w:rsid w:val="0020688A"/>
    <w:rsid w:val="00207DDC"/>
    <w:rsid w:val="002105C5"/>
    <w:rsid w:val="00210736"/>
    <w:rsid w:val="00210E25"/>
    <w:rsid w:val="00210E85"/>
    <w:rsid w:val="00210F81"/>
    <w:rsid w:val="00211622"/>
    <w:rsid w:val="002116EA"/>
    <w:rsid w:val="00212080"/>
    <w:rsid w:val="00212364"/>
    <w:rsid w:val="002137B2"/>
    <w:rsid w:val="00213A1C"/>
    <w:rsid w:val="002143F8"/>
    <w:rsid w:val="00214B3E"/>
    <w:rsid w:val="00214DC8"/>
    <w:rsid w:val="00214E5F"/>
    <w:rsid w:val="002150F5"/>
    <w:rsid w:val="00215C08"/>
    <w:rsid w:val="0021638A"/>
    <w:rsid w:val="0021693E"/>
    <w:rsid w:val="00216A86"/>
    <w:rsid w:val="00216E7E"/>
    <w:rsid w:val="00216FC2"/>
    <w:rsid w:val="0021751E"/>
    <w:rsid w:val="00217581"/>
    <w:rsid w:val="002175F6"/>
    <w:rsid w:val="00217A4E"/>
    <w:rsid w:val="00217C9F"/>
    <w:rsid w:val="0022004A"/>
    <w:rsid w:val="002200D1"/>
    <w:rsid w:val="002202F4"/>
    <w:rsid w:val="00221533"/>
    <w:rsid w:val="00221BF0"/>
    <w:rsid w:val="00221F1A"/>
    <w:rsid w:val="0022202F"/>
    <w:rsid w:val="00223BE6"/>
    <w:rsid w:val="00223CD5"/>
    <w:rsid w:val="00225AE5"/>
    <w:rsid w:val="002260F4"/>
    <w:rsid w:val="002263A6"/>
    <w:rsid w:val="002263D2"/>
    <w:rsid w:val="0022698E"/>
    <w:rsid w:val="00226DDF"/>
    <w:rsid w:val="00227354"/>
    <w:rsid w:val="002276B4"/>
    <w:rsid w:val="00227912"/>
    <w:rsid w:val="00227FAB"/>
    <w:rsid w:val="00230210"/>
    <w:rsid w:val="002305D8"/>
    <w:rsid w:val="002309E9"/>
    <w:rsid w:val="00230A11"/>
    <w:rsid w:val="002311C3"/>
    <w:rsid w:val="002311EE"/>
    <w:rsid w:val="00232E6B"/>
    <w:rsid w:val="00233488"/>
    <w:rsid w:val="00233D3D"/>
    <w:rsid w:val="00234B16"/>
    <w:rsid w:val="00235F21"/>
    <w:rsid w:val="00236209"/>
    <w:rsid w:val="00236B20"/>
    <w:rsid w:val="00236BAC"/>
    <w:rsid w:val="002370F5"/>
    <w:rsid w:val="00237B46"/>
    <w:rsid w:val="00237E48"/>
    <w:rsid w:val="0024007E"/>
    <w:rsid w:val="0024088A"/>
    <w:rsid w:val="00240ACA"/>
    <w:rsid w:val="00240D7B"/>
    <w:rsid w:val="00241299"/>
    <w:rsid w:val="00242138"/>
    <w:rsid w:val="002427AA"/>
    <w:rsid w:val="00242B89"/>
    <w:rsid w:val="00242C42"/>
    <w:rsid w:val="00243162"/>
    <w:rsid w:val="00243350"/>
    <w:rsid w:val="002434EB"/>
    <w:rsid w:val="0024399A"/>
    <w:rsid w:val="0024441D"/>
    <w:rsid w:val="00244A61"/>
    <w:rsid w:val="00244EBA"/>
    <w:rsid w:val="00245E13"/>
    <w:rsid w:val="00245E63"/>
    <w:rsid w:val="00246005"/>
    <w:rsid w:val="00246C59"/>
    <w:rsid w:val="002471BD"/>
    <w:rsid w:val="00247A24"/>
    <w:rsid w:val="00247F35"/>
    <w:rsid w:val="00250623"/>
    <w:rsid w:val="00251355"/>
    <w:rsid w:val="00251918"/>
    <w:rsid w:val="0025232A"/>
    <w:rsid w:val="00252D75"/>
    <w:rsid w:val="00252D7F"/>
    <w:rsid w:val="00252FCA"/>
    <w:rsid w:val="002531BC"/>
    <w:rsid w:val="00253BF7"/>
    <w:rsid w:val="00254995"/>
    <w:rsid w:val="0025508E"/>
    <w:rsid w:val="00255462"/>
    <w:rsid w:val="00256233"/>
    <w:rsid w:val="00256463"/>
    <w:rsid w:val="00256BA9"/>
    <w:rsid w:val="00257245"/>
    <w:rsid w:val="00257D32"/>
    <w:rsid w:val="00260044"/>
    <w:rsid w:val="00260140"/>
    <w:rsid w:val="00260613"/>
    <w:rsid w:val="00260957"/>
    <w:rsid w:val="00261032"/>
    <w:rsid w:val="002629EF"/>
    <w:rsid w:val="00262D9F"/>
    <w:rsid w:val="002630E2"/>
    <w:rsid w:val="002643F9"/>
    <w:rsid w:val="00264646"/>
    <w:rsid w:val="00264D00"/>
    <w:rsid w:val="00264E86"/>
    <w:rsid w:val="00265506"/>
    <w:rsid w:val="00265AE4"/>
    <w:rsid w:val="00265B6D"/>
    <w:rsid w:val="00266444"/>
    <w:rsid w:val="00266D46"/>
    <w:rsid w:val="00266DDD"/>
    <w:rsid w:val="00267188"/>
    <w:rsid w:val="002671A2"/>
    <w:rsid w:val="00267B63"/>
    <w:rsid w:val="00267F1F"/>
    <w:rsid w:val="00267F5D"/>
    <w:rsid w:val="0027060B"/>
    <w:rsid w:val="00270683"/>
    <w:rsid w:val="00270DFB"/>
    <w:rsid w:val="00271BBD"/>
    <w:rsid w:val="00271FC3"/>
    <w:rsid w:val="0027232D"/>
    <w:rsid w:val="002726A4"/>
    <w:rsid w:val="00272746"/>
    <w:rsid w:val="0027292C"/>
    <w:rsid w:val="00272D1F"/>
    <w:rsid w:val="00272E9D"/>
    <w:rsid w:val="00273379"/>
    <w:rsid w:val="00274137"/>
    <w:rsid w:val="002747C1"/>
    <w:rsid w:val="00274D0F"/>
    <w:rsid w:val="00275037"/>
    <w:rsid w:val="00275489"/>
    <w:rsid w:val="002766CE"/>
    <w:rsid w:val="00276EF9"/>
    <w:rsid w:val="002774DE"/>
    <w:rsid w:val="00277500"/>
    <w:rsid w:val="0027788B"/>
    <w:rsid w:val="00277BF4"/>
    <w:rsid w:val="00277D6D"/>
    <w:rsid w:val="00277ECA"/>
    <w:rsid w:val="002800D5"/>
    <w:rsid w:val="00280750"/>
    <w:rsid w:val="00280912"/>
    <w:rsid w:val="00280A0D"/>
    <w:rsid w:val="00280A4A"/>
    <w:rsid w:val="00281168"/>
    <w:rsid w:val="0028125E"/>
    <w:rsid w:val="00281290"/>
    <w:rsid w:val="002818FA"/>
    <w:rsid w:val="00281A5F"/>
    <w:rsid w:val="00281B12"/>
    <w:rsid w:val="00282516"/>
    <w:rsid w:val="00283539"/>
    <w:rsid w:val="002847B0"/>
    <w:rsid w:val="00284972"/>
    <w:rsid w:val="00284E86"/>
    <w:rsid w:val="0028500A"/>
    <w:rsid w:val="00285073"/>
    <w:rsid w:val="002859FB"/>
    <w:rsid w:val="00285A8E"/>
    <w:rsid w:val="0028602D"/>
    <w:rsid w:val="0028701F"/>
    <w:rsid w:val="002872B6"/>
    <w:rsid w:val="002873E6"/>
    <w:rsid w:val="00287681"/>
    <w:rsid w:val="00287EF7"/>
    <w:rsid w:val="00290F08"/>
    <w:rsid w:val="002911F0"/>
    <w:rsid w:val="00291F2F"/>
    <w:rsid w:val="00291F68"/>
    <w:rsid w:val="0029235E"/>
    <w:rsid w:val="00292927"/>
    <w:rsid w:val="0029356B"/>
    <w:rsid w:val="00294181"/>
    <w:rsid w:val="002946AB"/>
    <w:rsid w:val="002946B2"/>
    <w:rsid w:val="00294BD5"/>
    <w:rsid w:val="0029672A"/>
    <w:rsid w:val="00296998"/>
    <w:rsid w:val="00297B94"/>
    <w:rsid w:val="002A060A"/>
    <w:rsid w:val="002A0783"/>
    <w:rsid w:val="002A0915"/>
    <w:rsid w:val="002A0D42"/>
    <w:rsid w:val="002A1164"/>
    <w:rsid w:val="002A2A67"/>
    <w:rsid w:val="002A2BEB"/>
    <w:rsid w:val="002A32CC"/>
    <w:rsid w:val="002A4450"/>
    <w:rsid w:val="002A4805"/>
    <w:rsid w:val="002A4AE9"/>
    <w:rsid w:val="002A4B7F"/>
    <w:rsid w:val="002A522A"/>
    <w:rsid w:val="002A5EB0"/>
    <w:rsid w:val="002A60F1"/>
    <w:rsid w:val="002A635B"/>
    <w:rsid w:val="002A6750"/>
    <w:rsid w:val="002B044E"/>
    <w:rsid w:val="002B18F9"/>
    <w:rsid w:val="002B2296"/>
    <w:rsid w:val="002B26E1"/>
    <w:rsid w:val="002B28A9"/>
    <w:rsid w:val="002B29F8"/>
    <w:rsid w:val="002B2F63"/>
    <w:rsid w:val="002B3040"/>
    <w:rsid w:val="002B30FD"/>
    <w:rsid w:val="002B333B"/>
    <w:rsid w:val="002B4244"/>
    <w:rsid w:val="002B4407"/>
    <w:rsid w:val="002B5832"/>
    <w:rsid w:val="002B5B80"/>
    <w:rsid w:val="002B5D3D"/>
    <w:rsid w:val="002B60C5"/>
    <w:rsid w:val="002B6679"/>
    <w:rsid w:val="002B67B7"/>
    <w:rsid w:val="002B6B97"/>
    <w:rsid w:val="002B748C"/>
    <w:rsid w:val="002B7882"/>
    <w:rsid w:val="002C0429"/>
    <w:rsid w:val="002C0EE9"/>
    <w:rsid w:val="002C15B5"/>
    <w:rsid w:val="002C16BE"/>
    <w:rsid w:val="002C19E4"/>
    <w:rsid w:val="002C1CCB"/>
    <w:rsid w:val="002C1D3D"/>
    <w:rsid w:val="002C232D"/>
    <w:rsid w:val="002C257A"/>
    <w:rsid w:val="002C27FE"/>
    <w:rsid w:val="002C3676"/>
    <w:rsid w:val="002C3C03"/>
    <w:rsid w:val="002C44E1"/>
    <w:rsid w:val="002C49C6"/>
    <w:rsid w:val="002C4A1B"/>
    <w:rsid w:val="002C4F72"/>
    <w:rsid w:val="002C5256"/>
    <w:rsid w:val="002C6CC4"/>
    <w:rsid w:val="002C6EF5"/>
    <w:rsid w:val="002C7166"/>
    <w:rsid w:val="002C7542"/>
    <w:rsid w:val="002C79B8"/>
    <w:rsid w:val="002D0ABD"/>
    <w:rsid w:val="002D13C4"/>
    <w:rsid w:val="002D1791"/>
    <w:rsid w:val="002D2678"/>
    <w:rsid w:val="002D275E"/>
    <w:rsid w:val="002D2A1D"/>
    <w:rsid w:val="002D2C16"/>
    <w:rsid w:val="002D313F"/>
    <w:rsid w:val="002D3DA6"/>
    <w:rsid w:val="002D402C"/>
    <w:rsid w:val="002D41FE"/>
    <w:rsid w:val="002D4DA3"/>
    <w:rsid w:val="002D5320"/>
    <w:rsid w:val="002D5452"/>
    <w:rsid w:val="002D5AFD"/>
    <w:rsid w:val="002D6357"/>
    <w:rsid w:val="002D65B8"/>
    <w:rsid w:val="002D6683"/>
    <w:rsid w:val="002D6702"/>
    <w:rsid w:val="002D6997"/>
    <w:rsid w:val="002D6AB7"/>
    <w:rsid w:val="002D743D"/>
    <w:rsid w:val="002D7514"/>
    <w:rsid w:val="002D7584"/>
    <w:rsid w:val="002D7A10"/>
    <w:rsid w:val="002E01A0"/>
    <w:rsid w:val="002E039A"/>
    <w:rsid w:val="002E0697"/>
    <w:rsid w:val="002E07F1"/>
    <w:rsid w:val="002E0910"/>
    <w:rsid w:val="002E0A68"/>
    <w:rsid w:val="002E0FA9"/>
    <w:rsid w:val="002E2CCD"/>
    <w:rsid w:val="002E2F2E"/>
    <w:rsid w:val="002E3026"/>
    <w:rsid w:val="002E3731"/>
    <w:rsid w:val="002E3A8B"/>
    <w:rsid w:val="002E3F06"/>
    <w:rsid w:val="002E43E9"/>
    <w:rsid w:val="002E4A4B"/>
    <w:rsid w:val="002E4B04"/>
    <w:rsid w:val="002E5839"/>
    <w:rsid w:val="002E5E87"/>
    <w:rsid w:val="002E611B"/>
    <w:rsid w:val="002E6295"/>
    <w:rsid w:val="002E6355"/>
    <w:rsid w:val="002E643A"/>
    <w:rsid w:val="002E64A9"/>
    <w:rsid w:val="002E6FFA"/>
    <w:rsid w:val="002E765B"/>
    <w:rsid w:val="002E7BAB"/>
    <w:rsid w:val="002E7F8F"/>
    <w:rsid w:val="002F0056"/>
    <w:rsid w:val="002F112F"/>
    <w:rsid w:val="002F1A77"/>
    <w:rsid w:val="002F24F7"/>
    <w:rsid w:val="002F25AE"/>
    <w:rsid w:val="002F2733"/>
    <w:rsid w:val="002F2BB0"/>
    <w:rsid w:val="002F2D9C"/>
    <w:rsid w:val="002F32B7"/>
    <w:rsid w:val="002F37D3"/>
    <w:rsid w:val="002F3F04"/>
    <w:rsid w:val="002F40FA"/>
    <w:rsid w:val="002F41BA"/>
    <w:rsid w:val="002F49DD"/>
    <w:rsid w:val="002F4D3A"/>
    <w:rsid w:val="002F5E86"/>
    <w:rsid w:val="002F662D"/>
    <w:rsid w:val="002F7228"/>
    <w:rsid w:val="002F7249"/>
    <w:rsid w:val="002F750E"/>
    <w:rsid w:val="002F792D"/>
    <w:rsid w:val="0030019C"/>
    <w:rsid w:val="00300AD2"/>
    <w:rsid w:val="00300C2E"/>
    <w:rsid w:val="00300CC4"/>
    <w:rsid w:val="00300FDA"/>
    <w:rsid w:val="003010FC"/>
    <w:rsid w:val="003018AA"/>
    <w:rsid w:val="003020A5"/>
    <w:rsid w:val="003030BC"/>
    <w:rsid w:val="00303885"/>
    <w:rsid w:val="00303B99"/>
    <w:rsid w:val="00303D6C"/>
    <w:rsid w:val="0030682C"/>
    <w:rsid w:val="00306D1F"/>
    <w:rsid w:val="0030714F"/>
    <w:rsid w:val="003073E2"/>
    <w:rsid w:val="00307549"/>
    <w:rsid w:val="00307DDF"/>
    <w:rsid w:val="00310F4C"/>
    <w:rsid w:val="003114C6"/>
    <w:rsid w:val="00311AE6"/>
    <w:rsid w:val="00311F63"/>
    <w:rsid w:val="00312B14"/>
    <w:rsid w:val="003134B2"/>
    <w:rsid w:val="00313706"/>
    <w:rsid w:val="00314072"/>
    <w:rsid w:val="00314A43"/>
    <w:rsid w:val="00315102"/>
    <w:rsid w:val="0031520C"/>
    <w:rsid w:val="00315694"/>
    <w:rsid w:val="00315A0E"/>
    <w:rsid w:val="00316699"/>
    <w:rsid w:val="00316963"/>
    <w:rsid w:val="003169F2"/>
    <w:rsid w:val="003172C2"/>
    <w:rsid w:val="003203A1"/>
    <w:rsid w:val="00320FE4"/>
    <w:rsid w:val="00321083"/>
    <w:rsid w:val="00321643"/>
    <w:rsid w:val="003216D1"/>
    <w:rsid w:val="00322040"/>
    <w:rsid w:val="00322AF6"/>
    <w:rsid w:val="00323BAB"/>
    <w:rsid w:val="00323CA9"/>
    <w:rsid w:val="00323D63"/>
    <w:rsid w:val="003240B8"/>
    <w:rsid w:val="00324681"/>
    <w:rsid w:val="00325422"/>
    <w:rsid w:val="003267E3"/>
    <w:rsid w:val="003268C2"/>
    <w:rsid w:val="003274BA"/>
    <w:rsid w:val="00327B64"/>
    <w:rsid w:val="00330E37"/>
    <w:rsid w:val="0033170A"/>
    <w:rsid w:val="00331EB6"/>
    <w:rsid w:val="003324FA"/>
    <w:rsid w:val="003332D4"/>
    <w:rsid w:val="00333A25"/>
    <w:rsid w:val="00333FDA"/>
    <w:rsid w:val="003340DE"/>
    <w:rsid w:val="00334417"/>
    <w:rsid w:val="00334887"/>
    <w:rsid w:val="00334EC2"/>
    <w:rsid w:val="003351EB"/>
    <w:rsid w:val="003353B5"/>
    <w:rsid w:val="0033584A"/>
    <w:rsid w:val="0033657E"/>
    <w:rsid w:val="0033732D"/>
    <w:rsid w:val="00337A1F"/>
    <w:rsid w:val="00337BA8"/>
    <w:rsid w:val="00340D19"/>
    <w:rsid w:val="0034168D"/>
    <w:rsid w:val="0034178B"/>
    <w:rsid w:val="003417C7"/>
    <w:rsid w:val="00341F2F"/>
    <w:rsid w:val="003428C3"/>
    <w:rsid w:val="00342956"/>
    <w:rsid w:val="00342D6A"/>
    <w:rsid w:val="00343230"/>
    <w:rsid w:val="00343544"/>
    <w:rsid w:val="0034395C"/>
    <w:rsid w:val="00343EC0"/>
    <w:rsid w:val="00344804"/>
    <w:rsid w:val="00344D49"/>
    <w:rsid w:val="00345372"/>
    <w:rsid w:val="00346162"/>
    <w:rsid w:val="003468E7"/>
    <w:rsid w:val="00346C47"/>
    <w:rsid w:val="003473C2"/>
    <w:rsid w:val="00347863"/>
    <w:rsid w:val="00347A1F"/>
    <w:rsid w:val="003508D7"/>
    <w:rsid w:val="003510FF"/>
    <w:rsid w:val="003518C8"/>
    <w:rsid w:val="00351A51"/>
    <w:rsid w:val="00351B21"/>
    <w:rsid w:val="003524CF"/>
    <w:rsid w:val="00352BC7"/>
    <w:rsid w:val="0035338B"/>
    <w:rsid w:val="003533B5"/>
    <w:rsid w:val="00353CE3"/>
    <w:rsid w:val="00353F40"/>
    <w:rsid w:val="003542D3"/>
    <w:rsid w:val="00354B2F"/>
    <w:rsid w:val="00356024"/>
    <w:rsid w:val="003561D9"/>
    <w:rsid w:val="00356576"/>
    <w:rsid w:val="003568D9"/>
    <w:rsid w:val="0035728C"/>
    <w:rsid w:val="003602CA"/>
    <w:rsid w:val="0036035C"/>
    <w:rsid w:val="00360426"/>
    <w:rsid w:val="0036063F"/>
    <w:rsid w:val="00360B65"/>
    <w:rsid w:val="00360C62"/>
    <w:rsid w:val="00361146"/>
    <w:rsid w:val="00361619"/>
    <w:rsid w:val="00361F8D"/>
    <w:rsid w:val="003622CA"/>
    <w:rsid w:val="003629F0"/>
    <w:rsid w:val="00363030"/>
    <w:rsid w:val="00364563"/>
    <w:rsid w:val="0036462C"/>
    <w:rsid w:val="00364A42"/>
    <w:rsid w:val="00364CC8"/>
    <w:rsid w:val="003653A1"/>
    <w:rsid w:val="003654F4"/>
    <w:rsid w:val="00365E02"/>
    <w:rsid w:val="00366018"/>
    <w:rsid w:val="00366549"/>
    <w:rsid w:val="00366747"/>
    <w:rsid w:val="003667FD"/>
    <w:rsid w:val="00366B05"/>
    <w:rsid w:val="00366E0E"/>
    <w:rsid w:val="003674CA"/>
    <w:rsid w:val="0036754F"/>
    <w:rsid w:val="00367FFC"/>
    <w:rsid w:val="00370093"/>
    <w:rsid w:val="003702A2"/>
    <w:rsid w:val="00370512"/>
    <w:rsid w:val="0037077D"/>
    <w:rsid w:val="0037081A"/>
    <w:rsid w:val="00370A42"/>
    <w:rsid w:val="00371750"/>
    <w:rsid w:val="00371A4B"/>
    <w:rsid w:val="0037262C"/>
    <w:rsid w:val="00372CFB"/>
    <w:rsid w:val="00372D90"/>
    <w:rsid w:val="003732C1"/>
    <w:rsid w:val="0037352F"/>
    <w:rsid w:val="00374099"/>
    <w:rsid w:val="003743C4"/>
    <w:rsid w:val="00374C5B"/>
    <w:rsid w:val="00374F23"/>
    <w:rsid w:val="0037525E"/>
    <w:rsid w:val="003752D2"/>
    <w:rsid w:val="003755FB"/>
    <w:rsid w:val="0037577C"/>
    <w:rsid w:val="0037608C"/>
    <w:rsid w:val="003767B2"/>
    <w:rsid w:val="00376D53"/>
    <w:rsid w:val="00376F22"/>
    <w:rsid w:val="00377862"/>
    <w:rsid w:val="003778B6"/>
    <w:rsid w:val="003800C7"/>
    <w:rsid w:val="003810DD"/>
    <w:rsid w:val="00381421"/>
    <w:rsid w:val="0038188D"/>
    <w:rsid w:val="00381FEF"/>
    <w:rsid w:val="00382484"/>
    <w:rsid w:val="00382B40"/>
    <w:rsid w:val="00382C1F"/>
    <w:rsid w:val="00383A8D"/>
    <w:rsid w:val="003840E0"/>
    <w:rsid w:val="003841E8"/>
    <w:rsid w:val="00384AEA"/>
    <w:rsid w:val="00384F64"/>
    <w:rsid w:val="00385502"/>
    <w:rsid w:val="00385526"/>
    <w:rsid w:val="003857E9"/>
    <w:rsid w:val="00385FAC"/>
    <w:rsid w:val="003862CD"/>
    <w:rsid w:val="003863E7"/>
    <w:rsid w:val="003866CA"/>
    <w:rsid w:val="00386D03"/>
    <w:rsid w:val="00386D68"/>
    <w:rsid w:val="0038777E"/>
    <w:rsid w:val="003878C9"/>
    <w:rsid w:val="003904F7"/>
    <w:rsid w:val="0039085E"/>
    <w:rsid w:val="00390A62"/>
    <w:rsid w:val="003915CB"/>
    <w:rsid w:val="00391A2D"/>
    <w:rsid w:val="00391A43"/>
    <w:rsid w:val="00391CAA"/>
    <w:rsid w:val="00392734"/>
    <w:rsid w:val="003927B4"/>
    <w:rsid w:val="00393123"/>
    <w:rsid w:val="003933D9"/>
    <w:rsid w:val="003944E5"/>
    <w:rsid w:val="00394A04"/>
    <w:rsid w:val="00394FFE"/>
    <w:rsid w:val="00395719"/>
    <w:rsid w:val="003958EB"/>
    <w:rsid w:val="00395B3E"/>
    <w:rsid w:val="00395DF7"/>
    <w:rsid w:val="00396375"/>
    <w:rsid w:val="00396541"/>
    <w:rsid w:val="003968A0"/>
    <w:rsid w:val="00396928"/>
    <w:rsid w:val="00396EC9"/>
    <w:rsid w:val="00397918"/>
    <w:rsid w:val="00397ACA"/>
    <w:rsid w:val="003A0112"/>
    <w:rsid w:val="003A0178"/>
    <w:rsid w:val="003A01C0"/>
    <w:rsid w:val="003A071C"/>
    <w:rsid w:val="003A0A0B"/>
    <w:rsid w:val="003A0D28"/>
    <w:rsid w:val="003A15FF"/>
    <w:rsid w:val="003A1A55"/>
    <w:rsid w:val="003A1D43"/>
    <w:rsid w:val="003A2604"/>
    <w:rsid w:val="003A2CA9"/>
    <w:rsid w:val="003A31BD"/>
    <w:rsid w:val="003A3B84"/>
    <w:rsid w:val="003A3D1C"/>
    <w:rsid w:val="003A4E6C"/>
    <w:rsid w:val="003A534F"/>
    <w:rsid w:val="003A5623"/>
    <w:rsid w:val="003A5AF1"/>
    <w:rsid w:val="003A6FF0"/>
    <w:rsid w:val="003A7B45"/>
    <w:rsid w:val="003A7B61"/>
    <w:rsid w:val="003A7E3A"/>
    <w:rsid w:val="003B011C"/>
    <w:rsid w:val="003B016A"/>
    <w:rsid w:val="003B0517"/>
    <w:rsid w:val="003B0611"/>
    <w:rsid w:val="003B0D66"/>
    <w:rsid w:val="003B0D72"/>
    <w:rsid w:val="003B220B"/>
    <w:rsid w:val="003B2B48"/>
    <w:rsid w:val="003B2CB6"/>
    <w:rsid w:val="003B2DBB"/>
    <w:rsid w:val="003B2E58"/>
    <w:rsid w:val="003B3617"/>
    <w:rsid w:val="003B39E7"/>
    <w:rsid w:val="003B3A34"/>
    <w:rsid w:val="003B42D9"/>
    <w:rsid w:val="003B465B"/>
    <w:rsid w:val="003B50DA"/>
    <w:rsid w:val="003B5F4E"/>
    <w:rsid w:val="003B6017"/>
    <w:rsid w:val="003B7029"/>
    <w:rsid w:val="003B7073"/>
    <w:rsid w:val="003C02BA"/>
    <w:rsid w:val="003C06D8"/>
    <w:rsid w:val="003C0F84"/>
    <w:rsid w:val="003C2E13"/>
    <w:rsid w:val="003C3140"/>
    <w:rsid w:val="003C327C"/>
    <w:rsid w:val="003C3A63"/>
    <w:rsid w:val="003C3E02"/>
    <w:rsid w:val="003C3FE8"/>
    <w:rsid w:val="003C4B28"/>
    <w:rsid w:val="003C5783"/>
    <w:rsid w:val="003C6841"/>
    <w:rsid w:val="003C6A69"/>
    <w:rsid w:val="003C73F9"/>
    <w:rsid w:val="003C768D"/>
    <w:rsid w:val="003C77B2"/>
    <w:rsid w:val="003C7EC4"/>
    <w:rsid w:val="003D1F70"/>
    <w:rsid w:val="003D2152"/>
    <w:rsid w:val="003D234E"/>
    <w:rsid w:val="003D2AC7"/>
    <w:rsid w:val="003D2DEE"/>
    <w:rsid w:val="003D394E"/>
    <w:rsid w:val="003D3971"/>
    <w:rsid w:val="003D3FE9"/>
    <w:rsid w:val="003D4062"/>
    <w:rsid w:val="003D4168"/>
    <w:rsid w:val="003D447C"/>
    <w:rsid w:val="003D45F6"/>
    <w:rsid w:val="003D4D10"/>
    <w:rsid w:val="003D4DB8"/>
    <w:rsid w:val="003D51DE"/>
    <w:rsid w:val="003D57BB"/>
    <w:rsid w:val="003D5F07"/>
    <w:rsid w:val="003D6463"/>
    <w:rsid w:val="003D6AB5"/>
    <w:rsid w:val="003D6CF4"/>
    <w:rsid w:val="003D7161"/>
    <w:rsid w:val="003D7BF3"/>
    <w:rsid w:val="003E02E7"/>
    <w:rsid w:val="003E071C"/>
    <w:rsid w:val="003E0759"/>
    <w:rsid w:val="003E0BCA"/>
    <w:rsid w:val="003E0BCF"/>
    <w:rsid w:val="003E121E"/>
    <w:rsid w:val="003E25AA"/>
    <w:rsid w:val="003E2890"/>
    <w:rsid w:val="003E3435"/>
    <w:rsid w:val="003E3988"/>
    <w:rsid w:val="003E3FF5"/>
    <w:rsid w:val="003E414C"/>
    <w:rsid w:val="003E44DD"/>
    <w:rsid w:val="003E4B34"/>
    <w:rsid w:val="003E5354"/>
    <w:rsid w:val="003E5C36"/>
    <w:rsid w:val="003E6038"/>
    <w:rsid w:val="003E64D7"/>
    <w:rsid w:val="003E67A3"/>
    <w:rsid w:val="003E6C92"/>
    <w:rsid w:val="003E75D2"/>
    <w:rsid w:val="003F068A"/>
    <w:rsid w:val="003F1F93"/>
    <w:rsid w:val="003F20A0"/>
    <w:rsid w:val="003F21C4"/>
    <w:rsid w:val="003F2DF5"/>
    <w:rsid w:val="003F41A9"/>
    <w:rsid w:val="003F4FAA"/>
    <w:rsid w:val="003F4FFC"/>
    <w:rsid w:val="003F5033"/>
    <w:rsid w:val="003F5116"/>
    <w:rsid w:val="003F51F4"/>
    <w:rsid w:val="003F52C6"/>
    <w:rsid w:val="003F54E5"/>
    <w:rsid w:val="003F558E"/>
    <w:rsid w:val="003F664A"/>
    <w:rsid w:val="003F6692"/>
    <w:rsid w:val="003F683A"/>
    <w:rsid w:val="003F723C"/>
    <w:rsid w:val="003F7285"/>
    <w:rsid w:val="003F74E3"/>
    <w:rsid w:val="003F77B3"/>
    <w:rsid w:val="003F7B70"/>
    <w:rsid w:val="0040126F"/>
    <w:rsid w:val="004012F8"/>
    <w:rsid w:val="00401733"/>
    <w:rsid w:val="00401D5C"/>
    <w:rsid w:val="00402F37"/>
    <w:rsid w:val="00403056"/>
    <w:rsid w:val="00403501"/>
    <w:rsid w:val="004036B6"/>
    <w:rsid w:val="0040377C"/>
    <w:rsid w:val="00403D6E"/>
    <w:rsid w:val="00404859"/>
    <w:rsid w:val="00404C6E"/>
    <w:rsid w:val="00404C7A"/>
    <w:rsid w:val="00405083"/>
    <w:rsid w:val="00405AA2"/>
    <w:rsid w:val="00405E03"/>
    <w:rsid w:val="00406194"/>
    <w:rsid w:val="00406C1B"/>
    <w:rsid w:val="004077D8"/>
    <w:rsid w:val="00407AC0"/>
    <w:rsid w:val="004108A5"/>
    <w:rsid w:val="00411024"/>
    <w:rsid w:val="00411814"/>
    <w:rsid w:val="004118D4"/>
    <w:rsid w:val="004121C0"/>
    <w:rsid w:val="00412BDA"/>
    <w:rsid w:val="00412CBA"/>
    <w:rsid w:val="00412E30"/>
    <w:rsid w:val="00413B67"/>
    <w:rsid w:val="00413BEB"/>
    <w:rsid w:val="00413E9D"/>
    <w:rsid w:val="00413FA9"/>
    <w:rsid w:val="00414907"/>
    <w:rsid w:val="00414F42"/>
    <w:rsid w:val="00415341"/>
    <w:rsid w:val="004158F5"/>
    <w:rsid w:val="00415B78"/>
    <w:rsid w:val="00416041"/>
    <w:rsid w:val="004166BD"/>
    <w:rsid w:val="00416724"/>
    <w:rsid w:val="004169A6"/>
    <w:rsid w:val="004170AF"/>
    <w:rsid w:val="0042057D"/>
    <w:rsid w:val="00421331"/>
    <w:rsid w:val="00421861"/>
    <w:rsid w:val="00422174"/>
    <w:rsid w:val="004222F5"/>
    <w:rsid w:val="00422309"/>
    <w:rsid w:val="004226B3"/>
    <w:rsid w:val="00422C55"/>
    <w:rsid w:val="00423004"/>
    <w:rsid w:val="00423830"/>
    <w:rsid w:val="00423DEF"/>
    <w:rsid w:val="00423F69"/>
    <w:rsid w:val="0042431A"/>
    <w:rsid w:val="00425698"/>
    <w:rsid w:val="00425B5A"/>
    <w:rsid w:val="00425ED2"/>
    <w:rsid w:val="004263AE"/>
    <w:rsid w:val="00426C84"/>
    <w:rsid w:val="0042799F"/>
    <w:rsid w:val="00427BEA"/>
    <w:rsid w:val="00430167"/>
    <w:rsid w:val="00430BC5"/>
    <w:rsid w:val="004310F4"/>
    <w:rsid w:val="00431111"/>
    <w:rsid w:val="00431C4F"/>
    <w:rsid w:val="00431F67"/>
    <w:rsid w:val="00432208"/>
    <w:rsid w:val="00432BB7"/>
    <w:rsid w:val="00432F2F"/>
    <w:rsid w:val="004331E9"/>
    <w:rsid w:val="0043390D"/>
    <w:rsid w:val="00433E8D"/>
    <w:rsid w:val="004343BA"/>
    <w:rsid w:val="004346C9"/>
    <w:rsid w:val="00434A60"/>
    <w:rsid w:val="00434E88"/>
    <w:rsid w:val="0043541B"/>
    <w:rsid w:val="0043559E"/>
    <w:rsid w:val="0043592C"/>
    <w:rsid w:val="00436062"/>
    <w:rsid w:val="00436217"/>
    <w:rsid w:val="00436345"/>
    <w:rsid w:val="00436F2F"/>
    <w:rsid w:val="0044061D"/>
    <w:rsid w:val="00440626"/>
    <w:rsid w:val="004411B9"/>
    <w:rsid w:val="00441207"/>
    <w:rsid w:val="00441462"/>
    <w:rsid w:val="00441E91"/>
    <w:rsid w:val="00441FEE"/>
    <w:rsid w:val="004422CA"/>
    <w:rsid w:val="00442FAD"/>
    <w:rsid w:val="00443807"/>
    <w:rsid w:val="00443A1C"/>
    <w:rsid w:val="00443EBB"/>
    <w:rsid w:val="00443F03"/>
    <w:rsid w:val="004443E1"/>
    <w:rsid w:val="004449AC"/>
    <w:rsid w:val="0044506F"/>
    <w:rsid w:val="00445680"/>
    <w:rsid w:val="004462F7"/>
    <w:rsid w:val="0044636A"/>
    <w:rsid w:val="00447C1B"/>
    <w:rsid w:val="00451116"/>
    <w:rsid w:val="00451316"/>
    <w:rsid w:val="00451656"/>
    <w:rsid w:val="00451C1F"/>
    <w:rsid w:val="00453C7E"/>
    <w:rsid w:val="00454835"/>
    <w:rsid w:val="00454F06"/>
    <w:rsid w:val="004550AC"/>
    <w:rsid w:val="0045554B"/>
    <w:rsid w:val="00455AAF"/>
    <w:rsid w:val="0045650D"/>
    <w:rsid w:val="0045659F"/>
    <w:rsid w:val="00456B54"/>
    <w:rsid w:val="0045716C"/>
    <w:rsid w:val="00457E6A"/>
    <w:rsid w:val="0046019D"/>
    <w:rsid w:val="00460250"/>
    <w:rsid w:val="004623FA"/>
    <w:rsid w:val="004626FF"/>
    <w:rsid w:val="00464536"/>
    <w:rsid w:val="00464790"/>
    <w:rsid w:val="0046514E"/>
    <w:rsid w:val="0046532C"/>
    <w:rsid w:val="00465965"/>
    <w:rsid w:val="0046623C"/>
    <w:rsid w:val="0046686A"/>
    <w:rsid w:val="00466F96"/>
    <w:rsid w:val="004670C9"/>
    <w:rsid w:val="00467739"/>
    <w:rsid w:val="004705D8"/>
    <w:rsid w:val="00470D0C"/>
    <w:rsid w:val="0047104F"/>
    <w:rsid w:val="00471900"/>
    <w:rsid w:val="00471D6B"/>
    <w:rsid w:val="004738CF"/>
    <w:rsid w:val="00474104"/>
    <w:rsid w:val="00474E22"/>
    <w:rsid w:val="004751EF"/>
    <w:rsid w:val="004755CB"/>
    <w:rsid w:val="00475D86"/>
    <w:rsid w:val="0047608F"/>
    <w:rsid w:val="004762EF"/>
    <w:rsid w:val="00476554"/>
    <w:rsid w:val="004770D4"/>
    <w:rsid w:val="0047739F"/>
    <w:rsid w:val="0047758F"/>
    <w:rsid w:val="004776EC"/>
    <w:rsid w:val="004778D4"/>
    <w:rsid w:val="004813D4"/>
    <w:rsid w:val="004818B4"/>
    <w:rsid w:val="004821A1"/>
    <w:rsid w:val="004824CF"/>
    <w:rsid w:val="00482A39"/>
    <w:rsid w:val="00482B78"/>
    <w:rsid w:val="00482DB7"/>
    <w:rsid w:val="00484547"/>
    <w:rsid w:val="0048493F"/>
    <w:rsid w:val="00484D63"/>
    <w:rsid w:val="00485132"/>
    <w:rsid w:val="00485DE0"/>
    <w:rsid w:val="004864B3"/>
    <w:rsid w:val="004875B9"/>
    <w:rsid w:val="004875D5"/>
    <w:rsid w:val="004912CE"/>
    <w:rsid w:val="0049166E"/>
    <w:rsid w:val="00491A3E"/>
    <w:rsid w:val="00491D91"/>
    <w:rsid w:val="00492244"/>
    <w:rsid w:val="004922E1"/>
    <w:rsid w:val="00492754"/>
    <w:rsid w:val="00492C28"/>
    <w:rsid w:val="00492DCE"/>
    <w:rsid w:val="00493D27"/>
    <w:rsid w:val="00494916"/>
    <w:rsid w:val="004951BC"/>
    <w:rsid w:val="0049580C"/>
    <w:rsid w:val="00495AC6"/>
    <w:rsid w:val="00495E7D"/>
    <w:rsid w:val="00496874"/>
    <w:rsid w:val="00496CF9"/>
    <w:rsid w:val="00496E5A"/>
    <w:rsid w:val="0049768F"/>
    <w:rsid w:val="004A04E5"/>
    <w:rsid w:val="004A0768"/>
    <w:rsid w:val="004A0E80"/>
    <w:rsid w:val="004A13CB"/>
    <w:rsid w:val="004A1495"/>
    <w:rsid w:val="004A17BE"/>
    <w:rsid w:val="004A1A34"/>
    <w:rsid w:val="004A2089"/>
    <w:rsid w:val="004A212F"/>
    <w:rsid w:val="004A2165"/>
    <w:rsid w:val="004A242E"/>
    <w:rsid w:val="004A2B4F"/>
    <w:rsid w:val="004A38A4"/>
    <w:rsid w:val="004A3AD5"/>
    <w:rsid w:val="004A3E61"/>
    <w:rsid w:val="004A46FA"/>
    <w:rsid w:val="004A4993"/>
    <w:rsid w:val="004A4C41"/>
    <w:rsid w:val="004A4DCA"/>
    <w:rsid w:val="004A5084"/>
    <w:rsid w:val="004A5F74"/>
    <w:rsid w:val="004A6212"/>
    <w:rsid w:val="004A67D7"/>
    <w:rsid w:val="004A6C0A"/>
    <w:rsid w:val="004A7373"/>
    <w:rsid w:val="004A73C5"/>
    <w:rsid w:val="004B0043"/>
    <w:rsid w:val="004B021D"/>
    <w:rsid w:val="004B04B7"/>
    <w:rsid w:val="004B0B54"/>
    <w:rsid w:val="004B1052"/>
    <w:rsid w:val="004B17B5"/>
    <w:rsid w:val="004B35AF"/>
    <w:rsid w:val="004B3F02"/>
    <w:rsid w:val="004B5366"/>
    <w:rsid w:val="004B5F4A"/>
    <w:rsid w:val="004B604A"/>
    <w:rsid w:val="004B6A8C"/>
    <w:rsid w:val="004B6B14"/>
    <w:rsid w:val="004B7C5F"/>
    <w:rsid w:val="004C07BB"/>
    <w:rsid w:val="004C0FC8"/>
    <w:rsid w:val="004C1048"/>
    <w:rsid w:val="004C3390"/>
    <w:rsid w:val="004C44E9"/>
    <w:rsid w:val="004C4E4F"/>
    <w:rsid w:val="004C516F"/>
    <w:rsid w:val="004C6198"/>
    <w:rsid w:val="004C650A"/>
    <w:rsid w:val="004C68A0"/>
    <w:rsid w:val="004C692A"/>
    <w:rsid w:val="004C748A"/>
    <w:rsid w:val="004C7B23"/>
    <w:rsid w:val="004D1201"/>
    <w:rsid w:val="004D1313"/>
    <w:rsid w:val="004D16AD"/>
    <w:rsid w:val="004D16E8"/>
    <w:rsid w:val="004D1D85"/>
    <w:rsid w:val="004D2D46"/>
    <w:rsid w:val="004D2E4E"/>
    <w:rsid w:val="004D2E50"/>
    <w:rsid w:val="004D3590"/>
    <w:rsid w:val="004D35BD"/>
    <w:rsid w:val="004D38D2"/>
    <w:rsid w:val="004D3A9D"/>
    <w:rsid w:val="004D4277"/>
    <w:rsid w:val="004D4C2B"/>
    <w:rsid w:val="004D4CB2"/>
    <w:rsid w:val="004D54CF"/>
    <w:rsid w:val="004D5EDC"/>
    <w:rsid w:val="004D60F8"/>
    <w:rsid w:val="004D6AC4"/>
    <w:rsid w:val="004D7316"/>
    <w:rsid w:val="004E02AB"/>
    <w:rsid w:val="004E0DC3"/>
    <w:rsid w:val="004E1843"/>
    <w:rsid w:val="004E20B2"/>
    <w:rsid w:val="004E248A"/>
    <w:rsid w:val="004E2F87"/>
    <w:rsid w:val="004E3279"/>
    <w:rsid w:val="004E3C56"/>
    <w:rsid w:val="004E42DA"/>
    <w:rsid w:val="004E4662"/>
    <w:rsid w:val="004E47EC"/>
    <w:rsid w:val="004E4B84"/>
    <w:rsid w:val="004E514F"/>
    <w:rsid w:val="004E6425"/>
    <w:rsid w:val="004E6D0A"/>
    <w:rsid w:val="004E6D2A"/>
    <w:rsid w:val="004E6E06"/>
    <w:rsid w:val="004E7038"/>
    <w:rsid w:val="004E737F"/>
    <w:rsid w:val="004E7944"/>
    <w:rsid w:val="004E7D5B"/>
    <w:rsid w:val="004F01A3"/>
    <w:rsid w:val="004F03DE"/>
    <w:rsid w:val="004F1674"/>
    <w:rsid w:val="004F1D48"/>
    <w:rsid w:val="004F22DA"/>
    <w:rsid w:val="004F2512"/>
    <w:rsid w:val="004F2521"/>
    <w:rsid w:val="004F29CB"/>
    <w:rsid w:val="004F2AF9"/>
    <w:rsid w:val="004F2B86"/>
    <w:rsid w:val="004F2C6A"/>
    <w:rsid w:val="004F2D4C"/>
    <w:rsid w:val="004F3A0F"/>
    <w:rsid w:val="004F438C"/>
    <w:rsid w:val="004F5715"/>
    <w:rsid w:val="004F58F8"/>
    <w:rsid w:val="004F5E7A"/>
    <w:rsid w:val="004F61F4"/>
    <w:rsid w:val="0050002D"/>
    <w:rsid w:val="00500141"/>
    <w:rsid w:val="00500C5A"/>
    <w:rsid w:val="00500E33"/>
    <w:rsid w:val="005012B0"/>
    <w:rsid w:val="005014E4"/>
    <w:rsid w:val="00501C6A"/>
    <w:rsid w:val="00501ECF"/>
    <w:rsid w:val="00502165"/>
    <w:rsid w:val="00502432"/>
    <w:rsid w:val="005031DD"/>
    <w:rsid w:val="00504834"/>
    <w:rsid w:val="00504B4E"/>
    <w:rsid w:val="00504C7A"/>
    <w:rsid w:val="0050500B"/>
    <w:rsid w:val="0050520C"/>
    <w:rsid w:val="00505489"/>
    <w:rsid w:val="00505AEE"/>
    <w:rsid w:val="00505C40"/>
    <w:rsid w:val="00505C62"/>
    <w:rsid w:val="005060D7"/>
    <w:rsid w:val="0050632E"/>
    <w:rsid w:val="00506975"/>
    <w:rsid w:val="00506D07"/>
    <w:rsid w:val="00507512"/>
    <w:rsid w:val="0050752D"/>
    <w:rsid w:val="005077EF"/>
    <w:rsid w:val="00510F99"/>
    <w:rsid w:val="0051132E"/>
    <w:rsid w:val="00511EF3"/>
    <w:rsid w:val="00512411"/>
    <w:rsid w:val="00512540"/>
    <w:rsid w:val="0051266A"/>
    <w:rsid w:val="00513441"/>
    <w:rsid w:val="0051380C"/>
    <w:rsid w:val="00513C84"/>
    <w:rsid w:val="00514507"/>
    <w:rsid w:val="00514597"/>
    <w:rsid w:val="005148C2"/>
    <w:rsid w:val="00514AD1"/>
    <w:rsid w:val="005153F5"/>
    <w:rsid w:val="00515D75"/>
    <w:rsid w:val="0051664D"/>
    <w:rsid w:val="0051670B"/>
    <w:rsid w:val="005176C9"/>
    <w:rsid w:val="00517BB5"/>
    <w:rsid w:val="00520E08"/>
    <w:rsid w:val="00521002"/>
    <w:rsid w:val="00521350"/>
    <w:rsid w:val="005213F7"/>
    <w:rsid w:val="00522186"/>
    <w:rsid w:val="005221FE"/>
    <w:rsid w:val="00522CFD"/>
    <w:rsid w:val="00522F98"/>
    <w:rsid w:val="00525849"/>
    <w:rsid w:val="00525DDA"/>
    <w:rsid w:val="00526381"/>
    <w:rsid w:val="0052640D"/>
    <w:rsid w:val="005269E6"/>
    <w:rsid w:val="00526E71"/>
    <w:rsid w:val="00530AF6"/>
    <w:rsid w:val="00530BFA"/>
    <w:rsid w:val="00530EE7"/>
    <w:rsid w:val="0053112A"/>
    <w:rsid w:val="00532271"/>
    <w:rsid w:val="0053247C"/>
    <w:rsid w:val="0053364E"/>
    <w:rsid w:val="00533B6E"/>
    <w:rsid w:val="0053400C"/>
    <w:rsid w:val="005346A9"/>
    <w:rsid w:val="0053471B"/>
    <w:rsid w:val="00534A7E"/>
    <w:rsid w:val="005351B9"/>
    <w:rsid w:val="0053584B"/>
    <w:rsid w:val="00535C84"/>
    <w:rsid w:val="00536011"/>
    <w:rsid w:val="005369EA"/>
    <w:rsid w:val="00536B5A"/>
    <w:rsid w:val="00537947"/>
    <w:rsid w:val="00537D90"/>
    <w:rsid w:val="00537F9D"/>
    <w:rsid w:val="00540404"/>
    <w:rsid w:val="00540D7B"/>
    <w:rsid w:val="00540DAC"/>
    <w:rsid w:val="005418B2"/>
    <w:rsid w:val="00543054"/>
    <w:rsid w:val="00543C89"/>
    <w:rsid w:val="00543E5B"/>
    <w:rsid w:val="0054498C"/>
    <w:rsid w:val="005451A6"/>
    <w:rsid w:val="0054558C"/>
    <w:rsid w:val="00545802"/>
    <w:rsid w:val="005461BC"/>
    <w:rsid w:val="005466D1"/>
    <w:rsid w:val="00546D1F"/>
    <w:rsid w:val="00546F58"/>
    <w:rsid w:val="00547606"/>
    <w:rsid w:val="005500C7"/>
    <w:rsid w:val="00550B79"/>
    <w:rsid w:val="00551506"/>
    <w:rsid w:val="0055150B"/>
    <w:rsid w:val="0055193B"/>
    <w:rsid w:val="005519A7"/>
    <w:rsid w:val="0055205F"/>
    <w:rsid w:val="0055315B"/>
    <w:rsid w:val="005532F9"/>
    <w:rsid w:val="0055440B"/>
    <w:rsid w:val="00554CCF"/>
    <w:rsid w:val="00555595"/>
    <w:rsid w:val="005556EC"/>
    <w:rsid w:val="00555F40"/>
    <w:rsid w:val="00556C9F"/>
    <w:rsid w:val="0055708D"/>
    <w:rsid w:val="00557A3A"/>
    <w:rsid w:val="00557A7D"/>
    <w:rsid w:val="00557C37"/>
    <w:rsid w:val="00557CFC"/>
    <w:rsid w:val="00560BD7"/>
    <w:rsid w:val="00561065"/>
    <w:rsid w:val="00561AE8"/>
    <w:rsid w:val="00561CA6"/>
    <w:rsid w:val="00562087"/>
    <w:rsid w:val="005624BD"/>
    <w:rsid w:val="00562E45"/>
    <w:rsid w:val="00563649"/>
    <w:rsid w:val="00563A02"/>
    <w:rsid w:val="00564300"/>
    <w:rsid w:val="00564565"/>
    <w:rsid w:val="005647BE"/>
    <w:rsid w:val="00564A12"/>
    <w:rsid w:val="00565EE0"/>
    <w:rsid w:val="00565FD3"/>
    <w:rsid w:val="00566299"/>
    <w:rsid w:val="005673AF"/>
    <w:rsid w:val="00567695"/>
    <w:rsid w:val="0057127D"/>
    <w:rsid w:val="00571B4B"/>
    <w:rsid w:val="005722F6"/>
    <w:rsid w:val="005725F6"/>
    <w:rsid w:val="005732F8"/>
    <w:rsid w:val="00574453"/>
    <w:rsid w:val="005746E9"/>
    <w:rsid w:val="005749CC"/>
    <w:rsid w:val="00574A6D"/>
    <w:rsid w:val="00574DB8"/>
    <w:rsid w:val="005802AF"/>
    <w:rsid w:val="00580CFF"/>
    <w:rsid w:val="00581F6C"/>
    <w:rsid w:val="00582976"/>
    <w:rsid w:val="005829DD"/>
    <w:rsid w:val="0058385C"/>
    <w:rsid w:val="00583C85"/>
    <w:rsid w:val="00584CF8"/>
    <w:rsid w:val="00584E2D"/>
    <w:rsid w:val="005867DF"/>
    <w:rsid w:val="00586817"/>
    <w:rsid w:val="00586D92"/>
    <w:rsid w:val="00586FB7"/>
    <w:rsid w:val="00587507"/>
    <w:rsid w:val="00587FE0"/>
    <w:rsid w:val="00590184"/>
    <w:rsid w:val="005904F0"/>
    <w:rsid w:val="00590FF6"/>
    <w:rsid w:val="00593755"/>
    <w:rsid w:val="00594294"/>
    <w:rsid w:val="00594479"/>
    <w:rsid w:val="00595CDA"/>
    <w:rsid w:val="00595D46"/>
    <w:rsid w:val="005964E0"/>
    <w:rsid w:val="00596A0B"/>
    <w:rsid w:val="00596E05"/>
    <w:rsid w:val="00596F85"/>
    <w:rsid w:val="005970FA"/>
    <w:rsid w:val="00597C7C"/>
    <w:rsid w:val="005A0117"/>
    <w:rsid w:val="005A0176"/>
    <w:rsid w:val="005A044D"/>
    <w:rsid w:val="005A088E"/>
    <w:rsid w:val="005A0F17"/>
    <w:rsid w:val="005A101D"/>
    <w:rsid w:val="005A139C"/>
    <w:rsid w:val="005A1C76"/>
    <w:rsid w:val="005A2298"/>
    <w:rsid w:val="005A28C1"/>
    <w:rsid w:val="005A2950"/>
    <w:rsid w:val="005A3309"/>
    <w:rsid w:val="005A426F"/>
    <w:rsid w:val="005A4DE1"/>
    <w:rsid w:val="005A5587"/>
    <w:rsid w:val="005A5EC9"/>
    <w:rsid w:val="005A7001"/>
    <w:rsid w:val="005A72DB"/>
    <w:rsid w:val="005A72FC"/>
    <w:rsid w:val="005A7537"/>
    <w:rsid w:val="005A7937"/>
    <w:rsid w:val="005B0388"/>
    <w:rsid w:val="005B0986"/>
    <w:rsid w:val="005B0C34"/>
    <w:rsid w:val="005B109A"/>
    <w:rsid w:val="005B14E7"/>
    <w:rsid w:val="005B197F"/>
    <w:rsid w:val="005B2420"/>
    <w:rsid w:val="005B2785"/>
    <w:rsid w:val="005B28C5"/>
    <w:rsid w:val="005B2B60"/>
    <w:rsid w:val="005B36EF"/>
    <w:rsid w:val="005B3AC2"/>
    <w:rsid w:val="005B41E2"/>
    <w:rsid w:val="005B4219"/>
    <w:rsid w:val="005B536B"/>
    <w:rsid w:val="005B53AF"/>
    <w:rsid w:val="005B55F4"/>
    <w:rsid w:val="005B5C29"/>
    <w:rsid w:val="005B5D1F"/>
    <w:rsid w:val="005B5D33"/>
    <w:rsid w:val="005B665D"/>
    <w:rsid w:val="005B6E15"/>
    <w:rsid w:val="005C0A3A"/>
    <w:rsid w:val="005C1BBA"/>
    <w:rsid w:val="005C1E9B"/>
    <w:rsid w:val="005C1FB0"/>
    <w:rsid w:val="005C2650"/>
    <w:rsid w:val="005C2FD5"/>
    <w:rsid w:val="005C30ED"/>
    <w:rsid w:val="005C31EB"/>
    <w:rsid w:val="005C399D"/>
    <w:rsid w:val="005C3CA7"/>
    <w:rsid w:val="005C3F5A"/>
    <w:rsid w:val="005C4D66"/>
    <w:rsid w:val="005C4EFD"/>
    <w:rsid w:val="005C5378"/>
    <w:rsid w:val="005C6431"/>
    <w:rsid w:val="005C64D0"/>
    <w:rsid w:val="005C67DE"/>
    <w:rsid w:val="005C6AF6"/>
    <w:rsid w:val="005C72F0"/>
    <w:rsid w:val="005D1063"/>
    <w:rsid w:val="005D15C0"/>
    <w:rsid w:val="005D161F"/>
    <w:rsid w:val="005D22DB"/>
    <w:rsid w:val="005D2AB9"/>
    <w:rsid w:val="005D3097"/>
    <w:rsid w:val="005D30B3"/>
    <w:rsid w:val="005D34E2"/>
    <w:rsid w:val="005D3B15"/>
    <w:rsid w:val="005D46F5"/>
    <w:rsid w:val="005D4933"/>
    <w:rsid w:val="005D496E"/>
    <w:rsid w:val="005D4B0B"/>
    <w:rsid w:val="005D4B13"/>
    <w:rsid w:val="005D4CDC"/>
    <w:rsid w:val="005D56DA"/>
    <w:rsid w:val="005D5E97"/>
    <w:rsid w:val="005D6D0E"/>
    <w:rsid w:val="005D76F2"/>
    <w:rsid w:val="005D7C20"/>
    <w:rsid w:val="005E016E"/>
    <w:rsid w:val="005E04E9"/>
    <w:rsid w:val="005E0C1B"/>
    <w:rsid w:val="005E0DCB"/>
    <w:rsid w:val="005E19AF"/>
    <w:rsid w:val="005E1D9A"/>
    <w:rsid w:val="005E28DB"/>
    <w:rsid w:val="005E2D5B"/>
    <w:rsid w:val="005E2EDE"/>
    <w:rsid w:val="005E47FB"/>
    <w:rsid w:val="005E49A6"/>
    <w:rsid w:val="005E5108"/>
    <w:rsid w:val="005E53D5"/>
    <w:rsid w:val="005E590A"/>
    <w:rsid w:val="005E5E87"/>
    <w:rsid w:val="005E6960"/>
    <w:rsid w:val="005E6D97"/>
    <w:rsid w:val="005E6DE3"/>
    <w:rsid w:val="005E6E51"/>
    <w:rsid w:val="005E73F1"/>
    <w:rsid w:val="005E75AB"/>
    <w:rsid w:val="005E7D93"/>
    <w:rsid w:val="005E7EB8"/>
    <w:rsid w:val="005F110E"/>
    <w:rsid w:val="005F149B"/>
    <w:rsid w:val="005F1577"/>
    <w:rsid w:val="005F184F"/>
    <w:rsid w:val="005F18D6"/>
    <w:rsid w:val="005F2BA8"/>
    <w:rsid w:val="005F3582"/>
    <w:rsid w:val="005F3FFE"/>
    <w:rsid w:val="005F40BA"/>
    <w:rsid w:val="005F4434"/>
    <w:rsid w:val="005F48EE"/>
    <w:rsid w:val="005F50DF"/>
    <w:rsid w:val="005F5324"/>
    <w:rsid w:val="005F7006"/>
    <w:rsid w:val="005F7E1A"/>
    <w:rsid w:val="00600D34"/>
    <w:rsid w:val="00601089"/>
    <w:rsid w:val="00601171"/>
    <w:rsid w:val="00601925"/>
    <w:rsid w:val="00601DC7"/>
    <w:rsid w:val="00602064"/>
    <w:rsid w:val="00602A5E"/>
    <w:rsid w:val="00602C1D"/>
    <w:rsid w:val="00603024"/>
    <w:rsid w:val="00603342"/>
    <w:rsid w:val="0060339B"/>
    <w:rsid w:val="006036DE"/>
    <w:rsid w:val="0060448B"/>
    <w:rsid w:val="00604C81"/>
    <w:rsid w:val="0060553C"/>
    <w:rsid w:val="00605996"/>
    <w:rsid w:val="00605F3F"/>
    <w:rsid w:val="00606047"/>
    <w:rsid w:val="00606176"/>
    <w:rsid w:val="006062B4"/>
    <w:rsid w:val="00606DD4"/>
    <w:rsid w:val="00607011"/>
    <w:rsid w:val="00607374"/>
    <w:rsid w:val="006075A4"/>
    <w:rsid w:val="00607F85"/>
    <w:rsid w:val="00607FE1"/>
    <w:rsid w:val="00610057"/>
    <w:rsid w:val="006102C2"/>
    <w:rsid w:val="0061079B"/>
    <w:rsid w:val="006108D0"/>
    <w:rsid w:val="00610BD9"/>
    <w:rsid w:val="00611041"/>
    <w:rsid w:val="0061117F"/>
    <w:rsid w:val="00611196"/>
    <w:rsid w:val="006116E3"/>
    <w:rsid w:val="00611AA9"/>
    <w:rsid w:val="00611AFF"/>
    <w:rsid w:val="00612146"/>
    <w:rsid w:val="006126DD"/>
    <w:rsid w:val="00612D6B"/>
    <w:rsid w:val="00612DE6"/>
    <w:rsid w:val="00612FC6"/>
    <w:rsid w:val="006130C0"/>
    <w:rsid w:val="00613A81"/>
    <w:rsid w:val="00613C76"/>
    <w:rsid w:val="0061402C"/>
    <w:rsid w:val="0061454D"/>
    <w:rsid w:val="00614C2C"/>
    <w:rsid w:val="00614E10"/>
    <w:rsid w:val="00615E1E"/>
    <w:rsid w:val="00615EF4"/>
    <w:rsid w:val="00616785"/>
    <w:rsid w:val="00616F2B"/>
    <w:rsid w:val="00616FF1"/>
    <w:rsid w:val="0061753E"/>
    <w:rsid w:val="0061766D"/>
    <w:rsid w:val="00617B95"/>
    <w:rsid w:val="00620A8B"/>
    <w:rsid w:val="00620B4E"/>
    <w:rsid w:val="00620B76"/>
    <w:rsid w:val="00621402"/>
    <w:rsid w:val="0062177D"/>
    <w:rsid w:val="00622512"/>
    <w:rsid w:val="006226C1"/>
    <w:rsid w:val="00622A43"/>
    <w:rsid w:val="0062318C"/>
    <w:rsid w:val="0062386C"/>
    <w:rsid w:val="00623F8A"/>
    <w:rsid w:val="0062402E"/>
    <w:rsid w:val="0062427C"/>
    <w:rsid w:val="00624400"/>
    <w:rsid w:val="00624E51"/>
    <w:rsid w:val="006258CF"/>
    <w:rsid w:val="00625ACD"/>
    <w:rsid w:val="00625B0D"/>
    <w:rsid w:val="00625EA0"/>
    <w:rsid w:val="00626021"/>
    <w:rsid w:val="00626162"/>
    <w:rsid w:val="00627A9E"/>
    <w:rsid w:val="00630852"/>
    <w:rsid w:val="00631D5D"/>
    <w:rsid w:val="00631FEE"/>
    <w:rsid w:val="00633A95"/>
    <w:rsid w:val="00634719"/>
    <w:rsid w:val="006348F3"/>
    <w:rsid w:val="00635923"/>
    <w:rsid w:val="00635B87"/>
    <w:rsid w:val="006362C6"/>
    <w:rsid w:val="006367B8"/>
    <w:rsid w:val="00636B09"/>
    <w:rsid w:val="00637236"/>
    <w:rsid w:val="00637A81"/>
    <w:rsid w:val="006404E5"/>
    <w:rsid w:val="00640B51"/>
    <w:rsid w:val="00640C34"/>
    <w:rsid w:val="00640E84"/>
    <w:rsid w:val="0064106B"/>
    <w:rsid w:val="0064134E"/>
    <w:rsid w:val="00641DB9"/>
    <w:rsid w:val="00642493"/>
    <w:rsid w:val="00642985"/>
    <w:rsid w:val="00642A9A"/>
    <w:rsid w:val="00643078"/>
    <w:rsid w:val="00643641"/>
    <w:rsid w:val="006438C4"/>
    <w:rsid w:val="00643A9E"/>
    <w:rsid w:val="00643FB4"/>
    <w:rsid w:val="006450EA"/>
    <w:rsid w:val="0064558B"/>
    <w:rsid w:val="0064586F"/>
    <w:rsid w:val="00645E82"/>
    <w:rsid w:val="00646EF4"/>
    <w:rsid w:val="00647E2D"/>
    <w:rsid w:val="0065017D"/>
    <w:rsid w:val="006503E8"/>
    <w:rsid w:val="00650570"/>
    <w:rsid w:val="006505CD"/>
    <w:rsid w:val="0065114F"/>
    <w:rsid w:val="00651B2E"/>
    <w:rsid w:val="00652143"/>
    <w:rsid w:val="00652291"/>
    <w:rsid w:val="006526BE"/>
    <w:rsid w:val="00652747"/>
    <w:rsid w:val="00653A6C"/>
    <w:rsid w:val="00654A4A"/>
    <w:rsid w:val="0065545A"/>
    <w:rsid w:val="00656000"/>
    <w:rsid w:val="006560FD"/>
    <w:rsid w:val="00656DA1"/>
    <w:rsid w:val="006571E4"/>
    <w:rsid w:val="0065760C"/>
    <w:rsid w:val="00657DB9"/>
    <w:rsid w:val="0066037C"/>
    <w:rsid w:val="006609A7"/>
    <w:rsid w:val="00661123"/>
    <w:rsid w:val="00661153"/>
    <w:rsid w:val="006627B9"/>
    <w:rsid w:val="00662A6B"/>
    <w:rsid w:val="00663111"/>
    <w:rsid w:val="006631F8"/>
    <w:rsid w:val="0066407C"/>
    <w:rsid w:val="006643CA"/>
    <w:rsid w:val="00664A6C"/>
    <w:rsid w:val="00664DAC"/>
    <w:rsid w:val="00664F03"/>
    <w:rsid w:val="00665CDA"/>
    <w:rsid w:val="00665F85"/>
    <w:rsid w:val="00666184"/>
    <w:rsid w:val="006661CF"/>
    <w:rsid w:val="0066627C"/>
    <w:rsid w:val="006668F8"/>
    <w:rsid w:val="006669AB"/>
    <w:rsid w:val="00666F19"/>
    <w:rsid w:val="00667A22"/>
    <w:rsid w:val="00667B44"/>
    <w:rsid w:val="006708B0"/>
    <w:rsid w:val="00670BFD"/>
    <w:rsid w:val="00670DC6"/>
    <w:rsid w:val="00671E4C"/>
    <w:rsid w:val="0067299B"/>
    <w:rsid w:val="00674237"/>
    <w:rsid w:val="00674295"/>
    <w:rsid w:val="006743AB"/>
    <w:rsid w:val="0067461D"/>
    <w:rsid w:val="006748A8"/>
    <w:rsid w:val="00674B4A"/>
    <w:rsid w:val="00674BB7"/>
    <w:rsid w:val="00674D90"/>
    <w:rsid w:val="00675059"/>
    <w:rsid w:val="0067580B"/>
    <w:rsid w:val="00676046"/>
    <w:rsid w:val="00676234"/>
    <w:rsid w:val="0067625D"/>
    <w:rsid w:val="0067683D"/>
    <w:rsid w:val="00676BBF"/>
    <w:rsid w:val="00676D25"/>
    <w:rsid w:val="006770DB"/>
    <w:rsid w:val="0067725C"/>
    <w:rsid w:val="00677350"/>
    <w:rsid w:val="006774CC"/>
    <w:rsid w:val="00680979"/>
    <w:rsid w:val="0068114E"/>
    <w:rsid w:val="0068139E"/>
    <w:rsid w:val="006818A8"/>
    <w:rsid w:val="00681A51"/>
    <w:rsid w:val="00682424"/>
    <w:rsid w:val="00682469"/>
    <w:rsid w:val="0068337B"/>
    <w:rsid w:val="00683490"/>
    <w:rsid w:val="0068355B"/>
    <w:rsid w:val="00683587"/>
    <w:rsid w:val="006837CF"/>
    <w:rsid w:val="00683D97"/>
    <w:rsid w:val="00684C3A"/>
    <w:rsid w:val="00684FCA"/>
    <w:rsid w:val="0068524B"/>
    <w:rsid w:val="0068582B"/>
    <w:rsid w:val="00685E4A"/>
    <w:rsid w:val="006869B0"/>
    <w:rsid w:val="00686B5C"/>
    <w:rsid w:val="00686F01"/>
    <w:rsid w:val="006879E6"/>
    <w:rsid w:val="00687FCF"/>
    <w:rsid w:val="00690276"/>
    <w:rsid w:val="0069030C"/>
    <w:rsid w:val="00690B8A"/>
    <w:rsid w:val="006915C8"/>
    <w:rsid w:val="00691AB3"/>
    <w:rsid w:val="00691BBF"/>
    <w:rsid w:val="0069268A"/>
    <w:rsid w:val="00692850"/>
    <w:rsid w:val="00692DC9"/>
    <w:rsid w:val="00692DF1"/>
    <w:rsid w:val="0069347D"/>
    <w:rsid w:val="00693600"/>
    <w:rsid w:val="00693B5B"/>
    <w:rsid w:val="00693D0C"/>
    <w:rsid w:val="0069418C"/>
    <w:rsid w:val="00694A7A"/>
    <w:rsid w:val="00694FE9"/>
    <w:rsid w:val="00695271"/>
    <w:rsid w:val="00695768"/>
    <w:rsid w:val="00695D55"/>
    <w:rsid w:val="0069670F"/>
    <w:rsid w:val="00696997"/>
    <w:rsid w:val="00697B6F"/>
    <w:rsid w:val="006A02D6"/>
    <w:rsid w:val="006A0DB1"/>
    <w:rsid w:val="006A1981"/>
    <w:rsid w:val="006A1AFD"/>
    <w:rsid w:val="006A1E82"/>
    <w:rsid w:val="006A1FE8"/>
    <w:rsid w:val="006A22B6"/>
    <w:rsid w:val="006A2854"/>
    <w:rsid w:val="006A330A"/>
    <w:rsid w:val="006A33FE"/>
    <w:rsid w:val="006A3AE6"/>
    <w:rsid w:val="006A4295"/>
    <w:rsid w:val="006A4C25"/>
    <w:rsid w:val="006A4EB7"/>
    <w:rsid w:val="006A4F51"/>
    <w:rsid w:val="006A60ED"/>
    <w:rsid w:val="006A6375"/>
    <w:rsid w:val="006A65A5"/>
    <w:rsid w:val="006A6D0E"/>
    <w:rsid w:val="006A6DCF"/>
    <w:rsid w:val="006A6E3A"/>
    <w:rsid w:val="006A6EEF"/>
    <w:rsid w:val="006A7001"/>
    <w:rsid w:val="006A71CE"/>
    <w:rsid w:val="006A758C"/>
    <w:rsid w:val="006A7805"/>
    <w:rsid w:val="006A7BB0"/>
    <w:rsid w:val="006A7E95"/>
    <w:rsid w:val="006B191A"/>
    <w:rsid w:val="006B1D18"/>
    <w:rsid w:val="006B2608"/>
    <w:rsid w:val="006B2718"/>
    <w:rsid w:val="006B30EF"/>
    <w:rsid w:val="006B3119"/>
    <w:rsid w:val="006B3126"/>
    <w:rsid w:val="006B37C3"/>
    <w:rsid w:val="006B3C1A"/>
    <w:rsid w:val="006B4493"/>
    <w:rsid w:val="006B56DF"/>
    <w:rsid w:val="006B6297"/>
    <w:rsid w:val="006B62E1"/>
    <w:rsid w:val="006B6629"/>
    <w:rsid w:val="006B6C95"/>
    <w:rsid w:val="006B7995"/>
    <w:rsid w:val="006C07A9"/>
    <w:rsid w:val="006C0D0F"/>
    <w:rsid w:val="006C0F46"/>
    <w:rsid w:val="006C16A8"/>
    <w:rsid w:val="006C1EEC"/>
    <w:rsid w:val="006C2945"/>
    <w:rsid w:val="006C319D"/>
    <w:rsid w:val="006C352C"/>
    <w:rsid w:val="006C3732"/>
    <w:rsid w:val="006C3FEA"/>
    <w:rsid w:val="006C4D9B"/>
    <w:rsid w:val="006C4FEE"/>
    <w:rsid w:val="006C5829"/>
    <w:rsid w:val="006C65E9"/>
    <w:rsid w:val="006C6666"/>
    <w:rsid w:val="006C69E7"/>
    <w:rsid w:val="006C7956"/>
    <w:rsid w:val="006C7AE8"/>
    <w:rsid w:val="006D03C2"/>
    <w:rsid w:val="006D10AE"/>
    <w:rsid w:val="006D1BBB"/>
    <w:rsid w:val="006D1E54"/>
    <w:rsid w:val="006D24DC"/>
    <w:rsid w:val="006D25C3"/>
    <w:rsid w:val="006D25E8"/>
    <w:rsid w:val="006D29F2"/>
    <w:rsid w:val="006D2A2D"/>
    <w:rsid w:val="006D3674"/>
    <w:rsid w:val="006D3BBB"/>
    <w:rsid w:val="006D4290"/>
    <w:rsid w:val="006D447C"/>
    <w:rsid w:val="006D4B4A"/>
    <w:rsid w:val="006D4BE9"/>
    <w:rsid w:val="006D4CD6"/>
    <w:rsid w:val="006D5276"/>
    <w:rsid w:val="006D5D34"/>
    <w:rsid w:val="006D5E20"/>
    <w:rsid w:val="006D69D6"/>
    <w:rsid w:val="006D6F85"/>
    <w:rsid w:val="006D71F9"/>
    <w:rsid w:val="006D7A02"/>
    <w:rsid w:val="006D7CA2"/>
    <w:rsid w:val="006E025F"/>
    <w:rsid w:val="006E065B"/>
    <w:rsid w:val="006E09D3"/>
    <w:rsid w:val="006E15C3"/>
    <w:rsid w:val="006E1692"/>
    <w:rsid w:val="006E1E6C"/>
    <w:rsid w:val="006E20CB"/>
    <w:rsid w:val="006E39DC"/>
    <w:rsid w:val="006E533A"/>
    <w:rsid w:val="006E5505"/>
    <w:rsid w:val="006E56CB"/>
    <w:rsid w:val="006E576A"/>
    <w:rsid w:val="006E69BD"/>
    <w:rsid w:val="006E6BBE"/>
    <w:rsid w:val="006E6C72"/>
    <w:rsid w:val="006E71BB"/>
    <w:rsid w:val="006E71DC"/>
    <w:rsid w:val="006E75E9"/>
    <w:rsid w:val="006E7EC1"/>
    <w:rsid w:val="006F016E"/>
    <w:rsid w:val="006F0665"/>
    <w:rsid w:val="006F0815"/>
    <w:rsid w:val="006F0968"/>
    <w:rsid w:val="006F096D"/>
    <w:rsid w:val="006F0D0A"/>
    <w:rsid w:val="006F136D"/>
    <w:rsid w:val="006F148A"/>
    <w:rsid w:val="006F1754"/>
    <w:rsid w:val="006F1774"/>
    <w:rsid w:val="006F19F7"/>
    <w:rsid w:val="006F1FB6"/>
    <w:rsid w:val="006F226D"/>
    <w:rsid w:val="006F240A"/>
    <w:rsid w:val="006F2A5B"/>
    <w:rsid w:val="006F2D27"/>
    <w:rsid w:val="006F2FB3"/>
    <w:rsid w:val="006F3B4E"/>
    <w:rsid w:val="006F3CE3"/>
    <w:rsid w:val="006F3D23"/>
    <w:rsid w:val="006F3FEA"/>
    <w:rsid w:val="006F4E35"/>
    <w:rsid w:val="006F5214"/>
    <w:rsid w:val="006F5261"/>
    <w:rsid w:val="006F531B"/>
    <w:rsid w:val="006F56B6"/>
    <w:rsid w:val="006F5AE6"/>
    <w:rsid w:val="006F5C09"/>
    <w:rsid w:val="006F62BC"/>
    <w:rsid w:val="006F670F"/>
    <w:rsid w:val="006F70BD"/>
    <w:rsid w:val="0070023A"/>
    <w:rsid w:val="00700556"/>
    <w:rsid w:val="007008AF"/>
    <w:rsid w:val="00700EE1"/>
    <w:rsid w:val="00702493"/>
    <w:rsid w:val="007034D1"/>
    <w:rsid w:val="00704310"/>
    <w:rsid w:val="007051D8"/>
    <w:rsid w:val="00705B01"/>
    <w:rsid w:val="00705E1D"/>
    <w:rsid w:val="00706A77"/>
    <w:rsid w:val="007078A9"/>
    <w:rsid w:val="0071035D"/>
    <w:rsid w:val="007109A0"/>
    <w:rsid w:val="00710D88"/>
    <w:rsid w:val="00710DD9"/>
    <w:rsid w:val="007114B8"/>
    <w:rsid w:val="00711670"/>
    <w:rsid w:val="0071167F"/>
    <w:rsid w:val="007122F9"/>
    <w:rsid w:val="00712806"/>
    <w:rsid w:val="0071382F"/>
    <w:rsid w:val="00714652"/>
    <w:rsid w:val="00714A8A"/>
    <w:rsid w:val="00714B44"/>
    <w:rsid w:val="00714F3B"/>
    <w:rsid w:val="007166F7"/>
    <w:rsid w:val="00716AEF"/>
    <w:rsid w:val="00716B51"/>
    <w:rsid w:val="00717076"/>
    <w:rsid w:val="00717296"/>
    <w:rsid w:val="007172CB"/>
    <w:rsid w:val="00717FE7"/>
    <w:rsid w:val="00720335"/>
    <w:rsid w:val="0072052A"/>
    <w:rsid w:val="007207B8"/>
    <w:rsid w:val="00720CF6"/>
    <w:rsid w:val="00721A20"/>
    <w:rsid w:val="00721D30"/>
    <w:rsid w:val="00721FDF"/>
    <w:rsid w:val="0072295E"/>
    <w:rsid w:val="0072382C"/>
    <w:rsid w:val="00724543"/>
    <w:rsid w:val="007253B2"/>
    <w:rsid w:val="007253FF"/>
    <w:rsid w:val="00727370"/>
    <w:rsid w:val="00727551"/>
    <w:rsid w:val="007319AD"/>
    <w:rsid w:val="007320A9"/>
    <w:rsid w:val="007326A9"/>
    <w:rsid w:val="0073277B"/>
    <w:rsid w:val="00732A29"/>
    <w:rsid w:val="00732E51"/>
    <w:rsid w:val="00733957"/>
    <w:rsid w:val="007339F8"/>
    <w:rsid w:val="0073435D"/>
    <w:rsid w:val="00734536"/>
    <w:rsid w:val="007345B7"/>
    <w:rsid w:val="00734A6F"/>
    <w:rsid w:val="00734BAD"/>
    <w:rsid w:val="00735064"/>
    <w:rsid w:val="00735D9E"/>
    <w:rsid w:val="00736707"/>
    <w:rsid w:val="007374D3"/>
    <w:rsid w:val="0073758A"/>
    <w:rsid w:val="00737FFD"/>
    <w:rsid w:val="00740561"/>
    <w:rsid w:val="00740F87"/>
    <w:rsid w:val="0074109C"/>
    <w:rsid w:val="00742335"/>
    <w:rsid w:val="00742445"/>
    <w:rsid w:val="00742842"/>
    <w:rsid w:val="00742C0C"/>
    <w:rsid w:val="0074492D"/>
    <w:rsid w:val="00744FD2"/>
    <w:rsid w:val="007451D7"/>
    <w:rsid w:val="00745660"/>
    <w:rsid w:val="00745A2F"/>
    <w:rsid w:val="00745E38"/>
    <w:rsid w:val="00745E99"/>
    <w:rsid w:val="00746070"/>
    <w:rsid w:val="0074620D"/>
    <w:rsid w:val="00747215"/>
    <w:rsid w:val="00750E70"/>
    <w:rsid w:val="00751075"/>
    <w:rsid w:val="0075132B"/>
    <w:rsid w:val="00751808"/>
    <w:rsid w:val="007526AB"/>
    <w:rsid w:val="0075323B"/>
    <w:rsid w:val="00753376"/>
    <w:rsid w:val="00753909"/>
    <w:rsid w:val="007543B0"/>
    <w:rsid w:val="007548E3"/>
    <w:rsid w:val="00754A5A"/>
    <w:rsid w:val="00755131"/>
    <w:rsid w:val="007564F6"/>
    <w:rsid w:val="007565BF"/>
    <w:rsid w:val="007568A9"/>
    <w:rsid w:val="00756CB9"/>
    <w:rsid w:val="00756DEC"/>
    <w:rsid w:val="007600DA"/>
    <w:rsid w:val="00761514"/>
    <w:rsid w:val="00761FBC"/>
    <w:rsid w:val="00761FE1"/>
    <w:rsid w:val="0076267A"/>
    <w:rsid w:val="007629F0"/>
    <w:rsid w:val="00762EBF"/>
    <w:rsid w:val="00763C22"/>
    <w:rsid w:val="00763CE7"/>
    <w:rsid w:val="00764923"/>
    <w:rsid w:val="007659E2"/>
    <w:rsid w:val="00765B18"/>
    <w:rsid w:val="007669EA"/>
    <w:rsid w:val="00766A7F"/>
    <w:rsid w:val="007673C3"/>
    <w:rsid w:val="00767696"/>
    <w:rsid w:val="00767793"/>
    <w:rsid w:val="00770127"/>
    <w:rsid w:val="007701DE"/>
    <w:rsid w:val="00770533"/>
    <w:rsid w:val="00770ABA"/>
    <w:rsid w:val="007715FC"/>
    <w:rsid w:val="00771830"/>
    <w:rsid w:val="00772177"/>
    <w:rsid w:val="0077265F"/>
    <w:rsid w:val="007743F9"/>
    <w:rsid w:val="0077510D"/>
    <w:rsid w:val="0077576E"/>
    <w:rsid w:val="00775C65"/>
    <w:rsid w:val="00775FA9"/>
    <w:rsid w:val="0077639A"/>
    <w:rsid w:val="00776D55"/>
    <w:rsid w:val="00776F63"/>
    <w:rsid w:val="007775A4"/>
    <w:rsid w:val="007800AF"/>
    <w:rsid w:val="00780360"/>
    <w:rsid w:val="007809E4"/>
    <w:rsid w:val="0078100C"/>
    <w:rsid w:val="0078157F"/>
    <w:rsid w:val="00781779"/>
    <w:rsid w:val="0078185E"/>
    <w:rsid w:val="00782325"/>
    <w:rsid w:val="007825D2"/>
    <w:rsid w:val="00782799"/>
    <w:rsid w:val="00783BF7"/>
    <w:rsid w:val="007846C0"/>
    <w:rsid w:val="007858FD"/>
    <w:rsid w:val="007863CB"/>
    <w:rsid w:val="007867C0"/>
    <w:rsid w:val="00786F48"/>
    <w:rsid w:val="0078725D"/>
    <w:rsid w:val="0078772C"/>
    <w:rsid w:val="00787866"/>
    <w:rsid w:val="007878E4"/>
    <w:rsid w:val="007879E4"/>
    <w:rsid w:val="0079082B"/>
    <w:rsid w:val="0079090E"/>
    <w:rsid w:val="00790984"/>
    <w:rsid w:val="00790A49"/>
    <w:rsid w:val="00791054"/>
    <w:rsid w:val="0079128C"/>
    <w:rsid w:val="00792076"/>
    <w:rsid w:val="00792289"/>
    <w:rsid w:val="0079228D"/>
    <w:rsid w:val="00792628"/>
    <w:rsid w:val="0079267C"/>
    <w:rsid w:val="00793246"/>
    <w:rsid w:val="0079345F"/>
    <w:rsid w:val="00793CC0"/>
    <w:rsid w:val="00794177"/>
    <w:rsid w:val="00794FE5"/>
    <w:rsid w:val="0079508F"/>
    <w:rsid w:val="007955F3"/>
    <w:rsid w:val="007958ED"/>
    <w:rsid w:val="007960DD"/>
    <w:rsid w:val="007963BD"/>
    <w:rsid w:val="007966E6"/>
    <w:rsid w:val="00797A64"/>
    <w:rsid w:val="007A0505"/>
    <w:rsid w:val="007A0A90"/>
    <w:rsid w:val="007A1190"/>
    <w:rsid w:val="007A186C"/>
    <w:rsid w:val="007A3BC8"/>
    <w:rsid w:val="007A3DCA"/>
    <w:rsid w:val="007A4783"/>
    <w:rsid w:val="007A5191"/>
    <w:rsid w:val="007A647F"/>
    <w:rsid w:val="007A64E0"/>
    <w:rsid w:val="007A6A15"/>
    <w:rsid w:val="007A6BDA"/>
    <w:rsid w:val="007A6CBB"/>
    <w:rsid w:val="007A6ED6"/>
    <w:rsid w:val="007A6F63"/>
    <w:rsid w:val="007A7AEE"/>
    <w:rsid w:val="007A7F33"/>
    <w:rsid w:val="007B03A0"/>
    <w:rsid w:val="007B0500"/>
    <w:rsid w:val="007B0BE5"/>
    <w:rsid w:val="007B111B"/>
    <w:rsid w:val="007B1441"/>
    <w:rsid w:val="007B17FD"/>
    <w:rsid w:val="007B1B4D"/>
    <w:rsid w:val="007B25E8"/>
    <w:rsid w:val="007B25FE"/>
    <w:rsid w:val="007B2E18"/>
    <w:rsid w:val="007B330D"/>
    <w:rsid w:val="007B374F"/>
    <w:rsid w:val="007B376C"/>
    <w:rsid w:val="007B3AE8"/>
    <w:rsid w:val="007B3B59"/>
    <w:rsid w:val="007B4418"/>
    <w:rsid w:val="007B5168"/>
    <w:rsid w:val="007B57DF"/>
    <w:rsid w:val="007B5DAC"/>
    <w:rsid w:val="007B5F62"/>
    <w:rsid w:val="007B621D"/>
    <w:rsid w:val="007B625E"/>
    <w:rsid w:val="007B640C"/>
    <w:rsid w:val="007B654F"/>
    <w:rsid w:val="007B66B3"/>
    <w:rsid w:val="007B7077"/>
    <w:rsid w:val="007B718D"/>
    <w:rsid w:val="007B73FD"/>
    <w:rsid w:val="007B7463"/>
    <w:rsid w:val="007C1042"/>
    <w:rsid w:val="007C14B6"/>
    <w:rsid w:val="007C17D3"/>
    <w:rsid w:val="007C1B30"/>
    <w:rsid w:val="007C20B1"/>
    <w:rsid w:val="007C2DB5"/>
    <w:rsid w:val="007C2E2A"/>
    <w:rsid w:val="007C3003"/>
    <w:rsid w:val="007C385F"/>
    <w:rsid w:val="007C3C80"/>
    <w:rsid w:val="007C3F53"/>
    <w:rsid w:val="007C4DB0"/>
    <w:rsid w:val="007C5201"/>
    <w:rsid w:val="007C5923"/>
    <w:rsid w:val="007C5F20"/>
    <w:rsid w:val="007C64E9"/>
    <w:rsid w:val="007C65DE"/>
    <w:rsid w:val="007C6B60"/>
    <w:rsid w:val="007C6F85"/>
    <w:rsid w:val="007C703D"/>
    <w:rsid w:val="007C71DC"/>
    <w:rsid w:val="007C7B99"/>
    <w:rsid w:val="007D0F9A"/>
    <w:rsid w:val="007D16CC"/>
    <w:rsid w:val="007D2368"/>
    <w:rsid w:val="007D23B3"/>
    <w:rsid w:val="007D2E1E"/>
    <w:rsid w:val="007D348B"/>
    <w:rsid w:val="007D3AA0"/>
    <w:rsid w:val="007D3B71"/>
    <w:rsid w:val="007D3FE2"/>
    <w:rsid w:val="007D4359"/>
    <w:rsid w:val="007D4EC2"/>
    <w:rsid w:val="007D564D"/>
    <w:rsid w:val="007D5690"/>
    <w:rsid w:val="007D57B7"/>
    <w:rsid w:val="007D5930"/>
    <w:rsid w:val="007D67EA"/>
    <w:rsid w:val="007D69FA"/>
    <w:rsid w:val="007D6BA9"/>
    <w:rsid w:val="007D75E9"/>
    <w:rsid w:val="007D7CC9"/>
    <w:rsid w:val="007D7FAB"/>
    <w:rsid w:val="007E11D8"/>
    <w:rsid w:val="007E1600"/>
    <w:rsid w:val="007E1E93"/>
    <w:rsid w:val="007E2F09"/>
    <w:rsid w:val="007E38C7"/>
    <w:rsid w:val="007E3A75"/>
    <w:rsid w:val="007E3F3E"/>
    <w:rsid w:val="007E4641"/>
    <w:rsid w:val="007E4778"/>
    <w:rsid w:val="007E4D75"/>
    <w:rsid w:val="007E5002"/>
    <w:rsid w:val="007E5504"/>
    <w:rsid w:val="007E5D6C"/>
    <w:rsid w:val="007E6838"/>
    <w:rsid w:val="007E7FA7"/>
    <w:rsid w:val="007F02B9"/>
    <w:rsid w:val="007F038D"/>
    <w:rsid w:val="007F078E"/>
    <w:rsid w:val="007F0C46"/>
    <w:rsid w:val="007F0CE1"/>
    <w:rsid w:val="007F1ABA"/>
    <w:rsid w:val="007F23DB"/>
    <w:rsid w:val="007F282F"/>
    <w:rsid w:val="007F28B0"/>
    <w:rsid w:val="007F2A03"/>
    <w:rsid w:val="007F3616"/>
    <w:rsid w:val="007F4847"/>
    <w:rsid w:val="007F49EE"/>
    <w:rsid w:val="007F4D92"/>
    <w:rsid w:val="007F4ED7"/>
    <w:rsid w:val="007F5371"/>
    <w:rsid w:val="007F60F8"/>
    <w:rsid w:val="007F699F"/>
    <w:rsid w:val="007F6A9E"/>
    <w:rsid w:val="007F6DE8"/>
    <w:rsid w:val="007F77B2"/>
    <w:rsid w:val="007F7883"/>
    <w:rsid w:val="007F7CAD"/>
    <w:rsid w:val="007F7D0C"/>
    <w:rsid w:val="00800499"/>
    <w:rsid w:val="008014ED"/>
    <w:rsid w:val="00802570"/>
    <w:rsid w:val="008029DB"/>
    <w:rsid w:val="00802CA3"/>
    <w:rsid w:val="008035E8"/>
    <w:rsid w:val="00805346"/>
    <w:rsid w:val="00806FFB"/>
    <w:rsid w:val="008072D7"/>
    <w:rsid w:val="00807647"/>
    <w:rsid w:val="00807E39"/>
    <w:rsid w:val="0081057E"/>
    <w:rsid w:val="00810603"/>
    <w:rsid w:val="00810D15"/>
    <w:rsid w:val="00810F1B"/>
    <w:rsid w:val="00811145"/>
    <w:rsid w:val="00811263"/>
    <w:rsid w:val="008112E2"/>
    <w:rsid w:val="00811742"/>
    <w:rsid w:val="008123AF"/>
    <w:rsid w:val="00812B83"/>
    <w:rsid w:val="00812C2D"/>
    <w:rsid w:val="00813813"/>
    <w:rsid w:val="00813C03"/>
    <w:rsid w:val="00813FBF"/>
    <w:rsid w:val="008141D2"/>
    <w:rsid w:val="00814283"/>
    <w:rsid w:val="00814503"/>
    <w:rsid w:val="00814A09"/>
    <w:rsid w:val="00814E85"/>
    <w:rsid w:val="00814F25"/>
    <w:rsid w:val="00816C67"/>
    <w:rsid w:val="00817450"/>
    <w:rsid w:val="00817C6C"/>
    <w:rsid w:val="008200E1"/>
    <w:rsid w:val="00820209"/>
    <w:rsid w:val="008203C4"/>
    <w:rsid w:val="00820F35"/>
    <w:rsid w:val="00820FEC"/>
    <w:rsid w:val="008214D8"/>
    <w:rsid w:val="00821AE8"/>
    <w:rsid w:val="00822F3E"/>
    <w:rsid w:val="00822FF3"/>
    <w:rsid w:val="008231CF"/>
    <w:rsid w:val="0082393D"/>
    <w:rsid w:val="00823DE0"/>
    <w:rsid w:val="00824745"/>
    <w:rsid w:val="00824BFC"/>
    <w:rsid w:val="00824FAC"/>
    <w:rsid w:val="00825146"/>
    <w:rsid w:val="00825C77"/>
    <w:rsid w:val="0082621D"/>
    <w:rsid w:val="0082695B"/>
    <w:rsid w:val="00826CA6"/>
    <w:rsid w:val="00827EEB"/>
    <w:rsid w:val="00830821"/>
    <w:rsid w:val="00830BC4"/>
    <w:rsid w:val="00830D92"/>
    <w:rsid w:val="008314F2"/>
    <w:rsid w:val="00831DF7"/>
    <w:rsid w:val="00831ED5"/>
    <w:rsid w:val="00832177"/>
    <w:rsid w:val="00833012"/>
    <w:rsid w:val="0083324D"/>
    <w:rsid w:val="00833AA0"/>
    <w:rsid w:val="00834929"/>
    <w:rsid w:val="00835595"/>
    <w:rsid w:val="0083585E"/>
    <w:rsid w:val="0083636A"/>
    <w:rsid w:val="00837479"/>
    <w:rsid w:val="00840F10"/>
    <w:rsid w:val="00841733"/>
    <w:rsid w:val="00842484"/>
    <w:rsid w:val="0084272C"/>
    <w:rsid w:val="00842D7B"/>
    <w:rsid w:val="008433D2"/>
    <w:rsid w:val="00843447"/>
    <w:rsid w:val="0084383D"/>
    <w:rsid w:val="008439F8"/>
    <w:rsid w:val="00843C0B"/>
    <w:rsid w:val="008440F5"/>
    <w:rsid w:val="00844354"/>
    <w:rsid w:val="00844434"/>
    <w:rsid w:val="0084487B"/>
    <w:rsid w:val="00844BD4"/>
    <w:rsid w:val="00844D38"/>
    <w:rsid w:val="00844D85"/>
    <w:rsid w:val="0084563E"/>
    <w:rsid w:val="008460B0"/>
    <w:rsid w:val="0084660B"/>
    <w:rsid w:val="008466C5"/>
    <w:rsid w:val="00846C55"/>
    <w:rsid w:val="008475B2"/>
    <w:rsid w:val="0084777B"/>
    <w:rsid w:val="00847A58"/>
    <w:rsid w:val="00847F30"/>
    <w:rsid w:val="00847F98"/>
    <w:rsid w:val="0085046A"/>
    <w:rsid w:val="008509D5"/>
    <w:rsid w:val="00850E71"/>
    <w:rsid w:val="0085146E"/>
    <w:rsid w:val="00851B6E"/>
    <w:rsid w:val="0085246F"/>
    <w:rsid w:val="008524BE"/>
    <w:rsid w:val="00852505"/>
    <w:rsid w:val="00853008"/>
    <w:rsid w:val="0085306F"/>
    <w:rsid w:val="008531A4"/>
    <w:rsid w:val="00853243"/>
    <w:rsid w:val="00853365"/>
    <w:rsid w:val="00853BC2"/>
    <w:rsid w:val="00853C7E"/>
    <w:rsid w:val="00854278"/>
    <w:rsid w:val="008549E5"/>
    <w:rsid w:val="00854E88"/>
    <w:rsid w:val="00854F07"/>
    <w:rsid w:val="00855B24"/>
    <w:rsid w:val="00856063"/>
    <w:rsid w:val="00856333"/>
    <w:rsid w:val="00856652"/>
    <w:rsid w:val="008566B2"/>
    <w:rsid w:val="00856D1A"/>
    <w:rsid w:val="00857172"/>
    <w:rsid w:val="008601F8"/>
    <w:rsid w:val="00860DE4"/>
    <w:rsid w:val="008619F0"/>
    <w:rsid w:val="0086209C"/>
    <w:rsid w:val="0086236A"/>
    <w:rsid w:val="00862B94"/>
    <w:rsid w:val="008631D5"/>
    <w:rsid w:val="00863F3B"/>
    <w:rsid w:val="00864A80"/>
    <w:rsid w:val="0086569A"/>
    <w:rsid w:val="00867A36"/>
    <w:rsid w:val="00867C26"/>
    <w:rsid w:val="00867C3F"/>
    <w:rsid w:val="00870002"/>
    <w:rsid w:val="008700CE"/>
    <w:rsid w:val="008702A8"/>
    <w:rsid w:val="0087035A"/>
    <w:rsid w:val="00870E03"/>
    <w:rsid w:val="00870FD4"/>
    <w:rsid w:val="00871C1E"/>
    <w:rsid w:val="00871E05"/>
    <w:rsid w:val="00872172"/>
    <w:rsid w:val="00872345"/>
    <w:rsid w:val="008726BA"/>
    <w:rsid w:val="00872B3E"/>
    <w:rsid w:val="00872C75"/>
    <w:rsid w:val="00873456"/>
    <w:rsid w:val="0087347D"/>
    <w:rsid w:val="00873CA1"/>
    <w:rsid w:val="0087524E"/>
    <w:rsid w:val="00875DFA"/>
    <w:rsid w:val="00876025"/>
    <w:rsid w:val="00877372"/>
    <w:rsid w:val="00877660"/>
    <w:rsid w:val="0087773A"/>
    <w:rsid w:val="00877B0B"/>
    <w:rsid w:val="00880121"/>
    <w:rsid w:val="0088185C"/>
    <w:rsid w:val="0088208B"/>
    <w:rsid w:val="0088214A"/>
    <w:rsid w:val="00882CF6"/>
    <w:rsid w:val="00882DAD"/>
    <w:rsid w:val="00882E12"/>
    <w:rsid w:val="0088313D"/>
    <w:rsid w:val="0088390A"/>
    <w:rsid w:val="008843F5"/>
    <w:rsid w:val="00884848"/>
    <w:rsid w:val="00884F32"/>
    <w:rsid w:val="00885073"/>
    <w:rsid w:val="00885263"/>
    <w:rsid w:val="0088625F"/>
    <w:rsid w:val="00886878"/>
    <w:rsid w:val="008868A8"/>
    <w:rsid w:val="008869B1"/>
    <w:rsid w:val="00886C15"/>
    <w:rsid w:val="00886EAF"/>
    <w:rsid w:val="0088756F"/>
    <w:rsid w:val="00887AEF"/>
    <w:rsid w:val="008902F2"/>
    <w:rsid w:val="00890D93"/>
    <w:rsid w:val="0089103C"/>
    <w:rsid w:val="008916FE"/>
    <w:rsid w:val="00892C4B"/>
    <w:rsid w:val="00892C7F"/>
    <w:rsid w:val="00892D0E"/>
    <w:rsid w:val="00892DA5"/>
    <w:rsid w:val="00892DEE"/>
    <w:rsid w:val="00892ECB"/>
    <w:rsid w:val="00892FA4"/>
    <w:rsid w:val="00893665"/>
    <w:rsid w:val="00893AAE"/>
    <w:rsid w:val="00893BEC"/>
    <w:rsid w:val="00894822"/>
    <w:rsid w:val="008949B1"/>
    <w:rsid w:val="00894D66"/>
    <w:rsid w:val="00895396"/>
    <w:rsid w:val="00895E83"/>
    <w:rsid w:val="00895EED"/>
    <w:rsid w:val="00896995"/>
    <w:rsid w:val="00896DA2"/>
    <w:rsid w:val="00896E2B"/>
    <w:rsid w:val="0089713E"/>
    <w:rsid w:val="008972AA"/>
    <w:rsid w:val="008972FB"/>
    <w:rsid w:val="008A014D"/>
    <w:rsid w:val="008A07D1"/>
    <w:rsid w:val="008A10F3"/>
    <w:rsid w:val="008A24CA"/>
    <w:rsid w:val="008A27CD"/>
    <w:rsid w:val="008A28FA"/>
    <w:rsid w:val="008A2C5A"/>
    <w:rsid w:val="008A3049"/>
    <w:rsid w:val="008A306A"/>
    <w:rsid w:val="008A306E"/>
    <w:rsid w:val="008A46D6"/>
    <w:rsid w:val="008A4A49"/>
    <w:rsid w:val="008A4D60"/>
    <w:rsid w:val="008A53EE"/>
    <w:rsid w:val="008A5C0F"/>
    <w:rsid w:val="008A67B2"/>
    <w:rsid w:val="008A6FE4"/>
    <w:rsid w:val="008A714C"/>
    <w:rsid w:val="008A7F4D"/>
    <w:rsid w:val="008B012A"/>
    <w:rsid w:val="008B0503"/>
    <w:rsid w:val="008B10E4"/>
    <w:rsid w:val="008B1596"/>
    <w:rsid w:val="008B16F0"/>
    <w:rsid w:val="008B31A6"/>
    <w:rsid w:val="008B348A"/>
    <w:rsid w:val="008B3ACF"/>
    <w:rsid w:val="008B4062"/>
    <w:rsid w:val="008B4EBA"/>
    <w:rsid w:val="008B56D7"/>
    <w:rsid w:val="008B5977"/>
    <w:rsid w:val="008B6206"/>
    <w:rsid w:val="008B63EC"/>
    <w:rsid w:val="008B6E36"/>
    <w:rsid w:val="008B7739"/>
    <w:rsid w:val="008B7A43"/>
    <w:rsid w:val="008C06B9"/>
    <w:rsid w:val="008C09C4"/>
    <w:rsid w:val="008C0B7B"/>
    <w:rsid w:val="008C1270"/>
    <w:rsid w:val="008C144D"/>
    <w:rsid w:val="008C1492"/>
    <w:rsid w:val="008C1598"/>
    <w:rsid w:val="008C1C76"/>
    <w:rsid w:val="008C1F44"/>
    <w:rsid w:val="008C20D9"/>
    <w:rsid w:val="008C2446"/>
    <w:rsid w:val="008C256E"/>
    <w:rsid w:val="008C2593"/>
    <w:rsid w:val="008C2875"/>
    <w:rsid w:val="008C2FCC"/>
    <w:rsid w:val="008C3A4A"/>
    <w:rsid w:val="008C4014"/>
    <w:rsid w:val="008C41F3"/>
    <w:rsid w:val="008C4392"/>
    <w:rsid w:val="008C476A"/>
    <w:rsid w:val="008C4857"/>
    <w:rsid w:val="008C5F0F"/>
    <w:rsid w:val="008C646F"/>
    <w:rsid w:val="008C66B1"/>
    <w:rsid w:val="008C6B6E"/>
    <w:rsid w:val="008C6C1C"/>
    <w:rsid w:val="008C73E8"/>
    <w:rsid w:val="008D0258"/>
    <w:rsid w:val="008D08DC"/>
    <w:rsid w:val="008D0EE3"/>
    <w:rsid w:val="008D12D7"/>
    <w:rsid w:val="008D2363"/>
    <w:rsid w:val="008D2408"/>
    <w:rsid w:val="008D2AC2"/>
    <w:rsid w:val="008D2E46"/>
    <w:rsid w:val="008D429B"/>
    <w:rsid w:val="008D45B1"/>
    <w:rsid w:val="008D4689"/>
    <w:rsid w:val="008D48FF"/>
    <w:rsid w:val="008D50EA"/>
    <w:rsid w:val="008D53A4"/>
    <w:rsid w:val="008D61A7"/>
    <w:rsid w:val="008D62A9"/>
    <w:rsid w:val="008D64F1"/>
    <w:rsid w:val="008E0007"/>
    <w:rsid w:val="008E0179"/>
    <w:rsid w:val="008E02F2"/>
    <w:rsid w:val="008E0374"/>
    <w:rsid w:val="008E0B1C"/>
    <w:rsid w:val="008E1426"/>
    <w:rsid w:val="008E145C"/>
    <w:rsid w:val="008E16B0"/>
    <w:rsid w:val="008E1AA7"/>
    <w:rsid w:val="008E1D5A"/>
    <w:rsid w:val="008E2D53"/>
    <w:rsid w:val="008E3E4B"/>
    <w:rsid w:val="008E43A6"/>
    <w:rsid w:val="008E45E7"/>
    <w:rsid w:val="008E4923"/>
    <w:rsid w:val="008E4EE4"/>
    <w:rsid w:val="008E4EF9"/>
    <w:rsid w:val="008E557B"/>
    <w:rsid w:val="008E5758"/>
    <w:rsid w:val="008E58BB"/>
    <w:rsid w:val="008E5A0C"/>
    <w:rsid w:val="008E5C7E"/>
    <w:rsid w:val="008E6286"/>
    <w:rsid w:val="008E62F5"/>
    <w:rsid w:val="008E6DFC"/>
    <w:rsid w:val="008E72FD"/>
    <w:rsid w:val="008E7710"/>
    <w:rsid w:val="008F0FD3"/>
    <w:rsid w:val="008F13D6"/>
    <w:rsid w:val="008F1E9C"/>
    <w:rsid w:val="008F2795"/>
    <w:rsid w:val="008F2F6F"/>
    <w:rsid w:val="008F356B"/>
    <w:rsid w:val="008F3AB7"/>
    <w:rsid w:val="008F3D6C"/>
    <w:rsid w:val="008F485A"/>
    <w:rsid w:val="008F58B6"/>
    <w:rsid w:val="008F642F"/>
    <w:rsid w:val="008F6978"/>
    <w:rsid w:val="008F7D12"/>
    <w:rsid w:val="008F7DB1"/>
    <w:rsid w:val="00900D4D"/>
    <w:rsid w:val="009010DF"/>
    <w:rsid w:val="009012FC"/>
    <w:rsid w:val="00901D76"/>
    <w:rsid w:val="00901F92"/>
    <w:rsid w:val="00902D59"/>
    <w:rsid w:val="00903483"/>
    <w:rsid w:val="0090380F"/>
    <w:rsid w:val="00903F34"/>
    <w:rsid w:val="00904255"/>
    <w:rsid w:val="009042F9"/>
    <w:rsid w:val="00904623"/>
    <w:rsid w:val="00905449"/>
    <w:rsid w:val="009055C4"/>
    <w:rsid w:val="009056DA"/>
    <w:rsid w:val="00905C0A"/>
    <w:rsid w:val="00906028"/>
    <w:rsid w:val="00906B32"/>
    <w:rsid w:val="00906DFF"/>
    <w:rsid w:val="00906F6E"/>
    <w:rsid w:val="00907110"/>
    <w:rsid w:val="00907827"/>
    <w:rsid w:val="00910FEF"/>
    <w:rsid w:val="009115DA"/>
    <w:rsid w:val="009117FC"/>
    <w:rsid w:val="00911D3A"/>
    <w:rsid w:val="009122F8"/>
    <w:rsid w:val="009124CB"/>
    <w:rsid w:val="00912568"/>
    <w:rsid w:val="009126C9"/>
    <w:rsid w:val="00912915"/>
    <w:rsid w:val="00913870"/>
    <w:rsid w:val="00913A0B"/>
    <w:rsid w:val="009142F6"/>
    <w:rsid w:val="00914410"/>
    <w:rsid w:val="009151EE"/>
    <w:rsid w:val="009154B5"/>
    <w:rsid w:val="00915520"/>
    <w:rsid w:val="009155DC"/>
    <w:rsid w:val="009155F7"/>
    <w:rsid w:val="00915B3C"/>
    <w:rsid w:val="00915EA2"/>
    <w:rsid w:val="00915F3D"/>
    <w:rsid w:val="0091756A"/>
    <w:rsid w:val="0091784D"/>
    <w:rsid w:val="00917AA0"/>
    <w:rsid w:val="0092075A"/>
    <w:rsid w:val="00920AE6"/>
    <w:rsid w:val="00920B55"/>
    <w:rsid w:val="00921131"/>
    <w:rsid w:val="009213FB"/>
    <w:rsid w:val="00921D58"/>
    <w:rsid w:val="00922B82"/>
    <w:rsid w:val="00923523"/>
    <w:rsid w:val="0092363C"/>
    <w:rsid w:val="009238F7"/>
    <w:rsid w:val="00923C63"/>
    <w:rsid w:val="00923E1F"/>
    <w:rsid w:val="009243ED"/>
    <w:rsid w:val="00924605"/>
    <w:rsid w:val="0092474D"/>
    <w:rsid w:val="009247F5"/>
    <w:rsid w:val="00924966"/>
    <w:rsid w:val="00924F81"/>
    <w:rsid w:val="00925717"/>
    <w:rsid w:val="009267D4"/>
    <w:rsid w:val="00926AB2"/>
    <w:rsid w:val="00927471"/>
    <w:rsid w:val="00927593"/>
    <w:rsid w:val="00927A95"/>
    <w:rsid w:val="00927C17"/>
    <w:rsid w:val="00927C43"/>
    <w:rsid w:val="00927C5C"/>
    <w:rsid w:val="00927CA6"/>
    <w:rsid w:val="00927CEF"/>
    <w:rsid w:val="009301F9"/>
    <w:rsid w:val="00930DE8"/>
    <w:rsid w:val="009317AA"/>
    <w:rsid w:val="00931854"/>
    <w:rsid w:val="00932B80"/>
    <w:rsid w:val="0093409F"/>
    <w:rsid w:val="00934AA9"/>
    <w:rsid w:val="0093523F"/>
    <w:rsid w:val="009356BA"/>
    <w:rsid w:val="00935723"/>
    <w:rsid w:val="00936D0E"/>
    <w:rsid w:val="009371D9"/>
    <w:rsid w:val="009373D3"/>
    <w:rsid w:val="009407FE"/>
    <w:rsid w:val="00940E9C"/>
    <w:rsid w:val="009410B7"/>
    <w:rsid w:val="00941710"/>
    <w:rsid w:val="00941A2E"/>
    <w:rsid w:val="00941E3E"/>
    <w:rsid w:val="00942436"/>
    <w:rsid w:val="00943263"/>
    <w:rsid w:val="0094344C"/>
    <w:rsid w:val="00944695"/>
    <w:rsid w:val="00945827"/>
    <w:rsid w:val="00945B1A"/>
    <w:rsid w:val="00945F98"/>
    <w:rsid w:val="00946A2C"/>
    <w:rsid w:val="00946F1E"/>
    <w:rsid w:val="009479D1"/>
    <w:rsid w:val="00947BFD"/>
    <w:rsid w:val="0095045C"/>
    <w:rsid w:val="009507C1"/>
    <w:rsid w:val="0095154F"/>
    <w:rsid w:val="00951563"/>
    <w:rsid w:val="00951595"/>
    <w:rsid w:val="00951CD9"/>
    <w:rsid w:val="00951FA6"/>
    <w:rsid w:val="00952623"/>
    <w:rsid w:val="00952AC8"/>
    <w:rsid w:val="00952B49"/>
    <w:rsid w:val="00952CA0"/>
    <w:rsid w:val="00952FFB"/>
    <w:rsid w:val="009535DE"/>
    <w:rsid w:val="0095361B"/>
    <w:rsid w:val="00953D70"/>
    <w:rsid w:val="00954726"/>
    <w:rsid w:val="00954A61"/>
    <w:rsid w:val="00954DDD"/>
    <w:rsid w:val="00954FE0"/>
    <w:rsid w:val="00956F14"/>
    <w:rsid w:val="00957603"/>
    <w:rsid w:val="009576F3"/>
    <w:rsid w:val="009579A2"/>
    <w:rsid w:val="00957A1D"/>
    <w:rsid w:val="00957BC0"/>
    <w:rsid w:val="00960369"/>
    <w:rsid w:val="009607A2"/>
    <w:rsid w:val="009610A9"/>
    <w:rsid w:val="00961671"/>
    <w:rsid w:val="0096176B"/>
    <w:rsid w:val="00961AC1"/>
    <w:rsid w:val="0096276A"/>
    <w:rsid w:val="00963F8F"/>
    <w:rsid w:val="00964013"/>
    <w:rsid w:val="00964263"/>
    <w:rsid w:val="0096487B"/>
    <w:rsid w:val="00965462"/>
    <w:rsid w:val="00965885"/>
    <w:rsid w:val="00965CD1"/>
    <w:rsid w:val="00966934"/>
    <w:rsid w:val="00967C53"/>
    <w:rsid w:val="00970460"/>
    <w:rsid w:val="00970874"/>
    <w:rsid w:val="00971B48"/>
    <w:rsid w:val="00972583"/>
    <w:rsid w:val="00972963"/>
    <w:rsid w:val="00972ECE"/>
    <w:rsid w:val="0097326D"/>
    <w:rsid w:val="009734B3"/>
    <w:rsid w:val="00973500"/>
    <w:rsid w:val="009736FE"/>
    <w:rsid w:val="00973AC4"/>
    <w:rsid w:val="009757D1"/>
    <w:rsid w:val="00975EB9"/>
    <w:rsid w:val="00976535"/>
    <w:rsid w:val="00976AB7"/>
    <w:rsid w:val="009777B0"/>
    <w:rsid w:val="00980381"/>
    <w:rsid w:val="00980754"/>
    <w:rsid w:val="00980F74"/>
    <w:rsid w:val="00981443"/>
    <w:rsid w:val="00981535"/>
    <w:rsid w:val="009825C8"/>
    <w:rsid w:val="00982B12"/>
    <w:rsid w:val="009832B9"/>
    <w:rsid w:val="009832E0"/>
    <w:rsid w:val="00983531"/>
    <w:rsid w:val="00983A38"/>
    <w:rsid w:val="0098409F"/>
    <w:rsid w:val="0098437C"/>
    <w:rsid w:val="00984616"/>
    <w:rsid w:val="00984A55"/>
    <w:rsid w:val="00984BF1"/>
    <w:rsid w:val="00985537"/>
    <w:rsid w:val="00985C01"/>
    <w:rsid w:val="00986130"/>
    <w:rsid w:val="00986438"/>
    <w:rsid w:val="00986885"/>
    <w:rsid w:val="00987663"/>
    <w:rsid w:val="00987C5E"/>
    <w:rsid w:val="00987CB5"/>
    <w:rsid w:val="009903BA"/>
    <w:rsid w:val="009903D4"/>
    <w:rsid w:val="00990558"/>
    <w:rsid w:val="00990ADD"/>
    <w:rsid w:val="009911B1"/>
    <w:rsid w:val="00991698"/>
    <w:rsid w:val="009917DA"/>
    <w:rsid w:val="009917E7"/>
    <w:rsid w:val="00991AE2"/>
    <w:rsid w:val="00991C17"/>
    <w:rsid w:val="00991C34"/>
    <w:rsid w:val="0099274D"/>
    <w:rsid w:val="00992D1E"/>
    <w:rsid w:val="00992D66"/>
    <w:rsid w:val="0099397F"/>
    <w:rsid w:val="00993D9F"/>
    <w:rsid w:val="00993E88"/>
    <w:rsid w:val="009946A1"/>
    <w:rsid w:val="009947D7"/>
    <w:rsid w:val="00994D1A"/>
    <w:rsid w:val="00994D36"/>
    <w:rsid w:val="009954DC"/>
    <w:rsid w:val="00995D8E"/>
    <w:rsid w:val="009965D6"/>
    <w:rsid w:val="00997EB2"/>
    <w:rsid w:val="00997EDA"/>
    <w:rsid w:val="009A036C"/>
    <w:rsid w:val="009A054C"/>
    <w:rsid w:val="009A06F5"/>
    <w:rsid w:val="009A0788"/>
    <w:rsid w:val="009A0E92"/>
    <w:rsid w:val="009A0FF3"/>
    <w:rsid w:val="009A12D9"/>
    <w:rsid w:val="009A1596"/>
    <w:rsid w:val="009A17EC"/>
    <w:rsid w:val="009A25D3"/>
    <w:rsid w:val="009A3345"/>
    <w:rsid w:val="009A3D83"/>
    <w:rsid w:val="009A63AE"/>
    <w:rsid w:val="009A667A"/>
    <w:rsid w:val="009A6DB2"/>
    <w:rsid w:val="009A7553"/>
    <w:rsid w:val="009A759F"/>
    <w:rsid w:val="009A79BB"/>
    <w:rsid w:val="009A7C0F"/>
    <w:rsid w:val="009A7E31"/>
    <w:rsid w:val="009B00E7"/>
    <w:rsid w:val="009B03DF"/>
    <w:rsid w:val="009B0675"/>
    <w:rsid w:val="009B069F"/>
    <w:rsid w:val="009B1E3A"/>
    <w:rsid w:val="009B1EAB"/>
    <w:rsid w:val="009B208B"/>
    <w:rsid w:val="009B2232"/>
    <w:rsid w:val="009B2A43"/>
    <w:rsid w:val="009B2D84"/>
    <w:rsid w:val="009B3E2E"/>
    <w:rsid w:val="009B3FBB"/>
    <w:rsid w:val="009B4B4A"/>
    <w:rsid w:val="009B59DC"/>
    <w:rsid w:val="009B636F"/>
    <w:rsid w:val="009B6AF0"/>
    <w:rsid w:val="009B6BEF"/>
    <w:rsid w:val="009B6CE4"/>
    <w:rsid w:val="009C0579"/>
    <w:rsid w:val="009C09F3"/>
    <w:rsid w:val="009C0CD2"/>
    <w:rsid w:val="009C128C"/>
    <w:rsid w:val="009C1604"/>
    <w:rsid w:val="009C1E96"/>
    <w:rsid w:val="009C20A8"/>
    <w:rsid w:val="009C292D"/>
    <w:rsid w:val="009C2E0C"/>
    <w:rsid w:val="009C3903"/>
    <w:rsid w:val="009C432A"/>
    <w:rsid w:val="009C4B59"/>
    <w:rsid w:val="009C50F1"/>
    <w:rsid w:val="009C528D"/>
    <w:rsid w:val="009C5398"/>
    <w:rsid w:val="009C5A51"/>
    <w:rsid w:val="009C5F0C"/>
    <w:rsid w:val="009C67C0"/>
    <w:rsid w:val="009C6C4B"/>
    <w:rsid w:val="009D0B9E"/>
    <w:rsid w:val="009D0BD7"/>
    <w:rsid w:val="009D0C18"/>
    <w:rsid w:val="009D1035"/>
    <w:rsid w:val="009D13D0"/>
    <w:rsid w:val="009D1B09"/>
    <w:rsid w:val="009D2068"/>
    <w:rsid w:val="009D2453"/>
    <w:rsid w:val="009D2836"/>
    <w:rsid w:val="009D363D"/>
    <w:rsid w:val="009D38C0"/>
    <w:rsid w:val="009D41CC"/>
    <w:rsid w:val="009D4D46"/>
    <w:rsid w:val="009D575B"/>
    <w:rsid w:val="009D6193"/>
    <w:rsid w:val="009D6BC5"/>
    <w:rsid w:val="009D6DA4"/>
    <w:rsid w:val="009D7470"/>
    <w:rsid w:val="009D7861"/>
    <w:rsid w:val="009D7D33"/>
    <w:rsid w:val="009E01FC"/>
    <w:rsid w:val="009E0317"/>
    <w:rsid w:val="009E0419"/>
    <w:rsid w:val="009E0685"/>
    <w:rsid w:val="009E0C8D"/>
    <w:rsid w:val="009E1999"/>
    <w:rsid w:val="009E237C"/>
    <w:rsid w:val="009E2698"/>
    <w:rsid w:val="009E305C"/>
    <w:rsid w:val="009E324D"/>
    <w:rsid w:val="009E4202"/>
    <w:rsid w:val="009E46BF"/>
    <w:rsid w:val="009E4DD4"/>
    <w:rsid w:val="009E4E3F"/>
    <w:rsid w:val="009E5B49"/>
    <w:rsid w:val="009E6224"/>
    <w:rsid w:val="009E64B8"/>
    <w:rsid w:val="009E698B"/>
    <w:rsid w:val="009E6D4A"/>
    <w:rsid w:val="009E709E"/>
    <w:rsid w:val="009E7C2F"/>
    <w:rsid w:val="009E7CE0"/>
    <w:rsid w:val="009E7DF6"/>
    <w:rsid w:val="009F044B"/>
    <w:rsid w:val="009F0BB6"/>
    <w:rsid w:val="009F0BED"/>
    <w:rsid w:val="009F0F0A"/>
    <w:rsid w:val="009F0F77"/>
    <w:rsid w:val="009F0FBE"/>
    <w:rsid w:val="009F1547"/>
    <w:rsid w:val="009F169E"/>
    <w:rsid w:val="009F1A08"/>
    <w:rsid w:val="009F1A1B"/>
    <w:rsid w:val="009F1CB5"/>
    <w:rsid w:val="009F1E07"/>
    <w:rsid w:val="009F21E2"/>
    <w:rsid w:val="009F22FF"/>
    <w:rsid w:val="009F2411"/>
    <w:rsid w:val="009F2485"/>
    <w:rsid w:val="009F2542"/>
    <w:rsid w:val="009F3475"/>
    <w:rsid w:val="009F3836"/>
    <w:rsid w:val="009F47E8"/>
    <w:rsid w:val="009F4ABA"/>
    <w:rsid w:val="009F55FF"/>
    <w:rsid w:val="009F6FEF"/>
    <w:rsid w:val="009F71BE"/>
    <w:rsid w:val="009F7706"/>
    <w:rsid w:val="00A0001C"/>
    <w:rsid w:val="00A00317"/>
    <w:rsid w:val="00A00963"/>
    <w:rsid w:val="00A00CA4"/>
    <w:rsid w:val="00A0167D"/>
    <w:rsid w:val="00A01D0B"/>
    <w:rsid w:val="00A02A9B"/>
    <w:rsid w:val="00A02D14"/>
    <w:rsid w:val="00A031AA"/>
    <w:rsid w:val="00A040EF"/>
    <w:rsid w:val="00A053F6"/>
    <w:rsid w:val="00A057DA"/>
    <w:rsid w:val="00A057FA"/>
    <w:rsid w:val="00A0598C"/>
    <w:rsid w:val="00A05C7D"/>
    <w:rsid w:val="00A066AE"/>
    <w:rsid w:val="00A067B9"/>
    <w:rsid w:val="00A072CB"/>
    <w:rsid w:val="00A0779F"/>
    <w:rsid w:val="00A10DD9"/>
    <w:rsid w:val="00A1117F"/>
    <w:rsid w:val="00A11ACF"/>
    <w:rsid w:val="00A11D21"/>
    <w:rsid w:val="00A12565"/>
    <w:rsid w:val="00A12758"/>
    <w:rsid w:val="00A12C6B"/>
    <w:rsid w:val="00A12E41"/>
    <w:rsid w:val="00A12FE6"/>
    <w:rsid w:val="00A13151"/>
    <w:rsid w:val="00A13525"/>
    <w:rsid w:val="00A13E8A"/>
    <w:rsid w:val="00A14117"/>
    <w:rsid w:val="00A145F3"/>
    <w:rsid w:val="00A14757"/>
    <w:rsid w:val="00A14828"/>
    <w:rsid w:val="00A149A2"/>
    <w:rsid w:val="00A149FA"/>
    <w:rsid w:val="00A14E09"/>
    <w:rsid w:val="00A15050"/>
    <w:rsid w:val="00A153A1"/>
    <w:rsid w:val="00A15FB8"/>
    <w:rsid w:val="00A16587"/>
    <w:rsid w:val="00A17630"/>
    <w:rsid w:val="00A17C99"/>
    <w:rsid w:val="00A17DF0"/>
    <w:rsid w:val="00A2058C"/>
    <w:rsid w:val="00A20C1A"/>
    <w:rsid w:val="00A20F78"/>
    <w:rsid w:val="00A218F1"/>
    <w:rsid w:val="00A21C21"/>
    <w:rsid w:val="00A21D1D"/>
    <w:rsid w:val="00A22250"/>
    <w:rsid w:val="00A2263C"/>
    <w:rsid w:val="00A23FC4"/>
    <w:rsid w:val="00A24394"/>
    <w:rsid w:val="00A2448F"/>
    <w:rsid w:val="00A258FB"/>
    <w:rsid w:val="00A25BCD"/>
    <w:rsid w:val="00A26060"/>
    <w:rsid w:val="00A269C9"/>
    <w:rsid w:val="00A26E0D"/>
    <w:rsid w:val="00A27070"/>
    <w:rsid w:val="00A27271"/>
    <w:rsid w:val="00A27DEE"/>
    <w:rsid w:val="00A31563"/>
    <w:rsid w:val="00A31B93"/>
    <w:rsid w:val="00A3202D"/>
    <w:rsid w:val="00A32EB7"/>
    <w:rsid w:val="00A33BD6"/>
    <w:rsid w:val="00A34C4D"/>
    <w:rsid w:val="00A34E06"/>
    <w:rsid w:val="00A34FFC"/>
    <w:rsid w:val="00A35910"/>
    <w:rsid w:val="00A35ADD"/>
    <w:rsid w:val="00A35B9D"/>
    <w:rsid w:val="00A35D32"/>
    <w:rsid w:val="00A36749"/>
    <w:rsid w:val="00A36F9C"/>
    <w:rsid w:val="00A3748C"/>
    <w:rsid w:val="00A375EF"/>
    <w:rsid w:val="00A377CD"/>
    <w:rsid w:val="00A37896"/>
    <w:rsid w:val="00A37D8F"/>
    <w:rsid w:val="00A40643"/>
    <w:rsid w:val="00A40981"/>
    <w:rsid w:val="00A41093"/>
    <w:rsid w:val="00A415A1"/>
    <w:rsid w:val="00A41757"/>
    <w:rsid w:val="00A423C4"/>
    <w:rsid w:val="00A4294B"/>
    <w:rsid w:val="00A43195"/>
    <w:rsid w:val="00A4342E"/>
    <w:rsid w:val="00A444BE"/>
    <w:rsid w:val="00A457C2"/>
    <w:rsid w:val="00A45DBE"/>
    <w:rsid w:val="00A46D7F"/>
    <w:rsid w:val="00A475C5"/>
    <w:rsid w:val="00A47B68"/>
    <w:rsid w:val="00A51751"/>
    <w:rsid w:val="00A517B6"/>
    <w:rsid w:val="00A517F5"/>
    <w:rsid w:val="00A519B0"/>
    <w:rsid w:val="00A5221B"/>
    <w:rsid w:val="00A528C2"/>
    <w:rsid w:val="00A52B18"/>
    <w:rsid w:val="00A53930"/>
    <w:rsid w:val="00A53A5D"/>
    <w:rsid w:val="00A53B8A"/>
    <w:rsid w:val="00A53BEB"/>
    <w:rsid w:val="00A53EFA"/>
    <w:rsid w:val="00A5433A"/>
    <w:rsid w:val="00A54AFD"/>
    <w:rsid w:val="00A54E69"/>
    <w:rsid w:val="00A55857"/>
    <w:rsid w:val="00A567BB"/>
    <w:rsid w:val="00A56BFE"/>
    <w:rsid w:val="00A56D28"/>
    <w:rsid w:val="00A56F2F"/>
    <w:rsid w:val="00A56F8C"/>
    <w:rsid w:val="00A574B0"/>
    <w:rsid w:val="00A6047B"/>
    <w:rsid w:val="00A605AC"/>
    <w:rsid w:val="00A60FC9"/>
    <w:rsid w:val="00A61833"/>
    <w:rsid w:val="00A61B06"/>
    <w:rsid w:val="00A61C8F"/>
    <w:rsid w:val="00A61FF9"/>
    <w:rsid w:val="00A62113"/>
    <w:rsid w:val="00A62609"/>
    <w:rsid w:val="00A62BD7"/>
    <w:rsid w:val="00A630BE"/>
    <w:rsid w:val="00A63230"/>
    <w:rsid w:val="00A63379"/>
    <w:rsid w:val="00A633EB"/>
    <w:rsid w:val="00A635DD"/>
    <w:rsid w:val="00A63774"/>
    <w:rsid w:val="00A6407A"/>
    <w:rsid w:val="00A65105"/>
    <w:rsid w:val="00A65529"/>
    <w:rsid w:val="00A65900"/>
    <w:rsid w:val="00A65B15"/>
    <w:rsid w:val="00A65EE2"/>
    <w:rsid w:val="00A66321"/>
    <w:rsid w:val="00A6649C"/>
    <w:rsid w:val="00A66711"/>
    <w:rsid w:val="00A66DCF"/>
    <w:rsid w:val="00A674DE"/>
    <w:rsid w:val="00A6759C"/>
    <w:rsid w:val="00A6760C"/>
    <w:rsid w:val="00A67923"/>
    <w:rsid w:val="00A7015E"/>
    <w:rsid w:val="00A702ED"/>
    <w:rsid w:val="00A70932"/>
    <w:rsid w:val="00A71345"/>
    <w:rsid w:val="00A713ED"/>
    <w:rsid w:val="00A7148E"/>
    <w:rsid w:val="00A714B8"/>
    <w:rsid w:val="00A71906"/>
    <w:rsid w:val="00A72227"/>
    <w:rsid w:val="00A72CE7"/>
    <w:rsid w:val="00A73509"/>
    <w:rsid w:val="00A738C1"/>
    <w:rsid w:val="00A74256"/>
    <w:rsid w:val="00A74751"/>
    <w:rsid w:val="00A74901"/>
    <w:rsid w:val="00A75031"/>
    <w:rsid w:val="00A75580"/>
    <w:rsid w:val="00A75733"/>
    <w:rsid w:val="00A75B8B"/>
    <w:rsid w:val="00A76308"/>
    <w:rsid w:val="00A768AA"/>
    <w:rsid w:val="00A776C7"/>
    <w:rsid w:val="00A77717"/>
    <w:rsid w:val="00A7781A"/>
    <w:rsid w:val="00A77AC1"/>
    <w:rsid w:val="00A77C08"/>
    <w:rsid w:val="00A80ACB"/>
    <w:rsid w:val="00A81492"/>
    <w:rsid w:val="00A81527"/>
    <w:rsid w:val="00A815B9"/>
    <w:rsid w:val="00A82058"/>
    <w:rsid w:val="00A84AE7"/>
    <w:rsid w:val="00A84BA9"/>
    <w:rsid w:val="00A84DAF"/>
    <w:rsid w:val="00A84E8D"/>
    <w:rsid w:val="00A851E6"/>
    <w:rsid w:val="00A86576"/>
    <w:rsid w:val="00A8668D"/>
    <w:rsid w:val="00A8672E"/>
    <w:rsid w:val="00A8695F"/>
    <w:rsid w:val="00A869B0"/>
    <w:rsid w:val="00A869B8"/>
    <w:rsid w:val="00A8734C"/>
    <w:rsid w:val="00A90420"/>
    <w:rsid w:val="00A90AC0"/>
    <w:rsid w:val="00A90EDF"/>
    <w:rsid w:val="00A91051"/>
    <w:rsid w:val="00A910CB"/>
    <w:rsid w:val="00A91BF0"/>
    <w:rsid w:val="00A91DC1"/>
    <w:rsid w:val="00A9289F"/>
    <w:rsid w:val="00A92908"/>
    <w:rsid w:val="00A929F4"/>
    <w:rsid w:val="00A929FD"/>
    <w:rsid w:val="00A92C1D"/>
    <w:rsid w:val="00A93147"/>
    <w:rsid w:val="00A93307"/>
    <w:rsid w:val="00A93633"/>
    <w:rsid w:val="00A9443C"/>
    <w:rsid w:val="00A9546A"/>
    <w:rsid w:val="00A95B0F"/>
    <w:rsid w:val="00A95CA5"/>
    <w:rsid w:val="00A963A5"/>
    <w:rsid w:val="00A96A31"/>
    <w:rsid w:val="00A97082"/>
    <w:rsid w:val="00A97301"/>
    <w:rsid w:val="00A9774D"/>
    <w:rsid w:val="00AA0965"/>
    <w:rsid w:val="00AA0C77"/>
    <w:rsid w:val="00AA1D27"/>
    <w:rsid w:val="00AA204C"/>
    <w:rsid w:val="00AA2BF4"/>
    <w:rsid w:val="00AA2D57"/>
    <w:rsid w:val="00AA2E94"/>
    <w:rsid w:val="00AA3000"/>
    <w:rsid w:val="00AA3849"/>
    <w:rsid w:val="00AA3941"/>
    <w:rsid w:val="00AA3C70"/>
    <w:rsid w:val="00AA40F7"/>
    <w:rsid w:val="00AA43EB"/>
    <w:rsid w:val="00AA4482"/>
    <w:rsid w:val="00AA538E"/>
    <w:rsid w:val="00AA56D0"/>
    <w:rsid w:val="00AA588E"/>
    <w:rsid w:val="00AA610F"/>
    <w:rsid w:val="00AA6223"/>
    <w:rsid w:val="00AA6E1E"/>
    <w:rsid w:val="00AB005D"/>
    <w:rsid w:val="00AB008E"/>
    <w:rsid w:val="00AB01BE"/>
    <w:rsid w:val="00AB056E"/>
    <w:rsid w:val="00AB0977"/>
    <w:rsid w:val="00AB09DB"/>
    <w:rsid w:val="00AB0C9F"/>
    <w:rsid w:val="00AB0F63"/>
    <w:rsid w:val="00AB0F65"/>
    <w:rsid w:val="00AB143A"/>
    <w:rsid w:val="00AB155C"/>
    <w:rsid w:val="00AB1693"/>
    <w:rsid w:val="00AB2C82"/>
    <w:rsid w:val="00AB30EC"/>
    <w:rsid w:val="00AB315C"/>
    <w:rsid w:val="00AB32FC"/>
    <w:rsid w:val="00AB385B"/>
    <w:rsid w:val="00AB3CCF"/>
    <w:rsid w:val="00AB3E3E"/>
    <w:rsid w:val="00AB4034"/>
    <w:rsid w:val="00AB4745"/>
    <w:rsid w:val="00AB47A8"/>
    <w:rsid w:val="00AB54D2"/>
    <w:rsid w:val="00AB5BCE"/>
    <w:rsid w:val="00AB5CDF"/>
    <w:rsid w:val="00AB632A"/>
    <w:rsid w:val="00AB67E1"/>
    <w:rsid w:val="00AB68F9"/>
    <w:rsid w:val="00AB6DCF"/>
    <w:rsid w:val="00AB717A"/>
    <w:rsid w:val="00AB71C6"/>
    <w:rsid w:val="00AB7C18"/>
    <w:rsid w:val="00AB7E96"/>
    <w:rsid w:val="00AC003B"/>
    <w:rsid w:val="00AC003C"/>
    <w:rsid w:val="00AC0103"/>
    <w:rsid w:val="00AC03EA"/>
    <w:rsid w:val="00AC0A8E"/>
    <w:rsid w:val="00AC0B3A"/>
    <w:rsid w:val="00AC0EC8"/>
    <w:rsid w:val="00AC12FA"/>
    <w:rsid w:val="00AC1404"/>
    <w:rsid w:val="00AC14BD"/>
    <w:rsid w:val="00AC2365"/>
    <w:rsid w:val="00AC2504"/>
    <w:rsid w:val="00AC31EA"/>
    <w:rsid w:val="00AC32B7"/>
    <w:rsid w:val="00AC38BD"/>
    <w:rsid w:val="00AC4881"/>
    <w:rsid w:val="00AC5275"/>
    <w:rsid w:val="00AC52F0"/>
    <w:rsid w:val="00AC54A8"/>
    <w:rsid w:val="00AC5BF4"/>
    <w:rsid w:val="00AC5F91"/>
    <w:rsid w:val="00AC7363"/>
    <w:rsid w:val="00AC765B"/>
    <w:rsid w:val="00AD039F"/>
    <w:rsid w:val="00AD077D"/>
    <w:rsid w:val="00AD0F88"/>
    <w:rsid w:val="00AD10DF"/>
    <w:rsid w:val="00AD1113"/>
    <w:rsid w:val="00AD11A5"/>
    <w:rsid w:val="00AD24F3"/>
    <w:rsid w:val="00AD37E0"/>
    <w:rsid w:val="00AD3902"/>
    <w:rsid w:val="00AD3C07"/>
    <w:rsid w:val="00AD3F61"/>
    <w:rsid w:val="00AD3FA0"/>
    <w:rsid w:val="00AD49D1"/>
    <w:rsid w:val="00AD4FEE"/>
    <w:rsid w:val="00AD523F"/>
    <w:rsid w:val="00AD5255"/>
    <w:rsid w:val="00AD57F8"/>
    <w:rsid w:val="00AD58A0"/>
    <w:rsid w:val="00AD6010"/>
    <w:rsid w:val="00AD6DFC"/>
    <w:rsid w:val="00AD7223"/>
    <w:rsid w:val="00AD7746"/>
    <w:rsid w:val="00AE03CC"/>
    <w:rsid w:val="00AE0551"/>
    <w:rsid w:val="00AE05F8"/>
    <w:rsid w:val="00AE218D"/>
    <w:rsid w:val="00AE2212"/>
    <w:rsid w:val="00AE319E"/>
    <w:rsid w:val="00AE339E"/>
    <w:rsid w:val="00AE33FF"/>
    <w:rsid w:val="00AE38D4"/>
    <w:rsid w:val="00AE499D"/>
    <w:rsid w:val="00AE4B14"/>
    <w:rsid w:val="00AE4E99"/>
    <w:rsid w:val="00AE4FF8"/>
    <w:rsid w:val="00AE54AE"/>
    <w:rsid w:val="00AE5753"/>
    <w:rsid w:val="00AE5E94"/>
    <w:rsid w:val="00AE6856"/>
    <w:rsid w:val="00AE69A5"/>
    <w:rsid w:val="00AE6D12"/>
    <w:rsid w:val="00AF026B"/>
    <w:rsid w:val="00AF06D5"/>
    <w:rsid w:val="00AF09DD"/>
    <w:rsid w:val="00AF0FEE"/>
    <w:rsid w:val="00AF15B0"/>
    <w:rsid w:val="00AF246B"/>
    <w:rsid w:val="00AF3C3E"/>
    <w:rsid w:val="00AF40DE"/>
    <w:rsid w:val="00AF4BEE"/>
    <w:rsid w:val="00AF56BE"/>
    <w:rsid w:val="00AF5B2F"/>
    <w:rsid w:val="00AF61F1"/>
    <w:rsid w:val="00AF6557"/>
    <w:rsid w:val="00AF6637"/>
    <w:rsid w:val="00AF685D"/>
    <w:rsid w:val="00AF7DB4"/>
    <w:rsid w:val="00B009CC"/>
    <w:rsid w:val="00B016BB"/>
    <w:rsid w:val="00B01A94"/>
    <w:rsid w:val="00B01CEC"/>
    <w:rsid w:val="00B02655"/>
    <w:rsid w:val="00B0339B"/>
    <w:rsid w:val="00B05094"/>
    <w:rsid w:val="00B05102"/>
    <w:rsid w:val="00B058C6"/>
    <w:rsid w:val="00B05D3D"/>
    <w:rsid w:val="00B05DBF"/>
    <w:rsid w:val="00B06130"/>
    <w:rsid w:val="00B06F57"/>
    <w:rsid w:val="00B079F9"/>
    <w:rsid w:val="00B07BBB"/>
    <w:rsid w:val="00B10263"/>
    <w:rsid w:val="00B102DD"/>
    <w:rsid w:val="00B10376"/>
    <w:rsid w:val="00B10D36"/>
    <w:rsid w:val="00B11A26"/>
    <w:rsid w:val="00B11C26"/>
    <w:rsid w:val="00B11DEE"/>
    <w:rsid w:val="00B12661"/>
    <w:rsid w:val="00B1276F"/>
    <w:rsid w:val="00B13044"/>
    <w:rsid w:val="00B1335F"/>
    <w:rsid w:val="00B1348E"/>
    <w:rsid w:val="00B13544"/>
    <w:rsid w:val="00B142AA"/>
    <w:rsid w:val="00B144AB"/>
    <w:rsid w:val="00B14A9B"/>
    <w:rsid w:val="00B14BD1"/>
    <w:rsid w:val="00B14BDB"/>
    <w:rsid w:val="00B14E49"/>
    <w:rsid w:val="00B15023"/>
    <w:rsid w:val="00B1527F"/>
    <w:rsid w:val="00B15884"/>
    <w:rsid w:val="00B15DCD"/>
    <w:rsid w:val="00B165A0"/>
    <w:rsid w:val="00B16A34"/>
    <w:rsid w:val="00B17121"/>
    <w:rsid w:val="00B17635"/>
    <w:rsid w:val="00B2042B"/>
    <w:rsid w:val="00B2083E"/>
    <w:rsid w:val="00B20C58"/>
    <w:rsid w:val="00B213F2"/>
    <w:rsid w:val="00B217D6"/>
    <w:rsid w:val="00B21CB5"/>
    <w:rsid w:val="00B228CB"/>
    <w:rsid w:val="00B23933"/>
    <w:rsid w:val="00B24349"/>
    <w:rsid w:val="00B24787"/>
    <w:rsid w:val="00B24895"/>
    <w:rsid w:val="00B2489D"/>
    <w:rsid w:val="00B24FAF"/>
    <w:rsid w:val="00B24FB0"/>
    <w:rsid w:val="00B252F7"/>
    <w:rsid w:val="00B25453"/>
    <w:rsid w:val="00B25E56"/>
    <w:rsid w:val="00B25ED6"/>
    <w:rsid w:val="00B25F20"/>
    <w:rsid w:val="00B26968"/>
    <w:rsid w:val="00B274F7"/>
    <w:rsid w:val="00B27DA7"/>
    <w:rsid w:val="00B27E1D"/>
    <w:rsid w:val="00B3057E"/>
    <w:rsid w:val="00B30730"/>
    <w:rsid w:val="00B31968"/>
    <w:rsid w:val="00B31B9C"/>
    <w:rsid w:val="00B31CD6"/>
    <w:rsid w:val="00B33618"/>
    <w:rsid w:val="00B33653"/>
    <w:rsid w:val="00B33834"/>
    <w:rsid w:val="00B34205"/>
    <w:rsid w:val="00B34753"/>
    <w:rsid w:val="00B347C2"/>
    <w:rsid w:val="00B34D6C"/>
    <w:rsid w:val="00B3527D"/>
    <w:rsid w:val="00B35559"/>
    <w:rsid w:val="00B3559C"/>
    <w:rsid w:val="00B36A96"/>
    <w:rsid w:val="00B36BF8"/>
    <w:rsid w:val="00B3725B"/>
    <w:rsid w:val="00B37432"/>
    <w:rsid w:val="00B40417"/>
    <w:rsid w:val="00B40E9F"/>
    <w:rsid w:val="00B4118A"/>
    <w:rsid w:val="00B4145D"/>
    <w:rsid w:val="00B416C6"/>
    <w:rsid w:val="00B41AAE"/>
    <w:rsid w:val="00B42C50"/>
    <w:rsid w:val="00B43021"/>
    <w:rsid w:val="00B44506"/>
    <w:rsid w:val="00B44FDB"/>
    <w:rsid w:val="00B45080"/>
    <w:rsid w:val="00B45350"/>
    <w:rsid w:val="00B466DA"/>
    <w:rsid w:val="00B46905"/>
    <w:rsid w:val="00B4696B"/>
    <w:rsid w:val="00B46A92"/>
    <w:rsid w:val="00B47113"/>
    <w:rsid w:val="00B47CC6"/>
    <w:rsid w:val="00B505B6"/>
    <w:rsid w:val="00B51514"/>
    <w:rsid w:val="00B5200E"/>
    <w:rsid w:val="00B530B3"/>
    <w:rsid w:val="00B53195"/>
    <w:rsid w:val="00B537FD"/>
    <w:rsid w:val="00B5384F"/>
    <w:rsid w:val="00B53CCF"/>
    <w:rsid w:val="00B54421"/>
    <w:rsid w:val="00B54430"/>
    <w:rsid w:val="00B549FB"/>
    <w:rsid w:val="00B54F04"/>
    <w:rsid w:val="00B552E3"/>
    <w:rsid w:val="00B5544F"/>
    <w:rsid w:val="00B55787"/>
    <w:rsid w:val="00B558BE"/>
    <w:rsid w:val="00B55C9A"/>
    <w:rsid w:val="00B55CFB"/>
    <w:rsid w:val="00B55E5D"/>
    <w:rsid w:val="00B56826"/>
    <w:rsid w:val="00B56FF7"/>
    <w:rsid w:val="00B577A8"/>
    <w:rsid w:val="00B577EA"/>
    <w:rsid w:val="00B577FF"/>
    <w:rsid w:val="00B603A4"/>
    <w:rsid w:val="00B606DC"/>
    <w:rsid w:val="00B6099B"/>
    <w:rsid w:val="00B60A36"/>
    <w:rsid w:val="00B60A8B"/>
    <w:rsid w:val="00B61155"/>
    <w:rsid w:val="00B611E8"/>
    <w:rsid w:val="00B6191D"/>
    <w:rsid w:val="00B6285D"/>
    <w:rsid w:val="00B63371"/>
    <w:rsid w:val="00B63EB9"/>
    <w:rsid w:val="00B64407"/>
    <w:rsid w:val="00B65409"/>
    <w:rsid w:val="00B654EB"/>
    <w:rsid w:val="00B65540"/>
    <w:rsid w:val="00B661DC"/>
    <w:rsid w:val="00B66867"/>
    <w:rsid w:val="00B66994"/>
    <w:rsid w:val="00B66EF5"/>
    <w:rsid w:val="00B6715A"/>
    <w:rsid w:val="00B67966"/>
    <w:rsid w:val="00B67A14"/>
    <w:rsid w:val="00B67BFA"/>
    <w:rsid w:val="00B67D62"/>
    <w:rsid w:val="00B703F6"/>
    <w:rsid w:val="00B70757"/>
    <w:rsid w:val="00B7079D"/>
    <w:rsid w:val="00B707FE"/>
    <w:rsid w:val="00B710D8"/>
    <w:rsid w:val="00B71A1E"/>
    <w:rsid w:val="00B71AFB"/>
    <w:rsid w:val="00B71F3A"/>
    <w:rsid w:val="00B73C97"/>
    <w:rsid w:val="00B76129"/>
    <w:rsid w:val="00B76340"/>
    <w:rsid w:val="00B763BC"/>
    <w:rsid w:val="00B769D7"/>
    <w:rsid w:val="00B76A88"/>
    <w:rsid w:val="00B76B19"/>
    <w:rsid w:val="00B80C43"/>
    <w:rsid w:val="00B80DF0"/>
    <w:rsid w:val="00B81141"/>
    <w:rsid w:val="00B815B2"/>
    <w:rsid w:val="00B821F8"/>
    <w:rsid w:val="00B8264D"/>
    <w:rsid w:val="00B835A5"/>
    <w:rsid w:val="00B836F5"/>
    <w:rsid w:val="00B83855"/>
    <w:rsid w:val="00B84720"/>
    <w:rsid w:val="00B84BB1"/>
    <w:rsid w:val="00B84CF8"/>
    <w:rsid w:val="00B85B4E"/>
    <w:rsid w:val="00B865DB"/>
    <w:rsid w:val="00B867F4"/>
    <w:rsid w:val="00B868E2"/>
    <w:rsid w:val="00B87B6D"/>
    <w:rsid w:val="00B87E7C"/>
    <w:rsid w:val="00B908A3"/>
    <w:rsid w:val="00B90B39"/>
    <w:rsid w:val="00B90DEF"/>
    <w:rsid w:val="00B90DF3"/>
    <w:rsid w:val="00B9144F"/>
    <w:rsid w:val="00B91478"/>
    <w:rsid w:val="00B921D5"/>
    <w:rsid w:val="00B93FF5"/>
    <w:rsid w:val="00B94552"/>
    <w:rsid w:val="00B94786"/>
    <w:rsid w:val="00B95122"/>
    <w:rsid w:val="00B95189"/>
    <w:rsid w:val="00B9551C"/>
    <w:rsid w:val="00B957A5"/>
    <w:rsid w:val="00B95A7E"/>
    <w:rsid w:val="00B9607E"/>
    <w:rsid w:val="00B97DE2"/>
    <w:rsid w:val="00BA0477"/>
    <w:rsid w:val="00BA0D64"/>
    <w:rsid w:val="00BA152A"/>
    <w:rsid w:val="00BA1F69"/>
    <w:rsid w:val="00BA202C"/>
    <w:rsid w:val="00BA20B1"/>
    <w:rsid w:val="00BA28FA"/>
    <w:rsid w:val="00BA2A13"/>
    <w:rsid w:val="00BA2B9C"/>
    <w:rsid w:val="00BA3351"/>
    <w:rsid w:val="00BA44ED"/>
    <w:rsid w:val="00BA4B5C"/>
    <w:rsid w:val="00BA5B53"/>
    <w:rsid w:val="00BA6349"/>
    <w:rsid w:val="00BA63B1"/>
    <w:rsid w:val="00BA6505"/>
    <w:rsid w:val="00BA6675"/>
    <w:rsid w:val="00BA66BA"/>
    <w:rsid w:val="00BA68A6"/>
    <w:rsid w:val="00BA6D05"/>
    <w:rsid w:val="00BA6FF8"/>
    <w:rsid w:val="00BA7136"/>
    <w:rsid w:val="00BA7631"/>
    <w:rsid w:val="00BA7715"/>
    <w:rsid w:val="00BA774F"/>
    <w:rsid w:val="00BA78B6"/>
    <w:rsid w:val="00BA79B5"/>
    <w:rsid w:val="00BA7DE9"/>
    <w:rsid w:val="00BB016A"/>
    <w:rsid w:val="00BB03B2"/>
    <w:rsid w:val="00BB0840"/>
    <w:rsid w:val="00BB18AD"/>
    <w:rsid w:val="00BB20BA"/>
    <w:rsid w:val="00BB24DF"/>
    <w:rsid w:val="00BB26AD"/>
    <w:rsid w:val="00BB2930"/>
    <w:rsid w:val="00BB3D25"/>
    <w:rsid w:val="00BB447D"/>
    <w:rsid w:val="00BB4692"/>
    <w:rsid w:val="00BB4ECA"/>
    <w:rsid w:val="00BB53F9"/>
    <w:rsid w:val="00BB5743"/>
    <w:rsid w:val="00BB5E6F"/>
    <w:rsid w:val="00BB662C"/>
    <w:rsid w:val="00BB6D2B"/>
    <w:rsid w:val="00BB716E"/>
    <w:rsid w:val="00BB7613"/>
    <w:rsid w:val="00BB79BD"/>
    <w:rsid w:val="00BC0EA7"/>
    <w:rsid w:val="00BC10E6"/>
    <w:rsid w:val="00BC1220"/>
    <w:rsid w:val="00BC1250"/>
    <w:rsid w:val="00BC3211"/>
    <w:rsid w:val="00BC3516"/>
    <w:rsid w:val="00BC39E9"/>
    <w:rsid w:val="00BC49E6"/>
    <w:rsid w:val="00BC55A3"/>
    <w:rsid w:val="00BC666B"/>
    <w:rsid w:val="00BC6DC2"/>
    <w:rsid w:val="00BC7208"/>
    <w:rsid w:val="00BD0B48"/>
    <w:rsid w:val="00BD0C97"/>
    <w:rsid w:val="00BD0ED3"/>
    <w:rsid w:val="00BD1425"/>
    <w:rsid w:val="00BD1643"/>
    <w:rsid w:val="00BD1DF0"/>
    <w:rsid w:val="00BD1E24"/>
    <w:rsid w:val="00BD271D"/>
    <w:rsid w:val="00BD2722"/>
    <w:rsid w:val="00BD2761"/>
    <w:rsid w:val="00BD2A0A"/>
    <w:rsid w:val="00BD3653"/>
    <w:rsid w:val="00BD462E"/>
    <w:rsid w:val="00BD4CE7"/>
    <w:rsid w:val="00BD59BD"/>
    <w:rsid w:val="00BD5BEA"/>
    <w:rsid w:val="00BD5D0F"/>
    <w:rsid w:val="00BD6110"/>
    <w:rsid w:val="00BD7025"/>
    <w:rsid w:val="00BD75BA"/>
    <w:rsid w:val="00BD761A"/>
    <w:rsid w:val="00BD7863"/>
    <w:rsid w:val="00BD7A45"/>
    <w:rsid w:val="00BD7A71"/>
    <w:rsid w:val="00BD7C68"/>
    <w:rsid w:val="00BE034B"/>
    <w:rsid w:val="00BE061D"/>
    <w:rsid w:val="00BE08AA"/>
    <w:rsid w:val="00BE0CC9"/>
    <w:rsid w:val="00BE0EAD"/>
    <w:rsid w:val="00BE15B2"/>
    <w:rsid w:val="00BE1765"/>
    <w:rsid w:val="00BE1CBC"/>
    <w:rsid w:val="00BE1F49"/>
    <w:rsid w:val="00BE291C"/>
    <w:rsid w:val="00BE29DC"/>
    <w:rsid w:val="00BE29FA"/>
    <w:rsid w:val="00BE358D"/>
    <w:rsid w:val="00BE3E61"/>
    <w:rsid w:val="00BE4254"/>
    <w:rsid w:val="00BE4F69"/>
    <w:rsid w:val="00BE5132"/>
    <w:rsid w:val="00BE5158"/>
    <w:rsid w:val="00BE5393"/>
    <w:rsid w:val="00BE5C7D"/>
    <w:rsid w:val="00BE62E9"/>
    <w:rsid w:val="00BE6BA1"/>
    <w:rsid w:val="00BE6BD1"/>
    <w:rsid w:val="00BE70D7"/>
    <w:rsid w:val="00BE75C3"/>
    <w:rsid w:val="00BF009E"/>
    <w:rsid w:val="00BF1393"/>
    <w:rsid w:val="00BF1EA0"/>
    <w:rsid w:val="00BF2143"/>
    <w:rsid w:val="00BF2170"/>
    <w:rsid w:val="00BF3A71"/>
    <w:rsid w:val="00BF486D"/>
    <w:rsid w:val="00BF60E7"/>
    <w:rsid w:val="00BF65EA"/>
    <w:rsid w:val="00BF697A"/>
    <w:rsid w:val="00BF6ADB"/>
    <w:rsid w:val="00BF6D5A"/>
    <w:rsid w:val="00C018B6"/>
    <w:rsid w:val="00C02DA5"/>
    <w:rsid w:val="00C0303B"/>
    <w:rsid w:val="00C03776"/>
    <w:rsid w:val="00C03C99"/>
    <w:rsid w:val="00C03E66"/>
    <w:rsid w:val="00C04138"/>
    <w:rsid w:val="00C04320"/>
    <w:rsid w:val="00C046A1"/>
    <w:rsid w:val="00C04B9F"/>
    <w:rsid w:val="00C051EF"/>
    <w:rsid w:val="00C0523C"/>
    <w:rsid w:val="00C07003"/>
    <w:rsid w:val="00C074D9"/>
    <w:rsid w:val="00C0753E"/>
    <w:rsid w:val="00C07C10"/>
    <w:rsid w:val="00C10A80"/>
    <w:rsid w:val="00C10A86"/>
    <w:rsid w:val="00C10F1C"/>
    <w:rsid w:val="00C11C8D"/>
    <w:rsid w:val="00C12078"/>
    <w:rsid w:val="00C120E9"/>
    <w:rsid w:val="00C12199"/>
    <w:rsid w:val="00C12BED"/>
    <w:rsid w:val="00C12C3F"/>
    <w:rsid w:val="00C13585"/>
    <w:rsid w:val="00C13821"/>
    <w:rsid w:val="00C13A14"/>
    <w:rsid w:val="00C13BBA"/>
    <w:rsid w:val="00C13E76"/>
    <w:rsid w:val="00C14051"/>
    <w:rsid w:val="00C15667"/>
    <w:rsid w:val="00C15F73"/>
    <w:rsid w:val="00C16AFA"/>
    <w:rsid w:val="00C17256"/>
    <w:rsid w:val="00C2037B"/>
    <w:rsid w:val="00C20A4C"/>
    <w:rsid w:val="00C217CB"/>
    <w:rsid w:val="00C2205A"/>
    <w:rsid w:val="00C22935"/>
    <w:rsid w:val="00C229BC"/>
    <w:rsid w:val="00C22B0B"/>
    <w:rsid w:val="00C22FF7"/>
    <w:rsid w:val="00C23566"/>
    <w:rsid w:val="00C23C7A"/>
    <w:rsid w:val="00C23D6B"/>
    <w:rsid w:val="00C23DC9"/>
    <w:rsid w:val="00C23EDF"/>
    <w:rsid w:val="00C24E4C"/>
    <w:rsid w:val="00C25009"/>
    <w:rsid w:val="00C25670"/>
    <w:rsid w:val="00C25F93"/>
    <w:rsid w:val="00C26B34"/>
    <w:rsid w:val="00C27A10"/>
    <w:rsid w:val="00C27A2F"/>
    <w:rsid w:val="00C27AC0"/>
    <w:rsid w:val="00C27EBA"/>
    <w:rsid w:val="00C27F75"/>
    <w:rsid w:val="00C27F76"/>
    <w:rsid w:val="00C27F83"/>
    <w:rsid w:val="00C3055E"/>
    <w:rsid w:val="00C30655"/>
    <w:rsid w:val="00C30DA4"/>
    <w:rsid w:val="00C313CB"/>
    <w:rsid w:val="00C334EC"/>
    <w:rsid w:val="00C33D7F"/>
    <w:rsid w:val="00C33E25"/>
    <w:rsid w:val="00C33F68"/>
    <w:rsid w:val="00C341E4"/>
    <w:rsid w:val="00C34334"/>
    <w:rsid w:val="00C35F65"/>
    <w:rsid w:val="00C36513"/>
    <w:rsid w:val="00C3664F"/>
    <w:rsid w:val="00C36E65"/>
    <w:rsid w:val="00C3788C"/>
    <w:rsid w:val="00C41124"/>
    <w:rsid w:val="00C41688"/>
    <w:rsid w:val="00C41A87"/>
    <w:rsid w:val="00C426E3"/>
    <w:rsid w:val="00C427CE"/>
    <w:rsid w:val="00C4337B"/>
    <w:rsid w:val="00C43536"/>
    <w:rsid w:val="00C44046"/>
    <w:rsid w:val="00C4431B"/>
    <w:rsid w:val="00C44719"/>
    <w:rsid w:val="00C44A9B"/>
    <w:rsid w:val="00C44D76"/>
    <w:rsid w:val="00C4505B"/>
    <w:rsid w:val="00C45144"/>
    <w:rsid w:val="00C4589D"/>
    <w:rsid w:val="00C45D83"/>
    <w:rsid w:val="00C4647B"/>
    <w:rsid w:val="00C4690E"/>
    <w:rsid w:val="00C46EDD"/>
    <w:rsid w:val="00C47010"/>
    <w:rsid w:val="00C471ED"/>
    <w:rsid w:val="00C47438"/>
    <w:rsid w:val="00C47D00"/>
    <w:rsid w:val="00C47F43"/>
    <w:rsid w:val="00C50108"/>
    <w:rsid w:val="00C51090"/>
    <w:rsid w:val="00C51610"/>
    <w:rsid w:val="00C51E37"/>
    <w:rsid w:val="00C51F6A"/>
    <w:rsid w:val="00C5211B"/>
    <w:rsid w:val="00C5248F"/>
    <w:rsid w:val="00C53422"/>
    <w:rsid w:val="00C53C04"/>
    <w:rsid w:val="00C547DF"/>
    <w:rsid w:val="00C54D1E"/>
    <w:rsid w:val="00C54DFD"/>
    <w:rsid w:val="00C55AC6"/>
    <w:rsid w:val="00C55B40"/>
    <w:rsid w:val="00C55C7D"/>
    <w:rsid w:val="00C560BC"/>
    <w:rsid w:val="00C56FB5"/>
    <w:rsid w:val="00C57857"/>
    <w:rsid w:val="00C57AB0"/>
    <w:rsid w:val="00C57CDE"/>
    <w:rsid w:val="00C57D74"/>
    <w:rsid w:val="00C60128"/>
    <w:rsid w:val="00C60ED4"/>
    <w:rsid w:val="00C615FE"/>
    <w:rsid w:val="00C61FDC"/>
    <w:rsid w:val="00C6247C"/>
    <w:rsid w:val="00C624C3"/>
    <w:rsid w:val="00C62593"/>
    <w:rsid w:val="00C62919"/>
    <w:rsid w:val="00C63275"/>
    <w:rsid w:val="00C63309"/>
    <w:rsid w:val="00C63D98"/>
    <w:rsid w:val="00C63EBF"/>
    <w:rsid w:val="00C63F77"/>
    <w:rsid w:val="00C64110"/>
    <w:rsid w:val="00C64200"/>
    <w:rsid w:val="00C64B2E"/>
    <w:rsid w:val="00C64F8B"/>
    <w:rsid w:val="00C6572C"/>
    <w:rsid w:val="00C659E3"/>
    <w:rsid w:val="00C66F88"/>
    <w:rsid w:val="00C6700A"/>
    <w:rsid w:val="00C674CB"/>
    <w:rsid w:val="00C6799A"/>
    <w:rsid w:val="00C67AC4"/>
    <w:rsid w:val="00C70663"/>
    <w:rsid w:val="00C708F7"/>
    <w:rsid w:val="00C70CFF"/>
    <w:rsid w:val="00C7191A"/>
    <w:rsid w:val="00C71954"/>
    <w:rsid w:val="00C71A6A"/>
    <w:rsid w:val="00C71F2A"/>
    <w:rsid w:val="00C724D8"/>
    <w:rsid w:val="00C72872"/>
    <w:rsid w:val="00C73124"/>
    <w:rsid w:val="00C74092"/>
    <w:rsid w:val="00C7417D"/>
    <w:rsid w:val="00C74286"/>
    <w:rsid w:val="00C74608"/>
    <w:rsid w:val="00C748BE"/>
    <w:rsid w:val="00C75655"/>
    <w:rsid w:val="00C75D4E"/>
    <w:rsid w:val="00C75E14"/>
    <w:rsid w:val="00C761FB"/>
    <w:rsid w:val="00C7672B"/>
    <w:rsid w:val="00C7691A"/>
    <w:rsid w:val="00C76AF3"/>
    <w:rsid w:val="00C76BE0"/>
    <w:rsid w:val="00C76E2F"/>
    <w:rsid w:val="00C77501"/>
    <w:rsid w:val="00C77A1F"/>
    <w:rsid w:val="00C77B9A"/>
    <w:rsid w:val="00C80CA5"/>
    <w:rsid w:val="00C819B7"/>
    <w:rsid w:val="00C81C5B"/>
    <w:rsid w:val="00C81DE1"/>
    <w:rsid w:val="00C82414"/>
    <w:rsid w:val="00C8255A"/>
    <w:rsid w:val="00C82737"/>
    <w:rsid w:val="00C82819"/>
    <w:rsid w:val="00C82D00"/>
    <w:rsid w:val="00C83083"/>
    <w:rsid w:val="00C832EF"/>
    <w:rsid w:val="00C837C3"/>
    <w:rsid w:val="00C84497"/>
    <w:rsid w:val="00C84768"/>
    <w:rsid w:val="00C854A6"/>
    <w:rsid w:val="00C85651"/>
    <w:rsid w:val="00C85914"/>
    <w:rsid w:val="00C85F76"/>
    <w:rsid w:val="00C868F6"/>
    <w:rsid w:val="00C86953"/>
    <w:rsid w:val="00C86A40"/>
    <w:rsid w:val="00C86ACE"/>
    <w:rsid w:val="00C87F6C"/>
    <w:rsid w:val="00C90D91"/>
    <w:rsid w:val="00C9137C"/>
    <w:rsid w:val="00C914E0"/>
    <w:rsid w:val="00C91644"/>
    <w:rsid w:val="00C916E9"/>
    <w:rsid w:val="00C926EC"/>
    <w:rsid w:val="00C92BDC"/>
    <w:rsid w:val="00C930D3"/>
    <w:rsid w:val="00C93556"/>
    <w:rsid w:val="00C9368B"/>
    <w:rsid w:val="00C95590"/>
    <w:rsid w:val="00C95698"/>
    <w:rsid w:val="00C9663B"/>
    <w:rsid w:val="00C96D64"/>
    <w:rsid w:val="00CA1014"/>
    <w:rsid w:val="00CA1356"/>
    <w:rsid w:val="00CA2144"/>
    <w:rsid w:val="00CA267F"/>
    <w:rsid w:val="00CA269E"/>
    <w:rsid w:val="00CA2807"/>
    <w:rsid w:val="00CA2953"/>
    <w:rsid w:val="00CA2A07"/>
    <w:rsid w:val="00CA2A52"/>
    <w:rsid w:val="00CA2D50"/>
    <w:rsid w:val="00CA2E99"/>
    <w:rsid w:val="00CA348A"/>
    <w:rsid w:val="00CA34D2"/>
    <w:rsid w:val="00CA35C7"/>
    <w:rsid w:val="00CA3669"/>
    <w:rsid w:val="00CA43A5"/>
    <w:rsid w:val="00CA4EFA"/>
    <w:rsid w:val="00CA515E"/>
    <w:rsid w:val="00CA5AB3"/>
    <w:rsid w:val="00CA5FDE"/>
    <w:rsid w:val="00CA6049"/>
    <w:rsid w:val="00CA7C0B"/>
    <w:rsid w:val="00CA7FE7"/>
    <w:rsid w:val="00CB0C94"/>
    <w:rsid w:val="00CB1041"/>
    <w:rsid w:val="00CB15D2"/>
    <w:rsid w:val="00CB18EB"/>
    <w:rsid w:val="00CB18FC"/>
    <w:rsid w:val="00CB1DCF"/>
    <w:rsid w:val="00CB1E63"/>
    <w:rsid w:val="00CB2039"/>
    <w:rsid w:val="00CB217B"/>
    <w:rsid w:val="00CB244C"/>
    <w:rsid w:val="00CB28AA"/>
    <w:rsid w:val="00CB3106"/>
    <w:rsid w:val="00CB45B6"/>
    <w:rsid w:val="00CB45F4"/>
    <w:rsid w:val="00CB4616"/>
    <w:rsid w:val="00CB4F30"/>
    <w:rsid w:val="00CB508F"/>
    <w:rsid w:val="00CB529C"/>
    <w:rsid w:val="00CB56AB"/>
    <w:rsid w:val="00CB5C32"/>
    <w:rsid w:val="00CB5C5E"/>
    <w:rsid w:val="00CB65BF"/>
    <w:rsid w:val="00CB6612"/>
    <w:rsid w:val="00CB6B9A"/>
    <w:rsid w:val="00CB6E2B"/>
    <w:rsid w:val="00CB6FF7"/>
    <w:rsid w:val="00CB70C2"/>
    <w:rsid w:val="00CB7302"/>
    <w:rsid w:val="00CB7371"/>
    <w:rsid w:val="00CB776F"/>
    <w:rsid w:val="00CB792D"/>
    <w:rsid w:val="00CB7B64"/>
    <w:rsid w:val="00CC1AEB"/>
    <w:rsid w:val="00CC1D86"/>
    <w:rsid w:val="00CC1E9F"/>
    <w:rsid w:val="00CC21F5"/>
    <w:rsid w:val="00CC28CE"/>
    <w:rsid w:val="00CC3DC8"/>
    <w:rsid w:val="00CC4551"/>
    <w:rsid w:val="00CC46A4"/>
    <w:rsid w:val="00CC5684"/>
    <w:rsid w:val="00CC5896"/>
    <w:rsid w:val="00CC5ADD"/>
    <w:rsid w:val="00CC5AFC"/>
    <w:rsid w:val="00CC5C86"/>
    <w:rsid w:val="00CC6417"/>
    <w:rsid w:val="00CC6F89"/>
    <w:rsid w:val="00CC75BB"/>
    <w:rsid w:val="00CC7D8C"/>
    <w:rsid w:val="00CD045F"/>
    <w:rsid w:val="00CD0FD1"/>
    <w:rsid w:val="00CD12FE"/>
    <w:rsid w:val="00CD17C6"/>
    <w:rsid w:val="00CD1EAB"/>
    <w:rsid w:val="00CD2B54"/>
    <w:rsid w:val="00CD4158"/>
    <w:rsid w:val="00CD50AF"/>
    <w:rsid w:val="00CD538E"/>
    <w:rsid w:val="00CD53FB"/>
    <w:rsid w:val="00CD5988"/>
    <w:rsid w:val="00CD5A0D"/>
    <w:rsid w:val="00CD6379"/>
    <w:rsid w:val="00CD6A2B"/>
    <w:rsid w:val="00CD7887"/>
    <w:rsid w:val="00CD7F9A"/>
    <w:rsid w:val="00CE00B9"/>
    <w:rsid w:val="00CE0483"/>
    <w:rsid w:val="00CE0C35"/>
    <w:rsid w:val="00CE10F2"/>
    <w:rsid w:val="00CE1423"/>
    <w:rsid w:val="00CE1865"/>
    <w:rsid w:val="00CE2078"/>
    <w:rsid w:val="00CE241A"/>
    <w:rsid w:val="00CE2717"/>
    <w:rsid w:val="00CE3810"/>
    <w:rsid w:val="00CE38A0"/>
    <w:rsid w:val="00CE3A1B"/>
    <w:rsid w:val="00CE3E6E"/>
    <w:rsid w:val="00CE4F4D"/>
    <w:rsid w:val="00CE52B4"/>
    <w:rsid w:val="00CE59BB"/>
    <w:rsid w:val="00CE5DCD"/>
    <w:rsid w:val="00CE6875"/>
    <w:rsid w:val="00CE6E0B"/>
    <w:rsid w:val="00CE701C"/>
    <w:rsid w:val="00CE7599"/>
    <w:rsid w:val="00CF0A6F"/>
    <w:rsid w:val="00CF0F99"/>
    <w:rsid w:val="00CF1AA5"/>
    <w:rsid w:val="00CF2095"/>
    <w:rsid w:val="00CF28BA"/>
    <w:rsid w:val="00CF2C3A"/>
    <w:rsid w:val="00CF3046"/>
    <w:rsid w:val="00CF414A"/>
    <w:rsid w:val="00CF47E1"/>
    <w:rsid w:val="00CF4FF0"/>
    <w:rsid w:val="00CF54B6"/>
    <w:rsid w:val="00CF57B0"/>
    <w:rsid w:val="00CF5B47"/>
    <w:rsid w:val="00CF607B"/>
    <w:rsid w:val="00CF6869"/>
    <w:rsid w:val="00CF6D28"/>
    <w:rsid w:val="00CF7712"/>
    <w:rsid w:val="00D00C6D"/>
    <w:rsid w:val="00D013CF"/>
    <w:rsid w:val="00D01608"/>
    <w:rsid w:val="00D017A0"/>
    <w:rsid w:val="00D01FBC"/>
    <w:rsid w:val="00D020B8"/>
    <w:rsid w:val="00D032BC"/>
    <w:rsid w:val="00D04FDD"/>
    <w:rsid w:val="00D057A1"/>
    <w:rsid w:val="00D0675D"/>
    <w:rsid w:val="00D0746F"/>
    <w:rsid w:val="00D076EF"/>
    <w:rsid w:val="00D07EFE"/>
    <w:rsid w:val="00D1017C"/>
    <w:rsid w:val="00D104F9"/>
    <w:rsid w:val="00D10A33"/>
    <w:rsid w:val="00D10EEF"/>
    <w:rsid w:val="00D12A6E"/>
    <w:rsid w:val="00D12DD6"/>
    <w:rsid w:val="00D1385B"/>
    <w:rsid w:val="00D139E7"/>
    <w:rsid w:val="00D1427D"/>
    <w:rsid w:val="00D14323"/>
    <w:rsid w:val="00D1457A"/>
    <w:rsid w:val="00D14763"/>
    <w:rsid w:val="00D14833"/>
    <w:rsid w:val="00D14E10"/>
    <w:rsid w:val="00D15088"/>
    <w:rsid w:val="00D1581D"/>
    <w:rsid w:val="00D15B6D"/>
    <w:rsid w:val="00D15D9F"/>
    <w:rsid w:val="00D16008"/>
    <w:rsid w:val="00D166D4"/>
    <w:rsid w:val="00D16AC3"/>
    <w:rsid w:val="00D17095"/>
    <w:rsid w:val="00D1715F"/>
    <w:rsid w:val="00D207DC"/>
    <w:rsid w:val="00D2099C"/>
    <w:rsid w:val="00D20D57"/>
    <w:rsid w:val="00D22631"/>
    <w:rsid w:val="00D24614"/>
    <w:rsid w:val="00D24991"/>
    <w:rsid w:val="00D24B8F"/>
    <w:rsid w:val="00D2555A"/>
    <w:rsid w:val="00D25B17"/>
    <w:rsid w:val="00D2656C"/>
    <w:rsid w:val="00D26D62"/>
    <w:rsid w:val="00D2714A"/>
    <w:rsid w:val="00D30254"/>
    <w:rsid w:val="00D3039D"/>
    <w:rsid w:val="00D30ED2"/>
    <w:rsid w:val="00D31778"/>
    <w:rsid w:val="00D32C49"/>
    <w:rsid w:val="00D32DF7"/>
    <w:rsid w:val="00D33139"/>
    <w:rsid w:val="00D335E7"/>
    <w:rsid w:val="00D33768"/>
    <w:rsid w:val="00D33B0F"/>
    <w:rsid w:val="00D33D87"/>
    <w:rsid w:val="00D33D9D"/>
    <w:rsid w:val="00D3420B"/>
    <w:rsid w:val="00D34244"/>
    <w:rsid w:val="00D3433C"/>
    <w:rsid w:val="00D347F3"/>
    <w:rsid w:val="00D34C7A"/>
    <w:rsid w:val="00D34F4A"/>
    <w:rsid w:val="00D35077"/>
    <w:rsid w:val="00D353B7"/>
    <w:rsid w:val="00D35A6E"/>
    <w:rsid w:val="00D3618E"/>
    <w:rsid w:val="00D3631D"/>
    <w:rsid w:val="00D36B48"/>
    <w:rsid w:val="00D36F5E"/>
    <w:rsid w:val="00D374CE"/>
    <w:rsid w:val="00D4004C"/>
    <w:rsid w:val="00D4007F"/>
    <w:rsid w:val="00D40612"/>
    <w:rsid w:val="00D408A8"/>
    <w:rsid w:val="00D40B57"/>
    <w:rsid w:val="00D40FA8"/>
    <w:rsid w:val="00D41458"/>
    <w:rsid w:val="00D415D6"/>
    <w:rsid w:val="00D41844"/>
    <w:rsid w:val="00D418FE"/>
    <w:rsid w:val="00D41A2E"/>
    <w:rsid w:val="00D41A9C"/>
    <w:rsid w:val="00D41F54"/>
    <w:rsid w:val="00D4230A"/>
    <w:rsid w:val="00D423E7"/>
    <w:rsid w:val="00D4349B"/>
    <w:rsid w:val="00D43570"/>
    <w:rsid w:val="00D4394A"/>
    <w:rsid w:val="00D43DC1"/>
    <w:rsid w:val="00D44A7C"/>
    <w:rsid w:val="00D451D2"/>
    <w:rsid w:val="00D45204"/>
    <w:rsid w:val="00D45DD3"/>
    <w:rsid w:val="00D4647A"/>
    <w:rsid w:val="00D46DAE"/>
    <w:rsid w:val="00D47335"/>
    <w:rsid w:val="00D47717"/>
    <w:rsid w:val="00D504D7"/>
    <w:rsid w:val="00D50955"/>
    <w:rsid w:val="00D50DC9"/>
    <w:rsid w:val="00D51346"/>
    <w:rsid w:val="00D517C5"/>
    <w:rsid w:val="00D51C8F"/>
    <w:rsid w:val="00D51CB6"/>
    <w:rsid w:val="00D5204B"/>
    <w:rsid w:val="00D525BB"/>
    <w:rsid w:val="00D527DA"/>
    <w:rsid w:val="00D528B0"/>
    <w:rsid w:val="00D53460"/>
    <w:rsid w:val="00D537BE"/>
    <w:rsid w:val="00D54256"/>
    <w:rsid w:val="00D54479"/>
    <w:rsid w:val="00D54C10"/>
    <w:rsid w:val="00D55191"/>
    <w:rsid w:val="00D55ACD"/>
    <w:rsid w:val="00D55CD0"/>
    <w:rsid w:val="00D56D07"/>
    <w:rsid w:val="00D57275"/>
    <w:rsid w:val="00D57302"/>
    <w:rsid w:val="00D57467"/>
    <w:rsid w:val="00D57544"/>
    <w:rsid w:val="00D57973"/>
    <w:rsid w:val="00D60704"/>
    <w:rsid w:val="00D60758"/>
    <w:rsid w:val="00D60CE2"/>
    <w:rsid w:val="00D612EC"/>
    <w:rsid w:val="00D6153E"/>
    <w:rsid w:val="00D61B65"/>
    <w:rsid w:val="00D61B6A"/>
    <w:rsid w:val="00D61F39"/>
    <w:rsid w:val="00D623C4"/>
    <w:rsid w:val="00D62932"/>
    <w:rsid w:val="00D62CE8"/>
    <w:rsid w:val="00D6373F"/>
    <w:rsid w:val="00D63C73"/>
    <w:rsid w:val="00D64417"/>
    <w:rsid w:val="00D659A8"/>
    <w:rsid w:val="00D661BD"/>
    <w:rsid w:val="00D669D3"/>
    <w:rsid w:val="00D67A13"/>
    <w:rsid w:val="00D67A77"/>
    <w:rsid w:val="00D67F40"/>
    <w:rsid w:val="00D70090"/>
    <w:rsid w:val="00D7040F"/>
    <w:rsid w:val="00D70501"/>
    <w:rsid w:val="00D7065C"/>
    <w:rsid w:val="00D722DF"/>
    <w:rsid w:val="00D72A2E"/>
    <w:rsid w:val="00D72F01"/>
    <w:rsid w:val="00D7314B"/>
    <w:rsid w:val="00D733D6"/>
    <w:rsid w:val="00D741FF"/>
    <w:rsid w:val="00D7587C"/>
    <w:rsid w:val="00D769B9"/>
    <w:rsid w:val="00D76DEC"/>
    <w:rsid w:val="00D77699"/>
    <w:rsid w:val="00D7780F"/>
    <w:rsid w:val="00D80587"/>
    <w:rsid w:val="00D806F5"/>
    <w:rsid w:val="00D80A83"/>
    <w:rsid w:val="00D81A84"/>
    <w:rsid w:val="00D81C1D"/>
    <w:rsid w:val="00D81DAC"/>
    <w:rsid w:val="00D82B81"/>
    <w:rsid w:val="00D82E05"/>
    <w:rsid w:val="00D83043"/>
    <w:rsid w:val="00D8327E"/>
    <w:rsid w:val="00D84675"/>
    <w:rsid w:val="00D8526A"/>
    <w:rsid w:val="00D8617A"/>
    <w:rsid w:val="00D86252"/>
    <w:rsid w:val="00D863D4"/>
    <w:rsid w:val="00D865E6"/>
    <w:rsid w:val="00D86B05"/>
    <w:rsid w:val="00D86EF5"/>
    <w:rsid w:val="00D86FE2"/>
    <w:rsid w:val="00D8720D"/>
    <w:rsid w:val="00D87CC5"/>
    <w:rsid w:val="00D87DA9"/>
    <w:rsid w:val="00D910BE"/>
    <w:rsid w:val="00D917F3"/>
    <w:rsid w:val="00D92A2B"/>
    <w:rsid w:val="00D92E61"/>
    <w:rsid w:val="00D935BB"/>
    <w:rsid w:val="00D9360A"/>
    <w:rsid w:val="00D93D91"/>
    <w:rsid w:val="00D94136"/>
    <w:rsid w:val="00D94416"/>
    <w:rsid w:val="00D95091"/>
    <w:rsid w:val="00D95CB0"/>
    <w:rsid w:val="00D966F5"/>
    <w:rsid w:val="00D96D38"/>
    <w:rsid w:val="00D96E1A"/>
    <w:rsid w:val="00D973B2"/>
    <w:rsid w:val="00D9779A"/>
    <w:rsid w:val="00D97968"/>
    <w:rsid w:val="00D97A97"/>
    <w:rsid w:val="00D97BAA"/>
    <w:rsid w:val="00DA0435"/>
    <w:rsid w:val="00DA0AA0"/>
    <w:rsid w:val="00DA149D"/>
    <w:rsid w:val="00DA1902"/>
    <w:rsid w:val="00DA1B4F"/>
    <w:rsid w:val="00DA2E7B"/>
    <w:rsid w:val="00DA3358"/>
    <w:rsid w:val="00DA3AF3"/>
    <w:rsid w:val="00DA468D"/>
    <w:rsid w:val="00DA495A"/>
    <w:rsid w:val="00DA4C31"/>
    <w:rsid w:val="00DA544F"/>
    <w:rsid w:val="00DA5455"/>
    <w:rsid w:val="00DA57F0"/>
    <w:rsid w:val="00DA5C2B"/>
    <w:rsid w:val="00DA5DCC"/>
    <w:rsid w:val="00DA6C17"/>
    <w:rsid w:val="00DA6F07"/>
    <w:rsid w:val="00DA75AE"/>
    <w:rsid w:val="00DA79B6"/>
    <w:rsid w:val="00DA7A20"/>
    <w:rsid w:val="00DB0C70"/>
    <w:rsid w:val="00DB12D7"/>
    <w:rsid w:val="00DB1369"/>
    <w:rsid w:val="00DB1563"/>
    <w:rsid w:val="00DB165A"/>
    <w:rsid w:val="00DB169E"/>
    <w:rsid w:val="00DB18A0"/>
    <w:rsid w:val="00DB1B04"/>
    <w:rsid w:val="00DB2AC0"/>
    <w:rsid w:val="00DB2E03"/>
    <w:rsid w:val="00DB37C9"/>
    <w:rsid w:val="00DB39A0"/>
    <w:rsid w:val="00DB3DFB"/>
    <w:rsid w:val="00DB3E83"/>
    <w:rsid w:val="00DB422A"/>
    <w:rsid w:val="00DB44D9"/>
    <w:rsid w:val="00DB4568"/>
    <w:rsid w:val="00DB4754"/>
    <w:rsid w:val="00DB4F28"/>
    <w:rsid w:val="00DB57E5"/>
    <w:rsid w:val="00DB5EFB"/>
    <w:rsid w:val="00DB6758"/>
    <w:rsid w:val="00DB6E33"/>
    <w:rsid w:val="00DB6EF1"/>
    <w:rsid w:val="00DB6F95"/>
    <w:rsid w:val="00DB7732"/>
    <w:rsid w:val="00DC059E"/>
    <w:rsid w:val="00DC0FB0"/>
    <w:rsid w:val="00DC100A"/>
    <w:rsid w:val="00DC1448"/>
    <w:rsid w:val="00DC15C1"/>
    <w:rsid w:val="00DC188E"/>
    <w:rsid w:val="00DC19BB"/>
    <w:rsid w:val="00DC2172"/>
    <w:rsid w:val="00DC230F"/>
    <w:rsid w:val="00DC39C0"/>
    <w:rsid w:val="00DC3A8D"/>
    <w:rsid w:val="00DC4D3A"/>
    <w:rsid w:val="00DC6404"/>
    <w:rsid w:val="00DC72B1"/>
    <w:rsid w:val="00DC7B30"/>
    <w:rsid w:val="00DC7B44"/>
    <w:rsid w:val="00DC7CC9"/>
    <w:rsid w:val="00DD04C2"/>
    <w:rsid w:val="00DD09C9"/>
    <w:rsid w:val="00DD113B"/>
    <w:rsid w:val="00DD24BD"/>
    <w:rsid w:val="00DD2711"/>
    <w:rsid w:val="00DD2CC2"/>
    <w:rsid w:val="00DD332A"/>
    <w:rsid w:val="00DD3482"/>
    <w:rsid w:val="00DD3D8D"/>
    <w:rsid w:val="00DD3DD2"/>
    <w:rsid w:val="00DD4237"/>
    <w:rsid w:val="00DD4818"/>
    <w:rsid w:val="00DD50D0"/>
    <w:rsid w:val="00DD57B3"/>
    <w:rsid w:val="00DD5848"/>
    <w:rsid w:val="00DD5D3F"/>
    <w:rsid w:val="00DD613D"/>
    <w:rsid w:val="00DD64C5"/>
    <w:rsid w:val="00DD701A"/>
    <w:rsid w:val="00DD7ABC"/>
    <w:rsid w:val="00DD7FDF"/>
    <w:rsid w:val="00DE0776"/>
    <w:rsid w:val="00DE07D9"/>
    <w:rsid w:val="00DE07F7"/>
    <w:rsid w:val="00DE0A68"/>
    <w:rsid w:val="00DE0B09"/>
    <w:rsid w:val="00DE12A4"/>
    <w:rsid w:val="00DE162B"/>
    <w:rsid w:val="00DE1703"/>
    <w:rsid w:val="00DE2298"/>
    <w:rsid w:val="00DE25AC"/>
    <w:rsid w:val="00DE28A3"/>
    <w:rsid w:val="00DE28B4"/>
    <w:rsid w:val="00DE33D2"/>
    <w:rsid w:val="00DE3616"/>
    <w:rsid w:val="00DE52EC"/>
    <w:rsid w:val="00DE59CD"/>
    <w:rsid w:val="00DE6744"/>
    <w:rsid w:val="00DE7FAE"/>
    <w:rsid w:val="00DF01D7"/>
    <w:rsid w:val="00DF03CC"/>
    <w:rsid w:val="00DF0EE3"/>
    <w:rsid w:val="00DF0F0F"/>
    <w:rsid w:val="00DF102A"/>
    <w:rsid w:val="00DF124D"/>
    <w:rsid w:val="00DF15E3"/>
    <w:rsid w:val="00DF212C"/>
    <w:rsid w:val="00DF23B6"/>
    <w:rsid w:val="00DF2791"/>
    <w:rsid w:val="00DF2B56"/>
    <w:rsid w:val="00DF359B"/>
    <w:rsid w:val="00DF366B"/>
    <w:rsid w:val="00DF494B"/>
    <w:rsid w:val="00DF5355"/>
    <w:rsid w:val="00DF568D"/>
    <w:rsid w:val="00DF67D2"/>
    <w:rsid w:val="00E0055D"/>
    <w:rsid w:val="00E008B9"/>
    <w:rsid w:val="00E00C1D"/>
    <w:rsid w:val="00E00CCB"/>
    <w:rsid w:val="00E00EC5"/>
    <w:rsid w:val="00E0145C"/>
    <w:rsid w:val="00E0147F"/>
    <w:rsid w:val="00E01653"/>
    <w:rsid w:val="00E016AB"/>
    <w:rsid w:val="00E01C97"/>
    <w:rsid w:val="00E02519"/>
    <w:rsid w:val="00E0315C"/>
    <w:rsid w:val="00E03206"/>
    <w:rsid w:val="00E0368B"/>
    <w:rsid w:val="00E03E2C"/>
    <w:rsid w:val="00E03EB3"/>
    <w:rsid w:val="00E042C7"/>
    <w:rsid w:val="00E04421"/>
    <w:rsid w:val="00E0465E"/>
    <w:rsid w:val="00E04C73"/>
    <w:rsid w:val="00E055E3"/>
    <w:rsid w:val="00E06010"/>
    <w:rsid w:val="00E0651F"/>
    <w:rsid w:val="00E06BB6"/>
    <w:rsid w:val="00E073AC"/>
    <w:rsid w:val="00E0781A"/>
    <w:rsid w:val="00E07929"/>
    <w:rsid w:val="00E10B66"/>
    <w:rsid w:val="00E10B7B"/>
    <w:rsid w:val="00E11475"/>
    <w:rsid w:val="00E116C5"/>
    <w:rsid w:val="00E11844"/>
    <w:rsid w:val="00E119E3"/>
    <w:rsid w:val="00E12A46"/>
    <w:rsid w:val="00E13165"/>
    <w:rsid w:val="00E134E0"/>
    <w:rsid w:val="00E13E04"/>
    <w:rsid w:val="00E146BA"/>
    <w:rsid w:val="00E14881"/>
    <w:rsid w:val="00E1494A"/>
    <w:rsid w:val="00E149C5"/>
    <w:rsid w:val="00E15860"/>
    <w:rsid w:val="00E167D3"/>
    <w:rsid w:val="00E175A7"/>
    <w:rsid w:val="00E20168"/>
    <w:rsid w:val="00E20695"/>
    <w:rsid w:val="00E20740"/>
    <w:rsid w:val="00E20E92"/>
    <w:rsid w:val="00E21106"/>
    <w:rsid w:val="00E21CFC"/>
    <w:rsid w:val="00E21FA5"/>
    <w:rsid w:val="00E22295"/>
    <w:rsid w:val="00E22C01"/>
    <w:rsid w:val="00E23622"/>
    <w:rsid w:val="00E23B80"/>
    <w:rsid w:val="00E2448F"/>
    <w:rsid w:val="00E245DA"/>
    <w:rsid w:val="00E24645"/>
    <w:rsid w:val="00E24817"/>
    <w:rsid w:val="00E24A2B"/>
    <w:rsid w:val="00E24CD6"/>
    <w:rsid w:val="00E25D28"/>
    <w:rsid w:val="00E26BB0"/>
    <w:rsid w:val="00E27177"/>
    <w:rsid w:val="00E2746D"/>
    <w:rsid w:val="00E274B5"/>
    <w:rsid w:val="00E27CB4"/>
    <w:rsid w:val="00E27DF6"/>
    <w:rsid w:val="00E30291"/>
    <w:rsid w:val="00E30C01"/>
    <w:rsid w:val="00E31B92"/>
    <w:rsid w:val="00E31BCB"/>
    <w:rsid w:val="00E3286C"/>
    <w:rsid w:val="00E32963"/>
    <w:rsid w:val="00E32D9B"/>
    <w:rsid w:val="00E32DF1"/>
    <w:rsid w:val="00E332A7"/>
    <w:rsid w:val="00E33359"/>
    <w:rsid w:val="00E337BC"/>
    <w:rsid w:val="00E34160"/>
    <w:rsid w:val="00E34602"/>
    <w:rsid w:val="00E34E11"/>
    <w:rsid w:val="00E350CD"/>
    <w:rsid w:val="00E36A20"/>
    <w:rsid w:val="00E36B2E"/>
    <w:rsid w:val="00E36D97"/>
    <w:rsid w:val="00E36DD1"/>
    <w:rsid w:val="00E36DFD"/>
    <w:rsid w:val="00E36FC6"/>
    <w:rsid w:val="00E372A9"/>
    <w:rsid w:val="00E4001B"/>
    <w:rsid w:val="00E4051C"/>
    <w:rsid w:val="00E40B2F"/>
    <w:rsid w:val="00E412A0"/>
    <w:rsid w:val="00E41737"/>
    <w:rsid w:val="00E41952"/>
    <w:rsid w:val="00E423CD"/>
    <w:rsid w:val="00E43094"/>
    <w:rsid w:val="00E43E14"/>
    <w:rsid w:val="00E44DEE"/>
    <w:rsid w:val="00E45711"/>
    <w:rsid w:val="00E45A4C"/>
    <w:rsid w:val="00E45D3B"/>
    <w:rsid w:val="00E461C0"/>
    <w:rsid w:val="00E467E6"/>
    <w:rsid w:val="00E46B7C"/>
    <w:rsid w:val="00E46B9D"/>
    <w:rsid w:val="00E47262"/>
    <w:rsid w:val="00E477D3"/>
    <w:rsid w:val="00E50274"/>
    <w:rsid w:val="00E506CB"/>
    <w:rsid w:val="00E507F3"/>
    <w:rsid w:val="00E50B9E"/>
    <w:rsid w:val="00E50E3D"/>
    <w:rsid w:val="00E50F64"/>
    <w:rsid w:val="00E51E10"/>
    <w:rsid w:val="00E51FDE"/>
    <w:rsid w:val="00E53009"/>
    <w:rsid w:val="00E5333A"/>
    <w:rsid w:val="00E534B2"/>
    <w:rsid w:val="00E53CBB"/>
    <w:rsid w:val="00E54173"/>
    <w:rsid w:val="00E54730"/>
    <w:rsid w:val="00E547F2"/>
    <w:rsid w:val="00E55CD2"/>
    <w:rsid w:val="00E5659E"/>
    <w:rsid w:val="00E56B66"/>
    <w:rsid w:val="00E56EDF"/>
    <w:rsid w:val="00E57320"/>
    <w:rsid w:val="00E57676"/>
    <w:rsid w:val="00E579AF"/>
    <w:rsid w:val="00E57B5A"/>
    <w:rsid w:val="00E57CF3"/>
    <w:rsid w:val="00E60260"/>
    <w:rsid w:val="00E602FD"/>
    <w:rsid w:val="00E60537"/>
    <w:rsid w:val="00E60545"/>
    <w:rsid w:val="00E60BE6"/>
    <w:rsid w:val="00E61A7E"/>
    <w:rsid w:val="00E622CC"/>
    <w:rsid w:val="00E62523"/>
    <w:rsid w:val="00E62BB9"/>
    <w:rsid w:val="00E63D14"/>
    <w:rsid w:val="00E64377"/>
    <w:rsid w:val="00E64563"/>
    <w:rsid w:val="00E6468A"/>
    <w:rsid w:val="00E64EB2"/>
    <w:rsid w:val="00E65035"/>
    <w:rsid w:val="00E65A5A"/>
    <w:rsid w:val="00E65D38"/>
    <w:rsid w:val="00E661B0"/>
    <w:rsid w:val="00E6643C"/>
    <w:rsid w:val="00E67B06"/>
    <w:rsid w:val="00E67C7F"/>
    <w:rsid w:val="00E705B7"/>
    <w:rsid w:val="00E7086E"/>
    <w:rsid w:val="00E70ECC"/>
    <w:rsid w:val="00E71109"/>
    <w:rsid w:val="00E7156C"/>
    <w:rsid w:val="00E71839"/>
    <w:rsid w:val="00E71874"/>
    <w:rsid w:val="00E719CE"/>
    <w:rsid w:val="00E71A89"/>
    <w:rsid w:val="00E71C3C"/>
    <w:rsid w:val="00E71C98"/>
    <w:rsid w:val="00E71DE5"/>
    <w:rsid w:val="00E71FC7"/>
    <w:rsid w:val="00E724E0"/>
    <w:rsid w:val="00E729D9"/>
    <w:rsid w:val="00E73745"/>
    <w:rsid w:val="00E73DAB"/>
    <w:rsid w:val="00E7523D"/>
    <w:rsid w:val="00E754BA"/>
    <w:rsid w:val="00E7694D"/>
    <w:rsid w:val="00E770B5"/>
    <w:rsid w:val="00E77197"/>
    <w:rsid w:val="00E771D0"/>
    <w:rsid w:val="00E77A3E"/>
    <w:rsid w:val="00E77ABB"/>
    <w:rsid w:val="00E77BDC"/>
    <w:rsid w:val="00E80176"/>
    <w:rsid w:val="00E80927"/>
    <w:rsid w:val="00E80AFC"/>
    <w:rsid w:val="00E8125A"/>
    <w:rsid w:val="00E81B1A"/>
    <w:rsid w:val="00E82B43"/>
    <w:rsid w:val="00E82B77"/>
    <w:rsid w:val="00E833E5"/>
    <w:rsid w:val="00E834EA"/>
    <w:rsid w:val="00E836FC"/>
    <w:rsid w:val="00E84F5C"/>
    <w:rsid w:val="00E84FB3"/>
    <w:rsid w:val="00E856FD"/>
    <w:rsid w:val="00E86A3E"/>
    <w:rsid w:val="00E86C6C"/>
    <w:rsid w:val="00E86E52"/>
    <w:rsid w:val="00E86F68"/>
    <w:rsid w:val="00E87037"/>
    <w:rsid w:val="00E87819"/>
    <w:rsid w:val="00E90092"/>
    <w:rsid w:val="00E90ED5"/>
    <w:rsid w:val="00E921F3"/>
    <w:rsid w:val="00E92854"/>
    <w:rsid w:val="00E940E0"/>
    <w:rsid w:val="00E945C3"/>
    <w:rsid w:val="00E95BAF"/>
    <w:rsid w:val="00E95E22"/>
    <w:rsid w:val="00E95FCD"/>
    <w:rsid w:val="00E96A24"/>
    <w:rsid w:val="00E96D70"/>
    <w:rsid w:val="00E9767C"/>
    <w:rsid w:val="00EA0F03"/>
    <w:rsid w:val="00EA1D5F"/>
    <w:rsid w:val="00EA1EF9"/>
    <w:rsid w:val="00EA2184"/>
    <w:rsid w:val="00EA2642"/>
    <w:rsid w:val="00EA2CA0"/>
    <w:rsid w:val="00EA2F09"/>
    <w:rsid w:val="00EA3031"/>
    <w:rsid w:val="00EA31C2"/>
    <w:rsid w:val="00EA4A6F"/>
    <w:rsid w:val="00EA5760"/>
    <w:rsid w:val="00EA5C13"/>
    <w:rsid w:val="00EA60B4"/>
    <w:rsid w:val="00EA6BDE"/>
    <w:rsid w:val="00EA6E44"/>
    <w:rsid w:val="00EA7237"/>
    <w:rsid w:val="00EA7E8A"/>
    <w:rsid w:val="00EB055B"/>
    <w:rsid w:val="00EB070A"/>
    <w:rsid w:val="00EB0DC2"/>
    <w:rsid w:val="00EB112A"/>
    <w:rsid w:val="00EB1C86"/>
    <w:rsid w:val="00EB2FE6"/>
    <w:rsid w:val="00EB37CB"/>
    <w:rsid w:val="00EB435F"/>
    <w:rsid w:val="00EB46AF"/>
    <w:rsid w:val="00EB47AB"/>
    <w:rsid w:val="00EB51BA"/>
    <w:rsid w:val="00EB57D6"/>
    <w:rsid w:val="00EB5DD1"/>
    <w:rsid w:val="00EB5F34"/>
    <w:rsid w:val="00EB6050"/>
    <w:rsid w:val="00EB67F6"/>
    <w:rsid w:val="00EB6AF9"/>
    <w:rsid w:val="00EB75F7"/>
    <w:rsid w:val="00EB79C8"/>
    <w:rsid w:val="00EB79E5"/>
    <w:rsid w:val="00EB7AFB"/>
    <w:rsid w:val="00EC0A68"/>
    <w:rsid w:val="00EC1212"/>
    <w:rsid w:val="00EC13D6"/>
    <w:rsid w:val="00EC18EA"/>
    <w:rsid w:val="00EC1D3D"/>
    <w:rsid w:val="00EC1DF2"/>
    <w:rsid w:val="00EC2085"/>
    <w:rsid w:val="00EC21F4"/>
    <w:rsid w:val="00EC3151"/>
    <w:rsid w:val="00EC3331"/>
    <w:rsid w:val="00EC45E0"/>
    <w:rsid w:val="00EC49CE"/>
    <w:rsid w:val="00EC4A6B"/>
    <w:rsid w:val="00EC4C0D"/>
    <w:rsid w:val="00EC518F"/>
    <w:rsid w:val="00EC537B"/>
    <w:rsid w:val="00EC5B5B"/>
    <w:rsid w:val="00EC677E"/>
    <w:rsid w:val="00EC6E37"/>
    <w:rsid w:val="00EC7071"/>
    <w:rsid w:val="00EC761C"/>
    <w:rsid w:val="00EC7E67"/>
    <w:rsid w:val="00ED026B"/>
    <w:rsid w:val="00ED0277"/>
    <w:rsid w:val="00ED03E8"/>
    <w:rsid w:val="00ED05BA"/>
    <w:rsid w:val="00ED08D0"/>
    <w:rsid w:val="00ED0903"/>
    <w:rsid w:val="00ED0CCD"/>
    <w:rsid w:val="00ED10AF"/>
    <w:rsid w:val="00ED1435"/>
    <w:rsid w:val="00ED1D98"/>
    <w:rsid w:val="00ED1F5D"/>
    <w:rsid w:val="00ED3143"/>
    <w:rsid w:val="00ED389B"/>
    <w:rsid w:val="00ED3E97"/>
    <w:rsid w:val="00ED3F10"/>
    <w:rsid w:val="00ED496E"/>
    <w:rsid w:val="00ED4A08"/>
    <w:rsid w:val="00ED4CE6"/>
    <w:rsid w:val="00ED5536"/>
    <w:rsid w:val="00ED56CF"/>
    <w:rsid w:val="00ED5B5C"/>
    <w:rsid w:val="00ED6B5A"/>
    <w:rsid w:val="00ED6D18"/>
    <w:rsid w:val="00ED70BD"/>
    <w:rsid w:val="00ED7934"/>
    <w:rsid w:val="00ED7D28"/>
    <w:rsid w:val="00ED7EE8"/>
    <w:rsid w:val="00EE0B3E"/>
    <w:rsid w:val="00EE0BAA"/>
    <w:rsid w:val="00EE0CF5"/>
    <w:rsid w:val="00EE1FD6"/>
    <w:rsid w:val="00EE3556"/>
    <w:rsid w:val="00EE37BB"/>
    <w:rsid w:val="00EE37C3"/>
    <w:rsid w:val="00EE433C"/>
    <w:rsid w:val="00EE45EA"/>
    <w:rsid w:val="00EE5100"/>
    <w:rsid w:val="00EE5259"/>
    <w:rsid w:val="00EE52BE"/>
    <w:rsid w:val="00EE5E03"/>
    <w:rsid w:val="00EE60E0"/>
    <w:rsid w:val="00EE6D16"/>
    <w:rsid w:val="00EE7D69"/>
    <w:rsid w:val="00EF0EBC"/>
    <w:rsid w:val="00EF0F35"/>
    <w:rsid w:val="00EF3F1B"/>
    <w:rsid w:val="00EF4058"/>
    <w:rsid w:val="00EF4099"/>
    <w:rsid w:val="00EF5634"/>
    <w:rsid w:val="00EF5E81"/>
    <w:rsid w:val="00EF6012"/>
    <w:rsid w:val="00EF6BDC"/>
    <w:rsid w:val="00EF6CCE"/>
    <w:rsid w:val="00EF7866"/>
    <w:rsid w:val="00F00129"/>
    <w:rsid w:val="00F00757"/>
    <w:rsid w:val="00F007C1"/>
    <w:rsid w:val="00F017C7"/>
    <w:rsid w:val="00F017EF"/>
    <w:rsid w:val="00F0190F"/>
    <w:rsid w:val="00F01C4C"/>
    <w:rsid w:val="00F02786"/>
    <w:rsid w:val="00F032FC"/>
    <w:rsid w:val="00F033DF"/>
    <w:rsid w:val="00F036B1"/>
    <w:rsid w:val="00F0434F"/>
    <w:rsid w:val="00F047C3"/>
    <w:rsid w:val="00F04911"/>
    <w:rsid w:val="00F0548B"/>
    <w:rsid w:val="00F05B42"/>
    <w:rsid w:val="00F05D0A"/>
    <w:rsid w:val="00F05F44"/>
    <w:rsid w:val="00F0625B"/>
    <w:rsid w:val="00F063E9"/>
    <w:rsid w:val="00F0670F"/>
    <w:rsid w:val="00F0692E"/>
    <w:rsid w:val="00F07BE9"/>
    <w:rsid w:val="00F07D9C"/>
    <w:rsid w:val="00F07FA6"/>
    <w:rsid w:val="00F07FF2"/>
    <w:rsid w:val="00F102F6"/>
    <w:rsid w:val="00F107A7"/>
    <w:rsid w:val="00F10DA2"/>
    <w:rsid w:val="00F1148B"/>
    <w:rsid w:val="00F11BB3"/>
    <w:rsid w:val="00F12DA2"/>
    <w:rsid w:val="00F13036"/>
    <w:rsid w:val="00F1321A"/>
    <w:rsid w:val="00F1340F"/>
    <w:rsid w:val="00F1361C"/>
    <w:rsid w:val="00F13821"/>
    <w:rsid w:val="00F138C2"/>
    <w:rsid w:val="00F141A4"/>
    <w:rsid w:val="00F1560A"/>
    <w:rsid w:val="00F15E45"/>
    <w:rsid w:val="00F1625F"/>
    <w:rsid w:val="00F16434"/>
    <w:rsid w:val="00F171B6"/>
    <w:rsid w:val="00F1768E"/>
    <w:rsid w:val="00F2045B"/>
    <w:rsid w:val="00F206C3"/>
    <w:rsid w:val="00F21269"/>
    <w:rsid w:val="00F2127D"/>
    <w:rsid w:val="00F215DE"/>
    <w:rsid w:val="00F2184C"/>
    <w:rsid w:val="00F21D1A"/>
    <w:rsid w:val="00F22865"/>
    <w:rsid w:val="00F23D2E"/>
    <w:rsid w:val="00F24A24"/>
    <w:rsid w:val="00F24D75"/>
    <w:rsid w:val="00F25267"/>
    <w:rsid w:val="00F261E3"/>
    <w:rsid w:val="00F26F16"/>
    <w:rsid w:val="00F27099"/>
    <w:rsid w:val="00F27507"/>
    <w:rsid w:val="00F27C53"/>
    <w:rsid w:val="00F30382"/>
    <w:rsid w:val="00F306D5"/>
    <w:rsid w:val="00F30EA8"/>
    <w:rsid w:val="00F30EB3"/>
    <w:rsid w:val="00F315FB"/>
    <w:rsid w:val="00F32DE1"/>
    <w:rsid w:val="00F32E80"/>
    <w:rsid w:val="00F33D57"/>
    <w:rsid w:val="00F33E16"/>
    <w:rsid w:val="00F34062"/>
    <w:rsid w:val="00F34B2F"/>
    <w:rsid w:val="00F34DE5"/>
    <w:rsid w:val="00F34F33"/>
    <w:rsid w:val="00F366D8"/>
    <w:rsid w:val="00F369B6"/>
    <w:rsid w:val="00F36D1F"/>
    <w:rsid w:val="00F3769E"/>
    <w:rsid w:val="00F40017"/>
    <w:rsid w:val="00F4062C"/>
    <w:rsid w:val="00F40F06"/>
    <w:rsid w:val="00F41172"/>
    <w:rsid w:val="00F41836"/>
    <w:rsid w:val="00F41929"/>
    <w:rsid w:val="00F4262C"/>
    <w:rsid w:val="00F42669"/>
    <w:rsid w:val="00F428B8"/>
    <w:rsid w:val="00F42C0E"/>
    <w:rsid w:val="00F42D65"/>
    <w:rsid w:val="00F4374F"/>
    <w:rsid w:val="00F44B8E"/>
    <w:rsid w:val="00F451CA"/>
    <w:rsid w:val="00F453DA"/>
    <w:rsid w:val="00F456F9"/>
    <w:rsid w:val="00F46A6E"/>
    <w:rsid w:val="00F47128"/>
    <w:rsid w:val="00F4720B"/>
    <w:rsid w:val="00F4749B"/>
    <w:rsid w:val="00F47CA1"/>
    <w:rsid w:val="00F50598"/>
    <w:rsid w:val="00F50B4B"/>
    <w:rsid w:val="00F514FB"/>
    <w:rsid w:val="00F52B73"/>
    <w:rsid w:val="00F52B7B"/>
    <w:rsid w:val="00F53C92"/>
    <w:rsid w:val="00F56B1B"/>
    <w:rsid w:val="00F56C0C"/>
    <w:rsid w:val="00F56CE9"/>
    <w:rsid w:val="00F56F70"/>
    <w:rsid w:val="00F56FB1"/>
    <w:rsid w:val="00F5756A"/>
    <w:rsid w:val="00F60384"/>
    <w:rsid w:val="00F60F4E"/>
    <w:rsid w:val="00F61151"/>
    <w:rsid w:val="00F619D1"/>
    <w:rsid w:val="00F620A2"/>
    <w:rsid w:val="00F628E9"/>
    <w:rsid w:val="00F62E6E"/>
    <w:rsid w:val="00F62FCB"/>
    <w:rsid w:val="00F6310A"/>
    <w:rsid w:val="00F63723"/>
    <w:rsid w:val="00F64E44"/>
    <w:rsid w:val="00F64ECE"/>
    <w:rsid w:val="00F66924"/>
    <w:rsid w:val="00F66DD9"/>
    <w:rsid w:val="00F66E30"/>
    <w:rsid w:val="00F670E4"/>
    <w:rsid w:val="00F6719C"/>
    <w:rsid w:val="00F67501"/>
    <w:rsid w:val="00F67B6E"/>
    <w:rsid w:val="00F7022D"/>
    <w:rsid w:val="00F70B07"/>
    <w:rsid w:val="00F70BBD"/>
    <w:rsid w:val="00F7174B"/>
    <w:rsid w:val="00F71C5B"/>
    <w:rsid w:val="00F71D1A"/>
    <w:rsid w:val="00F728DD"/>
    <w:rsid w:val="00F72953"/>
    <w:rsid w:val="00F72A85"/>
    <w:rsid w:val="00F72B0D"/>
    <w:rsid w:val="00F7387A"/>
    <w:rsid w:val="00F73B5B"/>
    <w:rsid w:val="00F73BBF"/>
    <w:rsid w:val="00F749AF"/>
    <w:rsid w:val="00F74D3B"/>
    <w:rsid w:val="00F75686"/>
    <w:rsid w:val="00F76A4E"/>
    <w:rsid w:val="00F76E6E"/>
    <w:rsid w:val="00F77765"/>
    <w:rsid w:val="00F77907"/>
    <w:rsid w:val="00F77EC3"/>
    <w:rsid w:val="00F8049C"/>
    <w:rsid w:val="00F816B4"/>
    <w:rsid w:val="00F8182B"/>
    <w:rsid w:val="00F823C6"/>
    <w:rsid w:val="00F82EB4"/>
    <w:rsid w:val="00F842C0"/>
    <w:rsid w:val="00F84E26"/>
    <w:rsid w:val="00F84E2D"/>
    <w:rsid w:val="00F84FB1"/>
    <w:rsid w:val="00F85141"/>
    <w:rsid w:val="00F853B8"/>
    <w:rsid w:val="00F85E98"/>
    <w:rsid w:val="00F86F36"/>
    <w:rsid w:val="00F9091A"/>
    <w:rsid w:val="00F90F30"/>
    <w:rsid w:val="00F91762"/>
    <w:rsid w:val="00F91943"/>
    <w:rsid w:val="00F9231F"/>
    <w:rsid w:val="00F9242E"/>
    <w:rsid w:val="00F92924"/>
    <w:rsid w:val="00F92A6F"/>
    <w:rsid w:val="00F930B8"/>
    <w:rsid w:val="00F9388B"/>
    <w:rsid w:val="00F938FE"/>
    <w:rsid w:val="00F93A21"/>
    <w:rsid w:val="00F945ED"/>
    <w:rsid w:val="00F94824"/>
    <w:rsid w:val="00F94C4E"/>
    <w:rsid w:val="00F94D42"/>
    <w:rsid w:val="00F951A5"/>
    <w:rsid w:val="00F9596E"/>
    <w:rsid w:val="00F95989"/>
    <w:rsid w:val="00F96798"/>
    <w:rsid w:val="00F96907"/>
    <w:rsid w:val="00F96919"/>
    <w:rsid w:val="00F97878"/>
    <w:rsid w:val="00F97B87"/>
    <w:rsid w:val="00FA09F5"/>
    <w:rsid w:val="00FA0A7C"/>
    <w:rsid w:val="00FA10F4"/>
    <w:rsid w:val="00FA18D9"/>
    <w:rsid w:val="00FA1E4A"/>
    <w:rsid w:val="00FA2F63"/>
    <w:rsid w:val="00FA320A"/>
    <w:rsid w:val="00FA3F05"/>
    <w:rsid w:val="00FA46C9"/>
    <w:rsid w:val="00FA49B5"/>
    <w:rsid w:val="00FA4ED4"/>
    <w:rsid w:val="00FA4EEF"/>
    <w:rsid w:val="00FA57AA"/>
    <w:rsid w:val="00FA5C88"/>
    <w:rsid w:val="00FA6372"/>
    <w:rsid w:val="00FA6845"/>
    <w:rsid w:val="00FA7188"/>
    <w:rsid w:val="00FA7554"/>
    <w:rsid w:val="00FA7C8B"/>
    <w:rsid w:val="00FB0249"/>
    <w:rsid w:val="00FB0A2E"/>
    <w:rsid w:val="00FB0AB9"/>
    <w:rsid w:val="00FB1096"/>
    <w:rsid w:val="00FB1257"/>
    <w:rsid w:val="00FB2004"/>
    <w:rsid w:val="00FB21FA"/>
    <w:rsid w:val="00FB2E08"/>
    <w:rsid w:val="00FB35BA"/>
    <w:rsid w:val="00FB3CE5"/>
    <w:rsid w:val="00FB3E16"/>
    <w:rsid w:val="00FB3ED8"/>
    <w:rsid w:val="00FB47F8"/>
    <w:rsid w:val="00FB5337"/>
    <w:rsid w:val="00FB6114"/>
    <w:rsid w:val="00FB6235"/>
    <w:rsid w:val="00FB6425"/>
    <w:rsid w:val="00FB6433"/>
    <w:rsid w:val="00FB6B2B"/>
    <w:rsid w:val="00FB6F96"/>
    <w:rsid w:val="00FB789B"/>
    <w:rsid w:val="00FB791F"/>
    <w:rsid w:val="00FB793A"/>
    <w:rsid w:val="00FC01F3"/>
    <w:rsid w:val="00FC08E1"/>
    <w:rsid w:val="00FC0B12"/>
    <w:rsid w:val="00FC0E31"/>
    <w:rsid w:val="00FC139C"/>
    <w:rsid w:val="00FC2DFD"/>
    <w:rsid w:val="00FC32C9"/>
    <w:rsid w:val="00FC32F4"/>
    <w:rsid w:val="00FC487E"/>
    <w:rsid w:val="00FC5915"/>
    <w:rsid w:val="00FC5A6C"/>
    <w:rsid w:val="00FC5D6D"/>
    <w:rsid w:val="00FC6209"/>
    <w:rsid w:val="00FC6C0F"/>
    <w:rsid w:val="00FC6D3C"/>
    <w:rsid w:val="00FC7931"/>
    <w:rsid w:val="00FC7A07"/>
    <w:rsid w:val="00FC7AB2"/>
    <w:rsid w:val="00FD0544"/>
    <w:rsid w:val="00FD07DD"/>
    <w:rsid w:val="00FD0B0F"/>
    <w:rsid w:val="00FD1ABB"/>
    <w:rsid w:val="00FD2233"/>
    <w:rsid w:val="00FD28E1"/>
    <w:rsid w:val="00FD2BAB"/>
    <w:rsid w:val="00FD3D4F"/>
    <w:rsid w:val="00FD42A0"/>
    <w:rsid w:val="00FD43B6"/>
    <w:rsid w:val="00FD4F74"/>
    <w:rsid w:val="00FD533E"/>
    <w:rsid w:val="00FD5DB0"/>
    <w:rsid w:val="00FD5EB9"/>
    <w:rsid w:val="00FD6657"/>
    <w:rsid w:val="00FD7187"/>
    <w:rsid w:val="00FD72D8"/>
    <w:rsid w:val="00FD76B9"/>
    <w:rsid w:val="00FE015F"/>
    <w:rsid w:val="00FE0276"/>
    <w:rsid w:val="00FE033E"/>
    <w:rsid w:val="00FE1329"/>
    <w:rsid w:val="00FE1622"/>
    <w:rsid w:val="00FE2EDE"/>
    <w:rsid w:val="00FE339F"/>
    <w:rsid w:val="00FE3B5F"/>
    <w:rsid w:val="00FE4FB6"/>
    <w:rsid w:val="00FE5873"/>
    <w:rsid w:val="00FE6048"/>
    <w:rsid w:val="00FE61B0"/>
    <w:rsid w:val="00FE6527"/>
    <w:rsid w:val="00FE6ADE"/>
    <w:rsid w:val="00FE6DB7"/>
    <w:rsid w:val="00FE6FB1"/>
    <w:rsid w:val="00FE733C"/>
    <w:rsid w:val="00FF02BC"/>
    <w:rsid w:val="00FF0330"/>
    <w:rsid w:val="00FF0584"/>
    <w:rsid w:val="00FF0CD1"/>
    <w:rsid w:val="00FF166A"/>
    <w:rsid w:val="00FF1A54"/>
    <w:rsid w:val="00FF1FC4"/>
    <w:rsid w:val="00FF238F"/>
    <w:rsid w:val="00FF2F20"/>
    <w:rsid w:val="00FF40EF"/>
    <w:rsid w:val="00FF659E"/>
    <w:rsid w:val="00FF6B55"/>
    <w:rsid w:val="00FF6F8F"/>
    <w:rsid w:val="00FF75F6"/>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unhideWhenUsed/>
    <w:rsid w:val="00F7174B"/>
  </w:style>
  <w:style w:type="character" w:customStyle="1" w:styleId="FootnoteTextChar">
    <w:name w:val="Footnote Text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unhideWhenUsed/>
    <w:rsid w:val="00F7174B"/>
  </w:style>
  <w:style w:type="character" w:customStyle="1" w:styleId="FootnoteTextChar">
    <w:name w:val="Footnote Text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879514">
      <w:bodyDiv w:val="1"/>
      <w:marLeft w:val="0"/>
      <w:marRight w:val="0"/>
      <w:marTop w:val="0"/>
      <w:marBottom w:val="0"/>
      <w:divBdr>
        <w:top w:val="none" w:sz="0" w:space="0" w:color="auto"/>
        <w:left w:val="none" w:sz="0" w:space="0" w:color="auto"/>
        <w:bottom w:val="none" w:sz="0" w:space="0" w:color="auto"/>
        <w:right w:val="none" w:sz="0" w:space="0" w:color="auto"/>
      </w:divBdr>
    </w:div>
    <w:div w:id="984240014">
      <w:bodyDiv w:val="1"/>
      <w:marLeft w:val="0"/>
      <w:marRight w:val="0"/>
      <w:marTop w:val="0"/>
      <w:marBottom w:val="0"/>
      <w:divBdr>
        <w:top w:val="none" w:sz="0" w:space="0" w:color="auto"/>
        <w:left w:val="none" w:sz="0" w:space="0" w:color="auto"/>
        <w:bottom w:val="none" w:sz="0" w:space="0" w:color="auto"/>
        <w:right w:val="none" w:sz="0" w:space="0" w:color="auto"/>
      </w:divBdr>
    </w:div>
    <w:div w:id="1368873713">
      <w:bodyDiv w:val="1"/>
      <w:marLeft w:val="0"/>
      <w:marRight w:val="0"/>
      <w:marTop w:val="0"/>
      <w:marBottom w:val="0"/>
      <w:divBdr>
        <w:top w:val="none" w:sz="0" w:space="0" w:color="auto"/>
        <w:left w:val="none" w:sz="0" w:space="0" w:color="auto"/>
        <w:bottom w:val="none" w:sz="0" w:space="0" w:color="auto"/>
        <w:right w:val="none" w:sz="0" w:space="0" w:color="auto"/>
      </w:divBdr>
    </w:div>
    <w:div w:id="1396512783">
      <w:bodyDiv w:val="1"/>
      <w:marLeft w:val="0"/>
      <w:marRight w:val="0"/>
      <w:marTop w:val="0"/>
      <w:marBottom w:val="0"/>
      <w:divBdr>
        <w:top w:val="none" w:sz="0" w:space="0" w:color="auto"/>
        <w:left w:val="none" w:sz="0" w:space="0" w:color="auto"/>
        <w:bottom w:val="none" w:sz="0" w:space="0" w:color="auto"/>
        <w:right w:val="none" w:sz="0" w:space="0" w:color="auto"/>
      </w:divBdr>
    </w:div>
    <w:div w:id="212129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1F68A-A85B-4103-9F0C-4A6398876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5117</Words>
  <Characters>29172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34221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dc:creator>
  <cp:lastModifiedBy>Wagner, Nathan R</cp:lastModifiedBy>
  <cp:revision>3</cp:revision>
  <cp:lastPrinted>2015-06-03T18:17:00Z</cp:lastPrinted>
  <dcterms:created xsi:type="dcterms:W3CDTF">2015-06-23T16:47:00Z</dcterms:created>
  <dcterms:modified xsi:type="dcterms:W3CDTF">2015-07-08T12:29:00Z</dcterms:modified>
</cp:coreProperties>
</file>