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360"/>
        <w:gridCol w:w="4428"/>
      </w:tblGrid>
      <w:tr w:rsidR="003A6031" w:rsidRPr="003A6031" w:rsidTr="008B0164">
        <w:tc>
          <w:tcPr>
            <w:tcW w:w="5000" w:type="pct"/>
            <w:gridSpan w:val="3"/>
          </w:tcPr>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PENNSYLVANIA</w:t>
            </w:r>
          </w:p>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PUBLIC UTILITY COMMISSION</w:t>
            </w:r>
          </w:p>
          <w:p w:rsidR="003A6031" w:rsidRPr="003A6031" w:rsidRDefault="003A6031" w:rsidP="003A6031">
            <w:pPr>
              <w:spacing w:line="240" w:lineRule="auto"/>
              <w:jc w:val="center"/>
              <w:rPr>
                <w:rFonts w:ascii="Times New Roman" w:hAnsi="Times New Roman"/>
                <w:b/>
                <w:sz w:val="26"/>
                <w:szCs w:val="24"/>
              </w:rPr>
            </w:pPr>
            <w:r w:rsidRPr="003A6031">
              <w:rPr>
                <w:rFonts w:ascii="Times New Roman" w:hAnsi="Times New Roman"/>
                <w:b/>
                <w:sz w:val="26"/>
                <w:szCs w:val="24"/>
              </w:rPr>
              <w:t>Harrisburg, PA  17105-3265</w:t>
            </w:r>
          </w:p>
          <w:p w:rsidR="003A6031" w:rsidRPr="003A6031" w:rsidRDefault="003A6031" w:rsidP="003A6031">
            <w:pPr>
              <w:spacing w:line="240" w:lineRule="auto"/>
              <w:rPr>
                <w:rFonts w:ascii="Times New Roman" w:hAnsi="Times New Roman"/>
                <w:sz w:val="26"/>
                <w:szCs w:val="24"/>
              </w:rPr>
            </w:pPr>
          </w:p>
          <w:p w:rsidR="003A6031" w:rsidRPr="003A6031" w:rsidRDefault="003A6031" w:rsidP="003A6031">
            <w:pPr>
              <w:spacing w:line="240" w:lineRule="auto"/>
              <w:rPr>
                <w:rFonts w:ascii="Times New Roman" w:hAnsi="Times New Roman"/>
                <w:sz w:val="26"/>
                <w:szCs w:val="24"/>
              </w:rPr>
            </w:pPr>
          </w:p>
        </w:tc>
      </w:tr>
      <w:tr w:rsidR="003A6031" w:rsidRPr="003A6031" w:rsidTr="008B0164">
        <w:tc>
          <w:tcPr>
            <w:tcW w:w="2500" w:type="pct"/>
          </w:tcPr>
          <w:p w:rsidR="003A6031" w:rsidRPr="003A6031" w:rsidRDefault="003A6031" w:rsidP="003A6031">
            <w:pPr>
              <w:spacing w:line="240" w:lineRule="auto"/>
              <w:rPr>
                <w:rFonts w:ascii="Times New Roman" w:hAnsi="Times New Roman"/>
                <w:sz w:val="26"/>
                <w:szCs w:val="24"/>
              </w:rPr>
            </w:pPr>
          </w:p>
        </w:tc>
        <w:tc>
          <w:tcPr>
            <w:tcW w:w="2500" w:type="pct"/>
            <w:gridSpan w:val="2"/>
          </w:tcPr>
          <w:p w:rsidR="003A6031" w:rsidRPr="003A6031" w:rsidRDefault="001961EC" w:rsidP="003A6031">
            <w:pPr>
              <w:spacing w:line="240" w:lineRule="auto"/>
              <w:jc w:val="right"/>
              <w:rPr>
                <w:rFonts w:ascii="Times New Roman" w:hAnsi="Times New Roman"/>
                <w:sz w:val="26"/>
                <w:szCs w:val="24"/>
              </w:rPr>
            </w:pPr>
            <w:r>
              <w:rPr>
                <w:rFonts w:ascii="Times New Roman" w:hAnsi="Times New Roman"/>
                <w:sz w:val="26"/>
                <w:szCs w:val="24"/>
              </w:rPr>
              <w:t>Public Meeting held July 8</w:t>
            </w:r>
            <w:r w:rsidR="003A6031">
              <w:rPr>
                <w:rFonts w:ascii="Times New Roman" w:hAnsi="Times New Roman"/>
                <w:sz w:val="26"/>
                <w:szCs w:val="24"/>
              </w:rPr>
              <w:t>, 2015</w:t>
            </w:r>
          </w:p>
          <w:p w:rsidR="003A6031" w:rsidRPr="003A6031" w:rsidRDefault="003A6031" w:rsidP="003A6031">
            <w:pPr>
              <w:spacing w:line="240" w:lineRule="auto"/>
              <w:jc w:val="right"/>
              <w:rPr>
                <w:rFonts w:ascii="Times New Roman" w:hAnsi="Times New Roman"/>
                <w:sz w:val="26"/>
                <w:szCs w:val="24"/>
              </w:rPr>
            </w:pPr>
          </w:p>
        </w:tc>
      </w:tr>
      <w:tr w:rsidR="003A6031" w:rsidRPr="003A6031" w:rsidTr="008B0164">
        <w:tc>
          <w:tcPr>
            <w:tcW w:w="5000" w:type="pct"/>
            <w:gridSpan w:val="3"/>
          </w:tcPr>
          <w:p w:rsidR="003A6031" w:rsidRPr="003A6031" w:rsidRDefault="003A6031" w:rsidP="003A6031">
            <w:pPr>
              <w:spacing w:line="240" w:lineRule="auto"/>
              <w:ind w:right="1080"/>
              <w:rPr>
                <w:rFonts w:ascii="Times New Roman" w:hAnsi="Times New Roman"/>
                <w:sz w:val="26"/>
                <w:szCs w:val="24"/>
              </w:rPr>
            </w:pPr>
            <w:r w:rsidRPr="003A6031">
              <w:rPr>
                <w:rFonts w:ascii="Times New Roman" w:hAnsi="Times New Roman"/>
                <w:sz w:val="26"/>
                <w:szCs w:val="24"/>
              </w:rPr>
              <w:t>Commissioners Present:</w:t>
            </w:r>
          </w:p>
          <w:p w:rsidR="003A6031" w:rsidRPr="003A6031" w:rsidRDefault="003A6031" w:rsidP="003A6031">
            <w:pPr>
              <w:spacing w:line="240" w:lineRule="auto"/>
              <w:ind w:right="1080"/>
              <w:rPr>
                <w:rFonts w:ascii="Times New Roman" w:hAnsi="Times New Roman"/>
                <w:sz w:val="26"/>
                <w:szCs w:val="24"/>
              </w:rPr>
            </w:pPr>
          </w:p>
          <w:p w:rsidR="003A6031" w:rsidRPr="003A6031" w:rsidRDefault="00016233" w:rsidP="003A6031">
            <w:pPr>
              <w:spacing w:line="240" w:lineRule="auto"/>
              <w:ind w:firstLine="540"/>
              <w:rPr>
                <w:rFonts w:ascii="Times New Roman" w:hAnsi="Times New Roman"/>
                <w:sz w:val="26"/>
                <w:szCs w:val="24"/>
              </w:rPr>
            </w:pPr>
            <w:r w:rsidRPr="003A6031">
              <w:rPr>
                <w:rFonts w:ascii="Times New Roman" w:hAnsi="Times New Roman"/>
                <w:sz w:val="26"/>
                <w:szCs w:val="24"/>
              </w:rPr>
              <w:t>Gladys M. Brown</w:t>
            </w:r>
            <w:r w:rsidR="003A6031" w:rsidRPr="003A6031">
              <w:rPr>
                <w:rFonts w:ascii="Times New Roman" w:hAnsi="Times New Roman"/>
                <w:sz w:val="26"/>
                <w:szCs w:val="24"/>
              </w:rPr>
              <w:t>, Chairman</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John F. Coleman, Jr., Vice Chairman</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James H. Cawley</w:t>
            </w:r>
          </w:p>
          <w:p w:rsidR="003A6031" w:rsidRPr="003A6031" w:rsidRDefault="003A6031" w:rsidP="003A6031">
            <w:pPr>
              <w:spacing w:line="240" w:lineRule="auto"/>
              <w:ind w:firstLine="540"/>
              <w:rPr>
                <w:rFonts w:ascii="Times New Roman" w:hAnsi="Times New Roman"/>
                <w:sz w:val="26"/>
                <w:szCs w:val="24"/>
              </w:rPr>
            </w:pPr>
            <w:r w:rsidRPr="003A6031">
              <w:rPr>
                <w:rFonts w:ascii="Times New Roman" w:hAnsi="Times New Roman"/>
                <w:sz w:val="26"/>
                <w:szCs w:val="24"/>
              </w:rPr>
              <w:t>Pamela A. Witmer</w:t>
            </w:r>
          </w:p>
          <w:p w:rsidR="003A6031" w:rsidRPr="003A6031" w:rsidRDefault="00016233" w:rsidP="003A6031">
            <w:pPr>
              <w:spacing w:line="240" w:lineRule="auto"/>
              <w:ind w:firstLine="540"/>
              <w:rPr>
                <w:rFonts w:ascii="Times New Roman" w:hAnsi="Times New Roman"/>
                <w:sz w:val="26"/>
                <w:szCs w:val="24"/>
              </w:rPr>
            </w:pPr>
            <w:r w:rsidRPr="003A6031">
              <w:rPr>
                <w:rFonts w:ascii="Times New Roman" w:hAnsi="Times New Roman"/>
                <w:sz w:val="26"/>
                <w:szCs w:val="24"/>
              </w:rPr>
              <w:t>Robert F. Powelson</w:t>
            </w:r>
          </w:p>
          <w:p w:rsidR="003A6031" w:rsidRPr="003A6031" w:rsidRDefault="003A6031" w:rsidP="003A6031">
            <w:pPr>
              <w:spacing w:line="240" w:lineRule="auto"/>
              <w:rPr>
                <w:rFonts w:ascii="Times New Roman" w:hAnsi="Times New Roman"/>
                <w:sz w:val="26"/>
                <w:szCs w:val="24"/>
              </w:rPr>
            </w:pPr>
          </w:p>
          <w:p w:rsidR="003A6031" w:rsidRPr="003A6031" w:rsidRDefault="003A6031" w:rsidP="003A6031">
            <w:pPr>
              <w:spacing w:line="240" w:lineRule="auto"/>
              <w:rPr>
                <w:rFonts w:ascii="Times New Roman" w:hAnsi="Times New Roman"/>
                <w:sz w:val="26"/>
                <w:szCs w:val="24"/>
              </w:rPr>
            </w:pPr>
          </w:p>
        </w:tc>
      </w:tr>
      <w:tr w:rsidR="00AB5C13" w:rsidRPr="00016233" w:rsidTr="00991C93">
        <w:tc>
          <w:tcPr>
            <w:tcW w:w="2688" w:type="pct"/>
            <w:gridSpan w:val="2"/>
          </w:tcPr>
          <w:p w:rsidR="00AB5C13" w:rsidRPr="00A14889" w:rsidRDefault="00AB5C13" w:rsidP="00AB5C13">
            <w:pPr>
              <w:spacing w:before="60" w:after="60" w:line="240" w:lineRule="auto"/>
              <w:rPr>
                <w:sz w:val="26"/>
                <w:szCs w:val="26"/>
              </w:rPr>
            </w:pPr>
            <w:r w:rsidRPr="00A14889">
              <w:rPr>
                <w:sz w:val="26"/>
                <w:szCs w:val="26"/>
              </w:rPr>
              <w:t>PP&amp;L Industrial Customer Alliance</w:t>
            </w:r>
          </w:p>
          <w:p w:rsidR="00AB5C13" w:rsidRPr="00A14889" w:rsidRDefault="00AB5C13" w:rsidP="00AB5C13">
            <w:pPr>
              <w:spacing w:before="60" w:after="60" w:line="240" w:lineRule="auto"/>
              <w:rPr>
                <w:sz w:val="26"/>
                <w:szCs w:val="26"/>
              </w:rPr>
            </w:pPr>
            <w:r>
              <w:rPr>
                <w:sz w:val="26"/>
                <w:szCs w:val="26"/>
              </w:rPr>
              <w:t xml:space="preserve">                   </w:t>
            </w:r>
            <w:r w:rsidRPr="00A14889">
              <w:rPr>
                <w:sz w:val="26"/>
                <w:szCs w:val="26"/>
              </w:rPr>
              <w:t xml:space="preserve">      v.</w:t>
            </w:r>
          </w:p>
          <w:p w:rsidR="00AB5C13" w:rsidRPr="00A14889" w:rsidRDefault="00AB5C13" w:rsidP="00AB5C13">
            <w:pPr>
              <w:spacing w:before="60" w:after="60" w:line="240" w:lineRule="auto"/>
              <w:rPr>
                <w:sz w:val="26"/>
                <w:szCs w:val="26"/>
              </w:rPr>
            </w:pPr>
            <w:r w:rsidRPr="00A14889">
              <w:rPr>
                <w:sz w:val="26"/>
                <w:szCs w:val="26"/>
              </w:rPr>
              <w:t>PPL Electric Utilities Corporation</w:t>
            </w:r>
          </w:p>
        </w:tc>
        <w:tc>
          <w:tcPr>
            <w:tcW w:w="2312" w:type="pct"/>
          </w:tcPr>
          <w:p w:rsidR="00AB5C13" w:rsidRPr="00A14889" w:rsidRDefault="00AB5C13" w:rsidP="00AB5C13">
            <w:pPr>
              <w:spacing w:line="240" w:lineRule="auto"/>
              <w:jc w:val="right"/>
              <w:rPr>
                <w:sz w:val="26"/>
                <w:szCs w:val="26"/>
              </w:rPr>
            </w:pPr>
            <w:r w:rsidRPr="00A14889">
              <w:rPr>
                <w:sz w:val="26"/>
                <w:szCs w:val="26"/>
              </w:rPr>
              <w:t>C-2013-2398440</w:t>
            </w:r>
          </w:p>
        </w:tc>
      </w:tr>
      <w:tr w:rsidR="00AB5C13" w:rsidRPr="00016233" w:rsidTr="00991C93">
        <w:tc>
          <w:tcPr>
            <w:tcW w:w="2688" w:type="pct"/>
            <w:gridSpan w:val="2"/>
          </w:tcPr>
          <w:p w:rsidR="00AB5C13" w:rsidRPr="00A14889" w:rsidRDefault="00AB5C13" w:rsidP="00AB5C13">
            <w:pPr>
              <w:spacing w:line="240" w:lineRule="auto"/>
              <w:rPr>
                <w:sz w:val="26"/>
                <w:szCs w:val="26"/>
              </w:rPr>
            </w:pPr>
          </w:p>
        </w:tc>
        <w:tc>
          <w:tcPr>
            <w:tcW w:w="2312" w:type="pct"/>
          </w:tcPr>
          <w:p w:rsidR="00AB5C13" w:rsidRPr="00A14889" w:rsidRDefault="00AB5C13" w:rsidP="00AB5C13">
            <w:pPr>
              <w:spacing w:line="240" w:lineRule="auto"/>
              <w:jc w:val="right"/>
              <w:rPr>
                <w:sz w:val="26"/>
                <w:szCs w:val="26"/>
              </w:rPr>
            </w:pPr>
          </w:p>
        </w:tc>
      </w:tr>
      <w:tr w:rsidR="00AB5C13" w:rsidRPr="00016233" w:rsidTr="00991C93">
        <w:tc>
          <w:tcPr>
            <w:tcW w:w="2688" w:type="pct"/>
            <w:gridSpan w:val="2"/>
          </w:tcPr>
          <w:p w:rsidR="00AB5C13" w:rsidRPr="00A14889" w:rsidRDefault="00AB5C13" w:rsidP="00AB5C13">
            <w:pPr>
              <w:spacing w:before="60" w:after="60" w:line="240" w:lineRule="auto"/>
              <w:rPr>
                <w:sz w:val="26"/>
                <w:szCs w:val="26"/>
              </w:rPr>
            </w:pPr>
            <w:r w:rsidRPr="00A14889">
              <w:rPr>
                <w:sz w:val="26"/>
                <w:szCs w:val="26"/>
              </w:rPr>
              <w:t>PP&amp;L Industrial Customer Alliance</w:t>
            </w:r>
          </w:p>
          <w:p w:rsidR="00AB5C13" w:rsidRPr="00A14889" w:rsidRDefault="00AB5C13" w:rsidP="00AB5C13">
            <w:pPr>
              <w:spacing w:before="60" w:after="60" w:line="240" w:lineRule="auto"/>
              <w:rPr>
                <w:sz w:val="26"/>
                <w:szCs w:val="26"/>
              </w:rPr>
            </w:pPr>
            <w:r>
              <w:rPr>
                <w:sz w:val="26"/>
                <w:szCs w:val="26"/>
              </w:rPr>
              <w:t xml:space="preserve">                   </w:t>
            </w:r>
            <w:r w:rsidRPr="00A14889">
              <w:rPr>
                <w:sz w:val="26"/>
                <w:szCs w:val="26"/>
              </w:rPr>
              <w:t xml:space="preserve">      v.</w:t>
            </w:r>
          </w:p>
          <w:p w:rsidR="00AB5C13" w:rsidRPr="00A14889" w:rsidRDefault="00AB5C13" w:rsidP="00AB5C13">
            <w:pPr>
              <w:spacing w:before="60" w:after="60" w:line="240" w:lineRule="auto"/>
              <w:rPr>
                <w:sz w:val="26"/>
                <w:szCs w:val="26"/>
              </w:rPr>
            </w:pPr>
            <w:r w:rsidRPr="00A14889">
              <w:rPr>
                <w:sz w:val="26"/>
                <w:szCs w:val="26"/>
              </w:rPr>
              <w:t>PPL Electric Utilities Corporation</w:t>
            </w:r>
          </w:p>
        </w:tc>
        <w:tc>
          <w:tcPr>
            <w:tcW w:w="2312" w:type="pct"/>
          </w:tcPr>
          <w:p w:rsidR="00AB5C13" w:rsidRPr="00A14889" w:rsidRDefault="00AB5C13" w:rsidP="00AB5C13">
            <w:pPr>
              <w:spacing w:line="240" w:lineRule="auto"/>
              <w:jc w:val="right"/>
              <w:rPr>
                <w:sz w:val="26"/>
                <w:szCs w:val="26"/>
              </w:rPr>
            </w:pPr>
            <w:r>
              <w:rPr>
                <w:sz w:val="26"/>
                <w:szCs w:val="26"/>
              </w:rPr>
              <w:t>C-2013-2398442</w:t>
            </w:r>
          </w:p>
        </w:tc>
      </w:tr>
    </w:tbl>
    <w:p w:rsidR="00E15B98" w:rsidRPr="00AB5C13" w:rsidRDefault="00E15B98" w:rsidP="00D26D41">
      <w:pPr>
        <w:rPr>
          <w:rFonts w:ascii="Times New Roman" w:hAnsi="Times New Roman"/>
          <w:sz w:val="26"/>
          <w:szCs w:val="26"/>
        </w:rPr>
      </w:pPr>
    </w:p>
    <w:p w:rsidR="00BE3149" w:rsidRPr="00AB5C13" w:rsidRDefault="00BE3149" w:rsidP="00D26D41"/>
    <w:p w:rsidR="00E15B98" w:rsidRPr="00AB5C13" w:rsidRDefault="00E15B98" w:rsidP="000E75E8">
      <w:pPr>
        <w:keepNext/>
        <w:jc w:val="center"/>
        <w:rPr>
          <w:rFonts w:ascii="Times New Roman" w:hAnsi="Times New Roman"/>
          <w:b/>
          <w:sz w:val="26"/>
          <w:szCs w:val="26"/>
        </w:rPr>
      </w:pPr>
      <w:r w:rsidRPr="00AB5C13">
        <w:rPr>
          <w:rFonts w:ascii="Times New Roman" w:hAnsi="Times New Roman"/>
          <w:b/>
          <w:sz w:val="26"/>
          <w:szCs w:val="26"/>
        </w:rPr>
        <w:t>OPINION AND ORDER</w:t>
      </w:r>
    </w:p>
    <w:p w:rsidR="00E15B98" w:rsidRPr="00AB5C13" w:rsidRDefault="00E15B98" w:rsidP="000E75E8">
      <w:pPr>
        <w:keepNext/>
        <w:jc w:val="center"/>
        <w:rPr>
          <w:rFonts w:ascii="Times New Roman" w:hAnsi="Times New Roman"/>
          <w:b/>
          <w:sz w:val="26"/>
          <w:szCs w:val="26"/>
        </w:rPr>
      </w:pPr>
    </w:p>
    <w:p w:rsidR="00E15B98" w:rsidRPr="00AB5C13" w:rsidRDefault="00E15B98" w:rsidP="000E75E8">
      <w:pPr>
        <w:pStyle w:val="BodyTextIndent"/>
        <w:keepNext/>
        <w:spacing w:after="0"/>
        <w:ind w:left="0"/>
        <w:rPr>
          <w:rFonts w:ascii="Times New Roman" w:hAnsi="Times New Roman"/>
          <w:b/>
          <w:sz w:val="26"/>
          <w:szCs w:val="26"/>
        </w:rPr>
      </w:pPr>
      <w:r w:rsidRPr="00AB5C13">
        <w:rPr>
          <w:rFonts w:ascii="Times New Roman" w:hAnsi="Times New Roman"/>
          <w:b/>
          <w:sz w:val="26"/>
          <w:szCs w:val="26"/>
        </w:rPr>
        <w:t>BY THE COMMISSION:</w:t>
      </w:r>
    </w:p>
    <w:p w:rsidR="00E15B98" w:rsidRPr="00AB5C13" w:rsidRDefault="00E15B98" w:rsidP="000E75E8">
      <w:pPr>
        <w:pStyle w:val="BodyTextIndent"/>
        <w:keepNext/>
        <w:spacing w:after="0"/>
        <w:ind w:left="0"/>
        <w:rPr>
          <w:rFonts w:ascii="Times New Roman" w:hAnsi="Times New Roman"/>
          <w:b/>
          <w:sz w:val="26"/>
          <w:szCs w:val="26"/>
        </w:rPr>
      </w:pPr>
    </w:p>
    <w:p w:rsidR="00857652" w:rsidRDefault="00992C07" w:rsidP="000E75E8">
      <w:pPr>
        <w:keepNext/>
        <w:tabs>
          <w:tab w:val="left" w:pos="-720"/>
        </w:tabs>
        <w:suppressAutoHyphens/>
        <w:ind w:firstLine="1440"/>
        <w:rPr>
          <w:rFonts w:ascii="Times New Roman" w:hAnsi="Times New Roman"/>
          <w:sz w:val="26"/>
        </w:rPr>
      </w:pPr>
      <w:r w:rsidRPr="00AB5C13">
        <w:rPr>
          <w:rFonts w:ascii="Times New Roman" w:hAnsi="Times New Roman"/>
          <w:sz w:val="26"/>
        </w:rPr>
        <w:t>Before the Pennsylvania Public Utility Commission (Commission) for consideration and disposition is the Petition for Reconsider</w:t>
      </w:r>
      <w:r w:rsidR="00AB5C13" w:rsidRPr="00AB5C13">
        <w:rPr>
          <w:rFonts w:ascii="Times New Roman" w:hAnsi="Times New Roman"/>
          <w:sz w:val="26"/>
        </w:rPr>
        <w:t>ation (Petition), filed by the PP&amp;L Industrial Customer Alliance</w:t>
      </w:r>
      <w:r w:rsidR="001961EC">
        <w:rPr>
          <w:rFonts w:ascii="Times New Roman" w:hAnsi="Times New Roman"/>
          <w:sz w:val="26"/>
        </w:rPr>
        <w:t xml:space="preserve"> (PPLICA)</w:t>
      </w:r>
      <w:r w:rsidRPr="00AB5C13">
        <w:rPr>
          <w:rFonts w:ascii="Times New Roman" w:hAnsi="Times New Roman"/>
          <w:sz w:val="26"/>
        </w:rPr>
        <w:t xml:space="preserve"> on </w:t>
      </w:r>
      <w:r w:rsidR="00AB5C13" w:rsidRPr="00AB5C13">
        <w:rPr>
          <w:rFonts w:ascii="Times New Roman" w:hAnsi="Times New Roman"/>
          <w:sz w:val="26"/>
        </w:rPr>
        <w:t>May 11</w:t>
      </w:r>
      <w:r w:rsidR="007D428C" w:rsidRPr="00AB5C13">
        <w:rPr>
          <w:rFonts w:ascii="Times New Roman" w:hAnsi="Times New Roman"/>
          <w:sz w:val="26"/>
        </w:rPr>
        <w:t>, 2015</w:t>
      </w:r>
      <w:r w:rsidRPr="00AB5C13">
        <w:rPr>
          <w:rFonts w:ascii="Times New Roman" w:hAnsi="Times New Roman"/>
          <w:sz w:val="26"/>
        </w:rPr>
        <w:t xml:space="preserve">, seeking reconsideration of the Opinion and Order entered </w:t>
      </w:r>
      <w:r w:rsidR="00AB5C13" w:rsidRPr="00AB5C13">
        <w:rPr>
          <w:rFonts w:ascii="Times New Roman" w:hAnsi="Times New Roman"/>
          <w:sz w:val="26"/>
        </w:rPr>
        <w:t>April 23</w:t>
      </w:r>
      <w:r w:rsidR="007D428C" w:rsidRPr="00AB5C13">
        <w:rPr>
          <w:rFonts w:ascii="Times New Roman" w:hAnsi="Times New Roman"/>
          <w:sz w:val="26"/>
        </w:rPr>
        <w:t>, 2015</w:t>
      </w:r>
      <w:r w:rsidR="00857652">
        <w:rPr>
          <w:rFonts w:ascii="Times New Roman" w:hAnsi="Times New Roman"/>
          <w:sz w:val="26"/>
        </w:rPr>
        <w:t xml:space="preserve"> (</w:t>
      </w:r>
      <w:r w:rsidR="00857652" w:rsidRPr="00857652">
        <w:rPr>
          <w:rFonts w:ascii="Times New Roman" w:hAnsi="Times New Roman"/>
          <w:i/>
          <w:sz w:val="26"/>
        </w:rPr>
        <w:t>April 2015 Order</w:t>
      </w:r>
      <w:r w:rsidR="00857652">
        <w:rPr>
          <w:rFonts w:ascii="Times New Roman" w:hAnsi="Times New Roman"/>
          <w:sz w:val="26"/>
        </w:rPr>
        <w:t>)</w:t>
      </w:r>
      <w:r w:rsidRPr="00AB5C13">
        <w:rPr>
          <w:rFonts w:ascii="Times New Roman" w:hAnsi="Times New Roman"/>
          <w:sz w:val="26"/>
        </w:rPr>
        <w:t>, relative to the above-captioned proceedings.</w:t>
      </w:r>
      <w:r w:rsidR="00857652">
        <w:rPr>
          <w:rFonts w:ascii="Times New Roman" w:hAnsi="Times New Roman"/>
          <w:sz w:val="26"/>
        </w:rPr>
        <w:t xml:space="preserve"> </w:t>
      </w:r>
      <w:r w:rsidR="00857652" w:rsidRPr="00857652">
        <w:rPr>
          <w:rFonts w:ascii="Times New Roman" w:hAnsi="Times New Roman"/>
          <w:sz w:val="26"/>
        </w:rPr>
        <w:t xml:space="preserve"> </w:t>
      </w:r>
      <w:r w:rsidR="00857652">
        <w:rPr>
          <w:rFonts w:ascii="Times New Roman" w:hAnsi="Times New Roman"/>
          <w:sz w:val="26"/>
        </w:rPr>
        <w:t xml:space="preserve">An Answer to the Petition was filed on May 18, 2015, by </w:t>
      </w:r>
      <w:r w:rsidR="00857652">
        <w:rPr>
          <w:rFonts w:ascii="Times New Roman" w:hAnsi="Times New Roman"/>
          <w:sz w:val="26"/>
        </w:rPr>
        <w:lastRenderedPageBreak/>
        <w:t>PPL Electric Utilities Corporation (PPL).  For the reasons stated below, we shall deny the Petition.</w:t>
      </w:r>
    </w:p>
    <w:p w:rsidR="00992C07" w:rsidRPr="00AB5C13" w:rsidRDefault="00992C07" w:rsidP="00992C07">
      <w:pPr>
        <w:tabs>
          <w:tab w:val="left" w:pos="-720"/>
        </w:tabs>
        <w:suppressAutoHyphens/>
        <w:ind w:firstLine="1440"/>
        <w:rPr>
          <w:rFonts w:ascii="Times New Roman" w:hAnsi="Times New Roman"/>
          <w:b/>
          <w:sz w:val="26"/>
        </w:rPr>
      </w:pPr>
    </w:p>
    <w:p w:rsidR="00AB4234" w:rsidRPr="00AB4234" w:rsidRDefault="00AB4234" w:rsidP="00AB4234">
      <w:pPr>
        <w:widowControl w:val="0"/>
        <w:jc w:val="center"/>
        <w:rPr>
          <w:rFonts w:ascii="Times New Roman" w:hAnsi="Times New Roman"/>
          <w:b/>
          <w:sz w:val="26"/>
          <w:szCs w:val="26"/>
        </w:rPr>
      </w:pPr>
      <w:bookmarkStart w:id="0" w:name="OLE_LINK1"/>
      <w:bookmarkStart w:id="1" w:name="OLE_LINK2"/>
      <w:r w:rsidRPr="00AB4234">
        <w:rPr>
          <w:rFonts w:ascii="Times New Roman" w:hAnsi="Times New Roman"/>
          <w:b/>
          <w:sz w:val="26"/>
          <w:szCs w:val="26"/>
        </w:rPr>
        <w:t>History of the Proceeding</w:t>
      </w:r>
    </w:p>
    <w:p w:rsidR="00AB4234" w:rsidRPr="00AB4234" w:rsidRDefault="00AB4234" w:rsidP="00AB4234">
      <w:pPr>
        <w:widowControl w:val="0"/>
        <w:rPr>
          <w:rFonts w:ascii="Times New Roman" w:hAnsi="Times New Roman"/>
          <w:b/>
          <w:sz w:val="26"/>
          <w:szCs w:val="26"/>
          <w:u w:val="single"/>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On October 22, 2013, PPL filed Supplement No. 139 and Supplement No. 140 to its Tariff – Electric Pa. P.U.C. No. 201.  Supplement No. 139 was docketed at M</w:t>
      </w:r>
      <w:r w:rsidRPr="00AB4234">
        <w:rPr>
          <w:rFonts w:ascii="Times New Roman" w:hAnsi="Times New Roman"/>
          <w:sz w:val="26"/>
          <w:szCs w:val="26"/>
        </w:rPr>
        <w:noBreakHyphen/>
        <w:t>2013-2389549, and Supplement No. 140 was docketed at M-2013-2389551.  Both tariff supplements were filed on ten days’ notice, to become effective November 1, 2013.</w:t>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 xml:space="preserve">Through Supplement No. 139, PPL proposed to update its Phase I Act 129 Compliance Rider (ACR-1), which is a non-bypassable mechanism designed to recover the costs relating to PPL’s Phase I Act 129 Energy Efficiency and Conservation (EE&amp;C) Plan.  Specifically, Supplement No. 139 modified the ACR-1 to reflect updated Phase I Plan cost data relating to the Company’s Government/Education/Non-profit (GNI) customer sector, and to reflect the reallocation of these costs to the </w:t>
      </w:r>
      <w:r w:rsidRPr="00E51956">
        <w:rPr>
          <w:rFonts w:ascii="Times New Roman" w:hAnsi="Times New Roman"/>
          <w:sz w:val="26"/>
          <w:szCs w:val="26"/>
        </w:rPr>
        <w:t>Company’s three customer classes—Residential, Small Commercial and Industrial (Small C&amp;I), and Large Commercial and Industrial (Large C&amp;I).  Supplement 139 also revised</w:t>
      </w:r>
      <w:r w:rsidRPr="00AB4234">
        <w:rPr>
          <w:rFonts w:ascii="Times New Roman" w:hAnsi="Times New Roman"/>
          <w:sz w:val="26"/>
          <w:szCs w:val="26"/>
        </w:rPr>
        <w:t xml:space="preserve"> the ACR-1 to reflect a corrected billing demand for the Large C&amp;I customer class.  </w:t>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 xml:space="preserve">Through Supplement No. 140, PPL proposed to update its Phase II Act 129 Compliance Rider (ACR-2), which is a non-bypassable mechanism designed to recover the costs relating to its Phase II Act 129 EE&amp;C Plan.  Specifically, Supplement No. 140 updated the ACR-2 to more accurately reflect the allocation of EE&amp;C costs relating to the GNI customer sector to the Company’s Residential, Small C&amp;I and Large C&amp;I customer classes, based on the updated Phase I cost data developed by PPL.  Supplement No. 140 also revised the ACR-2 to reflect a corrected billing demand for the Large C&amp;I customer class.  </w:t>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lastRenderedPageBreak/>
        <w:tab/>
      </w:r>
      <w:r w:rsidRPr="00AB4234">
        <w:rPr>
          <w:rFonts w:ascii="Times New Roman" w:hAnsi="Times New Roman"/>
          <w:sz w:val="26"/>
          <w:szCs w:val="26"/>
        </w:rPr>
        <w:tab/>
        <w:t xml:space="preserve">On October 31, 2013, the Commission issued separate Secretarial Letters allowing Supplement Nos. 139 and 140 to become effective as filed on November 1, 2013. </w:t>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 xml:space="preserve">On December 23, 2013, PPLICA filed separate Complaints against PPL’s Supplement No. 139 and Supplement No. 140, which were docketed at C-2013-2398442 and C-2013-2398440, respectively.  In its Complaints, PPLICA contended that the adjustments </w:t>
      </w:r>
      <w:r w:rsidRPr="009B47CA">
        <w:rPr>
          <w:rFonts w:ascii="Times New Roman" w:hAnsi="Times New Roman"/>
          <w:sz w:val="26"/>
          <w:szCs w:val="26"/>
        </w:rPr>
        <w:t>to the ACR-1 and ACR-2 implemented by Supplement Nos. 139 and 140 improperly shifted EE&amp;C program costs between customer classes without prior Commission approval,</w:t>
      </w:r>
      <w:r w:rsidR="00222727" w:rsidRPr="009B47CA">
        <w:rPr>
          <w:rFonts w:ascii="Times New Roman" w:hAnsi="Times New Roman"/>
          <w:sz w:val="26"/>
          <w:szCs w:val="26"/>
          <w:vertAlign w:val="superscript"/>
        </w:rPr>
        <w:footnoteReference w:id="1"/>
      </w:r>
      <w:r w:rsidRPr="009B47CA">
        <w:rPr>
          <w:rFonts w:ascii="Times New Roman" w:hAnsi="Times New Roman"/>
          <w:sz w:val="26"/>
          <w:szCs w:val="26"/>
        </w:rPr>
        <w:t xml:space="preserve"> in violation of the Commission’s Order approving PPL’s Phase I Plan in </w:t>
      </w:r>
      <w:r w:rsidRPr="009B47CA">
        <w:rPr>
          <w:rFonts w:ascii="Times New Roman" w:hAnsi="Times New Roman"/>
          <w:i/>
          <w:sz w:val="26"/>
          <w:szCs w:val="26"/>
        </w:rPr>
        <w:t>Petition of PPL Electric Utilities Corporation for Approval of its Energy Efficiency and Conservation Plan</w:t>
      </w:r>
      <w:r w:rsidRPr="009B47CA">
        <w:rPr>
          <w:rFonts w:ascii="Times New Roman" w:hAnsi="Times New Roman"/>
          <w:sz w:val="26"/>
          <w:szCs w:val="26"/>
        </w:rPr>
        <w:t>, Docket No. M-2009-2093216 (Order entered October 26, 2009) (</w:t>
      </w:r>
      <w:r w:rsidRPr="009B47CA">
        <w:rPr>
          <w:rFonts w:ascii="Times New Roman" w:hAnsi="Times New Roman"/>
          <w:i/>
          <w:sz w:val="26"/>
          <w:szCs w:val="26"/>
        </w:rPr>
        <w:t>Phase</w:t>
      </w:r>
      <w:r w:rsidRPr="00AB4234">
        <w:rPr>
          <w:rFonts w:ascii="Times New Roman" w:hAnsi="Times New Roman"/>
          <w:i/>
          <w:sz w:val="26"/>
          <w:szCs w:val="26"/>
        </w:rPr>
        <w:t xml:space="preserve"> I Plan Order</w:t>
      </w:r>
      <w:r w:rsidRPr="00AB4234">
        <w:rPr>
          <w:rFonts w:ascii="Times New Roman" w:hAnsi="Times New Roman"/>
          <w:sz w:val="26"/>
          <w:szCs w:val="26"/>
        </w:rPr>
        <w:t xml:space="preserve">), and the Commission’s Order approving PPL’s Phase II Plan in </w:t>
      </w:r>
      <w:r w:rsidRPr="00AB4234">
        <w:rPr>
          <w:rFonts w:ascii="Times New Roman" w:hAnsi="Times New Roman"/>
          <w:i/>
          <w:sz w:val="26"/>
          <w:szCs w:val="26"/>
        </w:rPr>
        <w:t>Petition of  PPL Electric Utilities Corporation for Approval of its Act 129 Phase II Energy Efficiency and Conservation Plan</w:t>
      </w:r>
      <w:r w:rsidRPr="00AB4234">
        <w:rPr>
          <w:rFonts w:ascii="Times New Roman" w:hAnsi="Times New Roman"/>
          <w:sz w:val="26"/>
          <w:szCs w:val="26"/>
        </w:rPr>
        <w:t xml:space="preserve">, Docket No. M-2012-2334388 </w:t>
      </w:r>
      <w:r w:rsidR="00B656EE">
        <w:rPr>
          <w:rFonts w:ascii="Times New Roman" w:hAnsi="Times New Roman"/>
          <w:sz w:val="26"/>
          <w:szCs w:val="26"/>
        </w:rPr>
        <w:t>(Order entered March 14, 2013)</w:t>
      </w:r>
      <w:r w:rsidRPr="00AB4234">
        <w:rPr>
          <w:rFonts w:ascii="Times New Roman" w:hAnsi="Times New Roman"/>
          <w:sz w:val="26"/>
          <w:szCs w:val="26"/>
        </w:rPr>
        <w:t>.</w:t>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 xml:space="preserve">In addition, PPLICA argued in its Complaints that such shifting of costs constituted a “major” change to the Company’s EE&amp;C Plan, pursuant to the Commission’s Order in </w:t>
      </w:r>
      <w:r w:rsidRPr="00AB4234">
        <w:rPr>
          <w:rFonts w:ascii="Times New Roman" w:hAnsi="Times New Roman"/>
          <w:i/>
          <w:sz w:val="26"/>
          <w:szCs w:val="26"/>
        </w:rPr>
        <w:t>Energy Efficiency and Conservation Program</w:t>
      </w:r>
      <w:r w:rsidRPr="00AB4234">
        <w:rPr>
          <w:rFonts w:ascii="Times New Roman" w:hAnsi="Times New Roman"/>
          <w:sz w:val="26"/>
          <w:szCs w:val="26"/>
        </w:rPr>
        <w:t>, Docket No. M</w:t>
      </w:r>
      <w:r w:rsidRPr="00AB4234">
        <w:rPr>
          <w:rFonts w:ascii="Times New Roman" w:hAnsi="Times New Roman"/>
          <w:sz w:val="26"/>
          <w:szCs w:val="26"/>
        </w:rPr>
        <w:noBreakHyphen/>
        <w:t>2008-2069887 (Order Entered June 10, 2011) (</w:t>
      </w:r>
      <w:r w:rsidRPr="00AB4234">
        <w:rPr>
          <w:rFonts w:ascii="Times New Roman" w:hAnsi="Times New Roman"/>
          <w:i/>
          <w:sz w:val="26"/>
          <w:szCs w:val="26"/>
        </w:rPr>
        <w:t>Minor Plan Change Order</w:t>
      </w:r>
      <w:r w:rsidRPr="00AB4234">
        <w:rPr>
          <w:rFonts w:ascii="Times New Roman" w:hAnsi="Times New Roman"/>
          <w:sz w:val="26"/>
          <w:szCs w:val="26"/>
        </w:rPr>
        <w:t xml:space="preserve">).  Thus, PPLICA contended that PPL should have presented its proposed changes to the ACR-1 and ACR-2 through a petition filed with the Commission, rather than through the filing of tariff supplements.  PPLICA also asserted that because PPL apparently neglected to monitor actual GNI program costs, failed to disclose actual costs to customers, and failed to comply with the Commission’s procedures for implementing major program changes, the rate adjustments imposed through Supplement Nos. 139 and 140 constituted unjust </w:t>
      </w:r>
      <w:r w:rsidRPr="00AB4234">
        <w:rPr>
          <w:rFonts w:ascii="Times New Roman" w:hAnsi="Times New Roman"/>
          <w:sz w:val="26"/>
          <w:szCs w:val="26"/>
        </w:rPr>
        <w:lastRenderedPageBreak/>
        <w:t>and unreasonable rates under Act 129 and Sections 1301 and 1307 of the Public Utility Code (Code), 66 Pa. C.S. §§ 1301 and 1307.</w:t>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 xml:space="preserve">On January 16, 2014, PPL filed separate Answers to PPLICA’s Complaints.  In its Answers, PPL, </w:t>
      </w:r>
      <w:r w:rsidRPr="00AB4234">
        <w:rPr>
          <w:rFonts w:ascii="Times New Roman" w:hAnsi="Times New Roman"/>
          <w:i/>
          <w:sz w:val="26"/>
          <w:szCs w:val="26"/>
        </w:rPr>
        <w:t>inter alia</w:t>
      </w:r>
      <w:r w:rsidRPr="00AB4234">
        <w:rPr>
          <w:rFonts w:ascii="Times New Roman" w:hAnsi="Times New Roman"/>
          <w:sz w:val="26"/>
          <w:szCs w:val="26"/>
        </w:rPr>
        <w:t>, denied that it failed to properly monitor its GNI costs and to properly inform customers of its actual costs.  PPL also denied that it was required to file a petition to obtain approval to adjust its ACR-1 and ACR-2 to reflect the actual GNI costs incurred by each customer class, and denied that its adjustments to the ACR mechanisms are unjust and unreasonable, or contrary to the Code.  PPL asserted that its adjustments of the ACR-1 and ACR-2 to account for the actual allocation of GNI costs to the various customer classes ensure that these costs will be recovered from the classes that received the benefits of the applicable EE&amp;C measures, in accordance with 66 Pa. C.S. § 2806.1(a)(11).</w:t>
      </w:r>
      <w:r w:rsidRPr="00AB4234">
        <w:rPr>
          <w:rFonts w:ascii="Times New Roman" w:hAnsi="Times New Roman"/>
          <w:sz w:val="26"/>
          <w:szCs w:val="26"/>
          <w:vertAlign w:val="superscript"/>
        </w:rPr>
        <w:footnoteReference w:id="2"/>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 xml:space="preserve">This matter was assigned to the Office of Administrative Law Judge and a prehearing conference was held on March 26, 2014, before ALJ Colwell.  The Office of Consumer Advocate (OCA) and the Office of Small Business Advocate (OSBA) filed notices of intervention on March 21, 2014. </w:t>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 xml:space="preserve">An evidentiary hearing was held on August 12, 2014, attended by counsel for PPLICA, PPL, the OCA, and the OSBA.  Both PPLICA and PPL presented the testimony of two witnesses.  Neither the OCA nor the OSBA presented testimony, and neither participated in cross-examination.  A transcript of 153 pages was generated.  </w:t>
      </w:r>
    </w:p>
    <w:p w:rsidR="00AB4234" w:rsidRPr="00AB4234" w:rsidRDefault="00AB4234" w:rsidP="000E75E8">
      <w:pPr>
        <w:rPr>
          <w:rFonts w:ascii="Times New Roman" w:hAnsi="Times New Roman"/>
          <w:sz w:val="26"/>
          <w:szCs w:val="26"/>
        </w:rPr>
      </w:pPr>
    </w:p>
    <w:p w:rsidR="00AB4234" w:rsidRPr="00AB4234" w:rsidRDefault="00AB4234" w:rsidP="000E75E8">
      <w:pPr>
        <w:rPr>
          <w:rFonts w:ascii="Times New Roman" w:hAnsi="Times New Roman"/>
          <w:sz w:val="26"/>
          <w:szCs w:val="26"/>
        </w:rPr>
      </w:pPr>
      <w:r w:rsidRPr="00AB4234">
        <w:rPr>
          <w:rFonts w:ascii="Times New Roman" w:hAnsi="Times New Roman"/>
          <w:sz w:val="26"/>
          <w:szCs w:val="26"/>
        </w:rPr>
        <w:lastRenderedPageBreak/>
        <w:tab/>
      </w:r>
      <w:r w:rsidRPr="00AB4234">
        <w:rPr>
          <w:rFonts w:ascii="Times New Roman" w:hAnsi="Times New Roman"/>
          <w:sz w:val="26"/>
          <w:szCs w:val="26"/>
        </w:rPr>
        <w:tab/>
        <w:t>PPLICA filed its Main Brief (M.B.) on September 9, 2014, PPL filed its Response Brief (Res. B.) on September 30, 2014, and PPLICA filed its Reply Brief (R.B.) on October 14, 2014.  The record closed upon receipt of PPLICA’s Reply Brief.</w:t>
      </w:r>
    </w:p>
    <w:p w:rsidR="00AB4234" w:rsidRPr="00AB4234" w:rsidRDefault="00AB4234" w:rsidP="000E75E8">
      <w:pPr>
        <w:rPr>
          <w:rFonts w:ascii="Times New Roman" w:hAnsi="Times New Roman"/>
          <w:sz w:val="26"/>
          <w:szCs w:val="26"/>
        </w:rPr>
      </w:pPr>
    </w:p>
    <w:p w:rsidR="00AB4234" w:rsidRDefault="00AB4234" w:rsidP="000E75E8">
      <w:pPr>
        <w:rPr>
          <w:rFonts w:ascii="Times New Roman" w:hAnsi="Times New Roman"/>
          <w:sz w:val="26"/>
          <w:szCs w:val="26"/>
        </w:rPr>
      </w:pPr>
      <w:r w:rsidRPr="00AB4234">
        <w:rPr>
          <w:rFonts w:ascii="Times New Roman" w:hAnsi="Times New Roman"/>
          <w:sz w:val="26"/>
          <w:szCs w:val="26"/>
        </w:rPr>
        <w:tab/>
      </w:r>
      <w:r w:rsidRPr="00AB4234">
        <w:rPr>
          <w:rFonts w:ascii="Times New Roman" w:hAnsi="Times New Roman"/>
          <w:sz w:val="26"/>
          <w:szCs w:val="26"/>
        </w:rPr>
        <w:tab/>
        <w:t>On December 24, 2014, the Commission issued the Recommended Decision</w:t>
      </w:r>
      <w:r w:rsidR="003006C2">
        <w:rPr>
          <w:rFonts w:ascii="Times New Roman" w:hAnsi="Times New Roman"/>
          <w:sz w:val="26"/>
          <w:szCs w:val="26"/>
        </w:rPr>
        <w:t xml:space="preserve"> (R.D.)</w:t>
      </w:r>
      <w:r w:rsidRPr="00AB4234">
        <w:rPr>
          <w:rFonts w:ascii="Times New Roman" w:hAnsi="Times New Roman"/>
          <w:sz w:val="26"/>
          <w:szCs w:val="26"/>
        </w:rPr>
        <w:t xml:space="preserve"> of ALJ Colwell, which recommended that PPLICA’s Complaints against Supplement Nos. 139 and 140 be dismissed.  R.D. at 25, 28.  PPLICA filed Exceptions to the Recommended Decision on January 13, 2015, and PPL filed Replies to PPLICA’s Exceptions on January 23, 2015.</w:t>
      </w:r>
    </w:p>
    <w:p w:rsidR="00EB54DA" w:rsidRDefault="00EB54DA" w:rsidP="000E75E8">
      <w:pPr>
        <w:rPr>
          <w:rFonts w:ascii="Times New Roman" w:hAnsi="Times New Roman"/>
          <w:sz w:val="26"/>
          <w:szCs w:val="26"/>
        </w:rPr>
      </w:pPr>
    </w:p>
    <w:p w:rsidR="00EB54DA" w:rsidRDefault="00EB54DA" w:rsidP="000E75E8">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our </w:t>
      </w:r>
      <w:r w:rsidRPr="00EB54DA">
        <w:rPr>
          <w:rFonts w:ascii="Times New Roman" w:hAnsi="Times New Roman"/>
          <w:i/>
          <w:sz w:val="26"/>
          <w:szCs w:val="26"/>
        </w:rPr>
        <w:t>April 2015 Order</w:t>
      </w:r>
      <w:r>
        <w:rPr>
          <w:rFonts w:ascii="Times New Roman" w:hAnsi="Times New Roman"/>
          <w:sz w:val="26"/>
          <w:szCs w:val="26"/>
        </w:rPr>
        <w:t xml:space="preserve">, we </w:t>
      </w:r>
      <w:r w:rsidRPr="00EB54DA">
        <w:rPr>
          <w:rFonts w:ascii="Times New Roman" w:hAnsi="Times New Roman"/>
          <w:sz w:val="26"/>
          <w:szCs w:val="26"/>
        </w:rPr>
        <w:t>: (1) grant</w:t>
      </w:r>
      <w:r>
        <w:rPr>
          <w:rFonts w:ascii="Times New Roman" w:hAnsi="Times New Roman"/>
          <w:sz w:val="26"/>
          <w:szCs w:val="26"/>
        </w:rPr>
        <w:t>ed</w:t>
      </w:r>
      <w:r w:rsidRPr="00EB54DA">
        <w:rPr>
          <w:rFonts w:ascii="Times New Roman" w:hAnsi="Times New Roman"/>
          <w:sz w:val="26"/>
          <w:szCs w:val="26"/>
        </w:rPr>
        <w:t xml:space="preserve"> PPLICA’s Exceptions to </w:t>
      </w:r>
      <w:r>
        <w:rPr>
          <w:rFonts w:ascii="Times New Roman" w:hAnsi="Times New Roman"/>
          <w:sz w:val="26"/>
          <w:szCs w:val="26"/>
        </w:rPr>
        <w:t>the limited extent discussed therein, and denied</w:t>
      </w:r>
      <w:r w:rsidRPr="00EB54DA">
        <w:rPr>
          <w:rFonts w:ascii="Times New Roman" w:hAnsi="Times New Roman"/>
          <w:sz w:val="26"/>
          <w:szCs w:val="26"/>
        </w:rPr>
        <w:t xml:space="preserve"> them in all other respects; (2) adopt</w:t>
      </w:r>
      <w:r>
        <w:rPr>
          <w:rFonts w:ascii="Times New Roman" w:hAnsi="Times New Roman"/>
          <w:sz w:val="26"/>
          <w:szCs w:val="26"/>
        </w:rPr>
        <w:t>ed</w:t>
      </w:r>
      <w:r w:rsidRPr="00EB54DA">
        <w:rPr>
          <w:rFonts w:ascii="Times New Roman" w:hAnsi="Times New Roman"/>
          <w:sz w:val="26"/>
          <w:szCs w:val="26"/>
        </w:rPr>
        <w:t xml:space="preserve"> the ALJ’s Recommended Decision,</w:t>
      </w:r>
      <w:r>
        <w:rPr>
          <w:rFonts w:ascii="Times New Roman" w:hAnsi="Times New Roman"/>
          <w:sz w:val="26"/>
          <w:szCs w:val="26"/>
        </w:rPr>
        <w:t xml:space="preserve"> as modified therein</w:t>
      </w:r>
      <w:r w:rsidRPr="00EB54DA">
        <w:rPr>
          <w:rFonts w:ascii="Times New Roman" w:hAnsi="Times New Roman"/>
          <w:sz w:val="26"/>
          <w:szCs w:val="26"/>
        </w:rPr>
        <w:t>; and (3) dismiss</w:t>
      </w:r>
      <w:r>
        <w:rPr>
          <w:rFonts w:ascii="Times New Roman" w:hAnsi="Times New Roman"/>
          <w:sz w:val="26"/>
          <w:szCs w:val="26"/>
        </w:rPr>
        <w:t>ed</w:t>
      </w:r>
      <w:r w:rsidRPr="00EB54DA">
        <w:rPr>
          <w:rFonts w:ascii="Times New Roman" w:hAnsi="Times New Roman"/>
          <w:sz w:val="26"/>
          <w:szCs w:val="26"/>
        </w:rPr>
        <w:t xml:space="preserve"> PPLICA’s Complaints</w:t>
      </w:r>
      <w:r>
        <w:rPr>
          <w:rFonts w:ascii="Times New Roman" w:hAnsi="Times New Roman"/>
          <w:sz w:val="26"/>
          <w:szCs w:val="26"/>
        </w:rPr>
        <w:t>.</w:t>
      </w:r>
    </w:p>
    <w:p w:rsidR="000E14DE" w:rsidRDefault="000E14DE" w:rsidP="000E75E8">
      <w:pPr>
        <w:rPr>
          <w:rFonts w:ascii="Times New Roman" w:hAnsi="Times New Roman"/>
          <w:sz w:val="26"/>
          <w:szCs w:val="26"/>
        </w:rPr>
      </w:pPr>
    </w:p>
    <w:p w:rsidR="000E14DE" w:rsidRPr="000E14DE" w:rsidRDefault="000E14DE" w:rsidP="000E75E8">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As previously noted, PPLICA filed its Petition on May 11</w:t>
      </w:r>
      <w:r w:rsidRPr="000E14DE">
        <w:rPr>
          <w:rFonts w:ascii="Times New Roman" w:hAnsi="Times New Roman"/>
          <w:sz w:val="26"/>
          <w:szCs w:val="26"/>
        </w:rPr>
        <w:t>, 2015</w:t>
      </w:r>
      <w:r>
        <w:rPr>
          <w:rFonts w:ascii="Times New Roman" w:hAnsi="Times New Roman"/>
          <w:sz w:val="26"/>
          <w:szCs w:val="26"/>
        </w:rPr>
        <w:t>, and PPL filed its Answer to the Petition on May 18, 2015</w:t>
      </w:r>
      <w:r w:rsidRPr="000E14DE">
        <w:rPr>
          <w:rFonts w:ascii="Times New Roman" w:hAnsi="Times New Roman"/>
          <w:sz w:val="26"/>
          <w:szCs w:val="26"/>
        </w:rPr>
        <w:t xml:space="preserve">.  By Opinion and Order </w:t>
      </w:r>
      <w:r>
        <w:rPr>
          <w:rFonts w:ascii="Times New Roman" w:hAnsi="Times New Roman"/>
          <w:sz w:val="26"/>
          <w:szCs w:val="26"/>
        </w:rPr>
        <w:t>entered May 19</w:t>
      </w:r>
      <w:r w:rsidRPr="000E14DE">
        <w:rPr>
          <w:rFonts w:ascii="Times New Roman" w:hAnsi="Times New Roman"/>
          <w:sz w:val="26"/>
          <w:szCs w:val="26"/>
        </w:rPr>
        <w:t>, 2015, we granted the Petition, pending review of, and consideration on, the merits of the Petition, which we shall now address below.</w:t>
      </w:r>
    </w:p>
    <w:p w:rsidR="000E14DE" w:rsidRDefault="000E14DE" w:rsidP="00AB4234">
      <w:pPr>
        <w:widowControl w:val="0"/>
        <w:rPr>
          <w:rFonts w:ascii="Times New Roman" w:hAnsi="Times New Roman"/>
          <w:sz w:val="26"/>
          <w:szCs w:val="26"/>
        </w:rPr>
      </w:pPr>
    </w:p>
    <w:p w:rsidR="00A81E5E" w:rsidRPr="000F4661" w:rsidRDefault="00A81E5E" w:rsidP="00A81E5E">
      <w:pPr>
        <w:jc w:val="center"/>
        <w:rPr>
          <w:rFonts w:ascii="Times New Roman" w:hAnsi="Times New Roman"/>
          <w:b/>
          <w:sz w:val="26"/>
          <w:szCs w:val="26"/>
        </w:rPr>
      </w:pPr>
      <w:r w:rsidRPr="000F4661">
        <w:rPr>
          <w:rFonts w:ascii="Times New Roman" w:hAnsi="Times New Roman"/>
          <w:b/>
          <w:sz w:val="26"/>
          <w:szCs w:val="26"/>
        </w:rPr>
        <w:t>Discussion</w:t>
      </w:r>
    </w:p>
    <w:p w:rsidR="00A81E5E" w:rsidRPr="000F4661" w:rsidRDefault="00A81E5E" w:rsidP="00A81E5E">
      <w:pPr>
        <w:rPr>
          <w:rFonts w:ascii="Times New Roman" w:hAnsi="Times New Roman"/>
          <w:sz w:val="26"/>
          <w:szCs w:val="26"/>
        </w:rPr>
      </w:pPr>
    </w:p>
    <w:p w:rsidR="00CE75FB" w:rsidRPr="00CE75FB" w:rsidRDefault="00CE75FB" w:rsidP="00CE75FB">
      <w:pPr>
        <w:rPr>
          <w:rFonts w:ascii="Times New Roman" w:hAnsi="Times New Roman"/>
          <w:b/>
          <w:sz w:val="26"/>
          <w:szCs w:val="26"/>
        </w:rPr>
      </w:pPr>
      <w:r w:rsidRPr="00CE75FB">
        <w:rPr>
          <w:rFonts w:ascii="Times New Roman" w:hAnsi="Times New Roman"/>
          <w:b/>
          <w:sz w:val="26"/>
          <w:szCs w:val="26"/>
        </w:rPr>
        <w:t xml:space="preserve">Legal Standards </w:t>
      </w:r>
    </w:p>
    <w:p w:rsidR="00CE75FB" w:rsidRPr="00CE75FB" w:rsidRDefault="00CE75FB" w:rsidP="00CE75FB">
      <w:pPr>
        <w:ind w:firstLine="1440"/>
        <w:rPr>
          <w:rFonts w:ascii="Times New Roman" w:hAnsi="Times New Roman"/>
          <w:sz w:val="26"/>
          <w:szCs w:val="26"/>
        </w:rPr>
      </w:pPr>
    </w:p>
    <w:p w:rsidR="00CE75FB" w:rsidRPr="00CE75FB" w:rsidRDefault="00CE75FB" w:rsidP="00CE75FB">
      <w:pPr>
        <w:ind w:firstLine="1440"/>
        <w:rPr>
          <w:rFonts w:ascii="Times New Roman" w:hAnsi="Times New Roman"/>
          <w:color w:val="000000"/>
          <w:sz w:val="26"/>
          <w:szCs w:val="26"/>
        </w:rPr>
      </w:pPr>
      <w:r w:rsidRPr="00CE75FB">
        <w:rPr>
          <w:rFonts w:ascii="Times New Roman" w:hAnsi="Times New Roman"/>
          <w:sz w:val="26"/>
          <w:szCs w:val="26"/>
        </w:rPr>
        <w:t xml:space="preserve">We note that any issue or argument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CE75FB">
          <w:rPr>
            <w:rFonts w:ascii="Times New Roman" w:hAnsi="Times New Roman"/>
            <w:i/>
            <w:iCs/>
            <w:color w:val="000000"/>
            <w:sz w:val="26"/>
            <w:szCs w:val="26"/>
          </w:rPr>
          <w:t xml:space="preserve">Consolidated Rail Corporation v. Pa. PUC, </w:t>
        </w:r>
        <w:r w:rsidRPr="00CE75FB">
          <w:rPr>
            <w:rFonts w:ascii="Times New Roman" w:hAnsi="Times New Roman"/>
            <w:color w:val="000000"/>
            <w:sz w:val="26"/>
            <w:szCs w:val="26"/>
          </w:rPr>
          <w:t xml:space="preserve">625 A.2d </w:t>
        </w:r>
        <w:r w:rsidRPr="00CE75FB">
          <w:rPr>
            <w:rFonts w:ascii="Times New Roman" w:hAnsi="Times New Roman"/>
            <w:color w:val="000000"/>
            <w:sz w:val="26"/>
            <w:szCs w:val="26"/>
          </w:rPr>
          <w:lastRenderedPageBreak/>
          <w:t>741 (Pa. Cmwlth. 1993);</w:t>
        </w:r>
      </w:hyperlink>
      <w:r w:rsidRPr="00CE75FB">
        <w:rPr>
          <w:rFonts w:ascii="Times New Roman" w:hAnsi="Times New Roman"/>
          <w:color w:val="000000"/>
          <w:sz w:val="26"/>
          <w:szCs w:val="26"/>
        </w:rPr>
        <w:t xml:space="preserve"> </w:t>
      </w:r>
      <w:r w:rsidRPr="00CE75FB">
        <w:rPr>
          <w:rFonts w:ascii="Times New Roman" w:hAnsi="Times New Roman"/>
          <w:i/>
          <w:color w:val="000000"/>
          <w:sz w:val="26"/>
          <w:szCs w:val="26"/>
        </w:rPr>
        <w:t xml:space="preserve">also </w:t>
      </w:r>
      <w:r w:rsidRPr="00CE75FB">
        <w:rPr>
          <w:rFonts w:ascii="Times New Roman" w:hAnsi="Times New Roman"/>
          <w:i/>
          <w:iCs/>
          <w:color w:val="000000"/>
          <w:sz w:val="26"/>
          <w:szCs w:val="26"/>
        </w:rPr>
        <w:t xml:space="preserve">see, generally, </w:t>
      </w:r>
      <w:hyperlink r:id="rId10" w:history="1">
        <w:r w:rsidRPr="00CE75FB">
          <w:rPr>
            <w:rFonts w:ascii="Times New Roman" w:hAnsi="Times New Roman"/>
            <w:i/>
            <w:iCs/>
            <w:color w:val="000000"/>
            <w:sz w:val="26"/>
            <w:szCs w:val="26"/>
          </w:rPr>
          <w:t>University of Pennsyl</w:t>
        </w:r>
        <w:r w:rsidRPr="00CE75FB">
          <w:rPr>
            <w:rFonts w:ascii="Times New Roman" w:hAnsi="Times New Roman"/>
            <w:i/>
            <w:iCs/>
            <w:color w:val="000000"/>
            <w:sz w:val="26"/>
            <w:szCs w:val="26"/>
          </w:rPr>
          <w:softHyphen/>
          <w:t>vania v. Pa. PUC</w:t>
        </w:r>
        <w:r w:rsidRPr="00CE75FB">
          <w:rPr>
            <w:rFonts w:ascii="Times New Roman" w:hAnsi="Times New Roman"/>
            <w:color w:val="000000"/>
            <w:sz w:val="26"/>
            <w:szCs w:val="26"/>
          </w:rPr>
          <w:t>, 485 A.2d 1217 (Pa. Cmwlth. 1984).</w:t>
        </w:r>
      </w:hyperlink>
    </w:p>
    <w:p w:rsidR="00CE75FB" w:rsidRPr="00CE75FB" w:rsidRDefault="00CE75FB" w:rsidP="00CE75FB">
      <w:pPr>
        <w:rPr>
          <w:rFonts w:ascii="Times New Roman" w:hAnsi="Times New Roman"/>
          <w:sz w:val="26"/>
          <w:szCs w:val="26"/>
        </w:rPr>
      </w:pPr>
    </w:p>
    <w:p w:rsidR="000033ED" w:rsidRDefault="000033ED" w:rsidP="000033ED">
      <w:pPr>
        <w:ind w:firstLine="1440"/>
        <w:rPr>
          <w:rFonts w:ascii="Times New Roman" w:hAnsi="Times New Roman"/>
          <w:sz w:val="26"/>
          <w:szCs w:val="26"/>
        </w:rPr>
      </w:pPr>
      <w:r w:rsidRPr="000033ED">
        <w:rPr>
          <w:rFonts w:ascii="Times New Roman" w:hAnsi="Times New Roman"/>
          <w:sz w:val="26"/>
          <w:szCs w:val="26"/>
        </w:rPr>
        <w:t xml:space="preserve">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sidRPr="000033ED">
        <w:rPr>
          <w:rFonts w:ascii="Times New Roman" w:hAnsi="Times New Roman"/>
          <w:i/>
          <w:sz w:val="26"/>
          <w:szCs w:val="26"/>
        </w:rPr>
        <w:t>Duick v. Pennsylvania Gas and Water Company</w:t>
      </w:r>
      <w:r w:rsidRPr="000033ED">
        <w:rPr>
          <w:rFonts w:ascii="Times New Roman" w:hAnsi="Times New Roman"/>
          <w:sz w:val="26"/>
          <w:szCs w:val="26"/>
        </w:rPr>
        <w:t xml:space="preserve">, 1982 Pa. PUC Lexis 4, *12-13:  </w:t>
      </w:r>
    </w:p>
    <w:p w:rsidR="000033ED" w:rsidRPr="000033ED" w:rsidRDefault="000033ED" w:rsidP="000033ED">
      <w:pPr>
        <w:ind w:firstLine="1440"/>
        <w:rPr>
          <w:rFonts w:ascii="Times New Roman" w:hAnsi="Times New Roman"/>
          <w:sz w:val="26"/>
          <w:szCs w:val="26"/>
        </w:rPr>
      </w:pPr>
    </w:p>
    <w:p w:rsidR="000033ED" w:rsidRPr="000033ED" w:rsidRDefault="000033ED" w:rsidP="000033ED">
      <w:pPr>
        <w:spacing w:line="240" w:lineRule="auto"/>
        <w:ind w:left="1440" w:right="1440"/>
        <w:rPr>
          <w:rFonts w:ascii="Times New Roman" w:hAnsi="Times New Roman"/>
          <w:sz w:val="26"/>
          <w:szCs w:val="26"/>
        </w:rPr>
      </w:pPr>
      <w:r w:rsidRPr="000033ED">
        <w:rPr>
          <w:rFonts w:ascii="Times New Roman" w:hAnsi="Times New Roman"/>
          <w:sz w:val="26"/>
          <w:szCs w:val="26"/>
        </w:rPr>
        <w:t xml:space="preserve">A Petition for Reconsideration, under the provisions of </w:t>
      </w:r>
    </w:p>
    <w:p w:rsidR="000033ED" w:rsidRPr="000033ED" w:rsidRDefault="000033ED" w:rsidP="000033ED">
      <w:pPr>
        <w:spacing w:line="240" w:lineRule="auto"/>
        <w:ind w:left="1440" w:right="1440"/>
        <w:rPr>
          <w:rFonts w:ascii="Times New Roman" w:hAnsi="Times New Roman"/>
          <w:sz w:val="26"/>
          <w:szCs w:val="26"/>
        </w:rPr>
      </w:pPr>
      <w:r w:rsidRPr="000033ED">
        <w:rPr>
          <w:rFonts w:ascii="Times New Roman" w:hAnsi="Times New Roman"/>
          <w:sz w:val="26"/>
          <w:szCs w:val="26"/>
        </w:rPr>
        <w:t xml:space="preserve">66 Pa. C.S. § 703(g), may properly raise any matters designed to convince the Commission that it should exercise its discretion under this code section to rescind or amend a prior order in whole or in part.  </w:t>
      </w:r>
    </w:p>
    <w:p w:rsidR="000033ED" w:rsidRPr="000033ED" w:rsidRDefault="000033ED" w:rsidP="000033ED">
      <w:pPr>
        <w:spacing w:line="240" w:lineRule="auto"/>
        <w:ind w:left="1440" w:right="1440"/>
        <w:rPr>
          <w:rFonts w:ascii="Times New Roman" w:hAnsi="Times New Roman"/>
          <w:sz w:val="26"/>
          <w:szCs w:val="26"/>
        </w:rPr>
      </w:pPr>
    </w:p>
    <w:p w:rsidR="000033ED" w:rsidRPr="000033ED" w:rsidRDefault="000033ED" w:rsidP="000033ED">
      <w:pPr>
        <w:spacing w:line="240" w:lineRule="auto"/>
        <w:ind w:left="1440" w:right="1440" w:firstLine="720"/>
        <w:rPr>
          <w:rFonts w:ascii="Times New Roman" w:hAnsi="Times New Roman"/>
          <w:sz w:val="26"/>
          <w:szCs w:val="26"/>
        </w:rPr>
      </w:pPr>
      <w:r w:rsidRPr="000033ED">
        <w:rPr>
          <w:rFonts w:ascii="Times New Roman" w:hAnsi="Times New Roman"/>
          <w:sz w:val="26"/>
          <w:szCs w:val="26"/>
        </w:rPr>
        <w:t>In this regard we agree with the court in the Pennsyl</w:t>
      </w:r>
      <w:r w:rsidRPr="000033ED">
        <w:rPr>
          <w:rFonts w:ascii="Times New Roman" w:hAnsi="Times New Roman"/>
          <w:sz w:val="26"/>
          <w:szCs w:val="26"/>
        </w:rPr>
        <w:softHyphen/>
        <w:t xml:space="preserve">vania Railroad Company case, wherein it was stated that:  </w:t>
      </w:r>
    </w:p>
    <w:p w:rsidR="000033ED" w:rsidRPr="000033ED" w:rsidRDefault="000033ED" w:rsidP="000033ED">
      <w:pPr>
        <w:spacing w:line="240" w:lineRule="auto"/>
        <w:ind w:left="2160" w:right="2160"/>
        <w:rPr>
          <w:rFonts w:ascii="Times New Roman" w:hAnsi="Times New Roman"/>
          <w:sz w:val="26"/>
          <w:szCs w:val="26"/>
        </w:rPr>
      </w:pPr>
    </w:p>
    <w:p w:rsidR="000033ED" w:rsidRPr="000033ED" w:rsidRDefault="000033ED" w:rsidP="000033ED">
      <w:pPr>
        <w:tabs>
          <w:tab w:val="left" w:pos="-720"/>
        </w:tabs>
        <w:spacing w:line="240" w:lineRule="auto"/>
        <w:ind w:left="2160" w:right="2160"/>
        <w:rPr>
          <w:rFonts w:ascii="Times New Roman" w:hAnsi="Times New Roman"/>
          <w:sz w:val="26"/>
          <w:szCs w:val="26"/>
        </w:rPr>
      </w:pPr>
      <w:r w:rsidRPr="000033ED">
        <w:rPr>
          <w:rFonts w:ascii="Times New Roman" w:hAnsi="Times New Roman"/>
          <w:sz w:val="26"/>
          <w:szCs w:val="26"/>
        </w:rPr>
        <w:tab/>
        <w:t>Parties . . . cannot be permitted by a second motion to review and reconsider, to raise the same questions which were specifically considered and decided against them . . . what we expect to see raised in such petitions are new and novel arguments, not previously heard, or considera</w:t>
      </w:r>
      <w:r w:rsidRPr="000033ED">
        <w:rPr>
          <w:rFonts w:ascii="Times New Roman" w:hAnsi="Times New Roman"/>
          <w:sz w:val="26"/>
          <w:szCs w:val="26"/>
        </w:rPr>
        <w:softHyphen/>
        <w:t xml:space="preserve">tions which appear to have been overlooked by the Commission.  </w:t>
      </w:r>
    </w:p>
    <w:p w:rsidR="000033ED" w:rsidRPr="000033ED" w:rsidRDefault="000033ED" w:rsidP="000033ED">
      <w:pPr>
        <w:tabs>
          <w:tab w:val="left" w:pos="-720"/>
        </w:tabs>
        <w:ind w:left="2160" w:right="2160"/>
        <w:rPr>
          <w:rFonts w:ascii="Times New Roman" w:hAnsi="Times New Roman"/>
          <w:sz w:val="26"/>
          <w:szCs w:val="26"/>
        </w:rPr>
      </w:pPr>
    </w:p>
    <w:p w:rsidR="000033ED" w:rsidRPr="000033ED" w:rsidRDefault="000033ED" w:rsidP="000033ED">
      <w:pPr>
        <w:suppressAutoHyphens/>
        <w:rPr>
          <w:rFonts w:ascii="Times New Roman" w:hAnsi="Times New Roman"/>
          <w:color w:val="000000"/>
          <w:spacing w:val="-3"/>
          <w:sz w:val="26"/>
          <w:szCs w:val="26"/>
          <w:u w:color="000000"/>
        </w:rPr>
      </w:pPr>
      <w:r w:rsidRPr="000033ED">
        <w:rPr>
          <w:rFonts w:ascii="Times New Roman" w:hAnsi="Times New Roman"/>
          <w:color w:val="000000"/>
          <w:spacing w:val="-3"/>
          <w:sz w:val="26"/>
          <w:szCs w:val="26"/>
          <w:u w:color="000000"/>
        </w:rPr>
        <w:tab/>
      </w:r>
      <w:r w:rsidRPr="000033ED">
        <w:rPr>
          <w:rFonts w:ascii="Times New Roman" w:hAnsi="Times New Roman"/>
          <w:color w:val="000000"/>
          <w:spacing w:val="-3"/>
          <w:sz w:val="26"/>
          <w:szCs w:val="26"/>
          <w:u w:color="000000"/>
        </w:rPr>
        <w:tab/>
        <w:t xml:space="preserve">Under the standards of </w:t>
      </w:r>
      <w:r w:rsidRPr="000033ED">
        <w:rPr>
          <w:rFonts w:ascii="Times New Roman" w:hAnsi="Times New Roman"/>
          <w:i/>
          <w:color w:val="000000"/>
          <w:spacing w:val="-3"/>
          <w:sz w:val="26"/>
          <w:szCs w:val="26"/>
          <w:u w:color="000000"/>
        </w:rPr>
        <w:t>Duick</w:t>
      </w:r>
      <w:r w:rsidRPr="000033ED">
        <w:rPr>
          <w:rFonts w:ascii="Times New Roman" w:hAnsi="Times New Roman"/>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w:t>
      </w:r>
      <w:r w:rsidRPr="000033ED">
        <w:rPr>
          <w:rFonts w:ascii="Times New Roman" w:hAnsi="Times New Roman"/>
          <w:color w:val="000000"/>
          <w:spacing w:val="-3"/>
          <w:sz w:val="26"/>
          <w:szCs w:val="26"/>
          <w:u w:color="000000"/>
        </w:rPr>
        <w:lastRenderedPageBreak/>
        <w:t xml:space="preserve">considerations which appear to have been overlooked or not addressed by the Commission.  </w:t>
      </w:r>
      <w:r w:rsidRPr="000033ED">
        <w:rPr>
          <w:rFonts w:ascii="Times New Roman" w:hAnsi="Times New Roman"/>
          <w:i/>
          <w:color w:val="000000"/>
          <w:spacing w:val="-3"/>
          <w:sz w:val="26"/>
          <w:szCs w:val="26"/>
          <w:u w:color="000000"/>
        </w:rPr>
        <w:t>Id</w:t>
      </w:r>
      <w:r w:rsidRPr="000033ED">
        <w:rPr>
          <w:rFonts w:ascii="Times New Roman" w:hAnsi="Times New Roman"/>
          <w:color w:val="000000"/>
          <w:spacing w:val="-3"/>
          <w:sz w:val="26"/>
          <w:szCs w:val="26"/>
          <w:u w:color="000000"/>
        </w:rPr>
        <w:t xml:space="preserve">. at *13. </w:t>
      </w:r>
    </w:p>
    <w:p w:rsidR="00A81E5E" w:rsidRPr="000F4661" w:rsidRDefault="00A81E5E" w:rsidP="00A81E5E">
      <w:pPr>
        <w:contextualSpacing/>
        <w:rPr>
          <w:rFonts w:ascii="Times New Roman" w:hAnsi="Times New Roman"/>
          <w:sz w:val="26"/>
          <w:szCs w:val="26"/>
        </w:rPr>
      </w:pPr>
    </w:p>
    <w:p w:rsidR="00A81E5E" w:rsidRPr="00FE1232" w:rsidRDefault="000F4661" w:rsidP="000219D7">
      <w:pPr>
        <w:keepNext/>
        <w:contextualSpacing/>
        <w:rPr>
          <w:rFonts w:ascii="Times New Roman" w:hAnsi="Times New Roman"/>
          <w:b/>
          <w:i/>
          <w:sz w:val="26"/>
          <w:szCs w:val="26"/>
        </w:rPr>
      </w:pPr>
      <w:r w:rsidRPr="000F4661">
        <w:rPr>
          <w:rFonts w:ascii="Times New Roman" w:hAnsi="Times New Roman"/>
          <w:b/>
          <w:i/>
          <w:sz w:val="26"/>
          <w:szCs w:val="26"/>
        </w:rPr>
        <w:t>April</w:t>
      </w:r>
      <w:r w:rsidR="00A81E5E" w:rsidRPr="000F4661">
        <w:rPr>
          <w:rFonts w:ascii="Times New Roman" w:hAnsi="Times New Roman"/>
          <w:b/>
          <w:i/>
          <w:sz w:val="26"/>
          <w:szCs w:val="26"/>
        </w:rPr>
        <w:t xml:space="preserve"> 2015 </w:t>
      </w:r>
      <w:r w:rsidR="00A81E5E" w:rsidRPr="00FE1232">
        <w:rPr>
          <w:rFonts w:ascii="Times New Roman" w:hAnsi="Times New Roman"/>
          <w:b/>
          <w:i/>
          <w:sz w:val="26"/>
          <w:szCs w:val="26"/>
        </w:rPr>
        <w:t>Order</w:t>
      </w:r>
    </w:p>
    <w:p w:rsidR="00A81E5E" w:rsidRPr="00FE1232" w:rsidRDefault="00A81E5E" w:rsidP="000219D7">
      <w:pPr>
        <w:keepNext/>
        <w:contextualSpacing/>
        <w:rPr>
          <w:rFonts w:ascii="Times New Roman" w:hAnsi="Times New Roman"/>
          <w:sz w:val="26"/>
          <w:szCs w:val="26"/>
        </w:rPr>
      </w:pPr>
    </w:p>
    <w:p w:rsidR="00881C1A" w:rsidRDefault="00A81E5E" w:rsidP="000219D7">
      <w:pPr>
        <w:keepNext/>
        <w:contextualSpacing/>
        <w:rPr>
          <w:rFonts w:ascii="Times New Roman" w:hAnsi="Times New Roman"/>
          <w:sz w:val="26"/>
          <w:szCs w:val="26"/>
        </w:rPr>
      </w:pPr>
      <w:r w:rsidRPr="00FE1232">
        <w:rPr>
          <w:rFonts w:ascii="Times New Roman" w:hAnsi="Times New Roman"/>
          <w:sz w:val="26"/>
          <w:szCs w:val="26"/>
        </w:rPr>
        <w:tab/>
      </w:r>
      <w:r w:rsidRPr="00FE1232">
        <w:rPr>
          <w:rFonts w:ascii="Times New Roman" w:hAnsi="Times New Roman"/>
          <w:sz w:val="26"/>
          <w:szCs w:val="26"/>
        </w:rPr>
        <w:tab/>
      </w:r>
      <w:r w:rsidRPr="00777450">
        <w:rPr>
          <w:rFonts w:ascii="Times New Roman" w:hAnsi="Times New Roman"/>
          <w:sz w:val="26"/>
          <w:szCs w:val="26"/>
        </w:rPr>
        <w:t xml:space="preserve">In our </w:t>
      </w:r>
      <w:r w:rsidR="00FE1232" w:rsidRPr="00777450">
        <w:rPr>
          <w:rFonts w:ascii="Times New Roman" w:hAnsi="Times New Roman"/>
          <w:i/>
          <w:sz w:val="26"/>
          <w:szCs w:val="26"/>
        </w:rPr>
        <w:t>April</w:t>
      </w:r>
      <w:r w:rsidRPr="00777450">
        <w:rPr>
          <w:rFonts w:ascii="Times New Roman" w:hAnsi="Times New Roman"/>
          <w:i/>
          <w:sz w:val="26"/>
          <w:szCs w:val="26"/>
        </w:rPr>
        <w:t xml:space="preserve"> 2015 Order</w:t>
      </w:r>
      <w:r w:rsidR="00FE1232" w:rsidRPr="00777450">
        <w:rPr>
          <w:rFonts w:ascii="Times New Roman" w:hAnsi="Times New Roman"/>
          <w:sz w:val="26"/>
          <w:szCs w:val="26"/>
        </w:rPr>
        <w:t xml:space="preserve">, we </w:t>
      </w:r>
      <w:r w:rsidR="00777450" w:rsidRPr="00777450">
        <w:rPr>
          <w:rFonts w:ascii="Times New Roman" w:hAnsi="Times New Roman"/>
          <w:sz w:val="26"/>
          <w:szCs w:val="26"/>
        </w:rPr>
        <w:t xml:space="preserve">found that PPLICA </w:t>
      </w:r>
      <w:r w:rsidR="00D7334C" w:rsidRPr="00777450">
        <w:rPr>
          <w:rFonts w:ascii="Times New Roman" w:hAnsi="Times New Roman"/>
          <w:sz w:val="26"/>
          <w:szCs w:val="26"/>
        </w:rPr>
        <w:t>failed to meet its burden to prove that PPL’s</w:t>
      </w:r>
      <w:r w:rsidR="00777450" w:rsidRPr="00777450">
        <w:rPr>
          <w:rFonts w:ascii="Times New Roman" w:hAnsi="Times New Roman"/>
          <w:sz w:val="26"/>
          <w:szCs w:val="26"/>
        </w:rPr>
        <w:t xml:space="preserve"> Supplement Nos. 139 and 140 were</w:t>
      </w:r>
      <w:r w:rsidR="00D7334C" w:rsidRPr="00777450">
        <w:rPr>
          <w:rFonts w:ascii="Times New Roman" w:hAnsi="Times New Roman"/>
          <w:sz w:val="26"/>
          <w:szCs w:val="26"/>
        </w:rPr>
        <w:t xml:space="preserve"> unjust or unreasonable.  W</w:t>
      </w:r>
      <w:r w:rsidR="00777450" w:rsidRPr="00777450">
        <w:rPr>
          <w:rFonts w:ascii="Times New Roman" w:hAnsi="Times New Roman"/>
          <w:sz w:val="26"/>
          <w:szCs w:val="26"/>
        </w:rPr>
        <w:t xml:space="preserve">hile we </w:t>
      </w:r>
      <w:r w:rsidR="00D7334C" w:rsidRPr="00777450">
        <w:rPr>
          <w:rFonts w:ascii="Times New Roman" w:hAnsi="Times New Roman"/>
          <w:sz w:val="26"/>
          <w:szCs w:val="26"/>
        </w:rPr>
        <w:t>agree</w:t>
      </w:r>
      <w:r w:rsidR="00777450" w:rsidRPr="00777450">
        <w:rPr>
          <w:rFonts w:ascii="Times New Roman" w:hAnsi="Times New Roman"/>
          <w:sz w:val="26"/>
          <w:szCs w:val="26"/>
        </w:rPr>
        <w:t>d</w:t>
      </w:r>
      <w:r w:rsidR="00D7334C" w:rsidRPr="00777450">
        <w:rPr>
          <w:rFonts w:ascii="Times New Roman" w:hAnsi="Times New Roman"/>
          <w:sz w:val="26"/>
          <w:szCs w:val="26"/>
        </w:rPr>
        <w:t xml:space="preserve"> </w:t>
      </w:r>
      <w:r w:rsidR="00D7334C" w:rsidRPr="00E53711">
        <w:rPr>
          <w:rFonts w:ascii="Times New Roman" w:hAnsi="Times New Roman"/>
          <w:sz w:val="26"/>
          <w:szCs w:val="26"/>
        </w:rPr>
        <w:t>with PPLICA that an</w:t>
      </w:r>
      <w:r w:rsidR="00777450" w:rsidRPr="00E53711">
        <w:rPr>
          <w:rFonts w:ascii="Times New Roman" w:hAnsi="Times New Roman"/>
          <w:sz w:val="26"/>
          <w:szCs w:val="26"/>
        </w:rPr>
        <w:t xml:space="preserve"> electric distribution company</w:t>
      </w:r>
      <w:r w:rsidR="00D7334C" w:rsidRPr="00E53711">
        <w:rPr>
          <w:rFonts w:ascii="Times New Roman" w:hAnsi="Times New Roman"/>
          <w:sz w:val="26"/>
          <w:szCs w:val="26"/>
        </w:rPr>
        <w:t xml:space="preserve"> cannot</w:t>
      </w:r>
      <w:r w:rsidR="003A0D34">
        <w:rPr>
          <w:rFonts w:ascii="Times New Roman" w:hAnsi="Times New Roman"/>
          <w:sz w:val="26"/>
          <w:szCs w:val="26"/>
        </w:rPr>
        <w:t xml:space="preserve"> change its EE&amp;C Plan to </w:t>
      </w:r>
      <w:r w:rsidR="00D7334C" w:rsidRPr="00E53711">
        <w:rPr>
          <w:rFonts w:ascii="Times New Roman" w:hAnsi="Times New Roman"/>
          <w:sz w:val="26"/>
          <w:szCs w:val="26"/>
        </w:rPr>
        <w:t>shift program funds within a customer class or between customer classes without prior Commis</w:t>
      </w:r>
      <w:r w:rsidR="00BA4927" w:rsidRPr="00E53711">
        <w:rPr>
          <w:rFonts w:ascii="Times New Roman" w:hAnsi="Times New Roman"/>
          <w:sz w:val="26"/>
          <w:szCs w:val="26"/>
        </w:rPr>
        <w:t>sion approval,</w:t>
      </w:r>
      <w:r w:rsidR="00D7334C" w:rsidRPr="00E53711">
        <w:rPr>
          <w:rFonts w:ascii="Times New Roman" w:hAnsi="Times New Roman"/>
          <w:sz w:val="26"/>
          <w:szCs w:val="26"/>
        </w:rPr>
        <w:t xml:space="preserve"> we</w:t>
      </w:r>
      <w:r w:rsidR="00BA4927" w:rsidRPr="00E53711">
        <w:rPr>
          <w:rFonts w:ascii="Times New Roman" w:hAnsi="Times New Roman"/>
          <w:sz w:val="26"/>
          <w:szCs w:val="26"/>
        </w:rPr>
        <w:t xml:space="preserve"> stated that we did</w:t>
      </w:r>
      <w:r w:rsidR="00D7334C" w:rsidRPr="00E53711">
        <w:rPr>
          <w:rFonts w:ascii="Times New Roman" w:hAnsi="Times New Roman"/>
          <w:sz w:val="26"/>
          <w:szCs w:val="26"/>
        </w:rPr>
        <w:t xml:space="preserve"> not view Supplement Nos. 139 and 140 as shifting program funds, because the</w:t>
      </w:r>
      <w:r w:rsidR="00BA4927" w:rsidRPr="00E53711">
        <w:rPr>
          <w:rFonts w:ascii="Times New Roman" w:hAnsi="Times New Roman"/>
          <w:sz w:val="26"/>
          <w:szCs w:val="26"/>
        </w:rPr>
        <w:t>y</w:t>
      </w:r>
      <w:r w:rsidR="00D7334C" w:rsidRPr="00E53711">
        <w:rPr>
          <w:rFonts w:ascii="Times New Roman" w:hAnsi="Times New Roman"/>
          <w:sz w:val="26"/>
          <w:szCs w:val="26"/>
        </w:rPr>
        <w:t xml:space="preserve"> made no changes to the Company’s EE&amp;C programs th</w:t>
      </w:r>
      <w:r w:rsidR="003A0D34">
        <w:rPr>
          <w:rFonts w:ascii="Times New Roman" w:hAnsi="Times New Roman"/>
          <w:sz w:val="26"/>
          <w:szCs w:val="26"/>
        </w:rPr>
        <w:t xml:space="preserve">at deliberately shifted </w:t>
      </w:r>
      <w:r w:rsidR="00D7334C" w:rsidRPr="00E53711">
        <w:rPr>
          <w:rFonts w:ascii="Times New Roman" w:hAnsi="Times New Roman"/>
          <w:sz w:val="26"/>
          <w:szCs w:val="26"/>
        </w:rPr>
        <w:t>funds among customer classes.  Rather,</w:t>
      </w:r>
      <w:r w:rsidR="00E53711" w:rsidRPr="00E53711">
        <w:rPr>
          <w:rFonts w:ascii="Times New Roman" w:hAnsi="Times New Roman"/>
          <w:sz w:val="26"/>
          <w:szCs w:val="26"/>
        </w:rPr>
        <w:t xml:space="preserve"> we found that</w:t>
      </w:r>
      <w:r w:rsidR="00D7334C" w:rsidRPr="00E53711">
        <w:rPr>
          <w:rFonts w:ascii="Times New Roman" w:hAnsi="Times New Roman"/>
          <w:sz w:val="26"/>
          <w:szCs w:val="26"/>
        </w:rPr>
        <w:t xml:space="preserve"> PPL simply updated its ACR rates to reflect the way in which GNI costs were </w:t>
      </w:r>
      <w:r w:rsidR="00D7334C" w:rsidRPr="00140A85">
        <w:rPr>
          <w:rFonts w:ascii="Times New Roman" w:hAnsi="Times New Roman"/>
          <w:sz w:val="26"/>
          <w:szCs w:val="26"/>
        </w:rPr>
        <w:t xml:space="preserve">actually </w:t>
      </w:r>
      <w:r w:rsidR="009D634B" w:rsidRPr="00140A85">
        <w:rPr>
          <w:rFonts w:ascii="Times New Roman" w:hAnsi="Times New Roman"/>
          <w:sz w:val="26"/>
          <w:szCs w:val="26"/>
        </w:rPr>
        <w:t>incurred</w:t>
      </w:r>
      <w:r w:rsidR="00D7334C" w:rsidRPr="00140A85">
        <w:rPr>
          <w:rFonts w:ascii="Times New Roman" w:hAnsi="Times New Roman"/>
          <w:sz w:val="26"/>
          <w:szCs w:val="26"/>
        </w:rPr>
        <w:t>, based on more accurate information regarding class participation in GNI programs</w:t>
      </w:r>
      <w:r w:rsidR="009D634B" w:rsidRPr="00140A85">
        <w:rPr>
          <w:rFonts w:ascii="Times New Roman" w:hAnsi="Times New Roman"/>
          <w:sz w:val="26"/>
          <w:szCs w:val="26"/>
        </w:rPr>
        <w:t xml:space="preserve"> during PPL’s Phase I Plan</w:t>
      </w:r>
      <w:r w:rsidR="00D7334C" w:rsidRPr="00140A85">
        <w:rPr>
          <w:rFonts w:ascii="Times New Roman" w:hAnsi="Times New Roman"/>
          <w:sz w:val="26"/>
          <w:szCs w:val="26"/>
        </w:rPr>
        <w:t>.</w:t>
      </w:r>
      <w:r w:rsidR="00E53711" w:rsidRPr="00140A85">
        <w:rPr>
          <w:rFonts w:ascii="Times New Roman" w:hAnsi="Times New Roman"/>
          <w:sz w:val="26"/>
          <w:szCs w:val="26"/>
        </w:rPr>
        <w:t xml:space="preserve">  </w:t>
      </w:r>
      <w:r w:rsidR="00E53711" w:rsidRPr="00140A85">
        <w:rPr>
          <w:rFonts w:ascii="Times New Roman" w:hAnsi="Times New Roman"/>
          <w:i/>
          <w:sz w:val="26"/>
          <w:szCs w:val="26"/>
        </w:rPr>
        <w:t>April 2015 Order</w:t>
      </w:r>
      <w:r w:rsidR="00E53711" w:rsidRPr="00140A85">
        <w:rPr>
          <w:rFonts w:ascii="Times New Roman" w:hAnsi="Times New Roman"/>
          <w:sz w:val="26"/>
          <w:szCs w:val="26"/>
        </w:rPr>
        <w:t xml:space="preserve"> at 36-37.</w:t>
      </w:r>
      <w:r w:rsidR="00881C1A">
        <w:rPr>
          <w:rFonts w:ascii="Times New Roman" w:hAnsi="Times New Roman"/>
          <w:sz w:val="26"/>
          <w:szCs w:val="26"/>
        </w:rPr>
        <w:t xml:space="preserve"> </w:t>
      </w:r>
    </w:p>
    <w:p w:rsidR="00881C1A" w:rsidRDefault="00881C1A" w:rsidP="00D7334C">
      <w:pPr>
        <w:contextualSpacing/>
        <w:rPr>
          <w:rFonts w:ascii="Times New Roman" w:hAnsi="Times New Roman"/>
          <w:sz w:val="26"/>
          <w:szCs w:val="26"/>
        </w:rPr>
      </w:pPr>
    </w:p>
    <w:p w:rsidR="00D7334C" w:rsidRDefault="00881C1A" w:rsidP="00D7334C">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With regard to PPL’s update of the ACR-1 rates, we</w:t>
      </w:r>
      <w:r w:rsidR="005B3DAE" w:rsidRPr="00140A85">
        <w:rPr>
          <w:rFonts w:ascii="Times New Roman" w:hAnsi="Times New Roman"/>
          <w:sz w:val="26"/>
          <w:szCs w:val="26"/>
        </w:rPr>
        <w:t xml:space="preserve"> determined that, to the extent</w:t>
      </w:r>
      <w:r>
        <w:rPr>
          <w:rFonts w:ascii="Times New Roman" w:hAnsi="Times New Roman"/>
          <w:sz w:val="26"/>
          <w:szCs w:val="26"/>
        </w:rPr>
        <w:t xml:space="preserve"> this update</w:t>
      </w:r>
      <w:r w:rsidR="005B3DAE" w:rsidRPr="00140A85">
        <w:rPr>
          <w:rFonts w:ascii="Times New Roman" w:hAnsi="Times New Roman"/>
          <w:sz w:val="26"/>
          <w:szCs w:val="26"/>
        </w:rPr>
        <w:t xml:space="preserve"> reflected variances in GNI-related costs that were not the result of identified changes to any of PPL’s EE&amp;C programs, Supplement No. 139 was an appropriate</w:t>
      </w:r>
      <w:r w:rsidR="007F087D">
        <w:rPr>
          <w:rFonts w:ascii="Times New Roman" w:hAnsi="Times New Roman"/>
          <w:sz w:val="26"/>
          <w:szCs w:val="26"/>
        </w:rPr>
        <w:t xml:space="preserve"> means for PPL to implement the</w:t>
      </w:r>
      <w:r w:rsidR="005B3DAE" w:rsidRPr="00140A85">
        <w:rPr>
          <w:rFonts w:ascii="Times New Roman" w:hAnsi="Times New Roman"/>
          <w:sz w:val="26"/>
          <w:szCs w:val="26"/>
        </w:rPr>
        <w:t xml:space="preserve"> update.</w:t>
      </w:r>
      <w:r w:rsidR="00B80692">
        <w:rPr>
          <w:rFonts w:ascii="Times New Roman" w:hAnsi="Times New Roman"/>
          <w:sz w:val="26"/>
          <w:szCs w:val="26"/>
        </w:rPr>
        <w:t xml:space="preserve">  Similarly, we determined</w:t>
      </w:r>
      <w:r w:rsidR="008621C0" w:rsidRPr="00140A85">
        <w:rPr>
          <w:rFonts w:ascii="Times New Roman" w:hAnsi="Times New Roman"/>
          <w:sz w:val="26"/>
          <w:szCs w:val="26"/>
        </w:rPr>
        <w:t xml:space="preserve"> that </w:t>
      </w:r>
      <w:r w:rsidR="002533D5" w:rsidRPr="00140A85">
        <w:rPr>
          <w:rFonts w:ascii="Times New Roman" w:hAnsi="Times New Roman"/>
          <w:sz w:val="26"/>
          <w:szCs w:val="26"/>
        </w:rPr>
        <w:t>Supplement No. 140 was an appropriate vehicle for PPL to adjust its ACR-</w:t>
      </w:r>
      <w:r w:rsidR="002533D5" w:rsidRPr="00D24685">
        <w:rPr>
          <w:rFonts w:ascii="Times New Roman" w:hAnsi="Times New Roman"/>
          <w:sz w:val="26"/>
          <w:szCs w:val="26"/>
        </w:rPr>
        <w:t>2 rates</w:t>
      </w:r>
      <w:r w:rsidR="00777E64" w:rsidRPr="00D24685">
        <w:rPr>
          <w:rFonts w:ascii="Times New Roman" w:hAnsi="Times New Roman"/>
          <w:sz w:val="26"/>
          <w:szCs w:val="26"/>
        </w:rPr>
        <w:t xml:space="preserve"> to reflect the more accurate allocation of GNI-related costs to the customer classes based on the updated cost data from Phase I.</w:t>
      </w:r>
      <w:r w:rsidR="00B80692" w:rsidRPr="00D24685">
        <w:rPr>
          <w:rFonts w:ascii="Times New Roman" w:hAnsi="Times New Roman"/>
          <w:sz w:val="26"/>
          <w:szCs w:val="26"/>
        </w:rPr>
        <w:t xml:space="preserve">  We found that PPL properly made these adjustments to its ACR rates</w:t>
      </w:r>
      <w:r w:rsidR="00CC2CE7">
        <w:rPr>
          <w:rFonts w:ascii="Times New Roman" w:hAnsi="Times New Roman"/>
          <w:sz w:val="26"/>
          <w:szCs w:val="26"/>
        </w:rPr>
        <w:t xml:space="preserve"> through</w:t>
      </w:r>
      <w:r w:rsidR="00CC2CE7" w:rsidRPr="00CC2CE7">
        <w:rPr>
          <w:rFonts w:ascii="Times New Roman" w:hAnsi="Times New Roman"/>
          <w:sz w:val="26"/>
          <w:szCs w:val="26"/>
        </w:rPr>
        <w:t xml:space="preserve"> </w:t>
      </w:r>
      <w:r w:rsidR="00CC2CE7" w:rsidRPr="00E53711">
        <w:rPr>
          <w:rFonts w:ascii="Times New Roman" w:hAnsi="Times New Roman"/>
          <w:sz w:val="26"/>
          <w:szCs w:val="26"/>
        </w:rPr>
        <w:t>Supplement Nos. 139 and 140</w:t>
      </w:r>
      <w:r w:rsidR="00B80692" w:rsidRPr="00D24685">
        <w:rPr>
          <w:rFonts w:ascii="Times New Roman" w:hAnsi="Times New Roman"/>
          <w:sz w:val="26"/>
          <w:szCs w:val="26"/>
        </w:rPr>
        <w:t xml:space="preserve"> in order to ensure that </w:t>
      </w:r>
      <w:r w:rsidR="008621C0" w:rsidRPr="00D24685">
        <w:rPr>
          <w:rFonts w:ascii="Times New Roman" w:hAnsi="Times New Roman"/>
          <w:sz w:val="26"/>
          <w:szCs w:val="26"/>
        </w:rPr>
        <w:t>approved EE&amp;C measures would be financed by the customer class that receives the direct energy and conservation benefit of the measure, in accordance with 66 Pa. C.S. § 2806.1(a)(11).</w:t>
      </w:r>
      <w:r w:rsidR="00D24685" w:rsidRPr="00D24685">
        <w:rPr>
          <w:rFonts w:ascii="Times New Roman" w:hAnsi="Times New Roman"/>
          <w:sz w:val="26"/>
          <w:szCs w:val="26"/>
        </w:rPr>
        <w:t xml:space="preserve">  We also noted that </w:t>
      </w:r>
      <w:r w:rsidR="00D7334C" w:rsidRPr="00D24685">
        <w:rPr>
          <w:rFonts w:ascii="Times New Roman" w:hAnsi="Times New Roman"/>
          <w:sz w:val="26"/>
          <w:szCs w:val="26"/>
        </w:rPr>
        <w:t>PPLICA did not dispute the accuracy of the updated cost data.</w:t>
      </w:r>
      <w:r w:rsidR="00DF2AA1">
        <w:rPr>
          <w:rFonts w:ascii="Times New Roman" w:hAnsi="Times New Roman"/>
          <w:sz w:val="26"/>
          <w:szCs w:val="26"/>
        </w:rPr>
        <w:t xml:space="preserve">  </w:t>
      </w:r>
      <w:r w:rsidR="00DF2AA1" w:rsidRPr="00DF2AA1">
        <w:rPr>
          <w:rFonts w:ascii="Times New Roman" w:hAnsi="Times New Roman"/>
          <w:i/>
          <w:sz w:val="26"/>
          <w:szCs w:val="26"/>
        </w:rPr>
        <w:t>Id</w:t>
      </w:r>
      <w:r w:rsidR="00DF2AA1">
        <w:rPr>
          <w:rFonts w:ascii="Times New Roman" w:hAnsi="Times New Roman"/>
          <w:sz w:val="26"/>
          <w:szCs w:val="26"/>
        </w:rPr>
        <w:t>. at</w:t>
      </w:r>
      <w:r w:rsidR="008E01F5">
        <w:rPr>
          <w:rFonts w:ascii="Times New Roman" w:hAnsi="Times New Roman"/>
          <w:sz w:val="26"/>
          <w:szCs w:val="26"/>
        </w:rPr>
        <w:t> </w:t>
      </w:r>
      <w:r w:rsidR="00DF2AA1">
        <w:rPr>
          <w:rFonts w:ascii="Times New Roman" w:hAnsi="Times New Roman"/>
          <w:sz w:val="26"/>
          <w:szCs w:val="26"/>
        </w:rPr>
        <w:t>38-39.</w:t>
      </w:r>
    </w:p>
    <w:p w:rsidR="00A512AA" w:rsidRDefault="00A512AA" w:rsidP="00D7334C">
      <w:pPr>
        <w:contextualSpacing/>
        <w:rPr>
          <w:rFonts w:ascii="Times New Roman" w:hAnsi="Times New Roman"/>
          <w:sz w:val="26"/>
          <w:szCs w:val="26"/>
        </w:rPr>
      </w:pPr>
    </w:p>
    <w:p w:rsidR="00275079" w:rsidRDefault="00A512AA" w:rsidP="00275079">
      <w:pPr>
        <w:contextualSpacing/>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 xml:space="preserve">In addition, we </w:t>
      </w:r>
      <w:r w:rsidRPr="00C154C9">
        <w:rPr>
          <w:rFonts w:ascii="Times New Roman" w:hAnsi="Times New Roman"/>
          <w:sz w:val="26"/>
          <w:szCs w:val="26"/>
        </w:rPr>
        <w:t xml:space="preserve">dismissed arguments by PPLICA that the rates set forth in Supplement Nos. 139 and 140 were unjust and unreasonable due to PPL’s failure to closely monitor and compare </w:t>
      </w:r>
      <w:r w:rsidR="00AD0901" w:rsidRPr="00AD0901">
        <w:rPr>
          <w:rFonts w:ascii="Times New Roman" w:hAnsi="Times New Roman"/>
          <w:sz w:val="26"/>
          <w:szCs w:val="26"/>
        </w:rPr>
        <w:t xml:space="preserve">its actual </w:t>
      </w:r>
      <w:r w:rsidRPr="00C154C9">
        <w:rPr>
          <w:rFonts w:ascii="Times New Roman" w:hAnsi="Times New Roman"/>
          <w:sz w:val="26"/>
          <w:szCs w:val="26"/>
        </w:rPr>
        <w:t xml:space="preserve">GNI </w:t>
      </w:r>
      <w:r w:rsidR="00AD0901" w:rsidRPr="00AD0901">
        <w:rPr>
          <w:rFonts w:ascii="Times New Roman" w:hAnsi="Times New Roman"/>
          <w:sz w:val="26"/>
          <w:szCs w:val="26"/>
        </w:rPr>
        <w:t>costs with its originally-</w:t>
      </w:r>
      <w:r w:rsidR="00AD0901" w:rsidRPr="000E75E8">
        <w:rPr>
          <w:rFonts w:ascii="Times New Roman" w:hAnsi="Times New Roman"/>
          <w:sz w:val="26"/>
          <w:szCs w:val="26"/>
        </w:rPr>
        <w:t>budgeted costs for each customer class</w:t>
      </w:r>
      <w:r w:rsidRPr="000E75E8">
        <w:rPr>
          <w:rFonts w:ascii="Times New Roman" w:hAnsi="Times New Roman"/>
          <w:sz w:val="26"/>
          <w:szCs w:val="26"/>
        </w:rPr>
        <w:t>,</w:t>
      </w:r>
      <w:r w:rsidR="00276415" w:rsidRPr="000E75E8">
        <w:rPr>
          <w:rFonts w:ascii="Times New Roman" w:hAnsi="Times New Roman"/>
          <w:sz w:val="26"/>
          <w:szCs w:val="26"/>
        </w:rPr>
        <w:t xml:space="preserve"> and its failure to</w:t>
      </w:r>
      <w:r w:rsidR="00C154C9" w:rsidRPr="000E75E8">
        <w:rPr>
          <w:rFonts w:ascii="Times New Roman" w:hAnsi="Times New Roman"/>
          <w:sz w:val="26"/>
          <w:szCs w:val="26"/>
        </w:rPr>
        <w:t xml:space="preserve"> </w:t>
      </w:r>
      <w:r w:rsidR="00AD0901" w:rsidRPr="000E75E8">
        <w:rPr>
          <w:sz w:val="26"/>
          <w:szCs w:val="26"/>
        </w:rPr>
        <w:t xml:space="preserve">disclose to </w:t>
      </w:r>
      <w:r w:rsidR="00857297" w:rsidRPr="000E75E8">
        <w:rPr>
          <w:sz w:val="26"/>
          <w:szCs w:val="26"/>
        </w:rPr>
        <w:t xml:space="preserve">Large C&amp;I </w:t>
      </w:r>
      <w:r w:rsidR="00AD0901" w:rsidRPr="000E75E8">
        <w:rPr>
          <w:sz w:val="26"/>
          <w:szCs w:val="26"/>
        </w:rPr>
        <w:t xml:space="preserve">customers at its semi-annual Act 129 stakeholder meetings that its actual GNI costs exceeded its original projections almost from the outset of its EE&amp;C Plan.  </w:t>
      </w:r>
      <w:r w:rsidR="00B40DF7" w:rsidRPr="000E75E8">
        <w:rPr>
          <w:i/>
          <w:sz w:val="26"/>
          <w:szCs w:val="26"/>
        </w:rPr>
        <w:t>See</w:t>
      </w:r>
      <w:r w:rsidR="00B40DF7" w:rsidRPr="000E75E8">
        <w:rPr>
          <w:sz w:val="26"/>
          <w:szCs w:val="26"/>
        </w:rPr>
        <w:t xml:space="preserve"> </w:t>
      </w:r>
      <w:r w:rsidR="00275079" w:rsidRPr="000E75E8">
        <w:rPr>
          <w:rFonts w:ascii="Times New Roman" w:hAnsi="Times New Roman"/>
          <w:i/>
          <w:sz w:val="26"/>
          <w:szCs w:val="26"/>
        </w:rPr>
        <w:t>April 2015 Order</w:t>
      </w:r>
      <w:r w:rsidR="00275079" w:rsidRPr="000E75E8">
        <w:rPr>
          <w:rFonts w:ascii="Times New Roman" w:hAnsi="Times New Roman"/>
          <w:sz w:val="26"/>
          <w:szCs w:val="26"/>
        </w:rPr>
        <w:t xml:space="preserve"> at 19-21,</w:t>
      </w:r>
      <w:r w:rsidR="00275079">
        <w:rPr>
          <w:rFonts w:ascii="Times New Roman" w:hAnsi="Times New Roman"/>
          <w:sz w:val="26"/>
          <w:szCs w:val="26"/>
        </w:rPr>
        <w:t xml:space="preserve"> </w:t>
      </w:r>
      <w:r w:rsidR="00B02452">
        <w:rPr>
          <w:rFonts w:ascii="Times New Roman" w:hAnsi="Times New Roman"/>
          <w:sz w:val="26"/>
          <w:szCs w:val="26"/>
        </w:rPr>
        <w:t>29-30, 32</w:t>
      </w:r>
      <w:r w:rsidR="00275079" w:rsidRPr="00140A85">
        <w:rPr>
          <w:rFonts w:ascii="Times New Roman" w:hAnsi="Times New Roman"/>
          <w:sz w:val="26"/>
          <w:szCs w:val="26"/>
        </w:rPr>
        <w:t>.</w:t>
      </w:r>
      <w:r w:rsidR="00275079">
        <w:rPr>
          <w:rFonts w:ascii="Times New Roman" w:hAnsi="Times New Roman"/>
          <w:sz w:val="26"/>
          <w:szCs w:val="26"/>
        </w:rPr>
        <w:t xml:space="preserve"> </w:t>
      </w:r>
      <w:r w:rsidR="001E75D2">
        <w:rPr>
          <w:rFonts w:ascii="Times New Roman" w:hAnsi="Times New Roman"/>
          <w:sz w:val="26"/>
          <w:szCs w:val="26"/>
        </w:rPr>
        <w:t xml:space="preserve"> In this regard, we stated the following:</w:t>
      </w:r>
    </w:p>
    <w:p w:rsidR="00AD0901" w:rsidRPr="00DD69F6" w:rsidRDefault="00AD0901" w:rsidP="00D7334C">
      <w:pPr>
        <w:contextualSpacing/>
        <w:rPr>
          <w:rFonts w:ascii="Times New Roman" w:hAnsi="Times New Roman"/>
          <w:sz w:val="26"/>
          <w:szCs w:val="26"/>
        </w:rPr>
      </w:pPr>
    </w:p>
    <w:p w:rsidR="00D7334C" w:rsidRPr="00DD69F6" w:rsidRDefault="00D7334C" w:rsidP="00DD69F6">
      <w:pPr>
        <w:spacing w:line="240" w:lineRule="auto"/>
        <w:ind w:left="1440" w:right="1440"/>
        <w:contextualSpacing/>
        <w:rPr>
          <w:rFonts w:ascii="Times New Roman" w:hAnsi="Times New Roman"/>
          <w:sz w:val="26"/>
          <w:szCs w:val="26"/>
        </w:rPr>
      </w:pPr>
      <w:r w:rsidRPr="00DD69F6">
        <w:rPr>
          <w:rFonts w:ascii="Times New Roman" w:hAnsi="Times New Roman"/>
          <w:sz w:val="26"/>
          <w:szCs w:val="26"/>
        </w:rPr>
        <w:t>It is not entirely clear from the record whether PPL was fully aware of the degree to which the actual GNI costs incurred for each customer class were not in alignment with its initial estimated allocation of those costs during the course of its Phase I Plan.  Had PPL recognized the potential for significant over- or undercollections before the end of Phase</w:t>
      </w:r>
      <w:r w:rsidR="008E01F5">
        <w:rPr>
          <w:rFonts w:ascii="Times New Roman" w:hAnsi="Times New Roman"/>
          <w:sz w:val="26"/>
          <w:szCs w:val="26"/>
        </w:rPr>
        <w:t> </w:t>
      </w:r>
      <w:r w:rsidRPr="00DD69F6">
        <w:rPr>
          <w:rFonts w:ascii="Times New Roman" w:hAnsi="Times New Roman"/>
          <w:sz w:val="26"/>
          <w:szCs w:val="26"/>
        </w:rPr>
        <w:t xml:space="preserve">I, it could have made an interim revision to its ACR-1 rates, effective on ten days’ notice pursuant to its tariff, as it did in Supplement No. 140 with regard to the ACR-2, as noted above.  </w:t>
      </w:r>
      <w:r w:rsidRPr="00DD69F6">
        <w:rPr>
          <w:rFonts w:ascii="Times New Roman" w:hAnsi="Times New Roman"/>
          <w:i/>
          <w:sz w:val="26"/>
          <w:szCs w:val="26"/>
        </w:rPr>
        <w:t>See</w:t>
      </w:r>
      <w:r w:rsidRPr="00DD69F6">
        <w:rPr>
          <w:rFonts w:ascii="Times New Roman" w:hAnsi="Times New Roman"/>
          <w:sz w:val="26"/>
          <w:szCs w:val="26"/>
        </w:rPr>
        <w:t xml:space="preserve"> PPLICA St. 1, Appendix C at 46 (reproducing Second Revised Page No. 19Z.9 of PPL’s Tariff – Electric Pa. P.U.C. No. 201).  However, we do not believe that PPL’s failure to make an earlier interim adjustment renders Supplement No. 139 unjust or unreasonable.  While an earlier adjustment to the ACR-1 would have provided customers with more timely information regarding the actual ACR-1 rates they were required to pay, we believe Supplement No. 139 provided a necessary, albeit late, correction to the ACR-1.  To suspend the effectiveness of Supplement No. 139 in favor of the previous, less accurate, cost estimates as PPLICA requests would be contrary to 66 Pa. C.S. § 2806.1(a)(11).</w:t>
      </w:r>
    </w:p>
    <w:p w:rsidR="00D7334C" w:rsidRDefault="00D7334C" w:rsidP="00D7334C">
      <w:pPr>
        <w:contextualSpacing/>
        <w:rPr>
          <w:rFonts w:ascii="Times New Roman" w:hAnsi="Times New Roman"/>
          <w:sz w:val="26"/>
          <w:szCs w:val="26"/>
        </w:rPr>
      </w:pPr>
    </w:p>
    <w:p w:rsidR="00CA4EB2" w:rsidRDefault="00CA4EB2" w:rsidP="00D7334C">
      <w:pPr>
        <w:contextualSpacing/>
        <w:rPr>
          <w:rFonts w:ascii="Times New Roman" w:hAnsi="Times New Roman"/>
          <w:sz w:val="26"/>
          <w:szCs w:val="26"/>
        </w:rPr>
      </w:pPr>
      <w:r w:rsidRPr="00CA4EB2">
        <w:rPr>
          <w:rFonts w:ascii="Times New Roman" w:hAnsi="Times New Roman"/>
          <w:i/>
          <w:sz w:val="26"/>
          <w:szCs w:val="26"/>
        </w:rPr>
        <w:t>Id</w:t>
      </w:r>
      <w:r>
        <w:rPr>
          <w:rFonts w:ascii="Times New Roman" w:hAnsi="Times New Roman"/>
          <w:sz w:val="26"/>
          <w:szCs w:val="26"/>
        </w:rPr>
        <w:t>. at 40.</w:t>
      </w:r>
    </w:p>
    <w:p w:rsidR="00CA4EB2" w:rsidRDefault="00CA4EB2" w:rsidP="00D7334C">
      <w:pPr>
        <w:contextualSpacing/>
        <w:rPr>
          <w:rFonts w:ascii="Times New Roman" w:hAnsi="Times New Roman"/>
          <w:sz w:val="26"/>
          <w:szCs w:val="26"/>
        </w:rPr>
      </w:pPr>
    </w:p>
    <w:p w:rsidR="00BB2E5E" w:rsidRPr="00F40280" w:rsidRDefault="00A81818" w:rsidP="00D7334C">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A81818">
        <w:rPr>
          <w:rFonts w:ascii="Times New Roman" w:hAnsi="Times New Roman"/>
          <w:sz w:val="26"/>
          <w:szCs w:val="26"/>
        </w:rPr>
        <w:t>Finally, we noted that</w:t>
      </w:r>
      <w:r w:rsidR="00D7334C" w:rsidRPr="00A81818">
        <w:rPr>
          <w:rFonts w:ascii="Times New Roman" w:hAnsi="Times New Roman"/>
          <w:sz w:val="26"/>
          <w:szCs w:val="26"/>
        </w:rPr>
        <w:t xml:space="preserve"> a portion of the GN</w:t>
      </w:r>
      <w:r w:rsidR="00A54A5D">
        <w:rPr>
          <w:rFonts w:ascii="Times New Roman" w:hAnsi="Times New Roman"/>
          <w:sz w:val="26"/>
          <w:szCs w:val="26"/>
        </w:rPr>
        <w:t>I-related costs reflected in PPL’s</w:t>
      </w:r>
      <w:r w:rsidR="00D7334C" w:rsidRPr="00A81818">
        <w:rPr>
          <w:rFonts w:ascii="Times New Roman" w:hAnsi="Times New Roman"/>
          <w:sz w:val="26"/>
          <w:szCs w:val="26"/>
        </w:rPr>
        <w:t xml:space="preserve"> upd</w:t>
      </w:r>
      <w:r w:rsidR="00BA4AEC">
        <w:rPr>
          <w:rFonts w:ascii="Times New Roman" w:hAnsi="Times New Roman"/>
          <w:sz w:val="26"/>
          <w:szCs w:val="26"/>
        </w:rPr>
        <w:t>ated ACR-1 rates was</w:t>
      </w:r>
      <w:r w:rsidR="00F50372">
        <w:rPr>
          <w:rFonts w:ascii="Times New Roman" w:hAnsi="Times New Roman"/>
          <w:sz w:val="26"/>
          <w:szCs w:val="26"/>
        </w:rPr>
        <w:t xml:space="preserve"> the result of an</w:t>
      </w:r>
      <w:r w:rsidR="00D7334C" w:rsidRPr="00A81818">
        <w:rPr>
          <w:rFonts w:ascii="Times New Roman" w:hAnsi="Times New Roman"/>
          <w:sz w:val="26"/>
          <w:szCs w:val="26"/>
        </w:rPr>
        <w:t xml:space="preserve"> unexpected surge of late rebate applications that the Company received after May 31, 2013, which resulted in the costs for the GNI sector </w:t>
      </w:r>
      <w:r w:rsidR="00D7334C" w:rsidRPr="00A81818">
        <w:rPr>
          <w:rFonts w:ascii="Times New Roman" w:hAnsi="Times New Roman"/>
          <w:sz w:val="26"/>
          <w:szCs w:val="26"/>
        </w:rPr>
        <w:lastRenderedPageBreak/>
        <w:t xml:space="preserve">exceeding the Company’s GNI sector budget by approximately $7.7 million over the Phase I Plan’s estimated $21 million for that sector.  </w:t>
      </w:r>
      <w:r w:rsidRPr="004574FC">
        <w:rPr>
          <w:rFonts w:ascii="Times New Roman" w:hAnsi="Times New Roman"/>
          <w:i/>
          <w:sz w:val="26"/>
          <w:szCs w:val="26"/>
        </w:rPr>
        <w:t>Id</w:t>
      </w:r>
      <w:r w:rsidRPr="004574FC">
        <w:rPr>
          <w:rFonts w:ascii="Times New Roman" w:hAnsi="Times New Roman"/>
          <w:sz w:val="26"/>
          <w:szCs w:val="26"/>
        </w:rPr>
        <w:t>. at 40-41 (citing PPL Exh. PDC</w:t>
      </w:r>
      <w:r w:rsidRPr="004574FC">
        <w:rPr>
          <w:rFonts w:ascii="Times New Roman" w:hAnsi="Times New Roman"/>
          <w:sz w:val="26"/>
          <w:szCs w:val="26"/>
        </w:rPr>
        <w:noBreakHyphen/>
      </w:r>
      <w:r w:rsidR="00D7334C" w:rsidRPr="004574FC">
        <w:rPr>
          <w:rFonts w:ascii="Times New Roman" w:hAnsi="Times New Roman"/>
          <w:sz w:val="26"/>
          <w:szCs w:val="26"/>
        </w:rPr>
        <w:t>1</w:t>
      </w:r>
      <w:r w:rsidRPr="004574FC">
        <w:rPr>
          <w:rFonts w:ascii="Times New Roman" w:hAnsi="Times New Roman"/>
          <w:sz w:val="26"/>
          <w:szCs w:val="26"/>
        </w:rPr>
        <w:t>)</w:t>
      </w:r>
      <w:r w:rsidR="00D7334C" w:rsidRPr="004574FC">
        <w:rPr>
          <w:rFonts w:ascii="Times New Roman" w:hAnsi="Times New Roman"/>
          <w:sz w:val="26"/>
          <w:szCs w:val="26"/>
        </w:rPr>
        <w:t>.</w:t>
      </w:r>
      <w:r w:rsidR="004574FC" w:rsidRPr="004574FC">
        <w:rPr>
          <w:rFonts w:ascii="Times New Roman" w:hAnsi="Times New Roman"/>
          <w:sz w:val="26"/>
          <w:szCs w:val="26"/>
        </w:rPr>
        <w:t xml:space="preserve">  </w:t>
      </w:r>
      <w:r w:rsidR="004574FC">
        <w:rPr>
          <w:rFonts w:ascii="Times New Roman" w:hAnsi="Times New Roman"/>
          <w:sz w:val="26"/>
          <w:szCs w:val="26"/>
        </w:rPr>
        <w:t>We stated</w:t>
      </w:r>
      <w:r w:rsidR="004574FC" w:rsidRPr="004574FC">
        <w:rPr>
          <w:rFonts w:ascii="Times New Roman" w:hAnsi="Times New Roman"/>
          <w:sz w:val="26"/>
          <w:szCs w:val="26"/>
        </w:rPr>
        <w:t xml:space="preserve"> that</w:t>
      </w:r>
      <w:r w:rsidR="00A54A5D" w:rsidRPr="004574FC">
        <w:rPr>
          <w:rFonts w:ascii="Times New Roman" w:hAnsi="Times New Roman"/>
          <w:sz w:val="26"/>
          <w:szCs w:val="26"/>
        </w:rPr>
        <w:t xml:space="preserve"> this surge appeared to be the </w:t>
      </w:r>
      <w:r w:rsidR="00D7334C" w:rsidRPr="004574FC">
        <w:rPr>
          <w:rFonts w:ascii="Times New Roman" w:hAnsi="Times New Roman"/>
          <w:sz w:val="26"/>
          <w:szCs w:val="26"/>
        </w:rPr>
        <w:t>result of PPL’s decision to extend the rebate submission period until August 31, 20</w:t>
      </w:r>
      <w:r w:rsidR="004574FC">
        <w:rPr>
          <w:rFonts w:ascii="Times New Roman" w:hAnsi="Times New Roman"/>
          <w:sz w:val="26"/>
          <w:szCs w:val="26"/>
        </w:rPr>
        <w:t>13.  We found that,</w:t>
      </w:r>
      <w:r w:rsidR="004574FC" w:rsidRPr="004574FC">
        <w:rPr>
          <w:rFonts w:ascii="Times New Roman" w:hAnsi="Times New Roman"/>
          <w:sz w:val="26"/>
          <w:szCs w:val="26"/>
        </w:rPr>
        <w:t xml:space="preserve"> </w:t>
      </w:r>
      <w:r w:rsidR="004574FC">
        <w:rPr>
          <w:rFonts w:ascii="Times New Roman" w:hAnsi="Times New Roman"/>
          <w:sz w:val="26"/>
          <w:szCs w:val="26"/>
        </w:rPr>
        <w:t>to the extent this decision</w:t>
      </w:r>
      <w:r w:rsidR="004574FC" w:rsidRPr="004574FC">
        <w:rPr>
          <w:rFonts w:ascii="Times New Roman" w:hAnsi="Times New Roman"/>
          <w:sz w:val="26"/>
          <w:szCs w:val="26"/>
        </w:rPr>
        <w:t xml:space="preserve"> caused PPL to exceed its estimated budget for the GNI sector in the aggregate</w:t>
      </w:r>
      <w:r w:rsidR="004574FC">
        <w:rPr>
          <w:rFonts w:ascii="Times New Roman" w:hAnsi="Times New Roman"/>
          <w:sz w:val="26"/>
          <w:szCs w:val="26"/>
        </w:rPr>
        <w:t xml:space="preserve">, </w:t>
      </w:r>
      <w:r w:rsidR="00D7334C" w:rsidRPr="004574FC">
        <w:rPr>
          <w:rFonts w:ascii="Times New Roman" w:hAnsi="Times New Roman"/>
          <w:sz w:val="26"/>
          <w:szCs w:val="26"/>
        </w:rPr>
        <w:t>such a decision could be viewed as a major change t</w:t>
      </w:r>
      <w:r w:rsidR="004574FC" w:rsidRPr="004574FC">
        <w:rPr>
          <w:rFonts w:ascii="Times New Roman" w:hAnsi="Times New Roman"/>
          <w:sz w:val="26"/>
          <w:szCs w:val="26"/>
        </w:rPr>
        <w:t>o PPL’s Phase I Plan, in accordance with t</w:t>
      </w:r>
      <w:r w:rsidR="00D7334C" w:rsidRPr="004574FC">
        <w:rPr>
          <w:rFonts w:ascii="Times New Roman" w:hAnsi="Times New Roman"/>
          <w:sz w:val="26"/>
          <w:szCs w:val="26"/>
        </w:rPr>
        <w:t xml:space="preserve">he </w:t>
      </w:r>
      <w:r w:rsidR="00D7334C" w:rsidRPr="004574FC">
        <w:rPr>
          <w:rFonts w:ascii="Times New Roman" w:hAnsi="Times New Roman"/>
          <w:i/>
          <w:sz w:val="26"/>
          <w:szCs w:val="26"/>
        </w:rPr>
        <w:t>Minor Plan Change Order</w:t>
      </w:r>
      <w:r w:rsidR="004574FC" w:rsidRPr="004574FC">
        <w:rPr>
          <w:rFonts w:ascii="Times New Roman" w:hAnsi="Times New Roman"/>
          <w:sz w:val="26"/>
          <w:szCs w:val="26"/>
        </w:rPr>
        <w:t>.</w:t>
      </w:r>
      <w:r w:rsidR="004574FC">
        <w:rPr>
          <w:rFonts w:ascii="Times New Roman" w:hAnsi="Times New Roman"/>
          <w:sz w:val="26"/>
          <w:szCs w:val="26"/>
        </w:rPr>
        <w:t xml:space="preserve">  </w:t>
      </w:r>
      <w:r w:rsidR="004574FC" w:rsidRPr="00F40280">
        <w:rPr>
          <w:rFonts w:ascii="Times New Roman" w:hAnsi="Times New Roman"/>
          <w:sz w:val="26"/>
          <w:szCs w:val="26"/>
        </w:rPr>
        <w:t>Thus, while we did not view</w:t>
      </w:r>
      <w:r w:rsidR="00D7334C" w:rsidRPr="00F40280">
        <w:rPr>
          <w:rFonts w:ascii="Times New Roman" w:hAnsi="Times New Roman"/>
          <w:sz w:val="26"/>
          <w:szCs w:val="26"/>
        </w:rPr>
        <w:t xml:space="preserve"> PPL’s </w:t>
      </w:r>
      <w:r w:rsidR="009C39E6" w:rsidRPr="00F40280">
        <w:rPr>
          <w:rFonts w:ascii="Times New Roman" w:hAnsi="Times New Roman"/>
          <w:sz w:val="26"/>
          <w:szCs w:val="26"/>
        </w:rPr>
        <w:t xml:space="preserve">reallocation of the GNI costs included in the </w:t>
      </w:r>
      <w:r w:rsidR="00D7334C" w:rsidRPr="00F40280">
        <w:rPr>
          <w:rFonts w:ascii="Times New Roman" w:hAnsi="Times New Roman"/>
          <w:sz w:val="26"/>
          <w:szCs w:val="26"/>
        </w:rPr>
        <w:t xml:space="preserve">adjustment of its ACR-1 </w:t>
      </w:r>
      <w:r w:rsidR="00F40280" w:rsidRPr="00F40280">
        <w:rPr>
          <w:rFonts w:ascii="Times New Roman" w:hAnsi="Times New Roman"/>
          <w:sz w:val="26"/>
          <w:szCs w:val="26"/>
        </w:rPr>
        <w:t xml:space="preserve">rates </w:t>
      </w:r>
      <w:r w:rsidR="007D6681">
        <w:rPr>
          <w:rFonts w:ascii="Times New Roman" w:hAnsi="Times New Roman"/>
          <w:sz w:val="26"/>
          <w:szCs w:val="26"/>
        </w:rPr>
        <w:t>as a change to</w:t>
      </w:r>
      <w:r w:rsidR="00D7334C" w:rsidRPr="00F40280">
        <w:rPr>
          <w:rFonts w:ascii="Times New Roman" w:hAnsi="Times New Roman"/>
          <w:sz w:val="26"/>
          <w:szCs w:val="26"/>
        </w:rPr>
        <w:t xml:space="preserve"> the Phase I Plan, </w:t>
      </w:r>
      <w:r w:rsidR="007D6681">
        <w:rPr>
          <w:rFonts w:ascii="Times New Roman" w:hAnsi="Times New Roman"/>
          <w:sz w:val="26"/>
          <w:szCs w:val="26"/>
        </w:rPr>
        <w:t xml:space="preserve">we found </w:t>
      </w:r>
      <w:r w:rsidR="00D7334C" w:rsidRPr="00F40280">
        <w:rPr>
          <w:rFonts w:ascii="Times New Roman" w:hAnsi="Times New Roman"/>
          <w:sz w:val="26"/>
          <w:szCs w:val="26"/>
        </w:rPr>
        <w:t xml:space="preserve">the inclusion of </w:t>
      </w:r>
      <w:r w:rsidR="00D7334C" w:rsidRPr="00F40280">
        <w:rPr>
          <w:rFonts w:ascii="Times New Roman" w:hAnsi="Times New Roman"/>
          <w:i/>
          <w:sz w:val="26"/>
          <w:szCs w:val="26"/>
        </w:rPr>
        <w:t>additional</w:t>
      </w:r>
      <w:r w:rsidR="00D7334C" w:rsidRPr="00F40280">
        <w:rPr>
          <w:rFonts w:ascii="Times New Roman" w:hAnsi="Times New Roman"/>
          <w:sz w:val="26"/>
          <w:szCs w:val="26"/>
        </w:rPr>
        <w:t xml:space="preserve"> costs not contained in the original cost estimate for the GN</w:t>
      </w:r>
      <w:r w:rsidR="00F40280" w:rsidRPr="00F40280">
        <w:rPr>
          <w:rFonts w:ascii="Times New Roman" w:hAnsi="Times New Roman"/>
          <w:sz w:val="26"/>
          <w:szCs w:val="26"/>
        </w:rPr>
        <w:t xml:space="preserve">I sector as a whole </w:t>
      </w:r>
      <w:r w:rsidR="00BA4AEC">
        <w:rPr>
          <w:rFonts w:ascii="Times New Roman" w:hAnsi="Times New Roman"/>
          <w:sz w:val="26"/>
          <w:szCs w:val="26"/>
        </w:rPr>
        <w:t>constituted</w:t>
      </w:r>
      <w:r w:rsidR="00D7334C" w:rsidRPr="00F40280">
        <w:rPr>
          <w:rFonts w:ascii="Times New Roman" w:hAnsi="Times New Roman"/>
          <w:sz w:val="26"/>
          <w:szCs w:val="26"/>
        </w:rPr>
        <w:t xml:space="preserve"> a change for which PPL would have been obliged to seek prior Commission approval.</w:t>
      </w:r>
      <w:r w:rsidR="00A27C76">
        <w:rPr>
          <w:rFonts w:ascii="Times New Roman" w:hAnsi="Times New Roman"/>
          <w:sz w:val="26"/>
          <w:szCs w:val="26"/>
        </w:rPr>
        <w:t xml:space="preserve">  </w:t>
      </w:r>
      <w:r w:rsidR="00B63F16">
        <w:rPr>
          <w:rFonts w:ascii="Times New Roman" w:hAnsi="Times New Roman"/>
          <w:i/>
          <w:sz w:val="26"/>
          <w:szCs w:val="26"/>
        </w:rPr>
        <w:t>April 2015 Order</w:t>
      </w:r>
      <w:r w:rsidR="00A27C76">
        <w:rPr>
          <w:rFonts w:ascii="Times New Roman" w:hAnsi="Times New Roman"/>
          <w:sz w:val="26"/>
          <w:szCs w:val="26"/>
        </w:rPr>
        <w:t xml:space="preserve"> at 41.</w:t>
      </w:r>
      <w:r w:rsidR="00BB2E5E">
        <w:rPr>
          <w:rFonts w:ascii="Times New Roman" w:hAnsi="Times New Roman"/>
          <w:sz w:val="26"/>
          <w:szCs w:val="26"/>
        </w:rPr>
        <w:t xml:space="preserve">  Nevertheless, we did not believe that denying PPL recovery of the additional GNI costs was warranted.  As we stated:</w:t>
      </w:r>
    </w:p>
    <w:p w:rsidR="00D7334C" w:rsidRPr="00F40280" w:rsidRDefault="00D7334C" w:rsidP="00D7334C">
      <w:pPr>
        <w:contextualSpacing/>
        <w:rPr>
          <w:rFonts w:ascii="Times New Roman" w:hAnsi="Times New Roman"/>
          <w:sz w:val="26"/>
          <w:szCs w:val="26"/>
        </w:rPr>
      </w:pPr>
    </w:p>
    <w:p w:rsidR="00D7334C" w:rsidRPr="00BB2E5E" w:rsidRDefault="00D7334C" w:rsidP="00BB2E5E">
      <w:pPr>
        <w:spacing w:line="240" w:lineRule="auto"/>
        <w:ind w:left="1440" w:right="1440"/>
        <w:contextualSpacing/>
        <w:rPr>
          <w:rFonts w:ascii="Times New Roman" w:hAnsi="Times New Roman"/>
          <w:sz w:val="26"/>
          <w:szCs w:val="26"/>
        </w:rPr>
      </w:pPr>
      <w:r w:rsidRPr="00BB2E5E">
        <w:rPr>
          <w:rFonts w:ascii="Times New Roman" w:hAnsi="Times New Roman"/>
          <w:sz w:val="26"/>
          <w:szCs w:val="26"/>
        </w:rPr>
        <w:t xml:space="preserve">However, the record indicates that PPL’s total GNI sector costs were still under budget at the end of Phase I on May 31, 2013.  </w:t>
      </w:r>
      <w:r w:rsidRPr="00BB2E5E">
        <w:rPr>
          <w:rFonts w:ascii="Times New Roman" w:hAnsi="Times New Roman"/>
          <w:i/>
          <w:sz w:val="26"/>
          <w:szCs w:val="26"/>
        </w:rPr>
        <w:t>See</w:t>
      </w:r>
      <w:r w:rsidRPr="00BB2E5E">
        <w:rPr>
          <w:rFonts w:ascii="Times New Roman" w:hAnsi="Times New Roman"/>
          <w:sz w:val="26"/>
          <w:szCs w:val="26"/>
        </w:rPr>
        <w:t xml:space="preserve"> PPL Res. B. at 26; PPL Exh. PDC-1.  Thus, there is no indication that PPL expected or intended its decision to extend the rebate submission period to result in an increase in the overall GNI sector budget above that approved in its Phase I Plan.  PPL appears to have made this decision in an attempt to ensure that its GNI programs would be fully subscribed in order to better meet its energy consumption and demand reduction targets for both the GNI sector and its Phase I Plan as a whole.  The Company apparently was not aware that it had exceeded its GNI budget until it analyzed its books in September 2013.  </w:t>
      </w:r>
      <w:r w:rsidRPr="00BB2E5E">
        <w:rPr>
          <w:rFonts w:ascii="Times New Roman" w:hAnsi="Times New Roman"/>
          <w:i/>
          <w:sz w:val="26"/>
          <w:szCs w:val="26"/>
        </w:rPr>
        <w:t>See</w:t>
      </w:r>
      <w:r w:rsidRPr="00BB2E5E">
        <w:rPr>
          <w:rFonts w:ascii="Times New Roman" w:hAnsi="Times New Roman"/>
          <w:sz w:val="26"/>
          <w:szCs w:val="26"/>
        </w:rPr>
        <w:t xml:space="preserve"> PPL Res. B at 26-27.  Moreover, while the filing of a petition by PPL to seek approval to exceed its original GNI budget would have been appropriate, particularly had PPL been aware that such an eventuality was likely, we find that the instant Complaint proceeding has afforded PPLICA and other parties, as well as this Commission, the opportunity to address this unintended change in the Phase I Plan.  Under the circumstances described, we do not believe it appropriate or necessary to disallow that portion of the ACR-1 rates that relates to the </w:t>
      </w:r>
      <w:r w:rsidRPr="00BB2E5E">
        <w:rPr>
          <w:rFonts w:ascii="Times New Roman" w:hAnsi="Times New Roman"/>
          <w:sz w:val="26"/>
          <w:szCs w:val="26"/>
        </w:rPr>
        <w:lastRenderedPageBreak/>
        <w:t>additional GNI expense incurred by PPL in an attempt to maximize the energy savings from the GNI sector.</w:t>
      </w:r>
    </w:p>
    <w:p w:rsidR="00D7334C" w:rsidRDefault="00D7334C" w:rsidP="00D7334C">
      <w:pPr>
        <w:contextualSpacing/>
        <w:rPr>
          <w:rFonts w:ascii="Times New Roman" w:hAnsi="Times New Roman"/>
          <w:sz w:val="26"/>
          <w:szCs w:val="26"/>
        </w:rPr>
      </w:pPr>
    </w:p>
    <w:p w:rsidR="00BB2E5E" w:rsidRDefault="00BB2E5E" w:rsidP="00D7334C">
      <w:pPr>
        <w:contextualSpacing/>
        <w:rPr>
          <w:rFonts w:ascii="Times New Roman" w:hAnsi="Times New Roman"/>
          <w:sz w:val="26"/>
          <w:szCs w:val="26"/>
        </w:rPr>
      </w:pPr>
      <w:r w:rsidRPr="00BB2E5E">
        <w:rPr>
          <w:rFonts w:ascii="Times New Roman" w:hAnsi="Times New Roman"/>
          <w:i/>
          <w:sz w:val="26"/>
          <w:szCs w:val="26"/>
        </w:rPr>
        <w:t>Id</w:t>
      </w:r>
      <w:r>
        <w:rPr>
          <w:rFonts w:ascii="Times New Roman" w:hAnsi="Times New Roman"/>
          <w:sz w:val="26"/>
          <w:szCs w:val="26"/>
        </w:rPr>
        <w:t>. at 41-41 (footnote omitted).</w:t>
      </w:r>
    </w:p>
    <w:p w:rsidR="00BB2E5E" w:rsidRDefault="00BB2E5E" w:rsidP="00D7334C">
      <w:pPr>
        <w:contextualSpacing/>
        <w:rPr>
          <w:rFonts w:ascii="Times New Roman" w:hAnsi="Times New Roman"/>
          <w:sz w:val="26"/>
          <w:szCs w:val="26"/>
        </w:rPr>
      </w:pPr>
    </w:p>
    <w:p w:rsidR="00D7334C" w:rsidRPr="007D36F1" w:rsidRDefault="00E565D8" w:rsidP="00D7334C">
      <w:pPr>
        <w:contextualSpacing/>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7D36F1">
        <w:rPr>
          <w:rFonts w:ascii="Times New Roman" w:hAnsi="Times New Roman"/>
          <w:sz w:val="26"/>
          <w:szCs w:val="26"/>
        </w:rPr>
        <w:t>Based on the above analysis, we granted</w:t>
      </w:r>
      <w:r w:rsidR="00D7334C" w:rsidRPr="007D36F1">
        <w:rPr>
          <w:rFonts w:ascii="Times New Roman" w:hAnsi="Times New Roman"/>
          <w:sz w:val="26"/>
          <w:szCs w:val="26"/>
        </w:rPr>
        <w:t xml:space="preserve"> PPLICA’s Exceptions regarding its contention that PPL should have filed a petition to seek Commission approval of a major change to its Phase I EE&amp;C Plan, to the limited extent that this requirement relates to the increase in PPL’s GNI sector budget as a whole.  </w:t>
      </w:r>
      <w:r w:rsidRPr="007D36F1">
        <w:rPr>
          <w:rFonts w:ascii="Times New Roman" w:hAnsi="Times New Roman"/>
          <w:sz w:val="26"/>
          <w:szCs w:val="26"/>
        </w:rPr>
        <w:t xml:space="preserve">However, we denied PPLICA’s Exceptions in all other respects, </w:t>
      </w:r>
      <w:r w:rsidR="007D36F1" w:rsidRPr="007D36F1">
        <w:rPr>
          <w:rFonts w:ascii="Times New Roman" w:hAnsi="Times New Roman"/>
          <w:sz w:val="26"/>
          <w:szCs w:val="26"/>
        </w:rPr>
        <w:t xml:space="preserve">adopted the ALJ’s Recommended Decision as modified by the </w:t>
      </w:r>
      <w:r w:rsidR="007D36F1" w:rsidRPr="007D6681">
        <w:rPr>
          <w:rFonts w:ascii="Times New Roman" w:hAnsi="Times New Roman"/>
          <w:i/>
          <w:sz w:val="26"/>
          <w:szCs w:val="26"/>
        </w:rPr>
        <w:t>April 2015 Order</w:t>
      </w:r>
      <w:r w:rsidR="007D36F1" w:rsidRPr="007D36F1">
        <w:rPr>
          <w:rFonts w:ascii="Times New Roman" w:hAnsi="Times New Roman"/>
          <w:sz w:val="26"/>
          <w:szCs w:val="26"/>
        </w:rPr>
        <w:t xml:space="preserve">, </w:t>
      </w:r>
      <w:r w:rsidRPr="007D36F1">
        <w:rPr>
          <w:rFonts w:ascii="Times New Roman" w:hAnsi="Times New Roman"/>
          <w:sz w:val="26"/>
          <w:szCs w:val="26"/>
        </w:rPr>
        <w:t>and dismissed PPLICA’s Complainants</w:t>
      </w:r>
      <w:r w:rsidR="00D7334C" w:rsidRPr="007D36F1">
        <w:rPr>
          <w:rFonts w:ascii="Times New Roman" w:hAnsi="Times New Roman"/>
          <w:sz w:val="26"/>
          <w:szCs w:val="26"/>
        </w:rPr>
        <w:t xml:space="preserve"> against PPL’s Supplement Nos</w:t>
      </w:r>
      <w:r w:rsidRPr="007D36F1">
        <w:rPr>
          <w:rFonts w:ascii="Times New Roman" w:hAnsi="Times New Roman"/>
          <w:sz w:val="26"/>
          <w:szCs w:val="26"/>
        </w:rPr>
        <w:t>. 139 and 140.</w:t>
      </w:r>
      <w:r w:rsidR="007D36F1" w:rsidRPr="007D36F1">
        <w:rPr>
          <w:rFonts w:ascii="Times New Roman" w:hAnsi="Times New Roman"/>
          <w:sz w:val="26"/>
          <w:szCs w:val="26"/>
        </w:rPr>
        <w:t xml:space="preserve">  </w:t>
      </w:r>
      <w:r w:rsidR="007D36F1" w:rsidRPr="007D36F1">
        <w:rPr>
          <w:rFonts w:ascii="Times New Roman" w:hAnsi="Times New Roman"/>
          <w:i/>
          <w:sz w:val="26"/>
          <w:szCs w:val="26"/>
        </w:rPr>
        <w:t>Id</w:t>
      </w:r>
      <w:r w:rsidR="007D36F1" w:rsidRPr="007D36F1">
        <w:rPr>
          <w:rFonts w:ascii="Times New Roman" w:hAnsi="Times New Roman"/>
          <w:sz w:val="26"/>
          <w:szCs w:val="26"/>
        </w:rPr>
        <w:t>. at 42-43.</w:t>
      </w:r>
    </w:p>
    <w:p w:rsidR="00FE1232" w:rsidRPr="00FE1232" w:rsidRDefault="00FE1232" w:rsidP="00A81E5E">
      <w:pPr>
        <w:rPr>
          <w:sz w:val="26"/>
          <w:szCs w:val="26"/>
        </w:rPr>
      </w:pPr>
    </w:p>
    <w:p w:rsidR="00A81E5E" w:rsidRPr="00FE1232" w:rsidRDefault="00FE1232" w:rsidP="00A81E5E">
      <w:pPr>
        <w:keepNext/>
        <w:rPr>
          <w:rFonts w:ascii="Times New Roman" w:hAnsi="Times New Roman"/>
          <w:b/>
          <w:sz w:val="26"/>
          <w:szCs w:val="26"/>
        </w:rPr>
      </w:pPr>
      <w:r w:rsidRPr="00FE1232">
        <w:rPr>
          <w:rFonts w:ascii="Times New Roman" w:hAnsi="Times New Roman"/>
          <w:b/>
          <w:sz w:val="26"/>
          <w:szCs w:val="26"/>
        </w:rPr>
        <w:t>PPLICA</w:t>
      </w:r>
      <w:r w:rsidR="00A81E5E" w:rsidRPr="00FE1232">
        <w:rPr>
          <w:rFonts w:ascii="Times New Roman" w:hAnsi="Times New Roman"/>
          <w:b/>
          <w:sz w:val="26"/>
          <w:szCs w:val="26"/>
        </w:rPr>
        <w:t>’s Petition</w:t>
      </w:r>
    </w:p>
    <w:p w:rsidR="00A81E5E" w:rsidRPr="00FE1232" w:rsidRDefault="00A81E5E" w:rsidP="00A81E5E">
      <w:pPr>
        <w:keepNext/>
        <w:rPr>
          <w:sz w:val="26"/>
          <w:szCs w:val="26"/>
        </w:rPr>
      </w:pPr>
    </w:p>
    <w:p w:rsidR="00A81E5E" w:rsidRPr="00D718F5" w:rsidRDefault="001D05F1" w:rsidP="00D718F5">
      <w:pPr>
        <w:keepNext/>
        <w:rPr>
          <w:sz w:val="26"/>
          <w:szCs w:val="26"/>
        </w:rPr>
      </w:pPr>
      <w:r>
        <w:rPr>
          <w:rFonts w:ascii="Times New Roman" w:hAnsi="Times New Roman"/>
          <w:sz w:val="26"/>
          <w:szCs w:val="26"/>
        </w:rPr>
        <w:tab/>
      </w:r>
      <w:r>
        <w:rPr>
          <w:rFonts w:ascii="Times New Roman" w:hAnsi="Times New Roman"/>
          <w:sz w:val="26"/>
          <w:szCs w:val="26"/>
        </w:rPr>
        <w:tab/>
        <w:t>By</w:t>
      </w:r>
      <w:r w:rsidR="00196414" w:rsidRPr="00196414">
        <w:rPr>
          <w:rFonts w:ascii="Times New Roman" w:hAnsi="Times New Roman"/>
          <w:sz w:val="26"/>
          <w:szCs w:val="26"/>
        </w:rPr>
        <w:t xml:space="preserve"> its Petition, PPLICA</w:t>
      </w:r>
      <w:r w:rsidR="00A81E5E" w:rsidRPr="00196414">
        <w:rPr>
          <w:rFonts w:ascii="Times New Roman" w:hAnsi="Times New Roman"/>
          <w:sz w:val="26"/>
          <w:szCs w:val="26"/>
        </w:rPr>
        <w:t xml:space="preserve"> seeks reconsideration of </w:t>
      </w:r>
      <w:r w:rsidR="00196414" w:rsidRPr="00196414">
        <w:rPr>
          <w:rFonts w:ascii="Times New Roman" w:hAnsi="Times New Roman"/>
          <w:sz w:val="26"/>
          <w:szCs w:val="26"/>
        </w:rPr>
        <w:t xml:space="preserve">the </w:t>
      </w:r>
      <w:r w:rsidR="00196414" w:rsidRPr="00196414">
        <w:rPr>
          <w:rFonts w:ascii="Times New Roman" w:hAnsi="Times New Roman"/>
          <w:i/>
          <w:sz w:val="26"/>
          <w:szCs w:val="26"/>
        </w:rPr>
        <w:t>April 2015 Order</w:t>
      </w:r>
      <w:r w:rsidR="00196414">
        <w:rPr>
          <w:rFonts w:ascii="Times New Roman" w:hAnsi="Times New Roman"/>
          <w:sz w:val="26"/>
          <w:szCs w:val="26"/>
        </w:rPr>
        <w:t xml:space="preserve"> with respect to two matters</w:t>
      </w:r>
      <w:r w:rsidR="00196414" w:rsidRPr="00196414">
        <w:rPr>
          <w:rFonts w:ascii="Times New Roman" w:hAnsi="Times New Roman"/>
          <w:sz w:val="26"/>
          <w:szCs w:val="26"/>
        </w:rPr>
        <w:t xml:space="preserve">.  </w:t>
      </w:r>
      <w:r w:rsidR="00B439AB">
        <w:rPr>
          <w:rFonts w:ascii="Times New Roman" w:hAnsi="Times New Roman"/>
          <w:sz w:val="26"/>
          <w:szCs w:val="26"/>
        </w:rPr>
        <w:t>First, PPLICA questions</w:t>
      </w:r>
      <w:r w:rsidR="00196414">
        <w:rPr>
          <w:rFonts w:ascii="Times New Roman" w:hAnsi="Times New Roman"/>
          <w:sz w:val="26"/>
          <w:szCs w:val="26"/>
        </w:rPr>
        <w:t xml:space="preserve"> our determination that </w:t>
      </w:r>
      <w:r w:rsidR="00C76B95">
        <w:rPr>
          <w:rFonts w:ascii="Times New Roman" w:hAnsi="Times New Roman"/>
          <w:sz w:val="26"/>
          <w:szCs w:val="26"/>
        </w:rPr>
        <w:t xml:space="preserve">the record was not clear regarding whether PPL was fully aware of the extent to which </w:t>
      </w:r>
      <w:r w:rsidR="00C76B95" w:rsidRPr="00DD69F6">
        <w:rPr>
          <w:rFonts w:ascii="Times New Roman" w:hAnsi="Times New Roman"/>
          <w:sz w:val="26"/>
          <w:szCs w:val="26"/>
        </w:rPr>
        <w:t>the actual GNI costs incurred for each customer clas</w:t>
      </w:r>
      <w:r w:rsidR="00F311D6">
        <w:rPr>
          <w:rFonts w:ascii="Times New Roman" w:hAnsi="Times New Roman"/>
          <w:sz w:val="26"/>
          <w:szCs w:val="26"/>
        </w:rPr>
        <w:t>s were not in alignment with the Company’s</w:t>
      </w:r>
      <w:r w:rsidR="00C76B95" w:rsidRPr="00DD69F6">
        <w:rPr>
          <w:rFonts w:ascii="Times New Roman" w:hAnsi="Times New Roman"/>
          <w:sz w:val="26"/>
          <w:szCs w:val="26"/>
        </w:rPr>
        <w:t xml:space="preserve"> initial estimated allocation of those costs during the course of its Phase I Plan.</w:t>
      </w:r>
      <w:r w:rsidR="00B439AB">
        <w:rPr>
          <w:rFonts w:ascii="Times New Roman" w:hAnsi="Times New Roman"/>
          <w:sz w:val="26"/>
          <w:szCs w:val="26"/>
        </w:rPr>
        <w:t xml:space="preserve">  Secondly, PPLICA takes issue with our decision to refrain from denying </w:t>
      </w:r>
      <w:r w:rsidR="00D718F5">
        <w:rPr>
          <w:rFonts w:ascii="Times New Roman" w:hAnsi="Times New Roman"/>
          <w:sz w:val="26"/>
          <w:szCs w:val="26"/>
        </w:rPr>
        <w:t>PPL recovery of the additional GNI costs that resulted from the Company’s decision to</w:t>
      </w:r>
      <w:r w:rsidR="00D718F5" w:rsidRPr="004574FC">
        <w:rPr>
          <w:rFonts w:ascii="Times New Roman" w:hAnsi="Times New Roman"/>
          <w:sz w:val="26"/>
          <w:szCs w:val="26"/>
        </w:rPr>
        <w:t xml:space="preserve"> extend the rebate submission period until August 31, 20</w:t>
      </w:r>
      <w:r w:rsidR="00D718F5">
        <w:rPr>
          <w:rFonts w:ascii="Times New Roman" w:hAnsi="Times New Roman"/>
          <w:sz w:val="26"/>
          <w:szCs w:val="26"/>
        </w:rPr>
        <w:t>13</w:t>
      </w:r>
      <w:r w:rsidR="00F311D6">
        <w:rPr>
          <w:rFonts w:ascii="Times New Roman" w:hAnsi="Times New Roman"/>
          <w:sz w:val="26"/>
          <w:szCs w:val="26"/>
        </w:rPr>
        <w:t>, and from ordering refunds</w:t>
      </w:r>
      <w:r w:rsidR="00E7446A">
        <w:rPr>
          <w:rFonts w:ascii="Times New Roman" w:hAnsi="Times New Roman"/>
          <w:sz w:val="26"/>
          <w:szCs w:val="26"/>
        </w:rPr>
        <w:t xml:space="preserve"> of the amount of those costs collected from </w:t>
      </w:r>
      <w:r w:rsidR="000753F5">
        <w:rPr>
          <w:rFonts w:ascii="Times New Roman" w:hAnsi="Times New Roman"/>
          <w:sz w:val="26"/>
          <w:szCs w:val="26"/>
        </w:rPr>
        <w:t>affected customers</w:t>
      </w:r>
      <w:r w:rsidR="00D718F5">
        <w:rPr>
          <w:rFonts w:ascii="Times New Roman" w:hAnsi="Times New Roman"/>
          <w:sz w:val="26"/>
          <w:szCs w:val="26"/>
        </w:rPr>
        <w:t xml:space="preserve">.  </w:t>
      </w:r>
    </w:p>
    <w:p w:rsidR="00276015" w:rsidRPr="00276015" w:rsidRDefault="00276015" w:rsidP="00A81E5E">
      <w:pPr>
        <w:rPr>
          <w:rFonts w:ascii="Times New Roman" w:eastAsia="Calibri" w:hAnsi="Times New Roman"/>
          <w:sz w:val="26"/>
          <w:szCs w:val="26"/>
        </w:rPr>
      </w:pPr>
    </w:p>
    <w:p w:rsidR="00276015" w:rsidRDefault="003E6EDC" w:rsidP="00A81E5E">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r w:rsidR="00B171F2">
        <w:rPr>
          <w:rFonts w:ascii="Times New Roman" w:eastAsia="Calibri" w:hAnsi="Times New Roman"/>
          <w:sz w:val="26"/>
          <w:szCs w:val="26"/>
        </w:rPr>
        <w:t xml:space="preserve">With regard to </w:t>
      </w:r>
      <w:r w:rsidR="00CE4D04">
        <w:rPr>
          <w:rFonts w:ascii="Times New Roman" w:eastAsia="Calibri" w:hAnsi="Times New Roman"/>
          <w:sz w:val="26"/>
          <w:szCs w:val="26"/>
        </w:rPr>
        <w:t>PPL’s knowledge of the divergence between actual and estimated GNI expenses</w:t>
      </w:r>
      <w:r w:rsidR="00C359D4">
        <w:rPr>
          <w:rFonts w:ascii="Times New Roman" w:eastAsia="Calibri" w:hAnsi="Times New Roman"/>
          <w:sz w:val="26"/>
          <w:szCs w:val="26"/>
        </w:rPr>
        <w:t xml:space="preserve"> incurred on behalf of Large C&amp;I customers</w:t>
      </w:r>
      <w:r w:rsidR="00CE4D04">
        <w:rPr>
          <w:rFonts w:ascii="Times New Roman" w:eastAsia="Calibri" w:hAnsi="Times New Roman"/>
          <w:sz w:val="26"/>
          <w:szCs w:val="26"/>
        </w:rPr>
        <w:t xml:space="preserve">, PPLICA </w:t>
      </w:r>
      <w:r w:rsidR="00C359D4">
        <w:rPr>
          <w:rFonts w:ascii="Times New Roman" w:eastAsia="Calibri" w:hAnsi="Times New Roman"/>
          <w:sz w:val="26"/>
          <w:szCs w:val="26"/>
        </w:rPr>
        <w:t xml:space="preserve">contends that the record contains substantial evidence showing that PPL knew the extent to which these expenses exceeded initial projections.  </w:t>
      </w:r>
      <w:r w:rsidR="00C852C8">
        <w:rPr>
          <w:rFonts w:ascii="Times New Roman" w:eastAsia="Calibri" w:hAnsi="Times New Roman"/>
          <w:sz w:val="26"/>
          <w:szCs w:val="26"/>
        </w:rPr>
        <w:t xml:space="preserve">Petition at 6-7.  According to PPLICA, the </w:t>
      </w:r>
      <w:r w:rsidR="00C852C8">
        <w:rPr>
          <w:rFonts w:ascii="Times New Roman" w:eastAsia="Calibri" w:hAnsi="Times New Roman"/>
          <w:sz w:val="26"/>
          <w:szCs w:val="26"/>
        </w:rPr>
        <w:lastRenderedPageBreak/>
        <w:t xml:space="preserve">record established that PPL initially allocated 1% of GNI expenses to the Large C&amp;I class, but paid approximately 40% of total GNI expenses to accounts in the Large C&amp;I class in almost every month of its Phase I Plan.  </w:t>
      </w:r>
      <w:r w:rsidR="00C852C8" w:rsidRPr="00C852C8">
        <w:rPr>
          <w:rFonts w:ascii="Times New Roman" w:eastAsia="Calibri" w:hAnsi="Times New Roman"/>
          <w:i/>
          <w:sz w:val="26"/>
          <w:szCs w:val="26"/>
        </w:rPr>
        <w:t>Id</w:t>
      </w:r>
      <w:r w:rsidR="00C852C8">
        <w:rPr>
          <w:rFonts w:ascii="Times New Roman" w:eastAsia="Calibri" w:hAnsi="Times New Roman"/>
          <w:sz w:val="26"/>
          <w:szCs w:val="26"/>
        </w:rPr>
        <w:t xml:space="preserve">. at 7-8 (citing </w:t>
      </w:r>
      <w:r w:rsidR="00FC1EC1">
        <w:rPr>
          <w:rFonts w:ascii="Times New Roman" w:eastAsia="Calibri" w:hAnsi="Times New Roman"/>
          <w:sz w:val="26"/>
          <w:szCs w:val="26"/>
        </w:rPr>
        <w:t>PPL Exh. JP-1).</w:t>
      </w:r>
      <w:r w:rsidR="005C7AB1">
        <w:rPr>
          <w:rFonts w:ascii="Times New Roman" w:eastAsia="Calibri" w:hAnsi="Times New Roman"/>
          <w:sz w:val="26"/>
          <w:szCs w:val="26"/>
        </w:rPr>
        <w:t xml:space="preserve">  PPLICA </w:t>
      </w:r>
      <w:r w:rsidR="00D97CCF">
        <w:rPr>
          <w:rFonts w:ascii="Times New Roman" w:eastAsia="Calibri" w:hAnsi="Times New Roman"/>
          <w:sz w:val="26"/>
          <w:szCs w:val="26"/>
        </w:rPr>
        <w:t>notes that the ALJ’s Findings of Fact Nos. 22-25 also confirmed that PPL’s GNI expenses for its Large C&amp;I customers remained at</w:t>
      </w:r>
      <w:r w:rsidR="00594F93">
        <w:rPr>
          <w:rFonts w:ascii="Times New Roman" w:eastAsia="Calibri" w:hAnsi="Times New Roman"/>
          <w:sz w:val="26"/>
          <w:szCs w:val="26"/>
        </w:rPr>
        <w:t xml:space="preserve"> approximately</w:t>
      </w:r>
      <w:r w:rsidR="00D97CCF">
        <w:rPr>
          <w:rFonts w:ascii="Times New Roman" w:eastAsia="Calibri" w:hAnsi="Times New Roman"/>
          <w:sz w:val="26"/>
          <w:szCs w:val="26"/>
        </w:rPr>
        <w:t xml:space="preserve"> 40%</w:t>
      </w:r>
      <w:r w:rsidR="00594F93">
        <w:rPr>
          <w:rFonts w:ascii="Times New Roman" w:eastAsia="Calibri" w:hAnsi="Times New Roman"/>
          <w:sz w:val="26"/>
          <w:szCs w:val="26"/>
        </w:rPr>
        <w:t xml:space="preserve"> of the total GNI expenses</w:t>
      </w:r>
      <w:r w:rsidR="00D97CCF">
        <w:rPr>
          <w:rFonts w:ascii="Times New Roman" w:eastAsia="Calibri" w:hAnsi="Times New Roman"/>
          <w:sz w:val="26"/>
          <w:szCs w:val="26"/>
        </w:rPr>
        <w:t xml:space="preserve"> throughout the duration of the Phase I Plan.  Petition at 8 (citing R.D. at 7).</w:t>
      </w:r>
    </w:p>
    <w:p w:rsidR="005C7AB1" w:rsidRDefault="005C7AB1" w:rsidP="00A81E5E">
      <w:pPr>
        <w:rPr>
          <w:rFonts w:ascii="Times New Roman" w:eastAsia="Calibri" w:hAnsi="Times New Roman"/>
          <w:sz w:val="26"/>
          <w:szCs w:val="26"/>
        </w:rPr>
      </w:pPr>
    </w:p>
    <w:p w:rsidR="005C7AB1" w:rsidRPr="00276015" w:rsidRDefault="005C7AB1" w:rsidP="00A81E5E">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In addition, PPL</w:t>
      </w:r>
      <w:r w:rsidR="00560D23">
        <w:rPr>
          <w:rFonts w:ascii="Times New Roman" w:eastAsia="Calibri" w:hAnsi="Times New Roman"/>
          <w:sz w:val="26"/>
          <w:szCs w:val="26"/>
        </w:rPr>
        <w:t>ICA</w:t>
      </w:r>
      <w:r>
        <w:rPr>
          <w:rFonts w:ascii="Times New Roman" w:eastAsia="Calibri" w:hAnsi="Times New Roman"/>
          <w:sz w:val="26"/>
          <w:szCs w:val="26"/>
        </w:rPr>
        <w:t xml:space="preserve"> asserts that the record affirms that PPL actively tracked PPL’s incurrence of GNI expenses by customer class, and that </w:t>
      </w:r>
      <w:r w:rsidR="00170202">
        <w:rPr>
          <w:rFonts w:ascii="Times New Roman" w:eastAsia="Calibri" w:hAnsi="Times New Roman"/>
          <w:sz w:val="26"/>
          <w:szCs w:val="26"/>
        </w:rPr>
        <w:t xml:space="preserve">the Company </w:t>
      </w:r>
      <w:r>
        <w:rPr>
          <w:rFonts w:ascii="Times New Roman" w:eastAsia="Calibri" w:hAnsi="Times New Roman"/>
          <w:sz w:val="26"/>
          <w:szCs w:val="26"/>
        </w:rPr>
        <w:t xml:space="preserve">had </w:t>
      </w:r>
      <w:r w:rsidR="00170202">
        <w:rPr>
          <w:rFonts w:ascii="Times New Roman" w:eastAsia="Calibri" w:hAnsi="Times New Roman"/>
          <w:sz w:val="26"/>
          <w:szCs w:val="26"/>
        </w:rPr>
        <w:t xml:space="preserve">full </w:t>
      </w:r>
      <w:r>
        <w:rPr>
          <w:rFonts w:ascii="Times New Roman" w:eastAsia="Calibri" w:hAnsi="Times New Roman"/>
          <w:sz w:val="26"/>
          <w:szCs w:val="26"/>
        </w:rPr>
        <w:t xml:space="preserve">knowledge that it was </w:t>
      </w:r>
      <w:r w:rsidR="00170202">
        <w:rPr>
          <w:rFonts w:ascii="Times New Roman" w:eastAsia="Calibri" w:hAnsi="Times New Roman"/>
          <w:sz w:val="26"/>
          <w:szCs w:val="26"/>
        </w:rPr>
        <w:t xml:space="preserve">consistently </w:t>
      </w:r>
      <w:r>
        <w:rPr>
          <w:rFonts w:ascii="Times New Roman" w:eastAsia="Calibri" w:hAnsi="Times New Roman"/>
          <w:sz w:val="26"/>
          <w:szCs w:val="26"/>
        </w:rPr>
        <w:t>incurring approximately 40% of total GNI expenses on behalf of large C&amp;I cust</w:t>
      </w:r>
      <w:r w:rsidR="00170202">
        <w:rPr>
          <w:rFonts w:ascii="Times New Roman" w:eastAsia="Calibri" w:hAnsi="Times New Roman"/>
          <w:sz w:val="26"/>
          <w:szCs w:val="26"/>
        </w:rPr>
        <w:t>omers throughout the duration of its Phase I Plan, significantly exceeding its original 1% projection.</w:t>
      </w:r>
      <w:r>
        <w:rPr>
          <w:rFonts w:ascii="Times New Roman" w:eastAsia="Calibri" w:hAnsi="Times New Roman"/>
          <w:sz w:val="26"/>
          <w:szCs w:val="26"/>
        </w:rPr>
        <w:t xml:space="preserve">  Petition at 9</w:t>
      </w:r>
      <w:r w:rsidR="00170202">
        <w:rPr>
          <w:rFonts w:ascii="Times New Roman" w:eastAsia="Calibri" w:hAnsi="Times New Roman"/>
          <w:sz w:val="26"/>
          <w:szCs w:val="26"/>
        </w:rPr>
        <w:t>-10</w:t>
      </w:r>
      <w:r>
        <w:rPr>
          <w:rFonts w:ascii="Times New Roman" w:eastAsia="Calibri" w:hAnsi="Times New Roman"/>
          <w:sz w:val="26"/>
          <w:szCs w:val="26"/>
        </w:rPr>
        <w:t xml:space="preserve"> (citing Tr. at 111-112; PPLICA M.B. at 19-20).</w:t>
      </w:r>
      <w:r w:rsidR="00170202">
        <w:rPr>
          <w:rFonts w:ascii="Times New Roman" w:eastAsia="Calibri" w:hAnsi="Times New Roman"/>
          <w:sz w:val="26"/>
          <w:szCs w:val="26"/>
        </w:rPr>
        <w:t xml:space="preserve">  </w:t>
      </w:r>
      <w:r w:rsidR="00EE4954">
        <w:rPr>
          <w:rFonts w:ascii="Times New Roman" w:eastAsia="Calibri" w:hAnsi="Times New Roman"/>
          <w:sz w:val="26"/>
          <w:szCs w:val="26"/>
        </w:rPr>
        <w:t xml:space="preserve">PPLICA </w:t>
      </w:r>
      <w:r w:rsidR="00DB4F2D">
        <w:rPr>
          <w:rFonts w:ascii="Times New Roman" w:eastAsia="Calibri" w:hAnsi="Times New Roman"/>
          <w:sz w:val="26"/>
          <w:szCs w:val="26"/>
        </w:rPr>
        <w:t>contends</w:t>
      </w:r>
      <w:r w:rsidR="00EE4954">
        <w:rPr>
          <w:rFonts w:ascii="Times New Roman" w:eastAsia="Calibri" w:hAnsi="Times New Roman"/>
          <w:sz w:val="26"/>
          <w:szCs w:val="26"/>
        </w:rPr>
        <w:t xml:space="preserve"> that “[t]he negligent administration of PPL’s Phase I Plan demonstrated no regard for the potential rate shock to customers and violated its obligation to ensure that all Act 129 costs are prudently incurred.”  Petition at</w:t>
      </w:r>
      <w:r w:rsidR="008E01F5">
        <w:rPr>
          <w:rFonts w:ascii="Times New Roman" w:eastAsia="Calibri" w:hAnsi="Times New Roman"/>
          <w:sz w:val="26"/>
          <w:szCs w:val="26"/>
        </w:rPr>
        <w:t> </w:t>
      </w:r>
      <w:r w:rsidR="00EE4954">
        <w:rPr>
          <w:rFonts w:ascii="Times New Roman" w:eastAsia="Calibri" w:hAnsi="Times New Roman"/>
          <w:sz w:val="26"/>
          <w:szCs w:val="26"/>
        </w:rPr>
        <w:t xml:space="preserve">11 (citing </w:t>
      </w:r>
      <w:r w:rsidR="00F56DD5" w:rsidRPr="00F56DD5">
        <w:rPr>
          <w:rFonts w:ascii="Times New Roman" w:eastAsia="Calibri" w:hAnsi="Times New Roman"/>
          <w:i/>
          <w:sz w:val="26"/>
          <w:szCs w:val="26"/>
        </w:rPr>
        <w:t xml:space="preserve">Energy Efficiency and </w:t>
      </w:r>
      <w:r w:rsidR="00F56DD5" w:rsidRPr="00E65894">
        <w:rPr>
          <w:rFonts w:ascii="Times New Roman" w:eastAsia="Calibri" w:hAnsi="Times New Roman"/>
          <w:i/>
          <w:sz w:val="26"/>
          <w:szCs w:val="26"/>
        </w:rPr>
        <w:t>Conservation Program</w:t>
      </w:r>
      <w:r w:rsidR="00F56DD5" w:rsidRPr="00E65894">
        <w:rPr>
          <w:rFonts w:ascii="Times New Roman" w:eastAsia="Calibri" w:hAnsi="Times New Roman"/>
          <w:sz w:val="26"/>
          <w:szCs w:val="26"/>
        </w:rPr>
        <w:t>, Docket No. M-2008-2069887 (Order entered January 16, 2009) (</w:t>
      </w:r>
      <w:r w:rsidR="00F56DD5" w:rsidRPr="00E65894">
        <w:rPr>
          <w:rFonts w:ascii="Times New Roman" w:eastAsia="Calibri" w:hAnsi="Times New Roman"/>
          <w:i/>
          <w:sz w:val="26"/>
          <w:szCs w:val="26"/>
        </w:rPr>
        <w:t>Phase I Implementation Order</w:t>
      </w:r>
      <w:r w:rsidR="00F56DD5" w:rsidRPr="00E65894">
        <w:rPr>
          <w:rFonts w:ascii="Times New Roman" w:eastAsia="Calibri" w:hAnsi="Times New Roman"/>
          <w:sz w:val="26"/>
          <w:szCs w:val="26"/>
        </w:rPr>
        <w:t>) at 38</w:t>
      </w:r>
      <w:r w:rsidR="00DB4F2D" w:rsidRPr="00E65894">
        <w:rPr>
          <w:rFonts w:ascii="Times New Roman" w:eastAsia="Calibri" w:hAnsi="Times New Roman"/>
          <w:sz w:val="26"/>
          <w:szCs w:val="26"/>
        </w:rPr>
        <w:t>)</w:t>
      </w:r>
      <w:r w:rsidR="00F56DD5" w:rsidRPr="00E65894">
        <w:rPr>
          <w:rFonts w:ascii="Times New Roman" w:eastAsia="Calibri" w:hAnsi="Times New Roman"/>
          <w:sz w:val="26"/>
          <w:szCs w:val="26"/>
        </w:rPr>
        <w:t>.</w:t>
      </w:r>
      <w:r w:rsidR="00DB4F2D" w:rsidRPr="00E65894">
        <w:rPr>
          <w:rFonts w:ascii="Times New Roman" w:eastAsia="Calibri" w:hAnsi="Times New Roman"/>
          <w:sz w:val="26"/>
          <w:szCs w:val="26"/>
        </w:rPr>
        <w:t xml:space="preserve">  Therefore, PPLICA argues that the Commission should reject Supplement No. 139, limit the Large C&amp;I customers’ share of GNI expenses</w:t>
      </w:r>
      <w:r w:rsidR="00DB4F2D">
        <w:rPr>
          <w:rFonts w:ascii="Times New Roman" w:eastAsia="Calibri" w:hAnsi="Times New Roman"/>
          <w:sz w:val="26"/>
          <w:szCs w:val="26"/>
        </w:rPr>
        <w:t xml:space="preserve"> to the initial 1% allocation, and order refunds of the additional GNI costs recovered from the Large C&amp;I class pursuant to Supplement No. 139.  Petition at 11.</w:t>
      </w:r>
    </w:p>
    <w:p w:rsidR="00276015" w:rsidRPr="00276015" w:rsidRDefault="00276015" w:rsidP="00A81E5E">
      <w:pPr>
        <w:rPr>
          <w:rFonts w:ascii="Times New Roman" w:eastAsia="Calibri" w:hAnsi="Times New Roman"/>
          <w:sz w:val="26"/>
          <w:szCs w:val="26"/>
        </w:rPr>
      </w:pPr>
    </w:p>
    <w:p w:rsidR="00276015" w:rsidRDefault="00E7446A" w:rsidP="00A81E5E">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 xml:space="preserve">With regard to </w:t>
      </w:r>
      <w:r w:rsidR="00FF6271">
        <w:rPr>
          <w:rFonts w:ascii="Times New Roman" w:eastAsia="Calibri" w:hAnsi="Times New Roman"/>
          <w:sz w:val="26"/>
          <w:szCs w:val="26"/>
        </w:rPr>
        <w:t>our deci</w:t>
      </w:r>
      <w:r w:rsidR="00110BF0">
        <w:rPr>
          <w:rFonts w:ascii="Times New Roman" w:eastAsia="Calibri" w:hAnsi="Times New Roman"/>
          <w:sz w:val="26"/>
          <w:szCs w:val="26"/>
        </w:rPr>
        <w:t>sion to refrain from ordering</w:t>
      </w:r>
      <w:r w:rsidR="00FF6271">
        <w:rPr>
          <w:rFonts w:ascii="Times New Roman" w:eastAsia="Calibri" w:hAnsi="Times New Roman"/>
          <w:sz w:val="26"/>
          <w:szCs w:val="26"/>
        </w:rPr>
        <w:t xml:space="preserve"> refunds relating to PPL’s extra-budget GNI expenditures, PPLICA contends that that </w:t>
      </w:r>
      <w:r w:rsidR="00AA4ADA">
        <w:rPr>
          <w:rFonts w:ascii="Times New Roman" w:eastAsia="Calibri" w:hAnsi="Times New Roman"/>
          <w:sz w:val="26"/>
          <w:szCs w:val="26"/>
        </w:rPr>
        <w:t>decision overlooked or did not</w:t>
      </w:r>
      <w:r w:rsidR="00FF6271">
        <w:rPr>
          <w:rFonts w:ascii="Times New Roman" w:eastAsia="Calibri" w:hAnsi="Times New Roman"/>
          <w:sz w:val="26"/>
          <w:szCs w:val="26"/>
        </w:rPr>
        <w:t xml:space="preserve"> consider PPL’s failure to disclose those expenditures</w:t>
      </w:r>
      <w:r w:rsidR="00A06568">
        <w:rPr>
          <w:rFonts w:ascii="Times New Roman" w:eastAsia="Calibri" w:hAnsi="Times New Roman"/>
          <w:sz w:val="26"/>
          <w:szCs w:val="26"/>
        </w:rPr>
        <w:t>,</w:t>
      </w:r>
      <w:r w:rsidR="00FF6271">
        <w:rPr>
          <w:rFonts w:ascii="Times New Roman" w:eastAsia="Calibri" w:hAnsi="Times New Roman"/>
          <w:sz w:val="26"/>
          <w:szCs w:val="26"/>
        </w:rPr>
        <w:t xml:space="preserve"> and the unjust and unreasonable result of forcing Large C&amp;I customers who do not participate in GNI programs to pay for these expenses.</w:t>
      </w:r>
      <w:r w:rsidR="00A06568">
        <w:rPr>
          <w:rFonts w:ascii="Times New Roman" w:eastAsia="Calibri" w:hAnsi="Times New Roman"/>
          <w:sz w:val="26"/>
          <w:szCs w:val="26"/>
        </w:rPr>
        <w:t xml:space="preserve">  PPLICA asserts that although PPL knew that it had exceeded its GNI sector budget by approximately $7.7 million by September 2013, it made no mention of this fact when it filed Supplement No. 139, and that the extra-budget </w:t>
      </w:r>
      <w:r w:rsidR="00A06568">
        <w:rPr>
          <w:rFonts w:ascii="Times New Roman" w:eastAsia="Calibri" w:hAnsi="Times New Roman"/>
          <w:sz w:val="26"/>
          <w:szCs w:val="26"/>
        </w:rPr>
        <w:lastRenderedPageBreak/>
        <w:t>expenditures did not come to light until the Commission opened its investigation pursuant to PPLICA’s Complaint.</w:t>
      </w:r>
      <w:r w:rsidR="00BB4296">
        <w:rPr>
          <w:rFonts w:ascii="Times New Roman" w:eastAsia="Calibri" w:hAnsi="Times New Roman"/>
          <w:sz w:val="26"/>
          <w:szCs w:val="26"/>
        </w:rPr>
        <w:t xml:space="preserve"> </w:t>
      </w:r>
      <w:r w:rsidR="00BB4296" w:rsidRPr="00BB4296">
        <w:rPr>
          <w:rFonts w:ascii="Times New Roman" w:eastAsia="Calibri" w:hAnsi="Times New Roman"/>
          <w:i/>
          <w:sz w:val="26"/>
          <w:szCs w:val="26"/>
        </w:rPr>
        <w:t xml:space="preserve"> </w:t>
      </w:r>
      <w:r w:rsidR="00BB4296" w:rsidRPr="00A06568">
        <w:rPr>
          <w:rFonts w:ascii="Times New Roman" w:eastAsia="Calibri" w:hAnsi="Times New Roman"/>
          <w:i/>
          <w:sz w:val="26"/>
          <w:szCs w:val="26"/>
        </w:rPr>
        <w:t>Id</w:t>
      </w:r>
      <w:r w:rsidR="00BB4296">
        <w:rPr>
          <w:rFonts w:ascii="Times New Roman" w:eastAsia="Calibri" w:hAnsi="Times New Roman"/>
          <w:sz w:val="26"/>
          <w:szCs w:val="26"/>
        </w:rPr>
        <w:t xml:space="preserve">. at 12-13.  </w:t>
      </w:r>
      <w:r w:rsidR="00A06568">
        <w:rPr>
          <w:rFonts w:ascii="Times New Roman" w:eastAsia="Calibri" w:hAnsi="Times New Roman"/>
          <w:sz w:val="26"/>
          <w:szCs w:val="26"/>
        </w:rPr>
        <w:t>Thus, PPLICA argues that the Commission should order PPL to refund those GNI sector revenues collected in excess of</w:t>
      </w:r>
      <w:r w:rsidR="00BB4296">
        <w:rPr>
          <w:rFonts w:ascii="Times New Roman" w:eastAsia="Calibri" w:hAnsi="Times New Roman"/>
          <w:sz w:val="26"/>
          <w:szCs w:val="26"/>
        </w:rPr>
        <w:t xml:space="preserve"> the </w:t>
      </w:r>
      <w:r w:rsidR="00AA4ADA">
        <w:rPr>
          <w:rFonts w:ascii="Times New Roman" w:eastAsia="Calibri" w:hAnsi="Times New Roman"/>
          <w:sz w:val="26"/>
          <w:szCs w:val="26"/>
        </w:rPr>
        <w:t xml:space="preserve">originally-budgeted revenues </w:t>
      </w:r>
      <w:r w:rsidR="00BB4296">
        <w:rPr>
          <w:rFonts w:ascii="Times New Roman" w:eastAsia="Calibri" w:hAnsi="Times New Roman"/>
          <w:sz w:val="26"/>
          <w:szCs w:val="26"/>
        </w:rPr>
        <w:t>in order to encourage PPL t</w:t>
      </w:r>
      <w:r w:rsidR="00AA4ADA">
        <w:rPr>
          <w:rFonts w:ascii="Times New Roman" w:eastAsia="Calibri" w:hAnsi="Times New Roman"/>
          <w:sz w:val="26"/>
          <w:szCs w:val="26"/>
        </w:rPr>
        <w:t>o improve customer disclosures.</w:t>
      </w:r>
      <w:r w:rsidR="00BB4296">
        <w:rPr>
          <w:rFonts w:ascii="Times New Roman" w:eastAsia="Calibri" w:hAnsi="Times New Roman"/>
          <w:sz w:val="26"/>
          <w:szCs w:val="26"/>
        </w:rPr>
        <w:t xml:space="preserve">  </w:t>
      </w:r>
      <w:r w:rsidR="00BB4296" w:rsidRPr="00BB4296">
        <w:rPr>
          <w:rFonts w:ascii="Times New Roman" w:eastAsia="Calibri" w:hAnsi="Times New Roman"/>
          <w:i/>
          <w:sz w:val="26"/>
          <w:szCs w:val="26"/>
        </w:rPr>
        <w:t>Id</w:t>
      </w:r>
      <w:r w:rsidR="00BB4296">
        <w:rPr>
          <w:rFonts w:ascii="Times New Roman" w:eastAsia="Calibri" w:hAnsi="Times New Roman"/>
          <w:sz w:val="26"/>
          <w:szCs w:val="26"/>
        </w:rPr>
        <w:t>. at 12.</w:t>
      </w:r>
      <w:r w:rsidR="00A06568">
        <w:rPr>
          <w:rFonts w:ascii="Times New Roman" w:eastAsia="Calibri" w:hAnsi="Times New Roman"/>
          <w:sz w:val="26"/>
          <w:szCs w:val="26"/>
        </w:rPr>
        <w:t xml:space="preserve"> </w:t>
      </w:r>
    </w:p>
    <w:p w:rsidR="0069063F" w:rsidRDefault="0069063F" w:rsidP="00A81E5E">
      <w:pPr>
        <w:rPr>
          <w:rFonts w:ascii="Times New Roman" w:eastAsia="Calibri" w:hAnsi="Times New Roman"/>
          <w:sz w:val="26"/>
          <w:szCs w:val="26"/>
        </w:rPr>
      </w:pPr>
    </w:p>
    <w:p w:rsidR="0069063F" w:rsidRPr="00276015" w:rsidRDefault="0069063F" w:rsidP="00A81E5E">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r w:rsidR="00C70973">
        <w:rPr>
          <w:rFonts w:ascii="Times New Roman" w:eastAsia="Calibri" w:hAnsi="Times New Roman"/>
          <w:sz w:val="26"/>
          <w:szCs w:val="26"/>
        </w:rPr>
        <w:t>PPLICA also contend</w:t>
      </w:r>
      <w:r>
        <w:rPr>
          <w:rFonts w:ascii="Times New Roman" w:eastAsia="Calibri" w:hAnsi="Times New Roman"/>
          <w:sz w:val="26"/>
          <w:szCs w:val="26"/>
        </w:rPr>
        <w:t xml:space="preserve">s that our decision to allow PPL’s extra-budget GNI expenditures to stand is contrary to the </w:t>
      </w:r>
      <w:r w:rsidR="003C773C">
        <w:rPr>
          <w:rFonts w:ascii="Times New Roman" w:eastAsia="Calibri" w:hAnsi="Times New Roman"/>
          <w:sz w:val="26"/>
          <w:szCs w:val="26"/>
        </w:rPr>
        <w:t>“prudent and reasonable” standard for cost recovery under Act 129</w:t>
      </w:r>
      <w:r w:rsidR="00F4215F">
        <w:rPr>
          <w:rFonts w:ascii="Times New Roman" w:eastAsia="Calibri" w:hAnsi="Times New Roman"/>
          <w:sz w:val="26"/>
          <w:szCs w:val="26"/>
        </w:rPr>
        <w:t xml:space="preserve">.  </w:t>
      </w:r>
      <w:r w:rsidR="00F4215F" w:rsidRPr="00F4215F">
        <w:rPr>
          <w:rFonts w:ascii="Times New Roman" w:eastAsia="Calibri" w:hAnsi="Times New Roman"/>
          <w:i/>
          <w:sz w:val="26"/>
          <w:szCs w:val="26"/>
        </w:rPr>
        <w:t>Id</w:t>
      </w:r>
      <w:r w:rsidR="00F4215F">
        <w:rPr>
          <w:rFonts w:ascii="Times New Roman" w:eastAsia="Calibri" w:hAnsi="Times New Roman"/>
          <w:sz w:val="26"/>
          <w:szCs w:val="26"/>
        </w:rPr>
        <w:t xml:space="preserve">. at 12-13 (citing </w:t>
      </w:r>
      <w:r w:rsidR="00E65894" w:rsidRPr="00E65894">
        <w:rPr>
          <w:rFonts w:ascii="Times New Roman" w:eastAsia="Calibri" w:hAnsi="Times New Roman"/>
          <w:sz w:val="26"/>
          <w:szCs w:val="26"/>
        </w:rPr>
        <w:t>66 Pa. C.S. § 2806.1(b)(1)(i)(H)</w:t>
      </w:r>
      <w:r w:rsidR="00F65EC6">
        <w:rPr>
          <w:rStyle w:val="FootnoteReference"/>
          <w:rFonts w:ascii="Times New Roman" w:eastAsia="Calibri" w:hAnsi="Times New Roman"/>
          <w:sz w:val="26"/>
          <w:szCs w:val="26"/>
        </w:rPr>
        <w:footnoteReference w:id="3"/>
      </w:r>
      <w:r w:rsidR="00E65894">
        <w:rPr>
          <w:rFonts w:ascii="Times New Roman" w:eastAsia="Calibri" w:hAnsi="Times New Roman"/>
          <w:sz w:val="26"/>
          <w:szCs w:val="26"/>
        </w:rPr>
        <w:t xml:space="preserve">; </w:t>
      </w:r>
      <w:r w:rsidR="00E65894" w:rsidRPr="00E65894">
        <w:rPr>
          <w:rFonts w:ascii="Times New Roman" w:eastAsia="Calibri" w:hAnsi="Times New Roman"/>
          <w:i/>
          <w:sz w:val="26"/>
          <w:szCs w:val="26"/>
        </w:rPr>
        <w:t>Phase I Implementation Order</w:t>
      </w:r>
      <w:r w:rsidR="00E65894" w:rsidRPr="00E65894">
        <w:rPr>
          <w:rFonts w:ascii="Times New Roman" w:eastAsia="Calibri" w:hAnsi="Times New Roman"/>
          <w:sz w:val="26"/>
          <w:szCs w:val="26"/>
        </w:rPr>
        <w:t xml:space="preserve"> at 38</w:t>
      </w:r>
      <w:r w:rsidR="00E65894">
        <w:rPr>
          <w:rFonts w:ascii="Times New Roman" w:eastAsia="Calibri" w:hAnsi="Times New Roman"/>
          <w:sz w:val="26"/>
          <w:szCs w:val="26"/>
        </w:rPr>
        <w:t>).</w:t>
      </w:r>
      <w:r w:rsidR="00C70973">
        <w:rPr>
          <w:rFonts w:ascii="Times New Roman" w:eastAsia="Calibri" w:hAnsi="Times New Roman"/>
          <w:sz w:val="26"/>
          <w:szCs w:val="26"/>
        </w:rPr>
        <w:t xml:space="preserve">  </w:t>
      </w:r>
      <w:r w:rsidR="00DC2975">
        <w:rPr>
          <w:rFonts w:ascii="Times New Roman" w:eastAsia="Calibri" w:hAnsi="Times New Roman"/>
          <w:sz w:val="26"/>
          <w:szCs w:val="26"/>
        </w:rPr>
        <w:t>According to PPLICA,</w:t>
      </w:r>
      <w:r w:rsidR="00C70973">
        <w:rPr>
          <w:rFonts w:ascii="Times New Roman" w:eastAsia="Calibri" w:hAnsi="Times New Roman"/>
          <w:sz w:val="26"/>
          <w:szCs w:val="26"/>
        </w:rPr>
        <w:t xml:space="preserve"> PPL’s GNI budget must be treated as a cap that cannot be exceeded.  Otherwise, PPLICA argues, </w:t>
      </w:r>
      <w:r w:rsidR="008E2FBF">
        <w:rPr>
          <w:rFonts w:ascii="Times New Roman" w:eastAsia="Calibri" w:hAnsi="Times New Roman"/>
          <w:sz w:val="26"/>
          <w:szCs w:val="26"/>
        </w:rPr>
        <w:t>the provisions of Act 129</w:t>
      </w:r>
      <w:r w:rsidR="00C70973">
        <w:rPr>
          <w:rFonts w:ascii="Times New Roman" w:eastAsia="Calibri" w:hAnsi="Times New Roman"/>
          <w:sz w:val="26"/>
          <w:szCs w:val="26"/>
        </w:rPr>
        <w:t xml:space="preserve"> that are designed to protect customers, such as the cap limiting PPL’s total annual EE&amp;C budget to 2% of 2006 revenues, </w:t>
      </w:r>
      <w:r w:rsidR="008E2FBF">
        <w:rPr>
          <w:rFonts w:ascii="Times New Roman" w:eastAsia="Calibri" w:hAnsi="Times New Roman"/>
          <w:sz w:val="26"/>
          <w:szCs w:val="26"/>
        </w:rPr>
        <w:t>“</w:t>
      </w:r>
      <w:r w:rsidR="00C70973">
        <w:rPr>
          <w:rFonts w:ascii="Times New Roman" w:eastAsia="Calibri" w:hAnsi="Times New Roman"/>
          <w:sz w:val="26"/>
          <w:szCs w:val="26"/>
        </w:rPr>
        <w:t>would be rendered superfluous.”  Petition at 13-14.</w:t>
      </w:r>
      <w:r w:rsidR="00DC2975">
        <w:rPr>
          <w:rFonts w:ascii="Times New Roman" w:eastAsia="Calibri" w:hAnsi="Times New Roman"/>
          <w:sz w:val="26"/>
          <w:szCs w:val="26"/>
        </w:rPr>
        <w:t xml:space="preserve">  PPLICA submits that, regardless of when PPL became aware of its overspending</w:t>
      </w:r>
      <w:r w:rsidR="00F170AF">
        <w:rPr>
          <w:rFonts w:ascii="Times New Roman" w:eastAsia="Calibri" w:hAnsi="Times New Roman"/>
          <w:sz w:val="26"/>
          <w:szCs w:val="26"/>
        </w:rPr>
        <w:t>,</w:t>
      </w:r>
      <w:r w:rsidR="00DC2975">
        <w:rPr>
          <w:rFonts w:ascii="Times New Roman" w:eastAsia="Calibri" w:hAnsi="Times New Roman"/>
          <w:sz w:val="26"/>
          <w:szCs w:val="26"/>
        </w:rPr>
        <w:t xml:space="preserve"> or</w:t>
      </w:r>
      <w:r w:rsidR="00F170AF">
        <w:rPr>
          <w:rFonts w:ascii="Times New Roman" w:eastAsia="Calibri" w:hAnsi="Times New Roman"/>
          <w:sz w:val="26"/>
          <w:szCs w:val="26"/>
        </w:rPr>
        <w:t xml:space="preserve"> of</w:t>
      </w:r>
      <w:r w:rsidR="00DC2975">
        <w:rPr>
          <w:rFonts w:ascii="Times New Roman" w:eastAsia="Calibri" w:hAnsi="Times New Roman"/>
          <w:sz w:val="26"/>
          <w:szCs w:val="26"/>
        </w:rPr>
        <w:t xml:space="preserve"> its intention to maximize energy savings from its existing budget, </w:t>
      </w:r>
      <w:r w:rsidR="007B1B75">
        <w:rPr>
          <w:rFonts w:ascii="Times New Roman" w:eastAsia="Calibri" w:hAnsi="Times New Roman"/>
          <w:sz w:val="26"/>
          <w:szCs w:val="26"/>
        </w:rPr>
        <w:t>the customer rate impact</w:t>
      </w:r>
      <w:r w:rsidR="008E2FBF">
        <w:rPr>
          <w:rFonts w:ascii="Times New Roman" w:eastAsia="Calibri" w:hAnsi="Times New Roman"/>
          <w:sz w:val="26"/>
          <w:szCs w:val="26"/>
        </w:rPr>
        <w:t xml:space="preserve"> </w:t>
      </w:r>
      <w:r w:rsidR="007B1B75">
        <w:rPr>
          <w:rFonts w:ascii="Times New Roman" w:eastAsia="Calibri" w:hAnsi="Times New Roman"/>
          <w:sz w:val="26"/>
          <w:szCs w:val="26"/>
        </w:rPr>
        <w:t xml:space="preserve">of </w:t>
      </w:r>
      <w:r w:rsidR="00DC2975">
        <w:rPr>
          <w:rFonts w:ascii="Times New Roman" w:eastAsia="Calibri" w:hAnsi="Times New Roman"/>
          <w:sz w:val="26"/>
          <w:szCs w:val="26"/>
        </w:rPr>
        <w:t xml:space="preserve">incurring $7.7 million of unauthorized GNI expenses </w:t>
      </w:r>
      <w:r w:rsidR="007B1B75">
        <w:rPr>
          <w:rFonts w:ascii="Times New Roman" w:eastAsia="Calibri" w:hAnsi="Times New Roman"/>
          <w:sz w:val="26"/>
          <w:szCs w:val="26"/>
        </w:rPr>
        <w:t>“</w:t>
      </w:r>
      <w:r w:rsidR="00DC2975">
        <w:rPr>
          <w:rFonts w:ascii="Times New Roman" w:eastAsia="Calibri" w:hAnsi="Times New Roman"/>
          <w:sz w:val="26"/>
          <w:szCs w:val="26"/>
        </w:rPr>
        <w:t>mitigates in favor of denying recovery of such expenses, particularly as PPL acted in violation of the Commission’s act 129 procedures by failing to file a Major Plan Change Petition before incurring costs in excess of its Commission-approved sector budgets.”</w:t>
      </w:r>
      <w:r w:rsidR="00546475">
        <w:rPr>
          <w:rFonts w:ascii="Times New Roman" w:eastAsia="Calibri" w:hAnsi="Times New Roman"/>
          <w:sz w:val="26"/>
          <w:szCs w:val="26"/>
        </w:rPr>
        <w:t xml:space="preserve">  </w:t>
      </w:r>
      <w:r w:rsidR="00546475" w:rsidRPr="00546475">
        <w:rPr>
          <w:rFonts w:ascii="Times New Roman" w:eastAsia="Calibri" w:hAnsi="Times New Roman"/>
          <w:i/>
          <w:sz w:val="26"/>
          <w:szCs w:val="26"/>
        </w:rPr>
        <w:t>Id</w:t>
      </w:r>
      <w:r w:rsidR="00546475">
        <w:rPr>
          <w:rFonts w:ascii="Times New Roman" w:eastAsia="Calibri" w:hAnsi="Times New Roman"/>
          <w:sz w:val="26"/>
          <w:szCs w:val="26"/>
        </w:rPr>
        <w:t>. at 14.</w:t>
      </w:r>
    </w:p>
    <w:p w:rsidR="00276015" w:rsidRDefault="00276015" w:rsidP="00A81E5E">
      <w:pPr>
        <w:rPr>
          <w:rFonts w:ascii="Times New Roman" w:eastAsia="Calibri" w:hAnsi="Times New Roman"/>
          <w:sz w:val="26"/>
          <w:szCs w:val="26"/>
        </w:rPr>
      </w:pPr>
    </w:p>
    <w:p w:rsidR="00546475" w:rsidRDefault="00546475" w:rsidP="00A81E5E">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 xml:space="preserve">For the reasons discussed above, PPLICA requests that </w:t>
      </w:r>
      <w:r w:rsidR="008E01F5">
        <w:rPr>
          <w:rFonts w:ascii="Times New Roman" w:eastAsia="Calibri" w:hAnsi="Times New Roman"/>
          <w:sz w:val="26"/>
          <w:szCs w:val="26"/>
        </w:rPr>
        <w:t>we r</w:t>
      </w:r>
      <w:r>
        <w:rPr>
          <w:rFonts w:ascii="Times New Roman" w:eastAsia="Calibri" w:hAnsi="Times New Roman"/>
          <w:sz w:val="26"/>
          <w:szCs w:val="26"/>
        </w:rPr>
        <w:t xml:space="preserve">econsider </w:t>
      </w:r>
      <w:r w:rsidR="008E01F5">
        <w:rPr>
          <w:rFonts w:ascii="Times New Roman" w:eastAsia="Calibri" w:hAnsi="Times New Roman"/>
          <w:sz w:val="26"/>
          <w:szCs w:val="26"/>
        </w:rPr>
        <w:t>our</w:t>
      </w:r>
      <w:r>
        <w:rPr>
          <w:rFonts w:ascii="Times New Roman" w:eastAsia="Calibri" w:hAnsi="Times New Roman"/>
          <w:sz w:val="26"/>
          <w:szCs w:val="26"/>
        </w:rPr>
        <w:t xml:space="preserve"> </w:t>
      </w:r>
      <w:r w:rsidRPr="00FC4053">
        <w:rPr>
          <w:rFonts w:ascii="Times New Roman" w:eastAsia="Calibri" w:hAnsi="Times New Roman"/>
          <w:i/>
          <w:sz w:val="26"/>
          <w:szCs w:val="26"/>
        </w:rPr>
        <w:t>April 2015 Order</w:t>
      </w:r>
      <w:r>
        <w:rPr>
          <w:rFonts w:ascii="Times New Roman" w:eastAsia="Calibri" w:hAnsi="Times New Roman"/>
          <w:sz w:val="26"/>
          <w:szCs w:val="26"/>
        </w:rPr>
        <w:t xml:space="preserve">, and (1) find that PPL knew the extent to which actual GNI expenses </w:t>
      </w:r>
      <w:r>
        <w:rPr>
          <w:rFonts w:ascii="Times New Roman" w:eastAsia="Calibri" w:hAnsi="Times New Roman"/>
          <w:sz w:val="26"/>
          <w:szCs w:val="26"/>
        </w:rPr>
        <w:lastRenderedPageBreak/>
        <w:t>for Large C&amp;I customers exceeded its original projections; (2) order refunds of the ACR</w:t>
      </w:r>
      <w:r w:rsidR="00811242">
        <w:rPr>
          <w:rFonts w:ascii="Times New Roman" w:eastAsia="Calibri" w:hAnsi="Times New Roman"/>
          <w:sz w:val="26"/>
          <w:szCs w:val="26"/>
        </w:rPr>
        <w:noBreakHyphen/>
      </w:r>
      <w:r>
        <w:rPr>
          <w:rFonts w:ascii="Times New Roman" w:eastAsia="Calibri" w:hAnsi="Times New Roman"/>
          <w:sz w:val="26"/>
          <w:szCs w:val="26"/>
        </w:rPr>
        <w:t xml:space="preserve">1 amounts relating to the Large C&amp;I share of GNI costs incurred in excess of the original 1% projection; and (3) order refunds of the ACR-1 amounts relating to the GNI costs incurred in excess of the Commission-approved GNI sector budget.  </w:t>
      </w:r>
      <w:r w:rsidRPr="00546475">
        <w:rPr>
          <w:rFonts w:ascii="Times New Roman" w:eastAsia="Calibri" w:hAnsi="Times New Roman"/>
          <w:i/>
          <w:sz w:val="26"/>
          <w:szCs w:val="26"/>
        </w:rPr>
        <w:t>Id</w:t>
      </w:r>
      <w:r>
        <w:rPr>
          <w:rFonts w:ascii="Times New Roman" w:eastAsia="Calibri" w:hAnsi="Times New Roman"/>
          <w:sz w:val="26"/>
          <w:szCs w:val="26"/>
        </w:rPr>
        <w:t>. at 15.</w:t>
      </w:r>
    </w:p>
    <w:p w:rsidR="00FF6271" w:rsidRPr="00276015" w:rsidRDefault="00FF6271" w:rsidP="00A81E5E">
      <w:pPr>
        <w:rPr>
          <w:rFonts w:ascii="Times New Roman" w:eastAsia="Calibri" w:hAnsi="Times New Roman"/>
          <w:sz w:val="26"/>
          <w:szCs w:val="26"/>
        </w:rPr>
      </w:pPr>
    </w:p>
    <w:p w:rsidR="00A81E5E" w:rsidRPr="00546475" w:rsidRDefault="00276015" w:rsidP="00A81E5E">
      <w:pPr>
        <w:rPr>
          <w:rFonts w:ascii="Times New Roman" w:eastAsia="Calibri" w:hAnsi="Times New Roman"/>
          <w:b/>
          <w:sz w:val="26"/>
          <w:szCs w:val="26"/>
        </w:rPr>
      </w:pPr>
      <w:r w:rsidRPr="00546475">
        <w:rPr>
          <w:rFonts w:ascii="Times New Roman" w:eastAsia="Calibri" w:hAnsi="Times New Roman"/>
          <w:b/>
          <w:sz w:val="26"/>
          <w:szCs w:val="26"/>
        </w:rPr>
        <w:t>PPL’s Answer to PPLICA</w:t>
      </w:r>
      <w:r w:rsidR="00A81E5E" w:rsidRPr="00546475">
        <w:rPr>
          <w:rFonts w:ascii="Times New Roman" w:eastAsia="Calibri" w:hAnsi="Times New Roman"/>
          <w:b/>
          <w:sz w:val="26"/>
          <w:szCs w:val="26"/>
        </w:rPr>
        <w:t>’s Petition</w:t>
      </w:r>
    </w:p>
    <w:p w:rsidR="00A81E5E" w:rsidRPr="00546475" w:rsidRDefault="00A81E5E" w:rsidP="00A81E5E">
      <w:pPr>
        <w:rPr>
          <w:rFonts w:ascii="Times New Roman" w:eastAsia="Calibri" w:hAnsi="Times New Roman"/>
          <w:sz w:val="26"/>
          <w:szCs w:val="26"/>
        </w:rPr>
      </w:pPr>
    </w:p>
    <w:p w:rsidR="00546475" w:rsidRDefault="00A81E5E" w:rsidP="00A81E5E">
      <w:pPr>
        <w:rPr>
          <w:rFonts w:ascii="Times New Roman" w:eastAsia="Calibri" w:hAnsi="Times New Roman"/>
          <w:sz w:val="26"/>
          <w:szCs w:val="26"/>
        </w:rPr>
      </w:pPr>
      <w:r w:rsidRPr="00546475">
        <w:rPr>
          <w:rFonts w:ascii="Times New Roman" w:eastAsia="Calibri" w:hAnsi="Times New Roman"/>
          <w:sz w:val="26"/>
          <w:szCs w:val="26"/>
        </w:rPr>
        <w:tab/>
      </w:r>
      <w:r w:rsidRPr="00546475">
        <w:rPr>
          <w:rFonts w:ascii="Times New Roman" w:eastAsia="Calibri" w:hAnsi="Times New Roman"/>
          <w:sz w:val="26"/>
          <w:szCs w:val="26"/>
        </w:rPr>
        <w:tab/>
      </w:r>
      <w:r w:rsidRPr="00972C7A">
        <w:rPr>
          <w:rFonts w:ascii="Times New Roman" w:eastAsia="Calibri" w:hAnsi="Times New Roman"/>
          <w:sz w:val="26"/>
          <w:szCs w:val="26"/>
        </w:rPr>
        <w:t>In its Answer</w:t>
      </w:r>
      <w:r w:rsidR="00546475" w:rsidRPr="00972C7A">
        <w:rPr>
          <w:rFonts w:ascii="Times New Roman" w:eastAsia="Calibri" w:hAnsi="Times New Roman"/>
          <w:sz w:val="26"/>
          <w:szCs w:val="26"/>
        </w:rPr>
        <w:t xml:space="preserve"> to PPLICA’s Petition, PPL</w:t>
      </w:r>
      <w:r w:rsidR="00577DCB" w:rsidRPr="00972C7A">
        <w:rPr>
          <w:rFonts w:ascii="Times New Roman" w:eastAsia="Calibri" w:hAnsi="Times New Roman"/>
          <w:sz w:val="26"/>
          <w:szCs w:val="26"/>
        </w:rPr>
        <w:t xml:space="preserve"> contends that the Petition does not present matters that were previously overlooked</w:t>
      </w:r>
      <w:r w:rsidR="00577DCB">
        <w:rPr>
          <w:rFonts w:ascii="Times New Roman" w:eastAsia="Calibri" w:hAnsi="Times New Roman"/>
          <w:sz w:val="26"/>
          <w:szCs w:val="26"/>
        </w:rPr>
        <w:t xml:space="preserve"> by the Commission, but simply re-raises arguments that the Commission considered and rejected in the </w:t>
      </w:r>
      <w:r w:rsidR="00577DCB" w:rsidRPr="00577DCB">
        <w:rPr>
          <w:rFonts w:ascii="Times New Roman" w:eastAsia="Calibri" w:hAnsi="Times New Roman"/>
          <w:i/>
          <w:sz w:val="26"/>
          <w:szCs w:val="26"/>
        </w:rPr>
        <w:t>April 2015 Order</w:t>
      </w:r>
      <w:r w:rsidR="00577DCB">
        <w:rPr>
          <w:rFonts w:ascii="Times New Roman" w:eastAsia="Calibri" w:hAnsi="Times New Roman"/>
          <w:sz w:val="26"/>
          <w:szCs w:val="26"/>
        </w:rPr>
        <w:t>.  Answer at</w:t>
      </w:r>
      <w:r w:rsidR="00811242">
        <w:rPr>
          <w:rFonts w:ascii="Times New Roman" w:eastAsia="Calibri" w:hAnsi="Times New Roman"/>
          <w:sz w:val="26"/>
          <w:szCs w:val="26"/>
        </w:rPr>
        <w:t> </w:t>
      </w:r>
      <w:r w:rsidR="00577DCB">
        <w:rPr>
          <w:rFonts w:ascii="Times New Roman" w:eastAsia="Calibri" w:hAnsi="Times New Roman"/>
          <w:sz w:val="26"/>
          <w:szCs w:val="26"/>
        </w:rPr>
        <w:t xml:space="preserve">5.  With regard to PPLICA’s contention that </w:t>
      </w:r>
      <w:r w:rsidR="007A3D08">
        <w:rPr>
          <w:rFonts w:ascii="Times New Roman" w:eastAsia="Calibri" w:hAnsi="Times New Roman"/>
          <w:sz w:val="26"/>
          <w:szCs w:val="26"/>
        </w:rPr>
        <w:t xml:space="preserve">PPL was fully aware of the degree to which GNI costs incurred for </w:t>
      </w:r>
      <w:r w:rsidR="00972C7A">
        <w:rPr>
          <w:rFonts w:ascii="Times New Roman" w:eastAsia="Calibri" w:hAnsi="Times New Roman"/>
          <w:sz w:val="26"/>
          <w:szCs w:val="26"/>
        </w:rPr>
        <w:t>each customer class exceeded the</w:t>
      </w:r>
      <w:r w:rsidR="007A3D08">
        <w:rPr>
          <w:rFonts w:ascii="Times New Roman" w:eastAsia="Calibri" w:hAnsi="Times New Roman"/>
          <w:sz w:val="26"/>
          <w:szCs w:val="26"/>
        </w:rPr>
        <w:t xml:space="preserve"> initial estimated allocation during the course of the Phase I Plan, PPL quotes extensively from the </w:t>
      </w:r>
      <w:r w:rsidR="007A3D08" w:rsidRPr="004B4408">
        <w:rPr>
          <w:rFonts w:ascii="Times New Roman" w:eastAsia="Calibri" w:hAnsi="Times New Roman"/>
          <w:i/>
          <w:sz w:val="26"/>
          <w:szCs w:val="26"/>
        </w:rPr>
        <w:t>April 2015 Order</w:t>
      </w:r>
      <w:r w:rsidR="007A3D08">
        <w:rPr>
          <w:rFonts w:ascii="Times New Roman" w:eastAsia="Calibri" w:hAnsi="Times New Roman"/>
          <w:sz w:val="26"/>
          <w:szCs w:val="26"/>
        </w:rPr>
        <w:t xml:space="preserve">, arguing that </w:t>
      </w:r>
      <w:r w:rsidR="004B4408">
        <w:rPr>
          <w:rFonts w:ascii="Times New Roman" w:eastAsia="Calibri" w:hAnsi="Times New Roman"/>
          <w:sz w:val="26"/>
          <w:szCs w:val="26"/>
        </w:rPr>
        <w:t>the quoted language illustrates that</w:t>
      </w:r>
      <w:r w:rsidR="007C1A95">
        <w:rPr>
          <w:rFonts w:ascii="Times New Roman" w:eastAsia="Calibri" w:hAnsi="Times New Roman"/>
          <w:sz w:val="26"/>
          <w:szCs w:val="26"/>
        </w:rPr>
        <w:t xml:space="preserve"> the Commission </w:t>
      </w:r>
      <w:r w:rsidR="007A3D08">
        <w:rPr>
          <w:rFonts w:ascii="Times New Roman" w:eastAsia="Calibri" w:hAnsi="Times New Roman"/>
          <w:sz w:val="26"/>
          <w:szCs w:val="26"/>
        </w:rPr>
        <w:t xml:space="preserve">already clearly considered and rejected this argument.  </w:t>
      </w:r>
      <w:r w:rsidR="007A3D08" w:rsidRPr="004B4408">
        <w:rPr>
          <w:rFonts w:ascii="Times New Roman" w:eastAsia="Calibri" w:hAnsi="Times New Roman"/>
          <w:i/>
          <w:sz w:val="26"/>
          <w:szCs w:val="26"/>
        </w:rPr>
        <w:t>Id</w:t>
      </w:r>
      <w:r w:rsidR="007A3D08">
        <w:rPr>
          <w:rFonts w:ascii="Times New Roman" w:eastAsia="Calibri" w:hAnsi="Times New Roman"/>
          <w:sz w:val="26"/>
          <w:szCs w:val="26"/>
        </w:rPr>
        <w:t xml:space="preserve">. at 6-7 (quoting </w:t>
      </w:r>
      <w:r w:rsidR="004B4408" w:rsidRPr="004B4408">
        <w:rPr>
          <w:rFonts w:ascii="Times New Roman" w:eastAsia="Calibri" w:hAnsi="Times New Roman"/>
          <w:i/>
          <w:sz w:val="26"/>
          <w:szCs w:val="26"/>
        </w:rPr>
        <w:t>April 2015 Order</w:t>
      </w:r>
      <w:r w:rsidR="004B4408">
        <w:rPr>
          <w:rFonts w:ascii="Times New Roman" w:eastAsia="Calibri" w:hAnsi="Times New Roman"/>
          <w:sz w:val="26"/>
          <w:szCs w:val="26"/>
        </w:rPr>
        <w:t xml:space="preserve"> at 39-40).  Similarly, with regard to PPLICA’s argument that the Commission should reconsider its decision not to order a refund relating to the extra-budget GNI expenses, PPL quotes language from the </w:t>
      </w:r>
      <w:r w:rsidR="004B4408" w:rsidRPr="004B4408">
        <w:rPr>
          <w:rFonts w:ascii="Times New Roman" w:eastAsia="Calibri" w:hAnsi="Times New Roman"/>
          <w:i/>
          <w:sz w:val="26"/>
          <w:szCs w:val="26"/>
        </w:rPr>
        <w:t>April 2015 Order</w:t>
      </w:r>
      <w:r w:rsidR="004B4408">
        <w:rPr>
          <w:rFonts w:ascii="Times New Roman" w:eastAsia="Calibri" w:hAnsi="Times New Roman"/>
          <w:sz w:val="26"/>
          <w:szCs w:val="26"/>
        </w:rPr>
        <w:t xml:space="preserve"> that it contends shows that the Commission already clearly considered and rejected this argument.  Answer at 8-9 (quoting </w:t>
      </w:r>
      <w:r w:rsidR="004B4408" w:rsidRPr="004B4408">
        <w:rPr>
          <w:rFonts w:ascii="Times New Roman" w:eastAsia="Calibri" w:hAnsi="Times New Roman"/>
          <w:i/>
          <w:sz w:val="26"/>
          <w:szCs w:val="26"/>
        </w:rPr>
        <w:t>April 2015 Order</w:t>
      </w:r>
      <w:r w:rsidR="004B4408">
        <w:rPr>
          <w:rFonts w:ascii="Times New Roman" w:eastAsia="Calibri" w:hAnsi="Times New Roman"/>
          <w:sz w:val="26"/>
          <w:szCs w:val="26"/>
        </w:rPr>
        <w:t xml:space="preserve"> at 40-42).  </w:t>
      </w:r>
      <w:r w:rsidR="00FE3D04">
        <w:rPr>
          <w:rFonts w:ascii="Times New Roman" w:eastAsia="Calibri" w:hAnsi="Times New Roman"/>
          <w:sz w:val="26"/>
          <w:szCs w:val="26"/>
        </w:rPr>
        <w:t>Thus, PPL submits that PPLICA failed to articulate any new or novel arguments, issues or facts that were not previously considered by the Commission.</w:t>
      </w:r>
      <w:r w:rsidR="00B96E67">
        <w:rPr>
          <w:rFonts w:ascii="Times New Roman" w:eastAsia="Calibri" w:hAnsi="Times New Roman"/>
          <w:sz w:val="26"/>
          <w:szCs w:val="26"/>
        </w:rPr>
        <w:t xml:space="preserve">  According to PPL, “PPLICA’s attempt for a second bite at the proverbial apple is inappropriate and clearly fails to satisfy the </w:t>
      </w:r>
      <w:r w:rsidR="00B96E67" w:rsidRPr="00B96E67">
        <w:rPr>
          <w:rFonts w:ascii="Times New Roman" w:eastAsia="Calibri" w:hAnsi="Times New Roman"/>
          <w:i/>
          <w:sz w:val="26"/>
          <w:szCs w:val="26"/>
        </w:rPr>
        <w:t>Duick</w:t>
      </w:r>
      <w:r w:rsidR="00B96E67">
        <w:rPr>
          <w:rFonts w:ascii="Times New Roman" w:eastAsia="Calibri" w:hAnsi="Times New Roman"/>
          <w:sz w:val="26"/>
          <w:szCs w:val="26"/>
        </w:rPr>
        <w:t xml:space="preserve"> standards for granting reconsideration.”  Answer at 9.</w:t>
      </w:r>
    </w:p>
    <w:p w:rsidR="00B96E67" w:rsidRDefault="00B96E67" w:rsidP="00A81E5E">
      <w:pPr>
        <w:rPr>
          <w:rFonts w:ascii="Times New Roman" w:eastAsia="Calibri" w:hAnsi="Times New Roman"/>
          <w:sz w:val="26"/>
          <w:szCs w:val="26"/>
        </w:rPr>
      </w:pPr>
    </w:p>
    <w:p w:rsidR="00B96E67" w:rsidRDefault="005F1FC0" w:rsidP="00A81E5E">
      <w:pPr>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PPL a</w:t>
      </w:r>
      <w:r w:rsidR="00020E99">
        <w:rPr>
          <w:rFonts w:ascii="Times New Roman" w:eastAsia="Calibri" w:hAnsi="Times New Roman"/>
          <w:sz w:val="26"/>
          <w:szCs w:val="26"/>
        </w:rPr>
        <w:t>lso contends that even if the</w:t>
      </w:r>
      <w:r>
        <w:rPr>
          <w:rFonts w:ascii="Times New Roman" w:eastAsia="Calibri" w:hAnsi="Times New Roman"/>
          <w:sz w:val="26"/>
          <w:szCs w:val="26"/>
        </w:rPr>
        <w:t xml:space="preserve"> Petition satisfies the </w:t>
      </w:r>
      <w:r w:rsidRPr="007C1A95">
        <w:rPr>
          <w:rFonts w:ascii="Times New Roman" w:eastAsia="Calibri" w:hAnsi="Times New Roman"/>
          <w:i/>
          <w:sz w:val="26"/>
          <w:szCs w:val="26"/>
        </w:rPr>
        <w:t>Duick</w:t>
      </w:r>
      <w:r>
        <w:rPr>
          <w:rFonts w:ascii="Times New Roman" w:eastAsia="Calibri" w:hAnsi="Times New Roman"/>
          <w:sz w:val="26"/>
          <w:szCs w:val="26"/>
        </w:rPr>
        <w:t xml:space="preserve"> standards, </w:t>
      </w:r>
      <w:r w:rsidR="00020E99">
        <w:rPr>
          <w:rFonts w:ascii="Times New Roman" w:eastAsia="Calibri" w:hAnsi="Times New Roman"/>
          <w:sz w:val="26"/>
          <w:szCs w:val="26"/>
        </w:rPr>
        <w:t>PPLICA’s</w:t>
      </w:r>
      <w:r>
        <w:rPr>
          <w:rFonts w:ascii="Times New Roman" w:eastAsia="Calibri" w:hAnsi="Times New Roman"/>
          <w:sz w:val="26"/>
          <w:szCs w:val="26"/>
        </w:rPr>
        <w:t xml:space="preserve"> arguments are without merit.</w:t>
      </w:r>
      <w:r w:rsidR="00020E99">
        <w:rPr>
          <w:rFonts w:ascii="Times New Roman" w:eastAsia="Calibri" w:hAnsi="Times New Roman"/>
          <w:sz w:val="26"/>
          <w:szCs w:val="26"/>
        </w:rPr>
        <w:t xml:space="preserve">  PPL asserts that PPLICA’s contention that the Company knew that it was incurring expenses in excess of the initial 1% allocation is nothing more than an attempt to re-characterize the argument that PPL had an obligation </w:t>
      </w:r>
      <w:r w:rsidR="00020E99">
        <w:rPr>
          <w:rFonts w:ascii="Times New Roman" w:eastAsia="Calibri" w:hAnsi="Times New Roman"/>
          <w:sz w:val="26"/>
          <w:szCs w:val="26"/>
        </w:rPr>
        <w:lastRenderedPageBreak/>
        <w:t xml:space="preserve">to monitor GNI costs throughout the Phase I Plan and make mid-course adjustments, an argument that PPL contends the Commission already rejected.  </w:t>
      </w:r>
      <w:r w:rsidR="00020E99" w:rsidRPr="00020E99">
        <w:rPr>
          <w:rFonts w:ascii="Times New Roman" w:eastAsia="Calibri" w:hAnsi="Times New Roman"/>
          <w:i/>
          <w:sz w:val="26"/>
          <w:szCs w:val="26"/>
        </w:rPr>
        <w:t>Id</w:t>
      </w:r>
      <w:r w:rsidR="00020E99">
        <w:rPr>
          <w:rFonts w:ascii="Times New Roman" w:eastAsia="Calibri" w:hAnsi="Times New Roman"/>
          <w:sz w:val="26"/>
          <w:szCs w:val="26"/>
        </w:rPr>
        <w:t xml:space="preserve">. at 10 (citing April 2015 Order at 39).  Moreover, PPL argues that </w:t>
      </w:r>
      <w:r w:rsidR="00146946">
        <w:rPr>
          <w:rFonts w:ascii="Times New Roman" w:eastAsia="Calibri" w:hAnsi="Times New Roman"/>
          <w:sz w:val="26"/>
          <w:szCs w:val="26"/>
        </w:rPr>
        <w:t>the Commission concluded that PPL’s knowledge of the degree to which GNI costs were not in alignment with the initial allocation made no material difference with regard to</w:t>
      </w:r>
      <w:r w:rsidR="00567AAF">
        <w:rPr>
          <w:rFonts w:ascii="Times New Roman" w:eastAsia="Calibri" w:hAnsi="Times New Roman"/>
          <w:sz w:val="26"/>
          <w:szCs w:val="26"/>
        </w:rPr>
        <w:t xml:space="preserve"> the question of</w:t>
      </w:r>
      <w:r w:rsidR="00146946">
        <w:rPr>
          <w:rFonts w:ascii="Times New Roman" w:eastAsia="Calibri" w:hAnsi="Times New Roman"/>
          <w:sz w:val="26"/>
          <w:szCs w:val="26"/>
        </w:rPr>
        <w:t xml:space="preserve"> whether the costs were properly recovered through Supplement No. 139.</w:t>
      </w:r>
      <w:r w:rsidR="00567AAF">
        <w:rPr>
          <w:rFonts w:ascii="Times New Roman" w:eastAsia="Calibri" w:hAnsi="Times New Roman"/>
          <w:sz w:val="26"/>
          <w:szCs w:val="26"/>
        </w:rPr>
        <w:t xml:space="preserve">  Answer at 10-11 (citing </w:t>
      </w:r>
      <w:r w:rsidR="00567AAF" w:rsidRPr="00567AAF">
        <w:rPr>
          <w:rFonts w:ascii="Times New Roman" w:eastAsia="Calibri" w:hAnsi="Times New Roman"/>
          <w:i/>
          <w:sz w:val="26"/>
          <w:szCs w:val="26"/>
        </w:rPr>
        <w:t>April 2015 Order</w:t>
      </w:r>
      <w:r w:rsidR="00567AAF">
        <w:rPr>
          <w:rFonts w:ascii="Times New Roman" w:eastAsia="Calibri" w:hAnsi="Times New Roman"/>
          <w:sz w:val="26"/>
          <w:szCs w:val="26"/>
        </w:rPr>
        <w:t xml:space="preserve"> at 40).  In addition, PPL contends that, had it adopted PPLICA’s approach to make mid-course adjustments to its ACR-1, PPL would have recovered the applicable GNI costs from Large C&amp;I customers sooner rather than later.  PPL states that PPLICA suffered no harm by paying those costs later because no interest is charged on over- and undercollections of the ACR.  Answer at 11.</w:t>
      </w:r>
    </w:p>
    <w:p w:rsidR="00567AAF" w:rsidRDefault="00567AAF" w:rsidP="00A81E5E">
      <w:pPr>
        <w:rPr>
          <w:rFonts w:ascii="Times New Roman" w:eastAsia="Calibri" w:hAnsi="Times New Roman"/>
          <w:sz w:val="26"/>
          <w:szCs w:val="26"/>
        </w:rPr>
      </w:pPr>
    </w:p>
    <w:p w:rsidR="00567AAF" w:rsidRDefault="006B66E9" w:rsidP="00A81E5E">
      <w:pPr>
        <w:rPr>
          <w:rFonts w:ascii="Times New Roman"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 xml:space="preserve">PPL also disputes PPLICA’s assertion that the initial estimate of the GNI cost allocation was a cap on total GNI costs.  PPL asserts that Supplement Nos. 139 and 140 were filed to ensure recovery of the GNI costs from the customer classes for which they were incurred, pursuant to </w:t>
      </w:r>
      <w:r w:rsidRPr="00AB4234">
        <w:rPr>
          <w:rFonts w:ascii="Times New Roman" w:hAnsi="Times New Roman"/>
          <w:sz w:val="26"/>
          <w:szCs w:val="26"/>
        </w:rPr>
        <w:t>66 Pa. C.S. § 2806.1(a)(11)</w:t>
      </w:r>
      <w:r>
        <w:rPr>
          <w:rFonts w:ascii="Times New Roman" w:hAnsi="Times New Roman"/>
          <w:sz w:val="26"/>
          <w:szCs w:val="26"/>
        </w:rPr>
        <w:t>.  According to PPL, if its cost recovery from Large C&amp;I customer</w:t>
      </w:r>
      <w:r w:rsidR="004D0174">
        <w:rPr>
          <w:rFonts w:ascii="Times New Roman" w:hAnsi="Times New Roman"/>
          <w:sz w:val="26"/>
          <w:szCs w:val="26"/>
        </w:rPr>
        <w:t>s</w:t>
      </w:r>
      <w:r>
        <w:rPr>
          <w:rFonts w:ascii="Times New Roman" w:hAnsi="Times New Roman"/>
          <w:sz w:val="26"/>
          <w:szCs w:val="26"/>
        </w:rPr>
        <w:t xml:space="preserve"> were limited to the initial 1% allocation to those customers as PPLICA argues, those customers “would receive millions of dollars of EE&amp;C benefits, would pay nothing for them, and the cost of providing these benefits would be absorbed by PPL Electric.”  </w:t>
      </w:r>
      <w:r w:rsidRPr="006B66E9">
        <w:rPr>
          <w:rFonts w:ascii="Times New Roman" w:hAnsi="Times New Roman"/>
          <w:i/>
          <w:sz w:val="26"/>
          <w:szCs w:val="26"/>
        </w:rPr>
        <w:t>Id</w:t>
      </w:r>
      <w:r>
        <w:rPr>
          <w:rFonts w:ascii="Times New Roman" w:hAnsi="Times New Roman"/>
          <w:sz w:val="26"/>
          <w:szCs w:val="26"/>
        </w:rPr>
        <w:t xml:space="preserve">.  PPL contends that such a result would be unfair, unreasonable, contrary to well-established cost causation principles, and a violation of Act 129.  </w:t>
      </w:r>
      <w:r w:rsidRPr="006B66E9">
        <w:rPr>
          <w:rFonts w:ascii="Times New Roman" w:hAnsi="Times New Roman"/>
          <w:i/>
          <w:sz w:val="26"/>
          <w:szCs w:val="26"/>
        </w:rPr>
        <w:t>Id</w:t>
      </w:r>
      <w:r>
        <w:rPr>
          <w:rFonts w:ascii="Times New Roman" w:hAnsi="Times New Roman"/>
          <w:sz w:val="26"/>
          <w:szCs w:val="26"/>
        </w:rPr>
        <w:t>.</w:t>
      </w:r>
    </w:p>
    <w:p w:rsidR="00713FF9" w:rsidRDefault="00713FF9" w:rsidP="00A81E5E">
      <w:pPr>
        <w:rPr>
          <w:rFonts w:ascii="Times New Roman" w:hAnsi="Times New Roman"/>
          <w:sz w:val="26"/>
          <w:szCs w:val="26"/>
        </w:rPr>
      </w:pPr>
    </w:p>
    <w:p w:rsidR="00713FF9" w:rsidRDefault="003F3FCE" w:rsidP="00A81E5E">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addition, PPL contends that PPLICA’s position is in conflict with the Commission-approved levelized recovery process for</w:t>
      </w:r>
      <w:r w:rsidR="00244D6A">
        <w:rPr>
          <w:rFonts w:ascii="Times New Roman" w:hAnsi="Times New Roman"/>
          <w:sz w:val="26"/>
          <w:szCs w:val="26"/>
        </w:rPr>
        <w:t xml:space="preserve"> its</w:t>
      </w:r>
      <w:r>
        <w:rPr>
          <w:rFonts w:ascii="Times New Roman" w:hAnsi="Times New Roman"/>
          <w:sz w:val="26"/>
          <w:szCs w:val="26"/>
        </w:rPr>
        <w:t xml:space="preserve"> EE&amp;C Plan costs, as well as the annual and final reconciliation processes for these costs.  PPL argues that </w:t>
      </w:r>
      <w:r w:rsidR="001C4D6D" w:rsidRPr="001C4D6D">
        <w:rPr>
          <w:rFonts w:ascii="Times New Roman" w:hAnsi="Times New Roman"/>
          <w:sz w:val="26"/>
          <w:szCs w:val="26"/>
        </w:rPr>
        <w:t>66 Pa. C.S. § 2806.1(k)(1)</w:t>
      </w:r>
      <w:r w:rsidR="001C4D6D">
        <w:rPr>
          <w:rFonts w:ascii="Times New Roman" w:hAnsi="Times New Roman"/>
          <w:sz w:val="26"/>
          <w:szCs w:val="26"/>
        </w:rPr>
        <w:t xml:space="preserve"> </w:t>
      </w:r>
      <w:r>
        <w:rPr>
          <w:rFonts w:ascii="Times New Roman" w:hAnsi="Times New Roman"/>
          <w:sz w:val="26"/>
          <w:szCs w:val="26"/>
        </w:rPr>
        <w:t>assures the Company of</w:t>
      </w:r>
      <w:r w:rsidR="001C4D6D">
        <w:rPr>
          <w:rFonts w:ascii="Times New Roman" w:hAnsi="Times New Roman"/>
          <w:sz w:val="26"/>
          <w:szCs w:val="26"/>
        </w:rPr>
        <w:t xml:space="preserve"> EE&amp;C Plan</w:t>
      </w:r>
      <w:r>
        <w:rPr>
          <w:rFonts w:ascii="Times New Roman" w:hAnsi="Times New Roman"/>
          <w:sz w:val="26"/>
          <w:szCs w:val="26"/>
        </w:rPr>
        <w:t xml:space="preserve"> cost recovery on a full and current basis, and asserts that PPLICA does not dispute the </w:t>
      </w:r>
      <w:r w:rsidR="001C4D6D">
        <w:rPr>
          <w:rFonts w:ascii="Times New Roman" w:hAnsi="Times New Roman"/>
          <w:sz w:val="26"/>
          <w:szCs w:val="26"/>
        </w:rPr>
        <w:t xml:space="preserve">accuracy and reasonableness of the </w:t>
      </w:r>
      <w:r w:rsidR="001C4D6D">
        <w:rPr>
          <w:rFonts w:ascii="Times New Roman" w:hAnsi="Times New Roman"/>
          <w:sz w:val="26"/>
          <w:szCs w:val="26"/>
        </w:rPr>
        <w:lastRenderedPageBreak/>
        <w:t xml:space="preserve">amounts or allocation of the costs recovered through Supplement Nos. 139 and 140.  </w:t>
      </w:r>
      <w:r w:rsidR="001C4D6D" w:rsidRPr="007C1A95">
        <w:rPr>
          <w:rFonts w:ascii="Times New Roman" w:hAnsi="Times New Roman"/>
          <w:i/>
          <w:sz w:val="26"/>
          <w:szCs w:val="26"/>
        </w:rPr>
        <w:t>Id</w:t>
      </w:r>
      <w:r w:rsidR="001C4D6D">
        <w:rPr>
          <w:rFonts w:ascii="Times New Roman" w:hAnsi="Times New Roman"/>
          <w:sz w:val="26"/>
          <w:szCs w:val="26"/>
        </w:rPr>
        <w:t>. at 12 (citing Tr. at 19-22, 33).</w:t>
      </w:r>
    </w:p>
    <w:p w:rsidR="00D50885" w:rsidRDefault="00D50885" w:rsidP="00A81E5E">
      <w:pPr>
        <w:rPr>
          <w:rFonts w:ascii="Times New Roman" w:hAnsi="Times New Roman"/>
          <w:sz w:val="26"/>
          <w:szCs w:val="26"/>
        </w:rPr>
      </w:pPr>
    </w:p>
    <w:p w:rsidR="00D50885" w:rsidRPr="00546475" w:rsidRDefault="006603CC" w:rsidP="00A81E5E">
      <w:pPr>
        <w:rPr>
          <w:rFonts w:ascii="Times New Roman" w:eastAsia="Calibri" w:hAnsi="Times New Roman"/>
          <w:sz w:val="26"/>
          <w:szCs w:val="26"/>
        </w:rPr>
      </w:pPr>
      <w:r>
        <w:rPr>
          <w:rFonts w:ascii="Times New Roman" w:hAnsi="Times New Roman"/>
          <w:sz w:val="26"/>
          <w:szCs w:val="26"/>
        </w:rPr>
        <w:tab/>
      </w:r>
      <w:r>
        <w:rPr>
          <w:rFonts w:ascii="Times New Roman" w:hAnsi="Times New Roman"/>
          <w:sz w:val="26"/>
          <w:szCs w:val="26"/>
        </w:rPr>
        <w:tab/>
        <w:t xml:space="preserve">Finally, PPL disputes PPLICA’s argument that the Company should be required to </w:t>
      </w:r>
      <w:r w:rsidR="002B0F4C">
        <w:rPr>
          <w:rFonts w:ascii="Times New Roman" w:hAnsi="Times New Roman"/>
          <w:sz w:val="26"/>
          <w:szCs w:val="26"/>
        </w:rPr>
        <w:t>refund the amount of GNI sector revenues collected in excess of its original GNI budget due to a failure to initially disclose the o</w:t>
      </w:r>
      <w:r w:rsidR="00BE4843">
        <w:rPr>
          <w:rFonts w:ascii="Times New Roman" w:hAnsi="Times New Roman"/>
          <w:sz w:val="26"/>
          <w:szCs w:val="26"/>
        </w:rPr>
        <w:t>ver-budget situation, and because of</w:t>
      </w:r>
      <w:r w:rsidR="002B0F4C">
        <w:rPr>
          <w:rFonts w:ascii="Times New Roman" w:hAnsi="Times New Roman"/>
          <w:sz w:val="26"/>
          <w:szCs w:val="26"/>
        </w:rPr>
        <w:t xml:space="preserve"> the adverse rate impact on Large C&amp;I customers.  </w:t>
      </w:r>
      <w:r w:rsidR="00474AA0">
        <w:rPr>
          <w:rFonts w:ascii="Times New Roman" w:hAnsi="Times New Roman"/>
          <w:sz w:val="26"/>
          <w:szCs w:val="26"/>
        </w:rPr>
        <w:t>PPL contends that upon realizing that its actual GNI costs exceeded the GNI budget, it promptly disclosed this fact by filing Supplement No. 139 to update the cost information and ensure that the GNI costs were financed by the same customer class that received the benefits of t</w:t>
      </w:r>
      <w:r w:rsidR="00BE4843">
        <w:rPr>
          <w:rFonts w:ascii="Times New Roman" w:hAnsi="Times New Roman"/>
          <w:sz w:val="26"/>
          <w:szCs w:val="26"/>
        </w:rPr>
        <w:t xml:space="preserve">he GNI program measures, in accordance with </w:t>
      </w:r>
      <w:r w:rsidR="00BE4843" w:rsidRPr="00AB4234">
        <w:rPr>
          <w:rFonts w:ascii="Times New Roman" w:hAnsi="Times New Roman"/>
          <w:sz w:val="26"/>
          <w:szCs w:val="26"/>
        </w:rPr>
        <w:t>66 Pa. C.S. § 2806.1(a)(11)</w:t>
      </w:r>
      <w:r w:rsidR="00BE4843">
        <w:rPr>
          <w:rFonts w:ascii="Times New Roman" w:hAnsi="Times New Roman"/>
          <w:sz w:val="26"/>
          <w:szCs w:val="26"/>
        </w:rPr>
        <w:t>.  Answer at 14.</w:t>
      </w:r>
      <w:r w:rsidR="003A50F1">
        <w:rPr>
          <w:rFonts w:ascii="Times New Roman" w:hAnsi="Times New Roman"/>
          <w:sz w:val="26"/>
          <w:szCs w:val="26"/>
        </w:rPr>
        <w:t xml:space="preserve">  Moreover</w:t>
      </w:r>
      <w:r w:rsidR="00993288">
        <w:rPr>
          <w:rFonts w:ascii="Times New Roman" w:hAnsi="Times New Roman"/>
          <w:sz w:val="26"/>
          <w:szCs w:val="26"/>
        </w:rPr>
        <w:t xml:space="preserve">, PPL argues that </w:t>
      </w:r>
      <w:r w:rsidR="00302DBC">
        <w:rPr>
          <w:rFonts w:ascii="Times New Roman" w:hAnsi="Times New Roman"/>
          <w:sz w:val="26"/>
          <w:szCs w:val="26"/>
        </w:rPr>
        <w:t xml:space="preserve">to require the Company to refund GNI revenues collected in excess of the originally-budgeted costs would be inconsistent with Section 1307 of the Code, which expressly permits recovery of over- and undercollections that result from differences between actual and estimated costs.  </w:t>
      </w:r>
      <w:r w:rsidR="00302DBC" w:rsidRPr="00302DBC">
        <w:rPr>
          <w:rFonts w:ascii="Times New Roman" w:hAnsi="Times New Roman"/>
          <w:i/>
          <w:sz w:val="26"/>
          <w:szCs w:val="26"/>
        </w:rPr>
        <w:t>Id</w:t>
      </w:r>
      <w:r w:rsidR="00302DBC">
        <w:rPr>
          <w:rFonts w:ascii="Times New Roman" w:hAnsi="Times New Roman"/>
          <w:sz w:val="26"/>
          <w:szCs w:val="26"/>
        </w:rPr>
        <w:t>. at 14-15.</w:t>
      </w:r>
      <w:r w:rsidR="001D7116">
        <w:rPr>
          <w:rFonts w:ascii="Times New Roman" w:hAnsi="Times New Roman"/>
          <w:sz w:val="26"/>
          <w:szCs w:val="26"/>
        </w:rPr>
        <w:t xml:space="preserve">  PPL avers</w:t>
      </w:r>
      <w:r w:rsidR="00C817AF">
        <w:rPr>
          <w:rFonts w:ascii="Times New Roman" w:hAnsi="Times New Roman"/>
          <w:sz w:val="26"/>
          <w:szCs w:val="26"/>
        </w:rPr>
        <w:t xml:space="preserve"> that it prudently incurred its GNI costs on behalf of Large C&amp;I customers by providing GNI programs to these customers, and that it is entitled to full recovery of those costs as a matter of law.  </w:t>
      </w:r>
      <w:r w:rsidR="00C817AF" w:rsidRPr="009561E1">
        <w:rPr>
          <w:rFonts w:ascii="Times New Roman" w:hAnsi="Times New Roman"/>
          <w:i/>
          <w:sz w:val="26"/>
          <w:szCs w:val="26"/>
        </w:rPr>
        <w:t>Id</w:t>
      </w:r>
      <w:r w:rsidR="00C817AF">
        <w:rPr>
          <w:rFonts w:ascii="Times New Roman" w:hAnsi="Times New Roman"/>
          <w:sz w:val="26"/>
          <w:szCs w:val="26"/>
        </w:rPr>
        <w:t>. at</w:t>
      </w:r>
      <w:r w:rsidR="00811242">
        <w:rPr>
          <w:rFonts w:ascii="Times New Roman" w:hAnsi="Times New Roman"/>
          <w:sz w:val="26"/>
          <w:szCs w:val="26"/>
        </w:rPr>
        <w:t> </w:t>
      </w:r>
      <w:r w:rsidR="00C817AF">
        <w:rPr>
          <w:rFonts w:ascii="Times New Roman" w:hAnsi="Times New Roman"/>
          <w:sz w:val="26"/>
          <w:szCs w:val="26"/>
        </w:rPr>
        <w:t xml:space="preserve">15 (citing </w:t>
      </w:r>
      <w:r w:rsidR="00C817AF" w:rsidRPr="00AB4234">
        <w:rPr>
          <w:rFonts w:ascii="Times New Roman" w:hAnsi="Times New Roman"/>
          <w:sz w:val="26"/>
          <w:szCs w:val="26"/>
        </w:rPr>
        <w:t>66 Pa. C.S. §</w:t>
      </w:r>
      <w:r w:rsidR="00C817AF">
        <w:rPr>
          <w:rFonts w:ascii="Times New Roman" w:hAnsi="Times New Roman"/>
          <w:sz w:val="26"/>
          <w:szCs w:val="26"/>
        </w:rPr>
        <w:t>§</w:t>
      </w:r>
      <w:r w:rsidR="00C817AF" w:rsidRPr="00AB4234">
        <w:rPr>
          <w:rFonts w:ascii="Times New Roman" w:hAnsi="Times New Roman"/>
          <w:sz w:val="26"/>
          <w:szCs w:val="26"/>
        </w:rPr>
        <w:t xml:space="preserve"> 2806.1(a)(11)</w:t>
      </w:r>
      <w:r w:rsidR="00C817AF">
        <w:rPr>
          <w:rFonts w:ascii="Times New Roman" w:hAnsi="Times New Roman"/>
          <w:sz w:val="26"/>
          <w:szCs w:val="26"/>
        </w:rPr>
        <w:t xml:space="preserve"> and</w:t>
      </w:r>
      <w:r w:rsidR="00C817AF" w:rsidRPr="00C817AF">
        <w:rPr>
          <w:rFonts w:ascii="Times New Roman" w:hAnsi="Times New Roman"/>
          <w:sz w:val="26"/>
          <w:szCs w:val="26"/>
        </w:rPr>
        <w:t xml:space="preserve"> </w:t>
      </w:r>
      <w:r w:rsidR="00C817AF" w:rsidRPr="001C4D6D">
        <w:rPr>
          <w:rFonts w:ascii="Times New Roman" w:hAnsi="Times New Roman"/>
          <w:sz w:val="26"/>
          <w:szCs w:val="26"/>
        </w:rPr>
        <w:t>2806.1(k)(1)</w:t>
      </w:r>
      <w:r w:rsidR="00C817AF">
        <w:rPr>
          <w:rFonts w:ascii="Times New Roman" w:hAnsi="Times New Roman"/>
          <w:sz w:val="26"/>
          <w:szCs w:val="26"/>
        </w:rPr>
        <w:t>).</w:t>
      </w:r>
    </w:p>
    <w:p w:rsidR="00A81E5E" w:rsidRPr="00C817AF" w:rsidRDefault="00A81E5E" w:rsidP="00A81E5E">
      <w:pPr>
        <w:widowControl w:val="0"/>
        <w:rPr>
          <w:rFonts w:ascii="Times New Roman" w:hAnsi="Times New Roman"/>
          <w:sz w:val="26"/>
          <w:szCs w:val="26"/>
        </w:rPr>
      </w:pPr>
    </w:p>
    <w:p w:rsidR="00A81E5E" w:rsidRPr="00C817AF" w:rsidRDefault="00A81E5E" w:rsidP="00A81E5E">
      <w:pPr>
        <w:widowControl w:val="0"/>
        <w:rPr>
          <w:rFonts w:ascii="Times New Roman" w:hAnsi="Times New Roman"/>
          <w:b/>
          <w:sz w:val="26"/>
          <w:szCs w:val="26"/>
        </w:rPr>
      </w:pPr>
      <w:r w:rsidRPr="00C817AF">
        <w:rPr>
          <w:rFonts w:ascii="Times New Roman" w:hAnsi="Times New Roman"/>
          <w:b/>
          <w:sz w:val="26"/>
          <w:szCs w:val="26"/>
        </w:rPr>
        <w:t>Disposition</w:t>
      </w:r>
    </w:p>
    <w:p w:rsidR="00A81E5E" w:rsidRDefault="00A81E5E" w:rsidP="00A81E5E">
      <w:pPr>
        <w:widowControl w:val="0"/>
        <w:rPr>
          <w:rFonts w:ascii="Times New Roman" w:hAnsi="Times New Roman"/>
          <w:sz w:val="26"/>
          <w:szCs w:val="26"/>
        </w:rPr>
      </w:pPr>
    </w:p>
    <w:p w:rsidR="000772C1" w:rsidRPr="000772C1" w:rsidRDefault="000772C1" w:rsidP="000772C1">
      <w:pPr>
        <w:widowControl w:val="0"/>
        <w:suppressAutoHyphens/>
        <w:ind w:firstLine="1440"/>
        <w:rPr>
          <w:rFonts w:ascii="Times New Roman" w:hAnsi="Times New Roman"/>
          <w:sz w:val="26"/>
          <w:szCs w:val="26"/>
        </w:rPr>
      </w:pPr>
      <w:r w:rsidRPr="0035703D">
        <w:rPr>
          <w:rFonts w:ascii="Times New Roman" w:hAnsi="Times New Roman"/>
          <w:sz w:val="26"/>
          <w:szCs w:val="26"/>
        </w:rPr>
        <w:t xml:space="preserve">As stated above, Petitions for Reconsideration are governed by </w:t>
      </w:r>
      <w:r w:rsidRPr="0035703D">
        <w:rPr>
          <w:rFonts w:ascii="Times New Roman" w:hAnsi="Times New Roman"/>
          <w:i/>
          <w:sz w:val="26"/>
          <w:szCs w:val="26"/>
        </w:rPr>
        <w:t>Duick</w:t>
      </w:r>
      <w:r w:rsidRPr="0035703D">
        <w:rPr>
          <w:rFonts w:ascii="Times New Roman" w:hAnsi="Times New Roman"/>
          <w:sz w:val="26"/>
          <w:szCs w:val="26"/>
        </w:rPr>
        <w:t xml:space="preserve">, which essentially requires a two-step analysis.  First, we determine whether a party has offered new or novel arguments, or identified considerations that appear to have been overlooked or not addressed by the Commission in its previous order.  We will not reconsider our previous decision based on arguments that have already been considered.   However, we will not necessarily modify our prior decision just because a party offers a new and novel argument, or identifies a consideration that was overlooked or not addressed by the Commission in its previous order.  The second step of the </w:t>
      </w:r>
      <w:r w:rsidRPr="0035703D">
        <w:rPr>
          <w:rFonts w:ascii="Times New Roman" w:hAnsi="Times New Roman"/>
          <w:i/>
          <w:sz w:val="26"/>
          <w:szCs w:val="26"/>
        </w:rPr>
        <w:t>Duick</w:t>
      </w:r>
      <w:r w:rsidRPr="0035703D">
        <w:rPr>
          <w:rFonts w:ascii="Times New Roman" w:hAnsi="Times New Roman"/>
          <w:sz w:val="26"/>
          <w:szCs w:val="26"/>
        </w:rPr>
        <w:t xml:space="preserve"> </w:t>
      </w:r>
      <w:r w:rsidRPr="0035703D">
        <w:rPr>
          <w:rFonts w:ascii="Times New Roman" w:hAnsi="Times New Roman"/>
          <w:sz w:val="26"/>
          <w:szCs w:val="26"/>
        </w:rPr>
        <w:lastRenderedPageBreak/>
        <w:t>analysis is therefore to evaluate the new or novel argument, or overlooked consideration, in order to determine whether to modify our previous decision.</w:t>
      </w:r>
      <w:r w:rsidRPr="000772C1">
        <w:rPr>
          <w:rFonts w:ascii="Times New Roman" w:hAnsi="Times New Roman"/>
          <w:sz w:val="26"/>
          <w:szCs w:val="26"/>
        </w:rPr>
        <w:t xml:space="preserve">  </w:t>
      </w:r>
    </w:p>
    <w:p w:rsidR="000772C1" w:rsidRPr="007672F3" w:rsidRDefault="000772C1" w:rsidP="00A81E5E">
      <w:pPr>
        <w:widowControl w:val="0"/>
        <w:rPr>
          <w:rFonts w:ascii="Times New Roman" w:hAnsi="Times New Roman"/>
          <w:sz w:val="26"/>
          <w:szCs w:val="26"/>
        </w:rPr>
      </w:pPr>
    </w:p>
    <w:p w:rsidR="006F37E6" w:rsidRDefault="00A81E5E" w:rsidP="00A81E5E">
      <w:pPr>
        <w:suppressAutoHyphens/>
        <w:rPr>
          <w:rFonts w:ascii="Times New Roman" w:hAnsi="Times New Roman"/>
          <w:sz w:val="26"/>
        </w:rPr>
      </w:pPr>
      <w:r w:rsidRPr="007672F3">
        <w:rPr>
          <w:rFonts w:ascii="Times New Roman" w:hAnsi="Times New Roman"/>
          <w:color w:val="000000"/>
          <w:spacing w:val="-3"/>
          <w:sz w:val="26"/>
          <w:u w:color="000000"/>
        </w:rPr>
        <w:tab/>
      </w:r>
      <w:r w:rsidRPr="007672F3">
        <w:rPr>
          <w:rFonts w:ascii="Times New Roman" w:hAnsi="Times New Roman"/>
          <w:color w:val="000000"/>
          <w:spacing w:val="-3"/>
          <w:sz w:val="26"/>
          <w:u w:color="000000"/>
        </w:rPr>
        <w:tab/>
      </w:r>
      <w:r w:rsidRPr="0094639D">
        <w:rPr>
          <w:rFonts w:ascii="Times New Roman" w:hAnsi="Times New Roman"/>
          <w:color w:val="000000"/>
          <w:spacing w:val="-3"/>
          <w:sz w:val="26"/>
          <w:u w:color="000000"/>
        </w:rPr>
        <w:t>B</w:t>
      </w:r>
      <w:r w:rsidR="007672F3" w:rsidRPr="0094639D">
        <w:rPr>
          <w:rFonts w:ascii="Times New Roman" w:hAnsi="Times New Roman"/>
          <w:color w:val="000000"/>
          <w:spacing w:val="-3"/>
          <w:sz w:val="26"/>
          <w:u w:color="000000"/>
        </w:rPr>
        <w:t>ased on our review of PPLICA’s Petition and PPL’s</w:t>
      </w:r>
      <w:r w:rsidRPr="0094639D">
        <w:rPr>
          <w:rFonts w:ascii="Times New Roman" w:hAnsi="Times New Roman"/>
          <w:color w:val="000000"/>
          <w:spacing w:val="-3"/>
          <w:sz w:val="26"/>
          <w:u w:color="000000"/>
        </w:rPr>
        <w:t xml:space="preserve"> Answer thereto, and in light o</w:t>
      </w:r>
      <w:r w:rsidR="000772C1" w:rsidRPr="0094639D">
        <w:rPr>
          <w:rFonts w:ascii="Times New Roman" w:hAnsi="Times New Roman"/>
          <w:color w:val="000000"/>
          <w:spacing w:val="-3"/>
          <w:sz w:val="26"/>
          <w:u w:color="000000"/>
        </w:rPr>
        <w:t>f the record in this</w:t>
      </w:r>
      <w:r w:rsidRPr="0094639D">
        <w:rPr>
          <w:rFonts w:ascii="Times New Roman" w:hAnsi="Times New Roman"/>
          <w:color w:val="000000"/>
          <w:spacing w:val="-3"/>
          <w:sz w:val="26"/>
          <w:u w:color="000000"/>
        </w:rPr>
        <w:t xml:space="preserve"> proceeding, we f</w:t>
      </w:r>
      <w:r w:rsidR="007672F3" w:rsidRPr="0094639D">
        <w:rPr>
          <w:rFonts w:ascii="Times New Roman" w:hAnsi="Times New Roman"/>
          <w:color w:val="000000"/>
          <w:spacing w:val="-3"/>
          <w:sz w:val="26"/>
          <w:u w:color="000000"/>
        </w:rPr>
        <w:t>ind that PPLICA</w:t>
      </w:r>
      <w:r w:rsidR="000772C1" w:rsidRPr="0094639D">
        <w:rPr>
          <w:rFonts w:ascii="Times New Roman" w:hAnsi="Times New Roman"/>
          <w:color w:val="000000"/>
          <w:spacing w:val="-3"/>
          <w:sz w:val="26"/>
          <w:u w:color="000000"/>
        </w:rPr>
        <w:t xml:space="preserve"> has failed to raise any new or novel arguments</w:t>
      </w:r>
      <w:r w:rsidR="0094639D" w:rsidRPr="0094639D">
        <w:rPr>
          <w:rFonts w:ascii="Times New Roman" w:hAnsi="Times New Roman"/>
          <w:sz w:val="26"/>
        </w:rPr>
        <w:t xml:space="preserve"> that have not already been considered and rejected,</w:t>
      </w:r>
      <w:r w:rsidR="0094639D" w:rsidRPr="0094639D">
        <w:rPr>
          <w:rFonts w:ascii="Times New Roman" w:hAnsi="Times New Roman"/>
          <w:color w:val="000000"/>
          <w:spacing w:val="-3"/>
          <w:sz w:val="26"/>
          <w:u w:color="000000"/>
        </w:rPr>
        <w:t xml:space="preserve"> </w:t>
      </w:r>
      <w:r w:rsidR="000772C1" w:rsidRPr="000772C1">
        <w:rPr>
          <w:rFonts w:ascii="Times New Roman" w:hAnsi="Times New Roman"/>
          <w:sz w:val="26"/>
          <w:szCs w:val="26"/>
        </w:rPr>
        <w:t>or identified conside</w:t>
      </w:r>
      <w:r w:rsidR="0094639D" w:rsidRPr="0094639D">
        <w:rPr>
          <w:rFonts w:ascii="Times New Roman" w:hAnsi="Times New Roman"/>
          <w:sz w:val="26"/>
          <w:szCs w:val="26"/>
        </w:rPr>
        <w:t>rations that were</w:t>
      </w:r>
      <w:r w:rsidR="000772C1" w:rsidRPr="000772C1">
        <w:rPr>
          <w:rFonts w:ascii="Times New Roman" w:hAnsi="Times New Roman"/>
          <w:sz w:val="26"/>
          <w:szCs w:val="26"/>
        </w:rPr>
        <w:t xml:space="preserve"> ove</w:t>
      </w:r>
      <w:r w:rsidR="0094639D" w:rsidRPr="0094639D">
        <w:rPr>
          <w:rFonts w:ascii="Times New Roman" w:hAnsi="Times New Roman"/>
          <w:sz w:val="26"/>
          <w:szCs w:val="26"/>
        </w:rPr>
        <w:t>rlooked or not addressed in the</w:t>
      </w:r>
      <w:r w:rsidR="0094639D" w:rsidRPr="0094639D">
        <w:rPr>
          <w:rFonts w:ascii="Times New Roman" w:hAnsi="Times New Roman"/>
          <w:i/>
          <w:sz w:val="26"/>
        </w:rPr>
        <w:t xml:space="preserve"> April 2015 Order</w:t>
      </w:r>
      <w:r w:rsidR="006F37E6">
        <w:rPr>
          <w:rFonts w:ascii="Times New Roman" w:hAnsi="Times New Roman"/>
          <w:sz w:val="26"/>
        </w:rPr>
        <w:t>.</w:t>
      </w:r>
    </w:p>
    <w:p w:rsidR="006F37E6" w:rsidRDefault="006F37E6" w:rsidP="00A81E5E">
      <w:pPr>
        <w:suppressAutoHyphens/>
        <w:rPr>
          <w:rFonts w:ascii="Times New Roman" w:hAnsi="Times New Roman"/>
          <w:sz w:val="26"/>
        </w:rPr>
      </w:pPr>
    </w:p>
    <w:p w:rsidR="000772C1" w:rsidRDefault="006F37E6" w:rsidP="00A81E5E">
      <w:pPr>
        <w:suppressAutoHyphens/>
        <w:rPr>
          <w:rFonts w:ascii="Times New Roman" w:eastAsia="Calibri" w:hAnsi="Times New Roman"/>
          <w:sz w:val="26"/>
          <w:szCs w:val="26"/>
        </w:rPr>
      </w:pPr>
      <w:r>
        <w:rPr>
          <w:rFonts w:ascii="Times New Roman" w:hAnsi="Times New Roman"/>
          <w:sz w:val="26"/>
        </w:rPr>
        <w:tab/>
      </w:r>
      <w:r>
        <w:rPr>
          <w:rFonts w:ascii="Times New Roman" w:hAnsi="Times New Roman"/>
          <w:sz w:val="26"/>
        </w:rPr>
        <w:tab/>
      </w:r>
      <w:r w:rsidR="00EC57F8">
        <w:rPr>
          <w:rFonts w:ascii="Times New Roman" w:hAnsi="Times New Roman"/>
          <w:sz w:val="26"/>
        </w:rPr>
        <w:t xml:space="preserve">With regard to the question of </w:t>
      </w:r>
      <w:r w:rsidR="00726249">
        <w:rPr>
          <w:rFonts w:ascii="Times New Roman" w:hAnsi="Times New Roman"/>
          <w:sz w:val="26"/>
        </w:rPr>
        <w:t xml:space="preserve">whether </w:t>
      </w:r>
      <w:r w:rsidR="00726249">
        <w:rPr>
          <w:rFonts w:ascii="Times New Roman" w:eastAsia="Calibri" w:hAnsi="Times New Roman"/>
          <w:sz w:val="26"/>
          <w:szCs w:val="26"/>
        </w:rPr>
        <w:t>PPL was fully aware of the degree to which GNI costs incurred for each customer class exceeded the Company’s initial estimated allocation during the course of the Phase I Plan</w:t>
      </w:r>
      <w:r w:rsidR="00D408E6">
        <w:rPr>
          <w:rFonts w:ascii="Times New Roman" w:eastAsia="Calibri" w:hAnsi="Times New Roman"/>
          <w:sz w:val="26"/>
          <w:szCs w:val="26"/>
        </w:rPr>
        <w:t xml:space="preserve">, we found that the record was not entirely clear on this matter. </w:t>
      </w:r>
      <w:r w:rsidR="00726249">
        <w:rPr>
          <w:rFonts w:ascii="Times New Roman" w:eastAsia="Calibri" w:hAnsi="Times New Roman"/>
          <w:sz w:val="26"/>
          <w:szCs w:val="26"/>
        </w:rPr>
        <w:t xml:space="preserve"> </w:t>
      </w:r>
      <w:r w:rsidR="008B3AB6" w:rsidRPr="008B3AB6">
        <w:rPr>
          <w:rFonts w:ascii="Times New Roman" w:eastAsia="Calibri" w:hAnsi="Times New Roman"/>
          <w:i/>
          <w:sz w:val="26"/>
          <w:szCs w:val="26"/>
        </w:rPr>
        <w:t>See</w:t>
      </w:r>
      <w:r w:rsidR="008B3AB6">
        <w:rPr>
          <w:rFonts w:ascii="Times New Roman" w:eastAsia="Calibri" w:hAnsi="Times New Roman"/>
          <w:sz w:val="26"/>
          <w:szCs w:val="26"/>
        </w:rPr>
        <w:t xml:space="preserve"> </w:t>
      </w:r>
      <w:r w:rsidR="00726249" w:rsidRPr="0094639D">
        <w:rPr>
          <w:rFonts w:ascii="Times New Roman" w:hAnsi="Times New Roman"/>
          <w:i/>
          <w:sz w:val="26"/>
        </w:rPr>
        <w:t>April 2015 Order</w:t>
      </w:r>
      <w:r w:rsidR="00D408E6">
        <w:rPr>
          <w:rFonts w:ascii="Times New Roman" w:hAnsi="Times New Roman"/>
          <w:i/>
          <w:sz w:val="26"/>
        </w:rPr>
        <w:t xml:space="preserve"> </w:t>
      </w:r>
      <w:r w:rsidR="00D408E6">
        <w:rPr>
          <w:rFonts w:ascii="Times New Roman" w:hAnsi="Times New Roman"/>
          <w:sz w:val="26"/>
        </w:rPr>
        <w:t>at 40.</w:t>
      </w:r>
      <w:r w:rsidR="004F505F">
        <w:rPr>
          <w:rFonts w:ascii="Times New Roman" w:hAnsi="Times New Roman"/>
          <w:sz w:val="26"/>
        </w:rPr>
        <w:t xml:space="preserve">  </w:t>
      </w:r>
      <w:r w:rsidR="008A1638">
        <w:rPr>
          <w:rFonts w:ascii="Times New Roman" w:hAnsi="Times New Roman"/>
          <w:sz w:val="26"/>
        </w:rPr>
        <w:t>PPLICA</w:t>
      </w:r>
      <w:r w:rsidR="004F505F">
        <w:rPr>
          <w:rFonts w:ascii="Times New Roman" w:hAnsi="Times New Roman"/>
          <w:sz w:val="26"/>
        </w:rPr>
        <w:t xml:space="preserve"> takes issue with this finding,</w:t>
      </w:r>
      <w:r w:rsidR="008A1638">
        <w:rPr>
          <w:rFonts w:ascii="Times New Roman" w:hAnsi="Times New Roman"/>
          <w:sz w:val="26"/>
        </w:rPr>
        <w:t xml:space="preserve"> </w:t>
      </w:r>
      <w:r w:rsidR="004F505F">
        <w:rPr>
          <w:rFonts w:ascii="Times New Roman" w:hAnsi="Times New Roman"/>
          <w:sz w:val="26"/>
        </w:rPr>
        <w:t>pointing</w:t>
      </w:r>
      <w:r w:rsidR="008A1638">
        <w:rPr>
          <w:rFonts w:ascii="Times New Roman" w:hAnsi="Times New Roman"/>
          <w:sz w:val="26"/>
        </w:rPr>
        <w:t xml:space="preserve"> to evidence indicating that</w:t>
      </w:r>
      <w:r w:rsidR="004F505F">
        <w:rPr>
          <w:rFonts w:ascii="Times New Roman" w:hAnsi="Times New Roman"/>
          <w:sz w:val="26"/>
        </w:rPr>
        <w:t xml:space="preserve"> PPL’s</w:t>
      </w:r>
      <w:r w:rsidR="008A1638">
        <w:rPr>
          <w:rFonts w:ascii="Times New Roman" w:hAnsi="Times New Roman"/>
          <w:sz w:val="26"/>
        </w:rPr>
        <w:t xml:space="preserve"> </w:t>
      </w:r>
      <w:r w:rsidR="004F505F">
        <w:rPr>
          <w:rFonts w:ascii="Times New Roman" w:hAnsi="Times New Roman"/>
          <w:sz w:val="26"/>
        </w:rPr>
        <w:t>actual GNI costs incurred on behalf of the Large C&amp;I class began to deviate from the Company’s original allocation t</w:t>
      </w:r>
      <w:r>
        <w:rPr>
          <w:rFonts w:ascii="Times New Roman" w:hAnsi="Times New Roman"/>
          <w:sz w:val="26"/>
        </w:rPr>
        <w:t>o that class almost from the outset</w:t>
      </w:r>
      <w:r w:rsidR="004F505F">
        <w:rPr>
          <w:rFonts w:ascii="Times New Roman" w:hAnsi="Times New Roman"/>
          <w:sz w:val="26"/>
        </w:rPr>
        <w:t xml:space="preserve"> of the Phase I Plan.  </w:t>
      </w:r>
      <w:r w:rsidR="004F505F" w:rsidRPr="004F505F">
        <w:rPr>
          <w:rFonts w:ascii="Times New Roman" w:hAnsi="Times New Roman"/>
          <w:i/>
          <w:sz w:val="26"/>
        </w:rPr>
        <w:t>See</w:t>
      </w:r>
      <w:r w:rsidR="004F505F">
        <w:rPr>
          <w:rFonts w:ascii="Times New Roman" w:hAnsi="Times New Roman"/>
          <w:sz w:val="26"/>
        </w:rPr>
        <w:t xml:space="preserve"> </w:t>
      </w:r>
      <w:r w:rsidR="004F505F">
        <w:rPr>
          <w:rFonts w:ascii="Times New Roman" w:eastAsia="Calibri" w:hAnsi="Times New Roman"/>
          <w:sz w:val="26"/>
          <w:szCs w:val="26"/>
        </w:rPr>
        <w:t xml:space="preserve">PPL Exh. JP-1.  </w:t>
      </w:r>
      <w:r w:rsidR="008B3AB6">
        <w:rPr>
          <w:rFonts w:ascii="Times New Roman" w:eastAsia="Calibri" w:hAnsi="Times New Roman"/>
          <w:sz w:val="26"/>
          <w:szCs w:val="26"/>
        </w:rPr>
        <w:t>However, while the discrepancy between the original</w:t>
      </w:r>
      <w:r w:rsidR="00800A50">
        <w:rPr>
          <w:rFonts w:ascii="Times New Roman" w:eastAsia="Calibri" w:hAnsi="Times New Roman"/>
          <w:sz w:val="26"/>
          <w:szCs w:val="26"/>
        </w:rPr>
        <w:t>ly-</w:t>
      </w:r>
      <w:r w:rsidR="008B3AB6">
        <w:rPr>
          <w:rFonts w:ascii="Times New Roman" w:eastAsia="Calibri" w:hAnsi="Times New Roman"/>
          <w:sz w:val="26"/>
          <w:szCs w:val="26"/>
        </w:rPr>
        <w:t>estimated cost allocation and the actual costs may have existed almost from the beginning of Phase I, the record does not support a finding that PPL was clearly aware of this discrepancy at any time before Phase I had ended.</w:t>
      </w:r>
      <w:r w:rsidR="00070DB5">
        <w:rPr>
          <w:rFonts w:ascii="Times New Roman" w:eastAsia="Calibri" w:hAnsi="Times New Roman"/>
          <w:sz w:val="26"/>
          <w:szCs w:val="26"/>
        </w:rPr>
        <w:t xml:space="preserve">  Testimony by PPL witnesses indicates that while PPL tracked all GNI costs and revenues by customer class, it did not fully analyze the data until it reconciled the actual costs and revenues at the end of the phase, when it then realized that its originally-estimated 1% allocation of GNI costs to the Large C&amp;I class was not accurate.  </w:t>
      </w:r>
      <w:r w:rsidR="00070DB5" w:rsidRPr="00070DB5">
        <w:rPr>
          <w:rFonts w:ascii="Times New Roman" w:eastAsia="Calibri" w:hAnsi="Times New Roman"/>
          <w:i/>
          <w:sz w:val="26"/>
          <w:szCs w:val="26"/>
        </w:rPr>
        <w:t>See</w:t>
      </w:r>
      <w:r w:rsidR="00070DB5">
        <w:rPr>
          <w:rFonts w:ascii="Times New Roman" w:eastAsia="Calibri" w:hAnsi="Times New Roman"/>
          <w:sz w:val="26"/>
          <w:szCs w:val="26"/>
        </w:rPr>
        <w:t xml:space="preserve"> </w:t>
      </w:r>
      <w:r w:rsidR="006A012A">
        <w:rPr>
          <w:rFonts w:ascii="Times New Roman" w:eastAsia="Calibri" w:hAnsi="Times New Roman"/>
          <w:sz w:val="26"/>
          <w:szCs w:val="26"/>
        </w:rPr>
        <w:t xml:space="preserve">PPL St. 2 at </w:t>
      </w:r>
      <w:r w:rsidR="003273D7">
        <w:rPr>
          <w:rFonts w:ascii="Times New Roman" w:eastAsia="Calibri" w:hAnsi="Times New Roman"/>
          <w:sz w:val="26"/>
          <w:szCs w:val="26"/>
        </w:rPr>
        <w:t>10-11; PPL St. 3 at 3</w:t>
      </w:r>
      <w:r w:rsidR="00137F98">
        <w:rPr>
          <w:rFonts w:ascii="Times New Roman" w:eastAsia="Calibri" w:hAnsi="Times New Roman"/>
          <w:sz w:val="26"/>
          <w:szCs w:val="26"/>
        </w:rPr>
        <w:t xml:space="preserve">-6; </w:t>
      </w:r>
      <w:r w:rsidR="00070DB5">
        <w:rPr>
          <w:rFonts w:ascii="Times New Roman" w:eastAsia="Calibri" w:hAnsi="Times New Roman"/>
          <w:sz w:val="26"/>
          <w:szCs w:val="26"/>
        </w:rPr>
        <w:t>Tr. at 110-</w:t>
      </w:r>
      <w:r w:rsidR="00137F98">
        <w:rPr>
          <w:rFonts w:ascii="Times New Roman" w:eastAsia="Calibri" w:hAnsi="Times New Roman"/>
          <w:sz w:val="26"/>
          <w:szCs w:val="26"/>
        </w:rPr>
        <w:t>112.</w:t>
      </w:r>
      <w:r w:rsidR="0066274C">
        <w:rPr>
          <w:rFonts w:ascii="Times New Roman" w:eastAsia="Calibri" w:hAnsi="Times New Roman"/>
          <w:sz w:val="26"/>
          <w:szCs w:val="26"/>
        </w:rPr>
        <w:t xml:space="preserve">  Thus, we find nothing that would persuade us to reverse our finding that the record does not clearly indicate that PPL was fully aware of the degree to which actual GNI costs for each customer class were not in alignment with PPL’s original allocation of those costs.</w:t>
      </w:r>
    </w:p>
    <w:p w:rsidR="0066274C" w:rsidRDefault="0066274C" w:rsidP="00A81E5E">
      <w:pPr>
        <w:suppressAutoHyphens/>
        <w:rPr>
          <w:rFonts w:ascii="Times New Roman" w:eastAsia="Calibri" w:hAnsi="Times New Roman"/>
          <w:sz w:val="26"/>
          <w:szCs w:val="26"/>
        </w:rPr>
      </w:pPr>
    </w:p>
    <w:p w:rsidR="0066274C" w:rsidRPr="00D408E6" w:rsidRDefault="0066274C" w:rsidP="00A81E5E">
      <w:pPr>
        <w:suppressAutoHyphens/>
        <w:rPr>
          <w:rFonts w:ascii="Times New Roman" w:hAnsi="Times New Roman"/>
          <w:color w:val="000000"/>
          <w:spacing w:val="-3"/>
          <w:sz w:val="26"/>
          <w:u w:color="000000"/>
        </w:rPr>
      </w:pPr>
      <w:r>
        <w:rPr>
          <w:rFonts w:ascii="Times New Roman" w:eastAsia="Calibri" w:hAnsi="Times New Roman"/>
          <w:sz w:val="26"/>
          <w:szCs w:val="26"/>
        </w:rPr>
        <w:tab/>
      </w:r>
      <w:r>
        <w:rPr>
          <w:rFonts w:ascii="Times New Roman" w:eastAsia="Calibri" w:hAnsi="Times New Roman"/>
          <w:sz w:val="26"/>
          <w:szCs w:val="26"/>
        </w:rPr>
        <w:tab/>
      </w:r>
      <w:r w:rsidR="00453139">
        <w:rPr>
          <w:rFonts w:ascii="Times New Roman" w:eastAsia="Calibri" w:hAnsi="Times New Roman"/>
          <w:sz w:val="26"/>
          <w:szCs w:val="26"/>
        </w:rPr>
        <w:t xml:space="preserve">Moreover, as PPL points out, the question of whether the Company was aware of the deviation from the original GNI cost allocation during the early part of its </w:t>
      </w:r>
      <w:r w:rsidR="00453139">
        <w:rPr>
          <w:rFonts w:ascii="Times New Roman" w:eastAsia="Calibri" w:hAnsi="Times New Roman"/>
          <w:sz w:val="26"/>
          <w:szCs w:val="26"/>
        </w:rPr>
        <w:lastRenderedPageBreak/>
        <w:t xml:space="preserve">Phase I Plan made no material difference with regard to our consideration of the justness and reasonableness of Supplement No. 139.  As we stated in the </w:t>
      </w:r>
      <w:r w:rsidR="00453139" w:rsidRPr="00453139">
        <w:rPr>
          <w:rFonts w:ascii="Times New Roman" w:eastAsia="Calibri" w:hAnsi="Times New Roman"/>
          <w:i/>
          <w:sz w:val="26"/>
          <w:szCs w:val="26"/>
        </w:rPr>
        <w:t>April 2015 Order</w:t>
      </w:r>
      <w:r w:rsidR="00453139">
        <w:rPr>
          <w:rFonts w:ascii="Times New Roman" w:eastAsia="Calibri" w:hAnsi="Times New Roman"/>
          <w:sz w:val="26"/>
          <w:szCs w:val="26"/>
        </w:rPr>
        <w:t>:</w:t>
      </w:r>
    </w:p>
    <w:p w:rsidR="000772C1" w:rsidRDefault="000772C1" w:rsidP="00A81E5E">
      <w:pPr>
        <w:suppressAutoHyphens/>
        <w:rPr>
          <w:rFonts w:ascii="Times New Roman" w:hAnsi="Times New Roman"/>
          <w:color w:val="000000"/>
          <w:spacing w:val="-3"/>
          <w:sz w:val="26"/>
          <w:u w:color="000000"/>
        </w:rPr>
      </w:pPr>
    </w:p>
    <w:p w:rsidR="00AB2EAA" w:rsidRPr="00DD69F6" w:rsidRDefault="00AB2EAA" w:rsidP="00AB2EAA">
      <w:pPr>
        <w:spacing w:line="240" w:lineRule="auto"/>
        <w:ind w:left="1440" w:right="1440"/>
        <w:contextualSpacing/>
        <w:rPr>
          <w:rFonts w:ascii="Times New Roman" w:hAnsi="Times New Roman"/>
          <w:sz w:val="26"/>
          <w:szCs w:val="26"/>
        </w:rPr>
      </w:pPr>
      <w:r w:rsidRPr="00DD69F6">
        <w:rPr>
          <w:rFonts w:ascii="Times New Roman" w:hAnsi="Times New Roman"/>
          <w:sz w:val="26"/>
          <w:szCs w:val="26"/>
        </w:rPr>
        <w:t>However, we do not believe that PPL’s failure to make an earlier interim adjustment renders Supplement No. 139 unjust or unreasonable.  While an earlier adjustment to the ACR-1 would have provided customers with more timely information regarding the actual ACR-1 rates they were required to pay, we believe Supplement No. 139 provided a necessary, albeit late, correction to the ACR-1.  To suspend the effectiveness of Supplement No. 139 in favor of the previous, less accurate, cost estimates as PPLICA requests would be contrary to 66 Pa. C.S. § 2806.1(a)(11).</w:t>
      </w:r>
    </w:p>
    <w:p w:rsidR="00AB2EAA" w:rsidRDefault="00AB2EAA" w:rsidP="00AB2EAA">
      <w:pPr>
        <w:contextualSpacing/>
        <w:rPr>
          <w:rFonts w:ascii="Times New Roman" w:hAnsi="Times New Roman"/>
          <w:sz w:val="26"/>
          <w:szCs w:val="26"/>
        </w:rPr>
      </w:pPr>
    </w:p>
    <w:p w:rsidR="00453139" w:rsidRPr="00110BF0" w:rsidRDefault="00453139" w:rsidP="00AB2EAA">
      <w:pPr>
        <w:contextualSpacing/>
        <w:rPr>
          <w:rFonts w:ascii="Times New Roman" w:hAnsi="Times New Roman"/>
          <w:sz w:val="26"/>
          <w:szCs w:val="26"/>
        </w:rPr>
      </w:pPr>
      <w:r w:rsidRPr="00453139">
        <w:rPr>
          <w:rFonts w:ascii="Times New Roman" w:hAnsi="Times New Roman"/>
          <w:i/>
          <w:sz w:val="26"/>
          <w:szCs w:val="26"/>
        </w:rPr>
        <w:t>April 2015 Order</w:t>
      </w:r>
      <w:r>
        <w:rPr>
          <w:rFonts w:ascii="Times New Roman" w:hAnsi="Times New Roman"/>
          <w:sz w:val="26"/>
          <w:szCs w:val="26"/>
        </w:rPr>
        <w:t xml:space="preserve"> at 40.</w:t>
      </w:r>
      <w:r w:rsidR="009830DD">
        <w:rPr>
          <w:rFonts w:ascii="Times New Roman" w:hAnsi="Times New Roman"/>
          <w:sz w:val="26"/>
          <w:szCs w:val="26"/>
        </w:rPr>
        <w:t xml:space="preserve">  Accordingly, we find that PPLICA’s argument on this issue was fully addressed </w:t>
      </w:r>
      <w:r w:rsidR="009830DD" w:rsidRPr="00110BF0">
        <w:rPr>
          <w:rFonts w:ascii="Times New Roman" w:hAnsi="Times New Roman"/>
          <w:sz w:val="26"/>
          <w:szCs w:val="26"/>
        </w:rPr>
        <w:t xml:space="preserve">and rejected in the </w:t>
      </w:r>
      <w:r w:rsidR="009830DD" w:rsidRPr="00110BF0">
        <w:rPr>
          <w:rFonts w:ascii="Times New Roman" w:hAnsi="Times New Roman"/>
          <w:i/>
          <w:sz w:val="26"/>
          <w:szCs w:val="26"/>
        </w:rPr>
        <w:t>April 2015 Order</w:t>
      </w:r>
      <w:r w:rsidR="009830DD" w:rsidRPr="00110BF0">
        <w:rPr>
          <w:rFonts w:ascii="Times New Roman" w:hAnsi="Times New Roman"/>
          <w:sz w:val="26"/>
          <w:szCs w:val="26"/>
        </w:rPr>
        <w:t>.</w:t>
      </w:r>
    </w:p>
    <w:p w:rsidR="009830DD" w:rsidRPr="00110BF0" w:rsidRDefault="009830DD" w:rsidP="00AB2EAA">
      <w:pPr>
        <w:contextualSpacing/>
        <w:rPr>
          <w:rFonts w:ascii="Times New Roman" w:hAnsi="Times New Roman"/>
          <w:sz w:val="26"/>
          <w:szCs w:val="26"/>
        </w:rPr>
      </w:pPr>
    </w:p>
    <w:p w:rsidR="00025224" w:rsidRDefault="00110BF0" w:rsidP="00025224">
      <w:pPr>
        <w:rPr>
          <w:rFonts w:ascii="Times New Roman" w:eastAsia="Calibri" w:hAnsi="Times New Roman"/>
          <w:sz w:val="26"/>
          <w:szCs w:val="26"/>
        </w:rPr>
      </w:pPr>
      <w:r w:rsidRPr="00110BF0">
        <w:rPr>
          <w:rFonts w:ascii="Times New Roman" w:hAnsi="Times New Roman"/>
          <w:sz w:val="26"/>
          <w:szCs w:val="26"/>
        </w:rPr>
        <w:tab/>
      </w:r>
      <w:r w:rsidRPr="00110BF0">
        <w:rPr>
          <w:rFonts w:ascii="Times New Roman" w:hAnsi="Times New Roman"/>
          <w:sz w:val="26"/>
          <w:szCs w:val="26"/>
        </w:rPr>
        <w:tab/>
      </w:r>
      <w:r w:rsidR="00540C6D" w:rsidRPr="00110BF0">
        <w:rPr>
          <w:rFonts w:ascii="Times New Roman" w:eastAsia="Calibri" w:hAnsi="Times New Roman"/>
          <w:sz w:val="26"/>
          <w:szCs w:val="26"/>
        </w:rPr>
        <w:t>With regard to our deci</w:t>
      </w:r>
      <w:r>
        <w:rPr>
          <w:rFonts w:ascii="Times New Roman" w:eastAsia="Calibri" w:hAnsi="Times New Roman"/>
          <w:sz w:val="26"/>
          <w:szCs w:val="26"/>
        </w:rPr>
        <w:t>sion to refrain from ordering</w:t>
      </w:r>
      <w:r w:rsidR="00540C6D" w:rsidRPr="00110BF0">
        <w:rPr>
          <w:rFonts w:ascii="Times New Roman" w:eastAsia="Calibri" w:hAnsi="Times New Roman"/>
          <w:sz w:val="26"/>
          <w:szCs w:val="26"/>
        </w:rPr>
        <w:t xml:space="preserve"> refunds relating to PPL’s extra-budget GNI expenditures, </w:t>
      </w:r>
      <w:r w:rsidRPr="00110BF0">
        <w:rPr>
          <w:rFonts w:ascii="Times New Roman" w:eastAsia="Calibri" w:hAnsi="Times New Roman"/>
          <w:sz w:val="26"/>
          <w:szCs w:val="26"/>
        </w:rPr>
        <w:t xml:space="preserve">we do not agree with PPLICA that we overlooked </w:t>
      </w:r>
      <w:r w:rsidR="00540C6D" w:rsidRPr="00110BF0">
        <w:rPr>
          <w:rFonts w:ascii="Times New Roman" w:eastAsia="Calibri" w:hAnsi="Times New Roman"/>
          <w:sz w:val="26"/>
          <w:szCs w:val="26"/>
        </w:rPr>
        <w:t>PPL’s failure to disclose those expenditures, and the</w:t>
      </w:r>
      <w:r w:rsidRPr="00110BF0">
        <w:rPr>
          <w:rFonts w:ascii="Times New Roman" w:eastAsia="Calibri" w:hAnsi="Times New Roman"/>
          <w:sz w:val="26"/>
          <w:szCs w:val="26"/>
        </w:rPr>
        <w:t xml:space="preserve"> effects of this decision on Large C&amp;I customers.</w:t>
      </w:r>
      <w:r>
        <w:rPr>
          <w:rFonts w:ascii="Times New Roman" w:eastAsia="Calibri" w:hAnsi="Times New Roman"/>
          <w:sz w:val="26"/>
          <w:szCs w:val="26"/>
        </w:rPr>
        <w:t xml:space="preserve">  </w:t>
      </w:r>
      <w:r w:rsidR="0079019F">
        <w:rPr>
          <w:rFonts w:ascii="Times New Roman" w:eastAsia="Calibri" w:hAnsi="Times New Roman"/>
          <w:sz w:val="26"/>
          <w:szCs w:val="26"/>
        </w:rPr>
        <w:t xml:space="preserve">We were </w:t>
      </w:r>
      <w:r w:rsidR="00C0471B">
        <w:rPr>
          <w:rFonts w:ascii="Times New Roman" w:eastAsia="Calibri" w:hAnsi="Times New Roman"/>
          <w:sz w:val="26"/>
          <w:szCs w:val="26"/>
        </w:rPr>
        <w:t>aware that PPL did not</w:t>
      </w:r>
      <w:r w:rsidR="0079019F">
        <w:rPr>
          <w:rFonts w:ascii="Times New Roman" w:eastAsia="Calibri" w:hAnsi="Times New Roman"/>
          <w:sz w:val="26"/>
          <w:szCs w:val="26"/>
        </w:rPr>
        <w:t xml:space="preserve"> appear to clearly</w:t>
      </w:r>
      <w:r w:rsidR="00C0471B">
        <w:rPr>
          <w:rFonts w:ascii="Times New Roman" w:eastAsia="Calibri" w:hAnsi="Times New Roman"/>
          <w:sz w:val="26"/>
          <w:szCs w:val="26"/>
        </w:rPr>
        <w:t xml:space="preserve"> disclose</w:t>
      </w:r>
      <w:r w:rsidR="0079019F">
        <w:rPr>
          <w:rFonts w:ascii="Times New Roman" w:eastAsia="Calibri" w:hAnsi="Times New Roman"/>
          <w:sz w:val="26"/>
          <w:szCs w:val="26"/>
        </w:rPr>
        <w:t xml:space="preserve"> </w:t>
      </w:r>
      <w:r w:rsidR="00C0471B">
        <w:rPr>
          <w:rFonts w:ascii="Times New Roman" w:eastAsia="Calibri" w:hAnsi="Times New Roman"/>
          <w:sz w:val="26"/>
          <w:szCs w:val="26"/>
        </w:rPr>
        <w:t xml:space="preserve">that it had exceeded its total GNI sector budget until </w:t>
      </w:r>
      <w:r w:rsidR="0079019F">
        <w:rPr>
          <w:rFonts w:ascii="Times New Roman" w:eastAsia="Calibri" w:hAnsi="Times New Roman"/>
          <w:sz w:val="26"/>
          <w:szCs w:val="26"/>
        </w:rPr>
        <w:t>after PPLICA filed its Complaint against Supplement No. 139.</w:t>
      </w:r>
      <w:r w:rsidR="003774CA">
        <w:rPr>
          <w:rFonts w:ascii="Times New Roman" w:eastAsia="Calibri" w:hAnsi="Times New Roman"/>
          <w:sz w:val="26"/>
          <w:szCs w:val="26"/>
        </w:rPr>
        <w:t xml:space="preserve">  </w:t>
      </w:r>
      <w:r w:rsidR="003774CA" w:rsidRPr="003774CA">
        <w:rPr>
          <w:rFonts w:ascii="Times New Roman" w:eastAsia="Calibri" w:hAnsi="Times New Roman"/>
          <w:i/>
          <w:sz w:val="26"/>
          <w:szCs w:val="26"/>
        </w:rPr>
        <w:t>See April 2015 Order</w:t>
      </w:r>
      <w:r w:rsidR="003774CA">
        <w:rPr>
          <w:rFonts w:ascii="Times New Roman" w:eastAsia="Calibri" w:hAnsi="Times New Roman"/>
          <w:sz w:val="26"/>
          <w:szCs w:val="26"/>
        </w:rPr>
        <w:t xml:space="preserve"> at 9 (citing </w:t>
      </w:r>
      <w:r w:rsidR="00C45DB0">
        <w:rPr>
          <w:rFonts w:ascii="Times New Roman" w:eastAsia="Calibri" w:hAnsi="Times New Roman"/>
          <w:sz w:val="26"/>
          <w:szCs w:val="26"/>
        </w:rPr>
        <w:t xml:space="preserve">PPL Res. B. at 26); </w:t>
      </w:r>
      <w:r w:rsidR="003774CA" w:rsidRPr="003774CA">
        <w:rPr>
          <w:rFonts w:ascii="Times New Roman" w:eastAsia="Calibri" w:hAnsi="Times New Roman"/>
          <w:i/>
          <w:sz w:val="26"/>
          <w:szCs w:val="26"/>
        </w:rPr>
        <w:t>See also</w:t>
      </w:r>
      <w:r w:rsidR="003774CA">
        <w:rPr>
          <w:rFonts w:ascii="Times New Roman" w:eastAsia="Calibri" w:hAnsi="Times New Roman"/>
          <w:sz w:val="26"/>
          <w:szCs w:val="26"/>
        </w:rPr>
        <w:t xml:space="preserve"> </w:t>
      </w:r>
      <w:r w:rsidR="00C45DB0">
        <w:rPr>
          <w:rFonts w:ascii="Times New Roman" w:eastAsia="Calibri" w:hAnsi="Times New Roman"/>
          <w:sz w:val="26"/>
          <w:szCs w:val="26"/>
        </w:rPr>
        <w:t xml:space="preserve">PPL St. 1 at 14; </w:t>
      </w:r>
      <w:r w:rsidR="003774CA">
        <w:rPr>
          <w:rFonts w:ascii="Times New Roman" w:eastAsia="Calibri" w:hAnsi="Times New Roman"/>
          <w:sz w:val="26"/>
          <w:szCs w:val="26"/>
        </w:rPr>
        <w:t>PPL Answer to PPLICA’s Compl</w:t>
      </w:r>
      <w:r w:rsidR="00C45DB0">
        <w:rPr>
          <w:rFonts w:ascii="Times New Roman" w:eastAsia="Calibri" w:hAnsi="Times New Roman"/>
          <w:sz w:val="26"/>
          <w:szCs w:val="26"/>
        </w:rPr>
        <w:t>aint against Supplement No. 139 at 5.</w:t>
      </w:r>
      <w:r w:rsidR="007875A2">
        <w:rPr>
          <w:rFonts w:ascii="Times New Roman" w:eastAsia="Calibri" w:hAnsi="Times New Roman"/>
          <w:sz w:val="26"/>
          <w:szCs w:val="26"/>
        </w:rPr>
        <w:t xml:space="preserve">  We were also aware that Supplement No. 139 resulted in the assignment of over $12 million of additional GNI costs—including those relating to the extra-budget expenditures—to the Large C&amp;I class.</w:t>
      </w:r>
      <w:r w:rsidR="000D52BF">
        <w:rPr>
          <w:rFonts w:ascii="Times New Roman" w:eastAsia="Calibri" w:hAnsi="Times New Roman"/>
          <w:sz w:val="26"/>
          <w:szCs w:val="26"/>
        </w:rPr>
        <w:t xml:space="preserve">  </w:t>
      </w:r>
      <w:r w:rsidR="000D52BF" w:rsidRPr="000D52BF">
        <w:rPr>
          <w:rFonts w:ascii="Times New Roman" w:eastAsia="Calibri" w:hAnsi="Times New Roman"/>
          <w:i/>
          <w:sz w:val="26"/>
          <w:szCs w:val="26"/>
        </w:rPr>
        <w:t>See April 2015 Order</w:t>
      </w:r>
      <w:r w:rsidR="000D52BF">
        <w:rPr>
          <w:rFonts w:ascii="Times New Roman" w:eastAsia="Calibri" w:hAnsi="Times New Roman"/>
          <w:sz w:val="26"/>
          <w:szCs w:val="26"/>
        </w:rPr>
        <w:t xml:space="preserve"> at 8-9.</w:t>
      </w:r>
      <w:r w:rsidR="00430855">
        <w:rPr>
          <w:rFonts w:ascii="Times New Roman" w:eastAsia="Calibri" w:hAnsi="Times New Roman"/>
          <w:sz w:val="26"/>
          <w:szCs w:val="26"/>
        </w:rPr>
        <w:t xml:space="preserve">  However, we determined that</w:t>
      </w:r>
      <w:r w:rsidR="00D3121C">
        <w:rPr>
          <w:rFonts w:ascii="Times New Roman" w:eastAsia="Calibri" w:hAnsi="Times New Roman"/>
          <w:sz w:val="26"/>
          <w:szCs w:val="26"/>
        </w:rPr>
        <w:t xml:space="preserve"> because PPL’s extra-budget expenditures were incurred in an attempt to ensure that its GNI programs </w:t>
      </w:r>
      <w:r w:rsidR="00025224">
        <w:rPr>
          <w:rFonts w:ascii="Times New Roman" w:eastAsia="Calibri" w:hAnsi="Times New Roman"/>
          <w:sz w:val="26"/>
          <w:szCs w:val="26"/>
        </w:rPr>
        <w:t xml:space="preserve">would be fully subscribed, and </w:t>
      </w:r>
      <w:r w:rsidR="00D3121C">
        <w:rPr>
          <w:rFonts w:ascii="Times New Roman" w:eastAsia="Calibri" w:hAnsi="Times New Roman"/>
          <w:sz w:val="26"/>
          <w:szCs w:val="26"/>
        </w:rPr>
        <w:t>did not represent a deliberate decision to increase the GNI budget without prior Commission approval, it was not appropriate to deny</w:t>
      </w:r>
      <w:r w:rsidR="00025224">
        <w:rPr>
          <w:rFonts w:ascii="Times New Roman" w:eastAsia="Calibri" w:hAnsi="Times New Roman"/>
          <w:sz w:val="26"/>
          <w:szCs w:val="26"/>
        </w:rPr>
        <w:t xml:space="preserve"> tho</w:t>
      </w:r>
      <w:r w:rsidR="00D3121C">
        <w:rPr>
          <w:rFonts w:ascii="Times New Roman" w:eastAsia="Calibri" w:hAnsi="Times New Roman"/>
          <w:sz w:val="26"/>
          <w:szCs w:val="26"/>
        </w:rPr>
        <w:t>se additional expenses.</w:t>
      </w:r>
      <w:r w:rsidR="00025224">
        <w:rPr>
          <w:rFonts w:ascii="Times New Roman" w:eastAsia="Calibri" w:hAnsi="Times New Roman"/>
          <w:sz w:val="26"/>
          <w:szCs w:val="26"/>
        </w:rPr>
        <w:t xml:space="preserve">  Furthermore, we found</w:t>
      </w:r>
      <w:r w:rsidR="00025224" w:rsidRPr="00025224">
        <w:rPr>
          <w:rFonts w:ascii="Times New Roman" w:eastAsia="Calibri" w:hAnsi="Times New Roman"/>
          <w:sz w:val="26"/>
          <w:szCs w:val="26"/>
        </w:rPr>
        <w:t xml:space="preserve"> that the instant </w:t>
      </w:r>
      <w:r w:rsidR="00025224">
        <w:rPr>
          <w:rFonts w:ascii="Times New Roman" w:eastAsia="Calibri" w:hAnsi="Times New Roman"/>
          <w:sz w:val="26"/>
          <w:szCs w:val="26"/>
        </w:rPr>
        <w:t xml:space="preserve">Complaint proceeding had </w:t>
      </w:r>
      <w:r w:rsidR="00025224" w:rsidRPr="00025224">
        <w:rPr>
          <w:rFonts w:ascii="Times New Roman" w:eastAsia="Calibri" w:hAnsi="Times New Roman"/>
          <w:sz w:val="26"/>
          <w:szCs w:val="26"/>
        </w:rPr>
        <w:t>afforded PPLICA and other parties, as well as th</w:t>
      </w:r>
      <w:r w:rsidR="005C572B">
        <w:rPr>
          <w:rFonts w:ascii="Times New Roman" w:eastAsia="Calibri" w:hAnsi="Times New Roman"/>
          <w:sz w:val="26"/>
          <w:szCs w:val="26"/>
        </w:rPr>
        <w:t>e</w:t>
      </w:r>
      <w:r w:rsidR="00025224" w:rsidRPr="00025224">
        <w:rPr>
          <w:rFonts w:ascii="Times New Roman" w:eastAsia="Calibri" w:hAnsi="Times New Roman"/>
          <w:sz w:val="26"/>
          <w:szCs w:val="26"/>
        </w:rPr>
        <w:t xml:space="preserve"> Commission, the </w:t>
      </w:r>
      <w:r w:rsidR="00025224" w:rsidRPr="00025224">
        <w:rPr>
          <w:rFonts w:ascii="Times New Roman" w:eastAsia="Calibri" w:hAnsi="Times New Roman"/>
          <w:sz w:val="26"/>
          <w:szCs w:val="26"/>
        </w:rPr>
        <w:lastRenderedPageBreak/>
        <w:t>opportunity to addre</w:t>
      </w:r>
      <w:r w:rsidR="00025224">
        <w:rPr>
          <w:rFonts w:ascii="Times New Roman" w:eastAsia="Calibri" w:hAnsi="Times New Roman"/>
          <w:sz w:val="26"/>
          <w:szCs w:val="26"/>
        </w:rPr>
        <w:t>ss this unintended change in PPL’s</w:t>
      </w:r>
      <w:r w:rsidR="00025224" w:rsidRPr="00025224">
        <w:rPr>
          <w:rFonts w:ascii="Times New Roman" w:eastAsia="Calibri" w:hAnsi="Times New Roman"/>
          <w:sz w:val="26"/>
          <w:szCs w:val="26"/>
        </w:rPr>
        <w:t xml:space="preserve"> Phase I Plan.</w:t>
      </w:r>
      <w:r w:rsidR="00B441D1">
        <w:rPr>
          <w:rStyle w:val="FootnoteReference"/>
          <w:rFonts w:ascii="Times New Roman" w:eastAsia="Calibri" w:hAnsi="Times New Roman"/>
          <w:sz w:val="26"/>
          <w:szCs w:val="26"/>
        </w:rPr>
        <w:footnoteReference w:id="4"/>
      </w:r>
      <w:r w:rsidR="00025224" w:rsidRPr="00025224">
        <w:rPr>
          <w:rFonts w:ascii="Times New Roman" w:eastAsia="Calibri" w:hAnsi="Times New Roman"/>
          <w:sz w:val="26"/>
          <w:szCs w:val="26"/>
        </w:rPr>
        <w:t xml:space="preserve">  </w:t>
      </w:r>
      <w:r w:rsidR="00025224" w:rsidRPr="00025224">
        <w:rPr>
          <w:rFonts w:ascii="Times New Roman" w:eastAsia="Calibri" w:hAnsi="Times New Roman"/>
          <w:i/>
          <w:sz w:val="26"/>
          <w:szCs w:val="26"/>
        </w:rPr>
        <w:t>Id</w:t>
      </w:r>
      <w:r w:rsidR="00025224">
        <w:rPr>
          <w:rFonts w:ascii="Times New Roman" w:eastAsia="Calibri" w:hAnsi="Times New Roman"/>
          <w:sz w:val="26"/>
          <w:szCs w:val="26"/>
        </w:rPr>
        <w:t xml:space="preserve">. at 41-42.  </w:t>
      </w:r>
      <w:r w:rsidR="005C572B">
        <w:rPr>
          <w:rFonts w:ascii="Times New Roman" w:eastAsia="Calibri" w:hAnsi="Times New Roman"/>
          <w:sz w:val="26"/>
          <w:szCs w:val="26"/>
        </w:rPr>
        <w:t xml:space="preserve">Accordingly, we find that PPLICA’s objections to our decision not to order refunds of the additional GNI expenses at issue were fully considered and rejected in the </w:t>
      </w:r>
      <w:r w:rsidR="005C572B" w:rsidRPr="005C572B">
        <w:rPr>
          <w:rFonts w:ascii="Times New Roman" w:eastAsia="Calibri" w:hAnsi="Times New Roman"/>
          <w:i/>
          <w:sz w:val="26"/>
          <w:szCs w:val="26"/>
        </w:rPr>
        <w:t>April 2015 Order</w:t>
      </w:r>
      <w:r w:rsidR="005C572B">
        <w:rPr>
          <w:rFonts w:ascii="Times New Roman" w:eastAsia="Calibri" w:hAnsi="Times New Roman"/>
          <w:sz w:val="26"/>
          <w:szCs w:val="26"/>
        </w:rPr>
        <w:t>.</w:t>
      </w:r>
    </w:p>
    <w:p w:rsidR="005774A1" w:rsidRDefault="005774A1" w:rsidP="00025224">
      <w:pPr>
        <w:rPr>
          <w:rFonts w:ascii="Times New Roman" w:eastAsia="Calibri" w:hAnsi="Times New Roman"/>
          <w:sz w:val="26"/>
          <w:szCs w:val="26"/>
        </w:rPr>
      </w:pPr>
    </w:p>
    <w:p w:rsidR="00C84311" w:rsidRPr="00C84311" w:rsidRDefault="005774A1" w:rsidP="00C84311">
      <w:pPr>
        <w:suppressAutoHyphens/>
        <w:rPr>
          <w:rFonts w:ascii="Times New Roman" w:hAnsi="Times New Roman"/>
          <w:sz w:val="26"/>
        </w:rPr>
      </w:pPr>
      <w:r>
        <w:rPr>
          <w:rFonts w:ascii="Times New Roman" w:eastAsia="Calibri" w:hAnsi="Times New Roman"/>
          <w:sz w:val="26"/>
          <w:szCs w:val="26"/>
        </w:rPr>
        <w:tab/>
      </w:r>
      <w:r>
        <w:rPr>
          <w:rFonts w:ascii="Times New Roman" w:eastAsia="Calibri" w:hAnsi="Times New Roman"/>
          <w:sz w:val="26"/>
          <w:szCs w:val="26"/>
        </w:rPr>
        <w:tab/>
        <w:t>For the reasons discussed above, we find that PPLICA</w:t>
      </w:r>
      <w:r w:rsidR="00C84311">
        <w:rPr>
          <w:rFonts w:ascii="Times New Roman" w:eastAsia="Calibri" w:hAnsi="Times New Roman"/>
          <w:sz w:val="26"/>
          <w:szCs w:val="26"/>
        </w:rPr>
        <w:t xml:space="preserve"> has</w:t>
      </w:r>
      <w:r>
        <w:rPr>
          <w:rFonts w:ascii="Times New Roman" w:eastAsia="Calibri" w:hAnsi="Times New Roman"/>
          <w:sz w:val="26"/>
          <w:szCs w:val="26"/>
        </w:rPr>
        <w:t xml:space="preserve"> failed to </w:t>
      </w:r>
      <w:r w:rsidR="00C84311">
        <w:rPr>
          <w:rFonts w:ascii="Times New Roman" w:eastAsia="Calibri" w:hAnsi="Times New Roman"/>
          <w:sz w:val="26"/>
          <w:szCs w:val="26"/>
        </w:rPr>
        <w:t xml:space="preserve">present </w:t>
      </w:r>
      <w:r w:rsidR="0094173E">
        <w:rPr>
          <w:rFonts w:ascii="Times New Roman" w:hAnsi="Times New Roman"/>
          <w:color w:val="000000"/>
          <w:spacing w:val="-3"/>
          <w:sz w:val="26"/>
          <w:u w:color="000000"/>
        </w:rPr>
        <w:t>any new or novel arguments</w:t>
      </w:r>
      <w:r w:rsidR="00C84311" w:rsidRPr="00774A94">
        <w:rPr>
          <w:rFonts w:ascii="Times New Roman" w:hAnsi="Times New Roman"/>
          <w:color w:val="000000"/>
          <w:spacing w:val="-3"/>
          <w:sz w:val="26"/>
          <w:u w:color="000000"/>
        </w:rPr>
        <w:t xml:space="preserve"> </w:t>
      </w:r>
      <w:r w:rsidR="0094173E">
        <w:rPr>
          <w:rFonts w:ascii="Times New Roman" w:hAnsi="Times New Roman"/>
          <w:color w:val="000000"/>
          <w:spacing w:val="-3"/>
          <w:sz w:val="26"/>
          <w:u w:color="000000"/>
        </w:rPr>
        <w:t>that</w:t>
      </w:r>
      <w:r w:rsidR="00C84311" w:rsidRPr="007672F3">
        <w:rPr>
          <w:rFonts w:ascii="Times New Roman" w:hAnsi="Times New Roman"/>
          <w:color w:val="000000"/>
          <w:spacing w:val="-3"/>
          <w:sz w:val="26"/>
          <w:u w:color="000000"/>
        </w:rPr>
        <w:t xml:space="preserve"> would persuade us to reverse, modify or amend our </w:t>
      </w:r>
      <w:r w:rsidR="00C84311" w:rsidRPr="007672F3">
        <w:rPr>
          <w:rFonts w:ascii="Times New Roman" w:hAnsi="Times New Roman"/>
          <w:i/>
          <w:sz w:val="26"/>
        </w:rPr>
        <w:t>April 2015 Order</w:t>
      </w:r>
      <w:r w:rsidR="00C84311">
        <w:rPr>
          <w:rFonts w:ascii="Times New Roman" w:hAnsi="Times New Roman"/>
          <w:sz w:val="26"/>
        </w:rPr>
        <w:t xml:space="preserve">, and has failed </w:t>
      </w:r>
      <w:r w:rsidR="00C84311" w:rsidRPr="00774A94">
        <w:rPr>
          <w:rFonts w:ascii="Times New Roman" w:hAnsi="Times New Roman"/>
          <w:sz w:val="26"/>
        </w:rPr>
        <w:t>to raise any arguments that have been overlooked by the Co</w:t>
      </w:r>
      <w:r w:rsidR="00C84311">
        <w:rPr>
          <w:rFonts w:ascii="Times New Roman" w:hAnsi="Times New Roman"/>
          <w:sz w:val="26"/>
        </w:rPr>
        <w:t xml:space="preserve">mmission.  </w:t>
      </w:r>
      <w:r w:rsidR="00C84311" w:rsidRPr="00774A94">
        <w:rPr>
          <w:rFonts w:ascii="Times New Roman" w:hAnsi="Times New Roman"/>
          <w:sz w:val="26"/>
        </w:rPr>
        <w:t xml:space="preserve">Accordingly, we decline to reconsider our prior Order and </w:t>
      </w:r>
      <w:r w:rsidR="00C84311">
        <w:rPr>
          <w:rFonts w:ascii="Times New Roman" w:hAnsi="Times New Roman"/>
          <w:sz w:val="26"/>
        </w:rPr>
        <w:t>will deny PPLICA’s</w:t>
      </w:r>
      <w:r w:rsidR="00C84311" w:rsidRPr="00774A94">
        <w:rPr>
          <w:rFonts w:ascii="Times New Roman" w:hAnsi="Times New Roman"/>
          <w:sz w:val="26"/>
        </w:rPr>
        <w:t xml:space="preserve"> Petition.</w:t>
      </w:r>
    </w:p>
    <w:p w:rsidR="002C0DB9" w:rsidRDefault="002C0DB9" w:rsidP="00AB4234">
      <w:pPr>
        <w:widowControl w:val="0"/>
        <w:rPr>
          <w:rFonts w:ascii="Times New Roman" w:hAnsi="Times New Roman"/>
          <w:sz w:val="26"/>
          <w:szCs w:val="26"/>
        </w:rPr>
      </w:pPr>
    </w:p>
    <w:p w:rsidR="002C0DB9" w:rsidRPr="002C0DB9" w:rsidRDefault="002C0DB9" w:rsidP="002C0DB9">
      <w:pPr>
        <w:widowControl w:val="0"/>
        <w:jc w:val="center"/>
        <w:rPr>
          <w:rFonts w:ascii="Times New Roman" w:hAnsi="Times New Roman"/>
          <w:b/>
          <w:sz w:val="26"/>
          <w:szCs w:val="26"/>
        </w:rPr>
      </w:pPr>
      <w:r w:rsidRPr="002C0DB9">
        <w:rPr>
          <w:rFonts w:ascii="Times New Roman" w:hAnsi="Times New Roman"/>
          <w:b/>
          <w:sz w:val="26"/>
          <w:szCs w:val="26"/>
        </w:rPr>
        <w:t>Conclusion</w:t>
      </w:r>
    </w:p>
    <w:p w:rsidR="002C0DB9" w:rsidRPr="00AB4234" w:rsidRDefault="002C0DB9" w:rsidP="00AB4234">
      <w:pPr>
        <w:widowControl w:val="0"/>
        <w:rPr>
          <w:rFonts w:ascii="Times New Roman" w:hAnsi="Times New Roman"/>
          <w:sz w:val="26"/>
          <w:szCs w:val="26"/>
        </w:rPr>
      </w:pPr>
    </w:p>
    <w:bookmarkEnd w:id="0"/>
    <w:bookmarkEnd w:id="1"/>
    <w:p w:rsidR="002C0DB9" w:rsidRPr="00FC45DB" w:rsidRDefault="009120E4" w:rsidP="009120E4">
      <w:pPr>
        <w:widowControl w:val="0"/>
        <w:rPr>
          <w:rFonts w:ascii="Times New Roman" w:hAnsi="Times New Roman"/>
          <w:sz w:val="26"/>
          <w:szCs w:val="26"/>
        </w:rPr>
      </w:pPr>
      <w:r>
        <w:rPr>
          <w:rFonts w:ascii="Times New Roman" w:hAnsi="Times New Roman"/>
          <w:sz w:val="26"/>
        </w:rPr>
        <w:tab/>
      </w:r>
      <w:r>
        <w:rPr>
          <w:rFonts w:ascii="Times New Roman" w:hAnsi="Times New Roman"/>
          <w:sz w:val="26"/>
        </w:rPr>
        <w:tab/>
      </w:r>
      <w:r w:rsidR="002C0DB9" w:rsidRPr="00FC45DB">
        <w:rPr>
          <w:rFonts w:ascii="Times New Roman" w:hAnsi="Times New Roman"/>
          <w:sz w:val="26"/>
        </w:rPr>
        <w:t>Based on the foregoing discussion, we shall deny the Petition for R</w:t>
      </w:r>
      <w:r w:rsidR="002C0DB9">
        <w:rPr>
          <w:rFonts w:ascii="Times New Roman" w:hAnsi="Times New Roman"/>
          <w:sz w:val="26"/>
        </w:rPr>
        <w:t>econsideration filed by PPLICA</w:t>
      </w:r>
      <w:r w:rsidR="002C0DB9" w:rsidRPr="00FC45DB">
        <w:rPr>
          <w:rFonts w:ascii="Times New Roman" w:hAnsi="Times New Roman"/>
          <w:sz w:val="26"/>
        </w:rPr>
        <w:t xml:space="preserve">; </w:t>
      </w:r>
      <w:r w:rsidR="002C0DB9" w:rsidRPr="00FC45DB">
        <w:rPr>
          <w:rFonts w:ascii="Times New Roman" w:hAnsi="Times New Roman"/>
          <w:b/>
          <w:sz w:val="26"/>
        </w:rPr>
        <w:t>THEREFORE,</w:t>
      </w:r>
    </w:p>
    <w:p w:rsidR="002C0DB9" w:rsidRPr="00FC45DB" w:rsidRDefault="002C0DB9" w:rsidP="002C0DB9">
      <w:pPr>
        <w:widowControl w:val="0"/>
        <w:ind w:firstLine="1440"/>
        <w:rPr>
          <w:rFonts w:ascii="Times New Roman" w:hAnsi="Times New Roman"/>
          <w:sz w:val="26"/>
          <w:szCs w:val="26"/>
        </w:rPr>
      </w:pPr>
    </w:p>
    <w:p w:rsidR="002C0DB9" w:rsidRPr="00FC45DB" w:rsidRDefault="002C0DB9" w:rsidP="00EA1D54">
      <w:pPr>
        <w:keepNext/>
        <w:ind w:firstLine="1440"/>
        <w:rPr>
          <w:rFonts w:ascii="Times New Roman" w:hAnsi="Times New Roman"/>
          <w:sz w:val="26"/>
        </w:rPr>
      </w:pPr>
      <w:r w:rsidRPr="00FC45DB">
        <w:rPr>
          <w:rFonts w:ascii="Times New Roman" w:hAnsi="Times New Roman"/>
          <w:b/>
          <w:sz w:val="26"/>
          <w:szCs w:val="26"/>
        </w:rPr>
        <w:lastRenderedPageBreak/>
        <w:t>IT IS ORDERED:</w:t>
      </w:r>
      <w:r w:rsidRPr="00FC45DB">
        <w:rPr>
          <w:rFonts w:ascii="Times New Roman" w:hAnsi="Times New Roman"/>
          <w:sz w:val="26"/>
        </w:rPr>
        <w:t xml:space="preserve">  </w:t>
      </w:r>
    </w:p>
    <w:p w:rsidR="002C0DB9" w:rsidRPr="00FC45DB" w:rsidRDefault="002C0DB9" w:rsidP="00EA1D54">
      <w:pPr>
        <w:keepNext/>
        <w:ind w:firstLine="1440"/>
        <w:rPr>
          <w:rFonts w:ascii="Times New Roman" w:hAnsi="Times New Roman"/>
          <w:sz w:val="26"/>
        </w:rPr>
      </w:pPr>
    </w:p>
    <w:p w:rsidR="002C0DB9" w:rsidRPr="00FC45DB" w:rsidRDefault="002C0DB9" w:rsidP="00EA1D54">
      <w:pPr>
        <w:keepNext/>
        <w:ind w:firstLine="1440"/>
        <w:rPr>
          <w:rFonts w:ascii="Times New Roman" w:hAnsi="Times New Roman"/>
          <w:sz w:val="26"/>
          <w:szCs w:val="26"/>
        </w:rPr>
      </w:pPr>
      <w:r w:rsidRPr="00FC45DB">
        <w:rPr>
          <w:rFonts w:ascii="Times New Roman" w:hAnsi="Times New Roman"/>
          <w:sz w:val="26"/>
        </w:rPr>
        <w:t>1.</w:t>
      </w:r>
      <w:r w:rsidRPr="00FC45DB">
        <w:rPr>
          <w:rFonts w:ascii="Times New Roman" w:hAnsi="Times New Roman"/>
          <w:sz w:val="26"/>
        </w:rPr>
        <w:tab/>
      </w:r>
      <w:r w:rsidRPr="00FC45DB">
        <w:rPr>
          <w:rFonts w:ascii="Times New Roman" w:hAnsi="Times New Roman"/>
          <w:sz w:val="26"/>
          <w:szCs w:val="26"/>
        </w:rPr>
        <w:t>That the Petition for Reco</w:t>
      </w:r>
      <w:r w:rsidR="00A04064">
        <w:rPr>
          <w:rFonts w:ascii="Times New Roman" w:hAnsi="Times New Roman"/>
          <w:sz w:val="26"/>
          <w:szCs w:val="26"/>
        </w:rPr>
        <w:t>nsideration filed on May 11</w:t>
      </w:r>
      <w:r w:rsidRPr="00FC45DB">
        <w:rPr>
          <w:rFonts w:ascii="Times New Roman" w:hAnsi="Times New Roman"/>
          <w:sz w:val="26"/>
          <w:szCs w:val="26"/>
        </w:rPr>
        <w:t xml:space="preserve">, 2015, by the </w:t>
      </w:r>
      <w:r w:rsidR="00A04064" w:rsidRPr="00AB5C13">
        <w:rPr>
          <w:rFonts w:ascii="Times New Roman" w:hAnsi="Times New Roman"/>
          <w:sz w:val="26"/>
        </w:rPr>
        <w:t>PP&amp;L Industrial Customer Alliance</w:t>
      </w:r>
      <w:r w:rsidRPr="00FC45DB">
        <w:rPr>
          <w:rFonts w:ascii="Times New Roman" w:hAnsi="Times New Roman"/>
          <w:sz w:val="26"/>
          <w:szCs w:val="26"/>
        </w:rPr>
        <w:t xml:space="preserve">, relative to the Opinion and Order entered herein on </w:t>
      </w:r>
      <w:r w:rsidR="00A04064">
        <w:rPr>
          <w:rFonts w:ascii="Times New Roman" w:hAnsi="Times New Roman"/>
          <w:sz w:val="26"/>
          <w:szCs w:val="26"/>
        </w:rPr>
        <w:t>April 23</w:t>
      </w:r>
      <w:r w:rsidRPr="00FC45DB">
        <w:rPr>
          <w:rFonts w:ascii="Times New Roman" w:hAnsi="Times New Roman"/>
          <w:sz w:val="26"/>
          <w:szCs w:val="26"/>
        </w:rPr>
        <w:t>, 2015, is hereby denied, consistent with the discussion in the body of this Opinion and Order.</w:t>
      </w:r>
    </w:p>
    <w:p w:rsidR="002C0DB9" w:rsidRPr="00FC45DB" w:rsidRDefault="002C0DB9" w:rsidP="002C0DB9">
      <w:pPr>
        <w:widowControl w:val="0"/>
        <w:ind w:firstLine="1440"/>
        <w:rPr>
          <w:rFonts w:ascii="Times New Roman" w:hAnsi="Times New Roman"/>
          <w:sz w:val="26"/>
          <w:szCs w:val="26"/>
        </w:rPr>
      </w:pPr>
    </w:p>
    <w:p w:rsidR="002C0DB9" w:rsidRPr="00FC45DB" w:rsidRDefault="002C0DB9" w:rsidP="002C0DB9">
      <w:pPr>
        <w:widowControl w:val="0"/>
        <w:ind w:firstLine="1440"/>
        <w:rPr>
          <w:rFonts w:ascii="Times New Roman" w:hAnsi="Times New Roman"/>
          <w:sz w:val="26"/>
          <w:szCs w:val="26"/>
        </w:rPr>
      </w:pPr>
      <w:r w:rsidRPr="00FC45DB">
        <w:rPr>
          <w:rFonts w:ascii="Times New Roman" w:hAnsi="Times New Roman"/>
          <w:sz w:val="26"/>
          <w:szCs w:val="26"/>
        </w:rPr>
        <w:t>2.</w:t>
      </w:r>
      <w:r w:rsidRPr="00FC45DB">
        <w:rPr>
          <w:rFonts w:ascii="Times New Roman" w:hAnsi="Times New Roman"/>
          <w:sz w:val="26"/>
          <w:szCs w:val="26"/>
        </w:rPr>
        <w:tab/>
        <w:t>That the record in this proceeding shall be marked closed.</w:t>
      </w:r>
    </w:p>
    <w:p w:rsidR="00AB4234" w:rsidRPr="00AB4234" w:rsidRDefault="00AB4234" w:rsidP="00AB4234">
      <w:pPr>
        <w:widowControl w:val="0"/>
        <w:rPr>
          <w:rFonts w:ascii="Times New Roman" w:hAnsi="Times New Roman"/>
          <w:sz w:val="26"/>
          <w:szCs w:val="26"/>
        </w:rPr>
      </w:pPr>
    </w:p>
    <w:p w:rsidR="00D56D28" w:rsidRPr="00245D1A" w:rsidRDefault="00BE4834" w:rsidP="00CC5F55">
      <w:pPr>
        <w:keepNext/>
        <w:rPr>
          <w:rFonts w:ascii="Times New Roman" w:hAnsi="Times New Roman"/>
          <w:b/>
          <w:sz w:val="26"/>
          <w:szCs w:val="26"/>
        </w:rPr>
      </w:pPr>
      <w:r>
        <w:rPr>
          <w:noProof/>
        </w:rPr>
        <w:drawing>
          <wp:anchor distT="0" distB="0" distL="114300" distR="114300" simplePos="0" relativeHeight="251659264" behindDoc="1" locked="0" layoutInCell="1" allowOverlap="1" wp14:anchorId="1ECCF09D" wp14:editId="37376EEF">
            <wp:simplePos x="0" y="0"/>
            <wp:positionH relativeFrom="column">
              <wp:posOffset>3585210</wp:posOffset>
            </wp:positionH>
            <wp:positionV relativeFrom="paragraph">
              <wp:posOffset>186055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B647C" w:rsidRPr="00245D1A">
        <w:rPr>
          <w:szCs w:val="24"/>
        </w:rPr>
        <w:tab/>
      </w:r>
      <w:r w:rsidR="000B647C" w:rsidRPr="00245D1A">
        <w:rPr>
          <w:szCs w:val="24"/>
        </w:rPr>
        <w:tab/>
      </w:r>
      <w:r w:rsidR="00AD6F9C" w:rsidRPr="00245D1A">
        <w:rPr>
          <w:rFonts w:ascii="Times New Roman" w:hAnsi="Times New Roman"/>
          <w:b/>
          <w:sz w:val="26"/>
          <w:szCs w:val="26"/>
        </w:rPr>
        <w:tab/>
      </w:r>
      <w:r w:rsidR="00AD6F9C" w:rsidRPr="00245D1A">
        <w:rPr>
          <w:rFonts w:ascii="Times New Roman" w:hAnsi="Times New Roman"/>
          <w:b/>
          <w:sz w:val="26"/>
          <w:szCs w:val="26"/>
        </w:rPr>
        <w:tab/>
      </w:r>
      <w:r w:rsidR="00AD6F9C" w:rsidRPr="00245D1A">
        <w:rPr>
          <w:rFonts w:ascii="Times New Roman" w:hAnsi="Times New Roman"/>
          <w:b/>
          <w:sz w:val="26"/>
          <w:szCs w:val="26"/>
        </w:rPr>
        <w:tab/>
      </w:r>
      <w:r w:rsidR="00AD6F9C" w:rsidRPr="00245D1A">
        <w:rPr>
          <w:rFonts w:ascii="Times New Roman" w:hAnsi="Times New Roman"/>
          <w:b/>
          <w:sz w:val="26"/>
          <w:szCs w:val="26"/>
        </w:rPr>
        <w:tab/>
      </w:r>
      <w:r w:rsidR="00AD6F9C" w:rsidRPr="00245D1A">
        <w:rPr>
          <w:rFonts w:ascii="Times New Roman" w:hAnsi="Times New Roman"/>
          <w:b/>
          <w:sz w:val="26"/>
          <w:szCs w:val="26"/>
        </w:rPr>
        <w:tab/>
      </w:r>
      <w:r w:rsidR="00D56D28" w:rsidRPr="00245D1A">
        <w:rPr>
          <w:rFonts w:ascii="Times New Roman" w:hAnsi="Times New Roman"/>
          <w:b/>
          <w:sz w:val="26"/>
          <w:szCs w:val="26"/>
        </w:rPr>
        <w:tab/>
      </w:r>
      <w:r w:rsidR="00AD6F9C" w:rsidRPr="00245D1A">
        <w:rPr>
          <w:rFonts w:ascii="Times New Roman" w:hAnsi="Times New Roman"/>
          <w:b/>
          <w:sz w:val="26"/>
          <w:szCs w:val="26"/>
        </w:rPr>
        <w:t>BY THE COMMISSION,</w:t>
      </w:r>
    </w:p>
    <w:p w:rsidR="00F93588" w:rsidRPr="00245D1A" w:rsidRDefault="00F93588" w:rsidP="005870F2">
      <w:pPr>
        <w:spacing w:line="240" w:lineRule="auto"/>
      </w:pPr>
      <w:bookmarkStart w:id="2" w:name="_GoBack"/>
      <w:bookmarkEnd w:id="2"/>
    </w:p>
    <w:p w:rsidR="00D56D28" w:rsidRPr="00245D1A" w:rsidRDefault="00D56D28" w:rsidP="005870F2">
      <w:pPr>
        <w:keepNext/>
        <w:spacing w:line="240" w:lineRule="auto"/>
        <w:rPr>
          <w:rFonts w:ascii="Times New Roman" w:hAnsi="Times New Roman"/>
          <w:b/>
          <w:sz w:val="26"/>
          <w:szCs w:val="26"/>
        </w:rPr>
      </w:pPr>
    </w:p>
    <w:p w:rsidR="00D56D28" w:rsidRPr="00245D1A" w:rsidRDefault="00D56D28" w:rsidP="005870F2">
      <w:pPr>
        <w:keepNext/>
        <w:spacing w:line="240" w:lineRule="auto"/>
        <w:rPr>
          <w:rFonts w:ascii="Times New Roman" w:hAnsi="Times New Roman"/>
          <w:b/>
          <w:sz w:val="26"/>
          <w:szCs w:val="26"/>
        </w:rPr>
      </w:pPr>
    </w:p>
    <w:p w:rsidR="005870F2" w:rsidRPr="00245D1A" w:rsidRDefault="005870F2" w:rsidP="005870F2">
      <w:pPr>
        <w:keepNext/>
        <w:spacing w:line="240" w:lineRule="auto"/>
        <w:rPr>
          <w:rFonts w:ascii="Times New Roman" w:hAnsi="Times New Roman"/>
          <w:b/>
          <w:sz w:val="26"/>
          <w:szCs w:val="26"/>
        </w:rPr>
      </w:pPr>
    </w:p>
    <w:p w:rsidR="00D56D28" w:rsidRPr="00245D1A" w:rsidRDefault="00AD6F9C" w:rsidP="00CC5F55">
      <w:pPr>
        <w:keepNext/>
        <w:spacing w:line="240" w:lineRule="auto"/>
        <w:rPr>
          <w:rFonts w:ascii="Times New Roman" w:hAnsi="Times New Roman"/>
          <w:sz w:val="26"/>
          <w:szCs w:val="26"/>
        </w:rPr>
      </w:pPr>
      <w:r w:rsidRPr="00245D1A">
        <w:rPr>
          <w:rFonts w:ascii="Times New Roman" w:hAnsi="Times New Roman"/>
          <w:sz w:val="26"/>
          <w:szCs w:val="26"/>
        </w:rPr>
        <w:tab/>
      </w:r>
      <w:r w:rsidRPr="00245D1A">
        <w:rPr>
          <w:rFonts w:ascii="Times New Roman" w:hAnsi="Times New Roman"/>
          <w:sz w:val="26"/>
          <w:szCs w:val="26"/>
        </w:rPr>
        <w:tab/>
      </w:r>
      <w:r w:rsidRPr="00245D1A">
        <w:rPr>
          <w:rFonts w:ascii="Times New Roman" w:hAnsi="Times New Roman"/>
          <w:sz w:val="26"/>
          <w:szCs w:val="26"/>
        </w:rPr>
        <w:tab/>
      </w:r>
      <w:r w:rsidRPr="00245D1A">
        <w:rPr>
          <w:rFonts w:ascii="Times New Roman" w:hAnsi="Times New Roman"/>
          <w:sz w:val="26"/>
          <w:szCs w:val="26"/>
        </w:rPr>
        <w:tab/>
      </w:r>
      <w:r w:rsidRPr="00245D1A">
        <w:rPr>
          <w:rFonts w:ascii="Times New Roman" w:hAnsi="Times New Roman"/>
          <w:sz w:val="26"/>
          <w:szCs w:val="26"/>
        </w:rPr>
        <w:tab/>
      </w:r>
      <w:r w:rsidRPr="00245D1A">
        <w:rPr>
          <w:rFonts w:ascii="Times New Roman" w:hAnsi="Times New Roman"/>
          <w:sz w:val="26"/>
          <w:szCs w:val="26"/>
        </w:rPr>
        <w:tab/>
      </w:r>
      <w:r w:rsidRPr="00245D1A">
        <w:rPr>
          <w:rFonts w:ascii="Times New Roman" w:hAnsi="Times New Roman"/>
          <w:sz w:val="26"/>
          <w:szCs w:val="26"/>
        </w:rPr>
        <w:tab/>
      </w:r>
      <w:r w:rsidRPr="00245D1A">
        <w:rPr>
          <w:rFonts w:ascii="Times New Roman" w:hAnsi="Times New Roman"/>
          <w:sz w:val="26"/>
          <w:szCs w:val="26"/>
        </w:rPr>
        <w:tab/>
        <w:t>Rosemary Chiavetta</w:t>
      </w:r>
    </w:p>
    <w:p w:rsidR="00AD6F9C" w:rsidRPr="00245D1A" w:rsidRDefault="00D56D28" w:rsidP="00CC5F55">
      <w:pPr>
        <w:keepNext/>
        <w:spacing w:line="240" w:lineRule="auto"/>
        <w:rPr>
          <w:rFonts w:ascii="Times New Roman" w:hAnsi="Times New Roman"/>
          <w:sz w:val="26"/>
          <w:szCs w:val="26"/>
        </w:rPr>
      </w:pPr>
      <w:r w:rsidRPr="00245D1A">
        <w:rPr>
          <w:rFonts w:ascii="Times New Roman" w:hAnsi="Times New Roman"/>
          <w:sz w:val="26"/>
          <w:szCs w:val="26"/>
        </w:rPr>
        <w:tab/>
      </w:r>
      <w:r w:rsidRPr="00245D1A">
        <w:rPr>
          <w:rFonts w:ascii="Times New Roman" w:hAnsi="Times New Roman"/>
          <w:sz w:val="26"/>
          <w:szCs w:val="26"/>
        </w:rPr>
        <w:tab/>
      </w:r>
      <w:r w:rsidRPr="00245D1A">
        <w:rPr>
          <w:rFonts w:ascii="Times New Roman" w:hAnsi="Times New Roman"/>
          <w:sz w:val="26"/>
          <w:szCs w:val="26"/>
        </w:rPr>
        <w:tab/>
      </w:r>
      <w:r w:rsidR="00AD6F9C" w:rsidRPr="00245D1A">
        <w:rPr>
          <w:rFonts w:ascii="Times New Roman" w:hAnsi="Times New Roman"/>
          <w:sz w:val="26"/>
          <w:szCs w:val="26"/>
        </w:rPr>
        <w:tab/>
      </w:r>
      <w:r w:rsidR="00AD6F9C" w:rsidRPr="00245D1A">
        <w:rPr>
          <w:rFonts w:ascii="Times New Roman" w:hAnsi="Times New Roman"/>
          <w:sz w:val="26"/>
          <w:szCs w:val="26"/>
        </w:rPr>
        <w:tab/>
      </w:r>
      <w:r w:rsidR="00AD6F9C" w:rsidRPr="00245D1A">
        <w:rPr>
          <w:rFonts w:ascii="Times New Roman" w:hAnsi="Times New Roman"/>
          <w:sz w:val="26"/>
          <w:szCs w:val="26"/>
        </w:rPr>
        <w:tab/>
      </w:r>
      <w:r w:rsidR="00AD6F9C" w:rsidRPr="00245D1A">
        <w:rPr>
          <w:rFonts w:ascii="Times New Roman" w:hAnsi="Times New Roman"/>
          <w:sz w:val="26"/>
          <w:szCs w:val="26"/>
        </w:rPr>
        <w:tab/>
      </w:r>
      <w:r w:rsidR="00AD6F9C" w:rsidRPr="00245D1A">
        <w:rPr>
          <w:rFonts w:ascii="Times New Roman" w:hAnsi="Times New Roman"/>
          <w:sz w:val="26"/>
          <w:szCs w:val="26"/>
        </w:rPr>
        <w:tab/>
        <w:t>Secretary</w:t>
      </w:r>
    </w:p>
    <w:p w:rsidR="005111CA" w:rsidRPr="00245D1A" w:rsidRDefault="005111CA" w:rsidP="00CC5F55">
      <w:pPr>
        <w:keepNext/>
        <w:spacing w:line="240" w:lineRule="auto"/>
        <w:rPr>
          <w:rFonts w:ascii="Times New Roman" w:hAnsi="Times New Roman"/>
          <w:sz w:val="26"/>
          <w:szCs w:val="26"/>
        </w:rPr>
      </w:pPr>
    </w:p>
    <w:p w:rsidR="00AD6F9C" w:rsidRPr="00245D1A" w:rsidRDefault="00AD6F9C" w:rsidP="00CC5F55">
      <w:pPr>
        <w:keepNext/>
        <w:keepLines/>
        <w:tabs>
          <w:tab w:val="left" w:pos="-720"/>
        </w:tabs>
        <w:suppressAutoHyphens/>
        <w:rPr>
          <w:rFonts w:ascii="Times New Roman" w:hAnsi="Times New Roman"/>
          <w:sz w:val="26"/>
          <w:szCs w:val="26"/>
        </w:rPr>
      </w:pPr>
      <w:r w:rsidRPr="00245D1A">
        <w:rPr>
          <w:rFonts w:ascii="Times New Roman" w:hAnsi="Times New Roman"/>
          <w:sz w:val="26"/>
          <w:szCs w:val="26"/>
        </w:rPr>
        <w:t>(SEAL)</w:t>
      </w:r>
    </w:p>
    <w:p w:rsidR="00AD6F9C" w:rsidRPr="00245D1A" w:rsidRDefault="001961EC" w:rsidP="00CC5F55">
      <w:pPr>
        <w:keepNext/>
        <w:keepLines/>
        <w:tabs>
          <w:tab w:val="left" w:pos="-720"/>
        </w:tabs>
        <w:suppressAutoHyphens/>
        <w:rPr>
          <w:rFonts w:ascii="Times New Roman" w:hAnsi="Times New Roman"/>
          <w:sz w:val="26"/>
          <w:szCs w:val="26"/>
        </w:rPr>
      </w:pPr>
      <w:r>
        <w:rPr>
          <w:rFonts w:ascii="Times New Roman" w:hAnsi="Times New Roman"/>
          <w:sz w:val="26"/>
          <w:szCs w:val="26"/>
        </w:rPr>
        <w:t>ORDER ADOPTED:  July 8</w:t>
      </w:r>
      <w:r w:rsidR="00992C07" w:rsidRPr="00245D1A">
        <w:rPr>
          <w:rFonts w:ascii="Times New Roman" w:hAnsi="Times New Roman"/>
          <w:sz w:val="26"/>
          <w:szCs w:val="26"/>
        </w:rPr>
        <w:t>, 2015</w:t>
      </w:r>
    </w:p>
    <w:p w:rsidR="00AD6F9C" w:rsidRPr="004D6C56" w:rsidRDefault="00AD6F9C" w:rsidP="00CC5F55">
      <w:pPr>
        <w:keepNext/>
        <w:keepLines/>
        <w:tabs>
          <w:tab w:val="left" w:pos="-720"/>
        </w:tabs>
        <w:suppressAutoHyphens/>
        <w:rPr>
          <w:rFonts w:ascii="Times New Roman" w:hAnsi="Times New Roman"/>
          <w:sz w:val="26"/>
          <w:szCs w:val="26"/>
        </w:rPr>
      </w:pPr>
      <w:r w:rsidRPr="00245D1A">
        <w:rPr>
          <w:rFonts w:ascii="Times New Roman" w:hAnsi="Times New Roman"/>
          <w:sz w:val="26"/>
          <w:szCs w:val="26"/>
        </w:rPr>
        <w:t xml:space="preserve">ORDER ENTERED:  </w:t>
      </w:r>
      <w:r w:rsidR="00992C07" w:rsidRPr="00245D1A">
        <w:rPr>
          <w:rFonts w:ascii="Times New Roman" w:hAnsi="Times New Roman"/>
          <w:sz w:val="26"/>
          <w:szCs w:val="26"/>
        </w:rPr>
        <w:t xml:space="preserve"> </w:t>
      </w:r>
      <w:r w:rsidR="00BE4834">
        <w:rPr>
          <w:rFonts w:ascii="Times New Roman" w:hAnsi="Times New Roman"/>
          <w:sz w:val="26"/>
          <w:szCs w:val="26"/>
        </w:rPr>
        <w:t>July 8, 2015</w:t>
      </w:r>
    </w:p>
    <w:sectPr w:rsidR="00AD6F9C" w:rsidRPr="004D6C56" w:rsidSect="00D26D4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7D" w:rsidRDefault="005D057D" w:rsidP="00335C54">
      <w:pPr>
        <w:spacing w:line="240" w:lineRule="auto"/>
      </w:pPr>
      <w:r>
        <w:separator/>
      </w:r>
    </w:p>
  </w:endnote>
  <w:endnote w:type="continuationSeparator" w:id="0">
    <w:p w:rsidR="005D057D" w:rsidRDefault="005D057D" w:rsidP="00335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26243"/>
      <w:docPartObj>
        <w:docPartGallery w:val="Page Numbers (Bottom of Page)"/>
        <w:docPartUnique/>
      </w:docPartObj>
    </w:sdtPr>
    <w:sdtEndPr>
      <w:rPr>
        <w:noProof/>
      </w:rPr>
    </w:sdtEndPr>
    <w:sdtContent>
      <w:p w:rsidR="00991C93" w:rsidRDefault="00991C93">
        <w:pPr>
          <w:pStyle w:val="Footer"/>
          <w:jc w:val="center"/>
        </w:pPr>
        <w:r>
          <w:fldChar w:fldCharType="begin"/>
        </w:r>
        <w:r>
          <w:instrText xml:space="preserve"> PAGE   \* MERGEFORMAT </w:instrText>
        </w:r>
        <w:r>
          <w:fldChar w:fldCharType="separate"/>
        </w:r>
        <w:r w:rsidR="00BE4834">
          <w:rPr>
            <w:noProof/>
          </w:rPr>
          <w:t>19</w:t>
        </w:r>
        <w:r>
          <w:rPr>
            <w:noProof/>
          </w:rPr>
          <w:fldChar w:fldCharType="end"/>
        </w:r>
      </w:p>
    </w:sdtContent>
  </w:sdt>
  <w:p w:rsidR="00991C93" w:rsidRDefault="00991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7D" w:rsidRDefault="005D057D" w:rsidP="00335C54">
      <w:pPr>
        <w:spacing w:line="240" w:lineRule="auto"/>
      </w:pPr>
      <w:r>
        <w:separator/>
      </w:r>
    </w:p>
  </w:footnote>
  <w:footnote w:type="continuationSeparator" w:id="0">
    <w:p w:rsidR="005D057D" w:rsidRDefault="005D057D" w:rsidP="00335C54">
      <w:pPr>
        <w:spacing w:line="240" w:lineRule="auto"/>
      </w:pPr>
      <w:r>
        <w:continuationSeparator/>
      </w:r>
    </w:p>
  </w:footnote>
  <w:footnote w:id="1">
    <w:p w:rsidR="00222727" w:rsidRPr="00F1096C" w:rsidRDefault="00222727" w:rsidP="00222727">
      <w:pPr>
        <w:pStyle w:val="FootnoteText"/>
        <w:keepNext/>
        <w:keepLines/>
        <w:widowControl/>
        <w:rPr>
          <w:szCs w:val="26"/>
        </w:rPr>
      </w:pPr>
      <w:r>
        <w:rPr>
          <w:szCs w:val="26"/>
        </w:rPr>
        <w:tab/>
      </w:r>
      <w:r w:rsidRPr="003B122B">
        <w:rPr>
          <w:rStyle w:val="FootnoteReference"/>
          <w:szCs w:val="26"/>
        </w:rPr>
        <w:footnoteRef/>
      </w:r>
      <w:r w:rsidRPr="003B122B">
        <w:rPr>
          <w:szCs w:val="26"/>
        </w:rPr>
        <w:tab/>
        <w:t>PPLICA did not object to the rate adjustments relating to PPL’s correction of the</w:t>
      </w:r>
      <w:r>
        <w:rPr>
          <w:szCs w:val="26"/>
        </w:rPr>
        <w:t xml:space="preserve"> Large C&amp;I customers’ billing demand.</w:t>
      </w:r>
      <w:r w:rsidR="00B656EE">
        <w:rPr>
          <w:szCs w:val="26"/>
        </w:rPr>
        <w:t xml:space="preserve">  </w:t>
      </w:r>
      <w:r w:rsidR="00B656EE" w:rsidRPr="00B656EE">
        <w:rPr>
          <w:i/>
          <w:szCs w:val="26"/>
        </w:rPr>
        <w:t>See</w:t>
      </w:r>
      <w:r w:rsidR="00B656EE">
        <w:rPr>
          <w:szCs w:val="26"/>
        </w:rPr>
        <w:t xml:space="preserve"> PPL M.B. at 10.</w:t>
      </w:r>
    </w:p>
  </w:footnote>
  <w:footnote w:id="2">
    <w:p w:rsidR="00AB4234" w:rsidRPr="001A13DB" w:rsidRDefault="00AB4234" w:rsidP="00AB4234">
      <w:pPr>
        <w:pStyle w:val="FootnoteText"/>
        <w:rPr>
          <w:szCs w:val="26"/>
        </w:rPr>
      </w:pPr>
      <w:r>
        <w:rPr>
          <w:szCs w:val="26"/>
        </w:rPr>
        <w:tab/>
      </w:r>
      <w:r w:rsidRPr="001A13DB">
        <w:rPr>
          <w:rStyle w:val="FootnoteReference"/>
          <w:szCs w:val="26"/>
        </w:rPr>
        <w:footnoteRef/>
      </w:r>
      <w:r>
        <w:rPr>
          <w:szCs w:val="26"/>
        </w:rPr>
        <w:tab/>
        <w:t xml:space="preserve">66 Pa. C.S. </w:t>
      </w:r>
      <w:r w:rsidRPr="00D20789">
        <w:rPr>
          <w:szCs w:val="26"/>
        </w:rPr>
        <w:t>§</w:t>
      </w:r>
      <w:r>
        <w:rPr>
          <w:szCs w:val="26"/>
        </w:rPr>
        <w:t xml:space="preserve"> 2806.1(a)(11)</w:t>
      </w:r>
      <w:r>
        <w:rPr>
          <w:szCs w:val="26"/>
        </w:rPr>
        <w:tab/>
        <w:t xml:space="preserve"> requires that Commission-approved EE&amp;C plans provide for “[c]ost recovery to ensure that measures approved are financed by the same customer class that will receive the direct energy and conservation benefits.”</w:t>
      </w:r>
    </w:p>
  </w:footnote>
  <w:footnote w:id="3">
    <w:p w:rsidR="00F65EC6" w:rsidRDefault="00F65EC6">
      <w:pPr>
        <w:pStyle w:val="FootnoteText"/>
        <w:rPr>
          <w:rFonts w:eastAsia="Calibri"/>
          <w:szCs w:val="26"/>
        </w:rPr>
      </w:pPr>
      <w:r>
        <w:tab/>
      </w:r>
      <w:r>
        <w:rPr>
          <w:rStyle w:val="FootnoteReference"/>
        </w:rPr>
        <w:footnoteRef/>
      </w:r>
      <w:r>
        <w:tab/>
      </w:r>
      <w:r w:rsidRPr="00E65894">
        <w:rPr>
          <w:rFonts w:eastAsia="Calibri"/>
          <w:szCs w:val="26"/>
        </w:rPr>
        <w:t>66 Pa. C.S. § 2806.1(b)(1)(i)(H)</w:t>
      </w:r>
      <w:r>
        <w:rPr>
          <w:rFonts w:eastAsia="Calibri"/>
          <w:szCs w:val="26"/>
        </w:rPr>
        <w:t xml:space="preserve"> provides as follows:</w:t>
      </w:r>
    </w:p>
    <w:p w:rsidR="00F65EC6" w:rsidRDefault="00F65EC6">
      <w:pPr>
        <w:pStyle w:val="FootnoteText"/>
        <w:rPr>
          <w:rFonts w:eastAsia="Calibri"/>
          <w:szCs w:val="26"/>
        </w:rPr>
      </w:pPr>
    </w:p>
    <w:p w:rsidR="00F65EC6" w:rsidRDefault="00F65EC6" w:rsidP="00F65EC6">
      <w:pPr>
        <w:pStyle w:val="FootnoteText"/>
        <w:ind w:left="1440" w:right="1440"/>
      </w:pPr>
      <w:r>
        <w:rPr>
          <w:rFonts w:eastAsia="Calibri"/>
          <w:szCs w:val="26"/>
        </w:rPr>
        <w:t>The plan shall include a proposed cost-recovery tariff mechanism, in accordance with section 1307 (relating to sliding scale of rates; adjustments), to fund the energy efficiency and conservation measures and to ensure full and current recovery of the prudent and reasonable costs of the plan, including administrative costs, as approved by the commission.</w:t>
      </w:r>
    </w:p>
  </w:footnote>
  <w:footnote w:id="4">
    <w:p w:rsidR="00B441D1" w:rsidRDefault="00B441D1" w:rsidP="00FB03E9">
      <w:pPr>
        <w:pStyle w:val="FootnoteText"/>
        <w:keepLines/>
        <w:widowControl/>
      </w:pPr>
      <w:r>
        <w:tab/>
      </w:r>
      <w:r>
        <w:rPr>
          <w:rStyle w:val="FootnoteReference"/>
        </w:rPr>
        <w:footnoteRef/>
      </w:r>
      <w:r>
        <w:tab/>
        <w:t>We note that</w:t>
      </w:r>
      <w:r w:rsidR="008B436B">
        <w:t xml:space="preserve"> while PPLICA expresses considerable concern in its Petition regarding the alleged adverse rate effects of the extra-budget expenditures on Large C&amp;I customers, it </w:t>
      </w:r>
      <w:r w:rsidR="003B2D3D">
        <w:t>appeared to discount the importance of these additional expenses throughout most of this proceeding.</w:t>
      </w:r>
      <w:r w:rsidR="006D73A9">
        <w:t xml:space="preserve">  In its Main Brief, PPLICA asserted that the late surge of rebate applications that led to the extra-budget expenditures “had no meaningful effect on the cost allocation issues arising from PPL’s failure to compare actual GNI costs to revenues at any point during Phase I.”</w:t>
      </w:r>
      <w:r w:rsidR="004F6F55">
        <w:t xml:space="preserve">  PPLICA M.B. at 20 </w:t>
      </w:r>
      <w:r w:rsidR="004F6F55" w:rsidRPr="004F6F55">
        <w:t>(citing PPLICA Exh. JP-1)</w:t>
      </w:r>
      <w:r w:rsidR="004F6F55">
        <w:t xml:space="preserve">; </w:t>
      </w:r>
      <w:r w:rsidR="004F6F55" w:rsidRPr="009F1B14">
        <w:rPr>
          <w:i/>
        </w:rPr>
        <w:t>See also</w:t>
      </w:r>
      <w:r w:rsidR="004F6F55">
        <w:t xml:space="preserve"> </w:t>
      </w:r>
      <w:r w:rsidR="004F6F55" w:rsidRPr="004F6F55">
        <w:rPr>
          <w:i/>
        </w:rPr>
        <w:t>April 2015 Order</w:t>
      </w:r>
      <w:r w:rsidR="004F6F55">
        <w:t xml:space="preserve"> at 19-20.  Similarly, in its Exceptions, PPLICA </w:t>
      </w:r>
      <w:r w:rsidR="00771CD5">
        <w:t>d</w:t>
      </w:r>
      <w:r w:rsidR="009F1B14">
        <w:t>ownplayed the importance of the effect of the surge on Large C&amp;I customers.</w:t>
      </w:r>
      <w:r w:rsidR="00CA65AD">
        <w:t xml:space="preserve">  PPLICA Exc. at 10-11; </w:t>
      </w:r>
      <w:r w:rsidR="00CA65AD" w:rsidRPr="00CA65AD">
        <w:rPr>
          <w:i/>
        </w:rPr>
        <w:t>See also April 2015 Order</w:t>
      </w:r>
      <w:r w:rsidR="00CA65AD">
        <w:t xml:space="preserve"> at 29-30.  According to PPLICA, “the additional applications received after May 31, 2013 bear little relevance to the Company’s failure to reconcile projected GNI costs for each class to actual GNI disbursements for each customer costs [</w:t>
      </w:r>
      <w:r w:rsidR="00CA65AD" w:rsidRPr="00CA65AD">
        <w:rPr>
          <w:i/>
        </w:rPr>
        <w:t>sic</w:t>
      </w:r>
      <w:r w:rsidR="00CA65AD">
        <w:t>].”</w:t>
      </w:r>
      <w:r w:rsidR="001102D1">
        <w:t xml:space="preserve">  PPLICA Exc. at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6CA"/>
    <w:multiLevelType w:val="hybridMultilevel"/>
    <w:tmpl w:val="0910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84825"/>
    <w:multiLevelType w:val="hybridMultilevel"/>
    <w:tmpl w:val="E06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B730BAE"/>
    <w:multiLevelType w:val="hybridMultilevel"/>
    <w:tmpl w:val="A92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rPr>
    </w:lvl>
  </w:abstractNum>
  <w:abstractNum w:abstractNumId="6">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7">
    <w:nsid w:val="7278290C"/>
    <w:multiLevelType w:val="hybridMultilevel"/>
    <w:tmpl w:val="E2D6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B98"/>
    <w:rsid w:val="00000D7D"/>
    <w:rsid w:val="00003261"/>
    <w:rsid w:val="000033ED"/>
    <w:rsid w:val="000034F6"/>
    <w:rsid w:val="00005FB3"/>
    <w:rsid w:val="00006419"/>
    <w:rsid w:val="00006D3A"/>
    <w:rsid w:val="00011009"/>
    <w:rsid w:val="0001435F"/>
    <w:rsid w:val="00014D71"/>
    <w:rsid w:val="00014F98"/>
    <w:rsid w:val="000151E3"/>
    <w:rsid w:val="00016233"/>
    <w:rsid w:val="000172F3"/>
    <w:rsid w:val="0001778A"/>
    <w:rsid w:val="0002097E"/>
    <w:rsid w:val="00020E99"/>
    <w:rsid w:val="000219D7"/>
    <w:rsid w:val="000223A1"/>
    <w:rsid w:val="00022ED0"/>
    <w:rsid w:val="000249A7"/>
    <w:rsid w:val="00025224"/>
    <w:rsid w:val="00025BFE"/>
    <w:rsid w:val="00026AF9"/>
    <w:rsid w:val="00031790"/>
    <w:rsid w:val="00031C33"/>
    <w:rsid w:val="0003333C"/>
    <w:rsid w:val="00034340"/>
    <w:rsid w:val="00035D55"/>
    <w:rsid w:val="00036705"/>
    <w:rsid w:val="0003767C"/>
    <w:rsid w:val="000376DC"/>
    <w:rsid w:val="00040276"/>
    <w:rsid w:val="000404BA"/>
    <w:rsid w:val="00042D56"/>
    <w:rsid w:val="00043791"/>
    <w:rsid w:val="00044AE1"/>
    <w:rsid w:val="00051CC3"/>
    <w:rsid w:val="0005322B"/>
    <w:rsid w:val="0005345B"/>
    <w:rsid w:val="0005452E"/>
    <w:rsid w:val="00054AEE"/>
    <w:rsid w:val="000558B0"/>
    <w:rsid w:val="00063EFC"/>
    <w:rsid w:val="000646AA"/>
    <w:rsid w:val="0006762E"/>
    <w:rsid w:val="00067AF0"/>
    <w:rsid w:val="00070411"/>
    <w:rsid w:val="00070DB5"/>
    <w:rsid w:val="000711C2"/>
    <w:rsid w:val="00071D36"/>
    <w:rsid w:val="000753F5"/>
    <w:rsid w:val="00076EF7"/>
    <w:rsid w:val="000772C1"/>
    <w:rsid w:val="00080077"/>
    <w:rsid w:val="00081456"/>
    <w:rsid w:val="000821ED"/>
    <w:rsid w:val="0008325C"/>
    <w:rsid w:val="000850A9"/>
    <w:rsid w:val="000857B2"/>
    <w:rsid w:val="00086FA7"/>
    <w:rsid w:val="00087B40"/>
    <w:rsid w:val="00091B8C"/>
    <w:rsid w:val="000931B5"/>
    <w:rsid w:val="00097304"/>
    <w:rsid w:val="000A2C1B"/>
    <w:rsid w:val="000A371F"/>
    <w:rsid w:val="000A601F"/>
    <w:rsid w:val="000A7BF0"/>
    <w:rsid w:val="000B0A5A"/>
    <w:rsid w:val="000B1D69"/>
    <w:rsid w:val="000B38F5"/>
    <w:rsid w:val="000B4B64"/>
    <w:rsid w:val="000B647C"/>
    <w:rsid w:val="000C2784"/>
    <w:rsid w:val="000C2E6C"/>
    <w:rsid w:val="000C3D10"/>
    <w:rsid w:val="000C4CE0"/>
    <w:rsid w:val="000C4FB5"/>
    <w:rsid w:val="000C609A"/>
    <w:rsid w:val="000C7C4F"/>
    <w:rsid w:val="000D1122"/>
    <w:rsid w:val="000D18E3"/>
    <w:rsid w:val="000D3485"/>
    <w:rsid w:val="000D52BF"/>
    <w:rsid w:val="000D6E38"/>
    <w:rsid w:val="000E14DE"/>
    <w:rsid w:val="000E2729"/>
    <w:rsid w:val="000E32D0"/>
    <w:rsid w:val="000E4357"/>
    <w:rsid w:val="000E75E8"/>
    <w:rsid w:val="000F0CCA"/>
    <w:rsid w:val="000F4661"/>
    <w:rsid w:val="000F46A6"/>
    <w:rsid w:val="000F6B5F"/>
    <w:rsid w:val="000F6E64"/>
    <w:rsid w:val="00100C3A"/>
    <w:rsid w:val="0010319C"/>
    <w:rsid w:val="0010496F"/>
    <w:rsid w:val="001055E1"/>
    <w:rsid w:val="00106091"/>
    <w:rsid w:val="001100FF"/>
    <w:rsid w:val="001102D1"/>
    <w:rsid w:val="00110BF0"/>
    <w:rsid w:val="0011210F"/>
    <w:rsid w:val="0011266C"/>
    <w:rsid w:val="00113BA0"/>
    <w:rsid w:val="001152A2"/>
    <w:rsid w:val="00115F19"/>
    <w:rsid w:val="0011729B"/>
    <w:rsid w:val="00117EDA"/>
    <w:rsid w:val="0012122D"/>
    <w:rsid w:val="00121527"/>
    <w:rsid w:val="00121C40"/>
    <w:rsid w:val="00123F10"/>
    <w:rsid w:val="00125691"/>
    <w:rsid w:val="00126B64"/>
    <w:rsid w:val="00131361"/>
    <w:rsid w:val="00131939"/>
    <w:rsid w:val="00131B3D"/>
    <w:rsid w:val="001336F0"/>
    <w:rsid w:val="001356BE"/>
    <w:rsid w:val="001363EB"/>
    <w:rsid w:val="00137F98"/>
    <w:rsid w:val="00140A85"/>
    <w:rsid w:val="001427F5"/>
    <w:rsid w:val="0014312D"/>
    <w:rsid w:val="0014347F"/>
    <w:rsid w:val="001446B2"/>
    <w:rsid w:val="00146946"/>
    <w:rsid w:val="0015067C"/>
    <w:rsid w:val="00151EE9"/>
    <w:rsid w:val="00155A39"/>
    <w:rsid w:val="00155E75"/>
    <w:rsid w:val="00157120"/>
    <w:rsid w:val="00163EC0"/>
    <w:rsid w:val="001640C8"/>
    <w:rsid w:val="001641B6"/>
    <w:rsid w:val="001648B5"/>
    <w:rsid w:val="001656AB"/>
    <w:rsid w:val="00167890"/>
    <w:rsid w:val="00170202"/>
    <w:rsid w:val="0017111C"/>
    <w:rsid w:val="001733AB"/>
    <w:rsid w:val="00173DED"/>
    <w:rsid w:val="00174D6B"/>
    <w:rsid w:val="00174FA6"/>
    <w:rsid w:val="00177BB7"/>
    <w:rsid w:val="001804EB"/>
    <w:rsid w:val="0018149A"/>
    <w:rsid w:val="00181E29"/>
    <w:rsid w:val="00181E9C"/>
    <w:rsid w:val="00184CCE"/>
    <w:rsid w:val="00185F52"/>
    <w:rsid w:val="001901EF"/>
    <w:rsid w:val="0019237F"/>
    <w:rsid w:val="00193C12"/>
    <w:rsid w:val="00193EB1"/>
    <w:rsid w:val="001951C2"/>
    <w:rsid w:val="001961EC"/>
    <w:rsid w:val="00196414"/>
    <w:rsid w:val="0019796D"/>
    <w:rsid w:val="00197AAE"/>
    <w:rsid w:val="001A10D4"/>
    <w:rsid w:val="001A341F"/>
    <w:rsid w:val="001A58D0"/>
    <w:rsid w:val="001A6D9B"/>
    <w:rsid w:val="001B01A4"/>
    <w:rsid w:val="001B24BF"/>
    <w:rsid w:val="001B2752"/>
    <w:rsid w:val="001B2B87"/>
    <w:rsid w:val="001B7B0E"/>
    <w:rsid w:val="001C4D6D"/>
    <w:rsid w:val="001D05F1"/>
    <w:rsid w:val="001D0982"/>
    <w:rsid w:val="001D29AA"/>
    <w:rsid w:val="001D35C5"/>
    <w:rsid w:val="001D47D3"/>
    <w:rsid w:val="001D4B32"/>
    <w:rsid w:val="001D4F5A"/>
    <w:rsid w:val="001D5313"/>
    <w:rsid w:val="001D598A"/>
    <w:rsid w:val="001D7116"/>
    <w:rsid w:val="001D78BA"/>
    <w:rsid w:val="001D7B58"/>
    <w:rsid w:val="001E2217"/>
    <w:rsid w:val="001E3454"/>
    <w:rsid w:val="001E5319"/>
    <w:rsid w:val="001E5B6F"/>
    <w:rsid w:val="001E7136"/>
    <w:rsid w:val="001E75D2"/>
    <w:rsid w:val="001E7AEB"/>
    <w:rsid w:val="001F0327"/>
    <w:rsid w:val="001F12FC"/>
    <w:rsid w:val="001F13B9"/>
    <w:rsid w:val="001F3105"/>
    <w:rsid w:val="001F3E54"/>
    <w:rsid w:val="001F4485"/>
    <w:rsid w:val="001F494A"/>
    <w:rsid w:val="001F71F3"/>
    <w:rsid w:val="0020067E"/>
    <w:rsid w:val="002022B7"/>
    <w:rsid w:val="00204737"/>
    <w:rsid w:val="00205649"/>
    <w:rsid w:val="0020592F"/>
    <w:rsid w:val="00207A98"/>
    <w:rsid w:val="0021158E"/>
    <w:rsid w:val="0021230A"/>
    <w:rsid w:val="002123A0"/>
    <w:rsid w:val="0021743A"/>
    <w:rsid w:val="00217BC6"/>
    <w:rsid w:val="00221473"/>
    <w:rsid w:val="002222F4"/>
    <w:rsid w:val="002223A8"/>
    <w:rsid w:val="00222585"/>
    <w:rsid w:val="00222727"/>
    <w:rsid w:val="0022278C"/>
    <w:rsid w:val="0022333A"/>
    <w:rsid w:val="00223858"/>
    <w:rsid w:val="002241B9"/>
    <w:rsid w:val="00224F4F"/>
    <w:rsid w:val="0022703E"/>
    <w:rsid w:val="0022760A"/>
    <w:rsid w:val="0023100D"/>
    <w:rsid w:val="00231834"/>
    <w:rsid w:val="00234785"/>
    <w:rsid w:val="00235356"/>
    <w:rsid w:val="00235605"/>
    <w:rsid w:val="0023660E"/>
    <w:rsid w:val="00236BB0"/>
    <w:rsid w:val="0024019D"/>
    <w:rsid w:val="00240486"/>
    <w:rsid w:val="00240E3E"/>
    <w:rsid w:val="002417F0"/>
    <w:rsid w:val="00242B2E"/>
    <w:rsid w:val="0024439D"/>
    <w:rsid w:val="00244D6A"/>
    <w:rsid w:val="0024527D"/>
    <w:rsid w:val="00245D1A"/>
    <w:rsid w:val="00246C9D"/>
    <w:rsid w:val="002518E1"/>
    <w:rsid w:val="00251C6C"/>
    <w:rsid w:val="00251E25"/>
    <w:rsid w:val="0025306C"/>
    <w:rsid w:val="002533D5"/>
    <w:rsid w:val="002545A8"/>
    <w:rsid w:val="00256B71"/>
    <w:rsid w:val="00261D0D"/>
    <w:rsid w:val="00262429"/>
    <w:rsid w:val="002719CB"/>
    <w:rsid w:val="002731CA"/>
    <w:rsid w:val="00273BB3"/>
    <w:rsid w:val="00274005"/>
    <w:rsid w:val="0027431D"/>
    <w:rsid w:val="0027463A"/>
    <w:rsid w:val="00275079"/>
    <w:rsid w:val="00275168"/>
    <w:rsid w:val="00275E16"/>
    <w:rsid w:val="00276015"/>
    <w:rsid w:val="00276415"/>
    <w:rsid w:val="002766F2"/>
    <w:rsid w:val="00277530"/>
    <w:rsid w:val="00280478"/>
    <w:rsid w:val="00281E89"/>
    <w:rsid w:val="0028318B"/>
    <w:rsid w:val="00283612"/>
    <w:rsid w:val="00284711"/>
    <w:rsid w:val="002854A2"/>
    <w:rsid w:val="002858E1"/>
    <w:rsid w:val="0028595E"/>
    <w:rsid w:val="002869C5"/>
    <w:rsid w:val="00290AD9"/>
    <w:rsid w:val="00291678"/>
    <w:rsid w:val="002916BB"/>
    <w:rsid w:val="00291754"/>
    <w:rsid w:val="0029636B"/>
    <w:rsid w:val="00296F02"/>
    <w:rsid w:val="00297B70"/>
    <w:rsid w:val="002A16DC"/>
    <w:rsid w:val="002A293E"/>
    <w:rsid w:val="002A3073"/>
    <w:rsid w:val="002B082D"/>
    <w:rsid w:val="002B0F4C"/>
    <w:rsid w:val="002B151F"/>
    <w:rsid w:val="002C0DB9"/>
    <w:rsid w:val="002C44E5"/>
    <w:rsid w:val="002D321F"/>
    <w:rsid w:val="002D6801"/>
    <w:rsid w:val="002E02B7"/>
    <w:rsid w:val="002E1927"/>
    <w:rsid w:val="002E25E7"/>
    <w:rsid w:val="002E742E"/>
    <w:rsid w:val="002F18CA"/>
    <w:rsid w:val="002F2529"/>
    <w:rsid w:val="002F5F4A"/>
    <w:rsid w:val="002F71E4"/>
    <w:rsid w:val="002F7A9D"/>
    <w:rsid w:val="002F7E89"/>
    <w:rsid w:val="003006C2"/>
    <w:rsid w:val="00302DBC"/>
    <w:rsid w:val="00305691"/>
    <w:rsid w:val="00306AB4"/>
    <w:rsid w:val="00307F29"/>
    <w:rsid w:val="00310777"/>
    <w:rsid w:val="00310DC0"/>
    <w:rsid w:val="003113F2"/>
    <w:rsid w:val="00311EB6"/>
    <w:rsid w:val="00312592"/>
    <w:rsid w:val="0031679C"/>
    <w:rsid w:val="00317170"/>
    <w:rsid w:val="003211D9"/>
    <w:rsid w:val="00321702"/>
    <w:rsid w:val="0032175E"/>
    <w:rsid w:val="00321A3B"/>
    <w:rsid w:val="00324134"/>
    <w:rsid w:val="00326747"/>
    <w:rsid w:val="003273D7"/>
    <w:rsid w:val="00327F48"/>
    <w:rsid w:val="00332E2E"/>
    <w:rsid w:val="003355C9"/>
    <w:rsid w:val="00335C54"/>
    <w:rsid w:val="00335CC9"/>
    <w:rsid w:val="00340008"/>
    <w:rsid w:val="00340661"/>
    <w:rsid w:val="003415C2"/>
    <w:rsid w:val="00342CD9"/>
    <w:rsid w:val="00343232"/>
    <w:rsid w:val="00343588"/>
    <w:rsid w:val="003451D8"/>
    <w:rsid w:val="003460A9"/>
    <w:rsid w:val="00347314"/>
    <w:rsid w:val="0034779A"/>
    <w:rsid w:val="0035703D"/>
    <w:rsid w:val="00360066"/>
    <w:rsid w:val="0036251C"/>
    <w:rsid w:val="003626E6"/>
    <w:rsid w:val="003645BA"/>
    <w:rsid w:val="003649A0"/>
    <w:rsid w:val="00364ABC"/>
    <w:rsid w:val="00365F12"/>
    <w:rsid w:val="00367703"/>
    <w:rsid w:val="00367E31"/>
    <w:rsid w:val="00371133"/>
    <w:rsid w:val="00372672"/>
    <w:rsid w:val="00373320"/>
    <w:rsid w:val="00373BC9"/>
    <w:rsid w:val="00376F73"/>
    <w:rsid w:val="003774CA"/>
    <w:rsid w:val="00380143"/>
    <w:rsid w:val="00380FC3"/>
    <w:rsid w:val="00381BD1"/>
    <w:rsid w:val="00381C08"/>
    <w:rsid w:val="00382263"/>
    <w:rsid w:val="00385E16"/>
    <w:rsid w:val="003868BF"/>
    <w:rsid w:val="00387640"/>
    <w:rsid w:val="003877C6"/>
    <w:rsid w:val="003878E3"/>
    <w:rsid w:val="00393F8D"/>
    <w:rsid w:val="003943B3"/>
    <w:rsid w:val="00394EE9"/>
    <w:rsid w:val="00395410"/>
    <w:rsid w:val="00395B0D"/>
    <w:rsid w:val="003A090D"/>
    <w:rsid w:val="003A0D34"/>
    <w:rsid w:val="003A264D"/>
    <w:rsid w:val="003A2B41"/>
    <w:rsid w:val="003A3CCA"/>
    <w:rsid w:val="003A4DB4"/>
    <w:rsid w:val="003A50F1"/>
    <w:rsid w:val="003A5A37"/>
    <w:rsid w:val="003A5FAD"/>
    <w:rsid w:val="003A6031"/>
    <w:rsid w:val="003A7FA5"/>
    <w:rsid w:val="003B1BDD"/>
    <w:rsid w:val="003B1F03"/>
    <w:rsid w:val="003B2D3D"/>
    <w:rsid w:val="003B31D9"/>
    <w:rsid w:val="003B331B"/>
    <w:rsid w:val="003B408E"/>
    <w:rsid w:val="003B55AB"/>
    <w:rsid w:val="003B5973"/>
    <w:rsid w:val="003B5C33"/>
    <w:rsid w:val="003B653C"/>
    <w:rsid w:val="003B7DA4"/>
    <w:rsid w:val="003C1824"/>
    <w:rsid w:val="003C3B7C"/>
    <w:rsid w:val="003C4F1A"/>
    <w:rsid w:val="003C5F70"/>
    <w:rsid w:val="003C6BFD"/>
    <w:rsid w:val="003C773C"/>
    <w:rsid w:val="003C7C96"/>
    <w:rsid w:val="003D0A21"/>
    <w:rsid w:val="003D3FC6"/>
    <w:rsid w:val="003D6300"/>
    <w:rsid w:val="003D6CD6"/>
    <w:rsid w:val="003E029A"/>
    <w:rsid w:val="003E06A6"/>
    <w:rsid w:val="003E372D"/>
    <w:rsid w:val="003E5663"/>
    <w:rsid w:val="003E6044"/>
    <w:rsid w:val="003E65CE"/>
    <w:rsid w:val="003E6EDC"/>
    <w:rsid w:val="003E712E"/>
    <w:rsid w:val="003F1469"/>
    <w:rsid w:val="003F2C24"/>
    <w:rsid w:val="003F3FCE"/>
    <w:rsid w:val="003F7804"/>
    <w:rsid w:val="00401D8C"/>
    <w:rsid w:val="0040502A"/>
    <w:rsid w:val="00407555"/>
    <w:rsid w:val="004078C1"/>
    <w:rsid w:val="00407D72"/>
    <w:rsid w:val="00410355"/>
    <w:rsid w:val="004114B0"/>
    <w:rsid w:val="004122F2"/>
    <w:rsid w:val="004130FC"/>
    <w:rsid w:val="004168D7"/>
    <w:rsid w:val="00416DAE"/>
    <w:rsid w:val="00422618"/>
    <w:rsid w:val="00424926"/>
    <w:rsid w:val="00424BC1"/>
    <w:rsid w:val="00425541"/>
    <w:rsid w:val="004261D6"/>
    <w:rsid w:val="00427828"/>
    <w:rsid w:val="00427AE9"/>
    <w:rsid w:val="00430855"/>
    <w:rsid w:val="00431FDE"/>
    <w:rsid w:val="00433A81"/>
    <w:rsid w:val="00433B77"/>
    <w:rsid w:val="0043674F"/>
    <w:rsid w:val="0044038D"/>
    <w:rsid w:val="00450811"/>
    <w:rsid w:val="004521B7"/>
    <w:rsid w:val="004527D8"/>
    <w:rsid w:val="00453139"/>
    <w:rsid w:val="0045367B"/>
    <w:rsid w:val="00454F4C"/>
    <w:rsid w:val="00456A22"/>
    <w:rsid w:val="004574FC"/>
    <w:rsid w:val="00460DE0"/>
    <w:rsid w:val="004614C2"/>
    <w:rsid w:val="00464063"/>
    <w:rsid w:val="0046536C"/>
    <w:rsid w:val="0046551A"/>
    <w:rsid w:val="00466307"/>
    <w:rsid w:val="00466546"/>
    <w:rsid w:val="004673F2"/>
    <w:rsid w:val="0046790A"/>
    <w:rsid w:val="00467C6A"/>
    <w:rsid w:val="00467D86"/>
    <w:rsid w:val="00471D83"/>
    <w:rsid w:val="00472FBA"/>
    <w:rsid w:val="00474AA0"/>
    <w:rsid w:val="004762EA"/>
    <w:rsid w:val="00476321"/>
    <w:rsid w:val="00481C3D"/>
    <w:rsid w:val="0048433E"/>
    <w:rsid w:val="00484536"/>
    <w:rsid w:val="0048600D"/>
    <w:rsid w:val="004912E6"/>
    <w:rsid w:val="00494AE5"/>
    <w:rsid w:val="00494D35"/>
    <w:rsid w:val="00494F2C"/>
    <w:rsid w:val="00495078"/>
    <w:rsid w:val="00495749"/>
    <w:rsid w:val="00495D96"/>
    <w:rsid w:val="004979C4"/>
    <w:rsid w:val="00497C9A"/>
    <w:rsid w:val="00497F28"/>
    <w:rsid w:val="004A1361"/>
    <w:rsid w:val="004A5177"/>
    <w:rsid w:val="004A565D"/>
    <w:rsid w:val="004B1DA8"/>
    <w:rsid w:val="004B1FBB"/>
    <w:rsid w:val="004B23D5"/>
    <w:rsid w:val="004B3E09"/>
    <w:rsid w:val="004B4408"/>
    <w:rsid w:val="004B5A6D"/>
    <w:rsid w:val="004B5C01"/>
    <w:rsid w:val="004B740C"/>
    <w:rsid w:val="004B7E70"/>
    <w:rsid w:val="004C0549"/>
    <w:rsid w:val="004C24EF"/>
    <w:rsid w:val="004C3B6B"/>
    <w:rsid w:val="004C3B90"/>
    <w:rsid w:val="004C4001"/>
    <w:rsid w:val="004C4A3F"/>
    <w:rsid w:val="004C51BA"/>
    <w:rsid w:val="004C630F"/>
    <w:rsid w:val="004D0174"/>
    <w:rsid w:val="004D0680"/>
    <w:rsid w:val="004D127F"/>
    <w:rsid w:val="004D19AE"/>
    <w:rsid w:val="004D34B5"/>
    <w:rsid w:val="004D405C"/>
    <w:rsid w:val="004D4264"/>
    <w:rsid w:val="004D6335"/>
    <w:rsid w:val="004D70F4"/>
    <w:rsid w:val="004D7940"/>
    <w:rsid w:val="004E0167"/>
    <w:rsid w:val="004E609E"/>
    <w:rsid w:val="004E65EF"/>
    <w:rsid w:val="004E7932"/>
    <w:rsid w:val="004E79BD"/>
    <w:rsid w:val="004F2DC2"/>
    <w:rsid w:val="004F3B78"/>
    <w:rsid w:val="004F4497"/>
    <w:rsid w:val="004F4847"/>
    <w:rsid w:val="004F505F"/>
    <w:rsid w:val="004F6686"/>
    <w:rsid w:val="004F6F55"/>
    <w:rsid w:val="004F71B6"/>
    <w:rsid w:val="00505782"/>
    <w:rsid w:val="00510262"/>
    <w:rsid w:val="005109AE"/>
    <w:rsid w:val="005111CA"/>
    <w:rsid w:val="00512381"/>
    <w:rsid w:val="005140AA"/>
    <w:rsid w:val="005165A7"/>
    <w:rsid w:val="00517152"/>
    <w:rsid w:val="0051735C"/>
    <w:rsid w:val="005208F3"/>
    <w:rsid w:val="00524D4D"/>
    <w:rsid w:val="00525396"/>
    <w:rsid w:val="005269EE"/>
    <w:rsid w:val="00531AF4"/>
    <w:rsid w:val="00531CC7"/>
    <w:rsid w:val="00534701"/>
    <w:rsid w:val="00534804"/>
    <w:rsid w:val="00534BD8"/>
    <w:rsid w:val="00540C6D"/>
    <w:rsid w:val="00541279"/>
    <w:rsid w:val="00541348"/>
    <w:rsid w:val="00546475"/>
    <w:rsid w:val="00546C43"/>
    <w:rsid w:val="00550AB4"/>
    <w:rsid w:val="00550EC9"/>
    <w:rsid w:val="00551379"/>
    <w:rsid w:val="005519C4"/>
    <w:rsid w:val="005523C5"/>
    <w:rsid w:val="00552B8B"/>
    <w:rsid w:val="00555CF3"/>
    <w:rsid w:val="00560901"/>
    <w:rsid w:val="00560D23"/>
    <w:rsid w:val="00561F6A"/>
    <w:rsid w:val="0056315A"/>
    <w:rsid w:val="00563D95"/>
    <w:rsid w:val="0056431B"/>
    <w:rsid w:val="00565AC1"/>
    <w:rsid w:val="00566403"/>
    <w:rsid w:val="005665F0"/>
    <w:rsid w:val="00567AAF"/>
    <w:rsid w:val="005715E5"/>
    <w:rsid w:val="0057420C"/>
    <w:rsid w:val="00576E5E"/>
    <w:rsid w:val="005774A1"/>
    <w:rsid w:val="00577DCB"/>
    <w:rsid w:val="00580A0C"/>
    <w:rsid w:val="005821FC"/>
    <w:rsid w:val="00586A91"/>
    <w:rsid w:val="005870F2"/>
    <w:rsid w:val="0059191F"/>
    <w:rsid w:val="005943A3"/>
    <w:rsid w:val="00594452"/>
    <w:rsid w:val="00594F93"/>
    <w:rsid w:val="00597C68"/>
    <w:rsid w:val="005A2128"/>
    <w:rsid w:val="005A2229"/>
    <w:rsid w:val="005A3ED9"/>
    <w:rsid w:val="005A511A"/>
    <w:rsid w:val="005B1253"/>
    <w:rsid w:val="005B148F"/>
    <w:rsid w:val="005B38D9"/>
    <w:rsid w:val="005B3DAE"/>
    <w:rsid w:val="005B40BC"/>
    <w:rsid w:val="005B69A4"/>
    <w:rsid w:val="005B69CA"/>
    <w:rsid w:val="005B71CC"/>
    <w:rsid w:val="005B74ED"/>
    <w:rsid w:val="005B7D60"/>
    <w:rsid w:val="005C211C"/>
    <w:rsid w:val="005C32E8"/>
    <w:rsid w:val="005C45B8"/>
    <w:rsid w:val="005C572B"/>
    <w:rsid w:val="005C7AB1"/>
    <w:rsid w:val="005D057D"/>
    <w:rsid w:val="005D0ACC"/>
    <w:rsid w:val="005D42EB"/>
    <w:rsid w:val="005D785E"/>
    <w:rsid w:val="005D7D93"/>
    <w:rsid w:val="005E24A4"/>
    <w:rsid w:val="005E29B6"/>
    <w:rsid w:val="005E3595"/>
    <w:rsid w:val="005E46AB"/>
    <w:rsid w:val="005E7917"/>
    <w:rsid w:val="005F0E81"/>
    <w:rsid w:val="005F1166"/>
    <w:rsid w:val="005F1FC0"/>
    <w:rsid w:val="005F1FCE"/>
    <w:rsid w:val="005F3057"/>
    <w:rsid w:val="005F3918"/>
    <w:rsid w:val="005F46CC"/>
    <w:rsid w:val="005F520F"/>
    <w:rsid w:val="005F732A"/>
    <w:rsid w:val="005F73DA"/>
    <w:rsid w:val="00600BB4"/>
    <w:rsid w:val="0060113C"/>
    <w:rsid w:val="0060609D"/>
    <w:rsid w:val="00606307"/>
    <w:rsid w:val="00613C74"/>
    <w:rsid w:val="00614024"/>
    <w:rsid w:val="00614113"/>
    <w:rsid w:val="0061512E"/>
    <w:rsid w:val="006157FB"/>
    <w:rsid w:val="006267FC"/>
    <w:rsid w:val="00635B58"/>
    <w:rsid w:val="00635CAA"/>
    <w:rsid w:val="00635E38"/>
    <w:rsid w:val="00636309"/>
    <w:rsid w:val="00636931"/>
    <w:rsid w:val="006408DC"/>
    <w:rsid w:val="0064099A"/>
    <w:rsid w:val="00642AF9"/>
    <w:rsid w:val="0064550D"/>
    <w:rsid w:val="0065141C"/>
    <w:rsid w:val="006530F1"/>
    <w:rsid w:val="00653724"/>
    <w:rsid w:val="00653815"/>
    <w:rsid w:val="006555B5"/>
    <w:rsid w:val="006557DE"/>
    <w:rsid w:val="00655ED4"/>
    <w:rsid w:val="00657D1B"/>
    <w:rsid w:val="006603CC"/>
    <w:rsid w:val="00661ADB"/>
    <w:rsid w:val="00661C2C"/>
    <w:rsid w:val="0066274C"/>
    <w:rsid w:val="00662B85"/>
    <w:rsid w:val="00666B89"/>
    <w:rsid w:val="00666DD7"/>
    <w:rsid w:val="00667446"/>
    <w:rsid w:val="00667E2E"/>
    <w:rsid w:val="006701D4"/>
    <w:rsid w:val="00671843"/>
    <w:rsid w:val="00671CEC"/>
    <w:rsid w:val="00675204"/>
    <w:rsid w:val="00675E53"/>
    <w:rsid w:val="0067710C"/>
    <w:rsid w:val="00677FC6"/>
    <w:rsid w:val="00680730"/>
    <w:rsid w:val="0068343C"/>
    <w:rsid w:val="006838C9"/>
    <w:rsid w:val="00684E76"/>
    <w:rsid w:val="006851D4"/>
    <w:rsid w:val="00687FFD"/>
    <w:rsid w:val="0069063F"/>
    <w:rsid w:val="0069121A"/>
    <w:rsid w:val="006937BD"/>
    <w:rsid w:val="006938F0"/>
    <w:rsid w:val="006967FA"/>
    <w:rsid w:val="00697209"/>
    <w:rsid w:val="006A012A"/>
    <w:rsid w:val="006A038D"/>
    <w:rsid w:val="006A09A9"/>
    <w:rsid w:val="006A1D55"/>
    <w:rsid w:val="006A23BD"/>
    <w:rsid w:val="006A36E3"/>
    <w:rsid w:val="006B149A"/>
    <w:rsid w:val="006B520B"/>
    <w:rsid w:val="006B5AD8"/>
    <w:rsid w:val="006B5EE9"/>
    <w:rsid w:val="006B6300"/>
    <w:rsid w:val="006B66E9"/>
    <w:rsid w:val="006B77E4"/>
    <w:rsid w:val="006B7A69"/>
    <w:rsid w:val="006C0576"/>
    <w:rsid w:val="006C07C2"/>
    <w:rsid w:val="006C10D2"/>
    <w:rsid w:val="006C4783"/>
    <w:rsid w:val="006C6ABD"/>
    <w:rsid w:val="006C6EB6"/>
    <w:rsid w:val="006D5A3E"/>
    <w:rsid w:val="006D73A9"/>
    <w:rsid w:val="006D7CD1"/>
    <w:rsid w:val="006E00F0"/>
    <w:rsid w:val="006E101A"/>
    <w:rsid w:val="006E478F"/>
    <w:rsid w:val="006E5C77"/>
    <w:rsid w:val="006E6DA8"/>
    <w:rsid w:val="006E6DB3"/>
    <w:rsid w:val="006F181E"/>
    <w:rsid w:val="006F37E6"/>
    <w:rsid w:val="006F69C4"/>
    <w:rsid w:val="006F6C11"/>
    <w:rsid w:val="006F7154"/>
    <w:rsid w:val="006F7289"/>
    <w:rsid w:val="00700AD1"/>
    <w:rsid w:val="00700CC5"/>
    <w:rsid w:val="00700D39"/>
    <w:rsid w:val="00701498"/>
    <w:rsid w:val="00702F15"/>
    <w:rsid w:val="0070665C"/>
    <w:rsid w:val="00712745"/>
    <w:rsid w:val="00713B61"/>
    <w:rsid w:val="00713FF9"/>
    <w:rsid w:val="00714B11"/>
    <w:rsid w:val="00720F52"/>
    <w:rsid w:val="007241F9"/>
    <w:rsid w:val="00725A15"/>
    <w:rsid w:val="00726249"/>
    <w:rsid w:val="00726D1C"/>
    <w:rsid w:val="00726EF4"/>
    <w:rsid w:val="00727F44"/>
    <w:rsid w:val="00731C7C"/>
    <w:rsid w:val="00734424"/>
    <w:rsid w:val="0073508D"/>
    <w:rsid w:val="00735D92"/>
    <w:rsid w:val="007403B3"/>
    <w:rsid w:val="007447B1"/>
    <w:rsid w:val="00744A98"/>
    <w:rsid w:val="007458AE"/>
    <w:rsid w:val="00745CC1"/>
    <w:rsid w:val="0074799C"/>
    <w:rsid w:val="007507BA"/>
    <w:rsid w:val="00750BF6"/>
    <w:rsid w:val="00751B74"/>
    <w:rsid w:val="00751C42"/>
    <w:rsid w:val="00753329"/>
    <w:rsid w:val="007551C9"/>
    <w:rsid w:val="00756CE8"/>
    <w:rsid w:val="00762AF3"/>
    <w:rsid w:val="00763CAA"/>
    <w:rsid w:val="007672F3"/>
    <w:rsid w:val="0076775F"/>
    <w:rsid w:val="00770185"/>
    <w:rsid w:val="00770281"/>
    <w:rsid w:val="007707C0"/>
    <w:rsid w:val="0077147B"/>
    <w:rsid w:val="00771CA0"/>
    <w:rsid w:val="00771CD5"/>
    <w:rsid w:val="00772671"/>
    <w:rsid w:val="0077474B"/>
    <w:rsid w:val="0077563B"/>
    <w:rsid w:val="00777297"/>
    <w:rsid w:val="00777450"/>
    <w:rsid w:val="00777E64"/>
    <w:rsid w:val="007836D3"/>
    <w:rsid w:val="00784998"/>
    <w:rsid w:val="00784A5A"/>
    <w:rsid w:val="00784FAD"/>
    <w:rsid w:val="00786791"/>
    <w:rsid w:val="00786BE9"/>
    <w:rsid w:val="007875A2"/>
    <w:rsid w:val="0079019D"/>
    <w:rsid w:val="0079019F"/>
    <w:rsid w:val="00791111"/>
    <w:rsid w:val="007978C9"/>
    <w:rsid w:val="007A1A40"/>
    <w:rsid w:val="007A3D08"/>
    <w:rsid w:val="007A6B00"/>
    <w:rsid w:val="007B1B75"/>
    <w:rsid w:val="007B1CF2"/>
    <w:rsid w:val="007B1DAE"/>
    <w:rsid w:val="007B2984"/>
    <w:rsid w:val="007B7C8E"/>
    <w:rsid w:val="007C18B8"/>
    <w:rsid w:val="007C1A95"/>
    <w:rsid w:val="007C1C7A"/>
    <w:rsid w:val="007D1209"/>
    <w:rsid w:val="007D36F1"/>
    <w:rsid w:val="007D423A"/>
    <w:rsid w:val="007D428C"/>
    <w:rsid w:val="007D4563"/>
    <w:rsid w:val="007D5857"/>
    <w:rsid w:val="007D6681"/>
    <w:rsid w:val="007E03F8"/>
    <w:rsid w:val="007E059C"/>
    <w:rsid w:val="007E0674"/>
    <w:rsid w:val="007E1541"/>
    <w:rsid w:val="007E2ED1"/>
    <w:rsid w:val="007E37C4"/>
    <w:rsid w:val="007E3D5B"/>
    <w:rsid w:val="007F0110"/>
    <w:rsid w:val="007F087D"/>
    <w:rsid w:val="007F5E66"/>
    <w:rsid w:val="007F71AC"/>
    <w:rsid w:val="007F76D8"/>
    <w:rsid w:val="00800A50"/>
    <w:rsid w:val="00803C65"/>
    <w:rsid w:val="008077CB"/>
    <w:rsid w:val="00807BB8"/>
    <w:rsid w:val="00807F0A"/>
    <w:rsid w:val="00811242"/>
    <w:rsid w:val="008130A7"/>
    <w:rsid w:val="00814AB2"/>
    <w:rsid w:val="00815E34"/>
    <w:rsid w:val="00816D62"/>
    <w:rsid w:val="00817E69"/>
    <w:rsid w:val="00820E51"/>
    <w:rsid w:val="00822910"/>
    <w:rsid w:val="00822BF4"/>
    <w:rsid w:val="008279BA"/>
    <w:rsid w:val="00832516"/>
    <w:rsid w:val="008349F1"/>
    <w:rsid w:val="00834CD6"/>
    <w:rsid w:val="00836B74"/>
    <w:rsid w:val="008379E7"/>
    <w:rsid w:val="008420D0"/>
    <w:rsid w:val="0084257D"/>
    <w:rsid w:val="00844669"/>
    <w:rsid w:val="008447F9"/>
    <w:rsid w:val="0084663A"/>
    <w:rsid w:val="00847574"/>
    <w:rsid w:val="00847D3A"/>
    <w:rsid w:val="008516E9"/>
    <w:rsid w:val="00854489"/>
    <w:rsid w:val="00854733"/>
    <w:rsid w:val="00854754"/>
    <w:rsid w:val="008562D6"/>
    <w:rsid w:val="00856D63"/>
    <w:rsid w:val="00857297"/>
    <w:rsid w:val="00857652"/>
    <w:rsid w:val="0086214D"/>
    <w:rsid w:val="008621C0"/>
    <w:rsid w:val="008637FA"/>
    <w:rsid w:val="00867730"/>
    <w:rsid w:val="0087074A"/>
    <w:rsid w:val="00872AE4"/>
    <w:rsid w:val="0087317E"/>
    <w:rsid w:val="008733F7"/>
    <w:rsid w:val="00873A9B"/>
    <w:rsid w:val="00876459"/>
    <w:rsid w:val="00876ED7"/>
    <w:rsid w:val="008776A1"/>
    <w:rsid w:val="00880637"/>
    <w:rsid w:val="00880A70"/>
    <w:rsid w:val="00881BE0"/>
    <w:rsid w:val="00881C1A"/>
    <w:rsid w:val="00881E29"/>
    <w:rsid w:val="0088379E"/>
    <w:rsid w:val="00885187"/>
    <w:rsid w:val="00887450"/>
    <w:rsid w:val="00887C56"/>
    <w:rsid w:val="00891939"/>
    <w:rsid w:val="0089197B"/>
    <w:rsid w:val="00892EE9"/>
    <w:rsid w:val="008935E5"/>
    <w:rsid w:val="00894201"/>
    <w:rsid w:val="00894E08"/>
    <w:rsid w:val="0089768E"/>
    <w:rsid w:val="008A0D93"/>
    <w:rsid w:val="008A1638"/>
    <w:rsid w:val="008A1E65"/>
    <w:rsid w:val="008A29D2"/>
    <w:rsid w:val="008A320D"/>
    <w:rsid w:val="008A655F"/>
    <w:rsid w:val="008A6D72"/>
    <w:rsid w:val="008B0164"/>
    <w:rsid w:val="008B056C"/>
    <w:rsid w:val="008B2040"/>
    <w:rsid w:val="008B2A13"/>
    <w:rsid w:val="008B3AB6"/>
    <w:rsid w:val="008B436B"/>
    <w:rsid w:val="008B495B"/>
    <w:rsid w:val="008B539F"/>
    <w:rsid w:val="008B615D"/>
    <w:rsid w:val="008C39C9"/>
    <w:rsid w:val="008D2065"/>
    <w:rsid w:val="008D4073"/>
    <w:rsid w:val="008D4283"/>
    <w:rsid w:val="008D4813"/>
    <w:rsid w:val="008D4AA7"/>
    <w:rsid w:val="008D53D9"/>
    <w:rsid w:val="008D5A96"/>
    <w:rsid w:val="008D7B28"/>
    <w:rsid w:val="008E01F5"/>
    <w:rsid w:val="008E1889"/>
    <w:rsid w:val="008E2DFD"/>
    <w:rsid w:val="008E2FBF"/>
    <w:rsid w:val="008E619F"/>
    <w:rsid w:val="008F2288"/>
    <w:rsid w:val="008F28A1"/>
    <w:rsid w:val="008F33B6"/>
    <w:rsid w:val="008F3BF5"/>
    <w:rsid w:val="008F4E42"/>
    <w:rsid w:val="008F607E"/>
    <w:rsid w:val="008F74FD"/>
    <w:rsid w:val="008F799E"/>
    <w:rsid w:val="0090146D"/>
    <w:rsid w:val="00901B87"/>
    <w:rsid w:val="00902870"/>
    <w:rsid w:val="00902E89"/>
    <w:rsid w:val="0090327A"/>
    <w:rsid w:val="0090361B"/>
    <w:rsid w:val="00907DB2"/>
    <w:rsid w:val="00907E2A"/>
    <w:rsid w:val="00910E4F"/>
    <w:rsid w:val="0091166F"/>
    <w:rsid w:val="009120E4"/>
    <w:rsid w:val="009149CD"/>
    <w:rsid w:val="0091530E"/>
    <w:rsid w:val="00916301"/>
    <w:rsid w:val="009173F9"/>
    <w:rsid w:val="00917A09"/>
    <w:rsid w:val="00922B1D"/>
    <w:rsid w:val="00922DB3"/>
    <w:rsid w:val="009300FA"/>
    <w:rsid w:val="009314E2"/>
    <w:rsid w:val="00932D05"/>
    <w:rsid w:val="00932E7C"/>
    <w:rsid w:val="00935235"/>
    <w:rsid w:val="00935F7E"/>
    <w:rsid w:val="00936155"/>
    <w:rsid w:val="009361BB"/>
    <w:rsid w:val="009363AE"/>
    <w:rsid w:val="00940AFD"/>
    <w:rsid w:val="0094173E"/>
    <w:rsid w:val="00942C30"/>
    <w:rsid w:val="00945C17"/>
    <w:rsid w:val="00945FE9"/>
    <w:rsid w:val="0094639D"/>
    <w:rsid w:val="0094797D"/>
    <w:rsid w:val="0095181B"/>
    <w:rsid w:val="0095182A"/>
    <w:rsid w:val="00951A85"/>
    <w:rsid w:val="00953180"/>
    <w:rsid w:val="0095323E"/>
    <w:rsid w:val="0095413F"/>
    <w:rsid w:val="0095581F"/>
    <w:rsid w:val="00955C52"/>
    <w:rsid w:val="00955CAC"/>
    <w:rsid w:val="009561E1"/>
    <w:rsid w:val="00956BBB"/>
    <w:rsid w:val="009610FA"/>
    <w:rsid w:val="00964847"/>
    <w:rsid w:val="009648B2"/>
    <w:rsid w:val="00964B16"/>
    <w:rsid w:val="009702CD"/>
    <w:rsid w:val="009710D1"/>
    <w:rsid w:val="00972294"/>
    <w:rsid w:val="00972420"/>
    <w:rsid w:val="00972C7A"/>
    <w:rsid w:val="0097473B"/>
    <w:rsid w:val="00974C43"/>
    <w:rsid w:val="00976D55"/>
    <w:rsid w:val="0097779C"/>
    <w:rsid w:val="00977BAE"/>
    <w:rsid w:val="00980074"/>
    <w:rsid w:val="009827D5"/>
    <w:rsid w:val="009830DD"/>
    <w:rsid w:val="009833CD"/>
    <w:rsid w:val="009837A1"/>
    <w:rsid w:val="00983C3E"/>
    <w:rsid w:val="00983E58"/>
    <w:rsid w:val="00984189"/>
    <w:rsid w:val="00984C7C"/>
    <w:rsid w:val="009858AC"/>
    <w:rsid w:val="00986248"/>
    <w:rsid w:val="0098695E"/>
    <w:rsid w:val="00987801"/>
    <w:rsid w:val="00987EDC"/>
    <w:rsid w:val="009901CE"/>
    <w:rsid w:val="00990C46"/>
    <w:rsid w:val="00991C93"/>
    <w:rsid w:val="00991D24"/>
    <w:rsid w:val="00992C07"/>
    <w:rsid w:val="00993288"/>
    <w:rsid w:val="00993F05"/>
    <w:rsid w:val="009942D3"/>
    <w:rsid w:val="0099574D"/>
    <w:rsid w:val="00995C41"/>
    <w:rsid w:val="009A1A7F"/>
    <w:rsid w:val="009A24B3"/>
    <w:rsid w:val="009A2695"/>
    <w:rsid w:val="009A2D80"/>
    <w:rsid w:val="009A3950"/>
    <w:rsid w:val="009A4792"/>
    <w:rsid w:val="009A4B1E"/>
    <w:rsid w:val="009A4BE2"/>
    <w:rsid w:val="009A7955"/>
    <w:rsid w:val="009A7CD7"/>
    <w:rsid w:val="009B2379"/>
    <w:rsid w:val="009B2F44"/>
    <w:rsid w:val="009B47CA"/>
    <w:rsid w:val="009C0478"/>
    <w:rsid w:val="009C15E1"/>
    <w:rsid w:val="009C39E6"/>
    <w:rsid w:val="009C40F1"/>
    <w:rsid w:val="009C4650"/>
    <w:rsid w:val="009C6E0E"/>
    <w:rsid w:val="009D1540"/>
    <w:rsid w:val="009D27E0"/>
    <w:rsid w:val="009D2EF6"/>
    <w:rsid w:val="009D528E"/>
    <w:rsid w:val="009D5BCB"/>
    <w:rsid w:val="009D5E9F"/>
    <w:rsid w:val="009D634B"/>
    <w:rsid w:val="009E10EF"/>
    <w:rsid w:val="009E11A3"/>
    <w:rsid w:val="009E1429"/>
    <w:rsid w:val="009E1601"/>
    <w:rsid w:val="009E4B6E"/>
    <w:rsid w:val="009E59BA"/>
    <w:rsid w:val="009E651C"/>
    <w:rsid w:val="009E6EF7"/>
    <w:rsid w:val="009F07B9"/>
    <w:rsid w:val="009F1B14"/>
    <w:rsid w:val="009F4346"/>
    <w:rsid w:val="009F4782"/>
    <w:rsid w:val="009F5034"/>
    <w:rsid w:val="009F729A"/>
    <w:rsid w:val="009F7EE5"/>
    <w:rsid w:val="00A015C5"/>
    <w:rsid w:val="00A02912"/>
    <w:rsid w:val="00A04064"/>
    <w:rsid w:val="00A06568"/>
    <w:rsid w:val="00A06EC8"/>
    <w:rsid w:val="00A073C7"/>
    <w:rsid w:val="00A109E3"/>
    <w:rsid w:val="00A10B1F"/>
    <w:rsid w:val="00A127AA"/>
    <w:rsid w:val="00A12D57"/>
    <w:rsid w:val="00A13097"/>
    <w:rsid w:val="00A14339"/>
    <w:rsid w:val="00A1610D"/>
    <w:rsid w:val="00A16458"/>
    <w:rsid w:val="00A17C59"/>
    <w:rsid w:val="00A20DF3"/>
    <w:rsid w:val="00A21E07"/>
    <w:rsid w:val="00A24BA1"/>
    <w:rsid w:val="00A24CFA"/>
    <w:rsid w:val="00A2567A"/>
    <w:rsid w:val="00A273F2"/>
    <w:rsid w:val="00A27C76"/>
    <w:rsid w:val="00A30117"/>
    <w:rsid w:val="00A31037"/>
    <w:rsid w:val="00A31378"/>
    <w:rsid w:val="00A317E7"/>
    <w:rsid w:val="00A33044"/>
    <w:rsid w:val="00A33DC5"/>
    <w:rsid w:val="00A347F4"/>
    <w:rsid w:val="00A36842"/>
    <w:rsid w:val="00A3688A"/>
    <w:rsid w:val="00A3706D"/>
    <w:rsid w:val="00A371E2"/>
    <w:rsid w:val="00A4009C"/>
    <w:rsid w:val="00A40E02"/>
    <w:rsid w:val="00A41EFE"/>
    <w:rsid w:val="00A420FD"/>
    <w:rsid w:val="00A42292"/>
    <w:rsid w:val="00A435BC"/>
    <w:rsid w:val="00A43B35"/>
    <w:rsid w:val="00A45D75"/>
    <w:rsid w:val="00A463CA"/>
    <w:rsid w:val="00A47FFA"/>
    <w:rsid w:val="00A50D0C"/>
    <w:rsid w:val="00A512AA"/>
    <w:rsid w:val="00A54A5D"/>
    <w:rsid w:val="00A5680D"/>
    <w:rsid w:val="00A57C12"/>
    <w:rsid w:val="00A62258"/>
    <w:rsid w:val="00A624D7"/>
    <w:rsid w:val="00A62E7F"/>
    <w:rsid w:val="00A66CC8"/>
    <w:rsid w:val="00A70E5E"/>
    <w:rsid w:val="00A711B2"/>
    <w:rsid w:val="00A7266D"/>
    <w:rsid w:val="00A7382E"/>
    <w:rsid w:val="00A74F7F"/>
    <w:rsid w:val="00A751F6"/>
    <w:rsid w:val="00A80C83"/>
    <w:rsid w:val="00A81818"/>
    <w:rsid w:val="00A81E5E"/>
    <w:rsid w:val="00A82A90"/>
    <w:rsid w:val="00A84152"/>
    <w:rsid w:val="00A9593A"/>
    <w:rsid w:val="00A95B32"/>
    <w:rsid w:val="00A96C56"/>
    <w:rsid w:val="00A96DEA"/>
    <w:rsid w:val="00A97F59"/>
    <w:rsid w:val="00AA2111"/>
    <w:rsid w:val="00AA4180"/>
    <w:rsid w:val="00AA4ADA"/>
    <w:rsid w:val="00AA4AE5"/>
    <w:rsid w:val="00AA597C"/>
    <w:rsid w:val="00AB2DBE"/>
    <w:rsid w:val="00AB2EAA"/>
    <w:rsid w:val="00AB3902"/>
    <w:rsid w:val="00AB3DE6"/>
    <w:rsid w:val="00AB4234"/>
    <w:rsid w:val="00AB4AB0"/>
    <w:rsid w:val="00AB4C04"/>
    <w:rsid w:val="00AB5C13"/>
    <w:rsid w:val="00AB6677"/>
    <w:rsid w:val="00AB70B8"/>
    <w:rsid w:val="00AB7126"/>
    <w:rsid w:val="00AB758D"/>
    <w:rsid w:val="00AC12E2"/>
    <w:rsid w:val="00AC4FF5"/>
    <w:rsid w:val="00AC5F82"/>
    <w:rsid w:val="00AD08F5"/>
    <w:rsid w:val="00AD0901"/>
    <w:rsid w:val="00AD29F0"/>
    <w:rsid w:val="00AD3BBB"/>
    <w:rsid w:val="00AD47F7"/>
    <w:rsid w:val="00AD5F08"/>
    <w:rsid w:val="00AD6F9C"/>
    <w:rsid w:val="00AE0174"/>
    <w:rsid w:val="00AE6FD5"/>
    <w:rsid w:val="00AF117B"/>
    <w:rsid w:val="00AF3092"/>
    <w:rsid w:val="00AF4D56"/>
    <w:rsid w:val="00AF5308"/>
    <w:rsid w:val="00AF53B8"/>
    <w:rsid w:val="00AF727D"/>
    <w:rsid w:val="00AF7D83"/>
    <w:rsid w:val="00B008A1"/>
    <w:rsid w:val="00B01F3F"/>
    <w:rsid w:val="00B02452"/>
    <w:rsid w:val="00B02C45"/>
    <w:rsid w:val="00B03B7D"/>
    <w:rsid w:val="00B071EA"/>
    <w:rsid w:val="00B07643"/>
    <w:rsid w:val="00B10E61"/>
    <w:rsid w:val="00B11743"/>
    <w:rsid w:val="00B11C67"/>
    <w:rsid w:val="00B12C23"/>
    <w:rsid w:val="00B15E90"/>
    <w:rsid w:val="00B171F2"/>
    <w:rsid w:val="00B306F4"/>
    <w:rsid w:val="00B30B8C"/>
    <w:rsid w:val="00B32233"/>
    <w:rsid w:val="00B3226F"/>
    <w:rsid w:val="00B32D3B"/>
    <w:rsid w:val="00B33AEA"/>
    <w:rsid w:val="00B3671F"/>
    <w:rsid w:val="00B37185"/>
    <w:rsid w:val="00B402F7"/>
    <w:rsid w:val="00B409DC"/>
    <w:rsid w:val="00B40DF7"/>
    <w:rsid w:val="00B40E0B"/>
    <w:rsid w:val="00B435CE"/>
    <w:rsid w:val="00B4360E"/>
    <w:rsid w:val="00B4391A"/>
    <w:rsid w:val="00B439AB"/>
    <w:rsid w:val="00B441D1"/>
    <w:rsid w:val="00B45F85"/>
    <w:rsid w:val="00B46630"/>
    <w:rsid w:val="00B47E90"/>
    <w:rsid w:val="00B50224"/>
    <w:rsid w:val="00B521A0"/>
    <w:rsid w:val="00B53BD7"/>
    <w:rsid w:val="00B5696F"/>
    <w:rsid w:val="00B6080D"/>
    <w:rsid w:val="00B60833"/>
    <w:rsid w:val="00B615FF"/>
    <w:rsid w:val="00B631DA"/>
    <w:rsid w:val="00B63B31"/>
    <w:rsid w:val="00B63F16"/>
    <w:rsid w:val="00B656EE"/>
    <w:rsid w:val="00B67155"/>
    <w:rsid w:val="00B7018C"/>
    <w:rsid w:val="00B71642"/>
    <w:rsid w:val="00B72863"/>
    <w:rsid w:val="00B72AB0"/>
    <w:rsid w:val="00B77F44"/>
    <w:rsid w:val="00B80530"/>
    <w:rsid w:val="00B80692"/>
    <w:rsid w:val="00B826F5"/>
    <w:rsid w:val="00B82A7C"/>
    <w:rsid w:val="00B838A7"/>
    <w:rsid w:val="00B83A17"/>
    <w:rsid w:val="00B83E47"/>
    <w:rsid w:val="00B84BD3"/>
    <w:rsid w:val="00B90B7C"/>
    <w:rsid w:val="00B928B2"/>
    <w:rsid w:val="00B93E7F"/>
    <w:rsid w:val="00B94624"/>
    <w:rsid w:val="00B9600A"/>
    <w:rsid w:val="00B96E67"/>
    <w:rsid w:val="00B97565"/>
    <w:rsid w:val="00BA0007"/>
    <w:rsid w:val="00BA0727"/>
    <w:rsid w:val="00BA0E94"/>
    <w:rsid w:val="00BA3540"/>
    <w:rsid w:val="00BA4927"/>
    <w:rsid w:val="00BA4AEC"/>
    <w:rsid w:val="00BA4D89"/>
    <w:rsid w:val="00BA5D69"/>
    <w:rsid w:val="00BA63D7"/>
    <w:rsid w:val="00BA72E6"/>
    <w:rsid w:val="00BA7BD3"/>
    <w:rsid w:val="00BB1539"/>
    <w:rsid w:val="00BB15E1"/>
    <w:rsid w:val="00BB2E5E"/>
    <w:rsid w:val="00BB3839"/>
    <w:rsid w:val="00BB4296"/>
    <w:rsid w:val="00BB4399"/>
    <w:rsid w:val="00BB48E6"/>
    <w:rsid w:val="00BB5A8E"/>
    <w:rsid w:val="00BB647F"/>
    <w:rsid w:val="00BB7B98"/>
    <w:rsid w:val="00BB7C0B"/>
    <w:rsid w:val="00BB7DDC"/>
    <w:rsid w:val="00BC09B7"/>
    <w:rsid w:val="00BC2098"/>
    <w:rsid w:val="00BC28A2"/>
    <w:rsid w:val="00BC2900"/>
    <w:rsid w:val="00BD0609"/>
    <w:rsid w:val="00BD0883"/>
    <w:rsid w:val="00BD13ED"/>
    <w:rsid w:val="00BD1A5D"/>
    <w:rsid w:val="00BD20D0"/>
    <w:rsid w:val="00BD288F"/>
    <w:rsid w:val="00BD2E89"/>
    <w:rsid w:val="00BD3279"/>
    <w:rsid w:val="00BD3AD0"/>
    <w:rsid w:val="00BD3DAF"/>
    <w:rsid w:val="00BD594D"/>
    <w:rsid w:val="00BE2811"/>
    <w:rsid w:val="00BE29D1"/>
    <w:rsid w:val="00BE2E1E"/>
    <w:rsid w:val="00BE3149"/>
    <w:rsid w:val="00BE3B32"/>
    <w:rsid w:val="00BE3E85"/>
    <w:rsid w:val="00BE4834"/>
    <w:rsid w:val="00BE4843"/>
    <w:rsid w:val="00BE6DCD"/>
    <w:rsid w:val="00BF13B4"/>
    <w:rsid w:val="00BF145F"/>
    <w:rsid w:val="00BF1E0D"/>
    <w:rsid w:val="00BF30A3"/>
    <w:rsid w:val="00BF4790"/>
    <w:rsid w:val="00BF53AF"/>
    <w:rsid w:val="00BF61AF"/>
    <w:rsid w:val="00BF7424"/>
    <w:rsid w:val="00BF78C0"/>
    <w:rsid w:val="00C00A98"/>
    <w:rsid w:val="00C01BE2"/>
    <w:rsid w:val="00C0471B"/>
    <w:rsid w:val="00C0570C"/>
    <w:rsid w:val="00C06315"/>
    <w:rsid w:val="00C0705B"/>
    <w:rsid w:val="00C077E4"/>
    <w:rsid w:val="00C12B6B"/>
    <w:rsid w:val="00C1331E"/>
    <w:rsid w:val="00C13786"/>
    <w:rsid w:val="00C13BDF"/>
    <w:rsid w:val="00C154C9"/>
    <w:rsid w:val="00C209E2"/>
    <w:rsid w:val="00C20A49"/>
    <w:rsid w:val="00C20D76"/>
    <w:rsid w:val="00C21EC9"/>
    <w:rsid w:val="00C2278B"/>
    <w:rsid w:val="00C22E05"/>
    <w:rsid w:val="00C22F82"/>
    <w:rsid w:val="00C2315A"/>
    <w:rsid w:val="00C24095"/>
    <w:rsid w:val="00C3131F"/>
    <w:rsid w:val="00C31325"/>
    <w:rsid w:val="00C32399"/>
    <w:rsid w:val="00C359D4"/>
    <w:rsid w:val="00C37337"/>
    <w:rsid w:val="00C40654"/>
    <w:rsid w:val="00C41370"/>
    <w:rsid w:val="00C416D3"/>
    <w:rsid w:val="00C41D86"/>
    <w:rsid w:val="00C422D5"/>
    <w:rsid w:val="00C43C67"/>
    <w:rsid w:val="00C442CA"/>
    <w:rsid w:val="00C45DB0"/>
    <w:rsid w:val="00C45DFB"/>
    <w:rsid w:val="00C4678D"/>
    <w:rsid w:val="00C476D3"/>
    <w:rsid w:val="00C510FE"/>
    <w:rsid w:val="00C51ED8"/>
    <w:rsid w:val="00C53793"/>
    <w:rsid w:val="00C54680"/>
    <w:rsid w:val="00C556E0"/>
    <w:rsid w:val="00C57FA4"/>
    <w:rsid w:val="00C62EEB"/>
    <w:rsid w:val="00C64CCA"/>
    <w:rsid w:val="00C65C8A"/>
    <w:rsid w:val="00C70657"/>
    <w:rsid w:val="00C7081D"/>
    <w:rsid w:val="00C70973"/>
    <w:rsid w:val="00C75DE8"/>
    <w:rsid w:val="00C760A1"/>
    <w:rsid w:val="00C76838"/>
    <w:rsid w:val="00C76B95"/>
    <w:rsid w:val="00C817AF"/>
    <w:rsid w:val="00C818E8"/>
    <w:rsid w:val="00C81B35"/>
    <w:rsid w:val="00C8358B"/>
    <w:rsid w:val="00C8395A"/>
    <w:rsid w:val="00C84311"/>
    <w:rsid w:val="00C84930"/>
    <w:rsid w:val="00C852C8"/>
    <w:rsid w:val="00C85DA8"/>
    <w:rsid w:val="00C8662D"/>
    <w:rsid w:val="00C9149A"/>
    <w:rsid w:val="00C918A5"/>
    <w:rsid w:val="00C928E7"/>
    <w:rsid w:val="00C933E8"/>
    <w:rsid w:val="00C9345A"/>
    <w:rsid w:val="00C93FBB"/>
    <w:rsid w:val="00C95326"/>
    <w:rsid w:val="00C96168"/>
    <w:rsid w:val="00C979CF"/>
    <w:rsid w:val="00CA24AD"/>
    <w:rsid w:val="00CA34E9"/>
    <w:rsid w:val="00CA36D0"/>
    <w:rsid w:val="00CA3880"/>
    <w:rsid w:val="00CA4EA4"/>
    <w:rsid w:val="00CA4EB2"/>
    <w:rsid w:val="00CA65AD"/>
    <w:rsid w:val="00CA7E6C"/>
    <w:rsid w:val="00CB22C7"/>
    <w:rsid w:val="00CB29BB"/>
    <w:rsid w:val="00CB4993"/>
    <w:rsid w:val="00CB51A3"/>
    <w:rsid w:val="00CC11F7"/>
    <w:rsid w:val="00CC1BBC"/>
    <w:rsid w:val="00CC1C06"/>
    <w:rsid w:val="00CC25B6"/>
    <w:rsid w:val="00CC2BF7"/>
    <w:rsid w:val="00CC2CE7"/>
    <w:rsid w:val="00CC3755"/>
    <w:rsid w:val="00CC3BB0"/>
    <w:rsid w:val="00CC511E"/>
    <w:rsid w:val="00CC57B1"/>
    <w:rsid w:val="00CC5F55"/>
    <w:rsid w:val="00CC6DB2"/>
    <w:rsid w:val="00CC7057"/>
    <w:rsid w:val="00CD0FE8"/>
    <w:rsid w:val="00CD2568"/>
    <w:rsid w:val="00CD262A"/>
    <w:rsid w:val="00CD561C"/>
    <w:rsid w:val="00CD7EE1"/>
    <w:rsid w:val="00CE035D"/>
    <w:rsid w:val="00CE1C6F"/>
    <w:rsid w:val="00CE2DB0"/>
    <w:rsid w:val="00CE4D04"/>
    <w:rsid w:val="00CE5358"/>
    <w:rsid w:val="00CE6136"/>
    <w:rsid w:val="00CE75FB"/>
    <w:rsid w:val="00CF2DD3"/>
    <w:rsid w:val="00CF394C"/>
    <w:rsid w:val="00CF5942"/>
    <w:rsid w:val="00CF5F09"/>
    <w:rsid w:val="00D03A55"/>
    <w:rsid w:val="00D0542B"/>
    <w:rsid w:val="00D075A2"/>
    <w:rsid w:val="00D079BD"/>
    <w:rsid w:val="00D10552"/>
    <w:rsid w:val="00D13373"/>
    <w:rsid w:val="00D1368B"/>
    <w:rsid w:val="00D14DB0"/>
    <w:rsid w:val="00D14EAA"/>
    <w:rsid w:val="00D14EE1"/>
    <w:rsid w:val="00D17416"/>
    <w:rsid w:val="00D17FB3"/>
    <w:rsid w:val="00D24685"/>
    <w:rsid w:val="00D255D8"/>
    <w:rsid w:val="00D25667"/>
    <w:rsid w:val="00D26D41"/>
    <w:rsid w:val="00D30994"/>
    <w:rsid w:val="00D30E42"/>
    <w:rsid w:val="00D3121C"/>
    <w:rsid w:val="00D34ED9"/>
    <w:rsid w:val="00D34EF4"/>
    <w:rsid w:val="00D3562D"/>
    <w:rsid w:val="00D357F6"/>
    <w:rsid w:val="00D36C55"/>
    <w:rsid w:val="00D378CF"/>
    <w:rsid w:val="00D408E6"/>
    <w:rsid w:val="00D4444B"/>
    <w:rsid w:val="00D5077A"/>
    <w:rsid w:val="00D50885"/>
    <w:rsid w:val="00D540FE"/>
    <w:rsid w:val="00D56D28"/>
    <w:rsid w:val="00D57C4B"/>
    <w:rsid w:val="00D6070F"/>
    <w:rsid w:val="00D61152"/>
    <w:rsid w:val="00D614A5"/>
    <w:rsid w:val="00D615BC"/>
    <w:rsid w:val="00D664C0"/>
    <w:rsid w:val="00D666DA"/>
    <w:rsid w:val="00D701A0"/>
    <w:rsid w:val="00D7062D"/>
    <w:rsid w:val="00D718F5"/>
    <w:rsid w:val="00D7334C"/>
    <w:rsid w:val="00D74F0A"/>
    <w:rsid w:val="00D7748F"/>
    <w:rsid w:val="00D77798"/>
    <w:rsid w:val="00D77AE2"/>
    <w:rsid w:val="00D81233"/>
    <w:rsid w:val="00D82058"/>
    <w:rsid w:val="00D8252E"/>
    <w:rsid w:val="00D8535B"/>
    <w:rsid w:val="00D854A3"/>
    <w:rsid w:val="00D856F5"/>
    <w:rsid w:val="00D87EE0"/>
    <w:rsid w:val="00D90269"/>
    <w:rsid w:val="00D910FA"/>
    <w:rsid w:val="00D94914"/>
    <w:rsid w:val="00D94E71"/>
    <w:rsid w:val="00D97A9B"/>
    <w:rsid w:val="00D97CCF"/>
    <w:rsid w:val="00DA2318"/>
    <w:rsid w:val="00DA37DD"/>
    <w:rsid w:val="00DA4D09"/>
    <w:rsid w:val="00DA5783"/>
    <w:rsid w:val="00DA79B6"/>
    <w:rsid w:val="00DB1515"/>
    <w:rsid w:val="00DB1A35"/>
    <w:rsid w:val="00DB1CE7"/>
    <w:rsid w:val="00DB3C37"/>
    <w:rsid w:val="00DB3E81"/>
    <w:rsid w:val="00DB4E50"/>
    <w:rsid w:val="00DB4F2D"/>
    <w:rsid w:val="00DB5484"/>
    <w:rsid w:val="00DB55CF"/>
    <w:rsid w:val="00DB57D2"/>
    <w:rsid w:val="00DB5D05"/>
    <w:rsid w:val="00DC0D3B"/>
    <w:rsid w:val="00DC2975"/>
    <w:rsid w:val="00DC3155"/>
    <w:rsid w:val="00DC3815"/>
    <w:rsid w:val="00DC59CB"/>
    <w:rsid w:val="00DC6386"/>
    <w:rsid w:val="00DC75F7"/>
    <w:rsid w:val="00DC7A5F"/>
    <w:rsid w:val="00DD22CE"/>
    <w:rsid w:val="00DD33C2"/>
    <w:rsid w:val="00DD4249"/>
    <w:rsid w:val="00DD508F"/>
    <w:rsid w:val="00DD69F6"/>
    <w:rsid w:val="00DE01A1"/>
    <w:rsid w:val="00DE361B"/>
    <w:rsid w:val="00DE4654"/>
    <w:rsid w:val="00DE4D43"/>
    <w:rsid w:val="00DE531F"/>
    <w:rsid w:val="00DE7CED"/>
    <w:rsid w:val="00DF0643"/>
    <w:rsid w:val="00DF072B"/>
    <w:rsid w:val="00DF2AA1"/>
    <w:rsid w:val="00DF3E25"/>
    <w:rsid w:val="00DF64AB"/>
    <w:rsid w:val="00DF6B71"/>
    <w:rsid w:val="00DF73B3"/>
    <w:rsid w:val="00E00F8A"/>
    <w:rsid w:val="00E0127F"/>
    <w:rsid w:val="00E01A96"/>
    <w:rsid w:val="00E01FF3"/>
    <w:rsid w:val="00E05A65"/>
    <w:rsid w:val="00E06ED2"/>
    <w:rsid w:val="00E10D32"/>
    <w:rsid w:val="00E111F1"/>
    <w:rsid w:val="00E1211C"/>
    <w:rsid w:val="00E15B98"/>
    <w:rsid w:val="00E20ADA"/>
    <w:rsid w:val="00E2316A"/>
    <w:rsid w:val="00E2478B"/>
    <w:rsid w:val="00E24F7B"/>
    <w:rsid w:val="00E25837"/>
    <w:rsid w:val="00E26B82"/>
    <w:rsid w:val="00E2770C"/>
    <w:rsid w:val="00E30A7D"/>
    <w:rsid w:val="00E31077"/>
    <w:rsid w:val="00E31DBF"/>
    <w:rsid w:val="00E324C1"/>
    <w:rsid w:val="00E35405"/>
    <w:rsid w:val="00E35A32"/>
    <w:rsid w:val="00E36ECA"/>
    <w:rsid w:val="00E372FA"/>
    <w:rsid w:val="00E40015"/>
    <w:rsid w:val="00E428E5"/>
    <w:rsid w:val="00E43FCD"/>
    <w:rsid w:val="00E44C18"/>
    <w:rsid w:val="00E477A1"/>
    <w:rsid w:val="00E51956"/>
    <w:rsid w:val="00E51F71"/>
    <w:rsid w:val="00E52493"/>
    <w:rsid w:val="00E526B8"/>
    <w:rsid w:val="00E52881"/>
    <w:rsid w:val="00E53711"/>
    <w:rsid w:val="00E54709"/>
    <w:rsid w:val="00E551D3"/>
    <w:rsid w:val="00E565D8"/>
    <w:rsid w:val="00E56D9C"/>
    <w:rsid w:val="00E57FAC"/>
    <w:rsid w:val="00E6292D"/>
    <w:rsid w:val="00E632DF"/>
    <w:rsid w:val="00E64786"/>
    <w:rsid w:val="00E65894"/>
    <w:rsid w:val="00E70136"/>
    <w:rsid w:val="00E703FF"/>
    <w:rsid w:val="00E727CD"/>
    <w:rsid w:val="00E7446A"/>
    <w:rsid w:val="00E74D0B"/>
    <w:rsid w:val="00E7586F"/>
    <w:rsid w:val="00E76E05"/>
    <w:rsid w:val="00E77A74"/>
    <w:rsid w:val="00E805DC"/>
    <w:rsid w:val="00E826E6"/>
    <w:rsid w:val="00E904DC"/>
    <w:rsid w:val="00E942B2"/>
    <w:rsid w:val="00E94833"/>
    <w:rsid w:val="00E95FBE"/>
    <w:rsid w:val="00E9724A"/>
    <w:rsid w:val="00EA1D54"/>
    <w:rsid w:val="00EA2D53"/>
    <w:rsid w:val="00EA4E2C"/>
    <w:rsid w:val="00EA6981"/>
    <w:rsid w:val="00EA6CDA"/>
    <w:rsid w:val="00EA6FE8"/>
    <w:rsid w:val="00EA782F"/>
    <w:rsid w:val="00EA7E9E"/>
    <w:rsid w:val="00EB1966"/>
    <w:rsid w:val="00EB271B"/>
    <w:rsid w:val="00EB3EBC"/>
    <w:rsid w:val="00EB54DA"/>
    <w:rsid w:val="00EB6E5D"/>
    <w:rsid w:val="00EB740F"/>
    <w:rsid w:val="00EB7635"/>
    <w:rsid w:val="00EC18D0"/>
    <w:rsid w:val="00EC2EBD"/>
    <w:rsid w:val="00EC5372"/>
    <w:rsid w:val="00EC57F8"/>
    <w:rsid w:val="00EC5A63"/>
    <w:rsid w:val="00EC72C6"/>
    <w:rsid w:val="00EC7C2C"/>
    <w:rsid w:val="00ED2020"/>
    <w:rsid w:val="00ED2974"/>
    <w:rsid w:val="00ED3FE4"/>
    <w:rsid w:val="00ED4325"/>
    <w:rsid w:val="00ED61E7"/>
    <w:rsid w:val="00ED631A"/>
    <w:rsid w:val="00ED68F1"/>
    <w:rsid w:val="00ED7B87"/>
    <w:rsid w:val="00EE05A1"/>
    <w:rsid w:val="00EE0FA4"/>
    <w:rsid w:val="00EE289B"/>
    <w:rsid w:val="00EE338C"/>
    <w:rsid w:val="00EE4954"/>
    <w:rsid w:val="00EE55DE"/>
    <w:rsid w:val="00EE5822"/>
    <w:rsid w:val="00EE6626"/>
    <w:rsid w:val="00EE7B9B"/>
    <w:rsid w:val="00EF661F"/>
    <w:rsid w:val="00EF72D9"/>
    <w:rsid w:val="00F00945"/>
    <w:rsid w:val="00F0189E"/>
    <w:rsid w:val="00F01FA6"/>
    <w:rsid w:val="00F02041"/>
    <w:rsid w:val="00F02428"/>
    <w:rsid w:val="00F04502"/>
    <w:rsid w:val="00F04F0E"/>
    <w:rsid w:val="00F056DD"/>
    <w:rsid w:val="00F06A04"/>
    <w:rsid w:val="00F10027"/>
    <w:rsid w:val="00F1119A"/>
    <w:rsid w:val="00F12378"/>
    <w:rsid w:val="00F13750"/>
    <w:rsid w:val="00F14063"/>
    <w:rsid w:val="00F14835"/>
    <w:rsid w:val="00F16770"/>
    <w:rsid w:val="00F168A8"/>
    <w:rsid w:val="00F170AF"/>
    <w:rsid w:val="00F220BA"/>
    <w:rsid w:val="00F22BB0"/>
    <w:rsid w:val="00F22CBF"/>
    <w:rsid w:val="00F24984"/>
    <w:rsid w:val="00F25C60"/>
    <w:rsid w:val="00F25F26"/>
    <w:rsid w:val="00F26037"/>
    <w:rsid w:val="00F26224"/>
    <w:rsid w:val="00F311D6"/>
    <w:rsid w:val="00F318C9"/>
    <w:rsid w:val="00F33253"/>
    <w:rsid w:val="00F34F63"/>
    <w:rsid w:val="00F400A7"/>
    <w:rsid w:val="00F40280"/>
    <w:rsid w:val="00F40F56"/>
    <w:rsid w:val="00F4215F"/>
    <w:rsid w:val="00F44528"/>
    <w:rsid w:val="00F453E4"/>
    <w:rsid w:val="00F476DB"/>
    <w:rsid w:val="00F50372"/>
    <w:rsid w:val="00F5038B"/>
    <w:rsid w:val="00F50F90"/>
    <w:rsid w:val="00F512CC"/>
    <w:rsid w:val="00F517DB"/>
    <w:rsid w:val="00F55D32"/>
    <w:rsid w:val="00F56DD5"/>
    <w:rsid w:val="00F616A8"/>
    <w:rsid w:val="00F61E44"/>
    <w:rsid w:val="00F62A45"/>
    <w:rsid w:val="00F62A87"/>
    <w:rsid w:val="00F62BE3"/>
    <w:rsid w:val="00F63BB3"/>
    <w:rsid w:val="00F65EC6"/>
    <w:rsid w:val="00F67997"/>
    <w:rsid w:val="00F717B7"/>
    <w:rsid w:val="00F72675"/>
    <w:rsid w:val="00F744E3"/>
    <w:rsid w:val="00F74664"/>
    <w:rsid w:val="00F760A4"/>
    <w:rsid w:val="00F77702"/>
    <w:rsid w:val="00F83678"/>
    <w:rsid w:val="00F84BBA"/>
    <w:rsid w:val="00F85EEB"/>
    <w:rsid w:val="00F87886"/>
    <w:rsid w:val="00F87A52"/>
    <w:rsid w:val="00F91624"/>
    <w:rsid w:val="00F92113"/>
    <w:rsid w:val="00F93588"/>
    <w:rsid w:val="00F94BC9"/>
    <w:rsid w:val="00FA0800"/>
    <w:rsid w:val="00FA0E79"/>
    <w:rsid w:val="00FA1E21"/>
    <w:rsid w:val="00FA2AD3"/>
    <w:rsid w:val="00FA3BA1"/>
    <w:rsid w:val="00FA5FEE"/>
    <w:rsid w:val="00FA65A0"/>
    <w:rsid w:val="00FA7543"/>
    <w:rsid w:val="00FB0169"/>
    <w:rsid w:val="00FB03E9"/>
    <w:rsid w:val="00FB0765"/>
    <w:rsid w:val="00FB1244"/>
    <w:rsid w:val="00FB17D4"/>
    <w:rsid w:val="00FB20FB"/>
    <w:rsid w:val="00FB2786"/>
    <w:rsid w:val="00FB27B3"/>
    <w:rsid w:val="00FB370A"/>
    <w:rsid w:val="00FB54E0"/>
    <w:rsid w:val="00FB6F38"/>
    <w:rsid w:val="00FB7FAA"/>
    <w:rsid w:val="00FC1EC1"/>
    <w:rsid w:val="00FC25AB"/>
    <w:rsid w:val="00FC4053"/>
    <w:rsid w:val="00FC40BB"/>
    <w:rsid w:val="00FC672F"/>
    <w:rsid w:val="00FD12F8"/>
    <w:rsid w:val="00FD384B"/>
    <w:rsid w:val="00FD450F"/>
    <w:rsid w:val="00FD45A6"/>
    <w:rsid w:val="00FD52C0"/>
    <w:rsid w:val="00FD5CE3"/>
    <w:rsid w:val="00FD6E65"/>
    <w:rsid w:val="00FD79F0"/>
    <w:rsid w:val="00FE0464"/>
    <w:rsid w:val="00FE1138"/>
    <w:rsid w:val="00FE1232"/>
    <w:rsid w:val="00FE1E59"/>
    <w:rsid w:val="00FE2051"/>
    <w:rsid w:val="00FE3D04"/>
    <w:rsid w:val="00FE3EE7"/>
    <w:rsid w:val="00FE5538"/>
    <w:rsid w:val="00FE558E"/>
    <w:rsid w:val="00FE5D70"/>
    <w:rsid w:val="00FE6838"/>
    <w:rsid w:val="00FE71FD"/>
    <w:rsid w:val="00FF1B0A"/>
    <w:rsid w:val="00FF4594"/>
    <w:rsid w:val="00FF59B1"/>
    <w:rsid w:val="00FF6271"/>
    <w:rsid w:val="00FF6DD1"/>
    <w:rsid w:val="00FF7050"/>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E15B98"/>
    <w:pPr>
      <w:spacing w:after="120"/>
      <w:ind w:left="360"/>
    </w:pPr>
  </w:style>
  <w:style w:type="character" w:customStyle="1" w:styleId="BodyTextIndentChar">
    <w:name w:val="Body Text Indent Char"/>
    <w:basedOn w:val="DefaultParagraphFont"/>
    <w:link w:val="BodyTextIndent"/>
    <w:uiPriority w:val="99"/>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 w:type="paragraph" w:customStyle="1" w:styleId="Pleading2L1">
    <w:name w:val="Pleading2_L1"/>
    <w:basedOn w:val="Normal"/>
    <w:next w:val="BodyText"/>
    <w:rsid w:val="00C13786"/>
    <w:pPr>
      <w:numPr>
        <w:numId w:val="8"/>
      </w:numPr>
      <w:spacing w:after="240"/>
      <w:jc w:val="center"/>
      <w:outlineLvl w:val="0"/>
    </w:pPr>
    <w:rPr>
      <w:rFonts w:ascii="Times New Roman" w:hAnsi="Times New Roman"/>
      <w:b/>
      <w:caps/>
      <w:u w:val="single"/>
    </w:rPr>
  </w:style>
  <w:style w:type="paragraph" w:customStyle="1" w:styleId="Pleading2L2">
    <w:name w:val="Pleading2_L2"/>
    <w:basedOn w:val="Pleading2L1"/>
    <w:rsid w:val="00C13786"/>
    <w:pPr>
      <w:numPr>
        <w:ilvl w:val="1"/>
      </w:numPr>
      <w:spacing w:after="0" w:line="480" w:lineRule="auto"/>
      <w:jc w:val="left"/>
      <w:outlineLvl w:val="1"/>
    </w:pPr>
    <w:rPr>
      <w:b w:val="0"/>
      <w:caps w:val="0"/>
      <w:u w:val="none"/>
    </w:rPr>
  </w:style>
  <w:style w:type="paragraph" w:customStyle="1" w:styleId="Pleading2L3">
    <w:name w:val="Pleading2_L3"/>
    <w:basedOn w:val="Pleading2L2"/>
    <w:rsid w:val="00C13786"/>
    <w:pPr>
      <w:numPr>
        <w:ilvl w:val="2"/>
      </w:numPr>
      <w:outlineLvl w:val="2"/>
    </w:pPr>
  </w:style>
  <w:style w:type="paragraph" w:customStyle="1" w:styleId="Pleading2L4">
    <w:name w:val="Pleading2_L4"/>
    <w:basedOn w:val="Pleading2L3"/>
    <w:rsid w:val="00C13786"/>
    <w:pPr>
      <w:numPr>
        <w:ilvl w:val="3"/>
      </w:numPr>
      <w:outlineLvl w:val="3"/>
    </w:pPr>
  </w:style>
  <w:style w:type="paragraph" w:customStyle="1" w:styleId="Pleading2L5">
    <w:name w:val="Pleading2_L5"/>
    <w:basedOn w:val="Pleading2L4"/>
    <w:rsid w:val="00C13786"/>
    <w:pPr>
      <w:keepNext/>
      <w:keepLines/>
      <w:widowControl w:val="0"/>
      <w:numPr>
        <w:ilvl w:val="4"/>
      </w:numPr>
      <w:spacing w:after="240" w:line="240" w:lineRule="auto"/>
      <w:outlineLvl w:val="4"/>
    </w:pPr>
  </w:style>
  <w:style w:type="paragraph" w:customStyle="1" w:styleId="Pleading2L6">
    <w:name w:val="Pleading2_L6"/>
    <w:basedOn w:val="Pleading2L5"/>
    <w:rsid w:val="00C13786"/>
    <w:pPr>
      <w:numPr>
        <w:ilvl w:val="5"/>
      </w:numPr>
      <w:outlineLvl w:val="5"/>
    </w:pPr>
  </w:style>
  <w:style w:type="paragraph" w:customStyle="1" w:styleId="Pleading2L7">
    <w:name w:val="Pleading2_L7"/>
    <w:basedOn w:val="Pleading2L6"/>
    <w:rsid w:val="00C13786"/>
    <w:pPr>
      <w:numPr>
        <w:ilvl w:val="6"/>
      </w:numPr>
      <w:outlineLvl w:val="6"/>
    </w:pPr>
  </w:style>
  <w:style w:type="paragraph" w:customStyle="1" w:styleId="Pleading2L8">
    <w:name w:val="Pleading2_L8"/>
    <w:basedOn w:val="Pleading2L7"/>
    <w:rsid w:val="00C13786"/>
    <w:pPr>
      <w:numPr>
        <w:ilvl w:val="7"/>
      </w:numPr>
      <w:outlineLvl w:val="7"/>
    </w:pPr>
  </w:style>
  <w:style w:type="paragraph" w:customStyle="1" w:styleId="Pleading2L9">
    <w:name w:val="Pleading2_L9"/>
    <w:basedOn w:val="Pleading2L8"/>
    <w:rsid w:val="00C13786"/>
    <w:pPr>
      <w:numPr>
        <w:ilvl w:val="8"/>
      </w:numPr>
      <w:outlineLvl w:val="8"/>
    </w:pPr>
  </w:style>
  <w:style w:type="character" w:styleId="CommentReference">
    <w:name w:val="annotation reference"/>
    <w:basedOn w:val="DefaultParagraphFont"/>
    <w:uiPriority w:val="99"/>
    <w:semiHidden/>
    <w:unhideWhenUsed/>
    <w:rsid w:val="00DE4654"/>
    <w:rPr>
      <w:sz w:val="16"/>
      <w:szCs w:val="16"/>
    </w:rPr>
  </w:style>
  <w:style w:type="paragraph" w:styleId="CommentText">
    <w:name w:val="annotation text"/>
    <w:basedOn w:val="Normal"/>
    <w:link w:val="CommentTextChar"/>
    <w:uiPriority w:val="99"/>
    <w:semiHidden/>
    <w:unhideWhenUsed/>
    <w:rsid w:val="00DE4654"/>
    <w:pPr>
      <w:spacing w:line="240" w:lineRule="auto"/>
    </w:pPr>
    <w:rPr>
      <w:sz w:val="20"/>
    </w:rPr>
  </w:style>
  <w:style w:type="character" w:customStyle="1" w:styleId="CommentTextChar">
    <w:name w:val="Comment Text Char"/>
    <w:basedOn w:val="DefaultParagraphFont"/>
    <w:link w:val="CommentText"/>
    <w:uiPriority w:val="99"/>
    <w:semiHidden/>
    <w:rsid w:val="00DE465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E4654"/>
    <w:rPr>
      <w:b/>
      <w:bCs/>
    </w:rPr>
  </w:style>
  <w:style w:type="character" w:customStyle="1" w:styleId="CommentSubjectChar">
    <w:name w:val="Comment Subject Char"/>
    <w:basedOn w:val="CommentTextChar"/>
    <w:link w:val="CommentSubject"/>
    <w:uiPriority w:val="99"/>
    <w:semiHidden/>
    <w:rsid w:val="00DE4654"/>
    <w:rPr>
      <w:rFonts w:ascii="CG Times" w:eastAsia="Times New Roman"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98"/>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E15B98"/>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semiHidden/>
    <w:unhideWhenUsed/>
    <w:qFormat/>
    <w:rsid w:val="00D9026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15B98"/>
    <w:pPr>
      <w:spacing w:line="240" w:lineRule="auto"/>
      <w:jc w:val="center"/>
    </w:pPr>
    <w:rPr>
      <w:b/>
    </w:rPr>
  </w:style>
  <w:style w:type="character" w:customStyle="1" w:styleId="SubtitleChar">
    <w:name w:val="Subtitle Char"/>
    <w:basedOn w:val="DefaultParagraphFont"/>
    <w:link w:val="Subtitle"/>
    <w:rsid w:val="00E15B98"/>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E15B9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E15B98"/>
    <w:pPr>
      <w:spacing w:after="120"/>
      <w:ind w:left="360"/>
    </w:pPr>
  </w:style>
  <w:style w:type="character" w:customStyle="1" w:styleId="BodyTextIndentChar">
    <w:name w:val="Body Text Indent Char"/>
    <w:basedOn w:val="DefaultParagraphFont"/>
    <w:link w:val="BodyTextIndent"/>
    <w:uiPriority w:val="99"/>
    <w:rsid w:val="00E15B98"/>
    <w:rPr>
      <w:rFonts w:ascii="CG Times" w:eastAsia="Times New Roman" w:hAnsi="CG Times" w:cs="Times New Roman"/>
      <w:sz w:val="24"/>
      <w:szCs w:val="20"/>
    </w:rPr>
  </w:style>
  <w:style w:type="paragraph" w:styleId="ListParagraph">
    <w:name w:val="List Paragraph"/>
    <w:basedOn w:val="Normal"/>
    <w:uiPriority w:val="34"/>
    <w:qFormat/>
    <w:rsid w:val="00E15B98"/>
    <w:pPr>
      <w:ind w:left="720"/>
      <w:contextualSpacing/>
    </w:pPr>
  </w:style>
  <w:style w:type="paragraph" w:styleId="BodyText">
    <w:name w:val="Body Text"/>
    <w:basedOn w:val="Normal"/>
    <w:link w:val="BodyTextChar"/>
    <w:uiPriority w:val="99"/>
    <w:unhideWhenUsed/>
    <w:rsid w:val="00335C54"/>
    <w:pPr>
      <w:spacing w:after="120"/>
    </w:pPr>
  </w:style>
  <w:style w:type="character" w:customStyle="1" w:styleId="BodyTextChar">
    <w:name w:val="Body Text Char"/>
    <w:basedOn w:val="DefaultParagraphFont"/>
    <w:link w:val="BodyText"/>
    <w:uiPriority w:val="99"/>
    <w:rsid w:val="00335C54"/>
    <w:rPr>
      <w:rFonts w:ascii="CG Times" w:eastAsia="Times New Roman" w:hAnsi="CG Times"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335C54"/>
    <w:pPr>
      <w:widowControl w:val="0"/>
      <w:spacing w:line="240" w:lineRule="auto"/>
    </w:pPr>
    <w:rPr>
      <w:rFonts w:ascii="Times New Roman" w:hAnsi="Times New Roman"/>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335C54"/>
    <w:rPr>
      <w:rFonts w:ascii="Times New Roman" w:eastAsia="Times New Roman" w:hAnsi="Times New Roman" w:cs="Times New Roman"/>
      <w:sz w:val="26"/>
      <w:szCs w:val="20"/>
    </w:rPr>
  </w:style>
  <w:style w:type="character" w:styleId="FootnoteReference">
    <w:name w:val="footnote reference"/>
    <w:aliases w:val="footnote text,o,fr,Style 42,Style 13,Style 12,Style 28,(NECG) Footnote Reference,Style 11,Style 9,Style 16,Style 15,Style 17,Style 20,o1,fr1,o2,fr2,o3,fr3,Style 8,Style 7,Style 19"/>
    <w:rsid w:val="00335C54"/>
    <w:rPr>
      <w:vertAlign w:val="superscript"/>
    </w:rPr>
  </w:style>
  <w:style w:type="paragraph" w:customStyle="1" w:styleId="OutlineL1">
    <w:name w:val="Outline_L1"/>
    <w:basedOn w:val="Normal"/>
    <w:next w:val="FootnoteText"/>
    <w:rsid w:val="00335C54"/>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335C54"/>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335C54"/>
    <w:pPr>
      <w:numPr>
        <w:ilvl w:val="2"/>
      </w:numPr>
      <w:spacing w:after="120"/>
      <w:outlineLvl w:val="2"/>
    </w:pPr>
  </w:style>
  <w:style w:type="paragraph" w:customStyle="1" w:styleId="OutlineL4">
    <w:name w:val="Outline_L4"/>
    <w:basedOn w:val="OutlineL3"/>
    <w:rsid w:val="00335C54"/>
    <w:pPr>
      <w:numPr>
        <w:ilvl w:val="3"/>
      </w:numPr>
      <w:outlineLvl w:val="3"/>
    </w:pPr>
  </w:style>
  <w:style w:type="paragraph" w:customStyle="1" w:styleId="OutlineL5">
    <w:name w:val="Outline_L5"/>
    <w:basedOn w:val="OutlineL4"/>
    <w:rsid w:val="00335C54"/>
    <w:pPr>
      <w:numPr>
        <w:ilvl w:val="4"/>
      </w:numPr>
      <w:spacing w:line="240" w:lineRule="auto"/>
      <w:outlineLvl w:val="4"/>
    </w:pPr>
  </w:style>
  <w:style w:type="paragraph" w:customStyle="1" w:styleId="OutlineL6">
    <w:name w:val="Outline_L6"/>
    <w:basedOn w:val="OutlineL5"/>
    <w:rsid w:val="00335C54"/>
    <w:pPr>
      <w:numPr>
        <w:ilvl w:val="5"/>
      </w:numPr>
      <w:spacing w:after="240"/>
      <w:outlineLvl w:val="5"/>
    </w:pPr>
    <w:rPr>
      <w:szCs w:val="24"/>
    </w:rPr>
  </w:style>
  <w:style w:type="paragraph" w:customStyle="1" w:styleId="OutlineL7">
    <w:name w:val="Outline_L7"/>
    <w:basedOn w:val="OutlineL6"/>
    <w:rsid w:val="00335C54"/>
    <w:pPr>
      <w:numPr>
        <w:ilvl w:val="6"/>
      </w:numPr>
      <w:outlineLvl w:val="6"/>
    </w:pPr>
    <w:rPr>
      <w:rFonts w:ascii="Times New Roman Bold" w:hAnsi="Times New Roman Bold"/>
      <w:b/>
    </w:rPr>
  </w:style>
  <w:style w:type="paragraph" w:customStyle="1" w:styleId="OutlineL8">
    <w:name w:val="Outline_L8"/>
    <w:basedOn w:val="OutlineL7"/>
    <w:rsid w:val="00335C54"/>
    <w:pPr>
      <w:numPr>
        <w:ilvl w:val="7"/>
      </w:numPr>
      <w:outlineLvl w:val="7"/>
    </w:pPr>
  </w:style>
  <w:style w:type="paragraph" w:customStyle="1" w:styleId="OutlineL9">
    <w:name w:val="Outline_L9"/>
    <w:basedOn w:val="OutlineL8"/>
    <w:rsid w:val="00335C54"/>
    <w:pPr>
      <w:numPr>
        <w:ilvl w:val="8"/>
      </w:numPr>
      <w:outlineLvl w:val="8"/>
    </w:pPr>
  </w:style>
  <w:style w:type="paragraph" w:styleId="NoSpacing">
    <w:name w:val="No Spacing"/>
    <w:uiPriority w:val="1"/>
    <w:qFormat/>
    <w:rsid w:val="00335C54"/>
    <w:pPr>
      <w:spacing w:after="0" w:line="240" w:lineRule="auto"/>
    </w:pPr>
    <w:rPr>
      <w:rFonts w:ascii="Times New Roman" w:eastAsia="Times New Roman" w:hAnsi="Times New Roman" w:cs="Times New Roman"/>
      <w:sz w:val="26"/>
      <w:szCs w:val="20"/>
    </w:rPr>
  </w:style>
  <w:style w:type="character" w:customStyle="1" w:styleId="Heading2Char">
    <w:name w:val="Heading 2 Char"/>
    <w:basedOn w:val="DefaultParagraphFont"/>
    <w:link w:val="Heading2"/>
    <w:uiPriority w:val="9"/>
    <w:semiHidden/>
    <w:rsid w:val="00D902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31B3D"/>
    <w:pPr>
      <w:tabs>
        <w:tab w:val="center" w:pos="4680"/>
        <w:tab w:val="right" w:pos="9360"/>
      </w:tabs>
      <w:spacing w:line="240" w:lineRule="auto"/>
    </w:pPr>
  </w:style>
  <w:style w:type="character" w:customStyle="1" w:styleId="HeaderChar">
    <w:name w:val="Header Char"/>
    <w:basedOn w:val="DefaultParagraphFont"/>
    <w:link w:val="Header"/>
    <w:uiPriority w:val="99"/>
    <w:rsid w:val="00131B3D"/>
    <w:rPr>
      <w:rFonts w:ascii="CG Times" w:eastAsia="Times New Roman" w:hAnsi="CG Times" w:cs="Times New Roman"/>
      <w:sz w:val="24"/>
      <w:szCs w:val="20"/>
    </w:rPr>
  </w:style>
  <w:style w:type="paragraph" w:styleId="Footer">
    <w:name w:val="footer"/>
    <w:basedOn w:val="Normal"/>
    <w:link w:val="FooterChar"/>
    <w:uiPriority w:val="99"/>
    <w:unhideWhenUsed/>
    <w:rsid w:val="00131B3D"/>
    <w:pPr>
      <w:tabs>
        <w:tab w:val="center" w:pos="4680"/>
        <w:tab w:val="right" w:pos="9360"/>
      </w:tabs>
      <w:spacing w:line="240" w:lineRule="auto"/>
    </w:pPr>
  </w:style>
  <w:style w:type="character" w:customStyle="1" w:styleId="FooterChar">
    <w:name w:val="Footer Char"/>
    <w:basedOn w:val="DefaultParagraphFont"/>
    <w:link w:val="Footer"/>
    <w:uiPriority w:val="99"/>
    <w:rsid w:val="00131B3D"/>
    <w:rPr>
      <w:rFonts w:ascii="CG Times" w:eastAsia="Times New Roman" w:hAnsi="CG Times" w:cs="Times New Roman"/>
      <w:sz w:val="24"/>
      <w:szCs w:val="20"/>
    </w:rPr>
  </w:style>
  <w:style w:type="paragraph" w:styleId="BodyText2">
    <w:name w:val="Body Text 2"/>
    <w:basedOn w:val="Normal"/>
    <w:link w:val="BodyText2Char"/>
    <w:uiPriority w:val="99"/>
    <w:unhideWhenUsed/>
    <w:rsid w:val="007E37C4"/>
    <w:pPr>
      <w:spacing w:after="120" w:line="480" w:lineRule="auto"/>
    </w:pPr>
  </w:style>
  <w:style w:type="character" w:customStyle="1" w:styleId="BodyText2Char">
    <w:name w:val="Body Text 2 Char"/>
    <w:basedOn w:val="DefaultParagraphFont"/>
    <w:link w:val="BodyText2"/>
    <w:uiPriority w:val="99"/>
    <w:rsid w:val="007E37C4"/>
    <w:rPr>
      <w:rFonts w:ascii="CG Times" w:eastAsia="Times New Roman" w:hAnsi="CG Times" w:cs="Times New Roman"/>
      <w:sz w:val="24"/>
      <w:szCs w:val="20"/>
    </w:rPr>
  </w:style>
  <w:style w:type="character" w:customStyle="1" w:styleId="NormalChar">
    <w:name w:val="Normal Char"/>
    <w:link w:val="Normal1"/>
    <w:locked/>
    <w:rsid w:val="00011009"/>
    <w:rPr>
      <w:sz w:val="24"/>
      <w:szCs w:val="24"/>
    </w:rPr>
  </w:style>
  <w:style w:type="paragraph" w:customStyle="1" w:styleId="Normal1">
    <w:name w:val="Normal1"/>
    <w:basedOn w:val="Normal"/>
    <w:link w:val="NormalChar"/>
    <w:qFormat/>
    <w:rsid w:val="00011009"/>
    <w:pPr>
      <w:spacing w:line="480" w:lineRule="auto"/>
      <w:ind w:firstLine="720"/>
    </w:pPr>
    <w:rPr>
      <w:rFonts w:asciiTheme="minorHAnsi" w:eastAsiaTheme="minorHAnsi" w:hAnsiTheme="minorHAnsi" w:cstheme="minorBidi"/>
      <w:szCs w:val="24"/>
    </w:rPr>
  </w:style>
  <w:style w:type="paragraph" w:styleId="BalloonText">
    <w:name w:val="Balloon Text"/>
    <w:basedOn w:val="Normal"/>
    <w:link w:val="BalloonTextChar"/>
    <w:uiPriority w:val="99"/>
    <w:semiHidden/>
    <w:unhideWhenUsed/>
    <w:rsid w:val="007F5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E66"/>
    <w:rPr>
      <w:rFonts w:ascii="Tahoma" w:eastAsia="Times New Roman" w:hAnsi="Tahoma" w:cs="Tahoma"/>
      <w:sz w:val="16"/>
      <w:szCs w:val="16"/>
    </w:rPr>
  </w:style>
  <w:style w:type="paragraph" w:customStyle="1" w:styleId="Pleading2L1">
    <w:name w:val="Pleading2_L1"/>
    <w:basedOn w:val="Normal"/>
    <w:next w:val="BodyText"/>
    <w:rsid w:val="00C13786"/>
    <w:pPr>
      <w:numPr>
        <w:numId w:val="8"/>
      </w:numPr>
      <w:spacing w:after="240"/>
      <w:jc w:val="center"/>
      <w:outlineLvl w:val="0"/>
    </w:pPr>
    <w:rPr>
      <w:rFonts w:ascii="Times New Roman" w:hAnsi="Times New Roman"/>
      <w:b/>
      <w:caps/>
      <w:u w:val="single"/>
    </w:rPr>
  </w:style>
  <w:style w:type="paragraph" w:customStyle="1" w:styleId="Pleading2L2">
    <w:name w:val="Pleading2_L2"/>
    <w:basedOn w:val="Pleading2L1"/>
    <w:rsid w:val="00C13786"/>
    <w:pPr>
      <w:numPr>
        <w:ilvl w:val="1"/>
      </w:numPr>
      <w:spacing w:after="0" w:line="480" w:lineRule="auto"/>
      <w:jc w:val="left"/>
      <w:outlineLvl w:val="1"/>
    </w:pPr>
    <w:rPr>
      <w:b w:val="0"/>
      <w:caps w:val="0"/>
      <w:u w:val="none"/>
    </w:rPr>
  </w:style>
  <w:style w:type="paragraph" w:customStyle="1" w:styleId="Pleading2L3">
    <w:name w:val="Pleading2_L3"/>
    <w:basedOn w:val="Pleading2L2"/>
    <w:rsid w:val="00C13786"/>
    <w:pPr>
      <w:numPr>
        <w:ilvl w:val="2"/>
      </w:numPr>
      <w:outlineLvl w:val="2"/>
    </w:pPr>
  </w:style>
  <w:style w:type="paragraph" w:customStyle="1" w:styleId="Pleading2L4">
    <w:name w:val="Pleading2_L4"/>
    <w:basedOn w:val="Pleading2L3"/>
    <w:rsid w:val="00C13786"/>
    <w:pPr>
      <w:numPr>
        <w:ilvl w:val="3"/>
      </w:numPr>
      <w:outlineLvl w:val="3"/>
    </w:pPr>
  </w:style>
  <w:style w:type="paragraph" w:customStyle="1" w:styleId="Pleading2L5">
    <w:name w:val="Pleading2_L5"/>
    <w:basedOn w:val="Pleading2L4"/>
    <w:rsid w:val="00C13786"/>
    <w:pPr>
      <w:keepNext/>
      <w:keepLines/>
      <w:widowControl w:val="0"/>
      <w:numPr>
        <w:ilvl w:val="4"/>
      </w:numPr>
      <w:spacing w:after="240" w:line="240" w:lineRule="auto"/>
      <w:outlineLvl w:val="4"/>
    </w:pPr>
  </w:style>
  <w:style w:type="paragraph" w:customStyle="1" w:styleId="Pleading2L6">
    <w:name w:val="Pleading2_L6"/>
    <w:basedOn w:val="Pleading2L5"/>
    <w:rsid w:val="00C13786"/>
    <w:pPr>
      <w:numPr>
        <w:ilvl w:val="5"/>
      </w:numPr>
      <w:outlineLvl w:val="5"/>
    </w:pPr>
  </w:style>
  <w:style w:type="paragraph" w:customStyle="1" w:styleId="Pleading2L7">
    <w:name w:val="Pleading2_L7"/>
    <w:basedOn w:val="Pleading2L6"/>
    <w:rsid w:val="00C13786"/>
    <w:pPr>
      <w:numPr>
        <w:ilvl w:val="6"/>
      </w:numPr>
      <w:outlineLvl w:val="6"/>
    </w:pPr>
  </w:style>
  <w:style w:type="paragraph" w:customStyle="1" w:styleId="Pleading2L8">
    <w:name w:val="Pleading2_L8"/>
    <w:basedOn w:val="Pleading2L7"/>
    <w:rsid w:val="00C13786"/>
    <w:pPr>
      <w:numPr>
        <w:ilvl w:val="7"/>
      </w:numPr>
      <w:outlineLvl w:val="7"/>
    </w:pPr>
  </w:style>
  <w:style w:type="paragraph" w:customStyle="1" w:styleId="Pleading2L9">
    <w:name w:val="Pleading2_L9"/>
    <w:basedOn w:val="Pleading2L8"/>
    <w:rsid w:val="00C13786"/>
    <w:pPr>
      <w:numPr>
        <w:ilvl w:val="8"/>
      </w:numPr>
      <w:outlineLvl w:val="8"/>
    </w:pPr>
  </w:style>
  <w:style w:type="character" w:styleId="CommentReference">
    <w:name w:val="annotation reference"/>
    <w:basedOn w:val="DefaultParagraphFont"/>
    <w:uiPriority w:val="99"/>
    <w:semiHidden/>
    <w:unhideWhenUsed/>
    <w:rsid w:val="00DE4654"/>
    <w:rPr>
      <w:sz w:val="16"/>
      <w:szCs w:val="16"/>
    </w:rPr>
  </w:style>
  <w:style w:type="paragraph" w:styleId="CommentText">
    <w:name w:val="annotation text"/>
    <w:basedOn w:val="Normal"/>
    <w:link w:val="CommentTextChar"/>
    <w:uiPriority w:val="99"/>
    <w:semiHidden/>
    <w:unhideWhenUsed/>
    <w:rsid w:val="00DE4654"/>
    <w:pPr>
      <w:spacing w:line="240" w:lineRule="auto"/>
    </w:pPr>
    <w:rPr>
      <w:sz w:val="20"/>
    </w:rPr>
  </w:style>
  <w:style w:type="character" w:customStyle="1" w:styleId="CommentTextChar">
    <w:name w:val="Comment Text Char"/>
    <w:basedOn w:val="DefaultParagraphFont"/>
    <w:link w:val="CommentText"/>
    <w:uiPriority w:val="99"/>
    <w:semiHidden/>
    <w:rsid w:val="00DE465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E4654"/>
    <w:rPr>
      <w:b/>
      <w:bCs/>
    </w:rPr>
  </w:style>
  <w:style w:type="character" w:customStyle="1" w:styleId="CommentSubjectChar">
    <w:name w:val="Comment Subject Char"/>
    <w:basedOn w:val="CommentTextChar"/>
    <w:link w:val="CommentSubject"/>
    <w:uiPriority w:val="99"/>
    <w:semiHidden/>
    <w:rsid w:val="00DE4654"/>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B8A3-97B3-4B47-9C7C-71048BDC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Wagner, Nathan R</cp:lastModifiedBy>
  <cp:revision>3</cp:revision>
  <cp:lastPrinted>2015-02-12T12:41:00Z</cp:lastPrinted>
  <dcterms:created xsi:type="dcterms:W3CDTF">2015-06-25T21:44:00Z</dcterms:created>
  <dcterms:modified xsi:type="dcterms:W3CDTF">2015-07-08T12:28:00Z</dcterms:modified>
</cp:coreProperties>
</file>