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661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D5884" w:rsidRPr="0091661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240BD" w:rsidRPr="0091661D" w:rsidRDefault="00422D1C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>Lee</w:t>
      </w:r>
      <w:r w:rsidR="00502921" w:rsidRPr="0091661D">
        <w:rPr>
          <w:rFonts w:ascii="Times New Roman" w:hAnsi="Times New Roman" w:cs="Times New Roman"/>
          <w:spacing w:val="-3"/>
          <w:sz w:val="24"/>
          <w:szCs w:val="24"/>
        </w:rPr>
        <w:t>Ann Livinghouse</w:t>
      </w:r>
      <w:r w:rsidR="00F23485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23485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2921" w:rsidRPr="0091661D">
        <w:rPr>
          <w:rFonts w:ascii="Times New Roman" w:hAnsi="Times New Roman" w:cs="Times New Roman"/>
          <w:spacing w:val="-3"/>
          <w:sz w:val="24"/>
          <w:szCs w:val="24"/>
        </w:rPr>
        <w:t>C-2015-2471576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91661D" w:rsidRDefault="00502921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>PPL Electric Utilities Corporation</w:t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Joel H. Cheskis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503" w:rsidRPr="0091661D" w:rsidRDefault="00001503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001503" w:rsidRPr="0091661D" w:rsidRDefault="00001503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52B7" w:rsidRPr="0091661D" w:rsidRDefault="007E52B7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01503" w:rsidRPr="0091661D" w:rsidRDefault="00001503" w:rsidP="000E4E66">
      <w:pPr>
        <w:keepNext/>
        <w:autoSpaceDE w:val="0"/>
        <w:autoSpaceDN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This Decision</w:t>
      </w:r>
      <w:r w:rsidR="000E4E66" w:rsidRPr="0091661D">
        <w:rPr>
          <w:rFonts w:ascii="Times New Roman" w:eastAsia="Times New Roman" w:hAnsi="Times New Roman" w:cs="Times New Roman"/>
          <w:sz w:val="24"/>
          <w:szCs w:val="24"/>
        </w:rPr>
        <w:t xml:space="preserve"> grants a Mo</w:t>
      </w:r>
      <w:r w:rsidR="00F26E1A" w:rsidRPr="0091661D">
        <w:rPr>
          <w:rFonts w:ascii="Times New Roman" w:eastAsia="Times New Roman" w:hAnsi="Times New Roman" w:cs="Times New Roman"/>
          <w:sz w:val="24"/>
          <w:szCs w:val="24"/>
        </w:rPr>
        <w:t>tion to Dismiss for Failure to P</w:t>
      </w:r>
      <w:r w:rsidR="000E4E66" w:rsidRPr="0091661D">
        <w:rPr>
          <w:rFonts w:ascii="Times New Roman" w:eastAsia="Times New Roman" w:hAnsi="Times New Roman" w:cs="Times New Roman"/>
          <w:sz w:val="24"/>
          <w:szCs w:val="24"/>
        </w:rPr>
        <w:t>rosecute because the Complainant failed to appear for the Hearing at the designated</w:t>
      </w:r>
      <w:r w:rsidR="001B524B" w:rsidRPr="0091661D">
        <w:rPr>
          <w:rFonts w:ascii="Times New Roman" w:eastAsia="Times New Roman" w:hAnsi="Times New Roman" w:cs="Times New Roman"/>
          <w:sz w:val="24"/>
          <w:szCs w:val="24"/>
        </w:rPr>
        <w:t xml:space="preserve"> date and</w:t>
      </w:r>
      <w:r w:rsidR="000E4E66" w:rsidRPr="0091661D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 w:rsidR="000E1FE6" w:rsidRPr="0091661D">
        <w:rPr>
          <w:rFonts w:ascii="Times New Roman" w:eastAsia="Times New Roman" w:hAnsi="Times New Roman" w:cs="Times New Roman"/>
          <w:sz w:val="24"/>
          <w:szCs w:val="24"/>
        </w:rPr>
        <w:t xml:space="preserve"> despite being given notice of the Hearing</w:t>
      </w:r>
      <w:r w:rsidR="000E4E66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503" w:rsidRPr="0091661D" w:rsidRDefault="00001503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E52B7" w:rsidRPr="0091661D" w:rsidRDefault="007E52B7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1661D" w:rsidRDefault="00BD5884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:rsidR="00BD5884" w:rsidRPr="0091661D" w:rsidRDefault="00BD5884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28D" w:rsidRPr="0091661D" w:rsidRDefault="0002728D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D1C" w:rsidRPr="0091661D" w:rsidRDefault="00001503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 February 10, 2015, LeeAnn Livinghouse filed with the Pennsylvania Public Utility Commission (Commission) a formal Complaint against PPL Electric Utilities Corporation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 (PPL or “the Company”)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>, Docket Number C-2015-2471576.  In her Complaint, Ms. Livinghouse averred that she would like a payment agreement.  Ms. Livinghouse added that she cannot pay the full amount and that she is a single mother so she is asking for a payment plan to be established.</w:t>
      </w:r>
    </w:p>
    <w:p w:rsidR="00422D1C" w:rsidRPr="0091661D" w:rsidRDefault="00422D1C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BB4" w:rsidRPr="0091661D" w:rsidRDefault="00422D1C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On April 1, 2015, PPL filed an Answer to Ms. Livinghouse’s Complaint.  In its Answer, PPL admitted or denied the various averments made by Ms. Livinghouse, including 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lastRenderedPageBreak/>
        <w:t>denying that PPL has not provided Ms. Livinghouse with the most advantageous payment arrangement to which she is entitled.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5CF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PPL concluded its Answer by requesting that the Commission deny Ms. Livinghouse’s Complaint.  </w:t>
      </w:r>
    </w:p>
    <w:p w:rsidR="00800BB4" w:rsidRPr="0091661D" w:rsidRDefault="00800BB4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800BB4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On April 22, 2015, the Commission issued a Telephone Hearing Notice scheduling an Initial Telephonic Hearing for this matter for Wednesday, June 3, 2015 at 10:00 a.m. and assigning me as the Presiding Officer.  Of note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the Hearing Notice </w:t>
      </w:r>
      <w:r w:rsidR="006517D2">
        <w:rPr>
          <w:rFonts w:ascii="Times New Roman" w:eastAsia="Times New Roman" w:hAnsi="Times New Roman" w:cs="Times New Roman"/>
          <w:sz w:val="24"/>
          <w:szCs w:val="24"/>
        </w:rPr>
        <w:t xml:space="preserve">noted the date, time and location of the hearing and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stated, among other t</w:t>
      </w:r>
      <w:r w:rsidR="00082E77" w:rsidRPr="0091661D">
        <w:rPr>
          <w:rFonts w:ascii="Times New Roman" w:eastAsia="Times New Roman" w:hAnsi="Times New Roman" w:cs="Times New Roman"/>
          <w:sz w:val="24"/>
          <w:szCs w:val="24"/>
        </w:rPr>
        <w:t xml:space="preserve">hings, that: “Attention: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You may lose this case if you do not 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take part in this hearing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and present facts on the issues raised.”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A Prehearing Order dated </w:t>
      </w:r>
      <w:r w:rsidR="0077621D" w:rsidRPr="0091661D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issued establishing the procedural issues pertaining to the Hearing.  Similar to the Hearing Notice, the Prehearing Order stated that “if a party fails to participate in the hearing, the hearing may proceed without that party and a decision may be entered against that party.”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 xml:space="preserve">  Both the Hearing Notice and the Prehearing Order were sent to 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Livinghouse 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 xml:space="preserve">at the address provided on 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>Complaint via first-class mail.</w:t>
      </w:r>
      <w:r w:rsidR="00FA7B61" w:rsidRPr="0091661D">
        <w:rPr>
          <w:rFonts w:ascii="Times New Roman" w:eastAsia="Times New Roman" w:hAnsi="Times New Roman" w:cs="Times New Roman"/>
          <w:sz w:val="24"/>
          <w:szCs w:val="24"/>
        </w:rPr>
        <w:t xml:space="preserve">  Neither were returned to the Commission as undeliverable.</w:t>
      </w:r>
    </w:p>
    <w:p w:rsidR="00415A33" w:rsidRPr="0091661D" w:rsidRDefault="00415A33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CAE" w:rsidRPr="0091661D" w:rsidRDefault="00626E3C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The hearing convened on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June 3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as scheduled. 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Graig Schultz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, Esquire appeared on behalf of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No one 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>appear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>on behalf of the Complain</w:t>
      </w:r>
      <w:r w:rsidR="00143008" w:rsidRPr="0091661D">
        <w:rPr>
          <w:rFonts w:ascii="Times New Roman" w:eastAsia="Times New Roman" w:hAnsi="Times New Roman" w:cs="Times New Roman"/>
          <w:sz w:val="24"/>
          <w:szCs w:val="24"/>
        </w:rPr>
        <w:t>an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>t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BB1" w:rsidRPr="0091661D" w:rsidRDefault="00756BB1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4E4CAE" w:rsidP="004E4CAE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The record in this case consists of the hearing transcript of 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) pages.  The record closed in this proceeding when the transcript was filed</w:t>
      </w:r>
      <w:r w:rsidR="0082502C" w:rsidRPr="0091661D">
        <w:rPr>
          <w:rFonts w:ascii="Times New Roman" w:eastAsia="Times New Roman" w:hAnsi="Times New Roman" w:cs="Times New Roman"/>
          <w:sz w:val="24"/>
          <w:szCs w:val="24"/>
        </w:rPr>
        <w:t xml:space="preserve"> with the Commission on 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>June 8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>, 2015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This Initial Decision memorializes the ruling at the conclusion of the Hearing granting 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 xml:space="preserve">PPL’s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Motion to Dismiss the Complaint for failure to prosecute.</w:t>
      </w:r>
    </w:p>
    <w:p w:rsidR="0011578E" w:rsidRPr="0091661D" w:rsidRDefault="0011578E" w:rsidP="007E52B7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E52B7" w:rsidRPr="0091661D" w:rsidRDefault="007E52B7" w:rsidP="007E52B7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C3957" w:rsidRPr="0091661D" w:rsidRDefault="00BD5884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in this case </w:t>
      </w:r>
      <w:r w:rsidR="00AD4FC6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>LeeAnn Livinghouse</w:t>
      </w:r>
      <w:r w:rsidR="00AD4FC6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FC6" w:rsidRPr="0091661D" w:rsidRDefault="00AD4FC6" w:rsidP="00AD4FC6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4FC6" w:rsidRPr="0091661D" w:rsidRDefault="00AD4FC6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The Respondent in this case is 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>PPL Electric Utilities Corporation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FC6" w:rsidRPr="0091661D" w:rsidRDefault="00AD4FC6" w:rsidP="00AD4FC6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A3C9C" w:rsidRPr="0091661D" w:rsidRDefault="00AD4FC6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The Service Address</w:t>
      </w:r>
      <w:r w:rsidR="00CA3C9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is </w:t>
      </w:r>
      <w:r w:rsidR="00C60A35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36 Hendle Street, Shillington</w:t>
      </w:r>
      <w:r w:rsidR="00CA3C9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PA.</w:t>
      </w:r>
    </w:p>
    <w:p w:rsidR="00CA3C9C" w:rsidRPr="0091661D" w:rsidRDefault="00CA3C9C" w:rsidP="00A603C0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4FC6" w:rsidRPr="0091661D" w:rsidRDefault="00AD4FC6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No one appeared at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on behalf of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C60A35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  Tr. 1, 4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C60A35" w:rsidRPr="0091661D" w:rsidRDefault="00C60A35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48A5" w:rsidRPr="0091661D" w:rsidRDefault="001D0B97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Ms. Livinghouse rec</w:t>
      </w:r>
      <w:r w:rsidR="00AD4FC6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eived notice of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AD4FC6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when the Commission sent 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her 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Hearing Notice to the address </w:t>
      </w:r>
      <w:r w:rsidR="001412EA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 provided on 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her 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Complaint on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April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22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2015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Tr.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5F49B7" w:rsidRPr="0091661D" w:rsidRDefault="005F49B7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F49B7" w:rsidRPr="0091661D" w:rsidRDefault="00230402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also 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received notice of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when the Commission sent 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her 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Prehearing Order to the address </w:t>
      </w:r>
      <w:r w:rsidR="001412EA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he provided on h</w:t>
      </w:r>
      <w:r w:rsidR="001412EA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Complaint on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April </w:t>
      </w:r>
      <w:r w:rsidR="0078198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27</w:t>
      </w:r>
      <w:r w:rsidR="0005693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2015</w:t>
      </w:r>
      <w:r w:rsidR="007E52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  Tr. 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4-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5</w:t>
      </w:r>
      <w:r w:rsidR="005F49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5F49B7" w:rsidRPr="0091661D" w:rsidRDefault="005F49B7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F49B7" w:rsidRPr="0091661D" w:rsidRDefault="005F49B7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Neither the Hearing Notice nor the Prehearing Order </w:t>
      </w:r>
      <w:r w:rsidR="00993C5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was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received back by th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 Commission as undeliverable.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Tr. 5.</w:t>
      </w:r>
    </w:p>
    <w:p w:rsidR="00056939" w:rsidRPr="0091661D" w:rsidRDefault="00056939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56939" w:rsidRPr="0091661D" w:rsidRDefault="00056939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Multiple attempts were made </w:t>
      </w:r>
      <w:r w:rsidR="0078198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by calling two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telephone numbers fifteen minutes apart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reach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connect her to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at the designated time and date and each time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 answering service was received and a message was </w:t>
      </w:r>
      <w:r w:rsidR="0078198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left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for her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  Tr. 5.</w:t>
      </w:r>
    </w:p>
    <w:p w:rsidR="005F49B7" w:rsidRPr="0091661D" w:rsidRDefault="005F49B7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B524B" w:rsidRPr="0091661D" w:rsidRDefault="005F49B7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During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earing, counsel 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PPL 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indicated that he has had no contact with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regarding the Complaint</w:t>
      </w:r>
      <w:r w:rsidR="00C1216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despite several attempts to reach her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by multiple people both via telephone and first class mail.  Tr. 6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1B524B" w:rsidRPr="0091661D" w:rsidRDefault="001B524B" w:rsidP="00A603C0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D1AA8" w:rsidRPr="0091661D" w:rsidRDefault="00CD1AA8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start of the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was delayed approximately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20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minutes to accommodat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 any delay for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78198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1B524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 Tr.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1, 5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AD4209" w:rsidRPr="0091661D" w:rsidRDefault="00CD1AA8" w:rsidP="00A603C0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BD5884" w:rsidRDefault="00BD5884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Both the Hearing Notice and the Prehearing Order issued in this matter stated that, if a party fails to participate in the hearing, the hearing may proceed without that party and a decision may be entered against that party.</w:t>
      </w:r>
    </w:p>
    <w:p w:rsidR="006517D2" w:rsidRDefault="006517D2" w:rsidP="006517D2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517D2" w:rsidRPr="0091661D" w:rsidRDefault="006517D2" w:rsidP="00A603C0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Ms. Livinghouse did not withdraw or settle her complaint or request a continuance of the hearing.</w:t>
      </w:r>
    </w:p>
    <w:p w:rsidR="00BD5884" w:rsidRPr="0091661D" w:rsidRDefault="00BD5884" w:rsidP="00BD588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trike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Section 332(a) of the Public Utility Code provides that the party seeking relief from the Commission has the burden of proof.  66 Pa.C.S. § 332(a).  "Burden of proof" means a duty to establish a fact by a preponderance of the evidence, or evidence more convincing, by even the smallest degree, than the evidence presented by the other party.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364 Pa. 54, 70 A.2d 854 (1950).  In this proceeding, based on a reading of </w:t>
      </w:r>
      <w:r w:rsidR="00C12169" w:rsidRPr="0091661D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BC25EF" w:rsidRPr="0091661D">
        <w:rPr>
          <w:rFonts w:ascii="Times New Roman" w:eastAsia="Times New Roman" w:hAnsi="Times New Roman" w:cs="Times New Roman"/>
          <w:sz w:val="24"/>
          <w:szCs w:val="24"/>
        </w:rPr>
        <w:t xml:space="preserve"> Complaint,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F8311E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seeks </w:t>
      </w:r>
      <w:r w:rsidR="00F8311E" w:rsidRPr="0091661D">
        <w:rPr>
          <w:rFonts w:ascii="Times New Roman" w:eastAsia="Times New Roman" w:hAnsi="Times New Roman" w:cs="Times New Roman"/>
          <w:sz w:val="24"/>
          <w:szCs w:val="24"/>
        </w:rPr>
        <w:t>a payment arrangement to pay her outstanding bill owed to PPL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and, therefore, has the burden of proof in this proceeding.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Pa. Pub. Util. Comm’n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8E1C4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479 A.2d 10 (Pa. Cmwlth 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1984).  This due process requirement is satisfied when the parties are accorded notice and the opportunity to be heard.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2A23F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at the date and time set for the hearing in </w:t>
      </w:r>
      <w:r w:rsidR="001412EA" w:rsidRPr="0091661D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case despite notice of the hearing.  Commission regulations address circumstances when a party fails to appear in a proceeding.  Section 5.245 provides:</w:t>
      </w:r>
    </w:p>
    <w:p w:rsidR="00BD5884" w:rsidRPr="0091661D" w:rsidRDefault="00BD5884" w:rsidP="007E52B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sz w:val="24"/>
          <w:szCs w:val="24"/>
        </w:rPr>
        <w:t>§ 5.245. Failure to appear, proceed or maintain order in proceedings.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Be deemed to have waived the opportunity to participate in the conference or hearing.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Not be permitted to reopen the disposition of a matter accomplished at the conference or hearing.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Not be permitted to recall witnesses who were excused for further examination.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7E52B7" w:rsidP="00F7137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52 Pa.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The Hearing Notice and the Prehearing Order were sent to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2A23F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by regular first class mail</w:t>
      </w:r>
      <w:r w:rsidR="00793371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Neither the Hearing Notice nor the Prehearing Order </w:t>
      </w:r>
      <w:r w:rsidR="00993C57" w:rsidRPr="0091661D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371" w:rsidRPr="0091661D">
        <w:rPr>
          <w:rFonts w:ascii="Times New Roman" w:eastAsia="Times New Roman" w:hAnsi="Times New Roman" w:cs="Times New Roman"/>
          <w:sz w:val="24"/>
          <w:szCs w:val="24"/>
        </w:rPr>
        <w:t>returned to t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>he Commission as undeliverable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Accordingly, it must be presumed that these documents sent to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2A23F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in the ordinary course of business were received by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2A23F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Berkowitz v. Mayflower Securities, Inc.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455 Pa. 531, 317 A.2d 584 (1974);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Meierdierck v. Miller</w:t>
      </w:r>
      <w:r w:rsidR="006E675A" w:rsidRPr="0091661D">
        <w:rPr>
          <w:rFonts w:ascii="Times New Roman" w:eastAsia="Times New Roman" w:hAnsi="Times New Roman" w:cs="Times New Roman"/>
          <w:sz w:val="24"/>
          <w:szCs w:val="24"/>
        </w:rPr>
        <w:t>, 394 Pa. 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484, 147 A.2d 406 (1959);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Samaras v. Hartwick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698 A.2d 71 (Pa. Super. Ct. 1997);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Judge v. Celina Mutual Insurance Co.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303 Pa. Super. Ct. 221, 444 A.2d 658 (1982).  Of note, both the Hearing Notice and the Prehearing Order stated that, if a party fails to participate in the hearing, the hearing may proceed without that party and a decision may be entered against that party.  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 xml:space="preserve">Counsel for </w:t>
      </w:r>
      <w:r w:rsidR="002A23FC" w:rsidRPr="0091661D">
        <w:rPr>
          <w:rFonts w:ascii="Times New Roman" w:eastAsia="Times New Roman" w:hAnsi="Times New Roman" w:cs="Times New Roman"/>
          <w:sz w:val="24"/>
          <w:szCs w:val="24"/>
        </w:rPr>
        <w:t xml:space="preserve">PPL 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 xml:space="preserve">also indicated </w:t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that he has had no contact with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2A23FC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>regarding this matter</w:t>
      </w:r>
      <w:r w:rsidR="001412EA" w:rsidRPr="0091661D">
        <w:rPr>
          <w:rFonts w:ascii="Times New Roman" w:eastAsia="Times New Roman" w:hAnsi="Times New Roman" w:cs="Times New Roman"/>
          <w:sz w:val="24"/>
          <w:szCs w:val="24"/>
        </w:rPr>
        <w:t xml:space="preserve"> despite several attempts to reach her to discuss the case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Tr. </w:t>
      </w:r>
      <w:r w:rsidR="00C12169" w:rsidRPr="009166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at the time of the hearing.  Nor did </w:t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ever request a postponement or continuance of the hearing.  As such,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had notice and an opportunity to be heard in this proceeding, but chose not to appear.  Therefore,</w:t>
      </w:r>
      <w:r w:rsidR="00C12169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</w:t>
      </w:r>
      <w:r w:rsidR="00F21AD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’s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951ACD" w:rsidRPr="0091661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AB7EFD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1ACD" w:rsidRPr="0091661D">
        <w:rPr>
          <w:rFonts w:ascii="Times New Roman" w:eastAsia="Times New Roman" w:hAnsi="Times New Roman" w:cs="Times New Roman"/>
          <w:sz w:val="24"/>
          <w:szCs w:val="24"/>
        </w:rPr>
        <w:t xml:space="preserve">Order entered October 25,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Pr="0091661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7E52B7" w:rsidRPr="0091661D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hearing, counsel for </w:t>
      </w:r>
      <w:r w:rsidR="00D15972" w:rsidRPr="0091661D">
        <w:rPr>
          <w:rFonts w:ascii="Times New Roman" w:eastAsia="Times New Roman" w:hAnsi="Times New Roman" w:cs="Times New Roman"/>
          <w:sz w:val="24"/>
          <w:szCs w:val="24"/>
        </w:rPr>
        <w:t xml:space="preserve">PPL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moved to have </w:t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Complaint dismissed with prejudice for lack of prosecution.  Tr. </w:t>
      </w:r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By failing to appear and present any evidence in support of </w:t>
      </w:r>
      <w:r w:rsidR="001558BF" w:rsidRPr="0091661D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Complaint,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has failed to carry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burden.  Thus, the Complaint must be dismissed with prejudice.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Jefferson v. UGI Utilities, Inc.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Docket No. Z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noBreakHyphen/>
        <w:t>00269892</w:t>
      </w:r>
      <w:r w:rsidR="00AB7EFD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Order entered December 26, 1995).  Accordingly, the merits of the Complaint will not be addressed in this Initial Decision.</w:t>
      </w:r>
    </w:p>
    <w:p w:rsidR="008226AE" w:rsidRPr="0091661D" w:rsidRDefault="008226AE" w:rsidP="00A7710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CONCLUSIONS OF LAW</w:t>
      </w:r>
    </w:p>
    <w:p w:rsidR="00BD5884" w:rsidRPr="0091661D" w:rsidRDefault="00BD5884" w:rsidP="00BD58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6E" w:rsidRPr="006517D2" w:rsidRDefault="0061146E" w:rsidP="0061146E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17D2">
        <w:rPr>
          <w:rFonts w:ascii="Times New Roman" w:hAnsi="Times New Roman" w:cs="Times New Roman"/>
          <w:sz w:val="24"/>
          <w:szCs w:val="24"/>
        </w:rPr>
        <w:t>The Commission has jurisdiction over the subject matter and the parties to this proceeding.</w:t>
      </w:r>
      <w:r w:rsidR="006517D2" w:rsidRPr="006517D2">
        <w:rPr>
          <w:rFonts w:ascii="Times New Roman" w:hAnsi="Times New Roman" w:cs="Times New Roman"/>
          <w:sz w:val="24"/>
          <w:szCs w:val="24"/>
        </w:rPr>
        <w:t xml:space="preserve">  66 Pa.C.S. § 701.</w:t>
      </w:r>
    </w:p>
    <w:p w:rsidR="0061146E" w:rsidRPr="0091661D" w:rsidRDefault="0061146E" w:rsidP="0061146E">
      <w:pPr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Section 332(a) of the Public Utility Code provides that the party seeking relief from the Commission has the burden of proof.  66 Pa.C.S. § 332(a).</w:t>
      </w:r>
    </w:p>
    <w:p w:rsidR="00BD5884" w:rsidRPr="0091661D" w:rsidRDefault="00BD5884" w:rsidP="003519EE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party.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</w:p>
    <w:p w:rsidR="00BD5884" w:rsidRPr="0091661D" w:rsidRDefault="00BD5884" w:rsidP="00204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</w:t>
      </w:r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 Pub. Util. Comm’n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7E52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479 A.2d 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10 (Pa.Cmwlth 1984).  This due process requirement is satisfied when the parties are accorded notice and the opportunity to be heard.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412A4B" w:rsidRPr="0091661D" w:rsidRDefault="00412A4B" w:rsidP="00412A4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 1) be deemed to have waived the opportunity to participate in the conference or hearing; 2) not be permitted to reopen the disposition of a matter accomplished at the conference or hearing; and 3) not be permitted to recall witnesses who were excused f</w:t>
      </w:r>
      <w:r w:rsidR="007E52B7" w:rsidRPr="0091661D">
        <w:rPr>
          <w:rFonts w:ascii="Times New Roman" w:eastAsia="Times New Roman" w:hAnsi="Times New Roman" w:cs="Times New Roman"/>
          <w:sz w:val="24"/>
          <w:szCs w:val="24"/>
        </w:rPr>
        <w:t>or further examination.  52 Pa.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230402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Livinghouse’s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B439FA" w:rsidRPr="0091661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D7646C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39FA" w:rsidRPr="0091661D">
        <w:rPr>
          <w:rFonts w:ascii="Times New Roman" w:eastAsia="Times New Roman" w:hAnsi="Times New Roman" w:cs="Times New Roman"/>
          <w:sz w:val="24"/>
          <w:szCs w:val="24"/>
        </w:rPr>
        <w:t>Order entered October 25, 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="00BD5884" w:rsidRPr="0091661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F21ADB" w:rsidRPr="0091661D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8E2FC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230402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Ms.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Livinghouse </w:t>
      </w:r>
      <w:r w:rsidR="00993C57" w:rsidRPr="0091661D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993C57" w:rsidRPr="0091661D">
        <w:rPr>
          <w:rFonts w:ascii="Times New Roman" w:eastAsia="Times New Roman" w:hAnsi="Times New Roman" w:cs="Times New Roman"/>
          <w:sz w:val="24"/>
          <w:szCs w:val="24"/>
        </w:rPr>
        <w:t>burden of proof in this proceeding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99F" w:rsidRPr="0091661D" w:rsidRDefault="00BE499F" w:rsidP="00A77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17D2" w:rsidRDefault="006517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BD5884" w:rsidRPr="0091661D" w:rsidRDefault="00BD5884" w:rsidP="00A77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D5884" w:rsidRPr="0091661D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D5884" w:rsidRPr="0091661D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D5884" w:rsidRPr="0091661D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5884" w:rsidRPr="0091661D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Motion of 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PPL Electric Utilities Corporation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dismiss the formal </w:t>
      </w:r>
      <w:r w:rsidR="00972824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of </w:t>
      </w:r>
      <w:r w:rsidR="00674759" w:rsidRPr="0091661D">
        <w:rPr>
          <w:rFonts w:ascii="Times New Roman" w:eastAsia="Times New Roman" w:hAnsi="Times New Roman" w:cs="Times New Roman"/>
          <w:sz w:val="24"/>
          <w:szCs w:val="24"/>
        </w:rPr>
        <w:t xml:space="preserve">LeeAnn Livinghouse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C-2015-2471576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534C08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failure to prosecute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is granted.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formal Complaint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 xml:space="preserve">filed by </w:t>
      </w:r>
      <w:r w:rsidR="00674759" w:rsidRPr="0091661D">
        <w:rPr>
          <w:rFonts w:ascii="Times New Roman" w:eastAsia="Times New Roman" w:hAnsi="Times New Roman" w:cs="Times New Roman"/>
          <w:sz w:val="24"/>
          <w:szCs w:val="24"/>
        </w:rPr>
        <w:t xml:space="preserve">LeeAnn Livinghouse </w:t>
      </w:r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C-2015-2471576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is hereby dismissed with prejudice.</w:t>
      </w:r>
    </w:p>
    <w:p w:rsidR="00BD5884" w:rsidRPr="0091661D" w:rsidRDefault="00BD5884" w:rsidP="00A603C0">
      <w:pPr>
        <w:tabs>
          <w:tab w:val="left" w:pos="504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91661D" w:rsidRDefault="00BD5884" w:rsidP="00A77106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That this matter be marked closed.</w:t>
      </w:r>
    </w:p>
    <w:p w:rsidR="00A77106" w:rsidRPr="0091661D" w:rsidRDefault="00A77106" w:rsidP="00BE499F">
      <w:pPr>
        <w:pStyle w:val="ListParagraph"/>
        <w:spacing w:after="0" w:line="360" w:lineRule="auto"/>
        <w:contextualSpacing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91661D" w:rsidRDefault="00A77106" w:rsidP="00A7710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02921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June 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26</w:t>
      </w:r>
      <w:r w:rsidR="002369D3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</w:t>
      </w:r>
      <w:r w:rsidR="00534C0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5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BD5884" w:rsidRPr="0091661D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Joel H. Cheskis</w:t>
      </w:r>
    </w:p>
    <w:p w:rsidR="00EA6874" w:rsidRPr="0091661D" w:rsidRDefault="00EC4A1F" w:rsidP="00EC4A1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sectPr w:rsidR="00EA6874" w:rsidRPr="0091661D" w:rsidSect="00932A73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BE" w:rsidRDefault="002519BE" w:rsidP="00CE5CC7">
      <w:pPr>
        <w:spacing w:after="0" w:line="240" w:lineRule="auto"/>
      </w:pPr>
      <w:r>
        <w:separator/>
      </w:r>
    </w:p>
  </w:endnote>
  <w:endnote w:type="continuationSeparator" w:id="0">
    <w:p w:rsidR="002519BE" w:rsidRDefault="002519BE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73" w:rsidRPr="00932A73" w:rsidRDefault="00932A73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67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8E" w:rsidRPr="0011578E" w:rsidRDefault="0011578E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BE" w:rsidRDefault="002519BE" w:rsidP="00CE5CC7">
      <w:pPr>
        <w:spacing w:after="0" w:line="240" w:lineRule="auto"/>
      </w:pPr>
      <w:r>
        <w:separator/>
      </w:r>
    </w:p>
  </w:footnote>
  <w:footnote w:type="continuationSeparator" w:id="0">
    <w:p w:rsidR="002519BE" w:rsidRDefault="002519BE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670E42"/>
    <w:multiLevelType w:val="hybridMultilevel"/>
    <w:tmpl w:val="20468CBC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01503"/>
    <w:rsid w:val="00025511"/>
    <w:rsid w:val="0002728D"/>
    <w:rsid w:val="000541D8"/>
    <w:rsid w:val="00056939"/>
    <w:rsid w:val="00067938"/>
    <w:rsid w:val="000823CE"/>
    <w:rsid w:val="00082E77"/>
    <w:rsid w:val="000C5337"/>
    <w:rsid w:val="000E1FE6"/>
    <w:rsid w:val="000E4E66"/>
    <w:rsid w:val="000E5B74"/>
    <w:rsid w:val="000F030C"/>
    <w:rsid w:val="0011578E"/>
    <w:rsid w:val="00115E94"/>
    <w:rsid w:val="001412EA"/>
    <w:rsid w:val="00143008"/>
    <w:rsid w:val="00154C2A"/>
    <w:rsid w:val="001558BF"/>
    <w:rsid w:val="001742E1"/>
    <w:rsid w:val="00176282"/>
    <w:rsid w:val="001A6FDF"/>
    <w:rsid w:val="001A7BA3"/>
    <w:rsid w:val="001B3DC8"/>
    <w:rsid w:val="001B4BBC"/>
    <w:rsid w:val="001B524B"/>
    <w:rsid w:val="001D0B97"/>
    <w:rsid w:val="001E2732"/>
    <w:rsid w:val="0020436B"/>
    <w:rsid w:val="0022580A"/>
    <w:rsid w:val="00230402"/>
    <w:rsid w:val="002369D3"/>
    <w:rsid w:val="0024227D"/>
    <w:rsid w:val="002519BE"/>
    <w:rsid w:val="00252DF9"/>
    <w:rsid w:val="00255F09"/>
    <w:rsid w:val="002A23FC"/>
    <w:rsid w:val="002D6DD3"/>
    <w:rsid w:val="00324B00"/>
    <w:rsid w:val="00325CF2"/>
    <w:rsid w:val="003460DB"/>
    <w:rsid w:val="003519EE"/>
    <w:rsid w:val="00353D04"/>
    <w:rsid w:val="00361D70"/>
    <w:rsid w:val="0037177B"/>
    <w:rsid w:val="00372F05"/>
    <w:rsid w:val="00396FFD"/>
    <w:rsid w:val="003B6BA8"/>
    <w:rsid w:val="003C53C6"/>
    <w:rsid w:val="003F17BD"/>
    <w:rsid w:val="003F4AD8"/>
    <w:rsid w:val="00412A4B"/>
    <w:rsid w:val="00413392"/>
    <w:rsid w:val="00415A33"/>
    <w:rsid w:val="00422D1C"/>
    <w:rsid w:val="004240BD"/>
    <w:rsid w:val="00432677"/>
    <w:rsid w:val="00437B56"/>
    <w:rsid w:val="00443671"/>
    <w:rsid w:val="00480B88"/>
    <w:rsid w:val="00491C46"/>
    <w:rsid w:val="004C535A"/>
    <w:rsid w:val="004C5EEE"/>
    <w:rsid w:val="004E4CAE"/>
    <w:rsid w:val="00502921"/>
    <w:rsid w:val="005051B0"/>
    <w:rsid w:val="005115CF"/>
    <w:rsid w:val="00533AC4"/>
    <w:rsid w:val="00534C08"/>
    <w:rsid w:val="005C5B0E"/>
    <w:rsid w:val="005F49B7"/>
    <w:rsid w:val="00610937"/>
    <w:rsid w:val="0061146E"/>
    <w:rsid w:val="00626E3C"/>
    <w:rsid w:val="006517D2"/>
    <w:rsid w:val="006531F9"/>
    <w:rsid w:val="00674759"/>
    <w:rsid w:val="006908BD"/>
    <w:rsid w:val="006B5288"/>
    <w:rsid w:val="006C2F2B"/>
    <w:rsid w:val="006E28B6"/>
    <w:rsid w:val="006E675A"/>
    <w:rsid w:val="006F6B66"/>
    <w:rsid w:val="0070718F"/>
    <w:rsid w:val="00745B5E"/>
    <w:rsid w:val="00756BB1"/>
    <w:rsid w:val="0077621D"/>
    <w:rsid w:val="00781983"/>
    <w:rsid w:val="00793371"/>
    <w:rsid w:val="007B48A5"/>
    <w:rsid w:val="007D1AF3"/>
    <w:rsid w:val="007E52B7"/>
    <w:rsid w:val="00800BB4"/>
    <w:rsid w:val="00804625"/>
    <w:rsid w:val="00811457"/>
    <w:rsid w:val="008226AE"/>
    <w:rsid w:val="0082502C"/>
    <w:rsid w:val="008367AC"/>
    <w:rsid w:val="00846B2B"/>
    <w:rsid w:val="00872D2F"/>
    <w:rsid w:val="008A753D"/>
    <w:rsid w:val="008E1C43"/>
    <w:rsid w:val="008E2FC7"/>
    <w:rsid w:val="00906524"/>
    <w:rsid w:val="009136A1"/>
    <w:rsid w:val="0091661D"/>
    <w:rsid w:val="009243D1"/>
    <w:rsid w:val="00932A73"/>
    <w:rsid w:val="00951ACD"/>
    <w:rsid w:val="0095318D"/>
    <w:rsid w:val="0095798F"/>
    <w:rsid w:val="00972824"/>
    <w:rsid w:val="00984F78"/>
    <w:rsid w:val="00993C57"/>
    <w:rsid w:val="009B0D1F"/>
    <w:rsid w:val="009B474B"/>
    <w:rsid w:val="009F093D"/>
    <w:rsid w:val="00A3357C"/>
    <w:rsid w:val="00A34728"/>
    <w:rsid w:val="00A603C0"/>
    <w:rsid w:val="00A77106"/>
    <w:rsid w:val="00AB7EFD"/>
    <w:rsid w:val="00AD1C3D"/>
    <w:rsid w:val="00AD4209"/>
    <w:rsid w:val="00AD4FC6"/>
    <w:rsid w:val="00AF5656"/>
    <w:rsid w:val="00B0218E"/>
    <w:rsid w:val="00B439FA"/>
    <w:rsid w:val="00B6094C"/>
    <w:rsid w:val="00B62C47"/>
    <w:rsid w:val="00BC0A46"/>
    <w:rsid w:val="00BC25EF"/>
    <w:rsid w:val="00BD5884"/>
    <w:rsid w:val="00BE06F9"/>
    <w:rsid w:val="00BE499F"/>
    <w:rsid w:val="00BF22A4"/>
    <w:rsid w:val="00C12169"/>
    <w:rsid w:val="00C149A3"/>
    <w:rsid w:val="00C279A3"/>
    <w:rsid w:val="00C30079"/>
    <w:rsid w:val="00C60A35"/>
    <w:rsid w:val="00C61C47"/>
    <w:rsid w:val="00C96CAA"/>
    <w:rsid w:val="00CA3C9C"/>
    <w:rsid w:val="00CD1AA8"/>
    <w:rsid w:val="00CE2A33"/>
    <w:rsid w:val="00CE5CC7"/>
    <w:rsid w:val="00D15972"/>
    <w:rsid w:val="00D458E8"/>
    <w:rsid w:val="00D51E27"/>
    <w:rsid w:val="00D7646C"/>
    <w:rsid w:val="00D84025"/>
    <w:rsid w:val="00D9042A"/>
    <w:rsid w:val="00DA00E1"/>
    <w:rsid w:val="00DA5AD9"/>
    <w:rsid w:val="00DE7BD5"/>
    <w:rsid w:val="00E02339"/>
    <w:rsid w:val="00E2155E"/>
    <w:rsid w:val="00E3178C"/>
    <w:rsid w:val="00E328B2"/>
    <w:rsid w:val="00E61084"/>
    <w:rsid w:val="00E65C09"/>
    <w:rsid w:val="00E70BB7"/>
    <w:rsid w:val="00EA0D92"/>
    <w:rsid w:val="00EA6874"/>
    <w:rsid w:val="00EB751D"/>
    <w:rsid w:val="00EC3957"/>
    <w:rsid w:val="00EC4A1F"/>
    <w:rsid w:val="00ED5F4D"/>
    <w:rsid w:val="00ED7767"/>
    <w:rsid w:val="00F10523"/>
    <w:rsid w:val="00F17B13"/>
    <w:rsid w:val="00F21ADB"/>
    <w:rsid w:val="00F23485"/>
    <w:rsid w:val="00F23C89"/>
    <w:rsid w:val="00F26E1A"/>
    <w:rsid w:val="00F35636"/>
    <w:rsid w:val="00F7137A"/>
    <w:rsid w:val="00F8311E"/>
    <w:rsid w:val="00FA7B61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2C5B-A879-45AC-9742-82F3DDCE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shoffner</cp:lastModifiedBy>
  <cp:revision>3</cp:revision>
  <cp:lastPrinted>2015-07-01T17:13:00Z</cp:lastPrinted>
  <dcterms:created xsi:type="dcterms:W3CDTF">2015-07-16T19:44:00Z</dcterms:created>
  <dcterms:modified xsi:type="dcterms:W3CDTF">2015-07-16T19:46:00Z</dcterms:modified>
</cp:coreProperties>
</file>