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3D2E73" w:rsidP="00E00F6E">
      <w:pPr>
        <w:pStyle w:val="Title"/>
        <w:ind w:right="-90"/>
        <w:rPr>
          <w:szCs w:val="26"/>
        </w:rPr>
      </w:pPr>
      <w:r>
        <w:rPr>
          <w:szCs w:val="26"/>
        </w:rPr>
        <w:t xml:space="preserve"> </w:t>
      </w:r>
      <w:r w:rsidR="00E00F6E"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Pr="003472DA" w:rsidRDefault="00E00F6E" w:rsidP="00E00F6E">
      <w:pPr>
        <w:pStyle w:val="Heading1"/>
        <w:rPr>
          <w:szCs w:val="26"/>
        </w:rPr>
      </w:pPr>
      <w:r w:rsidRPr="003472DA">
        <w:rPr>
          <w:szCs w:val="26"/>
        </w:rPr>
        <w:t>Harrisburg PA 17105-3265</w:t>
      </w:r>
    </w:p>
    <w:p w:rsidR="00E00F6E" w:rsidRPr="003472DA" w:rsidRDefault="00E00F6E" w:rsidP="00E00F6E">
      <w:pPr>
        <w:jc w:val="center"/>
        <w:rPr>
          <w:szCs w:val="26"/>
        </w:rPr>
      </w:pPr>
    </w:p>
    <w:p w:rsidR="00E00F6E" w:rsidRPr="003472DA" w:rsidRDefault="005A77E7" w:rsidP="00964AD0">
      <w:pPr>
        <w:jc w:val="right"/>
        <w:rPr>
          <w:szCs w:val="26"/>
        </w:rPr>
      </w:pPr>
      <w:r>
        <w:rPr>
          <w:szCs w:val="26"/>
        </w:rPr>
        <w:t xml:space="preserve"> </w:t>
      </w:r>
      <w:r w:rsidR="00946632">
        <w:rPr>
          <w:szCs w:val="26"/>
        </w:rPr>
        <w:t>P</w:t>
      </w:r>
      <w:r w:rsidR="00E00F6E" w:rsidRPr="003472DA">
        <w:rPr>
          <w:szCs w:val="26"/>
        </w:rPr>
        <w:t xml:space="preserve">ublic Meeting held </w:t>
      </w:r>
      <w:r>
        <w:rPr>
          <w:szCs w:val="26"/>
        </w:rPr>
        <w:t>July 8,</w:t>
      </w:r>
      <w:r w:rsidR="00764FDB">
        <w:rPr>
          <w:szCs w:val="26"/>
        </w:rPr>
        <w:t xml:space="preserve"> 201</w:t>
      </w:r>
      <w:r>
        <w:rPr>
          <w:szCs w:val="26"/>
        </w:rPr>
        <w:t>5</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935CF" w:rsidRPr="006F3CE1" w:rsidRDefault="00E935CF" w:rsidP="00E935CF">
      <w:pPr>
        <w:tabs>
          <w:tab w:val="left" w:pos="705"/>
        </w:tabs>
        <w:ind w:firstLine="720"/>
        <w:contextualSpacing/>
        <w:jc w:val="both"/>
        <w:rPr>
          <w:szCs w:val="26"/>
        </w:rPr>
      </w:pPr>
      <w:r w:rsidRPr="006F3CE1">
        <w:rPr>
          <w:szCs w:val="26"/>
        </w:rPr>
        <w:t>Gladys M. Brown, Chairman</w:t>
      </w:r>
    </w:p>
    <w:p w:rsidR="00E935CF" w:rsidRPr="006F3CE1" w:rsidRDefault="00E935CF" w:rsidP="00E935CF">
      <w:pPr>
        <w:tabs>
          <w:tab w:val="left" w:pos="705"/>
        </w:tabs>
        <w:ind w:firstLine="720"/>
        <w:contextualSpacing/>
        <w:jc w:val="both"/>
        <w:rPr>
          <w:szCs w:val="26"/>
        </w:rPr>
      </w:pPr>
      <w:r w:rsidRPr="006F3CE1">
        <w:rPr>
          <w:szCs w:val="26"/>
        </w:rPr>
        <w:t>John F. Coleman, Jr., Vice Chairman</w:t>
      </w:r>
    </w:p>
    <w:p w:rsidR="00E935CF" w:rsidRPr="006F3CE1" w:rsidRDefault="00E935CF" w:rsidP="00E935CF">
      <w:pPr>
        <w:tabs>
          <w:tab w:val="left" w:pos="705"/>
        </w:tabs>
        <w:ind w:firstLine="720"/>
        <w:contextualSpacing/>
        <w:jc w:val="both"/>
        <w:rPr>
          <w:szCs w:val="26"/>
        </w:rPr>
      </w:pPr>
      <w:r w:rsidRPr="006F3CE1">
        <w:rPr>
          <w:szCs w:val="26"/>
        </w:rPr>
        <w:t>James H. Cawley</w:t>
      </w:r>
    </w:p>
    <w:p w:rsidR="00E935CF" w:rsidRPr="006F3CE1" w:rsidRDefault="00E935CF" w:rsidP="00E935CF">
      <w:pPr>
        <w:tabs>
          <w:tab w:val="left" w:pos="705"/>
        </w:tabs>
        <w:ind w:firstLine="720"/>
        <w:contextualSpacing/>
        <w:jc w:val="both"/>
        <w:rPr>
          <w:szCs w:val="26"/>
        </w:rPr>
      </w:pPr>
      <w:r w:rsidRPr="006F3CE1">
        <w:rPr>
          <w:szCs w:val="26"/>
        </w:rPr>
        <w:t>Pamela A. Witmer</w:t>
      </w:r>
    </w:p>
    <w:p w:rsidR="00E935CF" w:rsidRPr="00C742B6" w:rsidRDefault="00E935CF" w:rsidP="00E935CF">
      <w:pPr>
        <w:ind w:left="720"/>
        <w:rPr>
          <w:szCs w:val="26"/>
        </w:rPr>
      </w:pPr>
      <w:r w:rsidRPr="006F3CE1">
        <w:rPr>
          <w:szCs w:val="26"/>
        </w:rPr>
        <w:t>Robert F. Powelson</w:t>
      </w:r>
    </w:p>
    <w:p w:rsidR="00E935CF" w:rsidRDefault="00E935CF" w:rsidP="00E00F6E">
      <w:pPr>
        <w:ind w:firstLine="720"/>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Default="00E00F6E" w:rsidP="00F94F57">
            <w:pPr>
              <w:tabs>
                <w:tab w:val="left" w:pos="330"/>
              </w:tabs>
              <w:ind w:left="720" w:right="-720" w:hanging="720"/>
              <w:rPr>
                <w:szCs w:val="26"/>
              </w:rPr>
            </w:pPr>
            <w:r w:rsidRPr="003472DA">
              <w:rPr>
                <w:szCs w:val="26"/>
              </w:rPr>
              <w:tab/>
            </w:r>
          </w:p>
          <w:p w:rsidR="007B6A3C" w:rsidRDefault="00E935CF" w:rsidP="00F94F57">
            <w:pPr>
              <w:tabs>
                <w:tab w:val="left" w:pos="330"/>
              </w:tabs>
              <w:ind w:left="720" w:right="-720" w:hanging="720"/>
              <w:rPr>
                <w:szCs w:val="26"/>
              </w:rPr>
            </w:pPr>
            <w:r>
              <w:rPr>
                <w:szCs w:val="26"/>
              </w:rPr>
              <w:t>Miro Kamenik</w:t>
            </w:r>
            <w:r w:rsidR="00851E54">
              <w:rPr>
                <w:szCs w:val="26"/>
              </w:rPr>
              <w:t xml:space="preserve"> </w:t>
            </w:r>
            <w:r w:rsidR="006814B0">
              <w:rPr>
                <w:szCs w:val="26"/>
              </w:rPr>
              <w:t xml:space="preserve"> </w:t>
            </w:r>
          </w:p>
          <w:p w:rsidR="007B6A3C" w:rsidRDefault="007B6A3C" w:rsidP="00F94F57">
            <w:pPr>
              <w:tabs>
                <w:tab w:val="left" w:pos="330"/>
              </w:tabs>
              <w:ind w:left="720" w:right="-720" w:hanging="720"/>
              <w:rPr>
                <w:szCs w:val="26"/>
              </w:rPr>
            </w:pPr>
          </w:p>
          <w:p w:rsidR="007B6A3C" w:rsidRDefault="007B6A3C" w:rsidP="00E476F3">
            <w:pPr>
              <w:tabs>
                <w:tab w:val="left" w:pos="1440"/>
              </w:tabs>
              <w:ind w:left="1440" w:right="-720" w:hanging="720"/>
              <w:rPr>
                <w:szCs w:val="26"/>
              </w:rPr>
            </w:pPr>
            <w:r>
              <w:rPr>
                <w:szCs w:val="26"/>
              </w:rPr>
              <w:t>v.</w:t>
            </w:r>
          </w:p>
          <w:p w:rsidR="007B6A3C" w:rsidRDefault="007B6A3C" w:rsidP="00F94F57">
            <w:pPr>
              <w:tabs>
                <w:tab w:val="left" w:pos="330"/>
              </w:tabs>
              <w:ind w:left="720" w:right="-720" w:hanging="720"/>
              <w:rPr>
                <w:szCs w:val="26"/>
              </w:rPr>
            </w:pPr>
          </w:p>
          <w:p w:rsidR="009737E6" w:rsidRPr="003472DA" w:rsidRDefault="009737E6" w:rsidP="00E935CF">
            <w:pPr>
              <w:tabs>
                <w:tab w:val="left" w:pos="330"/>
              </w:tabs>
              <w:ind w:left="720" w:right="-720" w:hanging="720"/>
              <w:rPr>
                <w:szCs w:val="26"/>
              </w:rPr>
            </w:pPr>
            <w:r>
              <w:rPr>
                <w:szCs w:val="26"/>
              </w:rPr>
              <w:t>P</w:t>
            </w:r>
            <w:r w:rsidR="00E935CF">
              <w:rPr>
                <w:szCs w:val="26"/>
              </w:rPr>
              <w:t>ECO Energy Company</w:t>
            </w:r>
          </w:p>
        </w:tc>
        <w:tc>
          <w:tcPr>
            <w:tcW w:w="2700" w:type="dxa"/>
          </w:tcPr>
          <w:p w:rsidR="00671438" w:rsidRPr="0024045B" w:rsidRDefault="00671438" w:rsidP="00F94F57">
            <w:pPr>
              <w:ind w:right="-720"/>
              <w:rPr>
                <w:b/>
                <w:szCs w:val="26"/>
              </w:rPr>
            </w:pPr>
          </w:p>
          <w:p w:rsidR="00E00F6E" w:rsidRPr="0024045B" w:rsidRDefault="006814B0" w:rsidP="009737E6">
            <w:pPr>
              <w:tabs>
                <w:tab w:val="left" w:pos="792"/>
              </w:tabs>
              <w:ind w:right="-720"/>
              <w:rPr>
                <w:szCs w:val="26"/>
              </w:rPr>
            </w:pPr>
            <w:r>
              <w:rPr>
                <w:szCs w:val="26"/>
              </w:rPr>
              <w:t xml:space="preserve">           </w:t>
            </w:r>
            <w:r w:rsidR="00FB0E8A">
              <w:rPr>
                <w:szCs w:val="26"/>
              </w:rPr>
              <w:t xml:space="preserve"> </w:t>
            </w:r>
            <w:r w:rsidR="000B5E9B">
              <w:rPr>
                <w:szCs w:val="26"/>
              </w:rPr>
              <w:t>C-2013-2379058</w:t>
            </w:r>
          </w:p>
          <w:p w:rsidR="00E00F6E" w:rsidRPr="0024045B" w:rsidRDefault="00E00F6E" w:rsidP="00F94F57">
            <w:pPr>
              <w:ind w:right="-720"/>
              <w:rPr>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9737E6">
            <w:pPr>
              <w:ind w:right="-720"/>
              <w:rPr>
                <w:b/>
                <w:szCs w:val="26"/>
              </w:rPr>
            </w:pPr>
            <w:r w:rsidRPr="0024045B">
              <w:rPr>
                <w:b/>
                <w:szCs w:val="26"/>
              </w:rPr>
              <w:t xml:space="preserve">            </w:t>
            </w:r>
          </w:p>
          <w:p w:rsidR="009737E6" w:rsidRPr="0024045B" w:rsidRDefault="009737E6" w:rsidP="0024045B">
            <w:pPr>
              <w:ind w:left="792" w:right="-720" w:hanging="792"/>
              <w:rPr>
                <w:b/>
                <w:szCs w:val="26"/>
              </w:rPr>
            </w:pPr>
            <w:r w:rsidRPr="0024045B">
              <w:rPr>
                <w:b/>
                <w:szCs w:val="26"/>
              </w:rPr>
              <w:t xml:space="preserve">            </w:t>
            </w:r>
          </w:p>
        </w:tc>
      </w:tr>
      <w:tr w:rsidR="009737E6" w:rsidRPr="0024045B" w:rsidTr="00F94F57">
        <w:tc>
          <w:tcPr>
            <w:tcW w:w="6768" w:type="dxa"/>
          </w:tcPr>
          <w:p w:rsidR="009737E6" w:rsidRPr="003472DA" w:rsidRDefault="009737E6" w:rsidP="00F94F57">
            <w:pPr>
              <w:tabs>
                <w:tab w:val="left" w:pos="330"/>
              </w:tabs>
              <w:ind w:left="720" w:right="-720" w:hanging="720"/>
              <w:rPr>
                <w:szCs w:val="26"/>
              </w:rPr>
            </w:pPr>
          </w:p>
        </w:tc>
        <w:tc>
          <w:tcPr>
            <w:tcW w:w="2700" w:type="dxa"/>
          </w:tcPr>
          <w:p w:rsidR="009737E6" w:rsidRPr="0024045B" w:rsidRDefault="009737E6" w:rsidP="00F94F57">
            <w:pPr>
              <w:ind w:right="-720"/>
              <w:rPr>
                <w:b/>
                <w:szCs w:val="26"/>
              </w:rPr>
            </w:pPr>
          </w:p>
        </w:tc>
      </w:tr>
    </w:tbl>
    <w:p w:rsidR="00E00F6E" w:rsidRPr="003472DA" w:rsidRDefault="00E00F6E" w:rsidP="004A5231">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9E7364" w:rsidRPr="00F600E3" w:rsidRDefault="00571F5C" w:rsidP="003C55F4">
      <w:pPr>
        <w:spacing w:line="360" w:lineRule="auto"/>
        <w:ind w:firstLine="1440"/>
        <w:rPr>
          <w:szCs w:val="26"/>
        </w:rPr>
      </w:pPr>
      <w:r w:rsidRPr="00571F5C">
        <w:rPr>
          <w:szCs w:val="26"/>
        </w:rPr>
        <w:t xml:space="preserve">Before the Pennsylvania Public Utility Commission (Commission) for consideration and disposition </w:t>
      </w:r>
      <w:r w:rsidR="00611B06">
        <w:rPr>
          <w:szCs w:val="26"/>
        </w:rPr>
        <w:t xml:space="preserve">are the Exceptions of </w:t>
      </w:r>
      <w:r w:rsidR="000B5E9B">
        <w:rPr>
          <w:szCs w:val="26"/>
        </w:rPr>
        <w:t>Miro Kamenik</w:t>
      </w:r>
      <w:r w:rsidR="00C22285">
        <w:rPr>
          <w:szCs w:val="26"/>
        </w:rPr>
        <w:t xml:space="preserve"> (Complainant)</w:t>
      </w:r>
      <w:r w:rsidR="00611B06">
        <w:rPr>
          <w:szCs w:val="26"/>
        </w:rPr>
        <w:t>, filed</w:t>
      </w:r>
      <w:r w:rsidR="007F5118">
        <w:rPr>
          <w:szCs w:val="26"/>
        </w:rPr>
        <w:t xml:space="preserve"> </w:t>
      </w:r>
      <w:r w:rsidRPr="00571F5C">
        <w:rPr>
          <w:szCs w:val="26"/>
        </w:rPr>
        <w:t xml:space="preserve">on </w:t>
      </w:r>
      <w:r w:rsidR="000B5E9B">
        <w:rPr>
          <w:szCs w:val="26"/>
        </w:rPr>
        <w:t>April 13, 2015</w:t>
      </w:r>
      <w:r w:rsidR="00747E30">
        <w:rPr>
          <w:szCs w:val="26"/>
        </w:rPr>
        <w:t>,</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0B5E9B">
        <w:rPr>
          <w:szCs w:val="26"/>
        </w:rPr>
        <w:t>Cynthia Williams Fordham,</w:t>
      </w:r>
      <w:r w:rsidR="008F7A43">
        <w:rPr>
          <w:szCs w:val="26"/>
        </w:rPr>
        <w:t xml:space="preserve"> </w:t>
      </w:r>
      <w:r w:rsidR="00C55576">
        <w:rPr>
          <w:szCs w:val="26"/>
        </w:rPr>
        <w:t>issued</w:t>
      </w:r>
      <w:r w:rsidR="008F7A43">
        <w:rPr>
          <w:szCs w:val="26"/>
        </w:rPr>
        <w:t xml:space="preserve"> </w:t>
      </w:r>
      <w:r w:rsidR="000B5E9B">
        <w:rPr>
          <w:szCs w:val="26"/>
        </w:rPr>
        <w:t>on March 25, 2015</w:t>
      </w:r>
      <w:r w:rsidR="00101D54">
        <w:rPr>
          <w:szCs w:val="26"/>
        </w:rPr>
        <w:t>, in the above-captioned proceeding</w:t>
      </w:r>
      <w:r w:rsidR="00B47B46">
        <w:rPr>
          <w:szCs w:val="26"/>
        </w:rPr>
        <w:t>.</w:t>
      </w:r>
      <w:r w:rsidRPr="00571F5C">
        <w:rPr>
          <w:szCs w:val="26"/>
        </w:rPr>
        <w:t xml:space="preserve"> </w:t>
      </w:r>
      <w:r w:rsidR="00B47B46">
        <w:rPr>
          <w:szCs w:val="26"/>
        </w:rPr>
        <w:t xml:space="preserve"> </w:t>
      </w:r>
      <w:r w:rsidR="006814B0">
        <w:rPr>
          <w:szCs w:val="26"/>
        </w:rPr>
        <w:t>P</w:t>
      </w:r>
      <w:r w:rsidR="000B5E9B">
        <w:rPr>
          <w:szCs w:val="26"/>
        </w:rPr>
        <w:t>ECO Energy Company (PECO or Respondent</w:t>
      </w:r>
      <w:r w:rsidR="006814B0">
        <w:rPr>
          <w:szCs w:val="26"/>
        </w:rPr>
        <w:t xml:space="preserve">) filed </w:t>
      </w:r>
      <w:r w:rsidR="00170C7D">
        <w:rPr>
          <w:szCs w:val="26"/>
        </w:rPr>
        <w:t xml:space="preserve">Replies to Exceptions </w:t>
      </w:r>
      <w:r w:rsidR="006814B0">
        <w:rPr>
          <w:szCs w:val="26"/>
        </w:rPr>
        <w:t xml:space="preserve">on </w:t>
      </w:r>
      <w:r w:rsidR="000B5E9B">
        <w:rPr>
          <w:szCs w:val="26"/>
        </w:rPr>
        <w:t>April 23</w:t>
      </w:r>
      <w:r w:rsidR="006814B0">
        <w:rPr>
          <w:szCs w:val="26"/>
        </w:rPr>
        <w:t>, 201</w:t>
      </w:r>
      <w:r w:rsidR="000B5E9B">
        <w:rPr>
          <w:szCs w:val="26"/>
        </w:rPr>
        <w:t>5</w:t>
      </w:r>
      <w:r w:rsidRPr="00571F5C">
        <w:rPr>
          <w:szCs w:val="26"/>
        </w:rPr>
        <w:t>.</w:t>
      </w:r>
      <w:r w:rsidR="00D76068">
        <w:rPr>
          <w:szCs w:val="26"/>
        </w:rPr>
        <w:t xml:space="preserve">  </w:t>
      </w:r>
      <w:r w:rsidR="00D76068" w:rsidRPr="00964EB1">
        <w:rPr>
          <w:szCs w:val="26"/>
        </w:rPr>
        <w:t>For the reasons set forth herein, we shall</w:t>
      </w:r>
      <w:r w:rsidR="003C55F4" w:rsidRPr="00964EB1">
        <w:rPr>
          <w:szCs w:val="26"/>
        </w:rPr>
        <w:t xml:space="preserve"> </w:t>
      </w:r>
      <w:r w:rsidR="000A6448">
        <w:rPr>
          <w:szCs w:val="26"/>
        </w:rPr>
        <w:t>grant, in part,</w:t>
      </w:r>
      <w:r w:rsidR="00964EB1" w:rsidRPr="00F600E3">
        <w:rPr>
          <w:szCs w:val="26"/>
        </w:rPr>
        <w:t xml:space="preserve"> the Complainant’s Exceptions and </w:t>
      </w:r>
      <w:r w:rsidR="000A6448">
        <w:rPr>
          <w:szCs w:val="26"/>
        </w:rPr>
        <w:t>modify</w:t>
      </w:r>
      <w:r w:rsidR="00964EB1" w:rsidRPr="00F600E3">
        <w:rPr>
          <w:szCs w:val="26"/>
        </w:rPr>
        <w:t xml:space="preserve"> the Initial Decision.  </w:t>
      </w:r>
    </w:p>
    <w:p w:rsidR="003C55F4" w:rsidRPr="00964EB1" w:rsidRDefault="00964EB1" w:rsidP="003C55F4">
      <w:pPr>
        <w:spacing w:line="360" w:lineRule="auto"/>
        <w:ind w:firstLine="1440"/>
        <w:rPr>
          <w:szCs w:val="26"/>
        </w:rPr>
      </w:pPr>
      <w:r w:rsidRPr="00964EB1">
        <w:rPr>
          <w:szCs w:val="26"/>
        </w:rPr>
        <w:t xml:space="preserve"> </w:t>
      </w:r>
      <w:r w:rsidR="00A155CD" w:rsidRPr="00964EB1">
        <w:rPr>
          <w:szCs w:val="26"/>
        </w:rPr>
        <w:t xml:space="preserve">   </w:t>
      </w:r>
    </w:p>
    <w:p w:rsidR="0058255E" w:rsidRDefault="0058255E" w:rsidP="003C55F4">
      <w:pPr>
        <w:spacing w:line="360" w:lineRule="auto"/>
        <w:ind w:left="720" w:hanging="720"/>
        <w:jc w:val="center"/>
        <w:rPr>
          <w:b/>
          <w:szCs w:val="26"/>
        </w:rPr>
      </w:pPr>
    </w:p>
    <w:p w:rsidR="00524BED" w:rsidRDefault="00524BED" w:rsidP="003C55F4">
      <w:pPr>
        <w:spacing w:line="360" w:lineRule="auto"/>
        <w:ind w:left="720" w:hanging="720"/>
        <w:jc w:val="center"/>
        <w:rPr>
          <w:b/>
          <w:szCs w:val="26"/>
        </w:rPr>
      </w:pPr>
      <w:r>
        <w:rPr>
          <w:b/>
          <w:szCs w:val="26"/>
        </w:rPr>
        <w:lastRenderedPageBreak/>
        <w:t>History of the Proceeding</w:t>
      </w:r>
    </w:p>
    <w:p w:rsidR="00567496" w:rsidRDefault="00567496" w:rsidP="00524BED">
      <w:pPr>
        <w:spacing w:line="360" w:lineRule="auto"/>
        <w:rPr>
          <w:szCs w:val="26"/>
        </w:rPr>
      </w:pPr>
    </w:p>
    <w:p w:rsidR="00E72B7F" w:rsidRPr="007120F0" w:rsidRDefault="00E72B7F" w:rsidP="00E72B7F">
      <w:pPr>
        <w:pStyle w:val="BodyText"/>
        <w:tabs>
          <w:tab w:val="left" w:pos="0"/>
        </w:tabs>
        <w:spacing w:after="0" w:line="360" w:lineRule="auto"/>
        <w:rPr>
          <w:b/>
          <w:szCs w:val="24"/>
        </w:rPr>
      </w:pPr>
      <w:r>
        <w:rPr>
          <w:szCs w:val="24"/>
        </w:rPr>
        <w:tab/>
      </w:r>
      <w:r>
        <w:rPr>
          <w:szCs w:val="24"/>
        </w:rPr>
        <w:tab/>
      </w:r>
      <w:r w:rsidRPr="00ED180F">
        <w:rPr>
          <w:szCs w:val="24"/>
        </w:rPr>
        <w:t>On August 1</w:t>
      </w:r>
      <w:r>
        <w:rPr>
          <w:szCs w:val="24"/>
        </w:rPr>
        <w:t xml:space="preserve">5, 2013, </w:t>
      </w:r>
      <w:r w:rsidR="003A2EBC">
        <w:rPr>
          <w:szCs w:val="24"/>
        </w:rPr>
        <w:t>Mr.</w:t>
      </w:r>
      <w:r>
        <w:rPr>
          <w:szCs w:val="24"/>
        </w:rPr>
        <w:t xml:space="preserve"> Kamenik </w:t>
      </w:r>
      <w:r w:rsidRPr="00ED180F">
        <w:rPr>
          <w:szCs w:val="24"/>
        </w:rPr>
        <w:t xml:space="preserve">filed a </w:t>
      </w:r>
      <w:r w:rsidR="003A2EBC">
        <w:rPr>
          <w:szCs w:val="24"/>
        </w:rPr>
        <w:t>F</w:t>
      </w:r>
      <w:r w:rsidRPr="00ED180F">
        <w:rPr>
          <w:szCs w:val="24"/>
        </w:rPr>
        <w:t xml:space="preserve">ormal </w:t>
      </w:r>
      <w:r w:rsidR="003A2EBC">
        <w:rPr>
          <w:szCs w:val="24"/>
        </w:rPr>
        <w:t>C</w:t>
      </w:r>
      <w:r w:rsidRPr="00ED180F">
        <w:rPr>
          <w:szCs w:val="24"/>
        </w:rPr>
        <w:t>omplaint against PECO</w:t>
      </w:r>
      <w:r w:rsidR="003A2EBC">
        <w:rPr>
          <w:szCs w:val="24"/>
        </w:rPr>
        <w:t>,</w:t>
      </w:r>
      <w:r w:rsidRPr="00ED180F">
        <w:rPr>
          <w:szCs w:val="24"/>
        </w:rPr>
        <w:t xml:space="preserve"> alleging</w:t>
      </w:r>
      <w:r w:rsidR="003A2EBC">
        <w:rPr>
          <w:szCs w:val="24"/>
        </w:rPr>
        <w:t xml:space="preserve">, </w:t>
      </w:r>
      <w:r w:rsidR="003A2EBC" w:rsidRPr="003A2EBC">
        <w:rPr>
          <w:i/>
          <w:szCs w:val="24"/>
        </w:rPr>
        <w:t>inter alia</w:t>
      </w:r>
      <w:r w:rsidR="003A2EBC">
        <w:rPr>
          <w:szCs w:val="24"/>
        </w:rPr>
        <w:t>, the following</w:t>
      </w:r>
      <w:r w:rsidRPr="00ED180F">
        <w:rPr>
          <w:szCs w:val="24"/>
        </w:rPr>
        <w:t xml:space="preserve">: </w:t>
      </w:r>
      <w:r w:rsidR="003A2EBC">
        <w:rPr>
          <w:szCs w:val="24"/>
        </w:rPr>
        <w:t xml:space="preserve"> </w:t>
      </w:r>
      <w:r w:rsidRPr="00ED180F">
        <w:rPr>
          <w:szCs w:val="24"/>
        </w:rPr>
        <w:t xml:space="preserve">that the Respondent </w:t>
      </w:r>
      <w:r w:rsidR="003A2EBC">
        <w:rPr>
          <w:szCs w:val="24"/>
        </w:rPr>
        <w:t>was</w:t>
      </w:r>
      <w:r w:rsidRPr="00ED180F">
        <w:rPr>
          <w:szCs w:val="24"/>
        </w:rPr>
        <w:t xml:space="preserve"> threatening to shut off his service; </w:t>
      </w:r>
      <w:r w:rsidR="003A2EBC">
        <w:rPr>
          <w:szCs w:val="24"/>
        </w:rPr>
        <w:t xml:space="preserve">and </w:t>
      </w:r>
      <w:r w:rsidRPr="00ED180F">
        <w:rPr>
          <w:szCs w:val="24"/>
        </w:rPr>
        <w:t xml:space="preserve">that </w:t>
      </w:r>
      <w:r w:rsidR="003A2EBC">
        <w:rPr>
          <w:szCs w:val="24"/>
        </w:rPr>
        <w:t xml:space="preserve">he would like a new payment arrangement, as </w:t>
      </w:r>
      <w:r w:rsidRPr="00ED180F">
        <w:rPr>
          <w:szCs w:val="24"/>
        </w:rPr>
        <w:t>the prior payment arrangement was based on his income when he was working or receiving unemployment</w:t>
      </w:r>
      <w:r w:rsidR="005E7B4F">
        <w:rPr>
          <w:szCs w:val="24"/>
        </w:rPr>
        <w:t xml:space="preserve"> and his income has since decreased</w:t>
      </w:r>
      <w:r w:rsidRPr="00ED180F">
        <w:rPr>
          <w:szCs w:val="24"/>
        </w:rPr>
        <w:t>.</w:t>
      </w:r>
      <w:r w:rsidR="005E7B4F">
        <w:rPr>
          <w:szCs w:val="24"/>
        </w:rPr>
        <w:t xml:space="preserve">  </w:t>
      </w:r>
      <w:r w:rsidRPr="00ED180F">
        <w:rPr>
          <w:szCs w:val="24"/>
        </w:rPr>
        <w:t xml:space="preserve">  </w:t>
      </w:r>
    </w:p>
    <w:p w:rsidR="00E72B7F" w:rsidRPr="00ED180F" w:rsidRDefault="00E72B7F" w:rsidP="00E72B7F">
      <w:pPr>
        <w:pStyle w:val="BodyText"/>
        <w:tabs>
          <w:tab w:val="left" w:pos="0"/>
        </w:tabs>
        <w:spacing w:after="0" w:line="360" w:lineRule="auto"/>
        <w:rPr>
          <w:szCs w:val="24"/>
        </w:rPr>
      </w:pPr>
    </w:p>
    <w:p w:rsidR="00D42752" w:rsidRDefault="00E72B7F" w:rsidP="00E72B7F">
      <w:pPr>
        <w:pStyle w:val="BodyText"/>
        <w:tabs>
          <w:tab w:val="left" w:pos="0"/>
        </w:tabs>
        <w:spacing w:after="0" w:line="360" w:lineRule="auto"/>
        <w:rPr>
          <w:szCs w:val="24"/>
        </w:rPr>
      </w:pPr>
      <w:r w:rsidRPr="00ED180F">
        <w:rPr>
          <w:szCs w:val="24"/>
        </w:rPr>
        <w:tab/>
      </w:r>
      <w:r w:rsidRPr="00ED180F">
        <w:rPr>
          <w:szCs w:val="24"/>
        </w:rPr>
        <w:tab/>
        <w:t xml:space="preserve">On August 22, 2013, the Respondent filed an </w:t>
      </w:r>
      <w:r w:rsidR="003A2EBC">
        <w:rPr>
          <w:szCs w:val="24"/>
        </w:rPr>
        <w:t>A</w:t>
      </w:r>
      <w:r w:rsidRPr="00ED180F">
        <w:rPr>
          <w:szCs w:val="24"/>
        </w:rPr>
        <w:t xml:space="preserve">nswer and </w:t>
      </w:r>
      <w:r w:rsidR="003A2EBC">
        <w:rPr>
          <w:szCs w:val="24"/>
        </w:rPr>
        <w:t>N</w:t>
      </w:r>
      <w:r w:rsidRPr="00ED180F">
        <w:rPr>
          <w:szCs w:val="24"/>
        </w:rPr>
        <w:t xml:space="preserve">ew </w:t>
      </w:r>
      <w:r w:rsidR="003A2EBC">
        <w:rPr>
          <w:szCs w:val="24"/>
        </w:rPr>
        <w:t>M</w:t>
      </w:r>
      <w:r w:rsidRPr="00ED180F">
        <w:rPr>
          <w:szCs w:val="24"/>
        </w:rPr>
        <w:t xml:space="preserve">atter.  The Respondent </w:t>
      </w:r>
      <w:r w:rsidR="003A2EBC">
        <w:rPr>
          <w:szCs w:val="24"/>
        </w:rPr>
        <w:t xml:space="preserve">denied the material allegations in the Complaint.  </w:t>
      </w:r>
      <w:r w:rsidR="005E7B4F">
        <w:rPr>
          <w:szCs w:val="24"/>
        </w:rPr>
        <w:t>Additionally, t</w:t>
      </w:r>
      <w:r w:rsidRPr="00ED180F">
        <w:rPr>
          <w:szCs w:val="24"/>
        </w:rPr>
        <w:t>he Respondent</w:t>
      </w:r>
      <w:r w:rsidR="005E7B4F">
        <w:rPr>
          <w:szCs w:val="24"/>
        </w:rPr>
        <w:t xml:space="preserve"> argued </w:t>
      </w:r>
      <w:r w:rsidRPr="00ED180F">
        <w:rPr>
          <w:szCs w:val="24"/>
        </w:rPr>
        <w:t xml:space="preserve">that the Complainant </w:t>
      </w:r>
      <w:r w:rsidR="005E7B4F">
        <w:rPr>
          <w:szCs w:val="24"/>
        </w:rPr>
        <w:t>wa</w:t>
      </w:r>
      <w:r w:rsidRPr="00ED180F">
        <w:rPr>
          <w:szCs w:val="24"/>
        </w:rPr>
        <w:t>s not entitled to an additional Commission issued payment a</w:t>
      </w:r>
      <w:r w:rsidR="005E7B4F">
        <w:rPr>
          <w:szCs w:val="24"/>
        </w:rPr>
        <w:t>rrangement</w:t>
      </w:r>
      <w:r w:rsidRPr="00ED180F">
        <w:rPr>
          <w:szCs w:val="24"/>
        </w:rPr>
        <w:t xml:space="preserve"> </w:t>
      </w:r>
      <w:r w:rsidR="005E7B4F">
        <w:rPr>
          <w:szCs w:val="24"/>
        </w:rPr>
        <w:t xml:space="preserve">under </w:t>
      </w:r>
      <w:r w:rsidR="00D42752">
        <w:rPr>
          <w:szCs w:val="24"/>
        </w:rPr>
        <w:t xml:space="preserve">Section 1405(d) of the Public Utility Code (Code), </w:t>
      </w:r>
    </w:p>
    <w:p w:rsidR="00E72B7F" w:rsidRDefault="00D42752" w:rsidP="00E72B7F">
      <w:pPr>
        <w:pStyle w:val="BodyText"/>
        <w:tabs>
          <w:tab w:val="left" w:pos="0"/>
        </w:tabs>
        <w:spacing w:after="0" w:line="360" w:lineRule="auto"/>
        <w:rPr>
          <w:szCs w:val="24"/>
        </w:rPr>
      </w:pPr>
      <w:r>
        <w:rPr>
          <w:szCs w:val="24"/>
        </w:rPr>
        <w:t xml:space="preserve">66 Pa. C.S. § 1405(d), </w:t>
      </w:r>
      <w:r w:rsidR="00E72B7F" w:rsidRPr="00ED180F">
        <w:rPr>
          <w:szCs w:val="24"/>
        </w:rPr>
        <w:t xml:space="preserve">since the Complainant </w:t>
      </w:r>
      <w:r w:rsidR="005E7B4F">
        <w:rPr>
          <w:szCs w:val="24"/>
        </w:rPr>
        <w:t xml:space="preserve">defaulted on a prior payment arrangement and did </w:t>
      </w:r>
      <w:r w:rsidR="00E72B7F" w:rsidRPr="00ED180F">
        <w:rPr>
          <w:szCs w:val="24"/>
        </w:rPr>
        <w:t>not demonstrat</w:t>
      </w:r>
      <w:r>
        <w:rPr>
          <w:szCs w:val="24"/>
        </w:rPr>
        <w:t>e</w:t>
      </w:r>
      <w:r w:rsidR="00E72B7F" w:rsidRPr="00ED180F">
        <w:rPr>
          <w:szCs w:val="24"/>
        </w:rPr>
        <w:t xml:space="preserve"> a </w:t>
      </w:r>
      <w:r>
        <w:rPr>
          <w:szCs w:val="24"/>
        </w:rPr>
        <w:t xml:space="preserve">significant </w:t>
      </w:r>
      <w:r w:rsidR="00E72B7F" w:rsidRPr="00ED180F">
        <w:rPr>
          <w:szCs w:val="24"/>
        </w:rPr>
        <w:t xml:space="preserve">change </w:t>
      </w:r>
      <w:r>
        <w:rPr>
          <w:szCs w:val="24"/>
        </w:rPr>
        <w:t>in</w:t>
      </w:r>
      <w:r w:rsidR="00E72B7F" w:rsidRPr="00ED180F">
        <w:rPr>
          <w:szCs w:val="24"/>
        </w:rPr>
        <w:t xml:space="preserve"> income.</w:t>
      </w:r>
      <w:r>
        <w:rPr>
          <w:szCs w:val="24"/>
        </w:rPr>
        <w:t xml:space="preserve">  </w:t>
      </w:r>
      <w:r w:rsidR="00E72B7F" w:rsidRPr="00ED180F">
        <w:rPr>
          <w:szCs w:val="24"/>
        </w:rPr>
        <w:t xml:space="preserve">    </w:t>
      </w:r>
    </w:p>
    <w:p w:rsidR="00E72B7F" w:rsidRPr="00E33F68" w:rsidRDefault="00E72B7F" w:rsidP="00E72B7F">
      <w:pPr>
        <w:pStyle w:val="BodyText"/>
        <w:tabs>
          <w:tab w:val="left" w:pos="0"/>
        </w:tabs>
        <w:spacing w:after="0" w:line="360" w:lineRule="auto"/>
        <w:rPr>
          <w:szCs w:val="24"/>
        </w:rPr>
      </w:pPr>
    </w:p>
    <w:p w:rsidR="00E72B7F" w:rsidRPr="003E187E" w:rsidRDefault="00A34745" w:rsidP="003F18FC">
      <w:pPr>
        <w:pStyle w:val="ParaTab1"/>
        <w:tabs>
          <w:tab w:val="left" w:pos="2160"/>
        </w:tabs>
        <w:spacing w:line="360" w:lineRule="auto"/>
        <w:rPr>
          <w:rFonts w:ascii="Times New Roman" w:hAnsi="Times New Roman"/>
          <w:sz w:val="26"/>
        </w:rPr>
      </w:pPr>
      <w:r w:rsidRPr="003E187E">
        <w:rPr>
          <w:rFonts w:ascii="Times New Roman" w:hAnsi="Times New Roman"/>
          <w:sz w:val="26"/>
        </w:rPr>
        <w:t>A</w:t>
      </w:r>
      <w:r w:rsidR="00E72B7F" w:rsidRPr="003E187E">
        <w:rPr>
          <w:rFonts w:ascii="Times New Roman" w:hAnsi="Times New Roman"/>
          <w:sz w:val="26"/>
        </w:rPr>
        <w:t xml:space="preserve"> </w:t>
      </w:r>
      <w:r w:rsidRPr="003E187E">
        <w:rPr>
          <w:rFonts w:ascii="Times New Roman" w:hAnsi="Times New Roman"/>
          <w:sz w:val="26"/>
        </w:rPr>
        <w:t>H</w:t>
      </w:r>
      <w:r w:rsidR="00E72B7F" w:rsidRPr="003E187E">
        <w:rPr>
          <w:rFonts w:ascii="Times New Roman" w:hAnsi="Times New Roman"/>
          <w:sz w:val="26"/>
        </w:rPr>
        <w:t xml:space="preserve">earing </w:t>
      </w:r>
      <w:r w:rsidRPr="003E187E">
        <w:rPr>
          <w:rFonts w:ascii="Times New Roman" w:hAnsi="Times New Roman"/>
          <w:sz w:val="26"/>
        </w:rPr>
        <w:t>N</w:t>
      </w:r>
      <w:r w:rsidR="00E72B7F" w:rsidRPr="003E187E">
        <w:rPr>
          <w:rFonts w:ascii="Times New Roman" w:hAnsi="Times New Roman"/>
          <w:sz w:val="26"/>
        </w:rPr>
        <w:t xml:space="preserve">otice dated August 28, 2013, </w:t>
      </w:r>
      <w:r w:rsidRPr="003E187E">
        <w:rPr>
          <w:rFonts w:ascii="Times New Roman" w:hAnsi="Times New Roman"/>
          <w:sz w:val="26"/>
        </w:rPr>
        <w:t xml:space="preserve">was issued to the Parties, scheduling a </w:t>
      </w:r>
      <w:r w:rsidR="00E72B7F" w:rsidRPr="003E187E">
        <w:rPr>
          <w:rFonts w:ascii="Times New Roman" w:hAnsi="Times New Roman"/>
          <w:sz w:val="26"/>
        </w:rPr>
        <w:t xml:space="preserve">hearing </w:t>
      </w:r>
      <w:r w:rsidRPr="003E187E">
        <w:rPr>
          <w:rFonts w:ascii="Times New Roman" w:hAnsi="Times New Roman"/>
          <w:sz w:val="26"/>
        </w:rPr>
        <w:t>on</w:t>
      </w:r>
      <w:r w:rsidR="00E72B7F" w:rsidRPr="003E187E">
        <w:rPr>
          <w:rFonts w:ascii="Times New Roman" w:hAnsi="Times New Roman"/>
          <w:sz w:val="26"/>
        </w:rPr>
        <w:t xml:space="preserve"> November 12, 2013.</w:t>
      </w:r>
      <w:r w:rsidRPr="003E187E">
        <w:rPr>
          <w:rFonts w:ascii="Times New Roman" w:hAnsi="Times New Roman"/>
          <w:sz w:val="26"/>
        </w:rPr>
        <w:t xml:space="preserve">  Additionally, the ALJ sent the Parties a</w:t>
      </w:r>
      <w:r w:rsidR="00E72B7F" w:rsidRPr="003E187E">
        <w:rPr>
          <w:rFonts w:ascii="Times New Roman" w:hAnsi="Times New Roman"/>
          <w:sz w:val="26"/>
        </w:rPr>
        <w:t xml:space="preserve"> Prehearing Order, dated October 16, 2013.</w:t>
      </w:r>
      <w:r w:rsidRPr="003E187E">
        <w:rPr>
          <w:rFonts w:ascii="Times New Roman" w:hAnsi="Times New Roman"/>
          <w:sz w:val="26"/>
        </w:rPr>
        <w:t xml:space="preserve">  </w:t>
      </w:r>
      <w:r w:rsidR="00E72B7F" w:rsidRPr="003E187E">
        <w:rPr>
          <w:rFonts w:ascii="Times New Roman" w:hAnsi="Times New Roman"/>
          <w:sz w:val="26"/>
        </w:rPr>
        <w:t>The time, date</w:t>
      </w:r>
      <w:r w:rsidRPr="003E187E">
        <w:rPr>
          <w:rFonts w:ascii="Times New Roman" w:hAnsi="Times New Roman"/>
          <w:sz w:val="26"/>
        </w:rPr>
        <w:t>,</w:t>
      </w:r>
      <w:r w:rsidR="00E72B7F" w:rsidRPr="003E187E">
        <w:rPr>
          <w:rFonts w:ascii="Times New Roman" w:hAnsi="Times New Roman"/>
          <w:sz w:val="26"/>
        </w:rPr>
        <w:t xml:space="preserve"> and location of the November 12, 2013 hearing were included in the </w:t>
      </w:r>
      <w:r w:rsidR="003F18FC" w:rsidRPr="003E187E">
        <w:rPr>
          <w:rFonts w:ascii="Times New Roman" w:hAnsi="Times New Roman"/>
          <w:sz w:val="26"/>
        </w:rPr>
        <w:t>H</w:t>
      </w:r>
      <w:r w:rsidR="00E72B7F" w:rsidRPr="003E187E">
        <w:rPr>
          <w:rFonts w:ascii="Times New Roman" w:hAnsi="Times New Roman"/>
          <w:sz w:val="26"/>
        </w:rPr>
        <w:t xml:space="preserve">earing </w:t>
      </w:r>
      <w:r w:rsidR="003F18FC" w:rsidRPr="003E187E">
        <w:rPr>
          <w:rFonts w:ascii="Times New Roman" w:hAnsi="Times New Roman"/>
          <w:sz w:val="26"/>
        </w:rPr>
        <w:t>No</w:t>
      </w:r>
      <w:r w:rsidR="00E72B7F" w:rsidRPr="003E187E">
        <w:rPr>
          <w:rFonts w:ascii="Times New Roman" w:hAnsi="Times New Roman"/>
          <w:sz w:val="26"/>
        </w:rPr>
        <w:t>tice and the Prehearing Order.</w:t>
      </w:r>
      <w:r w:rsidR="003F18FC" w:rsidRPr="003E187E">
        <w:rPr>
          <w:rFonts w:ascii="Times New Roman" w:hAnsi="Times New Roman"/>
          <w:sz w:val="26"/>
        </w:rPr>
        <w:t xml:space="preserve">  Both documents also notified the Parties that the case would be dismissed if the Complainant was not present or failed to participate in the hearing and present evidence in support of the Complaint.</w:t>
      </w:r>
      <w:r w:rsidR="000E7328">
        <w:rPr>
          <w:rFonts w:ascii="Times New Roman" w:hAnsi="Times New Roman"/>
          <w:sz w:val="26"/>
        </w:rPr>
        <w:t xml:space="preserve">  </w:t>
      </w:r>
    </w:p>
    <w:p w:rsidR="00E72B7F" w:rsidRDefault="00E72B7F" w:rsidP="00E72B7F">
      <w:pPr>
        <w:pStyle w:val="BodyText"/>
        <w:tabs>
          <w:tab w:val="left" w:pos="720"/>
        </w:tabs>
        <w:spacing w:after="0" w:line="360" w:lineRule="auto"/>
        <w:rPr>
          <w:b/>
          <w:szCs w:val="24"/>
        </w:rPr>
      </w:pPr>
    </w:p>
    <w:p w:rsidR="00E72B7F" w:rsidRDefault="00E72B7F" w:rsidP="00E72B7F">
      <w:pPr>
        <w:pStyle w:val="BodyText"/>
        <w:tabs>
          <w:tab w:val="left" w:pos="-90"/>
          <w:tab w:val="left" w:pos="0"/>
        </w:tabs>
        <w:spacing w:after="0" w:line="360" w:lineRule="auto"/>
        <w:rPr>
          <w:szCs w:val="24"/>
        </w:rPr>
      </w:pPr>
      <w:r>
        <w:rPr>
          <w:szCs w:val="24"/>
        </w:rPr>
        <w:tab/>
      </w:r>
      <w:r>
        <w:rPr>
          <w:szCs w:val="24"/>
        </w:rPr>
        <w:tab/>
        <w:t xml:space="preserve">The </w:t>
      </w:r>
      <w:r w:rsidR="003E187E">
        <w:rPr>
          <w:szCs w:val="24"/>
        </w:rPr>
        <w:t>ALJ</w:t>
      </w:r>
      <w:r>
        <w:rPr>
          <w:szCs w:val="24"/>
        </w:rPr>
        <w:t xml:space="preserve"> received a note from the Complainant at the end of the day on November 7, 2013.  The Complainant requested a continuance because he had a pressing matter at home that involved his fifteen-year-old daughter</w:t>
      </w:r>
      <w:r w:rsidR="003E187E">
        <w:rPr>
          <w:szCs w:val="24"/>
        </w:rPr>
        <w:t>.</w:t>
      </w:r>
      <w:r>
        <w:rPr>
          <w:szCs w:val="24"/>
        </w:rPr>
        <w:t xml:space="preserve"> </w:t>
      </w:r>
      <w:r w:rsidR="003E187E">
        <w:rPr>
          <w:szCs w:val="24"/>
        </w:rPr>
        <w:t xml:space="preserve"> </w:t>
      </w:r>
      <w:r w:rsidR="00A93195">
        <w:rPr>
          <w:szCs w:val="24"/>
        </w:rPr>
        <w:t xml:space="preserve">The Complainant stated that he </w:t>
      </w:r>
      <w:r w:rsidR="00FB0E8A">
        <w:rPr>
          <w:szCs w:val="24"/>
        </w:rPr>
        <w:t>w</w:t>
      </w:r>
      <w:r w:rsidR="00A93195">
        <w:rPr>
          <w:szCs w:val="24"/>
        </w:rPr>
        <w:t xml:space="preserve">ould provide support for the continuance at a future hearing.  Tr. at 3.  After receiving the Complainant’s request, the ALJ was out of the office on November 8, 2013, and the Commission was closed on Veteran’s Day on November 11, 2013.  </w:t>
      </w:r>
      <w:r>
        <w:rPr>
          <w:szCs w:val="24"/>
        </w:rPr>
        <w:t>The</w:t>
      </w:r>
      <w:r w:rsidR="003E187E">
        <w:rPr>
          <w:szCs w:val="24"/>
        </w:rPr>
        <w:t xml:space="preserve"> ALJ </w:t>
      </w:r>
      <w:r w:rsidR="003E187E">
        <w:rPr>
          <w:szCs w:val="24"/>
        </w:rPr>
        <w:lastRenderedPageBreak/>
        <w:t>provided a</w:t>
      </w:r>
      <w:r>
        <w:rPr>
          <w:szCs w:val="24"/>
        </w:rPr>
        <w:t xml:space="preserve"> copy of the </w:t>
      </w:r>
      <w:r w:rsidR="00A93195">
        <w:rPr>
          <w:szCs w:val="24"/>
        </w:rPr>
        <w:t xml:space="preserve">Complainant’s </w:t>
      </w:r>
      <w:r>
        <w:rPr>
          <w:szCs w:val="24"/>
        </w:rPr>
        <w:t xml:space="preserve">request to the Respondent’s attorney and asked her to contact </w:t>
      </w:r>
      <w:r w:rsidR="003E187E">
        <w:rPr>
          <w:szCs w:val="24"/>
        </w:rPr>
        <w:t>the ALJ’s</w:t>
      </w:r>
      <w:r>
        <w:rPr>
          <w:szCs w:val="24"/>
        </w:rPr>
        <w:t xml:space="preserve"> legal assistant if she agreed to a continuance.</w:t>
      </w:r>
      <w:r w:rsidR="00A93195">
        <w:rPr>
          <w:szCs w:val="24"/>
        </w:rPr>
        <w:t xml:space="preserve">  The ALJ also asked her legal assistant to contact the Complainant and inform him that the hearing would be held as scheduled.  The ALJ’s legal assistant advised the ALJ that she left a voice mail message for the Complainant but was </w:t>
      </w:r>
      <w:r w:rsidR="00F541DA">
        <w:rPr>
          <w:szCs w:val="24"/>
        </w:rPr>
        <w:t xml:space="preserve">unable to reach him.  Tr. at 4.   </w:t>
      </w:r>
      <w:r w:rsidR="00A93195">
        <w:rPr>
          <w:szCs w:val="24"/>
        </w:rPr>
        <w:t xml:space="preserve">   </w:t>
      </w:r>
      <w:r>
        <w:rPr>
          <w:szCs w:val="24"/>
        </w:rPr>
        <w:t xml:space="preserve">  </w:t>
      </w:r>
    </w:p>
    <w:p w:rsidR="00E72B7F" w:rsidRDefault="00E72B7F" w:rsidP="00E72B7F">
      <w:pPr>
        <w:pStyle w:val="BodyText"/>
        <w:tabs>
          <w:tab w:val="left" w:pos="-90"/>
          <w:tab w:val="left" w:pos="0"/>
        </w:tabs>
        <w:spacing w:after="0" w:line="360" w:lineRule="auto"/>
        <w:rPr>
          <w:szCs w:val="24"/>
        </w:rPr>
      </w:pPr>
    </w:p>
    <w:p w:rsidR="00E72B7F" w:rsidRPr="00E33F68" w:rsidRDefault="00E72B7F" w:rsidP="00E72B7F">
      <w:pPr>
        <w:pStyle w:val="BodyText"/>
        <w:tabs>
          <w:tab w:val="left" w:pos="-90"/>
          <w:tab w:val="left" w:pos="0"/>
        </w:tabs>
        <w:spacing w:after="0" w:line="360" w:lineRule="auto"/>
        <w:rPr>
          <w:szCs w:val="24"/>
        </w:rPr>
      </w:pPr>
      <w:r w:rsidRPr="00E33F68">
        <w:rPr>
          <w:szCs w:val="24"/>
        </w:rPr>
        <w:tab/>
      </w:r>
      <w:r w:rsidRPr="00E33F68">
        <w:rPr>
          <w:szCs w:val="24"/>
        </w:rPr>
        <w:tab/>
        <w:t xml:space="preserve">A hearing was </w:t>
      </w:r>
      <w:r w:rsidR="00206F3A">
        <w:rPr>
          <w:szCs w:val="24"/>
        </w:rPr>
        <w:t xml:space="preserve">convened, as scheduled, </w:t>
      </w:r>
      <w:r w:rsidRPr="00E33F68">
        <w:rPr>
          <w:szCs w:val="24"/>
        </w:rPr>
        <w:t>on November 12, 2013</w:t>
      </w:r>
      <w:r w:rsidRPr="00ED180F">
        <w:rPr>
          <w:szCs w:val="24"/>
        </w:rPr>
        <w:t>.</w:t>
      </w:r>
      <w:r w:rsidRPr="00E33F68">
        <w:rPr>
          <w:szCs w:val="24"/>
        </w:rPr>
        <w:t xml:space="preserve">  The Complainant did not appear.  </w:t>
      </w:r>
      <w:r w:rsidR="00206F3A">
        <w:rPr>
          <w:szCs w:val="24"/>
        </w:rPr>
        <w:t xml:space="preserve">PECO’s counsel and </w:t>
      </w:r>
      <w:r w:rsidR="00454656">
        <w:rPr>
          <w:szCs w:val="24"/>
        </w:rPr>
        <w:t>a witness for PECO were present.  PECO’s</w:t>
      </w:r>
      <w:r w:rsidRPr="00E33F68">
        <w:rPr>
          <w:szCs w:val="24"/>
        </w:rPr>
        <w:t xml:space="preserve"> counsel moved to dismiss the </w:t>
      </w:r>
      <w:r w:rsidR="00454656">
        <w:rPr>
          <w:szCs w:val="24"/>
        </w:rPr>
        <w:t>C</w:t>
      </w:r>
      <w:r w:rsidRPr="00E33F68">
        <w:rPr>
          <w:szCs w:val="24"/>
        </w:rPr>
        <w:t>omplaint with prejudice for lack of prosecution</w:t>
      </w:r>
      <w:r w:rsidR="00454656">
        <w:rPr>
          <w:szCs w:val="24"/>
        </w:rPr>
        <w:t xml:space="preserve">.  </w:t>
      </w:r>
      <w:r>
        <w:rPr>
          <w:szCs w:val="24"/>
        </w:rPr>
        <w:t xml:space="preserve"> Tr. </w:t>
      </w:r>
      <w:r w:rsidR="00454656">
        <w:rPr>
          <w:szCs w:val="24"/>
        </w:rPr>
        <w:t xml:space="preserve">at </w:t>
      </w:r>
      <w:r>
        <w:rPr>
          <w:szCs w:val="24"/>
        </w:rPr>
        <w:t>4, 5</w:t>
      </w:r>
      <w:r w:rsidRPr="00E33F68">
        <w:rPr>
          <w:szCs w:val="24"/>
        </w:rPr>
        <w:t>.</w:t>
      </w:r>
      <w:r w:rsidR="00ED6F65">
        <w:rPr>
          <w:szCs w:val="24"/>
        </w:rPr>
        <w:t xml:space="preserve">  </w:t>
      </w:r>
    </w:p>
    <w:p w:rsidR="00E72B7F" w:rsidRDefault="00E72B7F" w:rsidP="00E72B7F">
      <w:pPr>
        <w:pStyle w:val="BodyText"/>
        <w:tabs>
          <w:tab w:val="left" w:pos="-90"/>
        </w:tabs>
        <w:spacing w:after="0" w:line="360" w:lineRule="auto"/>
        <w:rPr>
          <w:szCs w:val="24"/>
        </w:rPr>
      </w:pPr>
    </w:p>
    <w:p w:rsidR="00E72B7F" w:rsidRDefault="00E72B7F" w:rsidP="002352D6">
      <w:pPr>
        <w:pStyle w:val="BodyText"/>
        <w:tabs>
          <w:tab w:val="left" w:pos="0"/>
        </w:tabs>
        <w:spacing w:after="0" w:line="360" w:lineRule="auto"/>
      </w:pPr>
      <w:r>
        <w:rPr>
          <w:szCs w:val="24"/>
        </w:rPr>
        <w:tab/>
      </w:r>
      <w:r>
        <w:rPr>
          <w:szCs w:val="24"/>
        </w:rPr>
        <w:tab/>
      </w:r>
      <w:r w:rsidR="002352D6">
        <w:rPr>
          <w:szCs w:val="24"/>
        </w:rPr>
        <w:t>The ALJ kept the</w:t>
      </w:r>
      <w:r>
        <w:rPr>
          <w:szCs w:val="24"/>
        </w:rPr>
        <w:t xml:space="preserve"> record open</w:t>
      </w:r>
      <w:r w:rsidR="002352D6">
        <w:rPr>
          <w:szCs w:val="24"/>
        </w:rPr>
        <w:t xml:space="preserve"> in light of correspondence the ALJ received from the Complainant and</w:t>
      </w:r>
      <w:r>
        <w:rPr>
          <w:szCs w:val="24"/>
        </w:rPr>
        <w:t xml:space="preserve"> to allow the </w:t>
      </w:r>
      <w:r w:rsidR="002352D6">
        <w:rPr>
          <w:szCs w:val="24"/>
        </w:rPr>
        <w:t>P</w:t>
      </w:r>
      <w:r>
        <w:rPr>
          <w:szCs w:val="24"/>
        </w:rPr>
        <w:t>arties to engage in settlement negotiations.</w:t>
      </w:r>
      <w:r w:rsidR="002352D6">
        <w:rPr>
          <w:szCs w:val="24"/>
        </w:rPr>
        <w:t xml:space="preserve">  </w:t>
      </w:r>
      <w:r>
        <w:rPr>
          <w:szCs w:val="24"/>
        </w:rPr>
        <w:t xml:space="preserve">  </w:t>
      </w:r>
      <w:r w:rsidR="002352D6">
        <w:rPr>
          <w:szCs w:val="24"/>
        </w:rPr>
        <w:t xml:space="preserve">Because the </w:t>
      </w:r>
      <w:r>
        <w:rPr>
          <w:szCs w:val="24"/>
        </w:rPr>
        <w:t xml:space="preserve">Respondent requested a ruling, the </w:t>
      </w:r>
      <w:r w:rsidR="002352D6">
        <w:rPr>
          <w:szCs w:val="24"/>
        </w:rPr>
        <w:t xml:space="preserve">ALJ closed the </w:t>
      </w:r>
      <w:r>
        <w:rPr>
          <w:szCs w:val="24"/>
        </w:rPr>
        <w:t xml:space="preserve">record </w:t>
      </w:r>
      <w:r w:rsidR="002352D6">
        <w:rPr>
          <w:szCs w:val="24"/>
        </w:rPr>
        <w:t>on June 19, 2014</w:t>
      </w:r>
      <w:r>
        <w:rPr>
          <w:szCs w:val="24"/>
        </w:rPr>
        <w:t>.</w:t>
      </w:r>
      <w:r w:rsidR="000E7328">
        <w:rPr>
          <w:szCs w:val="24"/>
        </w:rPr>
        <w:t xml:space="preserve">  I.D. at 2-3.</w:t>
      </w:r>
      <w:r w:rsidR="002352D6">
        <w:rPr>
          <w:szCs w:val="24"/>
        </w:rPr>
        <w:t xml:space="preserve"> </w:t>
      </w:r>
      <w:r w:rsidR="000E7328">
        <w:rPr>
          <w:szCs w:val="24"/>
        </w:rPr>
        <w:t xml:space="preserve"> </w:t>
      </w:r>
      <w:r w:rsidRPr="00E33F68">
        <w:rPr>
          <w:szCs w:val="24"/>
        </w:rPr>
        <w:t xml:space="preserve">The record consists of the pleadings and a </w:t>
      </w:r>
      <w:r w:rsidR="002352D6">
        <w:rPr>
          <w:szCs w:val="24"/>
        </w:rPr>
        <w:t>six</w:t>
      </w:r>
      <w:r w:rsidRPr="00E33F68">
        <w:rPr>
          <w:szCs w:val="24"/>
        </w:rPr>
        <w:t xml:space="preserve">-page transcript.  </w:t>
      </w:r>
    </w:p>
    <w:p w:rsidR="00E72B7F" w:rsidRDefault="00E72B7F" w:rsidP="00E37E1B">
      <w:pPr>
        <w:spacing w:line="360" w:lineRule="auto"/>
      </w:pPr>
    </w:p>
    <w:p w:rsidR="00FF5033" w:rsidRDefault="00464A04" w:rsidP="00E37E1B">
      <w:pPr>
        <w:spacing w:line="360" w:lineRule="auto"/>
      </w:pPr>
      <w:r>
        <w:tab/>
      </w:r>
      <w:r>
        <w:tab/>
        <w:t xml:space="preserve">In </w:t>
      </w:r>
      <w:r w:rsidR="00154271">
        <w:t>the</w:t>
      </w:r>
      <w:r>
        <w:t xml:space="preserve"> Initial Decision, issued </w:t>
      </w:r>
      <w:r w:rsidR="00F834EB">
        <w:t>M</w:t>
      </w:r>
      <w:r w:rsidR="002352D6">
        <w:t>arch 25, 2015</w:t>
      </w:r>
      <w:r>
        <w:t>,</w:t>
      </w:r>
      <w:r w:rsidR="009E2988">
        <w:t xml:space="preserve"> the ALJ </w:t>
      </w:r>
      <w:r w:rsidR="00B238DC">
        <w:t xml:space="preserve">granted </w:t>
      </w:r>
      <w:r w:rsidR="002352D6">
        <w:t>PECO’s</w:t>
      </w:r>
      <w:r w:rsidR="00B238DC">
        <w:t xml:space="preserve"> motion and </w:t>
      </w:r>
      <w:r w:rsidR="009E2988">
        <w:t xml:space="preserve">dismissed the Complaint with prejudice due to the Complainant’s failure to appear </w:t>
      </w:r>
      <w:r w:rsidR="002352D6">
        <w:t>and prosecute the case</w:t>
      </w:r>
      <w:r w:rsidR="009E2988">
        <w:t xml:space="preserve">.  </w:t>
      </w:r>
      <w:r w:rsidR="00DB4B5C">
        <w:t xml:space="preserve">I.D. at </w:t>
      </w:r>
      <w:r w:rsidR="002352D6">
        <w:t>1</w:t>
      </w:r>
      <w:r w:rsidR="00DB4B5C">
        <w:t xml:space="preserve">, </w:t>
      </w:r>
      <w:r w:rsidR="00FF5033">
        <w:t>5, 6</w:t>
      </w:r>
      <w:r w:rsidR="00DB4B5C">
        <w:t>.</w:t>
      </w:r>
      <w:r w:rsidR="00E37E1B">
        <w:t xml:space="preserve">  </w:t>
      </w:r>
    </w:p>
    <w:p w:rsidR="00FF5033" w:rsidRDefault="00FF5033" w:rsidP="00E37E1B">
      <w:pPr>
        <w:spacing w:line="360" w:lineRule="auto"/>
      </w:pPr>
    </w:p>
    <w:p w:rsidR="00F27EED" w:rsidRDefault="00FF5033" w:rsidP="00F27EED">
      <w:pPr>
        <w:spacing w:line="360" w:lineRule="auto"/>
      </w:pPr>
      <w:r>
        <w:tab/>
      </w:r>
      <w:r>
        <w:tab/>
      </w:r>
      <w:r w:rsidR="003B70B8">
        <w:t xml:space="preserve">As previously noted, the Complainant filed Exceptions on </w:t>
      </w:r>
      <w:r w:rsidR="000730CE">
        <w:t>April 13,</w:t>
      </w:r>
      <w:r w:rsidR="003B70B8">
        <w:t xml:space="preserve"> 201</w:t>
      </w:r>
      <w:r w:rsidR="000730CE">
        <w:t>5</w:t>
      </w:r>
      <w:r w:rsidR="003B70B8">
        <w:t>.</w:t>
      </w:r>
      <w:r w:rsidR="007D4B3F">
        <w:rPr>
          <w:rStyle w:val="FootnoteReference"/>
        </w:rPr>
        <w:footnoteReference w:id="1"/>
      </w:r>
      <w:r w:rsidR="003B70B8">
        <w:t xml:space="preserve">  </w:t>
      </w:r>
      <w:r w:rsidR="000730CE">
        <w:t>PECO</w:t>
      </w:r>
      <w:r w:rsidR="00B238DC">
        <w:t xml:space="preserve"> </w:t>
      </w:r>
      <w:r w:rsidR="003B70B8">
        <w:t xml:space="preserve">filed Replies to Exceptions on </w:t>
      </w:r>
      <w:r w:rsidR="00185E7E">
        <w:t>April 23, 2015</w:t>
      </w:r>
      <w:r w:rsidR="003B70B8">
        <w:t xml:space="preserve">.  </w:t>
      </w:r>
    </w:p>
    <w:p w:rsidR="000A6448" w:rsidRDefault="000A6448" w:rsidP="00F27EED">
      <w:pPr>
        <w:spacing w:line="360" w:lineRule="auto"/>
      </w:pPr>
    </w:p>
    <w:p w:rsidR="002C30A3" w:rsidRDefault="002C30A3" w:rsidP="00F27EED">
      <w:pPr>
        <w:spacing w:line="360" w:lineRule="auto"/>
      </w:pPr>
    </w:p>
    <w:p w:rsidR="00E33352" w:rsidRDefault="00F27EED" w:rsidP="00F27EED">
      <w:pPr>
        <w:spacing w:line="360" w:lineRule="auto"/>
        <w:jc w:val="center"/>
        <w:rPr>
          <w:b/>
          <w:szCs w:val="26"/>
        </w:rPr>
      </w:pPr>
      <w:r>
        <w:rPr>
          <w:b/>
          <w:szCs w:val="26"/>
        </w:rPr>
        <w:t>D</w:t>
      </w:r>
      <w:r w:rsidR="002561C5" w:rsidRPr="002561C5">
        <w:rPr>
          <w:b/>
          <w:szCs w:val="26"/>
        </w:rPr>
        <w:t>iscussion</w:t>
      </w:r>
    </w:p>
    <w:p w:rsidR="002561C5" w:rsidRDefault="002561C5" w:rsidP="002561C5">
      <w:pPr>
        <w:spacing w:line="360" w:lineRule="auto"/>
        <w:jc w:val="center"/>
        <w:rPr>
          <w:b/>
          <w:szCs w:val="26"/>
        </w:rPr>
      </w:pPr>
    </w:p>
    <w:p w:rsidR="00C42659" w:rsidRPr="00C42659" w:rsidRDefault="00C42659" w:rsidP="00C42659">
      <w:pPr>
        <w:widowControl w:val="0"/>
        <w:spacing w:line="360" w:lineRule="auto"/>
        <w:ind w:firstLine="1440"/>
        <w:rPr>
          <w:szCs w:val="26"/>
        </w:rPr>
      </w:pPr>
      <w:r w:rsidRPr="00C42659">
        <w:rPr>
          <w:szCs w:val="26"/>
        </w:rPr>
        <w:t xml:space="preserve">As the proponent of a rule or order, the Complainant in this proceeding bears the burden of proof pursuant to Section 332(a) of the </w:t>
      </w:r>
      <w:r w:rsidR="005E250D">
        <w:rPr>
          <w:szCs w:val="26"/>
        </w:rPr>
        <w:t>Code</w:t>
      </w:r>
      <w:r w:rsidR="00443DD7">
        <w:rPr>
          <w:szCs w:val="26"/>
        </w:rPr>
        <w:t>,</w:t>
      </w:r>
      <w:r w:rsidRPr="00C42659">
        <w:rPr>
          <w:szCs w:val="26"/>
        </w:rPr>
        <w:t xml:space="preserve"> 66 Pa. C.S. § 332(a).  To establish a sufficient case and satisfy the burden of proof, the Complainant must show that the Respondent is responsible or accountable for the problem described in the Complaint.  </w:t>
      </w:r>
      <w:r w:rsidRPr="00C42659">
        <w:rPr>
          <w:i/>
          <w:szCs w:val="26"/>
        </w:rPr>
        <w:t>Patterson v. The Bell Telephone Company of Pennsylvania</w:t>
      </w:r>
      <w:r w:rsidRPr="00C42659">
        <w:rPr>
          <w:szCs w:val="26"/>
        </w:rPr>
        <w:t xml:space="preserve">, 72 Pa. P.U.C. 196 (1990).  Such a showing must be by a preponderance of the evidence.  </w:t>
      </w:r>
      <w:r w:rsidRPr="00C42659">
        <w:rPr>
          <w:i/>
          <w:iCs/>
          <w:szCs w:val="26"/>
        </w:rPr>
        <w:t>Samuel J. Lansberry, Inc. v. Pa. PUC</w:t>
      </w:r>
      <w:r w:rsidRPr="00C42659">
        <w:rPr>
          <w:szCs w:val="26"/>
        </w:rPr>
        <w:t xml:space="preserve">, 578 A.2d 600 (Pa. Cmwlth. 1990), </w:t>
      </w:r>
      <w:r w:rsidRPr="00C42659">
        <w:rPr>
          <w:i/>
          <w:szCs w:val="26"/>
        </w:rPr>
        <w:t>alloc. denied,</w:t>
      </w:r>
      <w:r w:rsidRPr="00C42659">
        <w:rPr>
          <w:szCs w:val="26"/>
        </w:rPr>
        <w:t xml:space="preserve"> 529 Pa. 654, 602 A.2d 863 (1992).  That is, the Complainant’s evidence must be more convincing, by even the smallest amount, than that presented by the Respondent.  </w:t>
      </w:r>
      <w:r w:rsidRPr="00C42659">
        <w:rPr>
          <w:i/>
          <w:szCs w:val="26"/>
        </w:rPr>
        <w:t>Se-Ling Hosiery, Inc. v. Margulies</w:t>
      </w:r>
      <w:r w:rsidRPr="00C42659">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42659">
        <w:rPr>
          <w:i/>
          <w:szCs w:val="26"/>
        </w:rPr>
        <w:t xml:space="preserve">Norfolk &amp; Western Ry. Co. v. Pa. PUC, </w:t>
      </w:r>
      <w:r w:rsidRPr="00C42659">
        <w:rPr>
          <w:szCs w:val="26"/>
        </w:rPr>
        <w:t>489 Pa. 109, 413 A.2d 1037 (1980).</w:t>
      </w:r>
    </w:p>
    <w:p w:rsidR="00C42659" w:rsidRPr="00C42659" w:rsidRDefault="00C42659" w:rsidP="00C42659">
      <w:pPr>
        <w:widowControl w:val="0"/>
        <w:spacing w:line="360" w:lineRule="auto"/>
        <w:rPr>
          <w:szCs w:val="26"/>
        </w:rPr>
      </w:pPr>
    </w:p>
    <w:p w:rsidR="00C42659" w:rsidRDefault="00166C52" w:rsidP="00C42659">
      <w:pPr>
        <w:widowControl w:val="0"/>
        <w:spacing w:line="360" w:lineRule="auto"/>
        <w:ind w:firstLine="1440"/>
        <w:rPr>
          <w:szCs w:val="26"/>
        </w:rPr>
      </w:pPr>
      <w:r>
        <w:rPr>
          <w:szCs w:val="26"/>
        </w:rPr>
        <w:t>The ALJ</w:t>
      </w:r>
      <w:r w:rsidR="00DF7F58">
        <w:rPr>
          <w:szCs w:val="26"/>
        </w:rPr>
        <w:t xml:space="preserve"> </w:t>
      </w:r>
      <w:r w:rsidR="00C42659" w:rsidRPr="00C42659">
        <w:rPr>
          <w:szCs w:val="26"/>
        </w:rPr>
        <w:t xml:space="preserve">made </w:t>
      </w:r>
      <w:r w:rsidR="002644EC">
        <w:rPr>
          <w:szCs w:val="26"/>
        </w:rPr>
        <w:t>five</w:t>
      </w:r>
      <w:r>
        <w:rPr>
          <w:szCs w:val="26"/>
        </w:rPr>
        <w:t xml:space="preserve"> </w:t>
      </w:r>
      <w:r w:rsidR="00C42659" w:rsidRPr="00C42659">
        <w:rPr>
          <w:szCs w:val="26"/>
        </w:rPr>
        <w:t>Findings of Fact and reached</w:t>
      </w:r>
      <w:r w:rsidR="00DF7F58">
        <w:rPr>
          <w:szCs w:val="26"/>
        </w:rPr>
        <w:t xml:space="preserve"> </w:t>
      </w:r>
      <w:r w:rsidR="002644EC">
        <w:rPr>
          <w:szCs w:val="26"/>
        </w:rPr>
        <w:t>six</w:t>
      </w:r>
      <w:r w:rsidR="00C42659" w:rsidRPr="00C42659">
        <w:rPr>
          <w:szCs w:val="26"/>
        </w:rPr>
        <w:t xml:space="preserve"> Conclusions of Law.</w:t>
      </w:r>
      <w:r w:rsidR="00DF7F58">
        <w:rPr>
          <w:szCs w:val="26"/>
        </w:rPr>
        <w:t xml:space="preserve">  I.D. at </w:t>
      </w:r>
      <w:r w:rsidR="00C040CE">
        <w:rPr>
          <w:szCs w:val="26"/>
        </w:rPr>
        <w:t>3</w:t>
      </w:r>
      <w:r w:rsidR="00DF7F58">
        <w:rPr>
          <w:szCs w:val="26"/>
        </w:rPr>
        <w:t xml:space="preserve">, </w:t>
      </w:r>
      <w:r w:rsidR="002644EC">
        <w:rPr>
          <w:szCs w:val="26"/>
        </w:rPr>
        <w:t>5-6</w:t>
      </w:r>
      <w:r w:rsidR="00DF7F58">
        <w:rPr>
          <w:szCs w:val="26"/>
        </w:rPr>
        <w:t>.</w:t>
      </w:r>
      <w:r w:rsidR="00C42659" w:rsidRPr="00C42659">
        <w:rPr>
          <w:szCs w:val="26"/>
        </w:rPr>
        <w:t xml:space="preserve">  The Findings of Fact and Conclusions of Law are incorporated herein by reference and are adopted without comment unless they are either expressly or by necessary implication rejected or modified by this Opinion and Order.</w:t>
      </w:r>
    </w:p>
    <w:p w:rsidR="0022756B" w:rsidRDefault="0022756B" w:rsidP="00C42659">
      <w:pPr>
        <w:widowControl w:val="0"/>
        <w:spacing w:line="360" w:lineRule="auto"/>
        <w:ind w:firstLine="1440"/>
        <w:rPr>
          <w:szCs w:val="26"/>
        </w:rPr>
      </w:pPr>
    </w:p>
    <w:p w:rsidR="00D83968" w:rsidRDefault="00C42659" w:rsidP="00C42659">
      <w:pPr>
        <w:spacing w:line="360" w:lineRule="auto"/>
        <w:ind w:firstLine="1440"/>
        <w:rPr>
          <w:color w:val="000000"/>
          <w:szCs w:val="26"/>
        </w:rPr>
      </w:pPr>
      <w:r w:rsidRPr="00C42659">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1F73C2">
          <w:rPr>
            <w:i/>
            <w:iCs/>
            <w:color w:val="000000"/>
            <w:szCs w:val="26"/>
          </w:rPr>
          <w:t xml:space="preserve">Consolidated Rail Corp. v. Pa. PUC, </w:t>
        </w:r>
        <w:r w:rsidRPr="001F73C2">
          <w:rPr>
            <w:color w:val="000000"/>
            <w:szCs w:val="26"/>
          </w:rPr>
          <w:t>625 A.2d 741 (Pa. Cmwlth. 1993);</w:t>
        </w:r>
      </w:hyperlink>
      <w:r w:rsidRPr="00C42659">
        <w:rPr>
          <w:color w:val="000000"/>
          <w:szCs w:val="26"/>
        </w:rPr>
        <w:t xml:space="preserve"> </w:t>
      </w:r>
      <w:r w:rsidRPr="00C42659">
        <w:rPr>
          <w:i/>
          <w:color w:val="000000"/>
          <w:szCs w:val="26"/>
        </w:rPr>
        <w:t xml:space="preserve">also </w:t>
      </w:r>
      <w:r w:rsidRPr="00C42659">
        <w:rPr>
          <w:i/>
          <w:iCs/>
          <w:color w:val="000000"/>
          <w:szCs w:val="26"/>
        </w:rPr>
        <w:t xml:space="preserve">see, generally, </w:t>
      </w:r>
      <w:hyperlink r:id="rId10" w:history="1">
        <w:r w:rsidRPr="001F73C2">
          <w:rPr>
            <w:i/>
            <w:iCs/>
            <w:color w:val="000000"/>
            <w:szCs w:val="26"/>
          </w:rPr>
          <w:t>University of Pennsylvania v. Pa. PUC</w:t>
        </w:r>
        <w:r w:rsidRPr="001F73C2">
          <w:rPr>
            <w:color w:val="000000"/>
            <w:szCs w:val="26"/>
          </w:rPr>
          <w:t>, 485 A.2d 1217 (Pa. Cmwlth. 1984).</w:t>
        </w:r>
      </w:hyperlink>
    </w:p>
    <w:p w:rsidR="00FD3F3F" w:rsidRDefault="00FD3F3F" w:rsidP="00C42659">
      <w:pPr>
        <w:spacing w:line="360" w:lineRule="auto"/>
        <w:ind w:firstLine="1440"/>
        <w:rPr>
          <w:color w:val="000000"/>
          <w:szCs w:val="26"/>
        </w:rPr>
      </w:pPr>
    </w:p>
    <w:p w:rsidR="007B794C" w:rsidRDefault="00693AF3" w:rsidP="001F5F18">
      <w:pPr>
        <w:spacing w:line="360" w:lineRule="auto"/>
        <w:ind w:firstLine="1440"/>
        <w:rPr>
          <w:color w:val="000000"/>
          <w:szCs w:val="26"/>
        </w:rPr>
      </w:pPr>
      <w:r>
        <w:rPr>
          <w:color w:val="000000"/>
          <w:szCs w:val="26"/>
        </w:rPr>
        <w:t>In</w:t>
      </w:r>
      <w:r w:rsidR="001F5F18">
        <w:rPr>
          <w:color w:val="000000"/>
          <w:szCs w:val="26"/>
        </w:rPr>
        <w:t xml:space="preserve"> </w:t>
      </w:r>
      <w:r w:rsidR="00744700">
        <w:rPr>
          <w:color w:val="000000"/>
          <w:szCs w:val="26"/>
        </w:rPr>
        <w:t>his</w:t>
      </w:r>
      <w:r w:rsidR="001F5F18">
        <w:rPr>
          <w:color w:val="000000"/>
          <w:szCs w:val="26"/>
        </w:rPr>
        <w:t xml:space="preserve"> Exceptions, the Complainant </w:t>
      </w:r>
      <w:r w:rsidR="00746BDA">
        <w:rPr>
          <w:color w:val="000000"/>
          <w:szCs w:val="26"/>
        </w:rPr>
        <w:t xml:space="preserve">states that he was unable to attend the scheduled hearing.  </w:t>
      </w:r>
      <w:r w:rsidR="004455EA">
        <w:rPr>
          <w:color w:val="000000"/>
          <w:szCs w:val="26"/>
        </w:rPr>
        <w:t>Exc. at 1.</w:t>
      </w:r>
      <w:r w:rsidR="00947B56">
        <w:rPr>
          <w:rStyle w:val="FootnoteReference"/>
          <w:color w:val="000000"/>
          <w:szCs w:val="26"/>
        </w:rPr>
        <w:footnoteReference w:id="2"/>
      </w:r>
      <w:r w:rsidR="004455EA">
        <w:rPr>
          <w:color w:val="000000"/>
          <w:szCs w:val="26"/>
        </w:rPr>
        <w:t xml:space="preserve">  </w:t>
      </w:r>
      <w:r w:rsidR="00746BDA">
        <w:rPr>
          <w:color w:val="000000"/>
          <w:szCs w:val="26"/>
        </w:rPr>
        <w:t>The Complainant avers that he called the Office of Administrative Law Judge and submitted a written letter to the ALJ explaining that his daughter was having some issues transitioning from middle school to high school</w:t>
      </w:r>
      <w:r w:rsidR="004455EA">
        <w:rPr>
          <w:color w:val="000000"/>
          <w:szCs w:val="26"/>
        </w:rPr>
        <w:t>, and that the week of the hearing “was spent going to get medical treatments</w:t>
      </w:r>
      <w:r w:rsidR="00746BDA">
        <w:rPr>
          <w:color w:val="000000"/>
          <w:szCs w:val="26"/>
        </w:rPr>
        <w:t>.</w:t>
      </w:r>
      <w:r w:rsidR="004455EA">
        <w:rPr>
          <w:color w:val="000000"/>
          <w:szCs w:val="26"/>
        </w:rPr>
        <w:t xml:space="preserve">”  </w:t>
      </w:r>
      <w:r w:rsidR="004455EA" w:rsidRPr="004455EA">
        <w:rPr>
          <w:i/>
          <w:color w:val="000000"/>
          <w:szCs w:val="26"/>
        </w:rPr>
        <w:t>Id</w:t>
      </w:r>
      <w:r w:rsidR="004455EA">
        <w:rPr>
          <w:color w:val="000000"/>
          <w:szCs w:val="26"/>
        </w:rPr>
        <w:t xml:space="preserve">. at 1-2.  </w:t>
      </w:r>
      <w:r w:rsidR="00981391">
        <w:rPr>
          <w:color w:val="000000"/>
          <w:szCs w:val="26"/>
        </w:rPr>
        <w:t>The Complainant requests another opportunity for a hearing and reiterates his prior request for a new payment arrangement.</w:t>
      </w:r>
      <w:r w:rsidR="00947B56">
        <w:rPr>
          <w:color w:val="000000"/>
          <w:szCs w:val="26"/>
        </w:rPr>
        <w:t xml:space="preserve">  </w:t>
      </w:r>
      <w:r w:rsidR="00947B56" w:rsidRPr="00947B56">
        <w:rPr>
          <w:i/>
          <w:color w:val="000000"/>
          <w:szCs w:val="26"/>
        </w:rPr>
        <w:t>Id</w:t>
      </w:r>
      <w:r w:rsidR="00947B56">
        <w:rPr>
          <w:color w:val="000000"/>
          <w:szCs w:val="26"/>
        </w:rPr>
        <w:t xml:space="preserve">. at 2.  </w:t>
      </w:r>
      <w:r w:rsidR="00981391">
        <w:rPr>
          <w:color w:val="000000"/>
          <w:szCs w:val="26"/>
        </w:rPr>
        <w:t xml:space="preserve">   </w:t>
      </w:r>
      <w:r w:rsidR="004455EA">
        <w:rPr>
          <w:color w:val="000000"/>
          <w:szCs w:val="26"/>
        </w:rPr>
        <w:t xml:space="preserve">    </w:t>
      </w:r>
      <w:r w:rsidR="00746BDA">
        <w:rPr>
          <w:color w:val="000000"/>
          <w:szCs w:val="26"/>
        </w:rPr>
        <w:t xml:space="preserve">   </w:t>
      </w:r>
    </w:p>
    <w:p w:rsidR="007B794C" w:rsidRDefault="007B794C" w:rsidP="001F5F18">
      <w:pPr>
        <w:spacing w:line="360" w:lineRule="auto"/>
        <w:ind w:firstLine="1440"/>
        <w:rPr>
          <w:color w:val="000000"/>
          <w:szCs w:val="26"/>
        </w:rPr>
      </w:pPr>
    </w:p>
    <w:p w:rsidR="00892F03" w:rsidRDefault="00074580" w:rsidP="00892F03">
      <w:pPr>
        <w:spacing w:line="360" w:lineRule="auto"/>
        <w:ind w:firstLine="1440"/>
        <w:rPr>
          <w:color w:val="000000"/>
          <w:szCs w:val="26"/>
        </w:rPr>
      </w:pPr>
      <w:r>
        <w:rPr>
          <w:color w:val="000000"/>
          <w:szCs w:val="26"/>
        </w:rPr>
        <w:t xml:space="preserve">In its Replies to Exceptions, </w:t>
      </w:r>
      <w:r w:rsidR="00892F03">
        <w:rPr>
          <w:color w:val="000000"/>
          <w:szCs w:val="26"/>
        </w:rPr>
        <w:t xml:space="preserve">PECO contends that the Complainant failed to appear for the hearing despite being provided with proper notice.  R. Exc. at 2. </w:t>
      </w:r>
    </w:p>
    <w:p w:rsidR="00887CD7" w:rsidRDefault="00892F03" w:rsidP="00892F03">
      <w:pPr>
        <w:spacing w:line="360" w:lineRule="auto"/>
        <w:rPr>
          <w:color w:val="000000"/>
          <w:szCs w:val="26"/>
        </w:rPr>
      </w:pPr>
      <w:r>
        <w:rPr>
          <w:color w:val="000000"/>
          <w:szCs w:val="26"/>
        </w:rPr>
        <w:t xml:space="preserve">PECO avers that the Commission satisfied its due process requirements by mailing the Complainant both the Hearing Notice and the Prehearing Order.  PECO states that, because these documents were not returned by the United States Postal Service as undeliverable, these documents are presumed to have been received.  </w:t>
      </w:r>
      <w:r w:rsidRPr="00892F03">
        <w:rPr>
          <w:i/>
          <w:color w:val="000000"/>
          <w:szCs w:val="26"/>
        </w:rPr>
        <w:t>Id</w:t>
      </w:r>
      <w:r>
        <w:rPr>
          <w:color w:val="000000"/>
          <w:szCs w:val="26"/>
        </w:rPr>
        <w:t>. at 2-3</w:t>
      </w:r>
      <w:r w:rsidR="00BE07F2">
        <w:rPr>
          <w:color w:val="000000"/>
          <w:szCs w:val="26"/>
        </w:rPr>
        <w:t xml:space="preserve"> (citing </w:t>
      </w:r>
      <w:r w:rsidR="00BE07F2" w:rsidRPr="00BE07F2">
        <w:rPr>
          <w:i/>
          <w:color w:val="000000"/>
          <w:szCs w:val="26"/>
        </w:rPr>
        <w:t>Meierdierck v. Miller</w:t>
      </w:r>
      <w:r w:rsidR="00BE07F2">
        <w:rPr>
          <w:color w:val="000000"/>
          <w:szCs w:val="26"/>
        </w:rPr>
        <w:t xml:space="preserve">, 394 Pa. 484 (1959)).  </w:t>
      </w:r>
      <w:r w:rsidR="00E9095D">
        <w:rPr>
          <w:color w:val="000000"/>
          <w:szCs w:val="26"/>
        </w:rPr>
        <w:t xml:space="preserve">PECO asserts that the Complainant waived his opportunity to participate in the hearing by failing to appear and cannot now reopen the record without proof that his failure to appear was unavoidable and that the interest of PECO and the public will not be prejudiced.  R. Exc. at 3 (citing 66 Pa. C.S. § 332(f)).  </w:t>
      </w:r>
      <w:r w:rsidR="005327E1">
        <w:rPr>
          <w:color w:val="000000"/>
          <w:szCs w:val="26"/>
        </w:rPr>
        <w:t xml:space="preserve">PECO indicates that the Complainant’s continuance request, which stated that he was consumed with a pressing matter at home involving his fifteen-year-old daughter, does not satisfy this heightened standard.  R. Exc. at 3.  </w:t>
      </w:r>
    </w:p>
    <w:p w:rsidR="00887CD7" w:rsidRDefault="00887CD7" w:rsidP="00892F03">
      <w:pPr>
        <w:spacing w:line="360" w:lineRule="auto"/>
        <w:rPr>
          <w:color w:val="000000"/>
          <w:szCs w:val="26"/>
        </w:rPr>
      </w:pPr>
    </w:p>
    <w:p w:rsidR="00134D75" w:rsidRDefault="00887CD7" w:rsidP="00892F03">
      <w:pPr>
        <w:spacing w:line="360" w:lineRule="auto"/>
        <w:rPr>
          <w:color w:val="000000"/>
          <w:szCs w:val="26"/>
        </w:rPr>
      </w:pPr>
      <w:r>
        <w:rPr>
          <w:color w:val="000000"/>
          <w:szCs w:val="26"/>
        </w:rPr>
        <w:tab/>
      </w:r>
      <w:r>
        <w:rPr>
          <w:color w:val="000000"/>
          <w:szCs w:val="26"/>
        </w:rPr>
        <w:tab/>
      </w:r>
      <w:r w:rsidR="005601DA">
        <w:rPr>
          <w:color w:val="000000"/>
          <w:szCs w:val="26"/>
        </w:rPr>
        <w:t xml:space="preserve">PECO </w:t>
      </w:r>
      <w:r w:rsidR="0060647D">
        <w:rPr>
          <w:color w:val="000000"/>
          <w:szCs w:val="26"/>
        </w:rPr>
        <w:t>argues</w:t>
      </w:r>
      <w:r w:rsidR="005601DA">
        <w:rPr>
          <w:color w:val="000000"/>
          <w:szCs w:val="26"/>
        </w:rPr>
        <w:t xml:space="preserve"> that the Complainant failed to establish “good cause” for his continuance request, as required by 52 Pa. Code § 1.15(b), because the Complainant did not attach any documentation to substantiate his unavailability.</w:t>
      </w:r>
      <w:r w:rsidR="0060647D">
        <w:rPr>
          <w:color w:val="000000"/>
          <w:szCs w:val="26"/>
        </w:rPr>
        <w:t xml:space="preserve">  </w:t>
      </w:r>
      <w:r w:rsidR="005601DA">
        <w:rPr>
          <w:color w:val="000000"/>
          <w:szCs w:val="26"/>
        </w:rPr>
        <w:t>Additionally, PECO avers that because the Complainant did not request a continuance until November 7, 2013, and did not serve the request on PECO</w:t>
      </w:r>
      <w:r w:rsidR="0060647D">
        <w:rPr>
          <w:color w:val="000000"/>
          <w:szCs w:val="26"/>
        </w:rPr>
        <w:t xml:space="preserve">, there was an insufficient amount of time for the ALJ to review the request and to advise PECO prior to the scheduled hearing.  </w:t>
      </w:r>
    </w:p>
    <w:p w:rsidR="00B06503" w:rsidRDefault="00423068" w:rsidP="00892F03">
      <w:pPr>
        <w:spacing w:line="360" w:lineRule="auto"/>
        <w:rPr>
          <w:color w:val="000000"/>
          <w:szCs w:val="26"/>
        </w:rPr>
      </w:pPr>
      <w:r>
        <w:rPr>
          <w:color w:val="000000"/>
          <w:szCs w:val="26"/>
        </w:rPr>
        <w:t>R. Exc. at 3.</w:t>
      </w:r>
      <w:r w:rsidR="0060647D">
        <w:rPr>
          <w:color w:val="000000"/>
          <w:szCs w:val="26"/>
        </w:rPr>
        <w:tab/>
      </w:r>
      <w:r w:rsidR="00A47D61">
        <w:rPr>
          <w:color w:val="000000"/>
          <w:szCs w:val="26"/>
        </w:rPr>
        <w:t xml:space="preserve"> </w:t>
      </w:r>
      <w:r w:rsidR="0060647D">
        <w:rPr>
          <w:color w:val="000000"/>
          <w:szCs w:val="26"/>
        </w:rPr>
        <w:t>Further, PECO avers that the Complainant cannot establish that reopening the record</w:t>
      </w:r>
      <w:r w:rsidR="00C55787">
        <w:rPr>
          <w:color w:val="000000"/>
          <w:szCs w:val="26"/>
        </w:rPr>
        <w:t xml:space="preserve"> would not prejudice PECO’s or the public’s interests.  PECO asserts that it would be prejudiced by spending its resources to prepare for hearings at which the Complainant fails to appear, and the public would be prejudiced by the Complainant’s wasteful use of the Commission’s and PECO’s resources.  </w:t>
      </w:r>
      <w:r>
        <w:rPr>
          <w:color w:val="000000"/>
          <w:szCs w:val="26"/>
        </w:rPr>
        <w:t xml:space="preserve">R. Exc. at 4.   </w:t>
      </w:r>
      <w:r w:rsidR="00C55787">
        <w:rPr>
          <w:color w:val="000000"/>
          <w:szCs w:val="26"/>
        </w:rPr>
        <w:t xml:space="preserve"> </w:t>
      </w:r>
      <w:r w:rsidR="0060647D">
        <w:rPr>
          <w:color w:val="000000"/>
          <w:szCs w:val="26"/>
        </w:rPr>
        <w:t xml:space="preserve">    </w:t>
      </w:r>
      <w:r w:rsidR="005601DA">
        <w:rPr>
          <w:color w:val="000000"/>
          <w:szCs w:val="26"/>
        </w:rPr>
        <w:t xml:space="preserve"> </w:t>
      </w:r>
      <w:r w:rsidR="00BE07F2">
        <w:rPr>
          <w:color w:val="000000"/>
          <w:szCs w:val="26"/>
        </w:rPr>
        <w:t xml:space="preserve">  </w:t>
      </w:r>
      <w:r w:rsidR="00892F03">
        <w:rPr>
          <w:color w:val="000000"/>
          <w:szCs w:val="26"/>
        </w:rPr>
        <w:t xml:space="preserve">      </w:t>
      </w:r>
    </w:p>
    <w:p w:rsidR="001F5F18" w:rsidRDefault="001F5F18" w:rsidP="001F5F18">
      <w:pPr>
        <w:spacing w:line="360" w:lineRule="auto"/>
        <w:ind w:firstLine="1440"/>
        <w:rPr>
          <w:color w:val="000000"/>
          <w:szCs w:val="26"/>
        </w:rPr>
      </w:pPr>
    </w:p>
    <w:p w:rsidR="005177E3" w:rsidRDefault="00A77067" w:rsidP="00DF5640">
      <w:pPr>
        <w:spacing w:line="360" w:lineRule="auto"/>
        <w:ind w:firstLine="1440"/>
        <w:rPr>
          <w:szCs w:val="26"/>
        </w:rPr>
      </w:pPr>
      <w:r w:rsidRPr="00A77067">
        <w:rPr>
          <w:szCs w:val="26"/>
        </w:rPr>
        <w:t xml:space="preserve">Based on our review of the record, as well as the Exceptions and Replies to Exceptions, we </w:t>
      </w:r>
      <w:r w:rsidR="004A753E">
        <w:rPr>
          <w:szCs w:val="26"/>
        </w:rPr>
        <w:t>shall</w:t>
      </w:r>
      <w:r w:rsidRPr="00A77067">
        <w:rPr>
          <w:szCs w:val="26"/>
        </w:rPr>
        <w:t xml:space="preserve"> </w:t>
      </w:r>
      <w:r w:rsidR="00FB0E8A">
        <w:rPr>
          <w:szCs w:val="26"/>
        </w:rPr>
        <w:t>grant</w:t>
      </w:r>
      <w:r w:rsidR="00A47D61">
        <w:rPr>
          <w:szCs w:val="26"/>
        </w:rPr>
        <w:t>, in part,</w:t>
      </w:r>
      <w:r w:rsidRPr="00A77067">
        <w:rPr>
          <w:szCs w:val="26"/>
        </w:rPr>
        <w:t xml:space="preserve"> the Complainant’s Exceptions and </w:t>
      </w:r>
      <w:r w:rsidR="00FB0E8A">
        <w:rPr>
          <w:szCs w:val="26"/>
        </w:rPr>
        <w:t>modify</w:t>
      </w:r>
      <w:r w:rsidRPr="00A77067">
        <w:rPr>
          <w:szCs w:val="26"/>
        </w:rPr>
        <w:t xml:space="preserve"> the ALJ’s Initial Decision</w:t>
      </w:r>
      <w:r w:rsidR="0011210B">
        <w:rPr>
          <w:szCs w:val="26"/>
        </w:rPr>
        <w:t>.</w:t>
      </w:r>
      <w:r w:rsidR="00AE6D3F">
        <w:rPr>
          <w:szCs w:val="26"/>
        </w:rPr>
        <w:t xml:space="preserve">  </w:t>
      </w:r>
      <w:r w:rsidR="001F099F">
        <w:rPr>
          <w:szCs w:val="26"/>
        </w:rPr>
        <w:t xml:space="preserve">It has been well-established by the Commission that the public interest is better served when all litigants, particularly </w:t>
      </w:r>
      <w:r w:rsidR="001F099F" w:rsidRPr="001F099F">
        <w:rPr>
          <w:i/>
          <w:szCs w:val="26"/>
        </w:rPr>
        <w:t xml:space="preserve">pro se </w:t>
      </w:r>
      <w:r w:rsidR="001F099F" w:rsidRPr="00A601EB">
        <w:rPr>
          <w:szCs w:val="26"/>
        </w:rPr>
        <w:t>litigants</w:t>
      </w:r>
      <w:r w:rsidR="001F099F">
        <w:rPr>
          <w:szCs w:val="26"/>
        </w:rPr>
        <w:t xml:space="preserve">, are afforded a meaningful opportunity to be heard.  </w:t>
      </w:r>
      <w:r w:rsidR="00653090">
        <w:rPr>
          <w:szCs w:val="26"/>
        </w:rPr>
        <w:t xml:space="preserve">As outlined in the Prehearing Order dated October 16, 2013, and in 52 Pa. Code § 1.15(b), the Complainant contacted the Commission five days prior to the scheduled hearing date to </w:t>
      </w:r>
      <w:r w:rsidR="001F099F">
        <w:rPr>
          <w:szCs w:val="26"/>
        </w:rPr>
        <w:t xml:space="preserve">state that </w:t>
      </w:r>
      <w:r w:rsidR="00653090">
        <w:rPr>
          <w:szCs w:val="26"/>
        </w:rPr>
        <w:t>a</w:t>
      </w:r>
      <w:r w:rsidR="001F099F">
        <w:rPr>
          <w:szCs w:val="26"/>
        </w:rPr>
        <w:t xml:space="preserve"> family situation prevented him from being able to attend the hearing</w:t>
      </w:r>
      <w:r w:rsidR="00C570EC">
        <w:rPr>
          <w:szCs w:val="26"/>
        </w:rPr>
        <w:t xml:space="preserve">.  </w:t>
      </w:r>
      <w:r w:rsidR="00653090">
        <w:rPr>
          <w:szCs w:val="26"/>
        </w:rPr>
        <w:t>While the granting of a continuation is given by the presiding officer for “good cause” and is not automatically given, t</w:t>
      </w:r>
      <w:r w:rsidR="00C570EC">
        <w:rPr>
          <w:szCs w:val="26"/>
        </w:rPr>
        <w:t>here were other extenuating circumstances that may have prevented the Complainant’s request from being accommodated or addressed.  Accordingly, we find that in this instance, a dismissal without prejudice is appropriate.  This will allow the Complainant to refile the Complaint, should he so choose.</w:t>
      </w:r>
      <w:r w:rsidR="001F099F">
        <w:rPr>
          <w:szCs w:val="26"/>
        </w:rPr>
        <w:t xml:space="preserve">  </w:t>
      </w:r>
      <w:r w:rsidRPr="00A77067">
        <w:rPr>
          <w:szCs w:val="26"/>
        </w:rPr>
        <w:t xml:space="preserve"> </w:t>
      </w:r>
      <w:r w:rsidR="0011210B">
        <w:rPr>
          <w:szCs w:val="26"/>
        </w:rPr>
        <w:t xml:space="preserve"> </w:t>
      </w:r>
    </w:p>
    <w:p w:rsidR="005177E3" w:rsidRDefault="005177E3" w:rsidP="00DB4E30">
      <w:pPr>
        <w:widowControl w:val="0"/>
        <w:spacing w:line="360" w:lineRule="auto"/>
        <w:ind w:firstLine="1440"/>
        <w:rPr>
          <w:szCs w:val="26"/>
        </w:rPr>
      </w:pPr>
    </w:p>
    <w:p w:rsidR="00BC1B7D" w:rsidRDefault="005C446F" w:rsidP="00BE6C2F">
      <w:pPr>
        <w:spacing w:line="360" w:lineRule="auto"/>
        <w:jc w:val="center"/>
        <w:rPr>
          <w:rFonts w:ascii="Times New (W1)" w:hAnsi="Times New (W1)"/>
          <w:b/>
          <w:szCs w:val="22"/>
        </w:rPr>
      </w:pPr>
      <w:r>
        <w:rPr>
          <w:rFonts w:ascii="Times New (W1)" w:hAnsi="Times New (W1)"/>
          <w:b/>
          <w:szCs w:val="22"/>
        </w:rPr>
        <w:t>Conclusion</w:t>
      </w:r>
    </w:p>
    <w:p w:rsidR="005C446F" w:rsidRDefault="005C446F" w:rsidP="005C446F">
      <w:pPr>
        <w:spacing w:line="360" w:lineRule="auto"/>
        <w:jc w:val="center"/>
        <w:rPr>
          <w:rFonts w:ascii="Times New (W1)" w:hAnsi="Times New (W1)"/>
          <w:b/>
          <w:szCs w:val="22"/>
        </w:rPr>
      </w:pPr>
    </w:p>
    <w:p w:rsidR="00066A76" w:rsidRDefault="000A4744" w:rsidP="00066A76">
      <w:pPr>
        <w:spacing w:line="360" w:lineRule="auto"/>
        <w:rPr>
          <w:szCs w:val="26"/>
        </w:rPr>
      </w:pPr>
      <w:r w:rsidRPr="00A55BFB">
        <w:rPr>
          <w:b/>
          <w:szCs w:val="22"/>
        </w:rPr>
        <w:tab/>
      </w:r>
      <w:r w:rsidRPr="00A55BFB">
        <w:rPr>
          <w:b/>
          <w:szCs w:val="22"/>
        </w:rPr>
        <w:tab/>
      </w:r>
      <w:r w:rsidR="0049202A">
        <w:rPr>
          <w:szCs w:val="26"/>
        </w:rPr>
        <w:t xml:space="preserve">For the reasons discussed herein, we shall </w:t>
      </w:r>
      <w:r w:rsidR="00BE6C2F">
        <w:rPr>
          <w:szCs w:val="26"/>
        </w:rPr>
        <w:t>grant</w:t>
      </w:r>
      <w:r w:rsidR="00A601EB">
        <w:rPr>
          <w:szCs w:val="26"/>
        </w:rPr>
        <w:t>, in part,</w:t>
      </w:r>
      <w:r w:rsidR="0049202A">
        <w:rPr>
          <w:szCs w:val="26"/>
        </w:rPr>
        <w:t xml:space="preserve"> the Complainant’s Exceptions and </w:t>
      </w:r>
      <w:r w:rsidR="00BE6C2F">
        <w:rPr>
          <w:szCs w:val="26"/>
        </w:rPr>
        <w:t>modify</w:t>
      </w:r>
      <w:r w:rsidR="0049202A">
        <w:rPr>
          <w:szCs w:val="26"/>
        </w:rPr>
        <w:t xml:space="preserve"> the ALJ’s Initial Decision, consistent with this Opinion and Order;</w:t>
      </w:r>
      <w:r w:rsidR="0044197C" w:rsidRPr="00A55BFB">
        <w:rPr>
          <w:szCs w:val="22"/>
        </w:rPr>
        <w:t xml:space="preserve"> </w:t>
      </w:r>
      <w:r w:rsidR="00066A76" w:rsidRPr="007828A8">
        <w:rPr>
          <w:b/>
          <w:szCs w:val="26"/>
        </w:rPr>
        <w:t>THEREFORE,</w:t>
      </w:r>
      <w:r w:rsidR="00066A76" w:rsidRPr="007828A8">
        <w:rPr>
          <w:szCs w:val="26"/>
        </w:rPr>
        <w:t xml:space="preserve"> </w:t>
      </w:r>
    </w:p>
    <w:p w:rsidR="00066A76" w:rsidRPr="00066A76" w:rsidRDefault="00066A76" w:rsidP="007938E4">
      <w:pPr>
        <w:spacing w:line="360" w:lineRule="auto"/>
        <w:rPr>
          <w:b/>
          <w:szCs w:val="26"/>
        </w:rPr>
      </w:pPr>
      <w:r w:rsidRPr="00066A76">
        <w:rPr>
          <w:szCs w:val="26"/>
        </w:rPr>
        <w:tab/>
      </w:r>
      <w:r w:rsidR="007938E4">
        <w:rPr>
          <w:szCs w:val="26"/>
        </w:rPr>
        <w:tab/>
      </w:r>
      <w:r w:rsidRPr="00066A76">
        <w:rPr>
          <w:b/>
          <w:szCs w:val="26"/>
        </w:rPr>
        <w:t>IT IS ORDERED:</w:t>
      </w:r>
    </w:p>
    <w:p w:rsidR="00066A76" w:rsidRPr="00066A76" w:rsidRDefault="00066A76" w:rsidP="00066A76">
      <w:pPr>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F600E3">
        <w:rPr>
          <w:szCs w:val="26"/>
        </w:rPr>
        <w:t xml:space="preserve">Miro Kamenik, filed </w:t>
      </w:r>
      <w:r w:rsidR="00F600E3" w:rsidRPr="00571F5C">
        <w:rPr>
          <w:szCs w:val="26"/>
        </w:rPr>
        <w:t xml:space="preserve">on </w:t>
      </w:r>
      <w:r w:rsidR="00F600E3">
        <w:rPr>
          <w:szCs w:val="26"/>
        </w:rPr>
        <w:t>April 13, 2015,</w:t>
      </w:r>
      <w:r w:rsidR="00151C0A">
        <w:rPr>
          <w:szCs w:val="26"/>
        </w:rPr>
        <w:t xml:space="preserve"> are </w:t>
      </w:r>
      <w:r w:rsidR="00BE6C2F">
        <w:rPr>
          <w:szCs w:val="26"/>
        </w:rPr>
        <w:t>granted, in part</w:t>
      </w:r>
      <w:r>
        <w:rPr>
          <w:szCs w:val="26"/>
        </w:rPr>
        <w:t>.</w:t>
      </w:r>
    </w:p>
    <w:p w:rsidR="009F11DD" w:rsidRDefault="009F11DD" w:rsidP="00066A76">
      <w:pPr>
        <w:spacing w:line="360" w:lineRule="auto"/>
        <w:rPr>
          <w:szCs w:val="26"/>
        </w:rPr>
      </w:pPr>
    </w:p>
    <w:p w:rsidR="00066A76" w:rsidRDefault="00066A76" w:rsidP="00066A76">
      <w:pPr>
        <w:spacing w:line="360" w:lineRule="auto"/>
        <w:rPr>
          <w:szCs w:val="26"/>
        </w:rPr>
      </w:pPr>
      <w:r>
        <w:rPr>
          <w:szCs w:val="26"/>
        </w:rPr>
        <w:tab/>
      </w:r>
      <w:r>
        <w:rPr>
          <w:szCs w:val="26"/>
        </w:rPr>
        <w:tab/>
        <w:t>2.</w:t>
      </w:r>
      <w:r>
        <w:rPr>
          <w:szCs w:val="26"/>
        </w:rPr>
        <w:tab/>
        <w:t xml:space="preserve">That the </w:t>
      </w:r>
      <w:r w:rsidR="00F600E3">
        <w:rPr>
          <w:szCs w:val="26"/>
        </w:rPr>
        <w:t xml:space="preserve">Initial Decision of Administrative Law Judge Cynthia Williams Fordham, issued on March 25, 2015, </w:t>
      </w:r>
      <w:r>
        <w:rPr>
          <w:szCs w:val="26"/>
        </w:rPr>
        <w:t xml:space="preserve">is </w:t>
      </w:r>
      <w:r w:rsidR="00BE6C2F">
        <w:rPr>
          <w:szCs w:val="26"/>
        </w:rPr>
        <w:t>modified, consistent with this Opinion and Order</w:t>
      </w:r>
      <w:r>
        <w:rPr>
          <w:szCs w:val="26"/>
        </w:rPr>
        <w:t>.</w:t>
      </w:r>
      <w:r w:rsidR="00BE6C2F">
        <w:rPr>
          <w:szCs w:val="26"/>
        </w:rPr>
        <w:t xml:space="preserve">  </w:t>
      </w:r>
      <w:r>
        <w:rPr>
          <w:szCs w:val="26"/>
        </w:rPr>
        <w:t xml:space="preserve">  </w:t>
      </w:r>
    </w:p>
    <w:p w:rsidR="00066A76" w:rsidRDefault="00066A76" w:rsidP="00066A76">
      <w:pPr>
        <w:spacing w:line="360" w:lineRule="auto"/>
        <w:rPr>
          <w:szCs w:val="26"/>
        </w:rPr>
      </w:pPr>
    </w:p>
    <w:p w:rsidR="00684B84" w:rsidRDefault="0050403B" w:rsidP="0049202A">
      <w:pPr>
        <w:spacing w:line="360" w:lineRule="auto"/>
        <w:rPr>
          <w:szCs w:val="26"/>
        </w:rPr>
      </w:pPr>
      <w:r>
        <w:rPr>
          <w:szCs w:val="26"/>
        </w:rPr>
        <w:tab/>
      </w:r>
      <w:r>
        <w:rPr>
          <w:szCs w:val="26"/>
        </w:rPr>
        <w:tab/>
      </w:r>
      <w:r w:rsidR="0049202A">
        <w:rPr>
          <w:szCs w:val="26"/>
        </w:rPr>
        <w:t>3.</w:t>
      </w:r>
      <w:r w:rsidR="0049202A">
        <w:rPr>
          <w:szCs w:val="26"/>
        </w:rPr>
        <w:tab/>
        <w:t xml:space="preserve">That the Complaint filed by </w:t>
      </w:r>
      <w:r w:rsidR="00F600E3">
        <w:rPr>
          <w:szCs w:val="26"/>
        </w:rPr>
        <w:t>Miro Kamenik</w:t>
      </w:r>
      <w:r w:rsidR="0049202A">
        <w:rPr>
          <w:szCs w:val="26"/>
        </w:rPr>
        <w:t xml:space="preserve"> against P</w:t>
      </w:r>
      <w:r w:rsidR="00F600E3">
        <w:rPr>
          <w:szCs w:val="26"/>
        </w:rPr>
        <w:t>ECO Energy Company,</w:t>
      </w:r>
      <w:r w:rsidR="0049202A">
        <w:rPr>
          <w:szCs w:val="26"/>
        </w:rPr>
        <w:t xml:space="preserve"> at Docket No. </w:t>
      </w:r>
      <w:r>
        <w:rPr>
          <w:szCs w:val="26"/>
        </w:rPr>
        <w:t>C-201</w:t>
      </w:r>
      <w:r w:rsidR="00F600E3">
        <w:rPr>
          <w:szCs w:val="26"/>
        </w:rPr>
        <w:t>3</w:t>
      </w:r>
      <w:r>
        <w:rPr>
          <w:szCs w:val="26"/>
        </w:rPr>
        <w:t>-</w:t>
      </w:r>
      <w:r w:rsidR="00F600E3">
        <w:rPr>
          <w:szCs w:val="26"/>
        </w:rPr>
        <w:t>2379058</w:t>
      </w:r>
      <w:r w:rsidR="009F6A3C">
        <w:rPr>
          <w:szCs w:val="26"/>
        </w:rPr>
        <w:t>,</w:t>
      </w:r>
      <w:r w:rsidR="0049202A">
        <w:rPr>
          <w:szCs w:val="26"/>
        </w:rPr>
        <w:t xml:space="preserve"> is dismissed with</w:t>
      </w:r>
      <w:r w:rsidR="007B24C0">
        <w:rPr>
          <w:szCs w:val="26"/>
        </w:rPr>
        <w:t>out</w:t>
      </w:r>
      <w:r w:rsidR="0049202A">
        <w:rPr>
          <w:szCs w:val="26"/>
        </w:rPr>
        <w:t xml:space="preserve"> prejudice.</w:t>
      </w:r>
    </w:p>
    <w:p w:rsidR="00684B84" w:rsidRDefault="00684B84" w:rsidP="00691A22">
      <w:pPr>
        <w:spacing w:line="360" w:lineRule="auto"/>
        <w:rPr>
          <w:szCs w:val="26"/>
        </w:rPr>
      </w:pPr>
    </w:p>
    <w:p w:rsidR="00066A76" w:rsidRDefault="009F6A3C" w:rsidP="00684B84">
      <w:pPr>
        <w:spacing w:line="360" w:lineRule="auto"/>
        <w:ind w:left="720" w:firstLine="720"/>
        <w:rPr>
          <w:szCs w:val="26"/>
        </w:rPr>
      </w:pPr>
      <w:r>
        <w:rPr>
          <w:szCs w:val="26"/>
        </w:rPr>
        <w:t>4</w:t>
      </w:r>
      <w:r w:rsidR="00691A22">
        <w:rPr>
          <w:szCs w:val="26"/>
        </w:rPr>
        <w:t>.</w:t>
      </w:r>
      <w:r w:rsidR="00691A22">
        <w:rPr>
          <w:szCs w:val="26"/>
        </w:rPr>
        <w:tab/>
        <w:t xml:space="preserve">That this case shall be marked closed.    </w:t>
      </w:r>
    </w:p>
    <w:p w:rsidR="00691A22" w:rsidRPr="00066A76" w:rsidRDefault="00691A22" w:rsidP="00691A22">
      <w:pPr>
        <w:spacing w:line="360" w:lineRule="auto"/>
        <w:rPr>
          <w:szCs w:val="26"/>
        </w:rPr>
      </w:pPr>
    </w:p>
    <w:p w:rsidR="00066A76" w:rsidRPr="00066A76" w:rsidRDefault="00A002ED" w:rsidP="00066A76">
      <w:pPr>
        <w:spacing w:line="360" w:lineRule="auto"/>
        <w:rPr>
          <w:szCs w:val="24"/>
        </w:rPr>
      </w:pPr>
      <w:r>
        <w:rPr>
          <w:noProof/>
        </w:rPr>
        <w:drawing>
          <wp:anchor distT="0" distB="0" distL="114300" distR="114300" simplePos="0" relativeHeight="251659264" behindDoc="1" locked="0" layoutInCell="1" allowOverlap="1" wp14:anchorId="0EEEA3B0" wp14:editId="740A5726">
            <wp:simplePos x="0" y="0"/>
            <wp:positionH relativeFrom="column">
              <wp:posOffset>2954655</wp:posOffset>
            </wp:positionH>
            <wp:positionV relativeFrom="paragraph">
              <wp:posOffset>196215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066A76">
      <w:pPr>
        <w:tabs>
          <w:tab w:val="left" w:pos="-720"/>
        </w:tabs>
        <w:suppressAutoHyphens/>
        <w:rPr>
          <w:szCs w:val="24"/>
        </w:rPr>
      </w:pPr>
    </w:p>
    <w:p w:rsidR="00A002ED" w:rsidRDefault="00A002ED"/>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661C22" w:rsidRPr="00066A76" w:rsidRDefault="00661C22"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 xml:space="preserve">ORDER ADOPTED:  </w:t>
      </w:r>
      <w:r w:rsidR="00F600E3">
        <w:rPr>
          <w:szCs w:val="24"/>
        </w:rPr>
        <w:t xml:space="preserve">July 8, </w:t>
      </w:r>
      <w:r w:rsidRPr="00066A76">
        <w:rPr>
          <w:szCs w:val="24"/>
        </w:rPr>
        <w:t>201</w:t>
      </w:r>
      <w:r w:rsidR="00F600E3">
        <w:rPr>
          <w:szCs w:val="24"/>
        </w:rPr>
        <w:t>5</w:t>
      </w:r>
    </w:p>
    <w:p w:rsidR="00691A22" w:rsidRDefault="00691A22" w:rsidP="00F63337">
      <w:pPr>
        <w:tabs>
          <w:tab w:val="left" w:pos="-720"/>
        </w:tabs>
        <w:suppressAutoHyphens/>
        <w:rPr>
          <w:szCs w:val="24"/>
        </w:rPr>
      </w:pPr>
    </w:p>
    <w:p w:rsidR="00BC1B7D" w:rsidRPr="00BC1B7D" w:rsidRDefault="00066A76" w:rsidP="00691A22">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A002ED">
        <w:rPr>
          <w:rFonts w:ascii="Times New (W1)" w:hAnsi="Times New (W1)"/>
          <w:szCs w:val="22"/>
        </w:rPr>
        <w:t>July 29, 2015</w:t>
      </w:r>
      <w:bookmarkStart w:id="0" w:name="_GoBack"/>
      <w:bookmarkEnd w:id="0"/>
    </w:p>
    <w:sectPr w:rsidR="00BC1B7D" w:rsidRPr="00BC1B7D" w:rsidSect="00A55BF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4C2" w:rsidRDefault="007634C2" w:rsidP="00567496">
      <w:r>
        <w:separator/>
      </w:r>
    </w:p>
  </w:endnote>
  <w:endnote w:type="continuationSeparator" w:id="0">
    <w:p w:rsidR="007634C2" w:rsidRDefault="007634C2"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1C4484" w:rsidRDefault="001C4484">
        <w:pPr>
          <w:pStyle w:val="Footer"/>
          <w:jc w:val="center"/>
        </w:pPr>
        <w:r>
          <w:fldChar w:fldCharType="begin"/>
        </w:r>
        <w:r>
          <w:instrText xml:space="preserve"> PAGE   \* MERGEFORMAT </w:instrText>
        </w:r>
        <w:r>
          <w:fldChar w:fldCharType="separate"/>
        </w:r>
        <w:r w:rsidR="00A002ED">
          <w:rPr>
            <w:noProof/>
          </w:rPr>
          <w:t>7</w:t>
        </w:r>
        <w:r>
          <w:rPr>
            <w:noProof/>
          </w:rPr>
          <w:fldChar w:fldCharType="end"/>
        </w:r>
      </w:p>
    </w:sdtContent>
  </w:sdt>
  <w:p w:rsidR="001C4484" w:rsidRDefault="001C4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4C2" w:rsidRDefault="007634C2" w:rsidP="00567496">
      <w:r>
        <w:separator/>
      </w:r>
    </w:p>
  </w:footnote>
  <w:footnote w:type="continuationSeparator" w:id="0">
    <w:p w:rsidR="007634C2" w:rsidRDefault="007634C2" w:rsidP="00567496">
      <w:r>
        <w:continuationSeparator/>
      </w:r>
    </w:p>
  </w:footnote>
  <w:footnote w:id="1">
    <w:p w:rsidR="007D4B3F" w:rsidRDefault="007D4B3F" w:rsidP="00F27EED">
      <w:r>
        <w:tab/>
      </w:r>
      <w:r w:rsidRPr="00D460A3">
        <w:rPr>
          <w:rStyle w:val="FootnoteReference"/>
        </w:rPr>
        <w:footnoteRef/>
      </w:r>
      <w:r w:rsidRPr="00D460A3">
        <w:t xml:space="preserve"> </w:t>
      </w:r>
      <w:r w:rsidRPr="00D460A3">
        <w:tab/>
      </w:r>
      <w:r w:rsidR="00D460A3" w:rsidRPr="00D460A3">
        <w:t>A</w:t>
      </w:r>
      <w:r w:rsidRPr="00D460A3">
        <w:t xml:space="preserve"> review of the filing revealed no certificate of service or other indication that </w:t>
      </w:r>
      <w:r w:rsidR="00D460A3" w:rsidRPr="00D460A3">
        <w:t>PECO</w:t>
      </w:r>
      <w:r w:rsidRPr="00D460A3">
        <w:t xml:space="preserve"> w</w:t>
      </w:r>
      <w:r w:rsidR="00D460A3" w:rsidRPr="00D460A3">
        <w:t>as</w:t>
      </w:r>
      <w:r w:rsidRPr="00D460A3">
        <w:t xml:space="preserve"> served with the Complainant’s Exceptions.  </w:t>
      </w:r>
      <w:r w:rsidR="00D460A3" w:rsidRPr="00D460A3">
        <w:t xml:space="preserve">Accordingly, by Secretarial Letter </w:t>
      </w:r>
      <w:r w:rsidR="003B4534">
        <w:t>issued</w:t>
      </w:r>
      <w:r w:rsidR="00D460A3" w:rsidRPr="00D460A3">
        <w:t xml:space="preserve"> April 15, 2015, the Commission’s Secretary served a </w:t>
      </w:r>
      <w:r w:rsidRPr="00D460A3">
        <w:t xml:space="preserve">copy of the Exceptions </w:t>
      </w:r>
      <w:r w:rsidR="00D460A3" w:rsidRPr="00D460A3">
        <w:t>on PECO</w:t>
      </w:r>
      <w:r w:rsidRPr="00D460A3">
        <w:t>.</w:t>
      </w:r>
      <w:r w:rsidR="00D460A3" w:rsidRPr="00D460A3">
        <w:t xml:space="preserve">  The Secretarial Letter also informed the Parties that,</w:t>
      </w:r>
      <w:r w:rsidRPr="00D460A3">
        <w:t xml:space="preserve"> in order to avoid prejudice to any party</w:t>
      </w:r>
      <w:r w:rsidR="00D460A3" w:rsidRPr="00D460A3">
        <w:t>, PECO</w:t>
      </w:r>
      <w:r w:rsidRPr="00D460A3">
        <w:t xml:space="preserve"> ha</w:t>
      </w:r>
      <w:r w:rsidR="00D460A3" w:rsidRPr="00D460A3">
        <w:t>d</w:t>
      </w:r>
      <w:r w:rsidRPr="00D460A3">
        <w:t xml:space="preserve"> until April 27, 2015</w:t>
      </w:r>
      <w:r w:rsidR="00D460A3" w:rsidRPr="00D460A3">
        <w:t>,</w:t>
      </w:r>
      <w:r w:rsidRPr="00D460A3">
        <w:t xml:space="preserve"> to file Repl</w:t>
      </w:r>
      <w:r w:rsidR="00D460A3" w:rsidRPr="00D460A3">
        <w:t xml:space="preserve">ies to Exceptions.  </w:t>
      </w:r>
      <w:r w:rsidRPr="00D460A3">
        <w:t xml:space="preserve">  </w:t>
      </w:r>
    </w:p>
  </w:footnote>
  <w:footnote w:id="2">
    <w:p w:rsidR="00947B56" w:rsidRPr="00A04B04" w:rsidRDefault="00947B56">
      <w:pPr>
        <w:pStyle w:val="FootnoteText"/>
        <w:rPr>
          <w:sz w:val="26"/>
        </w:rPr>
      </w:pPr>
      <w:r>
        <w:tab/>
      </w:r>
      <w:r w:rsidRPr="00A04B04">
        <w:rPr>
          <w:rStyle w:val="FootnoteReference"/>
          <w:sz w:val="26"/>
        </w:rPr>
        <w:footnoteRef/>
      </w:r>
      <w:r w:rsidRPr="00A04B04">
        <w:rPr>
          <w:sz w:val="26"/>
        </w:rPr>
        <w:tab/>
        <w:t>We acknowledge that the Complainant’s Exceptions do not strictly conform to 52 Pa. Code § 5.533</w:t>
      </w:r>
      <w:r w:rsidR="00A04B04" w:rsidRPr="00A04B04">
        <w:rPr>
          <w:sz w:val="26"/>
        </w:rPr>
        <w:t>(b)</w:t>
      </w:r>
      <w:r w:rsidRPr="00A04B04">
        <w:rPr>
          <w:sz w:val="26"/>
        </w:rPr>
        <w:t xml:space="preserve">, </w:t>
      </w:r>
      <w:r w:rsidR="00A04B04" w:rsidRPr="00A04B04">
        <w:rPr>
          <w:sz w:val="26"/>
        </w:rPr>
        <w:t xml:space="preserve">which requires that Exceptions be numbered, identify the finding of fact or conclusion of law to which exception is taken, and cite relevant pages of the decision.  Nevertheless, particularly because the Complainant is </w:t>
      </w:r>
      <w:r w:rsidR="00A04B04" w:rsidRPr="00A04B04">
        <w:rPr>
          <w:i/>
          <w:sz w:val="26"/>
        </w:rPr>
        <w:t>pro se</w:t>
      </w:r>
      <w:r w:rsidR="00A04B04" w:rsidRPr="00A04B04">
        <w:rPr>
          <w:sz w:val="26"/>
        </w:rPr>
        <w:t xml:space="preserve">, we shall consider the Exceptions in order to secure a just, speedy, and inexpensive determination in this proceeding, consistent with 52 Pa. Code § 1.2.   </w:t>
      </w:r>
      <w:r w:rsidRPr="00A04B04">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31B7"/>
    <w:rsid w:val="000036E9"/>
    <w:rsid w:val="00004052"/>
    <w:rsid w:val="00004858"/>
    <w:rsid w:val="00004E2C"/>
    <w:rsid w:val="00004F7C"/>
    <w:rsid w:val="00006415"/>
    <w:rsid w:val="00006ECB"/>
    <w:rsid w:val="00006EFA"/>
    <w:rsid w:val="00013322"/>
    <w:rsid w:val="0001578F"/>
    <w:rsid w:val="00016924"/>
    <w:rsid w:val="00016B40"/>
    <w:rsid w:val="00017680"/>
    <w:rsid w:val="0001780A"/>
    <w:rsid w:val="000211D0"/>
    <w:rsid w:val="00021A4A"/>
    <w:rsid w:val="000222AE"/>
    <w:rsid w:val="00022504"/>
    <w:rsid w:val="0002280B"/>
    <w:rsid w:val="000228FE"/>
    <w:rsid w:val="00022EC2"/>
    <w:rsid w:val="00023CB6"/>
    <w:rsid w:val="00023D09"/>
    <w:rsid w:val="000249BD"/>
    <w:rsid w:val="00026AFF"/>
    <w:rsid w:val="00027499"/>
    <w:rsid w:val="00027B21"/>
    <w:rsid w:val="0003033F"/>
    <w:rsid w:val="0003064C"/>
    <w:rsid w:val="00031713"/>
    <w:rsid w:val="00031787"/>
    <w:rsid w:val="0003181E"/>
    <w:rsid w:val="00031B5D"/>
    <w:rsid w:val="0003253F"/>
    <w:rsid w:val="00032E09"/>
    <w:rsid w:val="00033027"/>
    <w:rsid w:val="0003338F"/>
    <w:rsid w:val="00034A58"/>
    <w:rsid w:val="00034F46"/>
    <w:rsid w:val="00034F90"/>
    <w:rsid w:val="00041612"/>
    <w:rsid w:val="000422E7"/>
    <w:rsid w:val="00042CC3"/>
    <w:rsid w:val="000447CE"/>
    <w:rsid w:val="00044CEB"/>
    <w:rsid w:val="00045551"/>
    <w:rsid w:val="00045911"/>
    <w:rsid w:val="00046962"/>
    <w:rsid w:val="00047785"/>
    <w:rsid w:val="000506DB"/>
    <w:rsid w:val="000509B2"/>
    <w:rsid w:val="00050CF6"/>
    <w:rsid w:val="00051324"/>
    <w:rsid w:val="000519B5"/>
    <w:rsid w:val="00052468"/>
    <w:rsid w:val="00052D75"/>
    <w:rsid w:val="00052FFA"/>
    <w:rsid w:val="00054D36"/>
    <w:rsid w:val="000550E9"/>
    <w:rsid w:val="00055623"/>
    <w:rsid w:val="00055A3E"/>
    <w:rsid w:val="000562A6"/>
    <w:rsid w:val="00056646"/>
    <w:rsid w:val="00057D94"/>
    <w:rsid w:val="0006109C"/>
    <w:rsid w:val="00061888"/>
    <w:rsid w:val="00063D15"/>
    <w:rsid w:val="00063E1C"/>
    <w:rsid w:val="00064136"/>
    <w:rsid w:val="00064894"/>
    <w:rsid w:val="000658EB"/>
    <w:rsid w:val="00065A18"/>
    <w:rsid w:val="00065F0E"/>
    <w:rsid w:val="0006651C"/>
    <w:rsid w:val="0006697D"/>
    <w:rsid w:val="00066A76"/>
    <w:rsid w:val="00066AE5"/>
    <w:rsid w:val="0007219D"/>
    <w:rsid w:val="000728F9"/>
    <w:rsid w:val="00072CB2"/>
    <w:rsid w:val="000730CE"/>
    <w:rsid w:val="000732CB"/>
    <w:rsid w:val="000740B8"/>
    <w:rsid w:val="00074262"/>
    <w:rsid w:val="00074274"/>
    <w:rsid w:val="00074580"/>
    <w:rsid w:val="000749FD"/>
    <w:rsid w:val="0007550D"/>
    <w:rsid w:val="00075FD6"/>
    <w:rsid w:val="00075FFF"/>
    <w:rsid w:val="00076343"/>
    <w:rsid w:val="0007652E"/>
    <w:rsid w:val="00076FCE"/>
    <w:rsid w:val="000777B3"/>
    <w:rsid w:val="000805CB"/>
    <w:rsid w:val="00081D32"/>
    <w:rsid w:val="00081EEF"/>
    <w:rsid w:val="0008220C"/>
    <w:rsid w:val="00082E1B"/>
    <w:rsid w:val="000842FB"/>
    <w:rsid w:val="000851ED"/>
    <w:rsid w:val="00085ED7"/>
    <w:rsid w:val="00087216"/>
    <w:rsid w:val="000878DB"/>
    <w:rsid w:val="00090183"/>
    <w:rsid w:val="000917D1"/>
    <w:rsid w:val="00092F02"/>
    <w:rsid w:val="00093996"/>
    <w:rsid w:val="00093FE1"/>
    <w:rsid w:val="00094193"/>
    <w:rsid w:val="00094355"/>
    <w:rsid w:val="000950BB"/>
    <w:rsid w:val="00096209"/>
    <w:rsid w:val="000971B5"/>
    <w:rsid w:val="000979D4"/>
    <w:rsid w:val="000A06B5"/>
    <w:rsid w:val="000A0A6B"/>
    <w:rsid w:val="000A0C77"/>
    <w:rsid w:val="000A13F2"/>
    <w:rsid w:val="000A1613"/>
    <w:rsid w:val="000A18F9"/>
    <w:rsid w:val="000A1BE6"/>
    <w:rsid w:val="000A4744"/>
    <w:rsid w:val="000A4F3F"/>
    <w:rsid w:val="000A6448"/>
    <w:rsid w:val="000A6F8A"/>
    <w:rsid w:val="000A718D"/>
    <w:rsid w:val="000A78BD"/>
    <w:rsid w:val="000A7DED"/>
    <w:rsid w:val="000B0210"/>
    <w:rsid w:val="000B12E3"/>
    <w:rsid w:val="000B1971"/>
    <w:rsid w:val="000B1E0D"/>
    <w:rsid w:val="000B1F90"/>
    <w:rsid w:val="000B297E"/>
    <w:rsid w:val="000B531C"/>
    <w:rsid w:val="000B599B"/>
    <w:rsid w:val="000B5E9B"/>
    <w:rsid w:val="000B6883"/>
    <w:rsid w:val="000B6C4C"/>
    <w:rsid w:val="000B710E"/>
    <w:rsid w:val="000B75DD"/>
    <w:rsid w:val="000C09B4"/>
    <w:rsid w:val="000C0E0E"/>
    <w:rsid w:val="000C2070"/>
    <w:rsid w:val="000C213E"/>
    <w:rsid w:val="000C35F6"/>
    <w:rsid w:val="000C459A"/>
    <w:rsid w:val="000C5F40"/>
    <w:rsid w:val="000C69AD"/>
    <w:rsid w:val="000C6B66"/>
    <w:rsid w:val="000C7089"/>
    <w:rsid w:val="000C7A35"/>
    <w:rsid w:val="000D0D98"/>
    <w:rsid w:val="000D1091"/>
    <w:rsid w:val="000D2A6B"/>
    <w:rsid w:val="000D380B"/>
    <w:rsid w:val="000D383A"/>
    <w:rsid w:val="000D3DCC"/>
    <w:rsid w:val="000D43BE"/>
    <w:rsid w:val="000D476B"/>
    <w:rsid w:val="000D48F9"/>
    <w:rsid w:val="000D520C"/>
    <w:rsid w:val="000D5D86"/>
    <w:rsid w:val="000D6CEF"/>
    <w:rsid w:val="000D74EC"/>
    <w:rsid w:val="000D7FD2"/>
    <w:rsid w:val="000E007A"/>
    <w:rsid w:val="000E01F7"/>
    <w:rsid w:val="000E0269"/>
    <w:rsid w:val="000E0582"/>
    <w:rsid w:val="000E0764"/>
    <w:rsid w:val="000E0FA7"/>
    <w:rsid w:val="000E124B"/>
    <w:rsid w:val="000E22AE"/>
    <w:rsid w:val="000E285A"/>
    <w:rsid w:val="000E35F4"/>
    <w:rsid w:val="000E3C3B"/>
    <w:rsid w:val="000E4883"/>
    <w:rsid w:val="000E5496"/>
    <w:rsid w:val="000E6231"/>
    <w:rsid w:val="000E7328"/>
    <w:rsid w:val="000E75E1"/>
    <w:rsid w:val="000E7645"/>
    <w:rsid w:val="000E7975"/>
    <w:rsid w:val="000E7C57"/>
    <w:rsid w:val="000F01E0"/>
    <w:rsid w:val="000F0263"/>
    <w:rsid w:val="000F0EA5"/>
    <w:rsid w:val="000F2AEE"/>
    <w:rsid w:val="000F3544"/>
    <w:rsid w:val="000F415F"/>
    <w:rsid w:val="000F45BD"/>
    <w:rsid w:val="000F461C"/>
    <w:rsid w:val="000F46D2"/>
    <w:rsid w:val="000F501F"/>
    <w:rsid w:val="000F50A2"/>
    <w:rsid w:val="000F50C8"/>
    <w:rsid w:val="000F5F90"/>
    <w:rsid w:val="000F64C7"/>
    <w:rsid w:val="000F7411"/>
    <w:rsid w:val="000F7DAE"/>
    <w:rsid w:val="00100BCA"/>
    <w:rsid w:val="0010174E"/>
    <w:rsid w:val="00101D54"/>
    <w:rsid w:val="00102F7E"/>
    <w:rsid w:val="00103F79"/>
    <w:rsid w:val="00104159"/>
    <w:rsid w:val="00105BF5"/>
    <w:rsid w:val="00105E00"/>
    <w:rsid w:val="00105F1D"/>
    <w:rsid w:val="00106B30"/>
    <w:rsid w:val="00107493"/>
    <w:rsid w:val="00107BD9"/>
    <w:rsid w:val="00111B2A"/>
    <w:rsid w:val="0011210B"/>
    <w:rsid w:val="00112874"/>
    <w:rsid w:val="0011373B"/>
    <w:rsid w:val="00115130"/>
    <w:rsid w:val="00115D05"/>
    <w:rsid w:val="00115FB0"/>
    <w:rsid w:val="00116C7B"/>
    <w:rsid w:val="0011729D"/>
    <w:rsid w:val="001172E7"/>
    <w:rsid w:val="00117A81"/>
    <w:rsid w:val="00120481"/>
    <w:rsid w:val="001212C2"/>
    <w:rsid w:val="00121D4A"/>
    <w:rsid w:val="00121DD2"/>
    <w:rsid w:val="00122DEA"/>
    <w:rsid w:val="0012301B"/>
    <w:rsid w:val="00123544"/>
    <w:rsid w:val="00123EC1"/>
    <w:rsid w:val="001248B9"/>
    <w:rsid w:val="00124CAA"/>
    <w:rsid w:val="00124D07"/>
    <w:rsid w:val="001251FA"/>
    <w:rsid w:val="0012540C"/>
    <w:rsid w:val="00126313"/>
    <w:rsid w:val="00126693"/>
    <w:rsid w:val="00127A3B"/>
    <w:rsid w:val="00127ADA"/>
    <w:rsid w:val="00130039"/>
    <w:rsid w:val="00130A5C"/>
    <w:rsid w:val="00130A80"/>
    <w:rsid w:val="00130E3F"/>
    <w:rsid w:val="00130FC1"/>
    <w:rsid w:val="00131318"/>
    <w:rsid w:val="0013185F"/>
    <w:rsid w:val="001318EC"/>
    <w:rsid w:val="001324BC"/>
    <w:rsid w:val="0013263B"/>
    <w:rsid w:val="0013296C"/>
    <w:rsid w:val="0013363F"/>
    <w:rsid w:val="00134BFA"/>
    <w:rsid w:val="00134D75"/>
    <w:rsid w:val="00135DD1"/>
    <w:rsid w:val="00137474"/>
    <w:rsid w:val="00137993"/>
    <w:rsid w:val="00140308"/>
    <w:rsid w:val="00141235"/>
    <w:rsid w:val="0014343B"/>
    <w:rsid w:val="00143548"/>
    <w:rsid w:val="00143873"/>
    <w:rsid w:val="00143B1D"/>
    <w:rsid w:val="00144359"/>
    <w:rsid w:val="00146C68"/>
    <w:rsid w:val="0014737F"/>
    <w:rsid w:val="00150526"/>
    <w:rsid w:val="00150E8C"/>
    <w:rsid w:val="00151710"/>
    <w:rsid w:val="00151C0A"/>
    <w:rsid w:val="00151E19"/>
    <w:rsid w:val="001520DA"/>
    <w:rsid w:val="00152175"/>
    <w:rsid w:val="00153381"/>
    <w:rsid w:val="00153DA6"/>
    <w:rsid w:val="00153E8D"/>
    <w:rsid w:val="00153F8F"/>
    <w:rsid w:val="00154271"/>
    <w:rsid w:val="00154722"/>
    <w:rsid w:val="001550A1"/>
    <w:rsid w:val="0015535F"/>
    <w:rsid w:val="00155EDA"/>
    <w:rsid w:val="00156581"/>
    <w:rsid w:val="00162263"/>
    <w:rsid w:val="001623B6"/>
    <w:rsid w:val="001624A6"/>
    <w:rsid w:val="00163290"/>
    <w:rsid w:val="0016372F"/>
    <w:rsid w:val="001648F1"/>
    <w:rsid w:val="0016528B"/>
    <w:rsid w:val="0016597F"/>
    <w:rsid w:val="001660A3"/>
    <w:rsid w:val="001669A9"/>
    <w:rsid w:val="00166C52"/>
    <w:rsid w:val="00167166"/>
    <w:rsid w:val="00167B7B"/>
    <w:rsid w:val="00167E4A"/>
    <w:rsid w:val="001701B4"/>
    <w:rsid w:val="00170C7D"/>
    <w:rsid w:val="00172E5B"/>
    <w:rsid w:val="00173196"/>
    <w:rsid w:val="0017378E"/>
    <w:rsid w:val="00174348"/>
    <w:rsid w:val="001743B6"/>
    <w:rsid w:val="00174916"/>
    <w:rsid w:val="001757B6"/>
    <w:rsid w:val="00175ED3"/>
    <w:rsid w:val="001766B5"/>
    <w:rsid w:val="0017689E"/>
    <w:rsid w:val="00177D81"/>
    <w:rsid w:val="0018006C"/>
    <w:rsid w:val="00180D82"/>
    <w:rsid w:val="00182093"/>
    <w:rsid w:val="00184831"/>
    <w:rsid w:val="00185E7E"/>
    <w:rsid w:val="00185FB2"/>
    <w:rsid w:val="00186927"/>
    <w:rsid w:val="001869F9"/>
    <w:rsid w:val="00187958"/>
    <w:rsid w:val="0019027A"/>
    <w:rsid w:val="0019028A"/>
    <w:rsid w:val="00191C9B"/>
    <w:rsid w:val="001920B5"/>
    <w:rsid w:val="00192C94"/>
    <w:rsid w:val="0019507A"/>
    <w:rsid w:val="001958F7"/>
    <w:rsid w:val="001960EE"/>
    <w:rsid w:val="001966F5"/>
    <w:rsid w:val="001A0BA6"/>
    <w:rsid w:val="001A1808"/>
    <w:rsid w:val="001A1EF3"/>
    <w:rsid w:val="001A253A"/>
    <w:rsid w:val="001A272B"/>
    <w:rsid w:val="001A2965"/>
    <w:rsid w:val="001A410D"/>
    <w:rsid w:val="001A462A"/>
    <w:rsid w:val="001A4EB7"/>
    <w:rsid w:val="001A6A0C"/>
    <w:rsid w:val="001A6A14"/>
    <w:rsid w:val="001A6BD4"/>
    <w:rsid w:val="001A6C53"/>
    <w:rsid w:val="001A7031"/>
    <w:rsid w:val="001A7064"/>
    <w:rsid w:val="001A7E39"/>
    <w:rsid w:val="001B0475"/>
    <w:rsid w:val="001B1E6E"/>
    <w:rsid w:val="001B2A8A"/>
    <w:rsid w:val="001B4D9F"/>
    <w:rsid w:val="001B4DBE"/>
    <w:rsid w:val="001B52E2"/>
    <w:rsid w:val="001B5DE4"/>
    <w:rsid w:val="001B5ECD"/>
    <w:rsid w:val="001C1CD8"/>
    <w:rsid w:val="001C1DA1"/>
    <w:rsid w:val="001C27CC"/>
    <w:rsid w:val="001C2933"/>
    <w:rsid w:val="001C2D37"/>
    <w:rsid w:val="001C3981"/>
    <w:rsid w:val="001C3A12"/>
    <w:rsid w:val="001C3E1E"/>
    <w:rsid w:val="001C4360"/>
    <w:rsid w:val="001C4484"/>
    <w:rsid w:val="001C44D7"/>
    <w:rsid w:val="001C44FF"/>
    <w:rsid w:val="001C5EF8"/>
    <w:rsid w:val="001C6120"/>
    <w:rsid w:val="001C70A3"/>
    <w:rsid w:val="001C7B31"/>
    <w:rsid w:val="001D04FE"/>
    <w:rsid w:val="001D0B37"/>
    <w:rsid w:val="001D2F20"/>
    <w:rsid w:val="001D3050"/>
    <w:rsid w:val="001D6158"/>
    <w:rsid w:val="001D62D6"/>
    <w:rsid w:val="001D6915"/>
    <w:rsid w:val="001D6F21"/>
    <w:rsid w:val="001E00F5"/>
    <w:rsid w:val="001E197D"/>
    <w:rsid w:val="001E19B2"/>
    <w:rsid w:val="001E31CE"/>
    <w:rsid w:val="001E3599"/>
    <w:rsid w:val="001E3A20"/>
    <w:rsid w:val="001E5218"/>
    <w:rsid w:val="001E5224"/>
    <w:rsid w:val="001E6D2C"/>
    <w:rsid w:val="001E700E"/>
    <w:rsid w:val="001E7106"/>
    <w:rsid w:val="001E7A0C"/>
    <w:rsid w:val="001E7D0A"/>
    <w:rsid w:val="001F017D"/>
    <w:rsid w:val="001F099F"/>
    <w:rsid w:val="001F0B51"/>
    <w:rsid w:val="001F0E9C"/>
    <w:rsid w:val="001F1078"/>
    <w:rsid w:val="001F1B72"/>
    <w:rsid w:val="001F1D88"/>
    <w:rsid w:val="001F2E5D"/>
    <w:rsid w:val="001F2E66"/>
    <w:rsid w:val="001F3BCE"/>
    <w:rsid w:val="001F528A"/>
    <w:rsid w:val="001F56EC"/>
    <w:rsid w:val="001F5F18"/>
    <w:rsid w:val="001F62B2"/>
    <w:rsid w:val="001F630C"/>
    <w:rsid w:val="001F66B3"/>
    <w:rsid w:val="001F709D"/>
    <w:rsid w:val="001F71DF"/>
    <w:rsid w:val="001F73C2"/>
    <w:rsid w:val="001F7CFE"/>
    <w:rsid w:val="0020062B"/>
    <w:rsid w:val="00200D38"/>
    <w:rsid w:val="00200F19"/>
    <w:rsid w:val="0020132D"/>
    <w:rsid w:val="00201A51"/>
    <w:rsid w:val="00201C6A"/>
    <w:rsid w:val="00201DF0"/>
    <w:rsid w:val="00203A4D"/>
    <w:rsid w:val="00203A63"/>
    <w:rsid w:val="00204170"/>
    <w:rsid w:val="00204A77"/>
    <w:rsid w:val="00205404"/>
    <w:rsid w:val="002056F8"/>
    <w:rsid w:val="00205C93"/>
    <w:rsid w:val="00206D72"/>
    <w:rsid w:val="00206F3A"/>
    <w:rsid w:val="0020767E"/>
    <w:rsid w:val="002104DC"/>
    <w:rsid w:val="00210F6C"/>
    <w:rsid w:val="0021316F"/>
    <w:rsid w:val="002133BD"/>
    <w:rsid w:val="00213844"/>
    <w:rsid w:val="00213CEC"/>
    <w:rsid w:val="0021490C"/>
    <w:rsid w:val="002165D6"/>
    <w:rsid w:val="002166B8"/>
    <w:rsid w:val="00216CD0"/>
    <w:rsid w:val="002177A7"/>
    <w:rsid w:val="00220742"/>
    <w:rsid w:val="00221908"/>
    <w:rsid w:val="00222A33"/>
    <w:rsid w:val="00222E46"/>
    <w:rsid w:val="00223250"/>
    <w:rsid w:val="00223617"/>
    <w:rsid w:val="00223721"/>
    <w:rsid w:val="0022400D"/>
    <w:rsid w:val="002246D7"/>
    <w:rsid w:val="00225062"/>
    <w:rsid w:val="00225DD2"/>
    <w:rsid w:val="0022643D"/>
    <w:rsid w:val="00226A1A"/>
    <w:rsid w:val="0022756B"/>
    <w:rsid w:val="00227DF9"/>
    <w:rsid w:val="00227EA0"/>
    <w:rsid w:val="00227F83"/>
    <w:rsid w:val="00230192"/>
    <w:rsid w:val="00230DE7"/>
    <w:rsid w:val="00231DE5"/>
    <w:rsid w:val="00232173"/>
    <w:rsid w:val="00232902"/>
    <w:rsid w:val="00232D7D"/>
    <w:rsid w:val="0023365D"/>
    <w:rsid w:val="00234136"/>
    <w:rsid w:val="002352D6"/>
    <w:rsid w:val="002362E6"/>
    <w:rsid w:val="00236652"/>
    <w:rsid w:val="002403F6"/>
    <w:rsid w:val="0024045B"/>
    <w:rsid w:val="00240734"/>
    <w:rsid w:val="0024138C"/>
    <w:rsid w:val="00241868"/>
    <w:rsid w:val="00243200"/>
    <w:rsid w:val="002432FA"/>
    <w:rsid w:val="002439CE"/>
    <w:rsid w:val="00245113"/>
    <w:rsid w:val="00245BA0"/>
    <w:rsid w:val="00246B19"/>
    <w:rsid w:val="00246E31"/>
    <w:rsid w:val="00247038"/>
    <w:rsid w:val="00250871"/>
    <w:rsid w:val="00250EEF"/>
    <w:rsid w:val="0025268A"/>
    <w:rsid w:val="00252AD1"/>
    <w:rsid w:val="00252DDE"/>
    <w:rsid w:val="00253336"/>
    <w:rsid w:val="00253D39"/>
    <w:rsid w:val="002547BA"/>
    <w:rsid w:val="00254CFC"/>
    <w:rsid w:val="002554F7"/>
    <w:rsid w:val="00255974"/>
    <w:rsid w:val="002561C5"/>
    <w:rsid w:val="00256216"/>
    <w:rsid w:val="00256810"/>
    <w:rsid w:val="00256AF5"/>
    <w:rsid w:val="002609B8"/>
    <w:rsid w:val="00261A12"/>
    <w:rsid w:val="00261F96"/>
    <w:rsid w:val="002624CD"/>
    <w:rsid w:val="00262B0C"/>
    <w:rsid w:val="002634A2"/>
    <w:rsid w:val="00264338"/>
    <w:rsid w:val="002644EC"/>
    <w:rsid w:val="0026462F"/>
    <w:rsid w:val="00265908"/>
    <w:rsid w:val="00266F27"/>
    <w:rsid w:val="00267054"/>
    <w:rsid w:val="002675F5"/>
    <w:rsid w:val="0026779F"/>
    <w:rsid w:val="002679A8"/>
    <w:rsid w:val="00267BD9"/>
    <w:rsid w:val="00267E5C"/>
    <w:rsid w:val="00270E51"/>
    <w:rsid w:val="00271F56"/>
    <w:rsid w:val="00272126"/>
    <w:rsid w:val="00272DDC"/>
    <w:rsid w:val="0027360A"/>
    <w:rsid w:val="00273C9C"/>
    <w:rsid w:val="00273E72"/>
    <w:rsid w:val="00274B3E"/>
    <w:rsid w:val="00274CA0"/>
    <w:rsid w:val="00275369"/>
    <w:rsid w:val="00277406"/>
    <w:rsid w:val="00280626"/>
    <w:rsid w:val="00280B4A"/>
    <w:rsid w:val="00280E7B"/>
    <w:rsid w:val="00281A01"/>
    <w:rsid w:val="00282B6B"/>
    <w:rsid w:val="002838DA"/>
    <w:rsid w:val="00283FA2"/>
    <w:rsid w:val="00285077"/>
    <w:rsid w:val="002852B8"/>
    <w:rsid w:val="00285779"/>
    <w:rsid w:val="00285AAC"/>
    <w:rsid w:val="00285D20"/>
    <w:rsid w:val="002869C4"/>
    <w:rsid w:val="00286EC9"/>
    <w:rsid w:val="002873E8"/>
    <w:rsid w:val="002876A5"/>
    <w:rsid w:val="002901BA"/>
    <w:rsid w:val="00290EA4"/>
    <w:rsid w:val="002928D1"/>
    <w:rsid w:val="00292C44"/>
    <w:rsid w:val="00292DC5"/>
    <w:rsid w:val="00293120"/>
    <w:rsid w:val="00293AFA"/>
    <w:rsid w:val="002957BF"/>
    <w:rsid w:val="0029593E"/>
    <w:rsid w:val="002964BA"/>
    <w:rsid w:val="002974DC"/>
    <w:rsid w:val="002A14E0"/>
    <w:rsid w:val="002A2130"/>
    <w:rsid w:val="002A3932"/>
    <w:rsid w:val="002A4218"/>
    <w:rsid w:val="002A48A3"/>
    <w:rsid w:val="002A4CF0"/>
    <w:rsid w:val="002A5492"/>
    <w:rsid w:val="002A54B9"/>
    <w:rsid w:val="002A609D"/>
    <w:rsid w:val="002A6185"/>
    <w:rsid w:val="002A678C"/>
    <w:rsid w:val="002A6C71"/>
    <w:rsid w:val="002A7B3F"/>
    <w:rsid w:val="002B1787"/>
    <w:rsid w:val="002B343B"/>
    <w:rsid w:val="002B389B"/>
    <w:rsid w:val="002B3D1D"/>
    <w:rsid w:val="002B3DF1"/>
    <w:rsid w:val="002B56B3"/>
    <w:rsid w:val="002C06A8"/>
    <w:rsid w:val="002C0E1C"/>
    <w:rsid w:val="002C15C0"/>
    <w:rsid w:val="002C1776"/>
    <w:rsid w:val="002C2BA6"/>
    <w:rsid w:val="002C30A3"/>
    <w:rsid w:val="002C3E78"/>
    <w:rsid w:val="002C403A"/>
    <w:rsid w:val="002C4F37"/>
    <w:rsid w:val="002C5120"/>
    <w:rsid w:val="002C519E"/>
    <w:rsid w:val="002C6E17"/>
    <w:rsid w:val="002C712F"/>
    <w:rsid w:val="002C726C"/>
    <w:rsid w:val="002C7287"/>
    <w:rsid w:val="002C73F8"/>
    <w:rsid w:val="002C794E"/>
    <w:rsid w:val="002C7AD3"/>
    <w:rsid w:val="002D035A"/>
    <w:rsid w:val="002D0DE8"/>
    <w:rsid w:val="002D0E65"/>
    <w:rsid w:val="002D16E5"/>
    <w:rsid w:val="002D2923"/>
    <w:rsid w:val="002D2A5E"/>
    <w:rsid w:val="002D41E3"/>
    <w:rsid w:val="002D4C8C"/>
    <w:rsid w:val="002D4FAC"/>
    <w:rsid w:val="002D5459"/>
    <w:rsid w:val="002D64F1"/>
    <w:rsid w:val="002D731F"/>
    <w:rsid w:val="002D74DC"/>
    <w:rsid w:val="002D79EE"/>
    <w:rsid w:val="002E04FA"/>
    <w:rsid w:val="002E098B"/>
    <w:rsid w:val="002E19A7"/>
    <w:rsid w:val="002E19D3"/>
    <w:rsid w:val="002E1A93"/>
    <w:rsid w:val="002E1B4E"/>
    <w:rsid w:val="002E3375"/>
    <w:rsid w:val="002E47ED"/>
    <w:rsid w:val="002E4A5E"/>
    <w:rsid w:val="002E588A"/>
    <w:rsid w:val="002F028F"/>
    <w:rsid w:val="002F0B35"/>
    <w:rsid w:val="002F0D1C"/>
    <w:rsid w:val="002F1921"/>
    <w:rsid w:val="002F1C7E"/>
    <w:rsid w:val="002F3676"/>
    <w:rsid w:val="002F5E58"/>
    <w:rsid w:val="002F645C"/>
    <w:rsid w:val="002F6B14"/>
    <w:rsid w:val="002F7734"/>
    <w:rsid w:val="002F7AFB"/>
    <w:rsid w:val="00300758"/>
    <w:rsid w:val="00301D87"/>
    <w:rsid w:val="00302476"/>
    <w:rsid w:val="00303159"/>
    <w:rsid w:val="0030374F"/>
    <w:rsid w:val="003052AF"/>
    <w:rsid w:val="003066F3"/>
    <w:rsid w:val="00306F3B"/>
    <w:rsid w:val="00307545"/>
    <w:rsid w:val="003075BA"/>
    <w:rsid w:val="0030772B"/>
    <w:rsid w:val="00307D1E"/>
    <w:rsid w:val="003107D8"/>
    <w:rsid w:val="00311DA2"/>
    <w:rsid w:val="00311ECD"/>
    <w:rsid w:val="003127A4"/>
    <w:rsid w:val="0031321C"/>
    <w:rsid w:val="00313295"/>
    <w:rsid w:val="003149AB"/>
    <w:rsid w:val="00314A49"/>
    <w:rsid w:val="00314D72"/>
    <w:rsid w:val="003151EA"/>
    <w:rsid w:val="00315C31"/>
    <w:rsid w:val="00315F58"/>
    <w:rsid w:val="00316881"/>
    <w:rsid w:val="00316ED1"/>
    <w:rsid w:val="0031794D"/>
    <w:rsid w:val="00320EF9"/>
    <w:rsid w:val="00321F1A"/>
    <w:rsid w:val="003226C7"/>
    <w:rsid w:val="0032459B"/>
    <w:rsid w:val="003246C9"/>
    <w:rsid w:val="003249EC"/>
    <w:rsid w:val="00324D69"/>
    <w:rsid w:val="003257FD"/>
    <w:rsid w:val="0032598F"/>
    <w:rsid w:val="0032606A"/>
    <w:rsid w:val="00326389"/>
    <w:rsid w:val="003279E9"/>
    <w:rsid w:val="00330B22"/>
    <w:rsid w:val="00331602"/>
    <w:rsid w:val="00331847"/>
    <w:rsid w:val="00331885"/>
    <w:rsid w:val="00331985"/>
    <w:rsid w:val="003319DD"/>
    <w:rsid w:val="00332DC9"/>
    <w:rsid w:val="00333DB3"/>
    <w:rsid w:val="0033458B"/>
    <w:rsid w:val="0033524A"/>
    <w:rsid w:val="003356A1"/>
    <w:rsid w:val="00336BF4"/>
    <w:rsid w:val="00337357"/>
    <w:rsid w:val="0033758D"/>
    <w:rsid w:val="00337B04"/>
    <w:rsid w:val="00341DC5"/>
    <w:rsid w:val="003436D0"/>
    <w:rsid w:val="003436EC"/>
    <w:rsid w:val="00343A19"/>
    <w:rsid w:val="00344390"/>
    <w:rsid w:val="00347FE2"/>
    <w:rsid w:val="00350630"/>
    <w:rsid w:val="00350C04"/>
    <w:rsid w:val="00350EB2"/>
    <w:rsid w:val="00351617"/>
    <w:rsid w:val="00351BF4"/>
    <w:rsid w:val="00351E77"/>
    <w:rsid w:val="003526AD"/>
    <w:rsid w:val="00352908"/>
    <w:rsid w:val="00354842"/>
    <w:rsid w:val="00354B0D"/>
    <w:rsid w:val="00355AEE"/>
    <w:rsid w:val="00355E8E"/>
    <w:rsid w:val="0035698D"/>
    <w:rsid w:val="00356A5D"/>
    <w:rsid w:val="00356C28"/>
    <w:rsid w:val="00357684"/>
    <w:rsid w:val="00357B78"/>
    <w:rsid w:val="00357C2A"/>
    <w:rsid w:val="00357DCF"/>
    <w:rsid w:val="00361584"/>
    <w:rsid w:val="00361A69"/>
    <w:rsid w:val="00362FD4"/>
    <w:rsid w:val="0036351D"/>
    <w:rsid w:val="00363A0C"/>
    <w:rsid w:val="00363E3B"/>
    <w:rsid w:val="0036420A"/>
    <w:rsid w:val="00364537"/>
    <w:rsid w:val="003647B6"/>
    <w:rsid w:val="0036503E"/>
    <w:rsid w:val="003663E2"/>
    <w:rsid w:val="003668EF"/>
    <w:rsid w:val="003674E8"/>
    <w:rsid w:val="00367C10"/>
    <w:rsid w:val="003715E6"/>
    <w:rsid w:val="00373BDE"/>
    <w:rsid w:val="0037449F"/>
    <w:rsid w:val="003754B9"/>
    <w:rsid w:val="0037610D"/>
    <w:rsid w:val="00377275"/>
    <w:rsid w:val="003773B6"/>
    <w:rsid w:val="0037748F"/>
    <w:rsid w:val="0038179A"/>
    <w:rsid w:val="00382142"/>
    <w:rsid w:val="00383906"/>
    <w:rsid w:val="0038399C"/>
    <w:rsid w:val="00383AE1"/>
    <w:rsid w:val="003846A6"/>
    <w:rsid w:val="00384A66"/>
    <w:rsid w:val="00384C0D"/>
    <w:rsid w:val="00384EE5"/>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9F0"/>
    <w:rsid w:val="003A14E5"/>
    <w:rsid w:val="003A1ACF"/>
    <w:rsid w:val="003A2E8C"/>
    <w:rsid w:val="003A2EBC"/>
    <w:rsid w:val="003A3420"/>
    <w:rsid w:val="003A3D81"/>
    <w:rsid w:val="003A3F6B"/>
    <w:rsid w:val="003A4B56"/>
    <w:rsid w:val="003A53FE"/>
    <w:rsid w:val="003A6101"/>
    <w:rsid w:val="003A70D4"/>
    <w:rsid w:val="003A7A08"/>
    <w:rsid w:val="003A7D61"/>
    <w:rsid w:val="003B063B"/>
    <w:rsid w:val="003B14B4"/>
    <w:rsid w:val="003B2D9C"/>
    <w:rsid w:val="003B30B2"/>
    <w:rsid w:val="003B39C9"/>
    <w:rsid w:val="003B431A"/>
    <w:rsid w:val="003B4495"/>
    <w:rsid w:val="003B4534"/>
    <w:rsid w:val="003B4648"/>
    <w:rsid w:val="003B51D4"/>
    <w:rsid w:val="003B5ADE"/>
    <w:rsid w:val="003B5B77"/>
    <w:rsid w:val="003B5FFD"/>
    <w:rsid w:val="003B6749"/>
    <w:rsid w:val="003B70B8"/>
    <w:rsid w:val="003B7145"/>
    <w:rsid w:val="003B7921"/>
    <w:rsid w:val="003B79E7"/>
    <w:rsid w:val="003B7E65"/>
    <w:rsid w:val="003C066C"/>
    <w:rsid w:val="003C126B"/>
    <w:rsid w:val="003C15E8"/>
    <w:rsid w:val="003C1869"/>
    <w:rsid w:val="003C2662"/>
    <w:rsid w:val="003C27A0"/>
    <w:rsid w:val="003C27F1"/>
    <w:rsid w:val="003C36DD"/>
    <w:rsid w:val="003C3F2C"/>
    <w:rsid w:val="003C4974"/>
    <w:rsid w:val="003C49D4"/>
    <w:rsid w:val="003C55F4"/>
    <w:rsid w:val="003C5846"/>
    <w:rsid w:val="003C5B12"/>
    <w:rsid w:val="003C78C2"/>
    <w:rsid w:val="003C7E10"/>
    <w:rsid w:val="003C7F9D"/>
    <w:rsid w:val="003D00D4"/>
    <w:rsid w:val="003D02B7"/>
    <w:rsid w:val="003D059B"/>
    <w:rsid w:val="003D1F6E"/>
    <w:rsid w:val="003D2E73"/>
    <w:rsid w:val="003D3FDB"/>
    <w:rsid w:val="003D457A"/>
    <w:rsid w:val="003D6980"/>
    <w:rsid w:val="003D7A67"/>
    <w:rsid w:val="003E0094"/>
    <w:rsid w:val="003E0158"/>
    <w:rsid w:val="003E1087"/>
    <w:rsid w:val="003E1582"/>
    <w:rsid w:val="003E187E"/>
    <w:rsid w:val="003E2D04"/>
    <w:rsid w:val="003E3489"/>
    <w:rsid w:val="003E3902"/>
    <w:rsid w:val="003E3BF6"/>
    <w:rsid w:val="003E3C1F"/>
    <w:rsid w:val="003E3D43"/>
    <w:rsid w:val="003E4036"/>
    <w:rsid w:val="003E49D2"/>
    <w:rsid w:val="003E5F24"/>
    <w:rsid w:val="003E61EF"/>
    <w:rsid w:val="003E7C58"/>
    <w:rsid w:val="003F0D49"/>
    <w:rsid w:val="003F18FC"/>
    <w:rsid w:val="003F1A9A"/>
    <w:rsid w:val="003F1D06"/>
    <w:rsid w:val="003F2343"/>
    <w:rsid w:val="003F301C"/>
    <w:rsid w:val="003F3031"/>
    <w:rsid w:val="003F34B2"/>
    <w:rsid w:val="003F3D4C"/>
    <w:rsid w:val="003F4097"/>
    <w:rsid w:val="003F4EA6"/>
    <w:rsid w:val="003F625D"/>
    <w:rsid w:val="00401266"/>
    <w:rsid w:val="00401A88"/>
    <w:rsid w:val="00402A9C"/>
    <w:rsid w:val="00402CE7"/>
    <w:rsid w:val="00402FB6"/>
    <w:rsid w:val="00403424"/>
    <w:rsid w:val="00404584"/>
    <w:rsid w:val="004047C6"/>
    <w:rsid w:val="00404B93"/>
    <w:rsid w:val="0040664F"/>
    <w:rsid w:val="0040677B"/>
    <w:rsid w:val="00406AF1"/>
    <w:rsid w:val="00407677"/>
    <w:rsid w:val="004076D5"/>
    <w:rsid w:val="00407AFD"/>
    <w:rsid w:val="0041131A"/>
    <w:rsid w:val="00411387"/>
    <w:rsid w:val="00411649"/>
    <w:rsid w:val="00411782"/>
    <w:rsid w:val="00412105"/>
    <w:rsid w:val="004121A0"/>
    <w:rsid w:val="0041460A"/>
    <w:rsid w:val="00414F35"/>
    <w:rsid w:val="004162DA"/>
    <w:rsid w:val="00416468"/>
    <w:rsid w:val="00417BD6"/>
    <w:rsid w:val="00421346"/>
    <w:rsid w:val="00421932"/>
    <w:rsid w:val="00421ABF"/>
    <w:rsid w:val="00422697"/>
    <w:rsid w:val="00423068"/>
    <w:rsid w:val="00423CDB"/>
    <w:rsid w:val="004240CD"/>
    <w:rsid w:val="004240ED"/>
    <w:rsid w:val="00424367"/>
    <w:rsid w:val="0042459E"/>
    <w:rsid w:val="00424786"/>
    <w:rsid w:val="004249BE"/>
    <w:rsid w:val="00425C56"/>
    <w:rsid w:val="00426DFB"/>
    <w:rsid w:val="00431EAD"/>
    <w:rsid w:val="004327CD"/>
    <w:rsid w:val="00433826"/>
    <w:rsid w:val="004339E3"/>
    <w:rsid w:val="0043525E"/>
    <w:rsid w:val="004352B1"/>
    <w:rsid w:val="004358C9"/>
    <w:rsid w:val="004358E7"/>
    <w:rsid w:val="00435BA6"/>
    <w:rsid w:val="00435D68"/>
    <w:rsid w:val="00436CED"/>
    <w:rsid w:val="00437D58"/>
    <w:rsid w:val="00441614"/>
    <w:rsid w:val="0044197C"/>
    <w:rsid w:val="004428D1"/>
    <w:rsid w:val="00442E04"/>
    <w:rsid w:val="00443444"/>
    <w:rsid w:val="00443DD7"/>
    <w:rsid w:val="00444B37"/>
    <w:rsid w:val="00444D21"/>
    <w:rsid w:val="00445513"/>
    <w:rsid w:val="004455EA"/>
    <w:rsid w:val="0044597E"/>
    <w:rsid w:val="0044608D"/>
    <w:rsid w:val="00446B41"/>
    <w:rsid w:val="00447015"/>
    <w:rsid w:val="00447A4D"/>
    <w:rsid w:val="00447DEA"/>
    <w:rsid w:val="00450362"/>
    <w:rsid w:val="00450395"/>
    <w:rsid w:val="004503F5"/>
    <w:rsid w:val="0045102C"/>
    <w:rsid w:val="00451239"/>
    <w:rsid w:val="00451D76"/>
    <w:rsid w:val="004523B6"/>
    <w:rsid w:val="0045433D"/>
    <w:rsid w:val="00454656"/>
    <w:rsid w:val="00455D63"/>
    <w:rsid w:val="00455F99"/>
    <w:rsid w:val="00456053"/>
    <w:rsid w:val="0045661F"/>
    <w:rsid w:val="00460630"/>
    <w:rsid w:val="00461029"/>
    <w:rsid w:val="00461396"/>
    <w:rsid w:val="00461C2D"/>
    <w:rsid w:val="0046257A"/>
    <w:rsid w:val="00462DA5"/>
    <w:rsid w:val="00464A04"/>
    <w:rsid w:val="00465726"/>
    <w:rsid w:val="00465792"/>
    <w:rsid w:val="00465D3F"/>
    <w:rsid w:val="00465EF1"/>
    <w:rsid w:val="00466D88"/>
    <w:rsid w:val="00467B47"/>
    <w:rsid w:val="00470400"/>
    <w:rsid w:val="0047257E"/>
    <w:rsid w:val="00472EB7"/>
    <w:rsid w:val="00473BA6"/>
    <w:rsid w:val="00473DF1"/>
    <w:rsid w:val="00474671"/>
    <w:rsid w:val="0047586F"/>
    <w:rsid w:val="0047611E"/>
    <w:rsid w:val="004763F9"/>
    <w:rsid w:val="00476D6A"/>
    <w:rsid w:val="004774E8"/>
    <w:rsid w:val="004804C0"/>
    <w:rsid w:val="00480FD6"/>
    <w:rsid w:val="004810A6"/>
    <w:rsid w:val="0048189C"/>
    <w:rsid w:val="00483798"/>
    <w:rsid w:val="00484210"/>
    <w:rsid w:val="00485478"/>
    <w:rsid w:val="00487AB5"/>
    <w:rsid w:val="00490D01"/>
    <w:rsid w:val="00490D47"/>
    <w:rsid w:val="0049202A"/>
    <w:rsid w:val="00492623"/>
    <w:rsid w:val="00492F3F"/>
    <w:rsid w:val="004937D4"/>
    <w:rsid w:val="004938B3"/>
    <w:rsid w:val="00493CAD"/>
    <w:rsid w:val="004945A6"/>
    <w:rsid w:val="00495EDD"/>
    <w:rsid w:val="004962D6"/>
    <w:rsid w:val="00496924"/>
    <w:rsid w:val="00496C05"/>
    <w:rsid w:val="00496DAD"/>
    <w:rsid w:val="004A0ECB"/>
    <w:rsid w:val="004A1AF2"/>
    <w:rsid w:val="004A3369"/>
    <w:rsid w:val="004A457F"/>
    <w:rsid w:val="004A4D88"/>
    <w:rsid w:val="004A5231"/>
    <w:rsid w:val="004A56DF"/>
    <w:rsid w:val="004A641C"/>
    <w:rsid w:val="004A74B7"/>
    <w:rsid w:val="004A753E"/>
    <w:rsid w:val="004A7C3F"/>
    <w:rsid w:val="004B1218"/>
    <w:rsid w:val="004B13E3"/>
    <w:rsid w:val="004B2521"/>
    <w:rsid w:val="004B3847"/>
    <w:rsid w:val="004B5212"/>
    <w:rsid w:val="004B53D5"/>
    <w:rsid w:val="004B5417"/>
    <w:rsid w:val="004B6827"/>
    <w:rsid w:val="004C13FC"/>
    <w:rsid w:val="004C175F"/>
    <w:rsid w:val="004C3681"/>
    <w:rsid w:val="004C3B49"/>
    <w:rsid w:val="004C55C6"/>
    <w:rsid w:val="004C576F"/>
    <w:rsid w:val="004C662B"/>
    <w:rsid w:val="004C6F98"/>
    <w:rsid w:val="004C6FC9"/>
    <w:rsid w:val="004C7296"/>
    <w:rsid w:val="004C779E"/>
    <w:rsid w:val="004C7B28"/>
    <w:rsid w:val="004C7E0A"/>
    <w:rsid w:val="004C7F5C"/>
    <w:rsid w:val="004D0689"/>
    <w:rsid w:val="004D1FBC"/>
    <w:rsid w:val="004D2576"/>
    <w:rsid w:val="004D3124"/>
    <w:rsid w:val="004D3451"/>
    <w:rsid w:val="004D34C7"/>
    <w:rsid w:val="004D3741"/>
    <w:rsid w:val="004D3805"/>
    <w:rsid w:val="004D4091"/>
    <w:rsid w:val="004D4685"/>
    <w:rsid w:val="004D485B"/>
    <w:rsid w:val="004D5E53"/>
    <w:rsid w:val="004D650D"/>
    <w:rsid w:val="004D7C37"/>
    <w:rsid w:val="004E00C0"/>
    <w:rsid w:val="004E0B69"/>
    <w:rsid w:val="004E2C91"/>
    <w:rsid w:val="004E2E45"/>
    <w:rsid w:val="004E34A2"/>
    <w:rsid w:val="004E446A"/>
    <w:rsid w:val="004E4BD5"/>
    <w:rsid w:val="004E4E16"/>
    <w:rsid w:val="004E4E92"/>
    <w:rsid w:val="004E5252"/>
    <w:rsid w:val="004E7093"/>
    <w:rsid w:val="004E7884"/>
    <w:rsid w:val="004F0147"/>
    <w:rsid w:val="004F20EE"/>
    <w:rsid w:val="004F28BD"/>
    <w:rsid w:val="004F3335"/>
    <w:rsid w:val="004F3B0B"/>
    <w:rsid w:val="004F3D4E"/>
    <w:rsid w:val="004F44B4"/>
    <w:rsid w:val="004F4775"/>
    <w:rsid w:val="004F4E15"/>
    <w:rsid w:val="004F5726"/>
    <w:rsid w:val="004F5A40"/>
    <w:rsid w:val="004F5FEC"/>
    <w:rsid w:val="004F607D"/>
    <w:rsid w:val="004F621A"/>
    <w:rsid w:val="004F681C"/>
    <w:rsid w:val="004F6B6E"/>
    <w:rsid w:val="004F6C46"/>
    <w:rsid w:val="004F6DB6"/>
    <w:rsid w:val="004F7B3E"/>
    <w:rsid w:val="0050079B"/>
    <w:rsid w:val="00500DE0"/>
    <w:rsid w:val="00501117"/>
    <w:rsid w:val="005019E2"/>
    <w:rsid w:val="00501A1A"/>
    <w:rsid w:val="00501CA8"/>
    <w:rsid w:val="005021DE"/>
    <w:rsid w:val="00502333"/>
    <w:rsid w:val="005033E0"/>
    <w:rsid w:val="00503696"/>
    <w:rsid w:val="0050403B"/>
    <w:rsid w:val="0050428E"/>
    <w:rsid w:val="00504323"/>
    <w:rsid w:val="005051AE"/>
    <w:rsid w:val="00505406"/>
    <w:rsid w:val="00505E84"/>
    <w:rsid w:val="005060CE"/>
    <w:rsid w:val="00506957"/>
    <w:rsid w:val="005072FD"/>
    <w:rsid w:val="00507D5E"/>
    <w:rsid w:val="00507EF4"/>
    <w:rsid w:val="00510115"/>
    <w:rsid w:val="00510538"/>
    <w:rsid w:val="005107E0"/>
    <w:rsid w:val="00510914"/>
    <w:rsid w:val="005116AE"/>
    <w:rsid w:val="00511F17"/>
    <w:rsid w:val="005134AF"/>
    <w:rsid w:val="005134D7"/>
    <w:rsid w:val="00513681"/>
    <w:rsid w:val="00514742"/>
    <w:rsid w:val="00515A6F"/>
    <w:rsid w:val="005171CB"/>
    <w:rsid w:val="005177E3"/>
    <w:rsid w:val="00520348"/>
    <w:rsid w:val="00520858"/>
    <w:rsid w:val="0052085B"/>
    <w:rsid w:val="00520AA0"/>
    <w:rsid w:val="00521B49"/>
    <w:rsid w:val="00522CD1"/>
    <w:rsid w:val="00524BED"/>
    <w:rsid w:val="005252D4"/>
    <w:rsid w:val="00527F4E"/>
    <w:rsid w:val="00527F92"/>
    <w:rsid w:val="0053016D"/>
    <w:rsid w:val="00530629"/>
    <w:rsid w:val="00532591"/>
    <w:rsid w:val="005327E1"/>
    <w:rsid w:val="0053296A"/>
    <w:rsid w:val="00533945"/>
    <w:rsid w:val="00533A1E"/>
    <w:rsid w:val="00533E96"/>
    <w:rsid w:val="00533F05"/>
    <w:rsid w:val="00534183"/>
    <w:rsid w:val="00535DDD"/>
    <w:rsid w:val="00536215"/>
    <w:rsid w:val="00536A1E"/>
    <w:rsid w:val="00537541"/>
    <w:rsid w:val="0053754B"/>
    <w:rsid w:val="00537A00"/>
    <w:rsid w:val="00537A88"/>
    <w:rsid w:val="0054198D"/>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33B6"/>
    <w:rsid w:val="00553CCA"/>
    <w:rsid w:val="00553DC5"/>
    <w:rsid w:val="00554760"/>
    <w:rsid w:val="0055583D"/>
    <w:rsid w:val="00555892"/>
    <w:rsid w:val="00557611"/>
    <w:rsid w:val="00557DDC"/>
    <w:rsid w:val="005601DA"/>
    <w:rsid w:val="00560C20"/>
    <w:rsid w:val="00560CEE"/>
    <w:rsid w:val="00561C42"/>
    <w:rsid w:val="005621B2"/>
    <w:rsid w:val="005625C9"/>
    <w:rsid w:val="00562A88"/>
    <w:rsid w:val="00562B19"/>
    <w:rsid w:val="00563063"/>
    <w:rsid w:val="00563B0B"/>
    <w:rsid w:val="00563CF7"/>
    <w:rsid w:val="0056442E"/>
    <w:rsid w:val="00565EA8"/>
    <w:rsid w:val="0056637A"/>
    <w:rsid w:val="00566403"/>
    <w:rsid w:val="00567496"/>
    <w:rsid w:val="00570F41"/>
    <w:rsid w:val="005714EC"/>
    <w:rsid w:val="00571F5C"/>
    <w:rsid w:val="00571FD3"/>
    <w:rsid w:val="005727EE"/>
    <w:rsid w:val="005728C6"/>
    <w:rsid w:val="00572ADC"/>
    <w:rsid w:val="00573CE4"/>
    <w:rsid w:val="00574A3A"/>
    <w:rsid w:val="00575D5D"/>
    <w:rsid w:val="005765AF"/>
    <w:rsid w:val="0058255E"/>
    <w:rsid w:val="005833B8"/>
    <w:rsid w:val="00584276"/>
    <w:rsid w:val="00584629"/>
    <w:rsid w:val="005852B1"/>
    <w:rsid w:val="0058540F"/>
    <w:rsid w:val="005861AC"/>
    <w:rsid w:val="005870B1"/>
    <w:rsid w:val="00587D9E"/>
    <w:rsid w:val="00587E5F"/>
    <w:rsid w:val="005904FB"/>
    <w:rsid w:val="00591023"/>
    <w:rsid w:val="005935DB"/>
    <w:rsid w:val="0059436D"/>
    <w:rsid w:val="005945AB"/>
    <w:rsid w:val="00594B8F"/>
    <w:rsid w:val="00594E2B"/>
    <w:rsid w:val="00596F1D"/>
    <w:rsid w:val="005A07EC"/>
    <w:rsid w:val="005A0F0F"/>
    <w:rsid w:val="005A28E2"/>
    <w:rsid w:val="005A4911"/>
    <w:rsid w:val="005A4DD3"/>
    <w:rsid w:val="005A54DF"/>
    <w:rsid w:val="005A58B2"/>
    <w:rsid w:val="005A6971"/>
    <w:rsid w:val="005A718B"/>
    <w:rsid w:val="005A77DF"/>
    <w:rsid w:val="005A77E7"/>
    <w:rsid w:val="005A77F1"/>
    <w:rsid w:val="005B056C"/>
    <w:rsid w:val="005B132E"/>
    <w:rsid w:val="005B1924"/>
    <w:rsid w:val="005B34CA"/>
    <w:rsid w:val="005B3CA6"/>
    <w:rsid w:val="005B44AB"/>
    <w:rsid w:val="005B514E"/>
    <w:rsid w:val="005B5608"/>
    <w:rsid w:val="005B5A5A"/>
    <w:rsid w:val="005B66EB"/>
    <w:rsid w:val="005B737D"/>
    <w:rsid w:val="005B7A7B"/>
    <w:rsid w:val="005B7BA6"/>
    <w:rsid w:val="005B7D2C"/>
    <w:rsid w:val="005B7DEA"/>
    <w:rsid w:val="005C15C4"/>
    <w:rsid w:val="005C17B1"/>
    <w:rsid w:val="005C274E"/>
    <w:rsid w:val="005C43DB"/>
    <w:rsid w:val="005C446F"/>
    <w:rsid w:val="005C58C1"/>
    <w:rsid w:val="005C5EA3"/>
    <w:rsid w:val="005C7162"/>
    <w:rsid w:val="005C720E"/>
    <w:rsid w:val="005C726E"/>
    <w:rsid w:val="005C77C5"/>
    <w:rsid w:val="005C7FDE"/>
    <w:rsid w:val="005D287F"/>
    <w:rsid w:val="005D35CD"/>
    <w:rsid w:val="005D3A6A"/>
    <w:rsid w:val="005D3D00"/>
    <w:rsid w:val="005D3D10"/>
    <w:rsid w:val="005D4B34"/>
    <w:rsid w:val="005D61AF"/>
    <w:rsid w:val="005D642F"/>
    <w:rsid w:val="005D6549"/>
    <w:rsid w:val="005D6789"/>
    <w:rsid w:val="005D78E1"/>
    <w:rsid w:val="005D7FD7"/>
    <w:rsid w:val="005E0286"/>
    <w:rsid w:val="005E037C"/>
    <w:rsid w:val="005E167A"/>
    <w:rsid w:val="005E1B9D"/>
    <w:rsid w:val="005E23DF"/>
    <w:rsid w:val="005E250D"/>
    <w:rsid w:val="005E2B61"/>
    <w:rsid w:val="005E2B87"/>
    <w:rsid w:val="005E3461"/>
    <w:rsid w:val="005E3725"/>
    <w:rsid w:val="005E45AF"/>
    <w:rsid w:val="005E49CD"/>
    <w:rsid w:val="005E51E1"/>
    <w:rsid w:val="005E5BE0"/>
    <w:rsid w:val="005E5DEA"/>
    <w:rsid w:val="005E60DC"/>
    <w:rsid w:val="005E647B"/>
    <w:rsid w:val="005E74B1"/>
    <w:rsid w:val="005E7B20"/>
    <w:rsid w:val="005E7B4F"/>
    <w:rsid w:val="005F124E"/>
    <w:rsid w:val="005F222D"/>
    <w:rsid w:val="005F22EB"/>
    <w:rsid w:val="005F322A"/>
    <w:rsid w:val="005F391D"/>
    <w:rsid w:val="005F3CED"/>
    <w:rsid w:val="005F40C4"/>
    <w:rsid w:val="005F4E99"/>
    <w:rsid w:val="005F6075"/>
    <w:rsid w:val="005F637A"/>
    <w:rsid w:val="005F742A"/>
    <w:rsid w:val="00600CD2"/>
    <w:rsid w:val="00600D1E"/>
    <w:rsid w:val="00601103"/>
    <w:rsid w:val="006028DA"/>
    <w:rsid w:val="0060406B"/>
    <w:rsid w:val="00604213"/>
    <w:rsid w:val="00604732"/>
    <w:rsid w:val="00604BC9"/>
    <w:rsid w:val="0060647D"/>
    <w:rsid w:val="0060681D"/>
    <w:rsid w:val="00607A42"/>
    <w:rsid w:val="00610346"/>
    <w:rsid w:val="0061074A"/>
    <w:rsid w:val="00610F18"/>
    <w:rsid w:val="0061168C"/>
    <w:rsid w:val="00611B06"/>
    <w:rsid w:val="0061212E"/>
    <w:rsid w:val="00612174"/>
    <w:rsid w:val="006127D3"/>
    <w:rsid w:val="00612ABE"/>
    <w:rsid w:val="00614345"/>
    <w:rsid w:val="006143BD"/>
    <w:rsid w:val="00614729"/>
    <w:rsid w:val="006148EB"/>
    <w:rsid w:val="00614C39"/>
    <w:rsid w:val="00614EE9"/>
    <w:rsid w:val="006163CF"/>
    <w:rsid w:val="00616C9B"/>
    <w:rsid w:val="00622347"/>
    <w:rsid w:val="00622ED8"/>
    <w:rsid w:val="0062421D"/>
    <w:rsid w:val="006248B5"/>
    <w:rsid w:val="00624CA0"/>
    <w:rsid w:val="00627124"/>
    <w:rsid w:val="00627147"/>
    <w:rsid w:val="00630278"/>
    <w:rsid w:val="00630A8F"/>
    <w:rsid w:val="0063189C"/>
    <w:rsid w:val="00631AE8"/>
    <w:rsid w:val="006333D9"/>
    <w:rsid w:val="006339B2"/>
    <w:rsid w:val="00634240"/>
    <w:rsid w:val="006349C5"/>
    <w:rsid w:val="0063544D"/>
    <w:rsid w:val="00635640"/>
    <w:rsid w:val="00635BC9"/>
    <w:rsid w:val="00636A27"/>
    <w:rsid w:val="00636C12"/>
    <w:rsid w:val="0064072D"/>
    <w:rsid w:val="0064189B"/>
    <w:rsid w:val="00641916"/>
    <w:rsid w:val="006432AA"/>
    <w:rsid w:val="00644953"/>
    <w:rsid w:val="0064546E"/>
    <w:rsid w:val="00645526"/>
    <w:rsid w:val="00645A99"/>
    <w:rsid w:val="00646500"/>
    <w:rsid w:val="006468A5"/>
    <w:rsid w:val="00647754"/>
    <w:rsid w:val="00650888"/>
    <w:rsid w:val="00651067"/>
    <w:rsid w:val="006511AF"/>
    <w:rsid w:val="006516F5"/>
    <w:rsid w:val="00651CA7"/>
    <w:rsid w:val="00652EFE"/>
    <w:rsid w:val="00652FE5"/>
    <w:rsid w:val="0065307C"/>
    <w:rsid w:val="00653090"/>
    <w:rsid w:val="00653F5F"/>
    <w:rsid w:val="0065488D"/>
    <w:rsid w:val="00654E32"/>
    <w:rsid w:val="00655175"/>
    <w:rsid w:val="006564A5"/>
    <w:rsid w:val="006567C2"/>
    <w:rsid w:val="00656CB3"/>
    <w:rsid w:val="00660337"/>
    <w:rsid w:val="00661251"/>
    <w:rsid w:val="006615F4"/>
    <w:rsid w:val="00661A51"/>
    <w:rsid w:val="00661C22"/>
    <w:rsid w:val="00662253"/>
    <w:rsid w:val="00662653"/>
    <w:rsid w:val="00664117"/>
    <w:rsid w:val="006644D0"/>
    <w:rsid w:val="00665289"/>
    <w:rsid w:val="006657F6"/>
    <w:rsid w:val="0066630E"/>
    <w:rsid w:val="0066644E"/>
    <w:rsid w:val="006665EC"/>
    <w:rsid w:val="00666697"/>
    <w:rsid w:val="00666DBC"/>
    <w:rsid w:val="0066704B"/>
    <w:rsid w:val="00667616"/>
    <w:rsid w:val="00667AAF"/>
    <w:rsid w:val="00670A27"/>
    <w:rsid w:val="00671438"/>
    <w:rsid w:val="006719E1"/>
    <w:rsid w:val="00671AA4"/>
    <w:rsid w:val="00673439"/>
    <w:rsid w:val="006748D8"/>
    <w:rsid w:val="00674FC9"/>
    <w:rsid w:val="0067535F"/>
    <w:rsid w:val="00675A9C"/>
    <w:rsid w:val="00677382"/>
    <w:rsid w:val="00680689"/>
    <w:rsid w:val="0068114D"/>
    <w:rsid w:val="006814B0"/>
    <w:rsid w:val="00681BCD"/>
    <w:rsid w:val="00681F82"/>
    <w:rsid w:val="00684638"/>
    <w:rsid w:val="00684B84"/>
    <w:rsid w:val="006855A6"/>
    <w:rsid w:val="00685B16"/>
    <w:rsid w:val="006872FF"/>
    <w:rsid w:val="00690497"/>
    <w:rsid w:val="006909A3"/>
    <w:rsid w:val="0069120E"/>
    <w:rsid w:val="0069178F"/>
    <w:rsid w:val="00691A22"/>
    <w:rsid w:val="00691ED8"/>
    <w:rsid w:val="00693378"/>
    <w:rsid w:val="00693AF3"/>
    <w:rsid w:val="0069557A"/>
    <w:rsid w:val="00695E3F"/>
    <w:rsid w:val="00695E4C"/>
    <w:rsid w:val="00696CFE"/>
    <w:rsid w:val="00697928"/>
    <w:rsid w:val="006A1585"/>
    <w:rsid w:val="006A3021"/>
    <w:rsid w:val="006A332F"/>
    <w:rsid w:val="006A3879"/>
    <w:rsid w:val="006A3EAE"/>
    <w:rsid w:val="006A3F88"/>
    <w:rsid w:val="006A520A"/>
    <w:rsid w:val="006A73B4"/>
    <w:rsid w:val="006B0138"/>
    <w:rsid w:val="006B0B4D"/>
    <w:rsid w:val="006B266C"/>
    <w:rsid w:val="006B2831"/>
    <w:rsid w:val="006B3133"/>
    <w:rsid w:val="006B50CA"/>
    <w:rsid w:val="006B6347"/>
    <w:rsid w:val="006B6C8C"/>
    <w:rsid w:val="006B6DDD"/>
    <w:rsid w:val="006B6E8F"/>
    <w:rsid w:val="006B726D"/>
    <w:rsid w:val="006B786A"/>
    <w:rsid w:val="006B7936"/>
    <w:rsid w:val="006C0194"/>
    <w:rsid w:val="006C06E9"/>
    <w:rsid w:val="006C07A2"/>
    <w:rsid w:val="006C10C7"/>
    <w:rsid w:val="006C17F3"/>
    <w:rsid w:val="006C3593"/>
    <w:rsid w:val="006C44D0"/>
    <w:rsid w:val="006C4B4B"/>
    <w:rsid w:val="006C5595"/>
    <w:rsid w:val="006C5B18"/>
    <w:rsid w:val="006C5EA5"/>
    <w:rsid w:val="006C64DD"/>
    <w:rsid w:val="006C6614"/>
    <w:rsid w:val="006C6740"/>
    <w:rsid w:val="006C6D21"/>
    <w:rsid w:val="006C7A7E"/>
    <w:rsid w:val="006D1C93"/>
    <w:rsid w:val="006D1E8C"/>
    <w:rsid w:val="006D2351"/>
    <w:rsid w:val="006D2BCE"/>
    <w:rsid w:val="006D3BB1"/>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623A"/>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71A0"/>
    <w:rsid w:val="006F77C2"/>
    <w:rsid w:val="006F7FD9"/>
    <w:rsid w:val="00700011"/>
    <w:rsid w:val="0070019E"/>
    <w:rsid w:val="0070073A"/>
    <w:rsid w:val="00702484"/>
    <w:rsid w:val="0070346B"/>
    <w:rsid w:val="00703FFD"/>
    <w:rsid w:val="00704A18"/>
    <w:rsid w:val="00704DC8"/>
    <w:rsid w:val="00705B2A"/>
    <w:rsid w:val="00705B4B"/>
    <w:rsid w:val="00705C9F"/>
    <w:rsid w:val="00706D1C"/>
    <w:rsid w:val="00707FA3"/>
    <w:rsid w:val="00707FDB"/>
    <w:rsid w:val="00710028"/>
    <w:rsid w:val="0071030E"/>
    <w:rsid w:val="00710F31"/>
    <w:rsid w:val="007116DF"/>
    <w:rsid w:val="00711AD7"/>
    <w:rsid w:val="007121F7"/>
    <w:rsid w:val="00712352"/>
    <w:rsid w:val="007123D3"/>
    <w:rsid w:val="0071285C"/>
    <w:rsid w:val="00713464"/>
    <w:rsid w:val="0071373D"/>
    <w:rsid w:val="007162D0"/>
    <w:rsid w:val="00716EB5"/>
    <w:rsid w:val="0071743D"/>
    <w:rsid w:val="00717625"/>
    <w:rsid w:val="0072067F"/>
    <w:rsid w:val="00720F4C"/>
    <w:rsid w:val="00720F81"/>
    <w:rsid w:val="00721B04"/>
    <w:rsid w:val="007227DF"/>
    <w:rsid w:val="0072298B"/>
    <w:rsid w:val="00723777"/>
    <w:rsid w:val="00723D35"/>
    <w:rsid w:val="007260A7"/>
    <w:rsid w:val="00726574"/>
    <w:rsid w:val="007279BD"/>
    <w:rsid w:val="0073059E"/>
    <w:rsid w:val="0073473A"/>
    <w:rsid w:val="00735605"/>
    <w:rsid w:val="00735D17"/>
    <w:rsid w:val="0073611D"/>
    <w:rsid w:val="00736382"/>
    <w:rsid w:val="00736851"/>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00"/>
    <w:rsid w:val="007447B2"/>
    <w:rsid w:val="00745C71"/>
    <w:rsid w:val="00745E48"/>
    <w:rsid w:val="00745F11"/>
    <w:rsid w:val="00746935"/>
    <w:rsid w:val="00746BBF"/>
    <w:rsid w:val="00746BDA"/>
    <w:rsid w:val="00746D0E"/>
    <w:rsid w:val="00747A19"/>
    <w:rsid w:val="00747ACB"/>
    <w:rsid w:val="00747E30"/>
    <w:rsid w:val="00750528"/>
    <w:rsid w:val="007505DB"/>
    <w:rsid w:val="00751068"/>
    <w:rsid w:val="007512C5"/>
    <w:rsid w:val="0075193D"/>
    <w:rsid w:val="0075448F"/>
    <w:rsid w:val="00755869"/>
    <w:rsid w:val="00755F14"/>
    <w:rsid w:val="007573A6"/>
    <w:rsid w:val="00757CBE"/>
    <w:rsid w:val="007603D4"/>
    <w:rsid w:val="00760409"/>
    <w:rsid w:val="007605E8"/>
    <w:rsid w:val="00761D16"/>
    <w:rsid w:val="00761EE7"/>
    <w:rsid w:val="00762B9F"/>
    <w:rsid w:val="00762EB7"/>
    <w:rsid w:val="00762FBB"/>
    <w:rsid w:val="007634C2"/>
    <w:rsid w:val="00763EF6"/>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ADC"/>
    <w:rsid w:val="00782082"/>
    <w:rsid w:val="007820A2"/>
    <w:rsid w:val="007822F9"/>
    <w:rsid w:val="007828A8"/>
    <w:rsid w:val="00784B40"/>
    <w:rsid w:val="00784DC1"/>
    <w:rsid w:val="00790638"/>
    <w:rsid w:val="007923ED"/>
    <w:rsid w:val="00793110"/>
    <w:rsid w:val="007938E4"/>
    <w:rsid w:val="00794433"/>
    <w:rsid w:val="00795707"/>
    <w:rsid w:val="007957C7"/>
    <w:rsid w:val="00795B48"/>
    <w:rsid w:val="0079648F"/>
    <w:rsid w:val="00796493"/>
    <w:rsid w:val="0079657C"/>
    <w:rsid w:val="0079657E"/>
    <w:rsid w:val="0079797C"/>
    <w:rsid w:val="00797E29"/>
    <w:rsid w:val="007A083C"/>
    <w:rsid w:val="007A1B99"/>
    <w:rsid w:val="007A26A5"/>
    <w:rsid w:val="007A315F"/>
    <w:rsid w:val="007A488F"/>
    <w:rsid w:val="007A600F"/>
    <w:rsid w:val="007A6202"/>
    <w:rsid w:val="007A6318"/>
    <w:rsid w:val="007A6DBD"/>
    <w:rsid w:val="007A7122"/>
    <w:rsid w:val="007A7178"/>
    <w:rsid w:val="007A72C4"/>
    <w:rsid w:val="007B1EDF"/>
    <w:rsid w:val="007B24C0"/>
    <w:rsid w:val="007B28EB"/>
    <w:rsid w:val="007B2B9C"/>
    <w:rsid w:val="007B3BCE"/>
    <w:rsid w:val="007B3D0A"/>
    <w:rsid w:val="007B432A"/>
    <w:rsid w:val="007B4582"/>
    <w:rsid w:val="007B491F"/>
    <w:rsid w:val="007B5775"/>
    <w:rsid w:val="007B5FFB"/>
    <w:rsid w:val="007B6A3C"/>
    <w:rsid w:val="007B73CC"/>
    <w:rsid w:val="007B7412"/>
    <w:rsid w:val="007B7777"/>
    <w:rsid w:val="007B794C"/>
    <w:rsid w:val="007C02E3"/>
    <w:rsid w:val="007C1034"/>
    <w:rsid w:val="007C18F9"/>
    <w:rsid w:val="007C1C08"/>
    <w:rsid w:val="007C1DB8"/>
    <w:rsid w:val="007C2569"/>
    <w:rsid w:val="007C2651"/>
    <w:rsid w:val="007C3ED8"/>
    <w:rsid w:val="007C455B"/>
    <w:rsid w:val="007C5049"/>
    <w:rsid w:val="007C58E0"/>
    <w:rsid w:val="007C5E78"/>
    <w:rsid w:val="007C7685"/>
    <w:rsid w:val="007C79A1"/>
    <w:rsid w:val="007D02D5"/>
    <w:rsid w:val="007D0595"/>
    <w:rsid w:val="007D0DDB"/>
    <w:rsid w:val="007D0E92"/>
    <w:rsid w:val="007D11E0"/>
    <w:rsid w:val="007D2869"/>
    <w:rsid w:val="007D2A3A"/>
    <w:rsid w:val="007D304A"/>
    <w:rsid w:val="007D3A38"/>
    <w:rsid w:val="007D3E1E"/>
    <w:rsid w:val="007D424A"/>
    <w:rsid w:val="007D4B3F"/>
    <w:rsid w:val="007D4C8B"/>
    <w:rsid w:val="007D6624"/>
    <w:rsid w:val="007D7503"/>
    <w:rsid w:val="007D7CD2"/>
    <w:rsid w:val="007E12F7"/>
    <w:rsid w:val="007E2C8E"/>
    <w:rsid w:val="007E2D9A"/>
    <w:rsid w:val="007E334D"/>
    <w:rsid w:val="007E385F"/>
    <w:rsid w:val="007E44DC"/>
    <w:rsid w:val="007E494E"/>
    <w:rsid w:val="007E4B27"/>
    <w:rsid w:val="007E50D8"/>
    <w:rsid w:val="007E58E1"/>
    <w:rsid w:val="007E6698"/>
    <w:rsid w:val="007E6A77"/>
    <w:rsid w:val="007E7997"/>
    <w:rsid w:val="007E7AA6"/>
    <w:rsid w:val="007F0150"/>
    <w:rsid w:val="007F03E8"/>
    <w:rsid w:val="007F2AA5"/>
    <w:rsid w:val="007F2AFF"/>
    <w:rsid w:val="007F3A0E"/>
    <w:rsid w:val="007F3CBE"/>
    <w:rsid w:val="007F3FFE"/>
    <w:rsid w:val="007F4F81"/>
    <w:rsid w:val="007F5118"/>
    <w:rsid w:val="007F5DDD"/>
    <w:rsid w:val="007F5EFD"/>
    <w:rsid w:val="007F6AB0"/>
    <w:rsid w:val="007F6CCC"/>
    <w:rsid w:val="007F6FEF"/>
    <w:rsid w:val="007F7315"/>
    <w:rsid w:val="007F7B2F"/>
    <w:rsid w:val="00800510"/>
    <w:rsid w:val="0080083D"/>
    <w:rsid w:val="00800C4D"/>
    <w:rsid w:val="008010F4"/>
    <w:rsid w:val="0080136F"/>
    <w:rsid w:val="008022D6"/>
    <w:rsid w:val="00802791"/>
    <w:rsid w:val="00802F32"/>
    <w:rsid w:val="00804F10"/>
    <w:rsid w:val="008056E0"/>
    <w:rsid w:val="00806E9F"/>
    <w:rsid w:val="008078CF"/>
    <w:rsid w:val="008101E2"/>
    <w:rsid w:val="008111CD"/>
    <w:rsid w:val="008124D3"/>
    <w:rsid w:val="00812945"/>
    <w:rsid w:val="0081351E"/>
    <w:rsid w:val="00813B71"/>
    <w:rsid w:val="00813C34"/>
    <w:rsid w:val="0081568C"/>
    <w:rsid w:val="00815EB1"/>
    <w:rsid w:val="0081664A"/>
    <w:rsid w:val="00823444"/>
    <w:rsid w:val="0082373F"/>
    <w:rsid w:val="00825B5B"/>
    <w:rsid w:val="008278B3"/>
    <w:rsid w:val="008302A1"/>
    <w:rsid w:val="00830C5E"/>
    <w:rsid w:val="00831E5E"/>
    <w:rsid w:val="00831E91"/>
    <w:rsid w:val="00831FFE"/>
    <w:rsid w:val="00833118"/>
    <w:rsid w:val="00833166"/>
    <w:rsid w:val="00834115"/>
    <w:rsid w:val="0083549C"/>
    <w:rsid w:val="00835E01"/>
    <w:rsid w:val="00835F8A"/>
    <w:rsid w:val="00836E76"/>
    <w:rsid w:val="008405F5"/>
    <w:rsid w:val="00840B25"/>
    <w:rsid w:val="00842A61"/>
    <w:rsid w:val="00843218"/>
    <w:rsid w:val="0084336E"/>
    <w:rsid w:val="00843C35"/>
    <w:rsid w:val="00844D02"/>
    <w:rsid w:val="0084516C"/>
    <w:rsid w:val="00845A05"/>
    <w:rsid w:val="0084796F"/>
    <w:rsid w:val="0085081C"/>
    <w:rsid w:val="00850B5F"/>
    <w:rsid w:val="0085147A"/>
    <w:rsid w:val="00851E54"/>
    <w:rsid w:val="008526D7"/>
    <w:rsid w:val="00853D55"/>
    <w:rsid w:val="00853EE1"/>
    <w:rsid w:val="0085571C"/>
    <w:rsid w:val="008559F9"/>
    <w:rsid w:val="00856761"/>
    <w:rsid w:val="00860D78"/>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6368"/>
    <w:rsid w:val="00876A95"/>
    <w:rsid w:val="00877140"/>
    <w:rsid w:val="00880CEB"/>
    <w:rsid w:val="00881260"/>
    <w:rsid w:val="00881F37"/>
    <w:rsid w:val="00882007"/>
    <w:rsid w:val="00882826"/>
    <w:rsid w:val="00882B47"/>
    <w:rsid w:val="00883114"/>
    <w:rsid w:val="008837F0"/>
    <w:rsid w:val="00883E85"/>
    <w:rsid w:val="0088405F"/>
    <w:rsid w:val="00885CD7"/>
    <w:rsid w:val="00886795"/>
    <w:rsid w:val="00887CD7"/>
    <w:rsid w:val="0089055D"/>
    <w:rsid w:val="008905AA"/>
    <w:rsid w:val="0089122E"/>
    <w:rsid w:val="0089243A"/>
    <w:rsid w:val="008928D4"/>
    <w:rsid w:val="00892F03"/>
    <w:rsid w:val="008958D5"/>
    <w:rsid w:val="008974C3"/>
    <w:rsid w:val="008A054D"/>
    <w:rsid w:val="008A0F24"/>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3AB1"/>
    <w:rsid w:val="008B3C2A"/>
    <w:rsid w:val="008B4123"/>
    <w:rsid w:val="008B4724"/>
    <w:rsid w:val="008B48CE"/>
    <w:rsid w:val="008B4B55"/>
    <w:rsid w:val="008B4CFB"/>
    <w:rsid w:val="008B54C0"/>
    <w:rsid w:val="008B6211"/>
    <w:rsid w:val="008B631D"/>
    <w:rsid w:val="008B65BE"/>
    <w:rsid w:val="008B7097"/>
    <w:rsid w:val="008B7134"/>
    <w:rsid w:val="008B737D"/>
    <w:rsid w:val="008B743B"/>
    <w:rsid w:val="008B7765"/>
    <w:rsid w:val="008B7853"/>
    <w:rsid w:val="008B79D6"/>
    <w:rsid w:val="008C1D29"/>
    <w:rsid w:val="008C282E"/>
    <w:rsid w:val="008C36FD"/>
    <w:rsid w:val="008C3E35"/>
    <w:rsid w:val="008C4053"/>
    <w:rsid w:val="008C4A74"/>
    <w:rsid w:val="008C72F2"/>
    <w:rsid w:val="008D0F8A"/>
    <w:rsid w:val="008D1B16"/>
    <w:rsid w:val="008D2365"/>
    <w:rsid w:val="008D2D08"/>
    <w:rsid w:val="008D38F3"/>
    <w:rsid w:val="008D3DE5"/>
    <w:rsid w:val="008D3F0E"/>
    <w:rsid w:val="008D457B"/>
    <w:rsid w:val="008D4957"/>
    <w:rsid w:val="008D4DDC"/>
    <w:rsid w:val="008D523F"/>
    <w:rsid w:val="008D5978"/>
    <w:rsid w:val="008D6299"/>
    <w:rsid w:val="008D635C"/>
    <w:rsid w:val="008D7E4D"/>
    <w:rsid w:val="008E036D"/>
    <w:rsid w:val="008E258A"/>
    <w:rsid w:val="008E2967"/>
    <w:rsid w:val="008E34A4"/>
    <w:rsid w:val="008E3A2B"/>
    <w:rsid w:val="008E3D4A"/>
    <w:rsid w:val="008E42F2"/>
    <w:rsid w:val="008E4492"/>
    <w:rsid w:val="008E46AC"/>
    <w:rsid w:val="008E5952"/>
    <w:rsid w:val="008E5B58"/>
    <w:rsid w:val="008E5B5D"/>
    <w:rsid w:val="008F1FC1"/>
    <w:rsid w:val="008F2E4D"/>
    <w:rsid w:val="008F3FA6"/>
    <w:rsid w:val="008F4674"/>
    <w:rsid w:val="008F5858"/>
    <w:rsid w:val="008F5EBA"/>
    <w:rsid w:val="008F65D5"/>
    <w:rsid w:val="008F6E06"/>
    <w:rsid w:val="008F774F"/>
    <w:rsid w:val="008F7A43"/>
    <w:rsid w:val="008F7D17"/>
    <w:rsid w:val="00901A48"/>
    <w:rsid w:val="0090209F"/>
    <w:rsid w:val="0090277B"/>
    <w:rsid w:val="00903A51"/>
    <w:rsid w:val="00903CEF"/>
    <w:rsid w:val="00903FDC"/>
    <w:rsid w:val="00904DC3"/>
    <w:rsid w:val="0090609E"/>
    <w:rsid w:val="009063D5"/>
    <w:rsid w:val="009067A2"/>
    <w:rsid w:val="00906897"/>
    <w:rsid w:val="00907B37"/>
    <w:rsid w:val="009117B1"/>
    <w:rsid w:val="0091225F"/>
    <w:rsid w:val="009122BF"/>
    <w:rsid w:val="009130AC"/>
    <w:rsid w:val="0091424D"/>
    <w:rsid w:val="00914A95"/>
    <w:rsid w:val="009154B8"/>
    <w:rsid w:val="0091564A"/>
    <w:rsid w:val="00915A0E"/>
    <w:rsid w:val="009161C8"/>
    <w:rsid w:val="0091789A"/>
    <w:rsid w:val="00917EA2"/>
    <w:rsid w:val="00920281"/>
    <w:rsid w:val="009210A6"/>
    <w:rsid w:val="0092196C"/>
    <w:rsid w:val="00921E76"/>
    <w:rsid w:val="0092295B"/>
    <w:rsid w:val="00922C82"/>
    <w:rsid w:val="0092368A"/>
    <w:rsid w:val="00923A3D"/>
    <w:rsid w:val="00924C8A"/>
    <w:rsid w:val="009250E1"/>
    <w:rsid w:val="00925137"/>
    <w:rsid w:val="00925959"/>
    <w:rsid w:val="00926224"/>
    <w:rsid w:val="0092653C"/>
    <w:rsid w:val="00926F92"/>
    <w:rsid w:val="00927A56"/>
    <w:rsid w:val="00927DB0"/>
    <w:rsid w:val="009304E4"/>
    <w:rsid w:val="00930B36"/>
    <w:rsid w:val="00930F1B"/>
    <w:rsid w:val="009317CC"/>
    <w:rsid w:val="0093194D"/>
    <w:rsid w:val="00931994"/>
    <w:rsid w:val="009324D7"/>
    <w:rsid w:val="00934429"/>
    <w:rsid w:val="00934C68"/>
    <w:rsid w:val="00934D1B"/>
    <w:rsid w:val="00934DE1"/>
    <w:rsid w:val="00935991"/>
    <w:rsid w:val="0093650E"/>
    <w:rsid w:val="00936526"/>
    <w:rsid w:val="0093736F"/>
    <w:rsid w:val="00937717"/>
    <w:rsid w:val="0093784D"/>
    <w:rsid w:val="00937901"/>
    <w:rsid w:val="009407B7"/>
    <w:rsid w:val="00940D92"/>
    <w:rsid w:val="00941485"/>
    <w:rsid w:val="00941E9C"/>
    <w:rsid w:val="00943EB9"/>
    <w:rsid w:val="009449EC"/>
    <w:rsid w:val="00945A02"/>
    <w:rsid w:val="00945D89"/>
    <w:rsid w:val="0094617A"/>
    <w:rsid w:val="00946632"/>
    <w:rsid w:val="00947B56"/>
    <w:rsid w:val="00950529"/>
    <w:rsid w:val="00950744"/>
    <w:rsid w:val="009508A4"/>
    <w:rsid w:val="009509D3"/>
    <w:rsid w:val="00950C96"/>
    <w:rsid w:val="00950F8D"/>
    <w:rsid w:val="009521F7"/>
    <w:rsid w:val="00952CB5"/>
    <w:rsid w:val="00953658"/>
    <w:rsid w:val="00953756"/>
    <w:rsid w:val="00953FD1"/>
    <w:rsid w:val="00954912"/>
    <w:rsid w:val="00955C20"/>
    <w:rsid w:val="0095649F"/>
    <w:rsid w:val="00960265"/>
    <w:rsid w:val="009608C3"/>
    <w:rsid w:val="0096189A"/>
    <w:rsid w:val="009625FF"/>
    <w:rsid w:val="00962633"/>
    <w:rsid w:val="00963E7B"/>
    <w:rsid w:val="0096463E"/>
    <w:rsid w:val="00964729"/>
    <w:rsid w:val="009648DD"/>
    <w:rsid w:val="00964AD0"/>
    <w:rsid w:val="00964EB1"/>
    <w:rsid w:val="009664FB"/>
    <w:rsid w:val="009677FB"/>
    <w:rsid w:val="00970814"/>
    <w:rsid w:val="00973110"/>
    <w:rsid w:val="009737E6"/>
    <w:rsid w:val="0097416E"/>
    <w:rsid w:val="00974450"/>
    <w:rsid w:val="009747D6"/>
    <w:rsid w:val="009752AB"/>
    <w:rsid w:val="009752C8"/>
    <w:rsid w:val="00975B6F"/>
    <w:rsid w:val="00975FE6"/>
    <w:rsid w:val="0097669B"/>
    <w:rsid w:val="00976C59"/>
    <w:rsid w:val="0097735E"/>
    <w:rsid w:val="009801CC"/>
    <w:rsid w:val="00980DDF"/>
    <w:rsid w:val="00981391"/>
    <w:rsid w:val="0098194F"/>
    <w:rsid w:val="00981BF1"/>
    <w:rsid w:val="00982372"/>
    <w:rsid w:val="00982410"/>
    <w:rsid w:val="00982685"/>
    <w:rsid w:val="009834A1"/>
    <w:rsid w:val="009838E0"/>
    <w:rsid w:val="00983931"/>
    <w:rsid w:val="00983B94"/>
    <w:rsid w:val="00984D93"/>
    <w:rsid w:val="009850D1"/>
    <w:rsid w:val="009854C1"/>
    <w:rsid w:val="00986129"/>
    <w:rsid w:val="00986A65"/>
    <w:rsid w:val="009901C4"/>
    <w:rsid w:val="00990362"/>
    <w:rsid w:val="00990590"/>
    <w:rsid w:val="00990791"/>
    <w:rsid w:val="0099143E"/>
    <w:rsid w:val="00992EEC"/>
    <w:rsid w:val="00994044"/>
    <w:rsid w:val="00995B85"/>
    <w:rsid w:val="009966BB"/>
    <w:rsid w:val="0099684D"/>
    <w:rsid w:val="00997169"/>
    <w:rsid w:val="00997381"/>
    <w:rsid w:val="009976E8"/>
    <w:rsid w:val="00997AA4"/>
    <w:rsid w:val="009A071D"/>
    <w:rsid w:val="009A1237"/>
    <w:rsid w:val="009A158E"/>
    <w:rsid w:val="009A2096"/>
    <w:rsid w:val="009A2945"/>
    <w:rsid w:val="009A3072"/>
    <w:rsid w:val="009A4345"/>
    <w:rsid w:val="009A48F8"/>
    <w:rsid w:val="009A6F1C"/>
    <w:rsid w:val="009A707D"/>
    <w:rsid w:val="009B2DF7"/>
    <w:rsid w:val="009B2FC9"/>
    <w:rsid w:val="009B348F"/>
    <w:rsid w:val="009B38A9"/>
    <w:rsid w:val="009B49A1"/>
    <w:rsid w:val="009B4A45"/>
    <w:rsid w:val="009B4C69"/>
    <w:rsid w:val="009B53B3"/>
    <w:rsid w:val="009B6112"/>
    <w:rsid w:val="009B6B5C"/>
    <w:rsid w:val="009B6E8E"/>
    <w:rsid w:val="009B6F6C"/>
    <w:rsid w:val="009B73B5"/>
    <w:rsid w:val="009B7D52"/>
    <w:rsid w:val="009B7E13"/>
    <w:rsid w:val="009C044C"/>
    <w:rsid w:val="009C146E"/>
    <w:rsid w:val="009C2850"/>
    <w:rsid w:val="009C2AA3"/>
    <w:rsid w:val="009C2C4E"/>
    <w:rsid w:val="009C2D71"/>
    <w:rsid w:val="009C418A"/>
    <w:rsid w:val="009C461F"/>
    <w:rsid w:val="009C48D1"/>
    <w:rsid w:val="009C56D7"/>
    <w:rsid w:val="009C6456"/>
    <w:rsid w:val="009C67B5"/>
    <w:rsid w:val="009C6E03"/>
    <w:rsid w:val="009C786D"/>
    <w:rsid w:val="009D003E"/>
    <w:rsid w:val="009D09AD"/>
    <w:rsid w:val="009D0D9A"/>
    <w:rsid w:val="009D10EB"/>
    <w:rsid w:val="009D13FE"/>
    <w:rsid w:val="009D1662"/>
    <w:rsid w:val="009D1FA7"/>
    <w:rsid w:val="009D1FFD"/>
    <w:rsid w:val="009D2C3D"/>
    <w:rsid w:val="009D37A2"/>
    <w:rsid w:val="009D5143"/>
    <w:rsid w:val="009D54C6"/>
    <w:rsid w:val="009D6721"/>
    <w:rsid w:val="009D68C9"/>
    <w:rsid w:val="009D7298"/>
    <w:rsid w:val="009D75BF"/>
    <w:rsid w:val="009D792A"/>
    <w:rsid w:val="009D7CA6"/>
    <w:rsid w:val="009D7D2F"/>
    <w:rsid w:val="009E1586"/>
    <w:rsid w:val="009E19D8"/>
    <w:rsid w:val="009E1AAD"/>
    <w:rsid w:val="009E2295"/>
    <w:rsid w:val="009E2988"/>
    <w:rsid w:val="009E2992"/>
    <w:rsid w:val="009E2ED1"/>
    <w:rsid w:val="009E2FD9"/>
    <w:rsid w:val="009E30FE"/>
    <w:rsid w:val="009E3C9E"/>
    <w:rsid w:val="009E3F5A"/>
    <w:rsid w:val="009E52C6"/>
    <w:rsid w:val="009E53A8"/>
    <w:rsid w:val="009E6485"/>
    <w:rsid w:val="009E64A7"/>
    <w:rsid w:val="009E6563"/>
    <w:rsid w:val="009E68F3"/>
    <w:rsid w:val="009E7364"/>
    <w:rsid w:val="009E78EA"/>
    <w:rsid w:val="009E7A21"/>
    <w:rsid w:val="009F0762"/>
    <w:rsid w:val="009F11DD"/>
    <w:rsid w:val="009F1CE5"/>
    <w:rsid w:val="009F2351"/>
    <w:rsid w:val="009F2415"/>
    <w:rsid w:val="009F25B4"/>
    <w:rsid w:val="009F2E57"/>
    <w:rsid w:val="009F30B9"/>
    <w:rsid w:val="009F4034"/>
    <w:rsid w:val="009F4288"/>
    <w:rsid w:val="009F4B59"/>
    <w:rsid w:val="009F5888"/>
    <w:rsid w:val="009F5A83"/>
    <w:rsid w:val="009F65BA"/>
    <w:rsid w:val="009F6880"/>
    <w:rsid w:val="009F6A3C"/>
    <w:rsid w:val="009F6B59"/>
    <w:rsid w:val="009F7701"/>
    <w:rsid w:val="00A002ED"/>
    <w:rsid w:val="00A00947"/>
    <w:rsid w:val="00A00BB8"/>
    <w:rsid w:val="00A01B28"/>
    <w:rsid w:val="00A01F83"/>
    <w:rsid w:val="00A0273E"/>
    <w:rsid w:val="00A02E1D"/>
    <w:rsid w:val="00A02F88"/>
    <w:rsid w:val="00A035EA"/>
    <w:rsid w:val="00A03645"/>
    <w:rsid w:val="00A04310"/>
    <w:rsid w:val="00A0449E"/>
    <w:rsid w:val="00A04B04"/>
    <w:rsid w:val="00A05041"/>
    <w:rsid w:val="00A052BF"/>
    <w:rsid w:val="00A058BB"/>
    <w:rsid w:val="00A0765C"/>
    <w:rsid w:val="00A10898"/>
    <w:rsid w:val="00A10DAB"/>
    <w:rsid w:val="00A11E1C"/>
    <w:rsid w:val="00A121B2"/>
    <w:rsid w:val="00A13EFA"/>
    <w:rsid w:val="00A1400B"/>
    <w:rsid w:val="00A140D8"/>
    <w:rsid w:val="00A1490B"/>
    <w:rsid w:val="00A14C9A"/>
    <w:rsid w:val="00A14CA0"/>
    <w:rsid w:val="00A155CD"/>
    <w:rsid w:val="00A158F5"/>
    <w:rsid w:val="00A15D2F"/>
    <w:rsid w:val="00A16206"/>
    <w:rsid w:val="00A17297"/>
    <w:rsid w:val="00A1771F"/>
    <w:rsid w:val="00A22540"/>
    <w:rsid w:val="00A23458"/>
    <w:rsid w:val="00A2427F"/>
    <w:rsid w:val="00A2488E"/>
    <w:rsid w:val="00A26B0E"/>
    <w:rsid w:val="00A30563"/>
    <w:rsid w:val="00A319CA"/>
    <w:rsid w:val="00A333A0"/>
    <w:rsid w:val="00A3373F"/>
    <w:rsid w:val="00A34745"/>
    <w:rsid w:val="00A35F4F"/>
    <w:rsid w:val="00A375C2"/>
    <w:rsid w:val="00A37748"/>
    <w:rsid w:val="00A37B63"/>
    <w:rsid w:val="00A4005D"/>
    <w:rsid w:val="00A40157"/>
    <w:rsid w:val="00A402C0"/>
    <w:rsid w:val="00A4047A"/>
    <w:rsid w:val="00A42094"/>
    <w:rsid w:val="00A4230B"/>
    <w:rsid w:val="00A42868"/>
    <w:rsid w:val="00A42C0B"/>
    <w:rsid w:val="00A42D8A"/>
    <w:rsid w:val="00A434DB"/>
    <w:rsid w:val="00A43D16"/>
    <w:rsid w:val="00A43F17"/>
    <w:rsid w:val="00A4512E"/>
    <w:rsid w:val="00A451BD"/>
    <w:rsid w:val="00A4530D"/>
    <w:rsid w:val="00A45DBA"/>
    <w:rsid w:val="00A46405"/>
    <w:rsid w:val="00A47715"/>
    <w:rsid w:val="00A47D61"/>
    <w:rsid w:val="00A47E87"/>
    <w:rsid w:val="00A50D28"/>
    <w:rsid w:val="00A512C9"/>
    <w:rsid w:val="00A51E29"/>
    <w:rsid w:val="00A540FF"/>
    <w:rsid w:val="00A5412A"/>
    <w:rsid w:val="00A542C4"/>
    <w:rsid w:val="00A547AD"/>
    <w:rsid w:val="00A554D4"/>
    <w:rsid w:val="00A55AF4"/>
    <w:rsid w:val="00A55BFB"/>
    <w:rsid w:val="00A57751"/>
    <w:rsid w:val="00A577E3"/>
    <w:rsid w:val="00A601EB"/>
    <w:rsid w:val="00A60BEC"/>
    <w:rsid w:val="00A61A2A"/>
    <w:rsid w:val="00A6201A"/>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71A39"/>
    <w:rsid w:val="00A71FBA"/>
    <w:rsid w:val="00A71FE2"/>
    <w:rsid w:val="00A727CB"/>
    <w:rsid w:val="00A7282D"/>
    <w:rsid w:val="00A74F7D"/>
    <w:rsid w:val="00A75E45"/>
    <w:rsid w:val="00A7607E"/>
    <w:rsid w:val="00A76177"/>
    <w:rsid w:val="00A765CE"/>
    <w:rsid w:val="00A77067"/>
    <w:rsid w:val="00A77B3F"/>
    <w:rsid w:val="00A804B6"/>
    <w:rsid w:val="00A807AE"/>
    <w:rsid w:val="00A80864"/>
    <w:rsid w:val="00A81849"/>
    <w:rsid w:val="00A81971"/>
    <w:rsid w:val="00A81CEA"/>
    <w:rsid w:val="00A8210B"/>
    <w:rsid w:val="00A82E99"/>
    <w:rsid w:val="00A83B31"/>
    <w:rsid w:val="00A844B1"/>
    <w:rsid w:val="00A84C93"/>
    <w:rsid w:val="00A85943"/>
    <w:rsid w:val="00A85F19"/>
    <w:rsid w:val="00A8686A"/>
    <w:rsid w:val="00A87FB7"/>
    <w:rsid w:val="00A91A12"/>
    <w:rsid w:val="00A91B45"/>
    <w:rsid w:val="00A93195"/>
    <w:rsid w:val="00A931E9"/>
    <w:rsid w:val="00A93305"/>
    <w:rsid w:val="00A93CBF"/>
    <w:rsid w:val="00A93E26"/>
    <w:rsid w:val="00A941BC"/>
    <w:rsid w:val="00A941C5"/>
    <w:rsid w:val="00A9598C"/>
    <w:rsid w:val="00A9644F"/>
    <w:rsid w:val="00AA1FAE"/>
    <w:rsid w:val="00AA27DA"/>
    <w:rsid w:val="00AA345B"/>
    <w:rsid w:val="00AA3B30"/>
    <w:rsid w:val="00AA3F15"/>
    <w:rsid w:val="00AA4A4B"/>
    <w:rsid w:val="00AA586C"/>
    <w:rsid w:val="00AA5E01"/>
    <w:rsid w:val="00AA602F"/>
    <w:rsid w:val="00AA7174"/>
    <w:rsid w:val="00AA7363"/>
    <w:rsid w:val="00AA77B5"/>
    <w:rsid w:val="00AA7C0A"/>
    <w:rsid w:val="00AB037C"/>
    <w:rsid w:val="00AB04D1"/>
    <w:rsid w:val="00AB0937"/>
    <w:rsid w:val="00AB2B68"/>
    <w:rsid w:val="00AB2E0E"/>
    <w:rsid w:val="00AB2FD1"/>
    <w:rsid w:val="00AB3B02"/>
    <w:rsid w:val="00AB492E"/>
    <w:rsid w:val="00AB5132"/>
    <w:rsid w:val="00AB51AE"/>
    <w:rsid w:val="00AB574D"/>
    <w:rsid w:val="00AB595B"/>
    <w:rsid w:val="00AB6088"/>
    <w:rsid w:val="00AB61A1"/>
    <w:rsid w:val="00AB6EBC"/>
    <w:rsid w:val="00AB7024"/>
    <w:rsid w:val="00AB762C"/>
    <w:rsid w:val="00AC06C1"/>
    <w:rsid w:val="00AC22CA"/>
    <w:rsid w:val="00AC3D1E"/>
    <w:rsid w:val="00AC521D"/>
    <w:rsid w:val="00AC6135"/>
    <w:rsid w:val="00AC6576"/>
    <w:rsid w:val="00AC6EF1"/>
    <w:rsid w:val="00AC75D5"/>
    <w:rsid w:val="00AC7722"/>
    <w:rsid w:val="00AD0786"/>
    <w:rsid w:val="00AD0B42"/>
    <w:rsid w:val="00AD0BDE"/>
    <w:rsid w:val="00AD0C75"/>
    <w:rsid w:val="00AD121B"/>
    <w:rsid w:val="00AD144A"/>
    <w:rsid w:val="00AD1B3B"/>
    <w:rsid w:val="00AD24B4"/>
    <w:rsid w:val="00AD29CD"/>
    <w:rsid w:val="00AD2BE6"/>
    <w:rsid w:val="00AD4464"/>
    <w:rsid w:val="00AD4BC4"/>
    <w:rsid w:val="00AD6AEF"/>
    <w:rsid w:val="00AD73AA"/>
    <w:rsid w:val="00AD774C"/>
    <w:rsid w:val="00AE0C80"/>
    <w:rsid w:val="00AE1B8E"/>
    <w:rsid w:val="00AE2CE9"/>
    <w:rsid w:val="00AE3362"/>
    <w:rsid w:val="00AE3C30"/>
    <w:rsid w:val="00AE498C"/>
    <w:rsid w:val="00AE6D3F"/>
    <w:rsid w:val="00AF055C"/>
    <w:rsid w:val="00AF0B1E"/>
    <w:rsid w:val="00AF1456"/>
    <w:rsid w:val="00AF18FC"/>
    <w:rsid w:val="00AF1A47"/>
    <w:rsid w:val="00AF1C02"/>
    <w:rsid w:val="00AF1F55"/>
    <w:rsid w:val="00AF2FB1"/>
    <w:rsid w:val="00AF3D6C"/>
    <w:rsid w:val="00AF3E1C"/>
    <w:rsid w:val="00AF4548"/>
    <w:rsid w:val="00AF5A92"/>
    <w:rsid w:val="00AF6337"/>
    <w:rsid w:val="00AF63C1"/>
    <w:rsid w:val="00AF659D"/>
    <w:rsid w:val="00AF7405"/>
    <w:rsid w:val="00B00307"/>
    <w:rsid w:val="00B00415"/>
    <w:rsid w:val="00B004FE"/>
    <w:rsid w:val="00B01318"/>
    <w:rsid w:val="00B03318"/>
    <w:rsid w:val="00B03651"/>
    <w:rsid w:val="00B0428F"/>
    <w:rsid w:val="00B04553"/>
    <w:rsid w:val="00B047D0"/>
    <w:rsid w:val="00B04CD4"/>
    <w:rsid w:val="00B059A1"/>
    <w:rsid w:val="00B061FB"/>
    <w:rsid w:val="00B06454"/>
    <w:rsid w:val="00B06503"/>
    <w:rsid w:val="00B06650"/>
    <w:rsid w:val="00B0758E"/>
    <w:rsid w:val="00B0785E"/>
    <w:rsid w:val="00B10114"/>
    <w:rsid w:val="00B11059"/>
    <w:rsid w:val="00B11279"/>
    <w:rsid w:val="00B11627"/>
    <w:rsid w:val="00B11BE0"/>
    <w:rsid w:val="00B124B9"/>
    <w:rsid w:val="00B12C81"/>
    <w:rsid w:val="00B13696"/>
    <w:rsid w:val="00B13A6E"/>
    <w:rsid w:val="00B14A4C"/>
    <w:rsid w:val="00B16376"/>
    <w:rsid w:val="00B16A77"/>
    <w:rsid w:val="00B17472"/>
    <w:rsid w:val="00B1756C"/>
    <w:rsid w:val="00B17CE7"/>
    <w:rsid w:val="00B203D5"/>
    <w:rsid w:val="00B20C2F"/>
    <w:rsid w:val="00B21615"/>
    <w:rsid w:val="00B238DC"/>
    <w:rsid w:val="00B23CA3"/>
    <w:rsid w:val="00B23ED7"/>
    <w:rsid w:val="00B24058"/>
    <w:rsid w:val="00B24F30"/>
    <w:rsid w:val="00B267D6"/>
    <w:rsid w:val="00B26C80"/>
    <w:rsid w:val="00B279EC"/>
    <w:rsid w:val="00B302F6"/>
    <w:rsid w:val="00B308BA"/>
    <w:rsid w:val="00B3120B"/>
    <w:rsid w:val="00B317A8"/>
    <w:rsid w:val="00B31F53"/>
    <w:rsid w:val="00B327B5"/>
    <w:rsid w:val="00B32B1D"/>
    <w:rsid w:val="00B32DDA"/>
    <w:rsid w:val="00B334E9"/>
    <w:rsid w:val="00B33924"/>
    <w:rsid w:val="00B33B15"/>
    <w:rsid w:val="00B33C81"/>
    <w:rsid w:val="00B33D98"/>
    <w:rsid w:val="00B341A0"/>
    <w:rsid w:val="00B346BE"/>
    <w:rsid w:val="00B34AAC"/>
    <w:rsid w:val="00B34AF6"/>
    <w:rsid w:val="00B34FA3"/>
    <w:rsid w:val="00B350EB"/>
    <w:rsid w:val="00B36B8C"/>
    <w:rsid w:val="00B41305"/>
    <w:rsid w:val="00B41913"/>
    <w:rsid w:val="00B41AE3"/>
    <w:rsid w:val="00B41ECE"/>
    <w:rsid w:val="00B421E7"/>
    <w:rsid w:val="00B42D26"/>
    <w:rsid w:val="00B42F37"/>
    <w:rsid w:val="00B43266"/>
    <w:rsid w:val="00B43BCE"/>
    <w:rsid w:val="00B443FC"/>
    <w:rsid w:val="00B44C83"/>
    <w:rsid w:val="00B44D71"/>
    <w:rsid w:val="00B454BF"/>
    <w:rsid w:val="00B4554D"/>
    <w:rsid w:val="00B45684"/>
    <w:rsid w:val="00B45A91"/>
    <w:rsid w:val="00B461B5"/>
    <w:rsid w:val="00B46C5E"/>
    <w:rsid w:val="00B46F04"/>
    <w:rsid w:val="00B47B46"/>
    <w:rsid w:val="00B502F3"/>
    <w:rsid w:val="00B508B0"/>
    <w:rsid w:val="00B51602"/>
    <w:rsid w:val="00B519F0"/>
    <w:rsid w:val="00B51A61"/>
    <w:rsid w:val="00B5436F"/>
    <w:rsid w:val="00B55185"/>
    <w:rsid w:val="00B55491"/>
    <w:rsid w:val="00B559D1"/>
    <w:rsid w:val="00B567EC"/>
    <w:rsid w:val="00B56D64"/>
    <w:rsid w:val="00B57550"/>
    <w:rsid w:val="00B60DD4"/>
    <w:rsid w:val="00B6288F"/>
    <w:rsid w:val="00B62C2E"/>
    <w:rsid w:val="00B634F2"/>
    <w:rsid w:val="00B639F6"/>
    <w:rsid w:val="00B64F93"/>
    <w:rsid w:val="00B65FFB"/>
    <w:rsid w:val="00B664DF"/>
    <w:rsid w:val="00B670A4"/>
    <w:rsid w:val="00B70943"/>
    <w:rsid w:val="00B70FED"/>
    <w:rsid w:val="00B7137E"/>
    <w:rsid w:val="00B723F0"/>
    <w:rsid w:val="00B72EAF"/>
    <w:rsid w:val="00B746E3"/>
    <w:rsid w:val="00B7488F"/>
    <w:rsid w:val="00B748BF"/>
    <w:rsid w:val="00B74991"/>
    <w:rsid w:val="00B74AD8"/>
    <w:rsid w:val="00B74E06"/>
    <w:rsid w:val="00B750CF"/>
    <w:rsid w:val="00B75315"/>
    <w:rsid w:val="00B7534E"/>
    <w:rsid w:val="00B75410"/>
    <w:rsid w:val="00B763FF"/>
    <w:rsid w:val="00B81D08"/>
    <w:rsid w:val="00B82639"/>
    <w:rsid w:val="00B82653"/>
    <w:rsid w:val="00B831FE"/>
    <w:rsid w:val="00B836F0"/>
    <w:rsid w:val="00B837F3"/>
    <w:rsid w:val="00B83CED"/>
    <w:rsid w:val="00B8426F"/>
    <w:rsid w:val="00B852E1"/>
    <w:rsid w:val="00B8599D"/>
    <w:rsid w:val="00B8612F"/>
    <w:rsid w:val="00B86AB7"/>
    <w:rsid w:val="00B870D3"/>
    <w:rsid w:val="00B90DAB"/>
    <w:rsid w:val="00B9185A"/>
    <w:rsid w:val="00B922E1"/>
    <w:rsid w:val="00B926BD"/>
    <w:rsid w:val="00B936B8"/>
    <w:rsid w:val="00B93B6A"/>
    <w:rsid w:val="00B94024"/>
    <w:rsid w:val="00B948C8"/>
    <w:rsid w:val="00B94F5F"/>
    <w:rsid w:val="00B95060"/>
    <w:rsid w:val="00B955E4"/>
    <w:rsid w:val="00B9649A"/>
    <w:rsid w:val="00B965AA"/>
    <w:rsid w:val="00B9794A"/>
    <w:rsid w:val="00B97CB5"/>
    <w:rsid w:val="00BA0B52"/>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1284"/>
    <w:rsid w:val="00BB1C0E"/>
    <w:rsid w:val="00BB2016"/>
    <w:rsid w:val="00BB4551"/>
    <w:rsid w:val="00BB457D"/>
    <w:rsid w:val="00BB4E15"/>
    <w:rsid w:val="00BB735C"/>
    <w:rsid w:val="00BB78A0"/>
    <w:rsid w:val="00BB7E32"/>
    <w:rsid w:val="00BC19EE"/>
    <w:rsid w:val="00BC1B7D"/>
    <w:rsid w:val="00BC2C18"/>
    <w:rsid w:val="00BC2FD0"/>
    <w:rsid w:val="00BC53B1"/>
    <w:rsid w:val="00BC602B"/>
    <w:rsid w:val="00BC7138"/>
    <w:rsid w:val="00BD0048"/>
    <w:rsid w:val="00BD082C"/>
    <w:rsid w:val="00BD0A95"/>
    <w:rsid w:val="00BD0EA6"/>
    <w:rsid w:val="00BD1A1C"/>
    <w:rsid w:val="00BD1BE2"/>
    <w:rsid w:val="00BD26CE"/>
    <w:rsid w:val="00BD4D38"/>
    <w:rsid w:val="00BD50BA"/>
    <w:rsid w:val="00BD679B"/>
    <w:rsid w:val="00BD7247"/>
    <w:rsid w:val="00BE06B6"/>
    <w:rsid w:val="00BE07F2"/>
    <w:rsid w:val="00BE0B9A"/>
    <w:rsid w:val="00BE1366"/>
    <w:rsid w:val="00BE1525"/>
    <w:rsid w:val="00BE2429"/>
    <w:rsid w:val="00BE256C"/>
    <w:rsid w:val="00BE25C9"/>
    <w:rsid w:val="00BE39D0"/>
    <w:rsid w:val="00BE51CC"/>
    <w:rsid w:val="00BE68A7"/>
    <w:rsid w:val="00BE6C2F"/>
    <w:rsid w:val="00BE6EBD"/>
    <w:rsid w:val="00BE7DF3"/>
    <w:rsid w:val="00BE7FFE"/>
    <w:rsid w:val="00BF0C57"/>
    <w:rsid w:val="00BF1126"/>
    <w:rsid w:val="00BF1211"/>
    <w:rsid w:val="00BF1902"/>
    <w:rsid w:val="00BF19B0"/>
    <w:rsid w:val="00BF1AF7"/>
    <w:rsid w:val="00BF2E3C"/>
    <w:rsid w:val="00BF3316"/>
    <w:rsid w:val="00BF3602"/>
    <w:rsid w:val="00BF3D2C"/>
    <w:rsid w:val="00BF443F"/>
    <w:rsid w:val="00BF4528"/>
    <w:rsid w:val="00BF538A"/>
    <w:rsid w:val="00BF596C"/>
    <w:rsid w:val="00BF5C73"/>
    <w:rsid w:val="00BF5F5D"/>
    <w:rsid w:val="00BF61D4"/>
    <w:rsid w:val="00BF7703"/>
    <w:rsid w:val="00BF7D35"/>
    <w:rsid w:val="00C0031D"/>
    <w:rsid w:val="00C00D8C"/>
    <w:rsid w:val="00C02651"/>
    <w:rsid w:val="00C02FF1"/>
    <w:rsid w:val="00C036FF"/>
    <w:rsid w:val="00C040CE"/>
    <w:rsid w:val="00C044A8"/>
    <w:rsid w:val="00C050D6"/>
    <w:rsid w:val="00C0534E"/>
    <w:rsid w:val="00C05A1D"/>
    <w:rsid w:val="00C05FBA"/>
    <w:rsid w:val="00C065FA"/>
    <w:rsid w:val="00C06BD7"/>
    <w:rsid w:val="00C06C45"/>
    <w:rsid w:val="00C07622"/>
    <w:rsid w:val="00C076E3"/>
    <w:rsid w:val="00C10285"/>
    <w:rsid w:val="00C10968"/>
    <w:rsid w:val="00C11217"/>
    <w:rsid w:val="00C1182F"/>
    <w:rsid w:val="00C1199F"/>
    <w:rsid w:val="00C12AF5"/>
    <w:rsid w:val="00C12D18"/>
    <w:rsid w:val="00C1430E"/>
    <w:rsid w:val="00C14593"/>
    <w:rsid w:val="00C14C4F"/>
    <w:rsid w:val="00C152B2"/>
    <w:rsid w:val="00C17164"/>
    <w:rsid w:val="00C203E7"/>
    <w:rsid w:val="00C22285"/>
    <w:rsid w:val="00C22960"/>
    <w:rsid w:val="00C22E74"/>
    <w:rsid w:val="00C2370D"/>
    <w:rsid w:val="00C24894"/>
    <w:rsid w:val="00C24FDF"/>
    <w:rsid w:val="00C25108"/>
    <w:rsid w:val="00C2610A"/>
    <w:rsid w:val="00C2731C"/>
    <w:rsid w:val="00C27F6E"/>
    <w:rsid w:val="00C30BEE"/>
    <w:rsid w:val="00C313C4"/>
    <w:rsid w:val="00C31E8C"/>
    <w:rsid w:val="00C328C0"/>
    <w:rsid w:val="00C32ACF"/>
    <w:rsid w:val="00C33342"/>
    <w:rsid w:val="00C346AD"/>
    <w:rsid w:val="00C357B5"/>
    <w:rsid w:val="00C35EDF"/>
    <w:rsid w:val="00C362A6"/>
    <w:rsid w:val="00C366FB"/>
    <w:rsid w:val="00C36932"/>
    <w:rsid w:val="00C36A72"/>
    <w:rsid w:val="00C37505"/>
    <w:rsid w:val="00C418B1"/>
    <w:rsid w:val="00C42205"/>
    <w:rsid w:val="00C42659"/>
    <w:rsid w:val="00C433BD"/>
    <w:rsid w:val="00C43898"/>
    <w:rsid w:val="00C442B4"/>
    <w:rsid w:val="00C45095"/>
    <w:rsid w:val="00C453D8"/>
    <w:rsid w:val="00C454A9"/>
    <w:rsid w:val="00C45C54"/>
    <w:rsid w:val="00C466BA"/>
    <w:rsid w:val="00C4674B"/>
    <w:rsid w:val="00C4692E"/>
    <w:rsid w:val="00C46B1B"/>
    <w:rsid w:val="00C46BFA"/>
    <w:rsid w:val="00C47763"/>
    <w:rsid w:val="00C47B24"/>
    <w:rsid w:val="00C47EE5"/>
    <w:rsid w:val="00C47EFC"/>
    <w:rsid w:val="00C504C1"/>
    <w:rsid w:val="00C50629"/>
    <w:rsid w:val="00C50646"/>
    <w:rsid w:val="00C50DFB"/>
    <w:rsid w:val="00C522F7"/>
    <w:rsid w:val="00C52AC4"/>
    <w:rsid w:val="00C5338F"/>
    <w:rsid w:val="00C53861"/>
    <w:rsid w:val="00C538C3"/>
    <w:rsid w:val="00C55576"/>
    <w:rsid w:val="00C55787"/>
    <w:rsid w:val="00C55AB6"/>
    <w:rsid w:val="00C55FF7"/>
    <w:rsid w:val="00C56008"/>
    <w:rsid w:val="00C56968"/>
    <w:rsid w:val="00C570EC"/>
    <w:rsid w:val="00C57986"/>
    <w:rsid w:val="00C605E8"/>
    <w:rsid w:val="00C6124C"/>
    <w:rsid w:val="00C626C4"/>
    <w:rsid w:val="00C62C35"/>
    <w:rsid w:val="00C63286"/>
    <w:rsid w:val="00C639E0"/>
    <w:rsid w:val="00C63AC0"/>
    <w:rsid w:val="00C63EC3"/>
    <w:rsid w:val="00C643A1"/>
    <w:rsid w:val="00C66309"/>
    <w:rsid w:val="00C6772D"/>
    <w:rsid w:val="00C677EA"/>
    <w:rsid w:val="00C71C89"/>
    <w:rsid w:val="00C723D7"/>
    <w:rsid w:val="00C72EB7"/>
    <w:rsid w:val="00C75A69"/>
    <w:rsid w:val="00C7618D"/>
    <w:rsid w:val="00C7668F"/>
    <w:rsid w:val="00C810C0"/>
    <w:rsid w:val="00C81A9B"/>
    <w:rsid w:val="00C822AA"/>
    <w:rsid w:val="00C82FC6"/>
    <w:rsid w:val="00C83A1D"/>
    <w:rsid w:val="00C83BBA"/>
    <w:rsid w:val="00C84862"/>
    <w:rsid w:val="00C85D6A"/>
    <w:rsid w:val="00C86362"/>
    <w:rsid w:val="00C866DD"/>
    <w:rsid w:val="00C86A0B"/>
    <w:rsid w:val="00C86F58"/>
    <w:rsid w:val="00C90E8D"/>
    <w:rsid w:val="00C91B89"/>
    <w:rsid w:val="00C9240F"/>
    <w:rsid w:val="00C952D3"/>
    <w:rsid w:val="00C95832"/>
    <w:rsid w:val="00C95BAD"/>
    <w:rsid w:val="00C962DD"/>
    <w:rsid w:val="00C964EB"/>
    <w:rsid w:val="00C967B8"/>
    <w:rsid w:val="00CA0130"/>
    <w:rsid w:val="00CA08F0"/>
    <w:rsid w:val="00CA0A0D"/>
    <w:rsid w:val="00CA0BA4"/>
    <w:rsid w:val="00CA150F"/>
    <w:rsid w:val="00CA33A1"/>
    <w:rsid w:val="00CA33F1"/>
    <w:rsid w:val="00CA437F"/>
    <w:rsid w:val="00CA4593"/>
    <w:rsid w:val="00CA5F0E"/>
    <w:rsid w:val="00CA6D40"/>
    <w:rsid w:val="00CA6E7E"/>
    <w:rsid w:val="00CA7D54"/>
    <w:rsid w:val="00CB1931"/>
    <w:rsid w:val="00CB195A"/>
    <w:rsid w:val="00CB1D91"/>
    <w:rsid w:val="00CB230A"/>
    <w:rsid w:val="00CB242F"/>
    <w:rsid w:val="00CB2561"/>
    <w:rsid w:val="00CB3E7C"/>
    <w:rsid w:val="00CB436E"/>
    <w:rsid w:val="00CB5231"/>
    <w:rsid w:val="00CB5875"/>
    <w:rsid w:val="00CB6200"/>
    <w:rsid w:val="00CB6421"/>
    <w:rsid w:val="00CB6589"/>
    <w:rsid w:val="00CB6D8A"/>
    <w:rsid w:val="00CB778D"/>
    <w:rsid w:val="00CC0753"/>
    <w:rsid w:val="00CC334F"/>
    <w:rsid w:val="00CC348D"/>
    <w:rsid w:val="00CC360A"/>
    <w:rsid w:val="00CC3B6D"/>
    <w:rsid w:val="00CC51C4"/>
    <w:rsid w:val="00CC53EF"/>
    <w:rsid w:val="00CC5EDE"/>
    <w:rsid w:val="00CC6670"/>
    <w:rsid w:val="00CC770E"/>
    <w:rsid w:val="00CC78A3"/>
    <w:rsid w:val="00CC7E55"/>
    <w:rsid w:val="00CD020C"/>
    <w:rsid w:val="00CD1104"/>
    <w:rsid w:val="00CD132C"/>
    <w:rsid w:val="00CD1AD8"/>
    <w:rsid w:val="00CD1E2A"/>
    <w:rsid w:val="00CD2435"/>
    <w:rsid w:val="00CD2A44"/>
    <w:rsid w:val="00CD392F"/>
    <w:rsid w:val="00CD3B9F"/>
    <w:rsid w:val="00CD473E"/>
    <w:rsid w:val="00CD6344"/>
    <w:rsid w:val="00CD65F5"/>
    <w:rsid w:val="00CD65F6"/>
    <w:rsid w:val="00CD6A83"/>
    <w:rsid w:val="00CD7289"/>
    <w:rsid w:val="00CD77FC"/>
    <w:rsid w:val="00CD7AEF"/>
    <w:rsid w:val="00CE0578"/>
    <w:rsid w:val="00CE0CDA"/>
    <w:rsid w:val="00CE0D46"/>
    <w:rsid w:val="00CE0FED"/>
    <w:rsid w:val="00CE1F96"/>
    <w:rsid w:val="00CE2EC9"/>
    <w:rsid w:val="00CE2FAC"/>
    <w:rsid w:val="00CE302A"/>
    <w:rsid w:val="00CE3305"/>
    <w:rsid w:val="00CE3F53"/>
    <w:rsid w:val="00CE421D"/>
    <w:rsid w:val="00CE4DF4"/>
    <w:rsid w:val="00CE5700"/>
    <w:rsid w:val="00CE6812"/>
    <w:rsid w:val="00CE6933"/>
    <w:rsid w:val="00CE6B8E"/>
    <w:rsid w:val="00CE72B2"/>
    <w:rsid w:val="00CE7F2B"/>
    <w:rsid w:val="00CF0233"/>
    <w:rsid w:val="00CF1107"/>
    <w:rsid w:val="00CF1C1D"/>
    <w:rsid w:val="00CF222B"/>
    <w:rsid w:val="00CF2FAE"/>
    <w:rsid w:val="00CF3445"/>
    <w:rsid w:val="00CF347C"/>
    <w:rsid w:val="00CF3944"/>
    <w:rsid w:val="00CF471F"/>
    <w:rsid w:val="00CF55FA"/>
    <w:rsid w:val="00CF5CC6"/>
    <w:rsid w:val="00CF5D6C"/>
    <w:rsid w:val="00CF5E17"/>
    <w:rsid w:val="00CF6217"/>
    <w:rsid w:val="00CF6838"/>
    <w:rsid w:val="00CF689A"/>
    <w:rsid w:val="00CF7CB2"/>
    <w:rsid w:val="00D000A2"/>
    <w:rsid w:val="00D0071E"/>
    <w:rsid w:val="00D00B16"/>
    <w:rsid w:val="00D016BB"/>
    <w:rsid w:val="00D030FB"/>
    <w:rsid w:val="00D04CB7"/>
    <w:rsid w:val="00D0504A"/>
    <w:rsid w:val="00D06921"/>
    <w:rsid w:val="00D07461"/>
    <w:rsid w:val="00D075C4"/>
    <w:rsid w:val="00D07E23"/>
    <w:rsid w:val="00D1091E"/>
    <w:rsid w:val="00D10BD6"/>
    <w:rsid w:val="00D11684"/>
    <w:rsid w:val="00D11708"/>
    <w:rsid w:val="00D11E52"/>
    <w:rsid w:val="00D123C5"/>
    <w:rsid w:val="00D12DD1"/>
    <w:rsid w:val="00D1300F"/>
    <w:rsid w:val="00D14999"/>
    <w:rsid w:val="00D153F3"/>
    <w:rsid w:val="00D1569D"/>
    <w:rsid w:val="00D15F3E"/>
    <w:rsid w:val="00D16A25"/>
    <w:rsid w:val="00D17210"/>
    <w:rsid w:val="00D1726C"/>
    <w:rsid w:val="00D205D7"/>
    <w:rsid w:val="00D224FF"/>
    <w:rsid w:val="00D22EA8"/>
    <w:rsid w:val="00D23174"/>
    <w:rsid w:val="00D239C3"/>
    <w:rsid w:val="00D24E72"/>
    <w:rsid w:val="00D25F97"/>
    <w:rsid w:val="00D27B07"/>
    <w:rsid w:val="00D31272"/>
    <w:rsid w:val="00D31C73"/>
    <w:rsid w:val="00D341B4"/>
    <w:rsid w:val="00D34379"/>
    <w:rsid w:val="00D34E43"/>
    <w:rsid w:val="00D35406"/>
    <w:rsid w:val="00D35718"/>
    <w:rsid w:val="00D36B41"/>
    <w:rsid w:val="00D36BF3"/>
    <w:rsid w:val="00D3789F"/>
    <w:rsid w:val="00D37CBE"/>
    <w:rsid w:val="00D4060B"/>
    <w:rsid w:val="00D407CF"/>
    <w:rsid w:val="00D40D34"/>
    <w:rsid w:val="00D40EAB"/>
    <w:rsid w:val="00D41689"/>
    <w:rsid w:val="00D42752"/>
    <w:rsid w:val="00D437DF"/>
    <w:rsid w:val="00D449F2"/>
    <w:rsid w:val="00D457EF"/>
    <w:rsid w:val="00D460A3"/>
    <w:rsid w:val="00D465E8"/>
    <w:rsid w:val="00D46C77"/>
    <w:rsid w:val="00D52904"/>
    <w:rsid w:val="00D5368B"/>
    <w:rsid w:val="00D53EFD"/>
    <w:rsid w:val="00D541B5"/>
    <w:rsid w:val="00D54719"/>
    <w:rsid w:val="00D550B6"/>
    <w:rsid w:val="00D554E7"/>
    <w:rsid w:val="00D55F6E"/>
    <w:rsid w:val="00D56922"/>
    <w:rsid w:val="00D56E20"/>
    <w:rsid w:val="00D57058"/>
    <w:rsid w:val="00D575FA"/>
    <w:rsid w:val="00D57EF1"/>
    <w:rsid w:val="00D607A4"/>
    <w:rsid w:val="00D60BE1"/>
    <w:rsid w:val="00D612D4"/>
    <w:rsid w:val="00D620FE"/>
    <w:rsid w:val="00D634BF"/>
    <w:rsid w:val="00D66EE3"/>
    <w:rsid w:val="00D671C8"/>
    <w:rsid w:val="00D73682"/>
    <w:rsid w:val="00D73803"/>
    <w:rsid w:val="00D73DA4"/>
    <w:rsid w:val="00D74328"/>
    <w:rsid w:val="00D752C0"/>
    <w:rsid w:val="00D76068"/>
    <w:rsid w:val="00D7620B"/>
    <w:rsid w:val="00D76269"/>
    <w:rsid w:val="00D76588"/>
    <w:rsid w:val="00D76AC7"/>
    <w:rsid w:val="00D76D59"/>
    <w:rsid w:val="00D7723E"/>
    <w:rsid w:val="00D77AF7"/>
    <w:rsid w:val="00D77E53"/>
    <w:rsid w:val="00D816A3"/>
    <w:rsid w:val="00D83968"/>
    <w:rsid w:val="00D83D34"/>
    <w:rsid w:val="00D84926"/>
    <w:rsid w:val="00D84D59"/>
    <w:rsid w:val="00D8764B"/>
    <w:rsid w:val="00D90078"/>
    <w:rsid w:val="00D91273"/>
    <w:rsid w:val="00D923BF"/>
    <w:rsid w:val="00D92EC1"/>
    <w:rsid w:val="00D93406"/>
    <w:rsid w:val="00D93737"/>
    <w:rsid w:val="00D94502"/>
    <w:rsid w:val="00D945BA"/>
    <w:rsid w:val="00D94D40"/>
    <w:rsid w:val="00D965E8"/>
    <w:rsid w:val="00D96A07"/>
    <w:rsid w:val="00D973B7"/>
    <w:rsid w:val="00D97948"/>
    <w:rsid w:val="00D97A32"/>
    <w:rsid w:val="00DA0758"/>
    <w:rsid w:val="00DA07A3"/>
    <w:rsid w:val="00DA0A4D"/>
    <w:rsid w:val="00DA0C12"/>
    <w:rsid w:val="00DA1884"/>
    <w:rsid w:val="00DA20AD"/>
    <w:rsid w:val="00DA2D1B"/>
    <w:rsid w:val="00DA322B"/>
    <w:rsid w:val="00DA47D5"/>
    <w:rsid w:val="00DA48FD"/>
    <w:rsid w:val="00DA4FBD"/>
    <w:rsid w:val="00DA5767"/>
    <w:rsid w:val="00DA5CC5"/>
    <w:rsid w:val="00DA64CD"/>
    <w:rsid w:val="00DA669C"/>
    <w:rsid w:val="00DA7145"/>
    <w:rsid w:val="00DA721B"/>
    <w:rsid w:val="00DA7607"/>
    <w:rsid w:val="00DA779B"/>
    <w:rsid w:val="00DA78D8"/>
    <w:rsid w:val="00DA7CCD"/>
    <w:rsid w:val="00DB0253"/>
    <w:rsid w:val="00DB058E"/>
    <w:rsid w:val="00DB1A46"/>
    <w:rsid w:val="00DB3070"/>
    <w:rsid w:val="00DB30C9"/>
    <w:rsid w:val="00DB3570"/>
    <w:rsid w:val="00DB4053"/>
    <w:rsid w:val="00DB440F"/>
    <w:rsid w:val="00DB4B5C"/>
    <w:rsid w:val="00DB4E30"/>
    <w:rsid w:val="00DB5701"/>
    <w:rsid w:val="00DB6D0A"/>
    <w:rsid w:val="00DB74B6"/>
    <w:rsid w:val="00DB75DA"/>
    <w:rsid w:val="00DB7CBC"/>
    <w:rsid w:val="00DC185D"/>
    <w:rsid w:val="00DC25DF"/>
    <w:rsid w:val="00DC3EDA"/>
    <w:rsid w:val="00DC3FD2"/>
    <w:rsid w:val="00DC3FFF"/>
    <w:rsid w:val="00DC4334"/>
    <w:rsid w:val="00DC4877"/>
    <w:rsid w:val="00DC53DD"/>
    <w:rsid w:val="00DC580A"/>
    <w:rsid w:val="00DC63F3"/>
    <w:rsid w:val="00DC68BB"/>
    <w:rsid w:val="00DC6F68"/>
    <w:rsid w:val="00DC72EE"/>
    <w:rsid w:val="00DC7655"/>
    <w:rsid w:val="00DC7A37"/>
    <w:rsid w:val="00DD3D51"/>
    <w:rsid w:val="00DD4B3F"/>
    <w:rsid w:val="00DD5020"/>
    <w:rsid w:val="00DD561C"/>
    <w:rsid w:val="00DD5C85"/>
    <w:rsid w:val="00DD67CB"/>
    <w:rsid w:val="00DD6A4C"/>
    <w:rsid w:val="00DD7455"/>
    <w:rsid w:val="00DD7728"/>
    <w:rsid w:val="00DD7EF1"/>
    <w:rsid w:val="00DE0CEF"/>
    <w:rsid w:val="00DE10F9"/>
    <w:rsid w:val="00DE1CDE"/>
    <w:rsid w:val="00DE25E1"/>
    <w:rsid w:val="00DE45A8"/>
    <w:rsid w:val="00DE4B21"/>
    <w:rsid w:val="00DE6304"/>
    <w:rsid w:val="00DE68D3"/>
    <w:rsid w:val="00DE6AE9"/>
    <w:rsid w:val="00DE6B1A"/>
    <w:rsid w:val="00DE7190"/>
    <w:rsid w:val="00DF01DB"/>
    <w:rsid w:val="00DF1837"/>
    <w:rsid w:val="00DF28A9"/>
    <w:rsid w:val="00DF2AB9"/>
    <w:rsid w:val="00DF331C"/>
    <w:rsid w:val="00DF3644"/>
    <w:rsid w:val="00DF5640"/>
    <w:rsid w:val="00DF5C20"/>
    <w:rsid w:val="00DF6699"/>
    <w:rsid w:val="00DF737C"/>
    <w:rsid w:val="00DF7F58"/>
    <w:rsid w:val="00E00F6E"/>
    <w:rsid w:val="00E01516"/>
    <w:rsid w:val="00E01A2F"/>
    <w:rsid w:val="00E0287E"/>
    <w:rsid w:val="00E02D90"/>
    <w:rsid w:val="00E03B31"/>
    <w:rsid w:val="00E051CA"/>
    <w:rsid w:val="00E0647C"/>
    <w:rsid w:val="00E06FEA"/>
    <w:rsid w:val="00E073C2"/>
    <w:rsid w:val="00E11241"/>
    <w:rsid w:val="00E13489"/>
    <w:rsid w:val="00E13692"/>
    <w:rsid w:val="00E14D89"/>
    <w:rsid w:val="00E15500"/>
    <w:rsid w:val="00E1662C"/>
    <w:rsid w:val="00E17185"/>
    <w:rsid w:val="00E17413"/>
    <w:rsid w:val="00E1765F"/>
    <w:rsid w:val="00E178F0"/>
    <w:rsid w:val="00E20197"/>
    <w:rsid w:val="00E206EA"/>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27FCF"/>
    <w:rsid w:val="00E33352"/>
    <w:rsid w:val="00E337FC"/>
    <w:rsid w:val="00E33B53"/>
    <w:rsid w:val="00E33C03"/>
    <w:rsid w:val="00E35A3F"/>
    <w:rsid w:val="00E362C8"/>
    <w:rsid w:val="00E368F5"/>
    <w:rsid w:val="00E36F07"/>
    <w:rsid w:val="00E37CFD"/>
    <w:rsid w:val="00E37E1B"/>
    <w:rsid w:val="00E37FC4"/>
    <w:rsid w:val="00E4010D"/>
    <w:rsid w:val="00E40CA9"/>
    <w:rsid w:val="00E41103"/>
    <w:rsid w:val="00E411C1"/>
    <w:rsid w:val="00E41257"/>
    <w:rsid w:val="00E41730"/>
    <w:rsid w:val="00E42936"/>
    <w:rsid w:val="00E43159"/>
    <w:rsid w:val="00E438D0"/>
    <w:rsid w:val="00E44750"/>
    <w:rsid w:val="00E460B9"/>
    <w:rsid w:val="00E46693"/>
    <w:rsid w:val="00E475E3"/>
    <w:rsid w:val="00E476F3"/>
    <w:rsid w:val="00E47752"/>
    <w:rsid w:val="00E506C0"/>
    <w:rsid w:val="00E50DCB"/>
    <w:rsid w:val="00E5237F"/>
    <w:rsid w:val="00E52A78"/>
    <w:rsid w:val="00E5418E"/>
    <w:rsid w:val="00E546A3"/>
    <w:rsid w:val="00E5470C"/>
    <w:rsid w:val="00E56616"/>
    <w:rsid w:val="00E57225"/>
    <w:rsid w:val="00E578EA"/>
    <w:rsid w:val="00E579AD"/>
    <w:rsid w:val="00E579D9"/>
    <w:rsid w:val="00E57ABF"/>
    <w:rsid w:val="00E60A40"/>
    <w:rsid w:val="00E60BD8"/>
    <w:rsid w:val="00E610D6"/>
    <w:rsid w:val="00E61E04"/>
    <w:rsid w:val="00E62545"/>
    <w:rsid w:val="00E634C2"/>
    <w:rsid w:val="00E63739"/>
    <w:rsid w:val="00E66945"/>
    <w:rsid w:val="00E66B54"/>
    <w:rsid w:val="00E676DB"/>
    <w:rsid w:val="00E67D53"/>
    <w:rsid w:val="00E71B89"/>
    <w:rsid w:val="00E721AA"/>
    <w:rsid w:val="00E72B7F"/>
    <w:rsid w:val="00E73E2C"/>
    <w:rsid w:val="00E7419E"/>
    <w:rsid w:val="00E7461E"/>
    <w:rsid w:val="00E75779"/>
    <w:rsid w:val="00E7627D"/>
    <w:rsid w:val="00E766C9"/>
    <w:rsid w:val="00E768E8"/>
    <w:rsid w:val="00E77754"/>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6DD"/>
    <w:rsid w:val="00E9095D"/>
    <w:rsid w:val="00E90E01"/>
    <w:rsid w:val="00E9137B"/>
    <w:rsid w:val="00E91925"/>
    <w:rsid w:val="00E91EFE"/>
    <w:rsid w:val="00E92775"/>
    <w:rsid w:val="00E935CF"/>
    <w:rsid w:val="00E968DD"/>
    <w:rsid w:val="00E97F1F"/>
    <w:rsid w:val="00EA10E9"/>
    <w:rsid w:val="00EA18E4"/>
    <w:rsid w:val="00EA1D4E"/>
    <w:rsid w:val="00EA2B54"/>
    <w:rsid w:val="00EA3918"/>
    <w:rsid w:val="00EA456A"/>
    <w:rsid w:val="00EA5A5B"/>
    <w:rsid w:val="00EA6727"/>
    <w:rsid w:val="00EA7647"/>
    <w:rsid w:val="00EA7E01"/>
    <w:rsid w:val="00EB2239"/>
    <w:rsid w:val="00EB2F8D"/>
    <w:rsid w:val="00EB37B7"/>
    <w:rsid w:val="00EB47D8"/>
    <w:rsid w:val="00EB5D44"/>
    <w:rsid w:val="00EB613E"/>
    <w:rsid w:val="00EB66B7"/>
    <w:rsid w:val="00EB6B5B"/>
    <w:rsid w:val="00EB6C2B"/>
    <w:rsid w:val="00EB6E71"/>
    <w:rsid w:val="00EB7922"/>
    <w:rsid w:val="00EB7EB7"/>
    <w:rsid w:val="00EC0AEF"/>
    <w:rsid w:val="00EC12F2"/>
    <w:rsid w:val="00EC1FA5"/>
    <w:rsid w:val="00EC23DE"/>
    <w:rsid w:val="00EC3917"/>
    <w:rsid w:val="00EC4C4C"/>
    <w:rsid w:val="00EC749B"/>
    <w:rsid w:val="00EC77BE"/>
    <w:rsid w:val="00EC7E43"/>
    <w:rsid w:val="00ED03B0"/>
    <w:rsid w:val="00ED0A7D"/>
    <w:rsid w:val="00ED172A"/>
    <w:rsid w:val="00ED198F"/>
    <w:rsid w:val="00ED1F58"/>
    <w:rsid w:val="00ED2760"/>
    <w:rsid w:val="00ED2AED"/>
    <w:rsid w:val="00ED3323"/>
    <w:rsid w:val="00ED58D9"/>
    <w:rsid w:val="00ED6024"/>
    <w:rsid w:val="00ED6332"/>
    <w:rsid w:val="00ED6AC5"/>
    <w:rsid w:val="00ED6F65"/>
    <w:rsid w:val="00ED7E1C"/>
    <w:rsid w:val="00EE0006"/>
    <w:rsid w:val="00EE0D80"/>
    <w:rsid w:val="00EE0DCF"/>
    <w:rsid w:val="00EE1437"/>
    <w:rsid w:val="00EE143C"/>
    <w:rsid w:val="00EE1F93"/>
    <w:rsid w:val="00EE32CC"/>
    <w:rsid w:val="00EE38BF"/>
    <w:rsid w:val="00EE3E8E"/>
    <w:rsid w:val="00EE5252"/>
    <w:rsid w:val="00EE5785"/>
    <w:rsid w:val="00EE5D30"/>
    <w:rsid w:val="00EE60BB"/>
    <w:rsid w:val="00EF0A2D"/>
    <w:rsid w:val="00EF1BE7"/>
    <w:rsid w:val="00EF2487"/>
    <w:rsid w:val="00EF2F13"/>
    <w:rsid w:val="00EF3104"/>
    <w:rsid w:val="00EF3C04"/>
    <w:rsid w:val="00EF427D"/>
    <w:rsid w:val="00EF4D5A"/>
    <w:rsid w:val="00EF5F6B"/>
    <w:rsid w:val="00EF6596"/>
    <w:rsid w:val="00EF69F4"/>
    <w:rsid w:val="00EF6CAD"/>
    <w:rsid w:val="00EF7179"/>
    <w:rsid w:val="00EF770C"/>
    <w:rsid w:val="00F00521"/>
    <w:rsid w:val="00F007BC"/>
    <w:rsid w:val="00F0181A"/>
    <w:rsid w:val="00F01958"/>
    <w:rsid w:val="00F0217F"/>
    <w:rsid w:val="00F03288"/>
    <w:rsid w:val="00F03D4A"/>
    <w:rsid w:val="00F04E84"/>
    <w:rsid w:val="00F058F5"/>
    <w:rsid w:val="00F05C5D"/>
    <w:rsid w:val="00F05C96"/>
    <w:rsid w:val="00F06067"/>
    <w:rsid w:val="00F0607D"/>
    <w:rsid w:val="00F06254"/>
    <w:rsid w:val="00F062DA"/>
    <w:rsid w:val="00F06618"/>
    <w:rsid w:val="00F068FF"/>
    <w:rsid w:val="00F07DD9"/>
    <w:rsid w:val="00F10637"/>
    <w:rsid w:val="00F122A0"/>
    <w:rsid w:val="00F145BC"/>
    <w:rsid w:val="00F15EAB"/>
    <w:rsid w:val="00F15EFB"/>
    <w:rsid w:val="00F165C6"/>
    <w:rsid w:val="00F17074"/>
    <w:rsid w:val="00F1758F"/>
    <w:rsid w:val="00F2005C"/>
    <w:rsid w:val="00F202F9"/>
    <w:rsid w:val="00F2061A"/>
    <w:rsid w:val="00F233B5"/>
    <w:rsid w:val="00F24B1C"/>
    <w:rsid w:val="00F25338"/>
    <w:rsid w:val="00F25A94"/>
    <w:rsid w:val="00F262DA"/>
    <w:rsid w:val="00F26417"/>
    <w:rsid w:val="00F27645"/>
    <w:rsid w:val="00F27EED"/>
    <w:rsid w:val="00F27FDB"/>
    <w:rsid w:val="00F301C4"/>
    <w:rsid w:val="00F314E6"/>
    <w:rsid w:val="00F31D06"/>
    <w:rsid w:val="00F3342C"/>
    <w:rsid w:val="00F3377E"/>
    <w:rsid w:val="00F33B1D"/>
    <w:rsid w:val="00F33B92"/>
    <w:rsid w:val="00F33DA7"/>
    <w:rsid w:val="00F34229"/>
    <w:rsid w:val="00F34282"/>
    <w:rsid w:val="00F3476A"/>
    <w:rsid w:val="00F349A3"/>
    <w:rsid w:val="00F34AF9"/>
    <w:rsid w:val="00F36175"/>
    <w:rsid w:val="00F36530"/>
    <w:rsid w:val="00F372A5"/>
    <w:rsid w:val="00F372FF"/>
    <w:rsid w:val="00F3775F"/>
    <w:rsid w:val="00F37924"/>
    <w:rsid w:val="00F4108E"/>
    <w:rsid w:val="00F42138"/>
    <w:rsid w:val="00F42465"/>
    <w:rsid w:val="00F4262F"/>
    <w:rsid w:val="00F42CD1"/>
    <w:rsid w:val="00F4386F"/>
    <w:rsid w:val="00F43F96"/>
    <w:rsid w:val="00F44A7F"/>
    <w:rsid w:val="00F45A7B"/>
    <w:rsid w:val="00F45C80"/>
    <w:rsid w:val="00F461E0"/>
    <w:rsid w:val="00F477A5"/>
    <w:rsid w:val="00F47991"/>
    <w:rsid w:val="00F51CEE"/>
    <w:rsid w:val="00F537FC"/>
    <w:rsid w:val="00F538C6"/>
    <w:rsid w:val="00F541DA"/>
    <w:rsid w:val="00F54623"/>
    <w:rsid w:val="00F55BBB"/>
    <w:rsid w:val="00F5635E"/>
    <w:rsid w:val="00F600B2"/>
    <w:rsid w:val="00F600E3"/>
    <w:rsid w:val="00F611F2"/>
    <w:rsid w:val="00F61BCF"/>
    <w:rsid w:val="00F620A3"/>
    <w:rsid w:val="00F62764"/>
    <w:rsid w:val="00F62BE9"/>
    <w:rsid w:val="00F62E5E"/>
    <w:rsid w:val="00F63337"/>
    <w:rsid w:val="00F64848"/>
    <w:rsid w:val="00F66EC9"/>
    <w:rsid w:val="00F70FBC"/>
    <w:rsid w:val="00F71707"/>
    <w:rsid w:val="00F72517"/>
    <w:rsid w:val="00F7337E"/>
    <w:rsid w:val="00F73936"/>
    <w:rsid w:val="00F74EA0"/>
    <w:rsid w:val="00F7554B"/>
    <w:rsid w:val="00F75E2D"/>
    <w:rsid w:val="00F76CCA"/>
    <w:rsid w:val="00F76F3D"/>
    <w:rsid w:val="00F7713B"/>
    <w:rsid w:val="00F80220"/>
    <w:rsid w:val="00F80284"/>
    <w:rsid w:val="00F80526"/>
    <w:rsid w:val="00F80C15"/>
    <w:rsid w:val="00F81505"/>
    <w:rsid w:val="00F82703"/>
    <w:rsid w:val="00F8310C"/>
    <w:rsid w:val="00F834EB"/>
    <w:rsid w:val="00F8469B"/>
    <w:rsid w:val="00F84D3E"/>
    <w:rsid w:val="00F86CE9"/>
    <w:rsid w:val="00F87062"/>
    <w:rsid w:val="00F87154"/>
    <w:rsid w:val="00F8779D"/>
    <w:rsid w:val="00F878E3"/>
    <w:rsid w:val="00F87A1F"/>
    <w:rsid w:val="00F9163C"/>
    <w:rsid w:val="00F91E33"/>
    <w:rsid w:val="00F91FC7"/>
    <w:rsid w:val="00F92426"/>
    <w:rsid w:val="00F9426F"/>
    <w:rsid w:val="00F9467D"/>
    <w:rsid w:val="00F94B51"/>
    <w:rsid w:val="00F94F57"/>
    <w:rsid w:val="00F95677"/>
    <w:rsid w:val="00F956C8"/>
    <w:rsid w:val="00F95D43"/>
    <w:rsid w:val="00F974EC"/>
    <w:rsid w:val="00F97E58"/>
    <w:rsid w:val="00FA09FA"/>
    <w:rsid w:val="00FA1166"/>
    <w:rsid w:val="00FA15E3"/>
    <w:rsid w:val="00FA368B"/>
    <w:rsid w:val="00FA5872"/>
    <w:rsid w:val="00FA58AA"/>
    <w:rsid w:val="00FA6A76"/>
    <w:rsid w:val="00FA6F63"/>
    <w:rsid w:val="00FA78E0"/>
    <w:rsid w:val="00FA7BAD"/>
    <w:rsid w:val="00FB064D"/>
    <w:rsid w:val="00FB0C8D"/>
    <w:rsid w:val="00FB0E8A"/>
    <w:rsid w:val="00FB3570"/>
    <w:rsid w:val="00FB3A31"/>
    <w:rsid w:val="00FB3E10"/>
    <w:rsid w:val="00FB436A"/>
    <w:rsid w:val="00FB477C"/>
    <w:rsid w:val="00FB486A"/>
    <w:rsid w:val="00FB4D50"/>
    <w:rsid w:val="00FB5996"/>
    <w:rsid w:val="00FB5E6C"/>
    <w:rsid w:val="00FB5F7F"/>
    <w:rsid w:val="00FB6370"/>
    <w:rsid w:val="00FB7944"/>
    <w:rsid w:val="00FB7BBA"/>
    <w:rsid w:val="00FB7D62"/>
    <w:rsid w:val="00FC0B24"/>
    <w:rsid w:val="00FC169E"/>
    <w:rsid w:val="00FC3844"/>
    <w:rsid w:val="00FC435B"/>
    <w:rsid w:val="00FC4644"/>
    <w:rsid w:val="00FC47AB"/>
    <w:rsid w:val="00FC4808"/>
    <w:rsid w:val="00FC4F92"/>
    <w:rsid w:val="00FC7133"/>
    <w:rsid w:val="00FD0742"/>
    <w:rsid w:val="00FD0955"/>
    <w:rsid w:val="00FD1200"/>
    <w:rsid w:val="00FD1372"/>
    <w:rsid w:val="00FD1C0A"/>
    <w:rsid w:val="00FD1C84"/>
    <w:rsid w:val="00FD2430"/>
    <w:rsid w:val="00FD251A"/>
    <w:rsid w:val="00FD2A32"/>
    <w:rsid w:val="00FD2BE7"/>
    <w:rsid w:val="00FD33B4"/>
    <w:rsid w:val="00FD33F0"/>
    <w:rsid w:val="00FD3C2A"/>
    <w:rsid w:val="00FD3F3F"/>
    <w:rsid w:val="00FD47C6"/>
    <w:rsid w:val="00FD4C91"/>
    <w:rsid w:val="00FD4FB7"/>
    <w:rsid w:val="00FD5FDF"/>
    <w:rsid w:val="00FD6A36"/>
    <w:rsid w:val="00FD721A"/>
    <w:rsid w:val="00FD780C"/>
    <w:rsid w:val="00FD7AF7"/>
    <w:rsid w:val="00FD7CEC"/>
    <w:rsid w:val="00FE0463"/>
    <w:rsid w:val="00FE08AC"/>
    <w:rsid w:val="00FE0BB0"/>
    <w:rsid w:val="00FE12FF"/>
    <w:rsid w:val="00FE1874"/>
    <w:rsid w:val="00FE19F2"/>
    <w:rsid w:val="00FE365E"/>
    <w:rsid w:val="00FE4664"/>
    <w:rsid w:val="00FE76B5"/>
    <w:rsid w:val="00FE7F2B"/>
    <w:rsid w:val="00FF13B8"/>
    <w:rsid w:val="00FF206E"/>
    <w:rsid w:val="00FF2B9D"/>
    <w:rsid w:val="00FF2F76"/>
    <w:rsid w:val="00FF3814"/>
    <w:rsid w:val="00FF488C"/>
    <w:rsid w:val="00FF4C04"/>
    <w:rsid w:val="00FF4CA1"/>
    <w:rsid w:val="00FF4D99"/>
    <w:rsid w:val="00FF5026"/>
    <w:rsid w:val="00FF5033"/>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3F18F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3F18F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2FCB-E31E-41D8-9A67-4826ADCD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1695</Words>
  <Characters>9664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Reynolds, Doris</cp:lastModifiedBy>
  <cp:revision>2</cp:revision>
  <cp:lastPrinted>2015-07-29T14:11:00Z</cp:lastPrinted>
  <dcterms:created xsi:type="dcterms:W3CDTF">2015-07-29T14:11:00Z</dcterms:created>
  <dcterms:modified xsi:type="dcterms:W3CDTF">2015-07-29T14:11:00Z</dcterms:modified>
</cp:coreProperties>
</file>