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18F74B86" wp14:editId="62190009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P.O. BOX 3265, HARRISBURG, PA 17105-3265</w:t>
            </w:r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083DFB" w:rsidRDefault="00D73FD0" w:rsidP="00D73FD0">
      <w:pPr>
        <w:ind w:right="-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29, 2015</w:t>
      </w:r>
    </w:p>
    <w:p w:rsidR="00083DFB" w:rsidRDefault="00083DFB" w:rsidP="001B05C2">
      <w:pPr>
        <w:ind w:right="-720"/>
        <w:jc w:val="right"/>
        <w:rPr>
          <w:color w:val="000000"/>
          <w:sz w:val="24"/>
          <w:szCs w:val="24"/>
        </w:rPr>
      </w:pPr>
    </w:p>
    <w:p w:rsidR="001B05C2" w:rsidRPr="0036635E" w:rsidRDefault="001B05C2" w:rsidP="001B05C2">
      <w:pPr>
        <w:ind w:right="-720"/>
        <w:jc w:val="right"/>
        <w:rPr>
          <w:color w:val="000000"/>
          <w:sz w:val="24"/>
          <w:szCs w:val="24"/>
        </w:rPr>
      </w:pPr>
      <w:r w:rsidRPr="0036635E">
        <w:rPr>
          <w:color w:val="000000"/>
          <w:sz w:val="24"/>
          <w:szCs w:val="24"/>
        </w:rPr>
        <w:t xml:space="preserve">Docket No. </w:t>
      </w:r>
      <w:r w:rsidR="0036635E" w:rsidRPr="0036635E">
        <w:rPr>
          <w:color w:val="000000"/>
          <w:sz w:val="24"/>
          <w:szCs w:val="24"/>
        </w:rPr>
        <w:t>A-2015-2473357</w:t>
      </w:r>
    </w:p>
    <w:p w:rsidR="001B05C2" w:rsidRDefault="001B05C2" w:rsidP="001B05C2">
      <w:pPr>
        <w:ind w:right="-720"/>
        <w:jc w:val="right"/>
        <w:rPr>
          <w:color w:val="000000"/>
          <w:sz w:val="24"/>
          <w:szCs w:val="24"/>
        </w:rPr>
      </w:pPr>
      <w:r w:rsidRPr="0036635E">
        <w:rPr>
          <w:color w:val="000000"/>
          <w:sz w:val="24"/>
          <w:szCs w:val="24"/>
        </w:rPr>
        <w:t>Utility Code</w:t>
      </w:r>
      <w:r w:rsidR="0036635E" w:rsidRPr="0036635E">
        <w:rPr>
          <w:color w:val="000000"/>
          <w:sz w:val="24"/>
          <w:szCs w:val="24"/>
        </w:rPr>
        <w:t>:  1111445</w:t>
      </w:r>
    </w:p>
    <w:p w:rsidR="001B05C2" w:rsidRDefault="001B05C2" w:rsidP="001B05C2">
      <w:pPr>
        <w:rPr>
          <w:color w:val="000000"/>
          <w:sz w:val="24"/>
          <w:szCs w:val="24"/>
        </w:rPr>
      </w:pPr>
    </w:p>
    <w:p w:rsidR="001B05C2" w:rsidRPr="0036635E" w:rsidRDefault="0036635E" w:rsidP="001B05C2">
      <w:pPr>
        <w:rPr>
          <w:sz w:val="24"/>
        </w:rPr>
      </w:pPr>
      <w:r w:rsidRPr="0036635E">
        <w:rPr>
          <w:sz w:val="24"/>
        </w:rPr>
        <w:t>LAURA ZEPEDA</w:t>
      </w:r>
    </w:p>
    <w:p w:rsidR="001B05C2" w:rsidRPr="0036635E" w:rsidRDefault="00404D7C" w:rsidP="001B05C2">
      <w:pPr>
        <w:rPr>
          <w:sz w:val="24"/>
        </w:rPr>
      </w:pPr>
      <w:r>
        <w:rPr>
          <w:sz w:val="24"/>
        </w:rPr>
        <w:t>AGR GROUP INC</w:t>
      </w:r>
    </w:p>
    <w:p w:rsidR="001B05C2" w:rsidRPr="0036635E" w:rsidRDefault="0036635E" w:rsidP="001B05C2">
      <w:pPr>
        <w:rPr>
          <w:sz w:val="24"/>
          <w:szCs w:val="24"/>
        </w:rPr>
      </w:pPr>
      <w:r w:rsidRPr="0036635E">
        <w:rPr>
          <w:sz w:val="24"/>
          <w:szCs w:val="24"/>
        </w:rPr>
        <w:t xml:space="preserve">1801 </w:t>
      </w:r>
      <w:r w:rsidR="00D1600C" w:rsidRPr="0036635E">
        <w:rPr>
          <w:sz w:val="24"/>
          <w:szCs w:val="24"/>
        </w:rPr>
        <w:t>E EDINGER</w:t>
      </w:r>
      <w:r w:rsidRPr="0036635E">
        <w:rPr>
          <w:sz w:val="24"/>
          <w:szCs w:val="24"/>
        </w:rPr>
        <w:t xml:space="preserve"> AVE #200</w:t>
      </w:r>
    </w:p>
    <w:p w:rsidR="001B05C2" w:rsidRPr="0036635E" w:rsidRDefault="0036635E" w:rsidP="001B05C2">
      <w:pPr>
        <w:rPr>
          <w:sz w:val="24"/>
        </w:rPr>
      </w:pPr>
      <w:r w:rsidRPr="0036635E">
        <w:rPr>
          <w:sz w:val="24"/>
        </w:rPr>
        <w:t xml:space="preserve">SANTA ANA </w:t>
      </w:r>
      <w:r>
        <w:rPr>
          <w:sz w:val="24"/>
        </w:rPr>
        <w:t xml:space="preserve"> </w:t>
      </w:r>
      <w:r w:rsidRPr="0036635E">
        <w:rPr>
          <w:sz w:val="24"/>
        </w:rPr>
        <w:t xml:space="preserve">CA </w:t>
      </w:r>
      <w:r>
        <w:rPr>
          <w:sz w:val="24"/>
        </w:rPr>
        <w:t xml:space="preserve"> </w:t>
      </w:r>
      <w:r w:rsidRPr="0036635E">
        <w:rPr>
          <w:sz w:val="24"/>
        </w:rPr>
        <w:t>92705</w:t>
      </w:r>
    </w:p>
    <w:p w:rsidR="001B05C2" w:rsidRPr="009F61AE" w:rsidRDefault="001B05C2" w:rsidP="001B05C2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B05C2" w:rsidRDefault="001B05C2" w:rsidP="001B05C2">
      <w:pPr>
        <w:rPr>
          <w:color w:val="000000"/>
          <w:sz w:val="24"/>
          <w:szCs w:val="24"/>
        </w:rPr>
      </w:pPr>
    </w:p>
    <w:p w:rsidR="001B05C2" w:rsidRPr="00DE3CE5" w:rsidRDefault="001B05C2" w:rsidP="001B05C2">
      <w:pPr>
        <w:ind w:left="1440"/>
        <w:rPr>
          <w:color w:val="000000"/>
          <w:sz w:val="24"/>
          <w:szCs w:val="24"/>
          <w:u w:val="single"/>
        </w:rPr>
      </w:pPr>
      <w:r w:rsidRPr="00DE3CE5">
        <w:rPr>
          <w:color w:val="000000"/>
          <w:sz w:val="24"/>
          <w:szCs w:val="24"/>
          <w:u w:val="single"/>
        </w:rPr>
        <w:t>Re:</w:t>
      </w:r>
      <w:r>
        <w:rPr>
          <w:color w:val="000000"/>
          <w:sz w:val="24"/>
          <w:szCs w:val="24"/>
          <w:u w:val="single"/>
        </w:rPr>
        <w:t xml:space="preserve"> </w:t>
      </w:r>
      <w:r w:rsidRPr="00DE3CE5">
        <w:rPr>
          <w:color w:val="000000"/>
          <w:sz w:val="24"/>
          <w:szCs w:val="24"/>
          <w:u w:val="single"/>
        </w:rPr>
        <w:t xml:space="preserve">Cancellation of Electric Generation Supplier License for </w:t>
      </w:r>
      <w:r w:rsidR="0036635E">
        <w:rPr>
          <w:color w:val="000000"/>
          <w:sz w:val="24"/>
          <w:szCs w:val="24"/>
          <w:u w:val="single"/>
        </w:rPr>
        <w:t>AGR Group</w:t>
      </w:r>
      <w:r w:rsidR="00404D7C">
        <w:rPr>
          <w:color w:val="000000"/>
          <w:sz w:val="24"/>
          <w:szCs w:val="24"/>
          <w:u w:val="single"/>
        </w:rPr>
        <w:t>,</w:t>
      </w:r>
      <w:r w:rsidR="0036635E">
        <w:rPr>
          <w:color w:val="000000"/>
          <w:sz w:val="24"/>
          <w:szCs w:val="24"/>
          <w:u w:val="single"/>
        </w:rPr>
        <w:t xml:space="preserve"> Inc.</w:t>
      </w:r>
      <w:r w:rsidRPr="00DE3CE5">
        <w:rPr>
          <w:color w:val="000000"/>
          <w:sz w:val="24"/>
          <w:szCs w:val="24"/>
          <w:u w:val="single"/>
        </w:rPr>
        <w:t xml:space="preserve"> </w:t>
      </w:r>
    </w:p>
    <w:p w:rsidR="001B05C2" w:rsidRPr="009F61AE" w:rsidRDefault="001B05C2" w:rsidP="001B05C2">
      <w:pPr>
        <w:rPr>
          <w:color w:val="000000"/>
          <w:sz w:val="24"/>
          <w:szCs w:val="24"/>
        </w:rPr>
      </w:pPr>
    </w:p>
    <w:p w:rsidR="001B05C2" w:rsidRPr="009F61AE" w:rsidRDefault="001B05C2" w:rsidP="001B05C2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36635E">
        <w:rPr>
          <w:color w:val="000000"/>
          <w:sz w:val="24"/>
          <w:szCs w:val="24"/>
        </w:rPr>
        <w:t>rs. Zepeda</w:t>
      </w:r>
      <w:r w:rsidRPr="009F61AE">
        <w:rPr>
          <w:color w:val="000000"/>
          <w:sz w:val="24"/>
          <w:szCs w:val="24"/>
        </w:rPr>
        <w:t>:</w:t>
      </w:r>
    </w:p>
    <w:p w:rsidR="001B05C2" w:rsidRDefault="001B05C2" w:rsidP="001B05C2">
      <w:pPr>
        <w:rPr>
          <w:color w:val="000000"/>
          <w:sz w:val="24"/>
          <w:szCs w:val="24"/>
        </w:rPr>
      </w:pPr>
    </w:p>
    <w:p w:rsidR="001B05C2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E2361">
        <w:rPr>
          <w:color w:val="000000"/>
          <w:sz w:val="24"/>
          <w:szCs w:val="24"/>
        </w:rPr>
        <w:tab/>
      </w:r>
      <w:r w:rsidR="0036635E" w:rsidRPr="0036635E">
        <w:rPr>
          <w:sz w:val="24"/>
          <w:szCs w:val="24"/>
        </w:rPr>
        <w:t>On March 2, 2015</w:t>
      </w:r>
      <w:r w:rsidRPr="0036635E">
        <w:rPr>
          <w:sz w:val="24"/>
          <w:szCs w:val="24"/>
        </w:rPr>
        <w:t xml:space="preserve">, </w:t>
      </w:r>
      <w:r w:rsidR="0036635E" w:rsidRPr="0036635E">
        <w:rPr>
          <w:color w:val="000000"/>
          <w:sz w:val="24"/>
          <w:szCs w:val="24"/>
        </w:rPr>
        <w:t>AGR Group</w:t>
      </w:r>
      <w:r w:rsidRPr="0036635E">
        <w:rPr>
          <w:color w:val="000000"/>
          <w:sz w:val="24"/>
          <w:szCs w:val="24"/>
        </w:rPr>
        <w:t xml:space="preserve">, Inc. </w:t>
      </w:r>
      <w:r w:rsidRPr="0036635E">
        <w:rPr>
          <w:sz w:val="24"/>
          <w:szCs w:val="24"/>
        </w:rPr>
        <w:t>(</w:t>
      </w:r>
      <w:r w:rsidR="0036635E" w:rsidRPr="0036635E">
        <w:rPr>
          <w:sz w:val="24"/>
          <w:szCs w:val="24"/>
        </w:rPr>
        <w:t>AGR</w:t>
      </w:r>
      <w:r w:rsidRPr="0036635E">
        <w:rPr>
          <w:sz w:val="24"/>
          <w:szCs w:val="24"/>
        </w:rPr>
        <w:t>)</w:t>
      </w:r>
      <w:r w:rsidR="00775F3D">
        <w:rPr>
          <w:sz w:val="24"/>
          <w:szCs w:val="24"/>
        </w:rPr>
        <w:t xml:space="preserve"> filed an application to abandon its </w:t>
      </w:r>
      <w:r>
        <w:rPr>
          <w:sz w:val="24"/>
          <w:szCs w:val="24"/>
        </w:rPr>
        <w:t>Electric Generation Sup</w:t>
      </w:r>
      <w:r w:rsidR="0036635E">
        <w:rPr>
          <w:sz w:val="24"/>
          <w:szCs w:val="24"/>
        </w:rPr>
        <w:t>plier (EGS) license as a Broker/Marketer</w:t>
      </w:r>
      <w:r>
        <w:rPr>
          <w:sz w:val="24"/>
          <w:szCs w:val="24"/>
        </w:rPr>
        <w:t xml:space="preserve"> in Pennsylvania. </w:t>
      </w:r>
      <w:r w:rsidR="0036635E">
        <w:rPr>
          <w:sz w:val="24"/>
          <w:szCs w:val="24"/>
        </w:rPr>
        <w:t xml:space="preserve"> AGR</w:t>
      </w:r>
      <w:r>
        <w:rPr>
          <w:sz w:val="24"/>
          <w:szCs w:val="24"/>
        </w:rPr>
        <w:t xml:space="preserve"> was issued a permanent </w:t>
      </w:r>
      <w:r w:rsidRPr="0029190A">
        <w:rPr>
          <w:sz w:val="24"/>
          <w:szCs w:val="24"/>
        </w:rPr>
        <w:t xml:space="preserve">license on </w:t>
      </w:r>
      <w:r w:rsidR="0036635E" w:rsidRPr="0036635E">
        <w:rPr>
          <w:sz w:val="24"/>
          <w:szCs w:val="24"/>
        </w:rPr>
        <w:t>December 17, 200</w:t>
      </w:r>
      <w:r w:rsidRPr="0036635E">
        <w:rPr>
          <w:sz w:val="24"/>
          <w:szCs w:val="24"/>
        </w:rPr>
        <w:t>9</w:t>
      </w:r>
      <w:r w:rsidR="006E2361">
        <w:rPr>
          <w:sz w:val="24"/>
          <w:szCs w:val="24"/>
        </w:rPr>
        <w:t>,</w:t>
      </w:r>
      <w:r>
        <w:rPr>
          <w:sz w:val="24"/>
          <w:szCs w:val="24"/>
        </w:rPr>
        <w:t xml:space="preserve"> to serve in the Electric Distribution Company service territories </w:t>
      </w:r>
      <w:r w:rsidR="0036635E" w:rsidRPr="0036635E">
        <w:rPr>
          <w:sz w:val="24"/>
          <w:szCs w:val="24"/>
        </w:rPr>
        <w:t>throughout the Commonwealth of Pennsylvania</w:t>
      </w:r>
      <w:r w:rsidRPr="0029190A">
        <w:rPr>
          <w:sz w:val="24"/>
          <w:szCs w:val="24"/>
        </w:rPr>
        <w:t>.</w:t>
      </w:r>
      <w:r w:rsidRPr="005E58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635E">
        <w:rPr>
          <w:sz w:val="24"/>
          <w:szCs w:val="24"/>
        </w:rPr>
        <w:t xml:space="preserve">AGR indicated that it has had no customers in Pennsylvania. </w:t>
      </w:r>
    </w:p>
    <w:p w:rsidR="001B05C2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</w:p>
    <w:p w:rsidR="001B05C2" w:rsidRDefault="001B05C2" w:rsidP="006E2361">
      <w:pPr>
        <w:autoSpaceDE w:val="0"/>
        <w:autoSpaceDN w:val="0"/>
        <w:adjustRightInd w:val="0"/>
        <w:ind w:firstLine="1440"/>
        <w:rPr>
          <w:sz w:val="24"/>
          <w:szCs w:val="24"/>
        </w:rPr>
      </w:pPr>
      <w:r>
        <w:rPr>
          <w:sz w:val="24"/>
          <w:szCs w:val="24"/>
        </w:rPr>
        <w:t>There are no</w:t>
      </w:r>
      <w:r w:rsidRPr="0029190A">
        <w:rPr>
          <w:sz w:val="24"/>
          <w:szCs w:val="24"/>
        </w:rPr>
        <w:t xml:space="preserve"> </w:t>
      </w:r>
      <w:r>
        <w:rPr>
          <w:sz w:val="24"/>
          <w:szCs w:val="24"/>
        </w:rPr>
        <w:t>outstandin</w:t>
      </w:r>
      <w:r w:rsidR="002F59FC">
        <w:rPr>
          <w:sz w:val="24"/>
          <w:szCs w:val="24"/>
        </w:rPr>
        <w:t xml:space="preserve">g fines pending against </w:t>
      </w:r>
      <w:r w:rsidR="0036635E">
        <w:rPr>
          <w:sz w:val="24"/>
          <w:szCs w:val="24"/>
        </w:rPr>
        <w:t>AGR</w:t>
      </w:r>
      <w:r>
        <w:rPr>
          <w:sz w:val="24"/>
          <w:szCs w:val="24"/>
        </w:rPr>
        <w:t>.  There are also no outstanding formal or informal complaints.</w:t>
      </w:r>
    </w:p>
    <w:p w:rsidR="001B05C2" w:rsidRPr="00D57C4E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Default="001B05C2" w:rsidP="006E2361">
      <w:pPr>
        <w:autoSpaceDE w:val="0"/>
        <w:autoSpaceDN w:val="0"/>
        <w:adjustRightInd w:val="0"/>
        <w:ind w:left="90" w:firstLine="1350"/>
        <w:rPr>
          <w:sz w:val="24"/>
          <w:szCs w:val="24"/>
        </w:rPr>
      </w:pPr>
      <w:r w:rsidRPr="00D57C4E">
        <w:rPr>
          <w:sz w:val="24"/>
          <w:szCs w:val="24"/>
        </w:rPr>
        <w:t xml:space="preserve">Based on the foregoing, </w:t>
      </w:r>
      <w:r>
        <w:rPr>
          <w:sz w:val="24"/>
          <w:szCs w:val="24"/>
        </w:rPr>
        <w:t>the notification provisions under 52 PA Code Section</w:t>
      </w:r>
      <w:r w:rsidR="006E2361">
        <w:rPr>
          <w:sz w:val="24"/>
          <w:szCs w:val="24"/>
        </w:rPr>
        <w:t> </w:t>
      </w:r>
      <w:r>
        <w:rPr>
          <w:sz w:val="24"/>
          <w:szCs w:val="24"/>
        </w:rPr>
        <w:t xml:space="preserve">54.41(b) are waived, as are the notification provisions in the Interim Guidelines Regarding Notification by an EGS of Operational Changes Affecting Customer Service and Contracts, at Docket No. M-00960890F0013.  </w:t>
      </w:r>
    </w:p>
    <w:p w:rsidR="001B05C2" w:rsidRPr="00592843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D57C4E" w:rsidRDefault="001B05C2" w:rsidP="006E2361">
      <w:pPr>
        <w:autoSpaceDE w:val="0"/>
        <w:autoSpaceDN w:val="0"/>
        <w:adjustRightInd w:val="0"/>
        <w:ind w:firstLine="1440"/>
        <w:rPr>
          <w:sz w:val="24"/>
          <w:szCs w:val="24"/>
        </w:rPr>
      </w:pPr>
      <w:r w:rsidRPr="007922E5">
        <w:rPr>
          <w:sz w:val="24"/>
          <w:szCs w:val="24"/>
        </w:rPr>
        <w:t>We believe that the relinquish</w:t>
      </w:r>
      <w:r w:rsidR="002F59FC" w:rsidRPr="007922E5">
        <w:rPr>
          <w:sz w:val="24"/>
          <w:szCs w:val="24"/>
        </w:rPr>
        <w:t xml:space="preserve">ment and abandonment of </w:t>
      </w:r>
      <w:r w:rsidR="0036635E" w:rsidRPr="007922E5">
        <w:rPr>
          <w:sz w:val="24"/>
          <w:szCs w:val="24"/>
        </w:rPr>
        <w:t>AGR</w:t>
      </w:r>
      <w:r w:rsidRPr="007922E5">
        <w:rPr>
          <w:sz w:val="24"/>
          <w:szCs w:val="24"/>
        </w:rPr>
        <w:t>’s license will have no impact on the public, electric distribution companies, or default service providers.  Therefore, the Commission approves, by this Secretarial Letter</w:t>
      </w:r>
      <w:r w:rsidR="002F59FC" w:rsidRPr="007922E5">
        <w:rPr>
          <w:sz w:val="24"/>
          <w:szCs w:val="24"/>
        </w:rPr>
        <w:t xml:space="preserve">, </w:t>
      </w:r>
      <w:r w:rsidR="007922E5" w:rsidRPr="007922E5">
        <w:rPr>
          <w:sz w:val="24"/>
          <w:szCs w:val="24"/>
        </w:rPr>
        <w:t>AGR</w:t>
      </w:r>
      <w:r w:rsidRPr="007922E5">
        <w:rPr>
          <w:sz w:val="24"/>
          <w:szCs w:val="24"/>
        </w:rPr>
        <w:t xml:space="preserve">’s application to abandon its EGS License at Docket No. </w:t>
      </w:r>
      <w:r w:rsidR="007922E5" w:rsidRPr="007922E5">
        <w:rPr>
          <w:sz w:val="24"/>
          <w:szCs w:val="24"/>
        </w:rPr>
        <w:t>A-2009-2136166</w:t>
      </w:r>
      <w:r w:rsidRPr="007922E5">
        <w:rPr>
          <w:sz w:val="24"/>
          <w:szCs w:val="24"/>
        </w:rPr>
        <w:t xml:space="preserve"> and </w:t>
      </w:r>
      <w:r w:rsidR="00775F3D" w:rsidRPr="007922E5">
        <w:rPr>
          <w:sz w:val="24"/>
          <w:szCs w:val="24"/>
        </w:rPr>
        <w:t>its</w:t>
      </w:r>
      <w:r w:rsidRPr="007922E5">
        <w:rPr>
          <w:sz w:val="24"/>
          <w:szCs w:val="24"/>
        </w:rPr>
        <w:t xml:space="preserve"> license </w:t>
      </w:r>
      <w:r w:rsidR="00D1600C" w:rsidRPr="007922E5">
        <w:rPr>
          <w:sz w:val="24"/>
          <w:szCs w:val="24"/>
        </w:rPr>
        <w:t>are</w:t>
      </w:r>
      <w:r w:rsidRPr="007922E5">
        <w:rPr>
          <w:sz w:val="24"/>
          <w:szCs w:val="24"/>
        </w:rPr>
        <w:t xml:space="preserve"> cancelled</w:t>
      </w:r>
      <w:r w:rsidRPr="00D57C4E">
        <w:rPr>
          <w:sz w:val="24"/>
          <w:szCs w:val="24"/>
        </w:rPr>
        <w:t>.</w:t>
      </w:r>
    </w:p>
    <w:p w:rsidR="001B05C2" w:rsidRDefault="001B05C2" w:rsidP="001B05C2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1B05C2" w:rsidRPr="00BA6167" w:rsidRDefault="001B05C2" w:rsidP="001B05C2">
      <w:pPr>
        <w:autoSpaceDE w:val="0"/>
        <w:autoSpaceDN w:val="0"/>
        <w:adjustRightInd w:val="0"/>
        <w:rPr>
          <w:sz w:val="24"/>
          <w:szCs w:val="24"/>
        </w:rPr>
      </w:pPr>
      <w:r w:rsidRPr="0051297F">
        <w:rPr>
          <w:color w:val="FF0000"/>
          <w:sz w:val="24"/>
          <w:szCs w:val="24"/>
        </w:rPr>
        <w:tab/>
      </w:r>
      <w:r w:rsidR="006E2361">
        <w:rPr>
          <w:color w:val="FF0000"/>
          <w:sz w:val="24"/>
          <w:szCs w:val="24"/>
        </w:rPr>
        <w:tab/>
      </w:r>
      <w:r w:rsidRPr="00BA6167">
        <w:rPr>
          <w:sz w:val="24"/>
          <w:szCs w:val="24"/>
        </w:rPr>
        <w:t>The</w:t>
      </w:r>
      <w:r w:rsidR="00775F3D">
        <w:rPr>
          <w:sz w:val="24"/>
          <w:szCs w:val="24"/>
        </w:rPr>
        <w:t xml:space="preserve"> Secretary’s Bureau shall remove</w:t>
      </w:r>
      <w:r w:rsidRPr="00BA6167">
        <w:rPr>
          <w:sz w:val="24"/>
          <w:szCs w:val="24"/>
        </w:rPr>
        <w:t xml:space="preserve"> the company’s name from all active utility lists maintained by the </w:t>
      </w:r>
      <w:r w:rsidR="00775F3D">
        <w:rPr>
          <w:sz w:val="24"/>
          <w:szCs w:val="24"/>
        </w:rPr>
        <w:t>Commission</w:t>
      </w:r>
      <w:r w:rsidRPr="00BA6167">
        <w:rPr>
          <w:sz w:val="24"/>
          <w:szCs w:val="24"/>
        </w:rPr>
        <w:t xml:space="preserve">.  </w:t>
      </w:r>
      <w:r w:rsidR="00775F3D">
        <w:rPr>
          <w:sz w:val="24"/>
          <w:szCs w:val="24"/>
        </w:rPr>
        <w:t xml:space="preserve">The Bureau of Administrative Services shall remove the company from all assessment lists. </w:t>
      </w:r>
      <w:r w:rsidRPr="00BA6167">
        <w:rPr>
          <w:sz w:val="24"/>
          <w:szCs w:val="24"/>
        </w:rPr>
        <w:t xml:space="preserve">Additionally, if there are no outstanding </w:t>
      </w:r>
      <w:r w:rsidR="002F59FC" w:rsidRPr="00BA6167">
        <w:rPr>
          <w:sz w:val="24"/>
          <w:szCs w:val="24"/>
        </w:rPr>
        <w:t xml:space="preserve">claims against </w:t>
      </w:r>
      <w:r w:rsidR="007922E5" w:rsidRPr="007922E5">
        <w:rPr>
          <w:sz w:val="24"/>
          <w:szCs w:val="24"/>
        </w:rPr>
        <w:t>AGR</w:t>
      </w:r>
      <w:r w:rsidRPr="007922E5">
        <w:rPr>
          <w:sz w:val="24"/>
          <w:szCs w:val="24"/>
        </w:rPr>
        <w:t>’s financial security sixty (60) days after the service date of this letter, the Secretar</w:t>
      </w:r>
      <w:r w:rsidR="002F59FC" w:rsidRPr="007922E5">
        <w:rPr>
          <w:sz w:val="24"/>
          <w:szCs w:val="24"/>
        </w:rPr>
        <w:t xml:space="preserve">y’s Bureau shall return </w:t>
      </w:r>
      <w:r w:rsidR="007922E5" w:rsidRPr="007922E5">
        <w:rPr>
          <w:sz w:val="24"/>
          <w:szCs w:val="24"/>
        </w:rPr>
        <w:t>AGR</w:t>
      </w:r>
      <w:r w:rsidRPr="007922E5">
        <w:rPr>
          <w:sz w:val="24"/>
          <w:szCs w:val="24"/>
        </w:rPr>
        <w:t>’s financial security</w:t>
      </w:r>
      <w:r w:rsidR="00271494" w:rsidRPr="007922E5">
        <w:rPr>
          <w:sz w:val="24"/>
          <w:szCs w:val="24"/>
        </w:rPr>
        <w:t xml:space="preserve"> instrument</w:t>
      </w:r>
      <w:r w:rsidRPr="00BA6167">
        <w:rPr>
          <w:sz w:val="24"/>
          <w:szCs w:val="24"/>
        </w:rPr>
        <w:t xml:space="preserve">. </w:t>
      </w:r>
    </w:p>
    <w:p w:rsidR="00D1600C" w:rsidRDefault="00D1600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1B05C2" w:rsidRPr="00376D2B" w:rsidRDefault="001B05C2" w:rsidP="001B05C2">
      <w:pPr>
        <w:rPr>
          <w:sz w:val="24"/>
          <w:szCs w:val="24"/>
        </w:rPr>
      </w:pPr>
      <w:r w:rsidRPr="0051297F">
        <w:rPr>
          <w:color w:val="FF0000"/>
          <w:sz w:val="24"/>
          <w:szCs w:val="24"/>
        </w:rPr>
        <w:lastRenderedPageBreak/>
        <w:tab/>
      </w:r>
      <w:r w:rsidR="006E2361">
        <w:rPr>
          <w:color w:val="FF0000"/>
          <w:sz w:val="24"/>
          <w:szCs w:val="24"/>
        </w:rPr>
        <w:tab/>
      </w:r>
      <w:r w:rsidRPr="007922E5">
        <w:rPr>
          <w:sz w:val="24"/>
          <w:szCs w:val="24"/>
        </w:rPr>
        <w:t xml:space="preserve">If you have any questions in this matter, please contact Lee Yalcin of the Bureau of Technical Utility Services at </w:t>
      </w:r>
      <w:hyperlink r:id="rId9" w:history="1">
        <w:r w:rsidRPr="007922E5">
          <w:rPr>
            <w:rStyle w:val="Hyperlink"/>
            <w:color w:val="auto"/>
            <w:sz w:val="24"/>
            <w:szCs w:val="24"/>
          </w:rPr>
          <w:t>lyalcin@pa.gov</w:t>
        </w:r>
      </w:hyperlink>
      <w:r w:rsidRPr="007922E5">
        <w:rPr>
          <w:sz w:val="24"/>
          <w:szCs w:val="24"/>
        </w:rPr>
        <w:t xml:space="preserve"> or 717-787-6723.</w:t>
      </w:r>
    </w:p>
    <w:p w:rsidR="001B05C2" w:rsidRPr="00376D2B" w:rsidRDefault="001B05C2" w:rsidP="001B05C2">
      <w:pPr>
        <w:tabs>
          <w:tab w:val="left" w:pos="4320"/>
        </w:tabs>
        <w:rPr>
          <w:sz w:val="24"/>
          <w:szCs w:val="24"/>
        </w:rPr>
      </w:pPr>
    </w:p>
    <w:p w:rsidR="001B05C2" w:rsidRPr="00376D2B" w:rsidRDefault="001B05C2" w:rsidP="001B05C2">
      <w:pPr>
        <w:tabs>
          <w:tab w:val="left" w:pos="4320"/>
        </w:tabs>
        <w:rPr>
          <w:sz w:val="24"/>
          <w:szCs w:val="24"/>
        </w:rPr>
      </w:pPr>
    </w:p>
    <w:p w:rsidR="001B05C2" w:rsidRPr="009F61AE" w:rsidRDefault="00D73FD0" w:rsidP="001B05C2">
      <w:pPr>
        <w:tabs>
          <w:tab w:val="left" w:pos="432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74502A" wp14:editId="71340BBC">
            <wp:simplePos x="0" y="0"/>
            <wp:positionH relativeFrom="column">
              <wp:posOffset>2676525</wp:posOffset>
            </wp:positionH>
            <wp:positionV relativeFrom="paragraph">
              <wp:posOffset>41910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5C2">
        <w:rPr>
          <w:color w:val="000000"/>
          <w:sz w:val="24"/>
          <w:szCs w:val="24"/>
        </w:rPr>
        <w:tab/>
      </w:r>
      <w:r w:rsidR="001B05C2" w:rsidRPr="009F61AE">
        <w:rPr>
          <w:color w:val="000000"/>
          <w:sz w:val="24"/>
          <w:szCs w:val="24"/>
        </w:rPr>
        <w:t>Sincerely,</w:t>
      </w:r>
    </w:p>
    <w:p w:rsidR="001B05C2" w:rsidRPr="009F61AE" w:rsidRDefault="001B05C2" w:rsidP="001B05C2">
      <w:pPr>
        <w:tabs>
          <w:tab w:val="left" w:pos="5040"/>
        </w:tabs>
        <w:rPr>
          <w:color w:val="000000"/>
          <w:sz w:val="24"/>
          <w:szCs w:val="24"/>
        </w:rPr>
      </w:pPr>
    </w:p>
    <w:p w:rsidR="001B05C2" w:rsidRDefault="001B05C2" w:rsidP="001B05C2">
      <w:pPr>
        <w:rPr>
          <w:color w:val="000000"/>
          <w:sz w:val="24"/>
          <w:szCs w:val="24"/>
        </w:rPr>
      </w:pPr>
      <w:bookmarkStart w:id="0" w:name="_GoBack"/>
      <w:bookmarkEnd w:id="0"/>
    </w:p>
    <w:p w:rsidR="001B05C2" w:rsidRPr="009F61AE" w:rsidRDefault="001B05C2" w:rsidP="001B05C2">
      <w:pPr>
        <w:rPr>
          <w:color w:val="000000"/>
          <w:sz w:val="24"/>
          <w:szCs w:val="24"/>
        </w:rPr>
      </w:pPr>
    </w:p>
    <w:p w:rsidR="001B05C2" w:rsidRPr="009F61AE" w:rsidRDefault="001B05C2" w:rsidP="001B05C2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>
        <w:rPr>
          <w:color w:val="000000"/>
          <w:szCs w:val="24"/>
        </w:rPr>
        <w:t>Rosemary Chiavetta</w:t>
      </w:r>
    </w:p>
    <w:p w:rsidR="001B05C2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1B05C2" w:rsidRPr="009F61AE" w:rsidRDefault="001B05C2" w:rsidP="001B05C2">
      <w:pPr>
        <w:tabs>
          <w:tab w:val="left" w:pos="4320"/>
        </w:tabs>
        <w:rPr>
          <w:color w:val="000000"/>
          <w:sz w:val="24"/>
          <w:szCs w:val="24"/>
        </w:rPr>
      </w:pPr>
    </w:p>
    <w:p w:rsidR="001B05C2" w:rsidRPr="009F61AE" w:rsidRDefault="001B05C2" w:rsidP="001B05C2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1B05C2" w:rsidRDefault="001B05C2" w:rsidP="001B05C2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AB49D4">
        <w:rPr>
          <w:color w:val="000000"/>
          <w:sz w:val="24"/>
          <w:szCs w:val="24"/>
        </w:rPr>
        <w:t>Cc:</w:t>
      </w:r>
      <w:r w:rsidRPr="00AB49D4">
        <w:rPr>
          <w:color w:val="000000"/>
          <w:sz w:val="24"/>
          <w:szCs w:val="24"/>
        </w:rPr>
        <w:tab/>
      </w:r>
      <w:r w:rsidRPr="00AB49D4">
        <w:rPr>
          <w:sz w:val="24"/>
          <w:szCs w:val="24"/>
        </w:rPr>
        <w:t xml:space="preserve">Office of Consumer Advocate </w:t>
      </w:r>
    </w:p>
    <w:p w:rsidR="001B05C2" w:rsidRPr="00AB49D4" w:rsidRDefault="001B05C2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AB49D4">
        <w:rPr>
          <w:sz w:val="24"/>
          <w:szCs w:val="24"/>
        </w:rPr>
        <w:t>Office of Small Business Advocate</w:t>
      </w:r>
    </w:p>
    <w:p w:rsidR="001B05C2" w:rsidRDefault="001B05C2" w:rsidP="001B05C2">
      <w:pPr>
        <w:pStyle w:val="BodyTextIndent2"/>
        <w:spacing w:after="0" w:line="240" w:lineRule="auto"/>
        <w:ind w:left="0"/>
        <w:rPr>
          <w:sz w:val="24"/>
          <w:szCs w:val="24"/>
        </w:rPr>
      </w:pPr>
      <w:r w:rsidRPr="00AB49D4">
        <w:rPr>
          <w:sz w:val="24"/>
          <w:szCs w:val="24"/>
        </w:rPr>
        <w:tab/>
        <w:t>Department of Revenue</w:t>
      </w:r>
      <w:r>
        <w:rPr>
          <w:sz w:val="24"/>
          <w:szCs w:val="24"/>
        </w:rPr>
        <w:t xml:space="preserve">, </w:t>
      </w:r>
      <w:r w:rsidRPr="00AB49D4">
        <w:rPr>
          <w:sz w:val="24"/>
          <w:szCs w:val="24"/>
        </w:rPr>
        <w:t>Bureau of Corporation Taxes</w:t>
      </w:r>
    </w:p>
    <w:p w:rsidR="001C2CF0" w:rsidRDefault="001B05C2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AB49D4">
        <w:rPr>
          <w:sz w:val="24"/>
          <w:szCs w:val="24"/>
        </w:rPr>
        <w:t>Department of Revenue</w:t>
      </w:r>
      <w:r>
        <w:rPr>
          <w:sz w:val="24"/>
          <w:szCs w:val="24"/>
        </w:rPr>
        <w:t>,</w:t>
      </w:r>
      <w:r w:rsidRPr="00AB49D4">
        <w:rPr>
          <w:sz w:val="24"/>
          <w:szCs w:val="24"/>
        </w:rPr>
        <w:t xml:space="preserve"> Bureau of Compliance</w:t>
      </w:r>
    </w:p>
    <w:p w:rsidR="001B05C2" w:rsidRPr="00AB49D4" w:rsidRDefault="001C2CF0" w:rsidP="001B05C2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Bureau of Investigation and Enforcement</w:t>
      </w:r>
      <w:r w:rsidR="001B05C2" w:rsidRPr="00AB49D4">
        <w:rPr>
          <w:sz w:val="24"/>
          <w:szCs w:val="24"/>
        </w:rPr>
        <w:t xml:space="preserve"> </w:t>
      </w:r>
    </w:p>
    <w:p w:rsidR="001B05C2" w:rsidRPr="009F61AE" w:rsidRDefault="001B05C2" w:rsidP="001B05C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</w:p>
    <w:p w:rsidR="001B05C2" w:rsidRPr="009F61AE" w:rsidRDefault="001B05C2" w:rsidP="001B05C2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</w:r>
    </w:p>
    <w:p w:rsidR="001B05C2" w:rsidRPr="0022146C" w:rsidRDefault="001B05C2" w:rsidP="001B05C2"/>
    <w:p w:rsidR="003D2F30" w:rsidRPr="009F61AE" w:rsidRDefault="003D2F30" w:rsidP="001B05C2">
      <w:pPr>
        <w:jc w:val="center"/>
        <w:rPr>
          <w:color w:val="000000"/>
          <w:sz w:val="24"/>
          <w:szCs w:val="24"/>
        </w:rPr>
      </w:pPr>
    </w:p>
    <w:sectPr w:rsidR="003D2F30" w:rsidRPr="009F61AE" w:rsidSect="00DF0DDD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0B" w:rsidRDefault="00AF4A0B">
      <w:r>
        <w:separator/>
      </w:r>
    </w:p>
  </w:endnote>
  <w:endnote w:type="continuationSeparator" w:id="0">
    <w:p w:rsidR="00AF4A0B" w:rsidRDefault="00AF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0B" w:rsidRDefault="00AF4A0B">
      <w:r>
        <w:separator/>
      </w:r>
    </w:p>
  </w:footnote>
  <w:footnote w:type="continuationSeparator" w:id="0">
    <w:p w:rsidR="00AF4A0B" w:rsidRDefault="00AF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8B6"/>
    <w:multiLevelType w:val="singleLevel"/>
    <w:tmpl w:val="F64C73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D"/>
    <w:rsid w:val="00001793"/>
    <w:rsid w:val="00003CEF"/>
    <w:rsid w:val="000126CF"/>
    <w:rsid w:val="00022EE7"/>
    <w:rsid w:val="00023757"/>
    <w:rsid w:val="0004417D"/>
    <w:rsid w:val="000523EC"/>
    <w:rsid w:val="0005372A"/>
    <w:rsid w:val="0006766D"/>
    <w:rsid w:val="000710C5"/>
    <w:rsid w:val="00081522"/>
    <w:rsid w:val="00083DFB"/>
    <w:rsid w:val="00090562"/>
    <w:rsid w:val="000932FA"/>
    <w:rsid w:val="000D1255"/>
    <w:rsid w:val="000D2FAA"/>
    <w:rsid w:val="000D51C0"/>
    <w:rsid w:val="00111A64"/>
    <w:rsid w:val="001129B5"/>
    <w:rsid w:val="00122E55"/>
    <w:rsid w:val="00126753"/>
    <w:rsid w:val="00146882"/>
    <w:rsid w:val="00155E5F"/>
    <w:rsid w:val="001621DA"/>
    <w:rsid w:val="001976E3"/>
    <w:rsid w:val="001B05C2"/>
    <w:rsid w:val="001C2CF0"/>
    <w:rsid w:val="001F3CB5"/>
    <w:rsid w:val="001F3DA3"/>
    <w:rsid w:val="00200272"/>
    <w:rsid w:val="00200A3E"/>
    <w:rsid w:val="0022087A"/>
    <w:rsid w:val="00271494"/>
    <w:rsid w:val="0029190A"/>
    <w:rsid w:val="002A1C8B"/>
    <w:rsid w:val="002B5E59"/>
    <w:rsid w:val="002D146A"/>
    <w:rsid w:val="002D77CE"/>
    <w:rsid w:val="002F59FC"/>
    <w:rsid w:val="003009DB"/>
    <w:rsid w:val="00316038"/>
    <w:rsid w:val="00320C03"/>
    <w:rsid w:val="00343F04"/>
    <w:rsid w:val="00357AF5"/>
    <w:rsid w:val="00362DAE"/>
    <w:rsid w:val="00364F33"/>
    <w:rsid w:val="00365D75"/>
    <w:rsid w:val="0036635E"/>
    <w:rsid w:val="00370F42"/>
    <w:rsid w:val="00381C4A"/>
    <w:rsid w:val="0038512B"/>
    <w:rsid w:val="003C1609"/>
    <w:rsid w:val="003C7D0E"/>
    <w:rsid w:val="003D1E53"/>
    <w:rsid w:val="003D2F30"/>
    <w:rsid w:val="003E0271"/>
    <w:rsid w:val="003F783C"/>
    <w:rsid w:val="0040222D"/>
    <w:rsid w:val="00404D7C"/>
    <w:rsid w:val="0041593F"/>
    <w:rsid w:val="00436776"/>
    <w:rsid w:val="004478FD"/>
    <w:rsid w:val="004543AA"/>
    <w:rsid w:val="00463734"/>
    <w:rsid w:val="00464AF8"/>
    <w:rsid w:val="00466D93"/>
    <w:rsid w:val="004853D6"/>
    <w:rsid w:val="004854F9"/>
    <w:rsid w:val="00486379"/>
    <w:rsid w:val="004C2C57"/>
    <w:rsid w:val="004D2C8F"/>
    <w:rsid w:val="004F3CDA"/>
    <w:rsid w:val="00501F71"/>
    <w:rsid w:val="0055318A"/>
    <w:rsid w:val="0056296F"/>
    <w:rsid w:val="005B10B9"/>
    <w:rsid w:val="005C5BF7"/>
    <w:rsid w:val="005D357A"/>
    <w:rsid w:val="005E4FC7"/>
    <w:rsid w:val="005F774C"/>
    <w:rsid w:val="00602DC4"/>
    <w:rsid w:val="006140D9"/>
    <w:rsid w:val="00627804"/>
    <w:rsid w:val="00644219"/>
    <w:rsid w:val="0065297C"/>
    <w:rsid w:val="006542F1"/>
    <w:rsid w:val="00655D34"/>
    <w:rsid w:val="00672B38"/>
    <w:rsid w:val="00684091"/>
    <w:rsid w:val="006976E8"/>
    <w:rsid w:val="006A3C49"/>
    <w:rsid w:val="006B6747"/>
    <w:rsid w:val="006C3AF5"/>
    <w:rsid w:val="006E2361"/>
    <w:rsid w:val="006E356D"/>
    <w:rsid w:val="00707884"/>
    <w:rsid w:val="00754572"/>
    <w:rsid w:val="007564BD"/>
    <w:rsid w:val="007664AC"/>
    <w:rsid w:val="007749F9"/>
    <w:rsid w:val="00775F3D"/>
    <w:rsid w:val="00780D0B"/>
    <w:rsid w:val="007860A7"/>
    <w:rsid w:val="007915DE"/>
    <w:rsid w:val="007922E5"/>
    <w:rsid w:val="007959D9"/>
    <w:rsid w:val="007A4F6E"/>
    <w:rsid w:val="007B0B74"/>
    <w:rsid w:val="007C02FB"/>
    <w:rsid w:val="007E35B5"/>
    <w:rsid w:val="00810121"/>
    <w:rsid w:val="00822DED"/>
    <w:rsid w:val="00823158"/>
    <w:rsid w:val="00826462"/>
    <w:rsid w:val="008503D0"/>
    <w:rsid w:val="0086035A"/>
    <w:rsid w:val="0086719E"/>
    <w:rsid w:val="00872F35"/>
    <w:rsid w:val="00876EFB"/>
    <w:rsid w:val="00891D5D"/>
    <w:rsid w:val="00892FC9"/>
    <w:rsid w:val="008A52A4"/>
    <w:rsid w:val="008C37FD"/>
    <w:rsid w:val="008D50D9"/>
    <w:rsid w:val="008E22AF"/>
    <w:rsid w:val="009113B5"/>
    <w:rsid w:val="00911FDD"/>
    <w:rsid w:val="00925B91"/>
    <w:rsid w:val="00945B10"/>
    <w:rsid w:val="00980171"/>
    <w:rsid w:val="009818B7"/>
    <w:rsid w:val="009A442E"/>
    <w:rsid w:val="009B1B49"/>
    <w:rsid w:val="009B7D33"/>
    <w:rsid w:val="009D6A8A"/>
    <w:rsid w:val="009F61AE"/>
    <w:rsid w:val="00A12EFC"/>
    <w:rsid w:val="00A27128"/>
    <w:rsid w:val="00A317D5"/>
    <w:rsid w:val="00A3714F"/>
    <w:rsid w:val="00A372D8"/>
    <w:rsid w:val="00A469D7"/>
    <w:rsid w:val="00AB420F"/>
    <w:rsid w:val="00AB49D4"/>
    <w:rsid w:val="00AF4A0B"/>
    <w:rsid w:val="00AF5A87"/>
    <w:rsid w:val="00AF6D4A"/>
    <w:rsid w:val="00B016DB"/>
    <w:rsid w:val="00B05541"/>
    <w:rsid w:val="00B1061F"/>
    <w:rsid w:val="00B51144"/>
    <w:rsid w:val="00B51A15"/>
    <w:rsid w:val="00B6523E"/>
    <w:rsid w:val="00B66BB0"/>
    <w:rsid w:val="00B77680"/>
    <w:rsid w:val="00B82BF2"/>
    <w:rsid w:val="00BA6167"/>
    <w:rsid w:val="00BB38E5"/>
    <w:rsid w:val="00BF550B"/>
    <w:rsid w:val="00BF6A22"/>
    <w:rsid w:val="00BF7BBA"/>
    <w:rsid w:val="00C33E03"/>
    <w:rsid w:val="00C44321"/>
    <w:rsid w:val="00C50E66"/>
    <w:rsid w:val="00C530F3"/>
    <w:rsid w:val="00C62363"/>
    <w:rsid w:val="00C63912"/>
    <w:rsid w:val="00C654C4"/>
    <w:rsid w:val="00C66B09"/>
    <w:rsid w:val="00C733F6"/>
    <w:rsid w:val="00C77ADB"/>
    <w:rsid w:val="00C84CE3"/>
    <w:rsid w:val="00CA2DFC"/>
    <w:rsid w:val="00CA4C41"/>
    <w:rsid w:val="00CB0990"/>
    <w:rsid w:val="00CB11E4"/>
    <w:rsid w:val="00CB74B2"/>
    <w:rsid w:val="00CE2293"/>
    <w:rsid w:val="00D1600C"/>
    <w:rsid w:val="00D34E18"/>
    <w:rsid w:val="00D52904"/>
    <w:rsid w:val="00D73FD0"/>
    <w:rsid w:val="00D83B99"/>
    <w:rsid w:val="00D91430"/>
    <w:rsid w:val="00DA266E"/>
    <w:rsid w:val="00DB572E"/>
    <w:rsid w:val="00DB79FD"/>
    <w:rsid w:val="00DC3ED7"/>
    <w:rsid w:val="00DD4731"/>
    <w:rsid w:val="00DD614B"/>
    <w:rsid w:val="00DD65D9"/>
    <w:rsid w:val="00DF0DDD"/>
    <w:rsid w:val="00E044B8"/>
    <w:rsid w:val="00E13392"/>
    <w:rsid w:val="00E1784F"/>
    <w:rsid w:val="00E21C89"/>
    <w:rsid w:val="00E56449"/>
    <w:rsid w:val="00E678B3"/>
    <w:rsid w:val="00E97548"/>
    <w:rsid w:val="00EA45A8"/>
    <w:rsid w:val="00EB0C88"/>
    <w:rsid w:val="00EC0519"/>
    <w:rsid w:val="00EC1684"/>
    <w:rsid w:val="00EC1771"/>
    <w:rsid w:val="00EC1F1F"/>
    <w:rsid w:val="00EE254C"/>
    <w:rsid w:val="00F05F1C"/>
    <w:rsid w:val="00F46B94"/>
    <w:rsid w:val="00F4775A"/>
    <w:rsid w:val="00F65FC3"/>
    <w:rsid w:val="00FB09C3"/>
    <w:rsid w:val="00FB4578"/>
    <w:rsid w:val="00FD45A5"/>
    <w:rsid w:val="00FE136D"/>
    <w:rsid w:val="00FE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9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784F"/>
    <w:rPr>
      <w:color w:val="0000FF" w:themeColor="hyperlink"/>
      <w:u w:val="single"/>
    </w:rPr>
  </w:style>
  <w:style w:type="table" w:styleId="TableGrid">
    <w:name w:val="Table Grid"/>
    <w:basedOn w:val="TableNormal"/>
    <w:rsid w:val="002B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29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y</dc:creator>
  <cp:lastModifiedBy>Wagner, Nathan R</cp:lastModifiedBy>
  <cp:revision>7</cp:revision>
  <cp:lastPrinted>2015-05-13T11:11:00Z</cp:lastPrinted>
  <dcterms:created xsi:type="dcterms:W3CDTF">2015-07-08T14:59:00Z</dcterms:created>
  <dcterms:modified xsi:type="dcterms:W3CDTF">2015-07-29T18:08:00Z</dcterms:modified>
</cp:coreProperties>
</file>