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5C0" w:rsidRDefault="009765C0" w:rsidP="009765C0">
      <w:pPr>
        <w:pStyle w:val="Title"/>
        <w:tabs>
          <w:tab w:val="clear" w:pos="360"/>
          <w:tab w:val="left" w:pos="0"/>
        </w:tabs>
      </w:pPr>
      <w:r>
        <w:t>BEFORE THE</w:t>
      </w:r>
    </w:p>
    <w:p w:rsidR="009765C0" w:rsidRDefault="009765C0" w:rsidP="009765C0">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9765C0" w:rsidRDefault="009765C0" w:rsidP="005D56A0">
      <w:pPr>
        <w:tabs>
          <w:tab w:val="left" w:pos="0"/>
        </w:tabs>
        <w:jc w:val="both"/>
        <w:rPr>
          <w:b/>
          <w:sz w:val="24"/>
        </w:rPr>
      </w:pPr>
    </w:p>
    <w:p w:rsidR="009765C0" w:rsidRDefault="009765C0" w:rsidP="005D56A0">
      <w:pPr>
        <w:tabs>
          <w:tab w:val="left" w:pos="0"/>
        </w:tabs>
        <w:jc w:val="both"/>
        <w:rPr>
          <w:b/>
          <w:sz w:val="24"/>
        </w:rPr>
      </w:pPr>
    </w:p>
    <w:p w:rsidR="009765C0" w:rsidRDefault="009765C0" w:rsidP="005D56A0">
      <w:pPr>
        <w:tabs>
          <w:tab w:val="left" w:pos="0"/>
        </w:tabs>
        <w:jc w:val="both"/>
        <w:rPr>
          <w:b/>
          <w:sz w:val="24"/>
        </w:rPr>
      </w:pPr>
    </w:p>
    <w:p w:rsidR="009765C0" w:rsidRDefault="005F7B45" w:rsidP="00525E7D">
      <w:pPr>
        <w:tabs>
          <w:tab w:val="left" w:pos="0"/>
        </w:tabs>
        <w:spacing w:line="233" w:lineRule="auto"/>
        <w:jc w:val="both"/>
        <w:rPr>
          <w:b/>
          <w:sz w:val="24"/>
        </w:rPr>
      </w:pPr>
      <w:r>
        <w:rPr>
          <w:sz w:val="24"/>
        </w:rPr>
        <w:t>Howard E. Jones</w:t>
      </w:r>
      <w:r w:rsidR="009765C0">
        <w:rPr>
          <w:sz w:val="24"/>
        </w:rPr>
        <w:tab/>
      </w:r>
      <w:r w:rsidR="009765C0">
        <w:rPr>
          <w:sz w:val="24"/>
        </w:rPr>
        <w:tab/>
      </w:r>
      <w:r w:rsidR="009765C0">
        <w:rPr>
          <w:sz w:val="24"/>
        </w:rPr>
        <w:tab/>
      </w:r>
      <w:r w:rsidR="009765C0">
        <w:rPr>
          <w:sz w:val="24"/>
        </w:rPr>
        <w:tab/>
      </w:r>
      <w:r w:rsidR="009765C0">
        <w:rPr>
          <w:sz w:val="24"/>
        </w:rPr>
        <w:tab/>
      </w:r>
      <w:r w:rsidR="009765C0" w:rsidRPr="00560DC5">
        <w:rPr>
          <w:sz w:val="24"/>
        </w:rPr>
        <w:t>:</w:t>
      </w:r>
    </w:p>
    <w:p w:rsidR="009765C0" w:rsidRPr="00560DC5" w:rsidRDefault="009765C0" w:rsidP="00525E7D">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9765C0" w:rsidRPr="003B279A" w:rsidRDefault="009765C0" w:rsidP="00525E7D">
      <w:pPr>
        <w:tabs>
          <w:tab w:val="left" w:pos="0"/>
        </w:tabs>
        <w:spacing w:line="233" w:lineRule="auto"/>
        <w:jc w:val="both"/>
        <w:rPr>
          <w:sz w:val="24"/>
        </w:rPr>
      </w:pPr>
      <w:r>
        <w:rPr>
          <w:sz w:val="24"/>
        </w:rPr>
        <w:tab/>
        <w:t>v.</w:t>
      </w:r>
      <w:r>
        <w:rPr>
          <w:sz w:val="24"/>
        </w:rPr>
        <w:tab/>
      </w:r>
      <w:r>
        <w:rPr>
          <w:sz w:val="24"/>
        </w:rPr>
        <w:tab/>
      </w:r>
      <w:r>
        <w:rPr>
          <w:sz w:val="24"/>
        </w:rPr>
        <w:tab/>
      </w:r>
      <w:r>
        <w:rPr>
          <w:sz w:val="24"/>
        </w:rPr>
        <w:tab/>
      </w:r>
      <w:r>
        <w:rPr>
          <w:sz w:val="24"/>
        </w:rPr>
        <w:tab/>
      </w:r>
      <w:r>
        <w:rPr>
          <w:sz w:val="24"/>
        </w:rPr>
        <w:tab/>
      </w:r>
      <w:r w:rsidRPr="00560DC5">
        <w:rPr>
          <w:sz w:val="24"/>
        </w:rPr>
        <w:t>:</w:t>
      </w:r>
      <w:r>
        <w:rPr>
          <w:b/>
          <w:sz w:val="24"/>
        </w:rPr>
        <w:tab/>
      </w:r>
      <w:r>
        <w:rPr>
          <w:b/>
          <w:sz w:val="24"/>
        </w:rPr>
        <w:tab/>
      </w:r>
      <w:r w:rsidR="005F7B45" w:rsidRPr="005038DA">
        <w:rPr>
          <w:sz w:val="24"/>
        </w:rPr>
        <w:t>F</w:t>
      </w:r>
      <w:r w:rsidRPr="003B279A">
        <w:rPr>
          <w:sz w:val="24"/>
        </w:rPr>
        <w:t>-20</w:t>
      </w:r>
      <w:r>
        <w:rPr>
          <w:sz w:val="24"/>
        </w:rPr>
        <w:t>1</w:t>
      </w:r>
      <w:r w:rsidR="005F7B45">
        <w:rPr>
          <w:sz w:val="24"/>
        </w:rPr>
        <w:t>5</w:t>
      </w:r>
      <w:r w:rsidRPr="003B279A">
        <w:rPr>
          <w:sz w:val="24"/>
        </w:rPr>
        <w:t>-</w:t>
      </w:r>
      <w:r>
        <w:rPr>
          <w:sz w:val="24"/>
        </w:rPr>
        <w:t>2</w:t>
      </w:r>
      <w:r w:rsidR="00B23223">
        <w:rPr>
          <w:sz w:val="24"/>
        </w:rPr>
        <w:t>4</w:t>
      </w:r>
      <w:r w:rsidR="00356B8D">
        <w:rPr>
          <w:sz w:val="24"/>
        </w:rPr>
        <w:t>6</w:t>
      </w:r>
      <w:r w:rsidR="005F7B45">
        <w:rPr>
          <w:sz w:val="24"/>
        </w:rPr>
        <w:t>095</w:t>
      </w:r>
      <w:r w:rsidR="00B23223">
        <w:rPr>
          <w:sz w:val="24"/>
        </w:rPr>
        <w:t>1</w:t>
      </w:r>
    </w:p>
    <w:p w:rsidR="009765C0" w:rsidRPr="00560DC5" w:rsidRDefault="009765C0" w:rsidP="00525E7D">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9765C0" w:rsidRDefault="005F7B45" w:rsidP="00525E7D">
      <w:pPr>
        <w:tabs>
          <w:tab w:val="left" w:pos="0"/>
        </w:tabs>
        <w:spacing w:line="233" w:lineRule="auto"/>
        <w:jc w:val="both"/>
        <w:rPr>
          <w:sz w:val="24"/>
        </w:rPr>
      </w:pPr>
      <w:r>
        <w:rPr>
          <w:sz w:val="24"/>
        </w:rPr>
        <w:t xml:space="preserve">Duquesne Light </w:t>
      </w:r>
      <w:r w:rsidR="009765C0">
        <w:rPr>
          <w:sz w:val="24"/>
        </w:rPr>
        <w:t>Company</w:t>
      </w:r>
      <w:r>
        <w:rPr>
          <w:sz w:val="24"/>
        </w:rPr>
        <w:tab/>
      </w:r>
      <w:r w:rsidR="009765C0">
        <w:rPr>
          <w:sz w:val="24"/>
        </w:rPr>
        <w:tab/>
      </w:r>
      <w:r w:rsidR="009765C0">
        <w:rPr>
          <w:sz w:val="24"/>
        </w:rPr>
        <w:tab/>
      </w:r>
      <w:r w:rsidR="009765C0">
        <w:rPr>
          <w:sz w:val="24"/>
        </w:rPr>
        <w:tab/>
      </w:r>
      <w:r w:rsidR="009765C0" w:rsidRPr="00560DC5">
        <w:rPr>
          <w:sz w:val="24"/>
        </w:rPr>
        <w:t>:</w:t>
      </w:r>
    </w:p>
    <w:p w:rsidR="005D56A0" w:rsidRDefault="005D56A0" w:rsidP="005D56A0">
      <w:pPr>
        <w:tabs>
          <w:tab w:val="left" w:pos="0"/>
        </w:tabs>
        <w:jc w:val="both"/>
        <w:rPr>
          <w:sz w:val="24"/>
        </w:rPr>
      </w:pPr>
    </w:p>
    <w:p w:rsidR="005D56A0" w:rsidRDefault="005D56A0" w:rsidP="005D56A0">
      <w:pPr>
        <w:tabs>
          <w:tab w:val="left" w:pos="0"/>
        </w:tabs>
        <w:jc w:val="both"/>
        <w:rPr>
          <w:sz w:val="24"/>
        </w:rPr>
      </w:pPr>
    </w:p>
    <w:p w:rsidR="009765C0" w:rsidRDefault="009765C0" w:rsidP="00525E7D">
      <w:pPr>
        <w:tabs>
          <w:tab w:val="left" w:pos="0"/>
        </w:tabs>
        <w:spacing w:line="233" w:lineRule="auto"/>
        <w:jc w:val="both"/>
        <w:rPr>
          <w:sz w:val="24"/>
        </w:rPr>
      </w:pPr>
      <w:r>
        <w:rPr>
          <w:sz w:val="24"/>
        </w:rPr>
        <w:tab/>
      </w:r>
      <w:r>
        <w:rPr>
          <w:sz w:val="24"/>
        </w:rPr>
        <w:tab/>
      </w:r>
    </w:p>
    <w:p w:rsidR="003434D3" w:rsidRPr="003434D3" w:rsidRDefault="003434D3" w:rsidP="003434D3">
      <w:pPr>
        <w:autoSpaceDE w:val="0"/>
        <w:autoSpaceDN w:val="0"/>
        <w:jc w:val="center"/>
        <w:outlineLvl w:val="0"/>
        <w:rPr>
          <w:b/>
          <w:bCs/>
          <w:sz w:val="24"/>
          <w:szCs w:val="24"/>
          <w:u w:val="single"/>
        </w:rPr>
      </w:pPr>
      <w:r w:rsidRPr="003434D3">
        <w:rPr>
          <w:b/>
          <w:bCs/>
          <w:sz w:val="24"/>
          <w:szCs w:val="24"/>
          <w:u w:val="single"/>
        </w:rPr>
        <w:t>INITIAL DECISION</w:t>
      </w:r>
    </w:p>
    <w:p w:rsidR="003434D3" w:rsidRPr="003434D3" w:rsidRDefault="003434D3" w:rsidP="003434D3">
      <w:pPr>
        <w:autoSpaceDE w:val="0"/>
        <w:autoSpaceDN w:val="0"/>
        <w:jc w:val="center"/>
        <w:rPr>
          <w:bCs/>
          <w:sz w:val="24"/>
          <w:szCs w:val="24"/>
        </w:rPr>
      </w:pPr>
    </w:p>
    <w:p w:rsidR="003434D3" w:rsidRPr="003434D3" w:rsidRDefault="003434D3" w:rsidP="003434D3">
      <w:pPr>
        <w:autoSpaceDE w:val="0"/>
        <w:autoSpaceDN w:val="0"/>
        <w:jc w:val="center"/>
        <w:outlineLvl w:val="0"/>
        <w:rPr>
          <w:bCs/>
          <w:sz w:val="24"/>
          <w:szCs w:val="24"/>
        </w:rPr>
      </w:pPr>
    </w:p>
    <w:p w:rsidR="003434D3" w:rsidRPr="003434D3" w:rsidRDefault="003434D3" w:rsidP="003434D3">
      <w:pPr>
        <w:autoSpaceDE w:val="0"/>
        <w:autoSpaceDN w:val="0"/>
        <w:jc w:val="center"/>
        <w:outlineLvl w:val="0"/>
        <w:rPr>
          <w:bCs/>
          <w:sz w:val="24"/>
          <w:szCs w:val="24"/>
        </w:rPr>
      </w:pPr>
      <w:r w:rsidRPr="003434D3">
        <w:rPr>
          <w:bCs/>
          <w:sz w:val="24"/>
          <w:szCs w:val="24"/>
        </w:rPr>
        <w:t>Before</w:t>
      </w:r>
    </w:p>
    <w:p w:rsidR="003434D3" w:rsidRPr="003434D3" w:rsidRDefault="003434D3" w:rsidP="003434D3">
      <w:pPr>
        <w:autoSpaceDE w:val="0"/>
        <w:autoSpaceDN w:val="0"/>
        <w:jc w:val="center"/>
        <w:rPr>
          <w:bCs/>
          <w:sz w:val="24"/>
          <w:szCs w:val="24"/>
        </w:rPr>
      </w:pPr>
      <w:r w:rsidRPr="003434D3">
        <w:rPr>
          <w:bCs/>
          <w:sz w:val="24"/>
          <w:szCs w:val="24"/>
        </w:rPr>
        <w:t>Conrad A. Johnson</w:t>
      </w:r>
    </w:p>
    <w:p w:rsidR="003434D3" w:rsidRPr="003434D3" w:rsidRDefault="003434D3" w:rsidP="003434D3">
      <w:pPr>
        <w:autoSpaceDE w:val="0"/>
        <w:autoSpaceDN w:val="0"/>
        <w:jc w:val="center"/>
        <w:rPr>
          <w:bCs/>
          <w:sz w:val="24"/>
          <w:szCs w:val="24"/>
        </w:rPr>
      </w:pPr>
      <w:r w:rsidRPr="003434D3">
        <w:rPr>
          <w:bCs/>
          <w:sz w:val="24"/>
          <w:szCs w:val="24"/>
        </w:rPr>
        <w:t>Administrative Law Judge</w:t>
      </w:r>
    </w:p>
    <w:p w:rsidR="003434D3" w:rsidRPr="003434D3" w:rsidRDefault="003434D3" w:rsidP="003434D3">
      <w:pPr>
        <w:autoSpaceDE w:val="0"/>
        <w:autoSpaceDN w:val="0"/>
        <w:jc w:val="center"/>
        <w:rPr>
          <w:bCs/>
          <w:sz w:val="24"/>
          <w:szCs w:val="24"/>
        </w:rPr>
      </w:pPr>
    </w:p>
    <w:p w:rsidR="003434D3" w:rsidRPr="003434D3" w:rsidRDefault="003434D3" w:rsidP="003434D3">
      <w:pPr>
        <w:autoSpaceDE w:val="0"/>
        <w:autoSpaceDN w:val="0"/>
        <w:jc w:val="center"/>
        <w:rPr>
          <w:bCs/>
          <w:sz w:val="24"/>
          <w:szCs w:val="24"/>
        </w:rPr>
      </w:pPr>
    </w:p>
    <w:p w:rsidR="003434D3" w:rsidRPr="00E81B3B" w:rsidRDefault="003434D3" w:rsidP="003434D3">
      <w:pPr>
        <w:autoSpaceDE w:val="0"/>
        <w:autoSpaceDN w:val="0"/>
        <w:spacing w:line="360" w:lineRule="auto"/>
        <w:rPr>
          <w:bCs/>
          <w:sz w:val="24"/>
          <w:szCs w:val="24"/>
        </w:rPr>
      </w:pPr>
      <w:r w:rsidRPr="00E81B3B">
        <w:rPr>
          <w:bCs/>
          <w:sz w:val="24"/>
          <w:szCs w:val="24"/>
        </w:rPr>
        <w:tab/>
      </w:r>
      <w:r w:rsidRPr="00E81B3B">
        <w:rPr>
          <w:bCs/>
          <w:sz w:val="24"/>
          <w:szCs w:val="24"/>
        </w:rPr>
        <w:tab/>
        <w:t xml:space="preserve">This decision dismisses </w:t>
      </w:r>
      <w:r w:rsidR="009F71D8">
        <w:rPr>
          <w:bCs/>
          <w:sz w:val="24"/>
          <w:szCs w:val="24"/>
        </w:rPr>
        <w:t xml:space="preserve">the </w:t>
      </w:r>
      <w:r w:rsidRPr="00E81B3B">
        <w:rPr>
          <w:bCs/>
          <w:sz w:val="24"/>
          <w:szCs w:val="24"/>
        </w:rPr>
        <w:t xml:space="preserve">complaint </w:t>
      </w:r>
      <w:r w:rsidR="009F71D8">
        <w:rPr>
          <w:bCs/>
          <w:sz w:val="24"/>
          <w:szCs w:val="24"/>
        </w:rPr>
        <w:t xml:space="preserve">filed </w:t>
      </w:r>
      <w:r w:rsidRPr="00E81B3B">
        <w:rPr>
          <w:bCs/>
          <w:sz w:val="24"/>
          <w:szCs w:val="24"/>
        </w:rPr>
        <w:t xml:space="preserve">against Respondent Duquesne Light Company because </w:t>
      </w:r>
      <w:r w:rsidR="009F71D8" w:rsidRPr="00E81B3B">
        <w:rPr>
          <w:bCs/>
          <w:sz w:val="24"/>
          <w:szCs w:val="24"/>
        </w:rPr>
        <w:t xml:space="preserve">Complainant Howard E. Jones </w:t>
      </w:r>
      <w:r w:rsidR="009F71D8">
        <w:rPr>
          <w:bCs/>
          <w:sz w:val="24"/>
          <w:szCs w:val="24"/>
        </w:rPr>
        <w:t xml:space="preserve">failed to carry his burden of proving that Respondent provided him unreasonable service, and </w:t>
      </w:r>
      <w:r w:rsidRPr="00E81B3B">
        <w:rPr>
          <w:bCs/>
          <w:sz w:val="24"/>
          <w:szCs w:val="24"/>
        </w:rPr>
        <w:t xml:space="preserve">the relief </w:t>
      </w:r>
      <w:r w:rsidR="009F71D8">
        <w:rPr>
          <w:bCs/>
          <w:sz w:val="24"/>
          <w:szCs w:val="24"/>
        </w:rPr>
        <w:t xml:space="preserve">he </w:t>
      </w:r>
      <w:r w:rsidRPr="00E81B3B">
        <w:rPr>
          <w:bCs/>
          <w:sz w:val="24"/>
          <w:szCs w:val="24"/>
        </w:rPr>
        <w:t xml:space="preserve">requested was satisfied by Respondent </w:t>
      </w:r>
      <w:r w:rsidR="009F71D8">
        <w:rPr>
          <w:bCs/>
          <w:sz w:val="24"/>
          <w:szCs w:val="24"/>
        </w:rPr>
        <w:t>prior to the hearing.</w:t>
      </w:r>
    </w:p>
    <w:p w:rsidR="003434D3" w:rsidRPr="00E81B3B" w:rsidRDefault="003434D3" w:rsidP="003434D3">
      <w:pPr>
        <w:autoSpaceDE w:val="0"/>
        <w:autoSpaceDN w:val="0"/>
        <w:spacing w:line="360" w:lineRule="auto"/>
        <w:rPr>
          <w:bCs/>
          <w:sz w:val="24"/>
          <w:szCs w:val="24"/>
        </w:rPr>
      </w:pPr>
    </w:p>
    <w:p w:rsidR="003434D3" w:rsidRPr="00E81B3B" w:rsidRDefault="003434D3" w:rsidP="003434D3">
      <w:pPr>
        <w:autoSpaceDE w:val="0"/>
        <w:autoSpaceDN w:val="0"/>
        <w:jc w:val="center"/>
        <w:outlineLvl w:val="0"/>
        <w:rPr>
          <w:bCs/>
          <w:sz w:val="24"/>
          <w:szCs w:val="24"/>
          <w:u w:val="single"/>
        </w:rPr>
      </w:pPr>
      <w:r w:rsidRPr="00E81B3B">
        <w:rPr>
          <w:bCs/>
          <w:sz w:val="24"/>
          <w:szCs w:val="24"/>
          <w:u w:val="single"/>
        </w:rPr>
        <w:t>HISTORY OF THE PROCEEDING</w:t>
      </w:r>
    </w:p>
    <w:p w:rsidR="003434D3" w:rsidRPr="00E81B3B" w:rsidRDefault="003434D3" w:rsidP="003434D3">
      <w:pPr>
        <w:autoSpaceDE w:val="0"/>
        <w:autoSpaceDN w:val="0"/>
        <w:jc w:val="center"/>
        <w:rPr>
          <w:bCs/>
          <w:sz w:val="24"/>
          <w:szCs w:val="24"/>
          <w:u w:val="single"/>
        </w:rPr>
      </w:pPr>
    </w:p>
    <w:p w:rsidR="003434D3" w:rsidRPr="00E81B3B" w:rsidRDefault="003434D3" w:rsidP="003434D3">
      <w:pPr>
        <w:autoSpaceDE w:val="0"/>
        <w:autoSpaceDN w:val="0"/>
        <w:jc w:val="center"/>
        <w:rPr>
          <w:bCs/>
          <w:sz w:val="24"/>
          <w:szCs w:val="24"/>
        </w:rPr>
      </w:pPr>
    </w:p>
    <w:p w:rsidR="006A6541" w:rsidRPr="00E81B3B" w:rsidRDefault="003434D3" w:rsidP="003434D3">
      <w:pPr>
        <w:tabs>
          <w:tab w:val="left" w:pos="0"/>
        </w:tabs>
        <w:autoSpaceDE w:val="0"/>
        <w:autoSpaceDN w:val="0"/>
        <w:spacing w:line="360" w:lineRule="auto"/>
        <w:rPr>
          <w:sz w:val="24"/>
          <w:szCs w:val="24"/>
        </w:rPr>
      </w:pPr>
      <w:r w:rsidRPr="00E81B3B">
        <w:rPr>
          <w:sz w:val="24"/>
          <w:szCs w:val="24"/>
        </w:rPr>
        <w:tab/>
      </w:r>
      <w:r w:rsidRPr="00E81B3B">
        <w:rPr>
          <w:sz w:val="24"/>
          <w:szCs w:val="24"/>
        </w:rPr>
        <w:tab/>
        <w:t xml:space="preserve">On </w:t>
      </w:r>
      <w:r w:rsidR="00D80FC2" w:rsidRPr="00E81B3B">
        <w:rPr>
          <w:sz w:val="24"/>
          <w:szCs w:val="24"/>
        </w:rPr>
        <w:t>December 22</w:t>
      </w:r>
      <w:r w:rsidRPr="00E81B3B">
        <w:rPr>
          <w:sz w:val="24"/>
          <w:szCs w:val="24"/>
        </w:rPr>
        <w:t xml:space="preserve">, 2014, Complainant </w:t>
      </w:r>
      <w:r w:rsidR="00D80FC2" w:rsidRPr="00E81B3B">
        <w:rPr>
          <w:sz w:val="24"/>
          <w:szCs w:val="24"/>
        </w:rPr>
        <w:t>Howard E. Jones</w:t>
      </w:r>
      <w:r w:rsidRPr="00E81B3B">
        <w:rPr>
          <w:sz w:val="24"/>
          <w:szCs w:val="24"/>
        </w:rPr>
        <w:t>, (Complainant or Mr. </w:t>
      </w:r>
      <w:r w:rsidR="00D80FC2" w:rsidRPr="00E81B3B">
        <w:rPr>
          <w:sz w:val="24"/>
          <w:szCs w:val="24"/>
        </w:rPr>
        <w:t>Jone</w:t>
      </w:r>
      <w:r w:rsidRPr="00E81B3B">
        <w:rPr>
          <w:sz w:val="24"/>
          <w:szCs w:val="24"/>
        </w:rPr>
        <w:t xml:space="preserve">s) filed a complaint with the Pennsylvania Public Utility Commission (Commission) against Duquesne Light Company (Respondent or Duquesne Light or Company).  Mr. </w:t>
      </w:r>
      <w:r w:rsidR="00E36BD8">
        <w:rPr>
          <w:sz w:val="24"/>
          <w:szCs w:val="24"/>
        </w:rPr>
        <w:t>Jones</w:t>
      </w:r>
      <w:r w:rsidRPr="00E81B3B">
        <w:rPr>
          <w:sz w:val="24"/>
          <w:szCs w:val="24"/>
        </w:rPr>
        <w:t xml:space="preserve"> alleged</w:t>
      </w:r>
      <w:r w:rsidR="00D80FC2" w:rsidRPr="00E81B3B">
        <w:rPr>
          <w:sz w:val="24"/>
          <w:szCs w:val="24"/>
        </w:rPr>
        <w:t>,</w:t>
      </w:r>
      <w:r w:rsidRPr="00E81B3B">
        <w:rPr>
          <w:sz w:val="24"/>
          <w:szCs w:val="24"/>
        </w:rPr>
        <w:t xml:space="preserve"> </w:t>
      </w:r>
      <w:r w:rsidR="00D80FC2" w:rsidRPr="00E81B3B">
        <w:rPr>
          <w:sz w:val="24"/>
          <w:szCs w:val="24"/>
        </w:rPr>
        <w:t>“</w:t>
      </w:r>
      <w:r w:rsidRPr="00E81B3B">
        <w:rPr>
          <w:sz w:val="24"/>
          <w:szCs w:val="24"/>
        </w:rPr>
        <w:t>D</w:t>
      </w:r>
      <w:r w:rsidR="00D80FC2" w:rsidRPr="00E81B3B">
        <w:rPr>
          <w:sz w:val="24"/>
          <w:szCs w:val="24"/>
        </w:rPr>
        <w:t xml:space="preserve">QE is demanding deposit before transferring </w:t>
      </w:r>
      <w:r w:rsidR="003A58F4" w:rsidRPr="00E81B3B">
        <w:rPr>
          <w:sz w:val="24"/>
          <w:szCs w:val="24"/>
        </w:rPr>
        <w:t xml:space="preserve">service </w:t>
      </w:r>
      <w:r w:rsidR="00D80FC2" w:rsidRPr="00E81B3B">
        <w:rPr>
          <w:sz w:val="24"/>
          <w:szCs w:val="24"/>
        </w:rPr>
        <w:t>without cause.”</w:t>
      </w:r>
      <w:r w:rsidRPr="00E81B3B">
        <w:rPr>
          <w:sz w:val="24"/>
          <w:szCs w:val="24"/>
          <w:vertAlign w:val="superscript"/>
        </w:rPr>
        <w:footnoteReference w:id="1"/>
      </w:r>
      <w:r w:rsidRPr="00E81B3B">
        <w:rPr>
          <w:sz w:val="24"/>
          <w:szCs w:val="24"/>
        </w:rPr>
        <w:t xml:space="preserve">  </w:t>
      </w:r>
      <w:r w:rsidR="00B42601" w:rsidRPr="00E81B3B">
        <w:rPr>
          <w:sz w:val="24"/>
          <w:szCs w:val="24"/>
        </w:rPr>
        <w:t>(Complaint ¶ 4.)</w:t>
      </w:r>
      <w:r w:rsidR="00B42601" w:rsidRPr="00E81B3B">
        <w:rPr>
          <w:color w:val="000000" w:themeColor="text1"/>
          <w:sz w:val="24"/>
          <w:szCs w:val="24"/>
        </w:rPr>
        <w:t xml:space="preserve">  </w:t>
      </w:r>
      <w:r w:rsidRPr="00E81B3B">
        <w:rPr>
          <w:sz w:val="24"/>
          <w:szCs w:val="24"/>
        </w:rPr>
        <w:t xml:space="preserve">As relief, he </w:t>
      </w:r>
      <w:r w:rsidR="006A6541" w:rsidRPr="00E81B3B">
        <w:rPr>
          <w:sz w:val="24"/>
          <w:szCs w:val="24"/>
        </w:rPr>
        <w:t xml:space="preserve">requested that the Commission order Duquesne Light to “remove the </w:t>
      </w:r>
      <w:r w:rsidR="001D170B">
        <w:rPr>
          <w:sz w:val="24"/>
          <w:szCs w:val="24"/>
        </w:rPr>
        <w:t xml:space="preserve">demand for </w:t>
      </w:r>
      <w:r w:rsidR="006A6541" w:rsidRPr="00E81B3B">
        <w:rPr>
          <w:sz w:val="24"/>
          <w:szCs w:val="24"/>
        </w:rPr>
        <w:t xml:space="preserve">deposit and transfer service to </w:t>
      </w:r>
      <w:r w:rsidR="00500FA0" w:rsidRPr="00E81B3B">
        <w:rPr>
          <w:sz w:val="24"/>
          <w:szCs w:val="24"/>
        </w:rPr>
        <w:t>[his]</w:t>
      </w:r>
      <w:r w:rsidR="006A6541" w:rsidRPr="00E81B3B">
        <w:rPr>
          <w:sz w:val="24"/>
          <w:szCs w:val="24"/>
        </w:rPr>
        <w:t xml:space="preserve"> name.”</w:t>
      </w:r>
      <w:r w:rsidR="00B42601" w:rsidRPr="00E81B3B">
        <w:rPr>
          <w:sz w:val="24"/>
          <w:szCs w:val="24"/>
        </w:rPr>
        <w:t xml:space="preserve">  (Complaint ¶ 5.)</w:t>
      </w:r>
      <w:r w:rsidR="00B42601" w:rsidRPr="00E81B3B">
        <w:rPr>
          <w:color w:val="000000" w:themeColor="text1"/>
          <w:sz w:val="24"/>
          <w:szCs w:val="24"/>
        </w:rPr>
        <w:t xml:space="preserve"> </w:t>
      </w:r>
      <w:r w:rsidR="00B42601" w:rsidRPr="00E81B3B">
        <w:rPr>
          <w:sz w:val="24"/>
          <w:szCs w:val="24"/>
        </w:rPr>
        <w:t xml:space="preserve"> </w:t>
      </w:r>
    </w:p>
    <w:p w:rsidR="006A6541" w:rsidRPr="00E81B3B" w:rsidRDefault="006A6541" w:rsidP="003434D3">
      <w:pPr>
        <w:tabs>
          <w:tab w:val="left" w:pos="0"/>
        </w:tabs>
        <w:autoSpaceDE w:val="0"/>
        <w:autoSpaceDN w:val="0"/>
        <w:spacing w:line="360" w:lineRule="auto"/>
        <w:rPr>
          <w:sz w:val="24"/>
          <w:szCs w:val="24"/>
        </w:rPr>
      </w:pPr>
    </w:p>
    <w:p w:rsidR="00683ED0" w:rsidRPr="00E81B3B" w:rsidRDefault="006A6541" w:rsidP="003434D3">
      <w:pPr>
        <w:tabs>
          <w:tab w:val="left" w:pos="0"/>
        </w:tabs>
        <w:autoSpaceDE w:val="0"/>
        <w:autoSpaceDN w:val="0"/>
        <w:spacing w:line="360" w:lineRule="auto"/>
        <w:rPr>
          <w:sz w:val="24"/>
          <w:szCs w:val="24"/>
        </w:rPr>
      </w:pPr>
      <w:r w:rsidRPr="00E81B3B">
        <w:rPr>
          <w:sz w:val="24"/>
          <w:szCs w:val="24"/>
        </w:rPr>
        <w:lastRenderedPageBreak/>
        <w:tab/>
      </w:r>
      <w:r w:rsidRPr="00E81B3B">
        <w:rPr>
          <w:sz w:val="24"/>
          <w:szCs w:val="24"/>
        </w:rPr>
        <w:tab/>
        <w:t>On January 26, 2015, Duquesne Light filed an answer to the complaint and averred</w:t>
      </w:r>
      <w:r w:rsidR="00C21563" w:rsidRPr="00E81B3B">
        <w:rPr>
          <w:sz w:val="24"/>
          <w:szCs w:val="24"/>
        </w:rPr>
        <w:t>, in part,</w:t>
      </w:r>
      <w:r w:rsidRPr="00E81B3B">
        <w:rPr>
          <w:sz w:val="24"/>
          <w:szCs w:val="24"/>
        </w:rPr>
        <w:t xml:space="preserve"> as follows:</w:t>
      </w:r>
    </w:p>
    <w:p w:rsidR="00683ED0" w:rsidRPr="00E81B3B" w:rsidRDefault="00683ED0" w:rsidP="00D5216E">
      <w:pPr>
        <w:tabs>
          <w:tab w:val="left" w:pos="0"/>
        </w:tabs>
        <w:autoSpaceDE w:val="0"/>
        <w:autoSpaceDN w:val="0"/>
        <w:rPr>
          <w:sz w:val="24"/>
          <w:szCs w:val="24"/>
        </w:rPr>
      </w:pPr>
    </w:p>
    <w:p w:rsidR="00C21563" w:rsidRPr="00E81B3B" w:rsidRDefault="00C21563" w:rsidP="00C21563">
      <w:pPr>
        <w:autoSpaceDE w:val="0"/>
        <w:autoSpaceDN w:val="0"/>
        <w:ind w:left="1440" w:right="1080"/>
        <w:rPr>
          <w:sz w:val="24"/>
          <w:szCs w:val="24"/>
        </w:rPr>
      </w:pPr>
      <w:r w:rsidRPr="00E81B3B">
        <w:rPr>
          <w:sz w:val="24"/>
          <w:szCs w:val="24"/>
        </w:rPr>
        <w:t>Duquesne Light denies all material allegations in the Complaint unless specifically admitted.  Pursuant to</w:t>
      </w:r>
      <w:r w:rsidR="00A21B82" w:rsidRPr="00E81B3B">
        <w:rPr>
          <w:sz w:val="24"/>
          <w:szCs w:val="24"/>
        </w:rPr>
        <w:t xml:space="preserve"> h</w:t>
      </w:r>
      <w:r w:rsidRPr="00E81B3B">
        <w:rPr>
          <w:sz w:val="24"/>
          <w:szCs w:val="24"/>
        </w:rPr>
        <w:t xml:space="preserve">is request and as a customer courtesy, Duquesne Light retroactively established service in Complainant’s name at 538 Oregon Avenue, Rochester, PA 15075 (the “Property”) effective April 21, 2014.  Furthermore, Duquesne Light waived its security deposit requirement with respect to Complainant and does not seek to hold complainant responsible for that amount.  </w:t>
      </w:r>
    </w:p>
    <w:p w:rsidR="00C21563" w:rsidRPr="00E81B3B" w:rsidRDefault="00C21563" w:rsidP="00C21563">
      <w:pPr>
        <w:autoSpaceDE w:val="0"/>
        <w:autoSpaceDN w:val="0"/>
        <w:spacing w:line="360" w:lineRule="auto"/>
        <w:ind w:left="1440" w:right="1080"/>
        <w:rPr>
          <w:sz w:val="24"/>
          <w:szCs w:val="24"/>
        </w:rPr>
      </w:pPr>
    </w:p>
    <w:p w:rsidR="00B42601" w:rsidRPr="00E81B3B" w:rsidRDefault="00B42601" w:rsidP="00C21563">
      <w:pPr>
        <w:autoSpaceDE w:val="0"/>
        <w:autoSpaceDN w:val="0"/>
        <w:spacing w:line="360" w:lineRule="auto"/>
        <w:rPr>
          <w:sz w:val="24"/>
          <w:szCs w:val="24"/>
        </w:rPr>
      </w:pPr>
      <w:r w:rsidRPr="00E81B3B">
        <w:rPr>
          <w:sz w:val="24"/>
          <w:szCs w:val="24"/>
        </w:rPr>
        <w:t>(</w:t>
      </w:r>
      <w:r w:rsidR="00C21563" w:rsidRPr="00E81B3B">
        <w:rPr>
          <w:sz w:val="24"/>
          <w:szCs w:val="24"/>
        </w:rPr>
        <w:t>Answer ¶ 4.</w:t>
      </w:r>
      <w:r w:rsidRPr="00E81B3B">
        <w:rPr>
          <w:sz w:val="24"/>
          <w:szCs w:val="24"/>
        </w:rPr>
        <w:t>)</w:t>
      </w:r>
      <w:r w:rsidRPr="00E81B3B">
        <w:rPr>
          <w:color w:val="000000" w:themeColor="text1"/>
          <w:sz w:val="24"/>
          <w:szCs w:val="24"/>
        </w:rPr>
        <w:t xml:space="preserve">  As relief, Respondent requested that the Commission deny the relief sought by Complainant and dismiss the complaint with prejudice.  (Answer ¶ 5.)</w:t>
      </w:r>
    </w:p>
    <w:p w:rsidR="00C21563" w:rsidRPr="00E81B3B" w:rsidRDefault="00C21563" w:rsidP="00C21563">
      <w:pPr>
        <w:autoSpaceDE w:val="0"/>
        <w:autoSpaceDN w:val="0"/>
        <w:spacing w:line="360" w:lineRule="auto"/>
        <w:rPr>
          <w:sz w:val="24"/>
          <w:szCs w:val="24"/>
        </w:rPr>
      </w:pPr>
      <w:r w:rsidRPr="00E81B3B">
        <w:rPr>
          <w:sz w:val="24"/>
          <w:szCs w:val="24"/>
        </w:rPr>
        <w:tab/>
      </w:r>
      <w:r w:rsidRPr="00E81B3B">
        <w:rPr>
          <w:sz w:val="24"/>
          <w:szCs w:val="24"/>
        </w:rPr>
        <w:tab/>
      </w:r>
    </w:p>
    <w:p w:rsidR="00D32879" w:rsidRPr="00E81B3B" w:rsidRDefault="00D32879" w:rsidP="00D32879">
      <w:pPr>
        <w:tabs>
          <w:tab w:val="left" w:pos="0"/>
        </w:tabs>
        <w:spacing w:line="360" w:lineRule="auto"/>
        <w:rPr>
          <w:sz w:val="24"/>
          <w:szCs w:val="24"/>
        </w:rPr>
      </w:pPr>
      <w:r w:rsidRPr="00E81B3B">
        <w:rPr>
          <w:sz w:val="24"/>
          <w:szCs w:val="24"/>
        </w:rPr>
        <w:tab/>
      </w:r>
      <w:r w:rsidRPr="00E81B3B">
        <w:rPr>
          <w:sz w:val="24"/>
          <w:szCs w:val="24"/>
        </w:rPr>
        <w:tab/>
        <w:t>On February 26, 2015, the Commission notified the parties that this case was assigned to me for a telephon</w:t>
      </w:r>
      <w:r w:rsidR="001D170B">
        <w:rPr>
          <w:sz w:val="24"/>
          <w:szCs w:val="24"/>
        </w:rPr>
        <w:t>e</w:t>
      </w:r>
      <w:r w:rsidRPr="00E81B3B">
        <w:rPr>
          <w:sz w:val="24"/>
          <w:szCs w:val="24"/>
        </w:rPr>
        <w:t xml:space="preserve"> hearing on April 13, 2015, at 10:00 a.m.  A Prehearing Order outlining the applicable procedural rules was served upon the parties on March 11, 2015. </w:t>
      </w:r>
    </w:p>
    <w:p w:rsidR="00D32879" w:rsidRPr="00E81B3B" w:rsidRDefault="00D32879" w:rsidP="00D32879">
      <w:pPr>
        <w:autoSpaceDE w:val="0"/>
        <w:autoSpaceDN w:val="0"/>
        <w:spacing w:line="360" w:lineRule="auto"/>
        <w:rPr>
          <w:sz w:val="24"/>
          <w:szCs w:val="24"/>
        </w:rPr>
      </w:pPr>
      <w:r w:rsidRPr="00E81B3B">
        <w:rPr>
          <w:sz w:val="24"/>
          <w:szCs w:val="24"/>
        </w:rPr>
        <w:tab/>
      </w:r>
      <w:r w:rsidRPr="00E81B3B">
        <w:rPr>
          <w:sz w:val="24"/>
          <w:szCs w:val="24"/>
        </w:rPr>
        <w:tab/>
      </w:r>
    </w:p>
    <w:p w:rsidR="00D32879" w:rsidRPr="00E81B3B" w:rsidRDefault="00D32879" w:rsidP="00D32879">
      <w:pPr>
        <w:autoSpaceDE w:val="0"/>
        <w:autoSpaceDN w:val="0"/>
        <w:spacing w:line="360" w:lineRule="auto"/>
        <w:rPr>
          <w:sz w:val="24"/>
          <w:szCs w:val="24"/>
        </w:rPr>
      </w:pPr>
      <w:r w:rsidRPr="00E81B3B">
        <w:rPr>
          <w:sz w:val="24"/>
          <w:szCs w:val="24"/>
        </w:rPr>
        <w:tab/>
      </w:r>
      <w:r w:rsidRPr="00E81B3B">
        <w:rPr>
          <w:sz w:val="24"/>
          <w:szCs w:val="24"/>
        </w:rPr>
        <w:tab/>
        <w:t>The telephon</w:t>
      </w:r>
      <w:r w:rsidR="001D170B">
        <w:rPr>
          <w:sz w:val="24"/>
          <w:szCs w:val="24"/>
        </w:rPr>
        <w:t>e</w:t>
      </w:r>
      <w:r w:rsidRPr="00E81B3B">
        <w:rPr>
          <w:sz w:val="24"/>
          <w:szCs w:val="24"/>
        </w:rPr>
        <w:t xml:space="preserve"> hearing convened as scheduled.  Complainant</w:t>
      </w:r>
      <w:r w:rsidR="00C4233D" w:rsidRPr="00E81B3B">
        <w:rPr>
          <w:sz w:val="24"/>
          <w:szCs w:val="24"/>
        </w:rPr>
        <w:t xml:space="preserve"> represented himself at the hearing.  </w:t>
      </w:r>
      <w:r w:rsidRPr="00E81B3B">
        <w:rPr>
          <w:sz w:val="24"/>
          <w:szCs w:val="24"/>
        </w:rPr>
        <w:t>Respondent</w:t>
      </w:r>
      <w:r w:rsidR="00C4233D" w:rsidRPr="00E81B3B">
        <w:rPr>
          <w:sz w:val="24"/>
          <w:szCs w:val="24"/>
        </w:rPr>
        <w:t xml:space="preserve"> was represented by Jeremy V. Farrell, Esquire.</w:t>
      </w:r>
      <w:r w:rsidRPr="00E81B3B">
        <w:rPr>
          <w:sz w:val="24"/>
          <w:szCs w:val="24"/>
        </w:rPr>
        <w:t xml:space="preserve">  Testimony was received from both </w:t>
      </w:r>
      <w:r w:rsidR="00C4233D" w:rsidRPr="00E81B3B">
        <w:rPr>
          <w:sz w:val="24"/>
          <w:szCs w:val="24"/>
        </w:rPr>
        <w:t>Complainant and Respondent’s Supervisor of Regulatory Consumer Relations, Marie Tamilia.</w:t>
      </w:r>
      <w:r w:rsidR="00D5216E">
        <w:rPr>
          <w:sz w:val="24"/>
          <w:szCs w:val="24"/>
        </w:rPr>
        <w:t xml:space="preserve"> </w:t>
      </w:r>
      <w:r w:rsidR="00C4233D" w:rsidRPr="00E81B3B">
        <w:rPr>
          <w:sz w:val="24"/>
          <w:szCs w:val="24"/>
        </w:rPr>
        <w:t xml:space="preserve"> </w:t>
      </w:r>
      <w:r w:rsidRPr="00E81B3B">
        <w:rPr>
          <w:sz w:val="24"/>
          <w:szCs w:val="24"/>
        </w:rPr>
        <w:t xml:space="preserve">Complainant </w:t>
      </w:r>
      <w:r w:rsidR="00C4233D" w:rsidRPr="00E81B3B">
        <w:rPr>
          <w:sz w:val="24"/>
          <w:szCs w:val="24"/>
        </w:rPr>
        <w:t>offered Exhibit</w:t>
      </w:r>
      <w:r w:rsidR="000403B5" w:rsidRPr="00E81B3B">
        <w:rPr>
          <w:sz w:val="24"/>
          <w:szCs w:val="24"/>
        </w:rPr>
        <w:t>s</w:t>
      </w:r>
      <w:r w:rsidR="00C4233D" w:rsidRPr="00E81B3B">
        <w:rPr>
          <w:sz w:val="24"/>
          <w:szCs w:val="24"/>
        </w:rPr>
        <w:t xml:space="preserve"> A</w:t>
      </w:r>
      <w:r w:rsidR="000B0498" w:rsidRPr="00E81B3B">
        <w:rPr>
          <w:sz w:val="24"/>
          <w:szCs w:val="24"/>
        </w:rPr>
        <w:t xml:space="preserve"> </w:t>
      </w:r>
      <w:r w:rsidR="00C4233D" w:rsidRPr="00E81B3B">
        <w:rPr>
          <w:sz w:val="24"/>
          <w:szCs w:val="24"/>
        </w:rPr>
        <w:t>and B</w:t>
      </w:r>
      <w:r w:rsidR="00500FA0" w:rsidRPr="00E81B3B">
        <w:rPr>
          <w:sz w:val="24"/>
          <w:szCs w:val="24"/>
        </w:rPr>
        <w:t xml:space="preserve">, which </w:t>
      </w:r>
      <w:r w:rsidR="00C4233D" w:rsidRPr="00E81B3B">
        <w:rPr>
          <w:sz w:val="24"/>
          <w:szCs w:val="24"/>
        </w:rPr>
        <w:t>were admitted into th</w:t>
      </w:r>
      <w:r w:rsidR="00176E27" w:rsidRPr="00E81B3B">
        <w:rPr>
          <w:sz w:val="24"/>
          <w:szCs w:val="24"/>
        </w:rPr>
        <w:t>e</w:t>
      </w:r>
      <w:r w:rsidR="00C4233D" w:rsidRPr="00E81B3B">
        <w:rPr>
          <w:sz w:val="24"/>
          <w:szCs w:val="24"/>
        </w:rPr>
        <w:t xml:space="preserve"> record.  </w:t>
      </w:r>
      <w:r w:rsidR="000B0498" w:rsidRPr="00E81B3B">
        <w:rPr>
          <w:sz w:val="24"/>
          <w:szCs w:val="24"/>
        </w:rPr>
        <w:t>Exhibit</w:t>
      </w:r>
      <w:r w:rsidR="000403B5" w:rsidRPr="00E81B3B">
        <w:rPr>
          <w:sz w:val="24"/>
          <w:szCs w:val="24"/>
        </w:rPr>
        <w:t>s</w:t>
      </w:r>
      <w:r w:rsidR="000B0498" w:rsidRPr="00E81B3B">
        <w:rPr>
          <w:sz w:val="24"/>
          <w:szCs w:val="24"/>
        </w:rPr>
        <w:t xml:space="preserve"> A </w:t>
      </w:r>
      <w:r w:rsidR="000403B5" w:rsidRPr="00E81B3B">
        <w:rPr>
          <w:sz w:val="24"/>
          <w:szCs w:val="24"/>
        </w:rPr>
        <w:t xml:space="preserve">and B are letters from Respondent to Complainant, respectively dated </w:t>
      </w:r>
      <w:r w:rsidR="000B0498" w:rsidRPr="00E81B3B">
        <w:rPr>
          <w:sz w:val="24"/>
          <w:szCs w:val="24"/>
        </w:rPr>
        <w:t>September 4, 2013</w:t>
      </w:r>
      <w:r w:rsidR="000403B5" w:rsidRPr="00E81B3B">
        <w:rPr>
          <w:sz w:val="24"/>
          <w:szCs w:val="24"/>
        </w:rPr>
        <w:t xml:space="preserve">, and </w:t>
      </w:r>
      <w:r w:rsidR="000B0498" w:rsidRPr="00E81B3B">
        <w:rPr>
          <w:sz w:val="24"/>
          <w:szCs w:val="24"/>
        </w:rPr>
        <w:t>May 13, 2014</w:t>
      </w:r>
      <w:r w:rsidR="000403B5" w:rsidRPr="00E81B3B">
        <w:rPr>
          <w:sz w:val="24"/>
          <w:szCs w:val="24"/>
        </w:rPr>
        <w:t>.</w:t>
      </w:r>
      <w:r w:rsidR="00500FA0" w:rsidRPr="00E81B3B">
        <w:rPr>
          <w:sz w:val="24"/>
          <w:szCs w:val="24"/>
        </w:rPr>
        <w:t xml:space="preserve">  </w:t>
      </w:r>
      <w:r w:rsidR="00C4233D" w:rsidRPr="00E81B3B">
        <w:rPr>
          <w:sz w:val="24"/>
          <w:szCs w:val="24"/>
        </w:rPr>
        <w:t xml:space="preserve">Respondent offered Exhibit 1, which </w:t>
      </w:r>
      <w:r w:rsidR="000403B5" w:rsidRPr="00E81B3B">
        <w:rPr>
          <w:sz w:val="24"/>
          <w:szCs w:val="24"/>
        </w:rPr>
        <w:t>was admitted into the record</w:t>
      </w:r>
      <w:r w:rsidR="00500FA0" w:rsidRPr="00E81B3B">
        <w:rPr>
          <w:sz w:val="24"/>
          <w:szCs w:val="24"/>
        </w:rPr>
        <w:t>.  Exhibit 1</w:t>
      </w:r>
      <w:r w:rsidR="000403B5" w:rsidRPr="00E81B3B">
        <w:rPr>
          <w:sz w:val="24"/>
          <w:szCs w:val="24"/>
        </w:rPr>
        <w:t xml:space="preserve"> is the Statement of Account for Complainant’s utility service from January</w:t>
      </w:r>
      <w:r w:rsidR="00D5216E">
        <w:rPr>
          <w:sz w:val="24"/>
          <w:szCs w:val="24"/>
        </w:rPr>
        <w:t> </w:t>
      </w:r>
      <w:r w:rsidR="000403B5" w:rsidRPr="00E81B3B">
        <w:rPr>
          <w:sz w:val="24"/>
          <w:szCs w:val="24"/>
        </w:rPr>
        <w:t xml:space="preserve">8, 2015 to March 11, 2015.  </w:t>
      </w:r>
      <w:r w:rsidRPr="00E81B3B">
        <w:rPr>
          <w:sz w:val="24"/>
          <w:szCs w:val="24"/>
        </w:rPr>
        <w:t xml:space="preserve">The hearing </w:t>
      </w:r>
      <w:r w:rsidR="00C4233D" w:rsidRPr="00E81B3B">
        <w:rPr>
          <w:sz w:val="24"/>
          <w:szCs w:val="24"/>
        </w:rPr>
        <w:t>t</w:t>
      </w:r>
      <w:r w:rsidRPr="00E81B3B">
        <w:rPr>
          <w:sz w:val="24"/>
          <w:szCs w:val="24"/>
        </w:rPr>
        <w:t xml:space="preserve">ranscript was received by </w:t>
      </w:r>
      <w:r w:rsidR="000403B5" w:rsidRPr="00E81B3B">
        <w:rPr>
          <w:sz w:val="24"/>
          <w:szCs w:val="24"/>
        </w:rPr>
        <w:t xml:space="preserve">me </w:t>
      </w:r>
      <w:r w:rsidRPr="00E81B3B">
        <w:rPr>
          <w:sz w:val="24"/>
          <w:szCs w:val="24"/>
        </w:rPr>
        <w:t>on Ma</w:t>
      </w:r>
      <w:r w:rsidR="00C4233D" w:rsidRPr="00E81B3B">
        <w:rPr>
          <w:sz w:val="24"/>
          <w:szCs w:val="24"/>
        </w:rPr>
        <w:t>y 4</w:t>
      </w:r>
      <w:r w:rsidRPr="00E81B3B">
        <w:rPr>
          <w:sz w:val="24"/>
          <w:szCs w:val="24"/>
        </w:rPr>
        <w:t>, 2015</w:t>
      </w:r>
      <w:r w:rsidR="00C4233D" w:rsidRPr="00E81B3B">
        <w:rPr>
          <w:sz w:val="24"/>
          <w:szCs w:val="24"/>
        </w:rPr>
        <w:t xml:space="preserve">, and the record was closed by an interim order entered on the same date.  </w:t>
      </w:r>
      <w:r w:rsidRPr="00E81B3B">
        <w:rPr>
          <w:sz w:val="24"/>
          <w:szCs w:val="24"/>
        </w:rPr>
        <w:t>This case is procedurally ripe for ruling.</w:t>
      </w:r>
    </w:p>
    <w:p w:rsidR="00D32879" w:rsidRPr="00E81B3B" w:rsidRDefault="00D32879" w:rsidP="00D32879">
      <w:pPr>
        <w:autoSpaceDE w:val="0"/>
        <w:autoSpaceDN w:val="0"/>
        <w:spacing w:line="360" w:lineRule="auto"/>
        <w:rPr>
          <w:sz w:val="24"/>
          <w:szCs w:val="24"/>
          <w:u w:val="single"/>
        </w:rPr>
      </w:pPr>
    </w:p>
    <w:p w:rsidR="00D32879" w:rsidRPr="00E81B3B" w:rsidRDefault="00D32879" w:rsidP="00D32879">
      <w:pPr>
        <w:autoSpaceDE w:val="0"/>
        <w:autoSpaceDN w:val="0"/>
        <w:spacing w:line="360" w:lineRule="auto"/>
        <w:jc w:val="center"/>
        <w:rPr>
          <w:sz w:val="24"/>
          <w:szCs w:val="24"/>
          <w:u w:val="single"/>
        </w:rPr>
      </w:pPr>
      <w:r w:rsidRPr="00E81B3B">
        <w:rPr>
          <w:sz w:val="24"/>
          <w:szCs w:val="24"/>
          <w:u w:val="single"/>
        </w:rPr>
        <w:t>FINDINGS OF FACT</w:t>
      </w:r>
    </w:p>
    <w:p w:rsidR="00D32879" w:rsidRPr="00E81B3B" w:rsidRDefault="00D32879" w:rsidP="00D32879">
      <w:pPr>
        <w:autoSpaceDE w:val="0"/>
        <w:autoSpaceDN w:val="0"/>
        <w:spacing w:line="360" w:lineRule="auto"/>
        <w:jc w:val="center"/>
        <w:rPr>
          <w:sz w:val="24"/>
          <w:szCs w:val="24"/>
        </w:rPr>
      </w:pPr>
    </w:p>
    <w:p w:rsidR="00D32879" w:rsidRDefault="00D32879" w:rsidP="00D32879">
      <w:pPr>
        <w:autoSpaceDE w:val="0"/>
        <w:autoSpaceDN w:val="0"/>
        <w:spacing w:line="360" w:lineRule="auto"/>
        <w:rPr>
          <w:sz w:val="24"/>
          <w:szCs w:val="24"/>
        </w:rPr>
      </w:pPr>
      <w:r w:rsidRPr="00E81B3B">
        <w:rPr>
          <w:sz w:val="24"/>
          <w:szCs w:val="24"/>
        </w:rPr>
        <w:tab/>
      </w:r>
      <w:r w:rsidRPr="00E81B3B">
        <w:rPr>
          <w:sz w:val="24"/>
          <w:szCs w:val="24"/>
        </w:rPr>
        <w:tab/>
        <w:t>1.</w:t>
      </w:r>
      <w:r w:rsidRPr="00E81B3B">
        <w:rPr>
          <w:sz w:val="24"/>
          <w:szCs w:val="24"/>
        </w:rPr>
        <w:tab/>
        <w:t xml:space="preserve">Complainant Howard E. Jones receives electric service from Respondent at his home, 1538 Oregon Avenue, Rochester, PA 15074 (service address).  (Tr. </w:t>
      </w:r>
      <w:r w:rsidR="00677850" w:rsidRPr="00E81B3B">
        <w:rPr>
          <w:sz w:val="24"/>
          <w:szCs w:val="24"/>
        </w:rPr>
        <w:t>16</w:t>
      </w:r>
      <w:r w:rsidRPr="00E81B3B">
        <w:rPr>
          <w:sz w:val="24"/>
          <w:szCs w:val="24"/>
        </w:rPr>
        <w:t>.)</w:t>
      </w:r>
    </w:p>
    <w:p w:rsidR="001D170B" w:rsidRDefault="001D170B" w:rsidP="00D32879">
      <w:pPr>
        <w:tabs>
          <w:tab w:val="left" w:pos="0"/>
        </w:tabs>
        <w:autoSpaceDE w:val="0"/>
        <w:autoSpaceDN w:val="0"/>
        <w:spacing w:line="360" w:lineRule="auto"/>
        <w:rPr>
          <w:sz w:val="24"/>
          <w:szCs w:val="24"/>
        </w:rPr>
      </w:pPr>
    </w:p>
    <w:p w:rsidR="00D32879" w:rsidRPr="00E81B3B" w:rsidRDefault="00D32879" w:rsidP="00D32879">
      <w:pPr>
        <w:tabs>
          <w:tab w:val="left" w:pos="0"/>
        </w:tabs>
        <w:autoSpaceDE w:val="0"/>
        <w:autoSpaceDN w:val="0"/>
        <w:spacing w:line="360" w:lineRule="auto"/>
        <w:rPr>
          <w:sz w:val="24"/>
          <w:szCs w:val="24"/>
        </w:rPr>
      </w:pPr>
      <w:r w:rsidRPr="00E81B3B">
        <w:rPr>
          <w:sz w:val="24"/>
          <w:szCs w:val="24"/>
        </w:rPr>
        <w:tab/>
      </w:r>
      <w:r w:rsidRPr="00E81B3B">
        <w:rPr>
          <w:sz w:val="24"/>
          <w:szCs w:val="24"/>
        </w:rPr>
        <w:tab/>
        <w:t>2.</w:t>
      </w:r>
      <w:r w:rsidRPr="00E81B3B">
        <w:rPr>
          <w:sz w:val="24"/>
          <w:szCs w:val="24"/>
        </w:rPr>
        <w:tab/>
        <w:t>Respondent Duquesne Light Company is a jurisdictional public utility</w:t>
      </w:r>
      <w:r w:rsidR="00654BE7">
        <w:rPr>
          <w:sz w:val="24"/>
          <w:szCs w:val="24"/>
        </w:rPr>
        <w:t xml:space="preserve"> </w:t>
      </w:r>
      <w:r w:rsidRPr="00E81B3B">
        <w:rPr>
          <w:sz w:val="24"/>
          <w:szCs w:val="24"/>
        </w:rPr>
        <w:t>providing electric service to Pennsylvania customers.</w:t>
      </w:r>
    </w:p>
    <w:p w:rsidR="00D32879" w:rsidRPr="00E81B3B" w:rsidRDefault="00D32879" w:rsidP="00D32879">
      <w:pPr>
        <w:tabs>
          <w:tab w:val="left" w:pos="0"/>
        </w:tabs>
        <w:autoSpaceDE w:val="0"/>
        <w:autoSpaceDN w:val="0"/>
        <w:spacing w:line="360" w:lineRule="auto"/>
        <w:rPr>
          <w:sz w:val="24"/>
          <w:szCs w:val="24"/>
        </w:rPr>
      </w:pPr>
    </w:p>
    <w:p w:rsidR="002901FB" w:rsidRDefault="00D32879" w:rsidP="00D32879">
      <w:pPr>
        <w:tabs>
          <w:tab w:val="left" w:pos="0"/>
        </w:tabs>
        <w:autoSpaceDE w:val="0"/>
        <w:autoSpaceDN w:val="0"/>
        <w:spacing w:line="360" w:lineRule="auto"/>
        <w:rPr>
          <w:sz w:val="24"/>
          <w:szCs w:val="24"/>
        </w:rPr>
      </w:pPr>
      <w:r w:rsidRPr="00E81B3B">
        <w:rPr>
          <w:sz w:val="24"/>
          <w:szCs w:val="24"/>
        </w:rPr>
        <w:tab/>
      </w:r>
      <w:r w:rsidRPr="00E81B3B">
        <w:rPr>
          <w:sz w:val="24"/>
          <w:szCs w:val="24"/>
        </w:rPr>
        <w:tab/>
        <w:t>3.</w:t>
      </w:r>
      <w:r w:rsidRPr="00E81B3B">
        <w:rPr>
          <w:sz w:val="24"/>
          <w:szCs w:val="24"/>
        </w:rPr>
        <w:tab/>
      </w:r>
      <w:r w:rsidR="002901FB">
        <w:rPr>
          <w:sz w:val="24"/>
          <w:szCs w:val="24"/>
        </w:rPr>
        <w:t>In September 2013 Mr. Jones was living at the service address, but service was not in his name.  (Tr. 10.)</w:t>
      </w:r>
    </w:p>
    <w:p w:rsidR="002901FB" w:rsidRDefault="002901FB" w:rsidP="00D32879">
      <w:pPr>
        <w:tabs>
          <w:tab w:val="left" w:pos="0"/>
        </w:tabs>
        <w:autoSpaceDE w:val="0"/>
        <w:autoSpaceDN w:val="0"/>
        <w:spacing w:line="360" w:lineRule="auto"/>
        <w:rPr>
          <w:sz w:val="24"/>
          <w:szCs w:val="24"/>
        </w:rPr>
      </w:pPr>
    </w:p>
    <w:p w:rsidR="00D32879" w:rsidRPr="00E81B3B" w:rsidRDefault="002901FB" w:rsidP="00D32879">
      <w:pPr>
        <w:tabs>
          <w:tab w:val="left" w:pos="0"/>
        </w:tabs>
        <w:autoSpaceDE w:val="0"/>
        <w:autoSpaceDN w:val="0"/>
        <w:spacing w:line="360" w:lineRule="auto"/>
        <w:rPr>
          <w:sz w:val="24"/>
          <w:szCs w:val="24"/>
        </w:rPr>
      </w:pPr>
      <w:r>
        <w:rPr>
          <w:sz w:val="24"/>
          <w:szCs w:val="24"/>
        </w:rPr>
        <w:tab/>
      </w:r>
      <w:r>
        <w:rPr>
          <w:sz w:val="24"/>
          <w:szCs w:val="24"/>
        </w:rPr>
        <w:tab/>
        <w:t>4.</w:t>
      </w:r>
      <w:r>
        <w:rPr>
          <w:sz w:val="24"/>
          <w:szCs w:val="24"/>
        </w:rPr>
        <w:tab/>
      </w:r>
      <w:r w:rsidR="00146DCF" w:rsidRPr="00E81B3B">
        <w:rPr>
          <w:sz w:val="24"/>
          <w:szCs w:val="24"/>
        </w:rPr>
        <w:t xml:space="preserve">In September 2013 Mr. Jones </w:t>
      </w:r>
      <w:r w:rsidR="00E86F2A">
        <w:rPr>
          <w:sz w:val="24"/>
          <w:szCs w:val="24"/>
        </w:rPr>
        <w:t>requested that</w:t>
      </w:r>
      <w:r w:rsidR="00146DCF" w:rsidRPr="00E81B3B">
        <w:rPr>
          <w:sz w:val="24"/>
          <w:szCs w:val="24"/>
        </w:rPr>
        <w:t xml:space="preserve"> Duquesne Light </w:t>
      </w:r>
      <w:r w:rsidR="00E86F2A">
        <w:rPr>
          <w:sz w:val="24"/>
          <w:szCs w:val="24"/>
        </w:rPr>
        <w:t>place</w:t>
      </w:r>
      <w:r w:rsidR="00146DCF" w:rsidRPr="00E81B3B">
        <w:rPr>
          <w:sz w:val="24"/>
          <w:szCs w:val="24"/>
        </w:rPr>
        <w:t xml:space="preserve"> electric service at the service address</w:t>
      </w:r>
      <w:r w:rsidR="00E86F2A">
        <w:rPr>
          <w:sz w:val="24"/>
          <w:szCs w:val="24"/>
        </w:rPr>
        <w:t xml:space="preserve"> in his name</w:t>
      </w:r>
      <w:r w:rsidR="00146DCF" w:rsidRPr="00E81B3B">
        <w:rPr>
          <w:sz w:val="24"/>
          <w:szCs w:val="24"/>
        </w:rPr>
        <w:t>.</w:t>
      </w:r>
      <w:r w:rsidR="00D32879" w:rsidRPr="00E81B3B">
        <w:rPr>
          <w:sz w:val="24"/>
          <w:szCs w:val="24"/>
        </w:rPr>
        <w:t xml:space="preserve"> </w:t>
      </w:r>
      <w:r w:rsidR="003A58F4" w:rsidRPr="00E81B3B">
        <w:rPr>
          <w:sz w:val="24"/>
          <w:szCs w:val="24"/>
        </w:rPr>
        <w:t xml:space="preserve"> </w:t>
      </w:r>
      <w:r w:rsidR="00D32879" w:rsidRPr="00E81B3B">
        <w:rPr>
          <w:sz w:val="24"/>
          <w:szCs w:val="24"/>
        </w:rPr>
        <w:t>(</w:t>
      </w:r>
      <w:r>
        <w:rPr>
          <w:sz w:val="24"/>
          <w:szCs w:val="24"/>
        </w:rPr>
        <w:t>Id.</w:t>
      </w:r>
      <w:r w:rsidR="00D32879" w:rsidRPr="00E81B3B">
        <w:rPr>
          <w:sz w:val="24"/>
          <w:szCs w:val="24"/>
        </w:rPr>
        <w:t xml:space="preserve">) </w:t>
      </w:r>
    </w:p>
    <w:p w:rsidR="00D32879" w:rsidRPr="00E81B3B" w:rsidRDefault="00D32879" w:rsidP="00C21563">
      <w:pPr>
        <w:autoSpaceDE w:val="0"/>
        <w:autoSpaceDN w:val="0"/>
        <w:spacing w:line="360" w:lineRule="auto"/>
        <w:rPr>
          <w:sz w:val="24"/>
          <w:szCs w:val="24"/>
        </w:rPr>
      </w:pPr>
    </w:p>
    <w:p w:rsidR="00E81B3B" w:rsidRPr="00E81B3B" w:rsidRDefault="006A6541" w:rsidP="00146DCF">
      <w:pPr>
        <w:autoSpaceDE w:val="0"/>
        <w:autoSpaceDN w:val="0"/>
        <w:spacing w:line="360" w:lineRule="auto"/>
        <w:rPr>
          <w:sz w:val="24"/>
          <w:szCs w:val="24"/>
        </w:rPr>
      </w:pPr>
      <w:r w:rsidRPr="00E81B3B">
        <w:rPr>
          <w:sz w:val="24"/>
          <w:szCs w:val="24"/>
        </w:rPr>
        <w:t xml:space="preserve"> </w:t>
      </w:r>
      <w:r w:rsidR="00146DCF" w:rsidRPr="00E81B3B">
        <w:rPr>
          <w:sz w:val="24"/>
          <w:szCs w:val="24"/>
        </w:rPr>
        <w:tab/>
      </w:r>
      <w:r w:rsidR="00146DCF" w:rsidRPr="00E81B3B">
        <w:rPr>
          <w:sz w:val="24"/>
          <w:szCs w:val="24"/>
        </w:rPr>
        <w:tab/>
      </w:r>
      <w:r w:rsidR="00243F80">
        <w:rPr>
          <w:sz w:val="24"/>
          <w:szCs w:val="24"/>
        </w:rPr>
        <w:t>5</w:t>
      </w:r>
      <w:r w:rsidR="00146DCF" w:rsidRPr="00E81B3B">
        <w:rPr>
          <w:sz w:val="24"/>
          <w:szCs w:val="24"/>
        </w:rPr>
        <w:t xml:space="preserve">. </w:t>
      </w:r>
      <w:r w:rsidR="00146DCF" w:rsidRPr="00E81B3B">
        <w:rPr>
          <w:sz w:val="24"/>
          <w:szCs w:val="24"/>
        </w:rPr>
        <w:tab/>
        <w:t xml:space="preserve">On September 4, 2013, Duquesne Light responded to Mr. Jones’s request for </w:t>
      </w:r>
      <w:r w:rsidR="00E86F2A">
        <w:rPr>
          <w:sz w:val="24"/>
          <w:szCs w:val="24"/>
        </w:rPr>
        <w:t xml:space="preserve">electric </w:t>
      </w:r>
      <w:r w:rsidR="00146DCF" w:rsidRPr="00E81B3B">
        <w:rPr>
          <w:sz w:val="24"/>
          <w:szCs w:val="24"/>
        </w:rPr>
        <w:t xml:space="preserve">service by letter stating </w:t>
      </w:r>
      <w:r w:rsidR="00E81B3B" w:rsidRPr="00E81B3B">
        <w:rPr>
          <w:sz w:val="24"/>
          <w:szCs w:val="24"/>
        </w:rPr>
        <w:t>that the Company was unable to confirm his identity and/or determine his creditworthiness.  (Exhibit A.)</w:t>
      </w:r>
    </w:p>
    <w:p w:rsidR="00E81B3B" w:rsidRPr="00E81B3B" w:rsidRDefault="00E81B3B" w:rsidP="00146DCF">
      <w:pPr>
        <w:autoSpaceDE w:val="0"/>
        <w:autoSpaceDN w:val="0"/>
        <w:spacing w:line="360" w:lineRule="auto"/>
        <w:rPr>
          <w:sz w:val="24"/>
          <w:szCs w:val="24"/>
        </w:rPr>
      </w:pPr>
    </w:p>
    <w:p w:rsidR="00E81B3B" w:rsidRDefault="00E81B3B" w:rsidP="00146DCF">
      <w:pPr>
        <w:autoSpaceDE w:val="0"/>
        <w:autoSpaceDN w:val="0"/>
        <w:spacing w:line="360" w:lineRule="auto"/>
        <w:rPr>
          <w:sz w:val="24"/>
          <w:szCs w:val="24"/>
        </w:rPr>
      </w:pPr>
      <w:r w:rsidRPr="00E81B3B">
        <w:rPr>
          <w:sz w:val="24"/>
          <w:szCs w:val="24"/>
        </w:rPr>
        <w:tab/>
      </w:r>
      <w:r w:rsidRPr="00E81B3B">
        <w:rPr>
          <w:sz w:val="24"/>
          <w:szCs w:val="24"/>
        </w:rPr>
        <w:tab/>
      </w:r>
      <w:r w:rsidR="00243F80">
        <w:rPr>
          <w:sz w:val="24"/>
          <w:szCs w:val="24"/>
        </w:rPr>
        <w:t>6</w:t>
      </w:r>
      <w:r w:rsidRPr="00E81B3B">
        <w:rPr>
          <w:sz w:val="24"/>
          <w:szCs w:val="24"/>
        </w:rPr>
        <w:t>.</w:t>
      </w:r>
      <w:r w:rsidRPr="00E81B3B">
        <w:rPr>
          <w:sz w:val="24"/>
          <w:szCs w:val="24"/>
        </w:rPr>
        <w:tab/>
      </w:r>
      <w:r w:rsidR="002901FB">
        <w:rPr>
          <w:sz w:val="24"/>
          <w:szCs w:val="24"/>
        </w:rPr>
        <w:t xml:space="preserve">Because Duquesne Light could not confirm </w:t>
      </w:r>
      <w:r w:rsidRPr="00E81B3B">
        <w:rPr>
          <w:sz w:val="24"/>
          <w:szCs w:val="24"/>
        </w:rPr>
        <w:t xml:space="preserve">Mr. Jones’s identity and/or creditworthiness, the Company required him to complete an application for service and provide </w:t>
      </w:r>
      <w:r w:rsidR="002901FB">
        <w:rPr>
          <w:sz w:val="24"/>
          <w:szCs w:val="24"/>
        </w:rPr>
        <w:t xml:space="preserve">proof </w:t>
      </w:r>
      <w:r w:rsidRPr="00E81B3B">
        <w:rPr>
          <w:sz w:val="24"/>
          <w:szCs w:val="24"/>
        </w:rPr>
        <w:t>of identification, a copy of his mortgage, deed or lease and pay a security deposit of $130.00</w:t>
      </w:r>
      <w:r>
        <w:rPr>
          <w:sz w:val="24"/>
          <w:szCs w:val="24"/>
        </w:rPr>
        <w:t xml:space="preserve">. </w:t>
      </w:r>
      <w:r w:rsidR="002901FB">
        <w:rPr>
          <w:sz w:val="24"/>
          <w:szCs w:val="24"/>
        </w:rPr>
        <w:t xml:space="preserve"> (</w:t>
      </w:r>
      <w:r w:rsidR="00B553E8">
        <w:rPr>
          <w:sz w:val="24"/>
          <w:szCs w:val="24"/>
        </w:rPr>
        <w:t>Tr. 15; Exhibit A</w:t>
      </w:r>
      <w:r>
        <w:rPr>
          <w:sz w:val="24"/>
          <w:szCs w:val="24"/>
        </w:rPr>
        <w:t>.</w:t>
      </w:r>
      <w:r w:rsidR="002901FB">
        <w:rPr>
          <w:sz w:val="24"/>
          <w:szCs w:val="24"/>
        </w:rPr>
        <w:t>)</w:t>
      </w:r>
    </w:p>
    <w:p w:rsidR="00E81B3B" w:rsidRPr="00E81B3B" w:rsidRDefault="00E81B3B" w:rsidP="00146DCF">
      <w:pPr>
        <w:autoSpaceDE w:val="0"/>
        <w:autoSpaceDN w:val="0"/>
        <w:spacing w:line="360" w:lineRule="auto"/>
        <w:rPr>
          <w:sz w:val="24"/>
          <w:szCs w:val="24"/>
        </w:rPr>
      </w:pPr>
      <w:r w:rsidRPr="00E81B3B">
        <w:rPr>
          <w:sz w:val="24"/>
          <w:szCs w:val="24"/>
        </w:rPr>
        <w:tab/>
      </w:r>
    </w:p>
    <w:p w:rsidR="00131F41" w:rsidRDefault="002901FB" w:rsidP="00146DCF">
      <w:pPr>
        <w:autoSpaceDE w:val="0"/>
        <w:autoSpaceDN w:val="0"/>
        <w:spacing w:line="360" w:lineRule="auto"/>
        <w:rPr>
          <w:sz w:val="24"/>
          <w:szCs w:val="24"/>
        </w:rPr>
      </w:pPr>
      <w:r>
        <w:rPr>
          <w:sz w:val="24"/>
          <w:szCs w:val="24"/>
        </w:rPr>
        <w:tab/>
      </w:r>
      <w:r>
        <w:rPr>
          <w:sz w:val="24"/>
          <w:szCs w:val="24"/>
        </w:rPr>
        <w:tab/>
      </w:r>
      <w:r w:rsidR="00665977">
        <w:rPr>
          <w:sz w:val="24"/>
          <w:szCs w:val="24"/>
        </w:rPr>
        <w:t>7</w:t>
      </w:r>
      <w:r>
        <w:rPr>
          <w:sz w:val="24"/>
          <w:szCs w:val="24"/>
        </w:rPr>
        <w:t>.</w:t>
      </w:r>
      <w:r>
        <w:rPr>
          <w:sz w:val="24"/>
          <w:szCs w:val="24"/>
        </w:rPr>
        <w:tab/>
      </w:r>
      <w:r w:rsidR="00131F41">
        <w:rPr>
          <w:sz w:val="24"/>
          <w:szCs w:val="24"/>
        </w:rPr>
        <w:t>In response to Duquesne Light</w:t>
      </w:r>
      <w:r w:rsidR="00F949BC">
        <w:rPr>
          <w:sz w:val="24"/>
          <w:szCs w:val="24"/>
        </w:rPr>
        <w:t>’s</w:t>
      </w:r>
      <w:r w:rsidR="00131F41">
        <w:rPr>
          <w:sz w:val="24"/>
          <w:szCs w:val="24"/>
        </w:rPr>
        <w:t xml:space="preserve"> September 4, 2013</w:t>
      </w:r>
      <w:r w:rsidR="00F949BC">
        <w:rPr>
          <w:sz w:val="24"/>
          <w:szCs w:val="24"/>
        </w:rPr>
        <w:t xml:space="preserve"> request</w:t>
      </w:r>
      <w:r w:rsidR="00131F41">
        <w:rPr>
          <w:sz w:val="24"/>
          <w:szCs w:val="24"/>
        </w:rPr>
        <w:t>, Mr. Jones sent in his application and proof of identification.  (Tr. 11.)</w:t>
      </w:r>
    </w:p>
    <w:p w:rsidR="00131F41" w:rsidRDefault="00131F41" w:rsidP="00146DCF">
      <w:pPr>
        <w:autoSpaceDE w:val="0"/>
        <w:autoSpaceDN w:val="0"/>
        <w:spacing w:line="360" w:lineRule="auto"/>
        <w:rPr>
          <w:sz w:val="24"/>
          <w:szCs w:val="24"/>
        </w:rPr>
      </w:pPr>
    </w:p>
    <w:p w:rsidR="00AB618A" w:rsidRDefault="00131F41" w:rsidP="00146DCF">
      <w:pPr>
        <w:autoSpaceDE w:val="0"/>
        <w:autoSpaceDN w:val="0"/>
        <w:spacing w:line="360" w:lineRule="auto"/>
        <w:rPr>
          <w:sz w:val="24"/>
          <w:szCs w:val="24"/>
        </w:rPr>
      </w:pPr>
      <w:r>
        <w:rPr>
          <w:sz w:val="24"/>
          <w:szCs w:val="24"/>
        </w:rPr>
        <w:tab/>
      </w:r>
      <w:r>
        <w:rPr>
          <w:sz w:val="24"/>
          <w:szCs w:val="24"/>
        </w:rPr>
        <w:tab/>
      </w:r>
      <w:r w:rsidR="00665977">
        <w:rPr>
          <w:sz w:val="24"/>
          <w:szCs w:val="24"/>
        </w:rPr>
        <w:t>8</w:t>
      </w:r>
      <w:r>
        <w:rPr>
          <w:sz w:val="24"/>
          <w:szCs w:val="24"/>
        </w:rPr>
        <w:t>.</w:t>
      </w:r>
      <w:r>
        <w:rPr>
          <w:sz w:val="24"/>
          <w:szCs w:val="24"/>
        </w:rPr>
        <w:tab/>
      </w:r>
      <w:r w:rsidR="00E86F2A">
        <w:rPr>
          <w:sz w:val="24"/>
          <w:szCs w:val="24"/>
        </w:rPr>
        <w:t>Mr. Jones</w:t>
      </w:r>
      <w:r>
        <w:rPr>
          <w:sz w:val="24"/>
          <w:szCs w:val="24"/>
        </w:rPr>
        <w:t xml:space="preserve"> did</w:t>
      </w:r>
      <w:r w:rsidR="00E86F2A">
        <w:rPr>
          <w:sz w:val="24"/>
          <w:szCs w:val="24"/>
        </w:rPr>
        <w:t xml:space="preserve"> </w:t>
      </w:r>
      <w:r w:rsidR="00F949BC">
        <w:rPr>
          <w:sz w:val="24"/>
          <w:szCs w:val="24"/>
        </w:rPr>
        <w:t xml:space="preserve">not </w:t>
      </w:r>
      <w:r>
        <w:rPr>
          <w:sz w:val="24"/>
          <w:szCs w:val="24"/>
        </w:rPr>
        <w:t xml:space="preserve">send in </w:t>
      </w:r>
      <w:r w:rsidR="00E86F2A">
        <w:rPr>
          <w:sz w:val="24"/>
          <w:szCs w:val="24"/>
        </w:rPr>
        <w:t>the $130 security deposit, as requested by Duquesne Light, in order for electric service to be placed in his name</w:t>
      </w:r>
      <w:r>
        <w:rPr>
          <w:sz w:val="24"/>
          <w:szCs w:val="24"/>
        </w:rPr>
        <w:t>, because he felt the Company had not given him an explanation or reason for the security deposit</w:t>
      </w:r>
      <w:r w:rsidR="00E86F2A">
        <w:rPr>
          <w:sz w:val="24"/>
          <w:szCs w:val="24"/>
        </w:rPr>
        <w:t>.  (Tr. 11</w:t>
      </w:r>
      <w:r w:rsidR="00B553E8">
        <w:rPr>
          <w:sz w:val="24"/>
          <w:szCs w:val="24"/>
        </w:rPr>
        <w:t>, 16</w:t>
      </w:r>
      <w:r w:rsidR="00E86F2A">
        <w:rPr>
          <w:sz w:val="24"/>
          <w:szCs w:val="24"/>
        </w:rPr>
        <w:t>.)</w:t>
      </w:r>
    </w:p>
    <w:p w:rsidR="00131F41" w:rsidRDefault="00131F41" w:rsidP="00146DCF">
      <w:pPr>
        <w:autoSpaceDE w:val="0"/>
        <w:autoSpaceDN w:val="0"/>
        <w:spacing w:line="360" w:lineRule="auto"/>
        <w:rPr>
          <w:sz w:val="24"/>
          <w:szCs w:val="24"/>
        </w:rPr>
      </w:pPr>
    </w:p>
    <w:p w:rsidR="00B553E8" w:rsidRDefault="00B553E8" w:rsidP="00146DCF">
      <w:pPr>
        <w:autoSpaceDE w:val="0"/>
        <w:autoSpaceDN w:val="0"/>
        <w:spacing w:line="360" w:lineRule="auto"/>
        <w:rPr>
          <w:sz w:val="24"/>
          <w:szCs w:val="24"/>
        </w:rPr>
      </w:pPr>
      <w:r>
        <w:rPr>
          <w:sz w:val="24"/>
          <w:szCs w:val="24"/>
        </w:rPr>
        <w:tab/>
      </w:r>
      <w:r>
        <w:rPr>
          <w:sz w:val="24"/>
          <w:szCs w:val="24"/>
        </w:rPr>
        <w:tab/>
      </w:r>
      <w:r w:rsidR="00D678D0">
        <w:rPr>
          <w:sz w:val="24"/>
          <w:szCs w:val="24"/>
        </w:rPr>
        <w:t>9</w:t>
      </w:r>
      <w:r>
        <w:rPr>
          <w:sz w:val="24"/>
          <w:szCs w:val="24"/>
        </w:rPr>
        <w:t>.</w:t>
      </w:r>
      <w:r>
        <w:rPr>
          <w:sz w:val="24"/>
          <w:szCs w:val="24"/>
        </w:rPr>
        <w:tab/>
        <w:t xml:space="preserve">Mr. Jones did not </w:t>
      </w:r>
      <w:r w:rsidR="003150E7">
        <w:rPr>
          <w:sz w:val="24"/>
          <w:szCs w:val="24"/>
        </w:rPr>
        <w:t xml:space="preserve">send a copy of </w:t>
      </w:r>
      <w:r w:rsidR="00F949BC">
        <w:rPr>
          <w:sz w:val="24"/>
          <w:szCs w:val="24"/>
        </w:rPr>
        <w:t xml:space="preserve">his </w:t>
      </w:r>
      <w:r>
        <w:rPr>
          <w:sz w:val="24"/>
          <w:szCs w:val="24"/>
        </w:rPr>
        <w:t xml:space="preserve">deed or lease for the </w:t>
      </w:r>
      <w:r w:rsidR="003150E7">
        <w:rPr>
          <w:sz w:val="24"/>
          <w:szCs w:val="24"/>
        </w:rPr>
        <w:t xml:space="preserve">service address, as requested by </w:t>
      </w:r>
      <w:r>
        <w:rPr>
          <w:sz w:val="24"/>
          <w:szCs w:val="24"/>
        </w:rPr>
        <w:t xml:space="preserve">Duquesne Light, </w:t>
      </w:r>
      <w:r w:rsidR="00F949BC">
        <w:rPr>
          <w:sz w:val="24"/>
          <w:szCs w:val="24"/>
        </w:rPr>
        <w:t xml:space="preserve">in order for electric service to be placed in his name, </w:t>
      </w:r>
      <w:r>
        <w:rPr>
          <w:sz w:val="24"/>
          <w:szCs w:val="24"/>
        </w:rPr>
        <w:t xml:space="preserve">because </w:t>
      </w:r>
      <w:r w:rsidR="00F949BC">
        <w:rPr>
          <w:sz w:val="24"/>
          <w:szCs w:val="24"/>
        </w:rPr>
        <w:t xml:space="preserve">he did not have a lease, and </w:t>
      </w:r>
      <w:r w:rsidR="00171865">
        <w:rPr>
          <w:sz w:val="24"/>
          <w:szCs w:val="24"/>
        </w:rPr>
        <w:t xml:space="preserve">the property which </w:t>
      </w:r>
      <w:r>
        <w:rPr>
          <w:sz w:val="24"/>
          <w:szCs w:val="24"/>
        </w:rPr>
        <w:t>he had inherited from his parents</w:t>
      </w:r>
      <w:r w:rsidR="00171865">
        <w:rPr>
          <w:sz w:val="24"/>
          <w:szCs w:val="24"/>
        </w:rPr>
        <w:t xml:space="preserve"> was not titled in his name</w:t>
      </w:r>
      <w:r>
        <w:rPr>
          <w:sz w:val="24"/>
          <w:szCs w:val="24"/>
        </w:rPr>
        <w:t>.  (Tr. 16.)</w:t>
      </w:r>
    </w:p>
    <w:p w:rsidR="00B553E8" w:rsidRDefault="00B553E8" w:rsidP="00146DCF">
      <w:pPr>
        <w:autoSpaceDE w:val="0"/>
        <w:autoSpaceDN w:val="0"/>
        <w:spacing w:line="360" w:lineRule="auto"/>
        <w:rPr>
          <w:sz w:val="24"/>
          <w:szCs w:val="24"/>
        </w:rPr>
      </w:pPr>
    </w:p>
    <w:p w:rsidR="00AB618A" w:rsidRDefault="00AB618A" w:rsidP="00146DCF">
      <w:pPr>
        <w:autoSpaceDE w:val="0"/>
        <w:autoSpaceDN w:val="0"/>
        <w:spacing w:line="360" w:lineRule="auto"/>
        <w:rPr>
          <w:sz w:val="24"/>
          <w:szCs w:val="24"/>
        </w:rPr>
      </w:pPr>
      <w:r>
        <w:rPr>
          <w:sz w:val="24"/>
          <w:szCs w:val="24"/>
        </w:rPr>
        <w:tab/>
      </w:r>
      <w:r>
        <w:rPr>
          <w:sz w:val="24"/>
          <w:szCs w:val="24"/>
        </w:rPr>
        <w:tab/>
      </w:r>
      <w:r w:rsidR="00243F80">
        <w:rPr>
          <w:sz w:val="24"/>
          <w:szCs w:val="24"/>
        </w:rPr>
        <w:t>1</w:t>
      </w:r>
      <w:r w:rsidR="00D678D0">
        <w:rPr>
          <w:sz w:val="24"/>
          <w:szCs w:val="24"/>
        </w:rPr>
        <w:t>0</w:t>
      </w:r>
      <w:r>
        <w:rPr>
          <w:sz w:val="24"/>
          <w:szCs w:val="24"/>
        </w:rPr>
        <w:t>.</w:t>
      </w:r>
      <w:r>
        <w:rPr>
          <w:sz w:val="24"/>
          <w:szCs w:val="24"/>
        </w:rPr>
        <w:tab/>
        <w:t xml:space="preserve">In May 2014 Mr. Jones received a 72-hour termination notice </w:t>
      </w:r>
      <w:r w:rsidR="001068CF">
        <w:rPr>
          <w:sz w:val="24"/>
          <w:szCs w:val="24"/>
        </w:rPr>
        <w:t xml:space="preserve">scheduled </w:t>
      </w:r>
      <w:r>
        <w:rPr>
          <w:sz w:val="24"/>
          <w:szCs w:val="24"/>
        </w:rPr>
        <w:t>for the service address</w:t>
      </w:r>
      <w:r w:rsidR="001068CF">
        <w:rPr>
          <w:sz w:val="24"/>
          <w:szCs w:val="24"/>
        </w:rPr>
        <w:t xml:space="preserve"> on May 14, 2014</w:t>
      </w:r>
      <w:r>
        <w:rPr>
          <w:sz w:val="24"/>
          <w:szCs w:val="24"/>
        </w:rPr>
        <w:t>.  (Tr. 11.)</w:t>
      </w:r>
    </w:p>
    <w:p w:rsidR="003150E7" w:rsidRDefault="003150E7" w:rsidP="00146DCF">
      <w:pPr>
        <w:autoSpaceDE w:val="0"/>
        <w:autoSpaceDN w:val="0"/>
        <w:spacing w:line="360" w:lineRule="auto"/>
        <w:rPr>
          <w:sz w:val="24"/>
          <w:szCs w:val="24"/>
        </w:rPr>
      </w:pPr>
    </w:p>
    <w:p w:rsidR="00AB618A" w:rsidRDefault="003150E7" w:rsidP="00146DCF">
      <w:pPr>
        <w:autoSpaceDE w:val="0"/>
        <w:autoSpaceDN w:val="0"/>
        <w:spacing w:line="360" w:lineRule="auto"/>
        <w:rPr>
          <w:sz w:val="24"/>
          <w:szCs w:val="24"/>
        </w:rPr>
      </w:pPr>
      <w:r>
        <w:rPr>
          <w:sz w:val="24"/>
          <w:szCs w:val="24"/>
        </w:rPr>
        <w:tab/>
      </w:r>
      <w:r>
        <w:rPr>
          <w:sz w:val="24"/>
          <w:szCs w:val="24"/>
        </w:rPr>
        <w:tab/>
      </w:r>
      <w:r w:rsidR="00D678D0">
        <w:rPr>
          <w:sz w:val="24"/>
          <w:szCs w:val="24"/>
        </w:rPr>
        <w:t>1</w:t>
      </w:r>
      <w:r>
        <w:rPr>
          <w:sz w:val="24"/>
          <w:szCs w:val="24"/>
        </w:rPr>
        <w:t>1.</w:t>
      </w:r>
      <w:r>
        <w:rPr>
          <w:sz w:val="24"/>
          <w:szCs w:val="24"/>
        </w:rPr>
        <w:tab/>
      </w:r>
      <w:r w:rsidR="00AB618A">
        <w:rPr>
          <w:sz w:val="24"/>
          <w:szCs w:val="24"/>
        </w:rPr>
        <w:t xml:space="preserve">On May 13, 2014, Mr. Jones contacted Duquesne Light </w:t>
      </w:r>
      <w:r w:rsidR="001068CF">
        <w:rPr>
          <w:sz w:val="24"/>
          <w:szCs w:val="24"/>
        </w:rPr>
        <w:t>to request a payment plan.</w:t>
      </w:r>
      <w:r w:rsidR="00D5216E">
        <w:rPr>
          <w:sz w:val="24"/>
          <w:szCs w:val="24"/>
        </w:rPr>
        <w:t xml:space="preserve"> </w:t>
      </w:r>
      <w:r w:rsidR="001068CF">
        <w:rPr>
          <w:sz w:val="24"/>
          <w:szCs w:val="24"/>
        </w:rPr>
        <w:t xml:space="preserve"> (Id.)</w:t>
      </w:r>
    </w:p>
    <w:p w:rsidR="001068CF" w:rsidRDefault="001068CF" w:rsidP="00146DCF">
      <w:pPr>
        <w:autoSpaceDE w:val="0"/>
        <w:autoSpaceDN w:val="0"/>
        <w:spacing w:line="360" w:lineRule="auto"/>
        <w:rPr>
          <w:sz w:val="24"/>
          <w:szCs w:val="24"/>
        </w:rPr>
      </w:pPr>
    </w:p>
    <w:p w:rsidR="00E86F2A" w:rsidRDefault="001068CF" w:rsidP="00146DCF">
      <w:pPr>
        <w:autoSpaceDE w:val="0"/>
        <w:autoSpaceDN w:val="0"/>
        <w:spacing w:line="360" w:lineRule="auto"/>
        <w:rPr>
          <w:sz w:val="24"/>
          <w:szCs w:val="24"/>
        </w:rPr>
      </w:pPr>
      <w:r>
        <w:rPr>
          <w:sz w:val="24"/>
          <w:szCs w:val="24"/>
        </w:rPr>
        <w:tab/>
      </w:r>
      <w:r>
        <w:rPr>
          <w:sz w:val="24"/>
          <w:szCs w:val="24"/>
        </w:rPr>
        <w:tab/>
        <w:t>1</w:t>
      </w:r>
      <w:r w:rsidR="00D678D0">
        <w:rPr>
          <w:sz w:val="24"/>
          <w:szCs w:val="24"/>
        </w:rPr>
        <w:t>2</w:t>
      </w:r>
      <w:r>
        <w:rPr>
          <w:sz w:val="24"/>
          <w:szCs w:val="24"/>
        </w:rPr>
        <w:t>.</w:t>
      </w:r>
      <w:r>
        <w:rPr>
          <w:sz w:val="24"/>
          <w:szCs w:val="24"/>
        </w:rPr>
        <w:tab/>
        <w:t>In response to Mr. Jones’s May 13, 2014 request for a payment plan, Duquesne Light</w:t>
      </w:r>
      <w:r w:rsidR="003150E7">
        <w:rPr>
          <w:sz w:val="24"/>
          <w:szCs w:val="24"/>
        </w:rPr>
        <w:t xml:space="preserve">’s </w:t>
      </w:r>
      <w:r w:rsidR="00201B74">
        <w:rPr>
          <w:sz w:val="24"/>
          <w:szCs w:val="24"/>
        </w:rPr>
        <w:t xml:space="preserve">customer service representative </w:t>
      </w:r>
      <w:r>
        <w:rPr>
          <w:sz w:val="24"/>
          <w:szCs w:val="24"/>
        </w:rPr>
        <w:t>informed Mr. Jones he was required to pay a security deposit.  (Id.)</w:t>
      </w:r>
    </w:p>
    <w:p w:rsidR="00201B74" w:rsidRDefault="00201B74" w:rsidP="00146DCF">
      <w:pPr>
        <w:autoSpaceDE w:val="0"/>
        <w:autoSpaceDN w:val="0"/>
        <w:spacing w:line="360" w:lineRule="auto"/>
        <w:rPr>
          <w:sz w:val="24"/>
          <w:szCs w:val="24"/>
        </w:rPr>
      </w:pPr>
    </w:p>
    <w:p w:rsidR="00243F80" w:rsidRDefault="00243F80" w:rsidP="00146DCF">
      <w:pPr>
        <w:autoSpaceDE w:val="0"/>
        <w:autoSpaceDN w:val="0"/>
        <w:spacing w:line="360" w:lineRule="auto"/>
        <w:rPr>
          <w:sz w:val="24"/>
          <w:szCs w:val="24"/>
        </w:rPr>
      </w:pPr>
      <w:r>
        <w:rPr>
          <w:sz w:val="24"/>
          <w:szCs w:val="24"/>
        </w:rPr>
        <w:tab/>
      </w:r>
      <w:r>
        <w:rPr>
          <w:sz w:val="24"/>
          <w:szCs w:val="24"/>
        </w:rPr>
        <w:tab/>
        <w:t>1</w:t>
      </w:r>
      <w:r w:rsidR="00D678D0">
        <w:rPr>
          <w:sz w:val="24"/>
          <w:szCs w:val="24"/>
        </w:rPr>
        <w:t>3</w:t>
      </w:r>
      <w:r>
        <w:rPr>
          <w:sz w:val="24"/>
          <w:szCs w:val="24"/>
        </w:rPr>
        <w:t>.</w:t>
      </w:r>
      <w:r>
        <w:rPr>
          <w:sz w:val="24"/>
          <w:szCs w:val="24"/>
        </w:rPr>
        <w:tab/>
        <w:t>On May 13, 2014, Mr. Jones filed an informal complaint with the Commission’s Bureau of Consumer Service</w:t>
      </w:r>
      <w:r w:rsidR="00437F0C">
        <w:rPr>
          <w:sz w:val="24"/>
          <w:szCs w:val="24"/>
        </w:rPr>
        <w:t xml:space="preserve">, and </w:t>
      </w:r>
      <w:r w:rsidR="003374B4">
        <w:rPr>
          <w:sz w:val="24"/>
          <w:szCs w:val="24"/>
        </w:rPr>
        <w:t xml:space="preserve">he </w:t>
      </w:r>
      <w:r w:rsidR="00437F0C">
        <w:rPr>
          <w:sz w:val="24"/>
          <w:szCs w:val="24"/>
        </w:rPr>
        <w:t xml:space="preserve">complained about Duquesne Light’s request for a security deposit. </w:t>
      </w:r>
      <w:r>
        <w:rPr>
          <w:sz w:val="24"/>
          <w:szCs w:val="24"/>
        </w:rPr>
        <w:t xml:space="preserve"> </w:t>
      </w:r>
      <w:r w:rsidR="003374B4">
        <w:rPr>
          <w:sz w:val="24"/>
          <w:szCs w:val="24"/>
        </w:rPr>
        <w:t xml:space="preserve">(Tr. </w:t>
      </w:r>
      <w:r w:rsidR="004215A8">
        <w:rPr>
          <w:sz w:val="24"/>
          <w:szCs w:val="24"/>
        </w:rPr>
        <w:t>11</w:t>
      </w:r>
      <w:r w:rsidR="003374B4">
        <w:rPr>
          <w:sz w:val="24"/>
          <w:szCs w:val="24"/>
        </w:rPr>
        <w:t>.)</w:t>
      </w:r>
    </w:p>
    <w:p w:rsidR="00243F80" w:rsidRDefault="00243F80" w:rsidP="00146DCF">
      <w:pPr>
        <w:autoSpaceDE w:val="0"/>
        <w:autoSpaceDN w:val="0"/>
        <w:spacing w:line="360" w:lineRule="auto"/>
        <w:rPr>
          <w:sz w:val="24"/>
          <w:szCs w:val="24"/>
        </w:rPr>
      </w:pPr>
    </w:p>
    <w:p w:rsidR="00243F80" w:rsidRDefault="00201B74" w:rsidP="00146DCF">
      <w:pPr>
        <w:autoSpaceDE w:val="0"/>
        <w:autoSpaceDN w:val="0"/>
        <w:spacing w:line="360" w:lineRule="auto"/>
        <w:rPr>
          <w:sz w:val="24"/>
          <w:szCs w:val="24"/>
        </w:rPr>
      </w:pPr>
      <w:r>
        <w:rPr>
          <w:sz w:val="24"/>
          <w:szCs w:val="24"/>
        </w:rPr>
        <w:tab/>
      </w:r>
      <w:r>
        <w:rPr>
          <w:sz w:val="24"/>
          <w:szCs w:val="24"/>
        </w:rPr>
        <w:tab/>
        <w:t>1</w:t>
      </w:r>
      <w:r w:rsidR="00D678D0">
        <w:rPr>
          <w:sz w:val="24"/>
          <w:szCs w:val="24"/>
        </w:rPr>
        <w:t>4</w:t>
      </w:r>
      <w:r>
        <w:rPr>
          <w:sz w:val="24"/>
          <w:szCs w:val="24"/>
        </w:rPr>
        <w:t>.</w:t>
      </w:r>
      <w:r>
        <w:rPr>
          <w:sz w:val="24"/>
          <w:szCs w:val="24"/>
        </w:rPr>
        <w:tab/>
        <w:t>By letter date</w:t>
      </w:r>
      <w:r w:rsidR="00243F80">
        <w:rPr>
          <w:sz w:val="24"/>
          <w:szCs w:val="24"/>
        </w:rPr>
        <w:t>d</w:t>
      </w:r>
      <w:r>
        <w:rPr>
          <w:sz w:val="24"/>
          <w:szCs w:val="24"/>
        </w:rPr>
        <w:t xml:space="preserve"> May 13, 2014, </w:t>
      </w:r>
      <w:r w:rsidR="00243F80">
        <w:rPr>
          <w:sz w:val="24"/>
          <w:szCs w:val="24"/>
        </w:rPr>
        <w:t>Duquesne Light informed Mr. Jones that his request for electric service had been approve</w:t>
      </w:r>
      <w:r w:rsidR="003374B4">
        <w:rPr>
          <w:sz w:val="24"/>
          <w:szCs w:val="24"/>
        </w:rPr>
        <w:t>d</w:t>
      </w:r>
      <w:r w:rsidR="00243F80">
        <w:rPr>
          <w:sz w:val="24"/>
          <w:szCs w:val="24"/>
        </w:rPr>
        <w:t>, and based on his credit score he was required to pay a security deposit of $137.00 to establish electric service.  (Exhibit B.)</w:t>
      </w:r>
    </w:p>
    <w:p w:rsidR="00D678D0" w:rsidRDefault="00D678D0" w:rsidP="00146DCF">
      <w:pPr>
        <w:autoSpaceDE w:val="0"/>
        <w:autoSpaceDN w:val="0"/>
        <w:spacing w:line="360" w:lineRule="auto"/>
        <w:rPr>
          <w:sz w:val="24"/>
          <w:szCs w:val="24"/>
        </w:rPr>
      </w:pPr>
    </w:p>
    <w:p w:rsidR="00D678D0" w:rsidRDefault="00D678D0" w:rsidP="00146DCF">
      <w:pPr>
        <w:autoSpaceDE w:val="0"/>
        <w:autoSpaceDN w:val="0"/>
        <w:spacing w:line="360" w:lineRule="auto"/>
        <w:rPr>
          <w:sz w:val="24"/>
          <w:szCs w:val="24"/>
        </w:rPr>
      </w:pPr>
      <w:r>
        <w:rPr>
          <w:sz w:val="24"/>
          <w:szCs w:val="24"/>
        </w:rPr>
        <w:tab/>
      </w:r>
      <w:r>
        <w:rPr>
          <w:sz w:val="24"/>
          <w:szCs w:val="24"/>
        </w:rPr>
        <w:tab/>
        <w:t>15.</w:t>
      </w:r>
      <w:r>
        <w:rPr>
          <w:sz w:val="24"/>
          <w:szCs w:val="24"/>
        </w:rPr>
        <w:tab/>
        <w:t>Duquesne Light’s decision to require a deposit of Mr. Jones was based on information the Company had obtained in a report from Transunion Consumer Solution in May 2014.  (Exhibit B.)</w:t>
      </w:r>
    </w:p>
    <w:p w:rsidR="00243F80" w:rsidRDefault="00243F80" w:rsidP="00146DCF">
      <w:pPr>
        <w:autoSpaceDE w:val="0"/>
        <w:autoSpaceDN w:val="0"/>
        <w:spacing w:line="360" w:lineRule="auto"/>
        <w:rPr>
          <w:sz w:val="24"/>
          <w:szCs w:val="24"/>
        </w:rPr>
      </w:pPr>
    </w:p>
    <w:p w:rsidR="00201B74" w:rsidRDefault="00243F80" w:rsidP="00146DCF">
      <w:pPr>
        <w:autoSpaceDE w:val="0"/>
        <w:autoSpaceDN w:val="0"/>
        <w:spacing w:line="360" w:lineRule="auto"/>
        <w:rPr>
          <w:sz w:val="24"/>
          <w:szCs w:val="24"/>
        </w:rPr>
      </w:pPr>
      <w:r>
        <w:rPr>
          <w:sz w:val="24"/>
          <w:szCs w:val="24"/>
        </w:rPr>
        <w:tab/>
      </w:r>
      <w:r>
        <w:rPr>
          <w:sz w:val="24"/>
          <w:szCs w:val="24"/>
        </w:rPr>
        <w:tab/>
        <w:t>1</w:t>
      </w:r>
      <w:r w:rsidR="00F949BC">
        <w:rPr>
          <w:sz w:val="24"/>
          <w:szCs w:val="24"/>
        </w:rPr>
        <w:t>6</w:t>
      </w:r>
      <w:r>
        <w:rPr>
          <w:sz w:val="24"/>
          <w:szCs w:val="24"/>
        </w:rPr>
        <w:t>.</w:t>
      </w:r>
      <w:r>
        <w:rPr>
          <w:sz w:val="24"/>
          <w:szCs w:val="24"/>
        </w:rPr>
        <w:tab/>
        <w:t>Duquesne Light’s May 13, 2014 service approval letter to Mr. Jones also informed him that the security deposit could be waived</w:t>
      </w:r>
      <w:r w:rsidR="00437F0C">
        <w:rPr>
          <w:sz w:val="24"/>
          <w:szCs w:val="24"/>
        </w:rPr>
        <w:t>,</w:t>
      </w:r>
      <w:r>
        <w:rPr>
          <w:sz w:val="24"/>
          <w:szCs w:val="24"/>
        </w:rPr>
        <w:t xml:space="preserve"> </w:t>
      </w:r>
      <w:r w:rsidR="00437F0C">
        <w:rPr>
          <w:sz w:val="24"/>
          <w:szCs w:val="24"/>
        </w:rPr>
        <w:t>if he enrolled in the Company’s Customer Assistance Program (CAP).  (Tr. 18; Exhibit B</w:t>
      </w:r>
      <w:r w:rsidR="00117073">
        <w:rPr>
          <w:sz w:val="24"/>
          <w:szCs w:val="24"/>
        </w:rPr>
        <w:t>.</w:t>
      </w:r>
      <w:r w:rsidR="00437F0C">
        <w:rPr>
          <w:sz w:val="24"/>
          <w:szCs w:val="24"/>
        </w:rPr>
        <w:t>)</w:t>
      </w:r>
    </w:p>
    <w:p w:rsidR="003374B4" w:rsidRDefault="003374B4" w:rsidP="00146DCF">
      <w:pPr>
        <w:autoSpaceDE w:val="0"/>
        <w:autoSpaceDN w:val="0"/>
        <w:spacing w:line="360" w:lineRule="auto"/>
        <w:rPr>
          <w:sz w:val="24"/>
          <w:szCs w:val="24"/>
        </w:rPr>
      </w:pPr>
    </w:p>
    <w:p w:rsidR="00437F0C" w:rsidRDefault="003374B4" w:rsidP="00146DCF">
      <w:pPr>
        <w:autoSpaceDE w:val="0"/>
        <w:autoSpaceDN w:val="0"/>
        <w:spacing w:line="360" w:lineRule="auto"/>
        <w:rPr>
          <w:sz w:val="24"/>
          <w:szCs w:val="24"/>
        </w:rPr>
      </w:pPr>
      <w:r>
        <w:rPr>
          <w:sz w:val="24"/>
          <w:szCs w:val="24"/>
        </w:rPr>
        <w:tab/>
      </w:r>
      <w:r>
        <w:rPr>
          <w:sz w:val="24"/>
          <w:szCs w:val="24"/>
        </w:rPr>
        <w:tab/>
      </w:r>
      <w:r w:rsidR="00437F0C">
        <w:rPr>
          <w:sz w:val="24"/>
          <w:szCs w:val="24"/>
        </w:rPr>
        <w:t>1</w:t>
      </w:r>
      <w:r w:rsidR="004215A8">
        <w:rPr>
          <w:sz w:val="24"/>
          <w:szCs w:val="24"/>
        </w:rPr>
        <w:t>7</w:t>
      </w:r>
      <w:r w:rsidR="00437F0C">
        <w:rPr>
          <w:sz w:val="24"/>
          <w:szCs w:val="24"/>
        </w:rPr>
        <w:t>.</w:t>
      </w:r>
      <w:r w:rsidR="00437F0C">
        <w:rPr>
          <w:sz w:val="24"/>
          <w:szCs w:val="24"/>
        </w:rPr>
        <w:tab/>
        <w:t xml:space="preserve">Mr. Jones did not enroll in </w:t>
      </w:r>
      <w:r w:rsidR="004215A8">
        <w:rPr>
          <w:sz w:val="24"/>
          <w:szCs w:val="24"/>
        </w:rPr>
        <w:t>the Company</w:t>
      </w:r>
      <w:r w:rsidR="00437F0C">
        <w:rPr>
          <w:sz w:val="24"/>
          <w:szCs w:val="24"/>
        </w:rPr>
        <w:t>’s CAP.  (Tr. 18.)</w:t>
      </w:r>
    </w:p>
    <w:p w:rsidR="00437F0C" w:rsidRDefault="00437F0C" w:rsidP="00146DCF">
      <w:pPr>
        <w:autoSpaceDE w:val="0"/>
        <w:autoSpaceDN w:val="0"/>
        <w:spacing w:line="360" w:lineRule="auto"/>
        <w:rPr>
          <w:sz w:val="24"/>
          <w:szCs w:val="24"/>
        </w:rPr>
      </w:pPr>
    </w:p>
    <w:p w:rsidR="00437F0C" w:rsidRDefault="00437F0C" w:rsidP="00146DCF">
      <w:pPr>
        <w:autoSpaceDE w:val="0"/>
        <w:autoSpaceDN w:val="0"/>
        <w:spacing w:line="360" w:lineRule="auto"/>
        <w:rPr>
          <w:sz w:val="24"/>
          <w:szCs w:val="24"/>
        </w:rPr>
      </w:pPr>
      <w:r>
        <w:rPr>
          <w:sz w:val="24"/>
          <w:szCs w:val="24"/>
        </w:rPr>
        <w:tab/>
      </w:r>
      <w:r>
        <w:rPr>
          <w:sz w:val="24"/>
          <w:szCs w:val="24"/>
        </w:rPr>
        <w:tab/>
        <w:t>1</w:t>
      </w:r>
      <w:r w:rsidR="004215A8">
        <w:rPr>
          <w:sz w:val="24"/>
          <w:szCs w:val="24"/>
        </w:rPr>
        <w:t>8</w:t>
      </w:r>
      <w:r>
        <w:rPr>
          <w:sz w:val="24"/>
          <w:szCs w:val="24"/>
        </w:rPr>
        <w:t>.</w:t>
      </w:r>
      <w:r>
        <w:rPr>
          <w:sz w:val="24"/>
          <w:szCs w:val="24"/>
        </w:rPr>
        <w:tab/>
      </w:r>
      <w:r w:rsidR="004E1E31">
        <w:rPr>
          <w:sz w:val="24"/>
          <w:szCs w:val="24"/>
        </w:rPr>
        <w:t>On December 22, 2014, Mr. Jones filed a formal complaint with the Commission concerning Duque</w:t>
      </w:r>
      <w:r w:rsidR="009F71D8">
        <w:rPr>
          <w:sz w:val="24"/>
          <w:szCs w:val="24"/>
        </w:rPr>
        <w:t>s</w:t>
      </w:r>
      <w:r w:rsidR="004E1E31">
        <w:rPr>
          <w:sz w:val="24"/>
          <w:szCs w:val="24"/>
        </w:rPr>
        <w:t>ne Light’s request for a security deposit in order to place service in his name.  (Tr. 18.)</w:t>
      </w:r>
    </w:p>
    <w:p w:rsidR="00565CC7" w:rsidRDefault="00437F0C" w:rsidP="00146DCF">
      <w:pPr>
        <w:autoSpaceDE w:val="0"/>
        <w:autoSpaceDN w:val="0"/>
        <w:spacing w:line="360" w:lineRule="auto"/>
        <w:rPr>
          <w:sz w:val="24"/>
          <w:szCs w:val="24"/>
        </w:rPr>
      </w:pPr>
      <w:r>
        <w:rPr>
          <w:sz w:val="24"/>
          <w:szCs w:val="24"/>
        </w:rPr>
        <w:tab/>
      </w:r>
      <w:r>
        <w:rPr>
          <w:sz w:val="24"/>
          <w:szCs w:val="24"/>
        </w:rPr>
        <w:tab/>
      </w:r>
      <w:r w:rsidR="004E1E31">
        <w:rPr>
          <w:sz w:val="24"/>
          <w:szCs w:val="24"/>
        </w:rPr>
        <w:t>1</w:t>
      </w:r>
      <w:r w:rsidR="004215A8">
        <w:rPr>
          <w:sz w:val="24"/>
          <w:szCs w:val="24"/>
        </w:rPr>
        <w:t>9</w:t>
      </w:r>
      <w:r w:rsidR="004E1E31">
        <w:rPr>
          <w:sz w:val="24"/>
          <w:szCs w:val="24"/>
        </w:rPr>
        <w:t>.</w:t>
      </w:r>
      <w:r w:rsidR="004E1E31">
        <w:rPr>
          <w:sz w:val="24"/>
          <w:szCs w:val="24"/>
        </w:rPr>
        <w:tab/>
      </w:r>
      <w:r>
        <w:rPr>
          <w:sz w:val="24"/>
          <w:szCs w:val="24"/>
        </w:rPr>
        <w:t xml:space="preserve"> </w:t>
      </w:r>
      <w:r w:rsidR="004E1E31">
        <w:rPr>
          <w:sz w:val="24"/>
          <w:szCs w:val="24"/>
        </w:rPr>
        <w:t>As relief for his formal complaint, Mr. Jones asked the Commission to</w:t>
      </w:r>
      <w:r w:rsidR="00565CC7">
        <w:rPr>
          <w:sz w:val="24"/>
          <w:szCs w:val="24"/>
        </w:rPr>
        <w:t xml:space="preserve"> </w:t>
      </w:r>
      <w:r w:rsidR="004E1E31">
        <w:rPr>
          <w:sz w:val="24"/>
          <w:szCs w:val="24"/>
        </w:rPr>
        <w:t>order Duquesne Light to remove its demand for a security deposit and transfer service to his</w:t>
      </w:r>
      <w:r w:rsidR="00565CC7">
        <w:rPr>
          <w:sz w:val="24"/>
          <w:szCs w:val="24"/>
        </w:rPr>
        <w:t xml:space="preserve"> </w:t>
      </w:r>
    </w:p>
    <w:p w:rsidR="00437F0C" w:rsidRDefault="004E1E31" w:rsidP="00146DCF">
      <w:pPr>
        <w:autoSpaceDE w:val="0"/>
        <w:autoSpaceDN w:val="0"/>
        <w:spacing w:line="360" w:lineRule="auto"/>
        <w:rPr>
          <w:sz w:val="24"/>
          <w:szCs w:val="24"/>
        </w:rPr>
      </w:pPr>
      <w:r>
        <w:rPr>
          <w:sz w:val="24"/>
          <w:szCs w:val="24"/>
        </w:rPr>
        <w:t>name.  (Id.)</w:t>
      </w:r>
      <w:r w:rsidR="00565CC7">
        <w:rPr>
          <w:sz w:val="24"/>
          <w:szCs w:val="24"/>
        </w:rPr>
        <w:t xml:space="preserve"> </w:t>
      </w:r>
    </w:p>
    <w:p w:rsidR="004E1E31" w:rsidRDefault="004E1E31" w:rsidP="00146DCF">
      <w:pPr>
        <w:autoSpaceDE w:val="0"/>
        <w:autoSpaceDN w:val="0"/>
        <w:spacing w:line="360" w:lineRule="auto"/>
        <w:rPr>
          <w:sz w:val="24"/>
          <w:szCs w:val="24"/>
        </w:rPr>
      </w:pPr>
    </w:p>
    <w:p w:rsidR="000370E8" w:rsidRDefault="004E1E31" w:rsidP="00146DCF">
      <w:pPr>
        <w:autoSpaceDE w:val="0"/>
        <w:autoSpaceDN w:val="0"/>
        <w:spacing w:line="360" w:lineRule="auto"/>
        <w:rPr>
          <w:sz w:val="24"/>
          <w:szCs w:val="24"/>
        </w:rPr>
      </w:pPr>
      <w:r>
        <w:rPr>
          <w:sz w:val="24"/>
          <w:szCs w:val="24"/>
        </w:rPr>
        <w:tab/>
      </w:r>
      <w:r>
        <w:rPr>
          <w:sz w:val="24"/>
          <w:szCs w:val="24"/>
        </w:rPr>
        <w:tab/>
      </w:r>
      <w:r w:rsidR="0048298A">
        <w:rPr>
          <w:sz w:val="24"/>
          <w:szCs w:val="24"/>
        </w:rPr>
        <w:t>2</w:t>
      </w:r>
      <w:r w:rsidR="00D5216E">
        <w:rPr>
          <w:sz w:val="24"/>
          <w:szCs w:val="24"/>
        </w:rPr>
        <w:t>0</w:t>
      </w:r>
      <w:r w:rsidR="000370E8">
        <w:rPr>
          <w:sz w:val="24"/>
          <w:szCs w:val="24"/>
        </w:rPr>
        <w:t>.</w:t>
      </w:r>
      <w:r w:rsidR="000370E8">
        <w:rPr>
          <w:sz w:val="24"/>
          <w:szCs w:val="24"/>
        </w:rPr>
        <w:tab/>
      </w:r>
      <w:r w:rsidR="00474112">
        <w:rPr>
          <w:sz w:val="24"/>
          <w:szCs w:val="24"/>
        </w:rPr>
        <w:t xml:space="preserve">Upon receipt of Mr. Jones’s formal complaint </w:t>
      </w:r>
      <w:r w:rsidR="0048298A">
        <w:rPr>
          <w:sz w:val="24"/>
          <w:szCs w:val="24"/>
        </w:rPr>
        <w:t>o</w:t>
      </w:r>
      <w:r w:rsidR="000370E8">
        <w:rPr>
          <w:sz w:val="24"/>
          <w:szCs w:val="24"/>
        </w:rPr>
        <w:t xml:space="preserve">n January </w:t>
      </w:r>
      <w:r w:rsidR="0048298A">
        <w:rPr>
          <w:sz w:val="24"/>
          <w:szCs w:val="24"/>
        </w:rPr>
        <w:t xml:space="preserve">8, </w:t>
      </w:r>
      <w:r w:rsidR="000370E8">
        <w:rPr>
          <w:sz w:val="24"/>
          <w:szCs w:val="24"/>
        </w:rPr>
        <w:t xml:space="preserve">2015, </w:t>
      </w:r>
      <w:r w:rsidR="00CA67C3">
        <w:rPr>
          <w:sz w:val="24"/>
          <w:szCs w:val="24"/>
        </w:rPr>
        <w:t xml:space="preserve">as a courtesy, </w:t>
      </w:r>
      <w:r w:rsidR="000370E8">
        <w:rPr>
          <w:sz w:val="24"/>
          <w:szCs w:val="24"/>
        </w:rPr>
        <w:t>Duquesne Light waived</w:t>
      </w:r>
      <w:r w:rsidR="00474112">
        <w:rPr>
          <w:sz w:val="24"/>
          <w:szCs w:val="24"/>
        </w:rPr>
        <w:t xml:space="preserve"> its</w:t>
      </w:r>
      <w:r w:rsidR="000370E8">
        <w:rPr>
          <w:sz w:val="24"/>
          <w:szCs w:val="24"/>
        </w:rPr>
        <w:t xml:space="preserve"> security deposit demand and placed service at the service address in Mr. Jones’s name retroactive to April 21, 2014.  (Tr. 18,</w:t>
      </w:r>
      <w:r w:rsidR="00474112">
        <w:rPr>
          <w:sz w:val="24"/>
          <w:szCs w:val="24"/>
        </w:rPr>
        <w:t xml:space="preserve"> </w:t>
      </w:r>
      <w:r w:rsidR="000370E8">
        <w:rPr>
          <w:sz w:val="24"/>
          <w:szCs w:val="24"/>
        </w:rPr>
        <w:t>24</w:t>
      </w:r>
      <w:r w:rsidR="00474112">
        <w:rPr>
          <w:sz w:val="24"/>
          <w:szCs w:val="24"/>
        </w:rPr>
        <w:t>, 26; Duquesne Light Exhibit 1</w:t>
      </w:r>
      <w:r w:rsidR="000370E8">
        <w:rPr>
          <w:sz w:val="24"/>
          <w:szCs w:val="24"/>
        </w:rPr>
        <w:t>.)</w:t>
      </w:r>
    </w:p>
    <w:p w:rsidR="000370E8" w:rsidRDefault="000370E8" w:rsidP="00146DCF">
      <w:pPr>
        <w:autoSpaceDE w:val="0"/>
        <w:autoSpaceDN w:val="0"/>
        <w:spacing w:line="360" w:lineRule="auto"/>
        <w:rPr>
          <w:sz w:val="24"/>
          <w:szCs w:val="24"/>
        </w:rPr>
      </w:pPr>
      <w:bookmarkStart w:id="0" w:name="_GoBack"/>
      <w:bookmarkEnd w:id="0"/>
    </w:p>
    <w:p w:rsidR="000370E8" w:rsidRDefault="000370E8" w:rsidP="00146DCF">
      <w:pPr>
        <w:autoSpaceDE w:val="0"/>
        <w:autoSpaceDN w:val="0"/>
        <w:spacing w:line="360" w:lineRule="auto"/>
        <w:rPr>
          <w:sz w:val="24"/>
          <w:szCs w:val="24"/>
        </w:rPr>
      </w:pPr>
      <w:r>
        <w:rPr>
          <w:sz w:val="24"/>
          <w:szCs w:val="24"/>
        </w:rPr>
        <w:tab/>
      </w:r>
      <w:r>
        <w:rPr>
          <w:sz w:val="24"/>
          <w:szCs w:val="24"/>
        </w:rPr>
        <w:tab/>
      </w:r>
      <w:r w:rsidR="00474112">
        <w:rPr>
          <w:sz w:val="24"/>
          <w:szCs w:val="24"/>
        </w:rPr>
        <w:t>2</w:t>
      </w:r>
      <w:r w:rsidR="00D5216E">
        <w:rPr>
          <w:sz w:val="24"/>
          <w:szCs w:val="24"/>
        </w:rPr>
        <w:t>1</w:t>
      </w:r>
      <w:r>
        <w:rPr>
          <w:sz w:val="24"/>
          <w:szCs w:val="24"/>
        </w:rPr>
        <w:t>.</w:t>
      </w:r>
      <w:r>
        <w:rPr>
          <w:sz w:val="24"/>
          <w:szCs w:val="24"/>
        </w:rPr>
        <w:tab/>
        <w:t xml:space="preserve">Mr. Jones received </w:t>
      </w:r>
      <w:r w:rsidR="007F440A">
        <w:rPr>
          <w:sz w:val="24"/>
          <w:szCs w:val="24"/>
        </w:rPr>
        <w:t xml:space="preserve">the relief that he </w:t>
      </w:r>
      <w:r w:rsidR="00474112">
        <w:rPr>
          <w:sz w:val="24"/>
          <w:szCs w:val="24"/>
        </w:rPr>
        <w:t xml:space="preserve">had </w:t>
      </w:r>
      <w:r w:rsidR="007F440A">
        <w:rPr>
          <w:sz w:val="24"/>
          <w:szCs w:val="24"/>
        </w:rPr>
        <w:t>requested in his formal complaint.  (Tr. 21.)</w:t>
      </w:r>
    </w:p>
    <w:p w:rsidR="000370E8" w:rsidRDefault="000370E8" w:rsidP="00146DCF">
      <w:pPr>
        <w:autoSpaceDE w:val="0"/>
        <w:autoSpaceDN w:val="0"/>
        <w:spacing w:line="360" w:lineRule="auto"/>
        <w:rPr>
          <w:sz w:val="24"/>
          <w:szCs w:val="24"/>
        </w:rPr>
      </w:pPr>
    </w:p>
    <w:p w:rsidR="00D741B0" w:rsidRDefault="007F440A" w:rsidP="007F440A">
      <w:pPr>
        <w:tabs>
          <w:tab w:val="left" w:pos="-1440"/>
          <w:tab w:val="left" w:pos="-720"/>
          <w:tab w:val="left" w:pos="0"/>
          <w:tab w:val="left" w:pos="720"/>
          <w:tab w:val="left" w:pos="1440"/>
        </w:tabs>
        <w:spacing w:line="360" w:lineRule="auto"/>
        <w:jc w:val="center"/>
        <w:rPr>
          <w:sz w:val="24"/>
          <w:szCs w:val="24"/>
          <w:u w:val="single"/>
        </w:rPr>
      </w:pPr>
      <w:r>
        <w:rPr>
          <w:sz w:val="24"/>
          <w:szCs w:val="24"/>
          <w:u w:val="single"/>
        </w:rPr>
        <w:t>DISCUSSION</w:t>
      </w:r>
    </w:p>
    <w:p w:rsidR="00AA2210" w:rsidRDefault="00AA2210" w:rsidP="007F440A">
      <w:pPr>
        <w:tabs>
          <w:tab w:val="left" w:pos="-1440"/>
          <w:tab w:val="left" w:pos="-720"/>
          <w:tab w:val="left" w:pos="0"/>
          <w:tab w:val="left" w:pos="720"/>
          <w:tab w:val="left" w:pos="1440"/>
        </w:tabs>
        <w:spacing w:line="360" w:lineRule="auto"/>
        <w:jc w:val="center"/>
        <w:rPr>
          <w:sz w:val="24"/>
          <w:szCs w:val="24"/>
          <w:u w:val="single"/>
        </w:rPr>
      </w:pPr>
    </w:p>
    <w:p w:rsidR="0059200F" w:rsidRDefault="00565CC7" w:rsidP="00565CC7">
      <w:pPr>
        <w:spacing w:line="360" w:lineRule="auto"/>
        <w:jc w:val="both"/>
        <w:rPr>
          <w:sz w:val="24"/>
          <w:szCs w:val="24"/>
        </w:rPr>
      </w:pPr>
      <w:r>
        <w:rPr>
          <w:sz w:val="24"/>
          <w:szCs w:val="24"/>
          <w:u w:val="single"/>
        </w:rPr>
        <w:t>Legal Standards</w:t>
      </w:r>
    </w:p>
    <w:p w:rsidR="00565CC7" w:rsidRPr="00565CC7" w:rsidRDefault="00565CC7" w:rsidP="00565CC7">
      <w:pPr>
        <w:spacing w:line="360" w:lineRule="auto"/>
        <w:jc w:val="both"/>
        <w:rPr>
          <w:sz w:val="24"/>
          <w:szCs w:val="24"/>
        </w:rPr>
      </w:pPr>
    </w:p>
    <w:p w:rsidR="0059200F" w:rsidRDefault="0059200F" w:rsidP="0059200F">
      <w:pPr>
        <w:spacing w:line="360" w:lineRule="auto"/>
        <w:rPr>
          <w:sz w:val="24"/>
          <w:szCs w:val="24"/>
        </w:rPr>
      </w:pPr>
      <w:r w:rsidRPr="009576A6">
        <w:rPr>
          <w:sz w:val="24"/>
          <w:szCs w:val="24"/>
        </w:rPr>
        <w:tab/>
      </w:r>
      <w:r w:rsidRPr="009576A6">
        <w:rPr>
          <w:sz w:val="24"/>
          <w:szCs w:val="24"/>
        </w:rPr>
        <w:tab/>
        <w:t xml:space="preserve">Pursuant to Section 1501 of the </w:t>
      </w:r>
      <w:r w:rsidR="00565CC7">
        <w:rPr>
          <w:sz w:val="24"/>
          <w:szCs w:val="24"/>
        </w:rPr>
        <w:t>Public Utility Code (</w:t>
      </w:r>
      <w:r w:rsidRPr="009576A6">
        <w:rPr>
          <w:sz w:val="24"/>
          <w:szCs w:val="24"/>
        </w:rPr>
        <w:t>Code</w:t>
      </w:r>
      <w:r w:rsidR="00565CC7">
        <w:rPr>
          <w:sz w:val="24"/>
          <w:szCs w:val="24"/>
        </w:rPr>
        <w:t>)</w:t>
      </w:r>
      <w:r w:rsidRPr="009576A6">
        <w:rPr>
          <w:sz w:val="24"/>
          <w:szCs w:val="24"/>
        </w:rPr>
        <w:t>, 66 Pa.C.S. § 1501, “Every public utility must furnish and maintain adequate, efficient, safe, and reasonable service and facilities, and must make all repairs, changes, alterations, substitutions, extensions, and improvements in or to its service and facilities as shall be necessary or proper for the accommodation, convenience, and safety of its patrons, employees, and the public.”</w:t>
      </w:r>
    </w:p>
    <w:p w:rsidR="00665E9C" w:rsidRDefault="00665E9C" w:rsidP="0059200F">
      <w:pPr>
        <w:spacing w:line="360" w:lineRule="auto"/>
        <w:rPr>
          <w:sz w:val="24"/>
          <w:szCs w:val="24"/>
        </w:rPr>
      </w:pPr>
    </w:p>
    <w:p w:rsidR="00396A2D" w:rsidRPr="00396A2D" w:rsidRDefault="00396A2D" w:rsidP="00396A2D">
      <w:pPr>
        <w:ind w:left="1440" w:right="1080"/>
        <w:rPr>
          <w:color w:val="333333"/>
          <w:sz w:val="24"/>
          <w:szCs w:val="24"/>
        </w:rPr>
      </w:pPr>
      <w:r w:rsidRPr="00396A2D">
        <w:rPr>
          <w:sz w:val="24"/>
          <w:szCs w:val="24"/>
        </w:rPr>
        <w:t xml:space="preserve">Section 102 </w:t>
      </w:r>
      <w:r w:rsidRPr="00396A2D">
        <w:rPr>
          <w:color w:val="333333"/>
          <w:sz w:val="24"/>
          <w:szCs w:val="24"/>
        </w:rPr>
        <w:t xml:space="preserve">of the Code, </w:t>
      </w:r>
      <w:bookmarkStart w:id="1" w:name="clsccl3"/>
      <w:bookmarkEnd w:id="1"/>
      <w:r w:rsidRPr="00396A2D">
        <w:rPr>
          <w:sz w:val="24"/>
          <w:szCs w:val="24"/>
        </w:rPr>
        <w:t>66 Pa.C.S. § 102</w:t>
      </w:r>
      <w:r w:rsidRPr="00396A2D">
        <w:rPr>
          <w:color w:val="333333"/>
          <w:sz w:val="24"/>
          <w:szCs w:val="24"/>
        </w:rPr>
        <w:t xml:space="preserve">, defines the word "service" as follows: </w:t>
      </w:r>
    </w:p>
    <w:p w:rsidR="00396A2D" w:rsidRPr="00396A2D" w:rsidRDefault="00396A2D" w:rsidP="00396A2D">
      <w:pPr>
        <w:ind w:left="1440" w:right="1080"/>
        <w:rPr>
          <w:color w:val="333333"/>
          <w:sz w:val="24"/>
          <w:szCs w:val="24"/>
        </w:rPr>
      </w:pPr>
    </w:p>
    <w:p w:rsidR="00396A2D" w:rsidRPr="00396A2D" w:rsidRDefault="00396A2D" w:rsidP="00396A2D">
      <w:pPr>
        <w:ind w:left="1440" w:right="1080"/>
        <w:rPr>
          <w:color w:val="333333"/>
          <w:sz w:val="24"/>
          <w:szCs w:val="24"/>
        </w:rPr>
      </w:pPr>
      <w:r w:rsidRPr="00396A2D">
        <w:rPr>
          <w:color w:val="333333"/>
          <w:sz w:val="24"/>
          <w:szCs w:val="24"/>
        </w:rPr>
        <w:t xml:space="preserve">Used in its broadest and most inclusive sense, includes </w:t>
      </w:r>
      <w:r w:rsidRPr="00396A2D">
        <w:rPr>
          <w:i/>
          <w:iCs/>
          <w:color w:val="333333"/>
          <w:sz w:val="24"/>
          <w:szCs w:val="24"/>
        </w:rPr>
        <w:t>any and all acts</w:t>
      </w:r>
      <w:r w:rsidRPr="00396A2D">
        <w:rPr>
          <w:color w:val="333333"/>
          <w:sz w:val="24"/>
          <w:szCs w:val="24"/>
        </w:rPr>
        <w:t xml:space="preserve"> done, rendered, or performed, and any and all things furnished or supplied, and any and all facilities used, furnished, or supplied by public utilities, . . . . (Emphasis added.)</w:t>
      </w:r>
    </w:p>
    <w:p w:rsidR="00396A2D" w:rsidRPr="00396A2D" w:rsidRDefault="00396A2D" w:rsidP="00396A2D">
      <w:pPr>
        <w:ind w:left="1440" w:right="1080"/>
        <w:rPr>
          <w:sz w:val="24"/>
          <w:szCs w:val="24"/>
        </w:rPr>
      </w:pPr>
      <w:r w:rsidRPr="00396A2D">
        <w:rPr>
          <w:color w:val="333333"/>
          <w:sz w:val="24"/>
          <w:szCs w:val="24"/>
        </w:rPr>
        <w:br/>
        <w:t>Thus, the section clearly indicates that the utility's "service" is not confined to the distribution of electrical energy, but includes "any and all acts" related to that function.</w:t>
      </w:r>
    </w:p>
    <w:p w:rsidR="00396A2D" w:rsidRDefault="00396A2D" w:rsidP="00665E9C">
      <w:pPr>
        <w:spacing w:line="360" w:lineRule="auto"/>
        <w:ind w:firstLine="1440"/>
        <w:rPr>
          <w:sz w:val="24"/>
        </w:rPr>
      </w:pPr>
    </w:p>
    <w:p w:rsidR="00665E9C" w:rsidRPr="00665E9C" w:rsidRDefault="00665E9C" w:rsidP="00396A2D">
      <w:pPr>
        <w:suppressAutoHyphens/>
        <w:spacing w:line="360" w:lineRule="auto"/>
        <w:ind w:right="1080"/>
        <w:rPr>
          <w:sz w:val="24"/>
          <w:szCs w:val="24"/>
        </w:rPr>
      </w:pPr>
      <w:r w:rsidRPr="00665E9C">
        <w:rPr>
          <w:i/>
          <w:sz w:val="24"/>
        </w:rPr>
        <w:t>West Penn Power Co. v. Pa.</w:t>
      </w:r>
      <w:r w:rsidR="00396A2D">
        <w:rPr>
          <w:i/>
          <w:sz w:val="24"/>
        </w:rPr>
        <w:t xml:space="preserve"> </w:t>
      </w:r>
      <w:r w:rsidRPr="00665E9C">
        <w:rPr>
          <w:i/>
          <w:sz w:val="24"/>
        </w:rPr>
        <w:t>P</w:t>
      </w:r>
      <w:r w:rsidR="00F152A1">
        <w:rPr>
          <w:i/>
          <w:sz w:val="24"/>
        </w:rPr>
        <w:t>ub. Util. Comm’n,</w:t>
      </w:r>
      <w:r w:rsidRPr="00665E9C">
        <w:rPr>
          <w:sz w:val="24"/>
        </w:rPr>
        <w:t xml:space="preserve"> 578 A.2d 75 (Pa.Cmwlth. 1990).</w:t>
      </w:r>
    </w:p>
    <w:p w:rsidR="00602706" w:rsidRDefault="00474112" w:rsidP="00474112">
      <w:pPr>
        <w:spacing w:line="360" w:lineRule="auto"/>
        <w:ind w:firstLine="1440"/>
        <w:rPr>
          <w:sz w:val="24"/>
          <w:szCs w:val="24"/>
        </w:rPr>
      </w:pPr>
      <w:r w:rsidRPr="00474112">
        <w:rPr>
          <w:sz w:val="24"/>
          <w:szCs w:val="24"/>
        </w:rPr>
        <w:t xml:space="preserve">Section 701 </w:t>
      </w:r>
      <w:r w:rsidR="00565CC7">
        <w:rPr>
          <w:sz w:val="24"/>
          <w:szCs w:val="24"/>
        </w:rPr>
        <w:t xml:space="preserve">of the </w:t>
      </w:r>
      <w:r w:rsidRPr="00474112">
        <w:rPr>
          <w:sz w:val="24"/>
          <w:szCs w:val="24"/>
        </w:rPr>
        <w:t>Code, 66 Pa.C.S. §</w:t>
      </w:r>
      <w:r w:rsidR="00565CC7">
        <w:rPr>
          <w:sz w:val="24"/>
          <w:szCs w:val="24"/>
        </w:rPr>
        <w:t xml:space="preserve"> </w:t>
      </w:r>
      <w:r w:rsidRPr="00474112">
        <w:rPr>
          <w:sz w:val="24"/>
          <w:szCs w:val="24"/>
        </w:rPr>
        <w:t xml:space="preserve">701, provides that any person may complain, in writing, about any act or thing done or omitted to be done by a public utility in violation, or claimed violation, of any law which the Commission has the jurisdiction to administer, or of any regulation or order of the Commission.  Section 332(a) of the Code, </w:t>
      </w:r>
      <w:proofErr w:type="gramStart"/>
      <w:r w:rsidRPr="00474112">
        <w:rPr>
          <w:sz w:val="24"/>
          <w:szCs w:val="24"/>
        </w:rPr>
        <w:t>66</w:t>
      </w:r>
      <w:r w:rsidR="00CD393D">
        <w:rPr>
          <w:sz w:val="24"/>
          <w:szCs w:val="24"/>
        </w:rPr>
        <w:t> </w:t>
      </w:r>
      <w:r w:rsidRPr="00474112">
        <w:rPr>
          <w:sz w:val="24"/>
          <w:szCs w:val="24"/>
        </w:rPr>
        <w:t>Pa.C.S</w:t>
      </w:r>
      <w:proofErr w:type="gramEnd"/>
      <w:r w:rsidRPr="00474112">
        <w:rPr>
          <w:sz w:val="24"/>
          <w:szCs w:val="24"/>
        </w:rPr>
        <w:t>. §</w:t>
      </w:r>
      <w:r w:rsidR="00565CC7">
        <w:rPr>
          <w:sz w:val="24"/>
          <w:szCs w:val="24"/>
        </w:rPr>
        <w:t xml:space="preserve"> </w:t>
      </w:r>
      <w:r w:rsidRPr="00474112">
        <w:rPr>
          <w:sz w:val="24"/>
          <w:szCs w:val="24"/>
        </w:rPr>
        <w:t xml:space="preserve">332(a), provides that the party </w:t>
      </w:r>
      <w:r w:rsidR="0059200F">
        <w:rPr>
          <w:sz w:val="24"/>
          <w:szCs w:val="24"/>
        </w:rPr>
        <w:t xml:space="preserve">alleging </w:t>
      </w:r>
      <w:r w:rsidR="00565CC7">
        <w:rPr>
          <w:sz w:val="24"/>
          <w:szCs w:val="24"/>
        </w:rPr>
        <w:t xml:space="preserve">a </w:t>
      </w:r>
      <w:r w:rsidR="0059200F">
        <w:rPr>
          <w:sz w:val="24"/>
          <w:szCs w:val="24"/>
        </w:rPr>
        <w:t>violation of the Code, regulation or order of the</w:t>
      </w:r>
      <w:r w:rsidRPr="00474112">
        <w:rPr>
          <w:sz w:val="24"/>
          <w:szCs w:val="24"/>
        </w:rPr>
        <w:t xml:space="preserve"> Commission has the burden of proof.</w:t>
      </w:r>
      <w:r w:rsidR="00D646CE">
        <w:rPr>
          <w:sz w:val="24"/>
          <w:szCs w:val="24"/>
        </w:rPr>
        <w:t xml:space="preserve">  To establish a sufficient case and satisfy the burden of proof, the Complainant must show that the Respondent is responsible or accountable for the problem described in the complaint.  </w:t>
      </w:r>
      <w:r w:rsidR="00D646CE">
        <w:rPr>
          <w:i/>
          <w:sz w:val="24"/>
          <w:szCs w:val="24"/>
        </w:rPr>
        <w:t>Patterson v. The Bell Telephone Company of Pennsylvania,</w:t>
      </w:r>
      <w:r w:rsidR="00D646CE">
        <w:rPr>
          <w:sz w:val="24"/>
          <w:szCs w:val="24"/>
        </w:rPr>
        <w:t xml:space="preserve"> 72 Pa.</w:t>
      </w:r>
      <w:r w:rsidR="00F152A1">
        <w:rPr>
          <w:sz w:val="24"/>
          <w:szCs w:val="24"/>
        </w:rPr>
        <w:t xml:space="preserve"> </w:t>
      </w:r>
      <w:r w:rsidR="00D646CE">
        <w:rPr>
          <w:sz w:val="24"/>
          <w:szCs w:val="24"/>
        </w:rPr>
        <w:t>PUC 196 (</w:t>
      </w:r>
      <w:r w:rsidR="00F152A1">
        <w:rPr>
          <w:sz w:val="24"/>
          <w:szCs w:val="24"/>
        </w:rPr>
        <w:t xml:space="preserve">February 8, </w:t>
      </w:r>
      <w:r w:rsidR="00D646CE">
        <w:rPr>
          <w:sz w:val="24"/>
          <w:szCs w:val="24"/>
        </w:rPr>
        <w:t>1990).</w:t>
      </w:r>
    </w:p>
    <w:p w:rsidR="00602706" w:rsidRDefault="00602706" w:rsidP="00474112">
      <w:pPr>
        <w:spacing w:line="360" w:lineRule="auto"/>
        <w:ind w:firstLine="1440"/>
        <w:rPr>
          <w:sz w:val="24"/>
          <w:szCs w:val="24"/>
        </w:rPr>
      </w:pPr>
    </w:p>
    <w:p w:rsidR="003142C4" w:rsidRDefault="00602706" w:rsidP="00FD5B9C">
      <w:pPr>
        <w:spacing w:line="360" w:lineRule="auto"/>
        <w:ind w:firstLine="1440"/>
        <w:rPr>
          <w:sz w:val="24"/>
          <w:szCs w:val="24"/>
        </w:rPr>
      </w:pPr>
      <w:r>
        <w:rPr>
          <w:sz w:val="24"/>
          <w:szCs w:val="24"/>
        </w:rPr>
        <w:t>Section 1404</w:t>
      </w:r>
      <w:r w:rsidR="00300B21">
        <w:rPr>
          <w:sz w:val="24"/>
          <w:szCs w:val="24"/>
        </w:rPr>
        <w:t>(a)</w:t>
      </w:r>
      <w:r>
        <w:rPr>
          <w:sz w:val="24"/>
          <w:szCs w:val="24"/>
        </w:rPr>
        <w:t xml:space="preserve"> of the Code,</w:t>
      </w:r>
      <w:r w:rsidRPr="00474112">
        <w:rPr>
          <w:sz w:val="24"/>
          <w:szCs w:val="24"/>
        </w:rPr>
        <w:t xml:space="preserve"> </w:t>
      </w:r>
      <w:proofErr w:type="gramStart"/>
      <w:r w:rsidRPr="00474112">
        <w:rPr>
          <w:sz w:val="24"/>
          <w:szCs w:val="24"/>
        </w:rPr>
        <w:t>66 Pa.C.S</w:t>
      </w:r>
      <w:proofErr w:type="gramEnd"/>
      <w:r w:rsidRPr="00474112">
        <w:rPr>
          <w:sz w:val="24"/>
          <w:szCs w:val="24"/>
        </w:rPr>
        <w:t>. §</w:t>
      </w:r>
      <w:r>
        <w:rPr>
          <w:sz w:val="24"/>
          <w:szCs w:val="24"/>
        </w:rPr>
        <w:t xml:space="preserve"> 1404</w:t>
      </w:r>
      <w:r w:rsidR="00300B21">
        <w:rPr>
          <w:sz w:val="24"/>
          <w:szCs w:val="24"/>
        </w:rPr>
        <w:t>(a)</w:t>
      </w:r>
      <w:r w:rsidR="003142C4">
        <w:rPr>
          <w:sz w:val="24"/>
          <w:szCs w:val="24"/>
        </w:rPr>
        <w:t xml:space="preserve">, permits a public utility to require an applicant for service to pay a security deposit when an applicant is unable to establish his creditworthiness to the satisfaction </w:t>
      </w:r>
      <w:r w:rsidR="00300B21">
        <w:rPr>
          <w:sz w:val="24"/>
          <w:szCs w:val="24"/>
        </w:rPr>
        <w:t>of</w:t>
      </w:r>
      <w:r w:rsidR="003142C4">
        <w:rPr>
          <w:sz w:val="24"/>
          <w:szCs w:val="24"/>
        </w:rPr>
        <w:t xml:space="preserve"> the publi</w:t>
      </w:r>
      <w:r w:rsidR="00300B21">
        <w:rPr>
          <w:sz w:val="24"/>
          <w:szCs w:val="24"/>
        </w:rPr>
        <w:t>c</w:t>
      </w:r>
      <w:r w:rsidR="003142C4">
        <w:rPr>
          <w:sz w:val="24"/>
          <w:szCs w:val="24"/>
        </w:rPr>
        <w:t xml:space="preserve"> utility through the use of generally </w:t>
      </w:r>
      <w:r w:rsidR="00300B21">
        <w:rPr>
          <w:sz w:val="24"/>
          <w:szCs w:val="24"/>
        </w:rPr>
        <w:t xml:space="preserve">accepted credit scoring practices in the industry. </w:t>
      </w:r>
      <w:r w:rsidR="003142C4">
        <w:rPr>
          <w:sz w:val="24"/>
          <w:szCs w:val="24"/>
        </w:rPr>
        <w:t xml:space="preserve"> </w:t>
      </w:r>
    </w:p>
    <w:p w:rsidR="00FD5B9C" w:rsidRDefault="00FD5B9C" w:rsidP="00FD5B9C">
      <w:pPr>
        <w:spacing w:line="360" w:lineRule="auto"/>
        <w:ind w:firstLine="1440"/>
        <w:rPr>
          <w:sz w:val="24"/>
          <w:szCs w:val="24"/>
        </w:rPr>
      </w:pPr>
    </w:p>
    <w:p w:rsidR="00FD5B9C" w:rsidRPr="00FD5B9C" w:rsidRDefault="00FD5B9C" w:rsidP="00FD5B9C">
      <w:pPr>
        <w:spacing w:line="360" w:lineRule="auto"/>
        <w:ind w:firstLine="1440"/>
        <w:outlineLvl w:val="3"/>
        <w:rPr>
          <w:bCs/>
          <w:sz w:val="24"/>
          <w:szCs w:val="24"/>
        </w:rPr>
      </w:pPr>
      <w:r w:rsidRPr="00FD5B9C">
        <w:rPr>
          <w:bCs/>
          <w:sz w:val="24"/>
          <w:szCs w:val="24"/>
        </w:rPr>
        <w:t>The</w:t>
      </w:r>
      <w:r w:rsidRPr="00FD5B9C">
        <w:rPr>
          <w:b/>
          <w:bCs/>
          <w:sz w:val="24"/>
          <w:szCs w:val="24"/>
        </w:rPr>
        <w:t xml:space="preserve"> </w:t>
      </w:r>
      <w:r w:rsidRPr="00FD5B9C">
        <w:rPr>
          <w:bCs/>
          <w:sz w:val="24"/>
          <w:szCs w:val="24"/>
        </w:rPr>
        <w:t>Commission’s regulation in conformity with Section 1404(a) of the Code provides as follows:</w:t>
      </w:r>
    </w:p>
    <w:p w:rsidR="00FD5B9C" w:rsidRPr="00FD5B9C" w:rsidRDefault="00FD5B9C" w:rsidP="00FD5B9C">
      <w:pPr>
        <w:spacing w:beforeAutospacing="1" w:after="100" w:afterAutospacing="1"/>
        <w:ind w:left="1440"/>
        <w:outlineLvl w:val="3"/>
        <w:rPr>
          <w:b/>
          <w:bCs/>
          <w:sz w:val="24"/>
          <w:szCs w:val="24"/>
        </w:rPr>
      </w:pPr>
      <w:r w:rsidRPr="00FD5B9C">
        <w:rPr>
          <w:b/>
          <w:bCs/>
          <w:sz w:val="24"/>
          <w:szCs w:val="24"/>
        </w:rPr>
        <w:t xml:space="preserve">§ 56.32. </w:t>
      </w:r>
      <w:proofErr w:type="gramStart"/>
      <w:r w:rsidRPr="00FD5B9C">
        <w:rPr>
          <w:b/>
          <w:bCs/>
          <w:sz w:val="24"/>
          <w:szCs w:val="24"/>
        </w:rPr>
        <w:t>Security and cash deposits.</w:t>
      </w:r>
      <w:proofErr w:type="gramEnd"/>
    </w:p>
    <w:p w:rsidR="00FD5B9C" w:rsidRPr="00FD5B9C" w:rsidRDefault="00FD5B9C" w:rsidP="00FD5B9C">
      <w:pPr>
        <w:tabs>
          <w:tab w:val="left" w:pos="1800"/>
        </w:tabs>
        <w:spacing w:before="100" w:beforeAutospacing="1" w:after="100" w:afterAutospacing="1"/>
        <w:ind w:left="1440" w:right="1080"/>
        <w:rPr>
          <w:sz w:val="24"/>
          <w:szCs w:val="24"/>
        </w:rPr>
      </w:pPr>
      <w:r w:rsidRPr="00FD5B9C">
        <w:rPr>
          <w:sz w:val="24"/>
          <w:szCs w:val="24"/>
        </w:rPr>
        <w:tab/>
        <w:t>(a) A public utility may require a cash deposit in an amount that is equal to 1/6 of an applicant’s estimated annual bill at the time the public utility determines a deposit is required, based upon the following:</w:t>
      </w:r>
    </w:p>
    <w:p w:rsidR="00FD5B9C" w:rsidRPr="00FD5B9C" w:rsidRDefault="00FD5B9C" w:rsidP="00FD5B9C">
      <w:pPr>
        <w:tabs>
          <w:tab w:val="left" w:pos="1800"/>
        </w:tabs>
        <w:spacing w:before="100" w:beforeAutospacing="1" w:after="100" w:afterAutospacing="1"/>
        <w:ind w:left="1440" w:right="1080"/>
        <w:rPr>
          <w:sz w:val="24"/>
          <w:szCs w:val="24"/>
        </w:rPr>
      </w:pPr>
      <w:r w:rsidRPr="00FD5B9C">
        <w:rPr>
          <w:sz w:val="24"/>
          <w:szCs w:val="24"/>
        </w:rPr>
        <w:t xml:space="preserve">. . . . </w:t>
      </w:r>
    </w:p>
    <w:p w:rsidR="00FD5B9C" w:rsidRPr="00FD5B9C" w:rsidRDefault="00FD5B9C" w:rsidP="00FD5B9C">
      <w:pPr>
        <w:tabs>
          <w:tab w:val="left" w:pos="1800"/>
        </w:tabs>
        <w:spacing w:before="100" w:beforeAutospacing="1" w:after="100" w:afterAutospacing="1"/>
        <w:ind w:left="1440" w:right="1080"/>
        <w:rPr>
          <w:sz w:val="24"/>
          <w:szCs w:val="24"/>
        </w:rPr>
      </w:pPr>
      <w:r w:rsidRPr="00FD5B9C">
        <w:rPr>
          <w:sz w:val="24"/>
          <w:szCs w:val="24"/>
        </w:rPr>
        <w:tab/>
        <w:t>(2) An applicant who is unable to establish creditworthiness to the satisfaction of the public utility through the use of a generally accepted credit scoring methodology which employs standards for using the methodology that fall within the range of general industry practice. The credit scoring methodology utilized for this purpose must specifically assess the risk of utility bill payment.</w:t>
      </w:r>
    </w:p>
    <w:p w:rsidR="00FD5B9C" w:rsidRPr="00FD5B9C" w:rsidRDefault="00FD5B9C" w:rsidP="00FD5B9C">
      <w:pPr>
        <w:tabs>
          <w:tab w:val="left" w:pos="1800"/>
        </w:tabs>
        <w:spacing w:before="100" w:beforeAutospacing="1" w:after="100" w:afterAutospacing="1" w:line="360" w:lineRule="auto"/>
        <w:ind w:left="1440" w:right="1080" w:hanging="1440"/>
        <w:rPr>
          <w:sz w:val="24"/>
          <w:szCs w:val="24"/>
        </w:rPr>
      </w:pPr>
      <w:r w:rsidRPr="00FD5B9C">
        <w:rPr>
          <w:sz w:val="24"/>
          <w:szCs w:val="24"/>
        </w:rPr>
        <w:t>52 Pa.Code § 56.32(a</w:t>
      </w:r>
      <w:proofErr w:type="gramStart"/>
      <w:r w:rsidRPr="00FD5B9C">
        <w:rPr>
          <w:sz w:val="24"/>
          <w:szCs w:val="24"/>
        </w:rPr>
        <w:t>)(</w:t>
      </w:r>
      <w:proofErr w:type="gramEnd"/>
      <w:r w:rsidRPr="00FD5B9C">
        <w:rPr>
          <w:sz w:val="24"/>
          <w:szCs w:val="24"/>
        </w:rPr>
        <w:t xml:space="preserve">2). </w:t>
      </w:r>
    </w:p>
    <w:p w:rsidR="00FD5B9C" w:rsidRDefault="00FD5B9C" w:rsidP="00474112">
      <w:pPr>
        <w:spacing w:line="360" w:lineRule="auto"/>
        <w:ind w:firstLine="1440"/>
        <w:rPr>
          <w:sz w:val="24"/>
          <w:szCs w:val="24"/>
        </w:rPr>
      </w:pPr>
    </w:p>
    <w:p w:rsidR="00565CC7" w:rsidRPr="00565CC7" w:rsidRDefault="00A10896" w:rsidP="00565CC7">
      <w:pPr>
        <w:spacing w:line="360" w:lineRule="auto"/>
        <w:rPr>
          <w:sz w:val="24"/>
          <w:szCs w:val="24"/>
          <w:u w:val="single"/>
        </w:rPr>
      </w:pPr>
      <w:r>
        <w:rPr>
          <w:sz w:val="24"/>
          <w:szCs w:val="24"/>
          <w:u w:val="single"/>
        </w:rPr>
        <w:t>Reasonable Service Issue</w:t>
      </w:r>
    </w:p>
    <w:p w:rsidR="00565CC7" w:rsidRDefault="00565CC7" w:rsidP="00474112">
      <w:pPr>
        <w:spacing w:line="360" w:lineRule="auto"/>
        <w:ind w:firstLine="1440"/>
        <w:rPr>
          <w:sz w:val="24"/>
          <w:szCs w:val="24"/>
        </w:rPr>
      </w:pPr>
    </w:p>
    <w:p w:rsidR="00682047" w:rsidRDefault="00474112" w:rsidP="009576A6">
      <w:pPr>
        <w:spacing w:line="360" w:lineRule="auto"/>
        <w:rPr>
          <w:sz w:val="24"/>
          <w:szCs w:val="24"/>
        </w:rPr>
      </w:pPr>
      <w:r>
        <w:rPr>
          <w:sz w:val="24"/>
          <w:szCs w:val="24"/>
        </w:rPr>
        <w:tab/>
      </w:r>
      <w:r>
        <w:rPr>
          <w:sz w:val="24"/>
          <w:szCs w:val="24"/>
        </w:rPr>
        <w:tab/>
        <w:t xml:space="preserve">Mr. Jones did not specifically allege </w:t>
      </w:r>
      <w:r w:rsidR="00682047">
        <w:rPr>
          <w:sz w:val="24"/>
          <w:szCs w:val="24"/>
        </w:rPr>
        <w:t xml:space="preserve">a quality of service problem in </w:t>
      </w:r>
      <w:r w:rsidR="002F5498">
        <w:rPr>
          <w:sz w:val="24"/>
          <w:szCs w:val="24"/>
        </w:rPr>
        <w:t xml:space="preserve">the Commission’s standard </w:t>
      </w:r>
      <w:r w:rsidR="00682047">
        <w:rPr>
          <w:sz w:val="24"/>
          <w:szCs w:val="24"/>
        </w:rPr>
        <w:t>complaint</w:t>
      </w:r>
      <w:r w:rsidR="002F5498">
        <w:rPr>
          <w:sz w:val="24"/>
          <w:szCs w:val="24"/>
        </w:rPr>
        <w:t xml:space="preserve"> form.  </w:t>
      </w:r>
      <w:r w:rsidR="00682047">
        <w:rPr>
          <w:sz w:val="24"/>
          <w:szCs w:val="24"/>
        </w:rPr>
        <w:t>Nor did he check of</w:t>
      </w:r>
      <w:r w:rsidR="00DD515E">
        <w:rPr>
          <w:sz w:val="24"/>
          <w:szCs w:val="24"/>
        </w:rPr>
        <w:t>f</w:t>
      </w:r>
      <w:r w:rsidR="00682047">
        <w:rPr>
          <w:sz w:val="24"/>
          <w:szCs w:val="24"/>
        </w:rPr>
        <w:t xml:space="preserve"> the box under </w:t>
      </w:r>
      <w:r w:rsidR="00D646CE">
        <w:rPr>
          <w:sz w:val="24"/>
          <w:szCs w:val="24"/>
        </w:rPr>
        <w:t>P</w:t>
      </w:r>
      <w:r w:rsidR="00682047">
        <w:rPr>
          <w:sz w:val="24"/>
          <w:szCs w:val="24"/>
        </w:rPr>
        <w:t xml:space="preserve">aragraph 4 of the complaint form to indicate that he was having a “quality problem with [his] utility service.  </w:t>
      </w:r>
      <w:r w:rsidR="00565CC7">
        <w:rPr>
          <w:sz w:val="24"/>
          <w:szCs w:val="24"/>
        </w:rPr>
        <w:t>H</w:t>
      </w:r>
      <w:r w:rsidR="002F5498">
        <w:rPr>
          <w:sz w:val="24"/>
          <w:szCs w:val="24"/>
        </w:rPr>
        <w:t xml:space="preserve">e checked the box “Other” under </w:t>
      </w:r>
      <w:r w:rsidR="00D646CE">
        <w:rPr>
          <w:sz w:val="24"/>
          <w:szCs w:val="24"/>
        </w:rPr>
        <w:t>P</w:t>
      </w:r>
      <w:r w:rsidR="002F5498">
        <w:rPr>
          <w:sz w:val="24"/>
          <w:szCs w:val="24"/>
        </w:rPr>
        <w:t>aragraph 4</w:t>
      </w:r>
      <w:r w:rsidR="00396A2D">
        <w:rPr>
          <w:sz w:val="24"/>
          <w:szCs w:val="24"/>
        </w:rPr>
        <w:t>,</w:t>
      </w:r>
      <w:r w:rsidR="002F5498">
        <w:rPr>
          <w:sz w:val="24"/>
          <w:szCs w:val="24"/>
        </w:rPr>
        <w:t xml:space="preserve"> and he allege</w:t>
      </w:r>
      <w:r w:rsidR="00565CC7">
        <w:rPr>
          <w:sz w:val="24"/>
          <w:szCs w:val="24"/>
        </w:rPr>
        <w:t>d</w:t>
      </w:r>
      <w:r w:rsidR="002F5498">
        <w:rPr>
          <w:sz w:val="24"/>
          <w:szCs w:val="24"/>
        </w:rPr>
        <w:t xml:space="preserve"> Duquesne Light was demanding a security deposit before transferring </w:t>
      </w:r>
      <w:r w:rsidR="00D646CE">
        <w:rPr>
          <w:sz w:val="24"/>
          <w:szCs w:val="24"/>
        </w:rPr>
        <w:t xml:space="preserve">service </w:t>
      </w:r>
      <w:r w:rsidR="002F5498">
        <w:rPr>
          <w:sz w:val="24"/>
          <w:szCs w:val="24"/>
        </w:rPr>
        <w:t>to his name “without cause,” thereby raising a quality of service issue.  Addition</w:t>
      </w:r>
      <w:r w:rsidR="00396A2D">
        <w:rPr>
          <w:sz w:val="24"/>
          <w:szCs w:val="24"/>
        </w:rPr>
        <w:t xml:space="preserve">ally, </w:t>
      </w:r>
      <w:r w:rsidR="002F5498">
        <w:rPr>
          <w:sz w:val="24"/>
          <w:szCs w:val="24"/>
        </w:rPr>
        <w:t xml:space="preserve">he testified that he </w:t>
      </w:r>
      <w:r w:rsidR="00682047">
        <w:rPr>
          <w:sz w:val="24"/>
          <w:szCs w:val="24"/>
        </w:rPr>
        <w:t>was dissatisfied with Duquesne Light’s demand for a security deposit as follows:</w:t>
      </w:r>
    </w:p>
    <w:p w:rsidR="00BE5450" w:rsidRDefault="00682047" w:rsidP="00D372EE">
      <w:pPr>
        <w:ind w:left="1440" w:right="900"/>
        <w:rPr>
          <w:sz w:val="24"/>
          <w:szCs w:val="24"/>
        </w:rPr>
      </w:pPr>
      <w:r>
        <w:rPr>
          <w:sz w:val="24"/>
          <w:szCs w:val="24"/>
        </w:rPr>
        <w:t>Now, around - - earlier this year, they relented and waived the security</w:t>
      </w:r>
      <w:r w:rsidR="00BE5450">
        <w:rPr>
          <w:sz w:val="24"/>
          <w:szCs w:val="24"/>
        </w:rPr>
        <w:t xml:space="preserve"> </w:t>
      </w:r>
    </w:p>
    <w:p w:rsidR="00BE5450" w:rsidRDefault="00682047" w:rsidP="00D372EE">
      <w:pPr>
        <w:ind w:left="1440" w:right="900"/>
        <w:rPr>
          <w:sz w:val="24"/>
          <w:szCs w:val="24"/>
        </w:rPr>
      </w:pPr>
      <w:r>
        <w:rPr>
          <w:sz w:val="24"/>
          <w:szCs w:val="24"/>
        </w:rPr>
        <w:t xml:space="preserve">deposit and put the account in my name and back-dated my account to </w:t>
      </w:r>
    </w:p>
    <w:p w:rsidR="00682047" w:rsidRDefault="00682047" w:rsidP="00D372EE">
      <w:pPr>
        <w:ind w:left="1440" w:right="900"/>
        <w:rPr>
          <w:sz w:val="24"/>
          <w:szCs w:val="24"/>
        </w:rPr>
      </w:pPr>
      <w:r>
        <w:rPr>
          <w:sz w:val="24"/>
          <w:szCs w:val="24"/>
        </w:rPr>
        <w:t>April of 2014.  This didn’t occur until I filed a formal complaint.</w:t>
      </w:r>
    </w:p>
    <w:p w:rsidR="00682047" w:rsidRDefault="00682047" w:rsidP="00D372EE">
      <w:pPr>
        <w:ind w:left="1440" w:right="900"/>
        <w:rPr>
          <w:sz w:val="24"/>
          <w:szCs w:val="24"/>
        </w:rPr>
      </w:pPr>
    </w:p>
    <w:p w:rsidR="002B2A56" w:rsidRDefault="00682047" w:rsidP="00D372EE">
      <w:pPr>
        <w:ind w:left="1440" w:right="900"/>
        <w:rPr>
          <w:sz w:val="24"/>
          <w:szCs w:val="24"/>
        </w:rPr>
      </w:pPr>
      <w:r>
        <w:rPr>
          <w:sz w:val="24"/>
          <w:szCs w:val="24"/>
        </w:rPr>
        <w:t>I find that Duquesne Light’s behavior in this matter is egregious.  The</w:t>
      </w:r>
      <w:r w:rsidR="00565CC7">
        <w:rPr>
          <w:sz w:val="24"/>
          <w:szCs w:val="24"/>
        </w:rPr>
        <w:t>y</w:t>
      </w:r>
      <w:r>
        <w:rPr>
          <w:sz w:val="24"/>
          <w:szCs w:val="24"/>
        </w:rPr>
        <w:t xml:space="preserve"> weren’t givin</w:t>
      </w:r>
      <w:r w:rsidR="002B2A56">
        <w:rPr>
          <w:sz w:val="24"/>
          <w:szCs w:val="24"/>
        </w:rPr>
        <w:t>g</w:t>
      </w:r>
      <w:r>
        <w:rPr>
          <w:sz w:val="24"/>
          <w:szCs w:val="24"/>
        </w:rPr>
        <w:t xml:space="preserve"> me any kind of leeway.  There weren’t giving me any reason for what they were doing.  They wer</w:t>
      </w:r>
      <w:r w:rsidR="002B2A56">
        <w:rPr>
          <w:sz w:val="24"/>
          <w:szCs w:val="24"/>
        </w:rPr>
        <w:t>e</w:t>
      </w:r>
      <w:r>
        <w:rPr>
          <w:sz w:val="24"/>
          <w:szCs w:val="24"/>
        </w:rPr>
        <w:t xml:space="preserve"> just intent on doing</w:t>
      </w:r>
      <w:r w:rsidR="002B2A56">
        <w:rPr>
          <w:sz w:val="24"/>
          <w:szCs w:val="24"/>
        </w:rPr>
        <w:t xml:space="preserve"> </w:t>
      </w:r>
      <w:r>
        <w:rPr>
          <w:sz w:val="24"/>
          <w:szCs w:val="24"/>
        </w:rPr>
        <w:t>this</w:t>
      </w:r>
      <w:r w:rsidR="00D372EE">
        <w:rPr>
          <w:sz w:val="24"/>
          <w:szCs w:val="24"/>
        </w:rPr>
        <w:t xml:space="preserve"> [demanding a security deposit]</w:t>
      </w:r>
      <w:r w:rsidR="002B2A56">
        <w:rPr>
          <w:sz w:val="24"/>
          <w:szCs w:val="24"/>
        </w:rPr>
        <w:t xml:space="preserve">. </w:t>
      </w:r>
      <w:r w:rsidR="00D372EE">
        <w:rPr>
          <w:sz w:val="24"/>
          <w:szCs w:val="24"/>
        </w:rPr>
        <w:t xml:space="preserve"> </w:t>
      </w:r>
      <w:r w:rsidR="002B2A56">
        <w:rPr>
          <w:sz w:val="24"/>
          <w:szCs w:val="24"/>
        </w:rPr>
        <w:t>That’s why I filed this complaint</w:t>
      </w:r>
      <w:r w:rsidR="00D372EE">
        <w:rPr>
          <w:sz w:val="24"/>
          <w:szCs w:val="24"/>
        </w:rPr>
        <w:t xml:space="preserve"> </w:t>
      </w:r>
      <w:r w:rsidR="002B2A56">
        <w:rPr>
          <w:sz w:val="24"/>
          <w:szCs w:val="24"/>
        </w:rPr>
        <w:t>. . . .</w:t>
      </w:r>
    </w:p>
    <w:p w:rsidR="002B2A56" w:rsidRDefault="002B2A56" w:rsidP="00682047">
      <w:pPr>
        <w:rPr>
          <w:sz w:val="24"/>
          <w:szCs w:val="24"/>
        </w:rPr>
      </w:pPr>
    </w:p>
    <w:p w:rsidR="00D372EE" w:rsidRDefault="00D372EE" w:rsidP="00682047">
      <w:pPr>
        <w:rPr>
          <w:sz w:val="24"/>
          <w:szCs w:val="24"/>
        </w:rPr>
      </w:pPr>
      <w:r>
        <w:rPr>
          <w:sz w:val="24"/>
          <w:szCs w:val="24"/>
        </w:rPr>
        <w:t>(Tr. 12.)</w:t>
      </w:r>
    </w:p>
    <w:p w:rsidR="00D372EE" w:rsidRDefault="00D372EE" w:rsidP="00682047">
      <w:pPr>
        <w:rPr>
          <w:sz w:val="24"/>
          <w:szCs w:val="24"/>
        </w:rPr>
      </w:pPr>
    </w:p>
    <w:p w:rsidR="00D372EE" w:rsidRDefault="00D372EE" w:rsidP="00682047">
      <w:pPr>
        <w:rPr>
          <w:sz w:val="24"/>
          <w:szCs w:val="24"/>
        </w:rPr>
      </w:pPr>
      <w:r>
        <w:rPr>
          <w:sz w:val="24"/>
          <w:szCs w:val="24"/>
        </w:rPr>
        <w:tab/>
      </w:r>
      <w:r>
        <w:rPr>
          <w:sz w:val="24"/>
          <w:szCs w:val="24"/>
        </w:rPr>
        <w:tab/>
        <w:t xml:space="preserve">I want to go through the whole complaint process for that reason. </w:t>
      </w:r>
    </w:p>
    <w:p w:rsidR="00D372EE" w:rsidRDefault="00D372EE" w:rsidP="00682047">
      <w:pPr>
        <w:rPr>
          <w:sz w:val="24"/>
          <w:szCs w:val="24"/>
        </w:rPr>
      </w:pPr>
    </w:p>
    <w:p w:rsidR="00D372EE" w:rsidRDefault="00D372EE" w:rsidP="00DD515E">
      <w:pPr>
        <w:spacing w:line="360" w:lineRule="auto"/>
        <w:rPr>
          <w:sz w:val="24"/>
          <w:szCs w:val="24"/>
        </w:rPr>
      </w:pPr>
      <w:r>
        <w:rPr>
          <w:sz w:val="24"/>
          <w:szCs w:val="24"/>
        </w:rPr>
        <w:t>(Tr. 14.)</w:t>
      </w:r>
    </w:p>
    <w:p w:rsidR="0095642F" w:rsidRDefault="0095642F" w:rsidP="00DD515E">
      <w:pPr>
        <w:spacing w:line="360" w:lineRule="auto"/>
        <w:rPr>
          <w:sz w:val="24"/>
          <w:szCs w:val="24"/>
        </w:rPr>
      </w:pPr>
    </w:p>
    <w:p w:rsidR="00E93045" w:rsidRDefault="0095642F" w:rsidP="00BE5450">
      <w:pPr>
        <w:spacing w:line="360" w:lineRule="auto"/>
        <w:rPr>
          <w:sz w:val="24"/>
          <w:szCs w:val="24"/>
        </w:rPr>
      </w:pPr>
      <w:r>
        <w:rPr>
          <w:sz w:val="24"/>
          <w:szCs w:val="24"/>
        </w:rPr>
        <w:t xml:space="preserve">In </w:t>
      </w:r>
      <w:r w:rsidR="00BE5450">
        <w:rPr>
          <w:sz w:val="24"/>
          <w:szCs w:val="24"/>
        </w:rPr>
        <w:t>claiming dissatisfaction with Duquesne Light’s demand for security deposit, Mr. Jones carries</w:t>
      </w:r>
      <w:r w:rsidR="00E93045">
        <w:rPr>
          <w:sz w:val="24"/>
          <w:szCs w:val="24"/>
        </w:rPr>
        <w:t xml:space="preserve"> </w:t>
      </w:r>
    </w:p>
    <w:p w:rsidR="00E93045" w:rsidRDefault="00BE5450" w:rsidP="00BE5450">
      <w:pPr>
        <w:spacing w:line="360" w:lineRule="auto"/>
        <w:rPr>
          <w:sz w:val="24"/>
          <w:szCs w:val="24"/>
        </w:rPr>
      </w:pPr>
      <w:proofErr w:type="gramStart"/>
      <w:r>
        <w:rPr>
          <w:sz w:val="24"/>
          <w:szCs w:val="24"/>
        </w:rPr>
        <w:t>the</w:t>
      </w:r>
      <w:proofErr w:type="gramEnd"/>
      <w:r>
        <w:rPr>
          <w:sz w:val="24"/>
          <w:szCs w:val="24"/>
        </w:rPr>
        <w:t xml:space="preserve"> burden of pro</w:t>
      </w:r>
      <w:r w:rsidR="0059200F">
        <w:rPr>
          <w:sz w:val="24"/>
          <w:szCs w:val="24"/>
        </w:rPr>
        <w:t>ving that such a demand constitutes unreasonable service under the Code</w:t>
      </w:r>
      <w:r w:rsidR="00751F70">
        <w:rPr>
          <w:sz w:val="24"/>
          <w:szCs w:val="24"/>
        </w:rPr>
        <w:t>.</w:t>
      </w:r>
      <w:r w:rsidR="00E94761">
        <w:rPr>
          <w:sz w:val="24"/>
          <w:szCs w:val="24"/>
        </w:rPr>
        <w:softHyphen/>
      </w:r>
    </w:p>
    <w:p w:rsidR="00E93045" w:rsidRDefault="00E93045" w:rsidP="00BE5450">
      <w:pPr>
        <w:spacing w:line="360" w:lineRule="auto"/>
        <w:rPr>
          <w:sz w:val="24"/>
          <w:szCs w:val="24"/>
        </w:rPr>
      </w:pPr>
    </w:p>
    <w:p w:rsidR="00E94761" w:rsidRDefault="00E94761" w:rsidP="00BE5450">
      <w:pPr>
        <w:spacing w:line="360" w:lineRule="auto"/>
        <w:rPr>
          <w:sz w:val="24"/>
          <w:szCs w:val="24"/>
        </w:rPr>
      </w:pPr>
      <w:r w:rsidRPr="00E94761">
        <w:rPr>
          <w:sz w:val="24"/>
          <w:szCs w:val="24"/>
          <w:u w:val="single"/>
        </w:rPr>
        <w:t xml:space="preserve">Mootness of </w:t>
      </w:r>
      <w:r w:rsidR="00377255">
        <w:rPr>
          <w:sz w:val="24"/>
          <w:szCs w:val="24"/>
          <w:u w:val="single"/>
        </w:rPr>
        <w:t xml:space="preserve">Complainant’s </w:t>
      </w:r>
      <w:r w:rsidRPr="00E94761">
        <w:rPr>
          <w:sz w:val="24"/>
          <w:szCs w:val="24"/>
          <w:u w:val="single"/>
        </w:rPr>
        <w:t>Relief Request</w:t>
      </w:r>
    </w:p>
    <w:p w:rsidR="00E94761" w:rsidRDefault="00E94761" w:rsidP="00BE5450">
      <w:pPr>
        <w:spacing w:line="360" w:lineRule="auto"/>
        <w:rPr>
          <w:sz w:val="24"/>
          <w:szCs w:val="24"/>
        </w:rPr>
      </w:pPr>
    </w:p>
    <w:p w:rsidR="00BA5BC8" w:rsidRDefault="00396A2D" w:rsidP="00BE5450">
      <w:pPr>
        <w:spacing w:line="360" w:lineRule="auto"/>
        <w:rPr>
          <w:sz w:val="24"/>
          <w:szCs w:val="24"/>
        </w:rPr>
      </w:pPr>
      <w:r>
        <w:rPr>
          <w:sz w:val="24"/>
          <w:szCs w:val="24"/>
        </w:rPr>
        <w:tab/>
      </w:r>
      <w:r>
        <w:rPr>
          <w:sz w:val="24"/>
          <w:szCs w:val="24"/>
        </w:rPr>
        <w:tab/>
      </w:r>
      <w:r w:rsidR="00AF0107">
        <w:rPr>
          <w:sz w:val="24"/>
          <w:szCs w:val="24"/>
        </w:rPr>
        <w:t>Before discussing Mr. Jones’s challenge to the reasonableness of Duquesne</w:t>
      </w:r>
    </w:p>
    <w:p w:rsidR="00AF0107" w:rsidRDefault="00AF0107" w:rsidP="00BE5450">
      <w:pPr>
        <w:spacing w:line="360" w:lineRule="auto"/>
        <w:rPr>
          <w:sz w:val="24"/>
          <w:szCs w:val="24"/>
        </w:rPr>
      </w:pPr>
      <w:r>
        <w:rPr>
          <w:sz w:val="24"/>
          <w:szCs w:val="24"/>
        </w:rPr>
        <w:t>Light’s service, his request for relief must</w:t>
      </w:r>
      <w:r w:rsidR="00751F70">
        <w:rPr>
          <w:sz w:val="24"/>
          <w:szCs w:val="24"/>
        </w:rPr>
        <w:t xml:space="preserve"> be</w:t>
      </w:r>
      <w:r>
        <w:rPr>
          <w:sz w:val="24"/>
          <w:szCs w:val="24"/>
        </w:rPr>
        <w:t xml:space="preserve"> address</w:t>
      </w:r>
      <w:r w:rsidR="00751F70">
        <w:rPr>
          <w:sz w:val="24"/>
          <w:szCs w:val="24"/>
        </w:rPr>
        <w:t>ed</w:t>
      </w:r>
      <w:r>
        <w:rPr>
          <w:sz w:val="24"/>
          <w:szCs w:val="24"/>
        </w:rPr>
        <w:t xml:space="preserve">.  </w:t>
      </w:r>
      <w:r w:rsidR="00377255">
        <w:rPr>
          <w:sz w:val="24"/>
          <w:szCs w:val="24"/>
        </w:rPr>
        <w:t xml:space="preserve">The only relief requested by Mr. Jones in his complaint is for the Commission to order the Company to remove its demand for a security deposit and transfer electric service to his name.  (Complaint ¶ 5.)  </w:t>
      </w:r>
      <w:r>
        <w:rPr>
          <w:sz w:val="24"/>
          <w:szCs w:val="24"/>
        </w:rPr>
        <w:t xml:space="preserve">Mr. Jones’s admits that Duquesne waived the security demand and established service in his name </w:t>
      </w:r>
      <w:r w:rsidR="00E93045">
        <w:rPr>
          <w:sz w:val="24"/>
          <w:szCs w:val="24"/>
        </w:rPr>
        <w:t>o</w:t>
      </w:r>
      <w:r>
        <w:rPr>
          <w:sz w:val="24"/>
          <w:szCs w:val="24"/>
        </w:rPr>
        <w:t xml:space="preserve">n January </w:t>
      </w:r>
      <w:r w:rsidR="00E93045">
        <w:rPr>
          <w:sz w:val="24"/>
          <w:szCs w:val="24"/>
        </w:rPr>
        <w:t xml:space="preserve">8, </w:t>
      </w:r>
      <w:r>
        <w:rPr>
          <w:sz w:val="24"/>
          <w:szCs w:val="24"/>
        </w:rPr>
        <w:t>2015.  (Tr. 20</w:t>
      </w:r>
      <w:r w:rsidR="008F684B">
        <w:rPr>
          <w:sz w:val="24"/>
          <w:szCs w:val="24"/>
        </w:rPr>
        <w:t>-21</w:t>
      </w:r>
      <w:r w:rsidR="00377255">
        <w:rPr>
          <w:sz w:val="24"/>
          <w:szCs w:val="24"/>
        </w:rPr>
        <w:t>, 24; Exhibit 1</w:t>
      </w:r>
      <w:r>
        <w:rPr>
          <w:sz w:val="24"/>
          <w:szCs w:val="24"/>
        </w:rPr>
        <w:t>.)  Accordingly, his request for relief is now moot.</w:t>
      </w:r>
    </w:p>
    <w:p w:rsidR="00E94761" w:rsidRDefault="00AF0107" w:rsidP="00BE5450">
      <w:pPr>
        <w:spacing w:line="360" w:lineRule="auto"/>
        <w:rPr>
          <w:sz w:val="24"/>
          <w:szCs w:val="24"/>
        </w:rPr>
      </w:pPr>
      <w:r>
        <w:rPr>
          <w:sz w:val="24"/>
          <w:szCs w:val="24"/>
        </w:rPr>
        <w:tab/>
      </w:r>
      <w:r w:rsidR="00E94761">
        <w:rPr>
          <w:sz w:val="24"/>
          <w:szCs w:val="24"/>
        </w:rPr>
        <w:softHyphen/>
      </w:r>
      <w:r w:rsidR="00E94761" w:rsidRPr="00E94761">
        <w:rPr>
          <w:sz w:val="24"/>
          <w:szCs w:val="24"/>
          <w:u w:val="single"/>
        </w:rPr>
        <w:t>Security Deposit Issue</w:t>
      </w:r>
    </w:p>
    <w:p w:rsidR="00E94761" w:rsidRDefault="00E94761" w:rsidP="00BE5450">
      <w:pPr>
        <w:spacing w:line="360" w:lineRule="auto"/>
        <w:rPr>
          <w:sz w:val="24"/>
          <w:szCs w:val="24"/>
        </w:rPr>
      </w:pPr>
    </w:p>
    <w:p w:rsidR="00A53F59" w:rsidRDefault="00A53F59" w:rsidP="00BE5450">
      <w:pPr>
        <w:spacing w:line="360" w:lineRule="auto"/>
        <w:rPr>
          <w:sz w:val="24"/>
          <w:szCs w:val="24"/>
        </w:rPr>
      </w:pPr>
      <w:r>
        <w:rPr>
          <w:sz w:val="24"/>
          <w:szCs w:val="24"/>
        </w:rPr>
        <w:tab/>
      </w:r>
      <w:r>
        <w:rPr>
          <w:sz w:val="24"/>
          <w:szCs w:val="24"/>
        </w:rPr>
        <w:tab/>
        <w:t xml:space="preserve">Although the Company satisfied Mr. Jones’s relief request, he continued to pursue his complaint because he </w:t>
      </w:r>
      <w:r w:rsidR="00AF0107">
        <w:rPr>
          <w:sz w:val="24"/>
          <w:szCs w:val="24"/>
        </w:rPr>
        <w:t>submits</w:t>
      </w:r>
      <w:r w:rsidR="008F684B">
        <w:rPr>
          <w:sz w:val="24"/>
          <w:szCs w:val="24"/>
        </w:rPr>
        <w:t>, “I was told by the service representative at the PUC, not to do anything before I go through this complaint process.</w:t>
      </w:r>
      <w:r w:rsidR="00D04AD8">
        <w:rPr>
          <w:sz w:val="24"/>
          <w:szCs w:val="24"/>
        </w:rPr>
        <w:t xml:space="preserve"> </w:t>
      </w:r>
      <w:r w:rsidR="008F684B">
        <w:rPr>
          <w:sz w:val="24"/>
          <w:szCs w:val="24"/>
        </w:rPr>
        <w:t xml:space="preserve"> That’s what I am doing now.”  (Tr. 20.)  Mr. Jones further argue</w:t>
      </w:r>
      <w:r>
        <w:rPr>
          <w:sz w:val="24"/>
          <w:szCs w:val="24"/>
        </w:rPr>
        <w:t>s</w:t>
      </w:r>
      <w:r w:rsidR="008F684B">
        <w:rPr>
          <w:sz w:val="24"/>
          <w:szCs w:val="24"/>
        </w:rPr>
        <w:t xml:space="preserve"> that he would not have pursued matters if Duquesne Light had worked something out on the deposit before he filed his complaint.  (Id.)  </w:t>
      </w:r>
      <w:r>
        <w:rPr>
          <w:sz w:val="24"/>
          <w:szCs w:val="24"/>
        </w:rPr>
        <w:t xml:space="preserve">This is the core issue of the dispute.  Mr. Jones suggests that </w:t>
      </w:r>
      <w:r w:rsidR="00377255">
        <w:rPr>
          <w:sz w:val="24"/>
          <w:szCs w:val="24"/>
        </w:rPr>
        <w:t>the Company</w:t>
      </w:r>
      <w:r>
        <w:rPr>
          <w:sz w:val="24"/>
          <w:szCs w:val="24"/>
        </w:rPr>
        <w:t xml:space="preserve">’s demand for </w:t>
      </w:r>
      <w:r w:rsidR="00377255">
        <w:rPr>
          <w:sz w:val="24"/>
          <w:szCs w:val="24"/>
        </w:rPr>
        <w:t xml:space="preserve">a </w:t>
      </w:r>
      <w:r>
        <w:rPr>
          <w:sz w:val="24"/>
          <w:szCs w:val="24"/>
        </w:rPr>
        <w:t xml:space="preserve">security deposit was unreasonable. </w:t>
      </w:r>
    </w:p>
    <w:p w:rsidR="00F75CA7" w:rsidRDefault="00F75CA7" w:rsidP="00BE5450">
      <w:pPr>
        <w:spacing w:line="360" w:lineRule="auto"/>
        <w:rPr>
          <w:sz w:val="24"/>
          <w:szCs w:val="24"/>
        </w:rPr>
      </w:pPr>
    </w:p>
    <w:p w:rsidR="008F684B" w:rsidRDefault="00A53F59" w:rsidP="00BE5450">
      <w:pPr>
        <w:spacing w:line="360" w:lineRule="auto"/>
        <w:rPr>
          <w:sz w:val="24"/>
          <w:szCs w:val="24"/>
        </w:rPr>
      </w:pPr>
      <w:r>
        <w:rPr>
          <w:sz w:val="24"/>
          <w:szCs w:val="24"/>
        </w:rPr>
        <w:tab/>
      </w:r>
      <w:r>
        <w:rPr>
          <w:sz w:val="24"/>
          <w:szCs w:val="24"/>
        </w:rPr>
        <w:tab/>
      </w:r>
      <w:r w:rsidR="008F684B">
        <w:rPr>
          <w:sz w:val="24"/>
          <w:szCs w:val="24"/>
        </w:rPr>
        <w:t>He</w:t>
      </w:r>
      <w:r w:rsidR="00396A2D">
        <w:rPr>
          <w:sz w:val="24"/>
          <w:szCs w:val="24"/>
        </w:rPr>
        <w:t xml:space="preserve"> contends </w:t>
      </w:r>
      <w:r w:rsidR="00AF0107">
        <w:rPr>
          <w:sz w:val="24"/>
          <w:szCs w:val="24"/>
        </w:rPr>
        <w:t xml:space="preserve">that Duquesne Light did not give him any reason for </w:t>
      </w:r>
      <w:r w:rsidR="008F684B">
        <w:rPr>
          <w:sz w:val="24"/>
          <w:szCs w:val="24"/>
        </w:rPr>
        <w:t>demanding a security deposit, and he had se</w:t>
      </w:r>
      <w:r w:rsidR="00A10896">
        <w:rPr>
          <w:sz w:val="24"/>
          <w:szCs w:val="24"/>
        </w:rPr>
        <w:t>n</w:t>
      </w:r>
      <w:r w:rsidR="008F684B">
        <w:rPr>
          <w:sz w:val="24"/>
          <w:szCs w:val="24"/>
        </w:rPr>
        <w:t>t in all documents that Duquesne Light had requested except the security deposit.</w:t>
      </w:r>
      <w:r>
        <w:rPr>
          <w:sz w:val="24"/>
          <w:szCs w:val="24"/>
        </w:rPr>
        <w:t xml:space="preserve">  </w:t>
      </w:r>
      <w:r w:rsidR="008F684B">
        <w:rPr>
          <w:sz w:val="24"/>
          <w:szCs w:val="24"/>
        </w:rPr>
        <w:t xml:space="preserve">In this case, Mr. Jones’s </w:t>
      </w:r>
      <w:r w:rsidR="004A0DDE">
        <w:rPr>
          <w:sz w:val="24"/>
          <w:szCs w:val="24"/>
        </w:rPr>
        <w:t xml:space="preserve">testimony and </w:t>
      </w:r>
      <w:r w:rsidR="008F684B">
        <w:rPr>
          <w:sz w:val="24"/>
          <w:szCs w:val="24"/>
        </w:rPr>
        <w:t xml:space="preserve">exhibits defeat his </w:t>
      </w:r>
      <w:r w:rsidR="004A0DDE">
        <w:rPr>
          <w:sz w:val="24"/>
          <w:szCs w:val="24"/>
        </w:rPr>
        <w:t xml:space="preserve">case, i.e., his </w:t>
      </w:r>
      <w:r w:rsidR="008F684B">
        <w:rPr>
          <w:sz w:val="24"/>
          <w:szCs w:val="24"/>
        </w:rPr>
        <w:t>burden of proof.</w:t>
      </w:r>
      <w:r>
        <w:rPr>
          <w:sz w:val="24"/>
          <w:szCs w:val="24"/>
        </w:rPr>
        <w:t xml:space="preserve">  </w:t>
      </w:r>
    </w:p>
    <w:p w:rsidR="00341443" w:rsidRDefault="00341443" w:rsidP="004A0DDE">
      <w:pPr>
        <w:autoSpaceDE w:val="0"/>
        <w:autoSpaceDN w:val="0"/>
        <w:spacing w:line="360" w:lineRule="auto"/>
        <w:rPr>
          <w:sz w:val="24"/>
          <w:szCs w:val="24"/>
        </w:rPr>
      </w:pPr>
    </w:p>
    <w:p w:rsidR="00341443" w:rsidRDefault="004A0DDE" w:rsidP="004A0DDE">
      <w:pPr>
        <w:autoSpaceDE w:val="0"/>
        <w:autoSpaceDN w:val="0"/>
        <w:spacing w:line="360" w:lineRule="auto"/>
        <w:rPr>
          <w:sz w:val="24"/>
          <w:szCs w:val="24"/>
        </w:rPr>
      </w:pPr>
      <w:r>
        <w:rPr>
          <w:sz w:val="24"/>
          <w:szCs w:val="24"/>
        </w:rPr>
        <w:tab/>
      </w:r>
      <w:r>
        <w:rPr>
          <w:sz w:val="24"/>
          <w:szCs w:val="24"/>
        </w:rPr>
        <w:tab/>
      </w:r>
      <w:r w:rsidRPr="00E81B3B">
        <w:rPr>
          <w:sz w:val="24"/>
          <w:szCs w:val="24"/>
        </w:rPr>
        <w:t xml:space="preserve">On September 4, 2013, Duquesne Light responded to Mr. Jones’s request for </w:t>
      </w:r>
    </w:p>
    <w:p w:rsidR="004A0DDE" w:rsidRDefault="004A0DDE" w:rsidP="004A0DDE">
      <w:pPr>
        <w:autoSpaceDE w:val="0"/>
        <w:autoSpaceDN w:val="0"/>
        <w:spacing w:line="360" w:lineRule="auto"/>
        <w:rPr>
          <w:sz w:val="24"/>
          <w:szCs w:val="24"/>
        </w:rPr>
      </w:pPr>
      <w:r>
        <w:rPr>
          <w:sz w:val="24"/>
          <w:szCs w:val="24"/>
        </w:rPr>
        <w:t xml:space="preserve">electric </w:t>
      </w:r>
      <w:r w:rsidRPr="00E81B3B">
        <w:rPr>
          <w:sz w:val="24"/>
          <w:szCs w:val="24"/>
        </w:rPr>
        <w:t xml:space="preserve">service by letter </w:t>
      </w:r>
      <w:r>
        <w:rPr>
          <w:sz w:val="24"/>
          <w:szCs w:val="24"/>
        </w:rPr>
        <w:t xml:space="preserve">and informed him </w:t>
      </w:r>
      <w:r w:rsidRPr="00E81B3B">
        <w:rPr>
          <w:sz w:val="24"/>
          <w:szCs w:val="24"/>
        </w:rPr>
        <w:t>that the Company was unable to confirm his identity and/or determine his credit worthiness.  (Exhibit A.)</w:t>
      </w:r>
      <w:r>
        <w:rPr>
          <w:sz w:val="24"/>
          <w:szCs w:val="24"/>
        </w:rPr>
        <w:t xml:space="preserve">  Since Duquesne Light could not confirm </w:t>
      </w:r>
      <w:r w:rsidRPr="00E81B3B">
        <w:rPr>
          <w:sz w:val="24"/>
          <w:szCs w:val="24"/>
        </w:rPr>
        <w:t xml:space="preserve">Mr. Jones’s identity and/or creditworthiness, the Company required him to complete an application for service and provide </w:t>
      </w:r>
      <w:r>
        <w:rPr>
          <w:sz w:val="24"/>
          <w:szCs w:val="24"/>
        </w:rPr>
        <w:t xml:space="preserve">proof </w:t>
      </w:r>
      <w:r w:rsidRPr="00E81B3B">
        <w:rPr>
          <w:sz w:val="24"/>
          <w:szCs w:val="24"/>
        </w:rPr>
        <w:t>of identification, a copy of his mortgage, deed or lease and pay a security deposit of $130.00</w:t>
      </w:r>
      <w:r>
        <w:rPr>
          <w:sz w:val="24"/>
          <w:szCs w:val="24"/>
        </w:rPr>
        <w:t xml:space="preserve">.  (Tr. 15; Exhibit A.)  Mr. Jones testified that he sent “the stuff </w:t>
      </w:r>
      <w:r w:rsidR="00E94761">
        <w:rPr>
          <w:sz w:val="24"/>
          <w:szCs w:val="24"/>
        </w:rPr>
        <w:t>. . . except the</w:t>
      </w:r>
      <w:r>
        <w:rPr>
          <w:sz w:val="24"/>
          <w:szCs w:val="24"/>
        </w:rPr>
        <w:t xml:space="preserve"> security deposit.”  </w:t>
      </w:r>
      <w:r w:rsidR="00E94761">
        <w:rPr>
          <w:sz w:val="24"/>
          <w:szCs w:val="24"/>
        </w:rPr>
        <w:t xml:space="preserve">(Tr. 11.)  </w:t>
      </w:r>
      <w:r>
        <w:rPr>
          <w:sz w:val="24"/>
          <w:szCs w:val="24"/>
        </w:rPr>
        <w:t xml:space="preserve">However later in his testimony he admitted </w:t>
      </w:r>
      <w:r w:rsidR="00377255">
        <w:rPr>
          <w:sz w:val="24"/>
          <w:szCs w:val="24"/>
        </w:rPr>
        <w:t>t</w:t>
      </w:r>
      <w:r>
        <w:rPr>
          <w:sz w:val="24"/>
          <w:szCs w:val="24"/>
        </w:rPr>
        <w:t xml:space="preserve">he property was not in his name at the time of his application. </w:t>
      </w:r>
      <w:r w:rsidR="006E758E">
        <w:rPr>
          <w:sz w:val="24"/>
          <w:szCs w:val="24"/>
        </w:rPr>
        <w:t xml:space="preserve"> </w:t>
      </w:r>
      <w:r>
        <w:rPr>
          <w:sz w:val="24"/>
          <w:szCs w:val="24"/>
        </w:rPr>
        <w:t xml:space="preserve">He was living in the property which he had inherited from his parents.  Thus he did not have a mortgage, deed or lease to send to Duquesne Light.  </w:t>
      </w:r>
      <w:r w:rsidR="00FD7BED">
        <w:rPr>
          <w:sz w:val="24"/>
          <w:szCs w:val="24"/>
        </w:rPr>
        <w:t>(Tr. 16.)</w:t>
      </w:r>
    </w:p>
    <w:p w:rsidR="004A0DDE" w:rsidRDefault="004A0DDE" w:rsidP="001452AF">
      <w:pPr>
        <w:autoSpaceDE w:val="0"/>
        <w:autoSpaceDN w:val="0"/>
        <w:spacing w:line="360" w:lineRule="auto"/>
        <w:rPr>
          <w:sz w:val="24"/>
          <w:szCs w:val="24"/>
        </w:rPr>
      </w:pPr>
    </w:p>
    <w:p w:rsidR="003655AB" w:rsidRDefault="004A0DDE" w:rsidP="001452AF">
      <w:pPr>
        <w:spacing w:line="360" w:lineRule="auto"/>
        <w:rPr>
          <w:sz w:val="24"/>
          <w:szCs w:val="24"/>
        </w:rPr>
      </w:pPr>
      <w:r>
        <w:rPr>
          <w:sz w:val="24"/>
          <w:szCs w:val="24"/>
        </w:rPr>
        <w:tab/>
      </w:r>
      <w:r>
        <w:rPr>
          <w:sz w:val="24"/>
          <w:szCs w:val="24"/>
        </w:rPr>
        <w:tab/>
      </w:r>
      <w:r w:rsidR="00C57708">
        <w:rPr>
          <w:sz w:val="24"/>
          <w:szCs w:val="24"/>
        </w:rPr>
        <w:t xml:space="preserve">Turning to the security deposit demand, </w:t>
      </w:r>
      <w:r w:rsidR="003655AB">
        <w:rPr>
          <w:sz w:val="24"/>
          <w:szCs w:val="24"/>
        </w:rPr>
        <w:t>Complainant argues Respondent requested a security deposit without offering any justification or reason for the request.  However, o</w:t>
      </w:r>
      <w:r w:rsidR="00F57EDB">
        <w:rPr>
          <w:sz w:val="24"/>
          <w:szCs w:val="24"/>
        </w:rPr>
        <w:t xml:space="preserve">n September </w:t>
      </w:r>
      <w:r w:rsidR="003655AB">
        <w:rPr>
          <w:sz w:val="24"/>
          <w:szCs w:val="24"/>
        </w:rPr>
        <w:t xml:space="preserve">4, 2013, </w:t>
      </w:r>
      <w:r w:rsidR="001452AF">
        <w:rPr>
          <w:sz w:val="24"/>
          <w:szCs w:val="24"/>
        </w:rPr>
        <w:t xml:space="preserve">Respondent </w:t>
      </w:r>
      <w:r w:rsidR="003655AB">
        <w:rPr>
          <w:sz w:val="24"/>
          <w:szCs w:val="24"/>
        </w:rPr>
        <w:t xml:space="preserve">explained to Complainant that his creditworthiness could not be determined.  </w:t>
      </w:r>
      <w:r w:rsidR="00377255">
        <w:rPr>
          <w:sz w:val="24"/>
          <w:szCs w:val="24"/>
        </w:rPr>
        <w:t>(</w:t>
      </w:r>
      <w:r w:rsidR="003655AB">
        <w:rPr>
          <w:sz w:val="24"/>
          <w:szCs w:val="24"/>
        </w:rPr>
        <w:t>See Complainant’s Exhibit A.</w:t>
      </w:r>
      <w:r w:rsidR="00377255">
        <w:rPr>
          <w:sz w:val="24"/>
          <w:szCs w:val="24"/>
        </w:rPr>
        <w:t>)</w:t>
      </w:r>
      <w:r w:rsidR="003655AB">
        <w:rPr>
          <w:sz w:val="24"/>
          <w:szCs w:val="24"/>
        </w:rPr>
        <w:t xml:space="preserve">  So he was requested to pay a $130.00 security deposit to establish service in his name.  Thus Complainant, in fact, was given the reason for the security deposit requirement</w:t>
      </w:r>
      <w:r w:rsidR="002213E6">
        <w:rPr>
          <w:sz w:val="24"/>
          <w:szCs w:val="24"/>
        </w:rPr>
        <w:t>, that is</w:t>
      </w:r>
      <w:r w:rsidR="00761AC8">
        <w:rPr>
          <w:sz w:val="24"/>
          <w:szCs w:val="24"/>
        </w:rPr>
        <w:t>,</w:t>
      </w:r>
      <w:r w:rsidR="002213E6">
        <w:rPr>
          <w:sz w:val="24"/>
          <w:szCs w:val="24"/>
        </w:rPr>
        <w:t xml:space="preserve"> his creditworthiness had not been established with the </w:t>
      </w:r>
      <w:r w:rsidR="00377255">
        <w:rPr>
          <w:sz w:val="24"/>
          <w:szCs w:val="24"/>
        </w:rPr>
        <w:t>Respondent</w:t>
      </w:r>
      <w:r w:rsidR="003655AB">
        <w:rPr>
          <w:sz w:val="24"/>
          <w:szCs w:val="24"/>
        </w:rPr>
        <w:t xml:space="preserve">. </w:t>
      </w:r>
    </w:p>
    <w:p w:rsidR="00F75CA7" w:rsidRDefault="00F75CA7" w:rsidP="001452AF">
      <w:pPr>
        <w:spacing w:line="360" w:lineRule="auto"/>
        <w:rPr>
          <w:sz w:val="24"/>
          <w:szCs w:val="24"/>
        </w:rPr>
      </w:pPr>
    </w:p>
    <w:p w:rsidR="001452AF" w:rsidRPr="001452AF" w:rsidRDefault="003655AB" w:rsidP="001452AF">
      <w:pPr>
        <w:spacing w:line="360" w:lineRule="auto"/>
        <w:rPr>
          <w:rFonts w:eastAsiaTheme="minorHAnsi" w:cstheme="minorBidi"/>
          <w:sz w:val="24"/>
          <w:szCs w:val="24"/>
        </w:rPr>
      </w:pPr>
      <w:r>
        <w:rPr>
          <w:sz w:val="24"/>
          <w:szCs w:val="24"/>
        </w:rPr>
        <w:tab/>
      </w:r>
      <w:r>
        <w:rPr>
          <w:sz w:val="24"/>
          <w:szCs w:val="24"/>
        </w:rPr>
        <w:tab/>
        <w:t>Moreover, Respondent’s demand for a security deposit was not unreasonable</w:t>
      </w:r>
      <w:r w:rsidR="00300B21">
        <w:rPr>
          <w:sz w:val="24"/>
          <w:szCs w:val="24"/>
        </w:rPr>
        <w:t xml:space="preserve"> because </w:t>
      </w:r>
      <w:r w:rsidR="00E40B17">
        <w:rPr>
          <w:sz w:val="24"/>
          <w:szCs w:val="24"/>
        </w:rPr>
        <w:t xml:space="preserve">as provided for under the </w:t>
      </w:r>
      <w:r w:rsidR="00300B21">
        <w:rPr>
          <w:sz w:val="24"/>
          <w:szCs w:val="24"/>
        </w:rPr>
        <w:t>Code</w:t>
      </w:r>
      <w:r w:rsidR="00E40B17">
        <w:rPr>
          <w:rStyle w:val="FootnoteReference"/>
          <w:sz w:val="24"/>
          <w:szCs w:val="24"/>
        </w:rPr>
        <w:footnoteReference w:id="2"/>
      </w:r>
      <w:r w:rsidR="00E40B17">
        <w:rPr>
          <w:sz w:val="24"/>
          <w:szCs w:val="24"/>
        </w:rPr>
        <w:t xml:space="preserve"> and under </w:t>
      </w:r>
      <w:r w:rsidR="00300B21">
        <w:rPr>
          <w:sz w:val="24"/>
          <w:szCs w:val="24"/>
        </w:rPr>
        <w:t>the</w:t>
      </w:r>
      <w:r w:rsidR="00305782">
        <w:rPr>
          <w:sz w:val="24"/>
          <w:szCs w:val="24"/>
        </w:rPr>
        <w:t xml:space="preserve"> Commission’s regulation</w:t>
      </w:r>
      <w:r w:rsidR="0063095A">
        <w:rPr>
          <w:sz w:val="24"/>
          <w:szCs w:val="24"/>
        </w:rPr>
        <w:t>,</w:t>
      </w:r>
      <w:r w:rsidR="00305782">
        <w:rPr>
          <w:rStyle w:val="FootnoteReference"/>
          <w:sz w:val="24"/>
          <w:szCs w:val="24"/>
        </w:rPr>
        <w:footnoteReference w:id="3"/>
      </w:r>
      <w:r w:rsidR="00E40B17">
        <w:rPr>
          <w:sz w:val="24"/>
          <w:szCs w:val="24"/>
        </w:rPr>
        <w:t xml:space="preserve"> Duquesne Light may </w:t>
      </w:r>
      <w:r w:rsidR="002213E6">
        <w:rPr>
          <w:sz w:val="24"/>
          <w:szCs w:val="24"/>
        </w:rPr>
        <w:t xml:space="preserve">request a security deposit when an applicant’s creditworthiness cannot be established.  </w:t>
      </w:r>
    </w:p>
    <w:p w:rsidR="001452AF" w:rsidRDefault="001452AF" w:rsidP="004A0DDE">
      <w:pPr>
        <w:autoSpaceDE w:val="0"/>
        <w:autoSpaceDN w:val="0"/>
        <w:spacing w:line="360" w:lineRule="auto"/>
        <w:rPr>
          <w:sz w:val="24"/>
          <w:szCs w:val="24"/>
        </w:rPr>
      </w:pPr>
    </w:p>
    <w:p w:rsidR="00E14988" w:rsidRDefault="00692287" w:rsidP="00BE5450">
      <w:pPr>
        <w:spacing w:line="360" w:lineRule="auto"/>
        <w:rPr>
          <w:sz w:val="24"/>
          <w:szCs w:val="24"/>
        </w:rPr>
      </w:pPr>
      <w:r>
        <w:rPr>
          <w:sz w:val="24"/>
          <w:szCs w:val="24"/>
        </w:rPr>
        <w:tab/>
      </w:r>
      <w:r>
        <w:rPr>
          <w:sz w:val="24"/>
          <w:szCs w:val="24"/>
        </w:rPr>
        <w:tab/>
      </w:r>
      <w:r w:rsidR="00E14988">
        <w:rPr>
          <w:sz w:val="24"/>
          <w:szCs w:val="24"/>
        </w:rPr>
        <w:t>Notab</w:t>
      </w:r>
      <w:r>
        <w:rPr>
          <w:sz w:val="24"/>
          <w:szCs w:val="24"/>
        </w:rPr>
        <w:t xml:space="preserve">ly, the Company offered Mr. Jones an alternative to paying a security deposit.  On May 13, 2014, when Duquesne Light approved Mr. Jones’s application for service, the Company informed him that the security deposit, which had increased to $137.00, could be waived if he met eligibility requirements for the Company’s </w:t>
      </w:r>
      <w:r w:rsidR="00EF60BB">
        <w:rPr>
          <w:sz w:val="24"/>
          <w:szCs w:val="24"/>
        </w:rPr>
        <w:t xml:space="preserve">CAP.  (See Complainant’s Exhibit B.)  Mr. Jones may have qualified for CAP and thereby avoided the security deposit requirement. However, Mr. Jones admits he did not apply for CAP.  </w:t>
      </w:r>
      <w:r w:rsidR="00CA67C3">
        <w:rPr>
          <w:sz w:val="24"/>
          <w:szCs w:val="24"/>
        </w:rPr>
        <w:t>(</w:t>
      </w:r>
      <w:r w:rsidR="00341443">
        <w:rPr>
          <w:sz w:val="24"/>
          <w:szCs w:val="24"/>
        </w:rPr>
        <w:t>T</w:t>
      </w:r>
      <w:r w:rsidR="00CA67C3">
        <w:rPr>
          <w:sz w:val="24"/>
          <w:szCs w:val="24"/>
        </w:rPr>
        <w:t xml:space="preserve">r. 18.)  </w:t>
      </w:r>
      <w:r w:rsidR="00EF60BB">
        <w:rPr>
          <w:sz w:val="24"/>
          <w:szCs w:val="24"/>
        </w:rPr>
        <w:t xml:space="preserve">Accordingly, </w:t>
      </w:r>
      <w:r w:rsidR="00E14988">
        <w:rPr>
          <w:sz w:val="24"/>
          <w:szCs w:val="24"/>
        </w:rPr>
        <w:t xml:space="preserve">Complainant cannot be heard to complain that Respondent failed to provide him reasonable service. </w:t>
      </w:r>
    </w:p>
    <w:p w:rsidR="00E14988" w:rsidRDefault="00E14988" w:rsidP="00BE5450">
      <w:pPr>
        <w:spacing w:line="360" w:lineRule="auto"/>
        <w:rPr>
          <w:sz w:val="24"/>
          <w:szCs w:val="24"/>
        </w:rPr>
      </w:pPr>
    </w:p>
    <w:p w:rsidR="0089261C" w:rsidRDefault="00E14988" w:rsidP="00BE5450">
      <w:pPr>
        <w:spacing w:line="360" w:lineRule="auto"/>
        <w:rPr>
          <w:sz w:val="24"/>
          <w:szCs w:val="24"/>
        </w:rPr>
      </w:pPr>
      <w:r>
        <w:rPr>
          <w:sz w:val="24"/>
          <w:szCs w:val="24"/>
        </w:rPr>
        <w:tab/>
      </w:r>
      <w:r>
        <w:rPr>
          <w:sz w:val="24"/>
          <w:szCs w:val="24"/>
        </w:rPr>
        <w:tab/>
        <w:t xml:space="preserve">Lastly, </w:t>
      </w:r>
      <w:r w:rsidR="00B72BE5">
        <w:rPr>
          <w:sz w:val="24"/>
          <w:szCs w:val="24"/>
        </w:rPr>
        <w:t>Complainant suggests that Respondent persisted in demanding a security</w:t>
      </w:r>
    </w:p>
    <w:p w:rsidR="00E14988" w:rsidRDefault="00B72BE5" w:rsidP="00BE5450">
      <w:pPr>
        <w:spacing w:line="360" w:lineRule="auto"/>
        <w:rPr>
          <w:sz w:val="24"/>
          <w:szCs w:val="24"/>
        </w:rPr>
      </w:pPr>
      <w:r>
        <w:rPr>
          <w:sz w:val="24"/>
          <w:szCs w:val="24"/>
        </w:rPr>
        <w:t>deposit until he filed his formal complaint</w:t>
      </w:r>
      <w:r w:rsidR="00CA67C3">
        <w:rPr>
          <w:sz w:val="24"/>
          <w:szCs w:val="24"/>
        </w:rPr>
        <w:t xml:space="preserve"> on December 22, 2014.  (Tr. 12.)  </w:t>
      </w:r>
      <w:r w:rsidR="00E14988">
        <w:rPr>
          <w:sz w:val="24"/>
          <w:szCs w:val="24"/>
        </w:rPr>
        <w:t xml:space="preserve">Respondent’s January </w:t>
      </w:r>
      <w:r w:rsidR="00CA67C3">
        <w:rPr>
          <w:sz w:val="24"/>
          <w:szCs w:val="24"/>
        </w:rPr>
        <w:t xml:space="preserve">8, </w:t>
      </w:r>
      <w:r w:rsidR="00E14988">
        <w:rPr>
          <w:sz w:val="24"/>
          <w:szCs w:val="24"/>
        </w:rPr>
        <w:t xml:space="preserve">2015 waiver of the security deposit requirement should not be construed as admission </w:t>
      </w:r>
      <w:r>
        <w:rPr>
          <w:sz w:val="24"/>
          <w:szCs w:val="24"/>
        </w:rPr>
        <w:t xml:space="preserve">that </w:t>
      </w:r>
      <w:r w:rsidR="00E14988">
        <w:rPr>
          <w:sz w:val="24"/>
          <w:szCs w:val="24"/>
        </w:rPr>
        <w:t xml:space="preserve">the Company unreasonably demanded the security deposit </w:t>
      </w:r>
      <w:r w:rsidR="0089261C">
        <w:rPr>
          <w:sz w:val="24"/>
          <w:szCs w:val="24"/>
        </w:rPr>
        <w:t xml:space="preserve">earlier </w:t>
      </w:r>
      <w:r w:rsidR="00E14988">
        <w:rPr>
          <w:sz w:val="24"/>
          <w:szCs w:val="24"/>
        </w:rPr>
        <w:t>in September 2013 or May 2014.  As Respondent</w:t>
      </w:r>
      <w:r w:rsidR="00CA67C3">
        <w:rPr>
          <w:sz w:val="24"/>
          <w:szCs w:val="24"/>
        </w:rPr>
        <w:t xml:space="preserve">’s </w:t>
      </w:r>
      <w:r w:rsidR="0089261C">
        <w:rPr>
          <w:sz w:val="24"/>
          <w:szCs w:val="24"/>
        </w:rPr>
        <w:t>witness</w:t>
      </w:r>
      <w:r w:rsidR="00CA67C3" w:rsidRPr="00E81B3B">
        <w:rPr>
          <w:sz w:val="24"/>
          <w:szCs w:val="24"/>
        </w:rPr>
        <w:t>, Marie Tamilia</w:t>
      </w:r>
      <w:r w:rsidR="00CA67C3">
        <w:rPr>
          <w:sz w:val="24"/>
          <w:szCs w:val="24"/>
        </w:rPr>
        <w:t>, testified</w:t>
      </w:r>
      <w:r w:rsidR="0089261C">
        <w:rPr>
          <w:sz w:val="24"/>
          <w:szCs w:val="24"/>
        </w:rPr>
        <w:t>,</w:t>
      </w:r>
      <w:r w:rsidR="00E14988">
        <w:rPr>
          <w:sz w:val="24"/>
          <w:szCs w:val="24"/>
        </w:rPr>
        <w:t xml:space="preserve"> </w:t>
      </w:r>
      <w:r>
        <w:rPr>
          <w:sz w:val="24"/>
          <w:szCs w:val="24"/>
        </w:rPr>
        <w:t xml:space="preserve">the </w:t>
      </w:r>
      <w:r w:rsidR="00E14988">
        <w:rPr>
          <w:sz w:val="24"/>
          <w:szCs w:val="24"/>
        </w:rPr>
        <w:t xml:space="preserve">waiver was granted as a courtesy to Complainant.  </w:t>
      </w:r>
      <w:r w:rsidR="0089261C">
        <w:rPr>
          <w:sz w:val="24"/>
          <w:szCs w:val="24"/>
        </w:rPr>
        <w:t xml:space="preserve">(Tr. 26.)  </w:t>
      </w:r>
      <w:r w:rsidR="00E14988">
        <w:rPr>
          <w:sz w:val="24"/>
          <w:szCs w:val="24"/>
        </w:rPr>
        <w:t xml:space="preserve">In other words the waiver was in the nature of a settlement of the complaint, in keeping with the Commission policy to encourage settlements.  </w:t>
      </w:r>
      <w:proofErr w:type="gramStart"/>
      <w:r>
        <w:rPr>
          <w:sz w:val="24"/>
          <w:szCs w:val="24"/>
        </w:rPr>
        <w:t>52 Pa.Code §</w:t>
      </w:r>
      <w:r w:rsidR="00AF6F49">
        <w:rPr>
          <w:sz w:val="24"/>
          <w:szCs w:val="24"/>
        </w:rPr>
        <w:t> </w:t>
      </w:r>
      <w:r>
        <w:rPr>
          <w:sz w:val="24"/>
          <w:szCs w:val="24"/>
        </w:rPr>
        <w:t>5.231(a).</w:t>
      </w:r>
      <w:proofErr w:type="gramEnd"/>
    </w:p>
    <w:p w:rsidR="00E14988" w:rsidRDefault="00E14988" w:rsidP="00BE5450">
      <w:pPr>
        <w:spacing w:line="360" w:lineRule="auto"/>
        <w:rPr>
          <w:sz w:val="24"/>
          <w:szCs w:val="24"/>
        </w:rPr>
      </w:pPr>
    </w:p>
    <w:p w:rsidR="00EF60BB" w:rsidRDefault="00EF60BB" w:rsidP="00BE5450">
      <w:pPr>
        <w:spacing w:line="360" w:lineRule="auto"/>
        <w:rPr>
          <w:sz w:val="24"/>
          <w:szCs w:val="24"/>
        </w:rPr>
      </w:pPr>
      <w:r>
        <w:rPr>
          <w:sz w:val="24"/>
          <w:szCs w:val="24"/>
        </w:rPr>
        <w:tab/>
      </w:r>
      <w:r>
        <w:rPr>
          <w:sz w:val="24"/>
          <w:szCs w:val="24"/>
        </w:rPr>
        <w:tab/>
        <w:t>Considering the above analysis</w:t>
      </w:r>
      <w:r w:rsidR="0089261C">
        <w:rPr>
          <w:sz w:val="24"/>
          <w:szCs w:val="24"/>
        </w:rPr>
        <w:t>,</w:t>
      </w:r>
      <w:r>
        <w:rPr>
          <w:sz w:val="24"/>
          <w:szCs w:val="24"/>
        </w:rPr>
        <w:t xml:space="preserve"> the complaint will be dismissed in the ordering paragraphs below.</w:t>
      </w:r>
    </w:p>
    <w:p w:rsidR="00EF60BB" w:rsidRDefault="00EF60BB" w:rsidP="00BE5450">
      <w:pPr>
        <w:spacing w:line="360" w:lineRule="auto"/>
        <w:rPr>
          <w:sz w:val="24"/>
          <w:szCs w:val="24"/>
        </w:rPr>
      </w:pPr>
    </w:p>
    <w:p w:rsidR="00CD76B0" w:rsidRDefault="00CD76B0" w:rsidP="00D741B0">
      <w:pPr>
        <w:tabs>
          <w:tab w:val="left" w:pos="-1440"/>
          <w:tab w:val="left" w:pos="-720"/>
          <w:tab w:val="left" w:pos="0"/>
          <w:tab w:val="left" w:pos="720"/>
          <w:tab w:val="left" w:pos="1440"/>
        </w:tabs>
        <w:spacing w:line="360" w:lineRule="auto"/>
        <w:jc w:val="center"/>
        <w:rPr>
          <w:sz w:val="24"/>
          <w:szCs w:val="24"/>
          <w:u w:val="single"/>
        </w:rPr>
      </w:pPr>
    </w:p>
    <w:p w:rsidR="00D741B0" w:rsidRDefault="00D741B0" w:rsidP="00D741B0">
      <w:pPr>
        <w:tabs>
          <w:tab w:val="left" w:pos="-1440"/>
          <w:tab w:val="left" w:pos="-720"/>
          <w:tab w:val="left" w:pos="0"/>
          <w:tab w:val="left" w:pos="720"/>
          <w:tab w:val="left" w:pos="1440"/>
        </w:tabs>
        <w:spacing w:line="360" w:lineRule="auto"/>
        <w:jc w:val="center"/>
        <w:rPr>
          <w:sz w:val="24"/>
          <w:szCs w:val="24"/>
          <w:u w:val="single"/>
        </w:rPr>
      </w:pPr>
      <w:r w:rsidRPr="00E81B3B">
        <w:rPr>
          <w:sz w:val="24"/>
          <w:szCs w:val="24"/>
          <w:u w:val="single"/>
        </w:rPr>
        <w:t>CONCLUSIONS OF LAW</w:t>
      </w:r>
    </w:p>
    <w:p w:rsidR="00CD76B0" w:rsidRPr="00E81B3B" w:rsidRDefault="00CD76B0" w:rsidP="00D741B0">
      <w:pPr>
        <w:tabs>
          <w:tab w:val="left" w:pos="-1440"/>
          <w:tab w:val="left" w:pos="-720"/>
          <w:tab w:val="left" w:pos="0"/>
          <w:tab w:val="left" w:pos="720"/>
          <w:tab w:val="left" w:pos="1440"/>
        </w:tabs>
        <w:spacing w:line="360" w:lineRule="auto"/>
        <w:jc w:val="center"/>
        <w:rPr>
          <w:sz w:val="24"/>
          <w:szCs w:val="24"/>
        </w:rPr>
      </w:pPr>
    </w:p>
    <w:p w:rsidR="00D741B0" w:rsidRDefault="00D741B0" w:rsidP="00D741B0">
      <w:pPr>
        <w:autoSpaceDE w:val="0"/>
        <w:autoSpaceDN w:val="0"/>
        <w:spacing w:line="360" w:lineRule="auto"/>
        <w:rPr>
          <w:bCs/>
          <w:snapToGrid w:val="0"/>
          <w:sz w:val="24"/>
          <w:szCs w:val="24"/>
        </w:rPr>
      </w:pPr>
      <w:r w:rsidRPr="00E81B3B">
        <w:rPr>
          <w:snapToGrid w:val="0"/>
          <w:sz w:val="24"/>
          <w:szCs w:val="24"/>
        </w:rPr>
        <w:tab/>
      </w:r>
      <w:r w:rsidRPr="00E81B3B">
        <w:rPr>
          <w:snapToGrid w:val="0"/>
          <w:sz w:val="24"/>
          <w:szCs w:val="24"/>
        </w:rPr>
        <w:tab/>
        <w:t>1.</w:t>
      </w:r>
      <w:r w:rsidRPr="00E81B3B">
        <w:rPr>
          <w:snapToGrid w:val="0"/>
          <w:sz w:val="24"/>
          <w:szCs w:val="24"/>
        </w:rPr>
        <w:tab/>
        <w:t xml:space="preserve">The Commission has jurisdiction over the parties and subject matter of this proceeding.  </w:t>
      </w:r>
      <w:proofErr w:type="gramStart"/>
      <w:r w:rsidRPr="00E81B3B">
        <w:rPr>
          <w:snapToGrid w:val="0"/>
          <w:sz w:val="24"/>
          <w:szCs w:val="24"/>
        </w:rPr>
        <w:t>66 Pa.C.S.</w:t>
      </w:r>
      <w:proofErr w:type="gramEnd"/>
      <w:r w:rsidRPr="00E81B3B">
        <w:rPr>
          <w:snapToGrid w:val="0"/>
          <w:sz w:val="24"/>
          <w:szCs w:val="24"/>
        </w:rPr>
        <w:t xml:space="preserve"> </w:t>
      </w:r>
      <w:r w:rsidRPr="00E81B3B">
        <w:rPr>
          <w:bCs/>
          <w:snapToGrid w:val="0"/>
          <w:sz w:val="24"/>
          <w:szCs w:val="24"/>
        </w:rPr>
        <w:t>§ 701.</w:t>
      </w:r>
    </w:p>
    <w:p w:rsidR="003233C3" w:rsidRPr="00E81B3B" w:rsidRDefault="003233C3" w:rsidP="00D741B0">
      <w:pPr>
        <w:autoSpaceDE w:val="0"/>
        <w:autoSpaceDN w:val="0"/>
        <w:spacing w:line="360" w:lineRule="auto"/>
        <w:rPr>
          <w:bCs/>
          <w:snapToGrid w:val="0"/>
          <w:sz w:val="24"/>
          <w:szCs w:val="24"/>
        </w:rPr>
      </w:pPr>
    </w:p>
    <w:p w:rsidR="00D741B0" w:rsidRPr="00E81B3B" w:rsidRDefault="00D741B0" w:rsidP="00D741B0">
      <w:pPr>
        <w:tabs>
          <w:tab w:val="left" w:pos="-1620"/>
        </w:tabs>
        <w:autoSpaceDE w:val="0"/>
        <w:autoSpaceDN w:val="0"/>
        <w:spacing w:line="360" w:lineRule="auto"/>
        <w:rPr>
          <w:snapToGrid w:val="0"/>
          <w:sz w:val="24"/>
          <w:szCs w:val="24"/>
        </w:rPr>
      </w:pPr>
      <w:r w:rsidRPr="00E81B3B">
        <w:rPr>
          <w:snapToGrid w:val="0"/>
          <w:sz w:val="24"/>
          <w:szCs w:val="24"/>
        </w:rPr>
        <w:tab/>
      </w:r>
      <w:r w:rsidRPr="00E81B3B">
        <w:rPr>
          <w:snapToGrid w:val="0"/>
          <w:sz w:val="24"/>
          <w:szCs w:val="24"/>
        </w:rPr>
        <w:tab/>
        <w:t>2.</w:t>
      </w:r>
      <w:r w:rsidRPr="00E81B3B">
        <w:rPr>
          <w:snapToGrid w:val="0"/>
          <w:sz w:val="24"/>
          <w:szCs w:val="24"/>
        </w:rPr>
        <w:tab/>
        <w:t>Complainant as the proponent of a rule or order has the burden of proof.  66 Pa.C.S. § 332(a).</w:t>
      </w:r>
    </w:p>
    <w:p w:rsidR="00D741B0" w:rsidRPr="00E81B3B" w:rsidRDefault="00D741B0" w:rsidP="00D741B0">
      <w:pPr>
        <w:tabs>
          <w:tab w:val="left" w:pos="-1620"/>
        </w:tabs>
        <w:autoSpaceDE w:val="0"/>
        <w:autoSpaceDN w:val="0"/>
        <w:spacing w:line="360" w:lineRule="auto"/>
        <w:rPr>
          <w:snapToGrid w:val="0"/>
          <w:sz w:val="24"/>
          <w:szCs w:val="24"/>
        </w:rPr>
      </w:pPr>
    </w:p>
    <w:p w:rsidR="00987E57" w:rsidRPr="00987E57" w:rsidRDefault="00987E57" w:rsidP="00987E57">
      <w:pPr>
        <w:spacing w:line="360" w:lineRule="auto"/>
        <w:ind w:firstLine="1440"/>
        <w:rPr>
          <w:sz w:val="24"/>
        </w:rPr>
      </w:pPr>
      <w:r>
        <w:rPr>
          <w:sz w:val="24"/>
        </w:rPr>
        <w:t>3</w:t>
      </w:r>
      <w:r w:rsidRPr="00987E57">
        <w:rPr>
          <w:sz w:val="24"/>
        </w:rPr>
        <w:t>.</w:t>
      </w:r>
      <w:r w:rsidRPr="00987E57">
        <w:rPr>
          <w:sz w:val="24"/>
        </w:rPr>
        <w:tab/>
        <w:t xml:space="preserve">A public utility is required to provide adequate, efficient, safe and reasonable service.  </w:t>
      </w:r>
      <w:proofErr w:type="gramStart"/>
      <w:r w:rsidRPr="00987E57">
        <w:rPr>
          <w:sz w:val="24"/>
        </w:rPr>
        <w:t>66 Pa.C.S.</w:t>
      </w:r>
      <w:proofErr w:type="gramEnd"/>
      <w:r w:rsidRPr="00987E57">
        <w:rPr>
          <w:sz w:val="24"/>
        </w:rPr>
        <w:t xml:space="preserve"> </w:t>
      </w:r>
      <w:proofErr w:type="gramStart"/>
      <w:r w:rsidRPr="00987E57">
        <w:rPr>
          <w:sz w:val="24"/>
        </w:rPr>
        <w:t>§§ 102 and</w:t>
      </w:r>
      <w:r w:rsidR="007E03A5">
        <w:rPr>
          <w:sz w:val="24"/>
        </w:rPr>
        <w:t xml:space="preserve"> </w:t>
      </w:r>
      <w:r w:rsidRPr="00987E57">
        <w:rPr>
          <w:sz w:val="24"/>
        </w:rPr>
        <w:t>1501.</w:t>
      </w:r>
      <w:proofErr w:type="gramEnd"/>
    </w:p>
    <w:p w:rsidR="00987E57" w:rsidRPr="00987E57" w:rsidRDefault="00987E57" w:rsidP="00987E57">
      <w:pPr>
        <w:spacing w:line="360" w:lineRule="auto"/>
        <w:ind w:firstLine="1440"/>
        <w:rPr>
          <w:sz w:val="24"/>
        </w:rPr>
      </w:pPr>
    </w:p>
    <w:p w:rsidR="00CA3EB9" w:rsidRDefault="00CA3EB9" w:rsidP="00CA3EB9">
      <w:pPr>
        <w:spacing w:line="360" w:lineRule="auto"/>
        <w:ind w:firstLine="1440"/>
        <w:rPr>
          <w:sz w:val="24"/>
        </w:rPr>
      </w:pPr>
      <w:r>
        <w:rPr>
          <w:sz w:val="24"/>
          <w:szCs w:val="24"/>
        </w:rPr>
        <w:t>4</w:t>
      </w:r>
      <w:r w:rsidR="00987E57" w:rsidRPr="00987E57">
        <w:rPr>
          <w:sz w:val="24"/>
          <w:szCs w:val="24"/>
        </w:rPr>
        <w:t>.</w:t>
      </w:r>
      <w:r>
        <w:rPr>
          <w:sz w:val="24"/>
          <w:szCs w:val="24"/>
        </w:rPr>
        <w:tab/>
      </w:r>
      <w:r w:rsidRPr="00987E57">
        <w:rPr>
          <w:sz w:val="24"/>
        </w:rPr>
        <w:t xml:space="preserve">A utility’s “service” is not merely confined to the distribution of electrical energy, but also includes “any and all acts” related to that function.  </w:t>
      </w:r>
      <w:r w:rsidR="001C660A">
        <w:rPr>
          <w:i/>
          <w:sz w:val="24"/>
        </w:rPr>
        <w:t>West Penn Power Co. v. Pa. Pub. Util. Comm’n</w:t>
      </w:r>
      <w:r w:rsidRPr="00987E57">
        <w:rPr>
          <w:i/>
          <w:sz w:val="24"/>
        </w:rPr>
        <w:t>,</w:t>
      </w:r>
      <w:r w:rsidRPr="00987E57">
        <w:rPr>
          <w:sz w:val="24"/>
        </w:rPr>
        <w:t xml:space="preserve"> 578 A.2d 75 (Pa.Cmwlth. 1990).</w:t>
      </w:r>
    </w:p>
    <w:p w:rsidR="00CA3EB9" w:rsidRDefault="00CA3EB9" w:rsidP="00CA3EB9">
      <w:pPr>
        <w:spacing w:line="360" w:lineRule="auto"/>
        <w:ind w:firstLine="1440"/>
        <w:rPr>
          <w:sz w:val="24"/>
        </w:rPr>
      </w:pPr>
    </w:p>
    <w:p w:rsidR="00E74B1F" w:rsidRPr="00E74B1F" w:rsidRDefault="00CA3EB9" w:rsidP="00E74B1F">
      <w:pPr>
        <w:spacing w:line="360" w:lineRule="auto"/>
        <w:rPr>
          <w:rFonts w:eastAsiaTheme="minorHAnsi" w:cstheme="minorBidi"/>
          <w:sz w:val="24"/>
          <w:szCs w:val="24"/>
        </w:rPr>
      </w:pPr>
      <w:r>
        <w:rPr>
          <w:sz w:val="24"/>
          <w:szCs w:val="24"/>
        </w:rPr>
        <w:tab/>
      </w:r>
      <w:r>
        <w:rPr>
          <w:sz w:val="24"/>
          <w:szCs w:val="24"/>
        </w:rPr>
        <w:tab/>
        <w:t>5.</w:t>
      </w:r>
      <w:r>
        <w:rPr>
          <w:sz w:val="24"/>
          <w:szCs w:val="24"/>
        </w:rPr>
        <w:tab/>
      </w:r>
      <w:r w:rsidR="00E74B1F" w:rsidRPr="00E74B1F">
        <w:rPr>
          <w:rFonts w:eastAsiaTheme="minorHAnsi" w:cstheme="minorBidi"/>
          <w:sz w:val="24"/>
          <w:szCs w:val="22"/>
        </w:rPr>
        <w:t>A public utility ma</w:t>
      </w:r>
      <w:r w:rsidR="00E74B1F" w:rsidRPr="00E74B1F">
        <w:rPr>
          <w:rFonts w:eastAsiaTheme="minorHAnsi" w:cstheme="minorBidi"/>
          <w:sz w:val="24"/>
          <w:szCs w:val="24"/>
        </w:rPr>
        <w:t xml:space="preserve">y require an applicant for service to pay a security deposit when an applicant is unable to establish his creditworthiness to the satisfaction of the public utility through the use of generally accepted credit scoring practices in the industry.  </w:t>
      </w:r>
      <w:proofErr w:type="gramStart"/>
      <w:r w:rsidR="00E74B1F" w:rsidRPr="00E74B1F">
        <w:rPr>
          <w:rFonts w:eastAsiaTheme="minorHAnsi" w:cstheme="minorBidi"/>
          <w:sz w:val="24"/>
          <w:szCs w:val="24"/>
        </w:rPr>
        <w:t>66</w:t>
      </w:r>
      <w:r w:rsidR="00E74B1F">
        <w:rPr>
          <w:rFonts w:eastAsiaTheme="minorHAnsi" w:cstheme="minorBidi"/>
          <w:sz w:val="24"/>
          <w:szCs w:val="24"/>
        </w:rPr>
        <w:t> </w:t>
      </w:r>
      <w:r w:rsidR="00E74B1F" w:rsidRPr="00E74B1F">
        <w:rPr>
          <w:rFonts w:eastAsiaTheme="minorHAnsi" w:cstheme="minorBidi"/>
          <w:sz w:val="24"/>
          <w:szCs w:val="24"/>
        </w:rPr>
        <w:t>Pa.C.S.</w:t>
      </w:r>
      <w:proofErr w:type="gramEnd"/>
      <w:r w:rsidR="00E74B1F" w:rsidRPr="00E74B1F">
        <w:rPr>
          <w:rFonts w:eastAsiaTheme="minorHAnsi" w:cstheme="minorBidi"/>
          <w:sz w:val="24"/>
          <w:szCs w:val="24"/>
        </w:rPr>
        <w:t xml:space="preserve"> § 1404(a).</w:t>
      </w:r>
    </w:p>
    <w:p w:rsidR="00CA3EB9" w:rsidRDefault="00CA3EB9" w:rsidP="00CA3EB9">
      <w:pPr>
        <w:autoSpaceDE w:val="0"/>
        <w:autoSpaceDN w:val="0"/>
        <w:spacing w:line="360" w:lineRule="auto"/>
        <w:rPr>
          <w:sz w:val="24"/>
          <w:szCs w:val="24"/>
        </w:rPr>
      </w:pPr>
    </w:p>
    <w:p w:rsidR="00E74B1F" w:rsidRPr="00E74B1F" w:rsidRDefault="00CA3EB9" w:rsidP="00E74B1F">
      <w:pPr>
        <w:spacing w:line="360" w:lineRule="auto"/>
        <w:rPr>
          <w:rFonts w:eastAsiaTheme="minorHAnsi" w:cstheme="minorBidi"/>
          <w:sz w:val="24"/>
          <w:szCs w:val="24"/>
        </w:rPr>
      </w:pPr>
      <w:r>
        <w:rPr>
          <w:sz w:val="24"/>
          <w:szCs w:val="24"/>
        </w:rPr>
        <w:tab/>
      </w:r>
      <w:r>
        <w:rPr>
          <w:sz w:val="24"/>
          <w:szCs w:val="24"/>
        </w:rPr>
        <w:tab/>
        <w:t>6.</w:t>
      </w:r>
      <w:r>
        <w:rPr>
          <w:sz w:val="24"/>
          <w:szCs w:val="24"/>
        </w:rPr>
        <w:tab/>
      </w:r>
      <w:r w:rsidR="00E74B1F" w:rsidRPr="00E74B1F">
        <w:rPr>
          <w:sz w:val="24"/>
          <w:szCs w:val="24"/>
        </w:rPr>
        <w:t xml:space="preserve">A public utility may require a cash deposit in an amount that is equal to 1/6 of an applicant’s estimated annual bill at the time the public utility determines a deposit is required when an applicant is unable to establish creditworthiness to the satisfaction of the public utility </w:t>
      </w:r>
      <w:r w:rsidR="00E74B1F" w:rsidRPr="00E74B1F">
        <w:rPr>
          <w:rFonts w:eastAsiaTheme="minorHAnsi" w:cstheme="minorBidi"/>
          <w:sz w:val="24"/>
          <w:szCs w:val="24"/>
        </w:rPr>
        <w:t>through the use of generally accepted credit scoring practices in the industry.  52 Pa.Code § 56</w:t>
      </w:r>
      <w:r w:rsidR="00591EF9">
        <w:rPr>
          <w:rFonts w:eastAsiaTheme="minorHAnsi" w:cstheme="minorBidi"/>
          <w:sz w:val="24"/>
          <w:szCs w:val="24"/>
        </w:rPr>
        <w:t>.</w:t>
      </w:r>
      <w:r w:rsidR="00E74B1F" w:rsidRPr="00E74B1F">
        <w:rPr>
          <w:rFonts w:eastAsiaTheme="minorHAnsi" w:cstheme="minorBidi"/>
          <w:sz w:val="24"/>
          <w:szCs w:val="24"/>
        </w:rPr>
        <w:t>32(a)(2).</w:t>
      </w:r>
    </w:p>
    <w:p w:rsidR="00CA3EB9" w:rsidRDefault="00CA3EB9" w:rsidP="00987E57">
      <w:pPr>
        <w:spacing w:line="360" w:lineRule="auto"/>
        <w:rPr>
          <w:sz w:val="24"/>
          <w:szCs w:val="24"/>
        </w:rPr>
      </w:pPr>
    </w:p>
    <w:p w:rsidR="00987E57" w:rsidRDefault="00CA3EB9" w:rsidP="00987E57">
      <w:pPr>
        <w:spacing w:line="360" w:lineRule="auto"/>
        <w:rPr>
          <w:sz w:val="24"/>
          <w:szCs w:val="24"/>
        </w:rPr>
      </w:pPr>
      <w:r>
        <w:rPr>
          <w:sz w:val="24"/>
          <w:szCs w:val="24"/>
        </w:rPr>
        <w:tab/>
      </w:r>
      <w:r>
        <w:rPr>
          <w:sz w:val="24"/>
          <w:szCs w:val="24"/>
        </w:rPr>
        <w:tab/>
        <w:t>7.</w:t>
      </w:r>
      <w:r>
        <w:rPr>
          <w:sz w:val="24"/>
          <w:szCs w:val="24"/>
        </w:rPr>
        <w:tab/>
      </w:r>
      <w:r w:rsidR="00987E57" w:rsidRPr="00987E57">
        <w:rPr>
          <w:sz w:val="24"/>
          <w:szCs w:val="24"/>
        </w:rPr>
        <w:t xml:space="preserve">Complainant failed to carry his burden of proving that Respondent violated a Commission </w:t>
      </w:r>
      <w:r>
        <w:rPr>
          <w:sz w:val="24"/>
          <w:szCs w:val="24"/>
        </w:rPr>
        <w:t xml:space="preserve">statute, regulation or </w:t>
      </w:r>
      <w:r w:rsidR="00987E57" w:rsidRPr="00987E57">
        <w:rPr>
          <w:sz w:val="24"/>
          <w:szCs w:val="24"/>
        </w:rPr>
        <w:t>order.  66 Pa.C.S. §§ 701, 332.</w:t>
      </w:r>
    </w:p>
    <w:p w:rsidR="00CA3EB9" w:rsidRDefault="00CA3EB9" w:rsidP="00987E57">
      <w:pPr>
        <w:spacing w:line="360" w:lineRule="auto"/>
        <w:rPr>
          <w:sz w:val="24"/>
          <w:szCs w:val="24"/>
        </w:rPr>
      </w:pPr>
    </w:p>
    <w:p w:rsidR="00CA3EB9" w:rsidRDefault="00CA3EB9" w:rsidP="002B78B4">
      <w:pPr>
        <w:spacing w:line="360" w:lineRule="auto"/>
        <w:rPr>
          <w:sz w:val="24"/>
          <w:szCs w:val="24"/>
        </w:rPr>
      </w:pPr>
      <w:r>
        <w:rPr>
          <w:sz w:val="24"/>
          <w:szCs w:val="24"/>
        </w:rPr>
        <w:tab/>
      </w:r>
      <w:r>
        <w:rPr>
          <w:sz w:val="24"/>
          <w:szCs w:val="24"/>
        </w:rPr>
        <w:tab/>
        <w:t>8.</w:t>
      </w:r>
      <w:r>
        <w:rPr>
          <w:sz w:val="24"/>
          <w:szCs w:val="24"/>
        </w:rPr>
        <w:tab/>
        <w:t>It is the policy of the Commission to encourage settlements.  52 Pa.Code  § 5.231(a).</w:t>
      </w:r>
    </w:p>
    <w:p w:rsidR="00D741B0" w:rsidRPr="00E81B3B" w:rsidRDefault="00D741B0" w:rsidP="00D741B0">
      <w:pPr>
        <w:autoSpaceDE w:val="0"/>
        <w:autoSpaceDN w:val="0"/>
        <w:spacing w:line="360" w:lineRule="auto"/>
        <w:jc w:val="center"/>
        <w:rPr>
          <w:sz w:val="24"/>
          <w:szCs w:val="24"/>
          <w:u w:val="single"/>
        </w:rPr>
      </w:pPr>
      <w:r w:rsidRPr="00E81B3B">
        <w:rPr>
          <w:sz w:val="24"/>
          <w:szCs w:val="24"/>
          <w:u w:val="single"/>
        </w:rPr>
        <w:t>ORDER</w:t>
      </w:r>
    </w:p>
    <w:p w:rsidR="00D741B0" w:rsidRDefault="00D741B0" w:rsidP="00D741B0">
      <w:pPr>
        <w:autoSpaceDE w:val="0"/>
        <w:autoSpaceDN w:val="0"/>
        <w:spacing w:line="360" w:lineRule="auto"/>
        <w:rPr>
          <w:sz w:val="24"/>
          <w:szCs w:val="24"/>
        </w:rPr>
      </w:pPr>
    </w:p>
    <w:p w:rsidR="002B78B4" w:rsidRPr="00E81B3B" w:rsidRDefault="002B78B4" w:rsidP="00D741B0">
      <w:pPr>
        <w:autoSpaceDE w:val="0"/>
        <w:autoSpaceDN w:val="0"/>
        <w:spacing w:line="360" w:lineRule="auto"/>
        <w:rPr>
          <w:sz w:val="24"/>
          <w:szCs w:val="24"/>
        </w:rPr>
      </w:pPr>
    </w:p>
    <w:p w:rsidR="00D741B0" w:rsidRPr="00E81B3B" w:rsidRDefault="00D741B0" w:rsidP="00D741B0">
      <w:pPr>
        <w:autoSpaceDE w:val="0"/>
        <w:autoSpaceDN w:val="0"/>
        <w:spacing w:line="360" w:lineRule="auto"/>
        <w:rPr>
          <w:sz w:val="24"/>
          <w:szCs w:val="24"/>
        </w:rPr>
      </w:pPr>
      <w:r w:rsidRPr="00E81B3B">
        <w:rPr>
          <w:sz w:val="24"/>
          <w:szCs w:val="24"/>
        </w:rPr>
        <w:tab/>
      </w:r>
      <w:r w:rsidRPr="00E81B3B">
        <w:rPr>
          <w:sz w:val="24"/>
          <w:szCs w:val="24"/>
        </w:rPr>
        <w:tab/>
        <w:t>THEREFORE,</w:t>
      </w:r>
    </w:p>
    <w:p w:rsidR="00D741B0" w:rsidRPr="00E81B3B" w:rsidRDefault="00D741B0" w:rsidP="00D741B0">
      <w:pPr>
        <w:tabs>
          <w:tab w:val="left" w:pos="-1440"/>
          <w:tab w:val="left" w:pos="-720"/>
          <w:tab w:val="left" w:pos="0"/>
          <w:tab w:val="left" w:pos="720"/>
          <w:tab w:val="left" w:pos="1440"/>
        </w:tabs>
        <w:spacing w:line="360" w:lineRule="auto"/>
        <w:rPr>
          <w:sz w:val="24"/>
          <w:szCs w:val="24"/>
        </w:rPr>
      </w:pPr>
    </w:p>
    <w:p w:rsidR="00D741B0" w:rsidRPr="00E81B3B" w:rsidRDefault="00D741B0" w:rsidP="00D741B0">
      <w:pPr>
        <w:tabs>
          <w:tab w:val="left" w:pos="-1440"/>
          <w:tab w:val="left" w:pos="-720"/>
          <w:tab w:val="left" w:pos="0"/>
          <w:tab w:val="left" w:pos="720"/>
          <w:tab w:val="left" w:pos="1440"/>
        </w:tabs>
        <w:spacing w:line="360" w:lineRule="auto"/>
        <w:rPr>
          <w:sz w:val="24"/>
          <w:szCs w:val="24"/>
        </w:rPr>
      </w:pPr>
      <w:r w:rsidRPr="00E81B3B">
        <w:rPr>
          <w:sz w:val="24"/>
          <w:szCs w:val="24"/>
        </w:rPr>
        <w:tab/>
      </w:r>
      <w:r w:rsidRPr="00E81B3B">
        <w:rPr>
          <w:sz w:val="24"/>
          <w:szCs w:val="24"/>
        </w:rPr>
        <w:tab/>
        <w:t>IT IS ORDERED:</w:t>
      </w:r>
    </w:p>
    <w:p w:rsidR="00D741B0" w:rsidRPr="00E81B3B" w:rsidRDefault="00D741B0" w:rsidP="00D741B0">
      <w:pPr>
        <w:tabs>
          <w:tab w:val="left" w:pos="-1440"/>
          <w:tab w:val="left" w:pos="-720"/>
          <w:tab w:val="left" w:pos="0"/>
          <w:tab w:val="left" w:pos="720"/>
          <w:tab w:val="left" w:pos="1440"/>
        </w:tabs>
        <w:spacing w:line="360" w:lineRule="auto"/>
        <w:rPr>
          <w:sz w:val="24"/>
          <w:szCs w:val="24"/>
        </w:rPr>
      </w:pPr>
    </w:p>
    <w:p w:rsidR="001C660A" w:rsidRDefault="00D741B0" w:rsidP="00D741B0">
      <w:pPr>
        <w:tabs>
          <w:tab w:val="left" w:pos="-1440"/>
          <w:tab w:val="left" w:pos="-720"/>
          <w:tab w:val="left" w:pos="0"/>
          <w:tab w:val="left" w:pos="720"/>
          <w:tab w:val="left" w:pos="1440"/>
        </w:tabs>
        <w:spacing w:line="360" w:lineRule="auto"/>
        <w:rPr>
          <w:sz w:val="24"/>
          <w:szCs w:val="24"/>
        </w:rPr>
      </w:pPr>
      <w:r w:rsidRPr="00E81B3B">
        <w:rPr>
          <w:sz w:val="24"/>
          <w:szCs w:val="24"/>
        </w:rPr>
        <w:tab/>
      </w:r>
      <w:r w:rsidRPr="00E81B3B">
        <w:rPr>
          <w:sz w:val="24"/>
          <w:szCs w:val="24"/>
        </w:rPr>
        <w:tab/>
        <w:t>1.</w:t>
      </w:r>
      <w:r w:rsidRPr="00E81B3B">
        <w:rPr>
          <w:sz w:val="24"/>
          <w:szCs w:val="24"/>
        </w:rPr>
        <w:tab/>
        <w:t xml:space="preserve">That the complaint of </w:t>
      </w:r>
      <w:r w:rsidR="001C660A">
        <w:rPr>
          <w:sz w:val="24"/>
          <w:szCs w:val="24"/>
        </w:rPr>
        <w:t xml:space="preserve">Complainant </w:t>
      </w:r>
      <w:r w:rsidRPr="00E81B3B">
        <w:rPr>
          <w:sz w:val="24"/>
          <w:szCs w:val="24"/>
        </w:rPr>
        <w:t xml:space="preserve">Howard E. Jones </w:t>
      </w:r>
      <w:r w:rsidR="00CA3EB9">
        <w:rPr>
          <w:sz w:val="24"/>
          <w:szCs w:val="24"/>
        </w:rPr>
        <w:t xml:space="preserve">filed </w:t>
      </w:r>
      <w:r w:rsidRPr="00E81B3B">
        <w:rPr>
          <w:sz w:val="24"/>
          <w:szCs w:val="24"/>
        </w:rPr>
        <w:t xml:space="preserve">against </w:t>
      </w:r>
      <w:r w:rsidR="001C660A">
        <w:rPr>
          <w:sz w:val="24"/>
          <w:szCs w:val="24"/>
        </w:rPr>
        <w:t xml:space="preserve">Respondent </w:t>
      </w:r>
      <w:r w:rsidRPr="00E81B3B">
        <w:rPr>
          <w:sz w:val="24"/>
          <w:szCs w:val="24"/>
        </w:rPr>
        <w:t>Duquesne Light Company at Docket No. F</w:t>
      </w:r>
      <w:r w:rsidRPr="00E81B3B">
        <w:rPr>
          <w:spacing w:val="-3"/>
          <w:sz w:val="24"/>
          <w:szCs w:val="24"/>
        </w:rPr>
        <w:t>-2015-2460951</w:t>
      </w:r>
      <w:r w:rsidRPr="00E81B3B">
        <w:rPr>
          <w:sz w:val="24"/>
          <w:szCs w:val="24"/>
        </w:rPr>
        <w:t xml:space="preserve"> is dismissed</w:t>
      </w:r>
      <w:r w:rsidR="00CA3EB9">
        <w:rPr>
          <w:sz w:val="24"/>
          <w:szCs w:val="24"/>
        </w:rPr>
        <w:t xml:space="preserve"> for Complainant</w:t>
      </w:r>
      <w:r w:rsidR="002F2C06">
        <w:rPr>
          <w:sz w:val="24"/>
          <w:szCs w:val="24"/>
        </w:rPr>
        <w:t>’s</w:t>
      </w:r>
      <w:r w:rsidR="001C660A">
        <w:rPr>
          <w:sz w:val="24"/>
          <w:szCs w:val="24"/>
        </w:rPr>
        <w:t xml:space="preserve"> failure to carry his burden of proof</w:t>
      </w:r>
      <w:r w:rsidR="00CA3EB9">
        <w:rPr>
          <w:sz w:val="24"/>
          <w:szCs w:val="24"/>
        </w:rPr>
        <w:t>.</w:t>
      </w:r>
    </w:p>
    <w:p w:rsidR="00D741B0" w:rsidRPr="00E81B3B" w:rsidRDefault="00D741B0" w:rsidP="00D741B0">
      <w:pPr>
        <w:tabs>
          <w:tab w:val="left" w:pos="-1440"/>
          <w:tab w:val="left" w:pos="-720"/>
          <w:tab w:val="left" w:pos="0"/>
          <w:tab w:val="left" w:pos="720"/>
          <w:tab w:val="left" w:pos="1440"/>
        </w:tabs>
        <w:spacing w:line="360" w:lineRule="auto"/>
        <w:rPr>
          <w:sz w:val="24"/>
          <w:szCs w:val="24"/>
        </w:rPr>
      </w:pPr>
      <w:r w:rsidRPr="00E81B3B">
        <w:rPr>
          <w:sz w:val="24"/>
          <w:szCs w:val="24"/>
        </w:rPr>
        <w:t xml:space="preserve"> </w:t>
      </w:r>
    </w:p>
    <w:p w:rsidR="001C660A" w:rsidRDefault="00D741B0" w:rsidP="00D741B0">
      <w:pPr>
        <w:tabs>
          <w:tab w:val="left" w:pos="-1440"/>
          <w:tab w:val="left" w:pos="-720"/>
          <w:tab w:val="left" w:pos="0"/>
          <w:tab w:val="left" w:pos="720"/>
          <w:tab w:val="left" w:pos="1440"/>
        </w:tabs>
        <w:spacing w:line="360" w:lineRule="auto"/>
        <w:rPr>
          <w:snapToGrid w:val="0"/>
          <w:sz w:val="24"/>
          <w:szCs w:val="24"/>
        </w:rPr>
      </w:pPr>
      <w:r w:rsidRPr="00E81B3B">
        <w:rPr>
          <w:sz w:val="24"/>
          <w:szCs w:val="24"/>
        </w:rPr>
        <w:tab/>
      </w:r>
      <w:r w:rsidRPr="00E81B3B">
        <w:rPr>
          <w:sz w:val="24"/>
          <w:szCs w:val="24"/>
        </w:rPr>
        <w:tab/>
      </w:r>
      <w:r w:rsidR="001C660A">
        <w:rPr>
          <w:sz w:val="24"/>
          <w:szCs w:val="24"/>
        </w:rPr>
        <w:t>2</w:t>
      </w:r>
      <w:r w:rsidRPr="00E81B3B">
        <w:rPr>
          <w:sz w:val="24"/>
          <w:szCs w:val="24"/>
        </w:rPr>
        <w:t>.</w:t>
      </w:r>
      <w:r w:rsidRPr="00E81B3B">
        <w:rPr>
          <w:sz w:val="24"/>
          <w:szCs w:val="24"/>
        </w:rPr>
        <w:tab/>
      </w:r>
      <w:r w:rsidRPr="00E81B3B">
        <w:rPr>
          <w:snapToGrid w:val="0"/>
          <w:sz w:val="24"/>
          <w:szCs w:val="24"/>
        </w:rPr>
        <w:t xml:space="preserve">That </w:t>
      </w:r>
      <w:r w:rsidR="001C660A">
        <w:rPr>
          <w:snapToGrid w:val="0"/>
          <w:sz w:val="24"/>
          <w:szCs w:val="24"/>
        </w:rPr>
        <w:t>Respondent having satisfied Complainant’s request for relief prior to the hearing in this matter, Complainant</w:t>
      </w:r>
      <w:r w:rsidR="00C60652">
        <w:rPr>
          <w:snapToGrid w:val="0"/>
          <w:sz w:val="24"/>
          <w:szCs w:val="24"/>
        </w:rPr>
        <w:t>’s</w:t>
      </w:r>
      <w:r w:rsidR="001C660A">
        <w:rPr>
          <w:snapToGrid w:val="0"/>
          <w:sz w:val="24"/>
          <w:szCs w:val="24"/>
        </w:rPr>
        <w:t xml:space="preserve"> request for relief is moot. </w:t>
      </w:r>
    </w:p>
    <w:p w:rsidR="001C660A" w:rsidRDefault="001C660A" w:rsidP="00D741B0">
      <w:pPr>
        <w:tabs>
          <w:tab w:val="left" w:pos="-1440"/>
          <w:tab w:val="left" w:pos="-720"/>
          <w:tab w:val="left" w:pos="0"/>
          <w:tab w:val="left" w:pos="720"/>
          <w:tab w:val="left" w:pos="1440"/>
        </w:tabs>
        <w:spacing w:line="360" w:lineRule="auto"/>
        <w:rPr>
          <w:snapToGrid w:val="0"/>
          <w:sz w:val="24"/>
          <w:szCs w:val="24"/>
        </w:rPr>
      </w:pPr>
    </w:p>
    <w:p w:rsidR="00D741B0" w:rsidRPr="00E81B3B" w:rsidRDefault="001C660A" w:rsidP="00D741B0">
      <w:pPr>
        <w:tabs>
          <w:tab w:val="left" w:pos="-1440"/>
          <w:tab w:val="left" w:pos="-720"/>
          <w:tab w:val="left" w:pos="0"/>
          <w:tab w:val="left" w:pos="720"/>
          <w:tab w:val="left" w:pos="1440"/>
        </w:tabs>
        <w:spacing w:line="360" w:lineRule="auto"/>
        <w:rPr>
          <w:snapToGrid w:val="0"/>
          <w:sz w:val="24"/>
          <w:szCs w:val="24"/>
        </w:rPr>
      </w:pPr>
      <w:r>
        <w:rPr>
          <w:snapToGrid w:val="0"/>
          <w:sz w:val="24"/>
          <w:szCs w:val="24"/>
        </w:rPr>
        <w:tab/>
      </w:r>
      <w:r>
        <w:rPr>
          <w:snapToGrid w:val="0"/>
          <w:sz w:val="24"/>
          <w:szCs w:val="24"/>
        </w:rPr>
        <w:tab/>
        <w:t>3.</w:t>
      </w:r>
      <w:r>
        <w:rPr>
          <w:snapToGrid w:val="0"/>
          <w:sz w:val="24"/>
          <w:szCs w:val="24"/>
        </w:rPr>
        <w:tab/>
        <w:t xml:space="preserve">That </w:t>
      </w:r>
      <w:r w:rsidR="00D741B0" w:rsidRPr="00E81B3B">
        <w:rPr>
          <w:snapToGrid w:val="0"/>
          <w:sz w:val="24"/>
          <w:szCs w:val="24"/>
        </w:rPr>
        <w:t xml:space="preserve">the Commission’s Secretary’s Bureau shall mark Docket No. </w:t>
      </w:r>
    </w:p>
    <w:p w:rsidR="00D741B0" w:rsidRPr="00E81B3B" w:rsidRDefault="00D741B0" w:rsidP="00D741B0">
      <w:pPr>
        <w:tabs>
          <w:tab w:val="left" w:pos="-1440"/>
          <w:tab w:val="left" w:pos="-720"/>
          <w:tab w:val="left" w:pos="0"/>
          <w:tab w:val="left" w:pos="720"/>
          <w:tab w:val="left" w:pos="1440"/>
        </w:tabs>
        <w:spacing w:line="360" w:lineRule="auto"/>
        <w:rPr>
          <w:snapToGrid w:val="0"/>
          <w:sz w:val="24"/>
          <w:szCs w:val="24"/>
        </w:rPr>
      </w:pPr>
      <w:r w:rsidRPr="00E81B3B">
        <w:rPr>
          <w:spacing w:val="-3"/>
          <w:sz w:val="24"/>
          <w:szCs w:val="24"/>
        </w:rPr>
        <w:t>F-2015-2460951</w:t>
      </w:r>
      <w:r w:rsidRPr="00E81B3B">
        <w:rPr>
          <w:snapToGrid w:val="0"/>
          <w:sz w:val="24"/>
          <w:szCs w:val="24"/>
        </w:rPr>
        <w:t xml:space="preserve"> closed.</w:t>
      </w:r>
    </w:p>
    <w:p w:rsidR="00D741B0" w:rsidRDefault="00D741B0" w:rsidP="0021791E">
      <w:pPr>
        <w:tabs>
          <w:tab w:val="left" w:pos="0"/>
        </w:tabs>
        <w:autoSpaceDE w:val="0"/>
        <w:autoSpaceDN w:val="0"/>
        <w:spacing w:line="360" w:lineRule="auto"/>
        <w:jc w:val="both"/>
        <w:rPr>
          <w:rFonts w:eastAsia="Calibri"/>
          <w:sz w:val="24"/>
          <w:szCs w:val="24"/>
        </w:rPr>
      </w:pPr>
    </w:p>
    <w:p w:rsidR="00341443" w:rsidRPr="00E81B3B" w:rsidRDefault="00341443" w:rsidP="0021791E">
      <w:pPr>
        <w:tabs>
          <w:tab w:val="left" w:pos="0"/>
        </w:tabs>
        <w:autoSpaceDE w:val="0"/>
        <w:autoSpaceDN w:val="0"/>
        <w:spacing w:line="360" w:lineRule="auto"/>
        <w:jc w:val="both"/>
        <w:rPr>
          <w:rFonts w:eastAsia="Calibri"/>
          <w:sz w:val="24"/>
          <w:szCs w:val="24"/>
        </w:rPr>
      </w:pPr>
    </w:p>
    <w:p w:rsidR="00D741B0" w:rsidRPr="00E81B3B" w:rsidRDefault="00D741B0" w:rsidP="00D741B0">
      <w:pPr>
        <w:tabs>
          <w:tab w:val="left" w:pos="0"/>
        </w:tabs>
        <w:autoSpaceDE w:val="0"/>
        <w:autoSpaceDN w:val="0"/>
        <w:jc w:val="both"/>
        <w:rPr>
          <w:rFonts w:eastAsia="Calibri"/>
          <w:sz w:val="24"/>
          <w:szCs w:val="24"/>
          <w:u w:val="single"/>
        </w:rPr>
      </w:pPr>
      <w:r w:rsidRPr="00E81B3B">
        <w:rPr>
          <w:rFonts w:eastAsia="Calibri"/>
          <w:sz w:val="24"/>
          <w:szCs w:val="24"/>
        </w:rPr>
        <w:t xml:space="preserve">Date:  </w:t>
      </w:r>
      <w:r w:rsidRPr="00E81B3B">
        <w:rPr>
          <w:rFonts w:eastAsia="Calibri"/>
          <w:sz w:val="24"/>
          <w:szCs w:val="24"/>
          <w:u w:val="single"/>
        </w:rPr>
        <w:t xml:space="preserve">July </w:t>
      </w:r>
      <w:r w:rsidR="0021791E">
        <w:rPr>
          <w:rFonts w:eastAsia="Calibri"/>
          <w:sz w:val="24"/>
          <w:szCs w:val="24"/>
          <w:u w:val="single"/>
        </w:rPr>
        <w:t>10</w:t>
      </w:r>
      <w:r w:rsidRPr="00E81B3B">
        <w:rPr>
          <w:rFonts w:eastAsia="Calibri"/>
          <w:sz w:val="24"/>
          <w:szCs w:val="24"/>
          <w:u w:val="single"/>
        </w:rPr>
        <w:t>, 2015</w:t>
      </w:r>
      <w:r w:rsidR="0021791E">
        <w:rPr>
          <w:rFonts w:eastAsia="Calibri"/>
          <w:sz w:val="24"/>
          <w:szCs w:val="24"/>
        </w:rPr>
        <w:tab/>
      </w:r>
      <w:r w:rsidR="0021791E">
        <w:rPr>
          <w:rFonts w:eastAsia="Calibri"/>
          <w:sz w:val="24"/>
          <w:szCs w:val="24"/>
        </w:rPr>
        <w:tab/>
      </w:r>
      <w:r w:rsidR="0021791E">
        <w:rPr>
          <w:rFonts w:eastAsia="Calibri"/>
          <w:sz w:val="24"/>
          <w:szCs w:val="24"/>
        </w:rPr>
        <w:tab/>
      </w:r>
      <w:r w:rsidR="0021791E">
        <w:rPr>
          <w:rFonts w:eastAsia="Calibri"/>
          <w:sz w:val="24"/>
          <w:szCs w:val="24"/>
        </w:rPr>
        <w:tab/>
      </w:r>
      <w:r w:rsidR="0021791E">
        <w:rPr>
          <w:rFonts w:eastAsia="Calibri"/>
          <w:sz w:val="24"/>
          <w:szCs w:val="24"/>
        </w:rPr>
        <w:tab/>
      </w:r>
      <w:r w:rsidRPr="00E81B3B">
        <w:rPr>
          <w:rFonts w:eastAsia="Calibri"/>
          <w:sz w:val="24"/>
          <w:szCs w:val="24"/>
          <w:u w:val="single"/>
        </w:rPr>
        <w:tab/>
      </w:r>
      <w:r w:rsidRPr="00E81B3B">
        <w:rPr>
          <w:rFonts w:eastAsia="Calibri"/>
          <w:sz w:val="24"/>
          <w:szCs w:val="24"/>
          <w:u w:val="single"/>
        </w:rPr>
        <w:tab/>
        <w:t>/s/</w:t>
      </w:r>
      <w:r w:rsidRPr="00E81B3B">
        <w:rPr>
          <w:rFonts w:eastAsia="Calibri"/>
          <w:sz w:val="24"/>
          <w:szCs w:val="24"/>
          <w:u w:val="single"/>
        </w:rPr>
        <w:tab/>
      </w:r>
      <w:r w:rsidRPr="00E81B3B">
        <w:rPr>
          <w:rFonts w:eastAsia="Calibri"/>
          <w:sz w:val="24"/>
          <w:szCs w:val="24"/>
          <w:u w:val="single"/>
        </w:rPr>
        <w:tab/>
      </w:r>
      <w:r w:rsidR="0021791E" w:rsidRPr="00E81B3B">
        <w:rPr>
          <w:rFonts w:eastAsia="Calibri"/>
          <w:sz w:val="24"/>
          <w:szCs w:val="24"/>
          <w:u w:val="single"/>
        </w:rPr>
        <w:tab/>
      </w:r>
      <w:r w:rsidR="0021791E" w:rsidRPr="00E81B3B">
        <w:rPr>
          <w:rFonts w:eastAsia="Calibri"/>
          <w:sz w:val="24"/>
          <w:szCs w:val="24"/>
          <w:u w:val="single"/>
        </w:rPr>
        <w:tab/>
      </w:r>
    </w:p>
    <w:p w:rsidR="00CA3EB9" w:rsidRDefault="00D741B0" w:rsidP="00341443">
      <w:pPr>
        <w:tabs>
          <w:tab w:val="left" w:pos="0"/>
        </w:tabs>
        <w:autoSpaceDE w:val="0"/>
        <w:autoSpaceDN w:val="0"/>
        <w:jc w:val="both"/>
        <w:rPr>
          <w:rFonts w:eastAsia="Calibri"/>
          <w:sz w:val="24"/>
          <w:szCs w:val="24"/>
        </w:rPr>
      </w:pPr>
      <w:r w:rsidRPr="00E81B3B">
        <w:rPr>
          <w:rFonts w:eastAsia="Calibri"/>
          <w:sz w:val="24"/>
          <w:szCs w:val="24"/>
        </w:rPr>
        <w:tab/>
      </w:r>
      <w:r w:rsidRPr="00E81B3B">
        <w:rPr>
          <w:rFonts w:eastAsia="Calibri"/>
          <w:sz w:val="24"/>
          <w:szCs w:val="24"/>
        </w:rPr>
        <w:tab/>
      </w:r>
      <w:r w:rsidRPr="00E81B3B">
        <w:rPr>
          <w:rFonts w:eastAsia="Calibri"/>
          <w:sz w:val="24"/>
          <w:szCs w:val="24"/>
        </w:rPr>
        <w:tab/>
      </w:r>
      <w:r w:rsidRPr="00E81B3B">
        <w:rPr>
          <w:rFonts w:eastAsia="Calibri"/>
          <w:sz w:val="24"/>
          <w:szCs w:val="24"/>
        </w:rPr>
        <w:tab/>
      </w:r>
      <w:r w:rsidRPr="00E81B3B">
        <w:rPr>
          <w:rFonts w:eastAsia="Calibri"/>
          <w:sz w:val="24"/>
          <w:szCs w:val="24"/>
        </w:rPr>
        <w:tab/>
      </w:r>
      <w:r w:rsidRPr="00E81B3B">
        <w:rPr>
          <w:rFonts w:eastAsia="Calibri"/>
          <w:sz w:val="24"/>
          <w:szCs w:val="24"/>
        </w:rPr>
        <w:tab/>
      </w:r>
      <w:r w:rsidRPr="00E81B3B">
        <w:rPr>
          <w:rFonts w:eastAsia="Calibri"/>
          <w:sz w:val="24"/>
          <w:szCs w:val="24"/>
        </w:rPr>
        <w:tab/>
        <w:t>Conrad A. Johnson</w:t>
      </w:r>
    </w:p>
    <w:p w:rsidR="00D741B0" w:rsidRPr="00E81B3B" w:rsidRDefault="00D741B0" w:rsidP="00D741B0">
      <w:pPr>
        <w:tabs>
          <w:tab w:val="left" w:pos="0"/>
        </w:tabs>
        <w:autoSpaceDE w:val="0"/>
        <w:autoSpaceDN w:val="0"/>
        <w:jc w:val="both"/>
        <w:rPr>
          <w:sz w:val="24"/>
          <w:szCs w:val="24"/>
          <w:u w:val="single"/>
        </w:rPr>
      </w:pPr>
      <w:r w:rsidRPr="00E81B3B">
        <w:rPr>
          <w:rFonts w:eastAsia="Calibri"/>
          <w:sz w:val="24"/>
          <w:szCs w:val="24"/>
        </w:rPr>
        <w:tab/>
      </w:r>
      <w:r w:rsidRPr="00E81B3B">
        <w:rPr>
          <w:rFonts w:eastAsia="Calibri"/>
          <w:sz w:val="24"/>
          <w:szCs w:val="24"/>
        </w:rPr>
        <w:tab/>
      </w:r>
      <w:r w:rsidRPr="00E81B3B">
        <w:rPr>
          <w:rFonts w:eastAsia="Calibri"/>
          <w:sz w:val="24"/>
          <w:szCs w:val="24"/>
        </w:rPr>
        <w:tab/>
      </w:r>
      <w:r w:rsidRPr="00E81B3B">
        <w:rPr>
          <w:rFonts w:eastAsia="Calibri"/>
          <w:sz w:val="24"/>
          <w:szCs w:val="24"/>
        </w:rPr>
        <w:tab/>
      </w:r>
      <w:r w:rsidRPr="00E81B3B">
        <w:rPr>
          <w:rFonts w:eastAsia="Calibri"/>
          <w:sz w:val="24"/>
          <w:szCs w:val="24"/>
        </w:rPr>
        <w:tab/>
      </w:r>
      <w:r w:rsidRPr="00E81B3B">
        <w:rPr>
          <w:rFonts w:eastAsia="Calibri"/>
          <w:sz w:val="24"/>
          <w:szCs w:val="24"/>
        </w:rPr>
        <w:tab/>
      </w:r>
      <w:r w:rsidRPr="00E81B3B">
        <w:rPr>
          <w:rFonts w:eastAsia="Calibri"/>
          <w:sz w:val="24"/>
          <w:szCs w:val="24"/>
        </w:rPr>
        <w:tab/>
        <w:t>Administrative Law Judge</w:t>
      </w:r>
    </w:p>
    <w:sectPr w:rsidR="00D741B0" w:rsidRPr="00E81B3B" w:rsidSect="0088736E">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38B" w:rsidRDefault="0027238B" w:rsidP="003434D3">
      <w:r>
        <w:separator/>
      </w:r>
    </w:p>
  </w:endnote>
  <w:endnote w:type="continuationSeparator" w:id="0">
    <w:p w:rsidR="0027238B" w:rsidRDefault="0027238B" w:rsidP="00343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9043470"/>
      <w:docPartObj>
        <w:docPartGallery w:val="Page Numbers (Bottom of Page)"/>
        <w:docPartUnique/>
      </w:docPartObj>
    </w:sdtPr>
    <w:sdtEndPr>
      <w:rPr>
        <w:noProof/>
      </w:rPr>
    </w:sdtEndPr>
    <w:sdtContent>
      <w:p w:rsidR="00036EB5" w:rsidRDefault="00036EB5">
        <w:pPr>
          <w:pStyle w:val="Footer"/>
          <w:jc w:val="center"/>
        </w:pPr>
        <w:r>
          <w:fldChar w:fldCharType="begin"/>
        </w:r>
        <w:r>
          <w:instrText xml:space="preserve"> PAGE   \* MERGEFORMAT </w:instrText>
        </w:r>
        <w:r>
          <w:fldChar w:fldCharType="separate"/>
        </w:r>
        <w:r w:rsidR="006A3BC5">
          <w:rPr>
            <w:noProof/>
          </w:rPr>
          <w:t>11</w:t>
        </w:r>
        <w:r>
          <w:rPr>
            <w:noProof/>
          </w:rPr>
          <w:fldChar w:fldCharType="end"/>
        </w:r>
      </w:p>
    </w:sdtContent>
  </w:sdt>
  <w:p w:rsidR="00036EB5" w:rsidRDefault="00036E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38B" w:rsidRDefault="0027238B" w:rsidP="003434D3">
      <w:r>
        <w:separator/>
      </w:r>
    </w:p>
  </w:footnote>
  <w:footnote w:type="continuationSeparator" w:id="0">
    <w:p w:rsidR="0027238B" w:rsidRDefault="0027238B" w:rsidP="003434D3">
      <w:r>
        <w:continuationSeparator/>
      </w:r>
    </w:p>
  </w:footnote>
  <w:footnote w:id="1">
    <w:p w:rsidR="003434D3" w:rsidRDefault="003434D3" w:rsidP="003434D3">
      <w:pPr>
        <w:pStyle w:val="FootnoteText"/>
      </w:pPr>
      <w:r>
        <w:rPr>
          <w:rStyle w:val="FootnoteReference"/>
        </w:rPr>
        <w:footnoteRef/>
      </w:r>
      <w:r>
        <w:t xml:space="preserve">    </w:t>
      </w:r>
      <w:r>
        <w:tab/>
        <w:t xml:space="preserve">Mr. </w:t>
      </w:r>
      <w:r w:rsidR="00D80FC2">
        <w:t>Jones</w:t>
      </w:r>
      <w:r>
        <w:t xml:space="preserve">’s complaint seeks review of the </w:t>
      </w:r>
      <w:r w:rsidR="006A6541">
        <w:t xml:space="preserve">November 11, 2014 </w:t>
      </w:r>
      <w:r>
        <w:t xml:space="preserve">decision of the Commission’s Bureau of Consumer Services (BCS) </w:t>
      </w:r>
      <w:r w:rsidR="00E65408">
        <w:t>closing his</w:t>
      </w:r>
      <w:r>
        <w:t xml:space="preserve"> informal complaint at BCS No. 323</w:t>
      </w:r>
      <w:r w:rsidR="00E65408">
        <w:t>7957</w:t>
      </w:r>
      <w:r w:rsidR="006A6541">
        <w:t xml:space="preserve"> and finding that Complainant was required to pay a deposit of $137.00 to have service in his name.</w:t>
      </w:r>
      <w:r>
        <w:tab/>
      </w:r>
      <w:r>
        <w:tab/>
      </w:r>
    </w:p>
  </w:footnote>
  <w:footnote w:id="2">
    <w:p w:rsidR="00E40B17" w:rsidRDefault="00E40B17">
      <w:pPr>
        <w:pStyle w:val="FootnoteText"/>
      </w:pPr>
      <w:r>
        <w:rPr>
          <w:rStyle w:val="FootnoteReference"/>
        </w:rPr>
        <w:footnoteRef/>
      </w:r>
      <w:r>
        <w:t xml:space="preserve"> </w:t>
      </w:r>
      <w:r>
        <w:tab/>
        <w:t xml:space="preserve">As noted above, </w:t>
      </w:r>
      <w:r w:rsidRPr="00E40B17">
        <w:t>66 Pa.C.S. § 1404(a)</w:t>
      </w:r>
      <w:r>
        <w:t xml:space="preserve"> authorizes a public utility to require a security deposit in certain circumstances.</w:t>
      </w:r>
      <w:r w:rsidRPr="00E40B17">
        <w:t xml:space="preserve">  </w:t>
      </w:r>
    </w:p>
    <w:p w:rsidR="00305782" w:rsidRDefault="00305782">
      <w:pPr>
        <w:pStyle w:val="FootnoteText"/>
      </w:pPr>
    </w:p>
  </w:footnote>
  <w:footnote w:id="3">
    <w:p w:rsidR="00305782" w:rsidRDefault="00305782">
      <w:pPr>
        <w:pStyle w:val="FootnoteText"/>
      </w:pPr>
      <w:r>
        <w:rPr>
          <w:rStyle w:val="FootnoteReference"/>
        </w:rPr>
        <w:footnoteRef/>
      </w:r>
      <w:r>
        <w:t xml:space="preserve"> </w:t>
      </w:r>
      <w:r>
        <w:tab/>
        <w:t xml:space="preserve">See 52 Pa.Code </w:t>
      </w:r>
      <w:r w:rsidRPr="00E40B17">
        <w:t>§</w:t>
      </w:r>
      <w:r>
        <w:t xml:space="preserve"> 56.32(a)(2) cited above.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5C0"/>
    <w:rsid w:val="000108B4"/>
    <w:rsid w:val="00027BFA"/>
    <w:rsid w:val="00036EB5"/>
    <w:rsid w:val="000370E8"/>
    <w:rsid w:val="000403B5"/>
    <w:rsid w:val="000B0498"/>
    <w:rsid w:val="000F4420"/>
    <w:rsid w:val="001068CF"/>
    <w:rsid w:val="00117073"/>
    <w:rsid w:val="00121044"/>
    <w:rsid w:val="00121A14"/>
    <w:rsid w:val="00131F41"/>
    <w:rsid w:val="001452AF"/>
    <w:rsid w:val="00146DCF"/>
    <w:rsid w:val="001605E3"/>
    <w:rsid w:val="00171865"/>
    <w:rsid w:val="00176E27"/>
    <w:rsid w:val="001A2127"/>
    <w:rsid w:val="001C19E7"/>
    <w:rsid w:val="001C4200"/>
    <w:rsid w:val="001C660A"/>
    <w:rsid w:val="001D170B"/>
    <w:rsid w:val="001E25CE"/>
    <w:rsid w:val="00201B74"/>
    <w:rsid w:val="0021791E"/>
    <w:rsid w:val="002213E6"/>
    <w:rsid w:val="00243F80"/>
    <w:rsid w:val="0027238B"/>
    <w:rsid w:val="002901FB"/>
    <w:rsid w:val="002B2A56"/>
    <w:rsid w:val="002B78B4"/>
    <w:rsid w:val="002F2C06"/>
    <w:rsid w:val="002F4A43"/>
    <w:rsid w:val="002F5498"/>
    <w:rsid w:val="002F7D4D"/>
    <w:rsid w:val="00300B21"/>
    <w:rsid w:val="00305782"/>
    <w:rsid w:val="003142C4"/>
    <w:rsid w:val="003150E7"/>
    <w:rsid w:val="003233C3"/>
    <w:rsid w:val="003374B4"/>
    <w:rsid w:val="00341443"/>
    <w:rsid w:val="003434D3"/>
    <w:rsid w:val="00356B8D"/>
    <w:rsid w:val="003655AB"/>
    <w:rsid w:val="00377255"/>
    <w:rsid w:val="00396A2D"/>
    <w:rsid w:val="003A58F4"/>
    <w:rsid w:val="003C12AD"/>
    <w:rsid w:val="003E0FF1"/>
    <w:rsid w:val="003E7139"/>
    <w:rsid w:val="003F0B64"/>
    <w:rsid w:val="003F68F2"/>
    <w:rsid w:val="004215A8"/>
    <w:rsid w:val="00426CD2"/>
    <w:rsid w:val="00437F0C"/>
    <w:rsid w:val="00474112"/>
    <w:rsid w:val="0047770A"/>
    <w:rsid w:val="0048298A"/>
    <w:rsid w:val="004A0DDE"/>
    <w:rsid w:val="004C5ECF"/>
    <w:rsid w:val="004E1E31"/>
    <w:rsid w:val="00500FA0"/>
    <w:rsid w:val="005038DA"/>
    <w:rsid w:val="00525E7D"/>
    <w:rsid w:val="00565CC7"/>
    <w:rsid w:val="00591EF9"/>
    <w:rsid w:val="0059200F"/>
    <w:rsid w:val="005B3F66"/>
    <w:rsid w:val="005D56A0"/>
    <w:rsid w:val="005E2D9B"/>
    <w:rsid w:val="005E3185"/>
    <w:rsid w:val="005F7B45"/>
    <w:rsid w:val="00602706"/>
    <w:rsid w:val="00627C81"/>
    <w:rsid w:val="0063095A"/>
    <w:rsid w:val="00652987"/>
    <w:rsid w:val="00654BE7"/>
    <w:rsid w:val="00665977"/>
    <w:rsid w:val="00665E9C"/>
    <w:rsid w:val="00677850"/>
    <w:rsid w:val="00682047"/>
    <w:rsid w:val="00683ED0"/>
    <w:rsid w:val="00692287"/>
    <w:rsid w:val="00697DBC"/>
    <w:rsid w:val="006A3BC5"/>
    <w:rsid w:val="006A6541"/>
    <w:rsid w:val="006E758E"/>
    <w:rsid w:val="006F472B"/>
    <w:rsid w:val="006F5E8A"/>
    <w:rsid w:val="00727DF2"/>
    <w:rsid w:val="00751F70"/>
    <w:rsid w:val="00761AC8"/>
    <w:rsid w:val="00770E2E"/>
    <w:rsid w:val="00773D8A"/>
    <w:rsid w:val="007D4D0B"/>
    <w:rsid w:val="007D7DD8"/>
    <w:rsid w:val="007E03A5"/>
    <w:rsid w:val="007F40BD"/>
    <w:rsid w:val="007F440A"/>
    <w:rsid w:val="00812D01"/>
    <w:rsid w:val="00821BD0"/>
    <w:rsid w:val="00825F57"/>
    <w:rsid w:val="00830A7D"/>
    <w:rsid w:val="00837A64"/>
    <w:rsid w:val="00873D65"/>
    <w:rsid w:val="0088736E"/>
    <w:rsid w:val="0089261C"/>
    <w:rsid w:val="00895748"/>
    <w:rsid w:val="008D3652"/>
    <w:rsid w:val="008E3AB8"/>
    <w:rsid w:val="008F342E"/>
    <w:rsid w:val="008F684B"/>
    <w:rsid w:val="00907D59"/>
    <w:rsid w:val="00912F32"/>
    <w:rsid w:val="009556B3"/>
    <w:rsid w:val="0095642F"/>
    <w:rsid w:val="009576A6"/>
    <w:rsid w:val="009765C0"/>
    <w:rsid w:val="00987E57"/>
    <w:rsid w:val="009F71D8"/>
    <w:rsid w:val="00A064E0"/>
    <w:rsid w:val="00A10896"/>
    <w:rsid w:val="00A21B82"/>
    <w:rsid w:val="00A53F59"/>
    <w:rsid w:val="00A57D80"/>
    <w:rsid w:val="00AA2210"/>
    <w:rsid w:val="00AB618A"/>
    <w:rsid w:val="00AC618E"/>
    <w:rsid w:val="00AE4D47"/>
    <w:rsid w:val="00AF0107"/>
    <w:rsid w:val="00AF6F49"/>
    <w:rsid w:val="00B0733A"/>
    <w:rsid w:val="00B23223"/>
    <w:rsid w:val="00B37F31"/>
    <w:rsid w:val="00B42601"/>
    <w:rsid w:val="00B553E8"/>
    <w:rsid w:val="00B72BE5"/>
    <w:rsid w:val="00BA5BC8"/>
    <w:rsid w:val="00BA7506"/>
    <w:rsid w:val="00BE5450"/>
    <w:rsid w:val="00C21563"/>
    <w:rsid w:val="00C4233D"/>
    <w:rsid w:val="00C57708"/>
    <w:rsid w:val="00C60652"/>
    <w:rsid w:val="00C83B3B"/>
    <w:rsid w:val="00CA3EB9"/>
    <w:rsid w:val="00CA67C3"/>
    <w:rsid w:val="00CD393D"/>
    <w:rsid w:val="00CD76B0"/>
    <w:rsid w:val="00D04AD8"/>
    <w:rsid w:val="00D32879"/>
    <w:rsid w:val="00D372EE"/>
    <w:rsid w:val="00D458AA"/>
    <w:rsid w:val="00D5176B"/>
    <w:rsid w:val="00D5216E"/>
    <w:rsid w:val="00D646CE"/>
    <w:rsid w:val="00D678D0"/>
    <w:rsid w:val="00D741B0"/>
    <w:rsid w:val="00D80FC2"/>
    <w:rsid w:val="00D87BC2"/>
    <w:rsid w:val="00DD515E"/>
    <w:rsid w:val="00DE7140"/>
    <w:rsid w:val="00E14988"/>
    <w:rsid w:val="00E36BD8"/>
    <w:rsid w:val="00E40B17"/>
    <w:rsid w:val="00E65408"/>
    <w:rsid w:val="00E74B1F"/>
    <w:rsid w:val="00E81B3B"/>
    <w:rsid w:val="00E86F2A"/>
    <w:rsid w:val="00E93045"/>
    <w:rsid w:val="00E94761"/>
    <w:rsid w:val="00EF60BB"/>
    <w:rsid w:val="00F152A1"/>
    <w:rsid w:val="00F57EDB"/>
    <w:rsid w:val="00F75CA7"/>
    <w:rsid w:val="00F9043F"/>
    <w:rsid w:val="00F949BC"/>
    <w:rsid w:val="00FD5A74"/>
    <w:rsid w:val="00FD5B9C"/>
    <w:rsid w:val="00FD7BED"/>
    <w:rsid w:val="00FF0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5C0"/>
    <w:pPr>
      <w:spacing w:after="0" w:line="240" w:lineRule="auto"/>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765C0"/>
    <w:pPr>
      <w:tabs>
        <w:tab w:val="left" w:pos="360"/>
      </w:tabs>
      <w:spacing w:line="233" w:lineRule="auto"/>
      <w:jc w:val="center"/>
    </w:pPr>
    <w:rPr>
      <w:b/>
      <w:sz w:val="24"/>
    </w:rPr>
  </w:style>
  <w:style w:type="character" w:customStyle="1" w:styleId="TitleChar">
    <w:name w:val="Title Char"/>
    <w:basedOn w:val="DefaultParagraphFont"/>
    <w:link w:val="Title"/>
    <w:rsid w:val="009765C0"/>
    <w:rPr>
      <w:rFonts w:eastAsia="Times New Roman" w:cs="Times New Roman"/>
      <w:b/>
      <w:szCs w:val="20"/>
    </w:rPr>
  </w:style>
  <w:style w:type="paragraph" w:styleId="FootnoteText">
    <w:name w:val="footnote text"/>
    <w:basedOn w:val="Normal"/>
    <w:link w:val="FootnoteTextChar"/>
    <w:uiPriority w:val="99"/>
    <w:semiHidden/>
    <w:unhideWhenUsed/>
    <w:rsid w:val="003434D3"/>
  </w:style>
  <w:style w:type="character" w:customStyle="1" w:styleId="FootnoteTextChar">
    <w:name w:val="Footnote Text Char"/>
    <w:basedOn w:val="DefaultParagraphFont"/>
    <w:link w:val="FootnoteText"/>
    <w:uiPriority w:val="99"/>
    <w:semiHidden/>
    <w:rsid w:val="003434D3"/>
    <w:rPr>
      <w:rFonts w:eastAsia="Times New Roman" w:cs="Times New Roman"/>
      <w:sz w:val="20"/>
      <w:szCs w:val="20"/>
    </w:rPr>
  </w:style>
  <w:style w:type="character" w:styleId="FootnoteReference">
    <w:name w:val="footnote reference"/>
    <w:basedOn w:val="DefaultParagraphFont"/>
    <w:rsid w:val="003434D3"/>
    <w:rPr>
      <w:vertAlign w:val="superscript"/>
    </w:rPr>
  </w:style>
  <w:style w:type="paragraph" w:styleId="Header">
    <w:name w:val="header"/>
    <w:basedOn w:val="Normal"/>
    <w:link w:val="HeaderChar"/>
    <w:uiPriority w:val="99"/>
    <w:unhideWhenUsed/>
    <w:rsid w:val="00912F32"/>
    <w:pPr>
      <w:tabs>
        <w:tab w:val="center" w:pos="4680"/>
        <w:tab w:val="right" w:pos="9360"/>
      </w:tabs>
    </w:pPr>
  </w:style>
  <w:style w:type="character" w:customStyle="1" w:styleId="HeaderChar">
    <w:name w:val="Header Char"/>
    <w:basedOn w:val="DefaultParagraphFont"/>
    <w:link w:val="Header"/>
    <w:uiPriority w:val="99"/>
    <w:rsid w:val="00912F32"/>
    <w:rPr>
      <w:rFonts w:eastAsia="Times New Roman" w:cs="Times New Roman"/>
      <w:sz w:val="20"/>
      <w:szCs w:val="20"/>
    </w:rPr>
  </w:style>
  <w:style w:type="paragraph" w:styleId="Footer">
    <w:name w:val="footer"/>
    <w:basedOn w:val="Normal"/>
    <w:link w:val="FooterChar"/>
    <w:uiPriority w:val="99"/>
    <w:unhideWhenUsed/>
    <w:rsid w:val="00912F32"/>
    <w:pPr>
      <w:tabs>
        <w:tab w:val="center" w:pos="4680"/>
        <w:tab w:val="right" w:pos="9360"/>
      </w:tabs>
    </w:pPr>
  </w:style>
  <w:style w:type="character" w:customStyle="1" w:styleId="FooterChar">
    <w:name w:val="Footer Char"/>
    <w:basedOn w:val="DefaultParagraphFont"/>
    <w:link w:val="Footer"/>
    <w:uiPriority w:val="99"/>
    <w:rsid w:val="00912F32"/>
    <w:rPr>
      <w:rFonts w:eastAsia="Times New Roman" w:cs="Times New Roman"/>
      <w:sz w:val="20"/>
      <w:szCs w:val="20"/>
    </w:rPr>
  </w:style>
  <w:style w:type="paragraph" w:styleId="BalloonText">
    <w:name w:val="Balloon Text"/>
    <w:basedOn w:val="Normal"/>
    <w:link w:val="BalloonTextChar"/>
    <w:uiPriority w:val="99"/>
    <w:semiHidden/>
    <w:unhideWhenUsed/>
    <w:rsid w:val="00396A2D"/>
    <w:rPr>
      <w:rFonts w:ascii="Tahoma" w:hAnsi="Tahoma" w:cs="Tahoma"/>
      <w:sz w:val="16"/>
      <w:szCs w:val="16"/>
    </w:rPr>
  </w:style>
  <w:style w:type="character" w:customStyle="1" w:styleId="BalloonTextChar">
    <w:name w:val="Balloon Text Char"/>
    <w:basedOn w:val="DefaultParagraphFont"/>
    <w:link w:val="BalloonText"/>
    <w:uiPriority w:val="99"/>
    <w:semiHidden/>
    <w:rsid w:val="00396A2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5C0"/>
    <w:pPr>
      <w:spacing w:after="0" w:line="240" w:lineRule="auto"/>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765C0"/>
    <w:pPr>
      <w:tabs>
        <w:tab w:val="left" w:pos="360"/>
      </w:tabs>
      <w:spacing w:line="233" w:lineRule="auto"/>
      <w:jc w:val="center"/>
    </w:pPr>
    <w:rPr>
      <w:b/>
      <w:sz w:val="24"/>
    </w:rPr>
  </w:style>
  <w:style w:type="character" w:customStyle="1" w:styleId="TitleChar">
    <w:name w:val="Title Char"/>
    <w:basedOn w:val="DefaultParagraphFont"/>
    <w:link w:val="Title"/>
    <w:rsid w:val="009765C0"/>
    <w:rPr>
      <w:rFonts w:eastAsia="Times New Roman" w:cs="Times New Roman"/>
      <w:b/>
      <w:szCs w:val="20"/>
    </w:rPr>
  </w:style>
  <w:style w:type="paragraph" w:styleId="FootnoteText">
    <w:name w:val="footnote text"/>
    <w:basedOn w:val="Normal"/>
    <w:link w:val="FootnoteTextChar"/>
    <w:uiPriority w:val="99"/>
    <w:semiHidden/>
    <w:unhideWhenUsed/>
    <w:rsid w:val="003434D3"/>
  </w:style>
  <w:style w:type="character" w:customStyle="1" w:styleId="FootnoteTextChar">
    <w:name w:val="Footnote Text Char"/>
    <w:basedOn w:val="DefaultParagraphFont"/>
    <w:link w:val="FootnoteText"/>
    <w:uiPriority w:val="99"/>
    <w:semiHidden/>
    <w:rsid w:val="003434D3"/>
    <w:rPr>
      <w:rFonts w:eastAsia="Times New Roman" w:cs="Times New Roman"/>
      <w:sz w:val="20"/>
      <w:szCs w:val="20"/>
    </w:rPr>
  </w:style>
  <w:style w:type="character" w:styleId="FootnoteReference">
    <w:name w:val="footnote reference"/>
    <w:basedOn w:val="DefaultParagraphFont"/>
    <w:rsid w:val="003434D3"/>
    <w:rPr>
      <w:vertAlign w:val="superscript"/>
    </w:rPr>
  </w:style>
  <w:style w:type="paragraph" w:styleId="Header">
    <w:name w:val="header"/>
    <w:basedOn w:val="Normal"/>
    <w:link w:val="HeaderChar"/>
    <w:uiPriority w:val="99"/>
    <w:unhideWhenUsed/>
    <w:rsid w:val="00912F32"/>
    <w:pPr>
      <w:tabs>
        <w:tab w:val="center" w:pos="4680"/>
        <w:tab w:val="right" w:pos="9360"/>
      </w:tabs>
    </w:pPr>
  </w:style>
  <w:style w:type="character" w:customStyle="1" w:styleId="HeaderChar">
    <w:name w:val="Header Char"/>
    <w:basedOn w:val="DefaultParagraphFont"/>
    <w:link w:val="Header"/>
    <w:uiPriority w:val="99"/>
    <w:rsid w:val="00912F32"/>
    <w:rPr>
      <w:rFonts w:eastAsia="Times New Roman" w:cs="Times New Roman"/>
      <w:sz w:val="20"/>
      <w:szCs w:val="20"/>
    </w:rPr>
  </w:style>
  <w:style w:type="paragraph" w:styleId="Footer">
    <w:name w:val="footer"/>
    <w:basedOn w:val="Normal"/>
    <w:link w:val="FooterChar"/>
    <w:uiPriority w:val="99"/>
    <w:unhideWhenUsed/>
    <w:rsid w:val="00912F32"/>
    <w:pPr>
      <w:tabs>
        <w:tab w:val="center" w:pos="4680"/>
        <w:tab w:val="right" w:pos="9360"/>
      </w:tabs>
    </w:pPr>
  </w:style>
  <w:style w:type="character" w:customStyle="1" w:styleId="FooterChar">
    <w:name w:val="Footer Char"/>
    <w:basedOn w:val="DefaultParagraphFont"/>
    <w:link w:val="Footer"/>
    <w:uiPriority w:val="99"/>
    <w:rsid w:val="00912F32"/>
    <w:rPr>
      <w:rFonts w:eastAsia="Times New Roman" w:cs="Times New Roman"/>
      <w:sz w:val="20"/>
      <w:szCs w:val="20"/>
    </w:rPr>
  </w:style>
  <w:style w:type="paragraph" w:styleId="BalloonText">
    <w:name w:val="Balloon Text"/>
    <w:basedOn w:val="Normal"/>
    <w:link w:val="BalloonTextChar"/>
    <w:uiPriority w:val="99"/>
    <w:semiHidden/>
    <w:unhideWhenUsed/>
    <w:rsid w:val="00396A2D"/>
    <w:rPr>
      <w:rFonts w:ascii="Tahoma" w:hAnsi="Tahoma" w:cs="Tahoma"/>
      <w:sz w:val="16"/>
      <w:szCs w:val="16"/>
    </w:rPr>
  </w:style>
  <w:style w:type="character" w:customStyle="1" w:styleId="BalloonTextChar">
    <w:name w:val="Balloon Text Char"/>
    <w:basedOn w:val="DefaultParagraphFont"/>
    <w:link w:val="BalloonText"/>
    <w:uiPriority w:val="99"/>
    <w:semiHidden/>
    <w:rsid w:val="00396A2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89954">
      <w:bodyDiv w:val="1"/>
      <w:marLeft w:val="0"/>
      <w:marRight w:val="0"/>
      <w:marTop w:val="0"/>
      <w:marBottom w:val="0"/>
      <w:divBdr>
        <w:top w:val="none" w:sz="0" w:space="0" w:color="auto"/>
        <w:left w:val="none" w:sz="0" w:space="0" w:color="auto"/>
        <w:bottom w:val="none" w:sz="0" w:space="0" w:color="auto"/>
        <w:right w:val="none" w:sz="0" w:space="0" w:color="auto"/>
      </w:divBdr>
      <w:divsChild>
        <w:div w:id="457334197">
          <w:marLeft w:val="0"/>
          <w:marRight w:val="0"/>
          <w:marTop w:val="0"/>
          <w:marBottom w:val="0"/>
          <w:divBdr>
            <w:top w:val="none" w:sz="0" w:space="0" w:color="auto"/>
            <w:left w:val="none" w:sz="0" w:space="0" w:color="auto"/>
            <w:bottom w:val="none" w:sz="0" w:space="0" w:color="auto"/>
            <w:right w:val="none" w:sz="0" w:space="0" w:color="auto"/>
          </w:divBdr>
          <w:divsChild>
            <w:div w:id="1612979329">
              <w:marLeft w:val="0"/>
              <w:marRight w:val="0"/>
              <w:marTop w:val="0"/>
              <w:marBottom w:val="0"/>
              <w:divBdr>
                <w:top w:val="none" w:sz="0" w:space="0" w:color="auto"/>
                <w:left w:val="none" w:sz="0" w:space="0" w:color="auto"/>
                <w:bottom w:val="none" w:sz="0" w:space="0" w:color="auto"/>
                <w:right w:val="none" w:sz="0" w:space="0" w:color="auto"/>
              </w:divBdr>
              <w:divsChild>
                <w:div w:id="1539270933">
                  <w:marLeft w:val="0"/>
                  <w:marRight w:val="0"/>
                  <w:marTop w:val="0"/>
                  <w:marBottom w:val="0"/>
                  <w:divBdr>
                    <w:top w:val="none" w:sz="0" w:space="0" w:color="auto"/>
                    <w:left w:val="none" w:sz="0" w:space="0" w:color="auto"/>
                    <w:bottom w:val="none" w:sz="0" w:space="0" w:color="auto"/>
                    <w:right w:val="none" w:sz="0" w:space="0" w:color="auto"/>
                  </w:divBdr>
                  <w:divsChild>
                    <w:div w:id="74772712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BB82D-419F-45C5-B359-0A43C493D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1</Pages>
  <Words>2644</Words>
  <Characters>15074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Conrad</dc:creator>
  <cp:lastModifiedBy>shoffner</cp:lastModifiedBy>
  <cp:revision>58</cp:revision>
  <cp:lastPrinted>2015-07-30T19:54:00Z</cp:lastPrinted>
  <dcterms:created xsi:type="dcterms:W3CDTF">2015-07-09T17:18:00Z</dcterms:created>
  <dcterms:modified xsi:type="dcterms:W3CDTF">2015-07-30T19:57:00Z</dcterms:modified>
</cp:coreProperties>
</file>