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Pr="00FD108F" w:rsidRDefault="008E4FD6" w:rsidP="008E4FD6">
      <w:pPr>
        <w:jc w:val="center"/>
        <w:rPr>
          <w:b/>
        </w:rPr>
      </w:pPr>
      <w:r w:rsidRPr="00FD108F">
        <w:rPr>
          <w:b/>
        </w:rPr>
        <w:t>BEFORE THE</w:t>
      </w:r>
    </w:p>
    <w:p w:rsidR="008E4FD6" w:rsidRPr="00FD108F" w:rsidRDefault="008E4FD6" w:rsidP="008E4FD6">
      <w:pPr>
        <w:jc w:val="center"/>
        <w:rPr>
          <w:b/>
        </w:rPr>
      </w:pPr>
      <w:r w:rsidRPr="00FD108F">
        <w:rPr>
          <w:b/>
        </w:rPr>
        <w:t>PENNSYLVANIA PUBLIC UTILITY COMMISSION</w:t>
      </w:r>
    </w:p>
    <w:p w:rsidR="008E4FD6" w:rsidRPr="00FD108F" w:rsidRDefault="008E4FD6" w:rsidP="008E4FD6">
      <w:pPr>
        <w:jc w:val="center"/>
        <w:rPr>
          <w:b/>
        </w:rPr>
      </w:pPr>
    </w:p>
    <w:p w:rsidR="008E4FD6" w:rsidRPr="00FD108F" w:rsidRDefault="008E4FD6" w:rsidP="008E4FD6">
      <w:pPr>
        <w:jc w:val="center"/>
        <w:rPr>
          <w:b/>
        </w:rPr>
      </w:pPr>
    </w:p>
    <w:p w:rsidR="008E4FD6" w:rsidRPr="00FD108F" w:rsidRDefault="008E4FD6" w:rsidP="008E4FD6">
      <w:pPr>
        <w:jc w:val="center"/>
        <w:rPr>
          <w:b/>
        </w:rPr>
      </w:pPr>
    </w:p>
    <w:p w:rsidR="00A27FFB" w:rsidRDefault="00A27FFB" w:rsidP="00A27FFB">
      <w:pPr>
        <w:tabs>
          <w:tab w:val="left" w:pos="0"/>
        </w:tabs>
        <w:spacing w:line="233" w:lineRule="auto"/>
        <w:jc w:val="both"/>
        <w:rPr>
          <w:b/>
        </w:rPr>
      </w:pPr>
      <w:r>
        <w:t xml:space="preserve">Leonard </w:t>
      </w:r>
      <w:r w:rsidR="0007362A">
        <w:t xml:space="preserve">W. </w:t>
      </w:r>
      <w:r>
        <w:t>Duke</w:t>
      </w:r>
      <w:r>
        <w:tab/>
      </w:r>
      <w:r>
        <w:tab/>
      </w:r>
      <w:r>
        <w:tab/>
      </w:r>
      <w:r>
        <w:tab/>
      </w:r>
      <w:r>
        <w:tab/>
      </w:r>
      <w:r w:rsidRPr="00560DC5">
        <w:t>:</w:t>
      </w:r>
    </w:p>
    <w:p w:rsidR="00A27FFB" w:rsidRPr="00560DC5" w:rsidRDefault="00A27FFB" w:rsidP="00A27FFB">
      <w:pPr>
        <w:tabs>
          <w:tab w:val="left" w:pos="0"/>
        </w:tabs>
        <w:spacing w:line="233" w:lineRule="auto"/>
        <w:jc w:val="both"/>
      </w:pPr>
      <w:r>
        <w:rPr>
          <w:b/>
        </w:rPr>
        <w:tab/>
      </w:r>
      <w:r>
        <w:rPr>
          <w:b/>
        </w:rPr>
        <w:tab/>
      </w:r>
      <w:r>
        <w:rPr>
          <w:b/>
        </w:rPr>
        <w:tab/>
      </w:r>
      <w:r>
        <w:rPr>
          <w:b/>
        </w:rPr>
        <w:tab/>
      </w:r>
      <w:r>
        <w:rPr>
          <w:b/>
        </w:rPr>
        <w:tab/>
      </w:r>
      <w:r>
        <w:rPr>
          <w:b/>
        </w:rPr>
        <w:tab/>
      </w:r>
      <w:r>
        <w:rPr>
          <w:b/>
        </w:rPr>
        <w:tab/>
      </w:r>
      <w:r w:rsidRPr="00560DC5">
        <w:t>:</w:t>
      </w:r>
    </w:p>
    <w:p w:rsidR="00A27FFB" w:rsidRDefault="00A27FFB" w:rsidP="00A27FFB">
      <w:pPr>
        <w:tabs>
          <w:tab w:val="left" w:pos="0"/>
        </w:tabs>
        <w:spacing w:line="233" w:lineRule="auto"/>
        <w:jc w:val="both"/>
      </w:pPr>
      <w:r>
        <w:tab/>
        <w:t>v.</w:t>
      </w:r>
      <w:r>
        <w:tab/>
      </w:r>
      <w:r>
        <w:tab/>
      </w:r>
      <w:r>
        <w:tab/>
      </w:r>
      <w:r>
        <w:tab/>
      </w:r>
      <w:r>
        <w:tab/>
      </w:r>
      <w:r>
        <w:tab/>
      </w:r>
      <w:r w:rsidRPr="00560DC5">
        <w:t>:</w:t>
      </w:r>
      <w:r>
        <w:rPr>
          <w:b/>
        </w:rPr>
        <w:tab/>
      </w:r>
      <w:r>
        <w:rPr>
          <w:b/>
        </w:rPr>
        <w:tab/>
      </w:r>
      <w:r>
        <w:t>C-2014-2434270</w:t>
      </w:r>
    </w:p>
    <w:p w:rsidR="00A27FFB" w:rsidRPr="00560DC5" w:rsidRDefault="00A27FFB" w:rsidP="00A27FFB">
      <w:pPr>
        <w:tabs>
          <w:tab w:val="left" w:pos="0"/>
        </w:tabs>
        <w:spacing w:line="233" w:lineRule="auto"/>
        <w:jc w:val="both"/>
      </w:pPr>
      <w:r>
        <w:tab/>
      </w:r>
      <w:r>
        <w:tab/>
      </w:r>
      <w:r>
        <w:tab/>
      </w:r>
      <w:r>
        <w:tab/>
      </w:r>
      <w:r>
        <w:tab/>
      </w:r>
      <w:r>
        <w:tab/>
      </w:r>
      <w:r>
        <w:tab/>
      </w:r>
      <w:r w:rsidRPr="00560DC5">
        <w:t>:</w:t>
      </w:r>
    </w:p>
    <w:p w:rsidR="00A27FFB" w:rsidRDefault="00A27FFB" w:rsidP="00A27FFB">
      <w:pPr>
        <w:tabs>
          <w:tab w:val="left" w:pos="0"/>
        </w:tabs>
        <w:spacing w:line="233" w:lineRule="auto"/>
        <w:jc w:val="both"/>
      </w:pPr>
      <w:r>
        <w:t>Interstate Gas Marketing</w:t>
      </w:r>
      <w:r w:rsidR="00036F9F">
        <w:t>, Inc.</w:t>
      </w:r>
      <w:r w:rsidR="00036F9F">
        <w:tab/>
      </w:r>
      <w:r>
        <w:tab/>
      </w:r>
      <w:r>
        <w:tab/>
      </w:r>
      <w:r>
        <w:tab/>
      </w:r>
      <w:r w:rsidRPr="00560DC5">
        <w:t>:</w:t>
      </w:r>
    </w:p>
    <w:p w:rsidR="00845E2D" w:rsidRPr="00FD108F" w:rsidRDefault="00845E2D" w:rsidP="008E4FD6"/>
    <w:p w:rsidR="008E4FD6" w:rsidRPr="00FD108F" w:rsidRDefault="008E4FD6" w:rsidP="008E4FD6">
      <w:pPr>
        <w:tabs>
          <w:tab w:val="left" w:pos="1076"/>
        </w:tabs>
      </w:pPr>
    </w:p>
    <w:p w:rsidR="008E4FD6" w:rsidRPr="00FD108F" w:rsidRDefault="008E4FD6" w:rsidP="008E4FD6">
      <w:pPr>
        <w:tabs>
          <w:tab w:val="left" w:pos="1076"/>
        </w:tabs>
      </w:pPr>
    </w:p>
    <w:p w:rsidR="008E4FD6" w:rsidRPr="00FD108F" w:rsidRDefault="008E4FD6" w:rsidP="008E4FD6">
      <w:pPr>
        <w:jc w:val="center"/>
        <w:rPr>
          <w:b/>
          <w:u w:val="single"/>
        </w:rPr>
      </w:pPr>
      <w:r w:rsidRPr="00FD108F">
        <w:rPr>
          <w:b/>
          <w:u w:val="single"/>
        </w:rPr>
        <w:t>INITIAL DECISION</w:t>
      </w:r>
    </w:p>
    <w:p w:rsidR="008E4FD6" w:rsidRPr="00FD108F" w:rsidRDefault="008E4FD6" w:rsidP="008E4FD6">
      <w:pPr>
        <w:jc w:val="center"/>
      </w:pPr>
    </w:p>
    <w:p w:rsidR="009D47A5" w:rsidRPr="00FD108F" w:rsidRDefault="009D47A5" w:rsidP="008E4FD6">
      <w:pPr>
        <w:jc w:val="center"/>
      </w:pPr>
    </w:p>
    <w:p w:rsidR="008E4FD6" w:rsidRPr="00FD108F" w:rsidRDefault="008E4FD6" w:rsidP="008E4FD6">
      <w:pPr>
        <w:jc w:val="center"/>
      </w:pPr>
      <w:r w:rsidRPr="00FD108F">
        <w:t>Before</w:t>
      </w:r>
    </w:p>
    <w:p w:rsidR="008E4FD6" w:rsidRPr="00FD108F" w:rsidRDefault="00A61586" w:rsidP="008E4FD6">
      <w:pPr>
        <w:jc w:val="center"/>
      </w:pPr>
      <w:r w:rsidRPr="00FD108F">
        <w:t>Jeffrey A. Watson</w:t>
      </w:r>
    </w:p>
    <w:p w:rsidR="008E4FD6" w:rsidRPr="00FD108F" w:rsidRDefault="008E4FD6" w:rsidP="008E4FD6">
      <w:pPr>
        <w:jc w:val="center"/>
      </w:pPr>
      <w:r w:rsidRPr="00FD108F">
        <w:t>Administrative Law Judge</w:t>
      </w:r>
    </w:p>
    <w:p w:rsidR="008E4FD6" w:rsidRPr="00FD108F" w:rsidRDefault="008E4FD6" w:rsidP="008E4FD6">
      <w:pPr>
        <w:jc w:val="center"/>
      </w:pPr>
    </w:p>
    <w:p w:rsidR="008E4FD6" w:rsidRPr="00FD108F" w:rsidRDefault="008E4FD6" w:rsidP="008E4FD6">
      <w:pPr>
        <w:jc w:val="center"/>
      </w:pPr>
    </w:p>
    <w:p w:rsidR="00BE7F83" w:rsidRPr="00FD108F" w:rsidRDefault="00DA7883" w:rsidP="00420C5A">
      <w:pPr>
        <w:spacing w:line="360" w:lineRule="auto"/>
      </w:pPr>
      <w:r w:rsidRPr="00FD108F">
        <w:tab/>
      </w:r>
      <w:r w:rsidRPr="00FD108F">
        <w:tab/>
        <w:t xml:space="preserve">This initial decision denies the formal complaint (complaint) filed by </w:t>
      </w:r>
      <w:r w:rsidR="00A27FFB">
        <w:t>Leonard W. Duke</w:t>
      </w:r>
      <w:r w:rsidRPr="00FD108F">
        <w:t xml:space="preserve"> (Complainant or M</w:t>
      </w:r>
      <w:r w:rsidR="004618AD">
        <w:t>r</w:t>
      </w:r>
      <w:r w:rsidRPr="00FD108F">
        <w:t xml:space="preserve">. </w:t>
      </w:r>
      <w:r w:rsidR="00A27FFB">
        <w:t>Duke</w:t>
      </w:r>
      <w:r w:rsidRPr="00FD108F">
        <w:t xml:space="preserve">) against </w:t>
      </w:r>
      <w:r w:rsidR="00A27FFB">
        <w:t>Interstate Gas Marketing</w:t>
      </w:r>
      <w:r w:rsidR="00036F9F">
        <w:t>, Inc.</w:t>
      </w:r>
      <w:r w:rsidR="00A27FFB">
        <w:t xml:space="preserve"> </w:t>
      </w:r>
      <w:r w:rsidRPr="00FD108F">
        <w:t>(</w:t>
      </w:r>
      <w:r w:rsidR="00A27FFB">
        <w:t>Interstate</w:t>
      </w:r>
      <w:r w:rsidR="00420C5A">
        <w:t>,</w:t>
      </w:r>
      <w:r w:rsidRPr="00FD108F">
        <w:t xml:space="preserve"> Company or Respondent)</w:t>
      </w:r>
      <w:r w:rsidR="006D0640">
        <w:t xml:space="preserve"> for lack of jurisdiction over the subject matter of the dispute.</w:t>
      </w:r>
      <w:r w:rsidRPr="00FD108F">
        <w:t xml:space="preserve"> </w:t>
      </w:r>
    </w:p>
    <w:p w:rsidR="00DA7883" w:rsidRDefault="00DA7883" w:rsidP="00420C5A">
      <w:pPr>
        <w:spacing w:line="360" w:lineRule="auto"/>
      </w:pPr>
    </w:p>
    <w:p w:rsidR="0019799F" w:rsidRDefault="0019799F" w:rsidP="0019799F">
      <w:pPr>
        <w:spacing w:line="360" w:lineRule="auto"/>
        <w:ind w:left="2160" w:firstLine="720"/>
      </w:pPr>
      <w:r w:rsidRPr="00FD108F">
        <w:rPr>
          <w:u w:val="single"/>
        </w:rPr>
        <w:t>HISTORY OF THE PROCEEDING</w:t>
      </w:r>
    </w:p>
    <w:p w:rsidR="00E07793" w:rsidRPr="00FD108F" w:rsidRDefault="00E07793" w:rsidP="00420C5A">
      <w:pPr>
        <w:spacing w:line="360" w:lineRule="auto"/>
      </w:pPr>
    </w:p>
    <w:p w:rsidR="00A27FFB" w:rsidRDefault="00A27FFB" w:rsidP="00A27FFB">
      <w:pPr>
        <w:spacing w:line="360" w:lineRule="auto"/>
        <w:ind w:firstLine="720"/>
      </w:pPr>
      <w:r>
        <w:t xml:space="preserve">            </w:t>
      </w:r>
      <w:r w:rsidRPr="00964981">
        <w:t xml:space="preserve">On </w:t>
      </w:r>
      <w:r>
        <w:t>June 13, 2014, Leonard W. Duke f</w:t>
      </w:r>
      <w:r w:rsidRPr="00964981">
        <w:t xml:space="preserve">iled a </w:t>
      </w:r>
      <w:r>
        <w:t xml:space="preserve">formal </w:t>
      </w:r>
      <w:r w:rsidRPr="00964981">
        <w:t xml:space="preserve">complaint against </w:t>
      </w:r>
      <w:r>
        <w:t xml:space="preserve">Interstate </w:t>
      </w:r>
      <w:r w:rsidRPr="00964981">
        <w:t>which</w:t>
      </w:r>
      <w:r>
        <w:t>, among other things,</w:t>
      </w:r>
      <w:r w:rsidRPr="00964981">
        <w:t xml:space="preserve"> </w:t>
      </w:r>
      <w:r>
        <w:t>averred Complainant entered into a contract with Respondent to provide Respondent with customers</w:t>
      </w:r>
      <w:r w:rsidR="0019799F">
        <w:t xml:space="preserve"> for gas utility service</w:t>
      </w:r>
      <w:r>
        <w:t xml:space="preserve">.  In return, Complainant alleged, Respondent was to provide Complainant with a commission for each customer secured by Complainant.  Complainant averred that he secured the Wyndham Hotel (Wyndham or customer) account for </w:t>
      </w:r>
      <w:proofErr w:type="gramStart"/>
      <w:r>
        <w:t>Respondent,</w:t>
      </w:r>
      <w:proofErr w:type="gramEnd"/>
      <w:r>
        <w:t xml:space="preserve"> however Respondent failed to pay all commissions due to Complainant.  Complainant averred that Respondent breached its contract with Complainant and overcharged the customer by adding a commission fee onto the gas rate charged to the customer.  Complainant requested that Respondent pay all commissions due to Complainant as a result of securing the Wyndham Hotel account. </w:t>
      </w:r>
    </w:p>
    <w:p w:rsidR="00A27FFB" w:rsidRDefault="00A27FFB" w:rsidP="00A27FFB">
      <w:pPr>
        <w:spacing w:line="360" w:lineRule="auto"/>
      </w:pPr>
    </w:p>
    <w:p w:rsidR="00A27FFB" w:rsidRPr="00B656BB" w:rsidRDefault="00A27FFB" w:rsidP="00A27FFB">
      <w:pPr>
        <w:spacing w:line="360" w:lineRule="auto"/>
        <w:ind w:firstLine="720"/>
      </w:pPr>
      <w:r>
        <w:lastRenderedPageBreak/>
        <w:t xml:space="preserve">          </w:t>
      </w:r>
      <w:r w:rsidRPr="002C3656">
        <w:rPr>
          <w:b/>
        </w:rPr>
        <w:t xml:space="preserve"> </w:t>
      </w:r>
      <w:r w:rsidRPr="000856FF">
        <w:t>Respondent provided an answer to the Commission</w:t>
      </w:r>
      <w:r w:rsidR="0007362A">
        <w:t>’s</w:t>
      </w:r>
      <w:r w:rsidRPr="000856FF">
        <w:t xml:space="preserve"> Secretary </w:t>
      </w:r>
      <w:r>
        <w:t xml:space="preserve">(Secretary) </w:t>
      </w:r>
      <w:r w:rsidRPr="000856FF">
        <w:t xml:space="preserve">which was returned to Respondent along with a letter from the Secretary dated August 29, 2014.  The letter advised Respondent that its answer to the formal complaint was being returned because it did not contain a signature.  Respondent was instructed </w:t>
      </w:r>
      <w:r w:rsidR="00432B6E">
        <w:t xml:space="preserve">by the Secretary </w:t>
      </w:r>
      <w:r w:rsidRPr="000856FF">
        <w:t>to sign the answer and return it within ten days or the answer would be considered unfiled</w:t>
      </w:r>
      <w:r w:rsidR="00903FF8">
        <w:t>.  On September 8, 201</w:t>
      </w:r>
      <w:r w:rsidR="002D25FF">
        <w:t>4</w:t>
      </w:r>
      <w:r w:rsidR="00903FF8">
        <w:t>,</w:t>
      </w:r>
      <w:r>
        <w:rPr>
          <w:b/>
        </w:rPr>
        <w:t xml:space="preserve"> </w:t>
      </w:r>
      <w:r w:rsidRPr="00A27FFB">
        <w:t>R</w:t>
      </w:r>
      <w:r w:rsidRPr="00B656BB">
        <w:t xml:space="preserve">espondent </w:t>
      </w:r>
      <w:r w:rsidR="00903FF8">
        <w:t>filed an undated letter with the Secretary, consisting of one page and signed by Joe Miller, designated as the Vice President of Marketing.  The letter does not contain a certificate of service nor any indication that a copy was provided to Complainant.</w:t>
      </w:r>
      <w:r w:rsidR="00903FF8">
        <w:rPr>
          <w:rStyle w:val="FootnoteReference"/>
        </w:rPr>
        <w:footnoteReference w:id="1"/>
      </w:r>
      <w:r w:rsidR="00903FF8">
        <w:t xml:space="preserve">  </w:t>
      </w:r>
    </w:p>
    <w:p w:rsidR="00A27FFB" w:rsidRPr="002C3656" w:rsidRDefault="00A27FFB" w:rsidP="00A27FFB">
      <w:pPr>
        <w:spacing w:line="360" w:lineRule="auto"/>
        <w:rPr>
          <w:b/>
        </w:rPr>
      </w:pPr>
    </w:p>
    <w:p w:rsidR="00A27FFB" w:rsidRPr="00634EFD" w:rsidRDefault="00A27FFB" w:rsidP="00A27FFB">
      <w:pPr>
        <w:spacing w:line="360" w:lineRule="auto"/>
        <w:ind w:firstLine="1440"/>
      </w:pPr>
      <w:r w:rsidRPr="00634EFD">
        <w:t xml:space="preserve">A Telephone Hearing Notice </w:t>
      </w:r>
      <w:r w:rsidR="007112D8">
        <w:t xml:space="preserve">(Notice) </w:t>
      </w:r>
      <w:r w:rsidRPr="00634EFD">
        <w:t xml:space="preserve">dated </w:t>
      </w:r>
      <w:r>
        <w:t>November 17, 2014</w:t>
      </w:r>
      <w:r w:rsidRPr="00634EFD">
        <w:t>,</w:t>
      </w:r>
      <w:r>
        <w:t xml:space="preserve"> was mailed to the parties and </w:t>
      </w:r>
      <w:r w:rsidRPr="00634EFD">
        <w:t>advised the</w:t>
      </w:r>
      <w:r>
        <w:t xml:space="preserve">m </w:t>
      </w:r>
      <w:r w:rsidRPr="00634EFD">
        <w:t xml:space="preserve">that an initial telephonic hearing was scheduled for </w:t>
      </w:r>
      <w:r>
        <w:t>January 7, 2015</w:t>
      </w:r>
      <w:r w:rsidRPr="00634EFD">
        <w:t>, at 10:00</w:t>
      </w:r>
      <w:r w:rsidR="0007362A">
        <w:t> </w:t>
      </w:r>
      <w:r w:rsidRPr="00634EFD">
        <w:t>a.m.</w:t>
      </w:r>
      <w:r w:rsidR="007112D8">
        <w:t xml:space="preserve">  The </w:t>
      </w:r>
      <w:r w:rsidR="00550406">
        <w:t>n</w:t>
      </w:r>
      <w:r w:rsidR="007112D8">
        <w:t>otice also advised the parties that all parties, other than individuals, must be represented by an attorney.</w:t>
      </w:r>
      <w:r w:rsidRPr="00634EFD">
        <w:t xml:space="preserve">  </w:t>
      </w:r>
    </w:p>
    <w:p w:rsidR="00A27FFB" w:rsidRPr="00634EFD" w:rsidRDefault="00A27FFB" w:rsidP="00A27FFB">
      <w:pPr>
        <w:spacing w:line="360" w:lineRule="auto"/>
      </w:pPr>
    </w:p>
    <w:p w:rsidR="00A27FFB" w:rsidRDefault="00A27FFB" w:rsidP="00A27FFB">
      <w:pPr>
        <w:spacing w:line="360" w:lineRule="auto"/>
      </w:pPr>
      <w:r w:rsidRPr="00634EFD">
        <w:tab/>
      </w:r>
      <w:r w:rsidRPr="00634EFD">
        <w:tab/>
        <w:t xml:space="preserve">A </w:t>
      </w:r>
      <w:r w:rsidR="00550406">
        <w:t>p</w:t>
      </w:r>
      <w:r w:rsidRPr="00634EFD">
        <w:t xml:space="preserve">rehearing </w:t>
      </w:r>
      <w:r w:rsidR="00550406">
        <w:t>o</w:t>
      </w:r>
      <w:r w:rsidRPr="00634EFD">
        <w:t xml:space="preserve">rder dated </w:t>
      </w:r>
      <w:r>
        <w:t>November 18, 2014</w:t>
      </w:r>
      <w:r w:rsidRPr="00634EFD">
        <w:t>,</w:t>
      </w:r>
      <w:r>
        <w:t xml:space="preserve"> was mailed to the parties and </w:t>
      </w:r>
      <w:r w:rsidRPr="00634EFD">
        <w:t>advised the</w:t>
      </w:r>
      <w:r>
        <w:t xml:space="preserve">m </w:t>
      </w:r>
      <w:r w:rsidRPr="00634EFD">
        <w:t>of the date and time of the scheduled hearing, and informed them of the procedures applicable to this proceeding.</w:t>
      </w:r>
      <w:r w:rsidR="007112D8">
        <w:t xml:space="preserve">  The </w:t>
      </w:r>
      <w:r w:rsidR="00550406">
        <w:t>p</w:t>
      </w:r>
      <w:r w:rsidR="007112D8">
        <w:t xml:space="preserve">rehearing </w:t>
      </w:r>
      <w:r w:rsidR="00550406">
        <w:t>o</w:t>
      </w:r>
      <w:r w:rsidR="007112D8">
        <w:t>rder provides that partnerships, limited liability companies, corporations, trusts, associations, and governmental agencies must be represented by an attorney.</w:t>
      </w:r>
    </w:p>
    <w:p w:rsidR="00A27FFB" w:rsidRDefault="00A27FFB" w:rsidP="00A27FFB">
      <w:pPr>
        <w:spacing w:line="360" w:lineRule="auto"/>
      </w:pPr>
    </w:p>
    <w:p w:rsidR="00A27FFB" w:rsidRDefault="00A27FFB" w:rsidP="00A27FFB">
      <w:pPr>
        <w:spacing w:line="360" w:lineRule="auto"/>
      </w:pPr>
      <w:r>
        <w:tab/>
      </w:r>
      <w:r>
        <w:tab/>
      </w:r>
      <w:r w:rsidRPr="00634EFD">
        <w:t xml:space="preserve">The initial telephonic hearing convened as scheduled on </w:t>
      </w:r>
      <w:r>
        <w:t>January 7, 2015</w:t>
      </w:r>
      <w:r w:rsidRPr="00634EFD">
        <w:t>, at</w:t>
      </w:r>
      <w:r>
        <w:t xml:space="preserve"> approximately</w:t>
      </w:r>
      <w:r w:rsidRPr="00634EFD">
        <w:t xml:space="preserve"> 10:00 a.m.   </w:t>
      </w:r>
      <w:r>
        <w:t xml:space="preserve">Mr. Duke </w:t>
      </w:r>
      <w:r w:rsidRPr="00634EFD">
        <w:t xml:space="preserve">appeared </w:t>
      </w:r>
      <w:r w:rsidRPr="00634EFD">
        <w:rPr>
          <w:i/>
          <w:iCs/>
        </w:rPr>
        <w:t>pro se</w:t>
      </w:r>
      <w:r w:rsidRPr="00634EFD">
        <w:t xml:space="preserve"> and</w:t>
      </w:r>
      <w:r>
        <w:t xml:space="preserve"> indicated that he</w:t>
      </w:r>
      <w:r w:rsidRPr="00634EFD">
        <w:t xml:space="preserve"> </w:t>
      </w:r>
      <w:r>
        <w:t>intended to represent himself.  Respo</w:t>
      </w:r>
      <w:r w:rsidRPr="00634EFD">
        <w:t>ndent</w:t>
      </w:r>
      <w:r>
        <w:t xml:space="preserve"> did not participate in the hearing.  </w:t>
      </w:r>
      <w:r w:rsidRPr="00182FFA">
        <w:t>Complainant advised that this matter involved a contract dispute between Respondent and S.A.R.A. Technology</w:t>
      </w:r>
      <w:r w:rsidR="006D0640">
        <w:t xml:space="preserve">.  </w:t>
      </w:r>
      <w:r>
        <w:t xml:space="preserve">Complainant presented no evidence that established whether S.A.R.A. Technology was a sole proprietorship, corporation or otherwise.  </w:t>
      </w:r>
      <w:r w:rsidRPr="00182FFA">
        <w:t>Complainant appeared at the hearing without legal counsel and Respondent failed to appear at the hearing or have counsel appear on its behalf</w:t>
      </w:r>
      <w:r>
        <w:t>.  Under the circumstances, the hearing was continued, and a</w:t>
      </w:r>
      <w:r w:rsidRPr="00182FFA">
        <w:t xml:space="preserve">n Interim Order was issued on January 23, 2015, </w:t>
      </w:r>
      <w:r w:rsidR="00432B6E">
        <w:t>advis</w:t>
      </w:r>
      <w:r w:rsidR="006D0640">
        <w:t xml:space="preserve">ing the </w:t>
      </w:r>
      <w:r w:rsidR="00EB3AC4">
        <w:t>p</w:t>
      </w:r>
      <w:r w:rsidR="006D0640">
        <w:t xml:space="preserve">arties to have </w:t>
      </w:r>
      <w:r>
        <w:t>counsel enter their appearance</w:t>
      </w:r>
      <w:r w:rsidR="006D0640">
        <w:t>s</w:t>
      </w:r>
      <w:r>
        <w:t xml:space="preserve"> </w:t>
      </w:r>
      <w:r w:rsidRPr="00182FFA">
        <w:t>on or before February 20, 2015</w:t>
      </w:r>
      <w:r>
        <w:t xml:space="preserve">.  </w:t>
      </w:r>
    </w:p>
    <w:p w:rsidR="00A27FFB" w:rsidRDefault="00A27FFB" w:rsidP="00A27FFB">
      <w:pPr>
        <w:spacing w:line="360" w:lineRule="auto"/>
        <w:ind w:firstLine="1440"/>
      </w:pPr>
      <w:r w:rsidRPr="00634EFD">
        <w:lastRenderedPageBreak/>
        <w:t xml:space="preserve">A Telephone Hearing Notice dated </w:t>
      </w:r>
      <w:r>
        <w:t>January 15, 2015</w:t>
      </w:r>
      <w:r w:rsidR="00620E72">
        <w:t>,</w:t>
      </w:r>
      <w:r>
        <w:t xml:space="preserve"> was issued and </w:t>
      </w:r>
      <w:r w:rsidRPr="00634EFD">
        <w:t xml:space="preserve">advised the parties that a telephonic hearing was scheduled for </w:t>
      </w:r>
      <w:r>
        <w:t>March 23, 2015</w:t>
      </w:r>
      <w:r w:rsidRPr="00634EFD">
        <w:t xml:space="preserve">, at 10:00 a.m.    </w:t>
      </w:r>
    </w:p>
    <w:p w:rsidR="007112D8" w:rsidRPr="00634EFD" w:rsidRDefault="007112D8" w:rsidP="00A27FFB">
      <w:pPr>
        <w:spacing w:line="360" w:lineRule="auto"/>
        <w:ind w:firstLine="1440"/>
      </w:pPr>
    </w:p>
    <w:p w:rsidR="00A27FFB" w:rsidRDefault="00A27FFB" w:rsidP="00A27FFB">
      <w:pPr>
        <w:spacing w:line="360" w:lineRule="auto"/>
      </w:pPr>
      <w:r>
        <w:tab/>
      </w:r>
      <w:r>
        <w:tab/>
      </w:r>
      <w:r w:rsidRPr="003E2041">
        <w:t xml:space="preserve">Both the </w:t>
      </w:r>
      <w:r w:rsidR="00550406">
        <w:t>n</w:t>
      </w:r>
      <w:r w:rsidRPr="003E2041">
        <w:t>otice</w:t>
      </w:r>
      <w:r>
        <w:t>s</w:t>
      </w:r>
      <w:r w:rsidRPr="003E2041">
        <w:t xml:space="preserve"> and the </w:t>
      </w:r>
      <w:r w:rsidR="00550406">
        <w:t>p</w:t>
      </w:r>
      <w:r w:rsidRPr="003E2041">
        <w:t xml:space="preserve">rehearing </w:t>
      </w:r>
      <w:r w:rsidR="00550406">
        <w:t>o</w:t>
      </w:r>
      <w:r w:rsidRPr="003E2041">
        <w:t>rder warned the parties that they must be available at the time</w:t>
      </w:r>
      <w:r w:rsidR="006D0640">
        <w:t xml:space="preserve"> set for the hearing</w:t>
      </w:r>
      <w:r w:rsidRPr="003E2041">
        <w:t xml:space="preserve"> or they could lose the case.  In addition, </w:t>
      </w:r>
      <w:r w:rsidR="00432B6E">
        <w:t xml:space="preserve">the notices and prehearing order </w:t>
      </w:r>
      <w:r>
        <w:t>provided the</w:t>
      </w:r>
      <w:r w:rsidR="00432B6E">
        <w:t xml:space="preserve"> </w:t>
      </w:r>
      <w:r w:rsidR="0007362A">
        <w:t>p</w:t>
      </w:r>
      <w:r w:rsidR="00432B6E">
        <w:t>arties</w:t>
      </w:r>
      <w:r>
        <w:t xml:space="preserve"> with </w:t>
      </w:r>
      <w:r w:rsidRPr="003E2041">
        <w:t>a telephone number where they could</w:t>
      </w:r>
      <w:r>
        <w:t xml:space="preserve"> call </w:t>
      </w:r>
      <w:r w:rsidRPr="003E2041">
        <w:t>at the time of the hearing</w:t>
      </w:r>
      <w:r>
        <w:t xml:space="preserve">.  The </w:t>
      </w:r>
      <w:r w:rsidR="00620E72">
        <w:t>T</w:t>
      </w:r>
      <w:r w:rsidRPr="003E2041">
        <w:t xml:space="preserve">elephone </w:t>
      </w:r>
      <w:r w:rsidR="00620E72">
        <w:t>H</w:t>
      </w:r>
      <w:r w:rsidRPr="003E2041">
        <w:t xml:space="preserve">earing </w:t>
      </w:r>
      <w:r w:rsidR="00620E72">
        <w:t>N</w:t>
      </w:r>
      <w:r w:rsidRPr="003E2041">
        <w:t>otice</w:t>
      </w:r>
      <w:r>
        <w:t xml:space="preserve">s and </w:t>
      </w:r>
      <w:r w:rsidR="00550406">
        <w:t>p</w:t>
      </w:r>
      <w:r>
        <w:t xml:space="preserve">rehearing </w:t>
      </w:r>
      <w:r w:rsidR="00550406">
        <w:t>o</w:t>
      </w:r>
      <w:r>
        <w:t xml:space="preserve">rder instructed Complainant and Respondent to call into the hearing on the scheduled day and time in order to participate in the hearing.  The notices and prehearing </w:t>
      </w:r>
      <w:r w:rsidRPr="00A27FFB">
        <w:t xml:space="preserve">order were sent to the address provided by Respondent on its purported answer, and none of the notices </w:t>
      </w:r>
      <w:proofErr w:type="gramStart"/>
      <w:r>
        <w:t>n</w:t>
      </w:r>
      <w:r w:rsidRPr="00A27FFB">
        <w:t>or</w:t>
      </w:r>
      <w:proofErr w:type="gramEnd"/>
      <w:r w:rsidRPr="00A27FFB">
        <w:t xml:space="preserve"> the order w</w:t>
      </w:r>
      <w:r>
        <w:t>as</w:t>
      </w:r>
      <w:r w:rsidRPr="00A27FFB">
        <w:t xml:space="preserve"> returned as undeliverable.  </w:t>
      </w:r>
      <w:r w:rsidRPr="00A27FFB">
        <w:tab/>
      </w:r>
    </w:p>
    <w:p w:rsidR="00A27FFB" w:rsidRDefault="00A27FFB" w:rsidP="00A27FFB">
      <w:pPr>
        <w:spacing w:line="360" w:lineRule="auto"/>
      </w:pPr>
    </w:p>
    <w:p w:rsidR="00A27FFB" w:rsidRDefault="00A27FFB" w:rsidP="00A27FFB">
      <w:pPr>
        <w:spacing w:line="360" w:lineRule="auto"/>
        <w:ind w:firstLine="1440"/>
      </w:pPr>
      <w:r w:rsidRPr="00634EFD">
        <w:t xml:space="preserve">The telephonic hearing convened as scheduled on </w:t>
      </w:r>
      <w:r>
        <w:t>March 23, 2015</w:t>
      </w:r>
      <w:r w:rsidRPr="00634EFD">
        <w:t>, at</w:t>
      </w:r>
      <w:r>
        <w:t xml:space="preserve"> approximately</w:t>
      </w:r>
      <w:r w:rsidRPr="00634EFD">
        <w:t xml:space="preserve"> 10:00 a.m.  </w:t>
      </w:r>
      <w:r w:rsidRPr="000501A4">
        <w:t xml:space="preserve">Mr. Duke appeared </w:t>
      </w:r>
      <w:r w:rsidRPr="000501A4">
        <w:rPr>
          <w:i/>
          <w:iCs/>
        </w:rPr>
        <w:t>pro se</w:t>
      </w:r>
      <w:r w:rsidRPr="000501A4">
        <w:t xml:space="preserve"> and indicated that he intended to represent himself.  Respondent did not participate in the hearing.  Complainant advised that he is a sole proprietor and that </w:t>
      </w:r>
      <w:r>
        <w:t>S</w:t>
      </w:r>
      <w:r w:rsidRPr="000501A4">
        <w:t xml:space="preserve">.A.R.A. Technology is a fictitious name registered by Complainant with the Commonwealth of Pennsylvania.  Accordingly, Complainant was permitted to represent himself in the proceeding.  </w:t>
      </w:r>
      <w:r>
        <w:t>At the hearing, a discussion took place regarding whether the Commission ha</w:t>
      </w:r>
      <w:r w:rsidR="006D0640">
        <w:t>d</w:t>
      </w:r>
      <w:r>
        <w:t xml:space="preserve"> jurisdiction over this matter.  Upon conclusion of the hearing, Complainant was advised that the parties would need to file briefs in order to address the issue of jurisdiction</w:t>
      </w:r>
      <w:r w:rsidR="006D0640">
        <w:t xml:space="preserve">.  </w:t>
      </w:r>
    </w:p>
    <w:p w:rsidR="00A27FFB" w:rsidRDefault="00A27FFB" w:rsidP="00A27FFB">
      <w:pPr>
        <w:spacing w:line="360" w:lineRule="auto"/>
        <w:ind w:firstLine="1440"/>
      </w:pPr>
    </w:p>
    <w:p w:rsidR="00D040D2" w:rsidRPr="00CA046E" w:rsidRDefault="00D040D2" w:rsidP="00420C5A">
      <w:pPr>
        <w:suppressAutoHyphens/>
        <w:spacing w:line="360" w:lineRule="auto"/>
        <w:ind w:firstLine="1440"/>
        <w:rPr>
          <w:bCs/>
          <w:spacing w:val="-3"/>
        </w:rPr>
      </w:pPr>
      <w:r w:rsidRPr="00BA7C88">
        <w:rPr>
          <w:bCs/>
          <w:spacing w:val="-3"/>
        </w:rPr>
        <w:t>M</w:t>
      </w:r>
      <w:r w:rsidR="00BA7C88" w:rsidRPr="00BA7C88">
        <w:rPr>
          <w:bCs/>
          <w:spacing w:val="-3"/>
        </w:rPr>
        <w:t>r</w:t>
      </w:r>
      <w:r w:rsidRPr="00BA7C88">
        <w:rPr>
          <w:bCs/>
          <w:spacing w:val="-3"/>
        </w:rPr>
        <w:t xml:space="preserve">. </w:t>
      </w:r>
      <w:r w:rsidR="00A27FFB">
        <w:rPr>
          <w:bCs/>
          <w:spacing w:val="-3"/>
        </w:rPr>
        <w:t>Duke</w:t>
      </w:r>
      <w:r w:rsidR="00BA7C88" w:rsidRPr="00BA7C88">
        <w:rPr>
          <w:bCs/>
          <w:spacing w:val="-3"/>
        </w:rPr>
        <w:t xml:space="preserve"> </w:t>
      </w:r>
      <w:r w:rsidRPr="00BA7C88">
        <w:rPr>
          <w:bCs/>
          <w:spacing w:val="-3"/>
        </w:rPr>
        <w:t>testified on h</w:t>
      </w:r>
      <w:r w:rsidR="00BA7C88" w:rsidRPr="00BA7C88">
        <w:rPr>
          <w:bCs/>
          <w:spacing w:val="-3"/>
        </w:rPr>
        <w:t>is</w:t>
      </w:r>
      <w:r w:rsidRPr="00BA7C88">
        <w:rPr>
          <w:bCs/>
          <w:spacing w:val="-3"/>
        </w:rPr>
        <w:t xml:space="preserve"> own behalf.  </w:t>
      </w:r>
      <w:r w:rsidR="00BA7C88" w:rsidRPr="00BA7C88">
        <w:rPr>
          <w:bCs/>
          <w:spacing w:val="-3"/>
        </w:rPr>
        <w:t>H</w:t>
      </w:r>
      <w:r w:rsidRPr="00BA7C88">
        <w:rPr>
          <w:bCs/>
          <w:spacing w:val="-3"/>
        </w:rPr>
        <w:t xml:space="preserve">e </w:t>
      </w:r>
      <w:r w:rsidR="00A27FFB">
        <w:rPr>
          <w:bCs/>
          <w:spacing w:val="-3"/>
        </w:rPr>
        <w:t xml:space="preserve">offered Complainant </w:t>
      </w:r>
      <w:r w:rsidRPr="00BA7C88">
        <w:rPr>
          <w:bCs/>
          <w:spacing w:val="-3"/>
        </w:rPr>
        <w:t>exhibits</w:t>
      </w:r>
      <w:r w:rsidR="00A27FFB">
        <w:rPr>
          <w:bCs/>
          <w:spacing w:val="-3"/>
        </w:rPr>
        <w:t xml:space="preserve"> one through eleven, which were admitted as evidence, with the exception of Complainant exhibit two</w:t>
      </w:r>
      <w:r w:rsidRPr="00BA7C88">
        <w:rPr>
          <w:bCs/>
          <w:spacing w:val="-3"/>
        </w:rPr>
        <w:t xml:space="preserve">. </w:t>
      </w:r>
      <w:r w:rsidR="00BA7C88" w:rsidRPr="00BA7C88">
        <w:rPr>
          <w:bCs/>
          <w:spacing w:val="-3"/>
        </w:rPr>
        <w:t xml:space="preserve"> Respondent </w:t>
      </w:r>
      <w:r w:rsidR="00A27FFB">
        <w:rPr>
          <w:bCs/>
          <w:spacing w:val="-3"/>
        </w:rPr>
        <w:t xml:space="preserve">did not </w:t>
      </w:r>
      <w:r w:rsidR="006D0640">
        <w:rPr>
          <w:bCs/>
          <w:spacing w:val="-3"/>
        </w:rPr>
        <w:t xml:space="preserve">participate at the </w:t>
      </w:r>
      <w:r w:rsidR="00A27FFB">
        <w:rPr>
          <w:bCs/>
          <w:spacing w:val="-3"/>
        </w:rPr>
        <w:t xml:space="preserve">hearing and provided no explanation for its absence.  </w:t>
      </w:r>
      <w:r w:rsidRPr="00CA046E">
        <w:rPr>
          <w:bCs/>
          <w:spacing w:val="-3"/>
        </w:rPr>
        <w:t xml:space="preserve"> </w:t>
      </w:r>
    </w:p>
    <w:p w:rsidR="00D040D2" w:rsidRPr="00FB5EB7" w:rsidRDefault="00D040D2" w:rsidP="00420C5A">
      <w:pPr>
        <w:suppressAutoHyphens/>
        <w:spacing w:line="360" w:lineRule="auto"/>
        <w:rPr>
          <w:b/>
          <w:bCs/>
          <w:spacing w:val="-3"/>
        </w:rPr>
      </w:pPr>
    </w:p>
    <w:p w:rsidR="00A27FFB" w:rsidRDefault="00A27FFB" w:rsidP="00A27FFB">
      <w:pPr>
        <w:spacing w:line="360" w:lineRule="auto"/>
        <w:ind w:firstLine="720"/>
      </w:pPr>
      <w:r>
        <w:rPr>
          <w:bCs/>
          <w:spacing w:val="-3"/>
        </w:rPr>
        <w:t xml:space="preserve">            </w:t>
      </w:r>
      <w:r w:rsidRPr="00A27FFB">
        <w:rPr>
          <w:bCs/>
          <w:spacing w:val="-3"/>
        </w:rPr>
        <w:t xml:space="preserve">On </w:t>
      </w:r>
      <w:r>
        <w:rPr>
          <w:bCs/>
          <w:spacing w:val="-3"/>
        </w:rPr>
        <w:t>April 2, 2015, an interim order was entered, which provided that</w:t>
      </w:r>
      <w:r w:rsidRPr="00A27FFB">
        <w:t xml:space="preserve"> Respondent and Complainant shall file briefs in this matter</w:t>
      </w:r>
      <w:r w:rsidR="006D0640">
        <w:t xml:space="preserve"> on or before May 22, 2015,</w:t>
      </w:r>
      <w:r w:rsidRPr="00A27FFB">
        <w:t xml:space="preserve"> to address whether the Commission has jurisdiction over the dispute raised in the formal complaint filed by Complainant, on or before May 22, 2015.</w:t>
      </w:r>
      <w:r>
        <w:t xml:space="preserve">  In addition,</w:t>
      </w:r>
      <w:r w:rsidR="00432B6E">
        <w:t xml:space="preserve"> </w:t>
      </w:r>
      <w:r w:rsidRPr="00182FFA">
        <w:t xml:space="preserve">Respondent </w:t>
      </w:r>
      <w:r w:rsidR="00432B6E">
        <w:t xml:space="preserve">was instructed to </w:t>
      </w:r>
      <w:r w:rsidR="006D0640">
        <w:t xml:space="preserve">have counsel </w:t>
      </w:r>
      <w:r w:rsidRPr="00182FFA">
        <w:t>enter his or her appearance with the Commission and timely serve the opposing party and counsel, if any,</w:t>
      </w:r>
      <w:r w:rsidR="00432B6E">
        <w:t xml:space="preserve"> </w:t>
      </w:r>
      <w:r w:rsidRPr="00182FFA">
        <w:t xml:space="preserve">on or before </w:t>
      </w:r>
      <w:r>
        <w:t>April 20, 2015.</w:t>
      </w:r>
      <w:r w:rsidRPr="00182FFA">
        <w:t xml:space="preserve">  </w:t>
      </w:r>
      <w:r>
        <w:t>No notice of appearance was filed on behalf of Respondent</w:t>
      </w:r>
      <w:r w:rsidR="00432B6E">
        <w:t xml:space="preserve">.  Respondent did not file a brief in this matter.  On May 20, 2015, Complainant filed </w:t>
      </w:r>
      <w:r w:rsidR="00432B6E">
        <w:lastRenderedPageBreak/>
        <w:t>a one page document entitled “Complainants Brief</w:t>
      </w:r>
      <w:r w:rsidR="00620E72">
        <w:t>,</w:t>
      </w:r>
      <w:r w:rsidR="00432B6E">
        <w:t xml:space="preserve">” which provided no </w:t>
      </w:r>
      <w:r w:rsidR="006D0640">
        <w:t xml:space="preserve">legal authority or </w:t>
      </w:r>
      <w:r w:rsidR="00432B6E">
        <w:t>support for Complainant’s position that the Commission has jurisdiction over the issues raised in this proceeding.</w:t>
      </w:r>
    </w:p>
    <w:p w:rsidR="007112D8" w:rsidRPr="00A27FFB" w:rsidRDefault="007112D8" w:rsidP="00A27FFB">
      <w:pPr>
        <w:spacing w:line="360" w:lineRule="auto"/>
        <w:ind w:firstLine="720"/>
      </w:pPr>
    </w:p>
    <w:p w:rsidR="00D040D2" w:rsidRDefault="00D040D2" w:rsidP="00420C5A">
      <w:pPr>
        <w:suppressAutoHyphens/>
        <w:spacing w:line="360" w:lineRule="auto"/>
        <w:ind w:firstLine="1440"/>
        <w:rPr>
          <w:bCs/>
          <w:spacing w:val="-3"/>
        </w:rPr>
      </w:pPr>
      <w:r w:rsidRPr="00CA046E">
        <w:rPr>
          <w:bCs/>
          <w:spacing w:val="-3"/>
        </w:rPr>
        <w:t xml:space="preserve">The record was closed </w:t>
      </w:r>
      <w:r w:rsidR="00CA046E" w:rsidRPr="00CA046E">
        <w:rPr>
          <w:bCs/>
          <w:spacing w:val="-3"/>
        </w:rPr>
        <w:t>by interim order dated</w:t>
      </w:r>
      <w:r w:rsidR="00A51004">
        <w:rPr>
          <w:bCs/>
          <w:spacing w:val="-3"/>
        </w:rPr>
        <w:t xml:space="preserve"> </w:t>
      </w:r>
      <w:r w:rsidR="00A27FFB">
        <w:rPr>
          <w:bCs/>
          <w:spacing w:val="-3"/>
        </w:rPr>
        <w:t>May 26, 2015</w:t>
      </w:r>
      <w:r w:rsidR="00CA046E" w:rsidRPr="00CA046E">
        <w:rPr>
          <w:bCs/>
          <w:spacing w:val="-3"/>
        </w:rPr>
        <w:t xml:space="preserve">.  </w:t>
      </w:r>
      <w:r w:rsidRPr="00CA046E">
        <w:rPr>
          <w:bCs/>
          <w:spacing w:val="-3"/>
        </w:rPr>
        <w:t xml:space="preserve">The </w:t>
      </w:r>
      <w:r w:rsidR="00CA046E">
        <w:rPr>
          <w:bCs/>
          <w:spacing w:val="-3"/>
        </w:rPr>
        <w:t xml:space="preserve">hearing </w:t>
      </w:r>
      <w:r w:rsidR="00CA046E" w:rsidRPr="00CA046E">
        <w:rPr>
          <w:bCs/>
          <w:spacing w:val="-3"/>
        </w:rPr>
        <w:t>transcript consists of 9</w:t>
      </w:r>
      <w:r w:rsidR="00A27FFB">
        <w:rPr>
          <w:bCs/>
          <w:spacing w:val="-3"/>
        </w:rPr>
        <w:t>1</w:t>
      </w:r>
      <w:r w:rsidR="00CA046E" w:rsidRPr="00CA046E">
        <w:rPr>
          <w:bCs/>
          <w:spacing w:val="-3"/>
        </w:rPr>
        <w:t xml:space="preserve"> pages.  </w:t>
      </w:r>
      <w:r w:rsidRPr="00CA046E">
        <w:rPr>
          <w:bCs/>
          <w:spacing w:val="-3"/>
        </w:rPr>
        <w:t>This case is now ready for a decision.</w:t>
      </w:r>
    </w:p>
    <w:p w:rsidR="00987AA4" w:rsidRPr="00CA046E" w:rsidRDefault="00987AA4" w:rsidP="00420C5A">
      <w:pPr>
        <w:suppressAutoHyphens/>
        <w:spacing w:line="360" w:lineRule="auto"/>
        <w:ind w:firstLine="1440"/>
        <w:rPr>
          <w:bCs/>
          <w:spacing w:val="-3"/>
        </w:rPr>
      </w:pPr>
    </w:p>
    <w:p w:rsidR="008E4FD6" w:rsidRPr="00FD108F" w:rsidRDefault="008E4FD6" w:rsidP="00420C5A">
      <w:pPr>
        <w:tabs>
          <w:tab w:val="left" w:pos="2160"/>
        </w:tabs>
        <w:spacing w:line="360" w:lineRule="auto"/>
        <w:jc w:val="center"/>
        <w:rPr>
          <w:u w:val="single"/>
        </w:rPr>
      </w:pPr>
      <w:r w:rsidRPr="00FD108F">
        <w:rPr>
          <w:u w:val="single"/>
        </w:rPr>
        <w:t xml:space="preserve">FINDINGS OF </w:t>
      </w:r>
      <w:smartTag w:uri="urn:schemas-microsoft-com:office:smarttags" w:element="stockticker">
        <w:r w:rsidRPr="00FD108F">
          <w:rPr>
            <w:u w:val="single"/>
          </w:rPr>
          <w:t>FACT</w:t>
        </w:r>
      </w:smartTag>
    </w:p>
    <w:p w:rsidR="007345A3" w:rsidRPr="00FD108F" w:rsidRDefault="007345A3" w:rsidP="00420C5A">
      <w:pPr>
        <w:tabs>
          <w:tab w:val="left" w:pos="2160"/>
        </w:tabs>
        <w:spacing w:line="360" w:lineRule="auto"/>
      </w:pPr>
    </w:p>
    <w:p w:rsidR="00A27FFB" w:rsidRPr="00A84B1C" w:rsidRDefault="00A27FFB" w:rsidP="003273F5">
      <w:pPr>
        <w:pStyle w:val="ListParagraph"/>
        <w:numPr>
          <w:ilvl w:val="0"/>
          <w:numId w:val="13"/>
        </w:numPr>
        <w:spacing w:line="360" w:lineRule="auto"/>
        <w:ind w:left="0" w:firstLine="1440"/>
        <w:rPr>
          <w:sz w:val="24"/>
          <w:szCs w:val="24"/>
        </w:rPr>
      </w:pPr>
      <w:r w:rsidRPr="00A84B1C">
        <w:rPr>
          <w:sz w:val="24"/>
          <w:szCs w:val="24"/>
        </w:rPr>
        <w:t xml:space="preserve">Complainant is Leonard W. Duke, who operates S.A.R.A. Technology, which </w:t>
      </w:r>
      <w:r w:rsidR="006D0640" w:rsidRPr="00A84B1C">
        <w:rPr>
          <w:sz w:val="24"/>
          <w:szCs w:val="24"/>
        </w:rPr>
        <w:t>he</w:t>
      </w:r>
      <w:r w:rsidRPr="00A84B1C">
        <w:rPr>
          <w:sz w:val="24"/>
          <w:szCs w:val="24"/>
        </w:rPr>
        <w:t xml:space="preserve"> </w:t>
      </w:r>
      <w:r w:rsidR="00432B6E" w:rsidRPr="00A84B1C">
        <w:rPr>
          <w:sz w:val="24"/>
          <w:szCs w:val="24"/>
        </w:rPr>
        <w:t xml:space="preserve">registered as a </w:t>
      </w:r>
      <w:r w:rsidRPr="00A84B1C">
        <w:rPr>
          <w:sz w:val="24"/>
          <w:szCs w:val="24"/>
        </w:rPr>
        <w:t>fictitious name</w:t>
      </w:r>
      <w:r w:rsidR="00432B6E" w:rsidRPr="00A84B1C">
        <w:rPr>
          <w:sz w:val="24"/>
          <w:szCs w:val="24"/>
        </w:rPr>
        <w:t xml:space="preserve"> with the Commonwealth of Pennsylvania</w:t>
      </w:r>
      <w:r w:rsidRPr="00A84B1C">
        <w:rPr>
          <w:sz w:val="24"/>
          <w:szCs w:val="24"/>
        </w:rPr>
        <w:t>.  (Tr. 26)</w:t>
      </w:r>
    </w:p>
    <w:p w:rsidR="00612276" w:rsidRPr="00A84B1C" w:rsidRDefault="00612276" w:rsidP="00853A96">
      <w:pPr>
        <w:tabs>
          <w:tab w:val="left" w:pos="2160"/>
        </w:tabs>
        <w:spacing w:line="360" w:lineRule="auto"/>
        <w:ind w:firstLine="720"/>
      </w:pPr>
    </w:p>
    <w:p w:rsidR="00A27FFB" w:rsidRPr="00A84B1C" w:rsidRDefault="007112D8" w:rsidP="003273F5">
      <w:pPr>
        <w:pStyle w:val="ListParagraph"/>
        <w:numPr>
          <w:ilvl w:val="0"/>
          <w:numId w:val="13"/>
        </w:numPr>
        <w:spacing w:line="360" w:lineRule="auto"/>
        <w:ind w:left="0" w:firstLine="1440"/>
        <w:rPr>
          <w:sz w:val="24"/>
          <w:szCs w:val="24"/>
        </w:rPr>
      </w:pPr>
      <w:r>
        <w:rPr>
          <w:sz w:val="24"/>
          <w:szCs w:val="24"/>
        </w:rPr>
        <w:t xml:space="preserve">Respondent is </w:t>
      </w:r>
      <w:r w:rsidR="00A27FFB" w:rsidRPr="00A84B1C">
        <w:rPr>
          <w:sz w:val="24"/>
          <w:szCs w:val="24"/>
        </w:rPr>
        <w:t>Interstate Gas Marketing</w:t>
      </w:r>
      <w:r w:rsidR="0007362A">
        <w:rPr>
          <w:sz w:val="24"/>
          <w:szCs w:val="24"/>
        </w:rPr>
        <w:t>, Inc.</w:t>
      </w:r>
      <w:r w:rsidR="00C32790">
        <w:rPr>
          <w:sz w:val="24"/>
          <w:szCs w:val="24"/>
        </w:rPr>
        <w:t>,</w:t>
      </w:r>
      <w:r w:rsidR="00A27FFB" w:rsidRPr="00A84B1C">
        <w:rPr>
          <w:sz w:val="24"/>
          <w:szCs w:val="24"/>
        </w:rPr>
        <w:t xml:space="preserve"> a gas supplier</w:t>
      </w:r>
      <w:r w:rsidR="003555B4" w:rsidRPr="00A84B1C">
        <w:rPr>
          <w:sz w:val="24"/>
          <w:szCs w:val="24"/>
        </w:rPr>
        <w:t xml:space="preserve"> and is in the business of marketing electric and natural gas to consumers as well as providing consulting services related to electric and natural gas utility service.</w:t>
      </w:r>
      <w:r w:rsidR="0007362A">
        <w:rPr>
          <w:sz w:val="24"/>
          <w:szCs w:val="24"/>
        </w:rPr>
        <w:t xml:space="preserve"> </w:t>
      </w:r>
      <w:r w:rsidR="00A27FFB" w:rsidRPr="00A84B1C">
        <w:rPr>
          <w:sz w:val="24"/>
          <w:szCs w:val="24"/>
        </w:rPr>
        <w:t xml:space="preserve"> (Tr. 3</w:t>
      </w:r>
      <w:r w:rsidR="003555B4" w:rsidRPr="00A84B1C">
        <w:rPr>
          <w:sz w:val="24"/>
          <w:szCs w:val="24"/>
        </w:rPr>
        <w:t>; Exhibit 3</w:t>
      </w:r>
      <w:r w:rsidR="00A27FFB" w:rsidRPr="00A84B1C">
        <w:rPr>
          <w:sz w:val="24"/>
          <w:szCs w:val="24"/>
        </w:rPr>
        <w:t>)</w:t>
      </w:r>
    </w:p>
    <w:p w:rsidR="006D0640" w:rsidRPr="00A84B1C" w:rsidRDefault="006D0640" w:rsidP="00853A96">
      <w:pPr>
        <w:pStyle w:val="ListParagraph"/>
        <w:spacing w:line="360" w:lineRule="auto"/>
        <w:ind w:left="0" w:firstLine="720"/>
        <w:rPr>
          <w:sz w:val="24"/>
          <w:szCs w:val="24"/>
        </w:rPr>
      </w:pPr>
    </w:p>
    <w:p w:rsidR="006D0640" w:rsidRPr="00A84B1C" w:rsidRDefault="006D0640" w:rsidP="003273F5">
      <w:pPr>
        <w:pStyle w:val="ListParagraph"/>
        <w:numPr>
          <w:ilvl w:val="0"/>
          <w:numId w:val="13"/>
        </w:numPr>
        <w:spacing w:line="360" w:lineRule="auto"/>
        <w:ind w:left="0" w:firstLine="1440"/>
        <w:rPr>
          <w:sz w:val="24"/>
          <w:szCs w:val="24"/>
        </w:rPr>
      </w:pPr>
      <w:r w:rsidRPr="00A84B1C">
        <w:rPr>
          <w:sz w:val="24"/>
          <w:szCs w:val="24"/>
        </w:rPr>
        <w:t>Respondent has an address of 2018 South 6</w:t>
      </w:r>
      <w:r w:rsidRPr="00A84B1C">
        <w:rPr>
          <w:sz w:val="24"/>
          <w:szCs w:val="24"/>
          <w:vertAlign w:val="superscript"/>
        </w:rPr>
        <w:t>th</w:t>
      </w:r>
      <w:r w:rsidRPr="00A84B1C">
        <w:rPr>
          <w:sz w:val="24"/>
          <w:szCs w:val="24"/>
        </w:rPr>
        <w:t xml:space="preserve"> Street, Indiana, PA  15701. (Respondent</w:t>
      </w:r>
      <w:r w:rsidR="0007362A">
        <w:rPr>
          <w:sz w:val="24"/>
          <w:szCs w:val="24"/>
        </w:rPr>
        <w:t>’</w:t>
      </w:r>
      <w:r w:rsidRPr="00A84B1C">
        <w:rPr>
          <w:sz w:val="24"/>
          <w:szCs w:val="24"/>
        </w:rPr>
        <w:t>s address) (Exhibit 3)</w:t>
      </w:r>
    </w:p>
    <w:p w:rsidR="00A27FFB" w:rsidRPr="00A84B1C" w:rsidRDefault="00A27FFB" w:rsidP="00853A96">
      <w:pPr>
        <w:spacing w:line="360" w:lineRule="auto"/>
        <w:ind w:firstLine="720"/>
        <w:rPr>
          <w:b/>
        </w:rPr>
      </w:pPr>
    </w:p>
    <w:p w:rsidR="00A27FFB" w:rsidRPr="00A84B1C" w:rsidRDefault="00A27FFB" w:rsidP="003273F5">
      <w:pPr>
        <w:pStyle w:val="ListParagraph"/>
        <w:numPr>
          <w:ilvl w:val="0"/>
          <w:numId w:val="13"/>
        </w:numPr>
        <w:spacing w:line="360" w:lineRule="auto"/>
        <w:ind w:left="0" w:firstLine="1440"/>
        <w:rPr>
          <w:sz w:val="24"/>
          <w:szCs w:val="24"/>
        </w:rPr>
      </w:pPr>
      <w:r w:rsidRPr="00A84B1C">
        <w:rPr>
          <w:sz w:val="24"/>
          <w:szCs w:val="24"/>
        </w:rPr>
        <w:t xml:space="preserve">The telephone hearing notice was issued on November 17, 2014 and mailed to </w:t>
      </w:r>
      <w:r w:rsidR="006D0640" w:rsidRPr="00A84B1C">
        <w:rPr>
          <w:sz w:val="24"/>
          <w:szCs w:val="24"/>
        </w:rPr>
        <w:t>Respondent’s address</w:t>
      </w:r>
      <w:r w:rsidR="003555B4" w:rsidRPr="00A84B1C">
        <w:rPr>
          <w:sz w:val="24"/>
          <w:szCs w:val="24"/>
        </w:rPr>
        <w:t xml:space="preserve">.  </w:t>
      </w:r>
    </w:p>
    <w:p w:rsidR="00A27FFB" w:rsidRPr="00A84B1C" w:rsidRDefault="00A27FFB" w:rsidP="00853A96">
      <w:pPr>
        <w:pStyle w:val="ListParagraph"/>
        <w:spacing w:line="360" w:lineRule="auto"/>
        <w:ind w:left="0" w:firstLine="720"/>
        <w:rPr>
          <w:sz w:val="24"/>
          <w:szCs w:val="24"/>
        </w:rPr>
      </w:pPr>
    </w:p>
    <w:p w:rsidR="00A27FFB" w:rsidRPr="00A84B1C" w:rsidRDefault="00A27FFB" w:rsidP="003273F5">
      <w:pPr>
        <w:pStyle w:val="ListParagraph"/>
        <w:numPr>
          <w:ilvl w:val="0"/>
          <w:numId w:val="13"/>
        </w:numPr>
        <w:spacing w:line="360" w:lineRule="auto"/>
        <w:ind w:left="0" w:firstLine="1440"/>
        <w:rPr>
          <w:sz w:val="24"/>
          <w:szCs w:val="24"/>
        </w:rPr>
      </w:pPr>
      <w:r w:rsidRPr="00A84B1C">
        <w:rPr>
          <w:sz w:val="24"/>
          <w:szCs w:val="24"/>
        </w:rPr>
        <w:t xml:space="preserve">The </w:t>
      </w:r>
      <w:r w:rsidR="00550406">
        <w:rPr>
          <w:sz w:val="24"/>
          <w:szCs w:val="24"/>
        </w:rPr>
        <w:t>p</w:t>
      </w:r>
      <w:r w:rsidRPr="00A84B1C">
        <w:rPr>
          <w:sz w:val="24"/>
          <w:szCs w:val="24"/>
        </w:rPr>
        <w:t xml:space="preserve">rehearing </w:t>
      </w:r>
      <w:r w:rsidR="00550406">
        <w:rPr>
          <w:sz w:val="24"/>
          <w:szCs w:val="24"/>
        </w:rPr>
        <w:t>o</w:t>
      </w:r>
      <w:r w:rsidRPr="00A84B1C">
        <w:rPr>
          <w:sz w:val="24"/>
          <w:szCs w:val="24"/>
        </w:rPr>
        <w:t>rder was issued o</w:t>
      </w:r>
      <w:r w:rsidR="0007362A">
        <w:rPr>
          <w:sz w:val="24"/>
          <w:szCs w:val="24"/>
        </w:rPr>
        <w:t xml:space="preserve">n November 18, 2014 and mailed </w:t>
      </w:r>
      <w:r w:rsidRPr="00A84B1C">
        <w:rPr>
          <w:sz w:val="24"/>
          <w:szCs w:val="24"/>
        </w:rPr>
        <w:t>to Respondent</w:t>
      </w:r>
      <w:r w:rsidR="006D0640" w:rsidRPr="00A84B1C">
        <w:rPr>
          <w:sz w:val="24"/>
          <w:szCs w:val="24"/>
        </w:rPr>
        <w:t>’s address</w:t>
      </w:r>
      <w:r w:rsidRPr="00A84B1C">
        <w:rPr>
          <w:sz w:val="24"/>
          <w:szCs w:val="24"/>
        </w:rPr>
        <w:t>.</w:t>
      </w:r>
    </w:p>
    <w:p w:rsidR="00A27FFB" w:rsidRPr="00A84B1C" w:rsidRDefault="00A27FFB" w:rsidP="00853A96">
      <w:pPr>
        <w:pStyle w:val="ListParagraph"/>
        <w:spacing w:line="360" w:lineRule="auto"/>
        <w:ind w:left="0" w:firstLine="720"/>
        <w:rPr>
          <w:sz w:val="24"/>
          <w:szCs w:val="24"/>
        </w:rPr>
      </w:pPr>
    </w:p>
    <w:p w:rsidR="00A27FFB" w:rsidRPr="00A84B1C" w:rsidRDefault="00A27FFB" w:rsidP="003273F5">
      <w:pPr>
        <w:pStyle w:val="ListParagraph"/>
        <w:numPr>
          <w:ilvl w:val="0"/>
          <w:numId w:val="13"/>
        </w:numPr>
        <w:spacing w:line="360" w:lineRule="auto"/>
        <w:ind w:left="0" w:firstLine="1440"/>
        <w:rPr>
          <w:sz w:val="24"/>
          <w:szCs w:val="24"/>
        </w:rPr>
      </w:pPr>
      <w:r w:rsidRPr="00A84B1C">
        <w:rPr>
          <w:sz w:val="24"/>
          <w:szCs w:val="24"/>
        </w:rPr>
        <w:t>The second telephone hearing notice was issued on January 15, 2015, and mailed to Respondent</w:t>
      </w:r>
      <w:r w:rsidR="006D0640" w:rsidRPr="00A84B1C">
        <w:rPr>
          <w:sz w:val="24"/>
          <w:szCs w:val="24"/>
        </w:rPr>
        <w:t>’s address</w:t>
      </w:r>
      <w:r w:rsidRPr="00A84B1C">
        <w:rPr>
          <w:sz w:val="24"/>
          <w:szCs w:val="24"/>
        </w:rPr>
        <w:t>.</w:t>
      </w:r>
    </w:p>
    <w:p w:rsidR="006D0640" w:rsidRPr="00A84B1C" w:rsidRDefault="006D0640" w:rsidP="00853A96">
      <w:pPr>
        <w:pStyle w:val="ListParagraph"/>
        <w:spacing w:line="360" w:lineRule="auto"/>
        <w:ind w:left="0" w:firstLine="720"/>
        <w:rPr>
          <w:sz w:val="24"/>
          <w:szCs w:val="24"/>
        </w:rPr>
      </w:pPr>
    </w:p>
    <w:p w:rsidR="00A27FFB" w:rsidRPr="00A84B1C" w:rsidRDefault="00A27FFB" w:rsidP="003273F5">
      <w:pPr>
        <w:pStyle w:val="ListParagraph"/>
        <w:numPr>
          <w:ilvl w:val="0"/>
          <w:numId w:val="13"/>
        </w:numPr>
        <w:spacing w:line="360" w:lineRule="auto"/>
        <w:ind w:left="0" w:firstLine="1440"/>
        <w:rPr>
          <w:sz w:val="24"/>
          <w:szCs w:val="24"/>
        </w:rPr>
      </w:pPr>
      <w:r w:rsidRPr="00A84B1C">
        <w:rPr>
          <w:sz w:val="24"/>
          <w:szCs w:val="24"/>
        </w:rPr>
        <w:t xml:space="preserve">Neither of the telephone hearing notices nor the </w:t>
      </w:r>
      <w:bookmarkStart w:id="0" w:name="_GoBack"/>
      <w:r w:rsidRPr="00A84B1C">
        <w:rPr>
          <w:sz w:val="24"/>
          <w:szCs w:val="24"/>
        </w:rPr>
        <w:t>prehearing order</w:t>
      </w:r>
      <w:bookmarkEnd w:id="0"/>
      <w:r w:rsidRPr="00A84B1C">
        <w:rPr>
          <w:sz w:val="24"/>
          <w:szCs w:val="24"/>
        </w:rPr>
        <w:t xml:space="preserve"> </w:t>
      </w:r>
      <w:r w:rsidR="006D0640" w:rsidRPr="00A84B1C">
        <w:rPr>
          <w:sz w:val="24"/>
          <w:szCs w:val="24"/>
        </w:rPr>
        <w:t xml:space="preserve">sent to either </w:t>
      </w:r>
      <w:proofErr w:type="gramStart"/>
      <w:r w:rsidR="0007362A">
        <w:rPr>
          <w:sz w:val="24"/>
          <w:szCs w:val="24"/>
        </w:rPr>
        <w:t>p</w:t>
      </w:r>
      <w:r w:rsidR="006D0640" w:rsidRPr="00A84B1C">
        <w:rPr>
          <w:sz w:val="24"/>
          <w:szCs w:val="24"/>
        </w:rPr>
        <w:t>arty,</w:t>
      </w:r>
      <w:proofErr w:type="gramEnd"/>
      <w:r w:rsidR="006D0640" w:rsidRPr="00A84B1C">
        <w:rPr>
          <w:sz w:val="24"/>
          <w:szCs w:val="24"/>
        </w:rPr>
        <w:t xml:space="preserve"> was </w:t>
      </w:r>
      <w:r w:rsidRPr="00A84B1C">
        <w:rPr>
          <w:sz w:val="24"/>
          <w:szCs w:val="24"/>
        </w:rPr>
        <w:t xml:space="preserve">returned as undeliverable.  </w:t>
      </w:r>
    </w:p>
    <w:p w:rsidR="00A27FFB" w:rsidRDefault="00A27FFB" w:rsidP="003273F5">
      <w:pPr>
        <w:pStyle w:val="ListParagraph"/>
        <w:numPr>
          <w:ilvl w:val="0"/>
          <w:numId w:val="13"/>
        </w:numPr>
        <w:spacing w:line="360" w:lineRule="auto"/>
        <w:ind w:left="0" w:firstLine="1440"/>
        <w:rPr>
          <w:sz w:val="24"/>
          <w:szCs w:val="24"/>
        </w:rPr>
      </w:pPr>
      <w:r w:rsidRPr="00A84B1C">
        <w:rPr>
          <w:sz w:val="24"/>
          <w:szCs w:val="24"/>
        </w:rPr>
        <w:lastRenderedPageBreak/>
        <w:t>Respondent did not contact the Office of Administrative Law Judge either before or after the time and date scheduled for the hearing to explain its absence from the hearing.</w:t>
      </w:r>
    </w:p>
    <w:p w:rsidR="000E7390" w:rsidRPr="00A84B1C" w:rsidRDefault="000E7390" w:rsidP="000E7390">
      <w:pPr>
        <w:pStyle w:val="ListParagraph"/>
        <w:spacing w:line="360" w:lineRule="auto"/>
        <w:ind w:left="1440"/>
        <w:rPr>
          <w:sz w:val="24"/>
          <w:szCs w:val="24"/>
        </w:rPr>
      </w:pPr>
    </w:p>
    <w:p w:rsidR="008E4FD6" w:rsidRPr="00FD108F" w:rsidRDefault="008E4FD6" w:rsidP="00420C5A">
      <w:pPr>
        <w:tabs>
          <w:tab w:val="left" w:pos="2160"/>
        </w:tabs>
        <w:spacing w:line="360" w:lineRule="auto"/>
        <w:jc w:val="center"/>
        <w:rPr>
          <w:u w:val="single"/>
        </w:rPr>
      </w:pPr>
      <w:r w:rsidRPr="00FD108F">
        <w:rPr>
          <w:u w:val="single"/>
        </w:rPr>
        <w:t>DISCUSSION</w:t>
      </w:r>
    </w:p>
    <w:p w:rsidR="00A27FFB" w:rsidRDefault="00A27FFB" w:rsidP="00420C5A">
      <w:pPr>
        <w:pStyle w:val="BodyText"/>
        <w:jc w:val="left"/>
        <w:rPr>
          <w:sz w:val="24"/>
          <w:szCs w:val="24"/>
        </w:rPr>
      </w:pPr>
    </w:p>
    <w:p w:rsidR="00A27FFB" w:rsidRDefault="00A27FFB" w:rsidP="00A27FFB">
      <w:pPr>
        <w:spacing w:line="360" w:lineRule="auto"/>
        <w:ind w:firstLine="720"/>
      </w:pPr>
      <w:r>
        <w:t xml:space="preserve">            </w:t>
      </w:r>
      <w:r w:rsidRPr="00393AC4">
        <w:t xml:space="preserve">As in every case coming before this </w:t>
      </w:r>
      <w:r>
        <w:t>Commission, t</w:t>
      </w:r>
      <w:r w:rsidRPr="00393AC4">
        <w:t>he Commission must decide initially whether it has jurisdiction over the parties and the subject matter of th</w:t>
      </w:r>
      <w:r w:rsidR="009F2E5F">
        <w:t>e</w:t>
      </w:r>
      <w:r w:rsidRPr="00393AC4">
        <w:t xml:space="preserve"> dispute.  As a creature of legislation, the Commission possesses only the authority the </w:t>
      </w:r>
      <w:r>
        <w:t>s</w:t>
      </w:r>
      <w:r w:rsidRPr="00393AC4">
        <w:t xml:space="preserve">tate </w:t>
      </w:r>
      <w:r>
        <w:t>l</w:t>
      </w:r>
      <w:r w:rsidRPr="00393AC4">
        <w:t>egislature has specifically granted to it in the Public Utility Code (Code).</w:t>
      </w:r>
      <w:r>
        <w:t xml:space="preserve">  </w:t>
      </w:r>
      <w:proofErr w:type="gramStart"/>
      <w:r w:rsidRPr="00393AC4">
        <w:t xml:space="preserve">66 </w:t>
      </w:r>
      <w:proofErr w:type="spellStart"/>
      <w:r w:rsidRPr="00393AC4">
        <w:t>Pa.C.S</w:t>
      </w:r>
      <w:proofErr w:type="spellEnd"/>
      <w:r w:rsidRPr="00393AC4">
        <w:t>.</w:t>
      </w:r>
      <w:proofErr w:type="gramEnd"/>
      <w:r w:rsidRPr="00393AC4">
        <w:t xml:space="preserve"> </w:t>
      </w:r>
      <w:proofErr w:type="gramStart"/>
      <w:r w:rsidRPr="00393AC4">
        <w:t>§§</w:t>
      </w:r>
      <w:r w:rsidR="009F2538">
        <w:t xml:space="preserve"> </w:t>
      </w:r>
      <w:r w:rsidRPr="00393AC4">
        <w:t xml:space="preserve">101, </w:t>
      </w:r>
      <w:r w:rsidRPr="00623F8D">
        <w:rPr>
          <w:i/>
        </w:rPr>
        <w:t>et seq</w:t>
      </w:r>
      <w:r w:rsidRPr="00393AC4">
        <w:t>.</w:t>
      </w:r>
      <w:proofErr w:type="gramEnd"/>
      <w:r w:rsidRPr="00393AC4">
        <w:t xml:space="preserve">  Its jurisdiction must arise from the express language of the pertinent enabling legislation or by strong and necessary implication therefrom.</w:t>
      </w:r>
      <w:r>
        <w:t xml:space="preserve">  </w:t>
      </w:r>
      <w:proofErr w:type="gramStart"/>
      <w:r w:rsidRPr="00623F8D">
        <w:rPr>
          <w:u w:val="single"/>
        </w:rPr>
        <w:t>Feingold v. Bell of Pa.</w:t>
      </w:r>
      <w:r w:rsidRPr="00623F8D">
        <w:t xml:space="preserve">, 477 Pa. 1, 383 A.2d </w:t>
      </w:r>
      <w:r>
        <w:t>7</w:t>
      </w:r>
      <w:r w:rsidRPr="00623F8D">
        <w:t xml:space="preserve">91 (1977); </w:t>
      </w:r>
      <w:r w:rsidRPr="00623F8D">
        <w:rPr>
          <w:u w:val="single"/>
        </w:rPr>
        <w:t>Allegheny County Port Authority v. Pa. P</w:t>
      </w:r>
      <w:r w:rsidR="009F2538">
        <w:rPr>
          <w:u w:val="single"/>
        </w:rPr>
        <w:t>ub.</w:t>
      </w:r>
      <w:proofErr w:type="gramEnd"/>
      <w:r w:rsidR="009F2538">
        <w:rPr>
          <w:u w:val="single"/>
        </w:rPr>
        <w:t xml:space="preserve"> </w:t>
      </w:r>
      <w:proofErr w:type="gramStart"/>
      <w:r w:rsidR="009F2538">
        <w:rPr>
          <w:u w:val="single"/>
        </w:rPr>
        <w:t xml:space="preserve">Util. </w:t>
      </w:r>
      <w:proofErr w:type="spellStart"/>
      <w:r w:rsidR="009F2538">
        <w:rPr>
          <w:u w:val="single"/>
        </w:rPr>
        <w:t>Comm’n</w:t>
      </w:r>
      <w:proofErr w:type="spellEnd"/>
      <w:r w:rsidRPr="00623F8D">
        <w:t xml:space="preserve">, 427 Pa. 562, 237 A.2d 602 (1967); </w:t>
      </w:r>
      <w:proofErr w:type="spellStart"/>
      <w:r w:rsidRPr="00623F8D">
        <w:rPr>
          <w:u w:val="single"/>
        </w:rPr>
        <w:t>Behrend</w:t>
      </w:r>
      <w:proofErr w:type="spellEnd"/>
      <w:r w:rsidRPr="00623F8D">
        <w:rPr>
          <w:u w:val="single"/>
        </w:rPr>
        <w:t xml:space="preserve"> v. Bell of P</w:t>
      </w:r>
      <w:r>
        <w:rPr>
          <w:u w:val="single"/>
        </w:rPr>
        <w:t>a.</w:t>
      </w:r>
      <w:r w:rsidRPr="00623F8D">
        <w:t xml:space="preserve">, 257 </w:t>
      </w:r>
      <w:proofErr w:type="spellStart"/>
      <w:r w:rsidRPr="00623F8D">
        <w:t>Pa.Super</w:t>
      </w:r>
      <w:proofErr w:type="spellEnd"/>
      <w:r w:rsidR="0007362A">
        <w:t>.</w:t>
      </w:r>
      <w:proofErr w:type="gramEnd"/>
      <w:r w:rsidRPr="00623F8D">
        <w:t xml:space="preserve"> </w:t>
      </w:r>
      <w:proofErr w:type="gramStart"/>
      <w:r w:rsidRPr="00623F8D">
        <w:t xml:space="preserve">Ct. 35, 390 A.2d 233 (1978); </w:t>
      </w:r>
      <w:r w:rsidRPr="00623F8D">
        <w:rPr>
          <w:u w:val="single"/>
        </w:rPr>
        <w:t>Pa. Department of Highways v. Pa. P</w:t>
      </w:r>
      <w:r w:rsidR="009F2538">
        <w:rPr>
          <w:u w:val="single"/>
        </w:rPr>
        <w:t>ub.</w:t>
      </w:r>
      <w:proofErr w:type="gramEnd"/>
      <w:r w:rsidR="009F2538">
        <w:rPr>
          <w:u w:val="single"/>
        </w:rPr>
        <w:t xml:space="preserve"> Util. </w:t>
      </w:r>
      <w:proofErr w:type="spellStart"/>
      <w:r w:rsidR="009F2538">
        <w:rPr>
          <w:u w:val="single"/>
        </w:rPr>
        <w:t>Comm’n</w:t>
      </w:r>
      <w:proofErr w:type="spellEnd"/>
      <w:r w:rsidRPr="00623F8D">
        <w:t xml:space="preserve">, </w:t>
      </w:r>
      <w:proofErr w:type="gramStart"/>
      <w:r w:rsidRPr="00623F8D">
        <w:t xml:space="preserve">198 </w:t>
      </w:r>
      <w:proofErr w:type="spellStart"/>
      <w:r w:rsidRPr="00623F8D">
        <w:t>Pa.Super</w:t>
      </w:r>
      <w:proofErr w:type="spellEnd"/>
      <w:proofErr w:type="gramEnd"/>
      <w:r w:rsidR="0007362A">
        <w:t>.</w:t>
      </w:r>
      <w:r w:rsidRPr="00623F8D">
        <w:t xml:space="preserve"> </w:t>
      </w:r>
      <w:proofErr w:type="gramStart"/>
      <w:r w:rsidRPr="00623F8D">
        <w:t>Ct. 87, 182 A.2d 267 (1962);</w:t>
      </w:r>
      <w:r>
        <w:t xml:space="preserve"> and</w:t>
      </w:r>
      <w:r w:rsidRPr="00623F8D">
        <w:t xml:space="preserve"> </w:t>
      </w:r>
      <w:r w:rsidRPr="00623F8D">
        <w:rPr>
          <w:u w:val="single"/>
        </w:rPr>
        <w:t>City of Erie v. Pa. Electric Co.</w:t>
      </w:r>
      <w:r>
        <w:t>, 383 </w:t>
      </w:r>
      <w:r w:rsidRPr="00623F8D">
        <w:t>A.2d 575 (</w:t>
      </w:r>
      <w:proofErr w:type="spellStart"/>
      <w:r w:rsidRPr="00623F8D">
        <w:t>Pa.Cmwlth</w:t>
      </w:r>
      <w:proofErr w:type="spellEnd"/>
      <w:r w:rsidRPr="00623F8D">
        <w:t>. 1978).</w:t>
      </w:r>
      <w:proofErr w:type="gramEnd"/>
    </w:p>
    <w:p w:rsidR="00A27FFB" w:rsidRDefault="00A27FFB" w:rsidP="00A27FFB">
      <w:pPr>
        <w:spacing w:line="360" w:lineRule="auto"/>
      </w:pPr>
    </w:p>
    <w:p w:rsidR="009F2E5F" w:rsidRPr="002B27CA" w:rsidRDefault="009F2E5F" w:rsidP="009F2E5F">
      <w:pPr>
        <w:pStyle w:val="ParaTab1"/>
        <w:spacing w:line="360" w:lineRule="auto"/>
        <w:rPr>
          <w:rFonts w:ascii="Times New Roman" w:hAnsi="Times New Roman" w:cs="Times New Roman"/>
        </w:rPr>
      </w:pPr>
      <w:r w:rsidRPr="002B27CA">
        <w:rPr>
          <w:rFonts w:ascii="Times New Roman" w:hAnsi="Times New Roman" w:cs="Times New Roman"/>
        </w:rPr>
        <w:t xml:space="preserve">The Commission must act within, and cannot exceed, its jurisdiction.  </w:t>
      </w:r>
      <w:r w:rsidRPr="002B27CA">
        <w:rPr>
          <w:rFonts w:ascii="Times New Roman" w:hAnsi="Times New Roman" w:cs="Times New Roman"/>
          <w:u w:val="single"/>
        </w:rPr>
        <w:t xml:space="preserve">City of Pittsburgh v. Pa. Pub. </w:t>
      </w:r>
      <w:proofErr w:type="gramStart"/>
      <w:r w:rsidRPr="002B27CA">
        <w:rPr>
          <w:rFonts w:ascii="Times New Roman" w:hAnsi="Times New Roman" w:cs="Times New Roman"/>
          <w:u w:val="single"/>
        </w:rPr>
        <w:t xml:space="preserve">Util. </w:t>
      </w:r>
      <w:proofErr w:type="spellStart"/>
      <w:r w:rsidRPr="002B27CA">
        <w:rPr>
          <w:rFonts w:ascii="Times New Roman" w:hAnsi="Times New Roman" w:cs="Times New Roman"/>
          <w:u w:val="single"/>
        </w:rPr>
        <w:t>Comm’n</w:t>
      </w:r>
      <w:proofErr w:type="spellEnd"/>
      <w:r w:rsidRPr="002B27CA">
        <w:rPr>
          <w:rFonts w:ascii="Times New Roman" w:hAnsi="Times New Roman" w:cs="Times New Roman"/>
          <w:u w:val="single"/>
        </w:rPr>
        <w:t>,</w:t>
      </w:r>
      <w:r w:rsidRPr="002B27CA">
        <w:rPr>
          <w:rFonts w:ascii="Times New Roman" w:hAnsi="Times New Roman" w:cs="Times New Roman"/>
        </w:rPr>
        <w:t xml:space="preserve"> 43 A.2d 348 (</w:t>
      </w:r>
      <w:proofErr w:type="spellStart"/>
      <w:r w:rsidRPr="002B27CA">
        <w:rPr>
          <w:rFonts w:ascii="Times New Roman" w:hAnsi="Times New Roman" w:cs="Times New Roman"/>
        </w:rPr>
        <w:t>Pa.Super</w:t>
      </w:r>
      <w:proofErr w:type="spellEnd"/>
      <w:r w:rsidRPr="002B27CA">
        <w:rPr>
          <w:rFonts w:ascii="Times New Roman" w:hAnsi="Times New Roman" w:cs="Times New Roman"/>
        </w:rPr>
        <w:t>. 1945).</w:t>
      </w:r>
      <w:proofErr w:type="gramEnd"/>
      <w:r w:rsidRPr="002B27CA">
        <w:rPr>
          <w:rFonts w:ascii="Times New Roman" w:hAnsi="Times New Roman" w:cs="Times New Roman"/>
        </w:rPr>
        <w:t xml:space="preserve">  Jurisdiction may not be conferred by the parties where none exists.  </w:t>
      </w:r>
      <w:r w:rsidRPr="002B27CA">
        <w:rPr>
          <w:rFonts w:ascii="Times New Roman" w:hAnsi="Times New Roman" w:cs="Times New Roman"/>
          <w:u w:val="single"/>
        </w:rPr>
        <w:t xml:space="preserve">Roberts v. </w:t>
      </w:r>
      <w:proofErr w:type="spellStart"/>
      <w:r w:rsidRPr="002B27CA">
        <w:rPr>
          <w:rFonts w:ascii="Times New Roman" w:hAnsi="Times New Roman" w:cs="Times New Roman"/>
          <w:u w:val="single"/>
        </w:rPr>
        <w:t>Martorano</w:t>
      </w:r>
      <w:proofErr w:type="spellEnd"/>
      <w:r w:rsidRPr="002B27CA">
        <w:rPr>
          <w:rFonts w:ascii="Times New Roman" w:hAnsi="Times New Roman" w:cs="Times New Roman"/>
        </w:rPr>
        <w:t xml:space="preserve">, 235 A.2d 602 (Pa. 1967).  Subject matter jurisdiction is a prerequisite to the exercise of power to decide a controversy.  </w:t>
      </w:r>
      <w:proofErr w:type="gramStart"/>
      <w:r w:rsidRPr="002B27CA">
        <w:rPr>
          <w:rFonts w:ascii="Times New Roman" w:hAnsi="Times New Roman" w:cs="Times New Roman"/>
          <w:u w:val="single"/>
        </w:rPr>
        <w:t>Hughes v. Pennsylvania State Police</w:t>
      </w:r>
      <w:r w:rsidRPr="002B27CA">
        <w:rPr>
          <w:rFonts w:ascii="Times New Roman" w:hAnsi="Times New Roman" w:cs="Times New Roman"/>
        </w:rPr>
        <w:t>, 619 A.2d 390 (</w:t>
      </w:r>
      <w:proofErr w:type="spellStart"/>
      <w:r w:rsidRPr="002B27CA">
        <w:rPr>
          <w:rFonts w:ascii="Times New Roman" w:hAnsi="Times New Roman" w:cs="Times New Roman"/>
        </w:rPr>
        <w:t>Pa.Cmwlth</w:t>
      </w:r>
      <w:proofErr w:type="spellEnd"/>
      <w:r w:rsidRPr="002B27CA">
        <w:rPr>
          <w:rFonts w:ascii="Times New Roman" w:hAnsi="Times New Roman" w:cs="Times New Roman"/>
        </w:rPr>
        <w:t xml:space="preserve">. 1992), </w:t>
      </w:r>
      <w:proofErr w:type="spellStart"/>
      <w:r w:rsidRPr="002B27CA">
        <w:rPr>
          <w:rFonts w:ascii="Times New Roman" w:hAnsi="Times New Roman" w:cs="Times New Roman"/>
          <w:u w:val="single"/>
        </w:rPr>
        <w:t>alloc</w:t>
      </w:r>
      <w:proofErr w:type="spellEnd"/>
      <w:r w:rsidRPr="002B27CA">
        <w:rPr>
          <w:rFonts w:ascii="Times New Roman" w:hAnsi="Times New Roman" w:cs="Times New Roman"/>
          <w:u w:val="single"/>
        </w:rPr>
        <w:t>.</w:t>
      </w:r>
      <w:proofErr w:type="gramEnd"/>
      <w:r w:rsidRPr="002B27CA">
        <w:rPr>
          <w:rFonts w:ascii="Times New Roman" w:hAnsi="Times New Roman" w:cs="Times New Roman"/>
          <w:u w:val="single"/>
        </w:rPr>
        <w:t xml:space="preserve"> denied</w:t>
      </w:r>
      <w:r w:rsidRPr="002B27CA">
        <w:rPr>
          <w:rFonts w:ascii="Times New Roman" w:hAnsi="Times New Roman" w:cs="Times New Roman"/>
        </w:rPr>
        <w:t>, 637 A.2d 293 (Pa. 1993).</w:t>
      </w:r>
    </w:p>
    <w:p w:rsidR="009F2E5F" w:rsidRDefault="009F2E5F" w:rsidP="00A27FFB">
      <w:pPr>
        <w:spacing w:line="360" w:lineRule="auto"/>
      </w:pPr>
    </w:p>
    <w:p w:rsidR="00A27FFB" w:rsidRDefault="00A27FFB" w:rsidP="00A27FFB">
      <w:pPr>
        <w:spacing w:line="360" w:lineRule="auto"/>
      </w:pPr>
      <w:r>
        <w:tab/>
      </w:r>
      <w:r>
        <w:tab/>
      </w:r>
      <w:proofErr w:type="gramStart"/>
      <w:r w:rsidRPr="00623F8D">
        <w:t>Pursua</w:t>
      </w:r>
      <w:r>
        <w:t xml:space="preserve">nt to Section 501 of the Code, </w:t>
      </w:r>
      <w:r w:rsidRPr="00623F8D">
        <w:t xml:space="preserve">66 </w:t>
      </w:r>
      <w:proofErr w:type="spellStart"/>
      <w:r w:rsidRPr="00623F8D">
        <w:t>Pa.C.S</w:t>
      </w:r>
      <w:proofErr w:type="spellEnd"/>
      <w:r w:rsidRPr="00623F8D">
        <w:t>.</w:t>
      </w:r>
      <w:proofErr w:type="gramEnd"/>
      <w:r w:rsidRPr="00623F8D">
        <w:t xml:space="preserve"> §</w:t>
      </w:r>
      <w:r w:rsidR="0007362A">
        <w:t xml:space="preserve"> </w:t>
      </w:r>
      <w:r w:rsidRPr="00623F8D">
        <w:t>501</w:t>
      </w:r>
      <w:r>
        <w:t xml:space="preserve">, </w:t>
      </w:r>
      <w:r w:rsidRPr="00623F8D">
        <w:t>the Commission’s duty is “to enforce, execute and carry out, by its regulations, orders or otherwise” all the provisions of the Code.”  Section 701 of the Code</w:t>
      </w:r>
      <w:r>
        <w:t>,</w:t>
      </w:r>
      <w:r w:rsidRPr="00623F8D">
        <w:t xml:space="preserve"> </w:t>
      </w:r>
      <w:proofErr w:type="gramStart"/>
      <w:r w:rsidRPr="00623F8D">
        <w:t xml:space="preserve">66 </w:t>
      </w:r>
      <w:proofErr w:type="spellStart"/>
      <w:r w:rsidRPr="00623F8D">
        <w:t>Pa.C.S</w:t>
      </w:r>
      <w:proofErr w:type="spellEnd"/>
      <w:proofErr w:type="gramEnd"/>
      <w:r w:rsidRPr="00623F8D">
        <w:t>. §</w:t>
      </w:r>
      <w:r w:rsidR="009F2538">
        <w:t xml:space="preserve"> </w:t>
      </w:r>
      <w:r w:rsidRPr="00623F8D">
        <w:t>701</w:t>
      </w:r>
      <w:r>
        <w:t>,</w:t>
      </w:r>
      <w:r w:rsidRPr="00623F8D">
        <w:t xml:space="preserve"> allows any person, having an interest in the subject matter, to file a formal complaint in writing with the Commission setting forth any act or thing done or omitted to be done by any public utility in violation, or claimed violation, of any law which the Commission has jurisdiction to administer.  </w:t>
      </w:r>
      <w:r w:rsidRPr="00623F8D">
        <w:rPr>
          <w:i/>
        </w:rPr>
        <w:t>See also</w:t>
      </w:r>
      <w:r w:rsidRPr="00623F8D">
        <w:t xml:space="preserve">, 52 </w:t>
      </w:r>
      <w:proofErr w:type="spellStart"/>
      <w:r w:rsidRPr="00623F8D">
        <w:t>Pa.Code</w:t>
      </w:r>
      <w:proofErr w:type="spellEnd"/>
      <w:r w:rsidRPr="00623F8D">
        <w:t xml:space="preserve"> §</w:t>
      </w:r>
      <w:r w:rsidR="009F2538">
        <w:t xml:space="preserve"> </w:t>
      </w:r>
      <w:r w:rsidRPr="00623F8D">
        <w:t xml:space="preserve">5.21(a). The Commission, however, has no jurisdiction to decide a private contractual dispute between a </w:t>
      </w:r>
      <w:r w:rsidRPr="00623F8D">
        <w:lastRenderedPageBreak/>
        <w:t xml:space="preserve">citizen and a public utility.  </w:t>
      </w:r>
      <w:proofErr w:type="gramStart"/>
      <w:r>
        <w:rPr>
          <w:u w:val="single"/>
        </w:rPr>
        <w:t>Adams v. Pa. P</w:t>
      </w:r>
      <w:r w:rsidR="0007362A">
        <w:rPr>
          <w:u w:val="single"/>
        </w:rPr>
        <w:t>ub.</w:t>
      </w:r>
      <w:proofErr w:type="gramEnd"/>
      <w:r w:rsidR="0007362A">
        <w:rPr>
          <w:u w:val="single"/>
        </w:rPr>
        <w:t xml:space="preserve"> </w:t>
      </w:r>
      <w:proofErr w:type="gramStart"/>
      <w:r w:rsidR="0007362A">
        <w:rPr>
          <w:u w:val="single"/>
        </w:rPr>
        <w:t xml:space="preserve">Util. </w:t>
      </w:r>
      <w:proofErr w:type="spellStart"/>
      <w:r w:rsidR="0007362A">
        <w:rPr>
          <w:u w:val="single"/>
        </w:rPr>
        <w:t>Comm’n</w:t>
      </w:r>
      <w:proofErr w:type="spellEnd"/>
      <w:r>
        <w:t>, 819 A.2d 631 (</w:t>
      </w:r>
      <w:proofErr w:type="spellStart"/>
      <w:r>
        <w:t>Pa.Cmwlth</w:t>
      </w:r>
      <w:proofErr w:type="spellEnd"/>
      <w:r>
        <w:t xml:space="preserve">. 2003); </w:t>
      </w:r>
      <w:proofErr w:type="spellStart"/>
      <w:r w:rsidRPr="002A20BC">
        <w:rPr>
          <w:u w:val="single"/>
        </w:rPr>
        <w:t>Litman</w:t>
      </w:r>
      <w:proofErr w:type="spellEnd"/>
      <w:r w:rsidRPr="002A20BC">
        <w:rPr>
          <w:u w:val="single"/>
        </w:rPr>
        <w:t xml:space="preserve"> v.</w:t>
      </w:r>
      <w:proofErr w:type="gramEnd"/>
      <w:r w:rsidRPr="002A20BC">
        <w:rPr>
          <w:u w:val="single"/>
        </w:rPr>
        <w:t xml:space="preserve"> The Peoples Natural Gas Co.</w:t>
      </w:r>
      <w:r w:rsidR="0007362A">
        <w:t xml:space="preserve">, </w:t>
      </w:r>
      <w:proofErr w:type="gramStart"/>
      <w:r w:rsidR="0007362A">
        <w:t xml:space="preserve">303 </w:t>
      </w:r>
      <w:proofErr w:type="spellStart"/>
      <w:r w:rsidR="0007362A">
        <w:t>Pa.</w:t>
      </w:r>
      <w:r w:rsidRPr="002A20BC">
        <w:t>Super</w:t>
      </w:r>
      <w:proofErr w:type="spellEnd"/>
      <w:proofErr w:type="gramEnd"/>
      <w:r w:rsidR="0007362A">
        <w:t>.</w:t>
      </w:r>
      <w:r w:rsidRPr="002A20BC">
        <w:t xml:space="preserve"> </w:t>
      </w:r>
      <w:proofErr w:type="gramStart"/>
      <w:r w:rsidRPr="002A20BC">
        <w:t>Ct.</w:t>
      </w:r>
      <w:r>
        <w:t xml:space="preserve"> 345, 449 A.2d 720 (1982); </w:t>
      </w:r>
      <w:proofErr w:type="spellStart"/>
      <w:r>
        <w:rPr>
          <w:u w:val="single"/>
        </w:rPr>
        <w:t>Leveto</w:t>
      </w:r>
      <w:proofErr w:type="spellEnd"/>
      <w:r>
        <w:rPr>
          <w:u w:val="single"/>
        </w:rPr>
        <w:t xml:space="preserve"> v. National Fuel Gas Distribution Corporation</w:t>
      </w:r>
      <w:r>
        <w:t>, 243 </w:t>
      </w:r>
      <w:proofErr w:type="spellStart"/>
      <w:r>
        <w:t>Pa.Super</w:t>
      </w:r>
      <w:proofErr w:type="spellEnd"/>
      <w:r w:rsidR="0007362A">
        <w:t>.</w:t>
      </w:r>
      <w:proofErr w:type="gramEnd"/>
      <w:r>
        <w:t xml:space="preserve"> </w:t>
      </w:r>
      <w:proofErr w:type="gramStart"/>
      <w:r>
        <w:t xml:space="preserve">Ct. 510, 366 A.2d 270 (1976); and </w:t>
      </w:r>
      <w:r>
        <w:rPr>
          <w:u w:val="single"/>
        </w:rPr>
        <w:t>Reading &amp; Southwestern Street Railway Company v. Pa. P</w:t>
      </w:r>
      <w:r w:rsidR="009F2538">
        <w:rPr>
          <w:u w:val="single"/>
        </w:rPr>
        <w:t>ub.</w:t>
      </w:r>
      <w:proofErr w:type="gramEnd"/>
      <w:r w:rsidR="009F2538">
        <w:rPr>
          <w:u w:val="single"/>
        </w:rPr>
        <w:t xml:space="preserve"> Util. </w:t>
      </w:r>
      <w:proofErr w:type="spellStart"/>
      <w:r w:rsidR="009F2538">
        <w:rPr>
          <w:u w:val="single"/>
        </w:rPr>
        <w:t>Comm’n</w:t>
      </w:r>
      <w:proofErr w:type="spellEnd"/>
      <w:r>
        <w:t xml:space="preserve">, </w:t>
      </w:r>
      <w:proofErr w:type="gramStart"/>
      <w:r>
        <w:t>168 </w:t>
      </w:r>
      <w:proofErr w:type="spellStart"/>
      <w:r>
        <w:t>Pa.Super</w:t>
      </w:r>
      <w:proofErr w:type="spellEnd"/>
      <w:proofErr w:type="gramEnd"/>
      <w:r w:rsidR="0007362A">
        <w:t>.</w:t>
      </w:r>
      <w:r>
        <w:t xml:space="preserve"> </w:t>
      </w:r>
      <w:proofErr w:type="gramStart"/>
      <w:r>
        <w:t>Ct. 61, 77 A.2d 102 (1950).</w:t>
      </w:r>
      <w:proofErr w:type="gramEnd"/>
      <w:r>
        <w:t xml:space="preserve"> </w:t>
      </w:r>
      <w:r w:rsidRPr="00623F8D">
        <w:t xml:space="preserve"> </w:t>
      </w:r>
      <w:r>
        <w:t>Conversely, t</w:t>
      </w:r>
      <w:r w:rsidRPr="00623F8D">
        <w:t xml:space="preserve">he Commission may exercise jurisdiction </w:t>
      </w:r>
      <w:r>
        <w:t xml:space="preserve">over contracts </w:t>
      </w:r>
      <w:r w:rsidRPr="00623F8D">
        <w:t>where the primary issue concerns the reasonableness, adequacy and sufficiency of public utility service.</w:t>
      </w:r>
      <w:r>
        <w:t xml:space="preserve">  </w:t>
      </w:r>
      <w:proofErr w:type="spellStart"/>
      <w:r w:rsidRPr="00A726BC">
        <w:rPr>
          <w:u w:val="single"/>
        </w:rPr>
        <w:t>DiSanto</w:t>
      </w:r>
      <w:proofErr w:type="spellEnd"/>
      <w:r w:rsidRPr="00A726BC">
        <w:rPr>
          <w:u w:val="single"/>
        </w:rPr>
        <w:t xml:space="preserve"> v. Dauphin Consol. Water Supply</w:t>
      </w:r>
      <w:r w:rsidRPr="00F33F23">
        <w:t xml:space="preserve">, </w:t>
      </w:r>
      <w:proofErr w:type="gramStart"/>
      <w:r w:rsidRPr="00F33F23">
        <w:t xml:space="preserve">291 </w:t>
      </w:r>
      <w:proofErr w:type="spellStart"/>
      <w:r w:rsidRPr="00F33F23">
        <w:t>Pa.Super</w:t>
      </w:r>
      <w:proofErr w:type="spellEnd"/>
      <w:proofErr w:type="gramEnd"/>
      <w:r w:rsidR="0007362A">
        <w:t>.</w:t>
      </w:r>
      <w:r w:rsidRPr="00F33F23">
        <w:t xml:space="preserve"> </w:t>
      </w:r>
      <w:proofErr w:type="gramStart"/>
      <w:r w:rsidRPr="00F33F23">
        <w:t>Ct. 400, 436 A.2d 197 (1981).</w:t>
      </w:r>
      <w:proofErr w:type="gramEnd"/>
    </w:p>
    <w:p w:rsidR="00A27FFB" w:rsidRDefault="00A27FFB" w:rsidP="00A27FFB">
      <w:pPr>
        <w:spacing w:line="360" w:lineRule="auto"/>
        <w:rPr>
          <w:b/>
          <w:sz w:val="32"/>
          <w:szCs w:val="32"/>
        </w:rPr>
      </w:pPr>
    </w:p>
    <w:p w:rsidR="006C7592" w:rsidRPr="008E2341" w:rsidRDefault="006C7592" w:rsidP="006C7592">
      <w:pPr>
        <w:pStyle w:val="ParaTab1"/>
        <w:spacing w:line="360" w:lineRule="auto"/>
        <w:ind w:left="90" w:firstLine="1350"/>
        <w:rPr>
          <w:b/>
        </w:rPr>
      </w:pPr>
      <w:r w:rsidRPr="006C7592">
        <w:rPr>
          <w:rFonts w:ascii="Times New Roman" w:hAnsi="Times New Roman" w:cs="Times New Roman"/>
        </w:rPr>
        <w:t xml:space="preserve">The Commission’s power and authority, granted to it by the General Assembly, is contained in the Public Utility Code.  The Public Utility Code does not give the Commission the authority to entertain an action for breach of contract or to award damages or any other form of relief in an action for a breach of contract.  There is no question that the Commission lacks authority to award damages or any other form of relief in an action for a breach of contract.  </w:t>
      </w:r>
      <w:proofErr w:type="spellStart"/>
      <w:proofErr w:type="gramStart"/>
      <w:r w:rsidRPr="006C7592">
        <w:rPr>
          <w:rFonts w:ascii="Times New Roman" w:hAnsi="Times New Roman" w:cs="Times New Roman"/>
          <w:u w:val="single"/>
        </w:rPr>
        <w:t>Terminato</w:t>
      </w:r>
      <w:proofErr w:type="spellEnd"/>
      <w:r w:rsidRPr="006C7592">
        <w:rPr>
          <w:rFonts w:ascii="Times New Roman" w:hAnsi="Times New Roman" w:cs="Times New Roman"/>
          <w:u w:val="single"/>
        </w:rPr>
        <w:t xml:space="preserve"> v. Pa. National Insurance Co.</w:t>
      </w:r>
      <w:r w:rsidRPr="006C7592">
        <w:rPr>
          <w:rFonts w:ascii="Times New Roman" w:hAnsi="Times New Roman" w:cs="Times New Roman"/>
        </w:rPr>
        <w:t xml:space="preserve">, 645 A.2d 1287 (Pa. 1994); </w:t>
      </w:r>
      <w:r w:rsidRPr="006C7592">
        <w:rPr>
          <w:rFonts w:ascii="Times New Roman" w:hAnsi="Times New Roman" w:cs="Times New Roman"/>
          <w:u w:val="single"/>
        </w:rPr>
        <w:t>Elkin v. Bell Tel. Co. of Pa.</w:t>
      </w:r>
      <w:r w:rsidRPr="006C7592">
        <w:rPr>
          <w:rFonts w:ascii="Times New Roman" w:hAnsi="Times New Roman" w:cs="Times New Roman"/>
        </w:rPr>
        <w:t xml:space="preserve">, 420 A.2d 371 (Pa. 1980); </w:t>
      </w:r>
      <w:r w:rsidRPr="006C7592">
        <w:rPr>
          <w:rFonts w:ascii="Times New Roman" w:hAnsi="Times New Roman" w:cs="Times New Roman"/>
          <w:u w:val="single"/>
        </w:rPr>
        <w:t>Feingold v. Bell Tel. Co. of Pa.</w:t>
      </w:r>
      <w:r w:rsidRPr="006C7592">
        <w:rPr>
          <w:rFonts w:ascii="Times New Roman" w:hAnsi="Times New Roman" w:cs="Times New Roman"/>
        </w:rPr>
        <w:t xml:space="preserve">, 383 A.2d 791 (Pa. 1977); </w:t>
      </w:r>
      <w:proofErr w:type="spellStart"/>
      <w:r w:rsidRPr="006C7592">
        <w:rPr>
          <w:rFonts w:ascii="Times New Roman" w:hAnsi="Times New Roman" w:cs="Times New Roman"/>
          <w:u w:val="single"/>
        </w:rPr>
        <w:t>Ostrov</w:t>
      </w:r>
      <w:proofErr w:type="spellEnd"/>
      <w:r w:rsidR="009F2538">
        <w:rPr>
          <w:rFonts w:ascii="Times New Roman" w:hAnsi="Times New Roman" w:cs="Times New Roman"/>
          <w:u w:val="single"/>
        </w:rPr>
        <w:t> </w:t>
      </w:r>
      <w:r w:rsidRPr="006C7592">
        <w:rPr>
          <w:rFonts w:ascii="Times New Roman" w:hAnsi="Times New Roman" w:cs="Times New Roman"/>
          <w:u w:val="single"/>
        </w:rPr>
        <w:t>v. I.F.T., Inc.</w:t>
      </w:r>
      <w:r w:rsidRPr="006C7592">
        <w:rPr>
          <w:rFonts w:ascii="Times New Roman" w:hAnsi="Times New Roman" w:cs="Times New Roman"/>
        </w:rPr>
        <w:t>, 586 A.2d 409 (</w:t>
      </w:r>
      <w:proofErr w:type="spellStart"/>
      <w:r w:rsidRPr="006C7592">
        <w:rPr>
          <w:rFonts w:ascii="Times New Roman" w:hAnsi="Times New Roman" w:cs="Times New Roman"/>
        </w:rPr>
        <w:t>Pa.Super</w:t>
      </w:r>
      <w:proofErr w:type="spellEnd"/>
      <w:r w:rsidRPr="006C7592">
        <w:rPr>
          <w:rFonts w:ascii="Times New Roman" w:hAnsi="Times New Roman" w:cs="Times New Roman"/>
        </w:rPr>
        <w:t xml:space="preserve">. 1991); </w:t>
      </w:r>
      <w:proofErr w:type="spellStart"/>
      <w:r w:rsidRPr="006C7592">
        <w:rPr>
          <w:rFonts w:ascii="Times New Roman" w:hAnsi="Times New Roman" w:cs="Times New Roman"/>
          <w:u w:val="single"/>
        </w:rPr>
        <w:t>Poorbaugh</w:t>
      </w:r>
      <w:proofErr w:type="spellEnd"/>
      <w:r w:rsidRPr="006C7592">
        <w:rPr>
          <w:rFonts w:ascii="Times New Roman" w:hAnsi="Times New Roman" w:cs="Times New Roman"/>
          <w:u w:val="single"/>
        </w:rPr>
        <w:t xml:space="preserve"> v. P</w:t>
      </w:r>
      <w:r w:rsidR="009F2538">
        <w:rPr>
          <w:rFonts w:ascii="Times New Roman" w:hAnsi="Times New Roman" w:cs="Times New Roman"/>
          <w:u w:val="single"/>
        </w:rPr>
        <w:t>a. Pub.</w:t>
      </w:r>
      <w:proofErr w:type="gramEnd"/>
      <w:r w:rsidR="009F2538">
        <w:rPr>
          <w:rFonts w:ascii="Times New Roman" w:hAnsi="Times New Roman" w:cs="Times New Roman"/>
          <w:u w:val="single"/>
        </w:rPr>
        <w:t xml:space="preserve"> </w:t>
      </w:r>
      <w:proofErr w:type="gramStart"/>
      <w:r w:rsidR="009F2538">
        <w:rPr>
          <w:rFonts w:ascii="Times New Roman" w:hAnsi="Times New Roman" w:cs="Times New Roman"/>
          <w:u w:val="single"/>
        </w:rPr>
        <w:t xml:space="preserve">Util. </w:t>
      </w:r>
      <w:proofErr w:type="spellStart"/>
      <w:r w:rsidR="009F2538">
        <w:rPr>
          <w:rFonts w:ascii="Times New Roman" w:hAnsi="Times New Roman" w:cs="Times New Roman"/>
          <w:u w:val="single"/>
        </w:rPr>
        <w:t>Comm’n</w:t>
      </w:r>
      <w:proofErr w:type="spellEnd"/>
      <w:r w:rsidRPr="006C7592">
        <w:rPr>
          <w:rFonts w:ascii="Times New Roman" w:hAnsi="Times New Roman" w:cs="Times New Roman"/>
        </w:rPr>
        <w:t>, 666 A.2d 744 (</w:t>
      </w:r>
      <w:proofErr w:type="spellStart"/>
      <w:r w:rsidRPr="006C7592">
        <w:rPr>
          <w:rFonts w:ascii="Times New Roman" w:hAnsi="Times New Roman" w:cs="Times New Roman"/>
        </w:rPr>
        <w:t>Pa.Cmwlth</w:t>
      </w:r>
      <w:proofErr w:type="spellEnd"/>
      <w:r w:rsidRPr="006C7592">
        <w:rPr>
          <w:rFonts w:ascii="Times New Roman" w:hAnsi="Times New Roman" w:cs="Times New Roman"/>
        </w:rPr>
        <w:t>. 1995).</w:t>
      </w:r>
      <w:proofErr w:type="gramEnd"/>
      <w:r w:rsidRPr="006C7592">
        <w:rPr>
          <w:rFonts w:ascii="Times New Roman" w:hAnsi="Times New Roman" w:cs="Times New Roman"/>
        </w:rPr>
        <w:t xml:space="preserve"> </w:t>
      </w:r>
      <w:r w:rsidRPr="008E2341">
        <w:rPr>
          <w:rFonts w:ascii="Times New Roman" w:hAnsi="Times New Roman" w:cs="Times New Roman"/>
          <w:b/>
        </w:rPr>
        <w:t xml:space="preserve"> </w:t>
      </w:r>
    </w:p>
    <w:p w:rsidR="006C7592" w:rsidRPr="00A27FFB" w:rsidRDefault="006C7592" w:rsidP="00A27FFB">
      <w:pPr>
        <w:spacing w:line="360" w:lineRule="auto"/>
        <w:rPr>
          <w:b/>
          <w:sz w:val="32"/>
          <w:szCs w:val="32"/>
        </w:rPr>
      </w:pPr>
      <w:r>
        <w:rPr>
          <w:b/>
          <w:sz w:val="32"/>
          <w:szCs w:val="32"/>
        </w:rPr>
        <w:tab/>
      </w:r>
      <w:r>
        <w:rPr>
          <w:b/>
          <w:sz w:val="32"/>
          <w:szCs w:val="32"/>
        </w:rPr>
        <w:tab/>
      </w:r>
    </w:p>
    <w:p w:rsidR="00A27FFB" w:rsidRDefault="00A27FFB" w:rsidP="005C3113">
      <w:pPr>
        <w:spacing w:line="360" w:lineRule="auto"/>
      </w:pPr>
      <w:r w:rsidRPr="00A27FFB">
        <w:rPr>
          <w:b/>
          <w:sz w:val="32"/>
          <w:szCs w:val="32"/>
        </w:rPr>
        <w:tab/>
      </w:r>
      <w:r w:rsidRPr="00A27FFB">
        <w:rPr>
          <w:b/>
          <w:sz w:val="32"/>
          <w:szCs w:val="32"/>
        </w:rPr>
        <w:tab/>
      </w:r>
      <w:r w:rsidRPr="005C3113">
        <w:t xml:space="preserve">The complaint of Mr. Duke indicates that he entered into an agreement with Respondent to </w:t>
      </w:r>
      <w:r w:rsidR="009F2E5F" w:rsidRPr="005C3113">
        <w:t xml:space="preserve">provide Respondent with customers for gas utility service.  </w:t>
      </w:r>
      <w:r w:rsidRPr="005C3113">
        <w:t xml:space="preserve">It appears that the dispute </w:t>
      </w:r>
      <w:r w:rsidR="005C3113" w:rsidRPr="005C3113">
        <w:t xml:space="preserve">in this matter </w:t>
      </w:r>
      <w:r w:rsidRPr="005C3113">
        <w:t xml:space="preserve">arose as a result of a </w:t>
      </w:r>
      <w:r w:rsidR="006C7592">
        <w:t xml:space="preserve">purported agreement </w:t>
      </w:r>
      <w:r w:rsidRPr="005C3113">
        <w:t>between Complainant and Respondent.  As noted above, the Commission lacks jurisdiction to decide a private contractual dispute.</w:t>
      </w:r>
    </w:p>
    <w:p w:rsidR="009F2538" w:rsidRPr="005C3113" w:rsidRDefault="009F2538" w:rsidP="005C3113">
      <w:pPr>
        <w:spacing w:line="360" w:lineRule="auto"/>
      </w:pPr>
    </w:p>
    <w:p w:rsidR="00A27FFB" w:rsidRPr="005C3113" w:rsidRDefault="00A27FFB" w:rsidP="005C3113">
      <w:pPr>
        <w:spacing w:line="360" w:lineRule="auto"/>
      </w:pPr>
      <w:r>
        <w:tab/>
      </w:r>
      <w:r>
        <w:tab/>
      </w:r>
      <w:r w:rsidRPr="005C3113">
        <w:t>Mr. Duke asserts that he has suffered harm</w:t>
      </w:r>
      <w:r w:rsidR="005C3113" w:rsidRPr="005C3113">
        <w:t xml:space="preserve"> as a result of the conduct of the Respondent</w:t>
      </w:r>
      <w:r w:rsidRPr="005C3113">
        <w:t>, and is seeking compensation for that harm in the form of payment of unpaid commissions from Respondent.  Nothing in the Public Utility Code confers jurisdiction upon the Commission to award monetary damages.  Accordingly, the Commission possesses no jurisdiction to consider Mr. Duke</w:t>
      </w:r>
      <w:r w:rsidR="00CC1E87">
        <w:t>’</w:t>
      </w:r>
      <w:r w:rsidRPr="005C3113">
        <w:t xml:space="preserve">s request for monetary damages.  </w:t>
      </w:r>
      <w:r w:rsidRPr="005C3113">
        <w:rPr>
          <w:i/>
        </w:rPr>
        <w:t>See</w:t>
      </w:r>
      <w:r w:rsidRPr="005C3113">
        <w:t xml:space="preserve">, </w:t>
      </w:r>
      <w:r w:rsidRPr="005C3113">
        <w:rPr>
          <w:u w:val="single"/>
        </w:rPr>
        <w:t xml:space="preserve">DeFrancesco v. Western </w:t>
      </w:r>
      <w:r w:rsidRPr="005C3113">
        <w:rPr>
          <w:u w:val="single"/>
        </w:rPr>
        <w:lastRenderedPageBreak/>
        <w:t>Pennsylvania Water Company</w:t>
      </w:r>
      <w:r w:rsidRPr="005C3113">
        <w:t xml:space="preserve">, 499 Pa. 374, 453 A.2d 595 (1982); </w:t>
      </w:r>
      <w:r w:rsidRPr="005C3113">
        <w:rPr>
          <w:u w:val="single"/>
        </w:rPr>
        <w:t>Elkin v. Bell of Pa.</w:t>
      </w:r>
      <w:r w:rsidRPr="005C3113">
        <w:t xml:space="preserve">, 491 Pa. 123, 420 A.2d 371 (1980); and </w:t>
      </w:r>
      <w:r w:rsidRPr="005C3113">
        <w:rPr>
          <w:u w:val="single"/>
        </w:rPr>
        <w:t>Feingold v. Bell of Pa.</w:t>
      </w:r>
      <w:r w:rsidRPr="005C3113">
        <w:t xml:space="preserve">, </w:t>
      </w:r>
      <w:r w:rsidRPr="005C3113">
        <w:rPr>
          <w:i/>
        </w:rPr>
        <w:t>supra</w:t>
      </w:r>
      <w:r w:rsidRPr="005C3113">
        <w:t>.</w:t>
      </w:r>
    </w:p>
    <w:p w:rsidR="00A27FFB" w:rsidRDefault="00A27FFB" w:rsidP="00A27FFB">
      <w:pPr>
        <w:spacing w:line="360" w:lineRule="auto"/>
      </w:pPr>
    </w:p>
    <w:p w:rsidR="006C7592" w:rsidRDefault="00A27FFB" w:rsidP="006C7592">
      <w:pPr>
        <w:spacing w:line="360" w:lineRule="auto"/>
      </w:pPr>
      <w:r>
        <w:tab/>
      </w:r>
      <w:r>
        <w:tab/>
      </w:r>
      <w:r w:rsidR="005C3113">
        <w:t xml:space="preserve">Respondent, as a natural gas supplier, </w:t>
      </w:r>
      <w:r w:rsidRPr="005C3113">
        <w:t xml:space="preserve">is not a public utility subject to Commission regulation, except in limited circumstances.  </w:t>
      </w:r>
      <w:r w:rsidRPr="005C3113">
        <w:rPr>
          <w:u w:val="single"/>
        </w:rPr>
        <w:t xml:space="preserve">Delmarva Power &amp; Light Co. v. Pa. Pub. Util. </w:t>
      </w:r>
      <w:proofErr w:type="spellStart"/>
      <w:r w:rsidRPr="005C3113">
        <w:rPr>
          <w:u w:val="single"/>
        </w:rPr>
        <w:t>Comm’n</w:t>
      </w:r>
      <w:proofErr w:type="spellEnd"/>
      <w:r w:rsidRPr="005C3113">
        <w:t>, 870 A.2d 901 (Pa. 2005) (</w:t>
      </w:r>
      <w:r w:rsidRPr="005C3113">
        <w:rPr>
          <w:u w:val="single"/>
        </w:rPr>
        <w:t>Delmarva</w:t>
      </w:r>
      <w:r w:rsidRPr="005C3113">
        <w:t xml:space="preserve">).  </w:t>
      </w:r>
      <w:r w:rsidR="006C7592">
        <w:t xml:space="preserve">At the hearing, Complainant asserted that the relief he was seeking, was to collect his commissions allegedly owed from Respondent and also have a civil penalty imposed upon the Respondent, because Respondent was not paying Complainant a commission, and therefore Respondent was overcharging the Wyndham.  Complainant presented no credible evidence that the Wyndham was </w:t>
      </w:r>
      <w:r w:rsidR="0095277A">
        <w:t>to pay</w:t>
      </w:r>
      <w:r w:rsidR="006C7592">
        <w:t xml:space="preserve"> Respondent any commissions owed to Complainant.</w:t>
      </w:r>
      <w:r w:rsidR="009F2538">
        <w:t xml:space="preserve"> </w:t>
      </w:r>
      <w:r w:rsidR="006C7592">
        <w:t xml:space="preserve"> (Tr. 71-72)</w:t>
      </w:r>
      <w:r w:rsidR="0095277A">
        <w:t>.  Even if it was determined that Respondent was receiving commission from the Wyndham, allegedly owed to Complainant, the Commission is without subject matter jurisdiction to adjudicate that claim.</w:t>
      </w:r>
    </w:p>
    <w:p w:rsidR="006C7592" w:rsidRDefault="006C7592" w:rsidP="009F2538">
      <w:pPr>
        <w:pStyle w:val="ListParagraph"/>
        <w:spacing w:line="360" w:lineRule="auto"/>
      </w:pPr>
    </w:p>
    <w:p w:rsidR="00A27FFB" w:rsidRPr="00EC423C" w:rsidRDefault="00A27FFB" w:rsidP="00A27FFB">
      <w:pPr>
        <w:pStyle w:val="ParaTab1"/>
        <w:spacing w:line="360" w:lineRule="auto"/>
        <w:ind w:left="90" w:firstLine="1350"/>
        <w:rPr>
          <w:rFonts w:ascii="Times New Roman" w:hAnsi="Times New Roman" w:cs="Times New Roman"/>
        </w:rPr>
      </w:pPr>
      <w:r w:rsidRPr="00EC423C">
        <w:rPr>
          <w:rFonts w:ascii="Times New Roman" w:hAnsi="Times New Roman" w:cs="Times New Roman"/>
        </w:rPr>
        <w:t xml:space="preserve">The Public Utility Code </w:t>
      </w:r>
      <w:proofErr w:type="gramStart"/>
      <w:r w:rsidRPr="00EC423C">
        <w:rPr>
          <w:rFonts w:ascii="Times New Roman" w:hAnsi="Times New Roman" w:cs="Times New Roman"/>
        </w:rPr>
        <w:t xml:space="preserve">at 66 </w:t>
      </w:r>
      <w:proofErr w:type="spellStart"/>
      <w:r w:rsidRPr="00EC423C">
        <w:rPr>
          <w:rFonts w:ascii="Times New Roman" w:hAnsi="Times New Roman" w:cs="Times New Roman"/>
        </w:rPr>
        <w:t>Pa.C.S</w:t>
      </w:r>
      <w:proofErr w:type="spellEnd"/>
      <w:proofErr w:type="gramEnd"/>
      <w:r w:rsidRPr="00EC423C">
        <w:rPr>
          <w:rFonts w:ascii="Times New Roman" w:hAnsi="Times New Roman" w:cs="Times New Roman"/>
        </w:rPr>
        <w:t>. §</w:t>
      </w:r>
      <w:r w:rsidR="0007362A">
        <w:rPr>
          <w:rFonts w:ascii="Times New Roman" w:hAnsi="Times New Roman" w:cs="Times New Roman"/>
        </w:rPr>
        <w:t xml:space="preserve"> </w:t>
      </w:r>
      <w:r w:rsidRPr="00EC423C">
        <w:rPr>
          <w:rFonts w:ascii="Times New Roman" w:hAnsi="Times New Roman" w:cs="Times New Roman"/>
        </w:rPr>
        <w:t xml:space="preserve">2202 states that, notwithstanding any other provisions of the Public Utility Code, a natural gas supplier that is not a natural gas distribution company is not a public utility as defined by 66 </w:t>
      </w:r>
      <w:proofErr w:type="spellStart"/>
      <w:r w:rsidRPr="00EC423C">
        <w:rPr>
          <w:rFonts w:ascii="Times New Roman" w:hAnsi="Times New Roman" w:cs="Times New Roman"/>
        </w:rPr>
        <w:t>Pa.C.S</w:t>
      </w:r>
      <w:proofErr w:type="spellEnd"/>
      <w:r w:rsidRPr="00EC423C">
        <w:rPr>
          <w:rFonts w:ascii="Times New Roman" w:hAnsi="Times New Roman" w:cs="Times New Roman"/>
        </w:rPr>
        <w:t>. §</w:t>
      </w:r>
      <w:r w:rsidR="0007362A">
        <w:rPr>
          <w:rFonts w:ascii="Times New Roman" w:hAnsi="Times New Roman" w:cs="Times New Roman"/>
        </w:rPr>
        <w:t xml:space="preserve"> </w:t>
      </w:r>
      <w:r w:rsidRPr="00EC423C">
        <w:rPr>
          <w:rFonts w:ascii="Times New Roman" w:hAnsi="Times New Roman" w:cs="Times New Roman"/>
        </w:rPr>
        <w:t xml:space="preserve">102 to the extent the natural gas supplier </w:t>
      </w:r>
      <w:proofErr w:type="gramStart"/>
      <w:r w:rsidRPr="00EC423C">
        <w:rPr>
          <w:rFonts w:ascii="Times New Roman" w:hAnsi="Times New Roman" w:cs="Times New Roman"/>
        </w:rPr>
        <w:t>uses</w:t>
      </w:r>
      <w:proofErr w:type="gramEnd"/>
      <w:r w:rsidRPr="00EC423C">
        <w:rPr>
          <w:rFonts w:ascii="Times New Roman" w:hAnsi="Times New Roman" w:cs="Times New Roman"/>
        </w:rPr>
        <w:t xml:space="preserve"> the distribution facilities of a natural gas distribution company.  The Commission’s regulations at 52 </w:t>
      </w:r>
      <w:proofErr w:type="spellStart"/>
      <w:r w:rsidRPr="00EC423C">
        <w:rPr>
          <w:rFonts w:ascii="Times New Roman" w:hAnsi="Times New Roman" w:cs="Times New Roman"/>
        </w:rPr>
        <w:t>Pa.Code</w:t>
      </w:r>
      <w:proofErr w:type="spellEnd"/>
      <w:r w:rsidRPr="00EC423C">
        <w:rPr>
          <w:rFonts w:ascii="Times New Roman" w:hAnsi="Times New Roman" w:cs="Times New Roman"/>
        </w:rPr>
        <w:t xml:space="preserve"> §§</w:t>
      </w:r>
      <w:r w:rsidR="0007362A">
        <w:rPr>
          <w:rFonts w:ascii="Times New Roman" w:hAnsi="Times New Roman" w:cs="Times New Roman"/>
        </w:rPr>
        <w:t xml:space="preserve"> </w:t>
      </w:r>
      <w:r w:rsidRPr="00EC423C">
        <w:rPr>
          <w:rFonts w:ascii="Times New Roman" w:hAnsi="Times New Roman" w:cs="Times New Roman"/>
        </w:rPr>
        <w:t xml:space="preserve">62.71, 62.101 and 62.142 restate this definition of </w:t>
      </w:r>
      <w:r w:rsidR="0007362A">
        <w:rPr>
          <w:rFonts w:ascii="Times New Roman" w:hAnsi="Times New Roman" w:cs="Times New Roman"/>
        </w:rPr>
        <w:t xml:space="preserve">a </w:t>
      </w:r>
      <w:r w:rsidRPr="00EC423C">
        <w:rPr>
          <w:rFonts w:ascii="Times New Roman" w:hAnsi="Times New Roman" w:cs="Times New Roman"/>
        </w:rPr>
        <w:t>natural gas supplier.</w:t>
      </w:r>
    </w:p>
    <w:p w:rsidR="00A27FFB" w:rsidRPr="00EC423C" w:rsidRDefault="00A27FFB" w:rsidP="00A27FFB">
      <w:pPr>
        <w:pStyle w:val="ParaTab1"/>
        <w:spacing w:line="360" w:lineRule="auto"/>
        <w:ind w:left="90" w:firstLine="1350"/>
        <w:rPr>
          <w:rFonts w:ascii="Times New Roman" w:hAnsi="Times New Roman" w:cs="Times New Roman"/>
        </w:rPr>
      </w:pPr>
    </w:p>
    <w:p w:rsidR="00A27FFB" w:rsidRPr="00EC423C" w:rsidRDefault="00EC423C" w:rsidP="00A27FFB">
      <w:pPr>
        <w:pStyle w:val="ParaTab1"/>
        <w:spacing w:line="360" w:lineRule="auto"/>
        <w:ind w:left="90" w:firstLine="1350"/>
        <w:rPr>
          <w:rFonts w:ascii="Times New Roman" w:hAnsi="Times New Roman" w:cs="Times New Roman"/>
        </w:rPr>
      </w:pPr>
      <w:r w:rsidRPr="00EC423C">
        <w:rPr>
          <w:rFonts w:ascii="Times New Roman" w:hAnsi="Times New Roman" w:cs="Times New Roman"/>
        </w:rPr>
        <w:t xml:space="preserve">Respondent </w:t>
      </w:r>
      <w:r w:rsidR="00A27FFB" w:rsidRPr="00EC423C">
        <w:rPr>
          <w:rFonts w:ascii="Times New Roman" w:hAnsi="Times New Roman" w:cs="Times New Roman"/>
        </w:rPr>
        <w:t>is a natural gas supplier</w:t>
      </w:r>
      <w:r w:rsidRPr="00EC423C">
        <w:rPr>
          <w:rFonts w:ascii="Times New Roman" w:hAnsi="Times New Roman" w:cs="Times New Roman"/>
        </w:rPr>
        <w:t xml:space="preserve">, and as such is </w:t>
      </w:r>
      <w:r w:rsidR="00A27FFB" w:rsidRPr="00EC423C">
        <w:rPr>
          <w:rFonts w:ascii="Times New Roman" w:hAnsi="Times New Roman" w:cs="Times New Roman"/>
        </w:rPr>
        <w:t xml:space="preserve">governed by </w:t>
      </w:r>
      <w:r w:rsidRPr="00EC423C">
        <w:rPr>
          <w:rFonts w:ascii="Times New Roman" w:hAnsi="Times New Roman" w:cs="Times New Roman"/>
        </w:rPr>
        <w:t xml:space="preserve">66 </w:t>
      </w:r>
      <w:proofErr w:type="spellStart"/>
      <w:r w:rsidRPr="00EC423C">
        <w:rPr>
          <w:rFonts w:ascii="Times New Roman" w:hAnsi="Times New Roman" w:cs="Times New Roman"/>
        </w:rPr>
        <w:t>Pa.C.S</w:t>
      </w:r>
      <w:proofErr w:type="spellEnd"/>
      <w:r w:rsidRPr="00EC423C">
        <w:rPr>
          <w:rFonts w:ascii="Times New Roman" w:hAnsi="Times New Roman" w:cs="Times New Roman"/>
        </w:rPr>
        <w:t>. §</w:t>
      </w:r>
      <w:r w:rsidR="0007362A">
        <w:rPr>
          <w:rFonts w:ascii="Times New Roman" w:hAnsi="Times New Roman" w:cs="Times New Roman"/>
        </w:rPr>
        <w:t> </w:t>
      </w:r>
      <w:r w:rsidRPr="00EC423C">
        <w:rPr>
          <w:rFonts w:ascii="Times New Roman" w:hAnsi="Times New Roman" w:cs="Times New Roman"/>
        </w:rPr>
        <w:t xml:space="preserve">2208(a) and the </w:t>
      </w:r>
      <w:r w:rsidR="00A27FFB" w:rsidRPr="00EC423C">
        <w:rPr>
          <w:rFonts w:ascii="Times New Roman" w:hAnsi="Times New Roman" w:cs="Times New Roman"/>
        </w:rPr>
        <w:t>Commission’s regulations governing natural gas suppliers.  The statute at 66</w:t>
      </w:r>
      <w:r w:rsidR="0007362A">
        <w:rPr>
          <w:rFonts w:ascii="Times New Roman" w:hAnsi="Times New Roman" w:cs="Times New Roman"/>
        </w:rPr>
        <w:t> </w:t>
      </w:r>
      <w:r w:rsidR="00A27FFB" w:rsidRPr="00EC423C">
        <w:rPr>
          <w:rFonts w:ascii="Times New Roman" w:hAnsi="Times New Roman" w:cs="Times New Roman"/>
        </w:rPr>
        <w:t xml:space="preserve">Pa. C.S. §2208(e) states that the Commission may forbear from regulating natural gas suppliers beyond licensing, bonding, reliability and consumer services and protections.  The statute further provides that nothing shall preclude a natural gas supplier, upon reasonable notice to the customer, from cancelling its contract with any customer for legal cause.  </w:t>
      </w:r>
    </w:p>
    <w:p w:rsidR="00A27FFB" w:rsidRPr="008E2341" w:rsidRDefault="00A27FFB" w:rsidP="00A27FFB">
      <w:pPr>
        <w:pStyle w:val="ParaTab1"/>
        <w:spacing w:line="360" w:lineRule="auto"/>
        <w:ind w:left="90" w:firstLine="1350"/>
        <w:rPr>
          <w:rFonts w:ascii="Times New Roman" w:hAnsi="Times New Roman" w:cs="Times New Roman"/>
          <w:b/>
        </w:rPr>
      </w:pPr>
    </w:p>
    <w:p w:rsidR="00A27FFB" w:rsidRPr="00EC423C" w:rsidRDefault="00A27FFB" w:rsidP="00A27FFB">
      <w:pPr>
        <w:pStyle w:val="ParaTab1"/>
        <w:spacing w:line="360" w:lineRule="auto"/>
        <w:ind w:left="90" w:firstLine="1350"/>
        <w:rPr>
          <w:rFonts w:ascii="Times New Roman" w:hAnsi="Times New Roman" w:cs="Times New Roman"/>
        </w:rPr>
      </w:pPr>
      <w:proofErr w:type="gramStart"/>
      <w:r w:rsidRPr="00EC423C">
        <w:rPr>
          <w:rFonts w:ascii="Times New Roman" w:hAnsi="Times New Roman" w:cs="Times New Roman"/>
        </w:rPr>
        <w:t xml:space="preserve">The statute at 66 </w:t>
      </w:r>
      <w:proofErr w:type="spellStart"/>
      <w:r w:rsidRPr="00EC423C">
        <w:rPr>
          <w:rFonts w:ascii="Times New Roman" w:hAnsi="Times New Roman" w:cs="Times New Roman"/>
        </w:rPr>
        <w:t>Pa.C.S</w:t>
      </w:r>
      <w:proofErr w:type="spellEnd"/>
      <w:r w:rsidRPr="00EC423C">
        <w:rPr>
          <w:rFonts w:ascii="Times New Roman" w:hAnsi="Times New Roman" w:cs="Times New Roman"/>
        </w:rPr>
        <w:t>.</w:t>
      </w:r>
      <w:proofErr w:type="gramEnd"/>
      <w:r w:rsidRPr="00EC423C">
        <w:rPr>
          <w:rFonts w:ascii="Times New Roman" w:hAnsi="Times New Roman" w:cs="Times New Roman"/>
        </w:rPr>
        <w:t xml:space="preserve"> §</w:t>
      </w:r>
      <w:r w:rsidR="009F2538">
        <w:rPr>
          <w:rFonts w:ascii="Times New Roman" w:hAnsi="Times New Roman" w:cs="Times New Roman"/>
        </w:rPr>
        <w:t xml:space="preserve"> </w:t>
      </w:r>
      <w:r w:rsidRPr="00EC423C">
        <w:rPr>
          <w:rFonts w:ascii="Times New Roman" w:hAnsi="Times New Roman" w:cs="Times New Roman"/>
        </w:rPr>
        <w:t xml:space="preserve">2208 and the Commission’s regulations at 52 </w:t>
      </w:r>
      <w:proofErr w:type="spellStart"/>
      <w:r w:rsidRPr="00EC423C">
        <w:rPr>
          <w:rFonts w:ascii="Times New Roman" w:hAnsi="Times New Roman" w:cs="Times New Roman"/>
        </w:rPr>
        <w:t>Pa.Code</w:t>
      </w:r>
      <w:proofErr w:type="spellEnd"/>
      <w:r w:rsidRPr="00EC423C">
        <w:rPr>
          <w:rFonts w:ascii="Times New Roman" w:hAnsi="Times New Roman" w:cs="Times New Roman"/>
        </w:rPr>
        <w:t xml:space="preserve"> §§</w:t>
      </w:r>
      <w:r w:rsidR="009F2538">
        <w:rPr>
          <w:rFonts w:ascii="Times New Roman" w:hAnsi="Times New Roman" w:cs="Times New Roman"/>
        </w:rPr>
        <w:t xml:space="preserve"> </w:t>
      </w:r>
      <w:r w:rsidRPr="00EC423C">
        <w:rPr>
          <w:rFonts w:ascii="Times New Roman" w:hAnsi="Times New Roman" w:cs="Times New Roman"/>
        </w:rPr>
        <w:t xml:space="preserve">62.101-62.142 indicate that the Commission regulates natural gas suppliers to a lesser extent than it regulates natural gas distribution companies.  Natural gas suppliers must comply with the </w:t>
      </w:r>
      <w:r w:rsidRPr="00EC423C">
        <w:rPr>
          <w:rFonts w:ascii="Times New Roman" w:hAnsi="Times New Roman" w:cs="Times New Roman"/>
        </w:rPr>
        <w:lastRenderedPageBreak/>
        <w:t xml:space="preserve">standards of conduct set forth in 52 </w:t>
      </w:r>
      <w:proofErr w:type="spellStart"/>
      <w:r w:rsidRPr="00EC423C">
        <w:rPr>
          <w:rFonts w:ascii="Times New Roman" w:hAnsi="Times New Roman" w:cs="Times New Roman"/>
        </w:rPr>
        <w:t>Pa.Code</w:t>
      </w:r>
      <w:proofErr w:type="spellEnd"/>
      <w:r w:rsidRPr="00EC423C">
        <w:rPr>
          <w:rFonts w:ascii="Times New Roman" w:hAnsi="Times New Roman" w:cs="Times New Roman"/>
        </w:rPr>
        <w:t xml:space="preserve"> §§</w:t>
      </w:r>
      <w:r w:rsidR="009F2538">
        <w:rPr>
          <w:rFonts w:ascii="Times New Roman" w:hAnsi="Times New Roman" w:cs="Times New Roman"/>
        </w:rPr>
        <w:t xml:space="preserve"> </w:t>
      </w:r>
      <w:r w:rsidRPr="00EC423C">
        <w:rPr>
          <w:rFonts w:ascii="Times New Roman" w:hAnsi="Times New Roman" w:cs="Times New Roman"/>
        </w:rPr>
        <w:t xml:space="preserve">62.114 and 62.142.  The standards of conduct at 52 </w:t>
      </w:r>
      <w:proofErr w:type="spellStart"/>
      <w:r w:rsidRPr="00EC423C">
        <w:rPr>
          <w:rFonts w:ascii="Times New Roman" w:hAnsi="Times New Roman" w:cs="Times New Roman"/>
        </w:rPr>
        <w:t>Pa.Code</w:t>
      </w:r>
      <w:proofErr w:type="spellEnd"/>
      <w:r w:rsidRPr="00EC423C">
        <w:rPr>
          <w:rFonts w:ascii="Times New Roman" w:hAnsi="Times New Roman" w:cs="Times New Roman"/>
        </w:rPr>
        <w:t xml:space="preserve"> §</w:t>
      </w:r>
      <w:r w:rsidR="009F2538">
        <w:rPr>
          <w:rFonts w:ascii="Times New Roman" w:hAnsi="Times New Roman" w:cs="Times New Roman"/>
        </w:rPr>
        <w:t xml:space="preserve"> </w:t>
      </w:r>
      <w:r w:rsidRPr="00EC423C">
        <w:rPr>
          <w:rFonts w:ascii="Times New Roman" w:hAnsi="Times New Roman" w:cs="Times New Roman"/>
        </w:rPr>
        <w:t xml:space="preserve">62.114 require natural gas suppliers to provide accurate information to customers, to notify customers of changes in conditions of service, to maintain confidentiality of a customer’s personal information and to not discriminate in providing service on the basis of race, color, religion, national origin, sex, marital status, age, or receipt of public assistance income.  The standards of conduct at 52 </w:t>
      </w:r>
      <w:proofErr w:type="spellStart"/>
      <w:r w:rsidRPr="00EC423C">
        <w:rPr>
          <w:rFonts w:ascii="Times New Roman" w:hAnsi="Times New Roman" w:cs="Times New Roman"/>
        </w:rPr>
        <w:t>Pa.Code</w:t>
      </w:r>
      <w:proofErr w:type="spellEnd"/>
      <w:r w:rsidRPr="00EC423C">
        <w:rPr>
          <w:rFonts w:ascii="Times New Roman" w:hAnsi="Times New Roman" w:cs="Times New Roman"/>
        </w:rPr>
        <w:t xml:space="preserve"> §</w:t>
      </w:r>
      <w:r w:rsidR="009F2538">
        <w:rPr>
          <w:rFonts w:ascii="Times New Roman" w:hAnsi="Times New Roman" w:cs="Times New Roman"/>
        </w:rPr>
        <w:t xml:space="preserve"> </w:t>
      </w:r>
      <w:r w:rsidRPr="00EC423C">
        <w:rPr>
          <w:rFonts w:ascii="Times New Roman" w:hAnsi="Times New Roman" w:cs="Times New Roman"/>
        </w:rPr>
        <w:t>62.142 apply to natural gas suppliers that are affiliated with a natural gas distribution company.</w:t>
      </w:r>
    </w:p>
    <w:p w:rsidR="00A27FFB" w:rsidRDefault="00A27FFB" w:rsidP="00A27FFB">
      <w:pPr>
        <w:pStyle w:val="ParaTab1"/>
        <w:spacing w:line="360" w:lineRule="auto"/>
        <w:ind w:left="90" w:firstLine="1350"/>
        <w:rPr>
          <w:rFonts w:ascii="Times New Roman" w:hAnsi="Times New Roman" w:cs="Times New Roman"/>
        </w:rPr>
      </w:pPr>
    </w:p>
    <w:p w:rsidR="00A27FFB" w:rsidRDefault="001602B6" w:rsidP="00A27FFB">
      <w:pPr>
        <w:pStyle w:val="ParaTab1"/>
        <w:spacing w:line="360" w:lineRule="auto"/>
        <w:ind w:left="90" w:firstLine="1350"/>
        <w:rPr>
          <w:rFonts w:ascii="Times New Roman" w:hAnsi="Times New Roman" w:cs="Times New Roman"/>
        </w:rPr>
      </w:pPr>
      <w:r>
        <w:rPr>
          <w:rFonts w:ascii="Times New Roman" w:hAnsi="Times New Roman" w:cs="Times New Roman"/>
        </w:rPr>
        <w:t>Mr. Duke</w:t>
      </w:r>
      <w:r w:rsidR="00CC1E87">
        <w:rPr>
          <w:rFonts w:ascii="Times New Roman" w:hAnsi="Times New Roman" w:cs="Times New Roman"/>
        </w:rPr>
        <w:t>’</w:t>
      </w:r>
      <w:r>
        <w:rPr>
          <w:rFonts w:ascii="Times New Roman" w:hAnsi="Times New Roman" w:cs="Times New Roman"/>
        </w:rPr>
        <w:t xml:space="preserve">s complaint </w:t>
      </w:r>
      <w:r w:rsidR="00A27FFB">
        <w:rPr>
          <w:rFonts w:ascii="Times New Roman" w:hAnsi="Times New Roman" w:cs="Times New Roman"/>
        </w:rPr>
        <w:t xml:space="preserve">does not assert that </w:t>
      </w:r>
      <w:r>
        <w:rPr>
          <w:rFonts w:ascii="Times New Roman" w:hAnsi="Times New Roman" w:cs="Times New Roman"/>
        </w:rPr>
        <w:t xml:space="preserve">Respondent </w:t>
      </w:r>
      <w:r w:rsidR="00A27FFB" w:rsidRPr="00060AC6">
        <w:rPr>
          <w:rFonts w:ascii="Times New Roman" w:hAnsi="Times New Roman" w:cs="Times New Roman"/>
        </w:rPr>
        <w:t xml:space="preserve">is an </w:t>
      </w:r>
      <w:r w:rsidR="00A27FFB" w:rsidRPr="00EE0267">
        <w:rPr>
          <w:rFonts w:ascii="Times New Roman" w:hAnsi="Times New Roman" w:cs="Times New Roman"/>
        </w:rPr>
        <w:t>affiliated natural</w:t>
      </w:r>
      <w:r w:rsidR="00A27FFB" w:rsidRPr="00060AC6">
        <w:rPr>
          <w:rFonts w:ascii="Times New Roman" w:hAnsi="Times New Roman" w:cs="Times New Roman"/>
        </w:rPr>
        <w:t xml:space="preserve"> gas supplier as</w:t>
      </w:r>
      <w:r w:rsidR="00A27FFB">
        <w:rPr>
          <w:rFonts w:ascii="Times New Roman" w:hAnsi="Times New Roman" w:cs="Times New Roman"/>
        </w:rPr>
        <w:t xml:space="preserve"> defined at 52 </w:t>
      </w:r>
      <w:proofErr w:type="spellStart"/>
      <w:r w:rsidR="00A27FFB">
        <w:rPr>
          <w:rFonts w:ascii="Times New Roman" w:hAnsi="Times New Roman" w:cs="Times New Roman"/>
        </w:rPr>
        <w:t>Pa.Code</w:t>
      </w:r>
      <w:proofErr w:type="spellEnd"/>
      <w:r w:rsidR="00A27FFB">
        <w:rPr>
          <w:rFonts w:ascii="Times New Roman" w:hAnsi="Times New Roman" w:cs="Times New Roman"/>
        </w:rPr>
        <w:t xml:space="preserve"> §</w:t>
      </w:r>
      <w:r w:rsidR="009F2538">
        <w:rPr>
          <w:rFonts w:ascii="Times New Roman" w:hAnsi="Times New Roman" w:cs="Times New Roman"/>
        </w:rPr>
        <w:t xml:space="preserve"> </w:t>
      </w:r>
      <w:r w:rsidR="00A27FFB">
        <w:rPr>
          <w:rFonts w:ascii="Times New Roman" w:hAnsi="Times New Roman" w:cs="Times New Roman"/>
        </w:rPr>
        <w:t xml:space="preserve">62.142.  In addition, I note that </w:t>
      </w:r>
      <w:r>
        <w:rPr>
          <w:rFonts w:ascii="Times New Roman" w:hAnsi="Times New Roman" w:cs="Times New Roman"/>
        </w:rPr>
        <w:t>C</w:t>
      </w:r>
      <w:r w:rsidR="00A27FFB">
        <w:rPr>
          <w:rFonts w:ascii="Times New Roman" w:hAnsi="Times New Roman" w:cs="Times New Roman"/>
        </w:rPr>
        <w:t xml:space="preserve">omplainant, in its </w:t>
      </w:r>
      <w:r>
        <w:rPr>
          <w:rFonts w:ascii="Times New Roman" w:hAnsi="Times New Roman" w:cs="Times New Roman"/>
        </w:rPr>
        <w:t xml:space="preserve">formal complaint or evidence, did not allege that Respondent </w:t>
      </w:r>
      <w:r w:rsidR="00A27FFB" w:rsidRPr="00060AC6">
        <w:rPr>
          <w:rFonts w:ascii="Times New Roman" w:hAnsi="Times New Roman" w:cs="Times New Roman"/>
        </w:rPr>
        <w:t xml:space="preserve">violated </w:t>
      </w:r>
      <w:r>
        <w:rPr>
          <w:rFonts w:ascii="Times New Roman" w:hAnsi="Times New Roman" w:cs="Times New Roman"/>
        </w:rPr>
        <w:t xml:space="preserve">any </w:t>
      </w:r>
      <w:r w:rsidR="00A27FFB" w:rsidRPr="00060AC6">
        <w:rPr>
          <w:rFonts w:ascii="Times New Roman" w:hAnsi="Times New Roman" w:cs="Times New Roman"/>
        </w:rPr>
        <w:t xml:space="preserve">standards of conduct for natural gas suppliers at 52 </w:t>
      </w:r>
      <w:proofErr w:type="spellStart"/>
      <w:r w:rsidR="00A27FFB" w:rsidRPr="00060AC6">
        <w:rPr>
          <w:rFonts w:ascii="Times New Roman" w:hAnsi="Times New Roman" w:cs="Times New Roman"/>
        </w:rPr>
        <w:t>Pa.Code</w:t>
      </w:r>
      <w:proofErr w:type="spellEnd"/>
      <w:r w:rsidR="00A27FFB" w:rsidRPr="00060AC6">
        <w:rPr>
          <w:rFonts w:ascii="Times New Roman" w:hAnsi="Times New Roman" w:cs="Times New Roman"/>
        </w:rPr>
        <w:t xml:space="preserve"> §</w:t>
      </w:r>
      <w:r w:rsidR="009F2538">
        <w:rPr>
          <w:rFonts w:ascii="Times New Roman" w:hAnsi="Times New Roman" w:cs="Times New Roman"/>
        </w:rPr>
        <w:t xml:space="preserve"> </w:t>
      </w:r>
      <w:r w:rsidR="00A27FFB" w:rsidRPr="00060AC6">
        <w:rPr>
          <w:rFonts w:ascii="Times New Roman" w:hAnsi="Times New Roman" w:cs="Times New Roman"/>
        </w:rPr>
        <w:t>62.</w:t>
      </w:r>
      <w:r w:rsidR="00A27FFB" w:rsidRPr="0049697F">
        <w:rPr>
          <w:rFonts w:ascii="Times New Roman" w:hAnsi="Times New Roman" w:cs="Times New Roman"/>
        </w:rPr>
        <w:t>114</w:t>
      </w:r>
      <w:r w:rsidR="00A27FFB" w:rsidRPr="00060AC6">
        <w:rPr>
          <w:rFonts w:ascii="Times New Roman" w:hAnsi="Times New Roman" w:cs="Times New Roman"/>
        </w:rPr>
        <w:t xml:space="preserve"> </w:t>
      </w:r>
      <w:r w:rsidR="00A27FFB">
        <w:rPr>
          <w:rFonts w:ascii="Times New Roman" w:hAnsi="Times New Roman" w:cs="Times New Roman"/>
        </w:rPr>
        <w:t xml:space="preserve">and/or 52 </w:t>
      </w:r>
      <w:proofErr w:type="spellStart"/>
      <w:r w:rsidR="00A27FFB">
        <w:rPr>
          <w:rFonts w:ascii="Times New Roman" w:hAnsi="Times New Roman" w:cs="Times New Roman"/>
        </w:rPr>
        <w:t>Pa.Code</w:t>
      </w:r>
      <w:proofErr w:type="spellEnd"/>
      <w:r w:rsidR="00A27FFB">
        <w:rPr>
          <w:rFonts w:ascii="Times New Roman" w:hAnsi="Times New Roman" w:cs="Times New Roman"/>
        </w:rPr>
        <w:t xml:space="preserve"> §</w:t>
      </w:r>
      <w:r w:rsidR="009F2538">
        <w:rPr>
          <w:rFonts w:ascii="Times New Roman" w:hAnsi="Times New Roman" w:cs="Times New Roman"/>
        </w:rPr>
        <w:t xml:space="preserve"> </w:t>
      </w:r>
      <w:r w:rsidR="00A27FFB">
        <w:rPr>
          <w:rFonts w:ascii="Times New Roman" w:hAnsi="Times New Roman" w:cs="Times New Roman"/>
        </w:rPr>
        <w:t xml:space="preserve">56.41, </w:t>
      </w:r>
      <w:r>
        <w:rPr>
          <w:rFonts w:ascii="Times New Roman" w:hAnsi="Times New Roman" w:cs="Times New Roman"/>
        </w:rPr>
        <w:t xml:space="preserve">nor did </w:t>
      </w:r>
      <w:proofErr w:type="gramStart"/>
      <w:r>
        <w:rPr>
          <w:rFonts w:ascii="Times New Roman" w:hAnsi="Times New Roman" w:cs="Times New Roman"/>
        </w:rPr>
        <w:t xml:space="preserve">Complainant </w:t>
      </w:r>
      <w:r w:rsidR="00A27FFB">
        <w:rPr>
          <w:rFonts w:ascii="Times New Roman" w:hAnsi="Times New Roman" w:cs="Times New Roman"/>
        </w:rPr>
        <w:t xml:space="preserve"> allege</w:t>
      </w:r>
      <w:proofErr w:type="gramEnd"/>
      <w:r w:rsidR="00A27FFB">
        <w:rPr>
          <w:rFonts w:ascii="Times New Roman" w:hAnsi="Times New Roman" w:cs="Times New Roman"/>
        </w:rPr>
        <w:t xml:space="preserve"> a</w:t>
      </w:r>
      <w:r>
        <w:rPr>
          <w:rFonts w:ascii="Times New Roman" w:hAnsi="Times New Roman" w:cs="Times New Roman"/>
        </w:rPr>
        <w:t>ny</w:t>
      </w:r>
      <w:r w:rsidR="00A27FFB">
        <w:rPr>
          <w:rFonts w:ascii="Times New Roman" w:hAnsi="Times New Roman" w:cs="Times New Roman"/>
        </w:rPr>
        <w:t xml:space="preserve"> violation of any specific PUC statute or regulation</w:t>
      </w:r>
      <w:r>
        <w:rPr>
          <w:rFonts w:ascii="Times New Roman" w:hAnsi="Times New Roman" w:cs="Times New Roman"/>
        </w:rPr>
        <w:t xml:space="preserve">.  </w:t>
      </w:r>
      <w:r w:rsidR="00A27FFB">
        <w:rPr>
          <w:rFonts w:ascii="Times New Roman" w:hAnsi="Times New Roman" w:cs="Times New Roman"/>
        </w:rPr>
        <w:t xml:space="preserve">  </w:t>
      </w:r>
    </w:p>
    <w:p w:rsidR="001602B6" w:rsidRDefault="001602B6" w:rsidP="00A27FFB">
      <w:pPr>
        <w:pStyle w:val="ParaTab1"/>
        <w:spacing w:line="360" w:lineRule="auto"/>
        <w:ind w:left="90" w:firstLine="1350"/>
        <w:rPr>
          <w:rFonts w:ascii="Times New Roman" w:hAnsi="Times New Roman" w:cs="Times New Roman"/>
        </w:rPr>
      </w:pPr>
    </w:p>
    <w:p w:rsidR="00A27FFB" w:rsidRDefault="00A27FFB" w:rsidP="00A27FFB">
      <w:pPr>
        <w:pStyle w:val="ParaTab1"/>
        <w:spacing w:line="360" w:lineRule="auto"/>
        <w:ind w:left="90" w:firstLine="1350"/>
        <w:rPr>
          <w:rFonts w:ascii="Times New Roman" w:hAnsi="Times New Roman" w:cs="Times New Roman"/>
        </w:rPr>
      </w:pPr>
      <w:r>
        <w:rPr>
          <w:rFonts w:ascii="Times New Roman" w:hAnsi="Times New Roman" w:cs="Times New Roman"/>
        </w:rPr>
        <w:t xml:space="preserve">The issues raised in the </w:t>
      </w:r>
      <w:r w:rsidR="0007362A">
        <w:rPr>
          <w:rFonts w:ascii="Times New Roman" w:hAnsi="Times New Roman" w:cs="Times New Roman"/>
        </w:rPr>
        <w:t>c</w:t>
      </w:r>
      <w:r w:rsidRPr="002618DF">
        <w:rPr>
          <w:rFonts w:ascii="Times New Roman" w:hAnsi="Times New Roman" w:cs="Times New Roman"/>
        </w:rPr>
        <w:t>omplaint do not involve any violation of the Commission</w:t>
      </w:r>
      <w:r w:rsidR="0007362A">
        <w:rPr>
          <w:rFonts w:ascii="Times New Roman" w:hAnsi="Times New Roman" w:cs="Times New Roman"/>
        </w:rPr>
        <w:t>’s</w:t>
      </w:r>
      <w:r w:rsidRPr="002618DF">
        <w:rPr>
          <w:rFonts w:ascii="Times New Roman" w:hAnsi="Times New Roman" w:cs="Times New Roman"/>
        </w:rPr>
        <w:t xml:space="preserve"> regulations but rather breach of </w:t>
      </w:r>
      <w:r w:rsidR="001602B6">
        <w:rPr>
          <w:rFonts w:ascii="Times New Roman" w:hAnsi="Times New Roman" w:cs="Times New Roman"/>
        </w:rPr>
        <w:t xml:space="preserve">a purported agreement involving Complainant and Respondent.  Furthermore, Complainant did not allege that he is a customer of Respondent.    </w:t>
      </w:r>
      <w:r w:rsidRPr="0003667D">
        <w:rPr>
          <w:rFonts w:ascii="Times New Roman" w:hAnsi="Times New Roman" w:cs="Times New Roman"/>
        </w:rPr>
        <w:t xml:space="preserve">  Although the Commission</w:t>
      </w:r>
      <w:r>
        <w:rPr>
          <w:rFonts w:ascii="Times New Roman" w:hAnsi="Times New Roman" w:cs="Times New Roman"/>
        </w:rPr>
        <w:t xml:space="preserve"> </w:t>
      </w:r>
      <w:r w:rsidRPr="0003667D">
        <w:rPr>
          <w:rFonts w:ascii="Times New Roman" w:hAnsi="Times New Roman" w:cs="Times New Roman"/>
        </w:rPr>
        <w:t>has chosen to exercise</w:t>
      </w:r>
      <w:r>
        <w:rPr>
          <w:rFonts w:ascii="Times New Roman" w:hAnsi="Times New Roman" w:cs="Times New Roman"/>
        </w:rPr>
        <w:t xml:space="preserve"> limited jurisdiction over disputes involving contracts between an NGS and its customer pursuant to §</w:t>
      </w:r>
      <w:r w:rsidR="009F2538">
        <w:rPr>
          <w:rFonts w:ascii="Times New Roman" w:hAnsi="Times New Roman" w:cs="Times New Roman"/>
        </w:rPr>
        <w:t xml:space="preserve"> </w:t>
      </w:r>
      <w:r>
        <w:rPr>
          <w:rFonts w:ascii="Times New Roman" w:hAnsi="Times New Roman" w:cs="Times New Roman"/>
        </w:rPr>
        <w:t xml:space="preserve">2208, those cases involved termination of service without adequate notice, which is not an issue in the instant matter.  </w:t>
      </w:r>
      <w:r w:rsidRPr="00950259">
        <w:rPr>
          <w:rFonts w:ascii="Times New Roman" w:hAnsi="Times New Roman" w:cs="Times New Roman"/>
          <w:i/>
        </w:rPr>
        <w:t>See:</w:t>
      </w:r>
      <w:r>
        <w:rPr>
          <w:rFonts w:ascii="Times New Roman" w:hAnsi="Times New Roman" w:cs="Times New Roman"/>
        </w:rPr>
        <w:t xml:space="preserve"> </w:t>
      </w:r>
      <w:proofErr w:type="spellStart"/>
      <w:r w:rsidRPr="0007362A">
        <w:rPr>
          <w:rFonts w:ascii="Times New Roman" w:hAnsi="Times New Roman" w:cs="Times New Roman"/>
          <w:u w:val="single"/>
        </w:rPr>
        <w:t>Kunkin</w:t>
      </w:r>
      <w:proofErr w:type="spellEnd"/>
      <w:r w:rsidRPr="0007362A">
        <w:rPr>
          <w:rFonts w:ascii="Times New Roman" w:hAnsi="Times New Roman" w:cs="Times New Roman"/>
          <w:u w:val="single"/>
        </w:rPr>
        <w:t xml:space="preserve"> v. Mack Oil Co., Inc</w:t>
      </w:r>
      <w:proofErr w:type="gramStart"/>
      <w:r w:rsidRPr="0007362A">
        <w:rPr>
          <w:rFonts w:ascii="Times New Roman" w:hAnsi="Times New Roman" w:cs="Times New Roman"/>
          <w:u w:val="single"/>
        </w:rPr>
        <w:t>.</w:t>
      </w:r>
      <w:r w:rsidRPr="00950259">
        <w:rPr>
          <w:rFonts w:ascii="Times New Roman" w:hAnsi="Times New Roman" w:cs="Times New Roman"/>
          <w:i/>
        </w:rPr>
        <w:t>,</w:t>
      </w:r>
      <w:proofErr w:type="gramEnd"/>
      <w:r>
        <w:rPr>
          <w:rFonts w:ascii="Times New Roman" w:hAnsi="Times New Roman" w:cs="Times New Roman"/>
        </w:rPr>
        <w:t xml:space="preserve"> Docket N</w:t>
      </w:r>
      <w:r w:rsidRPr="00950259">
        <w:rPr>
          <w:rFonts w:ascii="Times New Roman" w:hAnsi="Times New Roman" w:cs="Times New Roman"/>
        </w:rPr>
        <w:t>o. C-00015392 (Final Order entered October 11, 2002)</w:t>
      </w:r>
      <w:r>
        <w:rPr>
          <w:rFonts w:ascii="Times New Roman" w:hAnsi="Times New Roman" w:cs="Times New Roman"/>
        </w:rPr>
        <w:t>.</w:t>
      </w:r>
      <w:r w:rsidR="001602B6">
        <w:rPr>
          <w:rFonts w:ascii="Times New Roman" w:hAnsi="Times New Roman" w:cs="Times New Roman"/>
        </w:rPr>
        <w:t xml:space="preserve">  </w:t>
      </w:r>
    </w:p>
    <w:p w:rsidR="001602B6" w:rsidRDefault="001602B6" w:rsidP="00A27FFB">
      <w:pPr>
        <w:pStyle w:val="ParaTab1"/>
        <w:spacing w:line="360" w:lineRule="auto"/>
        <w:ind w:left="90" w:firstLine="1350"/>
        <w:rPr>
          <w:rFonts w:ascii="Times New Roman" w:hAnsi="Times New Roman" w:cs="Times New Roman"/>
        </w:rPr>
      </w:pPr>
    </w:p>
    <w:p w:rsidR="001602B6" w:rsidRPr="001602B6" w:rsidRDefault="001602B6" w:rsidP="001602B6">
      <w:pPr>
        <w:pStyle w:val="ParaTab1"/>
        <w:spacing w:line="360" w:lineRule="auto"/>
        <w:ind w:left="90" w:firstLine="1350"/>
      </w:pPr>
      <w:r>
        <w:rPr>
          <w:rFonts w:ascii="Times New Roman" w:hAnsi="Times New Roman" w:cs="Times New Roman"/>
        </w:rPr>
        <w:t xml:space="preserve">Based upon the evidence presented and as </w:t>
      </w:r>
      <w:r w:rsidRPr="001602B6">
        <w:rPr>
          <w:rFonts w:ascii="Times New Roman" w:hAnsi="Times New Roman" w:cs="Times New Roman"/>
        </w:rPr>
        <w:t>the Commission lacks authority to entertain an action for breach of contract or to award damages</w:t>
      </w:r>
      <w:r>
        <w:rPr>
          <w:rFonts w:ascii="Times New Roman" w:hAnsi="Times New Roman" w:cs="Times New Roman"/>
        </w:rPr>
        <w:t xml:space="preserve">, </w:t>
      </w:r>
      <w:r w:rsidRPr="001602B6">
        <w:rPr>
          <w:rFonts w:ascii="Times New Roman" w:hAnsi="Times New Roman" w:cs="Times New Roman"/>
        </w:rPr>
        <w:t xml:space="preserve">the </w:t>
      </w:r>
      <w:r w:rsidR="0007362A">
        <w:rPr>
          <w:rFonts w:ascii="Times New Roman" w:hAnsi="Times New Roman" w:cs="Times New Roman"/>
        </w:rPr>
        <w:t>c</w:t>
      </w:r>
      <w:r w:rsidRPr="001602B6">
        <w:rPr>
          <w:rFonts w:ascii="Times New Roman" w:hAnsi="Times New Roman" w:cs="Times New Roman"/>
        </w:rPr>
        <w:t>omplaint should be dismissed</w:t>
      </w:r>
      <w:r w:rsidRPr="001602B6">
        <w:t>.</w:t>
      </w:r>
    </w:p>
    <w:p w:rsidR="00A27FFB" w:rsidRPr="00060AC6" w:rsidRDefault="00A27FFB" w:rsidP="00A27FFB">
      <w:pPr>
        <w:pStyle w:val="ParaTab1"/>
        <w:spacing w:line="360" w:lineRule="auto"/>
        <w:ind w:left="90" w:firstLine="1350"/>
        <w:rPr>
          <w:rFonts w:ascii="Times New Roman" w:hAnsi="Times New Roman" w:cs="Times New Roman"/>
        </w:rPr>
      </w:pPr>
    </w:p>
    <w:p w:rsidR="00A27FFB" w:rsidRPr="008A54A4" w:rsidRDefault="00A27FFB" w:rsidP="00A27FFB">
      <w:pPr>
        <w:spacing w:line="360" w:lineRule="auto"/>
        <w:jc w:val="center"/>
        <w:outlineLvl w:val="0"/>
        <w:rPr>
          <w:u w:val="single"/>
        </w:rPr>
      </w:pPr>
      <w:r w:rsidRPr="008A54A4">
        <w:rPr>
          <w:u w:val="single"/>
        </w:rPr>
        <w:t>CONCLUSIONS OF LAW</w:t>
      </w:r>
    </w:p>
    <w:p w:rsidR="00A27FFB" w:rsidRPr="0005588D" w:rsidRDefault="00A27FFB" w:rsidP="00A27FFB">
      <w:pPr>
        <w:spacing w:line="360" w:lineRule="auto"/>
      </w:pPr>
    </w:p>
    <w:p w:rsidR="00A27FFB" w:rsidRPr="0005588D" w:rsidRDefault="00A27FFB" w:rsidP="00A27FFB">
      <w:pPr>
        <w:spacing w:line="360" w:lineRule="auto"/>
      </w:pPr>
      <w:r w:rsidRPr="0005588D">
        <w:tab/>
      </w:r>
      <w:r w:rsidRPr="0005588D">
        <w:tab/>
        <w:t>1.</w:t>
      </w:r>
      <w:r w:rsidRPr="0005588D">
        <w:tab/>
        <w:t>The Commission has no authority to entertain an action for breach of contract or to award damages resulting from a breach of contract.</w:t>
      </w:r>
    </w:p>
    <w:p w:rsidR="00A27FFB" w:rsidRPr="0005588D" w:rsidRDefault="00A27FFB" w:rsidP="00A27FFB">
      <w:pPr>
        <w:spacing w:line="360" w:lineRule="auto"/>
      </w:pPr>
    </w:p>
    <w:p w:rsidR="0005588D" w:rsidRPr="0005588D" w:rsidRDefault="00A27FFB" w:rsidP="0005588D">
      <w:pPr>
        <w:pStyle w:val="BodyText"/>
        <w:jc w:val="left"/>
        <w:rPr>
          <w:sz w:val="24"/>
          <w:szCs w:val="24"/>
        </w:rPr>
      </w:pPr>
      <w:r w:rsidRPr="0005588D">
        <w:rPr>
          <w:sz w:val="24"/>
          <w:szCs w:val="24"/>
        </w:rPr>
        <w:lastRenderedPageBreak/>
        <w:tab/>
      </w:r>
      <w:r w:rsidRPr="0005588D">
        <w:rPr>
          <w:sz w:val="24"/>
          <w:szCs w:val="24"/>
        </w:rPr>
        <w:tab/>
        <w:t>2.</w:t>
      </w:r>
      <w:r w:rsidRPr="0005588D">
        <w:rPr>
          <w:sz w:val="24"/>
          <w:szCs w:val="24"/>
        </w:rPr>
        <w:tab/>
      </w:r>
      <w:r w:rsidR="0005588D" w:rsidRPr="0005588D">
        <w:rPr>
          <w:sz w:val="24"/>
          <w:szCs w:val="24"/>
        </w:rPr>
        <w:t xml:space="preserve">Interstate Gas Marketing, </w:t>
      </w:r>
      <w:r w:rsidR="0007362A">
        <w:rPr>
          <w:sz w:val="24"/>
          <w:szCs w:val="24"/>
        </w:rPr>
        <w:t xml:space="preserve">Inc., </w:t>
      </w:r>
      <w:r w:rsidR="0005588D" w:rsidRPr="0005588D">
        <w:rPr>
          <w:sz w:val="24"/>
          <w:szCs w:val="24"/>
        </w:rPr>
        <w:t xml:space="preserve">as a natural gas supplier, </w:t>
      </w:r>
      <w:r w:rsidRPr="0005588D">
        <w:rPr>
          <w:sz w:val="24"/>
          <w:szCs w:val="24"/>
        </w:rPr>
        <w:t>is not a public utility</w:t>
      </w:r>
      <w:r w:rsidR="0005588D" w:rsidRPr="0005588D">
        <w:rPr>
          <w:sz w:val="24"/>
          <w:szCs w:val="24"/>
        </w:rPr>
        <w:t xml:space="preserve"> subject to Commission regulation, except in limited circumstances.  </w:t>
      </w:r>
      <w:r w:rsidR="0005588D" w:rsidRPr="0005588D">
        <w:rPr>
          <w:sz w:val="24"/>
          <w:szCs w:val="24"/>
          <w:u w:val="single"/>
        </w:rPr>
        <w:t xml:space="preserve">Delmarva Power &amp; Light Co. v. Pa. Pub. Util. </w:t>
      </w:r>
      <w:proofErr w:type="spellStart"/>
      <w:r w:rsidR="0005588D" w:rsidRPr="0005588D">
        <w:rPr>
          <w:sz w:val="24"/>
          <w:szCs w:val="24"/>
          <w:u w:val="single"/>
        </w:rPr>
        <w:t>Comm’n</w:t>
      </w:r>
      <w:proofErr w:type="spellEnd"/>
      <w:r w:rsidR="0005588D" w:rsidRPr="0005588D">
        <w:rPr>
          <w:sz w:val="24"/>
          <w:szCs w:val="24"/>
        </w:rPr>
        <w:t>, 870 A.2d 901 (Pa. 2005).</w:t>
      </w:r>
    </w:p>
    <w:p w:rsidR="00A27FFB" w:rsidRPr="0005588D" w:rsidRDefault="00A27FFB" w:rsidP="00A27FFB">
      <w:pPr>
        <w:spacing w:line="360" w:lineRule="auto"/>
      </w:pPr>
    </w:p>
    <w:p w:rsidR="00A27FFB" w:rsidRPr="00A956F7" w:rsidRDefault="00A27FFB" w:rsidP="00A27FFB">
      <w:pPr>
        <w:spacing w:line="360" w:lineRule="auto"/>
      </w:pPr>
      <w:r w:rsidRPr="008A54A4">
        <w:tab/>
      </w:r>
      <w:r w:rsidRPr="008A54A4">
        <w:tab/>
      </w:r>
      <w:r>
        <w:t>3</w:t>
      </w:r>
      <w:r w:rsidRPr="008A54A4">
        <w:t>.</w:t>
      </w:r>
      <w:r w:rsidRPr="008A54A4">
        <w:tab/>
      </w:r>
      <w:r w:rsidRPr="00A956F7">
        <w:t xml:space="preserve">It is just, reasonable and in the public interest that the </w:t>
      </w:r>
      <w:r w:rsidR="0007362A">
        <w:t>c</w:t>
      </w:r>
      <w:r w:rsidRPr="00A956F7">
        <w:t xml:space="preserve">omplaint filed at Docket No. </w:t>
      </w:r>
      <w:r w:rsidRPr="00A956F7">
        <w:rPr>
          <w:spacing w:val="-3"/>
        </w:rPr>
        <w:t>C-20</w:t>
      </w:r>
      <w:r w:rsidR="0005588D" w:rsidRPr="00A956F7">
        <w:rPr>
          <w:spacing w:val="-3"/>
        </w:rPr>
        <w:t>14</w:t>
      </w:r>
      <w:r w:rsidRPr="00A956F7">
        <w:rPr>
          <w:spacing w:val="-3"/>
        </w:rPr>
        <w:t>-2</w:t>
      </w:r>
      <w:r w:rsidR="0005588D" w:rsidRPr="00A956F7">
        <w:rPr>
          <w:spacing w:val="-3"/>
        </w:rPr>
        <w:t xml:space="preserve">434270, </w:t>
      </w:r>
      <w:r w:rsidR="00A956F7">
        <w:rPr>
          <w:spacing w:val="-3"/>
        </w:rPr>
        <w:t xml:space="preserve"> </w:t>
      </w:r>
      <w:r w:rsidRPr="00A956F7">
        <w:t>is dismissed with prejudice.</w:t>
      </w:r>
    </w:p>
    <w:p w:rsidR="0005588D" w:rsidRPr="00A956F7" w:rsidRDefault="0005588D" w:rsidP="00A27FFB">
      <w:pPr>
        <w:spacing w:line="360" w:lineRule="auto"/>
      </w:pPr>
    </w:p>
    <w:p w:rsidR="00A956F7" w:rsidRPr="00A956F7" w:rsidRDefault="00A956F7" w:rsidP="009F2538">
      <w:pPr>
        <w:pStyle w:val="ListParagraph"/>
        <w:spacing w:line="360" w:lineRule="auto"/>
        <w:ind w:left="0" w:firstLine="1440"/>
        <w:rPr>
          <w:sz w:val="24"/>
          <w:szCs w:val="24"/>
        </w:rPr>
      </w:pPr>
      <w:r w:rsidRPr="00A956F7">
        <w:rPr>
          <w:sz w:val="24"/>
          <w:szCs w:val="24"/>
        </w:rPr>
        <w:t xml:space="preserve">4.        The Commission lacks jurisdiction over the subject matter of this case, which is a private contractual dispute where the Complainant is seeking damages.  </w:t>
      </w:r>
      <w:proofErr w:type="gramStart"/>
      <w:r w:rsidRPr="00A956F7">
        <w:rPr>
          <w:sz w:val="24"/>
          <w:szCs w:val="24"/>
          <w:u w:val="single"/>
        </w:rPr>
        <w:t>DeFrancesco</w:t>
      </w:r>
      <w:r w:rsidR="009F2538">
        <w:rPr>
          <w:sz w:val="24"/>
          <w:szCs w:val="24"/>
          <w:u w:val="single"/>
        </w:rPr>
        <w:t> </w:t>
      </w:r>
      <w:r w:rsidRPr="00A956F7">
        <w:rPr>
          <w:sz w:val="24"/>
          <w:szCs w:val="24"/>
          <w:u w:val="single"/>
        </w:rPr>
        <w:t>v. Western Pennsylvania Water Company</w:t>
      </w:r>
      <w:r w:rsidRPr="00A956F7">
        <w:rPr>
          <w:sz w:val="24"/>
          <w:szCs w:val="24"/>
        </w:rPr>
        <w:t xml:space="preserve">, 499 Pa. 374, 453 A.2d 595 (1982); </w:t>
      </w:r>
      <w:r w:rsidRPr="00A956F7">
        <w:rPr>
          <w:sz w:val="24"/>
          <w:szCs w:val="24"/>
          <w:u w:val="single"/>
        </w:rPr>
        <w:t>Elkin v. Bell of Pa.</w:t>
      </w:r>
      <w:r w:rsidRPr="00A956F7">
        <w:rPr>
          <w:sz w:val="24"/>
          <w:szCs w:val="24"/>
        </w:rPr>
        <w:t xml:space="preserve">, 491 Pa. 123, 420 A.2d 371 (1980); and </w:t>
      </w:r>
      <w:r w:rsidRPr="00A956F7">
        <w:rPr>
          <w:sz w:val="24"/>
          <w:szCs w:val="24"/>
          <w:u w:val="single"/>
        </w:rPr>
        <w:t>Feingold v. Bell of Pa.</w:t>
      </w:r>
      <w:r w:rsidRPr="00A956F7">
        <w:rPr>
          <w:sz w:val="24"/>
          <w:szCs w:val="24"/>
        </w:rPr>
        <w:t>, 477 Pa. 1, 383 A.2d 791 (1977).</w:t>
      </w:r>
      <w:proofErr w:type="gramEnd"/>
    </w:p>
    <w:p w:rsidR="00A956F7" w:rsidRPr="00A956F7" w:rsidRDefault="00A956F7" w:rsidP="00172966">
      <w:pPr>
        <w:spacing w:line="360" w:lineRule="auto"/>
      </w:pPr>
    </w:p>
    <w:p w:rsidR="00A956F7" w:rsidRDefault="00A956F7" w:rsidP="00A956F7">
      <w:pPr>
        <w:tabs>
          <w:tab w:val="left" w:pos="0"/>
        </w:tabs>
        <w:spacing w:line="360" w:lineRule="auto"/>
        <w:ind w:firstLine="1350"/>
      </w:pPr>
      <w:r w:rsidRPr="00A956F7">
        <w:t xml:space="preserve">  5.</w:t>
      </w:r>
      <w:r w:rsidRPr="00A956F7">
        <w:tab/>
        <w:t>Complainant has failed to allege any violations by Respondent of the Public Utility Code or the regulations of this Commission.</w:t>
      </w:r>
    </w:p>
    <w:p w:rsidR="009F2538" w:rsidRPr="00A956F7" w:rsidRDefault="009F2538" w:rsidP="00A956F7">
      <w:pPr>
        <w:tabs>
          <w:tab w:val="left" w:pos="0"/>
        </w:tabs>
        <w:spacing w:line="360" w:lineRule="auto"/>
        <w:ind w:firstLine="1350"/>
      </w:pPr>
    </w:p>
    <w:p w:rsidR="00A27FFB" w:rsidRPr="009F2538" w:rsidRDefault="00A27FFB" w:rsidP="00A956F7">
      <w:pPr>
        <w:spacing w:line="360" w:lineRule="auto"/>
        <w:rPr>
          <w:u w:val="single"/>
        </w:rPr>
      </w:pPr>
      <w:r w:rsidRPr="008A54A4">
        <w:tab/>
      </w:r>
      <w:r w:rsidRPr="008A54A4">
        <w:tab/>
      </w:r>
      <w:r w:rsidR="00A956F7">
        <w:tab/>
      </w:r>
      <w:r w:rsidR="00A956F7">
        <w:tab/>
      </w:r>
      <w:r w:rsidR="00A956F7">
        <w:tab/>
      </w:r>
      <w:r w:rsidR="00A956F7" w:rsidRPr="009F2538">
        <w:t xml:space="preserve">            </w:t>
      </w:r>
      <w:r w:rsidRPr="009F2538">
        <w:rPr>
          <w:u w:val="single"/>
        </w:rPr>
        <w:t>ORDER</w:t>
      </w:r>
    </w:p>
    <w:p w:rsidR="00A27FFB" w:rsidRDefault="00A27FFB" w:rsidP="00A27FFB">
      <w:pPr>
        <w:pStyle w:val="BodyText"/>
        <w:jc w:val="left"/>
        <w:rPr>
          <w:sz w:val="24"/>
          <w:szCs w:val="24"/>
        </w:rPr>
      </w:pPr>
    </w:p>
    <w:p w:rsidR="000949CC" w:rsidRPr="009F2538" w:rsidRDefault="000949CC" w:rsidP="00A27FFB">
      <w:pPr>
        <w:pStyle w:val="BodyText"/>
        <w:jc w:val="left"/>
        <w:rPr>
          <w:sz w:val="24"/>
          <w:szCs w:val="24"/>
        </w:rPr>
      </w:pPr>
    </w:p>
    <w:p w:rsidR="00A27FFB" w:rsidRPr="009F2538" w:rsidRDefault="00A27FFB" w:rsidP="00A27FFB">
      <w:pPr>
        <w:pStyle w:val="BodyText"/>
        <w:jc w:val="left"/>
        <w:rPr>
          <w:sz w:val="24"/>
          <w:szCs w:val="24"/>
        </w:rPr>
      </w:pPr>
      <w:r w:rsidRPr="009F2538">
        <w:rPr>
          <w:sz w:val="24"/>
          <w:szCs w:val="24"/>
        </w:rPr>
        <w:tab/>
      </w:r>
      <w:r w:rsidRPr="009F2538">
        <w:rPr>
          <w:sz w:val="24"/>
          <w:szCs w:val="24"/>
        </w:rPr>
        <w:tab/>
        <w:t>THEREFORE,</w:t>
      </w:r>
    </w:p>
    <w:p w:rsidR="00A27FFB" w:rsidRPr="009F2538" w:rsidRDefault="00A27FFB" w:rsidP="00A27FFB">
      <w:pPr>
        <w:pStyle w:val="BodyText"/>
        <w:jc w:val="left"/>
        <w:rPr>
          <w:sz w:val="24"/>
          <w:szCs w:val="24"/>
        </w:rPr>
      </w:pPr>
    </w:p>
    <w:p w:rsidR="00A27FFB" w:rsidRPr="009F2538" w:rsidRDefault="00A27FFB" w:rsidP="00A27FFB">
      <w:pPr>
        <w:pStyle w:val="BodyText"/>
        <w:jc w:val="left"/>
        <w:rPr>
          <w:sz w:val="24"/>
          <w:szCs w:val="24"/>
        </w:rPr>
      </w:pPr>
      <w:r w:rsidRPr="009F2538">
        <w:rPr>
          <w:sz w:val="24"/>
          <w:szCs w:val="24"/>
        </w:rPr>
        <w:tab/>
      </w:r>
      <w:r w:rsidRPr="009F2538">
        <w:rPr>
          <w:sz w:val="24"/>
          <w:szCs w:val="24"/>
        </w:rPr>
        <w:tab/>
        <w:t>IT IS ORDERED:</w:t>
      </w:r>
    </w:p>
    <w:p w:rsidR="00A27FFB" w:rsidRPr="009F2538" w:rsidRDefault="00A27FFB" w:rsidP="00A27FFB">
      <w:pPr>
        <w:pStyle w:val="BodyText"/>
        <w:jc w:val="left"/>
        <w:rPr>
          <w:sz w:val="24"/>
          <w:szCs w:val="24"/>
        </w:rPr>
      </w:pPr>
    </w:p>
    <w:p w:rsidR="00A27FFB" w:rsidRPr="009F2538" w:rsidRDefault="00A27FFB" w:rsidP="00A27FFB">
      <w:pPr>
        <w:pStyle w:val="BodyText"/>
        <w:numPr>
          <w:ilvl w:val="0"/>
          <w:numId w:val="14"/>
        </w:numPr>
        <w:tabs>
          <w:tab w:val="clear" w:pos="360"/>
        </w:tabs>
        <w:ind w:left="0" w:firstLine="1440"/>
        <w:jc w:val="left"/>
        <w:rPr>
          <w:sz w:val="24"/>
          <w:szCs w:val="24"/>
        </w:rPr>
      </w:pPr>
      <w:r w:rsidRPr="009F2538">
        <w:rPr>
          <w:sz w:val="24"/>
          <w:szCs w:val="24"/>
        </w:rPr>
        <w:t xml:space="preserve">That the complaint of </w:t>
      </w:r>
      <w:r w:rsidR="00A956F7" w:rsidRPr="009F2538">
        <w:rPr>
          <w:sz w:val="24"/>
          <w:szCs w:val="24"/>
        </w:rPr>
        <w:t xml:space="preserve">Leonard </w:t>
      </w:r>
      <w:r w:rsidR="0007362A">
        <w:rPr>
          <w:sz w:val="24"/>
          <w:szCs w:val="24"/>
        </w:rPr>
        <w:t xml:space="preserve">W. </w:t>
      </w:r>
      <w:r w:rsidR="00A956F7" w:rsidRPr="009F2538">
        <w:rPr>
          <w:sz w:val="24"/>
          <w:szCs w:val="24"/>
        </w:rPr>
        <w:t xml:space="preserve">Duke against Interstate Gas Marketing, </w:t>
      </w:r>
      <w:r w:rsidR="0007362A">
        <w:rPr>
          <w:sz w:val="24"/>
          <w:szCs w:val="24"/>
        </w:rPr>
        <w:t>Inc.,</w:t>
      </w:r>
      <w:r w:rsidRPr="009F2538">
        <w:rPr>
          <w:sz w:val="24"/>
          <w:szCs w:val="24"/>
        </w:rPr>
        <w:t xml:space="preserve"> at Docket No. </w:t>
      </w:r>
      <w:r w:rsidR="00A956F7" w:rsidRPr="009F2538">
        <w:rPr>
          <w:sz w:val="24"/>
          <w:szCs w:val="24"/>
        </w:rPr>
        <w:t>C</w:t>
      </w:r>
      <w:r w:rsidRPr="009F2538">
        <w:rPr>
          <w:sz w:val="24"/>
          <w:szCs w:val="24"/>
        </w:rPr>
        <w:t>-2014-243</w:t>
      </w:r>
      <w:r w:rsidR="00A956F7" w:rsidRPr="009F2538">
        <w:rPr>
          <w:sz w:val="24"/>
          <w:szCs w:val="24"/>
        </w:rPr>
        <w:t>4</w:t>
      </w:r>
      <w:r w:rsidRPr="009F2538">
        <w:rPr>
          <w:sz w:val="24"/>
          <w:szCs w:val="24"/>
        </w:rPr>
        <w:t>2</w:t>
      </w:r>
      <w:r w:rsidR="00A956F7" w:rsidRPr="009F2538">
        <w:rPr>
          <w:sz w:val="24"/>
          <w:szCs w:val="24"/>
        </w:rPr>
        <w:t>70 is dismissed for lack of subject matter jurisdiction.</w:t>
      </w:r>
    </w:p>
    <w:p w:rsidR="00A27FFB" w:rsidRPr="009F2538" w:rsidRDefault="00A27FFB" w:rsidP="00A27FFB">
      <w:pPr>
        <w:pStyle w:val="BodyText"/>
        <w:jc w:val="left"/>
        <w:rPr>
          <w:sz w:val="24"/>
          <w:szCs w:val="24"/>
        </w:rPr>
      </w:pPr>
    </w:p>
    <w:p w:rsidR="00A27FFB" w:rsidRPr="009F2538" w:rsidRDefault="00A27FFB" w:rsidP="00A27FFB">
      <w:pPr>
        <w:pStyle w:val="BodyText"/>
        <w:jc w:val="left"/>
        <w:rPr>
          <w:sz w:val="24"/>
          <w:szCs w:val="24"/>
        </w:rPr>
      </w:pPr>
      <w:r w:rsidRPr="009F2538">
        <w:rPr>
          <w:sz w:val="24"/>
          <w:szCs w:val="24"/>
        </w:rPr>
        <w:tab/>
      </w:r>
      <w:r w:rsidRPr="009F2538">
        <w:rPr>
          <w:sz w:val="24"/>
          <w:szCs w:val="24"/>
        </w:rPr>
        <w:tab/>
      </w:r>
      <w:r w:rsidR="00A956F7" w:rsidRPr="009F2538">
        <w:rPr>
          <w:sz w:val="24"/>
          <w:szCs w:val="24"/>
        </w:rPr>
        <w:t>2</w:t>
      </w:r>
      <w:r w:rsidRPr="009F2538">
        <w:rPr>
          <w:sz w:val="24"/>
          <w:szCs w:val="24"/>
        </w:rPr>
        <w:t>.</w:t>
      </w:r>
      <w:r w:rsidRPr="009F2538">
        <w:rPr>
          <w:sz w:val="24"/>
          <w:szCs w:val="24"/>
        </w:rPr>
        <w:tab/>
        <w:t>That the docket at Docket No.</w:t>
      </w:r>
      <w:r w:rsidRPr="009F2538">
        <w:rPr>
          <w:spacing w:val="-3"/>
          <w:sz w:val="24"/>
          <w:szCs w:val="24"/>
        </w:rPr>
        <w:t xml:space="preserve"> </w:t>
      </w:r>
      <w:r w:rsidR="00A956F7" w:rsidRPr="009F2538">
        <w:rPr>
          <w:sz w:val="24"/>
          <w:szCs w:val="24"/>
        </w:rPr>
        <w:t xml:space="preserve">C-2014-2434270 shall be </w:t>
      </w:r>
      <w:r w:rsidRPr="009F2538">
        <w:rPr>
          <w:sz w:val="24"/>
          <w:szCs w:val="24"/>
        </w:rPr>
        <w:t>marked closed.</w:t>
      </w:r>
    </w:p>
    <w:p w:rsidR="00A27FFB" w:rsidRPr="00A276B1" w:rsidRDefault="00A27FFB" w:rsidP="00A27FFB">
      <w:pPr>
        <w:pStyle w:val="ParaTab1"/>
        <w:spacing w:line="360" w:lineRule="auto"/>
        <w:rPr>
          <w:rFonts w:ascii="Times New Roman" w:hAnsi="Times New Roman" w:cs="Times New Roman"/>
          <w:spacing w:val="-3"/>
        </w:rPr>
      </w:pPr>
    </w:p>
    <w:p w:rsidR="0082249B" w:rsidRPr="00FD108F" w:rsidRDefault="00A27FFB" w:rsidP="00A956F7">
      <w:pPr>
        <w:pStyle w:val="BodyText"/>
        <w:ind w:firstLine="720"/>
        <w:jc w:val="left"/>
      </w:pPr>
      <w:r w:rsidRPr="00FD108F">
        <w:rPr>
          <w:sz w:val="24"/>
          <w:szCs w:val="24"/>
        </w:rPr>
        <w:tab/>
      </w:r>
    </w:p>
    <w:p w:rsidR="0038027C" w:rsidRPr="00FD108F" w:rsidRDefault="008E4FD6" w:rsidP="0038027C">
      <w:r w:rsidRPr="00FD108F">
        <w:t>Date:</w:t>
      </w:r>
      <w:r w:rsidR="009F2538">
        <w:t xml:space="preserve">  </w:t>
      </w:r>
      <w:r w:rsidR="00A956F7" w:rsidRPr="00E31764">
        <w:rPr>
          <w:u w:val="single"/>
        </w:rPr>
        <w:t xml:space="preserve">July </w:t>
      </w:r>
      <w:r w:rsidR="0007362A">
        <w:rPr>
          <w:u w:val="single"/>
        </w:rPr>
        <w:t>7</w:t>
      </w:r>
      <w:r w:rsidR="00A956F7" w:rsidRPr="00E31764">
        <w:rPr>
          <w:u w:val="single"/>
        </w:rPr>
        <w:t>, 2015</w:t>
      </w:r>
      <w:r w:rsidR="00A956F7">
        <w:tab/>
      </w:r>
      <w:r w:rsidRPr="00FD108F">
        <w:tab/>
      </w:r>
      <w:r w:rsidR="0038027C" w:rsidRPr="00FD108F">
        <w:tab/>
      </w:r>
      <w:r w:rsidR="0038027C" w:rsidRPr="00FD108F">
        <w:tab/>
      </w:r>
      <w:r w:rsidR="0038027C" w:rsidRPr="00FD108F">
        <w:tab/>
      </w:r>
      <w:r w:rsidR="0038027C" w:rsidRPr="00FD108F">
        <w:tab/>
      </w:r>
      <w:r w:rsidR="0038027C" w:rsidRPr="00FD108F">
        <w:rPr>
          <w:u w:val="single"/>
        </w:rPr>
        <w:tab/>
      </w:r>
      <w:r w:rsidR="0038027C" w:rsidRPr="00FD108F">
        <w:rPr>
          <w:u w:val="single"/>
        </w:rPr>
        <w:tab/>
        <w:t>/s/</w:t>
      </w:r>
      <w:r w:rsidR="0038027C" w:rsidRPr="00FD108F">
        <w:rPr>
          <w:u w:val="single"/>
        </w:rPr>
        <w:tab/>
      </w:r>
      <w:r w:rsidR="0038027C" w:rsidRPr="00FD108F">
        <w:rPr>
          <w:u w:val="single"/>
        </w:rPr>
        <w:tab/>
      </w:r>
      <w:r w:rsidR="0038027C" w:rsidRPr="00FD108F">
        <w:rPr>
          <w:u w:val="single"/>
        </w:rPr>
        <w:tab/>
      </w:r>
    </w:p>
    <w:p w:rsidR="0038027C" w:rsidRPr="00FD108F" w:rsidRDefault="0038027C" w:rsidP="0038027C">
      <w:r w:rsidRPr="00FD108F">
        <w:tab/>
      </w:r>
      <w:r w:rsidRPr="00FD108F">
        <w:tab/>
      </w:r>
      <w:r w:rsidRPr="00FD108F">
        <w:tab/>
      </w:r>
      <w:r w:rsidRPr="00FD108F">
        <w:tab/>
      </w:r>
      <w:r w:rsidRPr="00FD108F">
        <w:tab/>
      </w:r>
      <w:r w:rsidRPr="00FD108F">
        <w:tab/>
      </w:r>
      <w:r w:rsidRPr="00FD108F">
        <w:tab/>
      </w:r>
      <w:r w:rsidRPr="00FD108F">
        <w:tab/>
      </w:r>
      <w:r w:rsidR="00365B1C" w:rsidRPr="00FD108F">
        <w:t>Jeffrey</w:t>
      </w:r>
      <w:r w:rsidRPr="00FD108F">
        <w:t xml:space="preserve"> A. </w:t>
      </w:r>
      <w:r w:rsidR="00365B1C" w:rsidRPr="00FD108F">
        <w:t>Watson</w:t>
      </w:r>
    </w:p>
    <w:p w:rsidR="002D5226" w:rsidRDefault="0038027C" w:rsidP="0038027C">
      <w:pPr>
        <w:tabs>
          <w:tab w:val="num" w:pos="2160"/>
          <w:tab w:val="left" w:pos="5048"/>
        </w:tabs>
      </w:pPr>
      <w:r w:rsidRPr="00FD108F">
        <w:tab/>
      </w:r>
      <w:r w:rsidRPr="00FD108F">
        <w:tab/>
      </w:r>
      <w:r w:rsidRPr="00FD108F">
        <w:tab/>
        <w:t>Administrative Law Judge</w:t>
      </w:r>
    </w:p>
    <w:sectPr w:rsidR="002D5226" w:rsidSect="006220FF">
      <w:footerReference w:type="even" r:id="rId9"/>
      <w:footerReference w:type="default" r:id="rId10"/>
      <w:pgSz w:w="12240" w:h="15840" w:code="1"/>
      <w:pgMar w:top="1440" w:right="1440" w:bottom="1440" w:left="1440" w:header="720" w:footer="720" w:gutter="0"/>
      <w:paperSrc w:first="5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0B8" w:rsidRDefault="000330B8">
      <w:r>
        <w:separator/>
      </w:r>
    </w:p>
  </w:endnote>
  <w:endnote w:type="continuationSeparator" w:id="0">
    <w:p w:rsidR="000330B8" w:rsidRDefault="0003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540" w:rsidRDefault="00D91540" w:rsidP="008E4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1540" w:rsidRDefault="00D915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540" w:rsidRPr="0014242F" w:rsidRDefault="00D91540" w:rsidP="008E4FD6">
    <w:pPr>
      <w:pStyle w:val="Footer"/>
      <w:framePr w:wrap="around" w:vAnchor="text" w:hAnchor="margin" w:xAlign="center" w:y="1"/>
      <w:rPr>
        <w:rStyle w:val="PageNumber"/>
        <w:sz w:val="20"/>
        <w:szCs w:val="20"/>
      </w:rPr>
    </w:pPr>
    <w:r w:rsidRPr="0014242F">
      <w:rPr>
        <w:rStyle w:val="PageNumber"/>
        <w:sz w:val="20"/>
        <w:szCs w:val="20"/>
      </w:rPr>
      <w:fldChar w:fldCharType="begin"/>
    </w:r>
    <w:r w:rsidRPr="0014242F">
      <w:rPr>
        <w:rStyle w:val="PageNumber"/>
        <w:sz w:val="20"/>
        <w:szCs w:val="20"/>
      </w:rPr>
      <w:instrText xml:space="preserve">PAGE  </w:instrText>
    </w:r>
    <w:r w:rsidRPr="0014242F">
      <w:rPr>
        <w:rStyle w:val="PageNumber"/>
        <w:sz w:val="20"/>
        <w:szCs w:val="20"/>
      </w:rPr>
      <w:fldChar w:fldCharType="separate"/>
    </w:r>
    <w:r w:rsidR="00550406">
      <w:rPr>
        <w:rStyle w:val="PageNumber"/>
        <w:noProof/>
        <w:sz w:val="20"/>
        <w:szCs w:val="20"/>
      </w:rPr>
      <w:t>5</w:t>
    </w:r>
    <w:r w:rsidRPr="0014242F">
      <w:rPr>
        <w:rStyle w:val="PageNumber"/>
        <w:sz w:val="20"/>
        <w:szCs w:val="20"/>
      </w:rPr>
      <w:fldChar w:fldCharType="end"/>
    </w:r>
  </w:p>
  <w:p w:rsidR="00D91540" w:rsidRDefault="00D915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0B8" w:rsidRDefault="000330B8">
      <w:r>
        <w:separator/>
      </w:r>
    </w:p>
  </w:footnote>
  <w:footnote w:type="continuationSeparator" w:id="0">
    <w:p w:rsidR="000330B8" w:rsidRDefault="000330B8">
      <w:r>
        <w:continuationSeparator/>
      </w:r>
    </w:p>
  </w:footnote>
  <w:footnote w:id="1">
    <w:p w:rsidR="00903FF8" w:rsidRDefault="00903FF8">
      <w:pPr>
        <w:pStyle w:val="FootnoteText"/>
      </w:pPr>
      <w:r>
        <w:rPr>
          <w:rStyle w:val="FootnoteReference"/>
        </w:rPr>
        <w:footnoteRef/>
      </w:r>
      <w:r>
        <w:t xml:space="preserve"> </w:t>
      </w:r>
      <w:r>
        <w:tab/>
        <w:t>The letter is not considered as an Answer to the Complaint, as it was not verified, was not signed by an attorney, was not serv</w:t>
      </w:r>
      <w:r w:rsidR="00A40306">
        <w:t>e</w:t>
      </w:r>
      <w:r>
        <w:t>d upon Complainant, and did</w:t>
      </w:r>
      <w:r w:rsidR="00A40306">
        <w:t xml:space="preserve"> </w:t>
      </w:r>
      <w:r>
        <w:t xml:space="preserve">not meet the requirements of 52 </w:t>
      </w:r>
      <w:proofErr w:type="spellStart"/>
      <w:r>
        <w:t>Pa.Code</w:t>
      </w:r>
      <w:proofErr w:type="spellEnd"/>
      <w:r>
        <w:t xml:space="preserve"> § 5.01.  See also 52</w:t>
      </w:r>
      <w:r w:rsidR="00A40306">
        <w:t> </w:t>
      </w:r>
      <w:proofErr w:type="spellStart"/>
      <w:r>
        <w:t>Pa.Code</w:t>
      </w:r>
      <w:proofErr w:type="spellEnd"/>
      <w:r>
        <w:t xml:space="preserve"> § 1.21.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020"/>
    <w:multiLevelType w:val="hybridMultilevel"/>
    <w:tmpl w:val="748CBB74"/>
    <w:lvl w:ilvl="0" w:tplc="2362F0C6">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5C6544"/>
    <w:multiLevelType w:val="hybridMultilevel"/>
    <w:tmpl w:val="A628DDF4"/>
    <w:lvl w:ilvl="0" w:tplc="2B9415B2">
      <w:start w:val="1"/>
      <w:numFmt w:val="lowerLetter"/>
      <w:lvlText w:val="(%1)"/>
      <w:lvlJc w:val="left"/>
      <w:pPr>
        <w:ind w:left="900" w:hanging="54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F1714"/>
    <w:multiLevelType w:val="hybridMultilevel"/>
    <w:tmpl w:val="91145106"/>
    <w:lvl w:ilvl="0" w:tplc="4DC26824">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E7651FC"/>
    <w:multiLevelType w:val="hybridMultilevel"/>
    <w:tmpl w:val="EE3E7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83581A"/>
    <w:multiLevelType w:val="singleLevel"/>
    <w:tmpl w:val="0409000F"/>
    <w:lvl w:ilvl="0">
      <w:start w:val="1"/>
      <w:numFmt w:val="decimal"/>
      <w:lvlText w:val="%1."/>
      <w:lvlJc w:val="left"/>
      <w:pPr>
        <w:tabs>
          <w:tab w:val="num" w:pos="360"/>
        </w:tabs>
        <w:ind w:left="360" w:hanging="360"/>
      </w:pPr>
    </w:lvl>
  </w:abstractNum>
  <w:abstractNum w:abstractNumId="6">
    <w:nsid w:val="268C741D"/>
    <w:multiLevelType w:val="hybridMultilevel"/>
    <w:tmpl w:val="E8AA88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49935E1"/>
    <w:multiLevelType w:val="hybridMultilevel"/>
    <w:tmpl w:val="10FCE228"/>
    <w:lvl w:ilvl="0" w:tplc="4E02F12E">
      <w:start w:val="3"/>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0">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07C52BF"/>
    <w:multiLevelType w:val="hybridMultilevel"/>
    <w:tmpl w:val="99B8CBC0"/>
    <w:lvl w:ilvl="0" w:tplc="9E5CA0FE">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C154180"/>
    <w:multiLevelType w:val="hybridMultilevel"/>
    <w:tmpl w:val="B1D6FA14"/>
    <w:lvl w:ilvl="0" w:tplc="750E123A">
      <w:start w:val="1"/>
      <w:numFmt w:val="decimal"/>
      <w:lvlText w:val="%1."/>
      <w:lvlJc w:val="left"/>
      <w:pPr>
        <w:ind w:left="1800" w:hanging="10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E11455A"/>
    <w:multiLevelType w:val="hybridMultilevel"/>
    <w:tmpl w:val="9DAC3542"/>
    <w:lvl w:ilvl="0" w:tplc="B8F40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EF75055"/>
    <w:multiLevelType w:val="singleLevel"/>
    <w:tmpl w:val="3244E540"/>
    <w:lvl w:ilvl="0">
      <w:start w:val="1"/>
      <w:numFmt w:val="decimal"/>
      <w:lvlText w:val="%1."/>
      <w:lvlJc w:val="left"/>
      <w:pPr>
        <w:tabs>
          <w:tab w:val="num" w:pos="1440"/>
        </w:tabs>
        <w:ind w:left="1440" w:hanging="720"/>
      </w:pPr>
      <w:rPr>
        <w:rFonts w:hint="default"/>
      </w:rPr>
    </w:lvl>
  </w:abstractNum>
  <w:num w:numId="1">
    <w:abstractNumId w:val="1"/>
  </w:num>
  <w:num w:numId="2">
    <w:abstractNumId w:val="8"/>
  </w:num>
  <w:num w:numId="3">
    <w:abstractNumId w:val="7"/>
  </w:num>
  <w:num w:numId="4">
    <w:abstractNumId w:val="10"/>
  </w:num>
  <w:num w:numId="5">
    <w:abstractNumId w:val="0"/>
  </w:num>
  <w:num w:numId="6">
    <w:abstractNumId w:val="2"/>
  </w:num>
  <w:num w:numId="7">
    <w:abstractNumId w:val="11"/>
  </w:num>
  <w:num w:numId="8">
    <w:abstractNumId w:val="3"/>
  </w:num>
  <w:num w:numId="9">
    <w:abstractNumId w:val="6"/>
  </w:num>
  <w:num w:numId="10">
    <w:abstractNumId w:val="13"/>
  </w:num>
  <w:num w:numId="11">
    <w:abstractNumId w:val="4"/>
  </w:num>
  <w:num w:numId="12">
    <w:abstractNumId w:val="14"/>
  </w:num>
  <w:num w:numId="13">
    <w:abstractNumId w:val="12"/>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01891"/>
    <w:rsid w:val="000156B6"/>
    <w:rsid w:val="00015E77"/>
    <w:rsid w:val="00015EF4"/>
    <w:rsid w:val="000218E1"/>
    <w:rsid w:val="00032447"/>
    <w:rsid w:val="0003254A"/>
    <w:rsid w:val="000330B8"/>
    <w:rsid w:val="0003345F"/>
    <w:rsid w:val="00034D3C"/>
    <w:rsid w:val="00036426"/>
    <w:rsid w:val="00036F9F"/>
    <w:rsid w:val="0003750C"/>
    <w:rsid w:val="00041D50"/>
    <w:rsid w:val="00042684"/>
    <w:rsid w:val="00043514"/>
    <w:rsid w:val="00045036"/>
    <w:rsid w:val="00051FFD"/>
    <w:rsid w:val="000539E5"/>
    <w:rsid w:val="00054870"/>
    <w:rsid w:val="0005588D"/>
    <w:rsid w:val="00057683"/>
    <w:rsid w:val="00060882"/>
    <w:rsid w:val="00065B67"/>
    <w:rsid w:val="00066099"/>
    <w:rsid w:val="00072603"/>
    <w:rsid w:val="0007362A"/>
    <w:rsid w:val="00081933"/>
    <w:rsid w:val="00081C00"/>
    <w:rsid w:val="00081E7A"/>
    <w:rsid w:val="00083451"/>
    <w:rsid w:val="0008541A"/>
    <w:rsid w:val="000855E2"/>
    <w:rsid w:val="00085F90"/>
    <w:rsid w:val="00086C1B"/>
    <w:rsid w:val="00087DE3"/>
    <w:rsid w:val="000919E3"/>
    <w:rsid w:val="000949CC"/>
    <w:rsid w:val="00094D7B"/>
    <w:rsid w:val="00094EC4"/>
    <w:rsid w:val="00095A48"/>
    <w:rsid w:val="000966EC"/>
    <w:rsid w:val="00097B74"/>
    <w:rsid w:val="000A7A7E"/>
    <w:rsid w:val="000A7BB9"/>
    <w:rsid w:val="000B0443"/>
    <w:rsid w:val="000B2D3D"/>
    <w:rsid w:val="000B4044"/>
    <w:rsid w:val="000B4143"/>
    <w:rsid w:val="000C639E"/>
    <w:rsid w:val="000C6633"/>
    <w:rsid w:val="000D4E83"/>
    <w:rsid w:val="000D6D4E"/>
    <w:rsid w:val="000D6E9E"/>
    <w:rsid w:val="000D7D68"/>
    <w:rsid w:val="000E0202"/>
    <w:rsid w:val="000E0DDA"/>
    <w:rsid w:val="000E315E"/>
    <w:rsid w:val="000E33AA"/>
    <w:rsid w:val="000E3854"/>
    <w:rsid w:val="000E4C15"/>
    <w:rsid w:val="000E5407"/>
    <w:rsid w:val="000E5EEB"/>
    <w:rsid w:val="000E7390"/>
    <w:rsid w:val="000E76E0"/>
    <w:rsid w:val="000F0D5D"/>
    <w:rsid w:val="000F0F3C"/>
    <w:rsid w:val="000F3DA6"/>
    <w:rsid w:val="000F45A3"/>
    <w:rsid w:val="000F4B19"/>
    <w:rsid w:val="000F4D6B"/>
    <w:rsid w:val="0010040A"/>
    <w:rsid w:val="00103B9D"/>
    <w:rsid w:val="0010437D"/>
    <w:rsid w:val="001060F0"/>
    <w:rsid w:val="001065A1"/>
    <w:rsid w:val="00106746"/>
    <w:rsid w:val="00107C35"/>
    <w:rsid w:val="001130C8"/>
    <w:rsid w:val="0011788E"/>
    <w:rsid w:val="00121AE5"/>
    <w:rsid w:val="0012478B"/>
    <w:rsid w:val="00125CCD"/>
    <w:rsid w:val="00130E27"/>
    <w:rsid w:val="001339E0"/>
    <w:rsid w:val="00133A47"/>
    <w:rsid w:val="00135DA6"/>
    <w:rsid w:val="00142D4B"/>
    <w:rsid w:val="00143FA7"/>
    <w:rsid w:val="00144748"/>
    <w:rsid w:val="001507ED"/>
    <w:rsid w:val="001513EC"/>
    <w:rsid w:val="00152853"/>
    <w:rsid w:val="00153E19"/>
    <w:rsid w:val="0015443F"/>
    <w:rsid w:val="00155E42"/>
    <w:rsid w:val="00156938"/>
    <w:rsid w:val="001602B6"/>
    <w:rsid w:val="00166F22"/>
    <w:rsid w:val="001673B7"/>
    <w:rsid w:val="00172966"/>
    <w:rsid w:val="001736B6"/>
    <w:rsid w:val="001743DC"/>
    <w:rsid w:val="00175553"/>
    <w:rsid w:val="00182C63"/>
    <w:rsid w:val="00182EDA"/>
    <w:rsid w:val="0018379D"/>
    <w:rsid w:val="00195561"/>
    <w:rsid w:val="0019799F"/>
    <w:rsid w:val="001A0FF1"/>
    <w:rsid w:val="001B436F"/>
    <w:rsid w:val="001C5F76"/>
    <w:rsid w:val="001C7DD1"/>
    <w:rsid w:val="001D1DC6"/>
    <w:rsid w:val="001D50ED"/>
    <w:rsid w:val="001D67F3"/>
    <w:rsid w:val="001D69B2"/>
    <w:rsid w:val="001D6F49"/>
    <w:rsid w:val="001D7070"/>
    <w:rsid w:val="001D79FF"/>
    <w:rsid w:val="001E07E9"/>
    <w:rsid w:val="001E0970"/>
    <w:rsid w:val="001E2C24"/>
    <w:rsid w:val="001F09A5"/>
    <w:rsid w:val="001F228F"/>
    <w:rsid w:val="001F3148"/>
    <w:rsid w:val="001F3579"/>
    <w:rsid w:val="001F503A"/>
    <w:rsid w:val="00200ED0"/>
    <w:rsid w:val="00206B04"/>
    <w:rsid w:val="002072FF"/>
    <w:rsid w:val="002075E6"/>
    <w:rsid w:val="00210334"/>
    <w:rsid w:val="00211C0C"/>
    <w:rsid w:val="00214A19"/>
    <w:rsid w:val="002154B5"/>
    <w:rsid w:val="00216147"/>
    <w:rsid w:val="00216A05"/>
    <w:rsid w:val="00223AD3"/>
    <w:rsid w:val="002266FB"/>
    <w:rsid w:val="00227B29"/>
    <w:rsid w:val="00236076"/>
    <w:rsid w:val="00241569"/>
    <w:rsid w:val="002458DF"/>
    <w:rsid w:val="00245FE9"/>
    <w:rsid w:val="002519D7"/>
    <w:rsid w:val="002520A5"/>
    <w:rsid w:val="00254BFC"/>
    <w:rsid w:val="00254FD1"/>
    <w:rsid w:val="0026186C"/>
    <w:rsid w:val="00261CD2"/>
    <w:rsid w:val="00263EFE"/>
    <w:rsid w:val="00265108"/>
    <w:rsid w:val="0026526F"/>
    <w:rsid w:val="00270B56"/>
    <w:rsid w:val="00271FF1"/>
    <w:rsid w:val="00272DB4"/>
    <w:rsid w:val="00276A4C"/>
    <w:rsid w:val="00277294"/>
    <w:rsid w:val="00280380"/>
    <w:rsid w:val="00283A3F"/>
    <w:rsid w:val="002904BB"/>
    <w:rsid w:val="002A78AC"/>
    <w:rsid w:val="002B433A"/>
    <w:rsid w:val="002B4DFA"/>
    <w:rsid w:val="002B74C0"/>
    <w:rsid w:val="002C1A99"/>
    <w:rsid w:val="002C5361"/>
    <w:rsid w:val="002C703F"/>
    <w:rsid w:val="002D25FF"/>
    <w:rsid w:val="002D29E7"/>
    <w:rsid w:val="002D5226"/>
    <w:rsid w:val="002E5A74"/>
    <w:rsid w:val="002E6B15"/>
    <w:rsid w:val="002F3225"/>
    <w:rsid w:val="002F4F6F"/>
    <w:rsid w:val="002F6CA8"/>
    <w:rsid w:val="002F6DFB"/>
    <w:rsid w:val="00302C62"/>
    <w:rsid w:val="00302D41"/>
    <w:rsid w:val="00306C99"/>
    <w:rsid w:val="00317B39"/>
    <w:rsid w:val="003251B0"/>
    <w:rsid w:val="003273F5"/>
    <w:rsid w:val="00330B01"/>
    <w:rsid w:val="0033183D"/>
    <w:rsid w:val="003322FB"/>
    <w:rsid w:val="0033362A"/>
    <w:rsid w:val="003351EF"/>
    <w:rsid w:val="0034231B"/>
    <w:rsid w:val="00342B49"/>
    <w:rsid w:val="00342C82"/>
    <w:rsid w:val="0034692A"/>
    <w:rsid w:val="003555B4"/>
    <w:rsid w:val="00360B42"/>
    <w:rsid w:val="00360EB9"/>
    <w:rsid w:val="003649AC"/>
    <w:rsid w:val="00365B1C"/>
    <w:rsid w:val="00365FEA"/>
    <w:rsid w:val="003678D0"/>
    <w:rsid w:val="0037694C"/>
    <w:rsid w:val="0038027C"/>
    <w:rsid w:val="0038047C"/>
    <w:rsid w:val="00380F4B"/>
    <w:rsid w:val="00386C1C"/>
    <w:rsid w:val="00387E50"/>
    <w:rsid w:val="00394EB6"/>
    <w:rsid w:val="003A0952"/>
    <w:rsid w:val="003A234C"/>
    <w:rsid w:val="003A678C"/>
    <w:rsid w:val="003B43AE"/>
    <w:rsid w:val="003B501C"/>
    <w:rsid w:val="003B7783"/>
    <w:rsid w:val="003C417D"/>
    <w:rsid w:val="003C5A0B"/>
    <w:rsid w:val="003C6031"/>
    <w:rsid w:val="003C7776"/>
    <w:rsid w:val="003D374F"/>
    <w:rsid w:val="003D500A"/>
    <w:rsid w:val="003D5173"/>
    <w:rsid w:val="003E10F5"/>
    <w:rsid w:val="003E22D4"/>
    <w:rsid w:val="003E2BB0"/>
    <w:rsid w:val="003E2D32"/>
    <w:rsid w:val="003E4B85"/>
    <w:rsid w:val="003E5569"/>
    <w:rsid w:val="003E60E7"/>
    <w:rsid w:val="003F1BC1"/>
    <w:rsid w:val="003F255F"/>
    <w:rsid w:val="003F53EE"/>
    <w:rsid w:val="003F56DB"/>
    <w:rsid w:val="003F6E27"/>
    <w:rsid w:val="003F7C92"/>
    <w:rsid w:val="0040125C"/>
    <w:rsid w:val="00401A3D"/>
    <w:rsid w:val="0040231D"/>
    <w:rsid w:val="00405D4E"/>
    <w:rsid w:val="00414C2F"/>
    <w:rsid w:val="0041528B"/>
    <w:rsid w:val="0041532A"/>
    <w:rsid w:val="00415403"/>
    <w:rsid w:val="00420C5A"/>
    <w:rsid w:val="00421585"/>
    <w:rsid w:val="004219BD"/>
    <w:rsid w:val="00422C56"/>
    <w:rsid w:val="00424E72"/>
    <w:rsid w:val="00424FD2"/>
    <w:rsid w:val="004322BD"/>
    <w:rsid w:val="00432B6E"/>
    <w:rsid w:val="00440B6B"/>
    <w:rsid w:val="004455C4"/>
    <w:rsid w:val="004455CB"/>
    <w:rsid w:val="00446750"/>
    <w:rsid w:val="004618AD"/>
    <w:rsid w:val="00462770"/>
    <w:rsid w:val="004635FD"/>
    <w:rsid w:val="00465878"/>
    <w:rsid w:val="00470AFC"/>
    <w:rsid w:val="00474C53"/>
    <w:rsid w:val="00475C58"/>
    <w:rsid w:val="00487AE0"/>
    <w:rsid w:val="004970DA"/>
    <w:rsid w:val="004A39BA"/>
    <w:rsid w:val="004A6673"/>
    <w:rsid w:val="004A773B"/>
    <w:rsid w:val="004B34C6"/>
    <w:rsid w:val="004B4137"/>
    <w:rsid w:val="004B422F"/>
    <w:rsid w:val="004B4B53"/>
    <w:rsid w:val="004C1898"/>
    <w:rsid w:val="004C5780"/>
    <w:rsid w:val="004C5FA9"/>
    <w:rsid w:val="004C6202"/>
    <w:rsid w:val="004D3A14"/>
    <w:rsid w:val="004D454A"/>
    <w:rsid w:val="004E01BD"/>
    <w:rsid w:val="004E257D"/>
    <w:rsid w:val="004E3B20"/>
    <w:rsid w:val="004E4252"/>
    <w:rsid w:val="004E605F"/>
    <w:rsid w:val="004E7842"/>
    <w:rsid w:val="004F0E2A"/>
    <w:rsid w:val="004F19AC"/>
    <w:rsid w:val="00504A1A"/>
    <w:rsid w:val="00507ECF"/>
    <w:rsid w:val="005110C2"/>
    <w:rsid w:val="00512B03"/>
    <w:rsid w:val="00516C06"/>
    <w:rsid w:val="00517217"/>
    <w:rsid w:val="005200D4"/>
    <w:rsid w:val="00522985"/>
    <w:rsid w:val="00524D98"/>
    <w:rsid w:val="00524FE5"/>
    <w:rsid w:val="0053772F"/>
    <w:rsid w:val="0053785D"/>
    <w:rsid w:val="00540E3A"/>
    <w:rsid w:val="00542A9B"/>
    <w:rsid w:val="00543B7C"/>
    <w:rsid w:val="00543F98"/>
    <w:rsid w:val="005447FE"/>
    <w:rsid w:val="00544F7E"/>
    <w:rsid w:val="00545043"/>
    <w:rsid w:val="00550406"/>
    <w:rsid w:val="00552C73"/>
    <w:rsid w:val="00557326"/>
    <w:rsid w:val="00563142"/>
    <w:rsid w:val="005637DF"/>
    <w:rsid w:val="00574406"/>
    <w:rsid w:val="005763CB"/>
    <w:rsid w:val="00580981"/>
    <w:rsid w:val="0058201B"/>
    <w:rsid w:val="0059029B"/>
    <w:rsid w:val="0059631D"/>
    <w:rsid w:val="005A3E08"/>
    <w:rsid w:val="005A53C4"/>
    <w:rsid w:val="005A6C80"/>
    <w:rsid w:val="005A77D0"/>
    <w:rsid w:val="005B4B6B"/>
    <w:rsid w:val="005B4FB2"/>
    <w:rsid w:val="005C2CFA"/>
    <w:rsid w:val="005C3113"/>
    <w:rsid w:val="005E1CC5"/>
    <w:rsid w:val="005E636D"/>
    <w:rsid w:val="005F1423"/>
    <w:rsid w:val="005F23BA"/>
    <w:rsid w:val="005F3879"/>
    <w:rsid w:val="005F48D6"/>
    <w:rsid w:val="0060063D"/>
    <w:rsid w:val="00600EE9"/>
    <w:rsid w:val="0060359F"/>
    <w:rsid w:val="00610A8B"/>
    <w:rsid w:val="00612276"/>
    <w:rsid w:val="0061437F"/>
    <w:rsid w:val="00616E73"/>
    <w:rsid w:val="00616FE9"/>
    <w:rsid w:val="00620E72"/>
    <w:rsid w:val="006220FF"/>
    <w:rsid w:val="00624C56"/>
    <w:rsid w:val="00633497"/>
    <w:rsid w:val="00633976"/>
    <w:rsid w:val="00633E89"/>
    <w:rsid w:val="00635458"/>
    <w:rsid w:val="00641052"/>
    <w:rsid w:val="0064253F"/>
    <w:rsid w:val="00644122"/>
    <w:rsid w:val="00645FE8"/>
    <w:rsid w:val="00651AB0"/>
    <w:rsid w:val="00653FD8"/>
    <w:rsid w:val="006552C8"/>
    <w:rsid w:val="006622C6"/>
    <w:rsid w:val="0066329C"/>
    <w:rsid w:val="006663CA"/>
    <w:rsid w:val="00666451"/>
    <w:rsid w:val="00666FBC"/>
    <w:rsid w:val="006771E3"/>
    <w:rsid w:val="006772A2"/>
    <w:rsid w:val="00681C7E"/>
    <w:rsid w:val="00682B76"/>
    <w:rsid w:val="00683DB5"/>
    <w:rsid w:val="006869B5"/>
    <w:rsid w:val="00691FDA"/>
    <w:rsid w:val="006954BC"/>
    <w:rsid w:val="00696D2C"/>
    <w:rsid w:val="0069705B"/>
    <w:rsid w:val="006A320D"/>
    <w:rsid w:val="006A52DE"/>
    <w:rsid w:val="006B0612"/>
    <w:rsid w:val="006B50E8"/>
    <w:rsid w:val="006B629F"/>
    <w:rsid w:val="006B72BF"/>
    <w:rsid w:val="006B7DE7"/>
    <w:rsid w:val="006C13BF"/>
    <w:rsid w:val="006C1EAD"/>
    <w:rsid w:val="006C3F30"/>
    <w:rsid w:val="006C5110"/>
    <w:rsid w:val="006C6487"/>
    <w:rsid w:val="006C6706"/>
    <w:rsid w:val="006C7592"/>
    <w:rsid w:val="006C7D49"/>
    <w:rsid w:val="006D00CE"/>
    <w:rsid w:val="006D0640"/>
    <w:rsid w:val="006D2CFC"/>
    <w:rsid w:val="006D2E25"/>
    <w:rsid w:val="006D2F3E"/>
    <w:rsid w:val="006D38B1"/>
    <w:rsid w:val="006D68C8"/>
    <w:rsid w:val="006D750A"/>
    <w:rsid w:val="006D75E4"/>
    <w:rsid w:val="006E0E78"/>
    <w:rsid w:val="006E12A1"/>
    <w:rsid w:val="006E175B"/>
    <w:rsid w:val="006E59A8"/>
    <w:rsid w:val="006F407D"/>
    <w:rsid w:val="006F6520"/>
    <w:rsid w:val="006F6D34"/>
    <w:rsid w:val="006F7393"/>
    <w:rsid w:val="00700704"/>
    <w:rsid w:val="00700E85"/>
    <w:rsid w:val="00702289"/>
    <w:rsid w:val="00706297"/>
    <w:rsid w:val="00710B17"/>
    <w:rsid w:val="00710CE3"/>
    <w:rsid w:val="007112D8"/>
    <w:rsid w:val="007121EF"/>
    <w:rsid w:val="0071285F"/>
    <w:rsid w:val="00713DF1"/>
    <w:rsid w:val="0071586C"/>
    <w:rsid w:val="007171A8"/>
    <w:rsid w:val="007172D2"/>
    <w:rsid w:val="00717909"/>
    <w:rsid w:val="007208E3"/>
    <w:rsid w:val="00720CC4"/>
    <w:rsid w:val="00723244"/>
    <w:rsid w:val="00723EC8"/>
    <w:rsid w:val="007272A7"/>
    <w:rsid w:val="007308D6"/>
    <w:rsid w:val="00732CDD"/>
    <w:rsid w:val="00733B2D"/>
    <w:rsid w:val="0073459F"/>
    <w:rsid w:val="007345A3"/>
    <w:rsid w:val="0073491A"/>
    <w:rsid w:val="0073573C"/>
    <w:rsid w:val="00736DBA"/>
    <w:rsid w:val="00746FAA"/>
    <w:rsid w:val="00750C9D"/>
    <w:rsid w:val="00753A3F"/>
    <w:rsid w:val="00754DB1"/>
    <w:rsid w:val="00754E51"/>
    <w:rsid w:val="00754FD3"/>
    <w:rsid w:val="00757A01"/>
    <w:rsid w:val="00766356"/>
    <w:rsid w:val="00766B36"/>
    <w:rsid w:val="00766B4D"/>
    <w:rsid w:val="00767B10"/>
    <w:rsid w:val="00771F1F"/>
    <w:rsid w:val="00772CFC"/>
    <w:rsid w:val="00776CD8"/>
    <w:rsid w:val="0078110D"/>
    <w:rsid w:val="00783095"/>
    <w:rsid w:val="00785AF3"/>
    <w:rsid w:val="0079091E"/>
    <w:rsid w:val="0079162F"/>
    <w:rsid w:val="007924F2"/>
    <w:rsid w:val="0079328F"/>
    <w:rsid w:val="00794F1B"/>
    <w:rsid w:val="0079647B"/>
    <w:rsid w:val="007967B4"/>
    <w:rsid w:val="007A32D3"/>
    <w:rsid w:val="007A54DE"/>
    <w:rsid w:val="007A5552"/>
    <w:rsid w:val="007A60A3"/>
    <w:rsid w:val="007A72C0"/>
    <w:rsid w:val="007B2CA9"/>
    <w:rsid w:val="007B5FED"/>
    <w:rsid w:val="007B7CAF"/>
    <w:rsid w:val="007C2F01"/>
    <w:rsid w:val="007C404E"/>
    <w:rsid w:val="007C6F2D"/>
    <w:rsid w:val="007D2958"/>
    <w:rsid w:val="007D2DA0"/>
    <w:rsid w:val="007D37F5"/>
    <w:rsid w:val="007D4661"/>
    <w:rsid w:val="007D53ED"/>
    <w:rsid w:val="007D5528"/>
    <w:rsid w:val="007D79D2"/>
    <w:rsid w:val="007E4BC8"/>
    <w:rsid w:val="007E78CA"/>
    <w:rsid w:val="007E7B4E"/>
    <w:rsid w:val="007F05B2"/>
    <w:rsid w:val="007F30A9"/>
    <w:rsid w:val="007F5634"/>
    <w:rsid w:val="007F5FCA"/>
    <w:rsid w:val="00806E0D"/>
    <w:rsid w:val="00806E74"/>
    <w:rsid w:val="008077A7"/>
    <w:rsid w:val="0082249B"/>
    <w:rsid w:val="00823FCA"/>
    <w:rsid w:val="00824890"/>
    <w:rsid w:val="00827F81"/>
    <w:rsid w:val="00834F0F"/>
    <w:rsid w:val="0083611F"/>
    <w:rsid w:val="00842959"/>
    <w:rsid w:val="00844621"/>
    <w:rsid w:val="008446BC"/>
    <w:rsid w:val="00845E2D"/>
    <w:rsid w:val="008503B9"/>
    <w:rsid w:val="008531A9"/>
    <w:rsid w:val="008539B4"/>
    <w:rsid w:val="00853A96"/>
    <w:rsid w:val="008553C1"/>
    <w:rsid w:val="0085780E"/>
    <w:rsid w:val="00861CFA"/>
    <w:rsid w:val="00861DA4"/>
    <w:rsid w:val="00862001"/>
    <w:rsid w:val="00863CD4"/>
    <w:rsid w:val="00864EB7"/>
    <w:rsid w:val="00865614"/>
    <w:rsid w:val="0086657E"/>
    <w:rsid w:val="00866B44"/>
    <w:rsid w:val="00867F55"/>
    <w:rsid w:val="00873D8A"/>
    <w:rsid w:val="008851A5"/>
    <w:rsid w:val="00891035"/>
    <w:rsid w:val="008927B5"/>
    <w:rsid w:val="008A11F4"/>
    <w:rsid w:val="008A22EC"/>
    <w:rsid w:val="008A28F8"/>
    <w:rsid w:val="008A63E2"/>
    <w:rsid w:val="008B445B"/>
    <w:rsid w:val="008C2FE4"/>
    <w:rsid w:val="008C36F2"/>
    <w:rsid w:val="008C51A4"/>
    <w:rsid w:val="008D0326"/>
    <w:rsid w:val="008D0D31"/>
    <w:rsid w:val="008D6E2C"/>
    <w:rsid w:val="008E06B4"/>
    <w:rsid w:val="008E2341"/>
    <w:rsid w:val="008E2459"/>
    <w:rsid w:val="008E3862"/>
    <w:rsid w:val="008E415A"/>
    <w:rsid w:val="008E4FD6"/>
    <w:rsid w:val="008E5C99"/>
    <w:rsid w:val="008F1FC0"/>
    <w:rsid w:val="008F58C1"/>
    <w:rsid w:val="009001C9"/>
    <w:rsid w:val="009038D5"/>
    <w:rsid w:val="00903FF8"/>
    <w:rsid w:val="00906FD4"/>
    <w:rsid w:val="009101FF"/>
    <w:rsid w:val="009105FB"/>
    <w:rsid w:val="00910A53"/>
    <w:rsid w:val="00917CA7"/>
    <w:rsid w:val="0092068A"/>
    <w:rsid w:val="00921285"/>
    <w:rsid w:val="00925B4F"/>
    <w:rsid w:val="0092705E"/>
    <w:rsid w:val="009310EE"/>
    <w:rsid w:val="00931907"/>
    <w:rsid w:val="00933A56"/>
    <w:rsid w:val="00934997"/>
    <w:rsid w:val="00937E32"/>
    <w:rsid w:val="0094142D"/>
    <w:rsid w:val="00943CC8"/>
    <w:rsid w:val="00947C70"/>
    <w:rsid w:val="0095277A"/>
    <w:rsid w:val="00953CDB"/>
    <w:rsid w:val="00954A96"/>
    <w:rsid w:val="00955130"/>
    <w:rsid w:val="00956E85"/>
    <w:rsid w:val="00962EE7"/>
    <w:rsid w:val="00963A01"/>
    <w:rsid w:val="00966C36"/>
    <w:rsid w:val="00970027"/>
    <w:rsid w:val="00973478"/>
    <w:rsid w:val="00975503"/>
    <w:rsid w:val="00987AA4"/>
    <w:rsid w:val="009974F1"/>
    <w:rsid w:val="009A343A"/>
    <w:rsid w:val="009A4586"/>
    <w:rsid w:val="009A5AF8"/>
    <w:rsid w:val="009A6098"/>
    <w:rsid w:val="009A62B3"/>
    <w:rsid w:val="009A6779"/>
    <w:rsid w:val="009B446B"/>
    <w:rsid w:val="009C05E9"/>
    <w:rsid w:val="009C4526"/>
    <w:rsid w:val="009D1A08"/>
    <w:rsid w:val="009D1C8C"/>
    <w:rsid w:val="009D2B67"/>
    <w:rsid w:val="009D47A5"/>
    <w:rsid w:val="009E46C9"/>
    <w:rsid w:val="009E6876"/>
    <w:rsid w:val="009F2538"/>
    <w:rsid w:val="009F2E5F"/>
    <w:rsid w:val="009F6130"/>
    <w:rsid w:val="00A04076"/>
    <w:rsid w:val="00A07C6F"/>
    <w:rsid w:val="00A10010"/>
    <w:rsid w:val="00A10E1F"/>
    <w:rsid w:val="00A11895"/>
    <w:rsid w:val="00A1302A"/>
    <w:rsid w:val="00A13971"/>
    <w:rsid w:val="00A14636"/>
    <w:rsid w:val="00A16D50"/>
    <w:rsid w:val="00A23CCA"/>
    <w:rsid w:val="00A27FFB"/>
    <w:rsid w:val="00A303B9"/>
    <w:rsid w:val="00A37372"/>
    <w:rsid w:val="00A40306"/>
    <w:rsid w:val="00A46AA1"/>
    <w:rsid w:val="00A46B2C"/>
    <w:rsid w:val="00A51004"/>
    <w:rsid w:val="00A511AD"/>
    <w:rsid w:val="00A52673"/>
    <w:rsid w:val="00A547B4"/>
    <w:rsid w:val="00A6053D"/>
    <w:rsid w:val="00A61586"/>
    <w:rsid w:val="00A62D02"/>
    <w:rsid w:val="00A6608C"/>
    <w:rsid w:val="00A702BE"/>
    <w:rsid w:val="00A733A2"/>
    <w:rsid w:val="00A74143"/>
    <w:rsid w:val="00A76847"/>
    <w:rsid w:val="00A801E7"/>
    <w:rsid w:val="00A80E4E"/>
    <w:rsid w:val="00A831C5"/>
    <w:rsid w:val="00A848BA"/>
    <w:rsid w:val="00A84B1C"/>
    <w:rsid w:val="00A86E3D"/>
    <w:rsid w:val="00A8791C"/>
    <w:rsid w:val="00A93EC0"/>
    <w:rsid w:val="00A94A48"/>
    <w:rsid w:val="00A94FE8"/>
    <w:rsid w:val="00A956F7"/>
    <w:rsid w:val="00AA70E2"/>
    <w:rsid w:val="00AB0BD7"/>
    <w:rsid w:val="00AB30CF"/>
    <w:rsid w:val="00AB40A9"/>
    <w:rsid w:val="00AC1F4C"/>
    <w:rsid w:val="00AC24C5"/>
    <w:rsid w:val="00AC5888"/>
    <w:rsid w:val="00AC6067"/>
    <w:rsid w:val="00AC7D37"/>
    <w:rsid w:val="00AD2226"/>
    <w:rsid w:val="00AE0FD9"/>
    <w:rsid w:val="00AE290D"/>
    <w:rsid w:val="00AE3923"/>
    <w:rsid w:val="00AF36C0"/>
    <w:rsid w:val="00AF4DEB"/>
    <w:rsid w:val="00AF5FC0"/>
    <w:rsid w:val="00B13A29"/>
    <w:rsid w:val="00B16875"/>
    <w:rsid w:val="00B21660"/>
    <w:rsid w:val="00B23445"/>
    <w:rsid w:val="00B406E2"/>
    <w:rsid w:val="00B46636"/>
    <w:rsid w:val="00B474F0"/>
    <w:rsid w:val="00B50814"/>
    <w:rsid w:val="00B5162C"/>
    <w:rsid w:val="00B51809"/>
    <w:rsid w:val="00B53CB3"/>
    <w:rsid w:val="00B57562"/>
    <w:rsid w:val="00B620FE"/>
    <w:rsid w:val="00B715D0"/>
    <w:rsid w:val="00B7377B"/>
    <w:rsid w:val="00B76184"/>
    <w:rsid w:val="00B763D7"/>
    <w:rsid w:val="00B76790"/>
    <w:rsid w:val="00B77E4D"/>
    <w:rsid w:val="00B81B57"/>
    <w:rsid w:val="00B81FED"/>
    <w:rsid w:val="00B8606A"/>
    <w:rsid w:val="00B8659C"/>
    <w:rsid w:val="00B93A4F"/>
    <w:rsid w:val="00B94FFF"/>
    <w:rsid w:val="00B96AA9"/>
    <w:rsid w:val="00BA3DE1"/>
    <w:rsid w:val="00BA7C88"/>
    <w:rsid w:val="00BB036D"/>
    <w:rsid w:val="00BB25C8"/>
    <w:rsid w:val="00BB3605"/>
    <w:rsid w:val="00BB70B3"/>
    <w:rsid w:val="00BB7D46"/>
    <w:rsid w:val="00BC1B4F"/>
    <w:rsid w:val="00BD3085"/>
    <w:rsid w:val="00BD6511"/>
    <w:rsid w:val="00BE154F"/>
    <w:rsid w:val="00BE3E84"/>
    <w:rsid w:val="00BE55BE"/>
    <w:rsid w:val="00BE5FCB"/>
    <w:rsid w:val="00BE723C"/>
    <w:rsid w:val="00BE7F83"/>
    <w:rsid w:val="00BF28AB"/>
    <w:rsid w:val="00BF3614"/>
    <w:rsid w:val="00BF742A"/>
    <w:rsid w:val="00C03919"/>
    <w:rsid w:val="00C0572F"/>
    <w:rsid w:val="00C12C25"/>
    <w:rsid w:val="00C13DF0"/>
    <w:rsid w:val="00C17738"/>
    <w:rsid w:val="00C23DE7"/>
    <w:rsid w:val="00C26323"/>
    <w:rsid w:val="00C32790"/>
    <w:rsid w:val="00C32E2B"/>
    <w:rsid w:val="00C3358D"/>
    <w:rsid w:val="00C35BB1"/>
    <w:rsid w:val="00C36861"/>
    <w:rsid w:val="00C378D0"/>
    <w:rsid w:val="00C41560"/>
    <w:rsid w:val="00C43478"/>
    <w:rsid w:val="00C5176A"/>
    <w:rsid w:val="00C55FAD"/>
    <w:rsid w:val="00C604A3"/>
    <w:rsid w:val="00C61317"/>
    <w:rsid w:val="00C62DF0"/>
    <w:rsid w:val="00C655E8"/>
    <w:rsid w:val="00C70397"/>
    <w:rsid w:val="00C7117A"/>
    <w:rsid w:val="00C74183"/>
    <w:rsid w:val="00C800CB"/>
    <w:rsid w:val="00C803A5"/>
    <w:rsid w:val="00C82C14"/>
    <w:rsid w:val="00C85078"/>
    <w:rsid w:val="00C862F8"/>
    <w:rsid w:val="00C908DB"/>
    <w:rsid w:val="00C93B23"/>
    <w:rsid w:val="00C955F3"/>
    <w:rsid w:val="00CA046E"/>
    <w:rsid w:val="00CA0FA9"/>
    <w:rsid w:val="00CA57BA"/>
    <w:rsid w:val="00CA7746"/>
    <w:rsid w:val="00CB54CC"/>
    <w:rsid w:val="00CC069F"/>
    <w:rsid w:val="00CC1E87"/>
    <w:rsid w:val="00CC50A9"/>
    <w:rsid w:val="00CC584C"/>
    <w:rsid w:val="00CD4DB5"/>
    <w:rsid w:val="00CD4ED5"/>
    <w:rsid w:val="00CD53CA"/>
    <w:rsid w:val="00CE1628"/>
    <w:rsid w:val="00CE3D80"/>
    <w:rsid w:val="00CE60D4"/>
    <w:rsid w:val="00CE7B55"/>
    <w:rsid w:val="00D010F1"/>
    <w:rsid w:val="00D01109"/>
    <w:rsid w:val="00D03BB4"/>
    <w:rsid w:val="00D040D2"/>
    <w:rsid w:val="00D05E76"/>
    <w:rsid w:val="00D06971"/>
    <w:rsid w:val="00D06B34"/>
    <w:rsid w:val="00D076FD"/>
    <w:rsid w:val="00D07E03"/>
    <w:rsid w:val="00D10DD3"/>
    <w:rsid w:val="00D25B60"/>
    <w:rsid w:val="00D27A8A"/>
    <w:rsid w:val="00D30711"/>
    <w:rsid w:val="00D354FD"/>
    <w:rsid w:val="00D3570E"/>
    <w:rsid w:val="00D35D3D"/>
    <w:rsid w:val="00D40158"/>
    <w:rsid w:val="00D422B1"/>
    <w:rsid w:val="00D425E2"/>
    <w:rsid w:val="00D45250"/>
    <w:rsid w:val="00D45488"/>
    <w:rsid w:val="00D468D7"/>
    <w:rsid w:val="00D51653"/>
    <w:rsid w:val="00D55984"/>
    <w:rsid w:val="00D62B1F"/>
    <w:rsid w:val="00D654B3"/>
    <w:rsid w:val="00D65923"/>
    <w:rsid w:val="00D65D16"/>
    <w:rsid w:val="00D66AFA"/>
    <w:rsid w:val="00D701B0"/>
    <w:rsid w:val="00D71389"/>
    <w:rsid w:val="00D71C2B"/>
    <w:rsid w:val="00D738D3"/>
    <w:rsid w:val="00D761B6"/>
    <w:rsid w:val="00D76776"/>
    <w:rsid w:val="00D76D1C"/>
    <w:rsid w:val="00D82AD4"/>
    <w:rsid w:val="00D838A7"/>
    <w:rsid w:val="00D84E9D"/>
    <w:rsid w:val="00D85A3F"/>
    <w:rsid w:val="00D90456"/>
    <w:rsid w:val="00D91540"/>
    <w:rsid w:val="00D92695"/>
    <w:rsid w:val="00D94038"/>
    <w:rsid w:val="00DA3DB8"/>
    <w:rsid w:val="00DA430D"/>
    <w:rsid w:val="00DA44B1"/>
    <w:rsid w:val="00DA7883"/>
    <w:rsid w:val="00DB192A"/>
    <w:rsid w:val="00DB7463"/>
    <w:rsid w:val="00DC2275"/>
    <w:rsid w:val="00DC25AF"/>
    <w:rsid w:val="00DC40A9"/>
    <w:rsid w:val="00DC4DBF"/>
    <w:rsid w:val="00DC6350"/>
    <w:rsid w:val="00DC6EA0"/>
    <w:rsid w:val="00DD020B"/>
    <w:rsid w:val="00DD0E84"/>
    <w:rsid w:val="00DD2439"/>
    <w:rsid w:val="00DD2547"/>
    <w:rsid w:val="00DD6D12"/>
    <w:rsid w:val="00DD6E89"/>
    <w:rsid w:val="00DD7859"/>
    <w:rsid w:val="00DE15D3"/>
    <w:rsid w:val="00DE1B7E"/>
    <w:rsid w:val="00DE31E2"/>
    <w:rsid w:val="00DE608E"/>
    <w:rsid w:val="00DF24C4"/>
    <w:rsid w:val="00DF2688"/>
    <w:rsid w:val="00DF3972"/>
    <w:rsid w:val="00DF4A18"/>
    <w:rsid w:val="00DF4B76"/>
    <w:rsid w:val="00DF64D4"/>
    <w:rsid w:val="00E04646"/>
    <w:rsid w:val="00E07793"/>
    <w:rsid w:val="00E109B6"/>
    <w:rsid w:val="00E11DFE"/>
    <w:rsid w:val="00E12629"/>
    <w:rsid w:val="00E13B70"/>
    <w:rsid w:val="00E14394"/>
    <w:rsid w:val="00E14AE5"/>
    <w:rsid w:val="00E1739D"/>
    <w:rsid w:val="00E22F04"/>
    <w:rsid w:val="00E255F6"/>
    <w:rsid w:val="00E27196"/>
    <w:rsid w:val="00E31764"/>
    <w:rsid w:val="00E31B73"/>
    <w:rsid w:val="00E3320B"/>
    <w:rsid w:val="00E34A6F"/>
    <w:rsid w:val="00E41DD8"/>
    <w:rsid w:val="00E52B61"/>
    <w:rsid w:val="00E52BA8"/>
    <w:rsid w:val="00E56DE6"/>
    <w:rsid w:val="00E645B5"/>
    <w:rsid w:val="00E646A4"/>
    <w:rsid w:val="00E73BBC"/>
    <w:rsid w:val="00E7573A"/>
    <w:rsid w:val="00E7594B"/>
    <w:rsid w:val="00E7797A"/>
    <w:rsid w:val="00E82D02"/>
    <w:rsid w:val="00E851BB"/>
    <w:rsid w:val="00E86BB6"/>
    <w:rsid w:val="00E8790F"/>
    <w:rsid w:val="00E9039A"/>
    <w:rsid w:val="00EA075C"/>
    <w:rsid w:val="00EA1752"/>
    <w:rsid w:val="00EA1EDF"/>
    <w:rsid w:val="00EA2C97"/>
    <w:rsid w:val="00EA506F"/>
    <w:rsid w:val="00EB2F3A"/>
    <w:rsid w:val="00EB3AC4"/>
    <w:rsid w:val="00EB57D5"/>
    <w:rsid w:val="00EB5E22"/>
    <w:rsid w:val="00EB6518"/>
    <w:rsid w:val="00EC423C"/>
    <w:rsid w:val="00EC6DA3"/>
    <w:rsid w:val="00ED0A26"/>
    <w:rsid w:val="00ED13BB"/>
    <w:rsid w:val="00ED6A3F"/>
    <w:rsid w:val="00ED6AF6"/>
    <w:rsid w:val="00ED7A75"/>
    <w:rsid w:val="00EF40D2"/>
    <w:rsid w:val="00EF49DF"/>
    <w:rsid w:val="00EF6B54"/>
    <w:rsid w:val="00EF7458"/>
    <w:rsid w:val="00F00F80"/>
    <w:rsid w:val="00F044EB"/>
    <w:rsid w:val="00F1360D"/>
    <w:rsid w:val="00F1611B"/>
    <w:rsid w:val="00F17080"/>
    <w:rsid w:val="00F205AD"/>
    <w:rsid w:val="00F24F9C"/>
    <w:rsid w:val="00F264A5"/>
    <w:rsid w:val="00F2792A"/>
    <w:rsid w:val="00F27D7F"/>
    <w:rsid w:val="00F27E5E"/>
    <w:rsid w:val="00F31BDE"/>
    <w:rsid w:val="00F35B71"/>
    <w:rsid w:val="00F37842"/>
    <w:rsid w:val="00F606DA"/>
    <w:rsid w:val="00F650AC"/>
    <w:rsid w:val="00F719DB"/>
    <w:rsid w:val="00F73D2B"/>
    <w:rsid w:val="00F7580A"/>
    <w:rsid w:val="00F82D4A"/>
    <w:rsid w:val="00F82FDC"/>
    <w:rsid w:val="00F86B49"/>
    <w:rsid w:val="00F9451C"/>
    <w:rsid w:val="00F9542E"/>
    <w:rsid w:val="00F95F05"/>
    <w:rsid w:val="00F95F90"/>
    <w:rsid w:val="00FA0EC3"/>
    <w:rsid w:val="00FA4A27"/>
    <w:rsid w:val="00FA766D"/>
    <w:rsid w:val="00FA7693"/>
    <w:rsid w:val="00FB1069"/>
    <w:rsid w:val="00FB12D4"/>
    <w:rsid w:val="00FB5EB7"/>
    <w:rsid w:val="00FC0796"/>
    <w:rsid w:val="00FC23D6"/>
    <w:rsid w:val="00FD108F"/>
    <w:rsid w:val="00FD5279"/>
    <w:rsid w:val="00FD73AA"/>
    <w:rsid w:val="00FE5201"/>
    <w:rsid w:val="00FE6FB3"/>
    <w:rsid w:val="00FF021A"/>
    <w:rsid w:val="00FF0E78"/>
    <w:rsid w:val="00FF1380"/>
    <w:rsid w:val="00FF2854"/>
    <w:rsid w:val="00FF31A7"/>
    <w:rsid w:val="00FF4065"/>
    <w:rsid w:val="00FF467D"/>
    <w:rsid w:val="00FF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paragraph" w:styleId="Heading4">
    <w:name w:val="heading 4"/>
    <w:basedOn w:val="Normal"/>
    <w:next w:val="Normal"/>
    <w:link w:val="Heading4Char"/>
    <w:semiHidden/>
    <w:unhideWhenUsed/>
    <w:qFormat/>
    <w:rsid w:val="00A27FFB"/>
    <w:pPr>
      <w:keepNext/>
      <w:keepLines/>
      <w:autoSpaceDE w:val="0"/>
      <w:autoSpaceDN w:val="0"/>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semiHidden/>
    <w:rsid w:val="00C74183"/>
    <w:rPr>
      <w:vertAlign w:val="superscript"/>
    </w:rPr>
  </w:style>
  <w:style w:type="character" w:customStyle="1" w:styleId="term1">
    <w:name w:val="term1"/>
    <w:rsid w:val="004C5FA9"/>
    <w:rPr>
      <w:rFonts w:ascii="Verdana" w:hAnsi="Verdana" w:hint="default"/>
      <w:b/>
      <w:bCs/>
      <w:sz w:val="20"/>
      <w:szCs w:val="20"/>
    </w:rPr>
  </w:style>
  <w:style w:type="paragraph" w:styleId="NormalWeb">
    <w:name w:val="Normal (Web)"/>
    <w:basedOn w:val="Normal"/>
    <w:uiPriority w:val="99"/>
    <w:rsid w:val="00A733A2"/>
    <w:pPr>
      <w:spacing w:before="100" w:beforeAutospacing="1" w:after="100" w:afterAutospacing="1"/>
    </w:pPr>
  </w:style>
  <w:style w:type="paragraph" w:styleId="BalloonText">
    <w:name w:val="Balloon Text"/>
    <w:basedOn w:val="Normal"/>
    <w:semiHidden/>
    <w:rsid w:val="00E82D02"/>
    <w:rPr>
      <w:rFonts w:ascii="Tahoma" w:hAnsi="Tahoma" w:cs="Tahoma"/>
      <w:sz w:val="16"/>
      <w:szCs w:val="16"/>
    </w:rPr>
  </w:style>
  <w:style w:type="paragraph" w:styleId="ListParagraph">
    <w:name w:val="List Paragraph"/>
    <w:basedOn w:val="Normal"/>
    <w:uiPriority w:val="34"/>
    <w:qFormat/>
    <w:rsid w:val="000E0202"/>
    <w:pPr>
      <w:ind w:left="720"/>
      <w:contextualSpacing/>
    </w:pPr>
    <w:rPr>
      <w:sz w:val="26"/>
      <w:szCs w:val="26"/>
    </w:rPr>
  </w:style>
  <w:style w:type="paragraph" w:styleId="EndnoteText">
    <w:name w:val="endnote text"/>
    <w:basedOn w:val="Normal"/>
    <w:link w:val="EndnoteTextChar"/>
    <w:rsid w:val="000E0202"/>
    <w:rPr>
      <w:rFonts w:ascii="Courier" w:hAnsi="Courier"/>
      <w:szCs w:val="20"/>
    </w:rPr>
  </w:style>
  <w:style w:type="character" w:customStyle="1" w:styleId="EndnoteTextChar">
    <w:name w:val="Endnote Text Char"/>
    <w:basedOn w:val="DefaultParagraphFont"/>
    <w:link w:val="EndnoteText"/>
    <w:rsid w:val="000E0202"/>
    <w:rPr>
      <w:rFonts w:ascii="Courier" w:hAnsi="Courier"/>
      <w:sz w:val="24"/>
    </w:rPr>
  </w:style>
  <w:style w:type="character" w:customStyle="1" w:styleId="Heading4Char">
    <w:name w:val="Heading 4 Char"/>
    <w:basedOn w:val="DefaultParagraphFont"/>
    <w:link w:val="Heading4"/>
    <w:semiHidden/>
    <w:rsid w:val="00A27FFB"/>
    <w:rPr>
      <w:rFonts w:asciiTheme="majorHAnsi" w:eastAsiaTheme="majorEastAsia" w:hAnsiTheme="majorHAnsi" w:cstheme="majorBidi"/>
      <w:b/>
      <w:bCs/>
      <w:i/>
      <w:iCs/>
      <w:color w:val="4F81BD" w:themeColor="accent1"/>
      <w:sz w:val="24"/>
      <w:szCs w:val="24"/>
    </w:rPr>
  </w:style>
  <w:style w:type="paragraph" w:customStyle="1" w:styleId="ParaTab1">
    <w:name w:val="ParaTab 1"/>
    <w:rsid w:val="00A27FFB"/>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basedOn w:val="DefaultParagraphFont"/>
    <w:link w:val="FootnoteText"/>
    <w:semiHidden/>
    <w:rsid w:val="00A27F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paragraph" w:styleId="Heading4">
    <w:name w:val="heading 4"/>
    <w:basedOn w:val="Normal"/>
    <w:next w:val="Normal"/>
    <w:link w:val="Heading4Char"/>
    <w:semiHidden/>
    <w:unhideWhenUsed/>
    <w:qFormat/>
    <w:rsid w:val="00A27FFB"/>
    <w:pPr>
      <w:keepNext/>
      <w:keepLines/>
      <w:autoSpaceDE w:val="0"/>
      <w:autoSpaceDN w:val="0"/>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semiHidden/>
    <w:rsid w:val="00C74183"/>
    <w:rPr>
      <w:vertAlign w:val="superscript"/>
    </w:rPr>
  </w:style>
  <w:style w:type="character" w:customStyle="1" w:styleId="term1">
    <w:name w:val="term1"/>
    <w:rsid w:val="004C5FA9"/>
    <w:rPr>
      <w:rFonts w:ascii="Verdana" w:hAnsi="Verdana" w:hint="default"/>
      <w:b/>
      <w:bCs/>
      <w:sz w:val="20"/>
      <w:szCs w:val="20"/>
    </w:rPr>
  </w:style>
  <w:style w:type="paragraph" w:styleId="NormalWeb">
    <w:name w:val="Normal (Web)"/>
    <w:basedOn w:val="Normal"/>
    <w:uiPriority w:val="99"/>
    <w:rsid w:val="00A733A2"/>
    <w:pPr>
      <w:spacing w:before="100" w:beforeAutospacing="1" w:after="100" w:afterAutospacing="1"/>
    </w:pPr>
  </w:style>
  <w:style w:type="paragraph" w:styleId="BalloonText">
    <w:name w:val="Balloon Text"/>
    <w:basedOn w:val="Normal"/>
    <w:semiHidden/>
    <w:rsid w:val="00E82D02"/>
    <w:rPr>
      <w:rFonts w:ascii="Tahoma" w:hAnsi="Tahoma" w:cs="Tahoma"/>
      <w:sz w:val="16"/>
      <w:szCs w:val="16"/>
    </w:rPr>
  </w:style>
  <w:style w:type="paragraph" w:styleId="ListParagraph">
    <w:name w:val="List Paragraph"/>
    <w:basedOn w:val="Normal"/>
    <w:uiPriority w:val="34"/>
    <w:qFormat/>
    <w:rsid w:val="000E0202"/>
    <w:pPr>
      <w:ind w:left="720"/>
      <w:contextualSpacing/>
    </w:pPr>
    <w:rPr>
      <w:sz w:val="26"/>
      <w:szCs w:val="26"/>
    </w:rPr>
  </w:style>
  <w:style w:type="paragraph" w:styleId="EndnoteText">
    <w:name w:val="endnote text"/>
    <w:basedOn w:val="Normal"/>
    <w:link w:val="EndnoteTextChar"/>
    <w:rsid w:val="000E0202"/>
    <w:rPr>
      <w:rFonts w:ascii="Courier" w:hAnsi="Courier"/>
      <w:szCs w:val="20"/>
    </w:rPr>
  </w:style>
  <w:style w:type="character" w:customStyle="1" w:styleId="EndnoteTextChar">
    <w:name w:val="Endnote Text Char"/>
    <w:basedOn w:val="DefaultParagraphFont"/>
    <w:link w:val="EndnoteText"/>
    <w:rsid w:val="000E0202"/>
    <w:rPr>
      <w:rFonts w:ascii="Courier" w:hAnsi="Courier"/>
      <w:sz w:val="24"/>
    </w:rPr>
  </w:style>
  <w:style w:type="character" w:customStyle="1" w:styleId="Heading4Char">
    <w:name w:val="Heading 4 Char"/>
    <w:basedOn w:val="DefaultParagraphFont"/>
    <w:link w:val="Heading4"/>
    <w:semiHidden/>
    <w:rsid w:val="00A27FFB"/>
    <w:rPr>
      <w:rFonts w:asciiTheme="majorHAnsi" w:eastAsiaTheme="majorEastAsia" w:hAnsiTheme="majorHAnsi" w:cstheme="majorBidi"/>
      <w:b/>
      <w:bCs/>
      <w:i/>
      <w:iCs/>
      <w:color w:val="4F81BD" w:themeColor="accent1"/>
      <w:sz w:val="24"/>
      <w:szCs w:val="24"/>
    </w:rPr>
  </w:style>
  <w:style w:type="paragraph" w:customStyle="1" w:styleId="ParaTab1">
    <w:name w:val="ParaTab 1"/>
    <w:rsid w:val="00A27FFB"/>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basedOn w:val="DefaultParagraphFont"/>
    <w:link w:val="FootnoteText"/>
    <w:semiHidden/>
    <w:rsid w:val="00A27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77053">
      <w:bodyDiv w:val="1"/>
      <w:marLeft w:val="0"/>
      <w:marRight w:val="0"/>
      <w:marTop w:val="0"/>
      <w:marBottom w:val="0"/>
      <w:divBdr>
        <w:top w:val="none" w:sz="0" w:space="0" w:color="auto"/>
        <w:left w:val="none" w:sz="0" w:space="0" w:color="auto"/>
        <w:bottom w:val="none" w:sz="0" w:space="0" w:color="auto"/>
        <w:right w:val="none" w:sz="0" w:space="0" w:color="auto"/>
      </w:divBdr>
    </w:div>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156A3-DB8F-4534-A7FB-E13E70DBB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9</Pages>
  <Words>2597</Words>
  <Characters>14804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HOYER</dc:creator>
  <cp:lastModifiedBy>sandra elizabeth oldynski</cp:lastModifiedBy>
  <cp:revision>54</cp:revision>
  <cp:lastPrinted>2015-07-21T19:19:00Z</cp:lastPrinted>
  <dcterms:created xsi:type="dcterms:W3CDTF">2015-07-01T18:45:00Z</dcterms:created>
  <dcterms:modified xsi:type="dcterms:W3CDTF">2015-07-21T19:23:00Z</dcterms:modified>
</cp:coreProperties>
</file>