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397" w:rsidRPr="00F33EAE" w:rsidRDefault="004A1397" w:rsidP="00A10064">
      <w:pPr>
        <w:pStyle w:val="Title"/>
        <w:spacing w:line="240" w:lineRule="auto"/>
        <w:rPr>
          <w:rFonts w:ascii="Times New Roman" w:hAnsi="Times New Roman"/>
          <w:szCs w:val="24"/>
        </w:rPr>
      </w:pPr>
      <w:r w:rsidRPr="00F33EAE">
        <w:rPr>
          <w:rFonts w:ascii="Times New Roman" w:hAnsi="Times New Roman"/>
          <w:szCs w:val="24"/>
        </w:rPr>
        <w:t>BEFORE THE</w:t>
      </w:r>
    </w:p>
    <w:p w:rsidR="004A1397" w:rsidRPr="00F33EAE" w:rsidRDefault="004A1397" w:rsidP="00A10064">
      <w:pPr>
        <w:pStyle w:val="Subtitle"/>
        <w:spacing w:line="240" w:lineRule="auto"/>
        <w:rPr>
          <w:rFonts w:ascii="Times New Roman" w:hAnsi="Times New Roman"/>
          <w:szCs w:val="24"/>
        </w:rPr>
      </w:pPr>
      <w:r w:rsidRPr="00F33EAE">
        <w:rPr>
          <w:rFonts w:ascii="Times New Roman" w:hAnsi="Times New Roman"/>
          <w:szCs w:val="24"/>
        </w:rPr>
        <w:t>PENNSYLVANIA PUBLIC UTILITY COMMISSION</w:t>
      </w:r>
    </w:p>
    <w:p w:rsidR="005A16A6" w:rsidRPr="00F33EAE" w:rsidRDefault="005A16A6" w:rsidP="00A10064">
      <w:pPr>
        <w:pStyle w:val="Subtitle"/>
        <w:spacing w:line="240" w:lineRule="auto"/>
        <w:rPr>
          <w:rFonts w:ascii="Times New Roman" w:hAnsi="Times New Roman"/>
          <w:szCs w:val="24"/>
        </w:rPr>
      </w:pPr>
    </w:p>
    <w:p w:rsidR="005A16A6" w:rsidRPr="00F33EAE" w:rsidRDefault="005A16A6" w:rsidP="00A10064">
      <w:pPr>
        <w:pStyle w:val="Subtitle"/>
        <w:spacing w:line="240" w:lineRule="auto"/>
        <w:rPr>
          <w:rFonts w:ascii="Times New Roman" w:hAnsi="Times New Roman"/>
          <w:szCs w:val="24"/>
        </w:rPr>
      </w:pPr>
    </w:p>
    <w:p w:rsidR="005A16A6" w:rsidRPr="00F33EAE" w:rsidRDefault="005A16A6" w:rsidP="00A10064">
      <w:pPr>
        <w:pStyle w:val="Subtitle"/>
        <w:spacing w:line="240" w:lineRule="auto"/>
        <w:rPr>
          <w:rFonts w:ascii="Times New Roman" w:hAnsi="Times New Roman"/>
          <w:szCs w:val="24"/>
        </w:rPr>
      </w:pPr>
    </w:p>
    <w:p w:rsidR="00864B8A" w:rsidRPr="00F33EAE" w:rsidRDefault="00864B8A" w:rsidP="0084505C">
      <w:pPr>
        <w:spacing w:line="240" w:lineRule="auto"/>
        <w:rPr>
          <w:sz w:val="24"/>
          <w:szCs w:val="24"/>
        </w:rPr>
      </w:pPr>
      <w:r w:rsidRPr="00F33EAE">
        <w:rPr>
          <w:sz w:val="24"/>
          <w:szCs w:val="24"/>
        </w:rPr>
        <w:t>John Aldridge</w:t>
      </w: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r>
      <w:r w:rsidR="002643C6" w:rsidRPr="00F33EAE">
        <w:rPr>
          <w:sz w:val="24"/>
          <w:szCs w:val="24"/>
        </w:rPr>
        <w:tab/>
      </w:r>
      <w:r w:rsidRPr="00F33EAE">
        <w:rPr>
          <w:sz w:val="24"/>
          <w:szCs w:val="24"/>
        </w:rPr>
        <w:t>:</w:t>
      </w:r>
    </w:p>
    <w:p w:rsidR="00864B8A" w:rsidRPr="00F33EAE" w:rsidRDefault="00864B8A" w:rsidP="0084505C">
      <w:pPr>
        <w:spacing w:line="240" w:lineRule="auto"/>
        <w:rPr>
          <w:sz w:val="24"/>
          <w:szCs w:val="24"/>
        </w:rPr>
      </w:pP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t>:</w:t>
      </w:r>
    </w:p>
    <w:p w:rsidR="00864B8A" w:rsidRPr="00F33EAE" w:rsidRDefault="0084505C" w:rsidP="0084505C">
      <w:pPr>
        <w:spacing w:line="240" w:lineRule="auto"/>
        <w:rPr>
          <w:sz w:val="24"/>
          <w:szCs w:val="24"/>
        </w:rPr>
      </w:pPr>
      <w:r>
        <w:rPr>
          <w:sz w:val="24"/>
          <w:szCs w:val="24"/>
        </w:rPr>
        <w:tab/>
      </w:r>
      <w:r w:rsidR="00864B8A" w:rsidRPr="00F33EAE">
        <w:rPr>
          <w:sz w:val="24"/>
          <w:szCs w:val="24"/>
        </w:rPr>
        <w:t>v.</w:t>
      </w:r>
      <w:r w:rsidR="00864B8A" w:rsidRPr="00F33EAE">
        <w:rPr>
          <w:sz w:val="24"/>
          <w:szCs w:val="24"/>
        </w:rPr>
        <w:tab/>
      </w:r>
      <w:r w:rsidR="00864B8A" w:rsidRPr="00F33EAE">
        <w:rPr>
          <w:sz w:val="24"/>
          <w:szCs w:val="24"/>
        </w:rPr>
        <w:tab/>
      </w:r>
      <w:r w:rsidR="00864B8A" w:rsidRPr="00F33EAE">
        <w:rPr>
          <w:sz w:val="24"/>
          <w:szCs w:val="24"/>
        </w:rPr>
        <w:tab/>
      </w:r>
      <w:r w:rsidR="00864B8A" w:rsidRPr="00F33EAE">
        <w:rPr>
          <w:sz w:val="24"/>
          <w:szCs w:val="24"/>
        </w:rPr>
        <w:tab/>
      </w:r>
      <w:r w:rsidR="00864B8A" w:rsidRPr="00F33EAE">
        <w:rPr>
          <w:sz w:val="24"/>
          <w:szCs w:val="24"/>
        </w:rPr>
        <w:tab/>
      </w:r>
      <w:r>
        <w:rPr>
          <w:sz w:val="24"/>
          <w:szCs w:val="24"/>
        </w:rPr>
        <w:tab/>
      </w:r>
      <w:r w:rsidR="00864B8A" w:rsidRPr="00F33EAE">
        <w:rPr>
          <w:sz w:val="24"/>
          <w:szCs w:val="24"/>
        </w:rPr>
        <w:t>:</w:t>
      </w:r>
      <w:r w:rsidR="00864B8A" w:rsidRPr="00F33EAE">
        <w:rPr>
          <w:sz w:val="24"/>
          <w:szCs w:val="24"/>
        </w:rPr>
        <w:tab/>
      </w:r>
      <w:r w:rsidR="00864B8A" w:rsidRPr="00F33EAE">
        <w:rPr>
          <w:sz w:val="24"/>
          <w:szCs w:val="24"/>
        </w:rPr>
        <w:tab/>
        <w:t>F-2013-2359932</w:t>
      </w:r>
    </w:p>
    <w:p w:rsidR="00864B8A" w:rsidRPr="00F33EAE" w:rsidRDefault="00864B8A" w:rsidP="0084505C">
      <w:pPr>
        <w:spacing w:line="240" w:lineRule="auto"/>
        <w:rPr>
          <w:sz w:val="24"/>
          <w:szCs w:val="24"/>
        </w:rPr>
      </w:pP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t>:</w:t>
      </w:r>
    </w:p>
    <w:p w:rsidR="00864B8A" w:rsidRPr="00F33EAE" w:rsidRDefault="00864B8A" w:rsidP="0084505C">
      <w:pPr>
        <w:spacing w:line="240" w:lineRule="auto"/>
        <w:rPr>
          <w:sz w:val="24"/>
          <w:szCs w:val="24"/>
        </w:rPr>
      </w:pPr>
      <w:r w:rsidRPr="00F33EAE">
        <w:rPr>
          <w:sz w:val="24"/>
          <w:szCs w:val="24"/>
        </w:rPr>
        <w:t>Philadelphia Gas Works</w:t>
      </w:r>
      <w:r w:rsidRPr="00F33EAE">
        <w:rPr>
          <w:sz w:val="24"/>
          <w:szCs w:val="24"/>
        </w:rPr>
        <w:tab/>
      </w:r>
      <w:r w:rsidRPr="00F33EAE">
        <w:rPr>
          <w:sz w:val="24"/>
          <w:szCs w:val="24"/>
        </w:rPr>
        <w:tab/>
      </w:r>
      <w:r w:rsidRPr="00F33EAE">
        <w:rPr>
          <w:sz w:val="24"/>
          <w:szCs w:val="24"/>
        </w:rPr>
        <w:tab/>
      </w:r>
      <w:r w:rsidRPr="00F33EAE">
        <w:rPr>
          <w:sz w:val="24"/>
          <w:szCs w:val="24"/>
        </w:rPr>
        <w:tab/>
        <w:t>:</w:t>
      </w:r>
    </w:p>
    <w:p w:rsidR="00864B8A" w:rsidRPr="00F33EAE" w:rsidRDefault="00864B8A" w:rsidP="008666C7">
      <w:pPr>
        <w:spacing w:line="240" w:lineRule="auto"/>
        <w:jc w:val="both"/>
        <w:rPr>
          <w:sz w:val="24"/>
          <w:szCs w:val="24"/>
        </w:rPr>
      </w:pPr>
    </w:p>
    <w:p w:rsidR="002E3744" w:rsidRPr="00F33EAE" w:rsidRDefault="002E3744" w:rsidP="0084505C">
      <w:pPr>
        <w:spacing w:line="240" w:lineRule="auto"/>
        <w:jc w:val="both"/>
        <w:rPr>
          <w:sz w:val="24"/>
          <w:szCs w:val="24"/>
        </w:rPr>
      </w:pPr>
    </w:p>
    <w:p w:rsidR="002E3744" w:rsidRPr="00F33EAE" w:rsidRDefault="002E3744" w:rsidP="008666C7">
      <w:pPr>
        <w:spacing w:line="240" w:lineRule="auto"/>
        <w:jc w:val="both"/>
        <w:rPr>
          <w:sz w:val="24"/>
          <w:szCs w:val="24"/>
        </w:rPr>
      </w:pPr>
    </w:p>
    <w:p w:rsidR="004A1397" w:rsidRPr="00F33EAE" w:rsidRDefault="004A1397" w:rsidP="005A16A6">
      <w:pPr>
        <w:pStyle w:val="Heading1"/>
        <w:spacing w:line="240" w:lineRule="auto"/>
        <w:rPr>
          <w:rFonts w:ascii="Times New Roman" w:hAnsi="Times New Roman"/>
          <w:szCs w:val="24"/>
        </w:rPr>
      </w:pPr>
      <w:r w:rsidRPr="00F33EAE">
        <w:rPr>
          <w:rFonts w:ascii="Times New Roman" w:hAnsi="Times New Roman"/>
          <w:szCs w:val="24"/>
        </w:rPr>
        <w:t>INITIAL DECISION</w:t>
      </w:r>
    </w:p>
    <w:p w:rsidR="004A1397" w:rsidRPr="00F33EAE" w:rsidRDefault="004A1397" w:rsidP="00A10064">
      <w:pPr>
        <w:spacing w:line="240" w:lineRule="auto"/>
        <w:jc w:val="center"/>
        <w:rPr>
          <w:sz w:val="24"/>
          <w:szCs w:val="24"/>
        </w:rPr>
      </w:pPr>
    </w:p>
    <w:p w:rsidR="004A1397" w:rsidRDefault="004A1397" w:rsidP="00A10064">
      <w:pPr>
        <w:spacing w:line="240" w:lineRule="auto"/>
        <w:jc w:val="center"/>
        <w:rPr>
          <w:sz w:val="24"/>
          <w:szCs w:val="24"/>
        </w:rPr>
      </w:pPr>
    </w:p>
    <w:p w:rsidR="004A1397" w:rsidRPr="00F33EAE" w:rsidRDefault="004A1397" w:rsidP="00A10064">
      <w:pPr>
        <w:pStyle w:val="Heading2"/>
        <w:spacing w:line="240" w:lineRule="auto"/>
        <w:rPr>
          <w:rFonts w:ascii="Times New Roman" w:hAnsi="Times New Roman"/>
          <w:b w:val="0"/>
          <w:szCs w:val="24"/>
        </w:rPr>
      </w:pPr>
      <w:r w:rsidRPr="00F33EAE">
        <w:rPr>
          <w:rFonts w:ascii="Times New Roman" w:hAnsi="Times New Roman"/>
          <w:b w:val="0"/>
          <w:szCs w:val="24"/>
        </w:rPr>
        <w:t>Before</w:t>
      </w:r>
    </w:p>
    <w:p w:rsidR="004A1397" w:rsidRPr="00F33EAE" w:rsidRDefault="004A1397" w:rsidP="00A10064">
      <w:pPr>
        <w:spacing w:line="240" w:lineRule="auto"/>
        <w:jc w:val="center"/>
        <w:rPr>
          <w:sz w:val="24"/>
          <w:szCs w:val="24"/>
        </w:rPr>
      </w:pPr>
      <w:r w:rsidRPr="00F33EAE">
        <w:rPr>
          <w:sz w:val="24"/>
          <w:szCs w:val="24"/>
        </w:rPr>
        <w:t>Cynthia Williams Fordham</w:t>
      </w:r>
    </w:p>
    <w:p w:rsidR="004A1397" w:rsidRPr="00F33EAE" w:rsidRDefault="004A1397" w:rsidP="00A10064">
      <w:pPr>
        <w:spacing w:line="240" w:lineRule="auto"/>
        <w:jc w:val="center"/>
        <w:rPr>
          <w:sz w:val="24"/>
          <w:szCs w:val="24"/>
        </w:rPr>
      </w:pPr>
      <w:r w:rsidRPr="00F33EAE">
        <w:rPr>
          <w:sz w:val="24"/>
          <w:szCs w:val="24"/>
        </w:rPr>
        <w:t>Administrative Law Judge</w:t>
      </w:r>
    </w:p>
    <w:p w:rsidR="004A1397" w:rsidRDefault="004A1397" w:rsidP="00A10064">
      <w:pPr>
        <w:spacing w:line="240" w:lineRule="auto"/>
        <w:jc w:val="center"/>
        <w:rPr>
          <w:sz w:val="24"/>
          <w:szCs w:val="24"/>
        </w:rPr>
      </w:pPr>
    </w:p>
    <w:p w:rsidR="001B4E47" w:rsidRPr="00F33EAE" w:rsidRDefault="001B4E47" w:rsidP="00A10064">
      <w:pPr>
        <w:spacing w:line="240" w:lineRule="auto"/>
        <w:jc w:val="center"/>
        <w:rPr>
          <w:sz w:val="24"/>
          <w:szCs w:val="24"/>
        </w:rPr>
      </w:pPr>
    </w:p>
    <w:p w:rsidR="00864B8A" w:rsidRPr="00F33EAE" w:rsidRDefault="00864B8A" w:rsidP="00864B8A">
      <w:pPr>
        <w:rPr>
          <w:color w:val="000000"/>
          <w:sz w:val="24"/>
          <w:szCs w:val="24"/>
        </w:rPr>
      </w:pPr>
      <w:r w:rsidRPr="00F33EAE">
        <w:rPr>
          <w:color w:val="000000"/>
          <w:sz w:val="24"/>
          <w:szCs w:val="24"/>
        </w:rPr>
        <w:tab/>
      </w:r>
      <w:r w:rsidRPr="00F33EAE">
        <w:rPr>
          <w:color w:val="000000"/>
          <w:sz w:val="24"/>
          <w:szCs w:val="24"/>
        </w:rPr>
        <w:tab/>
        <w:t>The Complainant a</w:t>
      </w:r>
      <w:r w:rsidR="00D01944" w:rsidRPr="00F33EAE">
        <w:rPr>
          <w:color w:val="000000"/>
          <w:sz w:val="24"/>
          <w:szCs w:val="24"/>
        </w:rPr>
        <w:t>lleg</w:t>
      </w:r>
      <w:r w:rsidRPr="00F33EAE">
        <w:rPr>
          <w:color w:val="000000"/>
          <w:sz w:val="24"/>
          <w:szCs w:val="24"/>
        </w:rPr>
        <w:t xml:space="preserve">ed that </w:t>
      </w:r>
      <w:r w:rsidR="00D01944" w:rsidRPr="00F33EAE">
        <w:rPr>
          <w:color w:val="000000"/>
          <w:sz w:val="24"/>
          <w:szCs w:val="24"/>
        </w:rPr>
        <w:t>t</w:t>
      </w:r>
      <w:r w:rsidRPr="00F33EAE">
        <w:rPr>
          <w:color w:val="000000"/>
          <w:sz w:val="24"/>
          <w:szCs w:val="24"/>
        </w:rPr>
        <w:t>he</w:t>
      </w:r>
      <w:r w:rsidR="00D01944" w:rsidRPr="00F33EAE">
        <w:rPr>
          <w:color w:val="000000"/>
          <w:sz w:val="24"/>
          <w:szCs w:val="24"/>
        </w:rPr>
        <w:t>re</w:t>
      </w:r>
      <w:r w:rsidRPr="00F33EAE">
        <w:rPr>
          <w:color w:val="000000"/>
          <w:sz w:val="24"/>
          <w:szCs w:val="24"/>
        </w:rPr>
        <w:t xml:space="preserve"> w</w:t>
      </w:r>
      <w:r w:rsidR="00D01944" w:rsidRPr="00F33EAE">
        <w:rPr>
          <w:color w:val="000000"/>
          <w:sz w:val="24"/>
          <w:szCs w:val="24"/>
        </w:rPr>
        <w:t>ere incorrect charges on his bills.</w:t>
      </w:r>
      <w:r w:rsidRPr="00F33EAE">
        <w:rPr>
          <w:color w:val="000000"/>
          <w:sz w:val="24"/>
          <w:szCs w:val="24"/>
        </w:rPr>
        <w:t xml:space="preserve">  He objected </w:t>
      </w:r>
      <w:r w:rsidR="00D01944" w:rsidRPr="00F33EAE">
        <w:rPr>
          <w:color w:val="000000"/>
          <w:sz w:val="24"/>
          <w:szCs w:val="24"/>
        </w:rPr>
        <w:t xml:space="preserve">when </w:t>
      </w:r>
      <w:r w:rsidRPr="00F33EAE">
        <w:rPr>
          <w:color w:val="000000"/>
          <w:sz w:val="24"/>
          <w:szCs w:val="24"/>
        </w:rPr>
        <w:t>the Respondent rebill</w:t>
      </w:r>
      <w:r w:rsidR="00D01944" w:rsidRPr="00F33EAE">
        <w:rPr>
          <w:color w:val="000000"/>
          <w:sz w:val="24"/>
          <w:szCs w:val="24"/>
        </w:rPr>
        <w:t xml:space="preserve">ed </w:t>
      </w:r>
      <w:r w:rsidRPr="00F33EAE">
        <w:rPr>
          <w:color w:val="000000"/>
          <w:sz w:val="24"/>
          <w:szCs w:val="24"/>
        </w:rPr>
        <w:t xml:space="preserve">him </w:t>
      </w:r>
      <w:r w:rsidR="002E3744" w:rsidRPr="00F33EAE">
        <w:rPr>
          <w:sz w:val="24"/>
          <w:szCs w:val="24"/>
        </w:rPr>
        <w:t xml:space="preserve">$4,718.32 </w:t>
      </w:r>
      <w:r w:rsidRPr="00F33EAE">
        <w:rPr>
          <w:color w:val="000000"/>
          <w:sz w:val="24"/>
          <w:szCs w:val="24"/>
        </w:rPr>
        <w:t xml:space="preserve">for </w:t>
      </w:r>
      <w:r w:rsidR="00D01944" w:rsidRPr="00F33EAE">
        <w:rPr>
          <w:color w:val="000000"/>
          <w:sz w:val="24"/>
          <w:szCs w:val="24"/>
        </w:rPr>
        <w:t xml:space="preserve">unbilled </w:t>
      </w:r>
      <w:r w:rsidRPr="00F33EAE">
        <w:rPr>
          <w:color w:val="000000"/>
          <w:sz w:val="24"/>
          <w:szCs w:val="24"/>
        </w:rPr>
        <w:t xml:space="preserve">gas service from </w:t>
      </w:r>
      <w:r w:rsidR="00970813" w:rsidRPr="00F33EAE">
        <w:rPr>
          <w:color w:val="000000"/>
          <w:sz w:val="24"/>
          <w:szCs w:val="24"/>
        </w:rPr>
        <w:t>December 2008</w:t>
      </w:r>
      <w:r w:rsidRPr="00F33EAE">
        <w:rPr>
          <w:color w:val="000000"/>
          <w:sz w:val="24"/>
          <w:szCs w:val="24"/>
        </w:rPr>
        <w:t xml:space="preserve"> through </w:t>
      </w:r>
      <w:r w:rsidR="00970813" w:rsidRPr="00F33EAE">
        <w:rPr>
          <w:color w:val="000000"/>
          <w:sz w:val="24"/>
          <w:szCs w:val="24"/>
        </w:rPr>
        <w:t>November</w:t>
      </w:r>
      <w:r w:rsidRPr="00F33EAE">
        <w:rPr>
          <w:b/>
          <w:color w:val="000000"/>
          <w:sz w:val="24"/>
          <w:szCs w:val="24"/>
        </w:rPr>
        <w:t xml:space="preserve"> </w:t>
      </w:r>
      <w:r w:rsidRPr="00F33EAE">
        <w:rPr>
          <w:color w:val="000000"/>
          <w:sz w:val="24"/>
          <w:szCs w:val="24"/>
        </w:rPr>
        <w:t>201</w:t>
      </w:r>
      <w:r w:rsidR="00970813" w:rsidRPr="00F33EAE">
        <w:rPr>
          <w:color w:val="000000"/>
          <w:sz w:val="24"/>
          <w:szCs w:val="24"/>
        </w:rPr>
        <w:t>2</w:t>
      </w:r>
      <w:r w:rsidRPr="00F33EAE">
        <w:rPr>
          <w:color w:val="000000"/>
          <w:sz w:val="24"/>
          <w:szCs w:val="24"/>
        </w:rPr>
        <w:t xml:space="preserve">.  </w:t>
      </w:r>
      <w:r w:rsidR="005D18D1">
        <w:rPr>
          <w:color w:val="000000"/>
          <w:sz w:val="24"/>
          <w:szCs w:val="24"/>
        </w:rPr>
        <w:t>Based on t</w:t>
      </w:r>
      <w:r w:rsidRPr="0089390B">
        <w:rPr>
          <w:color w:val="000000"/>
          <w:sz w:val="24"/>
          <w:szCs w:val="24"/>
        </w:rPr>
        <w:t xml:space="preserve">he </w:t>
      </w:r>
      <w:r w:rsidR="005D18D1">
        <w:rPr>
          <w:color w:val="000000"/>
          <w:sz w:val="24"/>
          <w:szCs w:val="24"/>
        </w:rPr>
        <w:t xml:space="preserve">evidence regarding the </w:t>
      </w:r>
      <w:r w:rsidRPr="0089390B">
        <w:rPr>
          <w:color w:val="000000"/>
          <w:sz w:val="24"/>
          <w:szCs w:val="24"/>
        </w:rPr>
        <w:t>Complainant</w:t>
      </w:r>
      <w:r w:rsidR="005D18D1">
        <w:rPr>
          <w:color w:val="000000"/>
          <w:sz w:val="24"/>
          <w:szCs w:val="24"/>
        </w:rPr>
        <w:t xml:space="preserve">’s appliances, </w:t>
      </w:r>
      <w:r w:rsidRPr="0089390B">
        <w:rPr>
          <w:color w:val="000000"/>
          <w:sz w:val="24"/>
          <w:szCs w:val="24"/>
        </w:rPr>
        <w:t xml:space="preserve">there </w:t>
      </w:r>
      <w:r w:rsidR="0089390B" w:rsidRPr="0089390B">
        <w:rPr>
          <w:color w:val="000000"/>
          <w:sz w:val="24"/>
          <w:szCs w:val="24"/>
        </w:rPr>
        <w:t xml:space="preserve">was </w:t>
      </w:r>
      <w:r w:rsidR="005D18D1">
        <w:rPr>
          <w:color w:val="000000"/>
          <w:sz w:val="24"/>
          <w:szCs w:val="24"/>
        </w:rPr>
        <w:t>ga</w:t>
      </w:r>
      <w:r w:rsidR="0089390B" w:rsidRPr="0089390B">
        <w:rPr>
          <w:color w:val="000000"/>
          <w:sz w:val="24"/>
          <w:szCs w:val="24"/>
        </w:rPr>
        <w:t>s</w:t>
      </w:r>
      <w:r w:rsidRPr="0089390B">
        <w:rPr>
          <w:color w:val="000000"/>
          <w:sz w:val="24"/>
          <w:szCs w:val="24"/>
        </w:rPr>
        <w:t xml:space="preserve"> usage each month at the service address.</w:t>
      </w:r>
      <w:r w:rsidRPr="00F33EAE">
        <w:rPr>
          <w:color w:val="000000"/>
          <w:sz w:val="24"/>
          <w:szCs w:val="24"/>
        </w:rPr>
        <w:t xml:space="preserve">  </w:t>
      </w:r>
      <w:r w:rsidRPr="0089390B">
        <w:rPr>
          <w:color w:val="000000"/>
          <w:sz w:val="24"/>
          <w:szCs w:val="24"/>
        </w:rPr>
        <w:t xml:space="preserve">The Complainant failed to </w:t>
      </w:r>
      <w:r w:rsidR="0089390B">
        <w:rPr>
          <w:color w:val="000000"/>
          <w:sz w:val="24"/>
          <w:szCs w:val="24"/>
        </w:rPr>
        <w:t>show that there were incorrect charges on his bills</w:t>
      </w:r>
      <w:r w:rsidRPr="00F33EAE">
        <w:rPr>
          <w:color w:val="000000"/>
          <w:sz w:val="24"/>
          <w:szCs w:val="24"/>
        </w:rPr>
        <w:t>.  Consequently, the complaint is dismissed.</w:t>
      </w:r>
    </w:p>
    <w:p w:rsidR="004A1397" w:rsidRDefault="004A1397" w:rsidP="002B54DC">
      <w:pPr>
        <w:spacing w:line="240" w:lineRule="auto"/>
        <w:jc w:val="center"/>
        <w:rPr>
          <w:sz w:val="24"/>
          <w:szCs w:val="24"/>
        </w:rPr>
      </w:pPr>
    </w:p>
    <w:p w:rsidR="002B54DC" w:rsidRPr="00F33EAE" w:rsidRDefault="002B54DC" w:rsidP="002B54DC">
      <w:pPr>
        <w:spacing w:line="240" w:lineRule="auto"/>
        <w:jc w:val="center"/>
        <w:rPr>
          <w:sz w:val="24"/>
          <w:szCs w:val="24"/>
        </w:rPr>
      </w:pPr>
    </w:p>
    <w:p w:rsidR="004A1397" w:rsidRPr="00F33EAE" w:rsidRDefault="004A1397">
      <w:pPr>
        <w:pStyle w:val="Heading1"/>
        <w:tabs>
          <w:tab w:val="left" w:pos="1980"/>
        </w:tabs>
        <w:rPr>
          <w:rFonts w:ascii="Times New Roman" w:hAnsi="Times New Roman"/>
          <w:b w:val="0"/>
          <w:szCs w:val="24"/>
        </w:rPr>
      </w:pPr>
      <w:r w:rsidRPr="00F33EAE">
        <w:rPr>
          <w:rFonts w:ascii="Times New Roman" w:hAnsi="Times New Roman"/>
          <w:b w:val="0"/>
          <w:szCs w:val="24"/>
        </w:rPr>
        <w:t>HISTORY OF THE PROCEEDING</w:t>
      </w:r>
    </w:p>
    <w:p w:rsidR="004A1397" w:rsidRPr="00F33EAE" w:rsidRDefault="004A1397" w:rsidP="00A10064">
      <w:pPr>
        <w:rPr>
          <w:sz w:val="24"/>
          <w:szCs w:val="24"/>
        </w:rPr>
      </w:pPr>
    </w:p>
    <w:p w:rsidR="003A138F" w:rsidRPr="00F33EAE" w:rsidRDefault="003A138F" w:rsidP="00D86C16">
      <w:pPr>
        <w:pStyle w:val="BodyText"/>
        <w:tabs>
          <w:tab w:val="clear" w:pos="1980"/>
          <w:tab w:val="left" w:pos="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r>
      <w:r w:rsidR="00D86C16" w:rsidRPr="00F33EAE">
        <w:rPr>
          <w:rFonts w:ascii="Times New Roman" w:hAnsi="Times New Roman"/>
          <w:szCs w:val="24"/>
        </w:rPr>
        <w:t xml:space="preserve">On April </w:t>
      </w:r>
      <w:r w:rsidR="00333B7F" w:rsidRPr="00F33EAE">
        <w:rPr>
          <w:rFonts w:ascii="Times New Roman" w:hAnsi="Times New Roman"/>
          <w:szCs w:val="24"/>
        </w:rPr>
        <w:t>26</w:t>
      </w:r>
      <w:r w:rsidR="00D86C16" w:rsidRPr="00F33EAE">
        <w:rPr>
          <w:rFonts w:ascii="Times New Roman" w:hAnsi="Times New Roman"/>
          <w:b/>
          <w:szCs w:val="24"/>
        </w:rPr>
        <w:t xml:space="preserve">, </w:t>
      </w:r>
      <w:r w:rsidR="00D86C16" w:rsidRPr="00F33EAE">
        <w:rPr>
          <w:rFonts w:ascii="Times New Roman" w:hAnsi="Times New Roman"/>
          <w:szCs w:val="24"/>
        </w:rPr>
        <w:t>201</w:t>
      </w:r>
      <w:r w:rsidR="002643C6" w:rsidRPr="00F33EAE">
        <w:rPr>
          <w:rFonts w:ascii="Times New Roman" w:hAnsi="Times New Roman"/>
          <w:szCs w:val="24"/>
        </w:rPr>
        <w:t>3</w:t>
      </w:r>
      <w:r w:rsidR="00D86C16" w:rsidRPr="00F33EAE">
        <w:rPr>
          <w:rFonts w:ascii="Times New Roman" w:hAnsi="Times New Roman"/>
          <w:szCs w:val="24"/>
        </w:rPr>
        <w:t xml:space="preserve">, </w:t>
      </w:r>
      <w:r w:rsidR="00F004A4" w:rsidRPr="00F33EAE">
        <w:rPr>
          <w:rFonts w:ascii="Times New Roman" w:hAnsi="Times New Roman"/>
          <w:szCs w:val="24"/>
        </w:rPr>
        <w:t xml:space="preserve">John Aldridge </w:t>
      </w:r>
      <w:r w:rsidR="00D86C16" w:rsidRPr="00F33EAE">
        <w:rPr>
          <w:rFonts w:ascii="Times New Roman" w:hAnsi="Times New Roman"/>
          <w:szCs w:val="24"/>
        </w:rPr>
        <w:t>(“</w:t>
      </w:r>
      <w:r w:rsidR="00F004A4" w:rsidRPr="00F33EAE">
        <w:rPr>
          <w:rFonts w:ascii="Times New Roman" w:hAnsi="Times New Roman"/>
          <w:szCs w:val="24"/>
        </w:rPr>
        <w:t>Aldridge</w:t>
      </w:r>
      <w:r w:rsidR="00D86C16" w:rsidRPr="00F33EAE">
        <w:rPr>
          <w:rFonts w:ascii="Times New Roman" w:hAnsi="Times New Roman"/>
          <w:szCs w:val="24"/>
        </w:rPr>
        <w:t>” or “Complainant”) filed a complaint with the Pennsylvania Public Utility Commission (“Commission”) against the Philadelphia Gas Works (“PGW” or “Respondent”) alleging th</w:t>
      </w:r>
      <w:r w:rsidR="002643C6" w:rsidRPr="00F33EAE">
        <w:rPr>
          <w:rFonts w:ascii="Times New Roman" w:hAnsi="Times New Roman"/>
          <w:szCs w:val="24"/>
        </w:rPr>
        <w:t>at there w</w:t>
      </w:r>
      <w:r w:rsidR="00D86C16" w:rsidRPr="00F33EAE">
        <w:rPr>
          <w:rFonts w:ascii="Times New Roman" w:hAnsi="Times New Roman"/>
          <w:szCs w:val="24"/>
        </w:rPr>
        <w:t>e</w:t>
      </w:r>
      <w:r w:rsidR="002643C6" w:rsidRPr="00F33EAE">
        <w:rPr>
          <w:rFonts w:ascii="Times New Roman" w:hAnsi="Times New Roman"/>
          <w:szCs w:val="24"/>
        </w:rPr>
        <w:t xml:space="preserve">re incorrect charges on </w:t>
      </w:r>
      <w:r w:rsidR="00333B7F" w:rsidRPr="00F33EAE">
        <w:rPr>
          <w:rFonts w:ascii="Times New Roman" w:hAnsi="Times New Roman"/>
          <w:szCs w:val="24"/>
        </w:rPr>
        <w:t>h</w:t>
      </w:r>
      <w:r w:rsidR="002643C6" w:rsidRPr="00F33EAE">
        <w:rPr>
          <w:rFonts w:ascii="Times New Roman" w:hAnsi="Times New Roman"/>
          <w:szCs w:val="24"/>
        </w:rPr>
        <w:t>is bill</w:t>
      </w:r>
      <w:r w:rsidR="00333B7F" w:rsidRPr="00F33EAE">
        <w:rPr>
          <w:rFonts w:ascii="Times New Roman" w:hAnsi="Times New Roman"/>
          <w:szCs w:val="24"/>
        </w:rPr>
        <w:t>s</w:t>
      </w:r>
      <w:r w:rsidR="002643C6" w:rsidRPr="00F33EAE">
        <w:rPr>
          <w:rFonts w:ascii="Times New Roman" w:hAnsi="Times New Roman"/>
          <w:szCs w:val="24"/>
        </w:rPr>
        <w:t xml:space="preserve">.  He stated that he received a bill dated March 21, 2013 with a reading of 6371 although his meter read 6112 on April 8, 2013. </w:t>
      </w:r>
      <w:r w:rsidR="00D86C16" w:rsidRPr="00F33EAE">
        <w:rPr>
          <w:rFonts w:ascii="Times New Roman" w:hAnsi="Times New Roman"/>
          <w:szCs w:val="24"/>
        </w:rPr>
        <w:t xml:space="preserve"> </w:t>
      </w:r>
    </w:p>
    <w:p w:rsidR="005E3F6B" w:rsidRDefault="005E3F6B" w:rsidP="00CE1A4C">
      <w:pPr>
        <w:rPr>
          <w:sz w:val="24"/>
          <w:szCs w:val="24"/>
        </w:rPr>
      </w:pPr>
    </w:p>
    <w:p w:rsidR="00D86C16" w:rsidRPr="00F33EAE" w:rsidRDefault="00D86C16" w:rsidP="00CE1A4C">
      <w:pPr>
        <w:rPr>
          <w:sz w:val="24"/>
          <w:szCs w:val="24"/>
        </w:rPr>
      </w:pPr>
      <w:r w:rsidRPr="00F33EAE">
        <w:rPr>
          <w:sz w:val="24"/>
          <w:szCs w:val="24"/>
        </w:rPr>
        <w:tab/>
      </w:r>
      <w:r w:rsidRPr="00F33EAE">
        <w:rPr>
          <w:sz w:val="24"/>
          <w:szCs w:val="24"/>
        </w:rPr>
        <w:tab/>
      </w:r>
      <w:r w:rsidR="002643C6" w:rsidRPr="00F33EAE">
        <w:rPr>
          <w:sz w:val="24"/>
          <w:szCs w:val="24"/>
        </w:rPr>
        <w:t>On May 16, 2013</w:t>
      </w:r>
      <w:r w:rsidRPr="00F33EAE">
        <w:rPr>
          <w:sz w:val="24"/>
          <w:szCs w:val="24"/>
        </w:rPr>
        <w:t>, the Respondent filed an answer.  In its answer, the Respondent d</w:t>
      </w:r>
      <w:r w:rsidR="002643C6" w:rsidRPr="00F33EAE">
        <w:rPr>
          <w:sz w:val="24"/>
          <w:szCs w:val="24"/>
        </w:rPr>
        <w:t>eni</w:t>
      </w:r>
      <w:r w:rsidRPr="00F33EAE">
        <w:rPr>
          <w:sz w:val="24"/>
          <w:szCs w:val="24"/>
        </w:rPr>
        <w:t>ed that the</w:t>
      </w:r>
      <w:r w:rsidR="002643C6" w:rsidRPr="00F33EAE">
        <w:rPr>
          <w:sz w:val="24"/>
          <w:szCs w:val="24"/>
        </w:rPr>
        <w:t xml:space="preserve">re are incorrect charges on the </w:t>
      </w:r>
      <w:r w:rsidRPr="00F33EAE">
        <w:rPr>
          <w:sz w:val="24"/>
          <w:szCs w:val="24"/>
        </w:rPr>
        <w:t xml:space="preserve">Complainant’s </w:t>
      </w:r>
      <w:r w:rsidR="002643C6" w:rsidRPr="00F33EAE">
        <w:rPr>
          <w:sz w:val="24"/>
          <w:szCs w:val="24"/>
        </w:rPr>
        <w:t xml:space="preserve">bills.  </w:t>
      </w:r>
      <w:r w:rsidRPr="00F33EAE">
        <w:rPr>
          <w:sz w:val="24"/>
          <w:szCs w:val="24"/>
        </w:rPr>
        <w:t>The Respondent a</w:t>
      </w:r>
      <w:r w:rsidR="002643C6" w:rsidRPr="00F33EAE">
        <w:rPr>
          <w:sz w:val="24"/>
          <w:szCs w:val="24"/>
        </w:rPr>
        <w:t>dmitt</w:t>
      </w:r>
      <w:r w:rsidRPr="00F33EAE">
        <w:rPr>
          <w:sz w:val="24"/>
          <w:szCs w:val="24"/>
        </w:rPr>
        <w:t xml:space="preserve">ed that it issued a bill </w:t>
      </w:r>
      <w:r w:rsidR="002643C6" w:rsidRPr="00F33EAE">
        <w:rPr>
          <w:sz w:val="24"/>
          <w:szCs w:val="24"/>
        </w:rPr>
        <w:t>dated March 21, 2013 with a meter reading of 6371</w:t>
      </w:r>
      <w:r w:rsidRPr="00F33EAE">
        <w:rPr>
          <w:sz w:val="24"/>
          <w:szCs w:val="24"/>
        </w:rPr>
        <w:t xml:space="preserve">.  The Respondent </w:t>
      </w:r>
      <w:r w:rsidR="002643C6" w:rsidRPr="00F33EAE">
        <w:rPr>
          <w:sz w:val="24"/>
          <w:szCs w:val="24"/>
        </w:rPr>
        <w:t>deni</w:t>
      </w:r>
      <w:r w:rsidRPr="00F33EAE">
        <w:rPr>
          <w:sz w:val="24"/>
          <w:szCs w:val="24"/>
        </w:rPr>
        <w:t xml:space="preserve">ed </w:t>
      </w:r>
      <w:r w:rsidR="002643C6" w:rsidRPr="00F33EAE">
        <w:rPr>
          <w:sz w:val="24"/>
          <w:szCs w:val="24"/>
        </w:rPr>
        <w:t xml:space="preserve">that </w:t>
      </w:r>
      <w:r w:rsidR="002643C6" w:rsidRPr="00F33EAE">
        <w:rPr>
          <w:sz w:val="24"/>
          <w:szCs w:val="24"/>
        </w:rPr>
        <w:lastRenderedPageBreak/>
        <w:t xml:space="preserve">the Complainant’s meter showed </w:t>
      </w:r>
      <w:r w:rsidRPr="00F33EAE">
        <w:rPr>
          <w:sz w:val="24"/>
          <w:szCs w:val="24"/>
        </w:rPr>
        <w:t>a re</w:t>
      </w:r>
      <w:r w:rsidR="002643C6" w:rsidRPr="00F33EAE">
        <w:rPr>
          <w:sz w:val="24"/>
          <w:szCs w:val="24"/>
        </w:rPr>
        <w:t xml:space="preserve">ading of 6112 on April 8, 2013.  </w:t>
      </w:r>
      <w:r w:rsidRPr="00F33EAE">
        <w:rPr>
          <w:sz w:val="24"/>
          <w:szCs w:val="24"/>
        </w:rPr>
        <w:t>The Respondent a</w:t>
      </w:r>
      <w:r w:rsidR="00CE1A4C" w:rsidRPr="00F33EAE">
        <w:rPr>
          <w:sz w:val="24"/>
          <w:szCs w:val="24"/>
        </w:rPr>
        <w:t>verr</w:t>
      </w:r>
      <w:r w:rsidRPr="00F33EAE">
        <w:rPr>
          <w:sz w:val="24"/>
          <w:szCs w:val="24"/>
        </w:rPr>
        <w:t xml:space="preserve">ed that it completed a meter exchange at the service address on </w:t>
      </w:r>
      <w:r w:rsidR="00CE1A4C" w:rsidRPr="00F33EAE">
        <w:rPr>
          <w:sz w:val="24"/>
          <w:szCs w:val="24"/>
        </w:rPr>
        <w:t>M</w:t>
      </w:r>
      <w:r w:rsidRPr="00F33EAE">
        <w:rPr>
          <w:sz w:val="24"/>
          <w:szCs w:val="24"/>
        </w:rPr>
        <w:t xml:space="preserve">ay </w:t>
      </w:r>
      <w:r w:rsidR="00CE1A4C" w:rsidRPr="00F33EAE">
        <w:rPr>
          <w:sz w:val="24"/>
          <w:szCs w:val="24"/>
        </w:rPr>
        <w:t>14</w:t>
      </w:r>
      <w:r w:rsidRPr="00F33EAE">
        <w:rPr>
          <w:sz w:val="24"/>
          <w:szCs w:val="24"/>
        </w:rPr>
        <w:t xml:space="preserve">, 2012.  The Respondent stated that </w:t>
      </w:r>
      <w:r w:rsidR="00D01944" w:rsidRPr="00F33EAE">
        <w:rPr>
          <w:sz w:val="24"/>
          <w:szCs w:val="24"/>
        </w:rPr>
        <w:t xml:space="preserve">it </w:t>
      </w:r>
      <w:r w:rsidRPr="00F33EAE">
        <w:rPr>
          <w:sz w:val="24"/>
          <w:szCs w:val="24"/>
        </w:rPr>
        <w:t>bill</w:t>
      </w:r>
      <w:r w:rsidR="00CE1A4C" w:rsidRPr="00F33EAE">
        <w:rPr>
          <w:sz w:val="24"/>
          <w:szCs w:val="24"/>
        </w:rPr>
        <w:t xml:space="preserve">ed the Complainant for previously unbilled usage in the amount of $4,718.32.  </w:t>
      </w:r>
      <w:r w:rsidRPr="00F33EAE">
        <w:rPr>
          <w:sz w:val="24"/>
          <w:szCs w:val="24"/>
        </w:rPr>
        <w:t xml:space="preserve">The Respondent referred to a </w:t>
      </w:r>
      <w:r w:rsidR="00CE1A4C" w:rsidRPr="00F33EAE">
        <w:rPr>
          <w:sz w:val="24"/>
          <w:szCs w:val="24"/>
        </w:rPr>
        <w:t xml:space="preserve">March </w:t>
      </w:r>
      <w:r w:rsidRPr="00F33EAE">
        <w:rPr>
          <w:sz w:val="24"/>
          <w:szCs w:val="24"/>
        </w:rPr>
        <w:t>4, 201</w:t>
      </w:r>
      <w:r w:rsidR="00CE1A4C" w:rsidRPr="00F33EAE">
        <w:rPr>
          <w:sz w:val="24"/>
          <w:szCs w:val="24"/>
        </w:rPr>
        <w:t>3</w:t>
      </w:r>
      <w:r w:rsidRPr="00F33EAE">
        <w:rPr>
          <w:sz w:val="24"/>
          <w:szCs w:val="24"/>
        </w:rPr>
        <w:t xml:space="preserve"> Bureau of Consumer Services decision which </w:t>
      </w:r>
      <w:r w:rsidR="00CE1A4C" w:rsidRPr="00F33EAE">
        <w:rPr>
          <w:sz w:val="24"/>
          <w:szCs w:val="24"/>
        </w:rPr>
        <w:t xml:space="preserve">held </w:t>
      </w:r>
      <w:r w:rsidRPr="00F33EAE">
        <w:rPr>
          <w:sz w:val="24"/>
          <w:szCs w:val="24"/>
        </w:rPr>
        <w:t xml:space="preserve">the Complainant </w:t>
      </w:r>
      <w:r w:rsidR="00CE1A4C" w:rsidRPr="00F33EAE">
        <w:rPr>
          <w:sz w:val="24"/>
          <w:szCs w:val="24"/>
        </w:rPr>
        <w:t>responsible for the bill.</w:t>
      </w:r>
    </w:p>
    <w:p w:rsidR="003A138F" w:rsidRPr="00F33EAE" w:rsidRDefault="003A138F" w:rsidP="003A138F">
      <w:pPr>
        <w:rPr>
          <w:sz w:val="24"/>
          <w:szCs w:val="24"/>
        </w:rPr>
      </w:pPr>
    </w:p>
    <w:p w:rsidR="00FC7A95" w:rsidRDefault="00EF29B4" w:rsidP="003A138F">
      <w:pPr>
        <w:rPr>
          <w:sz w:val="24"/>
          <w:szCs w:val="24"/>
        </w:rPr>
      </w:pPr>
      <w:r w:rsidRPr="00F33EAE">
        <w:rPr>
          <w:sz w:val="24"/>
          <w:szCs w:val="24"/>
        </w:rPr>
        <w:tab/>
      </w:r>
      <w:r w:rsidRPr="00F33EAE">
        <w:rPr>
          <w:sz w:val="24"/>
          <w:szCs w:val="24"/>
        </w:rPr>
        <w:tab/>
        <w:t>By h</w:t>
      </w:r>
      <w:r w:rsidR="00084080" w:rsidRPr="00F33EAE">
        <w:rPr>
          <w:sz w:val="24"/>
          <w:szCs w:val="24"/>
        </w:rPr>
        <w:t xml:space="preserve">earing notice </w:t>
      </w:r>
      <w:r w:rsidRPr="00F33EAE">
        <w:rPr>
          <w:sz w:val="24"/>
          <w:szCs w:val="24"/>
        </w:rPr>
        <w:t xml:space="preserve">dated </w:t>
      </w:r>
      <w:r w:rsidR="00CD14C6" w:rsidRPr="00F33EAE">
        <w:rPr>
          <w:sz w:val="24"/>
          <w:szCs w:val="24"/>
        </w:rPr>
        <w:t>May 23, 2013</w:t>
      </w:r>
      <w:r w:rsidR="00084080" w:rsidRPr="00F33EAE">
        <w:rPr>
          <w:sz w:val="24"/>
          <w:szCs w:val="24"/>
        </w:rPr>
        <w:t xml:space="preserve">, </w:t>
      </w:r>
      <w:r w:rsidRPr="00F33EAE">
        <w:rPr>
          <w:sz w:val="24"/>
          <w:szCs w:val="24"/>
        </w:rPr>
        <w:t xml:space="preserve">the </w:t>
      </w:r>
      <w:r w:rsidR="00084080" w:rsidRPr="00F33EAE">
        <w:rPr>
          <w:sz w:val="24"/>
          <w:szCs w:val="24"/>
        </w:rPr>
        <w:t xml:space="preserve">hearing </w:t>
      </w:r>
      <w:r w:rsidRPr="00F33EAE">
        <w:rPr>
          <w:sz w:val="24"/>
          <w:szCs w:val="24"/>
        </w:rPr>
        <w:t xml:space="preserve">in this matter was </w:t>
      </w:r>
      <w:r w:rsidR="00084080" w:rsidRPr="00F33EAE">
        <w:rPr>
          <w:sz w:val="24"/>
          <w:szCs w:val="24"/>
        </w:rPr>
        <w:t xml:space="preserve">scheduled for </w:t>
      </w:r>
      <w:r w:rsidR="00D86C16" w:rsidRPr="00F33EAE">
        <w:rPr>
          <w:sz w:val="24"/>
          <w:szCs w:val="24"/>
        </w:rPr>
        <w:t>August 6, 201</w:t>
      </w:r>
      <w:r w:rsidR="00CD14C6" w:rsidRPr="00F33EAE">
        <w:rPr>
          <w:sz w:val="24"/>
          <w:szCs w:val="24"/>
        </w:rPr>
        <w:t>3</w:t>
      </w:r>
      <w:r w:rsidR="003D3742" w:rsidRPr="00F33EAE">
        <w:rPr>
          <w:sz w:val="24"/>
          <w:szCs w:val="24"/>
        </w:rPr>
        <w:t>,</w:t>
      </w:r>
      <w:r w:rsidR="00084080" w:rsidRPr="00F33EAE">
        <w:rPr>
          <w:sz w:val="24"/>
          <w:szCs w:val="24"/>
        </w:rPr>
        <w:t xml:space="preserve"> at 1:</w:t>
      </w:r>
      <w:r w:rsidR="00CD14C6" w:rsidRPr="00F33EAE">
        <w:rPr>
          <w:sz w:val="24"/>
          <w:szCs w:val="24"/>
        </w:rPr>
        <w:t>3</w:t>
      </w:r>
      <w:r w:rsidR="00084080" w:rsidRPr="00F33EAE">
        <w:rPr>
          <w:sz w:val="24"/>
          <w:szCs w:val="24"/>
        </w:rPr>
        <w:t xml:space="preserve">0 </w:t>
      </w:r>
      <w:r w:rsidR="00CD14C6" w:rsidRPr="00F33EAE">
        <w:rPr>
          <w:sz w:val="24"/>
          <w:szCs w:val="24"/>
        </w:rPr>
        <w:t>p</w:t>
      </w:r>
      <w:r w:rsidR="00084080" w:rsidRPr="00F33EAE">
        <w:rPr>
          <w:sz w:val="24"/>
          <w:szCs w:val="24"/>
        </w:rPr>
        <w:t xml:space="preserve">.m. </w:t>
      </w:r>
      <w:r w:rsidR="000D21E6" w:rsidRPr="00F33EAE">
        <w:rPr>
          <w:sz w:val="24"/>
          <w:szCs w:val="24"/>
        </w:rPr>
        <w:t xml:space="preserve">and the case was </w:t>
      </w:r>
      <w:r w:rsidR="00E842F3" w:rsidRPr="00F33EAE">
        <w:rPr>
          <w:sz w:val="24"/>
          <w:szCs w:val="24"/>
        </w:rPr>
        <w:t xml:space="preserve">assigned to </w:t>
      </w:r>
      <w:r w:rsidR="00FC7A95">
        <w:rPr>
          <w:sz w:val="24"/>
          <w:szCs w:val="24"/>
        </w:rPr>
        <w:t>Administrative Law Judge  </w:t>
      </w:r>
    </w:p>
    <w:p w:rsidR="00CD14C6" w:rsidRPr="00F33EAE" w:rsidRDefault="00FC7A95" w:rsidP="003A138F">
      <w:pPr>
        <w:rPr>
          <w:sz w:val="24"/>
          <w:szCs w:val="24"/>
        </w:rPr>
      </w:pPr>
      <w:r>
        <w:rPr>
          <w:sz w:val="24"/>
          <w:szCs w:val="24"/>
        </w:rPr>
        <w:t xml:space="preserve">Angela </w:t>
      </w:r>
      <w:r w:rsidR="00CD14C6" w:rsidRPr="00F33EAE">
        <w:rPr>
          <w:sz w:val="24"/>
          <w:szCs w:val="24"/>
        </w:rPr>
        <w:t>T. Jones.</w:t>
      </w:r>
    </w:p>
    <w:p w:rsidR="00CD14C6" w:rsidRPr="00F33EAE" w:rsidRDefault="00CD14C6" w:rsidP="003A138F">
      <w:pPr>
        <w:rPr>
          <w:sz w:val="24"/>
          <w:szCs w:val="24"/>
        </w:rPr>
      </w:pPr>
    </w:p>
    <w:p w:rsidR="00CD14C6" w:rsidRPr="00F33EAE" w:rsidRDefault="00CD14C6" w:rsidP="00CD14C6">
      <w:pPr>
        <w:rPr>
          <w:sz w:val="24"/>
          <w:szCs w:val="24"/>
        </w:rPr>
      </w:pPr>
      <w:r w:rsidRPr="00F33EAE">
        <w:rPr>
          <w:sz w:val="24"/>
          <w:szCs w:val="24"/>
        </w:rPr>
        <w:tab/>
      </w:r>
      <w:r w:rsidRPr="00F33EAE">
        <w:rPr>
          <w:sz w:val="24"/>
          <w:szCs w:val="24"/>
        </w:rPr>
        <w:tab/>
        <w:t>A Prehearing Order was sent to the parties on May 28, 2013.</w:t>
      </w:r>
    </w:p>
    <w:p w:rsidR="00CD14C6" w:rsidRPr="00F33EAE" w:rsidRDefault="00CD14C6" w:rsidP="003A138F">
      <w:pPr>
        <w:rPr>
          <w:sz w:val="24"/>
          <w:szCs w:val="24"/>
        </w:rPr>
      </w:pPr>
    </w:p>
    <w:p w:rsidR="00E842F3" w:rsidRPr="00F33EAE" w:rsidRDefault="00CD14C6" w:rsidP="003A138F">
      <w:pPr>
        <w:rPr>
          <w:sz w:val="24"/>
          <w:szCs w:val="24"/>
        </w:rPr>
      </w:pPr>
      <w:r w:rsidRPr="00F33EAE">
        <w:rPr>
          <w:sz w:val="24"/>
          <w:szCs w:val="24"/>
        </w:rPr>
        <w:tab/>
      </w:r>
      <w:r w:rsidRPr="00F33EAE">
        <w:rPr>
          <w:sz w:val="24"/>
          <w:szCs w:val="24"/>
        </w:rPr>
        <w:tab/>
        <w:t xml:space="preserve">By hearing change notice dated July 22, 2013, the hearing in this matter was rescheduled for August 6, 2013, at 2:00 p.m. and the case was reassigned to </w:t>
      </w:r>
      <w:r w:rsidR="00E842F3" w:rsidRPr="00F33EAE">
        <w:rPr>
          <w:sz w:val="24"/>
          <w:szCs w:val="24"/>
        </w:rPr>
        <w:t>the undersigned.</w:t>
      </w:r>
    </w:p>
    <w:p w:rsidR="00E842F3" w:rsidRPr="00F33EAE" w:rsidRDefault="00E842F3" w:rsidP="003A138F">
      <w:pPr>
        <w:rPr>
          <w:sz w:val="24"/>
          <w:szCs w:val="24"/>
        </w:rPr>
      </w:pPr>
    </w:p>
    <w:p w:rsidR="00CD14C6" w:rsidRPr="00F33EAE" w:rsidRDefault="004A1397" w:rsidP="003A138F">
      <w:pPr>
        <w:rPr>
          <w:sz w:val="24"/>
          <w:szCs w:val="24"/>
        </w:rPr>
      </w:pPr>
      <w:r w:rsidRPr="00F33EAE">
        <w:rPr>
          <w:sz w:val="24"/>
          <w:szCs w:val="24"/>
        </w:rPr>
        <w:tab/>
      </w:r>
      <w:r w:rsidRPr="00F33EAE">
        <w:rPr>
          <w:sz w:val="24"/>
          <w:szCs w:val="24"/>
        </w:rPr>
        <w:tab/>
      </w:r>
      <w:r w:rsidR="00B92631" w:rsidRPr="00F33EAE">
        <w:rPr>
          <w:sz w:val="24"/>
          <w:szCs w:val="24"/>
        </w:rPr>
        <w:t xml:space="preserve">A hearing was held in this matter on </w:t>
      </w:r>
      <w:r w:rsidR="00D86C16" w:rsidRPr="00F33EAE">
        <w:rPr>
          <w:sz w:val="24"/>
          <w:szCs w:val="24"/>
        </w:rPr>
        <w:t>August 6, 201</w:t>
      </w:r>
      <w:r w:rsidR="00CD14C6" w:rsidRPr="00F33EAE">
        <w:rPr>
          <w:sz w:val="24"/>
          <w:szCs w:val="24"/>
        </w:rPr>
        <w:t>3</w:t>
      </w:r>
      <w:r w:rsidR="00B92631" w:rsidRPr="00F33EAE">
        <w:rPr>
          <w:sz w:val="24"/>
          <w:szCs w:val="24"/>
        </w:rPr>
        <w:t xml:space="preserve">, in the Philadelphia Regional Office at 801 Market Street before Administrative Law Judge Cynthia Williams Fordham.  </w:t>
      </w:r>
      <w:r w:rsidRPr="00F33EAE">
        <w:rPr>
          <w:sz w:val="24"/>
          <w:szCs w:val="24"/>
        </w:rPr>
        <w:t xml:space="preserve">The Complainant, </w:t>
      </w:r>
      <w:r w:rsidR="00AB4C4C" w:rsidRPr="00F33EAE">
        <w:rPr>
          <w:sz w:val="24"/>
          <w:szCs w:val="24"/>
        </w:rPr>
        <w:t>John Aldridge</w:t>
      </w:r>
      <w:r w:rsidRPr="00F33EAE">
        <w:rPr>
          <w:sz w:val="24"/>
          <w:szCs w:val="24"/>
        </w:rPr>
        <w:t xml:space="preserve">, </w:t>
      </w:r>
      <w:r w:rsidR="008D1327">
        <w:rPr>
          <w:sz w:val="24"/>
          <w:szCs w:val="24"/>
        </w:rPr>
        <w:t xml:space="preserve">appeared </w:t>
      </w:r>
      <w:r w:rsidR="0013552E">
        <w:rPr>
          <w:i/>
          <w:sz w:val="24"/>
          <w:szCs w:val="24"/>
        </w:rPr>
        <w:t xml:space="preserve">pro se </w:t>
      </w:r>
      <w:r w:rsidR="008D1327">
        <w:rPr>
          <w:sz w:val="24"/>
          <w:szCs w:val="24"/>
        </w:rPr>
        <w:t xml:space="preserve">and </w:t>
      </w:r>
      <w:r w:rsidRPr="00F33EAE">
        <w:rPr>
          <w:sz w:val="24"/>
          <w:szCs w:val="24"/>
        </w:rPr>
        <w:t>testified in support of the complaint</w:t>
      </w:r>
      <w:r w:rsidR="00A5205F" w:rsidRPr="00F33EAE">
        <w:rPr>
          <w:sz w:val="24"/>
          <w:szCs w:val="24"/>
        </w:rPr>
        <w:t>.</w:t>
      </w:r>
      <w:r w:rsidR="002B6590" w:rsidRPr="00F33EAE">
        <w:rPr>
          <w:sz w:val="24"/>
          <w:szCs w:val="24"/>
        </w:rPr>
        <w:t xml:space="preserve">  </w:t>
      </w:r>
      <w:r w:rsidR="003A138F" w:rsidRPr="00F33EAE">
        <w:rPr>
          <w:sz w:val="24"/>
          <w:szCs w:val="24"/>
        </w:rPr>
        <w:t>Laureto A. Farinas, Esquire</w:t>
      </w:r>
      <w:r w:rsidRPr="00F33EAE">
        <w:rPr>
          <w:sz w:val="24"/>
          <w:szCs w:val="24"/>
        </w:rPr>
        <w:t xml:space="preserve">, represented </w:t>
      </w:r>
      <w:r w:rsidR="00A5205F" w:rsidRPr="00F33EAE">
        <w:rPr>
          <w:sz w:val="24"/>
          <w:szCs w:val="24"/>
        </w:rPr>
        <w:t>t</w:t>
      </w:r>
      <w:r w:rsidR="003A138F" w:rsidRPr="00F33EAE">
        <w:rPr>
          <w:sz w:val="24"/>
          <w:szCs w:val="24"/>
        </w:rPr>
        <w:t>he Philadelphia Ga</w:t>
      </w:r>
      <w:r w:rsidR="00A5205F" w:rsidRPr="00F33EAE">
        <w:rPr>
          <w:sz w:val="24"/>
          <w:szCs w:val="24"/>
        </w:rPr>
        <w:t>s</w:t>
      </w:r>
      <w:r w:rsidR="003A138F" w:rsidRPr="00F33EAE">
        <w:rPr>
          <w:sz w:val="24"/>
          <w:szCs w:val="24"/>
        </w:rPr>
        <w:t xml:space="preserve"> Works</w:t>
      </w:r>
      <w:r w:rsidRPr="00F33EAE">
        <w:rPr>
          <w:sz w:val="24"/>
          <w:szCs w:val="24"/>
        </w:rPr>
        <w:t xml:space="preserve">.  The Respondent presented </w:t>
      </w:r>
      <w:r w:rsidR="00CD14C6" w:rsidRPr="00F33EAE">
        <w:rPr>
          <w:sz w:val="24"/>
          <w:szCs w:val="24"/>
        </w:rPr>
        <w:t>tw</w:t>
      </w:r>
      <w:r w:rsidRPr="00F33EAE">
        <w:rPr>
          <w:sz w:val="24"/>
          <w:szCs w:val="24"/>
        </w:rPr>
        <w:t>o witness</w:t>
      </w:r>
      <w:r w:rsidR="00CD14C6" w:rsidRPr="00F33EAE">
        <w:rPr>
          <w:sz w:val="24"/>
          <w:szCs w:val="24"/>
        </w:rPr>
        <w:t>es</w:t>
      </w:r>
      <w:r w:rsidRPr="00F33EAE">
        <w:rPr>
          <w:sz w:val="24"/>
          <w:szCs w:val="24"/>
        </w:rPr>
        <w:t xml:space="preserve">, </w:t>
      </w:r>
      <w:r w:rsidR="00CD14C6" w:rsidRPr="00F33EAE">
        <w:rPr>
          <w:sz w:val="24"/>
          <w:szCs w:val="24"/>
        </w:rPr>
        <w:t>Ann Mari</w:t>
      </w:r>
      <w:r w:rsidR="00A5205F" w:rsidRPr="00F33EAE">
        <w:rPr>
          <w:sz w:val="24"/>
          <w:szCs w:val="24"/>
        </w:rPr>
        <w:t>e</w:t>
      </w:r>
      <w:r w:rsidR="00CD14C6" w:rsidRPr="00F33EAE">
        <w:rPr>
          <w:sz w:val="24"/>
          <w:szCs w:val="24"/>
        </w:rPr>
        <w:t xml:space="preserve"> Cromley</w:t>
      </w:r>
      <w:r w:rsidRPr="00F33EAE">
        <w:rPr>
          <w:sz w:val="24"/>
          <w:szCs w:val="24"/>
        </w:rPr>
        <w:t xml:space="preserve">, </w:t>
      </w:r>
      <w:r w:rsidR="00CD14C6" w:rsidRPr="00F33EAE">
        <w:rPr>
          <w:sz w:val="24"/>
          <w:szCs w:val="24"/>
        </w:rPr>
        <w:t xml:space="preserve">a senior customer review officer for the Respondent, and Timothy Sullivan, </w:t>
      </w:r>
      <w:r w:rsidR="00CE1A4C" w:rsidRPr="00F33EAE">
        <w:rPr>
          <w:sz w:val="24"/>
          <w:szCs w:val="24"/>
        </w:rPr>
        <w:t>the superintendent of revenue protection</w:t>
      </w:r>
      <w:r w:rsidR="00CD14C6" w:rsidRPr="00F33EAE">
        <w:rPr>
          <w:sz w:val="24"/>
          <w:szCs w:val="24"/>
        </w:rPr>
        <w:t xml:space="preserve"> for the Respondent</w:t>
      </w:r>
      <w:r w:rsidR="00CE1A4C" w:rsidRPr="00F33EAE">
        <w:rPr>
          <w:sz w:val="24"/>
          <w:szCs w:val="24"/>
        </w:rPr>
        <w:t>,</w:t>
      </w:r>
      <w:r w:rsidR="00CD14C6" w:rsidRPr="00F33EAE">
        <w:rPr>
          <w:sz w:val="24"/>
          <w:szCs w:val="24"/>
        </w:rPr>
        <w:t xml:space="preserve"> who sponsored </w:t>
      </w:r>
      <w:r w:rsidR="00CE1A4C" w:rsidRPr="00F33EAE">
        <w:rPr>
          <w:sz w:val="24"/>
          <w:szCs w:val="24"/>
        </w:rPr>
        <w:t>ten</w:t>
      </w:r>
      <w:r w:rsidR="00CD14C6" w:rsidRPr="00F33EAE">
        <w:rPr>
          <w:sz w:val="24"/>
          <w:szCs w:val="24"/>
        </w:rPr>
        <w:t xml:space="preserve"> exhibits:</w:t>
      </w:r>
    </w:p>
    <w:p w:rsidR="002E3744" w:rsidRPr="00F33EAE" w:rsidRDefault="002E3744" w:rsidP="003A138F">
      <w:pPr>
        <w:rPr>
          <w:sz w:val="24"/>
          <w:szCs w:val="24"/>
        </w:rPr>
      </w:pPr>
    </w:p>
    <w:p w:rsidR="00CD14C6" w:rsidRPr="00F33EAE" w:rsidRDefault="00F3227E" w:rsidP="008D1327">
      <w:pPr>
        <w:spacing w:line="240" w:lineRule="auto"/>
        <w:ind w:left="1440"/>
        <w:rPr>
          <w:sz w:val="24"/>
          <w:szCs w:val="24"/>
        </w:rPr>
      </w:pPr>
      <w:r w:rsidRPr="00F33EAE">
        <w:rPr>
          <w:sz w:val="24"/>
          <w:szCs w:val="24"/>
        </w:rPr>
        <w:t>PGW Exhibit 1</w:t>
      </w:r>
      <w:r w:rsidR="00EC5A3E" w:rsidRPr="00F33EAE">
        <w:rPr>
          <w:sz w:val="24"/>
          <w:szCs w:val="24"/>
        </w:rPr>
        <w:t xml:space="preserve"> </w:t>
      </w:r>
      <w:r w:rsidRPr="00F33EAE">
        <w:rPr>
          <w:sz w:val="24"/>
          <w:szCs w:val="24"/>
        </w:rPr>
        <w:t>- Statement of Account</w:t>
      </w:r>
      <w:r w:rsidR="0047453A" w:rsidRPr="00F33EAE">
        <w:rPr>
          <w:sz w:val="24"/>
          <w:szCs w:val="24"/>
        </w:rPr>
        <w:t xml:space="preserve"> for the Complainant from </w:t>
      </w:r>
      <w:r w:rsidR="00970813" w:rsidRPr="00F33EAE">
        <w:rPr>
          <w:sz w:val="24"/>
          <w:szCs w:val="24"/>
        </w:rPr>
        <w:t xml:space="preserve">March </w:t>
      </w:r>
      <w:r w:rsidR="0047453A" w:rsidRPr="00F33EAE">
        <w:rPr>
          <w:sz w:val="24"/>
          <w:szCs w:val="24"/>
        </w:rPr>
        <w:t>2006 through July 201</w:t>
      </w:r>
      <w:r w:rsidR="00970813" w:rsidRPr="00F33EAE">
        <w:rPr>
          <w:sz w:val="24"/>
          <w:szCs w:val="24"/>
        </w:rPr>
        <w:t>3</w:t>
      </w:r>
      <w:r w:rsidRPr="00F33EAE">
        <w:rPr>
          <w:sz w:val="24"/>
          <w:szCs w:val="24"/>
        </w:rPr>
        <w:t xml:space="preserve">; </w:t>
      </w:r>
    </w:p>
    <w:p w:rsidR="00CD14C6" w:rsidRPr="00F33EAE" w:rsidRDefault="00F3227E" w:rsidP="008D1327">
      <w:pPr>
        <w:spacing w:line="240" w:lineRule="auto"/>
        <w:ind w:left="1440"/>
        <w:rPr>
          <w:sz w:val="24"/>
          <w:szCs w:val="24"/>
        </w:rPr>
      </w:pPr>
      <w:r w:rsidRPr="00F33EAE">
        <w:rPr>
          <w:sz w:val="24"/>
          <w:szCs w:val="24"/>
        </w:rPr>
        <w:t>PGW Exhibit 2</w:t>
      </w:r>
      <w:r w:rsidR="00EC5A3E" w:rsidRPr="00F33EAE">
        <w:rPr>
          <w:sz w:val="24"/>
          <w:szCs w:val="24"/>
        </w:rPr>
        <w:t xml:space="preserve"> </w:t>
      </w:r>
      <w:r w:rsidRPr="00F33EAE">
        <w:rPr>
          <w:sz w:val="24"/>
          <w:szCs w:val="24"/>
        </w:rPr>
        <w:t>-</w:t>
      </w:r>
      <w:r w:rsidR="00EC5A3E" w:rsidRPr="00F33EAE">
        <w:rPr>
          <w:sz w:val="24"/>
          <w:szCs w:val="24"/>
        </w:rPr>
        <w:t xml:space="preserve"> </w:t>
      </w:r>
      <w:r w:rsidRPr="00F33EAE">
        <w:rPr>
          <w:sz w:val="24"/>
          <w:szCs w:val="24"/>
        </w:rPr>
        <w:t xml:space="preserve">Contacts for </w:t>
      </w:r>
      <w:r w:rsidR="00970813" w:rsidRPr="00F33EAE">
        <w:rPr>
          <w:sz w:val="24"/>
          <w:szCs w:val="24"/>
        </w:rPr>
        <w:t xml:space="preserve">the Complainant’s </w:t>
      </w:r>
      <w:r w:rsidRPr="00F33EAE">
        <w:rPr>
          <w:sz w:val="24"/>
          <w:szCs w:val="24"/>
        </w:rPr>
        <w:t xml:space="preserve">Account; </w:t>
      </w:r>
    </w:p>
    <w:p w:rsidR="00434506" w:rsidRPr="00F33EAE" w:rsidRDefault="00F3227E" w:rsidP="008D1327">
      <w:pPr>
        <w:spacing w:line="240" w:lineRule="auto"/>
        <w:ind w:left="1440"/>
        <w:rPr>
          <w:sz w:val="24"/>
          <w:szCs w:val="24"/>
        </w:rPr>
      </w:pPr>
      <w:r w:rsidRPr="00F33EAE">
        <w:rPr>
          <w:sz w:val="24"/>
          <w:szCs w:val="24"/>
        </w:rPr>
        <w:t>PGW Exhibit 3</w:t>
      </w:r>
      <w:r w:rsidR="00EC5A3E" w:rsidRPr="00F33EAE">
        <w:rPr>
          <w:sz w:val="24"/>
          <w:szCs w:val="24"/>
        </w:rPr>
        <w:t xml:space="preserve"> </w:t>
      </w:r>
      <w:r w:rsidR="00434506" w:rsidRPr="00F33EAE">
        <w:rPr>
          <w:sz w:val="24"/>
          <w:szCs w:val="24"/>
        </w:rPr>
        <w:t>-</w:t>
      </w:r>
      <w:r w:rsidR="00EC5A3E" w:rsidRPr="00F33EAE">
        <w:rPr>
          <w:sz w:val="24"/>
          <w:szCs w:val="24"/>
        </w:rPr>
        <w:t xml:space="preserve"> </w:t>
      </w:r>
      <w:r w:rsidR="00970813" w:rsidRPr="00F33EAE">
        <w:rPr>
          <w:sz w:val="24"/>
          <w:szCs w:val="24"/>
        </w:rPr>
        <w:t xml:space="preserve">PGW’s </w:t>
      </w:r>
      <w:r w:rsidR="00AB4C4C" w:rsidRPr="00F33EAE">
        <w:rPr>
          <w:sz w:val="24"/>
          <w:szCs w:val="24"/>
        </w:rPr>
        <w:t>Letter</w:t>
      </w:r>
      <w:r w:rsidR="00970813" w:rsidRPr="00F33EAE">
        <w:rPr>
          <w:sz w:val="24"/>
          <w:szCs w:val="24"/>
        </w:rPr>
        <w:t xml:space="preserve"> to the Complainant dated December 14, 2012</w:t>
      </w:r>
      <w:r w:rsidR="00434506" w:rsidRPr="00F33EAE">
        <w:rPr>
          <w:sz w:val="24"/>
          <w:szCs w:val="24"/>
        </w:rPr>
        <w:t>, Gas Usage Analysis from 1998 to 2012;</w:t>
      </w:r>
    </w:p>
    <w:p w:rsidR="00434506" w:rsidRPr="00F33EAE" w:rsidRDefault="00F3227E" w:rsidP="008D1327">
      <w:pPr>
        <w:spacing w:line="240" w:lineRule="auto"/>
        <w:ind w:left="1440"/>
        <w:rPr>
          <w:sz w:val="24"/>
          <w:szCs w:val="24"/>
        </w:rPr>
      </w:pPr>
      <w:r w:rsidRPr="00F33EAE">
        <w:rPr>
          <w:sz w:val="24"/>
          <w:szCs w:val="24"/>
        </w:rPr>
        <w:t>PGW Exhibit 4</w:t>
      </w:r>
      <w:r w:rsidR="00EC5A3E" w:rsidRPr="00F33EAE">
        <w:rPr>
          <w:sz w:val="24"/>
          <w:szCs w:val="24"/>
        </w:rPr>
        <w:t xml:space="preserve"> </w:t>
      </w:r>
      <w:r w:rsidR="00A866D9">
        <w:rPr>
          <w:sz w:val="24"/>
          <w:szCs w:val="24"/>
        </w:rPr>
        <w:t>-</w:t>
      </w:r>
      <w:r w:rsidR="00434506" w:rsidRPr="00F33EAE">
        <w:rPr>
          <w:sz w:val="24"/>
          <w:szCs w:val="24"/>
        </w:rPr>
        <w:t xml:space="preserve"> </w:t>
      </w:r>
      <w:r w:rsidR="005E3F6B" w:rsidRPr="00F33EAE">
        <w:rPr>
          <w:sz w:val="24"/>
          <w:szCs w:val="24"/>
        </w:rPr>
        <w:t xml:space="preserve">Field </w:t>
      </w:r>
      <w:r w:rsidR="00434506" w:rsidRPr="00F33EAE">
        <w:rPr>
          <w:sz w:val="24"/>
          <w:szCs w:val="24"/>
        </w:rPr>
        <w:t>information, 10 day shut off notice dated May 2, 2012;</w:t>
      </w:r>
    </w:p>
    <w:p w:rsidR="00CE1A4C" w:rsidRPr="00F33EAE" w:rsidRDefault="003A138F" w:rsidP="008D1327">
      <w:pPr>
        <w:spacing w:line="240" w:lineRule="auto"/>
        <w:ind w:left="1440"/>
        <w:rPr>
          <w:sz w:val="24"/>
          <w:szCs w:val="24"/>
        </w:rPr>
      </w:pPr>
      <w:r w:rsidRPr="00F33EAE">
        <w:rPr>
          <w:sz w:val="24"/>
          <w:szCs w:val="24"/>
        </w:rPr>
        <w:t>PGW</w:t>
      </w:r>
      <w:r w:rsidR="004A1397" w:rsidRPr="00F33EAE">
        <w:rPr>
          <w:sz w:val="24"/>
          <w:szCs w:val="24"/>
        </w:rPr>
        <w:t xml:space="preserve"> Exhibit 5 </w:t>
      </w:r>
      <w:r w:rsidR="00A866D9">
        <w:rPr>
          <w:sz w:val="24"/>
          <w:szCs w:val="24"/>
        </w:rPr>
        <w:t>-</w:t>
      </w:r>
      <w:r w:rsidR="00434506" w:rsidRPr="00F33EAE">
        <w:rPr>
          <w:sz w:val="24"/>
          <w:szCs w:val="24"/>
        </w:rPr>
        <w:t xml:space="preserve"> </w:t>
      </w:r>
      <w:r w:rsidR="001D3FB6" w:rsidRPr="00F33EAE">
        <w:rPr>
          <w:sz w:val="24"/>
          <w:szCs w:val="24"/>
        </w:rPr>
        <w:t xml:space="preserve">Meter </w:t>
      </w:r>
      <w:r w:rsidR="00434506" w:rsidRPr="00F33EAE">
        <w:rPr>
          <w:sz w:val="24"/>
          <w:szCs w:val="24"/>
        </w:rPr>
        <w:t>test</w:t>
      </w:r>
      <w:r w:rsidR="00E90C24">
        <w:rPr>
          <w:sz w:val="24"/>
          <w:szCs w:val="24"/>
        </w:rPr>
        <w:t xml:space="preserve"> – August 7, 2012</w:t>
      </w:r>
      <w:r w:rsidR="005E3F6B">
        <w:rPr>
          <w:sz w:val="24"/>
          <w:szCs w:val="24"/>
        </w:rPr>
        <w:t>;</w:t>
      </w:r>
    </w:p>
    <w:p w:rsidR="002B6590" w:rsidRPr="00F33EAE" w:rsidRDefault="00CE1A4C" w:rsidP="008D1327">
      <w:pPr>
        <w:spacing w:line="240" w:lineRule="auto"/>
        <w:ind w:left="1440"/>
        <w:rPr>
          <w:sz w:val="24"/>
          <w:szCs w:val="24"/>
        </w:rPr>
      </w:pPr>
      <w:r w:rsidRPr="00F33EAE">
        <w:rPr>
          <w:sz w:val="24"/>
          <w:szCs w:val="24"/>
        </w:rPr>
        <w:t xml:space="preserve">PGW Exhibit 6 - </w:t>
      </w:r>
      <w:r w:rsidR="001D3FB6" w:rsidRPr="00F33EAE">
        <w:rPr>
          <w:sz w:val="24"/>
          <w:szCs w:val="24"/>
        </w:rPr>
        <w:t>Meter test</w:t>
      </w:r>
      <w:r w:rsidR="00E90C24">
        <w:rPr>
          <w:sz w:val="24"/>
          <w:szCs w:val="24"/>
        </w:rPr>
        <w:t xml:space="preserve"> – July 2, 2013</w:t>
      </w:r>
      <w:r w:rsidRPr="00F33EAE">
        <w:rPr>
          <w:sz w:val="24"/>
          <w:szCs w:val="24"/>
        </w:rPr>
        <w:t>;</w:t>
      </w:r>
    </w:p>
    <w:p w:rsidR="00CD14C6" w:rsidRPr="00F33EAE" w:rsidRDefault="00CD14C6" w:rsidP="008D1327">
      <w:pPr>
        <w:pStyle w:val="BodyText"/>
        <w:tabs>
          <w:tab w:val="left" w:pos="0"/>
        </w:tabs>
        <w:spacing w:line="240" w:lineRule="auto"/>
        <w:ind w:left="1440"/>
        <w:jc w:val="left"/>
        <w:rPr>
          <w:rFonts w:ascii="Times New Roman" w:hAnsi="Times New Roman"/>
          <w:szCs w:val="24"/>
        </w:rPr>
      </w:pPr>
      <w:r w:rsidRPr="00F33EAE">
        <w:rPr>
          <w:rFonts w:ascii="Times New Roman" w:hAnsi="Times New Roman"/>
          <w:szCs w:val="24"/>
        </w:rPr>
        <w:t>PGW Exhibit 7</w:t>
      </w:r>
      <w:r w:rsidR="00A866D9">
        <w:rPr>
          <w:rFonts w:ascii="Times New Roman" w:hAnsi="Times New Roman"/>
          <w:szCs w:val="24"/>
        </w:rPr>
        <w:t xml:space="preserve"> -</w:t>
      </w:r>
      <w:r w:rsidR="001D3FB6" w:rsidRPr="00F33EAE">
        <w:rPr>
          <w:rFonts w:ascii="Times New Roman" w:hAnsi="Times New Roman"/>
          <w:szCs w:val="24"/>
        </w:rPr>
        <w:t xml:space="preserve"> </w:t>
      </w:r>
      <w:r w:rsidR="00D01944" w:rsidRPr="00F33EAE">
        <w:rPr>
          <w:rFonts w:ascii="Times New Roman" w:hAnsi="Times New Roman"/>
          <w:szCs w:val="24"/>
        </w:rPr>
        <w:t>Respondent’s letters to the Complainant</w:t>
      </w:r>
      <w:r w:rsidR="005D18D1">
        <w:rPr>
          <w:rFonts w:ascii="Times New Roman" w:hAnsi="Times New Roman"/>
          <w:szCs w:val="24"/>
        </w:rPr>
        <w:t xml:space="preserve"> </w:t>
      </w:r>
      <w:r w:rsidR="001D3FB6" w:rsidRPr="00F33EAE">
        <w:rPr>
          <w:rFonts w:ascii="Times New Roman" w:hAnsi="Times New Roman"/>
          <w:szCs w:val="24"/>
        </w:rPr>
        <w:t>from October 2007 through July 21, 2008;</w:t>
      </w:r>
    </w:p>
    <w:p w:rsidR="00CD14C6" w:rsidRPr="00F33EAE" w:rsidRDefault="00CD14C6" w:rsidP="008D1327">
      <w:pPr>
        <w:pStyle w:val="BodyText"/>
        <w:tabs>
          <w:tab w:val="left" w:pos="0"/>
        </w:tabs>
        <w:spacing w:line="240" w:lineRule="auto"/>
        <w:ind w:left="1440"/>
        <w:jc w:val="left"/>
        <w:rPr>
          <w:rFonts w:ascii="Times New Roman" w:hAnsi="Times New Roman"/>
          <w:szCs w:val="24"/>
        </w:rPr>
      </w:pPr>
      <w:r w:rsidRPr="00F33EAE">
        <w:rPr>
          <w:rFonts w:ascii="Times New Roman" w:hAnsi="Times New Roman"/>
          <w:szCs w:val="24"/>
        </w:rPr>
        <w:t>PGW Exhibit 8</w:t>
      </w:r>
      <w:r w:rsidR="00CE1A4C" w:rsidRPr="00F33EAE">
        <w:rPr>
          <w:rFonts w:ascii="Times New Roman" w:hAnsi="Times New Roman"/>
          <w:szCs w:val="24"/>
        </w:rPr>
        <w:t xml:space="preserve"> </w:t>
      </w:r>
      <w:r w:rsidR="00434506" w:rsidRPr="00F33EAE">
        <w:rPr>
          <w:rFonts w:ascii="Times New Roman" w:hAnsi="Times New Roman"/>
          <w:szCs w:val="24"/>
        </w:rPr>
        <w:t xml:space="preserve">- </w:t>
      </w:r>
      <w:r w:rsidR="00CE1A4C" w:rsidRPr="00F33EAE">
        <w:rPr>
          <w:rFonts w:ascii="Times New Roman" w:hAnsi="Times New Roman"/>
          <w:szCs w:val="24"/>
        </w:rPr>
        <w:t xml:space="preserve">Bureau of Consumer Services Decision </w:t>
      </w:r>
      <w:r w:rsidR="001D3FB6" w:rsidRPr="00F33EAE">
        <w:rPr>
          <w:rFonts w:ascii="Times New Roman" w:hAnsi="Times New Roman"/>
          <w:szCs w:val="24"/>
        </w:rPr>
        <w:t xml:space="preserve">(#3053470) </w:t>
      </w:r>
      <w:r w:rsidR="00CE1A4C" w:rsidRPr="00F33EAE">
        <w:rPr>
          <w:rFonts w:ascii="Times New Roman" w:hAnsi="Times New Roman"/>
          <w:szCs w:val="24"/>
        </w:rPr>
        <w:t xml:space="preserve">dated </w:t>
      </w:r>
      <w:r w:rsidR="00C6530A">
        <w:rPr>
          <w:rFonts w:ascii="Times New Roman" w:hAnsi="Times New Roman"/>
          <w:szCs w:val="24"/>
        </w:rPr>
        <w:t>March</w:t>
      </w:r>
      <w:bookmarkStart w:id="0" w:name="_GoBack"/>
      <w:bookmarkEnd w:id="0"/>
      <w:r w:rsidR="00C6530A">
        <w:rPr>
          <w:rFonts w:ascii="Times New Roman" w:hAnsi="Times New Roman"/>
          <w:szCs w:val="24"/>
        </w:rPr>
        <w:t> </w:t>
      </w:r>
      <w:r w:rsidR="00434506" w:rsidRPr="00F33EAE">
        <w:rPr>
          <w:rFonts w:ascii="Times New Roman" w:hAnsi="Times New Roman"/>
          <w:szCs w:val="24"/>
        </w:rPr>
        <w:t>4</w:t>
      </w:r>
      <w:r w:rsidR="00CE1A4C" w:rsidRPr="00F33EAE">
        <w:rPr>
          <w:rFonts w:ascii="Times New Roman" w:hAnsi="Times New Roman"/>
          <w:szCs w:val="24"/>
        </w:rPr>
        <w:t>, 201</w:t>
      </w:r>
      <w:r w:rsidR="00434506" w:rsidRPr="00F33EAE">
        <w:rPr>
          <w:rFonts w:ascii="Times New Roman" w:hAnsi="Times New Roman"/>
          <w:szCs w:val="24"/>
        </w:rPr>
        <w:t>3</w:t>
      </w:r>
      <w:r w:rsidR="00D01944" w:rsidRPr="00F33EAE">
        <w:rPr>
          <w:rFonts w:ascii="Times New Roman" w:hAnsi="Times New Roman"/>
          <w:szCs w:val="24"/>
        </w:rPr>
        <w:t>;</w:t>
      </w:r>
    </w:p>
    <w:p w:rsidR="00CD14C6" w:rsidRPr="00F33EAE" w:rsidRDefault="00CD14C6" w:rsidP="008D1327">
      <w:pPr>
        <w:pStyle w:val="BodyText"/>
        <w:tabs>
          <w:tab w:val="left" w:pos="0"/>
        </w:tabs>
        <w:spacing w:line="240" w:lineRule="auto"/>
        <w:ind w:left="1440"/>
        <w:jc w:val="left"/>
        <w:rPr>
          <w:rFonts w:ascii="Times New Roman" w:hAnsi="Times New Roman"/>
          <w:szCs w:val="24"/>
        </w:rPr>
      </w:pPr>
      <w:r w:rsidRPr="00F33EAE">
        <w:rPr>
          <w:rFonts w:ascii="Times New Roman" w:hAnsi="Times New Roman"/>
          <w:szCs w:val="24"/>
        </w:rPr>
        <w:lastRenderedPageBreak/>
        <w:t xml:space="preserve">PGW Exhibit 9 </w:t>
      </w:r>
      <w:r w:rsidR="00CE1A4C" w:rsidRPr="00F33EAE">
        <w:rPr>
          <w:rFonts w:ascii="Times New Roman" w:hAnsi="Times New Roman"/>
          <w:szCs w:val="24"/>
        </w:rPr>
        <w:t xml:space="preserve">- Field Service </w:t>
      </w:r>
      <w:r w:rsidR="007621F5" w:rsidRPr="00F33EAE">
        <w:rPr>
          <w:rFonts w:ascii="Times New Roman" w:hAnsi="Times New Roman"/>
          <w:szCs w:val="24"/>
        </w:rPr>
        <w:t>Order;</w:t>
      </w:r>
      <w:r w:rsidR="00CE1A4C" w:rsidRPr="00F33EAE">
        <w:rPr>
          <w:rFonts w:ascii="Times New Roman" w:hAnsi="Times New Roman"/>
          <w:szCs w:val="24"/>
        </w:rPr>
        <w:t xml:space="preserve"> </w:t>
      </w:r>
      <w:r w:rsidRPr="00F33EAE">
        <w:rPr>
          <w:rFonts w:ascii="Times New Roman" w:hAnsi="Times New Roman"/>
          <w:szCs w:val="24"/>
        </w:rPr>
        <w:t>and</w:t>
      </w:r>
    </w:p>
    <w:p w:rsidR="00CD14C6" w:rsidRPr="00F33EAE" w:rsidRDefault="00CD14C6" w:rsidP="008D1327">
      <w:pPr>
        <w:pStyle w:val="BodyText"/>
        <w:tabs>
          <w:tab w:val="left" w:pos="0"/>
        </w:tabs>
        <w:spacing w:line="240" w:lineRule="auto"/>
        <w:ind w:left="1440"/>
        <w:jc w:val="left"/>
        <w:rPr>
          <w:rFonts w:ascii="Times New Roman" w:hAnsi="Times New Roman"/>
          <w:szCs w:val="24"/>
        </w:rPr>
      </w:pPr>
      <w:proofErr w:type="gramStart"/>
      <w:r w:rsidRPr="00F33EAE">
        <w:rPr>
          <w:rFonts w:ascii="Times New Roman" w:hAnsi="Times New Roman"/>
          <w:szCs w:val="24"/>
        </w:rPr>
        <w:t>PGW Exhibit 10</w:t>
      </w:r>
      <w:r w:rsidR="00CE1A4C" w:rsidRPr="00F33EAE">
        <w:rPr>
          <w:rFonts w:ascii="Times New Roman" w:hAnsi="Times New Roman"/>
          <w:szCs w:val="24"/>
        </w:rPr>
        <w:t xml:space="preserve"> - Order Generator</w:t>
      </w:r>
      <w:r w:rsidR="005D18D1">
        <w:rPr>
          <w:rFonts w:ascii="Times New Roman" w:hAnsi="Times New Roman"/>
          <w:szCs w:val="24"/>
        </w:rPr>
        <w:t>.</w:t>
      </w:r>
      <w:proofErr w:type="gramEnd"/>
    </w:p>
    <w:p w:rsidR="00434506" w:rsidRPr="00F33EAE" w:rsidRDefault="00434506" w:rsidP="00434506">
      <w:pPr>
        <w:pStyle w:val="BodyText"/>
        <w:tabs>
          <w:tab w:val="clear" w:pos="1980"/>
          <w:tab w:val="left" w:pos="0"/>
        </w:tabs>
        <w:spacing w:line="360" w:lineRule="auto"/>
        <w:jc w:val="left"/>
        <w:rPr>
          <w:rFonts w:ascii="Times New Roman" w:hAnsi="Times New Roman"/>
          <w:szCs w:val="24"/>
        </w:rPr>
      </w:pPr>
    </w:p>
    <w:p w:rsidR="001D3FB6" w:rsidRPr="00F33EAE" w:rsidRDefault="00434506" w:rsidP="00434506">
      <w:pPr>
        <w:pStyle w:val="BodyText"/>
        <w:tabs>
          <w:tab w:val="clear" w:pos="1980"/>
          <w:tab w:val="left" w:pos="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r>
      <w:r w:rsidR="001D3FB6" w:rsidRPr="00F33EAE">
        <w:rPr>
          <w:rFonts w:ascii="Times New Roman" w:hAnsi="Times New Roman"/>
          <w:szCs w:val="24"/>
        </w:rPr>
        <w:t xml:space="preserve">During the hearing, the Respondent’s attorney stated that the Respondent was sending a technician to the Complainant’s property </w:t>
      </w:r>
      <w:r w:rsidR="005E3F6B">
        <w:rPr>
          <w:rFonts w:ascii="Times New Roman" w:hAnsi="Times New Roman"/>
          <w:szCs w:val="24"/>
        </w:rPr>
        <w:t>that afterno</w:t>
      </w:r>
      <w:r w:rsidR="001D3FB6" w:rsidRPr="00F33EAE">
        <w:rPr>
          <w:rFonts w:ascii="Times New Roman" w:hAnsi="Times New Roman"/>
          <w:szCs w:val="24"/>
        </w:rPr>
        <w:t xml:space="preserve">on, August 7, 2013, to conduct a field investigation.  </w:t>
      </w:r>
    </w:p>
    <w:p w:rsidR="001D3FB6" w:rsidRPr="00F33EAE" w:rsidRDefault="001D3FB6" w:rsidP="00434506">
      <w:pPr>
        <w:pStyle w:val="BodyText"/>
        <w:tabs>
          <w:tab w:val="clear" w:pos="1980"/>
          <w:tab w:val="left" w:pos="0"/>
        </w:tabs>
        <w:spacing w:line="360" w:lineRule="auto"/>
        <w:jc w:val="left"/>
        <w:rPr>
          <w:rFonts w:ascii="Times New Roman" w:hAnsi="Times New Roman"/>
          <w:szCs w:val="24"/>
        </w:rPr>
      </w:pPr>
    </w:p>
    <w:p w:rsidR="00250356" w:rsidRPr="00F33EAE" w:rsidRDefault="001D3FB6" w:rsidP="00250356">
      <w:pPr>
        <w:pStyle w:val="BodyText"/>
        <w:tabs>
          <w:tab w:val="clear" w:pos="1980"/>
          <w:tab w:val="left" w:pos="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t>By Order</w:t>
      </w:r>
      <w:r w:rsidR="00250356" w:rsidRPr="00F33EAE">
        <w:rPr>
          <w:rFonts w:ascii="Times New Roman" w:hAnsi="Times New Roman"/>
          <w:szCs w:val="24"/>
        </w:rPr>
        <w:t xml:space="preserve"> #2,</w:t>
      </w:r>
      <w:r w:rsidRPr="00F33EAE">
        <w:rPr>
          <w:rFonts w:ascii="Times New Roman" w:hAnsi="Times New Roman"/>
          <w:szCs w:val="24"/>
        </w:rPr>
        <w:t xml:space="preserve"> dated August 7, 2013, the undersigned </w:t>
      </w:r>
      <w:r w:rsidR="005E3F6B">
        <w:rPr>
          <w:rFonts w:ascii="Times New Roman" w:hAnsi="Times New Roman"/>
          <w:szCs w:val="24"/>
        </w:rPr>
        <w:t xml:space="preserve">noted that the parties agreed that </w:t>
      </w:r>
      <w:r w:rsidR="005E3F6B" w:rsidRPr="00F33EAE">
        <w:rPr>
          <w:rFonts w:ascii="Times New Roman" w:hAnsi="Times New Roman"/>
          <w:szCs w:val="24"/>
        </w:rPr>
        <w:t xml:space="preserve">the Complainant </w:t>
      </w:r>
      <w:r w:rsidR="005E3F6B">
        <w:rPr>
          <w:rFonts w:ascii="Times New Roman" w:hAnsi="Times New Roman"/>
          <w:szCs w:val="24"/>
        </w:rPr>
        <w:t xml:space="preserve">was not required </w:t>
      </w:r>
      <w:r w:rsidR="005E3F6B" w:rsidRPr="00F33EAE">
        <w:rPr>
          <w:rFonts w:ascii="Times New Roman" w:hAnsi="Times New Roman"/>
          <w:szCs w:val="24"/>
        </w:rPr>
        <w:t xml:space="preserve">to pay </w:t>
      </w:r>
      <w:r w:rsidR="008D1327">
        <w:rPr>
          <w:rFonts w:ascii="Times New Roman" w:hAnsi="Times New Roman"/>
          <w:szCs w:val="24"/>
        </w:rPr>
        <w:t xml:space="preserve">the </w:t>
      </w:r>
      <w:r w:rsidR="005E3F6B" w:rsidRPr="00F33EAE">
        <w:rPr>
          <w:rFonts w:ascii="Times New Roman" w:hAnsi="Times New Roman"/>
          <w:szCs w:val="24"/>
        </w:rPr>
        <w:t xml:space="preserve">$214.00 a month </w:t>
      </w:r>
      <w:r w:rsidR="008D1327">
        <w:rPr>
          <w:rFonts w:ascii="Times New Roman" w:hAnsi="Times New Roman"/>
          <w:szCs w:val="24"/>
        </w:rPr>
        <w:t xml:space="preserve">payment arrangement </w:t>
      </w:r>
      <w:r w:rsidR="005E3F6B">
        <w:rPr>
          <w:rFonts w:ascii="Times New Roman" w:hAnsi="Times New Roman"/>
          <w:szCs w:val="24"/>
        </w:rPr>
        <w:t xml:space="preserve">since </w:t>
      </w:r>
      <w:r w:rsidR="00250356" w:rsidRPr="00F33EAE">
        <w:rPr>
          <w:rFonts w:ascii="Times New Roman" w:hAnsi="Times New Roman"/>
          <w:szCs w:val="24"/>
        </w:rPr>
        <w:t>the amount in dispute</w:t>
      </w:r>
      <w:r w:rsidR="005E3F6B">
        <w:rPr>
          <w:rFonts w:ascii="Times New Roman" w:hAnsi="Times New Roman"/>
          <w:szCs w:val="24"/>
        </w:rPr>
        <w:t xml:space="preserve"> had not been </w:t>
      </w:r>
      <w:r w:rsidRPr="00F33EAE">
        <w:rPr>
          <w:rFonts w:ascii="Times New Roman" w:hAnsi="Times New Roman"/>
          <w:szCs w:val="24"/>
        </w:rPr>
        <w:t>determin</w:t>
      </w:r>
      <w:r w:rsidR="00250356" w:rsidRPr="00F33EAE">
        <w:rPr>
          <w:rFonts w:ascii="Times New Roman" w:hAnsi="Times New Roman"/>
          <w:szCs w:val="24"/>
        </w:rPr>
        <w:t>ed</w:t>
      </w:r>
      <w:r w:rsidRPr="00F33EAE">
        <w:rPr>
          <w:rFonts w:ascii="Times New Roman" w:hAnsi="Times New Roman"/>
          <w:szCs w:val="24"/>
        </w:rPr>
        <w:t xml:space="preserve">.  </w:t>
      </w:r>
      <w:r w:rsidR="00250356" w:rsidRPr="00F33EAE">
        <w:rPr>
          <w:rFonts w:ascii="Times New Roman" w:hAnsi="Times New Roman"/>
          <w:szCs w:val="24"/>
        </w:rPr>
        <w:t xml:space="preserve">The undersigned instructed the Respondent to submit a late filed exhibit concerning the field investigation at the Complainant’s property.  The Complainant was directed to send any written objection to the late filed exhibit to the undersigned and the Respondent’s attorney, Mr. Farinas, within 10 days of receiving the exhibit.  </w:t>
      </w:r>
    </w:p>
    <w:p w:rsidR="00250356" w:rsidRPr="00F33EAE" w:rsidRDefault="00250356" w:rsidP="00250356">
      <w:pPr>
        <w:pStyle w:val="BodyText"/>
        <w:tabs>
          <w:tab w:val="clear" w:pos="1980"/>
          <w:tab w:val="left" w:pos="0"/>
        </w:tabs>
        <w:spacing w:line="360" w:lineRule="auto"/>
        <w:jc w:val="left"/>
        <w:rPr>
          <w:rFonts w:ascii="Times New Roman" w:hAnsi="Times New Roman"/>
          <w:szCs w:val="24"/>
        </w:rPr>
      </w:pPr>
    </w:p>
    <w:p w:rsidR="001D3FB6" w:rsidRPr="00F33EAE" w:rsidRDefault="00250356" w:rsidP="00D01944">
      <w:pPr>
        <w:pStyle w:val="BodyText"/>
        <w:tabs>
          <w:tab w:val="clear" w:pos="1980"/>
          <w:tab w:val="left" w:pos="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t xml:space="preserve">By correspondence dated August 8, 2013, the Respondent submitted late filed exhibit PGW Exhibit 11.  This is the field report of the August 7, 2013 visit.  Since the Complainant did not send any objections, PGW Exhibit 11 is admitted into the record.  </w:t>
      </w:r>
    </w:p>
    <w:p w:rsidR="001D3FB6" w:rsidRPr="00F33EAE" w:rsidRDefault="001D3FB6" w:rsidP="00D01944">
      <w:pPr>
        <w:pStyle w:val="BodyText"/>
        <w:tabs>
          <w:tab w:val="left" w:pos="0"/>
        </w:tabs>
        <w:spacing w:line="360" w:lineRule="auto"/>
        <w:jc w:val="left"/>
        <w:rPr>
          <w:rFonts w:ascii="Times New Roman" w:hAnsi="Times New Roman"/>
          <w:szCs w:val="24"/>
        </w:rPr>
      </w:pPr>
    </w:p>
    <w:p w:rsidR="004A1397" w:rsidRPr="00F33EAE" w:rsidRDefault="00CD14C6" w:rsidP="00E46FE2">
      <w:pPr>
        <w:rPr>
          <w:sz w:val="24"/>
          <w:szCs w:val="24"/>
        </w:rPr>
      </w:pPr>
      <w:r w:rsidRPr="00F33EAE">
        <w:rPr>
          <w:sz w:val="24"/>
          <w:szCs w:val="24"/>
        </w:rPr>
        <w:tab/>
      </w:r>
      <w:r w:rsidRPr="00F33EAE">
        <w:rPr>
          <w:sz w:val="24"/>
          <w:szCs w:val="24"/>
        </w:rPr>
        <w:tab/>
        <w:t>The record in this case consists of a 66-page transcript and eleven exhibits.  The record closed on September 5, 2013, when the transcript was received</w:t>
      </w:r>
      <w:r w:rsidR="00333B7F" w:rsidRPr="00F33EAE">
        <w:rPr>
          <w:sz w:val="24"/>
          <w:szCs w:val="24"/>
        </w:rPr>
        <w:t>.</w:t>
      </w:r>
    </w:p>
    <w:p w:rsidR="00A033ED" w:rsidRPr="00F33EAE" w:rsidRDefault="00A033ED" w:rsidP="00E46FE2">
      <w:pPr>
        <w:rPr>
          <w:sz w:val="24"/>
          <w:szCs w:val="24"/>
        </w:rPr>
      </w:pPr>
    </w:p>
    <w:p w:rsidR="00250356" w:rsidRPr="00F33EAE" w:rsidRDefault="00250356" w:rsidP="00E46FE2">
      <w:pPr>
        <w:rPr>
          <w:sz w:val="24"/>
          <w:szCs w:val="24"/>
        </w:rPr>
      </w:pPr>
    </w:p>
    <w:p w:rsidR="004A1397" w:rsidRPr="00F33EAE" w:rsidRDefault="004A1397" w:rsidP="00D67174">
      <w:pPr>
        <w:pStyle w:val="Heading1"/>
        <w:tabs>
          <w:tab w:val="left" w:pos="0"/>
        </w:tabs>
        <w:rPr>
          <w:rFonts w:ascii="Times New Roman" w:hAnsi="Times New Roman"/>
          <w:b w:val="0"/>
          <w:szCs w:val="24"/>
        </w:rPr>
      </w:pPr>
      <w:r w:rsidRPr="00F33EAE">
        <w:rPr>
          <w:rFonts w:ascii="Times New Roman" w:hAnsi="Times New Roman"/>
          <w:b w:val="0"/>
          <w:szCs w:val="24"/>
        </w:rPr>
        <w:t>FINDINGS OF FACT</w:t>
      </w:r>
    </w:p>
    <w:p w:rsidR="004A1397" w:rsidRPr="00F33EAE" w:rsidRDefault="004A1397" w:rsidP="00E46FE2">
      <w:pPr>
        <w:rPr>
          <w:sz w:val="24"/>
          <w:szCs w:val="24"/>
        </w:rPr>
      </w:pPr>
    </w:p>
    <w:p w:rsidR="00CD14C6" w:rsidRDefault="004A1397" w:rsidP="00016C10">
      <w:pPr>
        <w:pStyle w:val="ParaTab1"/>
        <w:numPr>
          <w:ilvl w:val="0"/>
          <w:numId w:val="19"/>
        </w:numPr>
        <w:spacing w:line="360" w:lineRule="auto"/>
        <w:ind w:left="0" w:firstLine="1440"/>
        <w:rPr>
          <w:rFonts w:ascii="Times New Roman" w:hAnsi="Times New Roman" w:cs="Times New Roman"/>
          <w:spacing w:val="-3"/>
        </w:rPr>
      </w:pPr>
      <w:r w:rsidRPr="00F33EAE">
        <w:rPr>
          <w:rFonts w:ascii="Times New Roman" w:hAnsi="Times New Roman" w:cs="Times New Roman"/>
        </w:rPr>
        <w:t xml:space="preserve">The Complainant is </w:t>
      </w:r>
      <w:r w:rsidR="00CD14C6" w:rsidRPr="00F33EAE">
        <w:rPr>
          <w:rFonts w:ascii="Times New Roman" w:hAnsi="Times New Roman" w:cs="Times New Roman"/>
          <w:spacing w:val="-3"/>
        </w:rPr>
        <w:t xml:space="preserve">John Aldridge, </w:t>
      </w:r>
      <w:r w:rsidR="000D0E3D">
        <w:rPr>
          <w:rFonts w:ascii="Times New Roman" w:hAnsi="Times New Roman" w:cs="Times New Roman"/>
          <w:spacing w:val="-3"/>
        </w:rPr>
        <w:t>who reside</w:t>
      </w:r>
      <w:r w:rsidR="00122CB3">
        <w:rPr>
          <w:rFonts w:ascii="Times New Roman" w:hAnsi="Times New Roman" w:cs="Times New Roman"/>
          <w:spacing w:val="-3"/>
        </w:rPr>
        <w:t>s</w:t>
      </w:r>
      <w:r w:rsidR="000D0E3D">
        <w:rPr>
          <w:rFonts w:ascii="Times New Roman" w:hAnsi="Times New Roman" w:cs="Times New Roman"/>
          <w:spacing w:val="-3"/>
        </w:rPr>
        <w:t xml:space="preserve"> at </w:t>
      </w:r>
      <w:r w:rsidR="00CD14C6" w:rsidRPr="00F33EAE">
        <w:rPr>
          <w:rFonts w:ascii="Times New Roman" w:hAnsi="Times New Roman" w:cs="Times New Roman"/>
          <w:spacing w:val="-3"/>
        </w:rPr>
        <w:t xml:space="preserve">4631 </w:t>
      </w:r>
      <w:proofErr w:type="spellStart"/>
      <w:r w:rsidR="00CD14C6" w:rsidRPr="00F33EAE">
        <w:rPr>
          <w:rFonts w:ascii="Times New Roman" w:hAnsi="Times New Roman" w:cs="Times New Roman"/>
          <w:spacing w:val="-3"/>
        </w:rPr>
        <w:t>Shelbourne</w:t>
      </w:r>
      <w:proofErr w:type="spellEnd"/>
      <w:r w:rsidR="00CD14C6" w:rsidRPr="00F33EAE">
        <w:rPr>
          <w:rFonts w:ascii="Times New Roman" w:hAnsi="Times New Roman" w:cs="Times New Roman"/>
          <w:spacing w:val="-3"/>
        </w:rPr>
        <w:t xml:space="preserve"> Street, Philadelphia, PA  19124</w:t>
      </w:r>
      <w:r w:rsidR="002E3744" w:rsidRPr="00F33EAE">
        <w:rPr>
          <w:rFonts w:ascii="Times New Roman" w:hAnsi="Times New Roman" w:cs="Times New Roman"/>
          <w:spacing w:val="-3"/>
        </w:rPr>
        <w:t>.</w:t>
      </w:r>
      <w:r w:rsidR="005D18D1">
        <w:rPr>
          <w:rFonts w:ascii="Times New Roman" w:hAnsi="Times New Roman" w:cs="Times New Roman"/>
          <w:spacing w:val="-3"/>
        </w:rPr>
        <w:t xml:space="preserve"> </w:t>
      </w:r>
      <w:r w:rsidR="000D0E3D">
        <w:t>(Service A</w:t>
      </w:r>
      <w:r w:rsidR="005D18D1">
        <w:t>ddress)</w:t>
      </w:r>
    </w:p>
    <w:p w:rsidR="005D18D1" w:rsidRPr="00F33EAE" w:rsidRDefault="005D18D1" w:rsidP="005D18D1">
      <w:pPr>
        <w:pStyle w:val="ParaTab1"/>
        <w:spacing w:line="360" w:lineRule="auto"/>
        <w:ind w:firstLine="0"/>
        <w:rPr>
          <w:rFonts w:ascii="Times New Roman" w:hAnsi="Times New Roman" w:cs="Times New Roman"/>
          <w:spacing w:val="-3"/>
        </w:rPr>
      </w:pPr>
    </w:p>
    <w:p w:rsidR="004A1397" w:rsidRPr="00F33EAE" w:rsidRDefault="004A1397" w:rsidP="00016C10">
      <w:pPr>
        <w:pStyle w:val="BodyText"/>
        <w:numPr>
          <w:ilvl w:val="0"/>
          <w:numId w:val="19"/>
        </w:numPr>
        <w:tabs>
          <w:tab w:val="clear" w:pos="1980"/>
        </w:tabs>
        <w:spacing w:line="360" w:lineRule="auto"/>
        <w:ind w:left="0" w:firstLine="1440"/>
        <w:jc w:val="left"/>
        <w:rPr>
          <w:rFonts w:ascii="Times New Roman" w:hAnsi="Times New Roman"/>
          <w:szCs w:val="24"/>
        </w:rPr>
      </w:pPr>
      <w:r w:rsidRPr="00F33EAE">
        <w:rPr>
          <w:rFonts w:ascii="Times New Roman" w:hAnsi="Times New Roman"/>
          <w:szCs w:val="24"/>
        </w:rPr>
        <w:t xml:space="preserve">The Respondent in this proceeding is </w:t>
      </w:r>
      <w:r w:rsidR="00A5205F" w:rsidRPr="00F33EAE">
        <w:rPr>
          <w:rFonts w:ascii="Times New Roman" w:hAnsi="Times New Roman"/>
          <w:szCs w:val="24"/>
        </w:rPr>
        <w:t>the Philadelphia Gas Works</w:t>
      </w:r>
      <w:r w:rsidRPr="00F33EAE">
        <w:rPr>
          <w:rFonts w:ascii="Times New Roman" w:hAnsi="Times New Roman"/>
          <w:szCs w:val="24"/>
        </w:rPr>
        <w:t>.</w:t>
      </w:r>
    </w:p>
    <w:p w:rsidR="004A1397" w:rsidRPr="00F33EAE" w:rsidRDefault="004A1397" w:rsidP="00016C10">
      <w:pPr>
        <w:pStyle w:val="BodyText"/>
        <w:tabs>
          <w:tab w:val="clear" w:pos="1980"/>
        </w:tabs>
        <w:spacing w:line="360" w:lineRule="auto"/>
        <w:ind w:firstLine="1440"/>
        <w:jc w:val="left"/>
        <w:rPr>
          <w:rFonts w:ascii="Times New Roman" w:hAnsi="Times New Roman"/>
          <w:szCs w:val="24"/>
        </w:rPr>
      </w:pPr>
    </w:p>
    <w:p w:rsidR="004A1397" w:rsidRPr="003F683D" w:rsidRDefault="004A1397" w:rsidP="00016C10">
      <w:pPr>
        <w:pStyle w:val="BodyText"/>
        <w:numPr>
          <w:ilvl w:val="0"/>
          <w:numId w:val="19"/>
        </w:numPr>
        <w:tabs>
          <w:tab w:val="clear" w:pos="1980"/>
        </w:tabs>
        <w:spacing w:line="360" w:lineRule="auto"/>
        <w:ind w:left="0" w:firstLine="1440"/>
        <w:jc w:val="left"/>
        <w:rPr>
          <w:rFonts w:ascii="Times New Roman" w:hAnsi="Times New Roman"/>
          <w:szCs w:val="24"/>
        </w:rPr>
      </w:pPr>
      <w:r w:rsidRPr="003F683D">
        <w:rPr>
          <w:rFonts w:ascii="Times New Roman" w:hAnsi="Times New Roman"/>
          <w:szCs w:val="24"/>
        </w:rPr>
        <w:t xml:space="preserve">The Complainant </w:t>
      </w:r>
      <w:r w:rsidR="00D93A61" w:rsidRPr="003F683D">
        <w:rPr>
          <w:rFonts w:ascii="Times New Roman" w:hAnsi="Times New Roman"/>
          <w:szCs w:val="24"/>
        </w:rPr>
        <w:t>established a</w:t>
      </w:r>
      <w:r w:rsidR="005D18D1">
        <w:rPr>
          <w:rFonts w:ascii="Times New Roman" w:hAnsi="Times New Roman"/>
          <w:szCs w:val="24"/>
        </w:rPr>
        <w:t xml:space="preserve"> gas</w:t>
      </w:r>
      <w:r w:rsidR="00D93A61" w:rsidRPr="003F683D">
        <w:rPr>
          <w:rFonts w:ascii="Times New Roman" w:hAnsi="Times New Roman"/>
          <w:szCs w:val="24"/>
        </w:rPr>
        <w:t xml:space="preserve"> account with the </w:t>
      </w:r>
      <w:r w:rsidRPr="003F683D">
        <w:rPr>
          <w:rFonts w:ascii="Times New Roman" w:hAnsi="Times New Roman"/>
          <w:szCs w:val="24"/>
        </w:rPr>
        <w:t xml:space="preserve">Respondent </w:t>
      </w:r>
      <w:r w:rsidR="005D18D1">
        <w:rPr>
          <w:rFonts w:ascii="Times New Roman" w:hAnsi="Times New Roman"/>
          <w:szCs w:val="24"/>
        </w:rPr>
        <w:t xml:space="preserve">at the </w:t>
      </w:r>
      <w:r w:rsidR="00EC64C7">
        <w:rPr>
          <w:rFonts w:ascii="Times New Roman" w:hAnsi="Times New Roman"/>
          <w:szCs w:val="24"/>
        </w:rPr>
        <w:t>Service A</w:t>
      </w:r>
      <w:r w:rsidR="00305837" w:rsidRPr="003F683D">
        <w:rPr>
          <w:rFonts w:ascii="Times New Roman" w:hAnsi="Times New Roman"/>
          <w:szCs w:val="24"/>
        </w:rPr>
        <w:t>ddress</w:t>
      </w:r>
      <w:r w:rsidR="005D18D1">
        <w:rPr>
          <w:rFonts w:ascii="Times New Roman" w:hAnsi="Times New Roman"/>
          <w:szCs w:val="24"/>
        </w:rPr>
        <w:t xml:space="preserve"> prior to</w:t>
      </w:r>
      <w:r w:rsidR="00FA4474" w:rsidRPr="003F683D">
        <w:rPr>
          <w:rFonts w:ascii="Times New Roman" w:hAnsi="Times New Roman"/>
          <w:szCs w:val="24"/>
        </w:rPr>
        <w:t xml:space="preserve"> </w:t>
      </w:r>
      <w:r w:rsidR="00CE1A4C" w:rsidRPr="003F683D">
        <w:rPr>
          <w:rFonts w:ascii="Times New Roman" w:hAnsi="Times New Roman"/>
          <w:szCs w:val="24"/>
        </w:rPr>
        <w:t>199</w:t>
      </w:r>
      <w:r w:rsidR="005D18D1">
        <w:rPr>
          <w:rFonts w:ascii="Times New Roman" w:hAnsi="Times New Roman"/>
          <w:szCs w:val="24"/>
        </w:rPr>
        <w:t xml:space="preserve">8 </w:t>
      </w:r>
      <w:r w:rsidRPr="003F683D">
        <w:rPr>
          <w:rFonts w:ascii="Times New Roman" w:hAnsi="Times New Roman"/>
          <w:szCs w:val="24"/>
        </w:rPr>
        <w:t>(</w:t>
      </w:r>
      <w:r w:rsidR="003A138F" w:rsidRPr="003F683D">
        <w:rPr>
          <w:rFonts w:ascii="Times New Roman" w:hAnsi="Times New Roman"/>
          <w:szCs w:val="24"/>
        </w:rPr>
        <w:t>PGW</w:t>
      </w:r>
      <w:r w:rsidR="005D18D1">
        <w:rPr>
          <w:rFonts w:ascii="Times New Roman" w:hAnsi="Times New Roman"/>
          <w:szCs w:val="24"/>
        </w:rPr>
        <w:t xml:space="preserve"> Ex. 3</w:t>
      </w:r>
      <w:r w:rsidRPr="003F683D">
        <w:rPr>
          <w:rFonts w:ascii="Times New Roman" w:hAnsi="Times New Roman"/>
          <w:szCs w:val="24"/>
        </w:rPr>
        <w:t>).</w:t>
      </w:r>
    </w:p>
    <w:p w:rsidR="00AB4C4C" w:rsidRPr="00F33EAE" w:rsidRDefault="00AB4C4C" w:rsidP="00016C10">
      <w:pPr>
        <w:pStyle w:val="BodyText"/>
        <w:tabs>
          <w:tab w:val="clear" w:pos="1980"/>
          <w:tab w:val="left" w:pos="0"/>
        </w:tabs>
        <w:spacing w:line="360" w:lineRule="auto"/>
        <w:ind w:firstLine="1440"/>
        <w:jc w:val="left"/>
        <w:rPr>
          <w:rFonts w:ascii="Times New Roman" w:hAnsi="Times New Roman"/>
          <w:szCs w:val="24"/>
        </w:rPr>
      </w:pPr>
    </w:p>
    <w:p w:rsidR="00D55E53" w:rsidRPr="003F683D" w:rsidRDefault="00745E14"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3F683D">
        <w:rPr>
          <w:rFonts w:ascii="Times New Roman" w:hAnsi="Times New Roman"/>
          <w:szCs w:val="24"/>
        </w:rPr>
        <w:lastRenderedPageBreak/>
        <w:t>The Complainant live</w:t>
      </w:r>
      <w:r w:rsidR="00333B7F" w:rsidRPr="003F683D">
        <w:rPr>
          <w:rFonts w:ascii="Times New Roman" w:hAnsi="Times New Roman"/>
          <w:szCs w:val="24"/>
        </w:rPr>
        <w:t>s</w:t>
      </w:r>
      <w:r w:rsidRPr="003F683D">
        <w:rPr>
          <w:rFonts w:ascii="Times New Roman" w:hAnsi="Times New Roman"/>
          <w:szCs w:val="24"/>
        </w:rPr>
        <w:t xml:space="preserve"> at the </w:t>
      </w:r>
      <w:r w:rsidR="00EC64C7">
        <w:rPr>
          <w:rFonts w:ascii="Times New Roman" w:hAnsi="Times New Roman"/>
          <w:szCs w:val="24"/>
        </w:rPr>
        <w:t>Service A</w:t>
      </w:r>
      <w:r w:rsidR="00931B6A" w:rsidRPr="003F683D">
        <w:rPr>
          <w:rFonts w:ascii="Times New Roman" w:hAnsi="Times New Roman"/>
          <w:szCs w:val="24"/>
        </w:rPr>
        <w:t>ddress</w:t>
      </w:r>
      <w:r w:rsidRPr="003F683D">
        <w:rPr>
          <w:rFonts w:ascii="Times New Roman" w:hAnsi="Times New Roman"/>
          <w:szCs w:val="24"/>
        </w:rPr>
        <w:t xml:space="preserve"> </w:t>
      </w:r>
      <w:r w:rsidR="00333B7F" w:rsidRPr="003F683D">
        <w:rPr>
          <w:rFonts w:ascii="Times New Roman" w:hAnsi="Times New Roman"/>
          <w:szCs w:val="24"/>
        </w:rPr>
        <w:t>alone</w:t>
      </w:r>
      <w:r w:rsidR="005D18D1">
        <w:rPr>
          <w:rFonts w:ascii="Times New Roman" w:hAnsi="Times New Roman"/>
          <w:szCs w:val="24"/>
        </w:rPr>
        <w:t xml:space="preserve"> </w:t>
      </w:r>
      <w:r w:rsidR="00802024" w:rsidRPr="003F683D">
        <w:rPr>
          <w:rFonts w:ascii="Times New Roman" w:hAnsi="Times New Roman"/>
          <w:szCs w:val="24"/>
        </w:rPr>
        <w:t xml:space="preserve">(Tr. </w:t>
      </w:r>
      <w:r w:rsidR="00867A89" w:rsidRPr="003F683D">
        <w:rPr>
          <w:rFonts w:ascii="Times New Roman" w:hAnsi="Times New Roman"/>
          <w:szCs w:val="24"/>
        </w:rPr>
        <w:t>13</w:t>
      </w:r>
      <w:r w:rsidR="00802024" w:rsidRPr="003F683D">
        <w:rPr>
          <w:rFonts w:ascii="Times New Roman" w:hAnsi="Times New Roman"/>
          <w:szCs w:val="24"/>
        </w:rPr>
        <w:t>).</w:t>
      </w:r>
    </w:p>
    <w:p w:rsidR="00333B7F" w:rsidRPr="00F33EAE" w:rsidRDefault="00333B7F" w:rsidP="00016C10">
      <w:pPr>
        <w:pStyle w:val="BodyText"/>
        <w:tabs>
          <w:tab w:val="clear" w:pos="1980"/>
          <w:tab w:val="left" w:pos="0"/>
        </w:tabs>
        <w:spacing w:line="360" w:lineRule="auto"/>
        <w:ind w:firstLine="1440"/>
        <w:jc w:val="left"/>
        <w:rPr>
          <w:rFonts w:ascii="Times New Roman" w:hAnsi="Times New Roman"/>
          <w:szCs w:val="24"/>
        </w:rPr>
      </w:pPr>
    </w:p>
    <w:p w:rsidR="00E37395" w:rsidRPr="00F33EAE" w:rsidRDefault="00E37395"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 xml:space="preserve">In July 2007, the Complainant’s meter registered zero usage.  The Complainant was charged $12.00 for the customer charge (Tr. 37; PGW </w:t>
      </w:r>
      <w:proofErr w:type="spellStart"/>
      <w:r w:rsidRPr="00F33EAE">
        <w:rPr>
          <w:rFonts w:ascii="Times New Roman" w:hAnsi="Times New Roman"/>
          <w:szCs w:val="24"/>
        </w:rPr>
        <w:t>Ex</w:t>
      </w:r>
      <w:r w:rsidR="00AB2F57">
        <w:rPr>
          <w:rFonts w:ascii="Times New Roman" w:hAnsi="Times New Roman"/>
          <w:szCs w:val="24"/>
        </w:rPr>
        <w:t>s</w:t>
      </w:r>
      <w:proofErr w:type="spellEnd"/>
      <w:r w:rsidRPr="00F33EAE">
        <w:rPr>
          <w:rFonts w:ascii="Times New Roman" w:hAnsi="Times New Roman"/>
          <w:szCs w:val="24"/>
        </w:rPr>
        <w:t>. 1</w:t>
      </w:r>
      <w:r w:rsidR="00AB2F57">
        <w:rPr>
          <w:rFonts w:ascii="Times New Roman" w:hAnsi="Times New Roman"/>
          <w:szCs w:val="24"/>
        </w:rPr>
        <w:t>, 2</w:t>
      </w:r>
      <w:r w:rsidRPr="00F33EAE">
        <w:rPr>
          <w:rFonts w:ascii="Times New Roman" w:hAnsi="Times New Roman"/>
          <w:szCs w:val="24"/>
        </w:rPr>
        <w:t>).</w:t>
      </w:r>
    </w:p>
    <w:p w:rsidR="00E37395" w:rsidRPr="00F33EAE" w:rsidRDefault="00E37395" w:rsidP="00016C10">
      <w:pPr>
        <w:pStyle w:val="BodyText"/>
        <w:tabs>
          <w:tab w:val="clear" w:pos="1980"/>
          <w:tab w:val="left" w:pos="0"/>
        </w:tabs>
        <w:spacing w:line="360" w:lineRule="auto"/>
        <w:ind w:firstLine="1440"/>
        <w:jc w:val="left"/>
        <w:rPr>
          <w:rFonts w:ascii="Times New Roman" w:hAnsi="Times New Roman"/>
          <w:szCs w:val="24"/>
        </w:rPr>
      </w:pPr>
    </w:p>
    <w:p w:rsidR="00E37395" w:rsidRPr="00F33EAE" w:rsidRDefault="00331AD8"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With each of the bills issued b</w:t>
      </w:r>
      <w:r w:rsidR="00E37395" w:rsidRPr="00F33EAE">
        <w:rPr>
          <w:rFonts w:ascii="Times New Roman" w:hAnsi="Times New Roman"/>
          <w:szCs w:val="24"/>
        </w:rPr>
        <w:t xml:space="preserve">etween October 2007 and </w:t>
      </w:r>
      <w:r w:rsidR="005D18D1">
        <w:rPr>
          <w:rFonts w:ascii="Times New Roman" w:hAnsi="Times New Roman"/>
          <w:szCs w:val="24"/>
        </w:rPr>
        <w:t xml:space="preserve">July </w:t>
      </w:r>
      <w:r w:rsidR="00995F2F" w:rsidRPr="00F33EAE">
        <w:rPr>
          <w:rFonts w:ascii="Times New Roman" w:hAnsi="Times New Roman"/>
          <w:szCs w:val="24"/>
        </w:rPr>
        <w:t>2008,</w:t>
      </w:r>
      <w:r w:rsidR="00E37395" w:rsidRPr="00F33EAE">
        <w:rPr>
          <w:rFonts w:ascii="Times New Roman" w:hAnsi="Times New Roman"/>
          <w:szCs w:val="24"/>
        </w:rPr>
        <w:t xml:space="preserve"> the Respondent sent the Complainant a letter i</w:t>
      </w:r>
      <w:r>
        <w:rPr>
          <w:rFonts w:ascii="Times New Roman" w:hAnsi="Times New Roman"/>
          <w:szCs w:val="24"/>
        </w:rPr>
        <w:t>ndicating</w:t>
      </w:r>
      <w:r w:rsidR="00E37395" w:rsidRPr="00F33EAE">
        <w:rPr>
          <w:rFonts w:ascii="Times New Roman" w:hAnsi="Times New Roman"/>
          <w:szCs w:val="24"/>
        </w:rPr>
        <w:t xml:space="preserve"> that there was no u</w:t>
      </w:r>
      <w:r>
        <w:rPr>
          <w:rFonts w:ascii="Times New Roman" w:hAnsi="Times New Roman"/>
          <w:szCs w:val="24"/>
        </w:rPr>
        <w:t>sage on the Complainant’s meter and requesting</w:t>
      </w:r>
      <w:r w:rsidR="00E37395" w:rsidRPr="00F33EAE">
        <w:rPr>
          <w:rFonts w:ascii="Times New Roman" w:hAnsi="Times New Roman"/>
          <w:szCs w:val="24"/>
        </w:rPr>
        <w:t xml:space="preserve"> that the Complainant make an appointment to have the meter read so that he could receive an accurate bill (</w:t>
      </w:r>
      <w:r w:rsidR="00B07760">
        <w:rPr>
          <w:rFonts w:ascii="Times New Roman" w:hAnsi="Times New Roman"/>
          <w:szCs w:val="24"/>
        </w:rPr>
        <w:t xml:space="preserve">Tr. 42; </w:t>
      </w:r>
      <w:r w:rsidR="00E37395" w:rsidRPr="00F33EAE">
        <w:rPr>
          <w:rFonts w:ascii="Times New Roman" w:hAnsi="Times New Roman"/>
          <w:szCs w:val="24"/>
        </w:rPr>
        <w:t xml:space="preserve">PGW </w:t>
      </w:r>
      <w:proofErr w:type="spellStart"/>
      <w:r w:rsidR="00E37395" w:rsidRPr="00F33EAE">
        <w:rPr>
          <w:rFonts w:ascii="Times New Roman" w:hAnsi="Times New Roman"/>
          <w:szCs w:val="24"/>
        </w:rPr>
        <w:t>Ex</w:t>
      </w:r>
      <w:r w:rsidR="00AB2F57">
        <w:rPr>
          <w:rFonts w:ascii="Times New Roman" w:hAnsi="Times New Roman"/>
          <w:szCs w:val="24"/>
        </w:rPr>
        <w:t>s</w:t>
      </w:r>
      <w:proofErr w:type="spellEnd"/>
      <w:r w:rsidR="00E37395" w:rsidRPr="00F33EAE">
        <w:rPr>
          <w:rFonts w:ascii="Times New Roman" w:hAnsi="Times New Roman"/>
          <w:szCs w:val="24"/>
        </w:rPr>
        <w:t xml:space="preserve">. </w:t>
      </w:r>
      <w:r w:rsidR="00AB2F57">
        <w:rPr>
          <w:rFonts w:ascii="Times New Roman" w:hAnsi="Times New Roman"/>
          <w:szCs w:val="24"/>
        </w:rPr>
        <w:t xml:space="preserve">2, </w:t>
      </w:r>
      <w:r w:rsidR="00E37395" w:rsidRPr="00F33EAE">
        <w:rPr>
          <w:rFonts w:ascii="Times New Roman" w:hAnsi="Times New Roman"/>
          <w:szCs w:val="24"/>
        </w:rPr>
        <w:t xml:space="preserve">7). </w:t>
      </w:r>
    </w:p>
    <w:p w:rsidR="00E37395" w:rsidRPr="00F33EAE" w:rsidRDefault="00E37395" w:rsidP="00016C10">
      <w:pPr>
        <w:pStyle w:val="BodyText"/>
        <w:tabs>
          <w:tab w:val="clear" w:pos="1980"/>
          <w:tab w:val="left" w:pos="0"/>
        </w:tabs>
        <w:spacing w:line="360" w:lineRule="auto"/>
        <w:ind w:firstLine="1440"/>
        <w:jc w:val="left"/>
        <w:rPr>
          <w:rFonts w:ascii="Times New Roman" w:hAnsi="Times New Roman"/>
          <w:szCs w:val="24"/>
        </w:rPr>
      </w:pPr>
    </w:p>
    <w:p w:rsidR="00745E14" w:rsidRPr="003F683D" w:rsidRDefault="00E37395"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3F683D">
        <w:rPr>
          <w:rFonts w:ascii="Times New Roman" w:hAnsi="Times New Roman"/>
          <w:szCs w:val="24"/>
        </w:rPr>
        <w:t xml:space="preserve">The Complainant did not respond to the Respondent’s letters (Tr. </w:t>
      </w:r>
      <w:r w:rsidR="00B07760">
        <w:rPr>
          <w:rFonts w:ascii="Times New Roman" w:hAnsi="Times New Roman"/>
          <w:szCs w:val="24"/>
        </w:rPr>
        <w:t>42</w:t>
      </w:r>
      <w:r w:rsidR="00047179">
        <w:rPr>
          <w:rFonts w:ascii="Times New Roman" w:hAnsi="Times New Roman"/>
          <w:szCs w:val="24"/>
        </w:rPr>
        <w:t>, 43</w:t>
      </w:r>
      <w:r w:rsidR="00AB2F57">
        <w:rPr>
          <w:rFonts w:ascii="Times New Roman" w:hAnsi="Times New Roman"/>
          <w:szCs w:val="24"/>
        </w:rPr>
        <w:t xml:space="preserve">; PGW </w:t>
      </w:r>
      <w:proofErr w:type="spellStart"/>
      <w:r w:rsidR="00AB2F57">
        <w:rPr>
          <w:rFonts w:ascii="Times New Roman" w:hAnsi="Times New Roman"/>
          <w:szCs w:val="24"/>
        </w:rPr>
        <w:t>Ex</w:t>
      </w:r>
      <w:r w:rsidR="00B07760">
        <w:rPr>
          <w:rFonts w:ascii="Times New Roman" w:hAnsi="Times New Roman"/>
          <w:szCs w:val="24"/>
        </w:rPr>
        <w:t>s</w:t>
      </w:r>
      <w:proofErr w:type="spellEnd"/>
      <w:r w:rsidR="00AB2F57">
        <w:rPr>
          <w:rFonts w:ascii="Times New Roman" w:hAnsi="Times New Roman"/>
          <w:szCs w:val="24"/>
        </w:rPr>
        <w:t>. 2</w:t>
      </w:r>
      <w:r w:rsidR="00B07760">
        <w:rPr>
          <w:rFonts w:ascii="Times New Roman" w:hAnsi="Times New Roman"/>
          <w:szCs w:val="24"/>
        </w:rPr>
        <w:t xml:space="preserve">, </w:t>
      </w:r>
      <w:r w:rsidR="006256A3" w:rsidRPr="003F683D">
        <w:rPr>
          <w:rFonts w:ascii="Times New Roman" w:hAnsi="Times New Roman"/>
          <w:szCs w:val="24"/>
        </w:rPr>
        <w:t>7</w:t>
      </w:r>
      <w:r w:rsidR="00B07760">
        <w:rPr>
          <w:rFonts w:ascii="Times New Roman" w:hAnsi="Times New Roman"/>
          <w:szCs w:val="24"/>
        </w:rPr>
        <w:t>).</w:t>
      </w:r>
    </w:p>
    <w:p w:rsidR="006256A3" w:rsidRPr="00F33EAE" w:rsidRDefault="006256A3" w:rsidP="00016C10">
      <w:pPr>
        <w:pStyle w:val="BodyText"/>
        <w:tabs>
          <w:tab w:val="clear" w:pos="1980"/>
          <w:tab w:val="left" w:pos="0"/>
        </w:tabs>
        <w:spacing w:line="360" w:lineRule="auto"/>
        <w:ind w:firstLine="1440"/>
        <w:jc w:val="left"/>
        <w:rPr>
          <w:rFonts w:ascii="Times New Roman" w:hAnsi="Times New Roman"/>
          <w:szCs w:val="24"/>
        </w:rPr>
      </w:pPr>
    </w:p>
    <w:p w:rsidR="00867A89" w:rsidRDefault="00E37395"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 xml:space="preserve">From July </w:t>
      </w:r>
      <w:r w:rsidR="00867A89" w:rsidRPr="00F33EAE">
        <w:rPr>
          <w:rFonts w:ascii="Times New Roman" w:hAnsi="Times New Roman"/>
          <w:szCs w:val="24"/>
        </w:rPr>
        <w:t>20</w:t>
      </w:r>
      <w:r w:rsidRPr="00F33EAE">
        <w:rPr>
          <w:rFonts w:ascii="Times New Roman" w:hAnsi="Times New Roman"/>
          <w:szCs w:val="24"/>
        </w:rPr>
        <w:t xml:space="preserve">07 through May 14, 2012, </w:t>
      </w:r>
      <w:r w:rsidR="00867A89" w:rsidRPr="00F33EAE">
        <w:rPr>
          <w:rFonts w:ascii="Times New Roman" w:hAnsi="Times New Roman"/>
          <w:szCs w:val="24"/>
        </w:rPr>
        <w:t>the Complainant</w:t>
      </w:r>
      <w:r w:rsidRPr="00F33EAE">
        <w:rPr>
          <w:rFonts w:ascii="Times New Roman" w:hAnsi="Times New Roman"/>
          <w:szCs w:val="24"/>
        </w:rPr>
        <w:t>’s mete</w:t>
      </w:r>
      <w:r w:rsidR="00BB3F74">
        <w:rPr>
          <w:rFonts w:ascii="Times New Roman" w:hAnsi="Times New Roman"/>
          <w:szCs w:val="24"/>
        </w:rPr>
        <w:t>r failed to register a reading and the Complainant</w:t>
      </w:r>
      <w:r w:rsidRPr="00F33EAE">
        <w:rPr>
          <w:rFonts w:ascii="Times New Roman" w:hAnsi="Times New Roman"/>
          <w:szCs w:val="24"/>
        </w:rPr>
        <w:t xml:space="preserve"> was charged a </w:t>
      </w:r>
      <w:r w:rsidR="00867A89" w:rsidRPr="00F33EAE">
        <w:rPr>
          <w:rFonts w:ascii="Times New Roman" w:hAnsi="Times New Roman"/>
          <w:szCs w:val="24"/>
        </w:rPr>
        <w:t>$1</w:t>
      </w:r>
      <w:r w:rsidRPr="00F33EAE">
        <w:rPr>
          <w:rFonts w:ascii="Times New Roman" w:hAnsi="Times New Roman"/>
          <w:szCs w:val="24"/>
        </w:rPr>
        <w:t>2</w:t>
      </w:r>
      <w:r w:rsidR="00867A89" w:rsidRPr="00F33EAE">
        <w:rPr>
          <w:rFonts w:ascii="Times New Roman" w:hAnsi="Times New Roman"/>
          <w:szCs w:val="24"/>
        </w:rPr>
        <w:t>.00</w:t>
      </w:r>
      <w:r w:rsidR="00BB3F74">
        <w:rPr>
          <w:rFonts w:ascii="Times New Roman" w:hAnsi="Times New Roman"/>
          <w:szCs w:val="24"/>
        </w:rPr>
        <w:t xml:space="preserve"> monthly</w:t>
      </w:r>
      <w:r w:rsidR="00867A89" w:rsidRPr="00F33EAE">
        <w:rPr>
          <w:rFonts w:ascii="Times New Roman" w:hAnsi="Times New Roman"/>
          <w:szCs w:val="24"/>
        </w:rPr>
        <w:t xml:space="preserve"> </w:t>
      </w:r>
      <w:r w:rsidRPr="00F33EAE">
        <w:rPr>
          <w:rFonts w:ascii="Times New Roman" w:hAnsi="Times New Roman"/>
          <w:szCs w:val="24"/>
        </w:rPr>
        <w:t>customer charge</w:t>
      </w:r>
      <w:r w:rsidR="00B07760">
        <w:rPr>
          <w:rFonts w:ascii="Times New Roman" w:hAnsi="Times New Roman"/>
          <w:szCs w:val="24"/>
        </w:rPr>
        <w:t xml:space="preserve"> from July 2007 through March 2012</w:t>
      </w:r>
      <w:r w:rsidR="006546E0" w:rsidRPr="00F33EAE">
        <w:rPr>
          <w:rFonts w:ascii="Times New Roman" w:hAnsi="Times New Roman"/>
          <w:szCs w:val="24"/>
        </w:rPr>
        <w:t xml:space="preserve"> (</w:t>
      </w:r>
      <w:r w:rsidRPr="00F33EAE">
        <w:rPr>
          <w:rFonts w:ascii="Times New Roman" w:hAnsi="Times New Roman"/>
          <w:szCs w:val="24"/>
        </w:rPr>
        <w:t xml:space="preserve">Tr. 35; </w:t>
      </w:r>
      <w:r w:rsidR="006546E0" w:rsidRPr="00F33EAE">
        <w:rPr>
          <w:rFonts w:ascii="Times New Roman" w:hAnsi="Times New Roman"/>
          <w:szCs w:val="24"/>
        </w:rPr>
        <w:t xml:space="preserve">PGW </w:t>
      </w:r>
      <w:proofErr w:type="spellStart"/>
      <w:r w:rsidR="006546E0" w:rsidRPr="00F33EAE">
        <w:rPr>
          <w:rFonts w:ascii="Times New Roman" w:hAnsi="Times New Roman"/>
          <w:szCs w:val="24"/>
        </w:rPr>
        <w:t>Ex</w:t>
      </w:r>
      <w:r w:rsidR="00310B24" w:rsidRPr="00F33EAE">
        <w:rPr>
          <w:rFonts w:ascii="Times New Roman" w:hAnsi="Times New Roman"/>
          <w:szCs w:val="24"/>
        </w:rPr>
        <w:t>s</w:t>
      </w:r>
      <w:proofErr w:type="spellEnd"/>
      <w:r w:rsidR="006546E0" w:rsidRPr="00F33EAE">
        <w:rPr>
          <w:rFonts w:ascii="Times New Roman" w:hAnsi="Times New Roman"/>
          <w:szCs w:val="24"/>
        </w:rPr>
        <w:t>. 1</w:t>
      </w:r>
      <w:r w:rsidR="00310B24" w:rsidRPr="00F33EAE">
        <w:rPr>
          <w:rFonts w:ascii="Times New Roman" w:hAnsi="Times New Roman"/>
          <w:szCs w:val="24"/>
        </w:rPr>
        <w:t>, 3</w:t>
      </w:r>
      <w:r w:rsidRPr="00F33EAE">
        <w:rPr>
          <w:rFonts w:ascii="Times New Roman" w:hAnsi="Times New Roman"/>
          <w:szCs w:val="24"/>
        </w:rPr>
        <w:t>)</w:t>
      </w:r>
      <w:r w:rsidR="006546E0" w:rsidRPr="00F33EAE">
        <w:rPr>
          <w:rFonts w:ascii="Times New Roman" w:hAnsi="Times New Roman"/>
          <w:szCs w:val="24"/>
        </w:rPr>
        <w:t>.</w:t>
      </w:r>
    </w:p>
    <w:p w:rsidR="00B07760" w:rsidRPr="00F33EAE" w:rsidRDefault="00B07760" w:rsidP="00B07760">
      <w:pPr>
        <w:pStyle w:val="BodyText"/>
        <w:tabs>
          <w:tab w:val="clear" w:pos="1980"/>
          <w:tab w:val="left" w:pos="0"/>
        </w:tabs>
        <w:spacing w:line="360" w:lineRule="auto"/>
        <w:jc w:val="left"/>
        <w:rPr>
          <w:rFonts w:ascii="Times New Roman" w:hAnsi="Times New Roman"/>
          <w:szCs w:val="24"/>
        </w:rPr>
      </w:pPr>
    </w:p>
    <w:p w:rsidR="00B07760" w:rsidRDefault="00B07760" w:rsidP="00B0776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 xml:space="preserve">The Respondent issued an estimated bill </w:t>
      </w:r>
      <w:r>
        <w:rPr>
          <w:rFonts w:ascii="Times New Roman" w:hAnsi="Times New Roman"/>
          <w:szCs w:val="24"/>
        </w:rPr>
        <w:t xml:space="preserve">for $115.33 </w:t>
      </w:r>
      <w:r w:rsidRPr="00F33EAE">
        <w:rPr>
          <w:rFonts w:ascii="Times New Roman" w:hAnsi="Times New Roman"/>
          <w:szCs w:val="24"/>
        </w:rPr>
        <w:t>on April 20, 2012 (PGW Ex. 1).</w:t>
      </w:r>
    </w:p>
    <w:p w:rsidR="00295293" w:rsidRPr="00F33EAE" w:rsidRDefault="00295293" w:rsidP="00016C10">
      <w:pPr>
        <w:pStyle w:val="BodyText"/>
        <w:tabs>
          <w:tab w:val="clear" w:pos="1980"/>
          <w:tab w:val="left" w:pos="0"/>
        </w:tabs>
        <w:spacing w:line="360" w:lineRule="auto"/>
        <w:ind w:firstLine="1440"/>
        <w:jc w:val="left"/>
        <w:rPr>
          <w:rFonts w:ascii="Times New Roman" w:hAnsi="Times New Roman"/>
          <w:szCs w:val="24"/>
        </w:rPr>
      </w:pPr>
    </w:p>
    <w:p w:rsidR="00A53682" w:rsidRDefault="00A53682"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 xml:space="preserve">The Complainant made payments during this period.  He had </w:t>
      </w:r>
      <w:r w:rsidR="00310B24" w:rsidRPr="00F33EAE">
        <w:rPr>
          <w:rFonts w:ascii="Times New Roman" w:hAnsi="Times New Roman"/>
          <w:szCs w:val="24"/>
        </w:rPr>
        <w:t>a credit</w:t>
      </w:r>
      <w:r w:rsidR="003F683D">
        <w:rPr>
          <w:rFonts w:ascii="Times New Roman" w:hAnsi="Times New Roman"/>
          <w:szCs w:val="24"/>
        </w:rPr>
        <w:t xml:space="preserve"> </w:t>
      </w:r>
      <w:r w:rsidR="00B07760">
        <w:rPr>
          <w:rFonts w:ascii="Times New Roman" w:hAnsi="Times New Roman"/>
          <w:szCs w:val="24"/>
        </w:rPr>
        <w:t>prior to the April</w:t>
      </w:r>
      <w:r w:rsidRPr="00F33EAE">
        <w:rPr>
          <w:rFonts w:ascii="Times New Roman" w:hAnsi="Times New Roman"/>
          <w:szCs w:val="24"/>
        </w:rPr>
        <w:t xml:space="preserve"> 2012 </w:t>
      </w:r>
      <w:r w:rsidR="00B07760">
        <w:rPr>
          <w:rFonts w:ascii="Times New Roman" w:hAnsi="Times New Roman"/>
          <w:szCs w:val="24"/>
        </w:rPr>
        <w:t xml:space="preserve">bill </w:t>
      </w:r>
      <w:r w:rsidRPr="00F33EAE">
        <w:rPr>
          <w:rFonts w:ascii="Times New Roman" w:hAnsi="Times New Roman"/>
          <w:szCs w:val="24"/>
        </w:rPr>
        <w:t>(PGW Ex. 1).</w:t>
      </w:r>
    </w:p>
    <w:p w:rsidR="00AB2F57" w:rsidRDefault="00AB2F57" w:rsidP="00AB2F57">
      <w:pPr>
        <w:pStyle w:val="ListParagraph"/>
        <w:rPr>
          <w:rFonts w:ascii="Times New Roman" w:hAnsi="Times New Roman"/>
          <w:szCs w:val="24"/>
        </w:rPr>
      </w:pPr>
    </w:p>
    <w:p w:rsidR="00AB2F57" w:rsidRPr="00F33EAE" w:rsidRDefault="00047179"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On May 2, 2012, the Respondent’s technician left a ten-day</w:t>
      </w:r>
      <w:r w:rsidR="00AB2F57">
        <w:rPr>
          <w:rFonts w:ascii="Times New Roman" w:hAnsi="Times New Roman"/>
          <w:szCs w:val="24"/>
        </w:rPr>
        <w:t xml:space="preserve"> defective </w:t>
      </w:r>
      <w:r>
        <w:rPr>
          <w:rFonts w:ascii="Times New Roman" w:hAnsi="Times New Roman"/>
          <w:szCs w:val="24"/>
        </w:rPr>
        <w:t>automatic meter reader (“</w:t>
      </w:r>
      <w:r w:rsidR="00AB2F57">
        <w:rPr>
          <w:rFonts w:ascii="Times New Roman" w:hAnsi="Times New Roman"/>
          <w:szCs w:val="24"/>
        </w:rPr>
        <w:t>AMR</w:t>
      </w:r>
      <w:r>
        <w:rPr>
          <w:rFonts w:ascii="Times New Roman" w:hAnsi="Times New Roman"/>
          <w:szCs w:val="24"/>
        </w:rPr>
        <w:t>”)</w:t>
      </w:r>
      <w:r w:rsidR="00AB2F57">
        <w:rPr>
          <w:rFonts w:ascii="Times New Roman" w:hAnsi="Times New Roman"/>
          <w:szCs w:val="24"/>
        </w:rPr>
        <w:t xml:space="preserve"> shut off notice </w:t>
      </w:r>
      <w:r>
        <w:rPr>
          <w:rFonts w:ascii="Times New Roman" w:hAnsi="Times New Roman"/>
          <w:szCs w:val="24"/>
        </w:rPr>
        <w:t>at the service address</w:t>
      </w:r>
      <w:r w:rsidR="00AB2F57">
        <w:rPr>
          <w:rFonts w:ascii="Times New Roman" w:hAnsi="Times New Roman"/>
          <w:szCs w:val="24"/>
        </w:rPr>
        <w:t xml:space="preserve"> (Tr. </w:t>
      </w:r>
      <w:r>
        <w:rPr>
          <w:rFonts w:ascii="Times New Roman" w:hAnsi="Times New Roman"/>
          <w:szCs w:val="24"/>
        </w:rPr>
        <w:t>44;</w:t>
      </w:r>
      <w:r w:rsidR="00AB2F57">
        <w:rPr>
          <w:rFonts w:ascii="Times New Roman" w:hAnsi="Times New Roman"/>
          <w:szCs w:val="24"/>
        </w:rPr>
        <w:t xml:space="preserve"> PGW </w:t>
      </w:r>
      <w:proofErr w:type="spellStart"/>
      <w:r w:rsidR="00AB2F57">
        <w:rPr>
          <w:rFonts w:ascii="Times New Roman" w:hAnsi="Times New Roman"/>
          <w:szCs w:val="24"/>
        </w:rPr>
        <w:t>Exs</w:t>
      </w:r>
      <w:proofErr w:type="spellEnd"/>
      <w:r w:rsidR="00AB2F57">
        <w:rPr>
          <w:rFonts w:ascii="Times New Roman" w:hAnsi="Times New Roman"/>
          <w:szCs w:val="24"/>
        </w:rPr>
        <w:t xml:space="preserve">. 2, </w:t>
      </w:r>
      <w:r>
        <w:rPr>
          <w:rFonts w:ascii="Times New Roman" w:hAnsi="Times New Roman"/>
          <w:szCs w:val="24"/>
        </w:rPr>
        <w:t>4</w:t>
      </w:r>
      <w:r w:rsidR="00AB2F57">
        <w:rPr>
          <w:rFonts w:ascii="Times New Roman" w:hAnsi="Times New Roman"/>
          <w:szCs w:val="24"/>
        </w:rPr>
        <w:t>).</w:t>
      </w:r>
    </w:p>
    <w:p w:rsidR="00A53682" w:rsidRPr="00F33EAE" w:rsidRDefault="00A53682" w:rsidP="00AB2F57">
      <w:pPr>
        <w:pStyle w:val="BodyText"/>
        <w:tabs>
          <w:tab w:val="clear" w:pos="1980"/>
          <w:tab w:val="left" w:pos="0"/>
        </w:tabs>
        <w:spacing w:line="360" w:lineRule="auto"/>
        <w:jc w:val="left"/>
        <w:rPr>
          <w:rFonts w:ascii="Times New Roman" w:hAnsi="Times New Roman"/>
          <w:szCs w:val="24"/>
        </w:rPr>
      </w:pPr>
    </w:p>
    <w:p w:rsidR="002B4B71" w:rsidRDefault="00BD5515"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3F683D">
        <w:rPr>
          <w:rFonts w:ascii="Times New Roman" w:hAnsi="Times New Roman"/>
          <w:szCs w:val="24"/>
        </w:rPr>
        <w:t xml:space="preserve">On </w:t>
      </w:r>
      <w:r w:rsidR="00AB4C4C" w:rsidRPr="003F683D">
        <w:rPr>
          <w:rFonts w:ascii="Times New Roman" w:hAnsi="Times New Roman"/>
          <w:szCs w:val="24"/>
        </w:rPr>
        <w:t>M</w:t>
      </w:r>
      <w:r w:rsidR="00F32269" w:rsidRPr="003F683D">
        <w:rPr>
          <w:rFonts w:ascii="Times New Roman" w:hAnsi="Times New Roman"/>
          <w:szCs w:val="24"/>
        </w:rPr>
        <w:t xml:space="preserve">ay </w:t>
      </w:r>
      <w:r w:rsidR="00AB4C4C" w:rsidRPr="003F683D">
        <w:rPr>
          <w:rFonts w:ascii="Times New Roman" w:hAnsi="Times New Roman"/>
          <w:szCs w:val="24"/>
        </w:rPr>
        <w:t>14</w:t>
      </w:r>
      <w:r w:rsidR="00F32269" w:rsidRPr="003F683D">
        <w:rPr>
          <w:rFonts w:ascii="Times New Roman" w:hAnsi="Times New Roman"/>
          <w:szCs w:val="24"/>
        </w:rPr>
        <w:t>, 2012</w:t>
      </w:r>
      <w:r w:rsidR="00F4503D" w:rsidRPr="003F683D">
        <w:rPr>
          <w:rFonts w:ascii="Times New Roman" w:hAnsi="Times New Roman"/>
          <w:szCs w:val="24"/>
        </w:rPr>
        <w:t xml:space="preserve">, the </w:t>
      </w:r>
      <w:r w:rsidR="002B4B71" w:rsidRPr="003F683D">
        <w:rPr>
          <w:rFonts w:ascii="Times New Roman" w:hAnsi="Times New Roman"/>
          <w:szCs w:val="24"/>
        </w:rPr>
        <w:t>Complainant’s meter</w:t>
      </w:r>
      <w:r w:rsidR="00F249EE" w:rsidRPr="003F683D">
        <w:rPr>
          <w:rFonts w:ascii="Times New Roman" w:hAnsi="Times New Roman"/>
          <w:szCs w:val="24"/>
        </w:rPr>
        <w:t>, meter #18</w:t>
      </w:r>
      <w:r w:rsidR="00E37395" w:rsidRPr="003F683D">
        <w:rPr>
          <w:rFonts w:ascii="Times New Roman" w:hAnsi="Times New Roman"/>
          <w:szCs w:val="24"/>
        </w:rPr>
        <w:t>13090</w:t>
      </w:r>
      <w:r w:rsidR="00F249EE" w:rsidRPr="003F683D">
        <w:rPr>
          <w:rFonts w:ascii="Times New Roman" w:hAnsi="Times New Roman"/>
          <w:szCs w:val="24"/>
        </w:rPr>
        <w:t xml:space="preserve">, </w:t>
      </w:r>
      <w:r w:rsidR="002B4B71" w:rsidRPr="003F683D">
        <w:rPr>
          <w:rFonts w:ascii="Times New Roman" w:hAnsi="Times New Roman"/>
          <w:szCs w:val="24"/>
        </w:rPr>
        <w:t xml:space="preserve">was </w:t>
      </w:r>
      <w:r w:rsidR="00F249EE" w:rsidRPr="003F683D">
        <w:rPr>
          <w:rFonts w:ascii="Times New Roman" w:hAnsi="Times New Roman"/>
          <w:szCs w:val="24"/>
        </w:rPr>
        <w:t>removed</w:t>
      </w:r>
      <w:r w:rsidR="00802024" w:rsidRPr="003F683D">
        <w:rPr>
          <w:rFonts w:ascii="Times New Roman" w:hAnsi="Times New Roman"/>
          <w:szCs w:val="24"/>
        </w:rPr>
        <w:t xml:space="preserve"> </w:t>
      </w:r>
      <w:r w:rsidR="00047179">
        <w:rPr>
          <w:rFonts w:ascii="Times New Roman" w:hAnsi="Times New Roman"/>
          <w:szCs w:val="24"/>
        </w:rPr>
        <w:t xml:space="preserve">from the </w:t>
      </w:r>
      <w:r w:rsidR="00047179" w:rsidRPr="00047179">
        <w:rPr>
          <w:rFonts w:ascii="Times New Roman" w:hAnsi="Times New Roman"/>
          <w:szCs w:val="24"/>
        </w:rPr>
        <w:t>service address</w:t>
      </w:r>
      <w:r w:rsidR="009D44FE" w:rsidRPr="003F683D">
        <w:rPr>
          <w:rFonts w:ascii="Times New Roman" w:hAnsi="Times New Roman"/>
          <w:szCs w:val="24"/>
        </w:rPr>
        <w:t xml:space="preserve"> </w:t>
      </w:r>
      <w:r w:rsidR="002B4B71" w:rsidRPr="003F683D">
        <w:rPr>
          <w:rFonts w:ascii="Times New Roman" w:hAnsi="Times New Roman"/>
          <w:szCs w:val="24"/>
        </w:rPr>
        <w:t xml:space="preserve">(PGW </w:t>
      </w:r>
      <w:proofErr w:type="spellStart"/>
      <w:r w:rsidR="002B4B71" w:rsidRPr="003F683D">
        <w:rPr>
          <w:rFonts w:ascii="Times New Roman" w:hAnsi="Times New Roman"/>
          <w:szCs w:val="24"/>
        </w:rPr>
        <w:t>Ex</w:t>
      </w:r>
      <w:r w:rsidR="00047179">
        <w:rPr>
          <w:rFonts w:ascii="Times New Roman" w:hAnsi="Times New Roman"/>
          <w:szCs w:val="24"/>
        </w:rPr>
        <w:t>s</w:t>
      </w:r>
      <w:proofErr w:type="spellEnd"/>
      <w:r w:rsidR="002B4B71" w:rsidRPr="003F683D">
        <w:rPr>
          <w:rFonts w:ascii="Times New Roman" w:hAnsi="Times New Roman"/>
          <w:szCs w:val="24"/>
        </w:rPr>
        <w:t xml:space="preserve">. </w:t>
      </w:r>
      <w:r w:rsidR="006256A3" w:rsidRPr="003F683D">
        <w:rPr>
          <w:rFonts w:ascii="Times New Roman" w:hAnsi="Times New Roman"/>
          <w:szCs w:val="24"/>
        </w:rPr>
        <w:t>1</w:t>
      </w:r>
      <w:r w:rsidR="00047179">
        <w:rPr>
          <w:rFonts w:ascii="Times New Roman" w:hAnsi="Times New Roman"/>
          <w:szCs w:val="24"/>
        </w:rPr>
        <w:t>, 2</w:t>
      </w:r>
      <w:r w:rsidR="002B4B71" w:rsidRPr="003F683D">
        <w:rPr>
          <w:rFonts w:ascii="Times New Roman" w:hAnsi="Times New Roman"/>
          <w:szCs w:val="24"/>
        </w:rPr>
        <w:t>).</w:t>
      </w:r>
    </w:p>
    <w:p w:rsidR="0039311D" w:rsidRPr="003F683D" w:rsidRDefault="0039311D" w:rsidP="0039311D">
      <w:pPr>
        <w:pStyle w:val="BodyText"/>
        <w:tabs>
          <w:tab w:val="clear" w:pos="1980"/>
          <w:tab w:val="left" w:pos="0"/>
        </w:tabs>
        <w:spacing w:line="360" w:lineRule="auto"/>
        <w:jc w:val="left"/>
        <w:rPr>
          <w:rFonts w:ascii="Times New Roman" w:hAnsi="Times New Roman"/>
          <w:szCs w:val="24"/>
        </w:rPr>
      </w:pPr>
    </w:p>
    <w:p w:rsidR="00FA1E24" w:rsidRDefault="00047179"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lastRenderedPageBreak/>
        <w:t xml:space="preserve">The </w:t>
      </w:r>
      <w:r w:rsidR="00745E14" w:rsidRPr="00F33EAE">
        <w:rPr>
          <w:rFonts w:ascii="Times New Roman" w:hAnsi="Times New Roman"/>
          <w:szCs w:val="24"/>
        </w:rPr>
        <w:t>Complainant</w:t>
      </w:r>
      <w:r>
        <w:rPr>
          <w:rFonts w:ascii="Times New Roman" w:hAnsi="Times New Roman"/>
          <w:szCs w:val="24"/>
        </w:rPr>
        <w:t xml:space="preserve"> has </w:t>
      </w:r>
      <w:r w:rsidR="00745E14" w:rsidRPr="00F33EAE">
        <w:rPr>
          <w:rFonts w:ascii="Times New Roman" w:hAnsi="Times New Roman"/>
          <w:szCs w:val="24"/>
        </w:rPr>
        <w:t>the following gas appliances:</w:t>
      </w:r>
      <w:r w:rsidR="00EA2D61" w:rsidRPr="00F33EAE">
        <w:rPr>
          <w:rFonts w:ascii="Times New Roman" w:hAnsi="Times New Roman"/>
          <w:szCs w:val="24"/>
        </w:rPr>
        <w:t xml:space="preserve">  </w:t>
      </w:r>
      <w:r w:rsidR="00745E14" w:rsidRPr="00F33EAE">
        <w:rPr>
          <w:rFonts w:ascii="Times New Roman" w:hAnsi="Times New Roman"/>
          <w:szCs w:val="24"/>
        </w:rPr>
        <w:t xml:space="preserve">a </w:t>
      </w:r>
      <w:r w:rsidR="00337094">
        <w:rPr>
          <w:rFonts w:ascii="Times New Roman" w:hAnsi="Times New Roman"/>
          <w:szCs w:val="24"/>
        </w:rPr>
        <w:t xml:space="preserve">65,000 BTU </w:t>
      </w:r>
      <w:r w:rsidR="00745E14" w:rsidRPr="00F33EAE">
        <w:rPr>
          <w:rFonts w:ascii="Times New Roman" w:hAnsi="Times New Roman"/>
          <w:szCs w:val="24"/>
        </w:rPr>
        <w:t xml:space="preserve">gas range, a </w:t>
      </w:r>
      <w:r w:rsidR="00337094">
        <w:rPr>
          <w:rFonts w:ascii="Times New Roman" w:hAnsi="Times New Roman"/>
          <w:szCs w:val="24"/>
        </w:rPr>
        <w:t xml:space="preserve">32,000 BTU </w:t>
      </w:r>
      <w:r w:rsidR="00745E14" w:rsidRPr="00F33EAE">
        <w:rPr>
          <w:rFonts w:ascii="Times New Roman" w:hAnsi="Times New Roman"/>
          <w:szCs w:val="24"/>
        </w:rPr>
        <w:t xml:space="preserve">gas hot water heater and </w:t>
      </w:r>
      <w:r w:rsidR="002A3C5C">
        <w:rPr>
          <w:rFonts w:ascii="Times New Roman" w:hAnsi="Times New Roman"/>
          <w:szCs w:val="24"/>
        </w:rPr>
        <w:t>an</w:t>
      </w:r>
      <w:r w:rsidR="00337094">
        <w:rPr>
          <w:rFonts w:ascii="Times New Roman" w:hAnsi="Times New Roman"/>
          <w:szCs w:val="24"/>
        </w:rPr>
        <w:t xml:space="preserve"> 80,000 BTU </w:t>
      </w:r>
      <w:r w:rsidR="00FA1E24">
        <w:rPr>
          <w:rFonts w:ascii="Times New Roman" w:hAnsi="Times New Roman"/>
          <w:szCs w:val="24"/>
        </w:rPr>
        <w:t xml:space="preserve">gas house heater </w:t>
      </w:r>
      <w:r w:rsidR="00FA1E24" w:rsidRPr="00F33EAE">
        <w:rPr>
          <w:rFonts w:ascii="Times New Roman" w:hAnsi="Times New Roman"/>
          <w:szCs w:val="24"/>
        </w:rPr>
        <w:t xml:space="preserve">(Tr. </w:t>
      </w:r>
      <w:r w:rsidR="00FA1E24">
        <w:rPr>
          <w:rFonts w:ascii="Times New Roman" w:hAnsi="Times New Roman"/>
          <w:szCs w:val="24"/>
        </w:rPr>
        <w:t>8, 9, 15, 48, 55</w:t>
      </w:r>
      <w:r w:rsidR="00FA1E24" w:rsidRPr="00F33EAE">
        <w:rPr>
          <w:rFonts w:ascii="Times New Roman" w:hAnsi="Times New Roman"/>
          <w:szCs w:val="24"/>
        </w:rPr>
        <w:t xml:space="preserve">; PGW </w:t>
      </w:r>
      <w:proofErr w:type="spellStart"/>
      <w:r w:rsidR="00FA1E24" w:rsidRPr="00F33EAE">
        <w:rPr>
          <w:rFonts w:ascii="Times New Roman" w:hAnsi="Times New Roman"/>
          <w:szCs w:val="24"/>
        </w:rPr>
        <w:t>Ex</w:t>
      </w:r>
      <w:r w:rsidR="00FA1E24">
        <w:rPr>
          <w:rFonts w:ascii="Times New Roman" w:hAnsi="Times New Roman"/>
          <w:szCs w:val="24"/>
        </w:rPr>
        <w:t>s</w:t>
      </w:r>
      <w:proofErr w:type="spellEnd"/>
      <w:r w:rsidR="00FA1E24" w:rsidRPr="00F33EAE">
        <w:rPr>
          <w:rFonts w:ascii="Times New Roman" w:hAnsi="Times New Roman"/>
          <w:szCs w:val="24"/>
        </w:rPr>
        <w:t>. 2</w:t>
      </w:r>
      <w:r w:rsidR="00FA1E24">
        <w:rPr>
          <w:rFonts w:ascii="Times New Roman" w:hAnsi="Times New Roman"/>
          <w:szCs w:val="24"/>
        </w:rPr>
        <w:t>, 9</w:t>
      </w:r>
      <w:r w:rsidR="00FA1E24" w:rsidRPr="00F33EAE">
        <w:rPr>
          <w:rFonts w:ascii="Times New Roman" w:hAnsi="Times New Roman"/>
          <w:szCs w:val="24"/>
        </w:rPr>
        <w:t>)</w:t>
      </w:r>
      <w:r w:rsidR="00FA1E24">
        <w:rPr>
          <w:rFonts w:ascii="Times New Roman" w:hAnsi="Times New Roman"/>
          <w:szCs w:val="24"/>
        </w:rPr>
        <w:t>.</w:t>
      </w:r>
    </w:p>
    <w:p w:rsidR="00FA1E24" w:rsidRDefault="00FA1E24" w:rsidP="00FA1E24">
      <w:pPr>
        <w:pStyle w:val="BodyText"/>
        <w:tabs>
          <w:tab w:val="clear" w:pos="1980"/>
          <w:tab w:val="left" w:pos="0"/>
        </w:tabs>
        <w:spacing w:line="360" w:lineRule="auto"/>
        <w:ind w:left="1440"/>
        <w:jc w:val="left"/>
        <w:rPr>
          <w:rFonts w:ascii="Times New Roman" w:hAnsi="Times New Roman"/>
          <w:szCs w:val="24"/>
        </w:rPr>
      </w:pPr>
    </w:p>
    <w:p w:rsidR="00745E14" w:rsidRDefault="00745E14"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All ap</w:t>
      </w:r>
      <w:r w:rsidR="00EA2D61" w:rsidRPr="00F33EAE">
        <w:rPr>
          <w:rFonts w:ascii="Times New Roman" w:hAnsi="Times New Roman"/>
          <w:szCs w:val="24"/>
        </w:rPr>
        <w:t xml:space="preserve">pliances were operational </w:t>
      </w:r>
      <w:r w:rsidR="00047179">
        <w:rPr>
          <w:rFonts w:ascii="Times New Roman" w:hAnsi="Times New Roman"/>
          <w:szCs w:val="24"/>
        </w:rPr>
        <w:t>between 2006 and the date of the hearing</w:t>
      </w:r>
      <w:r w:rsidR="009D44FE" w:rsidRPr="00F33EAE">
        <w:rPr>
          <w:rFonts w:ascii="Times New Roman" w:hAnsi="Times New Roman"/>
          <w:szCs w:val="24"/>
        </w:rPr>
        <w:t xml:space="preserve"> </w:t>
      </w:r>
      <w:r w:rsidRPr="00F33EAE">
        <w:rPr>
          <w:rFonts w:ascii="Times New Roman" w:hAnsi="Times New Roman"/>
          <w:szCs w:val="24"/>
        </w:rPr>
        <w:t xml:space="preserve">(Tr. </w:t>
      </w:r>
      <w:r w:rsidR="00047179">
        <w:rPr>
          <w:rFonts w:ascii="Times New Roman" w:hAnsi="Times New Roman"/>
          <w:szCs w:val="24"/>
        </w:rPr>
        <w:t>8, 9, 15</w:t>
      </w:r>
      <w:r w:rsidR="00337094">
        <w:rPr>
          <w:rFonts w:ascii="Times New Roman" w:hAnsi="Times New Roman"/>
          <w:szCs w:val="24"/>
        </w:rPr>
        <w:t xml:space="preserve">, </w:t>
      </w:r>
      <w:r w:rsidR="003745A3">
        <w:rPr>
          <w:rFonts w:ascii="Times New Roman" w:hAnsi="Times New Roman"/>
          <w:szCs w:val="24"/>
        </w:rPr>
        <w:t>48</w:t>
      </w:r>
      <w:r w:rsidR="00337094">
        <w:rPr>
          <w:rFonts w:ascii="Times New Roman" w:hAnsi="Times New Roman"/>
          <w:szCs w:val="24"/>
        </w:rPr>
        <w:t>, 55</w:t>
      </w:r>
      <w:r w:rsidRPr="00F33EAE">
        <w:rPr>
          <w:rFonts w:ascii="Times New Roman" w:hAnsi="Times New Roman"/>
          <w:szCs w:val="24"/>
        </w:rPr>
        <w:t xml:space="preserve">; </w:t>
      </w:r>
      <w:r w:rsidR="00C96E4F" w:rsidRPr="00F33EAE">
        <w:rPr>
          <w:rFonts w:ascii="Times New Roman" w:hAnsi="Times New Roman"/>
          <w:szCs w:val="24"/>
        </w:rPr>
        <w:t xml:space="preserve">PGW </w:t>
      </w:r>
      <w:proofErr w:type="spellStart"/>
      <w:r w:rsidR="00C96E4F" w:rsidRPr="00F33EAE">
        <w:rPr>
          <w:rFonts w:ascii="Times New Roman" w:hAnsi="Times New Roman"/>
          <w:szCs w:val="24"/>
        </w:rPr>
        <w:t>Ex</w:t>
      </w:r>
      <w:r w:rsidR="00337094">
        <w:rPr>
          <w:rFonts w:ascii="Times New Roman" w:hAnsi="Times New Roman"/>
          <w:szCs w:val="24"/>
        </w:rPr>
        <w:t>s</w:t>
      </w:r>
      <w:proofErr w:type="spellEnd"/>
      <w:r w:rsidR="00C96E4F" w:rsidRPr="00F33EAE">
        <w:rPr>
          <w:rFonts w:ascii="Times New Roman" w:hAnsi="Times New Roman"/>
          <w:szCs w:val="24"/>
        </w:rPr>
        <w:t>. 2</w:t>
      </w:r>
      <w:r w:rsidR="00337094">
        <w:rPr>
          <w:rFonts w:ascii="Times New Roman" w:hAnsi="Times New Roman"/>
          <w:szCs w:val="24"/>
        </w:rPr>
        <w:t>, 9</w:t>
      </w:r>
      <w:r w:rsidRPr="00F33EAE">
        <w:rPr>
          <w:rFonts w:ascii="Times New Roman" w:hAnsi="Times New Roman"/>
          <w:szCs w:val="24"/>
        </w:rPr>
        <w:t>).</w:t>
      </w:r>
    </w:p>
    <w:p w:rsidR="0039311D" w:rsidRPr="00F33EAE" w:rsidRDefault="0039311D" w:rsidP="0039311D">
      <w:pPr>
        <w:pStyle w:val="BodyText"/>
        <w:tabs>
          <w:tab w:val="clear" w:pos="1980"/>
          <w:tab w:val="left" w:pos="0"/>
        </w:tabs>
        <w:spacing w:line="360" w:lineRule="auto"/>
        <w:ind w:left="1440"/>
        <w:jc w:val="left"/>
        <w:rPr>
          <w:rFonts w:ascii="Times New Roman" w:hAnsi="Times New Roman"/>
          <w:szCs w:val="24"/>
        </w:rPr>
      </w:pPr>
    </w:p>
    <w:p w:rsidR="00677007" w:rsidRPr="00F33EAE" w:rsidRDefault="006546E0"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The Respondent’s representative installed m</w:t>
      </w:r>
      <w:r w:rsidR="00677007" w:rsidRPr="00F33EAE">
        <w:rPr>
          <w:rFonts w:ascii="Times New Roman" w:hAnsi="Times New Roman"/>
          <w:szCs w:val="24"/>
        </w:rPr>
        <w:t>eter #1</w:t>
      </w:r>
      <w:r w:rsidR="00E37395" w:rsidRPr="00F33EAE">
        <w:rPr>
          <w:rFonts w:ascii="Times New Roman" w:hAnsi="Times New Roman"/>
          <w:szCs w:val="24"/>
        </w:rPr>
        <w:t>704889</w:t>
      </w:r>
      <w:r w:rsidR="00677007" w:rsidRPr="00F33EAE">
        <w:rPr>
          <w:rFonts w:ascii="Times New Roman" w:hAnsi="Times New Roman"/>
          <w:szCs w:val="24"/>
        </w:rPr>
        <w:t xml:space="preserve"> </w:t>
      </w:r>
      <w:r w:rsidR="00EA2D61" w:rsidRPr="00F33EAE">
        <w:rPr>
          <w:rFonts w:ascii="Times New Roman" w:hAnsi="Times New Roman"/>
          <w:szCs w:val="24"/>
        </w:rPr>
        <w:t xml:space="preserve">at the service address </w:t>
      </w:r>
      <w:r w:rsidR="00677007" w:rsidRPr="00F33EAE">
        <w:rPr>
          <w:rFonts w:ascii="Times New Roman" w:hAnsi="Times New Roman"/>
          <w:szCs w:val="24"/>
        </w:rPr>
        <w:t xml:space="preserve">on </w:t>
      </w:r>
      <w:r w:rsidR="00E37395" w:rsidRPr="00F33EAE">
        <w:rPr>
          <w:rFonts w:ascii="Times New Roman" w:hAnsi="Times New Roman"/>
          <w:szCs w:val="24"/>
        </w:rPr>
        <w:t>M</w:t>
      </w:r>
      <w:r w:rsidR="00677007" w:rsidRPr="00F33EAE">
        <w:rPr>
          <w:rFonts w:ascii="Times New Roman" w:hAnsi="Times New Roman"/>
          <w:szCs w:val="24"/>
        </w:rPr>
        <w:t xml:space="preserve">ay </w:t>
      </w:r>
      <w:r w:rsidR="00A53682" w:rsidRPr="00F33EAE">
        <w:rPr>
          <w:rFonts w:ascii="Times New Roman" w:hAnsi="Times New Roman"/>
          <w:szCs w:val="24"/>
        </w:rPr>
        <w:t>14</w:t>
      </w:r>
      <w:r w:rsidR="00677007" w:rsidRPr="00F33EAE">
        <w:rPr>
          <w:rFonts w:ascii="Times New Roman" w:hAnsi="Times New Roman"/>
          <w:szCs w:val="24"/>
        </w:rPr>
        <w:t xml:space="preserve">, 2012 (PGW Ex. </w:t>
      </w:r>
      <w:r w:rsidR="00047179">
        <w:rPr>
          <w:rFonts w:ascii="Times New Roman" w:hAnsi="Times New Roman"/>
          <w:szCs w:val="24"/>
        </w:rPr>
        <w:t>2</w:t>
      </w:r>
      <w:r w:rsidR="00677007" w:rsidRPr="00F33EAE">
        <w:rPr>
          <w:rFonts w:ascii="Times New Roman" w:hAnsi="Times New Roman"/>
          <w:szCs w:val="24"/>
        </w:rPr>
        <w:t>).</w:t>
      </w:r>
    </w:p>
    <w:p w:rsidR="00AB4C4C" w:rsidRPr="00F33EAE" w:rsidRDefault="00AB4C4C" w:rsidP="00016C10">
      <w:pPr>
        <w:pStyle w:val="BodyText"/>
        <w:tabs>
          <w:tab w:val="clear" w:pos="1980"/>
          <w:tab w:val="left" w:pos="0"/>
        </w:tabs>
        <w:spacing w:line="360" w:lineRule="auto"/>
        <w:ind w:firstLine="1440"/>
        <w:jc w:val="left"/>
        <w:rPr>
          <w:rFonts w:ascii="Times New Roman" w:hAnsi="Times New Roman"/>
          <w:szCs w:val="24"/>
        </w:rPr>
      </w:pPr>
    </w:p>
    <w:p w:rsidR="006546E0" w:rsidRPr="00F33EAE" w:rsidRDefault="00A53682"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 xml:space="preserve">From May </w:t>
      </w:r>
      <w:r w:rsidR="006546E0" w:rsidRPr="00F33EAE">
        <w:rPr>
          <w:rFonts w:ascii="Times New Roman" w:hAnsi="Times New Roman"/>
          <w:szCs w:val="24"/>
        </w:rPr>
        <w:t>2012</w:t>
      </w:r>
      <w:r w:rsidRPr="00F33EAE">
        <w:rPr>
          <w:rFonts w:ascii="Times New Roman" w:hAnsi="Times New Roman"/>
          <w:szCs w:val="24"/>
        </w:rPr>
        <w:t xml:space="preserve"> to November 2012</w:t>
      </w:r>
      <w:r w:rsidR="006546E0" w:rsidRPr="00F33EAE">
        <w:rPr>
          <w:rFonts w:ascii="Times New Roman" w:hAnsi="Times New Roman"/>
          <w:szCs w:val="24"/>
        </w:rPr>
        <w:t xml:space="preserve">, the Complainant </w:t>
      </w:r>
      <w:r w:rsidRPr="00F33EAE">
        <w:rPr>
          <w:rFonts w:ascii="Times New Roman" w:hAnsi="Times New Roman"/>
          <w:szCs w:val="24"/>
        </w:rPr>
        <w:t>did not receive a bill</w:t>
      </w:r>
      <w:r w:rsidR="006546E0" w:rsidRPr="00F33EAE">
        <w:rPr>
          <w:rFonts w:ascii="Times New Roman" w:hAnsi="Times New Roman"/>
          <w:szCs w:val="24"/>
        </w:rPr>
        <w:t xml:space="preserve"> (PGW Ex. 1</w:t>
      </w:r>
      <w:r w:rsidRPr="00F33EAE">
        <w:rPr>
          <w:rFonts w:ascii="Times New Roman" w:hAnsi="Times New Roman"/>
          <w:szCs w:val="24"/>
        </w:rPr>
        <w:t>)</w:t>
      </w:r>
      <w:r w:rsidR="006546E0" w:rsidRPr="00F33EAE">
        <w:rPr>
          <w:rFonts w:ascii="Times New Roman" w:hAnsi="Times New Roman"/>
          <w:szCs w:val="24"/>
        </w:rPr>
        <w:t>.</w:t>
      </w:r>
    </w:p>
    <w:p w:rsidR="00A53682" w:rsidRPr="00F33EAE" w:rsidRDefault="00A53682" w:rsidP="00016C10">
      <w:pPr>
        <w:pStyle w:val="BodyText"/>
        <w:tabs>
          <w:tab w:val="clear" w:pos="1980"/>
          <w:tab w:val="left" w:pos="0"/>
        </w:tabs>
        <w:spacing w:line="360" w:lineRule="auto"/>
        <w:ind w:firstLine="1440"/>
        <w:jc w:val="left"/>
        <w:rPr>
          <w:rFonts w:ascii="Times New Roman" w:hAnsi="Times New Roman"/>
          <w:szCs w:val="24"/>
        </w:rPr>
      </w:pPr>
    </w:p>
    <w:p w:rsidR="00A53682" w:rsidRPr="00F33EAE" w:rsidRDefault="00A53682"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 xml:space="preserve">On December 5, 2012, the Respondent cancelled the </w:t>
      </w:r>
      <w:r w:rsidR="00677007" w:rsidRPr="00F33EAE">
        <w:rPr>
          <w:rFonts w:ascii="Times New Roman" w:hAnsi="Times New Roman"/>
          <w:szCs w:val="24"/>
        </w:rPr>
        <w:t>Complainant’s</w:t>
      </w:r>
      <w:r w:rsidR="00230EFA">
        <w:rPr>
          <w:rFonts w:ascii="Times New Roman" w:hAnsi="Times New Roman"/>
          <w:szCs w:val="24"/>
        </w:rPr>
        <w:t xml:space="preserve"> bills from December 2008 through</w:t>
      </w:r>
      <w:r w:rsidR="00677007" w:rsidRPr="00F33EAE">
        <w:rPr>
          <w:rFonts w:ascii="Times New Roman" w:hAnsi="Times New Roman"/>
          <w:szCs w:val="24"/>
        </w:rPr>
        <w:t xml:space="preserve"> </w:t>
      </w:r>
      <w:r w:rsidR="00230EFA">
        <w:rPr>
          <w:rFonts w:ascii="Times New Roman" w:hAnsi="Times New Roman"/>
          <w:szCs w:val="24"/>
        </w:rPr>
        <w:t xml:space="preserve">April 2012.  </w:t>
      </w:r>
      <w:r w:rsidR="00677007" w:rsidRPr="00F33EAE">
        <w:rPr>
          <w:rFonts w:ascii="Times New Roman" w:hAnsi="Times New Roman"/>
          <w:szCs w:val="24"/>
        </w:rPr>
        <w:t>(</w:t>
      </w:r>
      <w:r w:rsidR="003745A3">
        <w:rPr>
          <w:rFonts w:ascii="Times New Roman" w:hAnsi="Times New Roman"/>
          <w:szCs w:val="24"/>
        </w:rPr>
        <w:t xml:space="preserve">Tr. 38; </w:t>
      </w:r>
      <w:r w:rsidR="00456640" w:rsidRPr="00F33EAE">
        <w:rPr>
          <w:rFonts w:ascii="Times New Roman" w:hAnsi="Times New Roman"/>
          <w:szCs w:val="24"/>
        </w:rPr>
        <w:t xml:space="preserve">PGW </w:t>
      </w:r>
      <w:proofErr w:type="spellStart"/>
      <w:r w:rsidR="00456640" w:rsidRPr="00F33EAE">
        <w:rPr>
          <w:rFonts w:ascii="Times New Roman" w:hAnsi="Times New Roman"/>
          <w:szCs w:val="24"/>
        </w:rPr>
        <w:t>Ex</w:t>
      </w:r>
      <w:r w:rsidR="00F25E2D">
        <w:rPr>
          <w:rFonts w:ascii="Times New Roman" w:hAnsi="Times New Roman"/>
          <w:szCs w:val="24"/>
        </w:rPr>
        <w:t>s</w:t>
      </w:r>
      <w:proofErr w:type="spellEnd"/>
      <w:r w:rsidR="00456640" w:rsidRPr="00F33EAE">
        <w:rPr>
          <w:rFonts w:ascii="Times New Roman" w:hAnsi="Times New Roman"/>
          <w:szCs w:val="24"/>
        </w:rPr>
        <w:t>. 1</w:t>
      </w:r>
      <w:r w:rsidR="00F25E2D">
        <w:rPr>
          <w:rFonts w:ascii="Times New Roman" w:hAnsi="Times New Roman"/>
          <w:szCs w:val="24"/>
        </w:rPr>
        <w:t>, 3</w:t>
      </w:r>
      <w:r w:rsidR="006546E0" w:rsidRPr="00F33EAE">
        <w:rPr>
          <w:rFonts w:ascii="Times New Roman" w:hAnsi="Times New Roman"/>
          <w:szCs w:val="24"/>
        </w:rPr>
        <w:t>).</w:t>
      </w:r>
      <w:r w:rsidR="00456640" w:rsidRPr="00F33EAE">
        <w:rPr>
          <w:rFonts w:ascii="Times New Roman" w:hAnsi="Times New Roman"/>
          <w:szCs w:val="24"/>
        </w:rPr>
        <w:t xml:space="preserve"> </w:t>
      </w:r>
    </w:p>
    <w:p w:rsidR="00310B24" w:rsidRPr="00F33EAE" w:rsidRDefault="00310B24" w:rsidP="00016C10">
      <w:pPr>
        <w:pStyle w:val="BodyText"/>
        <w:tabs>
          <w:tab w:val="clear" w:pos="1980"/>
          <w:tab w:val="left" w:pos="0"/>
        </w:tabs>
        <w:spacing w:line="360" w:lineRule="auto"/>
        <w:ind w:firstLine="1440"/>
        <w:jc w:val="left"/>
        <w:rPr>
          <w:rFonts w:ascii="Times New Roman" w:hAnsi="Times New Roman"/>
          <w:szCs w:val="24"/>
        </w:rPr>
      </w:pPr>
    </w:p>
    <w:p w:rsidR="00310B24" w:rsidRDefault="00310B24"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 xml:space="preserve">Between May 1998 and May </w:t>
      </w:r>
      <w:r w:rsidR="00337094" w:rsidRPr="00F33EAE">
        <w:rPr>
          <w:rFonts w:ascii="Times New Roman" w:hAnsi="Times New Roman"/>
          <w:szCs w:val="24"/>
        </w:rPr>
        <w:t>2007,</w:t>
      </w:r>
      <w:r w:rsidRPr="00F33EAE">
        <w:rPr>
          <w:rFonts w:ascii="Times New Roman" w:hAnsi="Times New Roman"/>
          <w:szCs w:val="24"/>
        </w:rPr>
        <w:t xml:space="preserve"> the Complainant’s yearly </w:t>
      </w:r>
      <w:proofErr w:type="spellStart"/>
      <w:proofErr w:type="gramStart"/>
      <w:r w:rsidRPr="00F33EAE">
        <w:rPr>
          <w:rFonts w:ascii="Times New Roman" w:hAnsi="Times New Roman"/>
          <w:szCs w:val="24"/>
        </w:rPr>
        <w:t>ccf</w:t>
      </w:r>
      <w:proofErr w:type="spellEnd"/>
      <w:proofErr w:type="gramEnd"/>
      <w:r w:rsidRPr="00F33EAE">
        <w:rPr>
          <w:rFonts w:ascii="Times New Roman" w:hAnsi="Times New Roman"/>
          <w:szCs w:val="24"/>
        </w:rPr>
        <w:t xml:space="preserve"> usage was a high of 871 </w:t>
      </w:r>
      <w:proofErr w:type="spellStart"/>
      <w:r w:rsidRPr="00F33EAE">
        <w:rPr>
          <w:rFonts w:ascii="Times New Roman" w:hAnsi="Times New Roman"/>
          <w:szCs w:val="24"/>
        </w:rPr>
        <w:t>ccfs</w:t>
      </w:r>
      <w:proofErr w:type="spellEnd"/>
      <w:r w:rsidRPr="00F33EAE">
        <w:rPr>
          <w:rFonts w:ascii="Times New Roman" w:hAnsi="Times New Roman"/>
          <w:szCs w:val="24"/>
        </w:rPr>
        <w:t xml:space="preserve"> in 2003-2004 and a low of 382 </w:t>
      </w:r>
      <w:proofErr w:type="spellStart"/>
      <w:r w:rsidRPr="00F33EAE">
        <w:rPr>
          <w:rFonts w:ascii="Times New Roman" w:hAnsi="Times New Roman"/>
          <w:szCs w:val="24"/>
        </w:rPr>
        <w:t>ccf</w:t>
      </w:r>
      <w:proofErr w:type="spellEnd"/>
      <w:r w:rsidRPr="00F33EAE">
        <w:rPr>
          <w:rFonts w:ascii="Times New Roman" w:hAnsi="Times New Roman"/>
          <w:szCs w:val="24"/>
        </w:rPr>
        <w:t xml:space="preserve"> in 2001-2002 (PGW </w:t>
      </w:r>
      <w:proofErr w:type="spellStart"/>
      <w:r w:rsidRPr="00F33EAE">
        <w:rPr>
          <w:rFonts w:ascii="Times New Roman" w:hAnsi="Times New Roman"/>
          <w:szCs w:val="24"/>
        </w:rPr>
        <w:t>Ex</w:t>
      </w:r>
      <w:r w:rsidR="003745A3">
        <w:rPr>
          <w:rFonts w:ascii="Times New Roman" w:hAnsi="Times New Roman"/>
          <w:szCs w:val="24"/>
        </w:rPr>
        <w:t>s</w:t>
      </w:r>
      <w:proofErr w:type="spellEnd"/>
      <w:r w:rsidRPr="00F33EAE">
        <w:rPr>
          <w:rFonts w:ascii="Times New Roman" w:hAnsi="Times New Roman"/>
          <w:szCs w:val="24"/>
        </w:rPr>
        <w:t>. 1</w:t>
      </w:r>
      <w:r w:rsidR="003745A3">
        <w:rPr>
          <w:rFonts w:ascii="Times New Roman" w:hAnsi="Times New Roman"/>
          <w:szCs w:val="24"/>
        </w:rPr>
        <w:t>, 3</w:t>
      </w:r>
      <w:r w:rsidRPr="00F33EAE">
        <w:rPr>
          <w:rFonts w:ascii="Times New Roman" w:hAnsi="Times New Roman"/>
          <w:szCs w:val="24"/>
        </w:rPr>
        <w:t>).</w:t>
      </w:r>
    </w:p>
    <w:p w:rsidR="008D1327" w:rsidRDefault="008D1327" w:rsidP="00016C10">
      <w:pPr>
        <w:pStyle w:val="BodyText"/>
        <w:tabs>
          <w:tab w:val="clear" w:pos="1980"/>
        </w:tabs>
        <w:spacing w:line="360" w:lineRule="auto"/>
        <w:ind w:firstLine="1440"/>
        <w:jc w:val="left"/>
        <w:rPr>
          <w:rFonts w:ascii="Times New Roman" w:hAnsi="Times New Roman"/>
          <w:szCs w:val="24"/>
        </w:rPr>
      </w:pPr>
    </w:p>
    <w:p w:rsidR="008D1327" w:rsidRDefault="008D1327" w:rsidP="00016C10">
      <w:pPr>
        <w:pStyle w:val="BodyText"/>
        <w:numPr>
          <w:ilvl w:val="0"/>
          <w:numId w:val="19"/>
        </w:numPr>
        <w:tabs>
          <w:tab w:val="clear" w:pos="1980"/>
        </w:tabs>
        <w:spacing w:line="360" w:lineRule="auto"/>
        <w:ind w:left="0" w:firstLine="1440"/>
        <w:jc w:val="left"/>
        <w:rPr>
          <w:rFonts w:ascii="Times New Roman" w:hAnsi="Times New Roman"/>
          <w:szCs w:val="24"/>
        </w:rPr>
      </w:pPr>
      <w:r w:rsidRPr="00F33EAE">
        <w:rPr>
          <w:rFonts w:ascii="Times New Roman" w:hAnsi="Times New Roman"/>
          <w:szCs w:val="24"/>
        </w:rPr>
        <w:t xml:space="preserve">A degree day is an index of energy consumption for heating.  It indicates the number of degrees the average temperature drops below 65 degrees Fahrenheit (PGW Ex. </w:t>
      </w:r>
      <w:r w:rsidR="003745A3">
        <w:rPr>
          <w:rFonts w:ascii="Times New Roman" w:hAnsi="Times New Roman"/>
          <w:szCs w:val="24"/>
        </w:rPr>
        <w:t>3</w:t>
      </w:r>
      <w:r w:rsidRPr="00F33EAE">
        <w:rPr>
          <w:rFonts w:ascii="Times New Roman" w:hAnsi="Times New Roman"/>
          <w:szCs w:val="24"/>
        </w:rPr>
        <w:t xml:space="preserve">). </w:t>
      </w:r>
    </w:p>
    <w:p w:rsidR="003F683D" w:rsidRPr="00F33EAE" w:rsidRDefault="003F683D" w:rsidP="00016C10">
      <w:pPr>
        <w:pStyle w:val="BodyText"/>
        <w:tabs>
          <w:tab w:val="clear" w:pos="1980"/>
        </w:tabs>
        <w:spacing w:line="360" w:lineRule="auto"/>
        <w:ind w:firstLine="1440"/>
        <w:jc w:val="left"/>
        <w:rPr>
          <w:rFonts w:ascii="Times New Roman" w:hAnsi="Times New Roman"/>
          <w:szCs w:val="24"/>
        </w:rPr>
      </w:pPr>
    </w:p>
    <w:p w:rsidR="003745A3" w:rsidRDefault="00A53682"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 xml:space="preserve">On December </w:t>
      </w:r>
      <w:r w:rsidR="003745A3">
        <w:rPr>
          <w:rFonts w:ascii="Times New Roman" w:hAnsi="Times New Roman"/>
          <w:szCs w:val="24"/>
        </w:rPr>
        <w:t>5</w:t>
      </w:r>
      <w:r w:rsidRPr="00F33EAE">
        <w:rPr>
          <w:rFonts w:ascii="Times New Roman" w:hAnsi="Times New Roman"/>
          <w:b/>
          <w:szCs w:val="24"/>
        </w:rPr>
        <w:t xml:space="preserve">, </w:t>
      </w:r>
      <w:r w:rsidR="009A1D70">
        <w:rPr>
          <w:rFonts w:ascii="Times New Roman" w:hAnsi="Times New Roman"/>
          <w:szCs w:val="24"/>
        </w:rPr>
        <w:t xml:space="preserve">2012, </w:t>
      </w:r>
      <w:r w:rsidRPr="00F33EAE">
        <w:rPr>
          <w:rFonts w:ascii="Times New Roman" w:hAnsi="Times New Roman"/>
          <w:szCs w:val="24"/>
        </w:rPr>
        <w:t>the Complainant was rebilled $4,718.32 for previously unbilled service</w:t>
      </w:r>
      <w:r w:rsidR="003745A3">
        <w:rPr>
          <w:rFonts w:ascii="Times New Roman" w:hAnsi="Times New Roman"/>
          <w:szCs w:val="24"/>
        </w:rPr>
        <w:t xml:space="preserve">.  When the Complainant’s </w:t>
      </w:r>
      <w:r w:rsidRPr="00F33EAE">
        <w:rPr>
          <w:rFonts w:ascii="Times New Roman" w:hAnsi="Times New Roman"/>
          <w:szCs w:val="24"/>
        </w:rPr>
        <w:t xml:space="preserve">payments </w:t>
      </w:r>
      <w:r w:rsidR="003745A3">
        <w:rPr>
          <w:rFonts w:ascii="Times New Roman" w:hAnsi="Times New Roman"/>
          <w:szCs w:val="24"/>
        </w:rPr>
        <w:t xml:space="preserve">were </w:t>
      </w:r>
      <w:r w:rsidR="00337094">
        <w:rPr>
          <w:rFonts w:ascii="Times New Roman" w:hAnsi="Times New Roman"/>
          <w:szCs w:val="24"/>
        </w:rPr>
        <w:t>deducted,</w:t>
      </w:r>
      <w:r w:rsidR="003745A3">
        <w:rPr>
          <w:rFonts w:ascii="Times New Roman" w:hAnsi="Times New Roman"/>
          <w:szCs w:val="24"/>
        </w:rPr>
        <w:t xml:space="preserve"> he owed</w:t>
      </w:r>
      <w:r w:rsidRPr="00F33EAE">
        <w:rPr>
          <w:rFonts w:ascii="Times New Roman" w:hAnsi="Times New Roman"/>
          <w:szCs w:val="24"/>
        </w:rPr>
        <w:t xml:space="preserve"> $4,134.95 (Tr. 26</w:t>
      </w:r>
      <w:r w:rsidR="00310B24" w:rsidRPr="00F33EAE">
        <w:rPr>
          <w:rFonts w:ascii="Times New Roman" w:hAnsi="Times New Roman"/>
          <w:szCs w:val="24"/>
        </w:rPr>
        <w:t>, 37, 38, 47, 49</w:t>
      </w:r>
      <w:r w:rsidRPr="00F33EAE">
        <w:rPr>
          <w:rFonts w:ascii="Times New Roman" w:hAnsi="Times New Roman"/>
          <w:szCs w:val="24"/>
        </w:rPr>
        <w:t xml:space="preserve">; PECO </w:t>
      </w:r>
      <w:proofErr w:type="spellStart"/>
      <w:r w:rsidRPr="00F33EAE">
        <w:rPr>
          <w:rFonts w:ascii="Times New Roman" w:hAnsi="Times New Roman"/>
          <w:szCs w:val="24"/>
        </w:rPr>
        <w:t>Ex</w:t>
      </w:r>
      <w:r w:rsidR="003745A3">
        <w:rPr>
          <w:rFonts w:ascii="Times New Roman" w:hAnsi="Times New Roman"/>
          <w:szCs w:val="24"/>
        </w:rPr>
        <w:t>s</w:t>
      </w:r>
      <w:proofErr w:type="spellEnd"/>
      <w:r w:rsidRPr="00F33EAE">
        <w:rPr>
          <w:rFonts w:ascii="Times New Roman" w:hAnsi="Times New Roman"/>
          <w:szCs w:val="24"/>
        </w:rPr>
        <w:t>. 1</w:t>
      </w:r>
      <w:r w:rsidR="003745A3">
        <w:rPr>
          <w:rFonts w:ascii="Times New Roman" w:hAnsi="Times New Roman"/>
          <w:szCs w:val="24"/>
        </w:rPr>
        <w:t>, 3</w:t>
      </w:r>
      <w:r w:rsidRPr="00F33EAE">
        <w:rPr>
          <w:rFonts w:ascii="Times New Roman" w:hAnsi="Times New Roman"/>
          <w:szCs w:val="24"/>
        </w:rPr>
        <w:t xml:space="preserve">).  </w:t>
      </w:r>
    </w:p>
    <w:p w:rsidR="003745A3" w:rsidRDefault="003745A3" w:rsidP="003745A3">
      <w:pPr>
        <w:pStyle w:val="ListParagraph"/>
        <w:rPr>
          <w:rFonts w:ascii="Times New Roman" w:hAnsi="Times New Roman"/>
          <w:szCs w:val="24"/>
        </w:rPr>
      </w:pPr>
    </w:p>
    <w:p w:rsidR="00A53682" w:rsidRDefault="003745A3"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The Respondent sent the Complainant a l</w:t>
      </w:r>
      <w:r w:rsidR="00A53682" w:rsidRPr="00F33EAE">
        <w:rPr>
          <w:rFonts w:ascii="Times New Roman" w:hAnsi="Times New Roman"/>
          <w:szCs w:val="24"/>
        </w:rPr>
        <w:t>etter dated December 14, 2012</w:t>
      </w:r>
      <w:r w:rsidR="009A1D70">
        <w:rPr>
          <w:rFonts w:ascii="Times New Roman" w:hAnsi="Times New Roman"/>
          <w:szCs w:val="24"/>
        </w:rPr>
        <w:t>,</w:t>
      </w:r>
      <w:r w:rsidR="009A1D70" w:rsidRPr="009A1D70">
        <w:rPr>
          <w:rFonts w:ascii="Times New Roman" w:hAnsi="Times New Roman"/>
          <w:szCs w:val="24"/>
        </w:rPr>
        <w:t xml:space="preserve"> </w:t>
      </w:r>
      <w:r w:rsidR="009A1D70">
        <w:rPr>
          <w:rFonts w:ascii="Times New Roman" w:hAnsi="Times New Roman"/>
          <w:szCs w:val="24"/>
        </w:rPr>
        <w:t>with the bill calculation attached</w:t>
      </w:r>
      <w:r w:rsidR="009A1D70">
        <w:rPr>
          <w:rFonts w:ascii="Times New Roman" w:hAnsi="Times New Roman"/>
          <w:szCs w:val="24"/>
        </w:rPr>
        <w:t>,</w:t>
      </w:r>
      <w:r w:rsidR="00A53682" w:rsidRPr="00F33EAE">
        <w:rPr>
          <w:rFonts w:ascii="Times New Roman" w:hAnsi="Times New Roman"/>
          <w:szCs w:val="24"/>
        </w:rPr>
        <w:t xml:space="preserve"> </w:t>
      </w:r>
      <w:r>
        <w:rPr>
          <w:rFonts w:ascii="Times New Roman" w:hAnsi="Times New Roman"/>
          <w:szCs w:val="24"/>
        </w:rPr>
        <w:t xml:space="preserve">explaining that it rebilled the Complainant for usage from December 18, 2008 </w:t>
      </w:r>
      <w:r w:rsidR="00337094">
        <w:rPr>
          <w:rFonts w:ascii="Times New Roman" w:hAnsi="Times New Roman"/>
          <w:szCs w:val="24"/>
        </w:rPr>
        <w:t>through</w:t>
      </w:r>
      <w:r>
        <w:rPr>
          <w:rFonts w:ascii="Times New Roman" w:hAnsi="Times New Roman"/>
          <w:szCs w:val="24"/>
        </w:rPr>
        <w:t xml:space="preserve"> November 19, 2012 </w:t>
      </w:r>
      <w:r w:rsidR="00A53682" w:rsidRPr="00F33EAE">
        <w:rPr>
          <w:rFonts w:ascii="Times New Roman" w:hAnsi="Times New Roman"/>
          <w:szCs w:val="24"/>
        </w:rPr>
        <w:t>(PGW Ex. 3).</w:t>
      </w:r>
    </w:p>
    <w:p w:rsidR="003745A3" w:rsidRDefault="003745A3" w:rsidP="003745A3">
      <w:pPr>
        <w:pStyle w:val="ListParagraph"/>
        <w:rPr>
          <w:rFonts w:ascii="Times New Roman" w:hAnsi="Times New Roman"/>
          <w:szCs w:val="24"/>
        </w:rPr>
      </w:pPr>
    </w:p>
    <w:p w:rsidR="003745A3" w:rsidRDefault="003745A3"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lastRenderedPageBreak/>
        <w:t xml:space="preserve">The Respondent attached the bill calculation to the December 14, 2012 letter.  Since the meter “ceased to record”, the bill was calculated on the Complainant’s historical usage (Tr. </w:t>
      </w:r>
      <w:r w:rsidR="00756047">
        <w:rPr>
          <w:rFonts w:ascii="Times New Roman" w:hAnsi="Times New Roman"/>
          <w:szCs w:val="24"/>
        </w:rPr>
        <w:t>49</w:t>
      </w:r>
      <w:r>
        <w:rPr>
          <w:rFonts w:ascii="Times New Roman" w:hAnsi="Times New Roman"/>
          <w:szCs w:val="24"/>
        </w:rPr>
        <w:t>; PGW Ex. 3).</w:t>
      </w:r>
    </w:p>
    <w:p w:rsidR="00AB2F57" w:rsidRDefault="00AB2F57" w:rsidP="00AB2F57">
      <w:pPr>
        <w:pStyle w:val="BodyText"/>
        <w:tabs>
          <w:tab w:val="clear" w:pos="1980"/>
          <w:tab w:val="left" w:pos="0"/>
        </w:tabs>
        <w:spacing w:line="360" w:lineRule="auto"/>
        <w:jc w:val="left"/>
        <w:rPr>
          <w:rFonts w:ascii="Times New Roman" w:hAnsi="Times New Roman"/>
          <w:szCs w:val="24"/>
        </w:rPr>
      </w:pPr>
    </w:p>
    <w:p w:rsidR="00AB2F57" w:rsidRDefault="00756047" w:rsidP="00DA0C87">
      <w:pPr>
        <w:pStyle w:val="BodyText"/>
        <w:numPr>
          <w:ilvl w:val="0"/>
          <w:numId w:val="19"/>
        </w:numPr>
        <w:tabs>
          <w:tab w:val="clear" w:pos="1980"/>
          <w:tab w:val="left" w:pos="0"/>
        </w:tabs>
        <w:spacing w:line="360" w:lineRule="auto"/>
        <w:ind w:left="0" w:firstLine="1530"/>
        <w:jc w:val="left"/>
        <w:rPr>
          <w:rFonts w:ascii="Times New Roman" w:hAnsi="Times New Roman"/>
          <w:szCs w:val="24"/>
        </w:rPr>
      </w:pPr>
      <w:r>
        <w:rPr>
          <w:rFonts w:ascii="Times New Roman" w:hAnsi="Times New Roman"/>
          <w:szCs w:val="24"/>
        </w:rPr>
        <w:t>The Complainant filed</w:t>
      </w:r>
      <w:r w:rsidR="00AB2F57">
        <w:rPr>
          <w:rFonts w:ascii="Times New Roman" w:hAnsi="Times New Roman"/>
          <w:szCs w:val="24"/>
        </w:rPr>
        <w:t xml:space="preserve"> </w:t>
      </w:r>
      <w:r>
        <w:rPr>
          <w:rFonts w:ascii="Times New Roman" w:hAnsi="Times New Roman"/>
          <w:szCs w:val="24"/>
        </w:rPr>
        <w:t xml:space="preserve">a </w:t>
      </w:r>
      <w:r w:rsidR="00AB2F57">
        <w:rPr>
          <w:rFonts w:ascii="Times New Roman" w:hAnsi="Times New Roman"/>
          <w:szCs w:val="24"/>
        </w:rPr>
        <w:t xml:space="preserve">dispute with </w:t>
      </w:r>
      <w:r>
        <w:rPr>
          <w:rFonts w:ascii="Times New Roman" w:hAnsi="Times New Roman"/>
          <w:szCs w:val="24"/>
        </w:rPr>
        <w:t>the Respondent</w:t>
      </w:r>
      <w:r w:rsidR="00AB2F57">
        <w:rPr>
          <w:rFonts w:ascii="Times New Roman" w:hAnsi="Times New Roman"/>
          <w:szCs w:val="24"/>
        </w:rPr>
        <w:t xml:space="preserve"> regarding bill on December 6, 2012</w:t>
      </w:r>
      <w:r>
        <w:rPr>
          <w:rFonts w:ascii="Times New Roman" w:hAnsi="Times New Roman"/>
          <w:szCs w:val="24"/>
        </w:rPr>
        <w:t>.  The Respondent closed the d</w:t>
      </w:r>
      <w:r w:rsidR="00AB2F57">
        <w:rPr>
          <w:rFonts w:ascii="Times New Roman" w:hAnsi="Times New Roman"/>
          <w:szCs w:val="24"/>
        </w:rPr>
        <w:t xml:space="preserve">ispute </w:t>
      </w:r>
      <w:r>
        <w:rPr>
          <w:rFonts w:ascii="Times New Roman" w:hAnsi="Times New Roman"/>
          <w:szCs w:val="24"/>
        </w:rPr>
        <w:t xml:space="preserve">on December </w:t>
      </w:r>
      <w:r w:rsidR="00AB2F57">
        <w:rPr>
          <w:rFonts w:ascii="Times New Roman" w:hAnsi="Times New Roman"/>
          <w:szCs w:val="24"/>
        </w:rPr>
        <w:t>14</w:t>
      </w:r>
      <w:r>
        <w:rPr>
          <w:rFonts w:ascii="Times New Roman" w:hAnsi="Times New Roman"/>
          <w:szCs w:val="24"/>
        </w:rPr>
        <w:t xml:space="preserve">, </w:t>
      </w:r>
      <w:r w:rsidR="00AB2F57">
        <w:rPr>
          <w:rFonts w:ascii="Times New Roman" w:hAnsi="Times New Roman"/>
          <w:szCs w:val="24"/>
        </w:rPr>
        <w:t xml:space="preserve">2012 </w:t>
      </w:r>
      <w:r w:rsidR="00AB2F57" w:rsidRPr="00AB2F57">
        <w:rPr>
          <w:rFonts w:ascii="Times New Roman" w:hAnsi="Times New Roman"/>
          <w:szCs w:val="24"/>
        </w:rPr>
        <w:t xml:space="preserve">(PGW Ex. 2 at </w:t>
      </w:r>
      <w:r w:rsidR="00AB2F57">
        <w:rPr>
          <w:rFonts w:ascii="Times New Roman" w:hAnsi="Times New Roman"/>
          <w:szCs w:val="24"/>
        </w:rPr>
        <w:t>5</w:t>
      </w:r>
      <w:r w:rsidR="00AB2F57" w:rsidRPr="00AB2F57">
        <w:rPr>
          <w:rFonts w:ascii="Times New Roman" w:hAnsi="Times New Roman"/>
          <w:szCs w:val="24"/>
        </w:rPr>
        <w:t>).</w:t>
      </w:r>
    </w:p>
    <w:p w:rsidR="00AB2F57" w:rsidRPr="00F33EAE" w:rsidRDefault="00AB2F57" w:rsidP="00AB2F57">
      <w:pPr>
        <w:pStyle w:val="BodyText"/>
        <w:tabs>
          <w:tab w:val="clear" w:pos="1980"/>
          <w:tab w:val="left" w:pos="0"/>
        </w:tabs>
        <w:spacing w:line="360" w:lineRule="auto"/>
        <w:ind w:left="810"/>
        <w:jc w:val="left"/>
        <w:rPr>
          <w:rFonts w:ascii="Times New Roman" w:hAnsi="Times New Roman"/>
          <w:szCs w:val="24"/>
        </w:rPr>
      </w:pPr>
    </w:p>
    <w:p w:rsidR="00A53682" w:rsidRDefault="00310B24" w:rsidP="00DA0C87">
      <w:pPr>
        <w:pStyle w:val="BodyText"/>
        <w:numPr>
          <w:ilvl w:val="0"/>
          <w:numId w:val="19"/>
        </w:numPr>
        <w:tabs>
          <w:tab w:val="clear" w:pos="1980"/>
          <w:tab w:val="left" w:pos="0"/>
        </w:tabs>
        <w:spacing w:line="360" w:lineRule="auto"/>
        <w:ind w:left="0" w:firstLine="1530"/>
        <w:jc w:val="left"/>
        <w:rPr>
          <w:rFonts w:ascii="Times New Roman" w:hAnsi="Times New Roman"/>
          <w:szCs w:val="24"/>
        </w:rPr>
      </w:pPr>
      <w:r w:rsidRPr="00F33EAE">
        <w:rPr>
          <w:rFonts w:ascii="Times New Roman" w:hAnsi="Times New Roman"/>
          <w:szCs w:val="24"/>
        </w:rPr>
        <w:t>On December 17, 2012,</w:t>
      </w:r>
      <w:r w:rsidR="000D08CB">
        <w:rPr>
          <w:rFonts w:ascii="Times New Roman" w:hAnsi="Times New Roman"/>
          <w:szCs w:val="24"/>
        </w:rPr>
        <w:t xml:space="preserve"> the Respondent adjusted </w:t>
      </w:r>
      <w:r w:rsidRPr="00F33EAE">
        <w:rPr>
          <w:rFonts w:ascii="Times New Roman" w:hAnsi="Times New Roman"/>
          <w:szCs w:val="24"/>
        </w:rPr>
        <w:t>t</w:t>
      </w:r>
      <w:r w:rsidR="000D08CB">
        <w:rPr>
          <w:rFonts w:ascii="Times New Roman" w:hAnsi="Times New Roman"/>
          <w:szCs w:val="24"/>
        </w:rPr>
        <w:t xml:space="preserve">he Complainants’ bill by </w:t>
      </w:r>
      <w:r w:rsidR="00A53682" w:rsidRPr="00F33EAE">
        <w:rPr>
          <w:rFonts w:ascii="Times New Roman" w:hAnsi="Times New Roman"/>
          <w:szCs w:val="24"/>
        </w:rPr>
        <w:t xml:space="preserve">$67.66 based on a change in the gas rates during the </w:t>
      </w:r>
      <w:r w:rsidR="00756047">
        <w:rPr>
          <w:rFonts w:ascii="Times New Roman" w:hAnsi="Times New Roman"/>
          <w:szCs w:val="24"/>
        </w:rPr>
        <w:t>“</w:t>
      </w:r>
      <w:r w:rsidR="00A53682" w:rsidRPr="00F33EAE">
        <w:rPr>
          <w:rFonts w:ascii="Times New Roman" w:hAnsi="Times New Roman"/>
          <w:szCs w:val="24"/>
        </w:rPr>
        <w:t>rebill period</w:t>
      </w:r>
      <w:r w:rsidR="00756047">
        <w:rPr>
          <w:rFonts w:ascii="Times New Roman" w:hAnsi="Times New Roman"/>
          <w:szCs w:val="24"/>
        </w:rPr>
        <w:t>”</w:t>
      </w:r>
      <w:r w:rsidR="000D08CB">
        <w:rPr>
          <w:rFonts w:ascii="Times New Roman" w:hAnsi="Times New Roman"/>
          <w:szCs w:val="24"/>
        </w:rPr>
        <w:t xml:space="preserve"> and offered  t</w:t>
      </w:r>
      <w:r w:rsidR="00A53682" w:rsidRPr="00F33EAE">
        <w:rPr>
          <w:rFonts w:ascii="Times New Roman" w:hAnsi="Times New Roman"/>
          <w:szCs w:val="24"/>
        </w:rPr>
        <w:t xml:space="preserve">he Complainant a payment arrangement for the same number of months that he was under billed (Tr. </w:t>
      </w:r>
      <w:r w:rsidRPr="00F33EAE">
        <w:rPr>
          <w:rFonts w:ascii="Times New Roman" w:hAnsi="Times New Roman"/>
          <w:szCs w:val="24"/>
        </w:rPr>
        <w:t>39</w:t>
      </w:r>
      <w:r w:rsidR="00A53682" w:rsidRPr="00F33EAE">
        <w:rPr>
          <w:rFonts w:ascii="Times New Roman" w:hAnsi="Times New Roman"/>
          <w:szCs w:val="24"/>
        </w:rPr>
        <w:t xml:space="preserve">; PGW </w:t>
      </w:r>
      <w:proofErr w:type="spellStart"/>
      <w:r w:rsidR="00A53682" w:rsidRPr="00F33EAE">
        <w:rPr>
          <w:rFonts w:ascii="Times New Roman" w:hAnsi="Times New Roman"/>
          <w:szCs w:val="24"/>
        </w:rPr>
        <w:t>Ex</w:t>
      </w:r>
      <w:r w:rsidR="00AB2F57">
        <w:rPr>
          <w:rFonts w:ascii="Times New Roman" w:hAnsi="Times New Roman"/>
          <w:szCs w:val="24"/>
        </w:rPr>
        <w:t>s</w:t>
      </w:r>
      <w:proofErr w:type="spellEnd"/>
      <w:r w:rsidR="00A53682" w:rsidRPr="00F33EAE">
        <w:rPr>
          <w:rFonts w:ascii="Times New Roman" w:hAnsi="Times New Roman"/>
          <w:szCs w:val="24"/>
        </w:rPr>
        <w:t>. 1</w:t>
      </w:r>
      <w:r w:rsidR="00AB2F57">
        <w:rPr>
          <w:rFonts w:ascii="Times New Roman" w:hAnsi="Times New Roman"/>
          <w:szCs w:val="24"/>
        </w:rPr>
        <w:t>, 2</w:t>
      </w:r>
      <w:r w:rsidR="00A53682" w:rsidRPr="00F33EAE">
        <w:rPr>
          <w:rFonts w:ascii="Times New Roman" w:hAnsi="Times New Roman"/>
          <w:szCs w:val="24"/>
        </w:rPr>
        <w:t>).</w:t>
      </w:r>
    </w:p>
    <w:p w:rsidR="00C50D06" w:rsidRDefault="00C50D06" w:rsidP="00C50D06">
      <w:pPr>
        <w:pStyle w:val="ListParagraph"/>
        <w:rPr>
          <w:rFonts w:ascii="Times New Roman" w:hAnsi="Times New Roman"/>
          <w:szCs w:val="24"/>
        </w:rPr>
      </w:pPr>
    </w:p>
    <w:p w:rsidR="00C50D06" w:rsidRDefault="00C50D06" w:rsidP="00DA0C87">
      <w:pPr>
        <w:pStyle w:val="BodyText"/>
        <w:numPr>
          <w:ilvl w:val="0"/>
          <w:numId w:val="19"/>
        </w:numPr>
        <w:tabs>
          <w:tab w:val="clear" w:pos="1980"/>
          <w:tab w:val="left" w:pos="0"/>
        </w:tabs>
        <w:spacing w:line="360" w:lineRule="auto"/>
        <w:ind w:left="0" w:firstLine="1530"/>
        <w:jc w:val="left"/>
        <w:rPr>
          <w:rFonts w:ascii="Times New Roman" w:hAnsi="Times New Roman"/>
          <w:szCs w:val="24"/>
        </w:rPr>
      </w:pPr>
      <w:r>
        <w:rPr>
          <w:rFonts w:ascii="Times New Roman" w:hAnsi="Times New Roman"/>
          <w:szCs w:val="24"/>
        </w:rPr>
        <w:t xml:space="preserve">The Complainant filed an informal complaint </w:t>
      </w:r>
      <w:r w:rsidR="00756047">
        <w:rPr>
          <w:rFonts w:ascii="Times New Roman" w:hAnsi="Times New Roman"/>
          <w:szCs w:val="24"/>
        </w:rPr>
        <w:t>(#</w:t>
      </w:r>
      <w:r>
        <w:rPr>
          <w:rFonts w:ascii="Times New Roman" w:hAnsi="Times New Roman"/>
          <w:szCs w:val="24"/>
        </w:rPr>
        <w:t>3053470</w:t>
      </w:r>
      <w:r w:rsidR="00756047">
        <w:rPr>
          <w:rFonts w:ascii="Times New Roman" w:hAnsi="Times New Roman"/>
          <w:szCs w:val="24"/>
        </w:rPr>
        <w:t>)</w:t>
      </w:r>
      <w:r>
        <w:rPr>
          <w:rFonts w:ascii="Times New Roman" w:hAnsi="Times New Roman"/>
          <w:szCs w:val="24"/>
        </w:rPr>
        <w:t xml:space="preserve"> </w:t>
      </w:r>
      <w:r w:rsidR="00756047">
        <w:rPr>
          <w:rFonts w:ascii="Times New Roman" w:hAnsi="Times New Roman"/>
          <w:szCs w:val="24"/>
        </w:rPr>
        <w:t xml:space="preserve">with the Commission’s </w:t>
      </w:r>
      <w:r w:rsidR="00756047" w:rsidRPr="00F33EAE">
        <w:rPr>
          <w:rFonts w:ascii="Times New Roman" w:hAnsi="Times New Roman"/>
          <w:szCs w:val="24"/>
        </w:rPr>
        <w:t xml:space="preserve">Bureau of Consumer Services </w:t>
      </w:r>
      <w:r w:rsidR="00756047">
        <w:rPr>
          <w:rFonts w:ascii="Times New Roman" w:hAnsi="Times New Roman"/>
          <w:szCs w:val="24"/>
        </w:rPr>
        <w:t xml:space="preserve">(“BCS”) </w:t>
      </w:r>
      <w:r>
        <w:rPr>
          <w:rFonts w:ascii="Times New Roman" w:hAnsi="Times New Roman"/>
          <w:szCs w:val="24"/>
        </w:rPr>
        <w:t>on December 26, 2012</w:t>
      </w:r>
      <w:r w:rsidR="007E53FB">
        <w:rPr>
          <w:rFonts w:ascii="Times New Roman" w:hAnsi="Times New Roman"/>
          <w:szCs w:val="24"/>
        </w:rPr>
        <w:t xml:space="preserve"> </w:t>
      </w:r>
      <w:r w:rsidR="00DE56D2">
        <w:rPr>
          <w:rFonts w:ascii="Times New Roman" w:hAnsi="Times New Roman"/>
          <w:szCs w:val="24"/>
        </w:rPr>
        <w:t>(</w:t>
      </w:r>
      <w:r w:rsidRPr="00C50D06">
        <w:rPr>
          <w:rFonts w:ascii="Times New Roman" w:hAnsi="Times New Roman"/>
          <w:szCs w:val="24"/>
        </w:rPr>
        <w:t xml:space="preserve">PGW Ex. </w:t>
      </w:r>
      <w:r>
        <w:rPr>
          <w:rFonts w:ascii="Times New Roman" w:hAnsi="Times New Roman"/>
          <w:szCs w:val="24"/>
        </w:rPr>
        <w:t>2</w:t>
      </w:r>
      <w:r w:rsidRPr="00C50D06">
        <w:rPr>
          <w:rFonts w:ascii="Times New Roman" w:hAnsi="Times New Roman"/>
          <w:szCs w:val="24"/>
        </w:rPr>
        <w:t>).</w:t>
      </w:r>
    </w:p>
    <w:p w:rsidR="00C50D06" w:rsidRDefault="00C50D06" w:rsidP="00C50D06">
      <w:pPr>
        <w:pStyle w:val="ListParagraph"/>
        <w:rPr>
          <w:rFonts w:ascii="Times New Roman" w:hAnsi="Times New Roman"/>
          <w:szCs w:val="24"/>
        </w:rPr>
      </w:pPr>
    </w:p>
    <w:p w:rsidR="00C50D06" w:rsidRPr="00F33EAE" w:rsidRDefault="00C50D06" w:rsidP="00DA0C87">
      <w:pPr>
        <w:pStyle w:val="BodyText"/>
        <w:numPr>
          <w:ilvl w:val="0"/>
          <w:numId w:val="19"/>
        </w:numPr>
        <w:tabs>
          <w:tab w:val="clear" w:pos="1980"/>
          <w:tab w:val="left" w:pos="0"/>
        </w:tabs>
        <w:spacing w:line="360" w:lineRule="auto"/>
        <w:ind w:left="0" w:firstLine="1530"/>
        <w:jc w:val="left"/>
        <w:rPr>
          <w:rFonts w:ascii="Times New Roman" w:hAnsi="Times New Roman"/>
          <w:szCs w:val="24"/>
        </w:rPr>
      </w:pPr>
      <w:r>
        <w:rPr>
          <w:rFonts w:ascii="Times New Roman" w:hAnsi="Times New Roman"/>
          <w:szCs w:val="24"/>
        </w:rPr>
        <w:t xml:space="preserve">The BCS decision </w:t>
      </w:r>
      <w:r w:rsidR="00756047">
        <w:rPr>
          <w:rFonts w:ascii="Times New Roman" w:hAnsi="Times New Roman"/>
          <w:szCs w:val="24"/>
        </w:rPr>
        <w:t>(#</w:t>
      </w:r>
      <w:r w:rsidRPr="00C50D06">
        <w:rPr>
          <w:rFonts w:ascii="Times New Roman" w:hAnsi="Times New Roman"/>
          <w:szCs w:val="24"/>
        </w:rPr>
        <w:t>3053470</w:t>
      </w:r>
      <w:r w:rsidR="00756047">
        <w:rPr>
          <w:rFonts w:ascii="Times New Roman" w:hAnsi="Times New Roman"/>
          <w:szCs w:val="24"/>
        </w:rPr>
        <w:t>), dated March 4, 2013</w:t>
      </w:r>
      <w:r>
        <w:rPr>
          <w:rFonts w:ascii="Times New Roman" w:hAnsi="Times New Roman"/>
          <w:szCs w:val="24"/>
        </w:rPr>
        <w:t xml:space="preserve"> dismissed</w:t>
      </w:r>
      <w:r w:rsidR="00756047">
        <w:rPr>
          <w:rFonts w:ascii="Times New Roman" w:hAnsi="Times New Roman"/>
          <w:szCs w:val="24"/>
        </w:rPr>
        <w:t xml:space="preserve"> the informal complaint</w:t>
      </w:r>
      <w:r w:rsidR="000D08CB">
        <w:rPr>
          <w:rFonts w:ascii="Times New Roman" w:hAnsi="Times New Roman"/>
          <w:szCs w:val="24"/>
        </w:rPr>
        <w:t xml:space="preserve">. </w:t>
      </w:r>
      <w:r>
        <w:rPr>
          <w:rFonts w:ascii="Times New Roman" w:hAnsi="Times New Roman"/>
          <w:szCs w:val="24"/>
        </w:rPr>
        <w:t xml:space="preserve"> </w:t>
      </w:r>
      <w:r w:rsidRPr="00C50D06">
        <w:rPr>
          <w:rFonts w:ascii="Times New Roman" w:hAnsi="Times New Roman"/>
          <w:szCs w:val="24"/>
        </w:rPr>
        <w:t xml:space="preserve">(PGW Ex. 2 at </w:t>
      </w:r>
      <w:r>
        <w:rPr>
          <w:rFonts w:ascii="Times New Roman" w:hAnsi="Times New Roman"/>
          <w:szCs w:val="24"/>
        </w:rPr>
        <w:t>3</w:t>
      </w:r>
      <w:r w:rsidRPr="00C50D06">
        <w:rPr>
          <w:rFonts w:ascii="Times New Roman" w:hAnsi="Times New Roman"/>
          <w:szCs w:val="24"/>
        </w:rPr>
        <w:t>).</w:t>
      </w:r>
    </w:p>
    <w:p w:rsidR="00A53682" w:rsidRPr="00F33EAE" w:rsidRDefault="00A53682" w:rsidP="00016C10">
      <w:pPr>
        <w:pStyle w:val="BodyText"/>
        <w:tabs>
          <w:tab w:val="clear" w:pos="1980"/>
          <w:tab w:val="left" w:pos="0"/>
        </w:tabs>
        <w:spacing w:line="360" w:lineRule="auto"/>
        <w:ind w:firstLine="1440"/>
        <w:jc w:val="left"/>
        <w:rPr>
          <w:rFonts w:ascii="Times New Roman" w:hAnsi="Times New Roman"/>
          <w:szCs w:val="24"/>
        </w:rPr>
      </w:pPr>
    </w:p>
    <w:p w:rsidR="00C50D06" w:rsidRDefault="00310B24"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C50D06">
        <w:rPr>
          <w:rFonts w:ascii="Times New Roman" w:hAnsi="Times New Roman"/>
          <w:szCs w:val="24"/>
        </w:rPr>
        <w:t xml:space="preserve">The Respondent billed the Complainant based on actual meter readings </w:t>
      </w:r>
      <w:r w:rsidR="00756047">
        <w:rPr>
          <w:rFonts w:ascii="Times New Roman" w:hAnsi="Times New Roman"/>
          <w:szCs w:val="24"/>
        </w:rPr>
        <w:t xml:space="preserve">after the December 5, 2012 rebill </w:t>
      </w:r>
      <w:r w:rsidRPr="00C50D06">
        <w:rPr>
          <w:rFonts w:ascii="Times New Roman" w:hAnsi="Times New Roman"/>
          <w:szCs w:val="24"/>
        </w:rPr>
        <w:t>(PGW Ex. 1).</w:t>
      </w:r>
      <w:r w:rsidR="00C50D06">
        <w:rPr>
          <w:rFonts w:ascii="Times New Roman" w:hAnsi="Times New Roman"/>
          <w:szCs w:val="24"/>
        </w:rPr>
        <w:t xml:space="preserve"> </w:t>
      </w:r>
    </w:p>
    <w:p w:rsidR="00C50D06" w:rsidRDefault="00C50D06" w:rsidP="00C50D06">
      <w:pPr>
        <w:pStyle w:val="ListParagraph"/>
        <w:rPr>
          <w:rFonts w:ascii="Times New Roman" w:hAnsi="Times New Roman"/>
          <w:szCs w:val="24"/>
        </w:rPr>
      </w:pPr>
    </w:p>
    <w:p w:rsidR="00310B24" w:rsidRDefault="00C50D06" w:rsidP="00137C9D">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C50D06">
        <w:rPr>
          <w:rFonts w:ascii="Times New Roman" w:hAnsi="Times New Roman"/>
          <w:szCs w:val="24"/>
        </w:rPr>
        <w:t xml:space="preserve">The Complainant filed an informal complaint </w:t>
      </w:r>
      <w:r w:rsidR="00756047">
        <w:rPr>
          <w:rFonts w:ascii="Times New Roman" w:hAnsi="Times New Roman"/>
          <w:szCs w:val="24"/>
        </w:rPr>
        <w:t>(#</w:t>
      </w:r>
      <w:r w:rsidRPr="00C50D06">
        <w:rPr>
          <w:rFonts w:ascii="Times New Roman" w:hAnsi="Times New Roman"/>
          <w:szCs w:val="24"/>
        </w:rPr>
        <w:t>30</w:t>
      </w:r>
      <w:r>
        <w:rPr>
          <w:rFonts w:ascii="Times New Roman" w:hAnsi="Times New Roman"/>
          <w:szCs w:val="24"/>
        </w:rPr>
        <w:t>8</w:t>
      </w:r>
      <w:r w:rsidRPr="00C50D06">
        <w:rPr>
          <w:rFonts w:ascii="Times New Roman" w:hAnsi="Times New Roman"/>
          <w:szCs w:val="24"/>
        </w:rPr>
        <w:t>7</w:t>
      </w:r>
      <w:r>
        <w:rPr>
          <w:rFonts w:ascii="Times New Roman" w:hAnsi="Times New Roman"/>
          <w:szCs w:val="24"/>
        </w:rPr>
        <w:t>322</w:t>
      </w:r>
      <w:r w:rsidR="00756047">
        <w:rPr>
          <w:rFonts w:ascii="Times New Roman" w:hAnsi="Times New Roman"/>
          <w:szCs w:val="24"/>
        </w:rPr>
        <w:t>)</w:t>
      </w:r>
      <w:r w:rsidRPr="00C50D06">
        <w:rPr>
          <w:rFonts w:ascii="Times New Roman" w:hAnsi="Times New Roman"/>
          <w:szCs w:val="24"/>
        </w:rPr>
        <w:t xml:space="preserve"> </w:t>
      </w:r>
      <w:r w:rsidR="00D525E6">
        <w:rPr>
          <w:rFonts w:ascii="Times New Roman" w:hAnsi="Times New Roman"/>
          <w:szCs w:val="24"/>
        </w:rPr>
        <w:t xml:space="preserve">with BCS </w:t>
      </w:r>
      <w:r w:rsidRPr="00C50D06">
        <w:rPr>
          <w:rFonts w:ascii="Times New Roman" w:hAnsi="Times New Roman"/>
          <w:szCs w:val="24"/>
        </w:rPr>
        <w:t xml:space="preserve">on </w:t>
      </w:r>
      <w:r>
        <w:rPr>
          <w:rFonts w:ascii="Times New Roman" w:hAnsi="Times New Roman"/>
          <w:szCs w:val="24"/>
        </w:rPr>
        <w:t>April 22,</w:t>
      </w:r>
      <w:r w:rsidRPr="00C50D06">
        <w:rPr>
          <w:rFonts w:ascii="Times New Roman" w:hAnsi="Times New Roman"/>
          <w:szCs w:val="24"/>
        </w:rPr>
        <w:t xml:space="preserve"> 201</w:t>
      </w:r>
      <w:r>
        <w:rPr>
          <w:rFonts w:ascii="Times New Roman" w:hAnsi="Times New Roman"/>
          <w:szCs w:val="24"/>
        </w:rPr>
        <w:t xml:space="preserve">3 </w:t>
      </w:r>
      <w:r w:rsidRPr="00C50D06">
        <w:rPr>
          <w:rFonts w:ascii="Times New Roman" w:hAnsi="Times New Roman"/>
          <w:szCs w:val="24"/>
        </w:rPr>
        <w:t xml:space="preserve">(PGW Ex. 2 at </w:t>
      </w:r>
      <w:r>
        <w:rPr>
          <w:rFonts w:ascii="Times New Roman" w:hAnsi="Times New Roman"/>
          <w:szCs w:val="24"/>
        </w:rPr>
        <w:t>3</w:t>
      </w:r>
      <w:r w:rsidRPr="00C50D06">
        <w:rPr>
          <w:rFonts w:ascii="Times New Roman" w:hAnsi="Times New Roman"/>
          <w:szCs w:val="24"/>
        </w:rPr>
        <w:t xml:space="preserve">).  </w:t>
      </w:r>
    </w:p>
    <w:p w:rsidR="00C50D06" w:rsidRDefault="00C50D06" w:rsidP="00C50D06">
      <w:pPr>
        <w:pStyle w:val="ListParagraph"/>
        <w:rPr>
          <w:rFonts w:ascii="Times New Roman" w:hAnsi="Times New Roman"/>
          <w:szCs w:val="24"/>
        </w:rPr>
      </w:pPr>
    </w:p>
    <w:p w:rsidR="00C50D06" w:rsidRDefault="00C50D06" w:rsidP="00137C9D">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C50D06">
        <w:rPr>
          <w:rFonts w:ascii="Times New Roman" w:hAnsi="Times New Roman"/>
          <w:szCs w:val="24"/>
        </w:rPr>
        <w:t>The Complainant filed a</w:t>
      </w:r>
      <w:r>
        <w:rPr>
          <w:rFonts w:ascii="Times New Roman" w:hAnsi="Times New Roman"/>
          <w:szCs w:val="24"/>
        </w:rPr>
        <w:t xml:space="preserve"> </w:t>
      </w:r>
      <w:r w:rsidRPr="00C50D06">
        <w:rPr>
          <w:rFonts w:ascii="Times New Roman" w:hAnsi="Times New Roman"/>
          <w:szCs w:val="24"/>
        </w:rPr>
        <w:t xml:space="preserve">formal complaint </w:t>
      </w:r>
      <w:r w:rsidR="00D525E6">
        <w:rPr>
          <w:rFonts w:ascii="Times New Roman" w:hAnsi="Times New Roman"/>
          <w:szCs w:val="24"/>
        </w:rPr>
        <w:t xml:space="preserve">with the Commission </w:t>
      </w:r>
      <w:r>
        <w:rPr>
          <w:rFonts w:ascii="Times New Roman" w:hAnsi="Times New Roman"/>
          <w:szCs w:val="24"/>
        </w:rPr>
        <w:t>at Docket No. F-2013-2</w:t>
      </w:r>
      <w:r w:rsidRPr="00C50D06">
        <w:rPr>
          <w:rFonts w:ascii="Times New Roman" w:hAnsi="Times New Roman"/>
          <w:szCs w:val="24"/>
        </w:rPr>
        <w:t>35</w:t>
      </w:r>
      <w:r>
        <w:rPr>
          <w:rFonts w:ascii="Times New Roman" w:hAnsi="Times New Roman"/>
          <w:szCs w:val="24"/>
        </w:rPr>
        <w:t>99</w:t>
      </w:r>
      <w:r w:rsidRPr="00C50D06">
        <w:rPr>
          <w:rFonts w:ascii="Times New Roman" w:hAnsi="Times New Roman"/>
          <w:szCs w:val="24"/>
        </w:rPr>
        <w:t>3</w:t>
      </w:r>
      <w:r>
        <w:rPr>
          <w:rFonts w:ascii="Times New Roman" w:hAnsi="Times New Roman"/>
          <w:szCs w:val="24"/>
        </w:rPr>
        <w:t>2</w:t>
      </w:r>
      <w:r w:rsidRPr="00C50D06">
        <w:rPr>
          <w:rFonts w:ascii="Times New Roman" w:hAnsi="Times New Roman"/>
          <w:szCs w:val="24"/>
        </w:rPr>
        <w:t xml:space="preserve"> on </w:t>
      </w:r>
      <w:r>
        <w:rPr>
          <w:rFonts w:ascii="Times New Roman" w:hAnsi="Times New Roman"/>
          <w:szCs w:val="24"/>
        </w:rPr>
        <w:t xml:space="preserve">April </w:t>
      </w:r>
      <w:r w:rsidRPr="00C50D06">
        <w:rPr>
          <w:rFonts w:ascii="Times New Roman" w:hAnsi="Times New Roman"/>
          <w:szCs w:val="24"/>
        </w:rPr>
        <w:t>26, 201</w:t>
      </w:r>
      <w:r>
        <w:rPr>
          <w:rFonts w:ascii="Times New Roman" w:hAnsi="Times New Roman"/>
          <w:szCs w:val="24"/>
        </w:rPr>
        <w:t>3 (PGW Ex. 2 at 3</w:t>
      </w:r>
      <w:r w:rsidRPr="00C50D06">
        <w:rPr>
          <w:rFonts w:ascii="Times New Roman" w:hAnsi="Times New Roman"/>
          <w:szCs w:val="24"/>
        </w:rPr>
        <w:t xml:space="preserve">).  </w:t>
      </w:r>
    </w:p>
    <w:p w:rsidR="00C50D06" w:rsidRDefault="00C50D06" w:rsidP="00C50D06">
      <w:pPr>
        <w:pStyle w:val="ListParagraph"/>
        <w:rPr>
          <w:rFonts w:ascii="Times New Roman" w:hAnsi="Times New Roman"/>
          <w:szCs w:val="24"/>
        </w:rPr>
      </w:pPr>
    </w:p>
    <w:p w:rsidR="00C50D06" w:rsidRDefault="004012FC" w:rsidP="00137C9D">
      <w:pPr>
        <w:pStyle w:val="BodyText"/>
        <w:numPr>
          <w:ilvl w:val="0"/>
          <w:numId w:val="19"/>
        </w:numPr>
        <w:tabs>
          <w:tab w:val="clear" w:pos="1980"/>
          <w:tab w:val="left" w:pos="0"/>
        </w:tabs>
        <w:spacing w:line="360" w:lineRule="auto"/>
        <w:ind w:left="90" w:firstLine="1350"/>
        <w:jc w:val="left"/>
        <w:rPr>
          <w:rFonts w:ascii="Times New Roman" w:hAnsi="Times New Roman"/>
          <w:szCs w:val="24"/>
        </w:rPr>
      </w:pPr>
      <w:r>
        <w:rPr>
          <w:rFonts w:ascii="Times New Roman" w:hAnsi="Times New Roman"/>
          <w:szCs w:val="24"/>
        </w:rPr>
        <w:t>On May 3, 2013</w:t>
      </w:r>
      <w:r w:rsidR="00337094">
        <w:rPr>
          <w:rFonts w:ascii="Times New Roman" w:hAnsi="Times New Roman"/>
          <w:szCs w:val="24"/>
        </w:rPr>
        <w:t xml:space="preserve">, </w:t>
      </w:r>
      <w:r w:rsidR="00C50D06">
        <w:rPr>
          <w:rFonts w:ascii="Times New Roman" w:hAnsi="Times New Roman"/>
          <w:szCs w:val="24"/>
        </w:rPr>
        <w:t>BC</w:t>
      </w:r>
      <w:r w:rsidR="00AB34F6">
        <w:rPr>
          <w:rFonts w:ascii="Times New Roman" w:hAnsi="Times New Roman"/>
          <w:szCs w:val="24"/>
        </w:rPr>
        <w:t>S closed the informal complaint</w:t>
      </w:r>
      <w:r>
        <w:rPr>
          <w:rFonts w:ascii="Times New Roman" w:hAnsi="Times New Roman"/>
          <w:szCs w:val="24"/>
        </w:rPr>
        <w:t xml:space="preserve"> </w:t>
      </w:r>
      <w:r w:rsidR="00D525E6">
        <w:rPr>
          <w:rFonts w:ascii="Times New Roman" w:hAnsi="Times New Roman"/>
          <w:szCs w:val="24"/>
        </w:rPr>
        <w:t>(#</w:t>
      </w:r>
      <w:r>
        <w:rPr>
          <w:rFonts w:ascii="Times New Roman" w:hAnsi="Times New Roman"/>
          <w:szCs w:val="24"/>
        </w:rPr>
        <w:t>3087322</w:t>
      </w:r>
      <w:r w:rsidR="00D525E6">
        <w:rPr>
          <w:rFonts w:ascii="Times New Roman" w:hAnsi="Times New Roman"/>
          <w:szCs w:val="24"/>
        </w:rPr>
        <w:t>)</w:t>
      </w:r>
      <w:r>
        <w:rPr>
          <w:rFonts w:ascii="Times New Roman" w:hAnsi="Times New Roman"/>
          <w:szCs w:val="24"/>
        </w:rPr>
        <w:t xml:space="preserve"> </w:t>
      </w:r>
      <w:r w:rsidR="00C50D06">
        <w:rPr>
          <w:rFonts w:ascii="Times New Roman" w:hAnsi="Times New Roman"/>
          <w:szCs w:val="24"/>
        </w:rPr>
        <w:t xml:space="preserve">because the Complainant filed a formal complaint </w:t>
      </w:r>
      <w:r w:rsidR="00C50D06" w:rsidRPr="00C50D06">
        <w:rPr>
          <w:rFonts w:ascii="Times New Roman" w:hAnsi="Times New Roman"/>
          <w:szCs w:val="24"/>
        </w:rPr>
        <w:t>(PGW Ex. 2 at 6).</w:t>
      </w:r>
    </w:p>
    <w:p w:rsidR="004012FC" w:rsidRDefault="004012FC" w:rsidP="004012FC">
      <w:pPr>
        <w:pStyle w:val="ListParagraph"/>
        <w:rPr>
          <w:rFonts w:ascii="Times New Roman" w:hAnsi="Times New Roman"/>
          <w:szCs w:val="24"/>
        </w:rPr>
      </w:pPr>
    </w:p>
    <w:p w:rsidR="004012FC" w:rsidRDefault="004012FC" w:rsidP="00137C9D">
      <w:pPr>
        <w:pStyle w:val="BodyText"/>
        <w:numPr>
          <w:ilvl w:val="0"/>
          <w:numId w:val="19"/>
        </w:numPr>
        <w:tabs>
          <w:tab w:val="clear" w:pos="1980"/>
          <w:tab w:val="left" w:pos="0"/>
        </w:tabs>
        <w:spacing w:line="360" w:lineRule="auto"/>
        <w:ind w:left="90" w:firstLine="1350"/>
        <w:jc w:val="left"/>
        <w:rPr>
          <w:rFonts w:ascii="Times New Roman" w:hAnsi="Times New Roman"/>
          <w:szCs w:val="24"/>
        </w:rPr>
      </w:pPr>
      <w:r>
        <w:rPr>
          <w:rFonts w:ascii="Times New Roman" w:hAnsi="Times New Roman"/>
          <w:szCs w:val="24"/>
        </w:rPr>
        <w:t xml:space="preserve">On July 2, 2013, the Respondent removed </w:t>
      </w:r>
      <w:r w:rsidRPr="004012FC">
        <w:rPr>
          <w:rFonts w:ascii="Times New Roman" w:hAnsi="Times New Roman"/>
          <w:szCs w:val="24"/>
        </w:rPr>
        <w:t>meter #1704889</w:t>
      </w:r>
      <w:r w:rsidR="00D0032B">
        <w:rPr>
          <w:rFonts w:ascii="Times New Roman" w:hAnsi="Times New Roman"/>
          <w:szCs w:val="24"/>
        </w:rPr>
        <w:t xml:space="preserve"> from the Service A</w:t>
      </w:r>
      <w:r>
        <w:rPr>
          <w:rFonts w:ascii="Times New Roman" w:hAnsi="Times New Roman"/>
          <w:szCs w:val="24"/>
        </w:rPr>
        <w:t>ddress</w:t>
      </w:r>
      <w:r w:rsidR="00D0032B">
        <w:rPr>
          <w:rFonts w:ascii="Times New Roman" w:hAnsi="Times New Roman"/>
          <w:szCs w:val="24"/>
        </w:rPr>
        <w:t xml:space="preserve"> and installed meter #</w:t>
      </w:r>
      <w:r w:rsidR="00122CB3">
        <w:rPr>
          <w:rFonts w:ascii="Times New Roman" w:hAnsi="Times New Roman"/>
          <w:szCs w:val="24"/>
        </w:rPr>
        <w:t xml:space="preserve">1624306 </w:t>
      </w:r>
      <w:r w:rsidRPr="004012FC">
        <w:rPr>
          <w:rFonts w:ascii="Times New Roman" w:hAnsi="Times New Roman"/>
          <w:szCs w:val="24"/>
        </w:rPr>
        <w:t>(</w:t>
      </w:r>
      <w:r w:rsidR="00D0032B">
        <w:rPr>
          <w:rFonts w:ascii="Times New Roman" w:hAnsi="Times New Roman"/>
          <w:szCs w:val="24"/>
        </w:rPr>
        <w:t xml:space="preserve">Tr. 40; </w:t>
      </w:r>
      <w:r w:rsidRPr="004012FC">
        <w:rPr>
          <w:rFonts w:ascii="Times New Roman" w:hAnsi="Times New Roman"/>
          <w:szCs w:val="24"/>
        </w:rPr>
        <w:t xml:space="preserve">PGW </w:t>
      </w:r>
      <w:proofErr w:type="spellStart"/>
      <w:r w:rsidRPr="004012FC">
        <w:rPr>
          <w:rFonts w:ascii="Times New Roman" w:hAnsi="Times New Roman"/>
          <w:szCs w:val="24"/>
        </w:rPr>
        <w:t>Ex</w:t>
      </w:r>
      <w:r w:rsidR="00D0032B">
        <w:rPr>
          <w:rFonts w:ascii="Times New Roman" w:hAnsi="Times New Roman"/>
          <w:szCs w:val="24"/>
        </w:rPr>
        <w:t>s</w:t>
      </w:r>
      <w:proofErr w:type="spellEnd"/>
      <w:r w:rsidR="00D0032B">
        <w:rPr>
          <w:rFonts w:ascii="Times New Roman" w:hAnsi="Times New Roman"/>
          <w:szCs w:val="24"/>
        </w:rPr>
        <w:t xml:space="preserve"> 1,</w:t>
      </w:r>
      <w:r w:rsidRPr="004012FC">
        <w:rPr>
          <w:rFonts w:ascii="Times New Roman" w:hAnsi="Times New Roman"/>
          <w:szCs w:val="24"/>
        </w:rPr>
        <w:t xml:space="preserve"> 2 at </w:t>
      </w:r>
      <w:r>
        <w:rPr>
          <w:rFonts w:ascii="Times New Roman" w:hAnsi="Times New Roman"/>
          <w:szCs w:val="24"/>
        </w:rPr>
        <w:t>1</w:t>
      </w:r>
      <w:r w:rsidRPr="004012FC">
        <w:rPr>
          <w:rFonts w:ascii="Times New Roman" w:hAnsi="Times New Roman"/>
          <w:szCs w:val="24"/>
        </w:rPr>
        <w:t>).</w:t>
      </w:r>
    </w:p>
    <w:p w:rsidR="004012FC" w:rsidRPr="00C50D06" w:rsidRDefault="004012FC" w:rsidP="004012FC">
      <w:pPr>
        <w:pStyle w:val="BodyText"/>
        <w:tabs>
          <w:tab w:val="clear" w:pos="1980"/>
          <w:tab w:val="left" w:pos="0"/>
        </w:tabs>
        <w:spacing w:line="360" w:lineRule="auto"/>
        <w:jc w:val="left"/>
        <w:rPr>
          <w:rFonts w:ascii="Times New Roman" w:hAnsi="Times New Roman"/>
          <w:szCs w:val="24"/>
        </w:rPr>
      </w:pPr>
    </w:p>
    <w:p w:rsidR="00D525E6" w:rsidRDefault="00D525E6"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lastRenderedPageBreak/>
        <w:t>The Respondent can record two indexes.  The automatic meter read</w:t>
      </w:r>
      <w:r w:rsidR="004F4D05">
        <w:rPr>
          <w:rFonts w:ascii="Times New Roman" w:hAnsi="Times New Roman"/>
          <w:szCs w:val="24"/>
        </w:rPr>
        <w:t>ing index</w:t>
      </w:r>
      <w:r>
        <w:rPr>
          <w:rFonts w:ascii="Times New Roman" w:hAnsi="Times New Roman"/>
          <w:szCs w:val="24"/>
        </w:rPr>
        <w:t xml:space="preserve"> is done by radio signal and the manual index is based on reading the actual meter (Tr. 57</w:t>
      </w:r>
      <w:r w:rsidR="002B54DC">
        <w:rPr>
          <w:rFonts w:ascii="Times New Roman" w:hAnsi="Times New Roman"/>
          <w:szCs w:val="24"/>
        </w:rPr>
        <w:t>.</w:t>
      </w:r>
      <w:r>
        <w:rPr>
          <w:rFonts w:ascii="Times New Roman" w:hAnsi="Times New Roman"/>
          <w:szCs w:val="24"/>
        </w:rPr>
        <w:t>)</w:t>
      </w:r>
    </w:p>
    <w:p w:rsidR="00D525E6" w:rsidRDefault="00D525E6" w:rsidP="00D525E6">
      <w:pPr>
        <w:pStyle w:val="ListParagraph"/>
        <w:rPr>
          <w:rFonts w:ascii="Times New Roman" w:hAnsi="Times New Roman"/>
          <w:szCs w:val="24"/>
        </w:rPr>
      </w:pPr>
    </w:p>
    <w:p w:rsidR="00D525E6" w:rsidRDefault="00D525E6"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The tamper count is a series of switches that are installed in the AMR.  When someone tries to physically move the meter and the meter tilts more than 60 degrees, the meter will register a tamper count (Tr. 57, 59).</w:t>
      </w:r>
    </w:p>
    <w:p w:rsidR="00D525E6" w:rsidRDefault="00D525E6" w:rsidP="00D525E6">
      <w:pPr>
        <w:pStyle w:val="ListParagraph"/>
        <w:rPr>
          <w:rFonts w:ascii="Times New Roman" w:hAnsi="Times New Roman"/>
          <w:szCs w:val="24"/>
        </w:rPr>
      </w:pPr>
    </w:p>
    <w:p w:rsidR="00B476AD" w:rsidRDefault="006256A3"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 xml:space="preserve">Meter #1704889 had a tamper count of </w:t>
      </w:r>
      <w:r w:rsidR="00D525E6">
        <w:rPr>
          <w:rFonts w:ascii="Times New Roman" w:hAnsi="Times New Roman"/>
          <w:szCs w:val="24"/>
        </w:rPr>
        <w:t>thirt</w:t>
      </w:r>
      <w:r w:rsidR="000255F5">
        <w:rPr>
          <w:rFonts w:ascii="Times New Roman" w:hAnsi="Times New Roman"/>
          <w:szCs w:val="24"/>
        </w:rPr>
        <w:t xml:space="preserve">een and </w:t>
      </w:r>
      <w:r w:rsidRPr="00F33EAE">
        <w:rPr>
          <w:rFonts w:ascii="Times New Roman" w:hAnsi="Times New Roman"/>
          <w:szCs w:val="24"/>
        </w:rPr>
        <w:t xml:space="preserve">a magnetic count of </w:t>
      </w:r>
      <w:r w:rsidR="00B476AD">
        <w:rPr>
          <w:rFonts w:ascii="Times New Roman" w:hAnsi="Times New Roman"/>
          <w:szCs w:val="24"/>
        </w:rPr>
        <w:t xml:space="preserve">eight </w:t>
      </w:r>
      <w:r w:rsidR="00B476AD">
        <w:rPr>
          <w:rFonts w:ascii="Times New Roman" w:hAnsi="Times New Roman"/>
          <w:szCs w:val="24"/>
        </w:rPr>
        <w:t>(Tr. 46, 47, 59</w:t>
      </w:r>
      <w:r w:rsidR="00B476AD" w:rsidRPr="00F33EAE">
        <w:rPr>
          <w:rFonts w:ascii="Times New Roman" w:hAnsi="Times New Roman"/>
          <w:szCs w:val="24"/>
        </w:rPr>
        <w:t xml:space="preserve">; PGW </w:t>
      </w:r>
      <w:proofErr w:type="spellStart"/>
      <w:r w:rsidR="00B476AD" w:rsidRPr="00F33EAE">
        <w:rPr>
          <w:rFonts w:ascii="Times New Roman" w:hAnsi="Times New Roman"/>
          <w:szCs w:val="24"/>
        </w:rPr>
        <w:t>Ex</w:t>
      </w:r>
      <w:r w:rsidR="00B476AD">
        <w:rPr>
          <w:rFonts w:ascii="Times New Roman" w:hAnsi="Times New Roman"/>
          <w:szCs w:val="24"/>
        </w:rPr>
        <w:t>s</w:t>
      </w:r>
      <w:proofErr w:type="spellEnd"/>
      <w:r w:rsidR="00B476AD" w:rsidRPr="00F33EAE">
        <w:rPr>
          <w:rFonts w:ascii="Times New Roman" w:hAnsi="Times New Roman"/>
          <w:szCs w:val="24"/>
        </w:rPr>
        <w:t xml:space="preserve">. </w:t>
      </w:r>
      <w:r w:rsidR="00B476AD">
        <w:rPr>
          <w:rFonts w:ascii="Times New Roman" w:hAnsi="Times New Roman"/>
          <w:szCs w:val="24"/>
        </w:rPr>
        <w:t xml:space="preserve">2, </w:t>
      </w:r>
      <w:r w:rsidR="00B476AD" w:rsidRPr="00F33EAE">
        <w:rPr>
          <w:rFonts w:ascii="Times New Roman" w:hAnsi="Times New Roman"/>
          <w:szCs w:val="24"/>
        </w:rPr>
        <w:t>6).</w:t>
      </w:r>
    </w:p>
    <w:p w:rsidR="00B476AD" w:rsidRDefault="00B476AD" w:rsidP="00B476AD">
      <w:pPr>
        <w:pStyle w:val="BodyText"/>
        <w:tabs>
          <w:tab w:val="clear" w:pos="1980"/>
          <w:tab w:val="left" w:pos="0"/>
        </w:tabs>
        <w:spacing w:line="360" w:lineRule="auto"/>
        <w:ind w:left="1440"/>
        <w:jc w:val="left"/>
        <w:rPr>
          <w:rFonts w:ascii="Times New Roman" w:hAnsi="Times New Roman"/>
          <w:szCs w:val="24"/>
        </w:rPr>
      </w:pPr>
    </w:p>
    <w:p w:rsidR="006256A3" w:rsidRDefault="006256A3"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The Respondent could not determine the source of the magnetic interferenc</w:t>
      </w:r>
      <w:r w:rsidR="00170B5C">
        <w:rPr>
          <w:rFonts w:ascii="Times New Roman" w:hAnsi="Times New Roman"/>
          <w:szCs w:val="24"/>
        </w:rPr>
        <w:t>e during its investigation (Tr. 46, 47, 59</w:t>
      </w:r>
      <w:r w:rsidRPr="00F33EAE">
        <w:rPr>
          <w:rFonts w:ascii="Times New Roman" w:hAnsi="Times New Roman"/>
          <w:szCs w:val="24"/>
        </w:rPr>
        <w:t xml:space="preserve">; PGW </w:t>
      </w:r>
      <w:proofErr w:type="spellStart"/>
      <w:r w:rsidRPr="00F33EAE">
        <w:rPr>
          <w:rFonts w:ascii="Times New Roman" w:hAnsi="Times New Roman"/>
          <w:szCs w:val="24"/>
        </w:rPr>
        <w:t>Ex</w:t>
      </w:r>
      <w:r w:rsidR="004012FC">
        <w:rPr>
          <w:rFonts w:ascii="Times New Roman" w:hAnsi="Times New Roman"/>
          <w:szCs w:val="24"/>
        </w:rPr>
        <w:t>s</w:t>
      </w:r>
      <w:proofErr w:type="spellEnd"/>
      <w:r w:rsidRPr="00F33EAE">
        <w:rPr>
          <w:rFonts w:ascii="Times New Roman" w:hAnsi="Times New Roman"/>
          <w:szCs w:val="24"/>
        </w:rPr>
        <w:t xml:space="preserve">. </w:t>
      </w:r>
      <w:r w:rsidR="004012FC">
        <w:rPr>
          <w:rFonts w:ascii="Times New Roman" w:hAnsi="Times New Roman"/>
          <w:szCs w:val="24"/>
        </w:rPr>
        <w:t xml:space="preserve">2, </w:t>
      </w:r>
      <w:r w:rsidR="003D65AF" w:rsidRPr="00F33EAE">
        <w:rPr>
          <w:rFonts w:ascii="Times New Roman" w:hAnsi="Times New Roman"/>
          <w:szCs w:val="24"/>
        </w:rPr>
        <w:t>6</w:t>
      </w:r>
      <w:r w:rsidRPr="00F33EAE">
        <w:rPr>
          <w:rFonts w:ascii="Times New Roman" w:hAnsi="Times New Roman"/>
          <w:szCs w:val="24"/>
        </w:rPr>
        <w:t>).</w:t>
      </w:r>
    </w:p>
    <w:p w:rsidR="00337094" w:rsidRDefault="00337094" w:rsidP="00337094">
      <w:pPr>
        <w:pStyle w:val="ListParagraph"/>
        <w:rPr>
          <w:rFonts w:ascii="Times New Roman" w:hAnsi="Times New Roman"/>
          <w:szCs w:val="24"/>
        </w:rPr>
      </w:pPr>
    </w:p>
    <w:p w:rsidR="00337094" w:rsidRPr="00F33EAE" w:rsidRDefault="00337094" w:rsidP="00137C9D">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When m</w:t>
      </w:r>
      <w:r w:rsidRPr="00337094">
        <w:rPr>
          <w:rFonts w:ascii="Times New Roman" w:hAnsi="Times New Roman"/>
          <w:szCs w:val="24"/>
        </w:rPr>
        <w:t xml:space="preserve">eter #1704889 </w:t>
      </w:r>
      <w:r>
        <w:rPr>
          <w:rFonts w:ascii="Times New Roman" w:hAnsi="Times New Roman"/>
          <w:szCs w:val="24"/>
        </w:rPr>
        <w:t xml:space="preserve">was removed, the manual meter read was 6145 and the AMR reading was 6417.12 (Tr. </w:t>
      </w:r>
      <w:r w:rsidR="00217AAF">
        <w:rPr>
          <w:rFonts w:ascii="Times New Roman" w:hAnsi="Times New Roman"/>
          <w:szCs w:val="24"/>
        </w:rPr>
        <w:t xml:space="preserve">59; </w:t>
      </w:r>
      <w:r>
        <w:rPr>
          <w:rFonts w:ascii="Times New Roman" w:hAnsi="Times New Roman"/>
          <w:szCs w:val="24"/>
        </w:rPr>
        <w:t>PGW Ex. 6)</w:t>
      </w:r>
      <w:r w:rsidR="00170B5C">
        <w:rPr>
          <w:rFonts w:ascii="Times New Roman" w:hAnsi="Times New Roman"/>
          <w:szCs w:val="24"/>
        </w:rPr>
        <w:t>.</w:t>
      </w:r>
    </w:p>
    <w:p w:rsidR="00337094" w:rsidRPr="00F33EAE" w:rsidRDefault="00337094" w:rsidP="00016C10">
      <w:pPr>
        <w:pStyle w:val="BodyText"/>
        <w:tabs>
          <w:tab w:val="clear" w:pos="1980"/>
          <w:tab w:val="left" w:pos="0"/>
        </w:tabs>
        <w:spacing w:line="360" w:lineRule="auto"/>
        <w:ind w:firstLine="1440"/>
        <w:jc w:val="left"/>
        <w:rPr>
          <w:rFonts w:ascii="Times New Roman" w:hAnsi="Times New Roman"/>
          <w:szCs w:val="24"/>
        </w:rPr>
      </w:pPr>
    </w:p>
    <w:p w:rsidR="004C4C3E" w:rsidRDefault="00D525E6" w:rsidP="00337094">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The AMR counts the rotations of the meter.</w:t>
      </w:r>
      <w:r w:rsidR="004C4C3E">
        <w:rPr>
          <w:rFonts w:ascii="Times New Roman" w:hAnsi="Times New Roman"/>
          <w:szCs w:val="24"/>
        </w:rPr>
        <w:t xml:space="preserve">  </w:t>
      </w:r>
      <w:r w:rsidR="004C4C3E">
        <w:rPr>
          <w:rFonts w:ascii="Times New Roman" w:hAnsi="Times New Roman"/>
          <w:szCs w:val="24"/>
        </w:rPr>
        <w:t>(Tr. 59).</w:t>
      </w:r>
    </w:p>
    <w:p w:rsidR="004C4C3E" w:rsidRDefault="004C4C3E" w:rsidP="004C4C3E">
      <w:pPr>
        <w:pStyle w:val="BodyText"/>
        <w:tabs>
          <w:tab w:val="clear" w:pos="1980"/>
          <w:tab w:val="left" w:pos="0"/>
        </w:tabs>
        <w:spacing w:line="360" w:lineRule="auto"/>
        <w:ind w:left="1440"/>
        <w:jc w:val="left"/>
        <w:rPr>
          <w:rFonts w:ascii="Times New Roman" w:hAnsi="Times New Roman"/>
          <w:szCs w:val="24"/>
        </w:rPr>
      </w:pPr>
    </w:p>
    <w:p w:rsidR="00337094" w:rsidRDefault="00D525E6" w:rsidP="00337094">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If the actual meter is physically turned around</w:t>
      </w:r>
      <w:r w:rsidR="00170B5C">
        <w:rPr>
          <w:rFonts w:ascii="Times New Roman" w:hAnsi="Times New Roman"/>
          <w:szCs w:val="24"/>
        </w:rPr>
        <w:t>,</w:t>
      </w:r>
      <w:r>
        <w:rPr>
          <w:rFonts w:ascii="Times New Roman" w:hAnsi="Times New Roman"/>
          <w:szCs w:val="24"/>
        </w:rPr>
        <w:t xml:space="preserve"> </w:t>
      </w:r>
      <w:r w:rsidR="00337094">
        <w:rPr>
          <w:rFonts w:ascii="Times New Roman" w:hAnsi="Times New Roman"/>
          <w:szCs w:val="24"/>
        </w:rPr>
        <w:t>then the gears in the meter will run the index in reverse (Tr. 59).</w:t>
      </w:r>
    </w:p>
    <w:p w:rsidR="00217AAF" w:rsidRDefault="00217AAF" w:rsidP="00217AAF">
      <w:pPr>
        <w:pStyle w:val="ListParagraph"/>
        <w:rPr>
          <w:rFonts w:ascii="Times New Roman" w:hAnsi="Times New Roman"/>
          <w:szCs w:val="24"/>
        </w:rPr>
      </w:pPr>
    </w:p>
    <w:p w:rsidR="00217AAF" w:rsidRDefault="00217AAF" w:rsidP="00337094">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Pr>
          <w:rFonts w:ascii="Times New Roman" w:hAnsi="Times New Roman"/>
          <w:szCs w:val="24"/>
        </w:rPr>
        <w:t>The Respondent went to the service address after the hearing to see the meter to determine why the manual read and the AMR read were different (Tr. 59, 60</w:t>
      </w:r>
      <w:r w:rsidR="00170B5C">
        <w:rPr>
          <w:rFonts w:ascii="Times New Roman" w:hAnsi="Times New Roman"/>
          <w:szCs w:val="24"/>
        </w:rPr>
        <w:t>; PGW Ex. 11</w:t>
      </w:r>
      <w:r>
        <w:rPr>
          <w:rFonts w:ascii="Times New Roman" w:hAnsi="Times New Roman"/>
          <w:szCs w:val="24"/>
        </w:rPr>
        <w:t>).</w:t>
      </w:r>
    </w:p>
    <w:p w:rsidR="002B4B71" w:rsidRDefault="002B4B71" w:rsidP="00337094">
      <w:pPr>
        <w:pStyle w:val="BodyText"/>
        <w:tabs>
          <w:tab w:val="clear" w:pos="1980"/>
          <w:tab w:val="left" w:pos="0"/>
        </w:tabs>
        <w:spacing w:line="360" w:lineRule="auto"/>
        <w:jc w:val="left"/>
        <w:rPr>
          <w:rFonts w:ascii="Times New Roman" w:hAnsi="Times New Roman"/>
          <w:szCs w:val="24"/>
        </w:rPr>
      </w:pPr>
    </w:p>
    <w:p w:rsidR="00170B5C" w:rsidRDefault="0061710E" w:rsidP="00016C10">
      <w:pPr>
        <w:pStyle w:val="BodyText"/>
        <w:numPr>
          <w:ilvl w:val="0"/>
          <w:numId w:val="19"/>
        </w:numPr>
        <w:tabs>
          <w:tab w:val="clear" w:pos="1980"/>
          <w:tab w:val="left" w:pos="0"/>
        </w:tabs>
        <w:spacing w:line="360" w:lineRule="auto"/>
        <w:ind w:left="0" w:firstLine="1440"/>
        <w:jc w:val="left"/>
        <w:rPr>
          <w:rFonts w:ascii="Times New Roman" w:hAnsi="Times New Roman"/>
          <w:szCs w:val="24"/>
        </w:rPr>
      </w:pPr>
      <w:r w:rsidRPr="00F33EAE">
        <w:rPr>
          <w:rFonts w:ascii="Times New Roman" w:hAnsi="Times New Roman"/>
          <w:szCs w:val="24"/>
        </w:rPr>
        <w:t>At the time of the hearing, the Complainant’s balance was $</w:t>
      </w:r>
      <w:r w:rsidR="00B07760">
        <w:rPr>
          <w:rFonts w:ascii="Times New Roman" w:hAnsi="Times New Roman"/>
          <w:szCs w:val="24"/>
        </w:rPr>
        <w:t>4</w:t>
      </w:r>
      <w:r w:rsidRPr="00F33EAE">
        <w:rPr>
          <w:rFonts w:ascii="Times New Roman" w:hAnsi="Times New Roman"/>
          <w:szCs w:val="24"/>
        </w:rPr>
        <w:t>,</w:t>
      </w:r>
      <w:r w:rsidR="00B07760">
        <w:rPr>
          <w:rFonts w:ascii="Times New Roman" w:hAnsi="Times New Roman"/>
          <w:szCs w:val="24"/>
        </w:rPr>
        <w:t>581.12</w:t>
      </w:r>
    </w:p>
    <w:p w:rsidR="0061710E" w:rsidRPr="00F33EAE" w:rsidRDefault="0061710E" w:rsidP="00170B5C">
      <w:pPr>
        <w:pStyle w:val="BodyText"/>
        <w:tabs>
          <w:tab w:val="clear" w:pos="1980"/>
          <w:tab w:val="left" w:pos="0"/>
          <w:tab w:val="left" w:pos="90"/>
          <w:tab w:val="left" w:pos="1350"/>
        </w:tabs>
        <w:spacing w:line="360" w:lineRule="auto"/>
        <w:jc w:val="left"/>
        <w:rPr>
          <w:rFonts w:ascii="Times New Roman" w:hAnsi="Times New Roman"/>
          <w:szCs w:val="24"/>
        </w:rPr>
      </w:pPr>
      <w:proofErr w:type="gramStart"/>
      <w:r w:rsidRPr="00F33EAE">
        <w:rPr>
          <w:rFonts w:ascii="Times New Roman" w:hAnsi="Times New Roman"/>
          <w:szCs w:val="24"/>
        </w:rPr>
        <w:t xml:space="preserve">(Tr. </w:t>
      </w:r>
      <w:r w:rsidR="00B07760">
        <w:rPr>
          <w:rFonts w:ascii="Times New Roman" w:hAnsi="Times New Roman"/>
          <w:szCs w:val="24"/>
        </w:rPr>
        <w:t>40</w:t>
      </w:r>
      <w:r w:rsidRPr="00F33EAE">
        <w:rPr>
          <w:rFonts w:ascii="Times New Roman" w:hAnsi="Times New Roman"/>
          <w:szCs w:val="24"/>
        </w:rPr>
        <w:t>; PGW Ex. 1).</w:t>
      </w:r>
      <w:proofErr w:type="gramEnd"/>
    </w:p>
    <w:p w:rsidR="002B4B71" w:rsidRDefault="002B4B71" w:rsidP="00016C10">
      <w:pPr>
        <w:pStyle w:val="BodyText"/>
        <w:tabs>
          <w:tab w:val="clear" w:pos="1980"/>
        </w:tabs>
        <w:spacing w:line="360" w:lineRule="auto"/>
        <w:ind w:firstLine="1440"/>
        <w:jc w:val="left"/>
        <w:rPr>
          <w:rFonts w:ascii="Times New Roman" w:hAnsi="Times New Roman"/>
          <w:szCs w:val="24"/>
        </w:rPr>
      </w:pPr>
    </w:p>
    <w:p w:rsidR="008D1327" w:rsidRDefault="00217AAF" w:rsidP="00016C10">
      <w:pPr>
        <w:pStyle w:val="BodyText"/>
        <w:numPr>
          <w:ilvl w:val="0"/>
          <w:numId w:val="19"/>
        </w:numPr>
        <w:tabs>
          <w:tab w:val="clear" w:pos="1980"/>
        </w:tabs>
        <w:spacing w:line="360" w:lineRule="auto"/>
        <w:ind w:left="0" w:firstLine="1440"/>
        <w:jc w:val="left"/>
        <w:rPr>
          <w:rFonts w:ascii="Times New Roman" w:hAnsi="Times New Roman"/>
          <w:szCs w:val="24"/>
        </w:rPr>
      </w:pPr>
      <w:r>
        <w:rPr>
          <w:rFonts w:ascii="Times New Roman" w:hAnsi="Times New Roman"/>
          <w:szCs w:val="24"/>
        </w:rPr>
        <w:t xml:space="preserve">On </w:t>
      </w:r>
      <w:r w:rsidR="008D1327">
        <w:rPr>
          <w:rFonts w:ascii="Times New Roman" w:hAnsi="Times New Roman"/>
          <w:szCs w:val="24"/>
        </w:rPr>
        <w:t xml:space="preserve">August </w:t>
      </w:r>
      <w:r>
        <w:rPr>
          <w:rFonts w:ascii="Times New Roman" w:hAnsi="Times New Roman"/>
          <w:szCs w:val="24"/>
        </w:rPr>
        <w:t xml:space="preserve">7, </w:t>
      </w:r>
      <w:r w:rsidR="008D1327">
        <w:rPr>
          <w:rFonts w:ascii="Times New Roman" w:hAnsi="Times New Roman"/>
          <w:szCs w:val="24"/>
        </w:rPr>
        <w:t xml:space="preserve">2013 </w:t>
      </w:r>
      <w:r>
        <w:rPr>
          <w:rFonts w:ascii="Times New Roman" w:hAnsi="Times New Roman"/>
          <w:szCs w:val="24"/>
        </w:rPr>
        <w:t>the Respondent’s technician found a manual meter read of 8144 and an AMR reading of 8145 at the service address.  The magnetic count was zero and there were no physical signs of meter tampering</w:t>
      </w:r>
      <w:r w:rsidR="008D1327">
        <w:rPr>
          <w:rFonts w:ascii="Times New Roman" w:hAnsi="Times New Roman"/>
          <w:szCs w:val="24"/>
        </w:rPr>
        <w:t xml:space="preserve"> (PGW Ex. 11). </w:t>
      </w:r>
    </w:p>
    <w:p w:rsidR="004A1397" w:rsidRPr="00F33EAE" w:rsidRDefault="004A1397">
      <w:pPr>
        <w:pStyle w:val="Heading1"/>
        <w:rPr>
          <w:rFonts w:ascii="Times New Roman" w:hAnsi="Times New Roman"/>
          <w:b w:val="0"/>
          <w:szCs w:val="24"/>
        </w:rPr>
      </w:pPr>
      <w:r w:rsidRPr="00F33EAE">
        <w:rPr>
          <w:rFonts w:ascii="Times New Roman" w:hAnsi="Times New Roman"/>
          <w:b w:val="0"/>
          <w:szCs w:val="24"/>
        </w:rPr>
        <w:lastRenderedPageBreak/>
        <w:t>DISCUSSION</w:t>
      </w:r>
    </w:p>
    <w:p w:rsidR="004A1397" w:rsidRPr="00F33EAE" w:rsidRDefault="004A1397" w:rsidP="00A5685A">
      <w:pPr>
        <w:rPr>
          <w:sz w:val="24"/>
          <w:szCs w:val="24"/>
        </w:rPr>
      </w:pPr>
    </w:p>
    <w:p w:rsidR="004A1397" w:rsidRDefault="004A1397">
      <w:pPr>
        <w:pStyle w:val="BodyText"/>
        <w:tabs>
          <w:tab w:val="clear" w:pos="198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t xml:space="preserve">Pursuant to Section 332(a) of the Public Utility Code, 66 </w:t>
      </w:r>
      <w:proofErr w:type="spellStart"/>
      <w:r w:rsidRPr="00F33EAE">
        <w:rPr>
          <w:rFonts w:ascii="Times New Roman" w:hAnsi="Times New Roman"/>
          <w:szCs w:val="24"/>
        </w:rPr>
        <w:t>Pa.C.S</w:t>
      </w:r>
      <w:proofErr w:type="spellEnd"/>
      <w:r w:rsidRPr="00F33EAE">
        <w:rPr>
          <w:rFonts w:ascii="Times New Roman" w:hAnsi="Times New Roman"/>
          <w:szCs w:val="24"/>
        </w:rPr>
        <w:t xml:space="preserve">.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F33EAE">
        <w:rPr>
          <w:rFonts w:ascii="Times New Roman" w:hAnsi="Times New Roman"/>
          <w:i/>
          <w:iCs/>
          <w:szCs w:val="24"/>
        </w:rPr>
        <w:t>Se-Ling Hosiery v. Margulies</w:t>
      </w:r>
      <w:r w:rsidRPr="00F33EAE">
        <w:rPr>
          <w:rFonts w:ascii="Times New Roman" w:hAnsi="Times New Roman"/>
          <w:szCs w:val="24"/>
        </w:rPr>
        <w:t xml:space="preserve">, 364 Pa. 45, 70 A.2d 854 (1950).  The Complainant must show that the utility is responsible or accountable for the problem described in the complaint.  </w:t>
      </w:r>
      <w:proofErr w:type="gramStart"/>
      <w:r w:rsidRPr="00F33EAE">
        <w:rPr>
          <w:rFonts w:ascii="Times New Roman" w:hAnsi="Times New Roman"/>
          <w:i/>
          <w:iCs/>
          <w:szCs w:val="24"/>
        </w:rPr>
        <w:t>Feinstein v. Philadelphia Suburban Water Company</w:t>
      </w:r>
      <w:r w:rsidRPr="00F33EAE">
        <w:rPr>
          <w:rFonts w:ascii="Times New Roman" w:hAnsi="Times New Roman"/>
          <w:szCs w:val="24"/>
        </w:rPr>
        <w:t>, 50 Pa. P.U.C. 300 (1976).</w:t>
      </w:r>
      <w:proofErr w:type="gramEnd"/>
    </w:p>
    <w:p w:rsidR="008D1327" w:rsidRPr="00F33EAE" w:rsidRDefault="008D1327">
      <w:pPr>
        <w:pStyle w:val="BodyText"/>
        <w:tabs>
          <w:tab w:val="clear" w:pos="1980"/>
        </w:tabs>
        <w:spacing w:line="360" w:lineRule="auto"/>
        <w:jc w:val="left"/>
        <w:rPr>
          <w:rFonts w:ascii="Times New Roman" w:hAnsi="Times New Roman"/>
          <w:szCs w:val="24"/>
        </w:rPr>
      </w:pPr>
    </w:p>
    <w:p w:rsidR="004A1397" w:rsidRPr="00F33EAE" w:rsidRDefault="004A1397">
      <w:pPr>
        <w:pStyle w:val="BodyText"/>
        <w:tabs>
          <w:tab w:val="clear" w:pos="1980"/>
          <w:tab w:val="left" w:pos="-162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t xml:space="preserve">The record in this proceeding must be reviewed to determine whether the Complainant has satisfied </w:t>
      </w:r>
      <w:r w:rsidR="00AB4C4C" w:rsidRPr="00F33EAE">
        <w:rPr>
          <w:rFonts w:ascii="Times New Roman" w:hAnsi="Times New Roman"/>
          <w:szCs w:val="24"/>
        </w:rPr>
        <w:t>his</w:t>
      </w:r>
      <w:r w:rsidRPr="00F33EAE">
        <w:rPr>
          <w:rFonts w:ascii="Times New Roman" w:hAnsi="Times New Roman"/>
          <w:szCs w:val="24"/>
        </w:rPr>
        <w:t xml:space="preserve">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F33EAE">
        <w:rPr>
          <w:rFonts w:ascii="Times New Roman" w:hAnsi="Times New Roman"/>
          <w:i/>
          <w:iCs/>
          <w:szCs w:val="24"/>
        </w:rPr>
        <w:t>Morrissey v. Pa. Dept. of</w:t>
      </w:r>
      <w:r w:rsidRPr="00F33EAE">
        <w:rPr>
          <w:rFonts w:ascii="Times New Roman" w:hAnsi="Times New Roman"/>
          <w:szCs w:val="24"/>
          <w:u w:val="single"/>
        </w:rPr>
        <w:t xml:space="preserve"> </w:t>
      </w:r>
      <w:r w:rsidRPr="00F33EAE">
        <w:rPr>
          <w:rFonts w:ascii="Times New Roman" w:hAnsi="Times New Roman"/>
          <w:i/>
          <w:iCs/>
          <w:szCs w:val="24"/>
        </w:rPr>
        <w:t>Highways</w:t>
      </w:r>
      <w:r w:rsidRPr="00F33EAE">
        <w:rPr>
          <w:rFonts w:ascii="Times New Roman" w:hAnsi="Times New Roman"/>
          <w:szCs w:val="24"/>
        </w:rPr>
        <w:t>, 424 Pa. 87, 225 A.2d 895 (1967).</w:t>
      </w:r>
    </w:p>
    <w:p w:rsidR="004A1397" w:rsidRPr="00F33EAE" w:rsidRDefault="004A1397" w:rsidP="00A5685A">
      <w:pPr>
        <w:pStyle w:val="BodyText"/>
        <w:spacing w:line="360" w:lineRule="auto"/>
        <w:jc w:val="left"/>
        <w:rPr>
          <w:rFonts w:ascii="Times New Roman" w:hAnsi="Times New Roman"/>
          <w:szCs w:val="24"/>
        </w:rPr>
      </w:pPr>
    </w:p>
    <w:p w:rsidR="004A1397" w:rsidRPr="00F33EAE" w:rsidRDefault="004A1397">
      <w:pPr>
        <w:pStyle w:val="BodyText"/>
        <w:tabs>
          <w:tab w:val="clear" w:pos="1980"/>
          <w:tab w:val="left" w:pos="-1710"/>
          <w:tab w:val="left" w:pos="-162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r>
      <w:r w:rsidR="008D1327" w:rsidRPr="008D1327">
        <w:rPr>
          <w:rFonts w:ascii="Times New Roman" w:hAnsi="Times New Roman"/>
          <w:szCs w:val="24"/>
        </w:rPr>
        <w:t xml:space="preserve">The Commission’s decision must be supported by substantial evidence.  </w:t>
      </w:r>
      <w:proofErr w:type="gramStart"/>
      <w:r w:rsidRPr="00F33EAE">
        <w:rPr>
          <w:rFonts w:ascii="Times New Roman" w:hAnsi="Times New Roman"/>
          <w:szCs w:val="24"/>
        </w:rPr>
        <w:t xml:space="preserve">2 </w:t>
      </w:r>
      <w:proofErr w:type="spellStart"/>
      <w:r w:rsidRPr="00F33EAE">
        <w:rPr>
          <w:rFonts w:ascii="Times New Roman" w:hAnsi="Times New Roman"/>
          <w:szCs w:val="24"/>
        </w:rPr>
        <w:t>Pa.C.S</w:t>
      </w:r>
      <w:proofErr w:type="spellEnd"/>
      <w:r w:rsidRPr="00F33EAE">
        <w:rPr>
          <w:rFonts w:ascii="Times New Roman" w:hAnsi="Times New Roman"/>
          <w:szCs w:val="24"/>
        </w:rPr>
        <w:t>.</w:t>
      </w:r>
      <w:proofErr w:type="gramEnd"/>
      <w:r w:rsidRPr="00F33EAE">
        <w:rPr>
          <w:rFonts w:ascii="Times New Roman" w:hAnsi="Times New Roman"/>
          <w:szCs w:val="24"/>
        </w:rPr>
        <w:t xml:space="preserve">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proofErr w:type="gramStart"/>
      <w:r w:rsidRPr="00F33EAE">
        <w:rPr>
          <w:rFonts w:ascii="Times New Roman" w:hAnsi="Times New Roman"/>
          <w:i/>
          <w:iCs/>
          <w:szCs w:val="24"/>
        </w:rPr>
        <w:t>Norfolk &amp; Western Ry. Co. v. Pa</w:t>
      </w:r>
      <w:r w:rsidRPr="00F33EAE">
        <w:rPr>
          <w:rFonts w:ascii="Times New Roman" w:hAnsi="Times New Roman"/>
          <w:szCs w:val="24"/>
        </w:rPr>
        <w:t>.</w:t>
      </w:r>
      <w:r w:rsidRPr="00F33EAE">
        <w:rPr>
          <w:rFonts w:ascii="Times New Roman" w:hAnsi="Times New Roman"/>
          <w:szCs w:val="24"/>
          <w:u w:val="single"/>
        </w:rPr>
        <w:t xml:space="preserve"> </w:t>
      </w:r>
      <w:r w:rsidRPr="00F33EAE">
        <w:rPr>
          <w:rFonts w:ascii="Times New Roman" w:hAnsi="Times New Roman"/>
          <w:i/>
          <w:iCs/>
          <w:szCs w:val="24"/>
        </w:rPr>
        <w:t>PUC,</w:t>
      </w:r>
      <w:r w:rsidRPr="00F33EAE">
        <w:rPr>
          <w:rFonts w:ascii="Times New Roman" w:hAnsi="Times New Roman"/>
          <w:szCs w:val="24"/>
        </w:rPr>
        <w:t xml:space="preserve"> 489 Pa.109, 413 A. 2d 1037 (1980); </w:t>
      </w:r>
      <w:r w:rsidRPr="00F33EAE">
        <w:rPr>
          <w:rFonts w:ascii="Times New Roman" w:hAnsi="Times New Roman"/>
          <w:i/>
          <w:iCs/>
          <w:szCs w:val="24"/>
        </w:rPr>
        <w:t>Murphy v. Dept. of Public Welfare</w:t>
      </w:r>
      <w:r w:rsidRPr="00F33EAE">
        <w:rPr>
          <w:rFonts w:ascii="Times New Roman" w:hAnsi="Times New Roman"/>
          <w:szCs w:val="24"/>
        </w:rPr>
        <w:t>, 85 Pa. Cmwlth. 23, 480 A.2d 382 (1984).</w:t>
      </w:r>
      <w:proofErr w:type="gramEnd"/>
    </w:p>
    <w:p w:rsidR="004A1397" w:rsidRPr="00F33EAE" w:rsidRDefault="004A1397" w:rsidP="00A5685A">
      <w:pPr>
        <w:pStyle w:val="BodyText"/>
        <w:tabs>
          <w:tab w:val="clear" w:pos="1980"/>
          <w:tab w:val="left" w:pos="-1710"/>
          <w:tab w:val="left" w:pos="-1620"/>
        </w:tabs>
        <w:spacing w:line="360" w:lineRule="auto"/>
        <w:jc w:val="left"/>
        <w:rPr>
          <w:rFonts w:ascii="Times New Roman" w:hAnsi="Times New Roman"/>
          <w:szCs w:val="24"/>
        </w:rPr>
      </w:pPr>
    </w:p>
    <w:p w:rsidR="00F33EAE" w:rsidRPr="00F33EAE" w:rsidRDefault="005E6D52" w:rsidP="00F33EAE">
      <w:pPr>
        <w:rPr>
          <w:color w:val="000000"/>
          <w:sz w:val="24"/>
          <w:szCs w:val="24"/>
        </w:rPr>
      </w:pPr>
      <w:r w:rsidRPr="00F33EAE">
        <w:rPr>
          <w:sz w:val="24"/>
          <w:szCs w:val="24"/>
        </w:rPr>
        <w:tab/>
      </w:r>
      <w:r w:rsidRPr="00F33EAE">
        <w:rPr>
          <w:sz w:val="24"/>
          <w:szCs w:val="24"/>
        </w:rPr>
        <w:tab/>
      </w:r>
      <w:r w:rsidR="0070669C" w:rsidRPr="00F33EAE">
        <w:rPr>
          <w:sz w:val="24"/>
          <w:szCs w:val="24"/>
        </w:rPr>
        <w:t xml:space="preserve">The Complainant </w:t>
      </w:r>
      <w:r w:rsidR="00217AAF">
        <w:rPr>
          <w:sz w:val="24"/>
          <w:szCs w:val="24"/>
        </w:rPr>
        <w:t xml:space="preserve">alleged that his bills were incorrect.  </w:t>
      </w:r>
      <w:r w:rsidR="00217AAF" w:rsidRPr="00F33EAE">
        <w:rPr>
          <w:color w:val="000000"/>
          <w:sz w:val="24"/>
          <w:szCs w:val="24"/>
        </w:rPr>
        <w:t xml:space="preserve">He objected to the Respondent rebilling him </w:t>
      </w:r>
      <w:r w:rsidR="00217AAF" w:rsidRPr="00F33EAE">
        <w:rPr>
          <w:sz w:val="24"/>
          <w:szCs w:val="24"/>
        </w:rPr>
        <w:t xml:space="preserve">$4,718.32 </w:t>
      </w:r>
      <w:r w:rsidR="00217AAF" w:rsidRPr="00F33EAE">
        <w:rPr>
          <w:color w:val="000000"/>
          <w:sz w:val="24"/>
          <w:szCs w:val="24"/>
        </w:rPr>
        <w:t>for gas service from December 2008 through November</w:t>
      </w:r>
      <w:r w:rsidR="00217AAF" w:rsidRPr="00F33EAE">
        <w:rPr>
          <w:b/>
          <w:color w:val="000000"/>
          <w:sz w:val="24"/>
          <w:szCs w:val="24"/>
        </w:rPr>
        <w:t xml:space="preserve"> </w:t>
      </w:r>
      <w:r w:rsidR="00217AAF" w:rsidRPr="00F33EAE">
        <w:rPr>
          <w:color w:val="000000"/>
          <w:sz w:val="24"/>
          <w:szCs w:val="24"/>
        </w:rPr>
        <w:t xml:space="preserve">2012. </w:t>
      </w:r>
      <w:r w:rsidR="00217AAF">
        <w:rPr>
          <w:color w:val="000000"/>
          <w:sz w:val="24"/>
          <w:szCs w:val="24"/>
        </w:rPr>
        <w:t xml:space="preserve"> He</w:t>
      </w:r>
      <w:r w:rsidR="00217AAF" w:rsidRPr="00F33EAE">
        <w:rPr>
          <w:color w:val="000000"/>
          <w:sz w:val="24"/>
          <w:szCs w:val="24"/>
        </w:rPr>
        <w:t xml:space="preserve"> </w:t>
      </w:r>
      <w:r w:rsidR="00A033ED" w:rsidRPr="00F33EAE">
        <w:rPr>
          <w:sz w:val="24"/>
          <w:szCs w:val="24"/>
        </w:rPr>
        <w:t xml:space="preserve">testified that </w:t>
      </w:r>
      <w:r w:rsidR="00AB4C4C" w:rsidRPr="00F33EAE">
        <w:rPr>
          <w:sz w:val="24"/>
          <w:szCs w:val="24"/>
        </w:rPr>
        <w:t>he</w:t>
      </w:r>
      <w:r w:rsidR="00A033ED" w:rsidRPr="00F33EAE">
        <w:rPr>
          <w:sz w:val="24"/>
          <w:szCs w:val="24"/>
        </w:rPr>
        <w:t xml:space="preserve"> </w:t>
      </w:r>
      <w:r w:rsidR="00217AAF">
        <w:rPr>
          <w:sz w:val="24"/>
          <w:szCs w:val="24"/>
        </w:rPr>
        <w:t xml:space="preserve">was rarely at the </w:t>
      </w:r>
      <w:r w:rsidR="00F33EAE" w:rsidRPr="00F33EAE">
        <w:rPr>
          <w:color w:val="000000"/>
          <w:sz w:val="24"/>
          <w:szCs w:val="24"/>
        </w:rPr>
        <w:t>property because he was taking care of his mother.  The evidence in the record shows that the Complainant</w:t>
      </w:r>
      <w:r w:rsidR="003015A3">
        <w:rPr>
          <w:color w:val="000000"/>
          <w:sz w:val="24"/>
          <w:szCs w:val="24"/>
        </w:rPr>
        <w:t>’s meter registered</w:t>
      </w:r>
      <w:r w:rsidR="00F33EAE" w:rsidRPr="00F33EAE">
        <w:rPr>
          <w:color w:val="000000"/>
          <w:sz w:val="24"/>
          <w:szCs w:val="24"/>
        </w:rPr>
        <w:t xml:space="preserve"> zero usage from </w:t>
      </w:r>
      <w:r w:rsidR="00217AAF">
        <w:rPr>
          <w:color w:val="000000"/>
          <w:sz w:val="24"/>
          <w:szCs w:val="24"/>
        </w:rPr>
        <w:t>July 2007</w:t>
      </w:r>
      <w:r w:rsidR="00F33EAE" w:rsidRPr="00F33EAE">
        <w:rPr>
          <w:color w:val="000000"/>
          <w:sz w:val="24"/>
          <w:szCs w:val="24"/>
        </w:rPr>
        <w:t xml:space="preserve"> to </w:t>
      </w:r>
      <w:r w:rsidR="00217AAF">
        <w:rPr>
          <w:color w:val="000000"/>
          <w:sz w:val="24"/>
          <w:szCs w:val="24"/>
        </w:rPr>
        <w:t>May 2014</w:t>
      </w:r>
      <w:r w:rsidR="00F33EAE" w:rsidRPr="00F33EAE">
        <w:rPr>
          <w:color w:val="000000"/>
          <w:sz w:val="24"/>
          <w:szCs w:val="24"/>
        </w:rPr>
        <w:t xml:space="preserve">.  </w:t>
      </w:r>
      <w:r w:rsidR="00217AAF" w:rsidRPr="00F33EAE">
        <w:rPr>
          <w:color w:val="000000"/>
          <w:sz w:val="24"/>
          <w:szCs w:val="24"/>
        </w:rPr>
        <w:t xml:space="preserve">The </w:t>
      </w:r>
      <w:r w:rsidR="00F33EAE" w:rsidRPr="00F33EAE">
        <w:rPr>
          <w:color w:val="000000"/>
          <w:sz w:val="24"/>
          <w:szCs w:val="24"/>
        </w:rPr>
        <w:t xml:space="preserve">Complainant </w:t>
      </w:r>
      <w:r w:rsidR="00217AAF">
        <w:rPr>
          <w:color w:val="000000"/>
          <w:sz w:val="24"/>
          <w:szCs w:val="24"/>
        </w:rPr>
        <w:t xml:space="preserve">stated that he turned his </w:t>
      </w:r>
      <w:r w:rsidR="00F33EAE" w:rsidRPr="00F33EAE">
        <w:rPr>
          <w:color w:val="000000"/>
          <w:sz w:val="24"/>
          <w:szCs w:val="24"/>
        </w:rPr>
        <w:t>house heater</w:t>
      </w:r>
      <w:r w:rsidR="00217AAF">
        <w:rPr>
          <w:color w:val="000000"/>
          <w:sz w:val="24"/>
          <w:szCs w:val="24"/>
        </w:rPr>
        <w:t xml:space="preserve"> to the lowest setting </w:t>
      </w:r>
      <w:r w:rsidR="00217AAF">
        <w:rPr>
          <w:color w:val="000000"/>
          <w:sz w:val="24"/>
          <w:szCs w:val="24"/>
        </w:rPr>
        <w:lastRenderedPageBreak/>
        <w:t xml:space="preserve">and the </w:t>
      </w:r>
      <w:r w:rsidR="00F33EAE" w:rsidRPr="00F33EAE">
        <w:rPr>
          <w:color w:val="000000"/>
          <w:sz w:val="24"/>
          <w:szCs w:val="24"/>
        </w:rPr>
        <w:t xml:space="preserve">hot water heater </w:t>
      </w:r>
      <w:r w:rsidR="00217AAF">
        <w:rPr>
          <w:color w:val="000000"/>
          <w:sz w:val="24"/>
          <w:szCs w:val="24"/>
        </w:rPr>
        <w:t xml:space="preserve">was on.  Although he said that he did not cook on the </w:t>
      </w:r>
      <w:r w:rsidR="00F33EAE" w:rsidRPr="00F33EAE">
        <w:rPr>
          <w:color w:val="000000"/>
          <w:sz w:val="24"/>
          <w:szCs w:val="24"/>
        </w:rPr>
        <w:t>gas range</w:t>
      </w:r>
      <w:r w:rsidR="00217AAF">
        <w:rPr>
          <w:color w:val="000000"/>
          <w:sz w:val="24"/>
          <w:szCs w:val="24"/>
        </w:rPr>
        <w:t xml:space="preserve">, the gas range had </w:t>
      </w:r>
      <w:r w:rsidR="00F33EAE" w:rsidRPr="00F33EAE">
        <w:rPr>
          <w:color w:val="000000"/>
          <w:sz w:val="24"/>
          <w:szCs w:val="24"/>
        </w:rPr>
        <w:t>a pilot</w:t>
      </w:r>
      <w:r w:rsidR="00217AAF">
        <w:rPr>
          <w:color w:val="000000"/>
          <w:sz w:val="24"/>
          <w:szCs w:val="24"/>
        </w:rPr>
        <w:t>.  Consequently</w:t>
      </w:r>
      <w:r w:rsidR="00F33EAE" w:rsidRPr="00F33EAE">
        <w:rPr>
          <w:color w:val="000000"/>
          <w:sz w:val="24"/>
          <w:szCs w:val="24"/>
        </w:rPr>
        <w:t xml:space="preserve">, there </w:t>
      </w:r>
      <w:r w:rsidR="00217AAF">
        <w:rPr>
          <w:color w:val="000000"/>
          <w:sz w:val="24"/>
          <w:szCs w:val="24"/>
        </w:rPr>
        <w:t xml:space="preserve">was gas </w:t>
      </w:r>
      <w:r w:rsidR="00F33EAE" w:rsidRPr="00F33EAE">
        <w:rPr>
          <w:color w:val="000000"/>
          <w:sz w:val="24"/>
          <w:szCs w:val="24"/>
        </w:rPr>
        <w:t xml:space="preserve">usage each month at the service address.  </w:t>
      </w:r>
    </w:p>
    <w:p w:rsidR="001B5C33" w:rsidRPr="00F33EAE" w:rsidRDefault="001B5C33" w:rsidP="00C04DBA">
      <w:pPr>
        <w:pStyle w:val="BodyText"/>
        <w:tabs>
          <w:tab w:val="clear" w:pos="1980"/>
          <w:tab w:val="left" w:pos="0"/>
        </w:tabs>
        <w:spacing w:line="360" w:lineRule="auto"/>
        <w:jc w:val="left"/>
        <w:rPr>
          <w:rFonts w:ascii="Times New Roman" w:hAnsi="Times New Roman"/>
          <w:szCs w:val="24"/>
        </w:rPr>
      </w:pPr>
    </w:p>
    <w:p w:rsidR="00122CB3" w:rsidRDefault="0070669C" w:rsidP="00CA3179">
      <w:pPr>
        <w:pStyle w:val="BodyText"/>
        <w:tabs>
          <w:tab w:val="clear" w:pos="1980"/>
          <w:tab w:val="left" w:pos="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r>
      <w:r w:rsidR="00DA51B0" w:rsidRPr="00F33EAE">
        <w:rPr>
          <w:rFonts w:ascii="Times New Roman" w:hAnsi="Times New Roman"/>
          <w:szCs w:val="24"/>
        </w:rPr>
        <w:t xml:space="preserve">The Respondent </w:t>
      </w:r>
      <w:r w:rsidR="00016C10">
        <w:rPr>
          <w:rFonts w:ascii="Times New Roman" w:hAnsi="Times New Roman"/>
          <w:szCs w:val="24"/>
        </w:rPr>
        <w:t xml:space="preserve">sent the Complainant letters with his bills when it noticed that there was no usage on the meter.  The Complainant did not respond.  </w:t>
      </w:r>
      <w:r w:rsidR="00217AAF">
        <w:rPr>
          <w:rFonts w:ascii="Times New Roman" w:hAnsi="Times New Roman"/>
          <w:szCs w:val="24"/>
        </w:rPr>
        <w:t>After t</w:t>
      </w:r>
      <w:r w:rsidR="00016C10">
        <w:rPr>
          <w:rFonts w:ascii="Times New Roman" w:hAnsi="Times New Roman"/>
          <w:szCs w:val="24"/>
        </w:rPr>
        <w:t>he Respondent sent a shut off notice</w:t>
      </w:r>
      <w:r w:rsidR="00217AAF">
        <w:rPr>
          <w:rFonts w:ascii="Times New Roman" w:hAnsi="Times New Roman"/>
          <w:szCs w:val="24"/>
        </w:rPr>
        <w:t>, t</w:t>
      </w:r>
      <w:r w:rsidR="00016C10">
        <w:rPr>
          <w:rFonts w:ascii="Times New Roman" w:hAnsi="Times New Roman"/>
          <w:szCs w:val="24"/>
        </w:rPr>
        <w:t xml:space="preserve">he Complainant called to arrange an appointment.  The Respondent removed </w:t>
      </w:r>
      <w:r w:rsidR="002A3C5C" w:rsidRPr="002A3C5C">
        <w:rPr>
          <w:rFonts w:ascii="Times New Roman" w:hAnsi="Times New Roman"/>
          <w:szCs w:val="24"/>
        </w:rPr>
        <w:t>meter #1813090</w:t>
      </w:r>
      <w:r w:rsidR="002A3C5C">
        <w:rPr>
          <w:rFonts w:ascii="Times New Roman" w:hAnsi="Times New Roman"/>
          <w:szCs w:val="24"/>
        </w:rPr>
        <w:t>.</w:t>
      </w:r>
    </w:p>
    <w:p w:rsidR="002A3C5C" w:rsidRDefault="002A3C5C" w:rsidP="00CA3179">
      <w:pPr>
        <w:pStyle w:val="BodyText"/>
        <w:tabs>
          <w:tab w:val="clear" w:pos="1980"/>
          <w:tab w:val="left" w:pos="0"/>
        </w:tabs>
        <w:spacing w:line="360" w:lineRule="auto"/>
        <w:jc w:val="left"/>
        <w:rPr>
          <w:rFonts w:ascii="Times New Roman" w:hAnsi="Times New Roman"/>
          <w:szCs w:val="24"/>
        </w:rPr>
      </w:pPr>
    </w:p>
    <w:p w:rsidR="00016C10" w:rsidRPr="00F33EAE" w:rsidRDefault="00016C10" w:rsidP="00016C10">
      <w:pPr>
        <w:pStyle w:val="BodyText"/>
        <w:tabs>
          <w:tab w:val="clear" w:pos="1980"/>
          <w:tab w:val="left" w:pos="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t>The Respondent billed the Complainant pursuant to the Commission’s re</w:t>
      </w:r>
      <w:r w:rsidR="0020462B">
        <w:rPr>
          <w:rFonts w:ascii="Times New Roman" w:hAnsi="Times New Roman"/>
          <w:szCs w:val="24"/>
        </w:rPr>
        <w:t>gulation at 52 Pa. Code Section</w:t>
      </w:r>
      <w:r w:rsidR="0020462B">
        <w:rPr>
          <w:b/>
          <w:bCs/>
          <w:szCs w:val="24"/>
        </w:rPr>
        <w:t xml:space="preserve"> </w:t>
      </w:r>
      <w:r w:rsidRPr="00F33EAE">
        <w:rPr>
          <w:rFonts w:ascii="Times New Roman" w:hAnsi="Times New Roman"/>
          <w:szCs w:val="24"/>
        </w:rPr>
        <w:t>56.12.  That section reads in pertinent part:</w:t>
      </w:r>
    </w:p>
    <w:p w:rsidR="00016C10" w:rsidRPr="00F33EAE" w:rsidRDefault="00016C10" w:rsidP="00016C10">
      <w:pPr>
        <w:spacing w:before="100" w:beforeAutospacing="1" w:after="100" w:afterAutospacing="1" w:line="240" w:lineRule="auto"/>
        <w:ind w:left="1440" w:right="1440"/>
        <w:outlineLvl w:val="3"/>
        <w:rPr>
          <w:b/>
          <w:bCs/>
          <w:sz w:val="24"/>
          <w:szCs w:val="24"/>
        </w:rPr>
      </w:pPr>
      <w:bookmarkStart w:id="1" w:name="56.12."/>
      <w:r w:rsidRPr="00F33EAE">
        <w:rPr>
          <w:b/>
          <w:bCs/>
          <w:sz w:val="24"/>
          <w:szCs w:val="24"/>
        </w:rPr>
        <w:t xml:space="preserve">§ 56.12. </w:t>
      </w:r>
      <w:proofErr w:type="gramStart"/>
      <w:r w:rsidRPr="00F33EAE">
        <w:rPr>
          <w:b/>
          <w:bCs/>
          <w:sz w:val="24"/>
          <w:szCs w:val="24"/>
        </w:rPr>
        <w:t>Meter reading; estimated billing; customer readings.</w:t>
      </w:r>
      <w:proofErr w:type="gramEnd"/>
    </w:p>
    <w:p w:rsidR="00016C10" w:rsidRPr="00F33EAE" w:rsidRDefault="00016C10" w:rsidP="00016C10">
      <w:pPr>
        <w:spacing w:line="240" w:lineRule="auto"/>
        <w:ind w:left="1440" w:right="1440"/>
        <w:rPr>
          <w:sz w:val="24"/>
          <w:szCs w:val="24"/>
        </w:rPr>
      </w:pPr>
      <w:r w:rsidRPr="00F33EAE">
        <w:rPr>
          <w:sz w:val="24"/>
          <w:szCs w:val="24"/>
        </w:rPr>
        <w:t xml:space="preserve">Except as provided in this section, a public utility shall render bills based on actual meter readings by public utility company personnel. </w:t>
      </w:r>
    </w:p>
    <w:p w:rsidR="00016C10" w:rsidRPr="00F33EAE" w:rsidRDefault="00016C10" w:rsidP="00016C10">
      <w:pPr>
        <w:spacing w:line="240" w:lineRule="auto"/>
        <w:ind w:left="1440" w:right="1440"/>
        <w:jc w:val="center"/>
        <w:rPr>
          <w:sz w:val="24"/>
          <w:szCs w:val="24"/>
        </w:rPr>
      </w:pPr>
      <w:r w:rsidRPr="00F33EAE">
        <w:rPr>
          <w:sz w:val="24"/>
          <w:szCs w:val="24"/>
        </w:rPr>
        <w:t>…</w:t>
      </w:r>
    </w:p>
    <w:p w:rsidR="00016C10" w:rsidRPr="00F33EAE" w:rsidRDefault="00016C10" w:rsidP="00016C10">
      <w:pPr>
        <w:spacing w:before="100" w:beforeAutospacing="1" w:after="100" w:afterAutospacing="1" w:line="240" w:lineRule="auto"/>
        <w:ind w:left="1440" w:right="1440"/>
        <w:rPr>
          <w:sz w:val="24"/>
          <w:szCs w:val="24"/>
        </w:rPr>
      </w:pPr>
      <w:r w:rsidRPr="00F33EAE">
        <w:rPr>
          <w:sz w:val="24"/>
          <w:szCs w:val="24"/>
        </w:rPr>
        <w:t xml:space="preserve">   (5)  </w:t>
      </w:r>
      <w:r w:rsidRPr="00F33EAE">
        <w:rPr>
          <w:i/>
          <w:iCs/>
          <w:sz w:val="24"/>
          <w:szCs w:val="24"/>
        </w:rPr>
        <w:t xml:space="preserve">Remote reading devices for water, gas and electric public utilities. </w:t>
      </w:r>
      <w:r w:rsidRPr="00F33EAE">
        <w:rPr>
          <w:sz w:val="24"/>
          <w:szCs w:val="24"/>
        </w:rPr>
        <w:t xml:space="preserve">A public utility may render a bill on the basis of readings from a remote reading device under the following conditions: </w:t>
      </w:r>
    </w:p>
    <w:p w:rsidR="00016C10" w:rsidRPr="00F33EAE" w:rsidRDefault="00016C10" w:rsidP="00016C10">
      <w:pPr>
        <w:spacing w:before="100" w:beforeAutospacing="1" w:after="100" w:afterAutospacing="1" w:line="240" w:lineRule="auto"/>
        <w:ind w:left="1440" w:right="1440"/>
        <w:rPr>
          <w:sz w:val="24"/>
          <w:szCs w:val="24"/>
        </w:rPr>
      </w:pPr>
      <w:r w:rsidRPr="00F33EAE">
        <w:rPr>
          <w:sz w:val="24"/>
          <w:szCs w:val="24"/>
        </w:rPr>
        <w:t xml:space="preserve">     (</w:t>
      </w:r>
      <w:proofErr w:type="spellStart"/>
      <w:r w:rsidRPr="00F33EAE">
        <w:rPr>
          <w:sz w:val="24"/>
          <w:szCs w:val="24"/>
        </w:rPr>
        <w:t>i</w:t>
      </w:r>
      <w:proofErr w:type="spellEnd"/>
      <w:r w:rsidRPr="00F33EAE">
        <w:rPr>
          <w:sz w:val="24"/>
          <w:szCs w:val="24"/>
        </w:rPr>
        <w:t xml:space="preserve">)  When a gas, electric or water public utility uses readings from a remote reading device to render bills, the public utility shall obtain an actual meter reading at least once every 5 years to verify the accuracy of the remote reading device. If the customer of record at the dwelling changes during the 5-year period between actual meter readings, the public utility shall make a bona fide attempt to schedule an appointment with the departing customer and, if necessary, the new occupant, to secure an actual meter reading. </w:t>
      </w:r>
    </w:p>
    <w:p w:rsidR="00016C10" w:rsidRPr="00C53906" w:rsidRDefault="00016C10" w:rsidP="00C53906">
      <w:pPr>
        <w:spacing w:before="100" w:beforeAutospacing="1" w:after="100" w:afterAutospacing="1" w:line="240" w:lineRule="auto"/>
        <w:ind w:left="1440" w:right="1440"/>
        <w:rPr>
          <w:sz w:val="24"/>
          <w:szCs w:val="24"/>
        </w:rPr>
      </w:pPr>
      <w:r w:rsidRPr="00F33EAE">
        <w:rPr>
          <w:sz w:val="24"/>
          <w:szCs w:val="24"/>
        </w:rPr>
        <w:t xml:space="preserve">     (ii)  </w:t>
      </w:r>
      <w:r w:rsidRPr="00F33EAE">
        <w:rPr>
          <w:b/>
          <w:sz w:val="24"/>
          <w:szCs w:val="24"/>
        </w:rPr>
        <w:t xml:space="preserve">When the actual meter reading establishes that the customer was </w:t>
      </w:r>
      <w:proofErr w:type="spellStart"/>
      <w:r w:rsidRPr="00F33EAE">
        <w:rPr>
          <w:b/>
          <w:sz w:val="24"/>
          <w:szCs w:val="24"/>
        </w:rPr>
        <w:t>underbilled</w:t>
      </w:r>
      <w:proofErr w:type="spellEnd"/>
      <w:r w:rsidRPr="00F33EAE">
        <w:rPr>
          <w:b/>
          <w:sz w:val="24"/>
          <w:szCs w:val="24"/>
        </w:rPr>
        <w:t xml:space="preserve"> due to an error in the registration of the remote reading device, the public utility may render a bill for the uncollected amount.  If the rebilling exceeds the otherwise normal estimated bill for the billing period during which the bill is issued by at least 50% or at least $50, the public utility shall comply with § 56.14 (relating to previously unbilled public utility service).</w:t>
      </w:r>
      <w:r w:rsidRPr="00C53906">
        <w:rPr>
          <w:sz w:val="24"/>
          <w:szCs w:val="24"/>
        </w:rPr>
        <w:t xml:space="preserve"> </w:t>
      </w:r>
      <w:r w:rsidR="00C53906">
        <w:rPr>
          <w:sz w:val="24"/>
          <w:szCs w:val="24"/>
        </w:rPr>
        <w:t xml:space="preserve"> </w:t>
      </w:r>
      <w:r w:rsidRPr="00C53906">
        <w:rPr>
          <w:sz w:val="24"/>
          <w:szCs w:val="24"/>
        </w:rPr>
        <w:t>Emphasis added.</w:t>
      </w:r>
    </w:p>
    <w:bookmarkEnd w:id="1"/>
    <w:p w:rsidR="002A3C5C" w:rsidRDefault="00150166" w:rsidP="002A3C5C">
      <w:pPr>
        <w:pStyle w:val="BodyText"/>
        <w:tabs>
          <w:tab w:val="clear" w:pos="1980"/>
          <w:tab w:val="left" w:pos="0"/>
        </w:tabs>
        <w:spacing w:line="360" w:lineRule="auto"/>
        <w:jc w:val="left"/>
        <w:rPr>
          <w:rFonts w:ascii="Times New Roman" w:hAnsi="Times New Roman"/>
          <w:szCs w:val="24"/>
        </w:rPr>
      </w:pPr>
      <w:r w:rsidRPr="00F33EAE">
        <w:rPr>
          <w:rFonts w:ascii="Times New Roman" w:hAnsi="Times New Roman"/>
          <w:szCs w:val="24"/>
        </w:rPr>
        <w:lastRenderedPageBreak/>
        <w:tab/>
      </w:r>
      <w:r w:rsidRPr="00F33EAE">
        <w:rPr>
          <w:rFonts w:ascii="Times New Roman" w:hAnsi="Times New Roman"/>
          <w:szCs w:val="24"/>
        </w:rPr>
        <w:tab/>
      </w:r>
      <w:r w:rsidR="00AB4C4C" w:rsidRPr="00F33EAE">
        <w:rPr>
          <w:rFonts w:ascii="Times New Roman" w:hAnsi="Times New Roman"/>
          <w:szCs w:val="24"/>
        </w:rPr>
        <w:t>Ann Marie Cromley</w:t>
      </w:r>
      <w:r w:rsidRPr="00F33EAE">
        <w:rPr>
          <w:rFonts w:ascii="Times New Roman" w:hAnsi="Times New Roman"/>
          <w:szCs w:val="24"/>
        </w:rPr>
        <w:t xml:space="preserve">, a customer review officer for the Respondent, testified that </w:t>
      </w:r>
      <w:r w:rsidR="002A3C5C">
        <w:rPr>
          <w:rFonts w:ascii="Times New Roman" w:hAnsi="Times New Roman"/>
          <w:szCs w:val="24"/>
        </w:rPr>
        <w:t xml:space="preserve">the Respondent used historical usage from 1998 to 2006 to </w:t>
      </w:r>
      <w:r w:rsidR="002A3C5C" w:rsidRPr="00F33EAE">
        <w:rPr>
          <w:rFonts w:ascii="Times New Roman" w:hAnsi="Times New Roman"/>
          <w:szCs w:val="24"/>
        </w:rPr>
        <w:t>rebill</w:t>
      </w:r>
      <w:r w:rsidR="002A3C5C">
        <w:rPr>
          <w:rFonts w:ascii="Times New Roman" w:hAnsi="Times New Roman"/>
          <w:szCs w:val="24"/>
        </w:rPr>
        <w:t xml:space="preserve"> the Complainant </w:t>
      </w:r>
      <w:r w:rsidR="002A3C5C" w:rsidRPr="00F33EAE">
        <w:rPr>
          <w:rFonts w:ascii="Times New Roman" w:hAnsi="Times New Roman"/>
          <w:szCs w:val="24"/>
        </w:rPr>
        <w:t>$4,718.32 for previously unbilled service</w:t>
      </w:r>
      <w:r w:rsidR="002A3C5C">
        <w:rPr>
          <w:rFonts w:ascii="Times New Roman" w:hAnsi="Times New Roman"/>
          <w:szCs w:val="24"/>
        </w:rPr>
        <w:t>.  After his</w:t>
      </w:r>
      <w:r w:rsidR="002A3C5C" w:rsidRPr="00F33EAE">
        <w:rPr>
          <w:rFonts w:ascii="Times New Roman" w:hAnsi="Times New Roman"/>
          <w:szCs w:val="24"/>
        </w:rPr>
        <w:t xml:space="preserve"> payments </w:t>
      </w:r>
      <w:r w:rsidR="002A3C5C">
        <w:rPr>
          <w:rFonts w:ascii="Times New Roman" w:hAnsi="Times New Roman"/>
          <w:szCs w:val="24"/>
        </w:rPr>
        <w:t xml:space="preserve">were applied, </w:t>
      </w:r>
      <w:r w:rsidR="002A3C5C" w:rsidRPr="00F33EAE">
        <w:rPr>
          <w:rFonts w:ascii="Times New Roman" w:hAnsi="Times New Roman"/>
          <w:szCs w:val="24"/>
        </w:rPr>
        <w:t xml:space="preserve">he </w:t>
      </w:r>
      <w:r w:rsidR="002A3C5C">
        <w:rPr>
          <w:rFonts w:ascii="Times New Roman" w:hAnsi="Times New Roman"/>
          <w:szCs w:val="24"/>
        </w:rPr>
        <w:t>owed</w:t>
      </w:r>
      <w:r w:rsidR="002A3C5C" w:rsidRPr="00F33EAE">
        <w:rPr>
          <w:rFonts w:ascii="Times New Roman" w:hAnsi="Times New Roman"/>
          <w:szCs w:val="24"/>
        </w:rPr>
        <w:t xml:space="preserve"> $4,134.95 (Tr. 26, 37, 38, 47</w:t>
      </w:r>
      <w:r w:rsidR="002A3C5C">
        <w:rPr>
          <w:rFonts w:ascii="Times New Roman" w:hAnsi="Times New Roman"/>
          <w:szCs w:val="24"/>
        </w:rPr>
        <w:t>-</w:t>
      </w:r>
      <w:r w:rsidR="002A3C5C" w:rsidRPr="00F33EAE">
        <w:rPr>
          <w:rFonts w:ascii="Times New Roman" w:hAnsi="Times New Roman"/>
          <w:szCs w:val="24"/>
        </w:rPr>
        <w:t xml:space="preserve">49; PECO </w:t>
      </w:r>
      <w:proofErr w:type="spellStart"/>
      <w:r w:rsidR="002A3C5C" w:rsidRPr="00F33EAE">
        <w:rPr>
          <w:rFonts w:ascii="Times New Roman" w:hAnsi="Times New Roman"/>
          <w:szCs w:val="24"/>
        </w:rPr>
        <w:t>Ex</w:t>
      </w:r>
      <w:r w:rsidR="002A3C5C">
        <w:rPr>
          <w:rFonts w:ascii="Times New Roman" w:hAnsi="Times New Roman"/>
          <w:szCs w:val="24"/>
        </w:rPr>
        <w:t>s</w:t>
      </w:r>
      <w:proofErr w:type="spellEnd"/>
      <w:r w:rsidR="002A3C5C" w:rsidRPr="00F33EAE">
        <w:rPr>
          <w:rFonts w:ascii="Times New Roman" w:hAnsi="Times New Roman"/>
          <w:szCs w:val="24"/>
        </w:rPr>
        <w:t>. 1</w:t>
      </w:r>
      <w:r w:rsidR="002A3C5C">
        <w:rPr>
          <w:rFonts w:ascii="Times New Roman" w:hAnsi="Times New Roman"/>
          <w:szCs w:val="24"/>
        </w:rPr>
        <w:t>, 4</w:t>
      </w:r>
      <w:r w:rsidR="002A3C5C" w:rsidRPr="00F33EAE">
        <w:rPr>
          <w:rFonts w:ascii="Times New Roman" w:hAnsi="Times New Roman"/>
          <w:szCs w:val="24"/>
        </w:rPr>
        <w:t xml:space="preserve">).  </w:t>
      </w:r>
    </w:p>
    <w:p w:rsidR="002A3C5C" w:rsidRDefault="002A3C5C" w:rsidP="002A3C5C">
      <w:pPr>
        <w:pStyle w:val="BodyText"/>
        <w:tabs>
          <w:tab w:val="clear" w:pos="1980"/>
          <w:tab w:val="left" w:pos="0"/>
        </w:tabs>
        <w:spacing w:line="360" w:lineRule="auto"/>
        <w:jc w:val="left"/>
        <w:rPr>
          <w:rFonts w:ascii="Times New Roman" w:hAnsi="Times New Roman"/>
          <w:szCs w:val="24"/>
        </w:rPr>
      </w:pPr>
    </w:p>
    <w:p w:rsidR="00B96FF1" w:rsidRDefault="002A3C5C" w:rsidP="00BA6BE4">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BA6BE4" w:rsidRPr="00F33EAE">
        <w:rPr>
          <w:rFonts w:ascii="Times New Roman" w:hAnsi="Times New Roman"/>
          <w:szCs w:val="24"/>
        </w:rPr>
        <w:t>The Complainant has not demonstrated that the</w:t>
      </w:r>
      <w:r w:rsidR="00E14FAD">
        <w:rPr>
          <w:rFonts w:ascii="Times New Roman" w:hAnsi="Times New Roman"/>
          <w:szCs w:val="24"/>
        </w:rPr>
        <w:t xml:space="preserve"> Respondent erred by sending him</w:t>
      </w:r>
      <w:r w:rsidR="00BA6BE4" w:rsidRPr="00F33EAE">
        <w:rPr>
          <w:rFonts w:ascii="Times New Roman" w:hAnsi="Times New Roman"/>
          <w:szCs w:val="24"/>
        </w:rPr>
        <w:t xml:space="preserve"> a bill in </w:t>
      </w:r>
      <w:r w:rsidR="00BA6BE4">
        <w:rPr>
          <w:rFonts w:ascii="Times New Roman" w:hAnsi="Times New Roman"/>
          <w:szCs w:val="24"/>
        </w:rPr>
        <w:t>December</w:t>
      </w:r>
      <w:r w:rsidR="00BA6BE4" w:rsidRPr="00F33EAE">
        <w:rPr>
          <w:rFonts w:ascii="Times New Roman" w:hAnsi="Times New Roman"/>
          <w:szCs w:val="24"/>
        </w:rPr>
        <w:t xml:space="preserve"> 2012 for unbilled usage between </w:t>
      </w:r>
      <w:r w:rsidR="00BA6BE4">
        <w:rPr>
          <w:rFonts w:ascii="Times New Roman" w:hAnsi="Times New Roman"/>
          <w:szCs w:val="24"/>
        </w:rPr>
        <w:t>Jun</w:t>
      </w:r>
      <w:r w:rsidR="00BA6BE4" w:rsidRPr="00F33EAE">
        <w:rPr>
          <w:rFonts w:ascii="Times New Roman" w:hAnsi="Times New Roman"/>
          <w:szCs w:val="24"/>
        </w:rPr>
        <w:t>e 200</w:t>
      </w:r>
      <w:r w:rsidR="00BA6BE4">
        <w:rPr>
          <w:rFonts w:ascii="Times New Roman" w:hAnsi="Times New Roman"/>
          <w:szCs w:val="24"/>
        </w:rPr>
        <w:t>7</w:t>
      </w:r>
      <w:r w:rsidR="00BA6BE4" w:rsidRPr="00F33EAE">
        <w:rPr>
          <w:rFonts w:ascii="Times New Roman" w:hAnsi="Times New Roman"/>
          <w:szCs w:val="24"/>
        </w:rPr>
        <w:t xml:space="preserve"> and </w:t>
      </w:r>
      <w:r w:rsidR="00BA6BE4">
        <w:rPr>
          <w:rFonts w:ascii="Times New Roman" w:hAnsi="Times New Roman"/>
          <w:szCs w:val="24"/>
        </w:rPr>
        <w:t>May</w:t>
      </w:r>
      <w:r w:rsidR="00BA6BE4" w:rsidRPr="00F33EAE">
        <w:rPr>
          <w:rFonts w:ascii="Times New Roman" w:hAnsi="Times New Roman"/>
          <w:szCs w:val="24"/>
        </w:rPr>
        <w:t xml:space="preserve"> 201</w:t>
      </w:r>
      <w:r w:rsidR="00BA6BE4">
        <w:rPr>
          <w:rFonts w:ascii="Times New Roman" w:hAnsi="Times New Roman"/>
          <w:szCs w:val="24"/>
        </w:rPr>
        <w:t>2</w:t>
      </w:r>
      <w:r w:rsidR="00BA6BE4" w:rsidRPr="00F33EAE">
        <w:rPr>
          <w:rFonts w:ascii="Times New Roman" w:hAnsi="Times New Roman"/>
          <w:szCs w:val="24"/>
        </w:rPr>
        <w:t xml:space="preserve">. </w:t>
      </w:r>
      <w:r w:rsidR="00BA6BE4">
        <w:rPr>
          <w:rFonts w:ascii="Times New Roman" w:hAnsi="Times New Roman"/>
          <w:szCs w:val="24"/>
        </w:rPr>
        <w:t xml:space="preserve"> </w:t>
      </w:r>
      <w:r>
        <w:rPr>
          <w:rFonts w:ascii="Times New Roman" w:hAnsi="Times New Roman"/>
          <w:szCs w:val="24"/>
        </w:rPr>
        <w:t xml:space="preserve">The Complainant did not present evidence to show that the Respondent’s calculation was incorrect.  The </w:t>
      </w:r>
      <w:r w:rsidR="00BA6BE4">
        <w:rPr>
          <w:rFonts w:ascii="Times New Roman" w:hAnsi="Times New Roman"/>
          <w:szCs w:val="24"/>
        </w:rPr>
        <w:t>Respondent’s method for calculating the unbilled usage is reasonable and based on the Complainant’s historical usage.</w:t>
      </w:r>
    </w:p>
    <w:p w:rsidR="00BA6BE4" w:rsidRDefault="00BA6BE4" w:rsidP="00EF12C1">
      <w:pPr>
        <w:pStyle w:val="BodyText"/>
        <w:tabs>
          <w:tab w:val="clear" w:pos="1980"/>
          <w:tab w:val="left" w:pos="0"/>
        </w:tabs>
        <w:spacing w:line="360" w:lineRule="auto"/>
        <w:jc w:val="left"/>
        <w:rPr>
          <w:rFonts w:ascii="Times New Roman" w:hAnsi="Times New Roman"/>
          <w:szCs w:val="24"/>
        </w:rPr>
      </w:pPr>
    </w:p>
    <w:p w:rsidR="00BA6BE4" w:rsidRDefault="00BA6BE4" w:rsidP="00EF12C1">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t xml:space="preserve">The Complainant complained that the Respondent was billing him incorrectly based on the second meter, which was installed on May 14, 2012, because the reading on his bill differed from the reading on his physical meter.  The Respondent acknowledged that when it removed the meter in July 2013, the AMR reading was higher than the physical meter reading. </w:t>
      </w:r>
    </w:p>
    <w:p w:rsidR="00BA6BE4" w:rsidRDefault="00BA6BE4" w:rsidP="00EF12C1">
      <w:pPr>
        <w:pStyle w:val="BodyText"/>
        <w:tabs>
          <w:tab w:val="clear" w:pos="1980"/>
          <w:tab w:val="left" w:pos="0"/>
        </w:tabs>
        <w:spacing w:line="360" w:lineRule="auto"/>
        <w:jc w:val="left"/>
        <w:rPr>
          <w:rFonts w:ascii="Times New Roman" w:hAnsi="Times New Roman"/>
          <w:szCs w:val="24"/>
        </w:rPr>
      </w:pPr>
    </w:p>
    <w:p w:rsidR="00BA6BE4" w:rsidRDefault="00A855FD" w:rsidP="00A855FD">
      <w:pPr>
        <w:pStyle w:val="BodyText"/>
        <w:tabs>
          <w:tab w:val="clear" w:pos="1980"/>
          <w:tab w:val="left" w:pos="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BA6BE4">
        <w:rPr>
          <w:rFonts w:ascii="Times New Roman" w:hAnsi="Times New Roman"/>
          <w:szCs w:val="24"/>
        </w:rPr>
        <w:t>Timothy Sullivan, the Respondent’s superintendent of revenue protection and field operations, testified that the AMR counts the rotations of the meter.</w:t>
      </w:r>
      <w:r w:rsidR="00BA6BE4" w:rsidRPr="00BA6BE4">
        <w:rPr>
          <w:rFonts w:ascii="Times New Roman" w:hAnsi="Times New Roman"/>
          <w:szCs w:val="24"/>
        </w:rPr>
        <w:t xml:space="preserve">  </w:t>
      </w:r>
      <w:r w:rsidR="00BA6BE4">
        <w:rPr>
          <w:rFonts w:ascii="Times New Roman" w:hAnsi="Times New Roman"/>
          <w:szCs w:val="24"/>
        </w:rPr>
        <w:t xml:space="preserve">He said that the manual meter reading could be lower than the AMR reading if the meter is physically turned around.  When this happens, the gears in the meter will run the index in reverse (Tr. 59).  He noted that meter #1704889 had a magnetic count of eight.  This indicates magnetic interference with the AMR device.  The Respondent could not determine the source of the magnetic interference during its investigation (PGW </w:t>
      </w:r>
      <w:proofErr w:type="spellStart"/>
      <w:r w:rsidR="00BA6BE4">
        <w:rPr>
          <w:rFonts w:ascii="Times New Roman" w:hAnsi="Times New Roman"/>
          <w:szCs w:val="24"/>
        </w:rPr>
        <w:t>Exs</w:t>
      </w:r>
      <w:proofErr w:type="spellEnd"/>
      <w:r w:rsidR="00BA6BE4">
        <w:rPr>
          <w:rFonts w:ascii="Times New Roman" w:hAnsi="Times New Roman"/>
          <w:szCs w:val="24"/>
        </w:rPr>
        <w:t xml:space="preserve">. 2, 6).  </w:t>
      </w:r>
    </w:p>
    <w:p w:rsidR="00BA6BE4" w:rsidRDefault="00BA6BE4" w:rsidP="00A855FD">
      <w:pPr>
        <w:pStyle w:val="ListParagraph"/>
        <w:spacing w:line="360" w:lineRule="auto"/>
        <w:ind w:left="0"/>
        <w:rPr>
          <w:rFonts w:ascii="Times New Roman" w:hAnsi="Times New Roman"/>
          <w:szCs w:val="24"/>
        </w:rPr>
      </w:pPr>
    </w:p>
    <w:p w:rsidR="00BA6BE4" w:rsidRDefault="00A855FD" w:rsidP="00A855FD">
      <w:pPr>
        <w:pStyle w:val="BodyText"/>
        <w:tabs>
          <w:tab w:val="clear" w:pos="1980"/>
          <w:tab w:val="left" w:pos="0"/>
          <w:tab w:val="left" w:pos="1440"/>
          <w:tab w:val="left" w:pos="2070"/>
        </w:tabs>
        <w:spacing w:line="360" w:lineRule="auto"/>
        <w:jc w:val="left"/>
        <w:rPr>
          <w:rFonts w:ascii="Times New Roman" w:hAnsi="Times New Roman"/>
          <w:szCs w:val="24"/>
        </w:rPr>
      </w:pPr>
      <w:r>
        <w:rPr>
          <w:rFonts w:ascii="Times New Roman" w:hAnsi="Times New Roman"/>
          <w:szCs w:val="24"/>
        </w:rPr>
        <w:tab/>
      </w:r>
      <w:r w:rsidR="00BA6BE4">
        <w:rPr>
          <w:rFonts w:ascii="Times New Roman" w:hAnsi="Times New Roman"/>
          <w:szCs w:val="24"/>
        </w:rPr>
        <w:t>The Respondent went to the service address after the hearing to see the meter to determine why the manual read and the AMR read were different (Tr. 59, 60).</w:t>
      </w:r>
      <w:r w:rsidR="00B75210">
        <w:rPr>
          <w:rFonts w:ascii="Times New Roman" w:hAnsi="Times New Roman"/>
          <w:szCs w:val="24"/>
        </w:rPr>
        <w:t xml:space="preserve">  Based on the report, there was no evidence of magnetic interference or tampering (PGW Ex. 11).</w:t>
      </w:r>
    </w:p>
    <w:p w:rsidR="00B75210" w:rsidRDefault="00B75210" w:rsidP="00B75210">
      <w:pPr>
        <w:pStyle w:val="BodyText"/>
        <w:tabs>
          <w:tab w:val="left" w:pos="0"/>
        </w:tabs>
        <w:spacing w:line="360" w:lineRule="auto"/>
        <w:ind w:left="1440"/>
        <w:jc w:val="left"/>
        <w:rPr>
          <w:rFonts w:ascii="Times New Roman" w:hAnsi="Times New Roman"/>
          <w:szCs w:val="24"/>
        </w:rPr>
      </w:pPr>
    </w:p>
    <w:p w:rsidR="00F33EAE" w:rsidRPr="00F33EAE" w:rsidRDefault="00FC2E99" w:rsidP="00E20503">
      <w:pPr>
        <w:pStyle w:val="BodyText"/>
        <w:tabs>
          <w:tab w:val="clear" w:pos="1980"/>
        </w:tabs>
        <w:spacing w:line="360" w:lineRule="auto"/>
        <w:jc w:val="left"/>
        <w:rPr>
          <w:rFonts w:ascii="Times New Roman" w:hAnsi="Times New Roman"/>
          <w:szCs w:val="24"/>
        </w:rPr>
      </w:pPr>
      <w:r>
        <w:rPr>
          <w:rFonts w:ascii="Times New Roman" w:hAnsi="Times New Roman"/>
          <w:szCs w:val="24"/>
        </w:rPr>
        <w:tab/>
      </w:r>
      <w:r>
        <w:rPr>
          <w:rFonts w:ascii="Times New Roman" w:hAnsi="Times New Roman"/>
          <w:szCs w:val="24"/>
        </w:rPr>
        <w:tab/>
      </w:r>
      <w:r w:rsidR="00B75210">
        <w:rPr>
          <w:rFonts w:ascii="Times New Roman" w:hAnsi="Times New Roman"/>
          <w:szCs w:val="24"/>
        </w:rPr>
        <w:t xml:space="preserve">The record shows that the Respondent billed </w:t>
      </w:r>
      <w:r w:rsidR="00756047">
        <w:rPr>
          <w:rFonts w:ascii="Times New Roman" w:hAnsi="Times New Roman"/>
          <w:szCs w:val="24"/>
        </w:rPr>
        <w:t xml:space="preserve">the Complainant </w:t>
      </w:r>
      <w:r w:rsidR="00B75210">
        <w:rPr>
          <w:rFonts w:ascii="Times New Roman" w:hAnsi="Times New Roman"/>
          <w:szCs w:val="24"/>
        </w:rPr>
        <w:t xml:space="preserve">on the readings from the AMR.  A review of the record will show that </w:t>
      </w:r>
      <w:r w:rsidR="00A855FD">
        <w:rPr>
          <w:rFonts w:ascii="Times New Roman" w:hAnsi="Times New Roman"/>
          <w:szCs w:val="24"/>
        </w:rPr>
        <w:t>the Complainant</w:t>
      </w:r>
      <w:r w:rsidR="00F33EAE">
        <w:rPr>
          <w:rFonts w:ascii="Times New Roman" w:hAnsi="Times New Roman"/>
          <w:szCs w:val="24"/>
        </w:rPr>
        <w:t xml:space="preserve"> was billed based on </w:t>
      </w:r>
      <w:r w:rsidR="00F33EAE">
        <w:rPr>
          <w:rFonts w:ascii="Times New Roman" w:hAnsi="Times New Roman"/>
          <w:szCs w:val="24"/>
        </w:rPr>
        <w:lastRenderedPageBreak/>
        <w:t>meter readings in line with the historical readings at the property</w:t>
      </w:r>
      <w:r w:rsidR="00A855FD">
        <w:rPr>
          <w:rFonts w:ascii="Times New Roman" w:hAnsi="Times New Roman"/>
          <w:szCs w:val="24"/>
        </w:rPr>
        <w:t xml:space="preserve">. </w:t>
      </w:r>
      <w:r w:rsidR="00F33EAE">
        <w:rPr>
          <w:rFonts w:ascii="Times New Roman" w:hAnsi="Times New Roman"/>
          <w:szCs w:val="24"/>
        </w:rPr>
        <w:t xml:space="preserve"> </w:t>
      </w:r>
      <w:r w:rsidR="00A855FD">
        <w:rPr>
          <w:rFonts w:ascii="Times New Roman" w:hAnsi="Times New Roman"/>
          <w:szCs w:val="24"/>
        </w:rPr>
        <w:t xml:space="preserve">The </w:t>
      </w:r>
      <w:r w:rsidR="00F33EAE">
        <w:rPr>
          <w:rFonts w:ascii="Times New Roman" w:hAnsi="Times New Roman"/>
          <w:szCs w:val="24"/>
        </w:rPr>
        <w:t>chart below</w:t>
      </w:r>
      <w:r w:rsidR="00A855FD">
        <w:rPr>
          <w:rFonts w:ascii="Times New Roman" w:hAnsi="Times New Roman"/>
          <w:szCs w:val="24"/>
        </w:rPr>
        <w:t xml:space="preserve"> shows the meter reading each month and the number of </w:t>
      </w:r>
      <w:proofErr w:type="spellStart"/>
      <w:r w:rsidR="00A855FD">
        <w:rPr>
          <w:rFonts w:ascii="Times New Roman" w:hAnsi="Times New Roman"/>
          <w:szCs w:val="24"/>
        </w:rPr>
        <w:t>ccfs</w:t>
      </w:r>
      <w:proofErr w:type="spellEnd"/>
      <w:r w:rsidR="00A855FD">
        <w:rPr>
          <w:rFonts w:ascii="Times New Roman" w:hAnsi="Times New Roman"/>
          <w:szCs w:val="24"/>
        </w:rPr>
        <w:t xml:space="preserve"> used each month</w:t>
      </w:r>
      <w:r w:rsidR="00F33EAE">
        <w:rPr>
          <w:rFonts w:ascii="Times New Roman" w:hAnsi="Times New Roman"/>
          <w:szCs w:val="24"/>
        </w:rPr>
        <w:t>.</w:t>
      </w:r>
    </w:p>
    <w:p w:rsidR="00FC2E99" w:rsidRDefault="00FC2E99">
      <w:pPr>
        <w:spacing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194"/>
        <w:gridCol w:w="1195"/>
        <w:gridCol w:w="1195"/>
        <w:gridCol w:w="1072"/>
      </w:tblGrid>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Month</w:t>
            </w:r>
          </w:p>
        </w:tc>
        <w:tc>
          <w:tcPr>
            <w:tcW w:w="1194"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center"/>
              <w:rPr>
                <w:rFonts w:ascii="Times New Roman" w:hAnsi="Times New Roman"/>
                <w:szCs w:val="24"/>
              </w:rPr>
            </w:pPr>
            <w:r>
              <w:rPr>
                <w:rFonts w:ascii="Times New Roman" w:hAnsi="Times New Roman"/>
                <w:szCs w:val="24"/>
              </w:rPr>
              <w:t>2006</w:t>
            </w:r>
          </w:p>
        </w:tc>
        <w:tc>
          <w:tcPr>
            <w:tcW w:w="119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center"/>
              <w:rPr>
                <w:rFonts w:ascii="Times New Roman" w:hAnsi="Times New Roman"/>
                <w:szCs w:val="24"/>
              </w:rPr>
            </w:pPr>
            <w:r>
              <w:rPr>
                <w:rFonts w:ascii="Times New Roman" w:hAnsi="Times New Roman"/>
                <w:szCs w:val="24"/>
              </w:rPr>
              <w:t>2007</w:t>
            </w:r>
          </w:p>
        </w:tc>
        <w:tc>
          <w:tcPr>
            <w:tcW w:w="119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center"/>
              <w:rPr>
                <w:rFonts w:ascii="Times New Roman" w:hAnsi="Times New Roman"/>
                <w:szCs w:val="24"/>
              </w:rPr>
            </w:pPr>
            <w:r>
              <w:rPr>
                <w:rFonts w:ascii="Times New Roman" w:hAnsi="Times New Roman"/>
                <w:szCs w:val="24"/>
              </w:rPr>
              <w:t>2012</w:t>
            </w:r>
          </w:p>
        </w:tc>
        <w:tc>
          <w:tcPr>
            <w:tcW w:w="1072"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center"/>
              <w:rPr>
                <w:rFonts w:ascii="Times New Roman" w:hAnsi="Times New Roman"/>
                <w:szCs w:val="24"/>
              </w:rPr>
            </w:pPr>
            <w:r>
              <w:rPr>
                <w:rFonts w:ascii="Times New Roman" w:hAnsi="Times New Roman"/>
                <w:szCs w:val="24"/>
              </w:rPr>
              <w:t>2013</w:t>
            </w:r>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January</w:t>
            </w:r>
          </w:p>
        </w:tc>
        <w:tc>
          <w:tcPr>
            <w:tcW w:w="1194" w:type="dxa"/>
            <w:tcBorders>
              <w:top w:val="single" w:sz="4" w:space="0" w:color="auto"/>
              <w:left w:val="single" w:sz="4" w:space="0" w:color="auto"/>
              <w:bottom w:val="single" w:sz="4" w:space="0" w:color="auto"/>
              <w:right w:val="single" w:sz="4" w:space="0" w:color="auto"/>
            </w:tcBorders>
          </w:tcPr>
          <w:p w:rsidR="0023325A" w:rsidRDefault="0023325A">
            <w:pPr>
              <w:pStyle w:val="BodyText"/>
              <w:tabs>
                <w:tab w:val="left" w:pos="0"/>
              </w:tabs>
              <w:spacing w:line="360" w:lineRule="auto"/>
              <w:jc w:val="center"/>
              <w:rPr>
                <w:rFonts w:ascii="Times New Roman" w:hAnsi="Times New Roman"/>
                <w:szCs w:val="24"/>
              </w:rPr>
            </w:pPr>
          </w:p>
        </w:tc>
        <w:tc>
          <w:tcPr>
            <w:tcW w:w="1195"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7810</w:t>
            </w:r>
          </w:p>
          <w:p w:rsidR="0023325A" w:rsidRPr="000839F5" w:rsidRDefault="0023325A"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1</w:t>
            </w:r>
            <w:r w:rsidR="000839F5" w:rsidRPr="000839F5">
              <w:rPr>
                <w:rFonts w:ascii="Times New Roman" w:hAnsi="Times New Roman"/>
                <w:szCs w:val="24"/>
              </w:rPr>
              <w:t>21</w:t>
            </w:r>
            <w:r w:rsidRPr="000839F5">
              <w:rPr>
                <w:rFonts w:ascii="Times New Roman" w:hAnsi="Times New Roman"/>
                <w:szCs w:val="24"/>
              </w:rPr>
              <w:t xml:space="preserve"> </w:t>
            </w:r>
            <w:proofErr w:type="spellStart"/>
            <w:r w:rsidRPr="000839F5">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hideMark/>
          </w:tcPr>
          <w:p w:rsidR="000839F5"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6074</w:t>
            </w:r>
          </w:p>
          <w:p w:rsidR="0023325A"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 xml:space="preserve">60 </w:t>
            </w:r>
            <w:proofErr w:type="spellStart"/>
            <w:r>
              <w:rPr>
                <w:rFonts w:ascii="Times New Roman" w:hAnsi="Times New Roman"/>
                <w:szCs w:val="24"/>
              </w:rPr>
              <w:t>ccfs</w:t>
            </w:r>
            <w:proofErr w:type="spellEnd"/>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February</w:t>
            </w:r>
          </w:p>
        </w:tc>
        <w:tc>
          <w:tcPr>
            <w:tcW w:w="1194" w:type="dxa"/>
            <w:tcBorders>
              <w:top w:val="single" w:sz="4" w:space="0" w:color="auto"/>
              <w:left w:val="single" w:sz="4" w:space="0" w:color="auto"/>
              <w:bottom w:val="single" w:sz="4" w:space="0" w:color="auto"/>
              <w:right w:val="single" w:sz="4" w:space="0" w:color="auto"/>
            </w:tcBorders>
          </w:tcPr>
          <w:p w:rsidR="0023325A" w:rsidRDefault="0023325A">
            <w:pPr>
              <w:pStyle w:val="BodyText"/>
              <w:tabs>
                <w:tab w:val="left" w:pos="0"/>
              </w:tabs>
              <w:spacing w:line="360" w:lineRule="auto"/>
              <w:jc w:val="center"/>
              <w:rPr>
                <w:rFonts w:ascii="Times New Roman" w:hAnsi="Times New Roman"/>
                <w:szCs w:val="24"/>
              </w:rPr>
            </w:pPr>
          </w:p>
        </w:tc>
        <w:tc>
          <w:tcPr>
            <w:tcW w:w="1195"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7982</w:t>
            </w:r>
          </w:p>
          <w:p w:rsidR="0023325A" w:rsidRPr="000839F5" w:rsidRDefault="000839F5"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172</w:t>
            </w:r>
            <w:r w:rsidR="0023325A" w:rsidRPr="000839F5">
              <w:rPr>
                <w:rFonts w:ascii="Times New Roman" w:hAnsi="Times New Roman"/>
                <w:szCs w:val="24"/>
              </w:rPr>
              <w:t xml:space="preserve"> </w:t>
            </w:r>
            <w:proofErr w:type="spellStart"/>
            <w:r w:rsidR="0023325A" w:rsidRPr="000839F5">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hideMark/>
          </w:tcPr>
          <w:p w:rsidR="000839F5"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6242</w:t>
            </w:r>
          </w:p>
          <w:p w:rsidR="0023325A"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 xml:space="preserve">168 </w:t>
            </w:r>
            <w:proofErr w:type="spellStart"/>
            <w:r>
              <w:rPr>
                <w:rFonts w:ascii="Times New Roman" w:hAnsi="Times New Roman"/>
                <w:szCs w:val="24"/>
              </w:rPr>
              <w:t>ccf</w:t>
            </w:r>
            <w:r w:rsidR="0023325A">
              <w:rPr>
                <w:rFonts w:ascii="Times New Roman" w:hAnsi="Times New Roman"/>
                <w:szCs w:val="24"/>
              </w:rPr>
              <w:t>s</w:t>
            </w:r>
            <w:proofErr w:type="spellEnd"/>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March</w:t>
            </w:r>
          </w:p>
        </w:tc>
        <w:tc>
          <w:tcPr>
            <w:tcW w:w="1194" w:type="dxa"/>
            <w:tcBorders>
              <w:top w:val="single" w:sz="4" w:space="0" w:color="auto"/>
              <w:left w:val="single" w:sz="4" w:space="0" w:color="auto"/>
              <w:bottom w:val="single" w:sz="4" w:space="0" w:color="auto"/>
              <w:right w:val="single" w:sz="4" w:space="0" w:color="auto"/>
            </w:tcBorders>
          </w:tcPr>
          <w:p w:rsidR="0023325A" w:rsidRDefault="0023325A">
            <w:pPr>
              <w:pStyle w:val="BodyText"/>
              <w:tabs>
                <w:tab w:val="left" w:pos="0"/>
              </w:tabs>
              <w:spacing w:line="360" w:lineRule="auto"/>
              <w:jc w:val="center"/>
              <w:rPr>
                <w:rFonts w:ascii="Times New Roman" w:hAnsi="Times New Roman"/>
                <w:szCs w:val="24"/>
              </w:rPr>
            </w:pPr>
          </w:p>
        </w:tc>
        <w:tc>
          <w:tcPr>
            <w:tcW w:w="1195"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8090</w:t>
            </w:r>
          </w:p>
          <w:p w:rsidR="0023325A" w:rsidRPr="000839F5" w:rsidRDefault="000839F5"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1</w:t>
            </w:r>
            <w:r w:rsidR="0023325A" w:rsidRPr="000839F5">
              <w:rPr>
                <w:rFonts w:ascii="Times New Roman" w:hAnsi="Times New Roman"/>
                <w:szCs w:val="24"/>
              </w:rPr>
              <w:t>0</w:t>
            </w:r>
            <w:r w:rsidRPr="000839F5">
              <w:rPr>
                <w:rFonts w:ascii="Times New Roman" w:hAnsi="Times New Roman"/>
                <w:szCs w:val="24"/>
              </w:rPr>
              <w:t>8</w:t>
            </w:r>
            <w:r w:rsidR="0023325A" w:rsidRPr="000839F5">
              <w:rPr>
                <w:rFonts w:ascii="Times New Roman" w:hAnsi="Times New Roman"/>
                <w:szCs w:val="24"/>
              </w:rPr>
              <w:t xml:space="preserve"> </w:t>
            </w:r>
            <w:proofErr w:type="spellStart"/>
            <w:r w:rsidR="0023325A" w:rsidRPr="000839F5">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hideMark/>
          </w:tcPr>
          <w:p w:rsidR="000839F5"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6371</w:t>
            </w:r>
          </w:p>
          <w:p w:rsidR="0023325A" w:rsidRDefault="0023325A"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1</w:t>
            </w:r>
            <w:r w:rsidR="000839F5">
              <w:rPr>
                <w:rFonts w:ascii="Times New Roman" w:hAnsi="Times New Roman"/>
                <w:szCs w:val="24"/>
              </w:rPr>
              <w:t>29</w:t>
            </w:r>
            <w:r>
              <w:rPr>
                <w:rFonts w:ascii="Times New Roman" w:hAnsi="Times New Roman"/>
                <w:szCs w:val="24"/>
              </w:rPr>
              <w:t xml:space="preserve"> </w:t>
            </w:r>
            <w:proofErr w:type="spellStart"/>
            <w:r>
              <w:rPr>
                <w:rFonts w:ascii="Times New Roman" w:hAnsi="Times New Roman"/>
                <w:szCs w:val="24"/>
              </w:rPr>
              <w:t>ccfs</w:t>
            </w:r>
            <w:proofErr w:type="spellEnd"/>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April</w:t>
            </w:r>
          </w:p>
        </w:tc>
        <w:tc>
          <w:tcPr>
            <w:tcW w:w="1194" w:type="dxa"/>
            <w:tcBorders>
              <w:top w:val="single" w:sz="4" w:space="0" w:color="auto"/>
              <w:left w:val="single" w:sz="4" w:space="0" w:color="auto"/>
              <w:bottom w:val="single" w:sz="4" w:space="0" w:color="auto"/>
              <w:right w:val="single" w:sz="4" w:space="0" w:color="auto"/>
            </w:tcBorders>
          </w:tcPr>
          <w:p w:rsidR="0023325A"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7408</w:t>
            </w:r>
          </w:p>
          <w:p w:rsidR="00FA189B"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 xml:space="preserve">48 </w:t>
            </w:r>
            <w:proofErr w:type="spellStart"/>
            <w:r>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8158</w:t>
            </w:r>
          </w:p>
          <w:p w:rsidR="0023325A" w:rsidRPr="000839F5" w:rsidRDefault="000839F5"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68</w:t>
            </w:r>
            <w:r w:rsidR="0023325A" w:rsidRPr="000839F5">
              <w:rPr>
                <w:rFonts w:ascii="Times New Roman" w:hAnsi="Times New Roman"/>
                <w:szCs w:val="24"/>
              </w:rPr>
              <w:t xml:space="preserve"> </w:t>
            </w:r>
            <w:proofErr w:type="spellStart"/>
            <w:r w:rsidR="0023325A" w:rsidRPr="000839F5">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hideMark/>
          </w:tcPr>
          <w:p w:rsidR="000839F5"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6384</w:t>
            </w:r>
          </w:p>
          <w:p w:rsidR="0023325A"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13</w:t>
            </w:r>
            <w:r w:rsidR="0023325A">
              <w:rPr>
                <w:rFonts w:ascii="Times New Roman" w:hAnsi="Times New Roman"/>
                <w:szCs w:val="24"/>
              </w:rPr>
              <w:t xml:space="preserve"> </w:t>
            </w:r>
            <w:proofErr w:type="spellStart"/>
            <w:r w:rsidR="0023325A">
              <w:rPr>
                <w:rFonts w:ascii="Times New Roman" w:hAnsi="Times New Roman"/>
                <w:szCs w:val="24"/>
              </w:rPr>
              <w:t>ccfs</w:t>
            </w:r>
            <w:proofErr w:type="spellEnd"/>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May</w:t>
            </w:r>
          </w:p>
        </w:tc>
        <w:tc>
          <w:tcPr>
            <w:tcW w:w="1194" w:type="dxa"/>
            <w:tcBorders>
              <w:top w:val="single" w:sz="4" w:space="0" w:color="auto"/>
              <w:left w:val="single" w:sz="4" w:space="0" w:color="auto"/>
              <w:bottom w:val="single" w:sz="4" w:space="0" w:color="auto"/>
              <w:right w:val="single" w:sz="4" w:space="0" w:color="auto"/>
            </w:tcBorders>
          </w:tcPr>
          <w:p w:rsidR="0023325A"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7436</w:t>
            </w:r>
          </w:p>
          <w:p w:rsidR="00FA189B"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 xml:space="preserve">28 </w:t>
            </w:r>
            <w:proofErr w:type="spellStart"/>
            <w:r>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8186</w:t>
            </w:r>
          </w:p>
          <w:p w:rsidR="0023325A" w:rsidRPr="000839F5" w:rsidRDefault="000839F5" w:rsidP="00A855FD">
            <w:pPr>
              <w:pStyle w:val="BodyText"/>
              <w:tabs>
                <w:tab w:val="left" w:pos="0"/>
              </w:tabs>
              <w:spacing w:line="240" w:lineRule="auto"/>
              <w:rPr>
                <w:rFonts w:ascii="Times New Roman" w:hAnsi="Times New Roman"/>
                <w:szCs w:val="24"/>
              </w:rPr>
            </w:pPr>
            <w:r w:rsidRPr="000839F5">
              <w:rPr>
                <w:rFonts w:ascii="Times New Roman" w:hAnsi="Times New Roman"/>
                <w:szCs w:val="24"/>
              </w:rPr>
              <w:t>28</w:t>
            </w:r>
            <w:r w:rsidR="0023325A" w:rsidRPr="000839F5">
              <w:rPr>
                <w:rFonts w:ascii="Times New Roman" w:hAnsi="Times New Roman"/>
                <w:szCs w:val="24"/>
              </w:rPr>
              <w:t xml:space="preserve"> </w:t>
            </w:r>
            <w:proofErr w:type="spellStart"/>
            <w:r w:rsidR="0023325A" w:rsidRPr="000839F5">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FA189B" w:rsidRPr="000839F5" w:rsidRDefault="003A4236"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579</w:t>
            </w:r>
            <w:r w:rsidR="00FA189B" w:rsidRPr="000839F5">
              <w:rPr>
                <w:rFonts w:ascii="Times New Roman" w:hAnsi="Times New Roman"/>
                <w:szCs w:val="24"/>
              </w:rPr>
              <w:t>2 5/14</w:t>
            </w:r>
          </w:p>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57</w:t>
            </w:r>
            <w:r w:rsidR="003A4236">
              <w:rPr>
                <w:rFonts w:ascii="Times New Roman" w:hAnsi="Times New Roman"/>
                <w:szCs w:val="24"/>
              </w:rPr>
              <w:t>9</w:t>
            </w:r>
            <w:r w:rsidRPr="000839F5">
              <w:rPr>
                <w:rFonts w:ascii="Times New Roman" w:hAnsi="Times New Roman"/>
                <w:szCs w:val="24"/>
              </w:rPr>
              <w:t>5 5/18</w:t>
            </w:r>
          </w:p>
          <w:p w:rsidR="0023325A" w:rsidRPr="000839F5" w:rsidRDefault="0023325A"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 xml:space="preserve">3 </w:t>
            </w:r>
            <w:proofErr w:type="spellStart"/>
            <w:r w:rsidRPr="000839F5">
              <w:rPr>
                <w:rFonts w:ascii="Times New Roman" w:hAnsi="Times New Roman"/>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hideMark/>
          </w:tcPr>
          <w:p w:rsidR="000839F5"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6407</w:t>
            </w:r>
          </w:p>
          <w:p w:rsidR="0023325A"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2</w:t>
            </w:r>
            <w:r w:rsidR="0023325A">
              <w:rPr>
                <w:rFonts w:ascii="Times New Roman" w:hAnsi="Times New Roman"/>
                <w:szCs w:val="24"/>
              </w:rPr>
              <w:t xml:space="preserve">3 </w:t>
            </w:r>
            <w:proofErr w:type="spellStart"/>
            <w:r w:rsidR="0023325A">
              <w:rPr>
                <w:rFonts w:ascii="Times New Roman" w:hAnsi="Times New Roman"/>
                <w:szCs w:val="24"/>
              </w:rPr>
              <w:t>ccfs</w:t>
            </w:r>
            <w:proofErr w:type="spellEnd"/>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June</w:t>
            </w:r>
          </w:p>
        </w:tc>
        <w:tc>
          <w:tcPr>
            <w:tcW w:w="1194" w:type="dxa"/>
            <w:tcBorders>
              <w:top w:val="single" w:sz="4" w:space="0" w:color="auto"/>
              <w:left w:val="single" w:sz="4" w:space="0" w:color="auto"/>
              <w:bottom w:val="single" w:sz="4" w:space="0" w:color="auto"/>
              <w:right w:val="single" w:sz="4" w:space="0" w:color="auto"/>
            </w:tcBorders>
          </w:tcPr>
          <w:p w:rsidR="0023325A" w:rsidRDefault="004012FC"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7457</w:t>
            </w:r>
          </w:p>
          <w:p w:rsidR="00FA189B"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 xml:space="preserve">21 </w:t>
            </w:r>
            <w:proofErr w:type="spellStart"/>
            <w:r>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8199</w:t>
            </w:r>
          </w:p>
          <w:p w:rsidR="0023325A" w:rsidRPr="000839F5" w:rsidRDefault="000839F5"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13</w:t>
            </w:r>
            <w:r w:rsidR="0023325A" w:rsidRPr="000839F5">
              <w:rPr>
                <w:rFonts w:ascii="Times New Roman" w:hAnsi="Times New Roman"/>
                <w:szCs w:val="24"/>
              </w:rPr>
              <w:t xml:space="preserve"> </w:t>
            </w:r>
            <w:proofErr w:type="spellStart"/>
            <w:r w:rsidR="0023325A" w:rsidRPr="000839F5">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5815</w:t>
            </w:r>
          </w:p>
          <w:p w:rsidR="0023325A" w:rsidRPr="000839F5" w:rsidRDefault="003A4236"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20</w:t>
            </w:r>
            <w:r w:rsidR="0023325A" w:rsidRPr="000839F5">
              <w:rPr>
                <w:rFonts w:ascii="Times New Roman" w:hAnsi="Times New Roman"/>
                <w:szCs w:val="24"/>
              </w:rPr>
              <w:t xml:space="preserve"> </w:t>
            </w:r>
            <w:proofErr w:type="spellStart"/>
            <w:r w:rsidR="0023325A" w:rsidRPr="000839F5">
              <w:rPr>
                <w:rFonts w:ascii="Times New Roman" w:hAnsi="Times New Roman"/>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hideMark/>
          </w:tcPr>
          <w:p w:rsidR="000839F5"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6409</w:t>
            </w:r>
          </w:p>
          <w:p w:rsidR="0023325A" w:rsidRDefault="0023325A"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 xml:space="preserve">2 </w:t>
            </w:r>
            <w:proofErr w:type="spellStart"/>
            <w:r>
              <w:rPr>
                <w:rFonts w:ascii="Times New Roman" w:hAnsi="Times New Roman"/>
                <w:szCs w:val="24"/>
              </w:rPr>
              <w:t>ccfs</w:t>
            </w:r>
            <w:proofErr w:type="spellEnd"/>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July</w:t>
            </w:r>
          </w:p>
        </w:tc>
        <w:tc>
          <w:tcPr>
            <w:tcW w:w="1194" w:type="dxa"/>
            <w:tcBorders>
              <w:top w:val="single" w:sz="4" w:space="0" w:color="auto"/>
              <w:left w:val="single" w:sz="4" w:space="0" w:color="auto"/>
              <w:bottom w:val="single" w:sz="4" w:space="0" w:color="auto"/>
              <w:right w:val="single" w:sz="4" w:space="0" w:color="auto"/>
            </w:tcBorders>
          </w:tcPr>
          <w:p w:rsidR="0023325A" w:rsidRDefault="004012FC"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7474</w:t>
            </w:r>
          </w:p>
          <w:p w:rsidR="00FA189B"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17</w:t>
            </w:r>
          </w:p>
        </w:tc>
        <w:tc>
          <w:tcPr>
            <w:tcW w:w="1195" w:type="dxa"/>
            <w:tcBorders>
              <w:top w:val="single" w:sz="4" w:space="0" w:color="auto"/>
              <w:left w:val="single" w:sz="4" w:space="0" w:color="auto"/>
              <w:bottom w:val="single" w:sz="4" w:space="0" w:color="auto"/>
              <w:right w:val="single" w:sz="4" w:space="0" w:color="auto"/>
            </w:tcBorders>
            <w:hideMark/>
          </w:tcPr>
          <w:p w:rsidR="00FA189B"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8199</w:t>
            </w:r>
          </w:p>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FA189B" w:rsidRPr="003A4236" w:rsidRDefault="000839F5"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5823</w:t>
            </w:r>
          </w:p>
          <w:p w:rsidR="0023325A" w:rsidRPr="003A4236" w:rsidRDefault="003A4236"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8</w:t>
            </w:r>
            <w:r w:rsidR="0023325A" w:rsidRPr="003A4236">
              <w:rPr>
                <w:rFonts w:ascii="Times New Roman" w:hAnsi="Times New Roman"/>
                <w:szCs w:val="24"/>
              </w:rPr>
              <w:t xml:space="preserve"> </w:t>
            </w:r>
            <w:proofErr w:type="spellStart"/>
            <w:r w:rsidR="0023325A" w:rsidRPr="003A4236">
              <w:rPr>
                <w:rFonts w:ascii="Times New Roman" w:hAnsi="Times New Roman"/>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hideMark/>
          </w:tcPr>
          <w:p w:rsidR="000839F5"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6415</w:t>
            </w:r>
          </w:p>
          <w:p w:rsidR="0023325A" w:rsidRDefault="0023325A"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1</w:t>
            </w:r>
            <w:r w:rsidR="000839F5">
              <w:rPr>
                <w:rFonts w:ascii="Times New Roman" w:hAnsi="Times New Roman"/>
                <w:szCs w:val="24"/>
              </w:rPr>
              <w:t>1</w:t>
            </w:r>
            <w:r>
              <w:rPr>
                <w:rFonts w:ascii="Times New Roman" w:hAnsi="Times New Roman"/>
                <w:szCs w:val="24"/>
              </w:rPr>
              <w:t xml:space="preserve"> </w:t>
            </w:r>
            <w:proofErr w:type="spellStart"/>
            <w:r>
              <w:rPr>
                <w:rFonts w:ascii="Times New Roman" w:hAnsi="Times New Roman"/>
                <w:szCs w:val="24"/>
              </w:rPr>
              <w:t>ccfs</w:t>
            </w:r>
            <w:proofErr w:type="spellEnd"/>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August</w:t>
            </w:r>
          </w:p>
        </w:tc>
        <w:tc>
          <w:tcPr>
            <w:tcW w:w="1194" w:type="dxa"/>
            <w:tcBorders>
              <w:top w:val="single" w:sz="4" w:space="0" w:color="auto"/>
              <w:left w:val="single" w:sz="4" w:space="0" w:color="auto"/>
              <w:bottom w:val="single" w:sz="4" w:space="0" w:color="auto"/>
              <w:right w:val="single" w:sz="4" w:space="0" w:color="auto"/>
            </w:tcBorders>
          </w:tcPr>
          <w:p w:rsidR="0023325A"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7491</w:t>
            </w:r>
          </w:p>
          <w:p w:rsidR="00FA189B"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17</w:t>
            </w:r>
          </w:p>
        </w:tc>
        <w:tc>
          <w:tcPr>
            <w:tcW w:w="1195" w:type="dxa"/>
            <w:tcBorders>
              <w:top w:val="single" w:sz="4" w:space="0" w:color="auto"/>
              <w:left w:val="single" w:sz="4" w:space="0" w:color="auto"/>
              <w:bottom w:val="single" w:sz="4" w:space="0" w:color="auto"/>
              <w:right w:val="single" w:sz="4" w:space="0" w:color="auto"/>
            </w:tcBorders>
            <w:hideMark/>
          </w:tcPr>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3A4236" w:rsidRPr="003A4236" w:rsidRDefault="003A4236"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5832</w:t>
            </w:r>
          </w:p>
          <w:p w:rsidR="0023325A" w:rsidRPr="003A4236" w:rsidRDefault="003A4236"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9</w:t>
            </w:r>
            <w:r w:rsidR="0023325A" w:rsidRPr="003A4236">
              <w:rPr>
                <w:rFonts w:ascii="Times New Roman" w:hAnsi="Times New Roman"/>
                <w:szCs w:val="24"/>
              </w:rPr>
              <w:t xml:space="preserve"> </w:t>
            </w:r>
            <w:proofErr w:type="spellStart"/>
            <w:r w:rsidR="0023325A" w:rsidRPr="003A4236">
              <w:rPr>
                <w:rFonts w:ascii="Times New Roman" w:hAnsi="Times New Roman"/>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tcPr>
          <w:p w:rsidR="0023325A" w:rsidRDefault="0023325A" w:rsidP="00A855FD">
            <w:pPr>
              <w:pStyle w:val="BodyText"/>
              <w:tabs>
                <w:tab w:val="left" w:pos="0"/>
              </w:tabs>
              <w:spacing w:line="240" w:lineRule="auto"/>
              <w:jc w:val="center"/>
              <w:rPr>
                <w:rFonts w:ascii="Times New Roman" w:hAnsi="Times New Roman"/>
                <w:szCs w:val="24"/>
              </w:rPr>
            </w:pPr>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September</w:t>
            </w:r>
          </w:p>
        </w:tc>
        <w:tc>
          <w:tcPr>
            <w:tcW w:w="1194" w:type="dxa"/>
            <w:tcBorders>
              <w:top w:val="single" w:sz="4" w:space="0" w:color="auto"/>
              <w:left w:val="single" w:sz="4" w:space="0" w:color="auto"/>
              <w:bottom w:val="single" w:sz="4" w:space="0" w:color="auto"/>
              <w:right w:val="single" w:sz="4" w:space="0" w:color="auto"/>
            </w:tcBorders>
          </w:tcPr>
          <w:p w:rsidR="0023325A"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7507</w:t>
            </w:r>
          </w:p>
          <w:p w:rsidR="00FA189B" w:rsidRDefault="00FA189B"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16</w:t>
            </w:r>
          </w:p>
        </w:tc>
        <w:tc>
          <w:tcPr>
            <w:tcW w:w="1195" w:type="dxa"/>
            <w:tcBorders>
              <w:top w:val="single" w:sz="4" w:space="0" w:color="auto"/>
              <w:left w:val="single" w:sz="4" w:space="0" w:color="auto"/>
              <w:bottom w:val="single" w:sz="4" w:space="0" w:color="auto"/>
              <w:right w:val="single" w:sz="4" w:space="0" w:color="auto"/>
            </w:tcBorders>
            <w:hideMark/>
          </w:tcPr>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3A4236" w:rsidRPr="003A4236" w:rsidRDefault="003A4236"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5843</w:t>
            </w:r>
          </w:p>
          <w:p w:rsidR="0023325A" w:rsidRPr="003A4236" w:rsidRDefault="0023325A"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1</w:t>
            </w:r>
            <w:r w:rsidR="003A4236" w:rsidRPr="003A4236">
              <w:rPr>
                <w:rFonts w:ascii="Times New Roman" w:hAnsi="Times New Roman"/>
                <w:szCs w:val="24"/>
              </w:rPr>
              <w:t>1</w:t>
            </w:r>
            <w:r w:rsidRPr="003A4236">
              <w:rPr>
                <w:rFonts w:ascii="Times New Roman" w:hAnsi="Times New Roman"/>
                <w:szCs w:val="24"/>
              </w:rPr>
              <w:t xml:space="preserve"> </w:t>
            </w:r>
            <w:proofErr w:type="spellStart"/>
            <w:r w:rsidRPr="003A4236">
              <w:rPr>
                <w:rFonts w:ascii="Times New Roman" w:hAnsi="Times New Roman"/>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tcPr>
          <w:p w:rsidR="0023325A" w:rsidRDefault="0023325A" w:rsidP="00A855FD">
            <w:pPr>
              <w:pStyle w:val="BodyText"/>
              <w:tabs>
                <w:tab w:val="left" w:pos="0"/>
              </w:tabs>
              <w:spacing w:line="240" w:lineRule="auto"/>
              <w:jc w:val="center"/>
              <w:rPr>
                <w:rFonts w:ascii="Times New Roman" w:hAnsi="Times New Roman"/>
                <w:szCs w:val="24"/>
              </w:rPr>
            </w:pPr>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October</w:t>
            </w:r>
          </w:p>
        </w:tc>
        <w:tc>
          <w:tcPr>
            <w:tcW w:w="1194"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7521</w:t>
            </w:r>
          </w:p>
          <w:p w:rsidR="0023325A" w:rsidRPr="000839F5" w:rsidRDefault="0023325A"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1</w:t>
            </w:r>
            <w:r w:rsidR="00FA189B" w:rsidRPr="000839F5">
              <w:rPr>
                <w:rFonts w:ascii="Times New Roman" w:hAnsi="Times New Roman"/>
                <w:szCs w:val="24"/>
              </w:rPr>
              <w:t>4</w:t>
            </w:r>
            <w:r w:rsidRPr="000839F5">
              <w:rPr>
                <w:rFonts w:ascii="Times New Roman" w:hAnsi="Times New Roman"/>
                <w:szCs w:val="24"/>
              </w:rPr>
              <w:t xml:space="preserve"> </w:t>
            </w:r>
            <w:proofErr w:type="spellStart"/>
            <w:r w:rsidRPr="000839F5">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0839F5" w:rsidRPr="003A4236" w:rsidRDefault="000839F5"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5855</w:t>
            </w:r>
          </w:p>
          <w:p w:rsidR="0023325A" w:rsidRPr="003A4236" w:rsidRDefault="0023325A"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1</w:t>
            </w:r>
            <w:r w:rsidR="003A4236" w:rsidRPr="003A4236">
              <w:rPr>
                <w:rFonts w:ascii="Times New Roman" w:hAnsi="Times New Roman"/>
                <w:szCs w:val="24"/>
              </w:rPr>
              <w:t>2</w:t>
            </w:r>
            <w:r w:rsidRPr="003A4236">
              <w:rPr>
                <w:rFonts w:ascii="Times New Roman" w:hAnsi="Times New Roman"/>
                <w:szCs w:val="24"/>
              </w:rPr>
              <w:t xml:space="preserve"> </w:t>
            </w:r>
            <w:proofErr w:type="spellStart"/>
            <w:r w:rsidRPr="003A4236">
              <w:rPr>
                <w:rFonts w:ascii="Times New Roman" w:hAnsi="Times New Roman"/>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tcPr>
          <w:p w:rsidR="0023325A" w:rsidRDefault="0023325A" w:rsidP="00A855FD">
            <w:pPr>
              <w:pStyle w:val="BodyText"/>
              <w:tabs>
                <w:tab w:val="left" w:pos="0"/>
              </w:tabs>
              <w:spacing w:line="240" w:lineRule="auto"/>
              <w:jc w:val="center"/>
              <w:rPr>
                <w:rFonts w:ascii="Times New Roman" w:hAnsi="Times New Roman"/>
                <w:szCs w:val="24"/>
              </w:rPr>
            </w:pPr>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November</w:t>
            </w:r>
          </w:p>
        </w:tc>
        <w:tc>
          <w:tcPr>
            <w:tcW w:w="1194"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7584</w:t>
            </w:r>
          </w:p>
          <w:p w:rsidR="0023325A"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 xml:space="preserve">63 </w:t>
            </w:r>
            <w:proofErr w:type="spellStart"/>
            <w:r w:rsidR="0023325A" w:rsidRPr="000839F5">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0839F5" w:rsidRPr="003A4236" w:rsidRDefault="000839F5"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5921</w:t>
            </w:r>
          </w:p>
          <w:p w:rsidR="0023325A" w:rsidRPr="003A4236" w:rsidRDefault="003A4236" w:rsidP="00A855FD">
            <w:pPr>
              <w:pStyle w:val="BodyText"/>
              <w:tabs>
                <w:tab w:val="left" w:pos="0"/>
              </w:tabs>
              <w:spacing w:line="240" w:lineRule="auto"/>
              <w:jc w:val="center"/>
              <w:rPr>
                <w:rFonts w:ascii="Times New Roman" w:hAnsi="Times New Roman"/>
                <w:szCs w:val="24"/>
              </w:rPr>
            </w:pPr>
            <w:r w:rsidRPr="003A4236">
              <w:rPr>
                <w:rFonts w:ascii="Times New Roman" w:hAnsi="Times New Roman"/>
                <w:szCs w:val="24"/>
              </w:rPr>
              <w:t>66</w:t>
            </w:r>
            <w:r w:rsidR="0023325A" w:rsidRPr="003A4236">
              <w:rPr>
                <w:rFonts w:ascii="Times New Roman" w:hAnsi="Times New Roman"/>
                <w:szCs w:val="24"/>
              </w:rPr>
              <w:t xml:space="preserve"> </w:t>
            </w:r>
            <w:proofErr w:type="spellStart"/>
            <w:r w:rsidR="0023325A" w:rsidRPr="003A4236">
              <w:rPr>
                <w:rFonts w:ascii="Times New Roman" w:hAnsi="Times New Roman"/>
                <w:szCs w:val="24"/>
              </w:rPr>
              <w:t>ccfs</w:t>
            </w:r>
            <w:proofErr w:type="spellEnd"/>
          </w:p>
        </w:tc>
        <w:tc>
          <w:tcPr>
            <w:tcW w:w="1072" w:type="dxa"/>
            <w:tcBorders>
              <w:top w:val="single" w:sz="4" w:space="0" w:color="auto"/>
              <w:left w:val="single" w:sz="4" w:space="0" w:color="auto"/>
              <w:bottom w:val="single" w:sz="4" w:space="0" w:color="auto"/>
              <w:right w:val="single" w:sz="4" w:space="0" w:color="auto"/>
            </w:tcBorders>
          </w:tcPr>
          <w:p w:rsidR="0023325A" w:rsidRDefault="0023325A" w:rsidP="00A855FD">
            <w:pPr>
              <w:pStyle w:val="BodyText"/>
              <w:tabs>
                <w:tab w:val="left" w:pos="0"/>
              </w:tabs>
              <w:spacing w:line="240" w:lineRule="auto"/>
              <w:jc w:val="center"/>
              <w:rPr>
                <w:rFonts w:ascii="Times New Roman" w:hAnsi="Times New Roman"/>
                <w:szCs w:val="24"/>
              </w:rPr>
            </w:pPr>
          </w:p>
        </w:tc>
      </w:tr>
      <w:tr w:rsidR="0023325A" w:rsidTr="00F33EAE">
        <w:tc>
          <w:tcPr>
            <w:tcW w:w="1335" w:type="dxa"/>
            <w:tcBorders>
              <w:top w:val="single" w:sz="4" w:space="0" w:color="auto"/>
              <w:left w:val="single" w:sz="4" w:space="0" w:color="auto"/>
              <w:bottom w:val="single" w:sz="4" w:space="0" w:color="auto"/>
              <w:right w:val="single" w:sz="4" w:space="0" w:color="auto"/>
            </w:tcBorders>
            <w:hideMark/>
          </w:tcPr>
          <w:p w:rsidR="0023325A" w:rsidRDefault="0023325A">
            <w:pPr>
              <w:pStyle w:val="BodyText"/>
              <w:tabs>
                <w:tab w:val="left" w:pos="0"/>
              </w:tabs>
              <w:spacing w:line="360" w:lineRule="auto"/>
              <w:jc w:val="left"/>
              <w:rPr>
                <w:rFonts w:ascii="Times New Roman" w:hAnsi="Times New Roman"/>
                <w:szCs w:val="24"/>
              </w:rPr>
            </w:pPr>
            <w:r>
              <w:rPr>
                <w:rFonts w:ascii="Times New Roman" w:hAnsi="Times New Roman"/>
                <w:szCs w:val="24"/>
              </w:rPr>
              <w:t>December</w:t>
            </w:r>
          </w:p>
        </w:tc>
        <w:tc>
          <w:tcPr>
            <w:tcW w:w="1194" w:type="dxa"/>
            <w:tcBorders>
              <w:top w:val="single" w:sz="4" w:space="0" w:color="auto"/>
              <w:left w:val="single" w:sz="4" w:space="0" w:color="auto"/>
              <w:bottom w:val="single" w:sz="4" w:space="0" w:color="auto"/>
              <w:right w:val="single" w:sz="4" w:space="0" w:color="auto"/>
            </w:tcBorders>
            <w:hideMark/>
          </w:tcPr>
          <w:p w:rsidR="00FA189B" w:rsidRPr="000839F5" w:rsidRDefault="00FA189B" w:rsidP="00A855FD">
            <w:pPr>
              <w:pStyle w:val="BodyText"/>
              <w:tabs>
                <w:tab w:val="left" w:pos="0"/>
              </w:tabs>
              <w:spacing w:line="240" w:lineRule="auto"/>
              <w:jc w:val="center"/>
              <w:rPr>
                <w:rFonts w:ascii="Times New Roman" w:hAnsi="Times New Roman"/>
                <w:szCs w:val="24"/>
              </w:rPr>
            </w:pPr>
            <w:r w:rsidRPr="000839F5">
              <w:rPr>
                <w:rFonts w:ascii="Times New Roman" w:hAnsi="Times New Roman"/>
                <w:szCs w:val="24"/>
              </w:rPr>
              <w:t>7689</w:t>
            </w:r>
          </w:p>
          <w:p w:rsidR="0023325A" w:rsidRPr="000839F5" w:rsidRDefault="00FA189B" w:rsidP="00A855FD">
            <w:pPr>
              <w:pStyle w:val="BodyText"/>
              <w:tabs>
                <w:tab w:val="left" w:pos="0"/>
              </w:tabs>
              <w:spacing w:line="240" w:lineRule="auto"/>
              <w:rPr>
                <w:rFonts w:ascii="Times New Roman" w:hAnsi="Times New Roman"/>
                <w:szCs w:val="24"/>
              </w:rPr>
            </w:pPr>
            <w:r w:rsidRPr="000839F5">
              <w:rPr>
                <w:rFonts w:ascii="Times New Roman" w:hAnsi="Times New Roman"/>
                <w:szCs w:val="24"/>
              </w:rPr>
              <w:t>105</w:t>
            </w:r>
            <w:r w:rsidR="0023325A" w:rsidRPr="000839F5">
              <w:rPr>
                <w:rFonts w:ascii="Times New Roman" w:hAnsi="Times New Roman"/>
                <w:szCs w:val="24"/>
              </w:rPr>
              <w:t xml:space="preserve"> </w:t>
            </w:r>
            <w:proofErr w:type="spellStart"/>
            <w:r w:rsidR="0023325A" w:rsidRPr="000839F5">
              <w:rPr>
                <w:rFonts w:ascii="Times New Roman" w:hAnsi="Times New Roman"/>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23325A" w:rsidRDefault="00FA189B" w:rsidP="00A855FD">
            <w:pPr>
              <w:pStyle w:val="BodyText"/>
              <w:tabs>
                <w:tab w:val="left" w:pos="0"/>
              </w:tabs>
              <w:spacing w:line="240" w:lineRule="auto"/>
              <w:jc w:val="center"/>
              <w:rPr>
                <w:rFonts w:ascii="Times New Roman" w:hAnsi="Times New Roman"/>
                <w:b/>
                <w:szCs w:val="24"/>
              </w:rPr>
            </w:pPr>
            <w:r>
              <w:rPr>
                <w:rFonts w:ascii="Times New Roman" w:hAnsi="Times New Roman"/>
                <w:b/>
                <w:szCs w:val="24"/>
              </w:rPr>
              <w:t>0</w:t>
            </w:r>
            <w:r w:rsidR="0023325A">
              <w:rPr>
                <w:rFonts w:ascii="Times New Roman" w:hAnsi="Times New Roman"/>
                <w:b/>
                <w:szCs w:val="24"/>
              </w:rPr>
              <w:t xml:space="preserve"> </w:t>
            </w:r>
            <w:proofErr w:type="spellStart"/>
            <w:r w:rsidR="0023325A">
              <w:rPr>
                <w:rFonts w:ascii="Times New Roman" w:hAnsi="Times New Roman"/>
                <w:b/>
                <w:szCs w:val="24"/>
              </w:rPr>
              <w:t>ccfs</w:t>
            </w:r>
            <w:proofErr w:type="spellEnd"/>
          </w:p>
        </w:tc>
        <w:tc>
          <w:tcPr>
            <w:tcW w:w="1195" w:type="dxa"/>
            <w:tcBorders>
              <w:top w:val="single" w:sz="4" w:space="0" w:color="auto"/>
              <w:left w:val="single" w:sz="4" w:space="0" w:color="auto"/>
              <w:bottom w:val="single" w:sz="4" w:space="0" w:color="auto"/>
              <w:right w:val="single" w:sz="4" w:space="0" w:color="auto"/>
            </w:tcBorders>
            <w:hideMark/>
          </w:tcPr>
          <w:p w:rsidR="000839F5"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6014</w:t>
            </w:r>
          </w:p>
          <w:p w:rsidR="0023325A" w:rsidRDefault="000839F5" w:rsidP="00A855FD">
            <w:pPr>
              <w:pStyle w:val="BodyText"/>
              <w:tabs>
                <w:tab w:val="left" w:pos="0"/>
              </w:tabs>
              <w:spacing w:line="240" w:lineRule="auto"/>
              <w:jc w:val="center"/>
              <w:rPr>
                <w:rFonts w:ascii="Times New Roman" w:hAnsi="Times New Roman"/>
                <w:szCs w:val="24"/>
              </w:rPr>
            </w:pPr>
            <w:r>
              <w:rPr>
                <w:rFonts w:ascii="Times New Roman" w:hAnsi="Times New Roman"/>
                <w:szCs w:val="24"/>
              </w:rPr>
              <w:t xml:space="preserve">93 </w:t>
            </w:r>
            <w:proofErr w:type="spellStart"/>
            <w:r>
              <w:rPr>
                <w:rFonts w:ascii="Times New Roman" w:hAnsi="Times New Roman"/>
                <w:szCs w:val="24"/>
              </w:rPr>
              <w:t>ccfs</w:t>
            </w:r>
            <w:proofErr w:type="spellEnd"/>
            <w:r>
              <w:rPr>
                <w:rFonts w:ascii="Times New Roman" w:hAnsi="Times New Roman"/>
                <w:szCs w:val="24"/>
              </w:rPr>
              <w:t xml:space="preserve"> </w:t>
            </w:r>
          </w:p>
        </w:tc>
        <w:tc>
          <w:tcPr>
            <w:tcW w:w="1072" w:type="dxa"/>
            <w:tcBorders>
              <w:top w:val="single" w:sz="4" w:space="0" w:color="auto"/>
              <w:left w:val="single" w:sz="4" w:space="0" w:color="auto"/>
              <w:bottom w:val="single" w:sz="4" w:space="0" w:color="auto"/>
              <w:right w:val="single" w:sz="4" w:space="0" w:color="auto"/>
            </w:tcBorders>
          </w:tcPr>
          <w:p w:rsidR="0023325A" w:rsidRDefault="0023325A" w:rsidP="00A855FD">
            <w:pPr>
              <w:pStyle w:val="BodyText"/>
              <w:tabs>
                <w:tab w:val="left" w:pos="0"/>
              </w:tabs>
              <w:spacing w:line="240" w:lineRule="auto"/>
              <w:jc w:val="center"/>
              <w:rPr>
                <w:rFonts w:ascii="Times New Roman" w:hAnsi="Times New Roman"/>
                <w:szCs w:val="24"/>
              </w:rPr>
            </w:pPr>
          </w:p>
        </w:tc>
      </w:tr>
    </w:tbl>
    <w:p w:rsidR="00F33EAE" w:rsidRDefault="002B54DC">
      <w:pPr>
        <w:rPr>
          <w:sz w:val="24"/>
          <w:szCs w:val="24"/>
        </w:rPr>
      </w:pPr>
      <w:r>
        <w:rPr>
          <w:sz w:val="24"/>
          <w:szCs w:val="24"/>
        </w:rPr>
        <w:t xml:space="preserve">(Zero usage reading </w:t>
      </w:r>
      <w:proofErr w:type="gramStart"/>
      <w:r>
        <w:rPr>
          <w:sz w:val="24"/>
          <w:szCs w:val="24"/>
        </w:rPr>
        <w:t>are</w:t>
      </w:r>
      <w:proofErr w:type="gramEnd"/>
      <w:r>
        <w:rPr>
          <w:sz w:val="24"/>
          <w:szCs w:val="24"/>
        </w:rPr>
        <w:t xml:space="preserve"> in bold.)</w:t>
      </w:r>
    </w:p>
    <w:p w:rsidR="002B54DC" w:rsidRDefault="002B54DC">
      <w:pPr>
        <w:rPr>
          <w:sz w:val="24"/>
          <w:szCs w:val="24"/>
        </w:rPr>
      </w:pPr>
    </w:p>
    <w:p w:rsidR="004A1397" w:rsidRDefault="004A1397">
      <w:pPr>
        <w:rPr>
          <w:sz w:val="24"/>
          <w:szCs w:val="24"/>
        </w:rPr>
      </w:pPr>
      <w:r w:rsidRPr="00F33EAE">
        <w:rPr>
          <w:sz w:val="24"/>
          <w:szCs w:val="24"/>
        </w:rPr>
        <w:tab/>
      </w:r>
      <w:r w:rsidRPr="00F33EAE">
        <w:rPr>
          <w:sz w:val="24"/>
          <w:szCs w:val="24"/>
        </w:rPr>
        <w:tab/>
      </w:r>
      <w:r w:rsidR="00B75210">
        <w:rPr>
          <w:sz w:val="24"/>
          <w:szCs w:val="24"/>
        </w:rPr>
        <w:t xml:space="preserve">The usage in 2012 and 2013 was in line with or less than the earlier usage.  </w:t>
      </w:r>
      <w:r w:rsidRPr="00F33EAE">
        <w:rPr>
          <w:sz w:val="24"/>
          <w:szCs w:val="24"/>
        </w:rPr>
        <w:t xml:space="preserve">Based on the evidence in the record, the Complainant was billed properly for </w:t>
      </w:r>
      <w:r w:rsidR="00AB4C4C" w:rsidRPr="00F33EAE">
        <w:rPr>
          <w:sz w:val="24"/>
          <w:szCs w:val="24"/>
        </w:rPr>
        <w:t>his</w:t>
      </w:r>
      <w:r w:rsidRPr="00F33EAE">
        <w:rPr>
          <w:sz w:val="24"/>
          <w:szCs w:val="24"/>
        </w:rPr>
        <w:t xml:space="preserve"> </w:t>
      </w:r>
      <w:r w:rsidR="00063E38" w:rsidRPr="00F33EAE">
        <w:rPr>
          <w:sz w:val="24"/>
          <w:szCs w:val="24"/>
        </w:rPr>
        <w:t>gas</w:t>
      </w:r>
      <w:r w:rsidRPr="00F33EAE">
        <w:rPr>
          <w:sz w:val="24"/>
          <w:szCs w:val="24"/>
        </w:rPr>
        <w:t xml:space="preserve"> usage at the </w:t>
      </w:r>
      <w:r w:rsidR="0023325A">
        <w:rPr>
          <w:sz w:val="24"/>
          <w:szCs w:val="24"/>
        </w:rPr>
        <w:t>service address</w:t>
      </w:r>
      <w:r w:rsidRPr="00F33EAE">
        <w:rPr>
          <w:sz w:val="24"/>
          <w:szCs w:val="24"/>
        </w:rPr>
        <w:t xml:space="preserve">.  </w:t>
      </w:r>
      <w:r w:rsidR="000368B6" w:rsidRPr="00F33EAE">
        <w:rPr>
          <w:sz w:val="24"/>
          <w:szCs w:val="24"/>
        </w:rPr>
        <w:t>Consequently, t</w:t>
      </w:r>
      <w:r w:rsidRPr="00F33EAE">
        <w:rPr>
          <w:sz w:val="24"/>
          <w:szCs w:val="24"/>
        </w:rPr>
        <w:t xml:space="preserve">he Complainant is responsible for paying the </w:t>
      </w:r>
      <w:r w:rsidR="00944ED3" w:rsidRPr="00F33EAE">
        <w:rPr>
          <w:sz w:val="24"/>
          <w:szCs w:val="24"/>
        </w:rPr>
        <w:t xml:space="preserve">outstanding </w:t>
      </w:r>
      <w:r w:rsidRPr="00F33EAE">
        <w:rPr>
          <w:sz w:val="24"/>
          <w:szCs w:val="24"/>
        </w:rPr>
        <w:t xml:space="preserve">bill. </w:t>
      </w:r>
    </w:p>
    <w:p w:rsidR="002B54DC" w:rsidRPr="00F33EAE" w:rsidRDefault="002B54DC">
      <w:pPr>
        <w:rPr>
          <w:sz w:val="24"/>
          <w:szCs w:val="24"/>
        </w:rPr>
      </w:pPr>
    </w:p>
    <w:p w:rsidR="004A1397" w:rsidRPr="00F33EAE" w:rsidRDefault="00B75210">
      <w:pPr>
        <w:rPr>
          <w:sz w:val="24"/>
          <w:szCs w:val="24"/>
        </w:rPr>
      </w:pPr>
      <w:r>
        <w:rPr>
          <w:sz w:val="24"/>
          <w:szCs w:val="24"/>
        </w:rPr>
        <w:tab/>
      </w:r>
      <w:r>
        <w:rPr>
          <w:sz w:val="24"/>
          <w:szCs w:val="24"/>
        </w:rPr>
        <w:tab/>
        <w:t xml:space="preserve">The Complainant has failed to present evidence to show that the charges on his bill are incorrect.  </w:t>
      </w:r>
      <w:r w:rsidR="004A1397" w:rsidRPr="00F33EAE">
        <w:rPr>
          <w:sz w:val="24"/>
          <w:szCs w:val="24"/>
        </w:rPr>
        <w:t>Accordingly, the complaint is dismissed.</w:t>
      </w:r>
    </w:p>
    <w:p w:rsidR="00C40DF1" w:rsidRDefault="00C40DF1">
      <w:pPr>
        <w:spacing w:line="240" w:lineRule="auto"/>
        <w:rPr>
          <w:sz w:val="24"/>
          <w:szCs w:val="24"/>
          <w:u w:val="single"/>
        </w:rPr>
      </w:pPr>
      <w:r>
        <w:rPr>
          <w:b/>
          <w:szCs w:val="24"/>
        </w:rPr>
        <w:br w:type="page"/>
      </w:r>
    </w:p>
    <w:p w:rsidR="004A1397" w:rsidRPr="00F33EAE" w:rsidRDefault="004A1397" w:rsidP="00BB730E">
      <w:pPr>
        <w:spacing w:line="240" w:lineRule="auto"/>
        <w:jc w:val="center"/>
        <w:rPr>
          <w:sz w:val="24"/>
          <w:szCs w:val="24"/>
          <w:u w:val="single"/>
        </w:rPr>
      </w:pPr>
      <w:r w:rsidRPr="00F33EAE">
        <w:rPr>
          <w:sz w:val="24"/>
          <w:szCs w:val="24"/>
          <w:u w:val="single"/>
        </w:rPr>
        <w:lastRenderedPageBreak/>
        <w:t>CONCLUSIONS OF LAW</w:t>
      </w:r>
    </w:p>
    <w:p w:rsidR="004A1397" w:rsidRPr="00F33EAE" w:rsidRDefault="004A1397" w:rsidP="006B4AA2">
      <w:pPr>
        <w:rPr>
          <w:sz w:val="24"/>
          <w:szCs w:val="24"/>
        </w:rPr>
      </w:pPr>
    </w:p>
    <w:p w:rsidR="004A1397" w:rsidRDefault="004A1397">
      <w:pPr>
        <w:pStyle w:val="Heading1"/>
        <w:ind w:left="-86" w:firstLine="1526"/>
        <w:jc w:val="left"/>
        <w:rPr>
          <w:rFonts w:ascii="Times New Roman" w:hAnsi="Times New Roman"/>
          <w:b w:val="0"/>
          <w:szCs w:val="24"/>
          <w:u w:val="none"/>
        </w:rPr>
      </w:pPr>
      <w:r w:rsidRPr="00F33EAE">
        <w:rPr>
          <w:rFonts w:ascii="Times New Roman" w:hAnsi="Times New Roman"/>
          <w:b w:val="0"/>
          <w:szCs w:val="24"/>
          <w:u w:val="none"/>
        </w:rPr>
        <w:t>1.</w:t>
      </w:r>
      <w:r w:rsidRPr="00F33EAE">
        <w:rPr>
          <w:rFonts w:ascii="Times New Roman" w:hAnsi="Times New Roman"/>
          <w:b w:val="0"/>
          <w:szCs w:val="24"/>
          <w:u w:val="none"/>
        </w:rPr>
        <w:tab/>
        <w:t xml:space="preserve">The Commission has jurisdiction over the parties and subject matter in this proceeding.  </w:t>
      </w:r>
      <w:proofErr w:type="gramStart"/>
      <w:r w:rsidRPr="00F33EAE">
        <w:rPr>
          <w:rFonts w:ascii="Times New Roman" w:hAnsi="Times New Roman"/>
          <w:b w:val="0"/>
          <w:szCs w:val="24"/>
          <w:u w:val="none"/>
        </w:rPr>
        <w:t>66 Pa.C.S.</w:t>
      </w:r>
      <w:proofErr w:type="gramEnd"/>
      <w:r w:rsidRPr="00F33EAE">
        <w:rPr>
          <w:rFonts w:ascii="Times New Roman" w:hAnsi="Times New Roman"/>
          <w:b w:val="0"/>
          <w:szCs w:val="24"/>
          <w:u w:val="none"/>
        </w:rPr>
        <w:t xml:space="preserve"> § 701.</w:t>
      </w:r>
    </w:p>
    <w:p w:rsidR="002B54DC" w:rsidRPr="002B54DC" w:rsidRDefault="002B54DC" w:rsidP="002B54DC"/>
    <w:p w:rsidR="004A1397" w:rsidRPr="00F33EAE" w:rsidRDefault="004A1397">
      <w:pPr>
        <w:pStyle w:val="BodyText"/>
        <w:tabs>
          <w:tab w:val="clear" w:pos="1980"/>
        </w:tabs>
        <w:spacing w:line="360" w:lineRule="auto"/>
        <w:jc w:val="left"/>
        <w:rPr>
          <w:rFonts w:ascii="Times New Roman" w:hAnsi="Times New Roman"/>
          <w:szCs w:val="24"/>
        </w:rPr>
      </w:pPr>
      <w:r w:rsidRPr="00F33EAE">
        <w:rPr>
          <w:rFonts w:ascii="Times New Roman" w:hAnsi="Times New Roman"/>
          <w:szCs w:val="24"/>
        </w:rPr>
        <w:tab/>
      </w:r>
      <w:r w:rsidRPr="00F33EAE">
        <w:rPr>
          <w:rFonts w:ascii="Times New Roman" w:hAnsi="Times New Roman"/>
          <w:szCs w:val="24"/>
        </w:rPr>
        <w:tab/>
        <w:t>2.</w:t>
      </w:r>
      <w:r w:rsidRPr="00F33EAE">
        <w:rPr>
          <w:rFonts w:ascii="Times New Roman" w:hAnsi="Times New Roman"/>
          <w:szCs w:val="24"/>
        </w:rPr>
        <w:tab/>
        <w:t>The Complainant has the burden of proof in this matter pursuant to 66 Pa.C.S. § 332(a).</w:t>
      </w:r>
    </w:p>
    <w:p w:rsidR="004A1397" w:rsidRPr="00F33EAE" w:rsidRDefault="004A1397" w:rsidP="006B4AA2">
      <w:pPr>
        <w:rPr>
          <w:sz w:val="24"/>
          <w:szCs w:val="24"/>
        </w:rPr>
      </w:pPr>
    </w:p>
    <w:p w:rsidR="008B2E57" w:rsidRPr="00F33EAE" w:rsidRDefault="008B2E57" w:rsidP="006B4AA2">
      <w:pPr>
        <w:rPr>
          <w:sz w:val="24"/>
          <w:szCs w:val="24"/>
        </w:rPr>
      </w:pPr>
      <w:r w:rsidRPr="00F33EAE">
        <w:rPr>
          <w:sz w:val="24"/>
          <w:szCs w:val="24"/>
        </w:rPr>
        <w:tab/>
      </w:r>
      <w:r w:rsidRPr="00F33EAE">
        <w:rPr>
          <w:sz w:val="24"/>
          <w:szCs w:val="24"/>
        </w:rPr>
        <w:tab/>
        <w:t>3.</w:t>
      </w:r>
      <w:r w:rsidRPr="00F33EAE">
        <w:rPr>
          <w:sz w:val="24"/>
          <w:szCs w:val="24"/>
        </w:rPr>
        <w:tab/>
        <w:t xml:space="preserve">That the Complainant failed to sustain </w:t>
      </w:r>
      <w:r w:rsidR="00AB4C4C" w:rsidRPr="00F33EAE">
        <w:rPr>
          <w:sz w:val="24"/>
          <w:szCs w:val="24"/>
        </w:rPr>
        <w:t>his</w:t>
      </w:r>
      <w:r w:rsidRPr="00F33EAE">
        <w:rPr>
          <w:sz w:val="24"/>
          <w:szCs w:val="24"/>
        </w:rPr>
        <w:t xml:space="preserve"> burden of proof.</w:t>
      </w:r>
    </w:p>
    <w:p w:rsidR="008B2E57" w:rsidRPr="00F33EAE" w:rsidRDefault="008B2E57" w:rsidP="006B4AA2">
      <w:pPr>
        <w:rPr>
          <w:sz w:val="24"/>
          <w:szCs w:val="24"/>
        </w:rPr>
      </w:pPr>
    </w:p>
    <w:p w:rsidR="004A1397" w:rsidRPr="00F33EAE" w:rsidRDefault="004A1397">
      <w:pPr>
        <w:pStyle w:val="Heading3"/>
        <w:rPr>
          <w:b w:val="0"/>
          <w:sz w:val="24"/>
          <w:szCs w:val="24"/>
        </w:rPr>
      </w:pPr>
      <w:r w:rsidRPr="00F33EAE">
        <w:rPr>
          <w:b w:val="0"/>
          <w:sz w:val="24"/>
          <w:szCs w:val="24"/>
        </w:rPr>
        <w:t>ORDER</w:t>
      </w:r>
    </w:p>
    <w:p w:rsidR="004A1397" w:rsidRPr="00F33EAE" w:rsidRDefault="004A1397" w:rsidP="006B4AA2">
      <w:pPr>
        <w:rPr>
          <w:sz w:val="24"/>
          <w:szCs w:val="24"/>
        </w:rPr>
      </w:pPr>
    </w:p>
    <w:p w:rsidR="004A1397" w:rsidRPr="00F33EAE" w:rsidRDefault="004A1397">
      <w:pPr>
        <w:pStyle w:val="NormalWeb"/>
        <w:spacing w:before="0" w:beforeAutospacing="0" w:after="0" w:afterAutospacing="0"/>
      </w:pPr>
      <w:r w:rsidRPr="00F33EAE">
        <w:tab/>
      </w:r>
      <w:r w:rsidRPr="00F33EAE">
        <w:tab/>
        <w:t>THEREFORE,</w:t>
      </w:r>
    </w:p>
    <w:p w:rsidR="004A1397" w:rsidRPr="00F33EAE" w:rsidRDefault="004A1397" w:rsidP="006B4AA2">
      <w:pPr>
        <w:rPr>
          <w:sz w:val="24"/>
          <w:szCs w:val="24"/>
        </w:rPr>
      </w:pPr>
    </w:p>
    <w:p w:rsidR="004A1397" w:rsidRPr="00F33EAE" w:rsidRDefault="004A1397">
      <w:pPr>
        <w:rPr>
          <w:sz w:val="24"/>
          <w:szCs w:val="24"/>
        </w:rPr>
      </w:pPr>
      <w:r w:rsidRPr="00F33EAE">
        <w:rPr>
          <w:sz w:val="24"/>
          <w:szCs w:val="24"/>
        </w:rPr>
        <w:tab/>
      </w:r>
      <w:r w:rsidRPr="00F33EAE">
        <w:rPr>
          <w:sz w:val="24"/>
          <w:szCs w:val="24"/>
        </w:rPr>
        <w:tab/>
        <w:t>IT IS ORDERED:</w:t>
      </w:r>
    </w:p>
    <w:p w:rsidR="004A1397" w:rsidRPr="00F33EAE" w:rsidRDefault="004A1397" w:rsidP="006B4AA2">
      <w:pPr>
        <w:rPr>
          <w:sz w:val="24"/>
          <w:szCs w:val="24"/>
        </w:rPr>
      </w:pPr>
    </w:p>
    <w:p w:rsidR="004A1397" w:rsidRPr="00F33EAE" w:rsidRDefault="004A1397">
      <w:pPr>
        <w:rPr>
          <w:sz w:val="24"/>
          <w:szCs w:val="24"/>
        </w:rPr>
      </w:pPr>
      <w:r w:rsidRPr="00F33EAE">
        <w:rPr>
          <w:sz w:val="24"/>
          <w:szCs w:val="24"/>
        </w:rPr>
        <w:tab/>
      </w:r>
      <w:r w:rsidRPr="00F33EAE">
        <w:rPr>
          <w:sz w:val="24"/>
          <w:szCs w:val="24"/>
        </w:rPr>
        <w:tab/>
        <w:t>1.</w:t>
      </w:r>
      <w:r w:rsidRPr="00F33EAE">
        <w:rPr>
          <w:sz w:val="24"/>
          <w:szCs w:val="24"/>
        </w:rPr>
        <w:tab/>
        <w:t xml:space="preserve">That the complaint filed by </w:t>
      </w:r>
      <w:r w:rsidR="00AB4C4C" w:rsidRPr="00F33EAE">
        <w:rPr>
          <w:sz w:val="24"/>
          <w:szCs w:val="24"/>
        </w:rPr>
        <w:t xml:space="preserve">John Aldridge </w:t>
      </w:r>
      <w:r w:rsidRPr="00F33EAE">
        <w:rPr>
          <w:sz w:val="24"/>
          <w:szCs w:val="24"/>
        </w:rPr>
        <w:t>against the</w:t>
      </w:r>
      <w:r w:rsidR="003A138F" w:rsidRPr="00F33EAE">
        <w:rPr>
          <w:sz w:val="24"/>
          <w:szCs w:val="24"/>
        </w:rPr>
        <w:t xml:space="preserve"> Philadelphia Ga</w:t>
      </w:r>
      <w:r w:rsidR="00CE260E" w:rsidRPr="00F33EAE">
        <w:rPr>
          <w:sz w:val="24"/>
          <w:szCs w:val="24"/>
        </w:rPr>
        <w:t>s</w:t>
      </w:r>
      <w:r w:rsidR="003A138F" w:rsidRPr="00F33EAE">
        <w:rPr>
          <w:sz w:val="24"/>
          <w:szCs w:val="24"/>
        </w:rPr>
        <w:t xml:space="preserve"> Works</w:t>
      </w:r>
      <w:r w:rsidRPr="00F33EAE">
        <w:rPr>
          <w:sz w:val="24"/>
          <w:szCs w:val="24"/>
        </w:rPr>
        <w:t xml:space="preserve"> at Docket </w:t>
      </w:r>
      <w:r w:rsidR="00B850DF" w:rsidRPr="00F33EAE">
        <w:rPr>
          <w:sz w:val="24"/>
          <w:szCs w:val="24"/>
        </w:rPr>
        <w:t>No. F-2012-23</w:t>
      </w:r>
      <w:r w:rsidR="0023325A">
        <w:rPr>
          <w:sz w:val="24"/>
          <w:szCs w:val="24"/>
        </w:rPr>
        <w:t>59932</w:t>
      </w:r>
      <w:r w:rsidR="00B850DF" w:rsidRPr="00F33EAE">
        <w:rPr>
          <w:sz w:val="24"/>
          <w:szCs w:val="24"/>
        </w:rPr>
        <w:t xml:space="preserve"> </w:t>
      </w:r>
      <w:r w:rsidR="00D61DD5" w:rsidRPr="00F33EAE">
        <w:rPr>
          <w:sz w:val="24"/>
          <w:szCs w:val="24"/>
        </w:rPr>
        <w:t>is dismissed in its entiret</w:t>
      </w:r>
      <w:r w:rsidRPr="00F33EAE">
        <w:rPr>
          <w:sz w:val="24"/>
          <w:szCs w:val="24"/>
        </w:rPr>
        <w:t xml:space="preserve">y. </w:t>
      </w:r>
    </w:p>
    <w:p w:rsidR="004A1397" w:rsidRPr="00F33EAE" w:rsidRDefault="004A1397" w:rsidP="006B4AA2">
      <w:pPr>
        <w:rPr>
          <w:sz w:val="24"/>
          <w:szCs w:val="24"/>
        </w:rPr>
      </w:pPr>
    </w:p>
    <w:p w:rsidR="004A1397" w:rsidRPr="00F33EAE" w:rsidRDefault="004A1397">
      <w:pPr>
        <w:pStyle w:val="BodyText3"/>
        <w:spacing w:line="240" w:lineRule="auto"/>
        <w:rPr>
          <w:sz w:val="24"/>
          <w:szCs w:val="24"/>
        </w:rPr>
      </w:pPr>
      <w:r w:rsidRPr="00F33EAE">
        <w:rPr>
          <w:sz w:val="24"/>
          <w:szCs w:val="24"/>
        </w:rPr>
        <w:tab/>
      </w:r>
      <w:r w:rsidRPr="00F33EAE">
        <w:rPr>
          <w:sz w:val="24"/>
          <w:szCs w:val="24"/>
        </w:rPr>
        <w:tab/>
        <w:t>2.</w:t>
      </w:r>
      <w:r w:rsidRPr="00F33EAE">
        <w:rPr>
          <w:sz w:val="24"/>
          <w:szCs w:val="24"/>
        </w:rPr>
        <w:tab/>
        <w:t>That the record in this case is marked closed.</w:t>
      </w:r>
    </w:p>
    <w:p w:rsidR="004A1397" w:rsidRDefault="004A1397">
      <w:pPr>
        <w:rPr>
          <w:sz w:val="24"/>
          <w:szCs w:val="24"/>
        </w:rPr>
      </w:pPr>
    </w:p>
    <w:p w:rsidR="00FC2E99" w:rsidRDefault="00FC2E99">
      <w:pPr>
        <w:rPr>
          <w:sz w:val="24"/>
          <w:szCs w:val="24"/>
        </w:rPr>
      </w:pPr>
    </w:p>
    <w:p w:rsidR="00FC2E99" w:rsidRPr="00F33EAE" w:rsidRDefault="00FC2E99">
      <w:pPr>
        <w:rPr>
          <w:sz w:val="24"/>
          <w:szCs w:val="24"/>
        </w:rPr>
      </w:pPr>
    </w:p>
    <w:p w:rsidR="002424C2" w:rsidRPr="00F33EAE" w:rsidRDefault="002424C2" w:rsidP="002424C2">
      <w:pPr>
        <w:spacing w:line="240" w:lineRule="auto"/>
        <w:rPr>
          <w:sz w:val="24"/>
          <w:szCs w:val="24"/>
        </w:rPr>
      </w:pPr>
      <w:r w:rsidRPr="00F33EAE">
        <w:rPr>
          <w:sz w:val="24"/>
          <w:szCs w:val="24"/>
        </w:rPr>
        <w:t>Date:</w:t>
      </w:r>
      <w:r w:rsidRPr="00F33EAE">
        <w:rPr>
          <w:sz w:val="24"/>
          <w:szCs w:val="24"/>
        </w:rPr>
        <w:tab/>
      </w:r>
      <w:r w:rsidR="003C0294" w:rsidRPr="00F33EAE">
        <w:rPr>
          <w:sz w:val="24"/>
          <w:szCs w:val="24"/>
          <w:u w:val="single"/>
        </w:rPr>
        <w:t>June 2</w:t>
      </w:r>
      <w:r w:rsidR="002B54DC">
        <w:rPr>
          <w:sz w:val="24"/>
          <w:szCs w:val="24"/>
          <w:u w:val="single"/>
        </w:rPr>
        <w:t>3</w:t>
      </w:r>
      <w:r w:rsidR="0023325A">
        <w:rPr>
          <w:sz w:val="24"/>
          <w:szCs w:val="24"/>
          <w:u w:val="single"/>
        </w:rPr>
        <w:t>,</w:t>
      </w:r>
      <w:r w:rsidR="00E4484F" w:rsidRPr="00F33EAE">
        <w:rPr>
          <w:sz w:val="24"/>
          <w:szCs w:val="24"/>
          <w:u w:val="single"/>
        </w:rPr>
        <w:t xml:space="preserve"> 2015</w:t>
      </w:r>
      <w:r w:rsidRPr="00F33EAE">
        <w:rPr>
          <w:sz w:val="24"/>
          <w:szCs w:val="24"/>
        </w:rPr>
        <w:tab/>
      </w:r>
      <w:r w:rsidRPr="00F33EAE">
        <w:rPr>
          <w:sz w:val="24"/>
          <w:szCs w:val="24"/>
        </w:rPr>
        <w:tab/>
      </w:r>
      <w:r w:rsidR="00AC14FA" w:rsidRPr="00F33EAE">
        <w:rPr>
          <w:sz w:val="24"/>
          <w:szCs w:val="24"/>
        </w:rPr>
        <w:tab/>
      </w:r>
      <w:r w:rsidR="00AC14FA" w:rsidRPr="00F33EAE">
        <w:rPr>
          <w:sz w:val="24"/>
          <w:szCs w:val="24"/>
        </w:rPr>
        <w:tab/>
      </w:r>
      <w:r w:rsidR="00E4484F" w:rsidRPr="00F33EAE">
        <w:rPr>
          <w:sz w:val="24"/>
          <w:szCs w:val="24"/>
        </w:rPr>
        <w:tab/>
      </w:r>
      <w:r w:rsidR="00C0148E" w:rsidRPr="00F33EAE">
        <w:rPr>
          <w:sz w:val="24"/>
          <w:szCs w:val="24"/>
          <w:u w:val="single"/>
        </w:rPr>
        <w:tab/>
      </w:r>
      <w:r w:rsidR="00C0148E" w:rsidRPr="00F33EAE">
        <w:rPr>
          <w:sz w:val="24"/>
          <w:szCs w:val="24"/>
          <w:u w:val="single"/>
        </w:rPr>
        <w:tab/>
        <w:t>/s/</w:t>
      </w:r>
      <w:r w:rsidR="00C0148E" w:rsidRPr="00F33EAE">
        <w:rPr>
          <w:sz w:val="24"/>
          <w:szCs w:val="24"/>
          <w:u w:val="single"/>
        </w:rPr>
        <w:tab/>
      </w:r>
      <w:r w:rsidR="00C0148E" w:rsidRPr="00F33EAE">
        <w:rPr>
          <w:sz w:val="24"/>
          <w:szCs w:val="24"/>
          <w:u w:val="single"/>
        </w:rPr>
        <w:tab/>
      </w:r>
      <w:r w:rsidR="00C0148E" w:rsidRPr="00F33EAE">
        <w:rPr>
          <w:sz w:val="24"/>
          <w:szCs w:val="24"/>
          <w:u w:val="single"/>
        </w:rPr>
        <w:tab/>
      </w:r>
    </w:p>
    <w:p w:rsidR="002424C2" w:rsidRPr="00F33EAE" w:rsidRDefault="002424C2" w:rsidP="002424C2">
      <w:pPr>
        <w:spacing w:line="240" w:lineRule="auto"/>
        <w:rPr>
          <w:sz w:val="24"/>
          <w:szCs w:val="24"/>
        </w:rPr>
      </w:pP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t>Cynthia Williams Fordham</w:t>
      </w:r>
    </w:p>
    <w:p w:rsidR="00901DB7" w:rsidRPr="00F33EAE" w:rsidRDefault="002424C2" w:rsidP="002424C2">
      <w:pPr>
        <w:spacing w:line="240" w:lineRule="auto"/>
        <w:rPr>
          <w:sz w:val="24"/>
          <w:szCs w:val="24"/>
        </w:rPr>
      </w:pP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r>
      <w:r w:rsidRPr="00F33EAE">
        <w:rPr>
          <w:sz w:val="24"/>
          <w:szCs w:val="24"/>
        </w:rPr>
        <w:tab/>
        <w:t>Administrative Law Judge</w:t>
      </w:r>
    </w:p>
    <w:p w:rsidR="00AC14FA" w:rsidRPr="00F33EAE" w:rsidRDefault="00AC14FA" w:rsidP="002424C2">
      <w:pPr>
        <w:spacing w:line="240" w:lineRule="auto"/>
        <w:rPr>
          <w:sz w:val="24"/>
          <w:szCs w:val="24"/>
        </w:rPr>
      </w:pPr>
    </w:p>
    <w:p w:rsidR="00AC14FA" w:rsidRPr="00F33EAE" w:rsidRDefault="00AC14FA" w:rsidP="002424C2">
      <w:pPr>
        <w:spacing w:line="240" w:lineRule="auto"/>
        <w:rPr>
          <w:sz w:val="24"/>
          <w:szCs w:val="24"/>
        </w:rPr>
      </w:pPr>
    </w:p>
    <w:sectPr w:rsidR="00AC14FA" w:rsidRPr="00F33EAE" w:rsidSect="005C152C">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F5A" w:rsidRDefault="007A0F5A">
      <w:r>
        <w:separator/>
      </w:r>
    </w:p>
  </w:endnote>
  <w:endnote w:type="continuationSeparator" w:id="0">
    <w:p w:rsidR="007A0F5A" w:rsidRDefault="007A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E4" w:rsidRDefault="00BA6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BA6BE4" w:rsidRDefault="00BA6B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E4" w:rsidRPr="00C40DF1" w:rsidRDefault="00BA6BE4">
    <w:pPr>
      <w:pStyle w:val="Footer"/>
      <w:framePr w:wrap="around" w:vAnchor="text" w:hAnchor="margin" w:xAlign="center" w:y="1"/>
      <w:rPr>
        <w:rStyle w:val="PageNumber"/>
        <w:sz w:val="20"/>
      </w:rPr>
    </w:pPr>
    <w:r w:rsidRPr="00C40DF1">
      <w:rPr>
        <w:rStyle w:val="PageNumber"/>
        <w:sz w:val="20"/>
      </w:rPr>
      <w:fldChar w:fldCharType="begin"/>
    </w:r>
    <w:r w:rsidRPr="00C40DF1">
      <w:rPr>
        <w:rStyle w:val="PageNumber"/>
        <w:sz w:val="20"/>
      </w:rPr>
      <w:instrText xml:space="preserve">PAGE  </w:instrText>
    </w:r>
    <w:r w:rsidRPr="00C40DF1">
      <w:rPr>
        <w:rStyle w:val="PageNumber"/>
        <w:sz w:val="20"/>
      </w:rPr>
      <w:fldChar w:fldCharType="separate"/>
    </w:r>
    <w:r w:rsidR="00C6530A">
      <w:rPr>
        <w:rStyle w:val="PageNumber"/>
        <w:noProof/>
        <w:sz w:val="20"/>
      </w:rPr>
      <w:t>12</w:t>
    </w:r>
    <w:r w:rsidRPr="00C40DF1">
      <w:rPr>
        <w:rStyle w:val="PageNumber"/>
        <w:sz w:val="20"/>
      </w:rPr>
      <w:fldChar w:fldCharType="end"/>
    </w:r>
  </w:p>
  <w:p w:rsidR="00BA6BE4" w:rsidRPr="00C40DF1" w:rsidRDefault="00BA6BE4">
    <w:pPr>
      <w:pStyle w:val="Foo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F1" w:rsidRDefault="00C40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F5A" w:rsidRDefault="007A0F5A">
      <w:r>
        <w:separator/>
      </w:r>
    </w:p>
  </w:footnote>
  <w:footnote w:type="continuationSeparator" w:id="0">
    <w:p w:rsidR="007A0F5A" w:rsidRDefault="007A0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F1" w:rsidRDefault="00C40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F1" w:rsidRDefault="00C40D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F1" w:rsidRDefault="00C40D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342"/>
    <w:multiLevelType w:val="hybridMultilevel"/>
    <w:tmpl w:val="D77A0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E74E9"/>
    <w:multiLevelType w:val="hybridMultilevel"/>
    <w:tmpl w:val="F68605A4"/>
    <w:lvl w:ilvl="0" w:tplc="AEAC9A0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0AF4D68"/>
    <w:multiLevelType w:val="hybridMultilevel"/>
    <w:tmpl w:val="28468C80"/>
    <w:lvl w:ilvl="0" w:tplc="AEAC9A0A">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46135"/>
    <w:multiLevelType w:val="hybridMultilevel"/>
    <w:tmpl w:val="FF90E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F3767"/>
    <w:multiLevelType w:val="hybridMultilevel"/>
    <w:tmpl w:val="D33AE204"/>
    <w:lvl w:ilvl="0" w:tplc="6F8252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6844DC"/>
    <w:multiLevelType w:val="hybridMultilevel"/>
    <w:tmpl w:val="FC387BAC"/>
    <w:lvl w:ilvl="0" w:tplc="C6100FE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A074F2"/>
    <w:multiLevelType w:val="hybridMultilevel"/>
    <w:tmpl w:val="89D40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913D9F"/>
    <w:multiLevelType w:val="hybridMultilevel"/>
    <w:tmpl w:val="585C4B6E"/>
    <w:lvl w:ilvl="0" w:tplc="0409001B">
      <w:start w:val="1"/>
      <w:numFmt w:val="lowerRoman"/>
      <w:lvlText w:val="%1."/>
      <w:lvlJc w:val="right"/>
      <w:pPr>
        <w:ind w:left="4320" w:hanging="18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398860AD"/>
    <w:multiLevelType w:val="hybridMultilevel"/>
    <w:tmpl w:val="536E3B32"/>
    <w:lvl w:ilvl="0" w:tplc="0409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C141D92"/>
    <w:multiLevelType w:val="hybridMultilevel"/>
    <w:tmpl w:val="F10015CA"/>
    <w:lvl w:ilvl="0" w:tplc="3000F2DE">
      <w:start w:val="1"/>
      <w:numFmt w:val="lowerLetter"/>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3ED64BAB"/>
    <w:multiLevelType w:val="hybridMultilevel"/>
    <w:tmpl w:val="4BAA32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CF0948"/>
    <w:multiLevelType w:val="hybridMultilevel"/>
    <w:tmpl w:val="BA0AAF16"/>
    <w:lvl w:ilvl="0" w:tplc="3EA25DB8">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58741BE8"/>
    <w:multiLevelType w:val="hybridMultilevel"/>
    <w:tmpl w:val="04429A4E"/>
    <w:lvl w:ilvl="0" w:tplc="B13CFE9A">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1C5D67"/>
    <w:multiLevelType w:val="hybridMultilevel"/>
    <w:tmpl w:val="90A8F904"/>
    <w:lvl w:ilvl="0" w:tplc="0409000F">
      <w:start w:val="1"/>
      <w:numFmt w:val="decimal"/>
      <w:lvlText w:val="%1."/>
      <w:lvlJc w:val="lef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F262D9"/>
    <w:multiLevelType w:val="hybridMultilevel"/>
    <w:tmpl w:val="F5347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A145CD"/>
    <w:multiLevelType w:val="hybridMultilevel"/>
    <w:tmpl w:val="FD565BA4"/>
    <w:lvl w:ilvl="0" w:tplc="AC26C3EC">
      <w:start w:val="1"/>
      <w:numFmt w:val="bullet"/>
      <w:lvlText w:val=""/>
      <w:lvlJc w:val="left"/>
      <w:pPr>
        <w:tabs>
          <w:tab w:val="num" w:pos="360"/>
        </w:tabs>
        <w:ind w:left="72" w:hanging="7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485CD5"/>
    <w:multiLevelType w:val="hybridMultilevel"/>
    <w:tmpl w:val="2E246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476481"/>
    <w:multiLevelType w:val="hybridMultilevel"/>
    <w:tmpl w:val="97C049D8"/>
    <w:lvl w:ilvl="0" w:tplc="A7C241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12"/>
  </w:num>
  <w:num w:numId="3">
    <w:abstractNumId w:val="5"/>
  </w:num>
  <w:num w:numId="4">
    <w:abstractNumId w:val="11"/>
  </w:num>
  <w:num w:numId="5">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9"/>
  </w:num>
  <w:num w:numId="8">
    <w:abstractNumId w:val="17"/>
  </w:num>
  <w:num w:numId="9">
    <w:abstractNumId w:val="4"/>
  </w:num>
  <w:num w:numId="10">
    <w:abstractNumId w:val="14"/>
  </w:num>
  <w:num w:numId="11">
    <w:abstractNumId w:val="1"/>
  </w:num>
  <w:num w:numId="12">
    <w:abstractNumId w:val="2"/>
  </w:num>
  <w:num w:numId="13">
    <w:abstractNumId w:val="10"/>
  </w:num>
  <w:num w:numId="14">
    <w:abstractNumId w:val="7"/>
  </w:num>
  <w:num w:numId="15">
    <w:abstractNumId w:val="0"/>
  </w:num>
  <w:num w:numId="16">
    <w:abstractNumId w:val="6"/>
  </w:num>
  <w:num w:numId="17">
    <w:abstractNumId w:val="16"/>
  </w:num>
  <w:num w:numId="18">
    <w:abstractNumId w:val="3"/>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9A7"/>
    <w:rsid w:val="0000439A"/>
    <w:rsid w:val="00011A16"/>
    <w:rsid w:val="000138E2"/>
    <w:rsid w:val="00016C10"/>
    <w:rsid w:val="0002290D"/>
    <w:rsid w:val="000255F5"/>
    <w:rsid w:val="00031DCF"/>
    <w:rsid w:val="00033EB6"/>
    <w:rsid w:val="000368B6"/>
    <w:rsid w:val="00043EBF"/>
    <w:rsid w:val="000445AD"/>
    <w:rsid w:val="00046B6B"/>
    <w:rsid w:val="00047179"/>
    <w:rsid w:val="00051DE0"/>
    <w:rsid w:val="00052A48"/>
    <w:rsid w:val="00054B3C"/>
    <w:rsid w:val="00057A86"/>
    <w:rsid w:val="00063187"/>
    <w:rsid w:val="00063E38"/>
    <w:rsid w:val="000819A8"/>
    <w:rsid w:val="000828C1"/>
    <w:rsid w:val="000839F5"/>
    <w:rsid w:val="00084080"/>
    <w:rsid w:val="0009623F"/>
    <w:rsid w:val="000A3B00"/>
    <w:rsid w:val="000A5206"/>
    <w:rsid w:val="000B0A5B"/>
    <w:rsid w:val="000C09B5"/>
    <w:rsid w:val="000D08CB"/>
    <w:rsid w:val="000D0E3D"/>
    <w:rsid w:val="000D21E6"/>
    <w:rsid w:val="000E6712"/>
    <w:rsid w:val="000E69AB"/>
    <w:rsid w:val="000F2EF3"/>
    <w:rsid w:val="001128AF"/>
    <w:rsid w:val="00114072"/>
    <w:rsid w:val="00122555"/>
    <w:rsid w:val="00122CB3"/>
    <w:rsid w:val="00122D07"/>
    <w:rsid w:val="001262D8"/>
    <w:rsid w:val="001327CB"/>
    <w:rsid w:val="0013552E"/>
    <w:rsid w:val="00136F5D"/>
    <w:rsid w:val="00137B2E"/>
    <w:rsid w:val="00137C9D"/>
    <w:rsid w:val="0014210D"/>
    <w:rsid w:val="00143235"/>
    <w:rsid w:val="00150166"/>
    <w:rsid w:val="00154006"/>
    <w:rsid w:val="00156B1D"/>
    <w:rsid w:val="00160140"/>
    <w:rsid w:val="00162AB7"/>
    <w:rsid w:val="001659FC"/>
    <w:rsid w:val="0016625A"/>
    <w:rsid w:val="00170B5C"/>
    <w:rsid w:val="00172045"/>
    <w:rsid w:val="001728DB"/>
    <w:rsid w:val="001777B2"/>
    <w:rsid w:val="00192799"/>
    <w:rsid w:val="0019401D"/>
    <w:rsid w:val="001946D6"/>
    <w:rsid w:val="0019539D"/>
    <w:rsid w:val="001A61DF"/>
    <w:rsid w:val="001A7953"/>
    <w:rsid w:val="001B4E47"/>
    <w:rsid w:val="001B5C33"/>
    <w:rsid w:val="001C5F70"/>
    <w:rsid w:val="001D103C"/>
    <w:rsid w:val="001D3FB6"/>
    <w:rsid w:val="001D5A05"/>
    <w:rsid w:val="001D64DC"/>
    <w:rsid w:val="00204049"/>
    <w:rsid w:val="0020462B"/>
    <w:rsid w:val="00210BEB"/>
    <w:rsid w:val="002134C6"/>
    <w:rsid w:val="00217AAF"/>
    <w:rsid w:val="0022095E"/>
    <w:rsid w:val="00230EFA"/>
    <w:rsid w:val="0023325A"/>
    <w:rsid w:val="00241226"/>
    <w:rsid w:val="00241D54"/>
    <w:rsid w:val="00241F48"/>
    <w:rsid w:val="002424C2"/>
    <w:rsid w:val="00250356"/>
    <w:rsid w:val="00255E86"/>
    <w:rsid w:val="002643C6"/>
    <w:rsid w:val="0027164F"/>
    <w:rsid w:val="0028759E"/>
    <w:rsid w:val="00287B28"/>
    <w:rsid w:val="00295293"/>
    <w:rsid w:val="002A3C5C"/>
    <w:rsid w:val="002B4485"/>
    <w:rsid w:val="002B4B71"/>
    <w:rsid w:val="002B54DC"/>
    <w:rsid w:val="002B6590"/>
    <w:rsid w:val="002C0292"/>
    <w:rsid w:val="002C16A6"/>
    <w:rsid w:val="002C22BD"/>
    <w:rsid w:val="002C42BB"/>
    <w:rsid w:val="002C570D"/>
    <w:rsid w:val="002D19A7"/>
    <w:rsid w:val="002D3F12"/>
    <w:rsid w:val="002E3744"/>
    <w:rsid w:val="002E54D0"/>
    <w:rsid w:val="002E5FD2"/>
    <w:rsid w:val="002E695B"/>
    <w:rsid w:val="002F07A5"/>
    <w:rsid w:val="002F45A5"/>
    <w:rsid w:val="002F4617"/>
    <w:rsid w:val="002F6903"/>
    <w:rsid w:val="003015A3"/>
    <w:rsid w:val="00303A3A"/>
    <w:rsid w:val="00303B86"/>
    <w:rsid w:val="0030432C"/>
    <w:rsid w:val="00305837"/>
    <w:rsid w:val="00310B24"/>
    <w:rsid w:val="00312303"/>
    <w:rsid w:val="00331826"/>
    <w:rsid w:val="00331AD8"/>
    <w:rsid w:val="00333B7F"/>
    <w:rsid w:val="00333DCB"/>
    <w:rsid w:val="00337094"/>
    <w:rsid w:val="003415D5"/>
    <w:rsid w:val="00342BEA"/>
    <w:rsid w:val="0034483E"/>
    <w:rsid w:val="00363389"/>
    <w:rsid w:val="00370F9A"/>
    <w:rsid w:val="003745A3"/>
    <w:rsid w:val="00374EBA"/>
    <w:rsid w:val="00377F22"/>
    <w:rsid w:val="00383283"/>
    <w:rsid w:val="0039311D"/>
    <w:rsid w:val="003A084F"/>
    <w:rsid w:val="003A138F"/>
    <w:rsid w:val="003A416E"/>
    <w:rsid w:val="003A4236"/>
    <w:rsid w:val="003A6870"/>
    <w:rsid w:val="003C0294"/>
    <w:rsid w:val="003C3964"/>
    <w:rsid w:val="003C7E4F"/>
    <w:rsid w:val="003D3742"/>
    <w:rsid w:val="003D4CD1"/>
    <w:rsid w:val="003D65AF"/>
    <w:rsid w:val="003E239F"/>
    <w:rsid w:val="003E4781"/>
    <w:rsid w:val="003E6662"/>
    <w:rsid w:val="003F2E03"/>
    <w:rsid w:val="003F30A7"/>
    <w:rsid w:val="003F683D"/>
    <w:rsid w:val="003F7E8E"/>
    <w:rsid w:val="004012FC"/>
    <w:rsid w:val="00405016"/>
    <w:rsid w:val="00427970"/>
    <w:rsid w:val="00434506"/>
    <w:rsid w:val="00443560"/>
    <w:rsid w:val="00456640"/>
    <w:rsid w:val="00457909"/>
    <w:rsid w:val="004741C4"/>
    <w:rsid w:val="0047453A"/>
    <w:rsid w:val="00476706"/>
    <w:rsid w:val="00492303"/>
    <w:rsid w:val="00493F10"/>
    <w:rsid w:val="00494BA3"/>
    <w:rsid w:val="004A1397"/>
    <w:rsid w:val="004A6FA8"/>
    <w:rsid w:val="004B1BE5"/>
    <w:rsid w:val="004B3BB8"/>
    <w:rsid w:val="004C3B0A"/>
    <w:rsid w:val="004C4C3E"/>
    <w:rsid w:val="004C7CC9"/>
    <w:rsid w:val="004D0113"/>
    <w:rsid w:val="004E2321"/>
    <w:rsid w:val="004E46C3"/>
    <w:rsid w:val="004E48C2"/>
    <w:rsid w:val="004E5576"/>
    <w:rsid w:val="004F15A2"/>
    <w:rsid w:val="004F4B32"/>
    <w:rsid w:val="004F4D05"/>
    <w:rsid w:val="0050078B"/>
    <w:rsid w:val="0050692B"/>
    <w:rsid w:val="005129E0"/>
    <w:rsid w:val="00515813"/>
    <w:rsid w:val="00523B85"/>
    <w:rsid w:val="00530AC8"/>
    <w:rsid w:val="00531BEE"/>
    <w:rsid w:val="00540E7B"/>
    <w:rsid w:val="00544B3C"/>
    <w:rsid w:val="0055079C"/>
    <w:rsid w:val="00550E2C"/>
    <w:rsid w:val="0055375E"/>
    <w:rsid w:val="005563EE"/>
    <w:rsid w:val="00570E81"/>
    <w:rsid w:val="00575E1F"/>
    <w:rsid w:val="005837B5"/>
    <w:rsid w:val="0058456E"/>
    <w:rsid w:val="00586248"/>
    <w:rsid w:val="00587253"/>
    <w:rsid w:val="005A16A6"/>
    <w:rsid w:val="005B3BFD"/>
    <w:rsid w:val="005B7EEE"/>
    <w:rsid w:val="005C152C"/>
    <w:rsid w:val="005D18D1"/>
    <w:rsid w:val="005E08A7"/>
    <w:rsid w:val="005E3F6B"/>
    <w:rsid w:val="005E6994"/>
    <w:rsid w:val="005E6D52"/>
    <w:rsid w:val="005E7647"/>
    <w:rsid w:val="006134CD"/>
    <w:rsid w:val="00613E54"/>
    <w:rsid w:val="0061710E"/>
    <w:rsid w:val="00620387"/>
    <w:rsid w:val="006256A3"/>
    <w:rsid w:val="00626641"/>
    <w:rsid w:val="0062773C"/>
    <w:rsid w:val="00641DBF"/>
    <w:rsid w:val="006546E0"/>
    <w:rsid w:val="00657B7E"/>
    <w:rsid w:val="0066435E"/>
    <w:rsid w:val="00675430"/>
    <w:rsid w:val="00677007"/>
    <w:rsid w:val="00681404"/>
    <w:rsid w:val="0068403E"/>
    <w:rsid w:val="006864A5"/>
    <w:rsid w:val="006B4AA2"/>
    <w:rsid w:val="006B7CFD"/>
    <w:rsid w:val="006C20AE"/>
    <w:rsid w:val="006C5E54"/>
    <w:rsid w:val="006E66CA"/>
    <w:rsid w:val="006F398F"/>
    <w:rsid w:val="006F5D84"/>
    <w:rsid w:val="007032A0"/>
    <w:rsid w:val="0070669C"/>
    <w:rsid w:val="00710F07"/>
    <w:rsid w:val="00711214"/>
    <w:rsid w:val="00730499"/>
    <w:rsid w:val="00733953"/>
    <w:rsid w:val="00745E14"/>
    <w:rsid w:val="00756047"/>
    <w:rsid w:val="007621F5"/>
    <w:rsid w:val="00767FDA"/>
    <w:rsid w:val="00776663"/>
    <w:rsid w:val="00777DBD"/>
    <w:rsid w:val="00787B9A"/>
    <w:rsid w:val="007A0ACB"/>
    <w:rsid w:val="007A0F5A"/>
    <w:rsid w:val="007A3340"/>
    <w:rsid w:val="007A5724"/>
    <w:rsid w:val="007B0F6D"/>
    <w:rsid w:val="007C3AF1"/>
    <w:rsid w:val="007C406A"/>
    <w:rsid w:val="007D46BA"/>
    <w:rsid w:val="007D5CA8"/>
    <w:rsid w:val="007E4FE0"/>
    <w:rsid w:val="007E53FB"/>
    <w:rsid w:val="007F136C"/>
    <w:rsid w:val="007F2F5C"/>
    <w:rsid w:val="00802024"/>
    <w:rsid w:val="0081540D"/>
    <w:rsid w:val="00827FE5"/>
    <w:rsid w:val="00840B6C"/>
    <w:rsid w:val="00844D68"/>
    <w:rsid w:val="0084505C"/>
    <w:rsid w:val="00851043"/>
    <w:rsid w:val="00851B39"/>
    <w:rsid w:val="00853EA3"/>
    <w:rsid w:val="00856F48"/>
    <w:rsid w:val="0086015D"/>
    <w:rsid w:val="008629DF"/>
    <w:rsid w:val="00864B8A"/>
    <w:rsid w:val="008666C7"/>
    <w:rsid w:val="00867A89"/>
    <w:rsid w:val="008735F7"/>
    <w:rsid w:val="0088147D"/>
    <w:rsid w:val="0089096E"/>
    <w:rsid w:val="0089390B"/>
    <w:rsid w:val="00895AB9"/>
    <w:rsid w:val="008B2E57"/>
    <w:rsid w:val="008C5371"/>
    <w:rsid w:val="008D0D74"/>
    <w:rsid w:val="008D1327"/>
    <w:rsid w:val="008D1857"/>
    <w:rsid w:val="008D36C0"/>
    <w:rsid w:val="008D59B3"/>
    <w:rsid w:val="008E1BBD"/>
    <w:rsid w:val="008E7EA8"/>
    <w:rsid w:val="00901DB7"/>
    <w:rsid w:val="009148F4"/>
    <w:rsid w:val="00926695"/>
    <w:rsid w:val="00931B6A"/>
    <w:rsid w:val="009412AA"/>
    <w:rsid w:val="00942886"/>
    <w:rsid w:val="00944ED3"/>
    <w:rsid w:val="00955CD0"/>
    <w:rsid w:val="009619D1"/>
    <w:rsid w:val="00962EB5"/>
    <w:rsid w:val="00963FCE"/>
    <w:rsid w:val="00970813"/>
    <w:rsid w:val="009740EA"/>
    <w:rsid w:val="00974D13"/>
    <w:rsid w:val="00976542"/>
    <w:rsid w:val="009851FB"/>
    <w:rsid w:val="00992D28"/>
    <w:rsid w:val="00995F2F"/>
    <w:rsid w:val="009A1D70"/>
    <w:rsid w:val="009A3F0A"/>
    <w:rsid w:val="009B1A8D"/>
    <w:rsid w:val="009B3CC6"/>
    <w:rsid w:val="009B4C7E"/>
    <w:rsid w:val="009C20C8"/>
    <w:rsid w:val="009D44FE"/>
    <w:rsid w:val="009E2B85"/>
    <w:rsid w:val="009E3B6F"/>
    <w:rsid w:val="009F010A"/>
    <w:rsid w:val="009F3E56"/>
    <w:rsid w:val="00A033ED"/>
    <w:rsid w:val="00A10064"/>
    <w:rsid w:val="00A1083C"/>
    <w:rsid w:val="00A27B0E"/>
    <w:rsid w:val="00A32F69"/>
    <w:rsid w:val="00A34CBC"/>
    <w:rsid w:val="00A46A67"/>
    <w:rsid w:val="00A50D9B"/>
    <w:rsid w:val="00A5205F"/>
    <w:rsid w:val="00A52F0E"/>
    <w:rsid w:val="00A53160"/>
    <w:rsid w:val="00A53682"/>
    <w:rsid w:val="00A5685A"/>
    <w:rsid w:val="00A57E20"/>
    <w:rsid w:val="00A60F41"/>
    <w:rsid w:val="00A63ECF"/>
    <w:rsid w:val="00A64F84"/>
    <w:rsid w:val="00A72BD1"/>
    <w:rsid w:val="00A83C43"/>
    <w:rsid w:val="00A855FD"/>
    <w:rsid w:val="00A866D9"/>
    <w:rsid w:val="00A91339"/>
    <w:rsid w:val="00A93CA1"/>
    <w:rsid w:val="00AA4E55"/>
    <w:rsid w:val="00AA51AD"/>
    <w:rsid w:val="00AB2F57"/>
    <w:rsid w:val="00AB34F6"/>
    <w:rsid w:val="00AB4C4C"/>
    <w:rsid w:val="00AB65D7"/>
    <w:rsid w:val="00AB7952"/>
    <w:rsid w:val="00AC14FA"/>
    <w:rsid w:val="00AC6B9F"/>
    <w:rsid w:val="00AF075C"/>
    <w:rsid w:val="00AF2FEF"/>
    <w:rsid w:val="00AF5D7C"/>
    <w:rsid w:val="00AF7E96"/>
    <w:rsid w:val="00B07760"/>
    <w:rsid w:val="00B215BB"/>
    <w:rsid w:val="00B22CD6"/>
    <w:rsid w:val="00B31914"/>
    <w:rsid w:val="00B31A85"/>
    <w:rsid w:val="00B37B66"/>
    <w:rsid w:val="00B43AC5"/>
    <w:rsid w:val="00B476AD"/>
    <w:rsid w:val="00B52BF6"/>
    <w:rsid w:val="00B6516C"/>
    <w:rsid w:val="00B72C31"/>
    <w:rsid w:val="00B75210"/>
    <w:rsid w:val="00B761BC"/>
    <w:rsid w:val="00B803EC"/>
    <w:rsid w:val="00B81BF6"/>
    <w:rsid w:val="00B850DF"/>
    <w:rsid w:val="00B92631"/>
    <w:rsid w:val="00B934F9"/>
    <w:rsid w:val="00B96FF1"/>
    <w:rsid w:val="00BA4215"/>
    <w:rsid w:val="00BA4B93"/>
    <w:rsid w:val="00BA5B9C"/>
    <w:rsid w:val="00BA6BE4"/>
    <w:rsid w:val="00BB3F74"/>
    <w:rsid w:val="00BB5F71"/>
    <w:rsid w:val="00BB67FF"/>
    <w:rsid w:val="00BB730E"/>
    <w:rsid w:val="00BD34CA"/>
    <w:rsid w:val="00BD4062"/>
    <w:rsid w:val="00BD5515"/>
    <w:rsid w:val="00BE35CA"/>
    <w:rsid w:val="00C0148E"/>
    <w:rsid w:val="00C0412F"/>
    <w:rsid w:val="00C04DBA"/>
    <w:rsid w:val="00C13B66"/>
    <w:rsid w:val="00C203CE"/>
    <w:rsid w:val="00C23BF9"/>
    <w:rsid w:val="00C23F7D"/>
    <w:rsid w:val="00C26472"/>
    <w:rsid w:val="00C33F8E"/>
    <w:rsid w:val="00C34403"/>
    <w:rsid w:val="00C36F54"/>
    <w:rsid w:val="00C40DF1"/>
    <w:rsid w:val="00C43134"/>
    <w:rsid w:val="00C453C3"/>
    <w:rsid w:val="00C508FD"/>
    <w:rsid w:val="00C50D06"/>
    <w:rsid w:val="00C5173E"/>
    <w:rsid w:val="00C51F2E"/>
    <w:rsid w:val="00C53906"/>
    <w:rsid w:val="00C54030"/>
    <w:rsid w:val="00C55CAD"/>
    <w:rsid w:val="00C55F9F"/>
    <w:rsid w:val="00C63428"/>
    <w:rsid w:val="00C6530A"/>
    <w:rsid w:val="00C67752"/>
    <w:rsid w:val="00C73392"/>
    <w:rsid w:val="00C760A4"/>
    <w:rsid w:val="00C76F9E"/>
    <w:rsid w:val="00C91320"/>
    <w:rsid w:val="00C931C8"/>
    <w:rsid w:val="00C9486D"/>
    <w:rsid w:val="00C96E4F"/>
    <w:rsid w:val="00CA1D3F"/>
    <w:rsid w:val="00CA3179"/>
    <w:rsid w:val="00CC24A9"/>
    <w:rsid w:val="00CC581D"/>
    <w:rsid w:val="00CD0CDD"/>
    <w:rsid w:val="00CD14C6"/>
    <w:rsid w:val="00CE1A4C"/>
    <w:rsid w:val="00CE260E"/>
    <w:rsid w:val="00D0032B"/>
    <w:rsid w:val="00D01944"/>
    <w:rsid w:val="00D0224C"/>
    <w:rsid w:val="00D06440"/>
    <w:rsid w:val="00D13127"/>
    <w:rsid w:val="00D45EF0"/>
    <w:rsid w:val="00D5201A"/>
    <w:rsid w:val="00D525E6"/>
    <w:rsid w:val="00D53D11"/>
    <w:rsid w:val="00D54739"/>
    <w:rsid w:val="00D55E53"/>
    <w:rsid w:val="00D5646A"/>
    <w:rsid w:val="00D5737E"/>
    <w:rsid w:val="00D57F22"/>
    <w:rsid w:val="00D61DD5"/>
    <w:rsid w:val="00D63CD9"/>
    <w:rsid w:val="00D67174"/>
    <w:rsid w:val="00D73C2E"/>
    <w:rsid w:val="00D76B06"/>
    <w:rsid w:val="00D82B86"/>
    <w:rsid w:val="00D869CF"/>
    <w:rsid w:val="00D86C16"/>
    <w:rsid w:val="00D91003"/>
    <w:rsid w:val="00D93A61"/>
    <w:rsid w:val="00DA0C87"/>
    <w:rsid w:val="00DA51B0"/>
    <w:rsid w:val="00DA57C7"/>
    <w:rsid w:val="00DA6E26"/>
    <w:rsid w:val="00DA7319"/>
    <w:rsid w:val="00DA77DD"/>
    <w:rsid w:val="00DB06AA"/>
    <w:rsid w:val="00DB06B5"/>
    <w:rsid w:val="00DB62F0"/>
    <w:rsid w:val="00DD4346"/>
    <w:rsid w:val="00DE56D2"/>
    <w:rsid w:val="00DE68ED"/>
    <w:rsid w:val="00E04869"/>
    <w:rsid w:val="00E05028"/>
    <w:rsid w:val="00E050A5"/>
    <w:rsid w:val="00E06078"/>
    <w:rsid w:val="00E11E5A"/>
    <w:rsid w:val="00E14FAD"/>
    <w:rsid w:val="00E166C6"/>
    <w:rsid w:val="00E20503"/>
    <w:rsid w:val="00E20F31"/>
    <w:rsid w:val="00E354BF"/>
    <w:rsid w:val="00E37395"/>
    <w:rsid w:val="00E4484F"/>
    <w:rsid w:val="00E46FE2"/>
    <w:rsid w:val="00E60CC4"/>
    <w:rsid w:val="00E63458"/>
    <w:rsid w:val="00E70752"/>
    <w:rsid w:val="00E73C9B"/>
    <w:rsid w:val="00E74709"/>
    <w:rsid w:val="00E842F3"/>
    <w:rsid w:val="00E90C24"/>
    <w:rsid w:val="00EA25C8"/>
    <w:rsid w:val="00EA2D61"/>
    <w:rsid w:val="00EA6864"/>
    <w:rsid w:val="00EB1D56"/>
    <w:rsid w:val="00EC5A3E"/>
    <w:rsid w:val="00EC64C7"/>
    <w:rsid w:val="00ED57ED"/>
    <w:rsid w:val="00EE2421"/>
    <w:rsid w:val="00EE3C8A"/>
    <w:rsid w:val="00EF0C0B"/>
    <w:rsid w:val="00EF12C1"/>
    <w:rsid w:val="00EF29B4"/>
    <w:rsid w:val="00F004A4"/>
    <w:rsid w:val="00F24770"/>
    <w:rsid w:val="00F249EE"/>
    <w:rsid w:val="00F25204"/>
    <w:rsid w:val="00F25E2D"/>
    <w:rsid w:val="00F32269"/>
    <w:rsid w:val="00F3227E"/>
    <w:rsid w:val="00F33EAE"/>
    <w:rsid w:val="00F3442F"/>
    <w:rsid w:val="00F4232D"/>
    <w:rsid w:val="00F4503D"/>
    <w:rsid w:val="00F5463A"/>
    <w:rsid w:val="00F571BD"/>
    <w:rsid w:val="00F578DD"/>
    <w:rsid w:val="00F8697E"/>
    <w:rsid w:val="00F872C4"/>
    <w:rsid w:val="00FA189B"/>
    <w:rsid w:val="00FA1E24"/>
    <w:rsid w:val="00FA4474"/>
    <w:rsid w:val="00FB2E95"/>
    <w:rsid w:val="00FB4242"/>
    <w:rsid w:val="00FB5AB1"/>
    <w:rsid w:val="00FB5B4C"/>
    <w:rsid w:val="00FB7775"/>
    <w:rsid w:val="00FC0FC6"/>
    <w:rsid w:val="00FC2E99"/>
    <w:rsid w:val="00FC6F56"/>
    <w:rsid w:val="00FC7A95"/>
    <w:rsid w:val="00FD34B6"/>
    <w:rsid w:val="00FD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BodyText2">
    <w:name w:val="Body Text 2"/>
    <w:basedOn w:val="Normal"/>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sz w:val="24"/>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sz w:val="24"/>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sz w:val="24"/>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paragraph" w:customStyle="1" w:styleId="ParaTab1">
    <w:name w:val="ParaTab 1"/>
    <w:rsid w:val="00CD14C6"/>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ED3"/>
    <w:pPr>
      <w:spacing w:line="360" w:lineRule="auto"/>
    </w:pPr>
    <w:rPr>
      <w:sz w:val="26"/>
    </w:rPr>
  </w:style>
  <w:style w:type="paragraph" w:styleId="Heading1">
    <w:name w:val="heading 1"/>
    <w:basedOn w:val="Normal"/>
    <w:next w:val="Normal"/>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01DB7"/>
    <w:pPr>
      <w:spacing w:before="240" w:after="60"/>
      <w:outlineLvl w:val="4"/>
    </w:pPr>
    <w:rPr>
      <w:rFonts w:ascii="Calibri"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semiHidden/>
    <w:pPr>
      <w:tabs>
        <w:tab w:val="left" w:pos="1980"/>
      </w:tabs>
      <w:spacing w:line="480" w:lineRule="auto"/>
      <w:jc w:val="both"/>
    </w:pPr>
    <w:rPr>
      <w:rFonts w:ascii="Courier" w:hAnsi="Courier"/>
      <w:sz w:val="24"/>
    </w:rPr>
  </w:style>
  <w:style w:type="paragraph" w:styleId="BodyText2">
    <w:name w:val="Body Text 2"/>
    <w:basedOn w:val="Normal"/>
    <w:semiHidden/>
    <w:pPr>
      <w:jc w:val="both"/>
    </w:pPr>
  </w:style>
  <w:style w:type="paragraph" w:styleId="BodyText3">
    <w:name w:val="Body Text 3"/>
    <w:basedOn w:val="Normal"/>
    <w:semiHidden/>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NormalWeb">
    <w:name w:val="Normal (Web)"/>
    <w:basedOn w:val="Normal"/>
    <w:semiHidden/>
    <w:pPr>
      <w:spacing w:before="100" w:beforeAutospacing="1" w:after="100" w:afterAutospacing="1"/>
    </w:pPr>
    <w:rPr>
      <w:sz w:val="24"/>
      <w:szCs w:val="24"/>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semiHidden/>
    <w:unhideWhenUsed/>
    <w:rPr>
      <w:color w:val="0000FF"/>
      <w:u w:val="single"/>
    </w:rPr>
  </w:style>
  <w:style w:type="paragraph" w:styleId="BalloonText">
    <w:name w:val="Balloon Text"/>
    <w:basedOn w:val="Normal"/>
    <w:semiHidden/>
    <w:rPr>
      <w:rFonts w:ascii="Tahoma" w:hAnsi="Tahoma" w:cs="Tahoma"/>
      <w:sz w:val="16"/>
      <w:szCs w:val="16"/>
    </w:rPr>
  </w:style>
  <w:style w:type="character" w:customStyle="1" w:styleId="BodyTextChar">
    <w:name w:val="Body Text Char"/>
    <w:rPr>
      <w:rFonts w:ascii="Courier" w:hAnsi="Courier"/>
      <w:sz w:val="24"/>
    </w:rPr>
  </w:style>
  <w:style w:type="character" w:customStyle="1" w:styleId="Heading5Char">
    <w:name w:val="Heading 5 Char"/>
    <w:link w:val="Heading5"/>
    <w:uiPriority w:val="9"/>
    <w:semiHidden/>
    <w:rsid w:val="00901DB7"/>
    <w:rPr>
      <w:rFonts w:ascii="Calibri" w:eastAsia="Times New Roman" w:hAnsi="Calibri" w:cs="Times New Roman"/>
      <w:b/>
      <w:bCs/>
      <w:i/>
      <w:iCs/>
      <w:sz w:val="26"/>
      <w:szCs w:val="26"/>
    </w:rPr>
  </w:style>
  <w:style w:type="paragraph" w:styleId="EndnoteText">
    <w:name w:val="endnote text"/>
    <w:basedOn w:val="Normal"/>
    <w:link w:val="EndnoteTextChar"/>
    <w:semiHidden/>
    <w:rsid w:val="00C508FD"/>
    <w:pPr>
      <w:spacing w:line="240" w:lineRule="auto"/>
    </w:pPr>
    <w:rPr>
      <w:rFonts w:ascii="Courier" w:hAnsi="Courier"/>
      <w:sz w:val="24"/>
    </w:rPr>
  </w:style>
  <w:style w:type="character" w:customStyle="1" w:styleId="EndnoteTextChar">
    <w:name w:val="Endnote Text Char"/>
    <w:link w:val="EndnoteText"/>
    <w:semiHidden/>
    <w:rsid w:val="00C508FD"/>
    <w:rPr>
      <w:rFonts w:ascii="Courier" w:hAnsi="Courier"/>
      <w:sz w:val="24"/>
    </w:rPr>
  </w:style>
  <w:style w:type="paragraph" w:styleId="ListParagraph">
    <w:name w:val="List Paragraph"/>
    <w:basedOn w:val="Normal"/>
    <w:uiPriority w:val="34"/>
    <w:qFormat/>
    <w:rsid w:val="00C508FD"/>
    <w:pPr>
      <w:spacing w:line="240" w:lineRule="auto"/>
      <w:ind w:left="720"/>
      <w:contextualSpacing/>
    </w:pPr>
    <w:rPr>
      <w:rFonts w:ascii="Courier" w:hAnsi="Courier"/>
      <w:sz w:val="24"/>
    </w:rPr>
  </w:style>
  <w:style w:type="paragraph" w:styleId="Header">
    <w:name w:val="header"/>
    <w:basedOn w:val="Normal"/>
    <w:link w:val="HeaderChar"/>
    <w:uiPriority w:val="99"/>
    <w:unhideWhenUsed/>
    <w:rsid w:val="009619D1"/>
    <w:pPr>
      <w:tabs>
        <w:tab w:val="center" w:pos="4680"/>
        <w:tab w:val="right" w:pos="9360"/>
      </w:tabs>
    </w:pPr>
  </w:style>
  <w:style w:type="character" w:customStyle="1" w:styleId="HeaderChar">
    <w:name w:val="Header Char"/>
    <w:link w:val="Header"/>
    <w:uiPriority w:val="99"/>
    <w:rsid w:val="009619D1"/>
    <w:rPr>
      <w:sz w:val="26"/>
    </w:rPr>
  </w:style>
  <w:style w:type="table" w:styleId="TableGrid">
    <w:name w:val="Table Grid"/>
    <w:basedOn w:val="TableNormal"/>
    <w:uiPriority w:val="59"/>
    <w:rsid w:val="0037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gc1">
    <w:name w:val="pgc1"/>
    <w:rsid w:val="00711214"/>
    <w:rPr>
      <w:rFonts w:ascii="Verdana" w:hAnsi="Verdana" w:hint="default"/>
      <w:color w:val="333333"/>
      <w:sz w:val="18"/>
      <w:szCs w:val="18"/>
    </w:rPr>
  </w:style>
  <w:style w:type="character" w:customStyle="1" w:styleId="pmterms21">
    <w:name w:val="pmterms21"/>
    <w:rsid w:val="00711214"/>
    <w:rPr>
      <w:b/>
      <w:bCs/>
      <w:i w:val="0"/>
      <w:iCs w:val="0"/>
      <w:color w:val="000000"/>
    </w:rPr>
  </w:style>
  <w:style w:type="character" w:customStyle="1" w:styleId="pmterms11">
    <w:name w:val="pmterms11"/>
    <w:rsid w:val="00711214"/>
    <w:rPr>
      <w:b/>
      <w:bCs/>
      <w:i w:val="0"/>
      <w:iCs w:val="0"/>
      <w:color w:val="000000"/>
    </w:rPr>
  </w:style>
  <w:style w:type="paragraph" w:customStyle="1" w:styleId="ParaTab1">
    <w:name w:val="ParaTab 1"/>
    <w:rsid w:val="00CD14C6"/>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0833">
      <w:bodyDiv w:val="1"/>
      <w:marLeft w:val="0"/>
      <w:marRight w:val="0"/>
      <w:marTop w:val="0"/>
      <w:marBottom w:val="0"/>
      <w:divBdr>
        <w:top w:val="none" w:sz="0" w:space="0" w:color="auto"/>
        <w:left w:val="none" w:sz="0" w:space="0" w:color="auto"/>
        <w:bottom w:val="none" w:sz="0" w:space="0" w:color="auto"/>
        <w:right w:val="none" w:sz="0" w:space="0" w:color="auto"/>
      </w:divBdr>
    </w:div>
    <w:div w:id="37051563">
      <w:bodyDiv w:val="1"/>
      <w:marLeft w:val="0"/>
      <w:marRight w:val="0"/>
      <w:marTop w:val="0"/>
      <w:marBottom w:val="0"/>
      <w:divBdr>
        <w:top w:val="none" w:sz="0" w:space="0" w:color="auto"/>
        <w:left w:val="none" w:sz="0" w:space="0" w:color="auto"/>
        <w:bottom w:val="none" w:sz="0" w:space="0" w:color="auto"/>
        <w:right w:val="none" w:sz="0" w:space="0" w:color="auto"/>
      </w:divBdr>
    </w:div>
    <w:div w:id="39330222">
      <w:bodyDiv w:val="1"/>
      <w:marLeft w:val="0"/>
      <w:marRight w:val="0"/>
      <w:marTop w:val="0"/>
      <w:marBottom w:val="0"/>
      <w:divBdr>
        <w:top w:val="none" w:sz="0" w:space="0" w:color="auto"/>
        <w:left w:val="none" w:sz="0" w:space="0" w:color="auto"/>
        <w:bottom w:val="none" w:sz="0" w:space="0" w:color="auto"/>
        <w:right w:val="none" w:sz="0" w:space="0" w:color="auto"/>
      </w:divBdr>
    </w:div>
    <w:div w:id="56519378">
      <w:bodyDiv w:val="1"/>
      <w:marLeft w:val="0"/>
      <w:marRight w:val="0"/>
      <w:marTop w:val="0"/>
      <w:marBottom w:val="0"/>
      <w:divBdr>
        <w:top w:val="none" w:sz="0" w:space="0" w:color="auto"/>
        <w:left w:val="none" w:sz="0" w:space="0" w:color="auto"/>
        <w:bottom w:val="none" w:sz="0" w:space="0" w:color="auto"/>
        <w:right w:val="none" w:sz="0" w:space="0" w:color="auto"/>
      </w:divBdr>
    </w:div>
    <w:div w:id="129901010">
      <w:bodyDiv w:val="1"/>
      <w:marLeft w:val="0"/>
      <w:marRight w:val="0"/>
      <w:marTop w:val="0"/>
      <w:marBottom w:val="0"/>
      <w:divBdr>
        <w:top w:val="none" w:sz="0" w:space="0" w:color="auto"/>
        <w:left w:val="none" w:sz="0" w:space="0" w:color="auto"/>
        <w:bottom w:val="none" w:sz="0" w:space="0" w:color="auto"/>
        <w:right w:val="none" w:sz="0" w:space="0" w:color="auto"/>
      </w:divBdr>
    </w:div>
    <w:div w:id="187182034">
      <w:bodyDiv w:val="1"/>
      <w:marLeft w:val="0"/>
      <w:marRight w:val="0"/>
      <w:marTop w:val="0"/>
      <w:marBottom w:val="0"/>
      <w:divBdr>
        <w:top w:val="none" w:sz="0" w:space="0" w:color="auto"/>
        <w:left w:val="none" w:sz="0" w:space="0" w:color="auto"/>
        <w:bottom w:val="none" w:sz="0" w:space="0" w:color="auto"/>
        <w:right w:val="none" w:sz="0" w:space="0" w:color="auto"/>
      </w:divBdr>
    </w:div>
    <w:div w:id="194655950">
      <w:bodyDiv w:val="1"/>
      <w:marLeft w:val="0"/>
      <w:marRight w:val="0"/>
      <w:marTop w:val="0"/>
      <w:marBottom w:val="0"/>
      <w:divBdr>
        <w:top w:val="none" w:sz="0" w:space="0" w:color="auto"/>
        <w:left w:val="none" w:sz="0" w:space="0" w:color="auto"/>
        <w:bottom w:val="none" w:sz="0" w:space="0" w:color="auto"/>
        <w:right w:val="none" w:sz="0" w:space="0" w:color="auto"/>
      </w:divBdr>
    </w:div>
    <w:div w:id="230584051">
      <w:bodyDiv w:val="1"/>
      <w:marLeft w:val="0"/>
      <w:marRight w:val="0"/>
      <w:marTop w:val="0"/>
      <w:marBottom w:val="0"/>
      <w:divBdr>
        <w:top w:val="none" w:sz="0" w:space="0" w:color="auto"/>
        <w:left w:val="none" w:sz="0" w:space="0" w:color="auto"/>
        <w:bottom w:val="none" w:sz="0" w:space="0" w:color="auto"/>
        <w:right w:val="none" w:sz="0" w:space="0" w:color="auto"/>
      </w:divBdr>
    </w:div>
    <w:div w:id="278529967">
      <w:bodyDiv w:val="1"/>
      <w:marLeft w:val="0"/>
      <w:marRight w:val="0"/>
      <w:marTop w:val="0"/>
      <w:marBottom w:val="0"/>
      <w:divBdr>
        <w:top w:val="none" w:sz="0" w:space="0" w:color="auto"/>
        <w:left w:val="none" w:sz="0" w:space="0" w:color="auto"/>
        <w:bottom w:val="none" w:sz="0" w:space="0" w:color="auto"/>
        <w:right w:val="none" w:sz="0" w:space="0" w:color="auto"/>
      </w:divBdr>
    </w:div>
    <w:div w:id="287778195">
      <w:bodyDiv w:val="1"/>
      <w:marLeft w:val="0"/>
      <w:marRight w:val="0"/>
      <w:marTop w:val="0"/>
      <w:marBottom w:val="0"/>
      <w:divBdr>
        <w:top w:val="none" w:sz="0" w:space="0" w:color="auto"/>
        <w:left w:val="none" w:sz="0" w:space="0" w:color="auto"/>
        <w:bottom w:val="none" w:sz="0" w:space="0" w:color="auto"/>
        <w:right w:val="none" w:sz="0" w:space="0" w:color="auto"/>
      </w:divBdr>
    </w:div>
    <w:div w:id="342632296">
      <w:bodyDiv w:val="1"/>
      <w:marLeft w:val="0"/>
      <w:marRight w:val="0"/>
      <w:marTop w:val="0"/>
      <w:marBottom w:val="0"/>
      <w:divBdr>
        <w:top w:val="none" w:sz="0" w:space="0" w:color="auto"/>
        <w:left w:val="none" w:sz="0" w:space="0" w:color="auto"/>
        <w:bottom w:val="none" w:sz="0" w:space="0" w:color="auto"/>
        <w:right w:val="none" w:sz="0" w:space="0" w:color="auto"/>
      </w:divBdr>
    </w:div>
    <w:div w:id="383606429">
      <w:bodyDiv w:val="1"/>
      <w:marLeft w:val="0"/>
      <w:marRight w:val="0"/>
      <w:marTop w:val="0"/>
      <w:marBottom w:val="0"/>
      <w:divBdr>
        <w:top w:val="none" w:sz="0" w:space="0" w:color="auto"/>
        <w:left w:val="none" w:sz="0" w:space="0" w:color="auto"/>
        <w:bottom w:val="none" w:sz="0" w:space="0" w:color="auto"/>
        <w:right w:val="none" w:sz="0" w:space="0" w:color="auto"/>
      </w:divBdr>
    </w:div>
    <w:div w:id="394813493">
      <w:bodyDiv w:val="1"/>
      <w:marLeft w:val="0"/>
      <w:marRight w:val="0"/>
      <w:marTop w:val="0"/>
      <w:marBottom w:val="0"/>
      <w:divBdr>
        <w:top w:val="none" w:sz="0" w:space="0" w:color="auto"/>
        <w:left w:val="none" w:sz="0" w:space="0" w:color="auto"/>
        <w:bottom w:val="none" w:sz="0" w:space="0" w:color="auto"/>
        <w:right w:val="none" w:sz="0" w:space="0" w:color="auto"/>
      </w:divBdr>
    </w:div>
    <w:div w:id="408234440">
      <w:bodyDiv w:val="1"/>
      <w:marLeft w:val="0"/>
      <w:marRight w:val="0"/>
      <w:marTop w:val="0"/>
      <w:marBottom w:val="0"/>
      <w:divBdr>
        <w:top w:val="none" w:sz="0" w:space="0" w:color="auto"/>
        <w:left w:val="none" w:sz="0" w:space="0" w:color="auto"/>
        <w:bottom w:val="none" w:sz="0" w:space="0" w:color="auto"/>
        <w:right w:val="none" w:sz="0" w:space="0" w:color="auto"/>
      </w:divBdr>
    </w:div>
    <w:div w:id="408580715">
      <w:bodyDiv w:val="1"/>
      <w:marLeft w:val="0"/>
      <w:marRight w:val="0"/>
      <w:marTop w:val="0"/>
      <w:marBottom w:val="0"/>
      <w:divBdr>
        <w:top w:val="none" w:sz="0" w:space="0" w:color="auto"/>
        <w:left w:val="none" w:sz="0" w:space="0" w:color="auto"/>
        <w:bottom w:val="none" w:sz="0" w:space="0" w:color="auto"/>
        <w:right w:val="none" w:sz="0" w:space="0" w:color="auto"/>
      </w:divBdr>
      <w:divsChild>
        <w:div w:id="1520511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933125">
      <w:bodyDiv w:val="1"/>
      <w:marLeft w:val="0"/>
      <w:marRight w:val="0"/>
      <w:marTop w:val="0"/>
      <w:marBottom w:val="0"/>
      <w:divBdr>
        <w:top w:val="none" w:sz="0" w:space="0" w:color="auto"/>
        <w:left w:val="none" w:sz="0" w:space="0" w:color="auto"/>
        <w:bottom w:val="none" w:sz="0" w:space="0" w:color="auto"/>
        <w:right w:val="none" w:sz="0" w:space="0" w:color="auto"/>
      </w:divBdr>
    </w:div>
    <w:div w:id="492186969">
      <w:bodyDiv w:val="1"/>
      <w:marLeft w:val="0"/>
      <w:marRight w:val="0"/>
      <w:marTop w:val="0"/>
      <w:marBottom w:val="0"/>
      <w:divBdr>
        <w:top w:val="none" w:sz="0" w:space="0" w:color="auto"/>
        <w:left w:val="none" w:sz="0" w:space="0" w:color="auto"/>
        <w:bottom w:val="none" w:sz="0" w:space="0" w:color="auto"/>
        <w:right w:val="none" w:sz="0" w:space="0" w:color="auto"/>
      </w:divBdr>
    </w:div>
    <w:div w:id="535898559">
      <w:bodyDiv w:val="1"/>
      <w:marLeft w:val="0"/>
      <w:marRight w:val="0"/>
      <w:marTop w:val="0"/>
      <w:marBottom w:val="0"/>
      <w:divBdr>
        <w:top w:val="none" w:sz="0" w:space="0" w:color="auto"/>
        <w:left w:val="none" w:sz="0" w:space="0" w:color="auto"/>
        <w:bottom w:val="none" w:sz="0" w:space="0" w:color="auto"/>
        <w:right w:val="none" w:sz="0" w:space="0" w:color="auto"/>
      </w:divBdr>
    </w:div>
    <w:div w:id="537091461">
      <w:bodyDiv w:val="1"/>
      <w:marLeft w:val="0"/>
      <w:marRight w:val="0"/>
      <w:marTop w:val="0"/>
      <w:marBottom w:val="0"/>
      <w:divBdr>
        <w:top w:val="none" w:sz="0" w:space="0" w:color="auto"/>
        <w:left w:val="none" w:sz="0" w:space="0" w:color="auto"/>
        <w:bottom w:val="none" w:sz="0" w:space="0" w:color="auto"/>
        <w:right w:val="none" w:sz="0" w:space="0" w:color="auto"/>
      </w:divBdr>
      <w:divsChild>
        <w:div w:id="44335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268882">
      <w:bodyDiv w:val="1"/>
      <w:marLeft w:val="0"/>
      <w:marRight w:val="0"/>
      <w:marTop w:val="0"/>
      <w:marBottom w:val="0"/>
      <w:divBdr>
        <w:top w:val="none" w:sz="0" w:space="0" w:color="auto"/>
        <w:left w:val="none" w:sz="0" w:space="0" w:color="auto"/>
        <w:bottom w:val="none" w:sz="0" w:space="0" w:color="auto"/>
        <w:right w:val="none" w:sz="0" w:space="0" w:color="auto"/>
      </w:divBdr>
    </w:div>
    <w:div w:id="610479970">
      <w:bodyDiv w:val="1"/>
      <w:marLeft w:val="0"/>
      <w:marRight w:val="0"/>
      <w:marTop w:val="0"/>
      <w:marBottom w:val="0"/>
      <w:divBdr>
        <w:top w:val="none" w:sz="0" w:space="0" w:color="auto"/>
        <w:left w:val="none" w:sz="0" w:space="0" w:color="auto"/>
        <w:bottom w:val="none" w:sz="0" w:space="0" w:color="auto"/>
        <w:right w:val="none" w:sz="0" w:space="0" w:color="auto"/>
      </w:divBdr>
    </w:div>
    <w:div w:id="632173395">
      <w:bodyDiv w:val="1"/>
      <w:marLeft w:val="0"/>
      <w:marRight w:val="0"/>
      <w:marTop w:val="0"/>
      <w:marBottom w:val="0"/>
      <w:divBdr>
        <w:top w:val="none" w:sz="0" w:space="0" w:color="auto"/>
        <w:left w:val="none" w:sz="0" w:space="0" w:color="auto"/>
        <w:bottom w:val="none" w:sz="0" w:space="0" w:color="auto"/>
        <w:right w:val="none" w:sz="0" w:space="0" w:color="auto"/>
      </w:divBdr>
    </w:div>
    <w:div w:id="638805304">
      <w:bodyDiv w:val="1"/>
      <w:marLeft w:val="0"/>
      <w:marRight w:val="0"/>
      <w:marTop w:val="0"/>
      <w:marBottom w:val="0"/>
      <w:divBdr>
        <w:top w:val="none" w:sz="0" w:space="0" w:color="auto"/>
        <w:left w:val="none" w:sz="0" w:space="0" w:color="auto"/>
        <w:bottom w:val="none" w:sz="0" w:space="0" w:color="auto"/>
        <w:right w:val="none" w:sz="0" w:space="0" w:color="auto"/>
      </w:divBdr>
    </w:div>
    <w:div w:id="644748295">
      <w:bodyDiv w:val="1"/>
      <w:marLeft w:val="0"/>
      <w:marRight w:val="0"/>
      <w:marTop w:val="0"/>
      <w:marBottom w:val="0"/>
      <w:divBdr>
        <w:top w:val="none" w:sz="0" w:space="0" w:color="auto"/>
        <w:left w:val="none" w:sz="0" w:space="0" w:color="auto"/>
        <w:bottom w:val="none" w:sz="0" w:space="0" w:color="auto"/>
        <w:right w:val="none" w:sz="0" w:space="0" w:color="auto"/>
      </w:divBdr>
    </w:div>
    <w:div w:id="648361519">
      <w:bodyDiv w:val="1"/>
      <w:marLeft w:val="0"/>
      <w:marRight w:val="0"/>
      <w:marTop w:val="0"/>
      <w:marBottom w:val="0"/>
      <w:divBdr>
        <w:top w:val="none" w:sz="0" w:space="0" w:color="auto"/>
        <w:left w:val="none" w:sz="0" w:space="0" w:color="auto"/>
        <w:bottom w:val="none" w:sz="0" w:space="0" w:color="auto"/>
        <w:right w:val="none" w:sz="0" w:space="0" w:color="auto"/>
      </w:divBdr>
      <w:divsChild>
        <w:div w:id="2070031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3305421">
      <w:bodyDiv w:val="1"/>
      <w:marLeft w:val="0"/>
      <w:marRight w:val="0"/>
      <w:marTop w:val="0"/>
      <w:marBottom w:val="0"/>
      <w:divBdr>
        <w:top w:val="none" w:sz="0" w:space="0" w:color="auto"/>
        <w:left w:val="none" w:sz="0" w:space="0" w:color="auto"/>
        <w:bottom w:val="none" w:sz="0" w:space="0" w:color="auto"/>
        <w:right w:val="none" w:sz="0" w:space="0" w:color="auto"/>
      </w:divBdr>
    </w:div>
    <w:div w:id="699400391">
      <w:bodyDiv w:val="1"/>
      <w:marLeft w:val="0"/>
      <w:marRight w:val="0"/>
      <w:marTop w:val="0"/>
      <w:marBottom w:val="0"/>
      <w:divBdr>
        <w:top w:val="none" w:sz="0" w:space="0" w:color="auto"/>
        <w:left w:val="none" w:sz="0" w:space="0" w:color="auto"/>
        <w:bottom w:val="none" w:sz="0" w:space="0" w:color="auto"/>
        <w:right w:val="none" w:sz="0" w:space="0" w:color="auto"/>
      </w:divBdr>
    </w:div>
    <w:div w:id="713847697">
      <w:bodyDiv w:val="1"/>
      <w:marLeft w:val="0"/>
      <w:marRight w:val="0"/>
      <w:marTop w:val="0"/>
      <w:marBottom w:val="0"/>
      <w:divBdr>
        <w:top w:val="none" w:sz="0" w:space="0" w:color="auto"/>
        <w:left w:val="none" w:sz="0" w:space="0" w:color="auto"/>
        <w:bottom w:val="none" w:sz="0" w:space="0" w:color="auto"/>
        <w:right w:val="none" w:sz="0" w:space="0" w:color="auto"/>
      </w:divBdr>
      <w:divsChild>
        <w:div w:id="653066635">
          <w:marLeft w:val="0"/>
          <w:marRight w:val="0"/>
          <w:marTop w:val="0"/>
          <w:marBottom w:val="0"/>
          <w:divBdr>
            <w:top w:val="none" w:sz="0" w:space="0" w:color="auto"/>
            <w:left w:val="none" w:sz="0" w:space="0" w:color="auto"/>
            <w:bottom w:val="none" w:sz="0" w:space="0" w:color="auto"/>
            <w:right w:val="none" w:sz="0" w:space="0" w:color="auto"/>
          </w:divBdr>
          <w:divsChild>
            <w:div w:id="1430735174">
              <w:marLeft w:val="0"/>
              <w:marRight w:val="0"/>
              <w:marTop w:val="0"/>
              <w:marBottom w:val="0"/>
              <w:divBdr>
                <w:top w:val="none" w:sz="0" w:space="0" w:color="auto"/>
                <w:left w:val="none" w:sz="0" w:space="0" w:color="auto"/>
                <w:bottom w:val="none" w:sz="0" w:space="0" w:color="auto"/>
                <w:right w:val="none" w:sz="0" w:space="0" w:color="auto"/>
              </w:divBdr>
              <w:divsChild>
                <w:div w:id="1132987368">
                  <w:marLeft w:val="0"/>
                  <w:marRight w:val="0"/>
                  <w:marTop w:val="0"/>
                  <w:marBottom w:val="0"/>
                  <w:divBdr>
                    <w:top w:val="none" w:sz="0" w:space="0" w:color="auto"/>
                    <w:left w:val="none" w:sz="0" w:space="0" w:color="auto"/>
                    <w:bottom w:val="none" w:sz="0" w:space="0" w:color="auto"/>
                    <w:right w:val="none" w:sz="0" w:space="0" w:color="auto"/>
                  </w:divBdr>
                  <w:divsChild>
                    <w:div w:id="124197565">
                      <w:marLeft w:val="0"/>
                      <w:marRight w:val="0"/>
                      <w:marTop w:val="0"/>
                      <w:marBottom w:val="0"/>
                      <w:divBdr>
                        <w:top w:val="none" w:sz="0" w:space="0" w:color="auto"/>
                        <w:left w:val="none" w:sz="0" w:space="0" w:color="auto"/>
                        <w:bottom w:val="none" w:sz="0" w:space="0" w:color="auto"/>
                        <w:right w:val="none" w:sz="0" w:space="0" w:color="auto"/>
                      </w:divBdr>
                      <w:divsChild>
                        <w:div w:id="959652079">
                          <w:marLeft w:val="0"/>
                          <w:marRight w:val="0"/>
                          <w:marTop w:val="0"/>
                          <w:marBottom w:val="0"/>
                          <w:divBdr>
                            <w:top w:val="none" w:sz="0" w:space="0" w:color="auto"/>
                            <w:left w:val="none" w:sz="0" w:space="0" w:color="auto"/>
                            <w:bottom w:val="none" w:sz="0" w:space="0" w:color="auto"/>
                            <w:right w:val="none" w:sz="0" w:space="0" w:color="auto"/>
                          </w:divBdr>
                          <w:divsChild>
                            <w:div w:id="705835216">
                              <w:marLeft w:val="0"/>
                              <w:marRight w:val="0"/>
                              <w:marTop w:val="0"/>
                              <w:marBottom w:val="0"/>
                              <w:divBdr>
                                <w:top w:val="none" w:sz="0" w:space="0" w:color="auto"/>
                                <w:left w:val="none" w:sz="0" w:space="0" w:color="auto"/>
                                <w:bottom w:val="none" w:sz="0" w:space="0" w:color="auto"/>
                                <w:right w:val="none" w:sz="0" w:space="0" w:color="auto"/>
                              </w:divBdr>
                              <w:divsChild>
                                <w:div w:id="55358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536911">
      <w:bodyDiv w:val="1"/>
      <w:marLeft w:val="0"/>
      <w:marRight w:val="0"/>
      <w:marTop w:val="0"/>
      <w:marBottom w:val="0"/>
      <w:divBdr>
        <w:top w:val="none" w:sz="0" w:space="0" w:color="auto"/>
        <w:left w:val="none" w:sz="0" w:space="0" w:color="auto"/>
        <w:bottom w:val="none" w:sz="0" w:space="0" w:color="auto"/>
        <w:right w:val="none" w:sz="0" w:space="0" w:color="auto"/>
      </w:divBdr>
    </w:div>
    <w:div w:id="837966701">
      <w:bodyDiv w:val="1"/>
      <w:marLeft w:val="0"/>
      <w:marRight w:val="0"/>
      <w:marTop w:val="0"/>
      <w:marBottom w:val="0"/>
      <w:divBdr>
        <w:top w:val="none" w:sz="0" w:space="0" w:color="auto"/>
        <w:left w:val="none" w:sz="0" w:space="0" w:color="auto"/>
        <w:bottom w:val="none" w:sz="0" w:space="0" w:color="auto"/>
        <w:right w:val="none" w:sz="0" w:space="0" w:color="auto"/>
      </w:divBdr>
    </w:div>
    <w:div w:id="923538707">
      <w:bodyDiv w:val="1"/>
      <w:marLeft w:val="0"/>
      <w:marRight w:val="0"/>
      <w:marTop w:val="0"/>
      <w:marBottom w:val="0"/>
      <w:divBdr>
        <w:top w:val="none" w:sz="0" w:space="0" w:color="auto"/>
        <w:left w:val="none" w:sz="0" w:space="0" w:color="auto"/>
        <w:bottom w:val="none" w:sz="0" w:space="0" w:color="auto"/>
        <w:right w:val="none" w:sz="0" w:space="0" w:color="auto"/>
      </w:divBdr>
    </w:div>
    <w:div w:id="951404525">
      <w:bodyDiv w:val="1"/>
      <w:marLeft w:val="0"/>
      <w:marRight w:val="0"/>
      <w:marTop w:val="0"/>
      <w:marBottom w:val="0"/>
      <w:divBdr>
        <w:top w:val="none" w:sz="0" w:space="0" w:color="auto"/>
        <w:left w:val="none" w:sz="0" w:space="0" w:color="auto"/>
        <w:bottom w:val="none" w:sz="0" w:space="0" w:color="auto"/>
        <w:right w:val="none" w:sz="0" w:space="0" w:color="auto"/>
      </w:divBdr>
    </w:div>
    <w:div w:id="1075512454">
      <w:bodyDiv w:val="1"/>
      <w:marLeft w:val="0"/>
      <w:marRight w:val="0"/>
      <w:marTop w:val="0"/>
      <w:marBottom w:val="0"/>
      <w:divBdr>
        <w:top w:val="none" w:sz="0" w:space="0" w:color="auto"/>
        <w:left w:val="none" w:sz="0" w:space="0" w:color="auto"/>
        <w:bottom w:val="none" w:sz="0" w:space="0" w:color="auto"/>
        <w:right w:val="none" w:sz="0" w:space="0" w:color="auto"/>
      </w:divBdr>
    </w:div>
    <w:div w:id="1093741963">
      <w:bodyDiv w:val="1"/>
      <w:marLeft w:val="0"/>
      <w:marRight w:val="0"/>
      <w:marTop w:val="0"/>
      <w:marBottom w:val="0"/>
      <w:divBdr>
        <w:top w:val="none" w:sz="0" w:space="0" w:color="auto"/>
        <w:left w:val="none" w:sz="0" w:space="0" w:color="auto"/>
        <w:bottom w:val="none" w:sz="0" w:space="0" w:color="auto"/>
        <w:right w:val="none" w:sz="0" w:space="0" w:color="auto"/>
      </w:divBdr>
    </w:div>
    <w:div w:id="1108088953">
      <w:bodyDiv w:val="1"/>
      <w:marLeft w:val="0"/>
      <w:marRight w:val="0"/>
      <w:marTop w:val="0"/>
      <w:marBottom w:val="0"/>
      <w:divBdr>
        <w:top w:val="none" w:sz="0" w:space="0" w:color="auto"/>
        <w:left w:val="none" w:sz="0" w:space="0" w:color="auto"/>
        <w:bottom w:val="none" w:sz="0" w:space="0" w:color="auto"/>
        <w:right w:val="none" w:sz="0" w:space="0" w:color="auto"/>
      </w:divBdr>
      <w:divsChild>
        <w:div w:id="808743088">
          <w:marLeft w:val="0"/>
          <w:marRight w:val="0"/>
          <w:marTop w:val="0"/>
          <w:marBottom w:val="0"/>
          <w:divBdr>
            <w:top w:val="none" w:sz="0" w:space="0" w:color="auto"/>
            <w:left w:val="none" w:sz="0" w:space="0" w:color="auto"/>
            <w:bottom w:val="none" w:sz="0" w:space="0" w:color="auto"/>
            <w:right w:val="none" w:sz="0" w:space="0" w:color="auto"/>
          </w:divBdr>
          <w:divsChild>
            <w:div w:id="41902812">
              <w:marLeft w:val="0"/>
              <w:marRight w:val="0"/>
              <w:marTop w:val="0"/>
              <w:marBottom w:val="0"/>
              <w:divBdr>
                <w:top w:val="none" w:sz="0" w:space="0" w:color="auto"/>
                <w:left w:val="none" w:sz="0" w:space="0" w:color="auto"/>
                <w:bottom w:val="none" w:sz="0" w:space="0" w:color="auto"/>
                <w:right w:val="none" w:sz="0" w:space="0" w:color="auto"/>
              </w:divBdr>
              <w:divsChild>
                <w:div w:id="1975402617">
                  <w:marLeft w:val="0"/>
                  <w:marRight w:val="0"/>
                  <w:marTop w:val="0"/>
                  <w:marBottom w:val="0"/>
                  <w:divBdr>
                    <w:top w:val="none" w:sz="0" w:space="0" w:color="auto"/>
                    <w:left w:val="none" w:sz="0" w:space="0" w:color="auto"/>
                    <w:bottom w:val="dotted" w:sz="4" w:space="0" w:color="333333"/>
                    <w:right w:val="none" w:sz="0" w:space="0" w:color="auto"/>
                  </w:divBdr>
                </w:div>
              </w:divsChild>
            </w:div>
          </w:divsChild>
        </w:div>
      </w:divsChild>
    </w:div>
    <w:div w:id="1113472985">
      <w:bodyDiv w:val="1"/>
      <w:marLeft w:val="0"/>
      <w:marRight w:val="0"/>
      <w:marTop w:val="0"/>
      <w:marBottom w:val="0"/>
      <w:divBdr>
        <w:top w:val="none" w:sz="0" w:space="0" w:color="auto"/>
        <w:left w:val="none" w:sz="0" w:space="0" w:color="auto"/>
        <w:bottom w:val="none" w:sz="0" w:space="0" w:color="auto"/>
        <w:right w:val="none" w:sz="0" w:space="0" w:color="auto"/>
      </w:divBdr>
    </w:div>
    <w:div w:id="1115252867">
      <w:bodyDiv w:val="1"/>
      <w:marLeft w:val="0"/>
      <w:marRight w:val="0"/>
      <w:marTop w:val="0"/>
      <w:marBottom w:val="0"/>
      <w:divBdr>
        <w:top w:val="none" w:sz="0" w:space="0" w:color="auto"/>
        <w:left w:val="none" w:sz="0" w:space="0" w:color="auto"/>
        <w:bottom w:val="none" w:sz="0" w:space="0" w:color="auto"/>
        <w:right w:val="none" w:sz="0" w:space="0" w:color="auto"/>
      </w:divBdr>
    </w:div>
    <w:div w:id="1120412459">
      <w:bodyDiv w:val="1"/>
      <w:marLeft w:val="0"/>
      <w:marRight w:val="0"/>
      <w:marTop w:val="0"/>
      <w:marBottom w:val="0"/>
      <w:divBdr>
        <w:top w:val="none" w:sz="0" w:space="0" w:color="auto"/>
        <w:left w:val="none" w:sz="0" w:space="0" w:color="auto"/>
        <w:bottom w:val="none" w:sz="0" w:space="0" w:color="auto"/>
        <w:right w:val="none" w:sz="0" w:space="0" w:color="auto"/>
      </w:divBdr>
    </w:div>
    <w:div w:id="1164853544">
      <w:bodyDiv w:val="1"/>
      <w:marLeft w:val="0"/>
      <w:marRight w:val="0"/>
      <w:marTop w:val="0"/>
      <w:marBottom w:val="0"/>
      <w:divBdr>
        <w:top w:val="none" w:sz="0" w:space="0" w:color="auto"/>
        <w:left w:val="none" w:sz="0" w:space="0" w:color="auto"/>
        <w:bottom w:val="none" w:sz="0" w:space="0" w:color="auto"/>
        <w:right w:val="none" w:sz="0" w:space="0" w:color="auto"/>
      </w:divBdr>
    </w:div>
    <w:div w:id="1178882920">
      <w:bodyDiv w:val="1"/>
      <w:marLeft w:val="0"/>
      <w:marRight w:val="0"/>
      <w:marTop w:val="0"/>
      <w:marBottom w:val="0"/>
      <w:divBdr>
        <w:top w:val="none" w:sz="0" w:space="0" w:color="auto"/>
        <w:left w:val="none" w:sz="0" w:space="0" w:color="auto"/>
        <w:bottom w:val="none" w:sz="0" w:space="0" w:color="auto"/>
        <w:right w:val="none" w:sz="0" w:space="0" w:color="auto"/>
      </w:divBdr>
    </w:div>
    <w:div w:id="1192571625">
      <w:bodyDiv w:val="1"/>
      <w:marLeft w:val="0"/>
      <w:marRight w:val="0"/>
      <w:marTop w:val="0"/>
      <w:marBottom w:val="0"/>
      <w:divBdr>
        <w:top w:val="none" w:sz="0" w:space="0" w:color="auto"/>
        <w:left w:val="none" w:sz="0" w:space="0" w:color="auto"/>
        <w:bottom w:val="none" w:sz="0" w:space="0" w:color="auto"/>
        <w:right w:val="none" w:sz="0" w:space="0" w:color="auto"/>
      </w:divBdr>
    </w:div>
    <w:div w:id="1249968148">
      <w:bodyDiv w:val="1"/>
      <w:marLeft w:val="0"/>
      <w:marRight w:val="0"/>
      <w:marTop w:val="0"/>
      <w:marBottom w:val="0"/>
      <w:divBdr>
        <w:top w:val="none" w:sz="0" w:space="0" w:color="auto"/>
        <w:left w:val="none" w:sz="0" w:space="0" w:color="auto"/>
        <w:bottom w:val="none" w:sz="0" w:space="0" w:color="auto"/>
        <w:right w:val="none" w:sz="0" w:space="0" w:color="auto"/>
      </w:divBdr>
    </w:div>
    <w:div w:id="1301618865">
      <w:bodyDiv w:val="1"/>
      <w:marLeft w:val="0"/>
      <w:marRight w:val="0"/>
      <w:marTop w:val="0"/>
      <w:marBottom w:val="0"/>
      <w:divBdr>
        <w:top w:val="none" w:sz="0" w:space="0" w:color="auto"/>
        <w:left w:val="none" w:sz="0" w:space="0" w:color="auto"/>
        <w:bottom w:val="none" w:sz="0" w:space="0" w:color="auto"/>
        <w:right w:val="none" w:sz="0" w:space="0" w:color="auto"/>
      </w:divBdr>
    </w:div>
    <w:div w:id="1334724753">
      <w:bodyDiv w:val="1"/>
      <w:marLeft w:val="0"/>
      <w:marRight w:val="0"/>
      <w:marTop w:val="0"/>
      <w:marBottom w:val="0"/>
      <w:divBdr>
        <w:top w:val="none" w:sz="0" w:space="0" w:color="auto"/>
        <w:left w:val="none" w:sz="0" w:space="0" w:color="auto"/>
        <w:bottom w:val="none" w:sz="0" w:space="0" w:color="auto"/>
        <w:right w:val="none" w:sz="0" w:space="0" w:color="auto"/>
      </w:divBdr>
    </w:div>
    <w:div w:id="1337001717">
      <w:bodyDiv w:val="1"/>
      <w:marLeft w:val="0"/>
      <w:marRight w:val="0"/>
      <w:marTop w:val="0"/>
      <w:marBottom w:val="0"/>
      <w:divBdr>
        <w:top w:val="none" w:sz="0" w:space="0" w:color="auto"/>
        <w:left w:val="none" w:sz="0" w:space="0" w:color="auto"/>
        <w:bottom w:val="none" w:sz="0" w:space="0" w:color="auto"/>
        <w:right w:val="none" w:sz="0" w:space="0" w:color="auto"/>
      </w:divBdr>
    </w:div>
    <w:div w:id="1424648592">
      <w:bodyDiv w:val="1"/>
      <w:marLeft w:val="0"/>
      <w:marRight w:val="0"/>
      <w:marTop w:val="0"/>
      <w:marBottom w:val="0"/>
      <w:divBdr>
        <w:top w:val="none" w:sz="0" w:space="0" w:color="auto"/>
        <w:left w:val="none" w:sz="0" w:space="0" w:color="auto"/>
        <w:bottom w:val="none" w:sz="0" w:space="0" w:color="auto"/>
        <w:right w:val="none" w:sz="0" w:space="0" w:color="auto"/>
      </w:divBdr>
    </w:div>
    <w:div w:id="1469546039">
      <w:bodyDiv w:val="1"/>
      <w:marLeft w:val="0"/>
      <w:marRight w:val="0"/>
      <w:marTop w:val="0"/>
      <w:marBottom w:val="0"/>
      <w:divBdr>
        <w:top w:val="none" w:sz="0" w:space="0" w:color="auto"/>
        <w:left w:val="none" w:sz="0" w:space="0" w:color="auto"/>
        <w:bottom w:val="none" w:sz="0" w:space="0" w:color="auto"/>
        <w:right w:val="none" w:sz="0" w:space="0" w:color="auto"/>
      </w:divBdr>
    </w:div>
    <w:div w:id="1505894538">
      <w:bodyDiv w:val="1"/>
      <w:marLeft w:val="0"/>
      <w:marRight w:val="0"/>
      <w:marTop w:val="0"/>
      <w:marBottom w:val="0"/>
      <w:divBdr>
        <w:top w:val="none" w:sz="0" w:space="0" w:color="auto"/>
        <w:left w:val="none" w:sz="0" w:space="0" w:color="auto"/>
        <w:bottom w:val="none" w:sz="0" w:space="0" w:color="auto"/>
        <w:right w:val="none" w:sz="0" w:space="0" w:color="auto"/>
      </w:divBdr>
      <w:divsChild>
        <w:div w:id="1287541888">
          <w:marLeft w:val="0"/>
          <w:marRight w:val="0"/>
          <w:marTop w:val="0"/>
          <w:marBottom w:val="0"/>
          <w:divBdr>
            <w:top w:val="none" w:sz="0" w:space="0" w:color="auto"/>
            <w:left w:val="none" w:sz="0" w:space="0" w:color="auto"/>
            <w:bottom w:val="none" w:sz="0" w:space="0" w:color="auto"/>
            <w:right w:val="none" w:sz="0" w:space="0" w:color="auto"/>
          </w:divBdr>
          <w:divsChild>
            <w:div w:id="617956012">
              <w:marLeft w:val="0"/>
              <w:marRight w:val="0"/>
              <w:marTop w:val="0"/>
              <w:marBottom w:val="0"/>
              <w:divBdr>
                <w:top w:val="none" w:sz="0" w:space="0" w:color="auto"/>
                <w:left w:val="none" w:sz="0" w:space="0" w:color="auto"/>
                <w:bottom w:val="none" w:sz="0" w:space="0" w:color="auto"/>
                <w:right w:val="none" w:sz="0" w:space="0" w:color="auto"/>
              </w:divBdr>
              <w:divsChild>
                <w:div w:id="1144657922">
                  <w:marLeft w:val="0"/>
                  <w:marRight w:val="0"/>
                  <w:marTop w:val="0"/>
                  <w:marBottom w:val="0"/>
                  <w:divBdr>
                    <w:top w:val="none" w:sz="0" w:space="0" w:color="auto"/>
                    <w:left w:val="none" w:sz="0" w:space="0" w:color="auto"/>
                    <w:bottom w:val="none" w:sz="0" w:space="0" w:color="auto"/>
                    <w:right w:val="none" w:sz="0" w:space="0" w:color="auto"/>
                  </w:divBdr>
                  <w:divsChild>
                    <w:div w:id="904602828">
                      <w:marLeft w:val="0"/>
                      <w:marRight w:val="0"/>
                      <w:marTop w:val="0"/>
                      <w:marBottom w:val="0"/>
                      <w:divBdr>
                        <w:top w:val="none" w:sz="0" w:space="0" w:color="auto"/>
                        <w:left w:val="none" w:sz="0" w:space="0" w:color="auto"/>
                        <w:bottom w:val="none" w:sz="0" w:space="0" w:color="auto"/>
                        <w:right w:val="none" w:sz="0" w:space="0" w:color="auto"/>
                      </w:divBdr>
                      <w:divsChild>
                        <w:div w:id="1906838790">
                          <w:marLeft w:val="0"/>
                          <w:marRight w:val="0"/>
                          <w:marTop w:val="0"/>
                          <w:marBottom w:val="0"/>
                          <w:divBdr>
                            <w:top w:val="none" w:sz="0" w:space="0" w:color="auto"/>
                            <w:left w:val="none" w:sz="0" w:space="0" w:color="auto"/>
                            <w:bottom w:val="none" w:sz="0" w:space="0" w:color="auto"/>
                            <w:right w:val="none" w:sz="0" w:space="0" w:color="auto"/>
                          </w:divBdr>
                          <w:divsChild>
                            <w:div w:id="135532855">
                              <w:marLeft w:val="0"/>
                              <w:marRight w:val="0"/>
                              <w:marTop w:val="0"/>
                              <w:marBottom w:val="0"/>
                              <w:divBdr>
                                <w:top w:val="none" w:sz="0" w:space="0" w:color="auto"/>
                                <w:left w:val="none" w:sz="0" w:space="0" w:color="auto"/>
                                <w:bottom w:val="none" w:sz="0" w:space="0" w:color="auto"/>
                                <w:right w:val="none" w:sz="0" w:space="0" w:color="auto"/>
                              </w:divBdr>
                              <w:divsChild>
                                <w:div w:id="18702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232237">
      <w:bodyDiv w:val="1"/>
      <w:marLeft w:val="0"/>
      <w:marRight w:val="0"/>
      <w:marTop w:val="0"/>
      <w:marBottom w:val="0"/>
      <w:divBdr>
        <w:top w:val="none" w:sz="0" w:space="0" w:color="auto"/>
        <w:left w:val="none" w:sz="0" w:space="0" w:color="auto"/>
        <w:bottom w:val="none" w:sz="0" w:space="0" w:color="auto"/>
        <w:right w:val="none" w:sz="0" w:space="0" w:color="auto"/>
      </w:divBdr>
    </w:div>
    <w:div w:id="1552231437">
      <w:bodyDiv w:val="1"/>
      <w:marLeft w:val="0"/>
      <w:marRight w:val="0"/>
      <w:marTop w:val="0"/>
      <w:marBottom w:val="0"/>
      <w:divBdr>
        <w:top w:val="none" w:sz="0" w:space="0" w:color="auto"/>
        <w:left w:val="none" w:sz="0" w:space="0" w:color="auto"/>
        <w:bottom w:val="none" w:sz="0" w:space="0" w:color="auto"/>
        <w:right w:val="none" w:sz="0" w:space="0" w:color="auto"/>
      </w:divBdr>
    </w:div>
    <w:div w:id="1575165554">
      <w:bodyDiv w:val="1"/>
      <w:marLeft w:val="0"/>
      <w:marRight w:val="0"/>
      <w:marTop w:val="0"/>
      <w:marBottom w:val="0"/>
      <w:divBdr>
        <w:top w:val="none" w:sz="0" w:space="0" w:color="auto"/>
        <w:left w:val="none" w:sz="0" w:space="0" w:color="auto"/>
        <w:bottom w:val="none" w:sz="0" w:space="0" w:color="auto"/>
        <w:right w:val="none" w:sz="0" w:space="0" w:color="auto"/>
      </w:divBdr>
    </w:div>
    <w:div w:id="1641761625">
      <w:bodyDiv w:val="1"/>
      <w:marLeft w:val="0"/>
      <w:marRight w:val="0"/>
      <w:marTop w:val="0"/>
      <w:marBottom w:val="0"/>
      <w:divBdr>
        <w:top w:val="none" w:sz="0" w:space="0" w:color="auto"/>
        <w:left w:val="none" w:sz="0" w:space="0" w:color="auto"/>
        <w:bottom w:val="none" w:sz="0" w:space="0" w:color="auto"/>
        <w:right w:val="none" w:sz="0" w:space="0" w:color="auto"/>
      </w:divBdr>
    </w:div>
    <w:div w:id="1650984409">
      <w:bodyDiv w:val="1"/>
      <w:marLeft w:val="0"/>
      <w:marRight w:val="0"/>
      <w:marTop w:val="0"/>
      <w:marBottom w:val="0"/>
      <w:divBdr>
        <w:top w:val="none" w:sz="0" w:space="0" w:color="auto"/>
        <w:left w:val="none" w:sz="0" w:space="0" w:color="auto"/>
        <w:bottom w:val="none" w:sz="0" w:space="0" w:color="auto"/>
        <w:right w:val="none" w:sz="0" w:space="0" w:color="auto"/>
      </w:divBdr>
    </w:div>
    <w:div w:id="1655715161">
      <w:bodyDiv w:val="1"/>
      <w:marLeft w:val="0"/>
      <w:marRight w:val="0"/>
      <w:marTop w:val="0"/>
      <w:marBottom w:val="0"/>
      <w:divBdr>
        <w:top w:val="none" w:sz="0" w:space="0" w:color="auto"/>
        <w:left w:val="none" w:sz="0" w:space="0" w:color="auto"/>
        <w:bottom w:val="none" w:sz="0" w:space="0" w:color="auto"/>
        <w:right w:val="none" w:sz="0" w:space="0" w:color="auto"/>
      </w:divBdr>
    </w:div>
    <w:div w:id="1675957058">
      <w:bodyDiv w:val="1"/>
      <w:marLeft w:val="0"/>
      <w:marRight w:val="0"/>
      <w:marTop w:val="0"/>
      <w:marBottom w:val="0"/>
      <w:divBdr>
        <w:top w:val="none" w:sz="0" w:space="0" w:color="auto"/>
        <w:left w:val="none" w:sz="0" w:space="0" w:color="auto"/>
        <w:bottom w:val="none" w:sz="0" w:space="0" w:color="auto"/>
        <w:right w:val="none" w:sz="0" w:space="0" w:color="auto"/>
      </w:divBdr>
    </w:div>
    <w:div w:id="1729298507">
      <w:bodyDiv w:val="1"/>
      <w:marLeft w:val="0"/>
      <w:marRight w:val="0"/>
      <w:marTop w:val="0"/>
      <w:marBottom w:val="0"/>
      <w:divBdr>
        <w:top w:val="none" w:sz="0" w:space="0" w:color="auto"/>
        <w:left w:val="none" w:sz="0" w:space="0" w:color="auto"/>
        <w:bottom w:val="none" w:sz="0" w:space="0" w:color="auto"/>
        <w:right w:val="none" w:sz="0" w:space="0" w:color="auto"/>
      </w:divBdr>
    </w:div>
    <w:div w:id="1749308876">
      <w:bodyDiv w:val="1"/>
      <w:marLeft w:val="0"/>
      <w:marRight w:val="0"/>
      <w:marTop w:val="0"/>
      <w:marBottom w:val="0"/>
      <w:divBdr>
        <w:top w:val="none" w:sz="0" w:space="0" w:color="auto"/>
        <w:left w:val="none" w:sz="0" w:space="0" w:color="auto"/>
        <w:bottom w:val="none" w:sz="0" w:space="0" w:color="auto"/>
        <w:right w:val="none" w:sz="0" w:space="0" w:color="auto"/>
      </w:divBdr>
    </w:div>
    <w:div w:id="1787042172">
      <w:bodyDiv w:val="1"/>
      <w:marLeft w:val="0"/>
      <w:marRight w:val="0"/>
      <w:marTop w:val="0"/>
      <w:marBottom w:val="0"/>
      <w:divBdr>
        <w:top w:val="none" w:sz="0" w:space="0" w:color="auto"/>
        <w:left w:val="none" w:sz="0" w:space="0" w:color="auto"/>
        <w:bottom w:val="none" w:sz="0" w:space="0" w:color="auto"/>
        <w:right w:val="none" w:sz="0" w:space="0" w:color="auto"/>
      </w:divBdr>
      <w:divsChild>
        <w:div w:id="1808736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069297">
      <w:bodyDiv w:val="1"/>
      <w:marLeft w:val="0"/>
      <w:marRight w:val="0"/>
      <w:marTop w:val="0"/>
      <w:marBottom w:val="0"/>
      <w:divBdr>
        <w:top w:val="none" w:sz="0" w:space="0" w:color="auto"/>
        <w:left w:val="none" w:sz="0" w:space="0" w:color="auto"/>
        <w:bottom w:val="none" w:sz="0" w:space="0" w:color="auto"/>
        <w:right w:val="none" w:sz="0" w:space="0" w:color="auto"/>
      </w:divBdr>
    </w:div>
    <w:div w:id="1937590843">
      <w:bodyDiv w:val="1"/>
      <w:marLeft w:val="0"/>
      <w:marRight w:val="0"/>
      <w:marTop w:val="0"/>
      <w:marBottom w:val="0"/>
      <w:divBdr>
        <w:top w:val="none" w:sz="0" w:space="0" w:color="auto"/>
        <w:left w:val="none" w:sz="0" w:space="0" w:color="auto"/>
        <w:bottom w:val="none" w:sz="0" w:space="0" w:color="auto"/>
        <w:right w:val="none" w:sz="0" w:space="0" w:color="auto"/>
      </w:divBdr>
    </w:div>
    <w:div w:id="1944915253">
      <w:bodyDiv w:val="1"/>
      <w:marLeft w:val="0"/>
      <w:marRight w:val="0"/>
      <w:marTop w:val="0"/>
      <w:marBottom w:val="0"/>
      <w:divBdr>
        <w:top w:val="none" w:sz="0" w:space="0" w:color="auto"/>
        <w:left w:val="none" w:sz="0" w:space="0" w:color="auto"/>
        <w:bottom w:val="none" w:sz="0" w:space="0" w:color="auto"/>
        <w:right w:val="none" w:sz="0" w:space="0" w:color="auto"/>
      </w:divBdr>
    </w:div>
    <w:div w:id="2015301488">
      <w:bodyDiv w:val="1"/>
      <w:marLeft w:val="0"/>
      <w:marRight w:val="0"/>
      <w:marTop w:val="0"/>
      <w:marBottom w:val="0"/>
      <w:divBdr>
        <w:top w:val="none" w:sz="0" w:space="0" w:color="auto"/>
        <w:left w:val="none" w:sz="0" w:space="0" w:color="auto"/>
        <w:bottom w:val="none" w:sz="0" w:space="0" w:color="auto"/>
        <w:right w:val="none" w:sz="0" w:space="0" w:color="auto"/>
      </w:divBdr>
      <w:divsChild>
        <w:div w:id="191681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216619">
      <w:bodyDiv w:val="1"/>
      <w:marLeft w:val="0"/>
      <w:marRight w:val="0"/>
      <w:marTop w:val="0"/>
      <w:marBottom w:val="0"/>
      <w:divBdr>
        <w:top w:val="none" w:sz="0" w:space="0" w:color="auto"/>
        <w:left w:val="none" w:sz="0" w:space="0" w:color="auto"/>
        <w:bottom w:val="none" w:sz="0" w:space="0" w:color="auto"/>
        <w:right w:val="none" w:sz="0" w:space="0" w:color="auto"/>
      </w:divBdr>
    </w:div>
    <w:div w:id="2098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B21C0-D3D5-41E4-B14D-2925DBFA6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ALJ14</dc:creator>
  <cp:lastModifiedBy>McNeal, Pamela</cp:lastModifiedBy>
  <cp:revision>38</cp:revision>
  <cp:lastPrinted>2015-06-23T16:17:00Z</cp:lastPrinted>
  <dcterms:created xsi:type="dcterms:W3CDTF">2015-06-23T13:08:00Z</dcterms:created>
  <dcterms:modified xsi:type="dcterms:W3CDTF">2015-07-30T17:17:00Z</dcterms:modified>
</cp:coreProperties>
</file>