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r w:rsidRPr="003A5CD9">
        <w:rPr>
          <w:bCs/>
          <w:color w:val="000000"/>
        </w:rPr>
        <w:t xml:space="preserve">Commonwealth of Pennsylvania, </w:t>
      </w:r>
      <w:r w:rsidRPr="003A5CD9">
        <w:rPr>
          <w:bCs/>
          <w:i/>
          <w:color w:val="000000"/>
        </w:rPr>
        <w:t>et al.</w:t>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w:t>
      </w:r>
      <w:r w:rsidR="007B5438">
        <w:rPr>
          <w:bCs/>
          <w:color w:val="000000"/>
        </w:rPr>
        <w:t>7</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7B5438" w:rsidP="00927524">
      <w:pPr>
        <w:widowControl w:val="0"/>
        <w:adjustRightInd w:val="0"/>
        <w:rPr>
          <w:bCs/>
          <w:color w:val="000000"/>
        </w:rPr>
      </w:pPr>
      <w:r>
        <w:rPr>
          <w:bCs/>
          <w:color w:val="000000"/>
        </w:rPr>
        <w:t>IDT Energy, Inc.</w:t>
      </w:r>
      <w:r>
        <w:rPr>
          <w:bCs/>
          <w:color w:val="000000"/>
        </w:rPr>
        <w:tab/>
      </w:r>
      <w:r w:rsidR="00927524" w:rsidRPr="003A5CD9">
        <w:rPr>
          <w:bCs/>
          <w:color w:val="000000"/>
        </w:rPr>
        <w:tab/>
      </w:r>
      <w:r w:rsidR="00927524" w:rsidRPr="003A5CD9">
        <w:rPr>
          <w:bCs/>
          <w:color w:val="000000"/>
        </w:rPr>
        <w:tab/>
      </w:r>
      <w:r w:rsidR="00927524" w:rsidRPr="003A5CD9">
        <w:rPr>
          <w:bCs/>
          <w:color w:val="000000"/>
        </w:rPr>
        <w:tab/>
      </w:r>
      <w:r w:rsidR="00927524" w:rsidRPr="003A5CD9">
        <w:rPr>
          <w:bCs/>
          <w:color w:val="000000"/>
        </w:rPr>
        <w:tab/>
        <w:t>:</w:t>
      </w:r>
    </w:p>
    <w:p w:rsidR="00927524" w:rsidRDefault="00927524" w:rsidP="00927524">
      <w:pPr>
        <w:tabs>
          <w:tab w:val="left" w:pos="-720"/>
        </w:tabs>
        <w:suppressAutoHyphens/>
        <w:jc w:val="both"/>
        <w:rPr>
          <w:spacing w:val="-3"/>
        </w:rPr>
      </w:pPr>
    </w:p>
    <w:p w:rsidR="008F6695" w:rsidRPr="003A5CD9" w:rsidRDefault="008F6695"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ORDER</w:t>
      </w:r>
    </w:p>
    <w:p w:rsidR="002D27D1" w:rsidRDefault="002D27D1" w:rsidP="0079543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MOTION TO COMPEL</w:t>
      </w:r>
    </w:p>
    <w:p w:rsidR="002D27D1" w:rsidRPr="007C0F9D" w:rsidRDefault="002D27D1" w:rsidP="0079543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FILED BY INTERVENOR FERRARE</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2D27D1" w:rsidRDefault="00465474" w:rsidP="00FF6DC3">
      <w:pPr>
        <w:spacing w:line="360" w:lineRule="auto"/>
      </w:pPr>
      <w:r>
        <w:tab/>
      </w:r>
      <w:r>
        <w:tab/>
        <w:t xml:space="preserve">Presently before us is a Motion to Compel filed on July 31, 2015 by Intervener Anthony </w:t>
      </w:r>
      <w:proofErr w:type="spellStart"/>
      <w:r>
        <w:t>Ferrare</w:t>
      </w:r>
      <w:proofErr w:type="spellEnd"/>
      <w:r>
        <w:t xml:space="preserve"> seeking IDT Energy, Inc. </w:t>
      </w:r>
      <w:r w:rsidR="00D04143">
        <w:t xml:space="preserve">(IDT) </w:t>
      </w:r>
      <w:r>
        <w:t xml:space="preserve">to respond to informal discovery </w:t>
      </w:r>
      <w:r w:rsidR="00D04143">
        <w:t xml:space="preserve">exchanged </w:t>
      </w:r>
      <w:r>
        <w:t xml:space="preserve">in this matter.  </w:t>
      </w:r>
      <w:r w:rsidR="00D04143">
        <w:t xml:space="preserve">IDT filed an Answer to the Motion on August 5, 2015.  The procedural history of this proceeding is quite extensive and has been reiterated multiple times in various prior Orders.  As such, the procedural history will not be repeated in this Order.  At the outset, we note that there are compelling reasons </w:t>
      </w:r>
      <w:r w:rsidR="00F81887">
        <w:t xml:space="preserve">both </w:t>
      </w:r>
      <w:r w:rsidR="00D04143">
        <w:t xml:space="preserve">to grant and deny Mr. </w:t>
      </w:r>
      <w:proofErr w:type="spellStart"/>
      <w:r w:rsidR="00D04143">
        <w:t>Ferrare’s</w:t>
      </w:r>
      <w:proofErr w:type="spellEnd"/>
      <w:r w:rsidR="00D04143">
        <w:t xml:space="preserve"> Motion.  For the reasons discussed below, we have determined to grant the Motion.</w:t>
      </w:r>
    </w:p>
    <w:p w:rsidR="00D04143" w:rsidRDefault="00D04143" w:rsidP="00FF6DC3">
      <w:pPr>
        <w:spacing w:line="360" w:lineRule="auto"/>
      </w:pPr>
    </w:p>
    <w:p w:rsidR="005C7B4E" w:rsidRPr="00AE033E" w:rsidRDefault="00D04143" w:rsidP="005C7B4E">
      <w:pPr>
        <w:spacing w:line="360" w:lineRule="auto"/>
        <w:rPr>
          <w:rFonts w:eastAsiaTheme="minorEastAsia"/>
        </w:rPr>
      </w:pPr>
      <w:r>
        <w:tab/>
      </w:r>
      <w:r>
        <w:tab/>
      </w:r>
      <w:r w:rsidR="005C7B4E" w:rsidRPr="00AE033E">
        <w:rPr>
          <w:rFonts w:eastAsiaTheme="minorEastAsia"/>
        </w:rPr>
        <w:t>The standard for permissible discovery is set forth in Section 5.321 of the Commission’s regulations:</w:t>
      </w:r>
    </w:p>
    <w:p w:rsidR="005C7B4E" w:rsidRPr="00AE033E" w:rsidRDefault="005C7B4E" w:rsidP="005C7B4E">
      <w:pPr>
        <w:autoSpaceDE/>
        <w:autoSpaceDN/>
        <w:spacing w:before="100" w:beforeAutospacing="1" w:after="100" w:afterAutospacing="1" w:line="276" w:lineRule="auto"/>
        <w:ind w:left="1440" w:right="1440"/>
        <w:outlineLvl w:val="3"/>
        <w:rPr>
          <w:rFonts w:eastAsiaTheme="minorEastAsia"/>
          <w:b/>
          <w:bCs/>
        </w:rPr>
      </w:pPr>
      <w:bookmarkStart w:id="0" w:name="5.321."/>
      <w:r w:rsidRPr="00AE033E">
        <w:rPr>
          <w:rFonts w:eastAsiaTheme="minorEastAsia"/>
          <w:b/>
          <w:bCs/>
        </w:rPr>
        <w:t>§ 5.321. Scope.</w:t>
      </w:r>
    </w:p>
    <w:p w:rsidR="005C7B4E" w:rsidRPr="00AE033E" w:rsidRDefault="005C7B4E" w:rsidP="005C7B4E">
      <w:pPr>
        <w:autoSpaceDE/>
        <w:autoSpaceDN/>
        <w:spacing w:before="100" w:beforeAutospacing="1" w:after="100" w:afterAutospacing="1"/>
        <w:ind w:left="1440" w:right="1440"/>
        <w:rPr>
          <w:rFonts w:eastAsiaTheme="minorEastAsia"/>
        </w:rPr>
      </w:pPr>
      <w:r w:rsidRPr="00AE033E">
        <w:rPr>
          <w:rFonts w:eastAsiaTheme="minorEastAsia"/>
        </w:rPr>
        <w:t>(c)  </w:t>
      </w:r>
      <w:r w:rsidRPr="00AE033E">
        <w:rPr>
          <w:rFonts w:eastAsiaTheme="minorEastAsia"/>
          <w:i/>
          <w:iCs/>
        </w:rPr>
        <w:t>Scope</w:t>
      </w:r>
      <w:r w:rsidRPr="00AE033E">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w:t>
      </w:r>
      <w:r w:rsidRPr="00AE033E">
        <w:rPr>
          <w:rFonts w:eastAsiaTheme="minorEastAsia"/>
        </w:rPr>
        <w:lastRenderedPageBreak/>
        <w:t xml:space="preserve">inadmissible at hearing if the information sought appears reasonably calculated to lead to the discovery of admissible evidence. </w:t>
      </w:r>
    </w:p>
    <w:bookmarkEnd w:id="0"/>
    <w:p w:rsidR="005C7B4E" w:rsidRPr="00AE033E" w:rsidRDefault="005C7B4E" w:rsidP="008F6695">
      <w:pPr>
        <w:autoSpaceDE/>
        <w:autoSpaceDN/>
        <w:spacing w:line="360" w:lineRule="auto"/>
        <w:rPr>
          <w:rFonts w:eastAsiaTheme="minorEastAsia"/>
        </w:rPr>
      </w:pPr>
      <w:r w:rsidRPr="00AE033E">
        <w:rPr>
          <w:rFonts w:eastAsiaTheme="minorEastAsia"/>
        </w:rPr>
        <w:t xml:space="preserve">52 </w:t>
      </w:r>
      <w:proofErr w:type="spellStart"/>
      <w:r w:rsidRPr="00AE033E">
        <w:rPr>
          <w:rFonts w:eastAsiaTheme="minorEastAsia"/>
        </w:rPr>
        <w:t>Pa.Code</w:t>
      </w:r>
      <w:proofErr w:type="spellEnd"/>
      <w:r w:rsidRPr="00AE033E">
        <w:rPr>
          <w:rFonts w:eastAsiaTheme="minorEastAsia"/>
        </w:rPr>
        <w:t xml:space="preserve"> §5.321(c). </w:t>
      </w:r>
      <w:r w:rsidR="000B2483">
        <w:rPr>
          <w:rFonts w:eastAsiaTheme="minorEastAsia"/>
        </w:rPr>
        <w:t xml:space="preserve"> The Commission’s discovery regulations also note “a party may obtain discovery for the purpose of preparation of pleadings, or preparation or trial of a case, or for use at a proceeding initiated by petition or motion, or any combination of these purposes…”.  52 </w:t>
      </w:r>
      <w:proofErr w:type="spellStart"/>
      <w:r w:rsidR="000B2483">
        <w:rPr>
          <w:rFonts w:eastAsiaTheme="minorEastAsia"/>
        </w:rPr>
        <w:t>Pa.Code</w:t>
      </w:r>
      <w:proofErr w:type="spellEnd"/>
      <w:r w:rsidR="000B2483">
        <w:rPr>
          <w:rFonts w:eastAsiaTheme="minorEastAsia"/>
        </w:rPr>
        <w:t xml:space="preserve"> § 5.321(f). </w:t>
      </w:r>
      <w:r w:rsidRPr="00AE033E">
        <w:rPr>
          <w:rFonts w:eastAsiaTheme="minorEastAsia"/>
        </w:rPr>
        <w:t xml:space="preserve"> Section 5.361 of the Commission’s regulations, however, provides various limitations on the scope of discovery:</w:t>
      </w:r>
    </w:p>
    <w:p w:rsidR="005C7B4E" w:rsidRPr="00AE033E" w:rsidRDefault="005C7B4E" w:rsidP="005C7B4E">
      <w:pPr>
        <w:autoSpaceDE/>
        <w:autoSpaceDN/>
        <w:spacing w:before="100" w:beforeAutospacing="1" w:after="100" w:afterAutospacing="1"/>
        <w:ind w:left="1440" w:right="1440"/>
        <w:outlineLvl w:val="3"/>
        <w:rPr>
          <w:rFonts w:eastAsiaTheme="minorEastAsia"/>
          <w:b/>
          <w:bCs/>
        </w:rPr>
      </w:pPr>
      <w:r w:rsidRPr="00AE033E">
        <w:rPr>
          <w:rFonts w:eastAsiaTheme="minorEastAsia"/>
          <w:b/>
          <w:bCs/>
        </w:rPr>
        <w:t>§ 5.361. Limitation of scope of discovery and deposition.</w:t>
      </w:r>
    </w:p>
    <w:p w:rsidR="005C7B4E" w:rsidRPr="00AE033E" w:rsidRDefault="005C7B4E" w:rsidP="005C7B4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(a)  Discovery or deposition is not permitted which: </w:t>
      </w:r>
    </w:p>
    <w:p w:rsidR="005C7B4E" w:rsidRPr="00AE033E" w:rsidRDefault="005C7B4E" w:rsidP="005C7B4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(1)  Is sought in bad faith. </w:t>
      </w:r>
    </w:p>
    <w:p w:rsidR="005C7B4E" w:rsidRPr="00AE033E" w:rsidRDefault="005C7B4E" w:rsidP="005C7B4E">
      <w:pPr>
        <w:autoSpaceDE/>
        <w:autoSpaceDN/>
        <w:spacing w:before="100" w:beforeAutospacing="1" w:after="100" w:afterAutospacing="1"/>
        <w:ind w:left="1440" w:right="1440"/>
        <w:rPr>
          <w:rFonts w:eastAsiaTheme="minorEastAsia"/>
        </w:rPr>
      </w:pPr>
      <w:r w:rsidRPr="00AE033E">
        <w:rPr>
          <w:rFonts w:eastAsiaTheme="minorEastAsia"/>
        </w:rPr>
        <w:t>   (2)  </w:t>
      </w:r>
      <w:bookmarkStart w:id="1" w:name="OLE_LINK1"/>
      <w:bookmarkStart w:id="2" w:name="OLE_LINK2"/>
      <w:r w:rsidRPr="00AE033E">
        <w:rPr>
          <w:rFonts w:eastAsiaTheme="minorEastAsia"/>
        </w:rPr>
        <w:t xml:space="preserve">Would cause unreasonable annoyance, embarrassment, oppression, burden or expense to the deponent, a person or party. </w:t>
      </w:r>
    </w:p>
    <w:bookmarkEnd w:id="1"/>
    <w:bookmarkEnd w:id="2"/>
    <w:p w:rsidR="005C7B4E" w:rsidRPr="00AE033E" w:rsidRDefault="005C7B4E" w:rsidP="005C7B4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(3)  Relates to matter which is privileged. </w:t>
      </w:r>
    </w:p>
    <w:p w:rsidR="005C7B4E" w:rsidRDefault="005C7B4E" w:rsidP="008F6695">
      <w:pPr>
        <w:autoSpaceDE/>
        <w:autoSpaceDN/>
        <w:spacing w:before="100" w:beforeAutospacing="1" w:after="100" w:afterAutospacing="1" w:line="360" w:lineRule="auto"/>
        <w:ind w:left="1440" w:right="1440"/>
        <w:rPr>
          <w:rFonts w:eastAsiaTheme="minorEastAsia"/>
        </w:rPr>
      </w:pPr>
      <w:r w:rsidRPr="00AE033E">
        <w:rPr>
          <w:rFonts w:eastAsiaTheme="minorEastAsia"/>
        </w:rPr>
        <w:t xml:space="preserve">   (4)  Would require the making of an unreasonable investigation by the deponent, a party or witness. </w:t>
      </w:r>
    </w:p>
    <w:p w:rsidR="008F6695" w:rsidRPr="00AE033E" w:rsidRDefault="008F6695" w:rsidP="008F6695">
      <w:pPr>
        <w:autoSpaceDE/>
        <w:autoSpaceDN/>
        <w:spacing w:line="360" w:lineRule="auto"/>
        <w:rPr>
          <w:rFonts w:eastAsiaTheme="minorEastAsia"/>
        </w:rPr>
      </w:pPr>
    </w:p>
    <w:p w:rsidR="005C7B4E" w:rsidRPr="00AE033E" w:rsidRDefault="005C7B4E" w:rsidP="008F6695">
      <w:pPr>
        <w:autoSpaceDE/>
        <w:autoSpaceDN/>
        <w:spacing w:line="360" w:lineRule="auto"/>
        <w:rPr>
          <w:rFonts w:eastAsiaTheme="minorEastAsia"/>
        </w:rPr>
      </w:pPr>
      <w:r w:rsidRPr="00AE033E">
        <w:rPr>
          <w:rFonts w:eastAsiaTheme="minorEastAsia"/>
        </w:rPr>
        <w:t xml:space="preserve">52 </w:t>
      </w:r>
      <w:proofErr w:type="spellStart"/>
      <w:r w:rsidRPr="00AE033E">
        <w:rPr>
          <w:rFonts w:eastAsiaTheme="minorEastAsia"/>
        </w:rPr>
        <w:t>Pa.Code</w:t>
      </w:r>
      <w:proofErr w:type="spellEnd"/>
      <w:r w:rsidRPr="00AE033E">
        <w:rPr>
          <w:rFonts w:eastAsiaTheme="minorEastAsia"/>
        </w:rPr>
        <w:t xml:space="preserve"> § 5.361(a).</w:t>
      </w:r>
    </w:p>
    <w:p w:rsidR="005C7B4E" w:rsidRPr="00AE033E" w:rsidRDefault="005C7B4E" w:rsidP="008F6695">
      <w:pPr>
        <w:autoSpaceDE/>
        <w:autoSpaceDN/>
        <w:spacing w:line="360" w:lineRule="auto"/>
        <w:rPr>
          <w:rFonts w:eastAsiaTheme="minorEastAsia"/>
        </w:rPr>
      </w:pPr>
    </w:p>
    <w:p w:rsidR="00D04143" w:rsidRDefault="005C7B4E" w:rsidP="008F6695">
      <w:pPr>
        <w:autoSpaceDE/>
        <w:autoSpaceDN/>
        <w:spacing w:line="360" w:lineRule="auto"/>
        <w:rPr>
          <w:rFonts w:eastAsiaTheme="minorEastAsia"/>
        </w:rPr>
      </w:pPr>
      <w:r w:rsidRPr="00AE033E">
        <w:rPr>
          <w:rFonts w:eastAsiaTheme="minorEastAsia"/>
        </w:rPr>
        <w:tab/>
      </w:r>
      <w:r w:rsidRPr="00AE033E">
        <w:rPr>
          <w:rFonts w:eastAsiaTheme="minorEastAsia"/>
        </w:rPr>
        <w:tab/>
        <w:t xml:space="preserve">In </w:t>
      </w:r>
      <w:r>
        <w:rPr>
          <w:rFonts w:eastAsiaTheme="minorEastAsia"/>
        </w:rPr>
        <w:t xml:space="preserve">his Motion, Mr. </w:t>
      </w:r>
      <w:proofErr w:type="spellStart"/>
      <w:r>
        <w:rPr>
          <w:rFonts w:eastAsiaTheme="minorEastAsia"/>
        </w:rPr>
        <w:t>Ferrare</w:t>
      </w:r>
      <w:proofErr w:type="spellEnd"/>
      <w:r>
        <w:rPr>
          <w:rFonts w:eastAsiaTheme="minorEastAsia"/>
        </w:rPr>
        <w:t xml:space="preserve"> </w:t>
      </w:r>
      <w:r w:rsidR="004C37DB">
        <w:rPr>
          <w:rFonts w:eastAsiaTheme="minorEastAsia"/>
        </w:rPr>
        <w:t xml:space="preserve">stated that, during conference calls amongst the Presiding Officers and the parties regarding the potential settlement of this matter, Mr. </w:t>
      </w:r>
      <w:proofErr w:type="spellStart"/>
      <w:r w:rsidR="004C37DB">
        <w:rPr>
          <w:rFonts w:eastAsiaTheme="minorEastAsia"/>
        </w:rPr>
        <w:t>Ferrare</w:t>
      </w:r>
      <w:proofErr w:type="spellEnd"/>
      <w:r w:rsidR="004C37DB">
        <w:rPr>
          <w:rFonts w:eastAsiaTheme="minorEastAsia"/>
        </w:rPr>
        <w:t xml:space="preserve"> believed that IDT would cooperate with his informal discovery requests.  Mr. </w:t>
      </w:r>
      <w:proofErr w:type="spellStart"/>
      <w:r w:rsidR="004C37DB">
        <w:rPr>
          <w:rFonts w:eastAsiaTheme="minorEastAsia"/>
        </w:rPr>
        <w:t>Ferrare</w:t>
      </w:r>
      <w:proofErr w:type="spellEnd"/>
      <w:r w:rsidR="004C37DB">
        <w:rPr>
          <w:rFonts w:eastAsiaTheme="minorEastAsia"/>
        </w:rPr>
        <w:t xml:space="preserve"> further stated that, subsequently, while the Company has produced some discovery, it has not produced the remainder of what was requested.  In particular, Mr. </w:t>
      </w:r>
      <w:proofErr w:type="spellStart"/>
      <w:r w:rsidR="004C37DB">
        <w:rPr>
          <w:rFonts w:eastAsiaTheme="minorEastAsia"/>
        </w:rPr>
        <w:t>Ferrare</w:t>
      </w:r>
      <w:proofErr w:type="spellEnd"/>
      <w:r w:rsidR="004C37DB">
        <w:rPr>
          <w:rFonts w:eastAsiaTheme="minorEastAsia"/>
        </w:rPr>
        <w:t xml:space="preserve"> indicated in his Motion that he requested the Company provide him with its responses to various sets of discovery served by the Office of Attorney General and the Office of Consumer Advocate </w:t>
      </w:r>
      <w:r w:rsidR="000C0BB0">
        <w:rPr>
          <w:rFonts w:eastAsiaTheme="minorEastAsia"/>
        </w:rPr>
        <w:t>(</w:t>
      </w:r>
      <w:r w:rsidR="004C37DB">
        <w:rPr>
          <w:rFonts w:eastAsiaTheme="minorEastAsia"/>
        </w:rPr>
        <w:t>the Joint Complainants</w:t>
      </w:r>
      <w:r w:rsidR="000C0BB0">
        <w:rPr>
          <w:rFonts w:eastAsiaTheme="minorEastAsia"/>
        </w:rPr>
        <w:t xml:space="preserve">) </w:t>
      </w:r>
      <w:r w:rsidR="004C37DB">
        <w:rPr>
          <w:rFonts w:eastAsiaTheme="minorEastAsia"/>
        </w:rPr>
        <w:t xml:space="preserve">in this case.  </w:t>
      </w:r>
      <w:r w:rsidR="000C0BB0">
        <w:rPr>
          <w:rFonts w:eastAsiaTheme="minorEastAsia"/>
        </w:rPr>
        <w:t xml:space="preserve">Mr. </w:t>
      </w:r>
      <w:proofErr w:type="spellStart"/>
      <w:r w:rsidR="000C0BB0">
        <w:rPr>
          <w:rFonts w:eastAsiaTheme="minorEastAsia"/>
        </w:rPr>
        <w:t>Ferrare’s</w:t>
      </w:r>
      <w:proofErr w:type="spellEnd"/>
      <w:r w:rsidR="000C0BB0">
        <w:rPr>
          <w:rFonts w:eastAsiaTheme="minorEastAsia"/>
        </w:rPr>
        <w:t xml:space="preserve"> Motion indicated generally that it seeks responses to the Joint Complainants’ interrogatories Sets I, III, V, VI, VII and VIII.  Mr. </w:t>
      </w:r>
      <w:proofErr w:type="spellStart"/>
      <w:r w:rsidR="000C0BB0">
        <w:rPr>
          <w:rFonts w:eastAsiaTheme="minorEastAsia"/>
        </w:rPr>
        <w:t>Ferrare</w:t>
      </w:r>
      <w:proofErr w:type="spellEnd"/>
      <w:r w:rsidR="000C0BB0">
        <w:rPr>
          <w:rFonts w:eastAsiaTheme="minorEastAsia"/>
        </w:rPr>
        <w:t xml:space="preserve"> also stated in his </w:t>
      </w:r>
      <w:r w:rsidR="000C0BB0">
        <w:rPr>
          <w:rFonts w:eastAsiaTheme="minorEastAsia"/>
        </w:rPr>
        <w:lastRenderedPageBreak/>
        <w:t>Motion that he would like “IDT’s confidential cost dashboard which it provided to [the Joint Complainants] in Excel format, which outlines IDT’s daily cost for each component, as known at the time, and also provides 10, 20 and 30 day averages by [electric distribution company] for December 2013 through March 2014.”</w:t>
      </w:r>
      <w:r w:rsidR="00AB5DC9">
        <w:rPr>
          <w:rFonts w:eastAsiaTheme="minorEastAsia"/>
        </w:rPr>
        <w:t xml:space="preserve">  Mr. </w:t>
      </w:r>
      <w:proofErr w:type="spellStart"/>
      <w:r w:rsidR="00AB5DC9">
        <w:rPr>
          <w:rFonts w:eastAsiaTheme="minorEastAsia"/>
        </w:rPr>
        <w:t>Ferrare</w:t>
      </w:r>
      <w:proofErr w:type="spellEnd"/>
      <w:r w:rsidR="00AB5DC9">
        <w:rPr>
          <w:rFonts w:eastAsiaTheme="minorEastAsia"/>
        </w:rPr>
        <w:t xml:space="preserve"> argued in his Motion that this request will not result in any additional cost to IDT because the information has already been compiled, that Mr. </w:t>
      </w:r>
      <w:proofErr w:type="spellStart"/>
      <w:r w:rsidR="00AB5DC9">
        <w:rPr>
          <w:rFonts w:eastAsiaTheme="minorEastAsia"/>
        </w:rPr>
        <w:t>Ferrare</w:t>
      </w:r>
      <w:proofErr w:type="spellEnd"/>
      <w:r w:rsidR="00AB5DC9">
        <w:rPr>
          <w:rFonts w:eastAsiaTheme="minorEastAsia"/>
        </w:rPr>
        <w:t xml:space="preserve"> has agreed to be bound by the Protective Order governing this proceeding and that the information is needed so Mr. </w:t>
      </w:r>
      <w:proofErr w:type="spellStart"/>
      <w:r w:rsidR="00AB5DC9">
        <w:rPr>
          <w:rFonts w:eastAsiaTheme="minorEastAsia"/>
        </w:rPr>
        <w:t>Ferrare</w:t>
      </w:r>
      <w:proofErr w:type="spellEnd"/>
      <w:r w:rsidR="00AB5DC9">
        <w:rPr>
          <w:rFonts w:eastAsiaTheme="minorEastAsia"/>
        </w:rPr>
        <w:t xml:space="preserve"> can “fairly assess any potential proposed resolutions of this matter that may arise in the future.”</w:t>
      </w:r>
    </w:p>
    <w:p w:rsidR="00AB5DC9" w:rsidRDefault="00AB5DC9" w:rsidP="005C7B4E">
      <w:pPr>
        <w:autoSpaceDE/>
        <w:autoSpaceDN/>
        <w:spacing w:line="360" w:lineRule="auto"/>
        <w:rPr>
          <w:rFonts w:eastAsiaTheme="minorEastAsia"/>
        </w:rPr>
      </w:pPr>
    </w:p>
    <w:p w:rsidR="00AB5DC9" w:rsidRDefault="00AB5DC9" w:rsidP="005C7B4E">
      <w:pPr>
        <w:autoSpaceDE/>
        <w:autoSpaceDN/>
        <w:spacing w:line="360" w:lineRule="auto"/>
        <w:rPr>
          <w:rFonts w:eastAsiaTheme="minorEastAsia"/>
        </w:rPr>
      </w:pPr>
      <w:r>
        <w:rPr>
          <w:rFonts w:eastAsiaTheme="minorEastAsia"/>
        </w:rPr>
        <w:tab/>
      </w:r>
      <w:r>
        <w:rPr>
          <w:rFonts w:eastAsiaTheme="minorEastAsia"/>
        </w:rPr>
        <w:tab/>
        <w:t xml:space="preserve">In response to Mr. </w:t>
      </w:r>
      <w:proofErr w:type="spellStart"/>
      <w:r>
        <w:rPr>
          <w:rFonts w:eastAsiaTheme="minorEastAsia"/>
        </w:rPr>
        <w:t>Ferrare’s</w:t>
      </w:r>
      <w:proofErr w:type="spellEnd"/>
      <w:r>
        <w:rPr>
          <w:rFonts w:eastAsiaTheme="minorEastAsia"/>
        </w:rPr>
        <w:t xml:space="preserve"> Motion, IDT argued that the Motion should be denied because Mr. </w:t>
      </w:r>
      <w:proofErr w:type="spellStart"/>
      <w:r>
        <w:rPr>
          <w:rFonts w:eastAsiaTheme="minorEastAsia"/>
        </w:rPr>
        <w:t>Ferrare</w:t>
      </w:r>
      <w:proofErr w:type="spellEnd"/>
      <w:r>
        <w:rPr>
          <w:rFonts w:eastAsiaTheme="minorEastAsia"/>
        </w:rPr>
        <w:t xml:space="preserve"> has not served any discovery requests for which responses can be compelled, in part because no formal objection was ever made in response to the request.  IDT also argued that Mr. </w:t>
      </w:r>
      <w:proofErr w:type="spellStart"/>
      <w:r>
        <w:rPr>
          <w:rFonts w:eastAsiaTheme="minorEastAsia"/>
        </w:rPr>
        <w:t>Ferrare’s</w:t>
      </w:r>
      <w:proofErr w:type="spellEnd"/>
      <w:r>
        <w:rPr>
          <w:rFonts w:eastAsiaTheme="minorEastAsia"/>
        </w:rPr>
        <w:t xml:space="preserve"> Motion should be denied because the underlying requests are not reasonably calculated </w:t>
      </w:r>
      <w:r w:rsidR="000B2483">
        <w:rPr>
          <w:rFonts w:eastAsiaTheme="minorEastAsia"/>
        </w:rPr>
        <w:t xml:space="preserve">to lead to the discovery of admissible evidence at this stage in the proceeding, noting that none of the information requested by Mr. </w:t>
      </w:r>
      <w:proofErr w:type="spellStart"/>
      <w:r w:rsidR="000B2483">
        <w:rPr>
          <w:rFonts w:eastAsiaTheme="minorEastAsia"/>
        </w:rPr>
        <w:t>Ferrare</w:t>
      </w:r>
      <w:proofErr w:type="spellEnd"/>
      <w:r w:rsidR="000B2483">
        <w:rPr>
          <w:rFonts w:eastAsiaTheme="minorEastAsia"/>
        </w:rPr>
        <w:t xml:space="preserve"> relates to his account or the subject matter of his testimony and that there is no basis to request the discovery now that the proceeding has been settled.  Finally, IDT argued that Mr. </w:t>
      </w:r>
      <w:proofErr w:type="spellStart"/>
      <w:r w:rsidR="000B2483">
        <w:rPr>
          <w:rFonts w:eastAsiaTheme="minorEastAsia"/>
        </w:rPr>
        <w:t>Ferrare</w:t>
      </w:r>
      <w:proofErr w:type="spellEnd"/>
      <w:r w:rsidR="000B2483">
        <w:rPr>
          <w:rFonts w:eastAsiaTheme="minorEastAsia"/>
        </w:rPr>
        <w:t xml:space="preserve"> is seeking the discovery material in bad faith and has not articulated a valid need to obtain the discovery material.</w:t>
      </w:r>
    </w:p>
    <w:p w:rsidR="00AB5DC9" w:rsidRDefault="00AB5DC9" w:rsidP="005C7B4E">
      <w:pPr>
        <w:autoSpaceDE/>
        <w:autoSpaceDN/>
        <w:spacing w:line="360" w:lineRule="auto"/>
        <w:rPr>
          <w:rFonts w:eastAsiaTheme="minorEastAsia"/>
        </w:rPr>
      </w:pPr>
    </w:p>
    <w:p w:rsidR="00AB5DC9" w:rsidRDefault="00AB5DC9" w:rsidP="005C7B4E">
      <w:pPr>
        <w:autoSpaceDE/>
        <w:autoSpaceDN/>
        <w:spacing w:line="360" w:lineRule="auto"/>
        <w:rPr>
          <w:rFonts w:eastAsiaTheme="minorEastAsia"/>
        </w:rPr>
      </w:pPr>
      <w:r>
        <w:rPr>
          <w:rFonts w:eastAsiaTheme="minorEastAsia"/>
        </w:rPr>
        <w:tab/>
      </w:r>
      <w:r>
        <w:rPr>
          <w:rFonts w:eastAsiaTheme="minorEastAsia"/>
        </w:rPr>
        <w:tab/>
        <w:t xml:space="preserve">As noted above, there are compelling reasons </w:t>
      </w:r>
      <w:r w:rsidR="00F81887">
        <w:t xml:space="preserve">both </w:t>
      </w:r>
      <w:r>
        <w:t xml:space="preserve">to grant and deny Mr. </w:t>
      </w:r>
      <w:proofErr w:type="spellStart"/>
      <w:r>
        <w:t>Ferrare’s</w:t>
      </w:r>
      <w:proofErr w:type="spellEnd"/>
      <w:r>
        <w:t xml:space="preserve"> Motion but, for the reasons discussed below, we have determined to grant the Motion.</w:t>
      </w:r>
    </w:p>
    <w:p w:rsidR="005603A7" w:rsidRDefault="005603A7" w:rsidP="005C7B4E">
      <w:pPr>
        <w:autoSpaceDE/>
        <w:autoSpaceDN/>
        <w:spacing w:line="360" w:lineRule="auto"/>
        <w:rPr>
          <w:rFonts w:eastAsiaTheme="minorEastAsia"/>
        </w:rPr>
      </w:pPr>
    </w:p>
    <w:p w:rsidR="00F81887" w:rsidRDefault="005603A7" w:rsidP="005C7B4E">
      <w:pPr>
        <w:autoSpaceDE/>
        <w:autoSpaceDN/>
        <w:spacing w:line="360" w:lineRule="auto"/>
        <w:rPr>
          <w:rFonts w:eastAsiaTheme="minorEastAsia"/>
        </w:rPr>
      </w:pPr>
      <w:r>
        <w:rPr>
          <w:rFonts w:eastAsiaTheme="minorEastAsia"/>
        </w:rPr>
        <w:tab/>
      </w:r>
      <w:r>
        <w:rPr>
          <w:rFonts w:eastAsiaTheme="minorEastAsia"/>
        </w:rPr>
        <w:tab/>
      </w:r>
      <w:r w:rsidR="00AB5DC9">
        <w:rPr>
          <w:rFonts w:eastAsiaTheme="minorEastAsia"/>
        </w:rPr>
        <w:t>To begin</w:t>
      </w:r>
      <w:r w:rsidR="00666E84">
        <w:rPr>
          <w:rFonts w:eastAsiaTheme="minorEastAsia"/>
        </w:rPr>
        <w:t xml:space="preserve">, the Commission’s regulations </w:t>
      </w:r>
      <w:r w:rsidR="000B2483">
        <w:rPr>
          <w:rFonts w:eastAsiaTheme="minorEastAsia"/>
        </w:rPr>
        <w:t xml:space="preserve">regarding </w:t>
      </w:r>
      <w:r w:rsidR="00F81887">
        <w:rPr>
          <w:rFonts w:eastAsiaTheme="minorEastAsia"/>
        </w:rPr>
        <w:t>the scope of discovery are broad</w:t>
      </w:r>
      <w:r w:rsidR="000B2483">
        <w:rPr>
          <w:rFonts w:eastAsiaTheme="minorEastAsia"/>
        </w:rPr>
        <w:t>.</w:t>
      </w:r>
      <w:r w:rsidR="00F81887">
        <w:rPr>
          <w:rFonts w:eastAsiaTheme="minorEastAsia"/>
        </w:rPr>
        <w:t xml:space="preserve">  As noted above, “a party may obtain discovery regarding any matter, not privileged, which is relevant to the subject matter involved in the pending action, whether it relates to the claim or defense of the party seeking discovery or to the claim or defense of another party.”  52 </w:t>
      </w:r>
      <w:proofErr w:type="spellStart"/>
      <w:r w:rsidR="00F81887">
        <w:rPr>
          <w:rFonts w:eastAsiaTheme="minorEastAsia"/>
        </w:rPr>
        <w:t>Pa.Code</w:t>
      </w:r>
      <w:proofErr w:type="spellEnd"/>
      <w:r w:rsidR="00F81887">
        <w:rPr>
          <w:rFonts w:eastAsiaTheme="minorEastAsia"/>
        </w:rPr>
        <w:t xml:space="preserve"> § 5.321(c).  The Commission’s regulations also provide</w:t>
      </w:r>
      <w:r w:rsidR="000B2483">
        <w:rPr>
          <w:rFonts w:eastAsiaTheme="minorEastAsia"/>
        </w:rPr>
        <w:t xml:space="preserve"> </w:t>
      </w:r>
      <w:r w:rsidR="00F81887">
        <w:rPr>
          <w:rFonts w:eastAsiaTheme="minorEastAsia"/>
        </w:rPr>
        <w:t xml:space="preserve">that “a party may obtain discovery for the purpose of preparation of pleadings.”  52 </w:t>
      </w:r>
      <w:proofErr w:type="spellStart"/>
      <w:r w:rsidR="00F81887">
        <w:rPr>
          <w:rFonts w:eastAsiaTheme="minorEastAsia"/>
        </w:rPr>
        <w:t>Pa.Code</w:t>
      </w:r>
      <w:proofErr w:type="spellEnd"/>
      <w:r w:rsidR="00F81887">
        <w:rPr>
          <w:rFonts w:eastAsiaTheme="minorEastAsia"/>
        </w:rPr>
        <w:t xml:space="preserve"> § 5.321(f). </w:t>
      </w:r>
      <w:r w:rsidR="000B2483">
        <w:rPr>
          <w:rFonts w:eastAsiaTheme="minorEastAsia"/>
        </w:rPr>
        <w:t xml:space="preserve"> Mr. </w:t>
      </w:r>
      <w:proofErr w:type="spellStart"/>
      <w:r w:rsidR="000B2483">
        <w:rPr>
          <w:rFonts w:eastAsiaTheme="minorEastAsia"/>
        </w:rPr>
        <w:t>Ferrare</w:t>
      </w:r>
      <w:proofErr w:type="spellEnd"/>
      <w:r w:rsidR="000B2483">
        <w:rPr>
          <w:rFonts w:eastAsiaTheme="minorEastAsia"/>
        </w:rPr>
        <w:t xml:space="preserve"> was granted party status in this case when his Petition to Intervene was granted by Order dated May 1, 2015.  </w:t>
      </w:r>
      <w:r w:rsidR="00F81887">
        <w:rPr>
          <w:rFonts w:eastAsiaTheme="minorEastAsia"/>
        </w:rPr>
        <w:t xml:space="preserve">As a result, Mr. </w:t>
      </w:r>
      <w:proofErr w:type="spellStart"/>
      <w:r w:rsidR="00F81887">
        <w:rPr>
          <w:rFonts w:eastAsiaTheme="minorEastAsia"/>
        </w:rPr>
        <w:t>Ferrare</w:t>
      </w:r>
      <w:proofErr w:type="spellEnd"/>
      <w:r w:rsidR="00F81887">
        <w:rPr>
          <w:rFonts w:eastAsiaTheme="minorEastAsia"/>
        </w:rPr>
        <w:t xml:space="preserve"> is entitled to conduct discovery in an effort to pursue his interests, as is any other party.  </w:t>
      </w:r>
    </w:p>
    <w:p w:rsidR="00F81887" w:rsidRDefault="00F81887" w:rsidP="00F81887">
      <w:pPr>
        <w:autoSpaceDE/>
        <w:autoSpaceDN/>
        <w:spacing w:line="360" w:lineRule="auto"/>
        <w:ind w:firstLine="1440"/>
        <w:rPr>
          <w:rFonts w:eastAsiaTheme="minorEastAsia"/>
        </w:rPr>
      </w:pPr>
    </w:p>
    <w:p w:rsidR="005603A7" w:rsidRDefault="00F81887" w:rsidP="00F81887">
      <w:pPr>
        <w:autoSpaceDE/>
        <w:autoSpaceDN/>
        <w:spacing w:line="360" w:lineRule="auto"/>
        <w:ind w:firstLine="1440"/>
        <w:rPr>
          <w:rFonts w:eastAsiaTheme="minorEastAsia"/>
        </w:rPr>
      </w:pPr>
      <w:r>
        <w:rPr>
          <w:rFonts w:eastAsiaTheme="minorEastAsia"/>
        </w:rPr>
        <w:t xml:space="preserve">In this case, Mr. </w:t>
      </w:r>
      <w:proofErr w:type="spellStart"/>
      <w:r>
        <w:rPr>
          <w:rFonts w:eastAsiaTheme="minorEastAsia"/>
        </w:rPr>
        <w:t>Ferrare</w:t>
      </w:r>
      <w:proofErr w:type="spellEnd"/>
      <w:r>
        <w:rPr>
          <w:rFonts w:eastAsiaTheme="minorEastAsia"/>
        </w:rPr>
        <w:t xml:space="preserve"> was granted intervention nearly a year after the underlying complaint was initially filed.  At the time, the pre-served testimony of more than 100 consumer witnesses had already been admitted into the record of this case subject to cross-examination and timely motions and the Joint Complainants had pre-served expert testimony.  </w:t>
      </w:r>
      <w:r w:rsidR="0022088B">
        <w:rPr>
          <w:rFonts w:eastAsiaTheme="minorEastAsia"/>
        </w:rPr>
        <w:t xml:space="preserve">When Mr. </w:t>
      </w:r>
      <w:proofErr w:type="spellStart"/>
      <w:r w:rsidR="0022088B">
        <w:rPr>
          <w:rFonts w:eastAsiaTheme="minorEastAsia"/>
        </w:rPr>
        <w:t>Ferrare</w:t>
      </w:r>
      <w:proofErr w:type="spellEnd"/>
      <w:r w:rsidR="0022088B">
        <w:rPr>
          <w:rFonts w:eastAsiaTheme="minorEastAsia"/>
        </w:rPr>
        <w:t xml:space="preserve"> was granted intervention, he was given the opportunity to </w:t>
      </w:r>
      <w:r>
        <w:rPr>
          <w:rFonts w:eastAsiaTheme="minorEastAsia"/>
        </w:rPr>
        <w:t xml:space="preserve">also pre-serve written testimony </w:t>
      </w:r>
      <w:r w:rsidR="0022088B">
        <w:rPr>
          <w:rFonts w:eastAsiaTheme="minorEastAsia"/>
        </w:rPr>
        <w:t xml:space="preserve">in a manner </w:t>
      </w:r>
      <w:r>
        <w:rPr>
          <w:rFonts w:eastAsiaTheme="minorEastAsia"/>
        </w:rPr>
        <w:t xml:space="preserve">so as to not delay the remaining procedural schedule.  </w:t>
      </w:r>
      <w:r w:rsidR="00972F60">
        <w:rPr>
          <w:rFonts w:eastAsiaTheme="minorEastAsia"/>
        </w:rPr>
        <w:t xml:space="preserve">Mr. </w:t>
      </w:r>
      <w:proofErr w:type="spellStart"/>
      <w:r w:rsidR="00972F60">
        <w:rPr>
          <w:rFonts w:eastAsiaTheme="minorEastAsia"/>
        </w:rPr>
        <w:t>Ferrare</w:t>
      </w:r>
      <w:proofErr w:type="spellEnd"/>
      <w:r w:rsidR="00972F60">
        <w:rPr>
          <w:rFonts w:eastAsiaTheme="minorEastAsia"/>
        </w:rPr>
        <w:t xml:space="preserve"> submitted his pre-serve</w:t>
      </w:r>
      <w:r w:rsidR="0022088B">
        <w:rPr>
          <w:rFonts w:eastAsiaTheme="minorEastAsia"/>
        </w:rPr>
        <w:t>d</w:t>
      </w:r>
      <w:r w:rsidR="00972F60">
        <w:rPr>
          <w:rFonts w:eastAsiaTheme="minorEastAsia"/>
        </w:rPr>
        <w:t xml:space="preserve"> written testimony on May 27, 2015 and the </w:t>
      </w:r>
      <w:r w:rsidR="0022088B">
        <w:rPr>
          <w:rFonts w:eastAsiaTheme="minorEastAsia"/>
        </w:rPr>
        <w:t xml:space="preserve">litigation </w:t>
      </w:r>
      <w:r w:rsidR="00972F60">
        <w:rPr>
          <w:rFonts w:eastAsiaTheme="minorEastAsia"/>
        </w:rPr>
        <w:t xml:space="preserve">schedule next provided for IDT to submit pre-served rebuttal testimony.  </w:t>
      </w:r>
      <w:r w:rsidR="00C7054A">
        <w:rPr>
          <w:rFonts w:eastAsiaTheme="minorEastAsia"/>
        </w:rPr>
        <w:t xml:space="preserve">In the ensuing weeks, the procedural schedule was suspended pending the disposition of a settlement </w:t>
      </w:r>
      <w:r w:rsidR="00C9084E">
        <w:rPr>
          <w:rFonts w:eastAsiaTheme="minorEastAsia"/>
        </w:rPr>
        <w:t xml:space="preserve">that </w:t>
      </w:r>
      <w:r w:rsidR="00C7054A">
        <w:rPr>
          <w:rFonts w:eastAsiaTheme="minorEastAsia"/>
        </w:rPr>
        <w:t xml:space="preserve">IDT and the Joint Complainants anticipated filing.  Mr. </w:t>
      </w:r>
      <w:proofErr w:type="spellStart"/>
      <w:r w:rsidR="00C7054A">
        <w:rPr>
          <w:rFonts w:eastAsiaTheme="minorEastAsia"/>
        </w:rPr>
        <w:t>Ferrare</w:t>
      </w:r>
      <w:proofErr w:type="spellEnd"/>
      <w:r w:rsidR="00C7054A">
        <w:rPr>
          <w:rFonts w:eastAsiaTheme="minorEastAsia"/>
        </w:rPr>
        <w:t xml:space="preserve">, however, indicated he did not know whether he would support or oppose the settlement in light of </w:t>
      </w:r>
      <w:r w:rsidR="008801E1">
        <w:rPr>
          <w:rFonts w:eastAsiaTheme="minorEastAsia"/>
        </w:rPr>
        <w:t xml:space="preserve">the </w:t>
      </w:r>
      <w:r w:rsidR="00C7054A">
        <w:rPr>
          <w:rFonts w:eastAsiaTheme="minorEastAsia"/>
        </w:rPr>
        <w:t xml:space="preserve">outstanding discovery request.  When the settlement was submitted on August 4, 2015, Mr. </w:t>
      </w:r>
      <w:proofErr w:type="spellStart"/>
      <w:r w:rsidR="00C7054A">
        <w:rPr>
          <w:rFonts w:eastAsiaTheme="minorEastAsia"/>
        </w:rPr>
        <w:t>Ferrare</w:t>
      </w:r>
      <w:proofErr w:type="spellEnd"/>
      <w:r w:rsidR="00C7054A">
        <w:rPr>
          <w:rFonts w:eastAsiaTheme="minorEastAsia"/>
        </w:rPr>
        <w:t xml:space="preserve"> again indicated</w:t>
      </w:r>
      <w:r w:rsidR="005166DD">
        <w:rPr>
          <w:rFonts w:eastAsiaTheme="minorEastAsia"/>
        </w:rPr>
        <w:t>, in response to questioning from the Joint Complainants,</w:t>
      </w:r>
      <w:r w:rsidR="00C7054A">
        <w:rPr>
          <w:rFonts w:eastAsiaTheme="minorEastAsia"/>
        </w:rPr>
        <w:t xml:space="preserve"> that </w:t>
      </w:r>
      <w:r w:rsidR="005166DD">
        <w:rPr>
          <w:rFonts w:eastAsiaTheme="minorEastAsia"/>
        </w:rPr>
        <w:t>“until [he] can review relevant materials that [he has] been unable to obtain from IDT, [he] will be forced to oppose the proposed settlement</w:t>
      </w:r>
      <w:r w:rsidR="00E4667B">
        <w:rPr>
          <w:rFonts w:eastAsiaTheme="minorEastAsia"/>
        </w:rPr>
        <w:t>.</w:t>
      </w:r>
      <w:r w:rsidR="005166DD">
        <w:rPr>
          <w:rFonts w:eastAsiaTheme="minorEastAsia"/>
        </w:rPr>
        <w:t>”</w:t>
      </w:r>
      <w:r w:rsidR="00E4667B">
        <w:rPr>
          <w:rFonts w:eastAsiaTheme="minorEastAsia"/>
        </w:rPr>
        <w:t xml:space="preserve">  As a result, at all times, Mr. </w:t>
      </w:r>
      <w:proofErr w:type="spellStart"/>
      <w:r w:rsidR="00E4667B">
        <w:rPr>
          <w:rFonts w:eastAsiaTheme="minorEastAsia"/>
        </w:rPr>
        <w:t>Ferrare</w:t>
      </w:r>
      <w:proofErr w:type="spellEnd"/>
      <w:r w:rsidR="00E4667B">
        <w:rPr>
          <w:rFonts w:eastAsiaTheme="minorEastAsia"/>
        </w:rPr>
        <w:t xml:space="preserve"> has preserved his right to pursue his interest in this proceeding regardless of whether a settlement had been submitted.</w:t>
      </w:r>
    </w:p>
    <w:p w:rsidR="005166DD" w:rsidRDefault="005166DD" w:rsidP="00F81887">
      <w:pPr>
        <w:autoSpaceDE/>
        <w:autoSpaceDN/>
        <w:spacing w:line="360" w:lineRule="auto"/>
        <w:ind w:firstLine="1440"/>
        <w:rPr>
          <w:rFonts w:eastAsiaTheme="minorEastAsia"/>
        </w:rPr>
      </w:pPr>
    </w:p>
    <w:p w:rsidR="005166DD" w:rsidRDefault="005166DD" w:rsidP="00F81887">
      <w:pPr>
        <w:autoSpaceDE/>
        <w:autoSpaceDN/>
        <w:spacing w:line="360" w:lineRule="auto"/>
        <w:ind w:firstLine="1440"/>
        <w:rPr>
          <w:rFonts w:eastAsiaTheme="minorEastAsia"/>
        </w:rPr>
      </w:pPr>
      <w:r>
        <w:rPr>
          <w:rFonts w:eastAsiaTheme="minorEastAsia"/>
        </w:rPr>
        <w:t xml:space="preserve">Mr. </w:t>
      </w:r>
      <w:proofErr w:type="spellStart"/>
      <w:r>
        <w:rPr>
          <w:rFonts w:eastAsiaTheme="minorEastAsia"/>
        </w:rPr>
        <w:t>Ferrare</w:t>
      </w:r>
      <w:proofErr w:type="spellEnd"/>
      <w:r>
        <w:rPr>
          <w:rFonts w:eastAsiaTheme="minorEastAsia"/>
        </w:rPr>
        <w:t xml:space="preserve"> noted this precise point in his Motion to Compel when he stated that the information requested is required “to fairly assess any potential proposed resolutions of this matter that may arise in the future.”  Mr. </w:t>
      </w:r>
      <w:proofErr w:type="spellStart"/>
      <w:r>
        <w:rPr>
          <w:rFonts w:eastAsiaTheme="minorEastAsia"/>
        </w:rPr>
        <w:t>Ferrare</w:t>
      </w:r>
      <w:proofErr w:type="spellEnd"/>
      <w:r>
        <w:rPr>
          <w:rFonts w:eastAsiaTheme="minorEastAsia"/>
        </w:rPr>
        <w:t xml:space="preserve"> is allowed to do </w:t>
      </w:r>
      <w:r w:rsidR="0022088B">
        <w:rPr>
          <w:rFonts w:eastAsiaTheme="minorEastAsia"/>
        </w:rPr>
        <w:t xml:space="preserve">seek discovery answers </w:t>
      </w:r>
      <w:r>
        <w:rPr>
          <w:rFonts w:eastAsiaTheme="minorEastAsia"/>
        </w:rPr>
        <w:t xml:space="preserve">under Section 5.321(c) and (f), </w:t>
      </w:r>
      <w:r>
        <w:rPr>
          <w:rFonts w:eastAsiaTheme="minorEastAsia"/>
          <w:i/>
        </w:rPr>
        <w:t>supra</w:t>
      </w:r>
      <w:r>
        <w:rPr>
          <w:rFonts w:eastAsiaTheme="minorEastAsia"/>
        </w:rPr>
        <w:t xml:space="preserve">, both </w:t>
      </w:r>
      <w:r w:rsidR="0022088B">
        <w:rPr>
          <w:rFonts w:eastAsiaTheme="minorEastAsia"/>
        </w:rPr>
        <w:t xml:space="preserve">to file </w:t>
      </w:r>
      <w:r>
        <w:rPr>
          <w:rFonts w:eastAsiaTheme="minorEastAsia"/>
        </w:rPr>
        <w:t xml:space="preserve">any objections or comments in response to the settlement, as well as </w:t>
      </w:r>
      <w:r w:rsidR="0022088B">
        <w:rPr>
          <w:rFonts w:eastAsiaTheme="minorEastAsia"/>
        </w:rPr>
        <w:t>file</w:t>
      </w:r>
      <w:r>
        <w:rPr>
          <w:rFonts w:eastAsiaTheme="minorEastAsia"/>
        </w:rPr>
        <w:t xml:space="preserve"> any Exceptions or Reply Exceptions once the Initial Decision regarding the settlement is released, as may be necessary.  Simply because a settlement between the Company and the Joint Complainants has been submitted does not preclude another party’s right to pursue his own interest in response to the settlement.  Mr. </w:t>
      </w:r>
      <w:proofErr w:type="spellStart"/>
      <w:r>
        <w:rPr>
          <w:rFonts w:eastAsiaTheme="minorEastAsia"/>
        </w:rPr>
        <w:t>Ferrare’s</w:t>
      </w:r>
      <w:proofErr w:type="spellEnd"/>
      <w:r>
        <w:rPr>
          <w:rFonts w:eastAsiaTheme="minorEastAsia"/>
        </w:rPr>
        <w:t xml:space="preserve"> Motion will be granted to allow him </w:t>
      </w:r>
      <w:r w:rsidR="0022088B">
        <w:rPr>
          <w:rFonts w:eastAsiaTheme="minorEastAsia"/>
        </w:rPr>
        <w:t xml:space="preserve">the opportunity </w:t>
      </w:r>
      <w:r>
        <w:rPr>
          <w:rFonts w:eastAsiaTheme="minorEastAsia"/>
        </w:rPr>
        <w:t>to pursue his own interests in response to the settlement.</w:t>
      </w:r>
    </w:p>
    <w:p w:rsidR="00A428EC" w:rsidRDefault="00A428EC" w:rsidP="00F81887">
      <w:pPr>
        <w:autoSpaceDE/>
        <w:autoSpaceDN/>
        <w:spacing w:line="360" w:lineRule="auto"/>
        <w:ind w:firstLine="1440"/>
        <w:rPr>
          <w:rFonts w:eastAsiaTheme="minorEastAsia"/>
        </w:rPr>
      </w:pPr>
    </w:p>
    <w:p w:rsidR="00A428EC" w:rsidRPr="00283E75" w:rsidRDefault="00283E75" w:rsidP="00F81887">
      <w:pPr>
        <w:autoSpaceDE/>
        <w:autoSpaceDN/>
        <w:spacing w:line="360" w:lineRule="auto"/>
        <w:ind w:firstLine="1440"/>
        <w:rPr>
          <w:rFonts w:eastAsiaTheme="minorEastAsia"/>
        </w:rPr>
      </w:pPr>
      <w:r>
        <w:rPr>
          <w:rFonts w:eastAsiaTheme="minorEastAsia"/>
        </w:rPr>
        <w:t xml:space="preserve">Nor is the discovery request that is the subject of the Motion limited by Section 5.361 of the Commission’s regulations, </w:t>
      </w:r>
      <w:r>
        <w:rPr>
          <w:rFonts w:eastAsiaTheme="minorEastAsia"/>
          <w:i/>
        </w:rPr>
        <w:t>supra</w:t>
      </w:r>
      <w:r>
        <w:rPr>
          <w:rFonts w:eastAsiaTheme="minorEastAsia"/>
        </w:rPr>
        <w:t>.  As discussed further below, it is unclear that the discovery questions are being sought in bad faith</w:t>
      </w:r>
      <w:r w:rsidR="0022088B">
        <w:rPr>
          <w:rFonts w:eastAsiaTheme="minorEastAsia"/>
        </w:rPr>
        <w:t xml:space="preserve"> because Mr. </w:t>
      </w:r>
      <w:proofErr w:type="spellStart"/>
      <w:r w:rsidR="0022088B">
        <w:rPr>
          <w:rFonts w:eastAsiaTheme="minorEastAsia"/>
        </w:rPr>
        <w:t>Ferrare</w:t>
      </w:r>
      <w:proofErr w:type="spellEnd"/>
      <w:r w:rsidR="0022088B">
        <w:rPr>
          <w:rFonts w:eastAsiaTheme="minorEastAsia"/>
        </w:rPr>
        <w:t xml:space="preserve"> said he is seeking the </w:t>
      </w:r>
      <w:r w:rsidR="0022088B">
        <w:rPr>
          <w:rFonts w:eastAsiaTheme="minorEastAsia"/>
        </w:rPr>
        <w:lastRenderedPageBreak/>
        <w:t>responses so he can assess the settlement</w:t>
      </w:r>
      <w:r>
        <w:rPr>
          <w:rFonts w:eastAsiaTheme="minorEastAsia"/>
        </w:rPr>
        <w:t xml:space="preserve">.  Furthermore, because Mr. </w:t>
      </w:r>
      <w:proofErr w:type="spellStart"/>
      <w:r>
        <w:rPr>
          <w:rFonts w:eastAsiaTheme="minorEastAsia"/>
        </w:rPr>
        <w:t>Ferrare</w:t>
      </w:r>
      <w:proofErr w:type="spellEnd"/>
      <w:r>
        <w:rPr>
          <w:rFonts w:eastAsiaTheme="minorEastAsia"/>
        </w:rPr>
        <w:t xml:space="preserve"> is only asking for answers that have already been previously provided, nor does the discovery request cause any “unreasonable annoyance, embarrassment, oppression, burden or expense” to IDT as, again, IDT </w:t>
      </w:r>
      <w:r w:rsidR="0022088B">
        <w:rPr>
          <w:rFonts w:eastAsiaTheme="minorEastAsia"/>
        </w:rPr>
        <w:t xml:space="preserve">only </w:t>
      </w:r>
      <w:r>
        <w:rPr>
          <w:rFonts w:eastAsiaTheme="minorEastAsia"/>
        </w:rPr>
        <w:t xml:space="preserve">has to send to Mr. </w:t>
      </w:r>
      <w:proofErr w:type="spellStart"/>
      <w:r>
        <w:rPr>
          <w:rFonts w:eastAsiaTheme="minorEastAsia"/>
        </w:rPr>
        <w:t>Ferrare</w:t>
      </w:r>
      <w:proofErr w:type="spellEnd"/>
      <w:r>
        <w:rPr>
          <w:rFonts w:eastAsiaTheme="minorEastAsia"/>
        </w:rPr>
        <w:t xml:space="preserve"> what has already been previously provided to other parties to the proceeding.  </w:t>
      </w:r>
      <w:r w:rsidR="0022088B">
        <w:rPr>
          <w:rFonts w:eastAsiaTheme="minorEastAsia"/>
        </w:rPr>
        <w:t xml:space="preserve">Had Mr. </w:t>
      </w:r>
      <w:proofErr w:type="spellStart"/>
      <w:r w:rsidR="0022088B">
        <w:rPr>
          <w:rFonts w:eastAsiaTheme="minorEastAsia"/>
        </w:rPr>
        <w:t>Ferrare</w:t>
      </w:r>
      <w:proofErr w:type="spellEnd"/>
      <w:r w:rsidR="0022088B">
        <w:rPr>
          <w:rFonts w:eastAsiaTheme="minorEastAsia"/>
        </w:rPr>
        <w:t xml:space="preserve"> become a party to this case at the time the underlying discovery was originally being answered, he would have received a copy anyway.  </w:t>
      </w:r>
      <w:r>
        <w:rPr>
          <w:rFonts w:eastAsiaTheme="minorEastAsia"/>
        </w:rPr>
        <w:t xml:space="preserve">Although some of the information provided in the answers to the discovery request may be privileged, a Protective Order governs this proceeding and Mr. </w:t>
      </w:r>
      <w:proofErr w:type="spellStart"/>
      <w:r>
        <w:rPr>
          <w:rFonts w:eastAsiaTheme="minorEastAsia"/>
        </w:rPr>
        <w:t>Ferrare</w:t>
      </w:r>
      <w:proofErr w:type="spellEnd"/>
      <w:r>
        <w:rPr>
          <w:rFonts w:eastAsiaTheme="minorEastAsia"/>
        </w:rPr>
        <w:t xml:space="preserve"> is required to comply with that Order upon receipt of the answers.  Finally, the fourth prohibition on discovery, whether answering the discovery would require an unreasonable investigation, is also irrelevant because Mr. </w:t>
      </w:r>
      <w:proofErr w:type="spellStart"/>
      <w:r>
        <w:rPr>
          <w:rFonts w:eastAsiaTheme="minorEastAsia"/>
        </w:rPr>
        <w:t>Ferrare</w:t>
      </w:r>
      <w:proofErr w:type="spellEnd"/>
      <w:r>
        <w:rPr>
          <w:rFonts w:eastAsiaTheme="minorEastAsia"/>
        </w:rPr>
        <w:t xml:space="preserve"> is not requesting any information beyond what IDT has already provided to other parties.  As a result, there is no reason to deny Mr. </w:t>
      </w:r>
      <w:proofErr w:type="spellStart"/>
      <w:r>
        <w:rPr>
          <w:rFonts w:eastAsiaTheme="minorEastAsia"/>
        </w:rPr>
        <w:t>Ferrare’s</w:t>
      </w:r>
      <w:proofErr w:type="spellEnd"/>
      <w:r>
        <w:rPr>
          <w:rFonts w:eastAsiaTheme="minorEastAsia"/>
        </w:rPr>
        <w:t xml:space="preserve"> Motion because the discovery is somehow </w:t>
      </w:r>
      <w:r w:rsidR="0022088B">
        <w:rPr>
          <w:rFonts w:eastAsiaTheme="minorEastAsia"/>
        </w:rPr>
        <w:t>limited</w:t>
      </w:r>
      <w:r>
        <w:rPr>
          <w:rFonts w:eastAsiaTheme="minorEastAsia"/>
        </w:rPr>
        <w:t xml:space="preserve">.  Mr. </w:t>
      </w:r>
      <w:proofErr w:type="spellStart"/>
      <w:r>
        <w:rPr>
          <w:rFonts w:eastAsiaTheme="minorEastAsia"/>
        </w:rPr>
        <w:t>Ferrare</w:t>
      </w:r>
      <w:proofErr w:type="spellEnd"/>
      <w:r>
        <w:rPr>
          <w:rFonts w:eastAsiaTheme="minorEastAsia"/>
        </w:rPr>
        <w:t xml:space="preserve"> is merely asking for information that other parti</w:t>
      </w:r>
      <w:r w:rsidR="0022088B">
        <w:rPr>
          <w:rFonts w:eastAsiaTheme="minorEastAsia"/>
        </w:rPr>
        <w:t>es have already been provided.</w:t>
      </w:r>
    </w:p>
    <w:p w:rsidR="005603A7" w:rsidRDefault="005603A7" w:rsidP="00F81887">
      <w:pPr>
        <w:autoSpaceDE/>
        <w:autoSpaceDN/>
        <w:spacing w:line="360" w:lineRule="auto"/>
        <w:ind w:firstLine="1440"/>
        <w:rPr>
          <w:rFonts w:eastAsiaTheme="minorEastAsia"/>
        </w:rPr>
      </w:pPr>
    </w:p>
    <w:p w:rsidR="005603A7" w:rsidRDefault="005603A7" w:rsidP="005C7B4E">
      <w:pPr>
        <w:autoSpaceDE/>
        <w:autoSpaceDN/>
        <w:spacing w:line="360" w:lineRule="auto"/>
        <w:rPr>
          <w:rFonts w:eastAsiaTheme="minorEastAsia"/>
        </w:rPr>
      </w:pPr>
      <w:r>
        <w:rPr>
          <w:rFonts w:eastAsiaTheme="minorEastAsia"/>
        </w:rPr>
        <w:tab/>
      </w:r>
      <w:r>
        <w:rPr>
          <w:rFonts w:eastAsiaTheme="minorEastAsia"/>
        </w:rPr>
        <w:tab/>
      </w:r>
      <w:r w:rsidR="00283E75">
        <w:rPr>
          <w:rFonts w:eastAsiaTheme="minorEastAsia"/>
        </w:rPr>
        <w:t xml:space="preserve">In addition, Mr. </w:t>
      </w:r>
      <w:proofErr w:type="spellStart"/>
      <w:r w:rsidR="00283E75">
        <w:rPr>
          <w:rFonts w:eastAsiaTheme="minorEastAsia"/>
        </w:rPr>
        <w:t>Ferrare’s</w:t>
      </w:r>
      <w:proofErr w:type="spellEnd"/>
      <w:r w:rsidR="00283E75">
        <w:rPr>
          <w:rFonts w:eastAsiaTheme="minorEastAsia"/>
        </w:rPr>
        <w:t xml:space="preserve"> Motion will be granted because </w:t>
      </w:r>
      <w:r>
        <w:rPr>
          <w:rFonts w:eastAsiaTheme="minorEastAsia"/>
        </w:rPr>
        <w:t xml:space="preserve">IDT’s arguments </w:t>
      </w:r>
      <w:r w:rsidR="00283E75">
        <w:rPr>
          <w:rFonts w:eastAsiaTheme="minorEastAsia"/>
        </w:rPr>
        <w:t xml:space="preserve">opposing the Motion </w:t>
      </w:r>
      <w:r>
        <w:rPr>
          <w:rFonts w:eastAsiaTheme="minorEastAsia"/>
        </w:rPr>
        <w:t>are without merit and will be rejected.</w:t>
      </w:r>
    </w:p>
    <w:p w:rsidR="005603A7" w:rsidRDefault="005603A7" w:rsidP="005C7B4E">
      <w:pPr>
        <w:autoSpaceDE/>
        <w:autoSpaceDN/>
        <w:spacing w:line="360" w:lineRule="auto"/>
        <w:rPr>
          <w:rFonts w:eastAsiaTheme="minorEastAsia"/>
        </w:rPr>
      </w:pPr>
    </w:p>
    <w:p w:rsidR="002C57F2" w:rsidRDefault="005603A7" w:rsidP="005603A7">
      <w:pPr>
        <w:autoSpaceDE/>
        <w:autoSpaceDN/>
        <w:spacing w:line="360" w:lineRule="auto"/>
        <w:rPr>
          <w:rFonts w:eastAsiaTheme="minorEastAsia"/>
        </w:rPr>
      </w:pPr>
      <w:r>
        <w:rPr>
          <w:rFonts w:eastAsiaTheme="minorEastAsia"/>
        </w:rPr>
        <w:tab/>
      </w:r>
      <w:r>
        <w:rPr>
          <w:rFonts w:eastAsiaTheme="minorEastAsia"/>
        </w:rPr>
        <w:tab/>
      </w:r>
      <w:r w:rsidR="0010534C">
        <w:rPr>
          <w:rFonts w:eastAsiaTheme="minorEastAsia"/>
        </w:rPr>
        <w:t>For example, w</w:t>
      </w:r>
      <w:r w:rsidR="00AB5DC9">
        <w:rPr>
          <w:rFonts w:eastAsiaTheme="minorEastAsia"/>
        </w:rPr>
        <w:t xml:space="preserve">ith regard to IDT’s </w:t>
      </w:r>
      <w:r w:rsidR="0010534C">
        <w:rPr>
          <w:rFonts w:eastAsiaTheme="minorEastAsia"/>
        </w:rPr>
        <w:t xml:space="preserve">first </w:t>
      </w:r>
      <w:r w:rsidR="00AB5DC9">
        <w:rPr>
          <w:rFonts w:eastAsiaTheme="minorEastAsia"/>
        </w:rPr>
        <w:t>argument</w:t>
      </w:r>
      <w:r w:rsidR="0010534C">
        <w:rPr>
          <w:rFonts w:eastAsiaTheme="minorEastAsia"/>
        </w:rPr>
        <w:t>,</w:t>
      </w:r>
      <w:r w:rsidR="00AB5DC9">
        <w:rPr>
          <w:rFonts w:eastAsiaTheme="minorEastAsia"/>
        </w:rPr>
        <w:t xml:space="preserve"> that </w:t>
      </w:r>
      <w:r w:rsidR="006E6233">
        <w:rPr>
          <w:rFonts w:eastAsiaTheme="minorEastAsia"/>
        </w:rPr>
        <w:t xml:space="preserve">Mr. </w:t>
      </w:r>
      <w:proofErr w:type="spellStart"/>
      <w:r w:rsidR="006E6233">
        <w:rPr>
          <w:rFonts w:eastAsiaTheme="minorEastAsia"/>
        </w:rPr>
        <w:t>Ferrare</w:t>
      </w:r>
      <w:proofErr w:type="spellEnd"/>
      <w:r w:rsidR="006E6233">
        <w:rPr>
          <w:rFonts w:eastAsiaTheme="minorEastAsia"/>
        </w:rPr>
        <w:t xml:space="preserve"> has not served any discovery requests for which responses can be compelled,</w:t>
      </w:r>
      <w:r w:rsidR="002C57F2">
        <w:rPr>
          <w:rFonts w:eastAsiaTheme="minorEastAsia"/>
        </w:rPr>
        <w:t xml:space="preserve"> this argument will be rejected.  IDT argued that Mr. </w:t>
      </w:r>
      <w:proofErr w:type="spellStart"/>
      <w:r w:rsidR="002C57F2">
        <w:rPr>
          <w:rFonts w:eastAsiaTheme="minorEastAsia"/>
        </w:rPr>
        <w:t>Ferrare</w:t>
      </w:r>
      <w:proofErr w:type="spellEnd"/>
      <w:r w:rsidR="002C57F2">
        <w:rPr>
          <w:rFonts w:eastAsiaTheme="minorEastAsia"/>
        </w:rPr>
        <w:t xml:space="preserve"> is a late intervener and must take the case as it stands, as </w:t>
      </w:r>
      <w:r w:rsidR="0022088B">
        <w:rPr>
          <w:rFonts w:eastAsiaTheme="minorEastAsia"/>
        </w:rPr>
        <w:t xml:space="preserve">IDT </w:t>
      </w:r>
      <w:r w:rsidR="002C57F2">
        <w:rPr>
          <w:rFonts w:eastAsiaTheme="minorEastAsia"/>
        </w:rPr>
        <w:t xml:space="preserve">noted we stated in the Order granting intervention.  Yet, at the time Mr. </w:t>
      </w:r>
      <w:proofErr w:type="spellStart"/>
      <w:r w:rsidR="002C57F2">
        <w:rPr>
          <w:rFonts w:eastAsiaTheme="minorEastAsia"/>
        </w:rPr>
        <w:t>Ferrare</w:t>
      </w:r>
      <w:proofErr w:type="spellEnd"/>
      <w:r w:rsidR="002C57F2">
        <w:rPr>
          <w:rFonts w:eastAsiaTheme="minorEastAsia"/>
        </w:rPr>
        <w:t xml:space="preserve"> intervened, consumer witness testimony had been admitted into the record and the Joint Complainants had pre-served their direct testimony.  The next phase of the litigation schedule required IDT </w:t>
      </w:r>
      <w:r w:rsidR="0022088B">
        <w:rPr>
          <w:rFonts w:eastAsiaTheme="minorEastAsia"/>
        </w:rPr>
        <w:t xml:space="preserve">to serve </w:t>
      </w:r>
      <w:r w:rsidR="002C57F2">
        <w:rPr>
          <w:rFonts w:eastAsiaTheme="minorEastAsia"/>
        </w:rPr>
        <w:t xml:space="preserve">its rebuttal testimony.  To accommodate Mr. </w:t>
      </w:r>
      <w:proofErr w:type="spellStart"/>
      <w:r w:rsidR="002C57F2">
        <w:rPr>
          <w:rFonts w:eastAsiaTheme="minorEastAsia"/>
        </w:rPr>
        <w:t>Ferrare’s</w:t>
      </w:r>
      <w:proofErr w:type="spellEnd"/>
      <w:r w:rsidR="002C57F2">
        <w:rPr>
          <w:rFonts w:eastAsiaTheme="minorEastAsia"/>
        </w:rPr>
        <w:t xml:space="preserve"> intervention, the parties agreed to allow Mr. </w:t>
      </w:r>
      <w:proofErr w:type="spellStart"/>
      <w:r w:rsidR="002C57F2">
        <w:rPr>
          <w:rFonts w:eastAsiaTheme="minorEastAsia"/>
        </w:rPr>
        <w:t>Ferrare</w:t>
      </w:r>
      <w:proofErr w:type="spellEnd"/>
      <w:r w:rsidR="002C57F2">
        <w:rPr>
          <w:rFonts w:eastAsiaTheme="minorEastAsia"/>
        </w:rPr>
        <w:t xml:space="preserve"> </w:t>
      </w:r>
      <w:r w:rsidR="0022088B">
        <w:rPr>
          <w:rFonts w:eastAsiaTheme="minorEastAsia"/>
        </w:rPr>
        <w:t xml:space="preserve">to </w:t>
      </w:r>
      <w:r w:rsidR="002C57F2">
        <w:rPr>
          <w:rFonts w:eastAsiaTheme="minorEastAsia"/>
        </w:rPr>
        <w:t>submit pre-served testimony by a time that IDT could respond to it when it responded to the other testimony.  When the Joint Complainants and IDT announced they had a settlement in principal</w:t>
      </w:r>
      <w:r w:rsidR="0022088B">
        <w:rPr>
          <w:rFonts w:eastAsiaTheme="minorEastAsia"/>
        </w:rPr>
        <w:t xml:space="preserve"> before IDT submitted its rebuttal testimony</w:t>
      </w:r>
      <w:r w:rsidR="002C57F2">
        <w:rPr>
          <w:rFonts w:eastAsiaTheme="minorEastAsia"/>
        </w:rPr>
        <w:t xml:space="preserve">, it was still appropriate for Mr. </w:t>
      </w:r>
      <w:proofErr w:type="spellStart"/>
      <w:r w:rsidR="002C57F2">
        <w:rPr>
          <w:rFonts w:eastAsiaTheme="minorEastAsia"/>
        </w:rPr>
        <w:t>Ferrare</w:t>
      </w:r>
      <w:proofErr w:type="spellEnd"/>
      <w:r w:rsidR="002C57F2">
        <w:rPr>
          <w:rFonts w:eastAsiaTheme="minorEastAsia"/>
        </w:rPr>
        <w:t xml:space="preserve"> to pursue discovery to be able to determine whether to support or oppose the proposed settlement, and IDT and Mr. </w:t>
      </w:r>
      <w:proofErr w:type="spellStart"/>
      <w:r w:rsidR="002C57F2">
        <w:rPr>
          <w:rFonts w:eastAsiaTheme="minorEastAsia"/>
        </w:rPr>
        <w:t>Ferrare</w:t>
      </w:r>
      <w:proofErr w:type="spellEnd"/>
      <w:r w:rsidR="002C57F2">
        <w:rPr>
          <w:rFonts w:eastAsiaTheme="minorEastAsia"/>
        </w:rPr>
        <w:t xml:space="preserve"> agreed to continue to address any discovery issues.  </w:t>
      </w:r>
      <w:r w:rsidR="0022088B">
        <w:rPr>
          <w:rFonts w:eastAsiaTheme="minorEastAsia"/>
        </w:rPr>
        <w:t xml:space="preserve">No discovery </w:t>
      </w:r>
      <w:r w:rsidR="0022088B">
        <w:rPr>
          <w:rFonts w:eastAsiaTheme="minorEastAsia"/>
        </w:rPr>
        <w:lastRenderedPageBreak/>
        <w:t xml:space="preserve">deadline was ever established in this case and </w:t>
      </w:r>
      <w:r w:rsidR="002C57F2">
        <w:rPr>
          <w:rFonts w:eastAsiaTheme="minorEastAsia"/>
        </w:rPr>
        <w:t xml:space="preserve">Mr. </w:t>
      </w:r>
      <w:proofErr w:type="spellStart"/>
      <w:r w:rsidR="002C57F2">
        <w:rPr>
          <w:rFonts w:eastAsiaTheme="minorEastAsia"/>
        </w:rPr>
        <w:t>Ferrare</w:t>
      </w:r>
      <w:proofErr w:type="spellEnd"/>
      <w:r w:rsidR="002C57F2">
        <w:rPr>
          <w:rFonts w:eastAsiaTheme="minorEastAsia"/>
        </w:rPr>
        <w:t xml:space="preserve"> had the right to seek informal discovery at the time he did.</w:t>
      </w:r>
    </w:p>
    <w:p w:rsidR="002C57F2" w:rsidRDefault="002C57F2" w:rsidP="005603A7">
      <w:pPr>
        <w:autoSpaceDE/>
        <w:autoSpaceDN/>
        <w:spacing w:line="360" w:lineRule="auto"/>
        <w:rPr>
          <w:rFonts w:eastAsiaTheme="minorEastAsia"/>
        </w:rPr>
      </w:pPr>
    </w:p>
    <w:p w:rsidR="002D27D1" w:rsidRDefault="002C57F2" w:rsidP="002C57F2">
      <w:pPr>
        <w:autoSpaceDE/>
        <w:autoSpaceDN/>
        <w:spacing w:line="360" w:lineRule="auto"/>
        <w:ind w:firstLine="1440"/>
        <w:rPr>
          <w:rFonts w:eastAsiaTheme="minorEastAsia"/>
        </w:rPr>
      </w:pPr>
      <w:r>
        <w:rPr>
          <w:rFonts w:eastAsiaTheme="minorEastAsia"/>
        </w:rPr>
        <w:t xml:space="preserve">Furthermore, IDT argued that Mr. </w:t>
      </w:r>
      <w:proofErr w:type="spellStart"/>
      <w:r>
        <w:rPr>
          <w:rFonts w:eastAsiaTheme="minorEastAsia"/>
        </w:rPr>
        <w:t>Ferrare’s</w:t>
      </w:r>
      <w:proofErr w:type="spellEnd"/>
      <w:r>
        <w:rPr>
          <w:rFonts w:eastAsiaTheme="minorEastAsia"/>
        </w:rPr>
        <w:t xml:space="preserve"> Motion should be denied because the discovery requests were made informally.  Although we note that the Motion to Compel is </w:t>
      </w:r>
      <w:r w:rsidR="0022088B">
        <w:rPr>
          <w:rFonts w:eastAsiaTheme="minorEastAsia"/>
        </w:rPr>
        <w:t xml:space="preserve">vague in its requests, </w:t>
      </w:r>
      <w:r>
        <w:rPr>
          <w:rFonts w:eastAsiaTheme="minorEastAsia"/>
        </w:rPr>
        <w:t xml:space="preserve">the parties agreed to an informal process for continuing discovery once the settlement in principal was announced, and the Motion to Compel submitted by Mr. </w:t>
      </w:r>
      <w:proofErr w:type="spellStart"/>
      <w:r>
        <w:rPr>
          <w:rFonts w:eastAsiaTheme="minorEastAsia"/>
        </w:rPr>
        <w:t>Ferrare</w:t>
      </w:r>
      <w:proofErr w:type="spellEnd"/>
      <w:r>
        <w:rPr>
          <w:rFonts w:eastAsiaTheme="minorEastAsia"/>
        </w:rPr>
        <w:t xml:space="preserve"> is consistent with </w:t>
      </w:r>
      <w:r w:rsidR="00891BF0">
        <w:rPr>
          <w:rFonts w:eastAsiaTheme="minorEastAsia"/>
        </w:rPr>
        <w:t xml:space="preserve">those agreed upon </w:t>
      </w:r>
      <w:r w:rsidR="0022088B">
        <w:rPr>
          <w:rFonts w:eastAsiaTheme="minorEastAsia"/>
        </w:rPr>
        <w:t xml:space="preserve">informal </w:t>
      </w:r>
      <w:r w:rsidR="00891BF0">
        <w:rPr>
          <w:rFonts w:eastAsiaTheme="minorEastAsia"/>
        </w:rPr>
        <w:t xml:space="preserve">efforts.  This is particularly true given the time constraints associated with Mr. </w:t>
      </w:r>
      <w:proofErr w:type="spellStart"/>
      <w:r w:rsidR="00891BF0">
        <w:rPr>
          <w:rFonts w:eastAsiaTheme="minorEastAsia"/>
        </w:rPr>
        <w:t>Ferrare</w:t>
      </w:r>
      <w:proofErr w:type="spellEnd"/>
      <w:r w:rsidR="00891BF0">
        <w:rPr>
          <w:rFonts w:eastAsiaTheme="minorEastAsia"/>
        </w:rPr>
        <w:t xml:space="preserve"> attempting to determine whether to support or oppose the settlement.  Typically, if informal discovery efforts are not successful, formal discovery is issued which, if objected to, is presented to the Presiding Officer in a Motion to Compel.  In this case, however, the time constraints prohibited those intermediary steps.  The parties should be commended for attempting to resolve these differences informally but are still entitled to raise any disputed issues despite those informal efforts.</w:t>
      </w:r>
      <w:r w:rsidR="00AB5DC9">
        <w:rPr>
          <w:rFonts w:eastAsiaTheme="minorEastAsia"/>
        </w:rPr>
        <w:t xml:space="preserve"> </w:t>
      </w:r>
      <w:r w:rsidR="00891BF0">
        <w:rPr>
          <w:rFonts w:eastAsiaTheme="minorEastAsia"/>
        </w:rPr>
        <w:t xml:space="preserve"> Mr. </w:t>
      </w:r>
      <w:proofErr w:type="spellStart"/>
      <w:r w:rsidR="00891BF0">
        <w:rPr>
          <w:rFonts w:eastAsiaTheme="minorEastAsia"/>
        </w:rPr>
        <w:t>Ferrare</w:t>
      </w:r>
      <w:proofErr w:type="spellEnd"/>
      <w:r w:rsidR="00891BF0">
        <w:rPr>
          <w:rFonts w:eastAsiaTheme="minorEastAsia"/>
        </w:rPr>
        <w:t xml:space="preserve"> should not be penalized for first trying to resolve the discovery disputes informally</w:t>
      </w:r>
      <w:r w:rsidR="0022088B">
        <w:rPr>
          <w:rFonts w:eastAsiaTheme="minorEastAsia"/>
        </w:rPr>
        <w:t xml:space="preserve"> under the time constraints present</w:t>
      </w:r>
      <w:r w:rsidR="00891BF0">
        <w:rPr>
          <w:rFonts w:eastAsiaTheme="minorEastAsia"/>
        </w:rPr>
        <w:t xml:space="preserve">. </w:t>
      </w:r>
    </w:p>
    <w:p w:rsidR="0010534C" w:rsidRDefault="0010534C" w:rsidP="0010534C">
      <w:pPr>
        <w:tabs>
          <w:tab w:val="left" w:pos="90"/>
        </w:tabs>
        <w:autoSpaceDE/>
        <w:autoSpaceDN/>
        <w:spacing w:line="360" w:lineRule="auto"/>
        <w:ind w:firstLine="1440"/>
        <w:rPr>
          <w:rFonts w:eastAsiaTheme="minorEastAsia"/>
        </w:rPr>
      </w:pPr>
    </w:p>
    <w:p w:rsidR="0010534C" w:rsidRDefault="0010534C" w:rsidP="0010534C">
      <w:pPr>
        <w:tabs>
          <w:tab w:val="left" w:pos="90"/>
        </w:tabs>
        <w:autoSpaceDE/>
        <w:autoSpaceDN/>
        <w:spacing w:line="360" w:lineRule="auto"/>
        <w:ind w:firstLine="1440"/>
        <w:rPr>
          <w:rFonts w:eastAsiaTheme="minorEastAsia"/>
        </w:rPr>
      </w:pPr>
      <w:r w:rsidRPr="0010534C">
        <w:rPr>
          <w:rFonts w:eastAsiaTheme="minorEastAsia"/>
        </w:rPr>
        <w:t>Therefore, IDT’s ar</w:t>
      </w:r>
      <w:r>
        <w:rPr>
          <w:rFonts w:eastAsiaTheme="minorEastAsia"/>
        </w:rPr>
        <w:t>g</w:t>
      </w:r>
      <w:r w:rsidRPr="0010534C">
        <w:rPr>
          <w:rFonts w:eastAsiaTheme="minorEastAsia"/>
        </w:rPr>
        <w:t xml:space="preserve">ument that Mr. </w:t>
      </w:r>
      <w:proofErr w:type="spellStart"/>
      <w:r w:rsidRPr="0010534C">
        <w:rPr>
          <w:rFonts w:eastAsiaTheme="minorEastAsia"/>
        </w:rPr>
        <w:t>Ferrare’s</w:t>
      </w:r>
      <w:proofErr w:type="spellEnd"/>
      <w:r w:rsidRPr="0010534C">
        <w:rPr>
          <w:rFonts w:eastAsiaTheme="minorEastAsia"/>
        </w:rPr>
        <w:t xml:space="preserve"> Motion should be rejected because </w:t>
      </w:r>
      <w:r>
        <w:rPr>
          <w:rFonts w:eastAsiaTheme="minorEastAsia"/>
        </w:rPr>
        <w:t xml:space="preserve">Mr. </w:t>
      </w:r>
      <w:proofErr w:type="spellStart"/>
      <w:r>
        <w:rPr>
          <w:rFonts w:eastAsiaTheme="minorEastAsia"/>
        </w:rPr>
        <w:t>Ferrare</w:t>
      </w:r>
      <w:proofErr w:type="spellEnd"/>
      <w:r>
        <w:rPr>
          <w:rFonts w:eastAsiaTheme="minorEastAsia"/>
        </w:rPr>
        <w:t xml:space="preserve"> has not served any discovery requests for which responses can be compelled</w:t>
      </w:r>
      <w:r w:rsidRPr="0010534C">
        <w:rPr>
          <w:rFonts w:eastAsiaTheme="minorEastAsia"/>
        </w:rPr>
        <w:t xml:space="preserve"> is without merit and will be rejected.</w:t>
      </w:r>
    </w:p>
    <w:p w:rsidR="00AB5DC9" w:rsidRDefault="00AB5DC9" w:rsidP="005603A7">
      <w:pPr>
        <w:autoSpaceDE/>
        <w:autoSpaceDN/>
        <w:spacing w:line="360" w:lineRule="auto"/>
        <w:rPr>
          <w:rFonts w:eastAsiaTheme="minorEastAsia"/>
        </w:rPr>
      </w:pPr>
    </w:p>
    <w:p w:rsidR="00511EA9" w:rsidRDefault="00AB5DC9" w:rsidP="005603A7">
      <w:pPr>
        <w:autoSpaceDE/>
        <w:autoSpaceDN/>
        <w:spacing w:line="360" w:lineRule="auto"/>
        <w:rPr>
          <w:rFonts w:eastAsiaTheme="minorEastAsia"/>
        </w:rPr>
      </w:pPr>
      <w:r>
        <w:rPr>
          <w:rFonts w:eastAsiaTheme="minorEastAsia"/>
        </w:rPr>
        <w:tab/>
      </w:r>
      <w:r>
        <w:rPr>
          <w:rFonts w:eastAsiaTheme="minorEastAsia"/>
        </w:rPr>
        <w:tab/>
        <w:t>With regard to</w:t>
      </w:r>
      <w:r w:rsidR="00891BF0">
        <w:rPr>
          <w:rFonts w:eastAsiaTheme="minorEastAsia"/>
        </w:rPr>
        <w:t xml:space="preserve"> IDT’s </w:t>
      </w:r>
      <w:r w:rsidR="0010534C">
        <w:rPr>
          <w:rFonts w:eastAsiaTheme="minorEastAsia"/>
        </w:rPr>
        <w:t xml:space="preserve">second </w:t>
      </w:r>
      <w:r w:rsidR="00891BF0">
        <w:rPr>
          <w:rFonts w:eastAsiaTheme="minorEastAsia"/>
        </w:rPr>
        <w:t>argument</w:t>
      </w:r>
      <w:r w:rsidR="0010534C">
        <w:rPr>
          <w:rFonts w:eastAsiaTheme="minorEastAsia"/>
        </w:rPr>
        <w:t>,</w:t>
      </w:r>
      <w:r w:rsidR="00891BF0">
        <w:rPr>
          <w:rFonts w:eastAsiaTheme="minorEastAsia"/>
        </w:rPr>
        <w:t xml:space="preserve"> that Mr. </w:t>
      </w:r>
      <w:proofErr w:type="spellStart"/>
      <w:r w:rsidR="00891BF0">
        <w:rPr>
          <w:rFonts w:eastAsiaTheme="minorEastAsia"/>
        </w:rPr>
        <w:t>Ferrare’s</w:t>
      </w:r>
      <w:proofErr w:type="spellEnd"/>
      <w:r w:rsidR="00891BF0">
        <w:rPr>
          <w:rFonts w:eastAsiaTheme="minorEastAsia"/>
        </w:rPr>
        <w:t xml:space="preserve"> request is not reasonably calculated to lead to the discovery of admissible evidence at this stage of the proceeding, this argument will also be rejected.  </w:t>
      </w:r>
      <w:r>
        <w:rPr>
          <w:rFonts w:eastAsiaTheme="minorEastAsia"/>
        </w:rPr>
        <w:t>We unders</w:t>
      </w:r>
      <w:r w:rsidR="001A2C22">
        <w:rPr>
          <w:rFonts w:eastAsiaTheme="minorEastAsia"/>
        </w:rPr>
        <w:t>t</w:t>
      </w:r>
      <w:r>
        <w:rPr>
          <w:rFonts w:eastAsiaTheme="minorEastAsia"/>
        </w:rPr>
        <w:t xml:space="preserve">and that the timing of these requests </w:t>
      </w:r>
      <w:r w:rsidR="00891BF0">
        <w:rPr>
          <w:rFonts w:eastAsiaTheme="minorEastAsia"/>
        </w:rPr>
        <w:t>immediately preceded the filing of the settlement.  B</w:t>
      </w:r>
      <w:r>
        <w:rPr>
          <w:rFonts w:eastAsiaTheme="minorEastAsia"/>
        </w:rPr>
        <w:t>ut, if the underlying discovery requests were not objectionable on the grounds that they were not reasonably calculated to lead to the discovery of admissible evidence at the time they were filed, then those requests are not objection</w:t>
      </w:r>
      <w:r w:rsidR="00891BF0">
        <w:rPr>
          <w:rFonts w:eastAsiaTheme="minorEastAsia"/>
        </w:rPr>
        <w:t>able</w:t>
      </w:r>
      <w:r>
        <w:rPr>
          <w:rFonts w:eastAsiaTheme="minorEastAsia"/>
        </w:rPr>
        <w:t xml:space="preserve"> on those same grounds at this time either.</w:t>
      </w:r>
      <w:r w:rsidR="00891BF0">
        <w:rPr>
          <w:rFonts w:eastAsiaTheme="minorEastAsia"/>
        </w:rPr>
        <w:t xml:space="preserve">  This is particularly true if the case return</w:t>
      </w:r>
      <w:r w:rsidR="0022088B">
        <w:rPr>
          <w:rFonts w:eastAsiaTheme="minorEastAsia"/>
        </w:rPr>
        <w:t>s</w:t>
      </w:r>
      <w:r w:rsidR="00891BF0">
        <w:rPr>
          <w:rFonts w:eastAsiaTheme="minorEastAsia"/>
        </w:rPr>
        <w:t xml:space="preserve"> to litigation if the settlement is either rejected or modified by the Commission or the Presiding Officers</w:t>
      </w:r>
      <w:r w:rsidR="00A043C6">
        <w:rPr>
          <w:rFonts w:eastAsiaTheme="minorEastAsia"/>
        </w:rPr>
        <w:t xml:space="preserve">.  </w:t>
      </w:r>
      <w:r w:rsidR="00511EA9">
        <w:rPr>
          <w:rFonts w:eastAsiaTheme="minorEastAsia"/>
        </w:rPr>
        <w:t xml:space="preserve">Although the litigation schedule for this matter has been suspended, it is possible that hearings may be required in the future pending disposition of the settlement.  It is, </w:t>
      </w:r>
      <w:r w:rsidR="00511EA9">
        <w:rPr>
          <w:rFonts w:eastAsiaTheme="minorEastAsia"/>
        </w:rPr>
        <w:lastRenderedPageBreak/>
        <w:t xml:space="preserve">therefore, not too late to seek discovery, especially since Mr. </w:t>
      </w:r>
      <w:proofErr w:type="spellStart"/>
      <w:r w:rsidR="00511EA9">
        <w:rPr>
          <w:rFonts w:eastAsiaTheme="minorEastAsia"/>
        </w:rPr>
        <w:t>Ferrare</w:t>
      </w:r>
      <w:proofErr w:type="spellEnd"/>
      <w:r w:rsidR="00511EA9">
        <w:rPr>
          <w:rFonts w:eastAsiaTheme="minorEastAsia"/>
        </w:rPr>
        <w:t xml:space="preserve"> indicated the discovery will allow him to assess whether to oppose or support the settlement.</w:t>
      </w:r>
    </w:p>
    <w:p w:rsidR="00511EA9" w:rsidRDefault="00511EA9" w:rsidP="00511EA9">
      <w:pPr>
        <w:tabs>
          <w:tab w:val="left" w:pos="90"/>
        </w:tabs>
        <w:autoSpaceDE/>
        <w:autoSpaceDN/>
        <w:spacing w:line="360" w:lineRule="auto"/>
        <w:ind w:firstLine="1440"/>
        <w:rPr>
          <w:rFonts w:eastAsiaTheme="minorEastAsia"/>
        </w:rPr>
      </w:pPr>
    </w:p>
    <w:p w:rsidR="00C9084E" w:rsidRDefault="00511EA9" w:rsidP="00511EA9">
      <w:pPr>
        <w:tabs>
          <w:tab w:val="left" w:pos="90"/>
        </w:tabs>
        <w:autoSpaceDE/>
        <w:autoSpaceDN/>
        <w:spacing w:line="360" w:lineRule="auto"/>
        <w:ind w:firstLine="1440"/>
        <w:rPr>
          <w:rFonts w:eastAsiaTheme="minorEastAsia"/>
        </w:rPr>
      </w:pPr>
      <w:r>
        <w:rPr>
          <w:rFonts w:eastAsiaTheme="minorEastAsia"/>
        </w:rPr>
        <w:t xml:space="preserve">IDT’s reliance on the Commission’s recent decision in </w:t>
      </w:r>
      <w:proofErr w:type="spellStart"/>
      <w:r>
        <w:rPr>
          <w:rFonts w:eastAsiaTheme="minorEastAsia"/>
          <w:u w:val="single"/>
        </w:rPr>
        <w:t>Pa.P.U.C</w:t>
      </w:r>
      <w:proofErr w:type="spellEnd"/>
      <w:r>
        <w:rPr>
          <w:rFonts w:eastAsiaTheme="minorEastAsia"/>
          <w:u w:val="single"/>
        </w:rPr>
        <w:t>., Bureau of Investigation and Enforcement v. UGI Utilities Inc.</w:t>
      </w:r>
      <w:r>
        <w:rPr>
          <w:rFonts w:eastAsiaTheme="minorEastAsia"/>
        </w:rPr>
        <w:t>, Docket No. C-2012-2308997 (</w:t>
      </w:r>
      <w:r w:rsidR="00C9084E">
        <w:rPr>
          <w:rFonts w:eastAsiaTheme="minorEastAsia"/>
        </w:rPr>
        <w:t xml:space="preserve">Final </w:t>
      </w:r>
      <w:r>
        <w:rPr>
          <w:rFonts w:eastAsiaTheme="minorEastAsia"/>
        </w:rPr>
        <w:t>Order entered February 19, 2013</w:t>
      </w:r>
      <w:r w:rsidR="006F7042">
        <w:rPr>
          <w:rFonts w:eastAsiaTheme="minorEastAsia"/>
        </w:rPr>
        <w:t>) (</w:t>
      </w:r>
      <w:r w:rsidR="006F7042">
        <w:rPr>
          <w:rFonts w:eastAsiaTheme="minorEastAsia"/>
          <w:u w:val="single"/>
        </w:rPr>
        <w:t>UGI</w:t>
      </w:r>
      <w:r>
        <w:rPr>
          <w:rFonts w:eastAsiaTheme="minorEastAsia"/>
        </w:rPr>
        <w:t xml:space="preserve">) </w:t>
      </w:r>
      <w:r w:rsidR="0022088B">
        <w:rPr>
          <w:rFonts w:eastAsiaTheme="minorEastAsia"/>
        </w:rPr>
        <w:t xml:space="preserve">does not support denying Mr. </w:t>
      </w:r>
      <w:proofErr w:type="spellStart"/>
      <w:r w:rsidR="0022088B">
        <w:rPr>
          <w:rFonts w:eastAsiaTheme="minorEastAsia"/>
        </w:rPr>
        <w:t>Ferrare’s</w:t>
      </w:r>
      <w:proofErr w:type="spellEnd"/>
      <w:r w:rsidR="0022088B">
        <w:rPr>
          <w:rFonts w:eastAsiaTheme="minorEastAsia"/>
        </w:rPr>
        <w:t xml:space="preserve"> Motion</w:t>
      </w:r>
      <w:r>
        <w:rPr>
          <w:rFonts w:eastAsiaTheme="minorEastAsia"/>
        </w:rPr>
        <w:t xml:space="preserve">. </w:t>
      </w:r>
      <w:r w:rsidR="006F7042">
        <w:rPr>
          <w:rFonts w:eastAsiaTheme="minorEastAsia"/>
        </w:rPr>
        <w:t xml:space="preserve"> </w:t>
      </w:r>
      <w:r w:rsidR="00C9084E">
        <w:rPr>
          <w:rFonts w:eastAsiaTheme="minorEastAsia"/>
        </w:rPr>
        <w:t xml:space="preserve">In </w:t>
      </w:r>
      <w:r w:rsidR="00C9084E" w:rsidRPr="00C9084E">
        <w:rPr>
          <w:rFonts w:eastAsiaTheme="minorEastAsia"/>
          <w:u w:val="single"/>
        </w:rPr>
        <w:t>UGI</w:t>
      </w:r>
      <w:r w:rsidR="00C9084E">
        <w:rPr>
          <w:rFonts w:eastAsiaTheme="minorEastAsia"/>
        </w:rPr>
        <w:t xml:space="preserve">, the </w:t>
      </w:r>
      <w:proofErr w:type="spellStart"/>
      <w:r w:rsidR="00C9084E">
        <w:rPr>
          <w:rFonts w:eastAsiaTheme="minorEastAsia"/>
        </w:rPr>
        <w:t>Intervenor</w:t>
      </w:r>
      <w:proofErr w:type="spellEnd"/>
      <w:r w:rsidR="00C9084E">
        <w:rPr>
          <w:rFonts w:eastAsiaTheme="minorEastAsia"/>
        </w:rPr>
        <w:t xml:space="preserve">, Mr. Cruz, was granted </w:t>
      </w:r>
      <w:proofErr w:type="spellStart"/>
      <w:r w:rsidR="00C9084E">
        <w:rPr>
          <w:rFonts w:eastAsiaTheme="minorEastAsia"/>
        </w:rPr>
        <w:t>intervenor</w:t>
      </w:r>
      <w:proofErr w:type="spellEnd"/>
      <w:r w:rsidR="00C9084E">
        <w:rPr>
          <w:rFonts w:eastAsiaTheme="minorEastAsia"/>
        </w:rPr>
        <w:t xml:space="preserve"> status after a settlement petition was filed and the </w:t>
      </w:r>
      <w:proofErr w:type="spellStart"/>
      <w:r w:rsidR="00C9084E">
        <w:rPr>
          <w:rFonts w:eastAsiaTheme="minorEastAsia"/>
        </w:rPr>
        <w:t>Intervenor</w:t>
      </w:r>
      <w:proofErr w:type="spellEnd"/>
      <w:r w:rsidR="00C9084E">
        <w:rPr>
          <w:rFonts w:eastAsiaTheme="minorEastAsia"/>
        </w:rPr>
        <w:t xml:space="preserve"> was denied discovery and a hearing.  The Commission found Mr. Cruz was entitled to comment or object to the settlement petition, which he chose not to do.  However, as the </w:t>
      </w:r>
      <w:proofErr w:type="spellStart"/>
      <w:r w:rsidR="00C9084E">
        <w:rPr>
          <w:rFonts w:eastAsiaTheme="minorEastAsia"/>
        </w:rPr>
        <w:t>Intervenor</w:t>
      </w:r>
      <w:proofErr w:type="spellEnd"/>
      <w:r w:rsidR="00C9084E">
        <w:rPr>
          <w:rFonts w:eastAsiaTheme="minorEastAsia"/>
        </w:rPr>
        <w:t xml:space="preserve"> in that case filed Exceptions to the ALJ’s Initial Decision approving the settlement, raising certain issues, the Commission found that Mr. Cruz was given due process through the Exceptions procedure to raise new issues or objections to the settlement.  </w:t>
      </w:r>
      <w:r w:rsidR="00C9084E">
        <w:rPr>
          <w:rFonts w:eastAsiaTheme="minorEastAsia"/>
          <w:u w:val="single"/>
        </w:rPr>
        <w:t>Id.</w:t>
      </w:r>
      <w:r w:rsidR="00C9084E">
        <w:rPr>
          <w:rFonts w:eastAsiaTheme="minorEastAsia"/>
        </w:rPr>
        <w:t xml:space="preserve"> at 28-29.  The Commission reasoned that permitting further discovery at the Exceptions stage would not be in the public interest, as it would delay the implementation of the settlement provisions that promote public safety.  </w:t>
      </w:r>
      <w:r w:rsidR="00C9084E">
        <w:rPr>
          <w:rFonts w:eastAsiaTheme="minorEastAsia"/>
          <w:u w:val="single"/>
        </w:rPr>
        <w:t>Id.</w:t>
      </w:r>
      <w:r w:rsidR="00C9084E">
        <w:rPr>
          <w:rFonts w:eastAsiaTheme="minorEastAsia"/>
        </w:rPr>
        <w:t xml:space="preserve"> at 29.  Further by filing his petition to intervene nineteen months after the investigation was initiated, </w:t>
      </w:r>
      <w:proofErr w:type="spellStart"/>
      <w:r w:rsidR="00C9084E">
        <w:rPr>
          <w:rFonts w:eastAsiaTheme="minorEastAsia"/>
        </w:rPr>
        <w:t>Intervenor</w:t>
      </w:r>
      <w:proofErr w:type="spellEnd"/>
      <w:r w:rsidR="00C9084E">
        <w:rPr>
          <w:rFonts w:eastAsiaTheme="minorEastAsia"/>
        </w:rPr>
        <w:t xml:space="preserve"> was not involved in the discovery process.  </w:t>
      </w:r>
      <w:r w:rsidR="006F7042" w:rsidRPr="00C9084E">
        <w:rPr>
          <w:rFonts w:eastAsiaTheme="minorEastAsia"/>
        </w:rPr>
        <w:t>It</w:t>
      </w:r>
      <w:r w:rsidR="006F7042">
        <w:rPr>
          <w:rFonts w:eastAsiaTheme="minorEastAsia"/>
        </w:rPr>
        <w:t xml:space="preserve"> is unclear what discovery was requested </w:t>
      </w:r>
      <w:r w:rsidR="0022088B">
        <w:rPr>
          <w:rFonts w:eastAsiaTheme="minorEastAsia"/>
        </w:rPr>
        <w:t xml:space="preserve">in that case </w:t>
      </w:r>
      <w:r w:rsidR="006F7042">
        <w:rPr>
          <w:rFonts w:eastAsiaTheme="minorEastAsia"/>
        </w:rPr>
        <w:t xml:space="preserve">and </w:t>
      </w:r>
      <w:r w:rsidR="0022088B">
        <w:rPr>
          <w:rFonts w:eastAsiaTheme="minorEastAsia"/>
        </w:rPr>
        <w:t xml:space="preserve">at </w:t>
      </w:r>
      <w:r w:rsidR="006F7042">
        <w:rPr>
          <w:rFonts w:eastAsiaTheme="minorEastAsia"/>
        </w:rPr>
        <w:t xml:space="preserve">what juncture of the proceeding the request was made.  </w:t>
      </w:r>
    </w:p>
    <w:p w:rsidR="00C9084E" w:rsidRDefault="00C9084E" w:rsidP="00511EA9">
      <w:pPr>
        <w:tabs>
          <w:tab w:val="left" w:pos="90"/>
        </w:tabs>
        <w:autoSpaceDE/>
        <w:autoSpaceDN/>
        <w:spacing w:line="360" w:lineRule="auto"/>
        <w:ind w:firstLine="1440"/>
        <w:rPr>
          <w:rFonts w:eastAsiaTheme="minorEastAsia"/>
        </w:rPr>
      </w:pPr>
    </w:p>
    <w:p w:rsidR="0010534C" w:rsidRDefault="006F7042" w:rsidP="00511EA9">
      <w:pPr>
        <w:tabs>
          <w:tab w:val="left" w:pos="90"/>
        </w:tabs>
        <w:autoSpaceDE/>
        <w:autoSpaceDN/>
        <w:spacing w:line="360" w:lineRule="auto"/>
        <w:ind w:firstLine="1440"/>
        <w:rPr>
          <w:rFonts w:eastAsiaTheme="minorEastAsia"/>
        </w:rPr>
      </w:pPr>
      <w:r>
        <w:rPr>
          <w:rFonts w:eastAsiaTheme="minorEastAsia"/>
        </w:rPr>
        <w:t xml:space="preserve">In </w:t>
      </w:r>
      <w:r w:rsidR="00C9084E">
        <w:rPr>
          <w:rFonts w:eastAsiaTheme="minorEastAsia"/>
        </w:rPr>
        <w:t xml:space="preserve">the instant </w:t>
      </w:r>
      <w:r>
        <w:rPr>
          <w:rFonts w:eastAsiaTheme="minorEastAsia"/>
        </w:rPr>
        <w:t xml:space="preserve">case, Mr. </w:t>
      </w:r>
      <w:proofErr w:type="spellStart"/>
      <w:r>
        <w:rPr>
          <w:rFonts w:eastAsiaTheme="minorEastAsia"/>
        </w:rPr>
        <w:t>Ferrare</w:t>
      </w:r>
      <w:proofErr w:type="spellEnd"/>
      <w:r>
        <w:rPr>
          <w:rFonts w:eastAsiaTheme="minorEastAsia"/>
        </w:rPr>
        <w:t xml:space="preserve"> is asking for the same discovery answers that had already been previously provided in this proceeding and</w:t>
      </w:r>
      <w:r w:rsidR="0010534C">
        <w:rPr>
          <w:rFonts w:eastAsiaTheme="minorEastAsia"/>
        </w:rPr>
        <w:t>,</w:t>
      </w:r>
      <w:r>
        <w:rPr>
          <w:rFonts w:eastAsiaTheme="minorEastAsia"/>
        </w:rPr>
        <w:t xml:space="preserve"> </w:t>
      </w:r>
      <w:r w:rsidR="0010534C">
        <w:rPr>
          <w:rFonts w:eastAsiaTheme="minorEastAsia"/>
        </w:rPr>
        <w:t xml:space="preserve">although the request was being made prior to the filing of the settlement, the overall juncture of the proceeding was between the parties’ </w:t>
      </w:r>
      <w:r w:rsidR="0022088B">
        <w:rPr>
          <w:rFonts w:eastAsiaTheme="minorEastAsia"/>
        </w:rPr>
        <w:t xml:space="preserve">filing </w:t>
      </w:r>
      <w:r w:rsidR="0010534C">
        <w:rPr>
          <w:rFonts w:eastAsiaTheme="minorEastAsia"/>
        </w:rPr>
        <w:t xml:space="preserve">direct testimony.  We recognize that parties are requested to initiate discovery as early in the proceeding as possible, as noted by the Commission in </w:t>
      </w:r>
      <w:r w:rsidR="0010534C">
        <w:rPr>
          <w:rFonts w:eastAsiaTheme="minorEastAsia"/>
          <w:u w:val="single"/>
        </w:rPr>
        <w:t>UGI</w:t>
      </w:r>
      <w:r w:rsidR="0010534C">
        <w:rPr>
          <w:rFonts w:eastAsiaTheme="minorEastAsia"/>
        </w:rPr>
        <w:t xml:space="preserve">, but in this instance, IDT and Mr. </w:t>
      </w:r>
      <w:proofErr w:type="spellStart"/>
      <w:r w:rsidR="0010534C">
        <w:rPr>
          <w:rFonts w:eastAsiaTheme="minorEastAsia"/>
        </w:rPr>
        <w:t>Ferrare</w:t>
      </w:r>
      <w:proofErr w:type="spellEnd"/>
      <w:r w:rsidR="0010534C">
        <w:rPr>
          <w:rFonts w:eastAsiaTheme="minorEastAsia"/>
        </w:rPr>
        <w:t xml:space="preserve"> agreed to continue the informal discovery process to alleviate any objections Mr. </w:t>
      </w:r>
      <w:proofErr w:type="spellStart"/>
      <w:r w:rsidR="0010534C">
        <w:rPr>
          <w:rFonts w:eastAsiaTheme="minorEastAsia"/>
        </w:rPr>
        <w:t>Ferrare</w:t>
      </w:r>
      <w:proofErr w:type="spellEnd"/>
      <w:r w:rsidR="0010534C">
        <w:rPr>
          <w:rFonts w:eastAsiaTheme="minorEastAsia"/>
        </w:rPr>
        <w:t xml:space="preserve"> may have regarding the proposed settlement.  We also believe, contrary to the situation in </w:t>
      </w:r>
      <w:r w:rsidR="0010534C">
        <w:rPr>
          <w:rFonts w:eastAsiaTheme="minorEastAsia"/>
          <w:u w:val="single"/>
        </w:rPr>
        <w:t>UGI</w:t>
      </w:r>
      <w:r w:rsidR="0010534C">
        <w:rPr>
          <w:rFonts w:eastAsiaTheme="minorEastAsia"/>
        </w:rPr>
        <w:t xml:space="preserve">, that granting Mr. </w:t>
      </w:r>
      <w:proofErr w:type="spellStart"/>
      <w:r w:rsidR="0010534C">
        <w:rPr>
          <w:rFonts w:eastAsiaTheme="minorEastAsia"/>
        </w:rPr>
        <w:t>Ferrare’s</w:t>
      </w:r>
      <w:proofErr w:type="spellEnd"/>
      <w:r w:rsidR="0010534C">
        <w:rPr>
          <w:rFonts w:eastAsiaTheme="minorEastAsia"/>
        </w:rPr>
        <w:t xml:space="preserve"> Motion is an efficient use of resources and will not delay the proceeding because </w:t>
      </w:r>
      <w:r w:rsidR="0022088B">
        <w:rPr>
          <w:rFonts w:eastAsiaTheme="minorEastAsia"/>
        </w:rPr>
        <w:t xml:space="preserve">the continued exchange of information may </w:t>
      </w:r>
      <w:r w:rsidR="0010534C">
        <w:rPr>
          <w:rFonts w:eastAsiaTheme="minorEastAsia"/>
        </w:rPr>
        <w:t xml:space="preserve">increase the likelihood that Mr. </w:t>
      </w:r>
      <w:proofErr w:type="spellStart"/>
      <w:r w:rsidR="0010534C">
        <w:rPr>
          <w:rFonts w:eastAsiaTheme="minorEastAsia"/>
        </w:rPr>
        <w:t>Ferrare</w:t>
      </w:r>
      <w:proofErr w:type="spellEnd"/>
      <w:r w:rsidR="0010534C">
        <w:rPr>
          <w:rFonts w:eastAsiaTheme="minorEastAsia"/>
        </w:rPr>
        <w:t xml:space="preserve"> will not oppose the settlement and the public benefits of the settlement could be provided to consumers sooner.  </w:t>
      </w:r>
      <w:r w:rsidR="0022088B">
        <w:rPr>
          <w:rFonts w:eastAsiaTheme="minorEastAsia"/>
        </w:rPr>
        <w:t xml:space="preserve">Pursuant to Procedural Order #6 dated August 5, 2015, Mr. </w:t>
      </w:r>
      <w:proofErr w:type="spellStart"/>
      <w:r w:rsidR="0022088B">
        <w:rPr>
          <w:rFonts w:eastAsiaTheme="minorEastAsia"/>
        </w:rPr>
        <w:t>Ferrare</w:t>
      </w:r>
      <w:proofErr w:type="spellEnd"/>
      <w:r w:rsidR="0022088B">
        <w:rPr>
          <w:rFonts w:eastAsiaTheme="minorEastAsia"/>
        </w:rPr>
        <w:t xml:space="preserve"> has until August 26, 2015 to file any comments or opposition to the settlement.  This date will not be </w:t>
      </w:r>
      <w:r w:rsidR="0022088B">
        <w:rPr>
          <w:rFonts w:eastAsiaTheme="minorEastAsia"/>
        </w:rPr>
        <w:lastRenderedPageBreak/>
        <w:t xml:space="preserve">changed </w:t>
      </w:r>
      <w:r w:rsidR="008801E1">
        <w:rPr>
          <w:rFonts w:eastAsiaTheme="minorEastAsia"/>
        </w:rPr>
        <w:t xml:space="preserve">as a result of this Order </w:t>
      </w:r>
      <w:r w:rsidR="0022088B">
        <w:rPr>
          <w:rFonts w:eastAsiaTheme="minorEastAsia"/>
        </w:rPr>
        <w:t xml:space="preserve">so no delay will arise as a result of granting Mr. </w:t>
      </w:r>
      <w:proofErr w:type="spellStart"/>
      <w:r w:rsidR="0022088B">
        <w:rPr>
          <w:rFonts w:eastAsiaTheme="minorEastAsia"/>
        </w:rPr>
        <w:t>Ferrare’s</w:t>
      </w:r>
      <w:proofErr w:type="spellEnd"/>
      <w:r w:rsidR="0022088B">
        <w:rPr>
          <w:rFonts w:eastAsiaTheme="minorEastAsia"/>
        </w:rPr>
        <w:t xml:space="preserve"> Motion.  </w:t>
      </w:r>
      <w:r w:rsidR="0010534C">
        <w:rPr>
          <w:rFonts w:eastAsiaTheme="minorEastAsia"/>
        </w:rPr>
        <w:t xml:space="preserve">IDT’s reliance on </w:t>
      </w:r>
      <w:r w:rsidR="0010534C">
        <w:rPr>
          <w:rFonts w:eastAsiaTheme="minorEastAsia"/>
          <w:u w:val="single"/>
        </w:rPr>
        <w:t>UGI</w:t>
      </w:r>
      <w:r w:rsidR="0010534C">
        <w:rPr>
          <w:rFonts w:eastAsiaTheme="minorEastAsia"/>
        </w:rPr>
        <w:t xml:space="preserve"> is unpersuasive.  </w:t>
      </w:r>
    </w:p>
    <w:p w:rsidR="0010534C" w:rsidRDefault="0010534C" w:rsidP="00511EA9">
      <w:pPr>
        <w:tabs>
          <w:tab w:val="left" w:pos="90"/>
        </w:tabs>
        <w:autoSpaceDE/>
        <w:autoSpaceDN/>
        <w:spacing w:line="360" w:lineRule="auto"/>
        <w:ind w:firstLine="1440"/>
        <w:rPr>
          <w:rFonts w:eastAsiaTheme="minorEastAsia"/>
        </w:rPr>
      </w:pPr>
    </w:p>
    <w:p w:rsidR="005603A7" w:rsidRDefault="0010534C" w:rsidP="00511EA9">
      <w:pPr>
        <w:tabs>
          <w:tab w:val="left" w:pos="90"/>
        </w:tabs>
        <w:autoSpaceDE/>
        <w:autoSpaceDN/>
        <w:spacing w:line="360" w:lineRule="auto"/>
        <w:ind w:firstLine="1440"/>
        <w:rPr>
          <w:rFonts w:eastAsiaTheme="minorEastAsia"/>
        </w:rPr>
      </w:pPr>
      <w:r w:rsidRPr="0010534C">
        <w:rPr>
          <w:rFonts w:eastAsiaTheme="minorEastAsia"/>
        </w:rPr>
        <w:t>Therefore, IDT’s ar</w:t>
      </w:r>
      <w:r>
        <w:rPr>
          <w:rFonts w:eastAsiaTheme="minorEastAsia"/>
        </w:rPr>
        <w:t>g</w:t>
      </w:r>
      <w:r w:rsidRPr="0010534C">
        <w:rPr>
          <w:rFonts w:eastAsiaTheme="minorEastAsia"/>
        </w:rPr>
        <w:t xml:space="preserve">ument that Mr. </w:t>
      </w:r>
      <w:proofErr w:type="spellStart"/>
      <w:r w:rsidRPr="0010534C">
        <w:rPr>
          <w:rFonts w:eastAsiaTheme="minorEastAsia"/>
        </w:rPr>
        <w:t>Ferrare’s</w:t>
      </w:r>
      <w:proofErr w:type="spellEnd"/>
      <w:r w:rsidRPr="0010534C">
        <w:rPr>
          <w:rFonts w:eastAsiaTheme="minorEastAsia"/>
        </w:rPr>
        <w:t xml:space="preserve"> Motion should be rejected because the request is not reasonably calculated to lead to the discovery of admissible evidence at this stage in the proceeding is without merit and will be rejected</w:t>
      </w:r>
      <w:r w:rsidR="00891BF0" w:rsidRPr="0010534C">
        <w:rPr>
          <w:rFonts w:eastAsiaTheme="minorEastAsia"/>
        </w:rPr>
        <w:t>.</w:t>
      </w:r>
    </w:p>
    <w:p w:rsidR="009C47D8" w:rsidRDefault="009C47D8" w:rsidP="00511EA9">
      <w:pPr>
        <w:tabs>
          <w:tab w:val="left" w:pos="90"/>
        </w:tabs>
        <w:autoSpaceDE/>
        <w:autoSpaceDN/>
        <w:spacing w:line="360" w:lineRule="auto"/>
        <w:ind w:firstLine="1440"/>
        <w:rPr>
          <w:rFonts w:eastAsiaTheme="minorEastAsia"/>
        </w:rPr>
      </w:pPr>
    </w:p>
    <w:p w:rsidR="00E1047B" w:rsidRDefault="009C47D8" w:rsidP="005603A7">
      <w:pPr>
        <w:autoSpaceDE/>
        <w:autoSpaceDN/>
        <w:spacing w:line="360" w:lineRule="auto"/>
        <w:rPr>
          <w:rFonts w:eastAsiaTheme="minorEastAsia"/>
        </w:rPr>
      </w:pPr>
      <w:r>
        <w:rPr>
          <w:rFonts w:eastAsiaTheme="minorEastAsia"/>
        </w:rPr>
        <w:tab/>
      </w:r>
      <w:r>
        <w:rPr>
          <w:rFonts w:eastAsiaTheme="minorEastAsia"/>
        </w:rPr>
        <w:tab/>
        <w:t xml:space="preserve">With regard to IDT’s </w:t>
      </w:r>
      <w:r w:rsidR="0010534C">
        <w:rPr>
          <w:rFonts w:eastAsiaTheme="minorEastAsia"/>
        </w:rPr>
        <w:t xml:space="preserve">third </w:t>
      </w:r>
      <w:r>
        <w:rPr>
          <w:rFonts w:eastAsiaTheme="minorEastAsia"/>
        </w:rPr>
        <w:t>argument</w:t>
      </w:r>
      <w:r w:rsidR="0010534C">
        <w:rPr>
          <w:rFonts w:eastAsiaTheme="minorEastAsia"/>
        </w:rPr>
        <w:t>,</w:t>
      </w:r>
      <w:r>
        <w:rPr>
          <w:rFonts w:eastAsiaTheme="minorEastAsia"/>
        </w:rPr>
        <w:t xml:space="preserve"> that </w:t>
      </w:r>
      <w:r w:rsidR="00283E75">
        <w:rPr>
          <w:rFonts w:eastAsiaTheme="minorEastAsia"/>
        </w:rPr>
        <w:t>the information is being sought in bad faith</w:t>
      </w:r>
      <w:r>
        <w:rPr>
          <w:rFonts w:eastAsiaTheme="minorEastAsia"/>
        </w:rPr>
        <w:t>, this argument will also be rejected</w:t>
      </w:r>
      <w:r w:rsidR="0010534C">
        <w:rPr>
          <w:rFonts w:eastAsiaTheme="minorEastAsia"/>
        </w:rPr>
        <w:t>.</w:t>
      </w:r>
      <w:r w:rsidR="00E1047B">
        <w:rPr>
          <w:rFonts w:eastAsiaTheme="minorEastAsia"/>
        </w:rPr>
        <w:t xml:space="preserve">  IDT begins this argument by stating that “Mr. </w:t>
      </w:r>
      <w:proofErr w:type="spellStart"/>
      <w:r w:rsidR="00E1047B">
        <w:rPr>
          <w:rFonts w:eastAsiaTheme="minorEastAsia"/>
        </w:rPr>
        <w:t>Ferrare</w:t>
      </w:r>
      <w:proofErr w:type="spellEnd"/>
      <w:r w:rsidR="00E1047B">
        <w:rPr>
          <w:rFonts w:eastAsiaTheme="minorEastAsia"/>
        </w:rPr>
        <w:t xml:space="preserve"> has not articulated any basis for seeking the multitude of discovery responses listed in his Motion, other than that he requires them to ‘fairly assess any potential proposed resolutions of this matter that may arise in the future.’”  As noted above, we consider assessing the proposed settlement to be a sufficient reason to grant Mr. </w:t>
      </w:r>
      <w:proofErr w:type="spellStart"/>
      <w:r w:rsidR="00E1047B">
        <w:rPr>
          <w:rFonts w:eastAsiaTheme="minorEastAsia"/>
        </w:rPr>
        <w:t>Ferrare’s</w:t>
      </w:r>
      <w:proofErr w:type="spellEnd"/>
      <w:r w:rsidR="00E1047B">
        <w:rPr>
          <w:rFonts w:eastAsiaTheme="minorEastAsia"/>
        </w:rPr>
        <w:t xml:space="preserve"> Motion.  As an </w:t>
      </w:r>
      <w:proofErr w:type="spellStart"/>
      <w:r w:rsidR="00E1047B">
        <w:rPr>
          <w:rFonts w:eastAsiaTheme="minorEastAsia"/>
        </w:rPr>
        <w:t>intervenor</w:t>
      </w:r>
      <w:proofErr w:type="spellEnd"/>
      <w:r w:rsidR="00E1047B">
        <w:rPr>
          <w:rFonts w:eastAsiaTheme="minorEastAsia"/>
        </w:rPr>
        <w:t xml:space="preserve"> in this proceeding, Mr. </w:t>
      </w:r>
      <w:proofErr w:type="spellStart"/>
      <w:r w:rsidR="00E1047B">
        <w:rPr>
          <w:rFonts w:eastAsiaTheme="minorEastAsia"/>
        </w:rPr>
        <w:t>Ferrare</w:t>
      </w:r>
      <w:proofErr w:type="spellEnd"/>
      <w:r w:rsidR="00E1047B">
        <w:rPr>
          <w:rFonts w:eastAsiaTheme="minorEastAsia"/>
        </w:rPr>
        <w:t xml:space="preserve"> has the opportunity to submit object</w:t>
      </w:r>
      <w:r w:rsidR="008801E1">
        <w:rPr>
          <w:rFonts w:eastAsiaTheme="minorEastAsia"/>
        </w:rPr>
        <w:t>ion</w:t>
      </w:r>
      <w:r w:rsidR="00E1047B">
        <w:rPr>
          <w:rFonts w:eastAsiaTheme="minorEastAsia"/>
        </w:rPr>
        <w:t xml:space="preserve">s or comments in response to the proposed settlement and to file Exceptions or Reply Exceptions in response to the Initial Decision, as appropriate.  To the extent that Mr. </w:t>
      </w:r>
      <w:proofErr w:type="spellStart"/>
      <w:r w:rsidR="00E1047B">
        <w:rPr>
          <w:rFonts w:eastAsiaTheme="minorEastAsia"/>
        </w:rPr>
        <w:t>Ferrare</w:t>
      </w:r>
      <w:proofErr w:type="spellEnd"/>
      <w:r w:rsidR="00E1047B">
        <w:rPr>
          <w:rFonts w:eastAsiaTheme="minorEastAsia"/>
        </w:rPr>
        <w:t xml:space="preserve"> requires responses to discovery requests in order to determine whether to do either of those things, as he stated in his Motion is his intention, he has the right to do so and is not seeking the discovery in bad faith.</w:t>
      </w:r>
      <w:r w:rsidR="0010534C">
        <w:rPr>
          <w:rFonts w:eastAsiaTheme="minorEastAsia"/>
        </w:rPr>
        <w:t xml:space="preserve">  </w:t>
      </w:r>
    </w:p>
    <w:p w:rsidR="00E1047B" w:rsidRDefault="00E1047B" w:rsidP="00D075B4">
      <w:pPr>
        <w:autoSpaceDE/>
        <w:autoSpaceDN/>
        <w:spacing w:line="360" w:lineRule="auto"/>
        <w:ind w:firstLine="1440"/>
        <w:rPr>
          <w:rFonts w:eastAsiaTheme="minorEastAsia"/>
        </w:rPr>
      </w:pPr>
    </w:p>
    <w:p w:rsidR="00D075B4" w:rsidRDefault="00D075B4" w:rsidP="00D075B4">
      <w:pPr>
        <w:autoSpaceDE/>
        <w:autoSpaceDN/>
        <w:spacing w:line="360" w:lineRule="auto"/>
        <w:ind w:firstLine="1440"/>
        <w:rPr>
          <w:rFonts w:eastAsiaTheme="minorEastAsia"/>
        </w:rPr>
      </w:pPr>
      <w:r>
        <w:rPr>
          <w:rFonts w:eastAsiaTheme="minorEastAsia"/>
        </w:rPr>
        <w:t xml:space="preserve">IDT has expressed concern that Mr. </w:t>
      </w:r>
      <w:proofErr w:type="spellStart"/>
      <w:r>
        <w:rPr>
          <w:rFonts w:eastAsiaTheme="minorEastAsia"/>
        </w:rPr>
        <w:t>Ferrare</w:t>
      </w:r>
      <w:proofErr w:type="spellEnd"/>
      <w:r>
        <w:rPr>
          <w:rFonts w:eastAsiaTheme="minorEastAsia"/>
        </w:rPr>
        <w:t xml:space="preserve"> seeks the response</w:t>
      </w:r>
      <w:r w:rsidR="00F3390B">
        <w:rPr>
          <w:rFonts w:eastAsiaTheme="minorEastAsia"/>
        </w:rPr>
        <w:t>s</w:t>
      </w:r>
      <w:r>
        <w:rPr>
          <w:rFonts w:eastAsiaTheme="minorEastAsia"/>
        </w:rPr>
        <w:t xml:space="preserve"> to discovery to aid in a </w:t>
      </w:r>
      <w:r w:rsidR="00C9084E">
        <w:rPr>
          <w:rFonts w:eastAsiaTheme="minorEastAsia"/>
        </w:rPr>
        <w:t xml:space="preserve">pending </w:t>
      </w:r>
      <w:r>
        <w:rPr>
          <w:rFonts w:eastAsiaTheme="minorEastAsia"/>
        </w:rPr>
        <w:t xml:space="preserve">class action civil law suit </w:t>
      </w:r>
      <w:r w:rsidR="00C9084E">
        <w:rPr>
          <w:rFonts w:eastAsiaTheme="minorEastAsia"/>
        </w:rPr>
        <w:t>because he is a Plaintiff in that action</w:t>
      </w:r>
      <w:r w:rsidR="00F3390B">
        <w:rPr>
          <w:rFonts w:eastAsiaTheme="minorEastAsia"/>
        </w:rPr>
        <w:t xml:space="preserve">.  We do </w:t>
      </w:r>
      <w:r w:rsidR="0022088B">
        <w:rPr>
          <w:rFonts w:eastAsiaTheme="minorEastAsia"/>
        </w:rPr>
        <w:t xml:space="preserve">not </w:t>
      </w:r>
      <w:r w:rsidR="00F3390B">
        <w:rPr>
          <w:rFonts w:eastAsiaTheme="minorEastAsia"/>
        </w:rPr>
        <w:t xml:space="preserve">find that reason sufficient to deny Mr. </w:t>
      </w:r>
      <w:proofErr w:type="spellStart"/>
      <w:r w:rsidR="00F3390B">
        <w:rPr>
          <w:rFonts w:eastAsiaTheme="minorEastAsia"/>
        </w:rPr>
        <w:t>Ferrare’s</w:t>
      </w:r>
      <w:proofErr w:type="spellEnd"/>
      <w:r w:rsidR="00F3390B">
        <w:rPr>
          <w:rFonts w:eastAsiaTheme="minorEastAsia"/>
        </w:rPr>
        <w:t xml:space="preserve"> Motion, in large part because Mr. </w:t>
      </w:r>
      <w:proofErr w:type="spellStart"/>
      <w:r w:rsidR="00F3390B">
        <w:rPr>
          <w:rFonts w:eastAsiaTheme="minorEastAsia"/>
        </w:rPr>
        <w:t>Ferrare’s</w:t>
      </w:r>
      <w:proofErr w:type="spellEnd"/>
      <w:r w:rsidR="00F3390B">
        <w:rPr>
          <w:rFonts w:eastAsiaTheme="minorEastAsia"/>
        </w:rPr>
        <w:t xml:space="preserve"> receipt of confidential information in this proceeding will be restricted for use outside of this proceeding under the terms of the Protective Order governing this proceeding.  To the extent that Mr. </w:t>
      </w:r>
      <w:proofErr w:type="spellStart"/>
      <w:r w:rsidR="00F3390B">
        <w:rPr>
          <w:rFonts w:eastAsiaTheme="minorEastAsia"/>
        </w:rPr>
        <w:t>Ferrare</w:t>
      </w:r>
      <w:proofErr w:type="spellEnd"/>
      <w:r w:rsidR="00F3390B">
        <w:rPr>
          <w:rFonts w:eastAsiaTheme="minorEastAsia"/>
        </w:rPr>
        <w:t xml:space="preserve"> seeks to use non-confidential information in a separate proceeding, we </w:t>
      </w:r>
      <w:r w:rsidR="0022088B">
        <w:rPr>
          <w:rFonts w:eastAsiaTheme="minorEastAsia"/>
        </w:rPr>
        <w:t xml:space="preserve">are unaware of any reason why he should be prohibited from doing that and </w:t>
      </w:r>
      <w:r w:rsidR="00F3390B">
        <w:rPr>
          <w:rFonts w:eastAsiaTheme="minorEastAsia"/>
        </w:rPr>
        <w:t xml:space="preserve">do not find that to be a sufficient reason to deny Mr. </w:t>
      </w:r>
      <w:proofErr w:type="spellStart"/>
      <w:r w:rsidR="00F3390B">
        <w:rPr>
          <w:rFonts w:eastAsiaTheme="minorEastAsia"/>
        </w:rPr>
        <w:t>Ferrare’s</w:t>
      </w:r>
      <w:proofErr w:type="spellEnd"/>
      <w:r w:rsidR="00F3390B">
        <w:rPr>
          <w:rFonts w:eastAsiaTheme="minorEastAsia"/>
        </w:rPr>
        <w:t xml:space="preserve"> Motion in this proceeding.</w:t>
      </w:r>
    </w:p>
    <w:p w:rsidR="00F3390B" w:rsidRDefault="00F3390B" w:rsidP="00D075B4">
      <w:pPr>
        <w:autoSpaceDE/>
        <w:autoSpaceDN/>
        <w:spacing w:line="360" w:lineRule="auto"/>
        <w:ind w:firstLine="1440"/>
        <w:rPr>
          <w:rFonts w:eastAsiaTheme="minorEastAsia"/>
        </w:rPr>
      </w:pPr>
    </w:p>
    <w:p w:rsidR="00F3390B" w:rsidRDefault="00F3390B" w:rsidP="00D075B4">
      <w:pPr>
        <w:autoSpaceDE/>
        <w:autoSpaceDN/>
        <w:spacing w:line="360" w:lineRule="auto"/>
        <w:ind w:firstLine="1440"/>
        <w:rPr>
          <w:rFonts w:eastAsiaTheme="minorEastAsia"/>
        </w:rPr>
      </w:pPr>
      <w:r>
        <w:rPr>
          <w:rFonts w:eastAsiaTheme="minorEastAsia"/>
        </w:rPr>
        <w:t xml:space="preserve">Similarly, IDT argued that “principles of basic fairness and justice also support denying the Motion,” noting that directing IDT to provide discovery responses at this juncture “diverts resources away from the disposition of the settlement.”  The principles of basic fairness </w:t>
      </w:r>
      <w:r>
        <w:rPr>
          <w:rFonts w:eastAsiaTheme="minorEastAsia"/>
        </w:rPr>
        <w:lastRenderedPageBreak/>
        <w:t xml:space="preserve">and justice, as IDT states, are afforded to all parties.  It is unclear what resources of the Company are being “diverted” because the settlement was submitted on August 4, 2015 and is now pending before the Presiding Officers.  IDT has no resources to expend </w:t>
      </w:r>
      <w:r w:rsidR="0022088B">
        <w:rPr>
          <w:rFonts w:eastAsiaTheme="minorEastAsia"/>
        </w:rPr>
        <w:t xml:space="preserve">on </w:t>
      </w:r>
      <w:r>
        <w:rPr>
          <w:rFonts w:eastAsiaTheme="minorEastAsia"/>
        </w:rPr>
        <w:t xml:space="preserve">while </w:t>
      </w:r>
      <w:r w:rsidR="0022088B">
        <w:rPr>
          <w:rFonts w:eastAsiaTheme="minorEastAsia"/>
        </w:rPr>
        <w:t xml:space="preserve">the settlement </w:t>
      </w:r>
      <w:r>
        <w:rPr>
          <w:rFonts w:eastAsiaTheme="minorEastAsia"/>
        </w:rPr>
        <w:t xml:space="preserve">is being considered and IDT’s argument to the contrary </w:t>
      </w:r>
      <w:r w:rsidR="00FD2C49">
        <w:rPr>
          <w:rFonts w:eastAsiaTheme="minorEastAsia"/>
        </w:rPr>
        <w:t xml:space="preserve">is not sufficient to deny Mr. </w:t>
      </w:r>
      <w:proofErr w:type="spellStart"/>
      <w:r w:rsidR="00FD2C49">
        <w:rPr>
          <w:rFonts w:eastAsiaTheme="minorEastAsia"/>
        </w:rPr>
        <w:t>Ferrare’s</w:t>
      </w:r>
      <w:proofErr w:type="spellEnd"/>
      <w:r w:rsidR="00FD2C49">
        <w:rPr>
          <w:rFonts w:eastAsiaTheme="minorEastAsia"/>
        </w:rPr>
        <w:t xml:space="preserve"> Motion</w:t>
      </w:r>
      <w:r>
        <w:rPr>
          <w:rFonts w:eastAsiaTheme="minorEastAsia"/>
        </w:rPr>
        <w:t>.</w:t>
      </w:r>
      <w:r w:rsidR="00FD2C49">
        <w:rPr>
          <w:rFonts w:eastAsiaTheme="minorEastAsia"/>
        </w:rPr>
        <w:t xml:space="preserve">  The Commission strongly encourages settlement and we appreciate that one has been reached in this case.  The fact that a settlement was reached in this case, however, does not support denying Mr. </w:t>
      </w:r>
      <w:proofErr w:type="spellStart"/>
      <w:r w:rsidR="00FD2C49">
        <w:rPr>
          <w:rFonts w:eastAsiaTheme="minorEastAsia"/>
        </w:rPr>
        <w:t>Ferrare’s</w:t>
      </w:r>
      <w:proofErr w:type="spellEnd"/>
      <w:r w:rsidR="00FD2C49">
        <w:rPr>
          <w:rFonts w:eastAsiaTheme="minorEastAsia"/>
        </w:rPr>
        <w:t xml:space="preserve"> Motion.</w:t>
      </w:r>
    </w:p>
    <w:p w:rsidR="0010534C" w:rsidRDefault="0010534C" w:rsidP="008F6695">
      <w:pPr>
        <w:autoSpaceDE/>
        <w:autoSpaceDN/>
        <w:spacing w:line="360" w:lineRule="auto"/>
        <w:ind w:firstLine="1440"/>
        <w:rPr>
          <w:rFonts w:eastAsiaTheme="minorEastAsia"/>
        </w:rPr>
      </w:pPr>
    </w:p>
    <w:p w:rsidR="0010534C" w:rsidRDefault="0010534C" w:rsidP="008F6695">
      <w:pPr>
        <w:tabs>
          <w:tab w:val="left" w:pos="90"/>
        </w:tabs>
        <w:autoSpaceDE/>
        <w:autoSpaceDN/>
        <w:spacing w:line="360" w:lineRule="auto"/>
        <w:ind w:firstLine="1440"/>
        <w:rPr>
          <w:rFonts w:eastAsiaTheme="minorEastAsia"/>
        </w:rPr>
      </w:pPr>
      <w:r w:rsidRPr="0010534C">
        <w:rPr>
          <w:rFonts w:eastAsiaTheme="minorEastAsia"/>
        </w:rPr>
        <w:t>Therefore, IDT’s arg</w:t>
      </w:r>
      <w:r>
        <w:rPr>
          <w:rFonts w:eastAsiaTheme="minorEastAsia"/>
        </w:rPr>
        <w:t>u</w:t>
      </w:r>
      <w:r w:rsidRPr="0010534C">
        <w:rPr>
          <w:rFonts w:eastAsiaTheme="minorEastAsia"/>
        </w:rPr>
        <w:t xml:space="preserve">ment that Mr. </w:t>
      </w:r>
      <w:proofErr w:type="spellStart"/>
      <w:r w:rsidRPr="0010534C">
        <w:rPr>
          <w:rFonts w:eastAsiaTheme="minorEastAsia"/>
        </w:rPr>
        <w:t>Ferrare’s</w:t>
      </w:r>
      <w:proofErr w:type="spellEnd"/>
      <w:r w:rsidRPr="0010534C">
        <w:rPr>
          <w:rFonts w:eastAsiaTheme="minorEastAsia"/>
        </w:rPr>
        <w:t xml:space="preserve"> Motion should be rejected because </w:t>
      </w:r>
      <w:r>
        <w:rPr>
          <w:rFonts w:eastAsiaTheme="minorEastAsia"/>
        </w:rPr>
        <w:t xml:space="preserve">the information is being sought in bad faith </w:t>
      </w:r>
      <w:r w:rsidRPr="0010534C">
        <w:rPr>
          <w:rFonts w:eastAsiaTheme="minorEastAsia"/>
        </w:rPr>
        <w:t>is without merit and will be rejected.</w:t>
      </w:r>
    </w:p>
    <w:p w:rsidR="0010534C" w:rsidRDefault="0010534C" w:rsidP="008F6695">
      <w:pPr>
        <w:autoSpaceDE/>
        <w:autoSpaceDN/>
        <w:spacing w:line="360" w:lineRule="auto"/>
        <w:ind w:firstLine="1440"/>
        <w:rPr>
          <w:rFonts w:eastAsiaTheme="minorEastAsia"/>
        </w:rPr>
      </w:pPr>
    </w:p>
    <w:p w:rsidR="005166DD" w:rsidRDefault="005166DD" w:rsidP="008F6695">
      <w:pPr>
        <w:autoSpaceDE/>
        <w:autoSpaceDN/>
        <w:spacing w:line="360" w:lineRule="auto"/>
        <w:ind w:firstLine="1440"/>
        <w:rPr>
          <w:rFonts w:eastAsiaTheme="minorEastAsia"/>
        </w:rPr>
      </w:pPr>
      <w:r>
        <w:rPr>
          <w:rFonts w:eastAsiaTheme="minorEastAsia"/>
        </w:rPr>
        <w:t xml:space="preserve">In conclusion, we recognize </w:t>
      </w:r>
      <w:r w:rsidR="00FD2C49">
        <w:rPr>
          <w:rFonts w:eastAsiaTheme="minorEastAsia"/>
        </w:rPr>
        <w:t xml:space="preserve">that it is not typical to have a discovery dispute of this magnitude at this point in the proceeding.  We also recognize that the circumstances of the request (i.e., that they were made in response to informal discovery) </w:t>
      </w:r>
      <w:r w:rsidR="0022088B">
        <w:rPr>
          <w:rFonts w:eastAsiaTheme="minorEastAsia"/>
        </w:rPr>
        <w:t xml:space="preserve">and in the form provided </w:t>
      </w:r>
      <w:r w:rsidR="00FD2C49">
        <w:rPr>
          <w:rFonts w:eastAsiaTheme="minorEastAsia"/>
        </w:rPr>
        <w:t xml:space="preserve">are also not typical.  </w:t>
      </w:r>
      <w:r w:rsidR="00A272F9">
        <w:rPr>
          <w:rFonts w:eastAsiaTheme="minorEastAsia"/>
        </w:rPr>
        <w:t xml:space="preserve">We also recognize the influence of a pending class action civil lawsuit on this proceeding.  </w:t>
      </w:r>
      <w:r w:rsidR="00FD2C49">
        <w:rPr>
          <w:rFonts w:eastAsiaTheme="minorEastAsia"/>
        </w:rPr>
        <w:t xml:space="preserve">Nonetheless, the scope of discovery is broad and we find </w:t>
      </w:r>
      <w:r w:rsidR="00A272F9">
        <w:rPr>
          <w:rFonts w:eastAsiaTheme="minorEastAsia"/>
        </w:rPr>
        <w:t xml:space="preserve">that the reasons to grant the Motion outweigh the reasons to deny the Motion </w:t>
      </w:r>
      <w:r w:rsidR="00A272F9">
        <w:t>under these circumstances.</w:t>
      </w:r>
    </w:p>
    <w:p w:rsidR="00AB5DC9" w:rsidRDefault="00AB5DC9" w:rsidP="008F6695">
      <w:pPr>
        <w:autoSpaceDE/>
        <w:autoSpaceDN/>
        <w:spacing w:line="360" w:lineRule="auto"/>
        <w:ind w:firstLine="1440"/>
        <w:rPr>
          <w:rFonts w:eastAsiaTheme="minorEastAsia"/>
        </w:rPr>
      </w:pPr>
    </w:p>
    <w:p w:rsidR="005603A7" w:rsidRPr="00D04143" w:rsidRDefault="005603A7" w:rsidP="008F6695">
      <w:pPr>
        <w:autoSpaceDE/>
        <w:autoSpaceDN/>
        <w:spacing w:line="360" w:lineRule="auto"/>
      </w:pPr>
      <w:r>
        <w:rPr>
          <w:rFonts w:eastAsiaTheme="minorEastAsia"/>
        </w:rPr>
        <w:tab/>
      </w:r>
      <w:r>
        <w:rPr>
          <w:rFonts w:eastAsiaTheme="minorEastAsia"/>
        </w:rPr>
        <w:tab/>
        <w:t>As such, the Motion to Compel</w:t>
      </w:r>
      <w:r w:rsidR="004C37DB">
        <w:rPr>
          <w:rFonts w:eastAsiaTheme="minorEastAsia"/>
        </w:rPr>
        <w:t xml:space="preserve"> filed by Mr. </w:t>
      </w:r>
      <w:proofErr w:type="spellStart"/>
      <w:r w:rsidR="004C37DB">
        <w:rPr>
          <w:rFonts w:eastAsiaTheme="minorEastAsia"/>
        </w:rPr>
        <w:t>Ferrare</w:t>
      </w:r>
      <w:proofErr w:type="spellEnd"/>
      <w:r w:rsidR="004C37DB">
        <w:rPr>
          <w:rFonts w:eastAsiaTheme="minorEastAsia"/>
        </w:rPr>
        <w:t xml:space="preserve"> will be granted.  IDT will be directed to submit answers to the informal discovery requests </w:t>
      </w:r>
      <w:r w:rsidR="00511EA9">
        <w:rPr>
          <w:rFonts w:eastAsiaTheme="minorEastAsia"/>
        </w:rPr>
        <w:t xml:space="preserve">identified in Mr. </w:t>
      </w:r>
      <w:proofErr w:type="spellStart"/>
      <w:r w:rsidR="00511EA9">
        <w:rPr>
          <w:rFonts w:eastAsiaTheme="minorEastAsia"/>
        </w:rPr>
        <w:t>Ferrare’s</w:t>
      </w:r>
      <w:proofErr w:type="spellEnd"/>
      <w:r w:rsidR="00511EA9">
        <w:rPr>
          <w:rFonts w:eastAsiaTheme="minorEastAsia"/>
        </w:rPr>
        <w:t xml:space="preserve"> Motion </w:t>
      </w:r>
      <w:r w:rsidR="004C37DB">
        <w:rPr>
          <w:rFonts w:eastAsiaTheme="minorEastAsia"/>
        </w:rPr>
        <w:t>within ten (10) days from the date of this Order.</w:t>
      </w:r>
    </w:p>
    <w:p w:rsidR="008F6695" w:rsidRDefault="008C3830" w:rsidP="008F6695">
      <w:pPr>
        <w:adjustRightInd w:val="0"/>
        <w:spacing w:line="360" w:lineRule="auto"/>
        <w:ind w:firstLine="1440"/>
        <w:rPr>
          <w:bCs/>
          <w:color w:val="000000"/>
        </w:rPr>
      </w:pPr>
      <w:r w:rsidRPr="004C37DB">
        <w:rPr>
          <w:bCs/>
          <w:color w:val="000000"/>
        </w:rPr>
        <w:t xml:space="preserve"> </w:t>
      </w:r>
      <w:r w:rsidR="008F6695">
        <w:rPr>
          <w:bCs/>
          <w:color w:val="000000"/>
        </w:rPr>
        <w:br w:type="page"/>
      </w:r>
    </w:p>
    <w:p w:rsidR="008C3830" w:rsidRPr="004C37DB" w:rsidRDefault="008C3830" w:rsidP="008F6695">
      <w:pPr>
        <w:adjustRightInd w:val="0"/>
        <w:spacing w:line="360" w:lineRule="auto"/>
        <w:ind w:firstLine="1440"/>
        <w:rPr>
          <w:bCs/>
          <w:color w:val="000000"/>
        </w:rPr>
      </w:pPr>
    </w:p>
    <w:p w:rsidR="008C3830" w:rsidRPr="004C37DB" w:rsidRDefault="008C3830" w:rsidP="008C3830">
      <w:pPr>
        <w:spacing w:line="360" w:lineRule="auto"/>
        <w:jc w:val="center"/>
      </w:pPr>
      <w:r w:rsidRPr="004C37DB">
        <w:rPr>
          <w:u w:val="single"/>
        </w:rPr>
        <w:t>ORDER</w:t>
      </w:r>
    </w:p>
    <w:p w:rsidR="008C3830" w:rsidRDefault="008C3830" w:rsidP="008C3830">
      <w:pPr>
        <w:spacing w:line="360" w:lineRule="auto"/>
      </w:pPr>
    </w:p>
    <w:p w:rsidR="008F6695" w:rsidRPr="004C37DB" w:rsidRDefault="008F6695" w:rsidP="008C3830">
      <w:pPr>
        <w:spacing w:line="360" w:lineRule="auto"/>
      </w:pPr>
    </w:p>
    <w:p w:rsidR="008C3830" w:rsidRPr="004C37DB" w:rsidRDefault="008C3830" w:rsidP="008C3830">
      <w:pPr>
        <w:spacing w:line="360" w:lineRule="auto"/>
        <w:ind w:firstLine="1440"/>
        <w:rPr>
          <w:bCs/>
        </w:rPr>
      </w:pPr>
      <w:r w:rsidRPr="004C37DB">
        <w:rPr>
          <w:bCs/>
        </w:rPr>
        <w:t>THEREFORE,</w:t>
      </w:r>
    </w:p>
    <w:p w:rsidR="008C3830" w:rsidRPr="004C37DB" w:rsidRDefault="008C3830" w:rsidP="008C3830">
      <w:pPr>
        <w:spacing w:line="360" w:lineRule="auto"/>
        <w:ind w:firstLine="1440"/>
      </w:pPr>
    </w:p>
    <w:p w:rsidR="008C3830" w:rsidRPr="004C37DB" w:rsidRDefault="008C3830" w:rsidP="008C3830">
      <w:pPr>
        <w:spacing w:line="360" w:lineRule="auto"/>
        <w:ind w:firstLine="1440"/>
        <w:rPr>
          <w:bCs/>
        </w:rPr>
      </w:pPr>
      <w:r w:rsidRPr="004C37DB">
        <w:rPr>
          <w:bCs/>
        </w:rPr>
        <w:t>IT IS ORDERED:</w:t>
      </w:r>
    </w:p>
    <w:p w:rsidR="008C3830" w:rsidRPr="004C37DB" w:rsidRDefault="008C3830" w:rsidP="008C3830">
      <w:pPr>
        <w:spacing w:line="360" w:lineRule="auto"/>
        <w:ind w:firstLine="1440"/>
        <w:rPr>
          <w:bCs/>
        </w:rPr>
      </w:pPr>
    </w:p>
    <w:p w:rsidR="008C3830" w:rsidRPr="004C37DB" w:rsidRDefault="008C3830" w:rsidP="008C3830">
      <w:pPr>
        <w:numPr>
          <w:ilvl w:val="0"/>
          <w:numId w:val="7"/>
        </w:numPr>
        <w:spacing w:line="360" w:lineRule="auto"/>
        <w:ind w:left="0" w:firstLine="1440"/>
      </w:pPr>
      <w:r w:rsidRPr="004C37DB">
        <w:rPr>
          <w:bCs/>
          <w:color w:val="000000"/>
        </w:rPr>
        <w:t xml:space="preserve">That </w:t>
      </w:r>
      <w:r w:rsidR="004C37DB">
        <w:rPr>
          <w:bCs/>
          <w:color w:val="000000"/>
        </w:rPr>
        <w:t>the Motion to Compel filed</w:t>
      </w:r>
      <w:r w:rsidR="0022088B">
        <w:rPr>
          <w:bCs/>
          <w:color w:val="000000"/>
        </w:rPr>
        <w:t xml:space="preserve"> by</w:t>
      </w:r>
      <w:r w:rsidR="004C37DB">
        <w:rPr>
          <w:bCs/>
          <w:color w:val="000000"/>
        </w:rPr>
        <w:t xml:space="preserve"> Intervener </w:t>
      </w:r>
      <w:r w:rsidR="00FF6DC3" w:rsidRPr="004C37DB">
        <w:rPr>
          <w:bCs/>
          <w:color w:val="000000"/>
        </w:rPr>
        <w:t xml:space="preserve">Anthony </w:t>
      </w:r>
      <w:proofErr w:type="spellStart"/>
      <w:r w:rsidR="00FF6DC3" w:rsidRPr="004C37DB">
        <w:rPr>
          <w:bCs/>
          <w:color w:val="000000"/>
        </w:rPr>
        <w:t>Ferrare</w:t>
      </w:r>
      <w:proofErr w:type="spellEnd"/>
      <w:r w:rsidR="00FF6DC3" w:rsidRPr="004C37DB">
        <w:rPr>
          <w:bCs/>
          <w:color w:val="000000"/>
        </w:rPr>
        <w:t xml:space="preserve"> </w:t>
      </w:r>
      <w:r w:rsidR="004C37DB">
        <w:rPr>
          <w:bCs/>
          <w:color w:val="000000"/>
        </w:rPr>
        <w:t xml:space="preserve">on July 31, 2015 </w:t>
      </w:r>
      <w:r w:rsidR="009C3098" w:rsidRPr="004C37DB">
        <w:rPr>
          <w:bCs/>
          <w:color w:val="000000"/>
        </w:rPr>
        <w:t>at Docket No. C-2014-2427657</w:t>
      </w:r>
      <w:r w:rsidR="004C37DB">
        <w:rPr>
          <w:bCs/>
          <w:color w:val="000000"/>
        </w:rPr>
        <w:t xml:space="preserve"> seeking IDT Energy, Inc. to respond to informal discovery requests is hereby granted</w:t>
      </w:r>
      <w:r w:rsidR="00A272F9">
        <w:rPr>
          <w:bCs/>
          <w:color w:val="000000"/>
        </w:rPr>
        <w:t>, consistent with the discussion above</w:t>
      </w:r>
      <w:r w:rsidRPr="004C37DB">
        <w:rPr>
          <w:bCs/>
          <w:color w:val="000000"/>
        </w:rPr>
        <w:t>.</w:t>
      </w:r>
    </w:p>
    <w:p w:rsidR="008C3830" w:rsidRPr="004C37DB" w:rsidRDefault="008C3830" w:rsidP="008F6695">
      <w:pPr>
        <w:autoSpaceDE/>
        <w:autoSpaceDN/>
      </w:pPr>
      <w:r w:rsidRPr="004C37DB">
        <w:rPr>
          <w:bCs/>
          <w:color w:val="000000"/>
        </w:rPr>
        <w:t xml:space="preserve">That </w:t>
      </w:r>
      <w:r w:rsidR="004C37DB">
        <w:rPr>
          <w:bCs/>
          <w:color w:val="000000"/>
        </w:rPr>
        <w:t xml:space="preserve">IDT Energy, Inc. will serve its responses to informal discovery </w:t>
      </w:r>
      <w:r w:rsidR="00A043C6">
        <w:rPr>
          <w:bCs/>
          <w:color w:val="000000"/>
        </w:rPr>
        <w:t>propounded by</w:t>
      </w:r>
      <w:r w:rsidR="004C37DB">
        <w:rPr>
          <w:bCs/>
          <w:color w:val="000000"/>
        </w:rPr>
        <w:t xml:space="preserve"> Mr. </w:t>
      </w:r>
      <w:proofErr w:type="spellStart"/>
      <w:r w:rsidR="004C37DB">
        <w:rPr>
          <w:bCs/>
          <w:color w:val="000000"/>
        </w:rPr>
        <w:t>Ferrare</w:t>
      </w:r>
      <w:proofErr w:type="spellEnd"/>
      <w:r w:rsidR="004C37DB">
        <w:rPr>
          <w:bCs/>
          <w:color w:val="000000"/>
        </w:rPr>
        <w:t xml:space="preserve"> </w:t>
      </w:r>
      <w:r w:rsidRPr="004C37DB">
        <w:rPr>
          <w:bCs/>
          <w:color w:val="000000"/>
        </w:rPr>
        <w:t xml:space="preserve">within </w:t>
      </w:r>
      <w:r w:rsidR="009C3098" w:rsidRPr="004C37DB">
        <w:rPr>
          <w:bCs/>
          <w:color w:val="000000"/>
        </w:rPr>
        <w:t>ten (</w:t>
      </w:r>
      <w:r w:rsidRPr="004C37DB">
        <w:rPr>
          <w:bCs/>
          <w:color w:val="000000"/>
        </w:rPr>
        <w:t>10</w:t>
      </w:r>
      <w:r w:rsidR="009C3098" w:rsidRPr="004C37DB">
        <w:rPr>
          <w:bCs/>
          <w:color w:val="000000"/>
        </w:rPr>
        <w:t>)</w:t>
      </w:r>
      <w:r w:rsidRPr="004C37DB">
        <w:rPr>
          <w:bCs/>
          <w:color w:val="000000"/>
        </w:rPr>
        <w:t xml:space="preserve"> days of </w:t>
      </w:r>
      <w:r w:rsidR="009C3098" w:rsidRPr="004C37DB">
        <w:rPr>
          <w:bCs/>
          <w:color w:val="000000"/>
        </w:rPr>
        <w:t xml:space="preserve">the date </w:t>
      </w:r>
      <w:r w:rsidR="004C37DB">
        <w:rPr>
          <w:bCs/>
          <w:color w:val="000000"/>
        </w:rPr>
        <w:t>this Order</w:t>
      </w:r>
      <w:r w:rsidRPr="004C37DB">
        <w:rPr>
          <w:bCs/>
          <w:color w:val="000000"/>
        </w:rPr>
        <w:t>.</w:t>
      </w:r>
    </w:p>
    <w:p w:rsidR="008C3830" w:rsidRPr="004C37DB" w:rsidRDefault="008C3830" w:rsidP="006F6628"/>
    <w:p w:rsidR="008C3830" w:rsidRPr="0038246D" w:rsidRDefault="008C3830" w:rsidP="008C3830"/>
    <w:p w:rsidR="008C3830" w:rsidRPr="008F6695" w:rsidRDefault="008C3830" w:rsidP="008C3830">
      <w:pPr>
        <w:rPr>
          <w:u w:val="single"/>
        </w:rPr>
      </w:pPr>
      <w:r w:rsidRPr="0038246D">
        <w:t xml:space="preserve">Date: </w:t>
      </w:r>
      <w:r>
        <w:rPr>
          <w:u w:val="single"/>
        </w:rPr>
        <w:t>A</w:t>
      </w:r>
      <w:r w:rsidR="00FF6DC3">
        <w:rPr>
          <w:u w:val="single"/>
        </w:rPr>
        <w:t xml:space="preserve">ugust </w:t>
      </w:r>
      <w:r w:rsidR="004C37DB">
        <w:rPr>
          <w:u w:val="single"/>
        </w:rPr>
        <w:t>7</w:t>
      </w:r>
      <w:r w:rsidR="00FF6DC3">
        <w:rPr>
          <w:u w:val="single"/>
        </w:rPr>
        <w:t xml:space="preserve">, </w:t>
      </w:r>
      <w:r w:rsidRPr="0038246D">
        <w:rPr>
          <w:u w:val="single"/>
        </w:rPr>
        <w:t>2015</w:t>
      </w:r>
      <w:r w:rsidRPr="0038246D">
        <w:tab/>
      </w:r>
      <w:r>
        <w:tab/>
      </w:r>
      <w:r w:rsidRPr="0038246D">
        <w:tab/>
      </w:r>
      <w:r w:rsidR="008F6695">
        <w:tab/>
      </w:r>
      <w:r w:rsidR="008F6695">
        <w:tab/>
      </w:r>
      <w:r w:rsidR="008F6695">
        <w:rPr>
          <w:u w:val="single"/>
        </w:rPr>
        <w:tab/>
      </w:r>
      <w:r w:rsidR="008F6695">
        <w:rPr>
          <w:u w:val="single"/>
        </w:rPr>
        <w:tab/>
      </w:r>
      <w:r w:rsidR="008F6695">
        <w:rPr>
          <w:u w:val="single"/>
        </w:rPr>
        <w:tab/>
      </w:r>
      <w:r w:rsidR="008F6695">
        <w:rPr>
          <w:u w:val="single"/>
        </w:rPr>
        <w:tab/>
      </w:r>
    </w:p>
    <w:p w:rsidR="008C3830" w:rsidRPr="0038246D" w:rsidRDefault="008C3830" w:rsidP="008C3830">
      <w:r w:rsidRPr="0038246D">
        <w:tab/>
      </w:r>
      <w:r w:rsidRPr="0038246D">
        <w:tab/>
      </w:r>
      <w:r w:rsidRPr="0038246D">
        <w:tab/>
      </w:r>
      <w:r w:rsidRPr="0038246D">
        <w:tab/>
      </w:r>
      <w:r w:rsidRPr="0038246D">
        <w:tab/>
      </w:r>
      <w:r w:rsidR="008F6695">
        <w:tab/>
      </w:r>
      <w:r w:rsidR="008F6695">
        <w:tab/>
      </w:r>
      <w:r w:rsidRPr="0038246D">
        <w:t>Elizabeth Barnes</w:t>
      </w:r>
    </w:p>
    <w:p w:rsidR="008C3830" w:rsidRPr="0038246D" w:rsidRDefault="008C3830" w:rsidP="008C3830">
      <w:r w:rsidRPr="0038246D">
        <w:tab/>
      </w:r>
      <w:r w:rsidRPr="0038246D">
        <w:tab/>
      </w:r>
      <w:r w:rsidRPr="0038246D">
        <w:tab/>
      </w:r>
      <w:r w:rsidRPr="0038246D">
        <w:tab/>
      </w:r>
      <w:r w:rsidRPr="0038246D">
        <w:tab/>
      </w:r>
      <w:r w:rsidR="008F6695">
        <w:tab/>
      </w:r>
      <w:r w:rsidR="008F6695">
        <w:tab/>
      </w:r>
      <w:r w:rsidRPr="0038246D">
        <w:t>Administrative Law Judge</w:t>
      </w:r>
    </w:p>
    <w:p w:rsidR="008C3830" w:rsidRPr="0038246D" w:rsidRDefault="008C3830" w:rsidP="008C3830">
      <w:pPr>
        <w:rPr>
          <w:u w:val="single"/>
        </w:rPr>
      </w:pPr>
    </w:p>
    <w:p w:rsidR="008C3830" w:rsidRPr="0038246D" w:rsidRDefault="008C3830" w:rsidP="008C3830">
      <w:pPr>
        <w:rPr>
          <w:u w:val="single"/>
        </w:rPr>
      </w:pPr>
    </w:p>
    <w:p w:rsidR="008C3830" w:rsidRPr="008F6695" w:rsidRDefault="008C3830" w:rsidP="008C3830">
      <w:pPr>
        <w:rPr>
          <w:u w:val="single"/>
        </w:rPr>
      </w:pPr>
      <w:r w:rsidRPr="0038246D">
        <w:tab/>
      </w:r>
      <w:r w:rsidRPr="0038246D">
        <w:tab/>
      </w:r>
      <w:r w:rsidRPr="0038246D">
        <w:tab/>
      </w:r>
      <w:r w:rsidRPr="0038246D">
        <w:tab/>
      </w:r>
      <w:r w:rsidRPr="0038246D">
        <w:tab/>
      </w:r>
      <w:r w:rsidR="008F6695">
        <w:tab/>
      </w:r>
      <w:r w:rsidR="008F6695">
        <w:tab/>
      </w:r>
      <w:r w:rsidR="008F6695">
        <w:rPr>
          <w:u w:val="single"/>
        </w:rPr>
        <w:tab/>
      </w:r>
      <w:r w:rsidR="008F6695">
        <w:rPr>
          <w:u w:val="single"/>
        </w:rPr>
        <w:tab/>
      </w:r>
      <w:r w:rsidR="008F6695">
        <w:rPr>
          <w:u w:val="single"/>
        </w:rPr>
        <w:tab/>
      </w:r>
      <w:r w:rsidR="008F6695">
        <w:rPr>
          <w:u w:val="single"/>
        </w:rPr>
        <w:tab/>
      </w:r>
    </w:p>
    <w:p w:rsidR="008C3830" w:rsidRPr="0038246D" w:rsidRDefault="008C3830" w:rsidP="008C3830">
      <w:r w:rsidRPr="0038246D">
        <w:tab/>
      </w:r>
      <w:r w:rsidRPr="0038246D">
        <w:tab/>
      </w:r>
      <w:r w:rsidRPr="0038246D">
        <w:tab/>
      </w:r>
      <w:r w:rsidRPr="0038246D">
        <w:tab/>
      </w:r>
      <w:r w:rsidRPr="0038246D">
        <w:tab/>
      </w:r>
      <w:r w:rsidR="008F6695">
        <w:tab/>
      </w:r>
      <w:r w:rsidR="008F6695">
        <w:tab/>
      </w:r>
      <w:r w:rsidRPr="0038246D">
        <w:t xml:space="preserve">Joel H. Cheskis </w:t>
      </w:r>
    </w:p>
    <w:p w:rsidR="00524DE9" w:rsidRDefault="008C3830" w:rsidP="008C3830">
      <w:pPr>
        <w:sectPr w:rsidR="00524DE9" w:rsidSect="002640F6">
          <w:footerReference w:type="default" r:id="rId9"/>
          <w:type w:val="continuous"/>
          <w:pgSz w:w="12240" w:h="15840" w:code="1"/>
          <w:pgMar w:top="1440" w:right="1440" w:bottom="1440" w:left="1440" w:header="720" w:footer="720" w:gutter="0"/>
          <w:cols w:space="720"/>
          <w:noEndnote/>
          <w:titlePg/>
          <w:docGrid w:linePitch="326"/>
        </w:sectPr>
      </w:pPr>
      <w:r w:rsidRPr="0038246D">
        <w:tab/>
      </w:r>
      <w:r w:rsidRPr="0038246D">
        <w:tab/>
      </w:r>
      <w:r w:rsidRPr="0038246D">
        <w:tab/>
      </w:r>
      <w:r w:rsidRPr="0038246D">
        <w:tab/>
      </w:r>
      <w:r w:rsidRPr="0038246D">
        <w:tab/>
      </w:r>
      <w:r w:rsidR="008F6695">
        <w:tab/>
      </w:r>
      <w:r w:rsidR="008F6695">
        <w:tab/>
      </w:r>
      <w:r w:rsidRPr="0038246D">
        <w:t>Administrative Law Judge</w:t>
      </w:r>
    </w:p>
    <w:p w:rsidR="00524DE9" w:rsidRPr="00524DE9" w:rsidRDefault="00524DE9" w:rsidP="00524DE9">
      <w:pPr>
        <w:autoSpaceDE/>
        <w:autoSpaceDN/>
        <w:rPr>
          <w:rFonts w:ascii="Microsoft Sans Serif" w:eastAsiaTheme="minorEastAsia" w:hAnsi="Microsoft Sans Serif" w:cs="Microsoft Sans Serif"/>
          <w:b/>
          <w:u w:val="single"/>
        </w:rPr>
      </w:pPr>
      <w:r w:rsidRPr="00524DE9">
        <w:rPr>
          <w:rFonts w:ascii="Microsoft Sans Serif" w:eastAsiaTheme="minorEastAsia" w:hAnsi="Microsoft Sans Serif" w:cs="Microsoft Sans Serif"/>
          <w:b/>
          <w:u w:val="single"/>
        </w:rPr>
        <w:lastRenderedPageBreak/>
        <w:t>C-2014-2427657 - ATTORNEY GENERAL PA &amp; OFFICE OF CONSUMER ADVOCATE v. IDT ENERGY INC</w:t>
      </w:r>
    </w:p>
    <w:p w:rsidR="00524DE9" w:rsidRDefault="00524DE9" w:rsidP="00524DE9">
      <w:pPr>
        <w:autoSpaceDE/>
        <w:autoSpaceDN/>
        <w:rPr>
          <w:rFonts w:ascii="Microsoft Sans Serif" w:eastAsiaTheme="minorEastAsia" w:hAnsi="Microsoft Sans Serif" w:cs="Microsoft Sans Serif"/>
          <w:b/>
          <w:u w:val="single"/>
        </w:rPr>
      </w:pPr>
      <w:r w:rsidRPr="00524DE9">
        <w:rPr>
          <w:rFonts w:ascii="Microsoft Sans Serif" w:eastAsiaTheme="minorEastAsia" w:hAnsi="Microsoft Sans Serif" w:cs="Microsoft Sans Serif"/>
          <w:b/>
          <w:u w:val="single"/>
        </w:rPr>
        <w:cr/>
      </w:r>
    </w:p>
    <w:p w:rsidR="00524DE9" w:rsidRDefault="00524DE9" w:rsidP="00524DE9">
      <w:pPr>
        <w:autoSpaceDE/>
        <w:autoSpaceDN/>
        <w:rPr>
          <w:rFonts w:ascii="Microsoft Sans Serif" w:eastAsiaTheme="minorEastAsia" w:hAnsi="Microsoft Sans Serif" w:cs="Microsoft Sans Serif"/>
          <w:b/>
          <w:i/>
          <w:u w:val="single"/>
        </w:rPr>
        <w:sectPr w:rsidR="00524DE9" w:rsidSect="00524DE9">
          <w:footerReference w:type="default" r:id="rId10"/>
          <w:pgSz w:w="12240" w:h="15840"/>
          <w:pgMar w:top="720" w:right="720" w:bottom="720" w:left="720" w:header="720" w:footer="720" w:gutter="0"/>
          <w:cols w:space="720"/>
          <w:titlePg/>
          <w:docGrid w:linePitch="360"/>
        </w:sectPr>
      </w:pPr>
      <w:bookmarkStart w:id="3" w:name="_GoBack"/>
      <w:bookmarkEnd w:id="3"/>
    </w:p>
    <w:p w:rsidR="00524DE9" w:rsidRPr="00524DE9" w:rsidRDefault="00524DE9" w:rsidP="00524DE9">
      <w:pPr>
        <w:autoSpaceDE/>
        <w:autoSpaceDN/>
        <w:rPr>
          <w:rFonts w:ascii="Microsoft Sans Serif" w:eastAsiaTheme="minorEastAsia" w:hAnsi="Microsoft Sans Serif" w:cs="Microsoft Sans Serif"/>
          <w:b/>
          <w:i/>
          <w:u w:val="single"/>
        </w:rPr>
      </w:pPr>
      <w:r w:rsidRPr="00524DE9">
        <w:rPr>
          <w:rFonts w:ascii="Microsoft Sans Serif" w:eastAsiaTheme="minorEastAsia" w:hAnsi="Microsoft Sans Serif" w:cs="Microsoft Sans Serif"/>
          <w:b/>
          <w:i/>
          <w:u w:val="single"/>
        </w:rPr>
        <w:lastRenderedPageBreak/>
        <w:t>REVISED  04/17/15</w:t>
      </w:r>
    </w:p>
    <w:p w:rsidR="00524DE9" w:rsidRPr="00524DE9" w:rsidRDefault="00524DE9" w:rsidP="00524DE9">
      <w:pPr>
        <w:autoSpaceDE/>
        <w:autoSpaceDN/>
        <w:rPr>
          <w:rFonts w:ascii="Microsoft Sans Serif" w:eastAsiaTheme="minorEastAsia" w:hAnsi="Microsoft Sans Serif" w:cs="Microsoft Sans Serif"/>
          <w:b/>
          <w:i/>
          <w:u w:val="single"/>
        </w:rPr>
      </w:pP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JOHN M ABEL ESQUIRE</w:t>
      </w:r>
      <w:r w:rsidRPr="00524DE9">
        <w:rPr>
          <w:rFonts w:ascii="Microsoft Sans Serif" w:eastAsiaTheme="minorEastAsia" w:hAnsi="Microsoft Sans Serif" w:cs="Microsoft Sans Serif"/>
        </w:rPr>
        <w:cr/>
        <w:t>MARGARITA TULMAN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PA OFFICE OF ATTORNEY GENERAL</w:t>
      </w:r>
      <w:r w:rsidRPr="00524DE9">
        <w:rPr>
          <w:rFonts w:ascii="Microsoft Sans Serif" w:eastAsiaTheme="minorEastAsia" w:hAnsi="Microsoft Sans Serif" w:cs="Microsoft Sans Serif"/>
        </w:rPr>
        <w:cr/>
        <w:t>BUREAU OF CONSUMER PROTECTION</w:t>
      </w:r>
      <w:r w:rsidRPr="00524DE9">
        <w:rPr>
          <w:rFonts w:ascii="Microsoft Sans Serif" w:eastAsiaTheme="minorEastAsia" w:hAnsi="Microsoft Sans Serif" w:cs="Microsoft Sans Serif"/>
        </w:rPr>
        <w:cr/>
        <w:t>15</w:t>
      </w:r>
      <w:r w:rsidRPr="00524DE9">
        <w:rPr>
          <w:rFonts w:ascii="Microsoft Sans Serif" w:eastAsiaTheme="minorEastAsia" w:hAnsi="Microsoft Sans Serif" w:cs="Microsoft Sans Serif"/>
          <w:vertAlign w:val="superscript"/>
        </w:rPr>
        <w:t>TH</w:t>
      </w:r>
      <w:r w:rsidRPr="00524DE9">
        <w:rPr>
          <w:rFonts w:ascii="Microsoft Sans Serif" w:eastAsiaTheme="minorEastAsia" w:hAnsi="Microsoft Sans Serif" w:cs="Microsoft Sans Serif"/>
        </w:rPr>
        <w:t xml:space="preserve"> FL STRAWBERRY SQUARE</w:t>
      </w:r>
      <w:r w:rsidRPr="00524DE9">
        <w:rPr>
          <w:rFonts w:ascii="Microsoft Sans Serif" w:eastAsiaTheme="minorEastAsia" w:hAnsi="Microsoft Sans Serif" w:cs="Microsoft Sans Serif"/>
        </w:rPr>
        <w:cr/>
        <w:t>HARRISBURG PA  17120</w:t>
      </w:r>
      <w:r w:rsidRPr="00524DE9">
        <w:rPr>
          <w:rFonts w:ascii="Microsoft Sans Serif" w:eastAsiaTheme="minorEastAsia" w:hAnsi="Microsoft Sans Serif" w:cs="Microsoft Sans Serif"/>
        </w:rPr>
        <w:cr/>
      </w:r>
      <w:r w:rsidRPr="00524DE9">
        <w:rPr>
          <w:rFonts w:ascii="Microsoft Sans Serif" w:eastAsiaTheme="minorEastAsia" w:hAnsi="Microsoft Sans Serif" w:cs="Microsoft Sans Serif"/>
        </w:rPr>
        <w:cr/>
        <w:t>CANDIS A TUNILO ESQUIRE</w:t>
      </w:r>
      <w:r w:rsidRPr="00524DE9">
        <w:rPr>
          <w:rFonts w:ascii="Microsoft Sans Serif" w:eastAsiaTheme="minorEastAsia" w:hAnsi="Microsoft Sans Serif" w:cs="Microsoft Sans Serif"/>
        </w:rPr>
        <w:cr/>
        <w:t>KRISTINE E ROBINSON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OFFICE OF CONSUMER ADVOCATE</w:t>
      </w:r>
      <w:r w:rsidRPr="00524DE9">
        <w:rPr>
          <w:rFonts w:ascii="Microsoft Sans Serif" w:eastAsiaTheme="minorEastAsia" w:hAnsi="Microsoft Sans Serif" w:cs="Microsoft Sans Serif"/>
        </w:rPr>
        <w:cr/>
        <w:t>5</w:t>
      </w:r>
      <w:r w:rsidRPr="00524DE9">
        <w:rPr>
          <w:rFonts w:ascii="Microsoft Sans Serif" w:eastAsiaTheme="minorEastAsia" w:hAnsi="Microsoft Sans Serif" w:cs="Microsoft Sans Serif"/>
          <w:vertAlign w:val="superscript"/>
        </w:rPr>
        <w:t>TH</w:t>
      </w:r>
      <w:r w:rsidRPr="00524DE9">
        <w:rPr>
          <w:rFonts w:ascii="Microsoft Sans Serif" w:eastAsiaTheme="minorEastAsia" w:hAnsi="Microsoft Sans Serif" w:cs="Microsoft Sans Serif"/>
        </w:rPr>
        <w:t xml:space="preserve"> FLOOR FORUM PLACE</w:t>
      </w:r>
      <w:r w:rsidRPr="00524DE9">
        <w:rPr>
          <w:rFonts w:ascii="Microsoft Sans Serif" w:eastAsiaTheme="minorEastAsia" w:hAnsi="Microsoft Sans Serif" w:cs="Microsoft Sans Serif"/>
        </w:rPr>
        <w:cr/>
        <w:t>555 WALNUT STREET</w:t>
      </w:r>
      <w:r w:rsidRPr="00524DE9">
        <w:rPr>
          <w:rFonts w:ascii="Microsoft Sans Serif" w:eastAsiaTheme="minorEastAsia" w:hAnsi="Microsoft Sans Serif" w:cs="Microsoft Sans Serif"/>
        </w:rPr>
        <w:cr/>
        <w:t>HARRISBURG PA  17101-1923</w:t>
      </w:r>
      <w:r w:rsidRPr="00524DE9">
        <w:rPr>
          <w:rFonts w:ascii="Microsoft Sans Serif" w:eastAsiaTheme="minorEastAsia" w:hAnsi="Microsoft Sans Serif" w:cs="Microsoft Sans Serif"/>
        </w:rPr>
        <w:cr/>
      </w:r>
      <w:r w:rsidRPr="00524DE9">
        <w:rPr>
          <w:rFonts w:ascii="Microsoft Sans Serif" w:eastAsiaTheme="minorEastAsia" w:hAnsi="Microsoft Sans Serif" w:cs="Microsoft Sans Serif"/>
        </w:rPr>
        <w:cr/>
        <w:t>SHARON WEBB ESQUIRE</w:t>
      </w:r>
      <w:r w:rsidRPr="00524DE9">
        <w:rPr>
          <w:rFonts w:ascii="Microsoft Sans Serif" w:eastAsiaTheme="minorEastAsia" w:hAnsi="Microsoft Sans Serif" w:cs="Microsoft Sans Serif"/>
        </w:rPr>
        <w:cr/>
        <w:t>OFFICE OF SMALL BUSINESS ADVOCATE</w:t>
      </w:r>
      <w:r w:rsidRPr="00524DE9">
        <w:rPr>
          <w:rFonts w:ascii="Microsoft Sans Serif" w:eastAsiaTheme="minorEastAsia" w:hAnsi="Microsoft Sans Serif" w:cs="Microsoft Sans Serif"/>
        </w:rPr>
        <w:cr/>
        <w:t>SUITE 202</w:t>
      </w:r>
      <w:r w:rsidRPr="00524DE9">
        <w:rPr>
          <w:rFonts w:ascii="Microsoft Sans Serif" w:eastAsiaTheme="minorEastAsia" w:hAnsi="Microsoft Sans Serif" w:cs="Microsoft Sans Serif"/>
        </w:rPr>
        <w:cr/>
        <w:t>300 NORTH SECOND STREET</w:t>
      </w:r>
      <w:r w:rsidRPr="00524DE9">
        <w:rPr>
          <w:rFonts w:ascii="Microsoft Sans Serif" w:eastAsiaTheme="minorEastAsia" w:hAnsi="Microsoft Sans Serif" w:cs="Microsoft Sans Serif"/>
        </w:rPr>
        <w:cr/>
        <w:t>HARRISBURG PA  17101</w:t>
      </w:r>
      <w:r w:rsidRPr="00524DE9">
        <w:rPr>
          <w:rFonts w:ascii="Microsoft Sans Serif" w:eastAsiaTheme="minorEastAsia" w:hAnsi="Microsoft Sans Serif" w:cs="Microsoft Sans Serif"/>
        </w:rPr>
        <w:cr/>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WAYNE STOUGHTON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IDT ENERGY INC</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20 WEST THIRD STREET SUITE 10</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JAMESTOWN NY  14702-0400</w:t>
      </w:r>
    </w:p>
    <w:p w:rsidR="00524DE9" w:rsidRDefault="00524DE9" w:rsidP="00524DE9">
      <w:pPr>
        <w:autoSpaceDE/>
        <w:autoSpaceDN/>
        <w:rPr>
          <w:rFonts w:ascii="Microsoft Sans Serif" w:eastAsiaTheme="minorEastAsia" w:hAnsi="Microsoft Sans Serif" w:cs="Microsoft Sans Serif"/>
        </w:rPr>
      </w:pPr>
    </w:p>
    <w:p w:rsidR="00524DE9" w:rsidRDefault="00524DE9" w:rsidP="00524DE9">
      <w:pPr>
        <w:autoSpaceDE/>
        <w:autoSpaceDN/>
        <w:rPr>
          <w:rFonts w:ascii="Microsoft Sans Serif" w:eastAsiaTheme="minorEastAsia" w:hAnsi="Microsoft Sans Serif" w:cs="Microsoft Sans Serif"/>
        </w:rPr>
      </w:pPr>
    </w:p>
    <w:p w:rsidR="00524DE9" w:rsidRDefault="00524DE9" w:rsidP="00524DE9">
      <w:pPr>
        <w:autoSpaceDE/>
        <w:autoSpaceDN/>
        <w:rPr>
          <w:rFonts w:ascii="Microsoft Sans Serif" w:eastAsiaTheme="minorEastAsia" w:hAnsi="Microsoft Sans Serif" w:cs="Microsoft Sans Serif"/>
        </w:rPr>
      </w:pPr>
    </w:p>
    <w:p w:rsidR="00524DE9" w:rsidRPr="00524DE9" w:rsidRDefault="00524DE9" w:rsidP="00524DE9">
      <w:pPr>
        <w:autoSpaceDE/>
        <w:autoSpaceDN/>
        <w:rPr>
          <w:rFonts w:ascii="Microsoft Sans Serif" w:eastAsiaTheme="minorEastAsia" w:hAnsi="Microsoft Sans Serif" w:cs="Microsoft Sans Serif"/>
        </w:rPr>
      </w:pP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lastRenderedPageBreak/>
        <w:t>WAYNE T SCOTT ESQUIRE</w:t>
      </w:r>
    </w:p>
    <w:p w:rsidR="00524DE9" w:rsidRPr="00524DE9" w:rsidRDefault="00524DE9" w:rsidP="00524DE9">
      <w:pPr>
        <w:autoSpaceDE/>
        <w:autoSpaceDN/>
        <w:rPr>
          <w:rFonts w:ascii="Microsoft Sans Serif" w:hAnsi="Microsoft Sans Serif" w:cs="Microsoft Sans Serif"/>
        </w:rPr>
      </w:pPr>
      <w:r w:rsidRPr="00524DE9">
        <w:rPr>
          <w:rFonts w:ascii="Microsoft Sans Serif" w:hAnsi="Microsoft Sans Serif" w:cs="Microsoft Sans Serif"/>
        </w:rPr>
        <w:t>MICHAEL SWINDLER ESQUIRE</w:t>
      </w:r>
    </w:p>
    <w:p w:rsidR="00524DE9" w:rsidRPr="00524DE9" w:rsidRDefault="00524DE9" w:rsidP="00524DE9">
      <w:pPr>
        <w:autoSpaceDE/>
        <w:autoSpaceDN/>
        <w:rPr>
          <w:rFonts w:ascii="Microsoft Sans Serif" w:hAnsi="Microsoft Sans Serif" w:cs="Microsoft Sans Serif"/>
        </w:rPr>
      </w:pPr>
      <w:r w:rsidRPr="00524DE9">
        <w:rPr>
          <w:rFonts w:ascii="Microsoft Sans Serif" w:hAnsi="Microsoft Sans Serif" w:cs="Microsoft Sans Serif"/>
        </w:rPr>
        <w:t>STEPHANIE WIMER ESQUIRE</w:t>
      </w:r>
    </w:p>
    <w:p w:rsidR="00524DE9" w:rsidRPr="00524DE9" w:rsidRDefault="00524DE9" w:rsidP="00524DE9">
      <w:pPr>
        <w:autoSpaceDE/>
        <w:autoSpaceDN/>
        <w:rPr>
          <w:rFonts w:ascii="Microsoft Sans Serif" w:hAnsi="Microsoft Sans Serif" w:cs="Microsoft Sans Serif"/>
        </w:rPr>
      </w:pPr>
      <w:r w:rsidRPr="00524DE9">
        <w:rPr>
          <w:rFonts w:ascii="Microsoft Sans Serif" w:eastAsiaTheme="minorEastAsia" w:hAnsi="Microsoft Sans Serif" w:cs="Microsoft Sans Serif"/>
        </w:rPr>
        <w:t>KOURTNEY MYERS ESQUIRE</w:t>
      </w:r>
    </w:p>
    <w:p w:rsidR="00524DE9" w:rsidRPr="00524DE9" w:rsidRDefault="00524DE9" w:rsidP="00524DE9">
      <w:pPr>
        <w:autoSpaceDE/>
        <w:autoSpaceDN/>
        <w:rPr>
          <w:rFonts w:ascii="Microsoft Sans Serif" w:hAnsi="Microsoft Sans Serif" w:cs="Microsoft Sans Serif"/>
        </w:rPr>
      </w:pPr>
      <w:r w:rsidRPr="00524DE9">
        <w:rPr>
          <w:rFonts w:ascii="Microsoft Sans Serif" w:hAnsi="Microsoft Sans Serif" w:cs="Microsoft Sans Serif"/>
        </w:rPr>
        <w:t>PA PUC LAW BUREAU BI&amp;E</w:t>
      </w:r>
    </w:p>
    <w:p w:rsidR="00524DE9" w:rsidRPr="00524DE9" w:rsidRDefault="00524DE9" w:rsidP="00524DE9">
      <w:pPr>
        <w:autoSpaceDE/>
        <w:autoSpaceDN/>
        <w:rPr>
          <w:rFonts w:ascii="Microsoft Sans Serif" w:hAnsi="Microsoft Sans Serif" w:cs="Microsoft Sans Serif"/>
        </w:rPr>
      </w:pPr>
      <w:r w:rsidRPr="00524DE9">
        <w:rPr>
          <w:rFonts w:ascii="Microsoft Sans Serif" w:hAnsi="Microsoft Sans Serif" w:cs="Microsoft Sans Serif"/>
        </w:rPr>
        <w:t>PO BOX 3265</w:t>
      </w:r>
    </w:p>
    <w:p w:rsidR="00524DE9" w:rsidRPr="00524DE9" w:rsidRDefault="00524DE9" w:rsidP="00524DE9">
      <w:pPr>
        <w:autoSpaceDE/>
        <w:autoSpaceDN/>
        <w:rPr>
          <w:rFonts w:ascii="Microsoft Sans Serif" w:hAnsi="Microsoft Sans Serif" w:cs="Microsoft Sans Serif"/>
        </w:rPr>
      </w:pPr>
      <w:r w:rsidRPr="00524DE9">
        <w:rPr>
          <w:rFonts w:ascii="Microsoft Sans Serif" w:hAnsi="Microsoft Sans Serif" w:cs="Microsoft Sans Serif"/>
        </w:rPr>
        <w:t>HARRISBURG PA  17105-3265</w:t>
      </w:r>
    </w:p>
    <w:p w:rsidR="00524DE9" w:rsidRPr="00524DE9" w:rsidRDefault="00524DE9" w:rsidP="00524DE9">
      <w:pPr>
        <w:autoSpaceDE/>
        <w:autoSpaceDN/>
        <w:rPr>
          <w:rFonts w:ascii="Microsoft Sans Serif" w:hAnsi="Microsoft Sans Serif" w:cs="Microsoft Sans Serif"/>
          <w:b/>
          <w:i/>
          <w:u w:val="single"/>
        </w:rPr>
      </w:pPr>
      <w:r w:rsidRPr="00524DE9">
        <w:rPr>
          <w:rFonts w:ascii="Microsoft Sans Serif" w:hAnsi="Microsoft Sans Serif" w:cs="Microsoft Sans Serif"/>
          <w:b/>
          <w:i/>
          <w:u w:val="single"/>
        </w:rPr>
        <w:t>Accepts eService</w:t>
      </w:r>
    </w:p>
    <w:p w:rsidR="00524DE9" w:rsidRPr="00524DE9" w:rsidRDefault="00524DE9" w:rsidP="00524DE9">
      <w:pPr>
        <w:autoSpaceDE/>
        <w:autoSpaceDN/>
        <w:rPr>
          <w:rFonts w:ascii="Microsoft Sans Serif" w:eastAsiaTheme="minorEastAsia" w:hAnsi="Microsoft Sans Serif" w:cs="Microsoft Sans Serif"/>
        </w:rPr>
      </w:pP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MICHAEL A GRUIN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17 NORTH 2</w:t>
      </w:r>
      <w:r w:rsidRPr="00524DE9">
        <w:rPr>
          <w:rFonts w:ascii="Microsoft Sans Serif" w:eastAsiaTheme="minorEastAsia" w:hAnsi="Microsoft Sans Serif" w:cs="Microsoft Sans Serif"/>
          <w:vertAlign w:val="superscript"/>
        </w:rPr>
        <w:t>ND</w:t>
      </w:r>
      <w:r w:rsidRPr="00524DE9">
        <w:rPr>
          <w:rFonts w:ascii="Microsoft Sans Serif" w:eastAsiaTheme="minorEastAsia" w:hAnsi="Microsoft Sans Serif" w:cs="Microsoft Sans Serif"/>
        </w:rPr>
        <w:t xml:space="preserve"> STREET 16</w:t>
      </w:r>
      <w:r w:rsidRPr="00524DE9">
        <w:rPr>
          <w:rFonts w:ascii="Microsoft Sans Serif" w:eastAsiaTheme="minorEastAsia" w:hAnsi="Microsoft Sans Serif" w:cs="Microsoft Sans Serif"/>
          <w:vertAlign w:val="superscript"/>
        </w:rPr>
        <w:t>TH</w:t>
      </w:r>
      <w:r w:rsidRPr="00524DE9">
        <w:rPr>
          <w:rFonts w:ascii="Microsoft Sans Serif" w:eastAsiaTheme="minorEastAsia" w:hAnsi="Microsoft Sans Serif" w:cs="Microsoft Sans Serif"/>
        </w:rPr>
        <w:t xml:space="preserve"> FLOOR</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HARRISBURG PA  17101</w:t>
      </w:r>
    </w:p>
    <w:p w:rsidR="00524DE9" w:rsidRPr="00524DE9" w:rsidRDefault="00524DE9" w:rsidP="00524DE9">
      <w:pPr>
        <w:autoSpaceDE/>
        <w:autoSpaceDN/>
        <w:rPr>
          <w:rFonts w:ascii="Microsoft Sans Serif" w:eastAsiaTheme="minorEastAsia" w:hAnsi="Microsoft Sans Serif" w:cs="Microsoft Sans Serif"/>
          <w:b/>
          <w:i/>
          <w:u w:val="single"/>
        </w:rPr>
      </w:pPr>
      <w:r w:rsidRPr="00524DE9">
        <w:rPr>
          <w:rFonts w:ascii="Microsoft Sans Serif" w:eastAsiaTheme="minorEastAsia" w:hAnsi="Microsoft Sans Serif" w:cs="Microsoft Sans Serif"/>
          <w:b/>
          <w:i/>
          <w:u w:val="single"/>
        </w:rPr>
        <w:t>Accepts eService</w:t>
      </w:r>
    </w:p>
    <w:p w:rsidR="00524DE9" w:rsidRPr="00524DE9" w:rsidRDefault="00524DE9" w:rsidP="00524DE9">
      <w:pPr>
        <w:autoSpaceDE/>
        <w:autoSpaceDN/>
        <w:rPr>
          <w:rFonts w:ascii="Microsoft Sans Serif" w:eastAsiaTheme="minorEastAsia" w:hAnsi="Microsoft Sans Serif" w:cs="Microsoft Sans Serif"/>
          <w:b/>
          <w:i/>
          <w:u w:val="single"/>
        </w:rPr>
      </w:pP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JONATHAN SHUB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KOHN SWIFT &amp; GRAF PC</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ONE SOUTH BROAD STREET SUITE 2100</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PHILADELPHIA PA  19107</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TROY M FREDERICK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MARCUS &amp; MACK PC</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57 SOUTH SIXTH STREET</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INDIANA PA 15701</w:t>
      </w:r>
    </w:p>
    <w:p w:rsidR="00524DE9" w:rsidRPr="00524DE9" w:rsidRDefault="00524DE9" w:rsidP="00524DE9">
      <w:pPr>
        <w:autoSpaceDE/>
        <w:autoSpaceDN/>
        <w:rPr>
          <w:rFonts w:ascii="Microsoft Sans Serif" w:eastAsiaTheme="minorEastAsia" w:hAnsi="Microsoft Sans Serif" w:cs="Microsoft Sans Serif"/>
          <w:b/>
          <w:i/>
          <w:u w:val="single"/>
        </w:rPr>
      </w:pPr>
      <w:r w:rsidRPr="00524DE9">
        <w:rPr>
          <w:rFonts w:ascii="Microsoft Sans Serif" w:eastAsiaTheme="minorEastAsia" w:hAnsi="Microsoft Sans Serif" w:cs="Microsoft Sans Serif"/>
          <w:b/>
          <w:i/>
          <w:u w:val="single"/>
        </w:rPr>
        <w:t>Accepts eService</w:t>
      </w:r>
    </w:p>
    <w:p w:rsidR="00524DE9" w:rsidRPr="00524DE9" w:rsidRDefault="00524DE9" w:rsidP="00524DE9">
      <w:pPr>
        <w:autoSpaceDE/>
        <w:autoSpaceDN/>
        <w:rPr>
          <w:rFonts w:ascii="Microsoft Sans Serif" w:eastAsiaTheme="minorEastAsia" w:hAnsi="Microsoft Sans Serif" w:cs="Microsoft Sans Serif"/>
          <w:b/>
          <w:i/>
          <w:u w:val="single"/>
        </w:rPr>
      </w:pP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SCOTT ALAN GEORGE ESQUIRE</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SEEGER WEISS LLP</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1515 MARKET STREET SUITE 1380</w:t>
      </w:r>
    </w:p>
    <w:p w:rsidR="00524DE9" w:rsidRPr="00524DE9" w:rsidRDefault="00524DE9" w:rsidP="00524DE9">
      <w:pPr>
        <w:autoSpaceDE/>
        <w:autoSpaceDN/>
        <w:rPr>
          <w:rFonts w:ascii="Microsoft Sans Serif" w:eastAsiaTheme="minorEastAsia" w:hAnsi="Microsoft Sans Serif" w:cs="Microsoft Sans Serif"/>
        </w:rPr>
      </w:pPr>
      <w:r w:rsidRPr="00524DE9">
        <w:rPr>
          <w:rFonts w:ascii="Microsoft Sans Serif" w:eastAsiaTheme="minorEastAsia" w:hAnsi="Microsoft Sans Serif" w:cs="Microsoft Sans Serif"/>
        </w:rPr>
        <w:t>PHILADELPHIA PA  19102</w:t>
      </w:r>
    </w:p>
    <w:p w:rsidR="00524DE9" w:rsidRPr="00524DE9" w:rsidRDefault="00524DE9" w:rsidP="00524DE9">
      <w:pPr>
        <w:autoSpaceDE/>
        <w:autoSpaceDN/>
        <w:rPr>
          <w:rFonts w:ascii="Microsoft Sans Serif" w:eastAsiaTheme="minorEastAsia" w:hAnsi="Microsoft Sans Serif" w:cs="Microsoft Sans Serif"/>
          <w:b/>
          <w:i/>
          <w:u w:val="single"/>
        </w:rPr>
      </w:pPr>
      <w:r w:rsidRPr="00524DE9">
        <w:rPr>
          <w:rFonts w:ascii="Microsoft Sans Serif" w:eastAsiaTheme="minorEastAsia" w:hAnsi="Microsoft Sans Serif" w:cs="Microsoft Sans Serif"/>
          <w:b/>
          <w:i/>
          <w:u w:val="single"/>
        </w:rPr>
        <w:t>Accepts eService</w:t>
      </w:r>
    </w:p>
    <w:p w:rsidR="00524DE9" w:rsidRPr="00524DE9" w:rsidRDefault="00524DE9" w:rsidP="00524DE9">
      <w:pPr>
        <w:autoSpaceDE/>
        <w:autoSpaceDN/>
        <w:rPr>
          <w:rFonts w:ascii="Microsoft Sans Serif" w:eastAsiaTheme="minorEastAsia" w:hAnsi="Microsoft Sans Serif" w:cs="Microsoft Sans Serif"/>
        </w:rPr>
      </w:pPr>
    </w:p>
    <w:p w:rsidR="00524DE9" w:rsidRDefault="00524DE9" w:rsidP="00524DE9">
      <w:pPr>
        <w:autoSpaceDE/>
        <w:autoSpaceDN/>
        <w:rPr>
          <w:rFonts w:ascii="Microsoft Sans Serif" w:eastAsiaTheme="minorEastAsia" w:hAnsi="Microsoft Sans Serif" w:cs="Microsoft Sans Serif"/>
        </w:rPr>
        <w:sectPr w:rsidR="00524DE9" w:rsidSect="00524DE9">
          <w:type w:val="continuous"/>
          <w:pgSz w:w="12240" w:h="15840"/>
          <w:pgMar w:top="720" w:right="720" w:bottom="720" w:left="720" w:header="720" w:footer="720" w:gutter="0"/>
          <w:cols w:num="2" w:space="720"/>
          <w:docGrid w:linePitch="360"/>
        </w:sectPr>
      </w:pPr>
    </w:p>
    <w:p w:rsidR="00524DE9" w:rsidRPr="00524DE9" w:rsidRDefault="00524DE9" w:rsidP="00524DE9">
      <w:pPr>
        <w:autoSpaceDE/>
        <w:autoSpaceDN/>
        <w:rPr>
          <w:rFonts w:ascii="Microsoft Sans Serif" w:eastAsiaTheme="minorEastAsia" w:hAnsi="Microsoft Sans Serif" w:cs="Microsoft Sans Serif"/>
        </w:rPr>
      </w:pPr>
    </w:p>
    <w:sectPr w:rsidR="00524DE9" w:rsidRPr="00524DE9" w:rsidSect="00524D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B5" w:rsidRDefault="006F30B5">
      <w:pPr>
        <w:spacing w:line="20" w:lineRule="exact"/>
        <w:rPr>
          <w:sz w:val="22"/>
          <w:szCs w:val="22"/>
        </w:rPr>
      </w:pPr>
    </w:p>
  </w:endnote>
  <w:endnote w:type="continuationSeparator" w:id="0">
    <w:p w:rsidR="006F30B5" w:rsidRDefault="006F30B5">
      <w:pPr>
        <w:pStyle w:val="ParaTab1"/>
        <w:rPr>
          <w:sz w:val="22"/>
          <w:szCs w:val="22"/>
        </w:rPr>
      </w:pPr>
      <w:r>
        <w:rPr>
          <w:sz w:val="22"/>
          <w:szCs w:val="22"/>
        </w:rPr>
        <w:t xml:space="preserve"> </w:t>
      </w:r>
    </w:p>
  </w:endnote>
  <w:endnote w:type="continuationNotice" w:id="1">
    <w:p w:rsidR="006F30B5" w:rsidRDefault="006F30B5">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524DE9">
      <w:rPr>
        <w:rStyle w:val="PageNumber"/>
        <w:rFonts w:ascii="Times New Roman" w:hAnsi="Times New Roman" w:cs="Times New Roman"/>
        <w:noProof/>
        <w:sz w:val="20"/>
        <w:szCs w:val="20"/>
      </w:rPr>
      <w:t>3</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E9" w:rsidRPr="00692B1A" w:rsidRDefault="00524DE9">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11</w:t>
    </w:r>
    <w:r w:rsidRPr="00692B1A">
      <w:rPr>
        <w:rStyle w:val="PageNumber"/>
        <w:rFonts w:ascii="Times New Roman" w:hAnsi="Times New Roman" w:cs="Times New Roman"/>
        <w:sz w:val="20"/>
        <w:szCs w:val="20"/>
      </w:rPr>
      <w:fldChar w:fldCharType="end"/>
    </w:r>
  </w:p>
  <w:p w:rsidR="00524DE9" w:rsidRDefault="00524DE9">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B5" w:rsidRDefault="006F30B5">
      <w:pPr>
        <w:pStyle w:val="ParaTab1"/>
        <w:rPr>
          <w:sz w:val="22"/>
          <w:szCs w:val="22"/>
        </w:rPr>
      </w:pPr>
      <w:r>
        <w:rPr>
          <w:sz w:val="22"/>
          <w:szCs w:val="22"/>
        </w:rPr>
        <w:separator/>
      </w:r>
    </w:p>
  </w:footnote>
  <w:footnote w:type="continuationSeparator" w:id="0">
    <w:p w:rsidR="006F30B5" w:rsidRDefault="006F3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1C5C"/>
    <w:rsid w:val="00045985"/>
    <w:rsid w:val="00050669"/>
    <w:rsid w:val="00050DC7"/>
    <w:rsid w:val="00052B83"/>
    <w:rsid w:val="00053E84"/>
    <w:rsid w:val="00054669"/>
    <w:rsid w:val="00060B2B"/>
    <w:rsid w:val="00076B0A"/>
    <w:rsid w:val="00081011"/>
    <w:rsid w:val="00086081"/>
    <w:rsid w:val="00096D09"/>
    <w:rsid w:val="000977C3"/>
    <w:rsid w:val="000A1303"/>
    <w:rsid w:val="000B02A6"/>
    <w:rsid w:val="000B1412"/>
    <w:rsid w:val="000B15BC"/>
    <w:rsid w:val="000B2483"/>
    <w:rsid w:val="000B3B2F"/>
    <w:rsid w:val="000B73C8"/>
    <w:rsid w:val="000C067B"/>
    <w:rsid w:val="000C0BB0"/>
    <w:rsid w:val="000C5FF4"/>
    <w:rsid w:val="000E2FA6"/>
    <w:rsid w:val="000F0666"/>
    <w:rsid w:val="000F2398"/>
    <w:rsid w:val="000F73B3"/>
    <w:rsid w:val="001033FB"/>
    <w:rsid w:val="0010520A"/>
    <w:rsid w:val="0010534C"/>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2C22"/>
    <w:rsid w:val="001A553A"/>
    <w:rsid w:val="001A56C7"/>
    <w:rsid w:val="001B40F8"/>
    <w:rsid w:val="001B73E0"/>
    <w:rsid w:val="001B7FA9"/>
    <w:rsid w:val="001C23BD"/>
    <w:rsid w:val="001D1B5A"/>
    <w:rsid w:val="001D1BC1"/>
    <w:rsid w:val="001D2816"/>
    <w:rsid w:val="001D68D5"/>
    <w:rsid w:val="001E04FB"/>
    <w:rsid w:val="001E1DF6"/>
    <w:rsid w:val="001E5576"/>
    <w:rsid w:val="001F58D4"/>
    <w:rsid w:val="001F6E7C"/>
    <w:rsid w:val="00200039"/>
    <w:rsid w:val="0020170B"/>
    <w:rsid w:val="00201801"/>
    <w:rsid w:val="002019BA"/>
    <w:rsid w:val="0020201B"/>
    <w:rsid w:val="00202F27"/>
    <w:rsid w:val="00210777"/>
    <w:rsid w:val="0021248F"/>
    <w:rsid w:val="0022088B"/>
    <w:rsid w:val="0022395F"/>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3E75"/>
    <w:rsid w:val="002871DF"/>
    <w:rsid w:val="00287BA9"/>
    <w:rsid w:val="00291C1F"/>
    <w:rsid w:val="00294376"/>
    <w:rsid w:val="002948F9"/>
    <w:rsid w:val="002968D9"/>
    <w:rsid w:val="002A45A5"/>
    <w:rsid w:val="002C57F2"/>
    <w:rsid w:val="002D27D1"/>
    <w:rsid w:val="002D306C"/>
    <w:rsid w:val="002D30ED"/>
    <w:rsid w:val="002D4676"/>
    <w:rsid w:val="002E0071"/>
    <w:rsid w:val="002E3EB4"/>
    <w:rsid w:val="002E4C6F"/>
    <w:rsid w:val="002F17E4"/>
    <w:rsid w:val="002F18AF"/>
    <w:rsid w:val="002F1C61"/>
    <w:rsid w:val="002F6F6D"/>
    <w:rsid w:val="002F7257"/>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C4DC9"/>
    <w:rsid w:val="003D0D15"/>
    <w:rsid w:val="003D3BD8"/>
    <w:rsid w:val="003D40DB"/>
    <w:rsid w:val="003D5BE3"/>
    <w:rsid w:val="003D7BDB"/>
    <w:rsid w:val="003D7C66"/>
    <w:rsid w:val="003E0A9C"/>
    <w:rsid w:val="003E78E8"/>
    <w:rsid w:val="003F2940"/>
    <w:rsid w:val="004039C2"/>
    <w:rsid w:val="00404178"/>
    <w:rsid w:val="004046A4"/>
    <w:rsid w:val="004079C3"/>
    <w:rsid w:val="00407E0E"/>
    <w:rsid w:val="00413037"/>
    <w:rsid w:val="004130E6"/>
    <w:rsid w:val="004310CB"/>
    <w:rsid w:val="004332C3"/>
    <w:rsid w:val="00441692"/>
    <w:rsid w:val="00445B34"/>
    <w:rsid w:val="0045594D"/>
    <w:rsid w:val="00463410"/>
    <w:rsid w:val="00465474"/>
    <w:rsid w:val="00475929"/>
    <w:rsid w:val="00480816"/>
    <w:rsid w:val="00482CFE"/>
    <w:rsid w:val="00484957"/>
    <w:rsid w:val="004879B5"/>
    <w:rsid w:val="00490216"/>
    <w:rsid w:val="004A39D3"/>
    <w:rsid w:val="004A40A4"/>
    <w:rsid w:val="004A5E23"/>
    <w:rsid w:val="004B3E2C"/>
    <w:rsid w:val="004B61A3"/>
    <w:rsid w:val="004B6256"/>
    <w:rsid w:val="004B700E"/>
    <w:rsid w:val="004C02BE"/>
    <w:rsid w:val="004C12AC"/>
    <w:rsid w:val="004C37DB"/>
    <w:rsid w:val="004C4763"/>
    <w:rsid w:val="004C6FFD"/>
    <w:rsid w:val="004D2E39"/>
    <w:rsid w:val="004D6327"/>
    <w:rsid w:val="004E1CD1"/>
    <w:rsid w:val="004E5C10"/>
    <w:rsid w:val="004E6824"/>
    <w:rsid w:val="004E72DF"/>
    <w:rsid w:val="004F1938"/>
    <w:rsid w:val="004F19BF"/>
    <w:rsid w:val="004F3A84"/>
    <w:rsid w:val="004F60C9"/>
    <w:rsid w:val="004F7D64"/>
    <w:rsid w:val="00503FE8"/>
    <w:rsid w:val="00504CBE"/>
    <w:rsid w:val="00506F14"/>
    <w:rsid w:val="00511ACB"/>
    <w:rsid w:val="00511EA9"/>
    <w:rsid w:val="005131DF"/>
    <w:rsid w:val="00514AAF"/>
    <w:rsid w:val="005166DD"/>
    <w:rsid w:val="005168BF"/>
    <w:rsid w:val="00520834"/>
    <w:rsid w:val="00520F63"/>
    <w:rsid w:val="00523C23"/>
    <w:rsid w:val="0052458C"/>
    <w:rsid w:val="00524DE9"/>
    <w:rsid w:val="00533ABC"/>
    <w:rsid w:val="005348C9"/>
    <w:rsid w:val="00542BFD"/>
    <w:rsid w:val="00542FDF"/>
    <w:rsid w:val="0054459B"/>
    <w:rsid w:val="00550716"/>
    <w:rsid w:val="00557B33"/>
    <w:rsid w:val="00557EB5"/>
    <w:rsid w:val="005603A7"/>
    <w:rsid w:val="005604D5"/>
    <w:rsid w:val="00560E45"/>
    <w:rsid w:val="00571FA5"/>
    <w:rsid w:val="00576591"/>
    <w:rsid w:val="00576DFB"/>
    <w:rsid w:val="005800F9"/>
    <w:rsid w:val="0058450F"/>
    <w:rsid w:val="0058551A"/>
    <w:rsid w:val="0058559C"/>
    <w:rsid w:val="005877FF"/>
    <w:rsid w:val="00593310"/>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C7B4E"/>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2A73"/>
    <w:rsid w:val="0065475A"/>
    <w:rsid w:val="006612A7"/>
    <w:rsid w:val="0066547B"/>
    <w:rsid w:val="006666D3"/>
    <w:rsid w:val="00666E84"/>
    <w:rsid w:val="00667F44"/>
    <w:rsid w:val="006739DF"/>
    <w:rsid w:val="00682CDD"/>
    <w:rsid w:val="00685E1E"/>
    <w:rsid w:val="006907E5"/>
    <w:rsid w:val="00691521"/>
    <w:rsid w:val="00692B1A"/>
    <w:rsid w:val="006A3A60"/>
    <w:rsid w:val="006B3031"/>
    <w:rsid w:val="006B3CCB"/>
    <w:rsid w:val="006C0C55"/>
    <w:rsid w:val="006C414C"/>
    <w:rsid w:val="006C5DDF"/>
    <w:rsid w:val="006C6A2E"/>
    <w:rsid w:val="006D033E"/>
    <w:rsid w:val="006E570E"/>
    <w:rsid w:val="006E6233"/>
    <w:rsid w:val="006F16B7"/>
    <w:rsid w:val="006F30B5"/>
    <w:rsid w:val="006F6628"/>
    <w:rsid w:val="006F7042"/>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5438"/>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27E4F"/>
    <w:rsid w:val="00830911"/>
    <w:rsid w:val="00836FF3"/>
    <w:rsid w:val="00837FA7"/>
    <w:rsid w:val="00841762"/>
    <w:rsid w:val="008455AC"/>
    <w:rsid w:val="0084634A"/>
    <w:rsid w:val="00850B92"/>
    <w:rsid w:val="00853E8B"/>
    <w:rsid w:val="0085453F"/>
    <w:rsid w:val="00856D19"/>
    <w:rsid w:val="008571D1"/>
    <w:rsid w:val="0087323F"/>
    <w:rsid w:val="0087362F"/>
    <w:rsid w:val="00873CCC"/>
    <w:rsid w:val="00874DE2"/>
    <w:rsid w:val="00874F25"/>
    <w:rsid w:val="008801E1"/>
    <w:rsid w:val="00886726"/>
    <w:rsid w:val="00891BF0"/>
    <w:rsid w:val="008931AC"/>
    <w:rsid w:val="008A1635"/>
    <w:rsid w:val="008A1A5B"/>
    <w:rsid w:val="008A27C9"/>
    <w:rsid w:val="008A3D50"/>
    <w:rsid w:val="008A5C7C"/>
    <w:rsid w:val="008B2378"/>
    <w:rsid w:val="008B54BB"/>
    <w:rsid w:val="008C1228"/>
    <w:rsid w:val="008C2638"/>
    <w:rsid w:val="008C3830"/>
    <w:rsid w:val="008C50C5"/>
    <w:rsid w:val="008D1947"/>
    <w:rsid w:val="008D4A72"/>
    <w:rsid w:val="008D7C01"/>
    <w:rsid w:val="008E11A4"/>
    <w:rsid w:val="008E3336"/>
    <w:rsid w:val="008E48E5"/>
    <w:rsid w:val="008E4EF7"/>
    <w:rsid w:val="008E54CC"/>
    <w:rsid w:val="008F1683"/>
    <w:rsid w:val="008F6695"/>
    <w:rsid w:val="00900CA0"/>
    <w:rsid w:val="0090437F"/>
    <w:rsid w:val="00905B14"/>
    <w:rsid w:val="00907B7E"/>
    <w:rsid w:val="00907D1D"/>
    <w:rsid w:val="00912BF2"/>
    <w:rsid w:val="00915045"/>
    <w:rsid w:val="009228B3"/>
    <w:rsid w:val="0092582D"/>
    <w:rsid w:val="00927524"/>
    <w:rsid w:val="00931424"/>
    <w:rsid w:val="009334E2"/>
    <w:rsid w:val="0093486F"/>
    <w:rsid w:val="00936884"/>
    <w:rsid w:val="009437A4"/>
    <w:rsid w:val="00944E71"/>
    <w:rsid w:val="0096014C"/>
    <w:rsid w:val="00960926"/>
    <w:rsid w:val="00961CE1"/>
    <w:rsid w:val="00970C1C"/>
    <w:rsid w:val="00972F60"/>
    <w:rsid w:val="00973883"/>
    <w:rsid w:val="00981BFF"/>
    <w:rsid w:val="00984143"/>
    <w:rsid w:val="009854CD"/>
    <w:rsid w:val="00987EEA"/>
    <w:rsid w:val="009902EA"/>
    <w:rsid w:val="00991091"/>
    <w:rsid w:val="009972AE"/>
    <w:rsid w:val="009976D9"/>
    <w:rsid w:val="009A1752"/>
    <w:rsid w:val="009A2D80"/>
    <w:rsid w:val="009B1CB0"/>
    <w:rsid w:val="009B6252"/>
    <w:rsid w:val="009C074A"/>
    <w:rsid w:val="009C3098"/>
    <w:rsid w:val="009C457E"/>
    <w:rsid w:val="009C47D8"/>
    <w:rsid w:val="009C5022"/>
    <w:rsid w:val="009C79F4"/>
    <w:rsid w:val="009D106E"/>
    <w:rsid w:val="009D7847"/>
    <w:rsid w:val="009E11F1"/>
    <w:rsid w:val="009F18C9"/>
    <w:rsid w:val="009F2BBC"/>
    <w:rsid w:val="009F7F92"/>
    <w:rsid w:val="00A005F4"/>
    <w:rsid w:val="00A01CCF"/>
    <w:rsid w:val="00A043C6"/>
    <w:rsid w:val="00A05A8D"/>
    <w:rsid w:val="00A16D67"/>
    <w:rsid w:val="00A21CD3"/>
    <w:rsid w:val="00A234CB"/>
    <w:rsid w:val="00A24FCE"/>
    <w:rsid w:val="00A272F9"/>
    <w:rsid w:val="00A277C8"/>
    <w:rsid w:val="00A30ABF"/>
    <w:rsid w:val="00A313C9"/>
    <w:rsid w:val="00A32BEF"/>
    <w:rsid w:val="00A33176"/>
    <w:rsid w:val="00A42346"/>
    <w:rsid w:val="00A428EC"/>
    <w:rsid w:val="00A503A5"/>
    <w:rsid w:val="00A540A1"/>
    <w:rsid w:val="00A713ED"/>
    <w:rsid w:val="00A73645"/>
    <w:rsid w:val="00A82270"/>
    <w:rsid w:val="00A84FE3"/>
    <w:rsid w:val="00A85C12"/>
    <w:rsid w:val="00A8659B"/>
    <w:rsid w:val="00A95FE1"/>
    <w:rsid w:val="00A96DB1"/>
    <w:rsid w:val="00A97451"/>
    <w:rsid w:val="00AA376E"/>
    <w:rsid w:val="00AA4C73"/>
    <w:rsid w:val="00AB0BC2"/>
    <w:rsid w:val="00AB5DC9"/>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3A33"/>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3D14"/>
    <w:rsid w:val="00C5556B"/>
    <w:rsid w:val="00C55869"/>
    <w:rsid w:val="00C7054A"/>
    <w:rsid w:val="00C72A3C"/>
    <w:rsid w:val="00C76DDD"/>
    <w:rsid w:val="00C87D68"/>
    <w:rsid w:val="00C9084E"/>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04143"/>
    <w:rsid w:val="00D075B4"/>
    <w:rsid w:val="00D2042C"/>
    <w:rsid w:val="00D21D73"/>
    <w:rsid w:val="00D22AC6"/>
    <w:rsid w:val="00D25B35"/>
    <w:rsid w:val="00D321F6"/>
    <w:rsid w:val="00D4194D"/>
    <w:rsid w:val="00D4567B"/>
    <w:rsid w:val="00D5798B"/>
    <w:rsid w:val="00D647EB"/>
    <w:rsid w:val="00D64DEA"/>
    <w:rsid w:val="00D73E6C"/>
    <w:rsid w:val="00D74594"/>
    <w:rsid w:val="00D7600E"/>
    <w:rsid w:val="00D813FC"/>
    <w:rsid w:val="00D851BD"/>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047B"/>
    <w:rsid w:val="00E13D4C"/>
    <w:rsid w:val="00E2144A"/>
    <w:rsid w:val="00E21E91"/>
    <w:rsid w:val="00E2498B"/>
    <w:rsid w:val="00E34C60"/>
    <w:rsid w:val="00E373B2"/>
    <w:rsid w:val="00E4667B"/>
    <w:rsid w:val="00E54C39"/>
    <w:rsid w:val="00E60629"/>
    <w:rsid w:val="00E61AB5"/>
    <w:rsid w:val="00E6334F"/>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E4F85"/>
    <w:rsid w:val="00EF0998"/>
    <w:rsid w:val="00EF350E"/>
    <w:rsid w:val="00F12ACE"/>
    <w:rsid w:val="00F16056"/>
    <w:rsid w:val="00F20451"/>
    <w:rsid w:val="00F2079B"/>
    <w:rsid w:val="00F212B9"/>
    <w:rsid w:val="00F21A1F"/>
    <w:rsid w:val="00F2499F"/>
    <w:rsid w:val="00F30955"/>
    <w:rsid w:val="00F30F39"/>
    <w:rsid w:val="00F32248"/>
    <w:rsid w:val="00F3390B"/>
    <w:rsid w:val="00F33E62"/>
    <w:rsid w:val="00F3449B"/>
    <w:rsid w:val="00F52825"/>
    <w:rsid w:val="00F538B7"/>
    <w:rsid w:val="00F56C56"/>
    <w:rsid w:val="00F614E4"/>
    <w:rsid w:val="00F6191D"/>
    <w:rsid w:val="00F61FD6"/>
    <w:rsid w:val="00F6771F"/>
    <w:rsid w:val="00F734B1"/>
    <w:rsid w:val="00F81778"/>
    <w:rsid w:val="00F81887"/>
    <w:rsid w:val="00F82B95"/>
    <w:rsid w:val="00F87735"/>
    <w:rsid w:val="00F9419A"/>
    <w:rsid w:val="00FB6610"/>
    <w:rsid w:val="00FC107C"/>
    <w:rsid w:val="00FC4113"/>
    <w:rsid w:val="00FC55A8"/>
    <w:rsid w:val="00FD2C49"/>
    <w:rsid w:val="00FD700B"/>
    <w:rsid w:val="00FE03A2"/>
    <w:rsid w:val="00FE45EA"/>
    <w:rsid w:val="00FE474F"/>
    <w:rsid w:val="00FE766E"/>
    <w:rsid w:val="00FF3495"/>
    <w:rsid w:val="00FF3FF9"/>
    <w:rsid w:val="00FF475A"/>
    <w:rsid w:val="00FF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uiPriority w:val="99"/>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8C3830"/>
    <w:pPr>
      <w:ind w:left="720"/>
    </w:pPr>
    <w:rPr>
      <w:rFonts w:ascii="Times New Roman" w:hAnsi="Times New Roman" w:cs="Times New Roman"/>
    </w:rPr>
  </w:style>
  <w:style w:type="paragraph" w:styleId="NormalWeb">
    <w:name w:val="Normal (Web)"/>
    <w:basedOn w:val="Normal"/>
    <w:uiPriority w:val="99"/>
    <w:unhideWhenUsed/>
    <w:rsid w:val="008C3830"/>
    <w:pPr>
      <w:autoSpaceDE/>
      <w:autoSpaceDN/>
      <w:spacing w:before="100" w:beforeAutospacing="1" w:after="100" w:afterAutospacing="1"/>
    </w:pPr>
    <w:rPr>
      <w:rFonts w:ascii="Times New Roman" w:eastAsiaTheme="minorEastAsia" w:hAnsi="Times New Roman" w:cs="Times New Roman"/>
      <w:lang w:eastAsia="zh-CN"/>
    </w:rPr>
  </w:style>
  <w:style w:type="paragraph" w:styleId="BalloonText">
    <w:name w:val="Balloon Text"/>
    <w:basedOn w:val="Normal"/>
    <w:link w:val="BalloonTextChar"/>
    <w:rsid w:val="0022088B"/>
    <w:rPr>
      <w:rFonts w:ascii="Tahoma" w:hAnsi="Tahoma" w:cs="Tahoma"/>
      <w:sz w:val="16"/>
      <w:szCs w:val="16"/>
    </w:rPr>
  </w:style>
  <w:style w:type="character" w:customStyle="1" w:styleId="BalloonTextChar">
    <w:name w:val="Balloon Text Char"/>
    <w:basedOn w:val="DefaultParagraphFont"/>
    <w:link w:val="BalloonText"/>
    <w:rsid w:val="00220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uiPriority w:val="99"/>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8C3830"/>
    <w:pPr>
      <w:ind w:left="720"/>
    </w:pPr>
    <w:rPr>
      <w:rFonts w:ascii="Times New Roman" w:hAnsi="Times New Roman" w:cs="Times New Roman"/>
    </w:rPr>
  </w:style>
  <w:style w:type="paragraph" w:styleId="NormalWeb">
    <w:name w:val="Normal (Web)"/>
    <w:basedOn w:val="Normal"/>
    <w:uiPriority w:val="99"/>
    <w:unhideWhenUsed/>
    <w:rsid w:val="008C3830"/>
    <w:pPr>
      <w:autoSpaceDE/>
      <w:autoSpaceDN/>
      <w:spacing w:before="100" w:beforeAutospacing="1" w:after="100" w:afterAutospacing="1"/>
    </w:pPr>
    <w:rPr>
      <w:rFonts w:ascii="Times New Roman" w:eastAsiaTheme="minorEastAsia" w:hAnsi="Times New Roman" w:cs="Times New Roman"/>
      <w:lang w:eastAsia="zh-CN"/>
    </w:rPr>
  </w:style>
  <w:style w:type="paragraph" w:styleId="BalloonText">
    <w:name w:val="Balloon Text"/>
    <w:basedOn w:val="Normal"/>
    <w:link w:val="BalloonTextChar"/>
    <w:rsid w:val="0022088B"/>
    <w:rPr>
      <w:rFonts w:ascii="Tahoma" w:hAnsi="Tahoma" w:cs="Tahoma"/>
      <w:sz w:val="16"/>
      <w:szCs w:val="16"/>
    </w:rPr>
  </w:style>
  <w:style w:type="character" w:customStyle="1" w:styleId="BalloonTextChar">
    <w:name w:val="Balloon Text Char"/>
    <w:basedOn w:val="DefaultParagraphFont"/>
    <w:link w:val="BalloonText"/>
    <w:rsid w:val="00220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25073">
      <w:bodyDiv w:val="1"/>
      <w:marLeft w:val="0"/>
      <w:marRight w:val="0"/>
      <w:marTop w:val="0"/>
      <w:marBottom w:val="0"/>
      <w:divBdr>
        <w:top w:val="none" w:sz="0" w:space="0" w:color="auto"/>
        <w:left w:val="none" w:sz="0" w:space="0" w:color="auto"/>
        <w:bottom w:val="none" w:sz="0" w:space="0" w:color="auto"/>
        <w:right w:val="none" w:sz="0" w:space="0" w:color="auto"/>
      </w:divBdr>
    </w:div>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0F7A-3C6D-42E2-A9C8-4FE12BC9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Lewis, Meska</cp:lastModifiedBy>
  <cp:revision>4</cp:revision>
  <cp:lastPrinted>2015-08-07T17:43:00Z</cp:lastPrinted>
  <dcterms:created xsi:type="dcterms:W3CDTF">2015-08-07T16:15:00Z</dcterms:created>
  <dcterms:modified xsi:type="dcterms:W3CDTF">2015-08-07T17:43:00Z</dcterms:modified>
</cp:coreProperties>
</file>