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97" w:rsidRPr="009A3F0A" w:rsidRDefault="004A1397" w:rsidP="00A10064">
      <w:pPr>
        <w:pStyle w:val="Title"/>
        <w:spacing w:line="240" w:lineRule="auto"/>
        <w:rPr>
          <w:rFonts w:ascii="Times New Roman" w:hAnsi="Times New Roman"/>
          <w:szCs w:val="24"/>
        </w:rPr>
      </w:pPr>
      <w:r w:rsidRPr="009A3F0A">
        <w:rPr>
          <w:rFonts w:ascii="Times New Roman" w:hAnsi="Times New Roman"/>
          <w:szCs w:val="24"/>
        </w:rPr>
        <w:t>BEFORE THE</w:t>
      </w:r>
    </w:p>
    <w:p w:rsidR="004A1397" w:rsidRDefault="004A1397" w:rsidP="00A10064">
      <w:pPr>
        <w:pStyle w:val="Subtitle"/>
        <w:spacing w:line="240" w:lineRule="auto"/>
        <w:rPr>
          <w:rFonts w:ascii="Times New Roman" w:hAnsi="Times New Roman"/>
          <w:szCs w:val="24"/>
        </w:rPr>
      </w:pPr>
      <w:r w:rsidRPr="009A3F0A">
        <w:rPr>
          <w:rFonts w:ascii="Times New Roman" w:hAnsi="Times New Roman"/>
          <w:szCs w:val="24"/>
        </w:rPr>
        <w:t>PENNSYLVANIA PUBLIC UTILITY COMMISSION</w:t>
      </w:r>
    </w:p>
    <w:p w:rsidR="005A16A6" w:rsidRDefault="005A16A6" w:rsidP="00A10064">
      <w:pPr>
        <w:pStyle w:val="Subtitle"/>
        <w:spacing w:line="240" w:lineRule="auto"/>
        <w:rPr>
          <w:rFonts w:ascii="Times New Roman" w:hAnsi="Times New Roman"/>
          <w:szCs w:val="24"/>
        </w:rPr>
      </w:pPr>
    </w:p>
    <w:p w:rsidR="005A16A6" w:rsidRDefault="005A16A6" w:rsidP="00A10064">
      <w:pPr>
        <w:pStyle w:val="Subtitle"/>
        <w:spacing w:line="240" w:lineRule="auto"/>
        <w:rPr>
          <w:rFonts w:ascii="Times New Roman" w:hAnsi="Times New Roman"/>
          <w:szCs w:val="24"/>
        </w:rPr>
      </w:pPr>
    </w:p>
    <w:p w:rsidR="005A16A6" w:rsidRDefault="005A16A6" w:rsidP="00A10064">
      <w:pPr>
        <w:pStyle w:val="Subtitle"/>
        <w:spacing w:line="240" w:lineRule="auto"/>
        <w:rPr>
          <w:rFonts w:ascii="Times New Roman" w:hAnsi="Times New Roman"/>
          <w:szCs w:val="24"/>
        </w:rPr>
      </w:pPr>
    </w:p>
    <w:p w:rsidR="00DA5DC0" w:rsidRDefault="00DA5DC0" w:rsidP="0081080A">
      <w:pPr>
        <w:spacing w:line="240" w:lineRule="auto"/>
        <w:jc w:val="both"/>
        <w:rPr>
          <w:sz w:val="24"/>
          <w:szCs w:val="24"/>
        </w:rPr>
      </w:pPr>
      <w:r>
        <w:rPr>
          <w:sz w:val="24"/>
          <w:szCs w:val="24"/>
        </w:rPr>
        <w:t xml:space="preserve">Jennifer Malaret </w:t>
      </w:r>
      <w:r>
        <w:rPr>
          <w:sz w:val="24"/>
          <w:szCs w:val="24"/>
        </w:rPr>
        <w:tab/>
      </w:r>
      <w:r>
        <w:rPr>
          <w:sz w:val="24"/>
          <w:szCs w:val="24"/>
        </w:rPr>
        <w:tab/>
      </w:r>
      <w:r>
        <w:rPr>
          <w:sz w:val="24"/>
          <w:szCs w:val="24"/>
        </w:rPr>
        <w:tab/>
      </w:r>
      <w:r>
        <w:rPr>
          <w:sz w:val="24"/>
          <w:szCs w:val="24"/>
        </w:rPr>
        <w:tab/>
      </w:r>
      <w:r w:rsidR="0081080A">
        <w:rPr>
          <w:sz w:val="24"/>
          <w:szCs w:val="24"/>
        </w:rPr>
        <w:tab/>
      </w:r>
      <w:r>
        <w:rPr>
          <w:sz w:val="24"/>
          <w:szCs w:val="24"/>
        </w:rPr>
        <w:t>:</w:t>
      </w:r>
    </w:p>
    <w:p w:rsidR="00DA5DC0" w:rsidRDefault="00DA5DC0" w:rsidP="0081080A">
      <w:pPr>
        <w:spacing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1080A">
        <w:rPr>
          <w:sz w:val="24"/>
          <w:szCs w:val="24"/>
        </w:rPr>
        <w:tab/>
      </w:r>
      <w:r>
        <w:rPr>
          <w:sz w:val="24"/>
          <w:szCs w:val="24"/>
        </w:rPr>
        <w:t>:</w:t>
      </w:r>
    </w:p>
    <w:p w:rsidR="00DA5DC0" w:rsidRDefault="00DA5DC0" w:rsidP="0081080A">
      <w:pPr>
        <w:spacing w:line="240" w:lineRule="auto"/>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sidR="0081080A">
        <w:rPr>
          <w:sz w:val="24"/>
          <w:szCs w:val="24"/>
        </w:rPr>
        <w:tab/>
      </w:r>
      <w:r>
        <w:rPr>
          <w:sz w:val="24"/>
          <w:szCs w:val="24"/>
        </w:rPr>
        <w:t>:</w:t>
      </w:r>
      <w:r>
        <w:rPr>
          <w:sz w:val="24"/>
          <w:szCs w:val="24"/>
        </w:rPr>
        <w:tab/>
      </w:r>
      <w:r>
        <w:rPr>
          <w:sz w:val="24"/>
          <w:szCs w:val="24"/>
        </w:rPr>
        <w:tab/>
        <w:t>F-2012-2304439</w:t>
      </w:r>
    </w:p>
    <w:p w:rsidR="00DA5DC0" w:rsidRDefault="00DA5DC0" w:rsidP="0081080A">
      <w:pPr>
        <w:spacing w:line="240" w:lineRule="auto"/>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81080A">
        <w:rPr>
          <w:sz w:val="24"/>
          <w:szCs w:val="24"/>
        </w:rPr>
        <w:tab/>
      </w:r>
      <w:r>
        <w:rPr>
          <w:sz w:val="24"/>
          <w:szCs w:val="24"/>
        </w:rPr>
        <w:t>:</w:t>
      </w:r>
    </w:p>
    <w:p w:rsidR="00DA5DC0" w:rsidRDefault="00DA5DC0" w:rsidP="0081080A">
      <w:pPr>
        <w:spacing w:line="240" w:lineRule="auto"/>
        <w:jc w:val="both"/>
        <w:rPr>
          <w:sz w:val="24"/>
          <w:szCs w:val="24"/>
        </w:rPr>
      </w:pPr>
      <w:r>
        <w:rPr>
          <w:sz w:val="24"/>
          <w:szCs w:val="24"/>
        </w:rPr>
        <w:t>Philadelphia Gas Works</w:t>
      </w:r>
      <w:r>
        <w:rPr>
          <w:sz w:val="24"/>
          <w:szCs w:val="24"/>
        </w:rPr>
        <w:tab/>
      </w:r>
      <w:r>
        <w:rPr>
          <w:sz w:val="24"/>
          <w:szCs w:val="24"/>
        </w:rPr>
        <w:tab/>
      </w:r>
      <w:r>
        <w:rPr>
          <w:sz w:val="24"/>
          <w:szCs w:val="24"/>
        </w:rPr>
        <w:tab/>
      </w:r>
      <w:r w:rsidR="0081080A">
        <w:rPr>
          <w:sz w:val="24"/>
          <w:szCs w:val="24"/>
        </w:rPr>
        <w:tab/>
      </w:r>
    </w:p>
    <w:p w:rsidR="00DA5DC0" w:rsidRDefault="00DA5DC0" w:rsidP="0081080A">
      <w:pPr>
        <w:spacing w:line="240" w:lineRule="auto"/>
        <w:jc w:val="both"/>
        <w:rPr>
          <w:sz w:val="24"/>
          <w:szCs w:val="24"/>
        </w:rPr>
      </w:pPr>
    </w:p>
    <w:p w:rsidR="00A264C9" w:rsidRDefault="00A264C9" w:rsidP="008666C7">
      <w:pPr>
        <w:spacing w:line="240" w:lineRule="auto"/>
        <w:jc w:val="both"/>
        <w:rPr>
          <w:sz w:val="24"/>
          <w:szCs w:val="24"/>
        </w:rPr>
      </w:pPr>
    </w:p>
    <w:p w:rsidR="0081080A" w:rsidRDefault="0081080A" w:rsidP="008666C7">
      <w:pPr>
        <w:spacing w:line="240" w:lineRule="auto"/>
        <w:jc w:val="both"/>
        <w:rPr>
          <w:sz w:val="24"/>
          <w:szCs w:val="24"/>
        </w:rPr>
      </w:pPr>
    </w:p>
    <w:p w:rsidR="004A1397" w:rsidRPr="009A3F0A" w:rsidRDefault="004A1397" w:rsidP="005A16A6">
      <w:pPr>
        <w:pStyle w:val="Heading1"/>
        <w:spacing w:line="240" w:lineRule="auto"/>
        <w:rPr>
          <w:rFonts w:ascii="Times New Roman" w:hAnsi="Times New Roman"/>
          <w:szCs w:val="24"/>
        </w:rPr>
      </w:pPr>
      <w:r w:rsidRPr="009A3F0A">
        <w:rPr>
          <w:rFonts w:ascii="Times New Roman" w:hAnsi="Times New Roman"/>
          <w:szCs w:val="24"/>
        </w:rPr>
        <w:t>INITIAL DECISION</w:t>
      </w:r>
    </w:p>
    <w:p w:rsidR="004A1397" w:rsidRPr="009A3F0A" w:rsidRDefault="004A1397" w:rsidP="00A10064">
      <w:pPr>
        <w:spacing w:line="240" w:lineRule="auto"/>
        <w:jc w:val="center"/>
        <w:rPr>
          <w:sz w:val="24"/>
          <w:szCs w:val="24"/>
        </w:rPr>
      </w:pPr>
    </w:p>
    <w:p w:rsidR="004A1397" w:rsidRPr="009A3F0A" w:rsidRDefault="004A1397" w:rsidP="00A10064">
      <w:pPr>
        <w:spacing w:line="240" w:lineRule="auto"/>
        <w:jc w:val="center"/>
        <w:rPr>
          <w:sz w:val="24"/>
          <w:szCs w:val="24"/>
        </w:rPr>
      </w:pPr>
    </w:p>
    <w:p w:rsidR="004A1397" w:rsidRPr="009A3F0A" w:rsidRDefault="004A1397" w:rsidP="00A10064">
      <w:pPr>
        <w:pStyle w:val="Heading2"/>
        <w:spacing w:line="240" w:lineRule="auto"/>
        <w:rPr>
          <w:rFonts w:ascii="Times New Roman" w:hAnsi="Times New Roman"/>
          <w:b w:val="0"/>
          <w:szCs w:val="24"/>
        </w:rPr>
      </w:pPr>
      <w:r w:rsidRPr="009A3F0A">
        <w:rPr>
          <w:rFonts w:ascii="Times New Roman" w:hAnsi="Times New Roman"/>
          <w:b w:val="0"/>
          <w:szCs w:val="24"/>
        </w:rPr>
        <w:t>Before</w:t>
      </w:r>
    </w:p>
    <w:p w:rsidR="004A1397" w:rsidRPr="009A3F0A" w:rsidRDefault="004A1397" w:rsidP="00A10064">
      <w:pPr>
        <w:spacing w:line="240" w:lineRule="auto"/>
        <w:jc w:val="center"/>
        <w:rPr>
          <w:sz w:val="24"/>
          <w:szCs w:val="24"/>
        </w:rPr>
      </w:pPr>
      <w:r w:rsidRPr="009A3F0A">
        <w:rPr>
          <w:sz w:val="24"/>
          <w:szCs w:val="24"/>
        </w:rPr>
        <w:t>Cynthia Williams Fordham</w:t>
      </w:r>
    </w:p>
    <w:p w:rsidR="004A1397" w:rsidRPr="009A3F0A" w:rsidRDefault="004A1397" w:rsidP="00A10064">
      <w:pPr>
        <w:spacing w:line="240" w:lineRule="auto"/>
        <w:jc w:val="center"/>
        <w:rPr>
          <w:sz w:val="24"/>
          <w:szCs w:val="24"/>
        </w:rPr>
      </w:pPr>
      <w:r w:rsidRPr="009A3F0A">
        <w:rPr>
          <w:sz w:val="24"/>
          <w:szCs w:val="24"/>
        </w:rPr>
        <w:t>Administrative Law Judge</w:t>
      </w:r>
    </w:p>
    <w:p w:rsidR="004A1397" w:rsidRPr="009A3F0A" w:rsidRDefault="004A1397" w:rsidP="00A10064">
      <w:pPr>
        <w:spacing w:line="240" w:lineRule="auto"/>
        <w:jc w:val="center"/>
        <w:rPr>
          <w:sz w:val="24"/>
          <w:szCs w:val="24"/>
        </w:rPr>
      </w:pPr>
    </w:p>
    <w:p w:rsidR="004A1397" w:rsidRDefault="004A1397" w:rsidP="00A10064">
      <w:pPr>
        <w:spacing w:line="240" w:lineRule="auto"/>
        <w:jc w:val="center"/>
        <w:rPr>
          <w:sz w:val="24"/>
          <w:szCs w:val="24"/>
        </w:rPr>
      </w:pPr>
    </w:p>
    <w:p w:rsidR="003A002B" w:rsidRDefault="003A002B" w:rsidP="00F6518A">
      <w:pPr>
        <w:rPr>
          <w:sz w:val="24"/>
          <w:szCs w:val="24"/>
        </w:rPr>
      </w:pPr>
      <w:r>
        <w:rPr>
          <w:sz w:val="24"/>
          <w:szCs w:val="24"/>
        </w:rPr>
        <w:tab/>
      </w:r>
      <w:r>
        <w:rPr>
          <w:sz w:val="24"/>
          <w:szCs w:val="24"/>
        </w:rPr>
        <w:tab/>
        <w:t>The Complainant alleged that there were incorrect charges on her bill</w:t>
      </w:r>
      <w:r w:rsidR="0036085C">
        <w:rPr>
          <w:sz w:val="24"/>
          <w:szCs w:val="24"/>
        </w:rPr>
        <w:t xml:space="preserve"> and</w:t>
      </w:r>
      <w:r>
        <w:rPr>
          <w:sz w:val="24"/>
          <w:szCs w:val="24"/>
        </w:rPr>
        <w:t xml:space="preserve"> she objected to the Respondent </w:t>
      </w:r>
      <w:r w:rsidR="00BE2361">
        <w:rPr>
          <w:sz w:val="24"/>
          <w:szCs w:val="24"/>
        </w:rPr>
        <w:t>back billing</w:t>
      </w:r>
      <w:r>
        <w:rPr>
          <w:sz w:val="24"/>
          <w:szCs w:val="24"/>
        </w:rPr>
        <w:t xml:space="preserve"> her </w:t>
      </w:r>
      <w:r w:rsidR="0036085C">
        <w:rPr>
          <w:sz w:val="24"/>
          <w:szCs w:val="24"/>
        </w:rPr>
        <w:t xml:space="preserve">for four years.  </w:t>
      </w:r>
      <w:r w:rsidR="00A53E2B">
        <w:rPr>
          <w:sz w:val="24"/>
          <w:szCs w:val="24"/>
        </w:rPr>
        <w:t>The Respondent presented evidence to show that it provided bills based on actual meter readings in 2007.</w:t>
      </w:r>
      <w:r w:rsidR="00F6518A">
        <w:rPr>
          <w:sz w:val="24"/>
          <w:szCs w:val="24"/>
        </w:rPr>
        <w:t xml:space="preserve">  </w:t>
      </w:r>
      <w:r w:rsidR="0036085C">
        <w:rPr>
          <w:sz w:val="24"/>
          <w:szCs w:val="24"/>
        </w:rPr>
        <w:t xml:space="preserve">When the Respondent started getting readings of zero usage, it tried to get access to the meter to investigate.  </w:t>
      </w:r>
      <w:r w:rsidR="00F6518A">
        <w:rPr>
          <w:sz w:val="24"/>
          <w:szCs w:val="24"/>
        </w:rPr>
        <w:t xml:space="preserve">The Complainant failed to provide the Respondent access to the meter from </w:t>
      </w:r>
      <w:r w:rsidR="00C96489">
        <w:rPr>
          <w:sz w:val="24"/>
          <w:szCs w:val="24"/>
        </w:rPr>
        <w:t>2010</w:t>
      </w:r>
      <w:r w:rsidR="00F6518A">
        <w:rPr>
          <w:sz w:val="24"/>
          <w:szCs w:val="24"/>
        </w:rPr>
        <w:t xml:space="preserve"> to </w:t>
      </w:r>
      <w:r w:rsidR="00C96489">
        <w:rPr>
          <w:sz w:val="24"/>
          <w:szCs w:val="24"/>
        </w:rPr>
        <w:t>August 2011</w:t>
      </w:r>
      <w:r w:rsidR="00F6518A">
        <w:rPr>
          <w:sz w:val="24"/>
          <w:szCs w:val="24"/>
        </w:rPr>
        <w:t xml:space="preserve">.  </w:t>
      </w:r>
      <w:r w:rsidR="0036085C">
        <w:rPr>
          <w:sz w:val="24"/>
          <w:szCs w:val="24"/>
        </w:rPr>
        <w:t xml:space="preserve">When the Respondent gained access in September 2011 to turn on the service for a new customer, the automatic meter reader was missing.  </w:t>
      </w:r>
      <w:r w:rsidR="00C96489">
        <w:rPr>
          <w:sz w:val="24"/>
          <w:szCs w:val="24"/>
        </w:rPr>
        <w:t xml:space="preserve">Three appliances were found at the property in September 2011.  The Complainant failed to show when she purchased the appliances.  </w:t>
      </w:r>
      <w:r w:rsidR="0036085C">
        <w:rPr>
          <w:sz w:val="24"/>
          <w:szCs w:val="24"/>
        </w:rPr>
        <w:t xml:space="preserve">Thus, the Respondent calculated the bill for the prior four years based on historical usage.  </w:t>
      </w:r>
      <w:r w:rsidR="00C96489">
        <w:rPr>
          <w:sz w:val="24"/>
          <w:szCs w:val="24"/>
        </w:rPr>
        <w:t>The complaint is dismissed because the Complainant failed to sustain her burden of proof.</w:t>
      </w:r>
    </w:p>
    <w:p w:rsidR="00F6518A" w:rsidRPr="009A3F0A" w:rsidRDefault="00F6518A" w:rsidP="00F6518A">
      <w:pPr>
        <w:rPr>
          <w:sz w:val="24"/>
          <w:szCs w:val="24"/>
        </w:rPr>
      </w:pPr>
    </w:p>
    <w:p w:rsidR="004A1397" w:rsidRPr="009A3F0A" w:rsidRDefault="004A1397" w:rsidP="002F03F6">
      <w:pPr>
        <w:pStyle w:val="Heading1"/>
        <w:tabs>
          <w:tab w:val="left" w:pos="1980"/>
        </w:tabs>
        <w:rPr>
          <w:rFonts w:ascii="Times New Roman" w:hAnsi="Times New Roman"/>
          <w:b w:val="0"/>
          <w:szCs w:val="24"/>
        </w:rPr>
      </w:pPr>
      <w:r w:rsidRPr="009A3F0A">
        <w:rPr>
          <w:rFonts w:ascii="Times New Roman" w:hAnsi="Times New Roman"/>
          <w:b w:val="0"/>
          <w:szCs w:val="24"/>
        </w:rPr>
        <w:t>HISTORY OF THE PROCEEDING</w:t>
      </w:r>
    </w:p>
    <w:p w:rsidR="004A1397" w:rsidRPr="009A3F0A" w:rsidRDefault="004A1397" w:rsidP="00A10064">
      <w:pPr>
        <w:rPr>
          <w:sz w:val="24"/>
          <w:szCs w:val="24"/>
        </w:rPr>
      </w:pPr>
    </w:p>
    <w:p w:rsidR="00DA5DC0" w:rsidRDefault="00DA5DC0" w:rsidP="00D10C15">
      <w:pPr>
        <w:pStyle w:val="BodyText"/>
        <w:tabs>
          <w:tab w:val="clear" w:pos="1980"/>
          <w:tab w:val="left" w:pos="0"/>
        </w:tabs>
        <w:spacing w:line="360" w:lineRule="auto"/>
        <w:jc w:val="left"/>
        <w:rPr>
          <w:rFonts w:ascii="Times New Roman" w:hAnsi="Times New Roman"/>
          <w:szCs w:val="24"/>
        </w:rPr>
      </w:pPr>
      <w:r w:rsidRPr="00DA5DC0">
        <w:rPr>
          <w:rFonts w:ascii="Times New Roman" w:hAnsi="Times New Roman"/>
          <w:szCs w:val="24"/>
        </w:rPr>
        <w:tab/>
      </w:r>
      <w:r w:rsidRPr="00DA5DC0">
        <w:rPr>
          <w:rFonts w:ascii="Times New Roman" w:hAnsi="Times New Roman"/>
          <w:szCs w:val="24"/>
        </w:rPr>
        <w:tab/>
        <w:t xml:space="preserve">On May 15, 2012, </w:t>
      </w:r>
      <w:r w:rsidR="00B7310A">
        <w:rPr>
          <w:rFonts w:ascii="Times New Roman" w:hAnsi="Times New Roman"/>
          <w:szCs w:val="24"/>
        </w:rPr>
        <w:t xml:space="preserve">Jennifer </w:t>
      </w:r>
      <w:r w:rsidRPr="00DA5DC0">
        <w:rPr>
          <w:rFonts w:ascii="Times New Roman" w:hAnsi="Times New Roman"/>
          <w:szCs w:val="24"/>
        </w:rPr>
        <w:t xml:space="preserve">Malaret (“Malaret” or “Complainant”) filed a complaint with the Pennsylvania Public Utility Commission (“Commission”) against the Philadelphia Gas Works (“PGW” or “Respondent”) alleging the following, among other things:  </w:t>
      </w:r>
      <w:r w:rsidR="008E64F0">
        <w:rPr>
          <w:rFonts w:ascii="Times New Roman" w:hAnsi="Times New Roman"/>
          <w:szCs w:val="24"/>
        </w:rPr>
        <w:t xml:space="preserve">1) </w:t>
      </w:r>
      <w:r w:rsidRPr="00DA5DC0">
        <w:rPr>
          <w:rFonts w:ascii="Times New Roman" w:hAnsi="Times New Roman"/>
          <w:szCs w:val="24"/>
        </w:rPr>
        <w:t xml:space="preserve">that there are incorrect charges on her bill; </w:t>
      </w:r>
      <w:r w:rsidR="008E64F0">
        <w:rPr>
          <w:rFonts w:ascii="Times New Roman" w:hAnsi="Times New Roman"/>
          <w:szCs w:val="24"/>
        </w:rPr>
        <w:t xml:space="preserve">2) </w:t>
      </w:r>
      <w:r w:rsidRPr="00DA5DC0">
        <w:rPr>
          <w:rFonts w:ascii="Times New Roman" w:hAnsi="Times New Roman"/>
          <w:szCs w:val="24"/>
        </w:rPr>
        <w:t xml:space="preserve">that she is disputing the $13,993.28 bill for </w:t>
      </w:r>
      <w:r w:rsidRPr="00DA5DC0">
        <w:rPr>
          <w:rFonts w:ascii="Times New Roman" w:hAnsi="Times New Roman"/>
          <w:szCs w:val="24"/>
        </w:rPr>
        <w:lastRenderedPageBreak/>
        <w:t xml:space="preserve">service to 1506 Deal Street; </w:t>
      </w:r>
      <w:r w:rsidR="008E64F0">
        <w:rPr>
          <w:rFonts w:ascii="Times New Roman" w:hAnsi="Times New Roman"/>
          <w:szCs w:val="24"/>
        </w:rPr>
        <w:t xml:space="preserve">3) </w:t>
      </w:r>
      <w:r w:rsidRPr="00DA5DC0">
        <w:rPr>
          <w:rFonts w:ascii="Times New Roman" w:hAnsi="Times New Roman"/>
          <w:szCs w:val="24"/>
        </w:rPr>
        <w:t xml:space="preserve">that the property needed to be rehabbed when she purchased it; </w:t>
      </w:r>
      <w:r w:rsidR="008E64F0">
        <w:rPr>
          <w:rFonts w:ascii="Times New Roman" w:hAnsi="Times New Roman"/>
          <w:szCs w:val="24"/>
        </w:rPr>
        <w:t xml:space="preserve">4) </w:t>
      </w:r>
      <w:r w:rsidR="00D10C15">
        <w:rPr>
          <w:rFonts w:ascii="Times New Roman" w:hAnsi="Times New Roman"/>
          <w:szCs w:val="24"/>
        </w:rPr>
        <w:t xml:space="preserve">that </w:t>
      </w:r>
      <w:r w:rsidRPr="00DA5DC0">
        <w:rPr>
          <w:rFonts w:ascii="Times New Roman" w:hAnsi="Times New Roman"/>
          <w:szCs w:val="24"/>
        </w:rPr>
        <w:t xml:space="preserve">in June or July 2007 the Complainant opened the account in her name and submitted a $150.00 deposit; </w:t>
      </w:r>
      <w:r w:rsidR="00A53E2B">
        <w:rPr>
          <w:rFonts w:ascii="Times New Roman" w:hAnsi="Times New Roman"/>
          <w:szCs w:val="24"/>
        </w:rPr>
        <w:t xml:space="preserve">5) </w:t>
      </w:r>
      <w:r w:rsidRPr="00DA5DC0">
        <w:rPr>
          <w:rFonts w:ascii="Times New Roman" w:hAnsi="Times New Roman"/>
          <w:szCs w:val="24"/>
        </w:rPr>
        <w:t xml:space="preserve">that she received estimated bills in 2007; </w:t>
      </w:r>
      <w:r w:rsidR="00A53E2B">
        <w:rPr>
          <w:rFonts w:ascii="Times New Roman" w:hAnsi="Times New Roman"/>
          <w:szCs w:val="24"/>
        </w:rPr>
        <w:t xml:space="preserve">6) </w:t>
      </w:r>
      <w:r w:rsidRPr="00DA5DC0">
        <w:rPr>
          <w:rFonts w:ascii="Times New Roman" w:hAnsi="Times New Roman"/>
          <w:szCs w:val="24"/>
        </w:rPr>
        <w:t xml:space="preserve">that the property was rented in November or December 2011; </w:t>
      </w:r>
      <w:r w:rsidR="00A53E2B">
        <w:rPr>
          <w:rFonts w:ascii="Times New Roman" w:hAnsi="Times New Roman"/>
          <w:szCs w:val="24"/>
        </w:rPr>
        <w:t xml:space="preserve">7) </w:t>
      </w:r>
      <w:r w:rsidRPr="00DA5DC0">
        <w:rPr>
          <w:rFonts w:ascii="Times New Roman" w:hAnsi="Times New Roman"/>
          <w:szCs w:val="24"/>
        </w:rPr>
        <w:t xml:space="preserve">that she received a $13,000 bill from the Respondent after the property was rented; and </w:t>
      </w:r>
      <w:r w:rsidR="00A53E2B">
        <w:rPr>
          <w:rFonts w:ascii="Times New Roman" w:hAnsi="Times New Roman"/>
          <w:szCs w:val="24"/>
        </w:rPr>
        <w:t xml:space="preserve">8) </w:t>
      </w:r>
      <w:r w:rsidRPr="00DA5DC0">
        <w:rPr>
          <w:rFonts w:ascii="Times New Roman" w:hAnsi="Times New Roman"/>
          <w:szCs w:val="24"/>
        </w:rPr>
        <w:t xml:space="preserve">that she denied stealing gas and bypassing the meter. </w:t>
      </w:r>
      <w:r w:rsidR="00EC281C">
        <w:rPr>
          <w:rFonts w:ascii="Times New Roman" w:hAnsi="Times New Roman"/>
          <w:szCs w:val="24"/>
        </w:rPr>
        <w:t xml:space="preserve"> </w:t>
      </w:r>
      <w:r w:rsidRPr="00DA5DC0">
        <w:rPr>
          <w:rFonts w:ascii="Times New Roman" w:hAnsi="Times New Roman"/>
          <w:szCs w:val="24"/>
        </w:rPr>
        <w:t xml:space="preserve">The Complainant wants the bill removed from her </w:t>
      </w:r>
      <w:r w:rsidR="003E2D84">
        <w:rPr>
          <w:rFonts w:ascii="Times New Roman" w:hAnsi="Times New Roman"/>
          <w:szCs w:val="24"/>
        </w:rPr>
        <w:t xml:space="preserve">home </w:t>
      </w:r>
      <w:r w:rsidRPr="00DA5DC0">
        <w:rPr>
          <w:rFonts w:ascii="Times New Roman" w:hAnsi="Times New Roman"/>
          <w:szCs w:val="24"/>
        </w:rPr>
        <w:t xml:space="preserve">account. </w:t>
      </w:r>
      <w:r w:rsidR="00337D20">
        <w:rPr>
          <w:rFonts w:ascii="Times New Roman" w:hAnsi="Times New Roman"/>
          <w:szCs w:val="24"/>
        </w:rPr>
        <w:t xml:space="preserve"> </w:t>
      </w:r>
      <w:r w:rsidR="00337D20" w:rsidRPr="00337D20">
        <w:rPr>
          <w:rFonts w:ascii="Times New Roman" w:hAnsi="Times New Roman"/>
          <w:szCs w:val="24"/>
        </w:rPr>
        <w:t>This is a timely appeal of a Bureau of Consumer Services decision.</w:t>
      </w:r>
    </w:p>
    <w:p w:rsidR="0036085C" w:rsidRPr="00DA5DC0" w:rsidRDefault="0036085C" w:rsidP="00D10C15">
      <w:pPr>
        <w:pStyle w:val="BodyText"/>
        <w:tabs>
          <w:tab w:val="clear" w:pos="1980"/>
          <w:tab w:val="left" w:pos="0"/>
        </w:tabs>
        <w:spacing w:line="360" w:lineRule="auto"/>
        <w:jc w:val="left"/>
        <w:rPr>
          <w:rFonts w:ascii="Times New Roman" w:hAnsi="Times New Roman"/>
          <w:szCs w:val="24"/>
        </w:rPr>
      </w:pPr>
    </w:p>
    <w:p w:rsidR="00DA5DC0" w:rsidRDefault="00DA5DC0" w:rsidP="00DA5DC0">
      <w:pPr>
        <w:pStyle w:val="BodyText"/>
        <w:tabs>
          <w:tab w:val="clear" w:pos="1980"/>
          <w:tab w:val="left" w:pos="0"/>
        </w:tabs>
        <w:spacing w:line="360" w:lineRule="auto"/>
        <w:jc w:val="left"/>
        <w:rPr>
          <w:rFonts w:ascii="Times New Roman" w:hAnsi="Times New Roman"/>
          <w:szCs w:val="24"/>
        </w:rPr>
      </w:pPr>
      <w:r w:rsidRPr="00DA5DC0">
        <w:rPr>
          <w:rFonts w:ascii="Times New Roman" w:hAnsi="Times New Roman"/>
          <w:szCs w:val="24"/>
        </w:rPr>
        <w:tab/>
      </w:r>
      <w:r w:rsidRPr="00DA5DC0">
        <w:rPr>
          <w:rFonts w:ascii="Times New Roman" w:hAnsi="Times New Roman"/>
          <w:szCs w:val="24"/>
        </w:rPr>
        <w:tab/>
        <w:t>On June 4, 2012, the Respondent filed an answer.  In its answer, the Respondent denied that there are incorrect charges on her bill for service to 1506 Deal Street.  The Resp</w:t>
      </w:r>
      <w:r w:rsidR="007D044D">
        <w:rPr>
          <w:rFonts w:ascii="Times New Roman" w:hAnsi="Times New Roman"/>
          <w:szCs w:val="24"/>
        </w:rPr>
        <w:t>ondent admitted</w:t>
      </w:r>
      <w:r w:rsidRPr="00DA5DC0">
        <w:rPr>
          <w:rFonts w:ascii="Times New Roman" w:hAnsi="Times New Roman"/>
          <w:szCs w:val="24"/>
        </w:rPr>
        <w:t xml:space="preserve"> that the account balance is $13,993.28.  The Respondent averred that it discovered a tampered meter bypass at the service address.  The Respondent denied that it issued estimated bills during the first few months the account was open. </w:t>
      </w:r>
      <w:r w:rsidR="00FB2C5E">
        <w:rPr>
          <w:rFonts w:ascii="Times New Roman" w:hAnsi="Times New Roman"/>
          <w:szCs w:val="24"/>
        </w:rPr>
        <w:t xml:space="preserve"> </w:t>
      </w:r>
      <w:r w:rsidRPr="00DA5DC0">
        <w:rPr>
          <w:rFonts w:ascii="Times New Roman" w:hAnsi="Times New Roman"/>
          <w:szCs w:val="24"/>
        </w:rPr>
        <w:t xml:space="preserve">The Respondent stated that a new customer of record applied for service at the service address on September 13, 2011.  When the Respondent’s representative was at the service address to complete the turn on, the encoder recorder transmitter (“ERT”) was missing.  The </w:t>
      </w:r>
      <w:r w:rsidR="003E2D84">
        <w:rPr>
          <w:rFonts w:ascii="Times New Roman" w:hAnsi="Times New Roman"/>
          <w:szCs w:val="24"/>
        </w:rPr>
        <w:t xml:space="preserve">Respondent </w:t>
      </w:r>
      <w:r w:rsidRPr="00DA5DC0">
        <w:rPr>
          <w:rFonts w:ascii="Times New Roman" w:hAnsi="Times New Roman"/>
          <w:szCs w:val="24"/>
        </w:rPr>
        <w:t xml:space="preserve">removed </w:t>
      </w:r>
      <w:r w:rsidR="003E2D84">
        <w:rPr>
          <w:rFonts w:ascii="Times New Roman" w:hAnsi="Times New Roman"/>
          <w:szCs w:val="24"/>
        </w:rPr>
        <w:t xml:space="preserve">the meter </w:t>
      </w:r>
      <w:r w:rsidRPr="00DA5DC0">
        <w:rPr>
          <w:rFonts w:ascii="Times New Roman" w:hAnsi="Times New Roman"/>
          <w:szCs w:val="24"/>
        </w:rPr>
        <w:t xml:space="preserve">and </w:t>
      </w:r>
      <w:r w:rsidR="003E2D84">
        <w:rPr>
          <w:rFonts w:ascii="Times New Roman" w:hAnsi="Times New Roman"/>
          <w:szCs w:val="24"/>
        </w:rPr>
        <w:t xml:space="preserve">installed </w:t>
      </w:r>
      <w:r w:rsidRPr="00DA5DC0">
        <w:rPr>
          <w:rFonts w:ascii="Times New Roman" w:hAnsi="Times New Roman"/>
          <w:szCs w:val="24"/>
        </w:rPr>
        <w:t>another meter.  The Respondent referred to a March 8, 2012 Bureau of Consumer Services decision which stated that the bills were correct as rendered.</w:t>
      </w:r>
    </w:p>
    <w:p w:rsidR="00C57163" w:rsidRDefault="00C57163" w:rsidP="003A138F">
      <w:pPr>
        <w:rPr>
          <w:sz w:val="24"/>
          <w:szCs w:val="24"/>
        </w:rPr>
      </w:pPr>
    </w:p>
    <w:p w:rsidR="00BC6626" w:rsidRDefault="004A1397" w:rsidP="003A138F">
      <w:pPr>
        <w:rPr>
          <w:sz w:val="24"/>
          <w:szCs w:val="24"/>
        </w:rPr>
      </w:pPr>
      <w:r w:rsidRPr="009A3F0A">
        <w:rPr>
          <w:sz w:val="24"/>
          <w:szCs w:val="24"/>
        </w:rPr>
        <w:tab/>
      </w:r>
      <w:r w:rsidRPr="009A3F0A">
        <w:rPr>
          <w:sz w:val="24"/>
          <w:szCs w:val="24"/>
        </w:rPr>
        <w:tab/>
      </w:r>
      <w:r w:rsidR="00B92631" w:rsidRPr="009A3F0A">
        <w:rPr>
          <w:sz w:val="24"/>
          <w:szCs w:val="24"/>
        </w:rPr>
        <w:t xml:space="preserve">A hearing was held in this matter on </w:t>
      </w:r>
      <w:r w:rsidR="00DA5DC0">
        <w:rPr>
          <w:sz w:val="24"/>
          <w:szCs w:val="24"/>
        </w:rPr>
        <w:t>Oc</w:t>
      </w:r>
      <w:r w:rsidR="00D86C16" w:rsidRPr="00D86C16">
        <w:rPr>
          <w:sz w:val="24"/>
          <w:szCs w:val="24"/>
        </w:rPr>
        <w:t>t</w:t>
      </w:r>
      <w:r w:rsidR="00DA5DC0">
        <w:rPr>
          <w:sz w:val="24"/>
          <w:szCs w:val="24"/>
        </w:rPr>
        <w:t>ober</w:t>
      </w:r>
      <w:r w:rsidR="00D86C16" w:rsidRPr="00D86C16">
        <w:rPr>
          <w:sz w:val="24"/>
          <w:szCs w:val="24"/>
        </w:rPr>
        <w:t xml:space="preserve"> </w:t>
      </w:r>
      <w:r w:rsidR="00DA5DC0">
        <w:rPr>
          <w:sz w:val="24"/>
          <w:szCs w:val="24"/>
        </w:rPr>
        <w:t>24</w:t>
      </w:r>
      <w:r w:rsidR="00D86C16" w:rsidRPr="00D86C16">
        <w:rPr>
          <w:sz w:val="24"/>
          <w:szCs w:val="24"/>
        </w:rPr>
        <w:t>, 2012</w:t>
      </w:r>
      <w:r w:rsidR="00B92631" w:rsidRPr="009A3F0A">
        <w:rPr>
          <w:sz w:val="24"/>
          <w:szCs w:val="24"/>
        </w:rPr>
        <w:t xml:space="preserve">, in the Philadelphia Regional Office at 801 Market Street before Administrative Law Judge Cynthia Williams Fordham.  </w:t>
      </w:r>
      <w:r w:rsidRPr="009A3F0A">
        <w:rPr>
          <w:sz w:val="24"/>
          <w:szCs w:val="24"/>
        </w:rPr>
        <w:t xml:space="preserve">The Complainant, </w:t>
      </w:r>
      <w:r w:rsidR="00DA5DC0">
        <w:rPr>
          <w:sz w:val="24"/>
          <w:szCs w:val="24"/>
        </w:rPr>
        <w:t>Jennifer Malaret</w:t>
      </w:r>
      <w:r w:rsidRPr="009A3F0A">
        <w:rPr>
          <w:sz w:val="24"/>
          <w:szCs w:val="24"/>
        </w:rPr>
        <w:t xml:space="preserve">, </w:t>
      </w:r>
      <w:r w:rsidR="00D10C15">
        <w:rPr>
          <w:sz w:val="24"/>
          <w:szCs w:val="24"/>
        </w:rPr>
        <w:t xml:space="preserve">appeared </w:t>
      </w:r>
      <w:r w:rsidR="00D10C15" w:rsidRPr="00D10C15">
        <w:rPr>
          <w:i/>
          <w:sz w:val="24"/>
          <w:szCs w:val="24"/>
        </w:rPr>
        <w:t>pro se</w:t>
      </w:r>
      <w:r w:rsidR="00D10C15">
        <w:rPr>
          <w:sz w:val="24"/>
          <w:szCs w:val="24"/>
        </w:rPr>
        <w:t xml:space="preserve">, </w:t>
      </w:r>
      <w:r w:rsidRPr="009A3F0A">
        <w:rPr>
          <w:sz w:val="24"/>
          <w:szCs w:val="24"/>
        </w:rPr>
        <w:t>testified in support of the complaint</w:t>
      </w:r>
      <w:r w:rsidR="00373C42">
        <w:rPr>
          <w:sz w:val="24"/>
          <w:szCs w:val="24"/>
        </w:rPr>
        <w:t xml:space="preserve"> and sponsored three exhibits: </w:t>
      </w:r>
    </w:p>
    <w:p w:rsidR="003A002B" w:rsidRDefault="003A002B" w:rsidP="003A138F">
      <w:pPr>
        <w:rPr>
          <w:sz w:val="24"/>
          <w:szCs w:val="24"/>
        </w:rPr>
      </w:pPr>
    </w:p>
    <w:p w:rsidR="00BC6626" w:rsidRDefault="00373C42" w:rsidP="003A002B">
      <w:pPr>
        <w:spacing w:line="240" w:lineRule="auto"/>
        <w:ind w:left="1440"/>
        <w:rPr>
          <w:sz w:val="24"/>
          <w:szCs w:val="24"/>
        </w:rPr>
      </w:pPr>
      <w:r>
        <w:rPr>
          <w:sz w:val="24"/>
          <w:szCs w:val="24"/>
        </w:rPr>
        <w:t>Complainant’s Exhibit 1</w:t>
      </w:r>
      <w:r w:rsidR="003E2D84">
        <w:rPr>
          <w:sz w:val="24"/>
          <w:szCs w:val="24"/>
        </w:rPr>
        <w:t xml:space="preserve"> </w:t>
      </w:r>
      <w:r>
        <w:rPr>
          <w:sz w:val="24"/>
          <w:szCs w:val="24"/>
        </w:rPr>
        <w:t xml:space="preserve">- </w:t>
      </w:r>
      <w:r w:rsidR="005F767F">
        <w:rPr>
          <w:sz w:val="24"/>
          <w:szCs w:val="24"/>
        </w:rPr>
        <w:t xml:space="preserve">picture </w:t>
      </w:r>
      <w:r w:rsidR="00825670">
        <w:rPr>
          <w:sz w:val="24"/>
          <w:szCs w:val="24"/>
        </w:rPr>
        <w:t>of unfinished room</w:t>
      </w:r>
      <w:r w:rsidR="00EE4AA1">
        <w:rPr>
          <w:sz w:val="24"/>
          <w:szCs w:val="24"/>
        </w:rPr>
        <w:t xml:space="preserve"> with electric heaters</w:t>
      </w:r>
      <w:r>
        <w:rPr>
          <w:sz w:val="24"/>
          <w:szCs w:val="24"/>
        </w:rPr>
        <w:t>;</w:t>
      </w:r>
      <w:r w:rsidRPr="00373C42">
        <w:rPr>
          <w:sz w:val="24"/>
          <w:szCs w:val="24"/>
        </w:rPr>
        <w:t xml:space="preserve"> </w:t>
      </w:r>
    </w:p>
    <w:p w:rsidR="00BC6626" w:rsidRDefault="00373C42" w:rsidP="003A002B">
      <w:pPr>
        <w:spacing w:line="240" w:lineRule="auto"/>
        <w:ind w:left="1440"/>
        <w:rPr>
          <w:sz w:val="24"/>
          <w:szCs w:val="24"/>
        </w:rPr>
      </w:pPr>
      <w:r>
        <w:rPr>
          <w:sz w:val="24"/>
          <w:szCs w:val="24"/>
        </w:rPr>
        <w:t>Complainant’s Exhibit 2</w:t>
      </w:r>
      <w:r w:rsidR="003E2D84">
        <w:rPr>
          <w:sz w:val="24"/>
          <w:szCs w:val="24"/>
        </w:rPr>
        <w:t xml:space="preserve"> </w:t>
      </w:r>
      <w:r w:rsidR="00825670">
        <w:rPr>
          <w:sz w:val="24"/>
          <w:szCs w:val="24"/>
        </w:rPr>
        <w:t>–</w:t>
      </w:r>
      <w:r>
        <w:rPr>
          <w:sz w:val="24"/>
          <w:szCs w:val="24"/>
        </w:rPr>
        <w:t xml:space="preserve"> </w:t>
      </w:r>
      <w:r w:rsidR="005F767F">
        <w:rPr>
          <w:sz w:val="24"/>
          <w:szCs w:val="24"/>
        </w:rPr>
        <w:t>picture</w:t>
      </w:r>
      <w:r w:rsidR="00825670">
        <w:rPr>
          <w:sz w:val="24"/>
          <w:szCs w:val="24"/>
        </w:rPr>
        <w:t xml:space="preserve"> of work material in unfinished room</w:t>
      </w:r>
      <w:r>
        <w:rPr>
          <w:sz w:val="24"/>
          <w:szCs w:val="24"/>
        </w:rPr>
        <w:t xml:space="preserve">; </w:t>
      </w:r>
      <w:r w:rsidR="003E2D84">
        <w:rPr>
          <w:sz w:val="24"/>
          <w:szCs w:val="24"/>
        </w:rPr>
        <w:t xml:space="preserve">and </w:t>
      </w:r>
    </w:p>
    <w:p w:rsidR="00BC6626" w:rsidRDefault="00373C42" w:rsidP="003A002B">
      <w:pPr>
        <w:spacing w:line="240" w:lineRule="auto"/>
        <w:ind w:left="1440"/>
        <w:rPr>
          <w:sz w:val="24"/>
          <w:szCs w:val="24"/>
        </w:rPr>
      </w:pPr>
      <w:r>
        <w:rPr>
          <w:sz w:val="24"/>
          <w:szCs w:val="24"/>
        </w:rPr>
        <w:t>Complainant’s Exhibit 3</w:t>
      </w:r>
      <w:r w:rsidR="003E2D84">
        <w:rPr>
          <w:sz w:val="24"/>
          <w:szCs w:val="24"/>
        </w:rPr>
        <w:t xml:space="preserve"> </w:t>
      </w:r>
      <w:r>
        <w:rPr>
          <w:sz w:val="24"/>
          <w:szCs w:val="24"/>
        </w:rPr>
        <w:t>-</w:t>
      </w:r>
      <w:r w:rsidR="003E2D84">
        <w:rPr>
          <w:sz w:val="24"/>
          <w:szCs w:val="24"/>
        </w:rPr>
        <w:t xml:space="preserve"> </w:t>
      </w:r>
      <w:r w:rsidR="00C57163">
        <w:rPr>
          <w:sz w:val="24"/>
          <w:szCs w:val="24"/>
        </w:rPr>
        <w:t>letter dated October 6, 2011</w:t>
      </w:r>
      <w:r w:rsidR="00FB2C5E">
        <w:rPr>
          <w:sz w:val="24"/>
          <w:szCs w:val="24"/>
        </w:rPr>
        <w:t>,</w:t>
      </w:r>
      <w:r w:rsidR="00C57163">
        <w:rPr>
          <w:sz w:val="24"/>
          <w:szCs w:val="24"/>
        </w:rPr>
        <w:t xml:space="preserve"> from the PGW Dispute Resolution Unit</w:t>
      </w:r>
      <w:r w:rsidR="005F767F">
        <w:rPr>
          <w:sz w:val="24"/>
          <w:szCs w:val="24"/>
        </w:rPr>
        <w:t xml:space="preserve"> to the Complainant</w:t>
      </w:r>
      <w:r w:rsidR="00A5205F" w:rsidRPr="009A3F0A">
        <w:rPr>
          <w:sz w:val="24"/>
          <w:szCs w:val="24"/>
        </w:rPr>
        <w:t>.</w:t>
      </w:r>
      <w:r w:rsidR="002B6590" w:rsidRPr="009A3F0A">
        <w:rPr>
          <w:sz w:val="24"/>
          <w:szCs w:val="24"/>
        </w:rPr>
        <w:t xml:space="preserve">  </w:t>
      </w:r>
    </w:p>
    <w:p w:rsidR="00EE4AA1" w:rsidRDefault="00EE4AA1" w:rsidP="003A138F">
      <w:pPr>
        <w:rPr>
          <w:sz w:val="24"/>
          <w:szCs w:val="24"/>
        </w:rPr>
      </w:pPr>
    </w:p>
    <w:p w:rsidR="00FC3BFD" w:rsidRDefault="003A002B" w:rsidP="003A138F">
      <w:pPr>
        <w:rPr>
          <w:sz w:val="24"/>
          <w:szCs w:val="24"/>
        </w:rPr>
      </w:pPr>
      <w:r>
        <w:rPr>
          <w:sz w:val="24"/>
          <w:szCs w:val="24"/>
        </w:rPr>
        <w:tab/>
      </w:r>
      <w:r>
        <w:rPr>
          <w:sz w:val="24"/>
          <w:szCs w:val="24"/>
        </w:rPr>
        <w:tab/>
      </w:r>
      <w:r w:rsidR="00EE4AA1">
        <w:rPr>
          <w:sz w:val="24"/>
          <w:szCs w:val="24"/>
        </w:rPr>
        <w:t xml:space="preserve">The Respondent’s counsel objected to the admission of Complainant’s Exhibits 1 and 2.  The exhibits are not admitted </w:t>
      </w:r>
      <w:r w:rsidR="00EE4AA1" w:rsidRPr="00661DEF">
        <w:rPr>
          <w:sz w:val="24"/>
          <w:szCs w:val="24"/>
        </w:rPr>
        <w:t>(</w:t>
      </w:r>
      <w:r w:rsidR="00661DEF" w:rsidRPr="00661DEF">
        <w:rPr>
          <w:sz w:val="24"/>
          <w:szCs w:val="24"/>
        </w:rPr>
        <w:t>See Discussion)</w:t>
      </w:r>
      <w:r>
        <w:rPr>
          <w:sz w:val="24"/>
          <w:szCs w:val="24"/>
        </w:rPr>
        <w:t>.</w:t>
      </w:r>
    </w:p>
    <w:p w:rsidR="00BC6626" w:rsidRDefault="00BC6626" w:rsidP="003A138F">
      <w:pPr>
        <w:rPr>
          <w:sz w:val="24"/>
          <w:szCs w:val="24"/>
        </w:rPr>
      </w:pPr>
      <w:r>
        <w:rPr>
          <w:sz w:val="24"/>
          <w:szCs w:val="24"/>
        </w:rPr>
        <w:lastRenderedPageBreak/>
        <w:tab/>
      </w:r>
      <w:r>
        <w:rPr>
          <w:sz w:val="24"/>
          <w:szCs w:val="24"/>
        </w:rPr>
        <w:tab/>
      </w:r>
      <w:r w:rsidR="003A138F" w:rsidRPr="009A3F0A">
        <w:rPr>
          <w:sz w:val="24"/>
          <w:szCs w:val="24"/>
        </w:rPr>
        <w:t>Laureto A. Farinas, Esquire</w:t>
      </w:r>
      <w:r w:rsidR="004A1397" w:rsidRPr="009A3F0A">
        <w:rPr>
          <w:sz w:val="24"/>
          <w:szCs w:val="24"/>
        </w:rPr>
        <w:t xml:space="preserve">, represented </w:t>
      </w:r>
      <w:r w:rsidR="00A5205F" w:rsidRPr="009A3F0A">
        <w:rPr>
          <w:sz w:val="24"/>
          <w:szCs w:val="24"/>
        </w:rPr>
        <w:t>t</w:t>
      </w:r>
      <w:r w:rsidR="003A138F" w:rsidRPr="009A3F0A">
        <w:rPr>
          <w:sz w:val="24"/>
          <w:szCs w:val="24"/>
        </w:rPr>
        <w:t>he Philadelphia Ga</w:t>
      </w:r>
      <w:r w:rsidR="00A5205F" w:rsidRPr="009A3F0A">
        <w:rPr>
          <w:sz w:val="24"/>
          <w:szCs w:val="24"/>
        </w:rPr>
        <w:t>s</w:t>
      </w:r>
      <w:r w:rsidR="003A138F" w:rsidRPr="009A3F0A">
        <w:rPr>
          <w:sz w:val="24"/>
          <w:szCs w:val="24"/>
        </w:rPr>
        <w:t xml:space="preserve"> Works</w:t>
      </w:r>
      <w:r w:rsidR="004A1397" w:rsidRPr="009A3F0A">
        <w:rPr>
          <w:sz w:val="24"/>
          <w:szCs w:val="24"/>
        </w:rPr>
        <w:t xml:space="preserve">.  The Respondent presented </w:t>
      </w:r>
      <w:r w:rsidR="00DA5DC0">
        <w:rPr>
          <w:sz w:val="24"/>
          <w:szCs w:val="24"/>
        </w:rPr>
        <w:t>tw</w:t>
      </w:r>
      <w:r w:rsidR="004A1397" w:rsidRPr="009A3F0A">
        <w:rPr>
          <w:sz w:val="24"/>
          <w:szCs w:val="24"/>
        </w:rPr>
        <w:t>o witness</w:t>
      </w:r>
      <w:r w:rsidR="00DA5DC0">
        <w:rPr>
          <w:sz w:val="24"/>
          <w:szCs w:val="24"/>
        </w:rPr>
        <w:t>es</w:t>
      </w:r>
      <w:r w:rsidR="004A1397" w:rsidRPr="009A3F0A">
        <w:rPr>
          <w:sz w:val="24"/>
          <w:szCs w:val="24"/>
        </w:rPr>
        <w:t xml:space="preserve">, </w:t>
      </w:r>
      <w:r w:rsidR="00C57163">
        <w:rPr>
          <w:sz w:val="24"/>
          <w:szCs w:val="24"/>
        </w:rPr>
        <w:t>Ann Marie Cromley</w:t>
      </w:r>
      <w:r w:rsidR="004A1397" w:rsidRPr="009A3F0A">
        <w:rPr>
          <w:sz w:val="24"/>
          <w:szCs w:val="24"/>
        </w:rPr>
        <w:t xml:space="preserve">, a </w:t>
      </w:r>
      <w:r w:rsidR="00C57163">
        <w:rPr>
          <w:sz w:val="24"/>
          <w:szCs w:val="24"/>
        </w:rPr>
        <w:t xml:space="preserve">senior </w:t>
      </w:r>
      <w:r w:rsidR="003A138F" w:rsidRPr="009A3F0A">
        <w:rPr>
          <w:sz w:val="24"/>
          <w:szCs w:val="24"/>
        </w:rPr>
        <w:t xml:space="preserve">customer </w:t>
      </w:r>
      <w:r w:rsidR="004A1397" w:rsidRPr="009A3F0A">
        <w:rPr>
          <w:sz w:val="24"/>
          <w:szCs w:val="24"/>
        </w:rPr>
        <w:t>re</w:t>
      </w:r>
      <w:r w:rsidR="003A138F" w:rsidRPr="009A3F0A">
        <w:rPr>
          <w:sz w:val="24"/>
          <w:szCs w:val="24"/>
        </w:rPr>
        <w:t>view officer</w:t>
      </w:r>
      <w:r w:rsidR="004A1397" w:rsidRPr="009A3F0A">
        <w:rPr>
          <w:sz w:val="24"/>
          <w:szCs w:val="24"/>
        </w:rPr>
        <w:t xml:space="preserve"> for the Respondent, </w:t>
      </w:r>
      <w:r w:rsidR="00DA5DC0">
        <w:rPr>
          <w:sz w:val="24"/>
          <w:szCs w:val="24"/>
        </w:rPr>
        <w:t xml:space="preserve">and Stanley Mychack, </w:t>
      </w:r>
      <w:r w:rsidR="00C57163">
        <w:rPr>
          <w:sz w:val="24"/>
          <w:szCs w:val="24"/>
        </w:rPr>
        <w:t>a field service specialist for the Respondent</w:t>
      </w:r>
      <w:r w:rsidR="00DA5DC0">
        <w:rPr>
          <w:sz w:val="24"/>
          <w:szCs w:val="24"/>
        </w:rPr>
        <w:t xml:space="preserve">, </w:t>
      </w:r>
      <w:r w:rsidR="004A1397" w:rsidRPr="009A3F0A">
        <w:rPr>
          <w:sz w:val="24"/>
          <w:szCs w:val="24"/>
        </w:rPr>
        <w:t xml:space="preserve">who sponsored </w:t>
      </w:r>
      <w:r w:rsidR="00C57163">
        <w:rPr>
          <w:sz w:val="24"/>
          <w:szCs w:val="24"/>
        </w:rPr>
        <w:t>ten</w:t>
      </w:r>
      <w:r w:rsidR="002B6590" w:rsidRPr="009A3F0A">
        <w:rPr>
          <w:sz w:val="24"/>
          <w:szCs w:val="24"/>
        </w:rPr>
        <w:t xml:space="preserve"> exhibits: </w:t>
      </w:r>
      <w:r w:rsidR="0036085C">
        <w:rPr>
          <w:rStyle w:val="FootnoteReference"/>
          <w:sz w:val="24"/>
          <w:szCs w:val="24"/>
        </w:rPr>
        <w:footnoteReference w:id="1"/>
      </w:r>
      <w:r w:rsidR="002B6590" w:rsidRPr="009A3F0A">
        <w:rPr>
          <w:sz w:val="24"/>
          <w:szCs w:val="24"/>
        </w:rPr>
        <w:t xml:space="preserve"> </w:t>
      </w:r>
    </w:p>
    <w:p w:rsidR="00461F75" w:rsidRDefault="00461F75" w:rsidP="003A138F">
      <w:pPr>
        <w:rPr>
          <w:sz w:val="24"/>
          <w:szCs w:val="24"/>
        </w:rPr>
      </w:pPr>
    </w:p>
    <w:p w:rsidR="00BC6626" w:rsidRDefault="00F3227E" w:rsidP="001C49C9">
      <w:pPr>
        <w:spacing w:line="240" w:lineRule="auto"/>
        <w:ind w:left="1440"/>
        <w:rPr>
          <w:sz w:val="24"/>
          <w:szCs w:val="24"/>
        </w:rPr>
      </w:pPr>
      <w:r w:rsidRPr="009A3F0A">
        <w:rPr>
          <w:sz w:val="24"/>
          <w:szCs w:val="24"/>
        </w:rPr>
        <w:t>PGW Exhibit 1</w:t>
      </w:r>
      <w:r w:rsidR="00EC5A3E">
        <w:rPr>
          <w:sz w:val="24"/>
          <w:szCs w:val="24"/>
        </w:rPr>
        <w:t xml:space="preserve"> </w:t>
      </w:r>
      <w:r w:rsidRPr="009A3F0A">
        <w:rPr>
          <w:sz w:val="24"/>
          <w:szCs w:val="24"/>
        </w:rPr>
        <w:t>- Statement of Account</w:t>
      </w:r>
      <w:r w:rsidR="00FC3BFD">
        <w:rPr>
          <w:sz w:val="24"/>
          <w:szCs w:val="24"/>
        </w:rPr>
        <w:t>-</w:t>
      </w:r>
      <w:r w:rsidR="005F767F">
        <w:rPr>
          <w:sz w:val="24"/>
          <w:szCs w:val="24"/>
        </w:rPr>
        <w:t>Deal Street property</w:t>
      </w:r>
      <w:r w:rsidR="00825670">
        <w:rPr>
          <w:sz w:val="24"/>
          <w:szCs w:val="24"/>
        </w:rPr>
        <w:t xml:space="preserve"> -July 2007 </w:t>
      </w:r>
      <w:r w:rsidR="00FC3BFD">
        <w:rPr>
          <w:sz w:val="24"/>
          <w:szCs w:val="24"/>
        </w:rPr>
        <w:t>to</w:t>
      </w:r>
      <w:r w:rsidR="00825670">
        <w:rPr>
          <w:sz w:val="24"/>
          <w:szCs w:val="24"/>
        </w:rPr>
        <w:t xml:space="preserve"> September 2011</w:t>
      </w:r>
      <w:r w:rsidRPr="009A3F0A">
        <w:rPr>
          <w:sz w:val="24"/>
          <w:szCs w:val="24"/>
        </w:rPr>
        <w:t xml:space="preserve">; </w:t>
      </w:r>
    </w:p>
    <w:p w:rsidR="00BC6626" w:rsidRDefault="00F3227E" w:rsidP="001C49C9">
      <w:pPr>
        <w:spacing w:line="240" w:lineRule="auto"/>
        <w:ind w:left="1440"/>
        <w:rPr>
          <w:sz w:val="24"/>
          <w:szCs w:val="24"/>
        </w:rPr>
      </w:pPr>
      <w:r w:rsidRPr="009A3F0A">
        <w:rPr>
          <w:sz w:val="24"/>
          <w:szCs w:val="24"/>
        </w:rPr>
        <w:t>PGW Exhibit 2</w:t>
      </w:r>
      <w:r w:rsidR="00EC5A3E">
        <w:rPr>
          <w:sz w:val="24"/>
          <w:szCs w:val="24"/>
        </w:rPr>
        <w:t xml:space="preserve"> </w:t>
      </w:r>
      <w:r w:rsidR="00BE2361">
        <w:rPr>
          <w:sz w:val="24"/>
          <w:szCs w:val="24"/>
        </w:rPr>
        <w:t>-</w:t>
      </w:r>
      <w:r w:rsidR="00EC5A3E">
        <w:rPr>
          <w:sz w:val="24"/>
          <w:szCs w:val="24"/>
        </w:rPr>
        <w:t xml:space="preserve"> </w:t>
      </w:r>
      <w:r w:rsidR="00FC3BFD">
        <w:rPr>
          <w:sz w:val="24"/>
          <w:szCs w:val="24"/>
        </w:rPr>
        <w:t xml:space="preserve">Complainant’s </w:t>
      </w:r>
      <w:r w:rsidR="00C57163">
        <w:rPr>
          <w:sz w:val="24"/>
          <w:szCs w:val="24"/>
        </w:rPr>
        <w:t xml:space="preserve">Statement of Account </w:t>
      </w:r>
      <w:r w:rsidR="00FC3BFD" w:rsidRPr="00731707">
        <w:rPr>
          <w:sz w:val="24"/>
          <w:szCs w:val="24"/>
        </w:rPr>
        <w:t>108 West Wishart Street</w:t>
      </w:r>
      <w:r w:rsidR="00FC3BFD">
        <w:rPr>
          <w:sz w:val="24"/>
          <w:szCs w:val="24"/>
        </w:rPr>
        <w:t xml:space="preserve"> </w:t>
      </w:r>
      <w:r w:rsidR="00731707">
        <w:rPr>
          <w:sz w:val="24"/>
          <w:szCs w:val="24"/>
        </w:rPr>
        <w:t>property</w:t>
      </w:r>
      <w:r w:rsidR="00C57163">
        <w:rPr>
          <w:sz w:val="24"/>
          <w:szCs w:val="24"/>
        </w:rPr>
        <w:t xml:space="preserve">; </w:t>
      </w:r>
    </w:p>
    <w:p w:rsidR="00BC6626" w:rsidRDefault="00C57163" w:rsidP="001C49C9">
      <w:pPr>
        <w:spacing w:line="240" w:lineRule="auto"/>
        <w:ind w:left="1440"/>
        <w:rPr>
          <w:sz w:val="24"/>
          <w:szCs w:val="24"/>
        </w:rPr>
      </w:pPr>
      <w:r w:rsidRPr="009A3F0A">
        <w:rPr>
          <w:sz w:val="24"/>
          <w:szCs w:val="24"/>
        </w:rPr>
        <w:t>PGW Exhibit 3</w:t>
      </w:r>
      <w:r w:rsidR="00FB2C5E">
        <w:rPr>
          <w:sz w:val="24"/>
          <w:szCs w:val="24"/>
        </w:rPr>
        <w:t xml:space="preserve"> -</w:t>
      </w:r>
      <w:r>
        <w:rPr>
          <w:sz w:val="24"/>
          <w:szCs w:val="24"/>
        </w:rPr>
        <w:t xml:space="preserve"> </w:t>
      </w:r>
      <w:r w:rsidR="00F3227E" w:rsidRPr="009A3F0A">
        <w:rPr>
          <w:sz w:val="24"/>
          <w:szCs w:val="24"/>
        </w:rPr>
        <w:t xml:space="preserve">Contacts for </w:t>
      </w:r>
      <w:r w:rsidR="00FC3BFD">
        <w:rPr>
          <w:sz w:val="24"/>
          <w:szCs w:val="24"/>
        </w:rPr>
        <w:t>Complainant’s</w:t>
      </w:r>
      <w:r w:rsidR="00FC3BFD" w:rsidRPr="009A3F0A">
        <w:rPr>
          <w:sz w:val="24"/>
          <w:szCs w:val="24"/>
        </w:rPr>
        <w:t xml:space="preserve"> </w:t>
      </w:r>
      <w:r w:rsidR="00F3227E" w:rsidRPr="009A3F0A">
        <w:rPr>
          <w:sz w:val="24"/>
          <w:szCs w:val="24"/>
        </w:rPr>
        <w:t>Account</w:t>
      </w:r>
      <w:r w:rsidR="00FC3BFD">
        <w:rPr>
          <w:sz w:val="24"/>
          <w:szCs w:val="24"/>
        </w:rPr>
        <w:t>s</w:t>
      </w:r>
      <w:r w:rsidR="00F3227E" w:rsidRPr="009A3F0A">
        <w:rPr>
          <w:sz w:val="24"/>
          <w:szCs w:val="24"/>
        </w:rPr>
        <w:t xml:space="preserve">; </w:t>
      </w:r>
    </w:p>
    <w:p w:rsidR="00BC6626" w:rsidRDefault="00F3227E" w:rsidP="001C49C9">
      <w:pPr>
        <w:spacing w:line="240" w:lineRule="auto"/>
        <w:ind w:left="1440"/>
        <w:rPr>
          <w:sz w:val="24"/>
          <w:szCs w:val="24"/>
        </w:rPr>
      </w:pPr>
      <w:r w:rsidRPr="009A3F0A">
        <w:rPr>
          <w:sz w:val="24"/>
          <w:szCs w:val="24"/>
        </w:rPr>
        <w:t>PGW Exhibit 4</w:t>
      </w:r>
      <w:r w:rsidR="00EC5A3E">
        <w:rPr>
          <w:sz w:val="24"/>
          <w:szCs w:val="24"/>
        </w:rPr>
        <w:t xml:space="preserve"> </w:t>
      </w:r>
      <w:r w:rsidR="00FB2C5E">
        <w:rPr>
          <w:sz w:val="24"/>
          <w:szCs w:val="24"/>
        </w:rPr>
        <w:t>-</w:t>
      </w:r>
      <w:r w:rsidR="00EC5A3E">
        <w:rPr>
          <w:sz w:val="24"/>
          <w:szCs w:val="24"/>
        </w:rPr>
        <w:t xml:space="preserve"> </w:t>
      </w:r>
      <w:r w:rsidR="00C57163">
        <w:rPr>
          <w:sz w:val="24"/>
          <w:szCs w:val="24"/>
        </w:rPr>
        <w:t>Contacts for Premise</w:t>
      </w:r>
      <w:r w:rsidR="0023667D">
        <w:rPr>
          <w:sz w:val="24"/>
          <w:szCs w:val="24"/>
        </w:rPr>
        <w:t>-1506 Deal Street</w:t>
      </w:r>
      <w:r w:rsidR="00C57163">
        <w:rPr>
          <w:sz w:val="24"/>
          <w:szCs w:val="24"/>
        </w:rPr>
        <w:t>;</w:t>
      </w:r>
      <w:r w:rsidRPr="009A3F0A">
        <w:rPr>
          <w:sz w:val="24"/>
          <w:szCs w:val="24"/>
        </w:rPr>
        <w:t xml:space="preserve"> </w:t>
      </w:r>
    </w:p>
    <w:p w:rsidR="00BC6626" w:rsidRDefault="00373C42" w:rsidP="001C49C9">
      <w:pPr>
        <w:spacing w:line="240" w:lineRule="auto"/>
        <w:ind w:left="1440"/>
        <w:rPr>
          <w:sz w:val="24"/>
          <w:szCs w:val="24"/>
        </w:rPr>
      </w:pPr>
      <w:r>
        <w:rPr>
          <w:sz w:val="24"/>
          <w:szCs w:val="24"/>
        </w:rPr>
        <w:t>PGW Exhibit 5</w:t>
      </w:r>
      <w:r w:rsidR="00FB2C5E">
        <w:rPr>
          <w:sz w:val="24"/>
          <w:szCs w:val="24"/>
        </w:rPr>
        <w:t xml:space="preserve"> </w:t>
      </w:r>
      <w:r>
        <w:rPr>
          <w:sz w:val="24"/>
          <w:szCs w:val="24"/>
        </w:rPr>
        <w:t xml:space="preserve">- </w:t>
      </w:r>
      <w:r w:rsidR="00661DEF">
        <w:rPr>
          <w:sz w:val="24"/>
          <w:szCs w:val="24"/>
        </w:rPr>
        <w:t xml:space="preserve">Field </w:t>
      </w:r>
      <w:r w:rsidR="00C57163">
        <w:rPr>
          <w:sz w:val="24"/>
          <w:szCs w:val="24"/>
        </w:rPr>
        <w:t>information</w:t>
      </w:r>
      <w:r>
        <w:rPr>
          <w:sz w:val="24"/>
          <w:szCs w:val="24"/>
        </w:rPr>
        <w:t xml:space="preserve">; </w:t>
      </w:r>
    </w:p>
    <w:p w:rsidR="00BC6626" w:rsidRDefault="00373C42" w:rsidP="001C49C9">
      <w:pPr>
        <w:spacing w:line="240" w:lineRule="auto"/>
        <w:ind w:left="1440"/>
        <w:rPr>
          <w:sz w:val="24"/>
          <w:szCs w:val="24"/>
        </w:rPr>
      </w:pPr>
      <w:r>
        <w:rPr>
          <w:sz w:val="24"/>
          <w:szCs w:val="24"/>
        </w:rPr>
        <w:t>PGW Exhibit 6</w:t>
      </w:r>
      <w:r w:rsidR="00FB2C5E">
        <w:rPr>
          <w:sz w:val="24"/>
          <w:szCs w:val="24"/>
        </w:rPr>
        <w:t xml:space="preserve"> </w:t>
      </w:r>
      <w:r>
        <w:rPr>
          <w:sz w:val="24"/>
          <w:szCs w:val="24"/>
        </w:rPr>
        <w:t xml:space="preserve">- </w:t>
      </w:r>
      <w:r w:rsidR="00661DEF">
        <w:rPr>
          <w:sz w:val="24"/>
          <w:szCs w:val="24"/>
        </w:rPr>
        <w:t xml:space="preserve">Theft </w:t>
      </w:r>
      <w:r w:rsidR="00C57163">
        <w:rPr>
          <w:sz w:val="24"/>
          <w:szCs w:val="24"/>
        </w:rPr>
        <w:t>reporting sheet</w:t>
      </w:r>
      <w:r>
        <w:rPr>
          <w:sz w:val="24"/>
          <w:szCs w:val="24"/>
        </w:rPr>
        <w:t xml:space="preserve">; </w:t>
      </w:r>
    </w:p>
    <w:p w:rsidR="00BC6626" w:rsidRDefault="00373C42" w:rsidP="001C49C9">
      <w:pPr>
        <w:spacing w:line="240" w:lineRule="auto"/>
        <w:ind w:left="1440"/>
        <w:rPr>
          <w:sz w:val="24"/>
          <w:szCs w:val="24"/>
        </w:rPr>
      </w:pPr>
      <w:r>
        <w:rPr>
          <w:sz w:val="24"/>
          <w:szCs w:val="24"/>
        </w:rPr>
        <w:t>PGW Exhibit 7</w:t>
      </w:r>
      <w:r w:rsidR="00FB2C5E">
        <w:rPr>
          <w:sz w:val="24"/>
          <w:szCs w:val="24"/>
        </w:rPr>
        <w:t xml:space="preserve"> </w:t>
      </w:r>
      <w:r>
        <w:rPr>
          <w:sz w:val="24"/>
          <w:szCs w:val="24"/>
        </w:rPr>
        <w:t xml:space="preserve">- </w:t>
      </w:r>
      <w:r w:rsidR="00661DEF">
        <w:rPr>
          <w:sz w:val="24"/>
          <w:szCs w:val="24"/>
        </w:rPr>
        <w:t xml:space="preserve">Document </w:t>
      </w:r>
      <w:r w:rsidR="0023667D">
        <w:rPr>
          <w:sz w:val="24"/>
          <w:szCs w:val="24"/>
        </w:rPr>
        <w:t xml:space="preserve">from the </w:t>
      </w:r>
      <w:r w:rsidR="00C57163">
        <w:rPr>
          <w:sz w:val="24"/>
          <w:szCs w:val="24"/>
        </w:rPr>
        <w:t>Office of Property Assessment</w:t>
      </w:r>
      <w:r>
        <w:rPr>
          <w:sz w:val="24"/>
          <w:szCs w:val="24"/>
        </w:rPr>
        <w:t xml:space="preserve">; </w:t>
      </w:r>
    </w:p>
    <w:p w:rsidR="00BC6626" w:rsidRDefault="003A138F" w:rsidP="001C49C9">
      <w:pPr>
        <w:spacing w:line="240" w:lineRule="auto"/>
        <w:ind w:left="1440"/>
        <w:rPr>
          <w:sz w:val="24"/>
          <w:szCs w:val="24"/>
        </w:rPr>
      </w:pPr>
      <w:r w:rsidRPr="009A3F0A">
        <w:rPr>
          <w:sz w:val="24"/>
          <w:szCs w:val="24"/>
        </w:rPr>
        <w:t>PGW</w:t>
      </w:r>
      <w:r w:rsidR="004A1397" w:rsidRPr="009A3F0A">
        <w:rPr>
          <w:sz w:val="24"/>
          <w:szCs w:val="24"/>
        </w:rPr>
        <w:t xml:space="preserve"> Exhibit </w:t>
      </w:r>
      <w:r w:rsidR="00373C42">
        <w:rPr>
          <w:sz w:val="24"/>
          <w:szCs w:val="24"/>
        </w:rPr>
        <w:t>8</w:t>
      </w:r>
      <w:r w:rsidR="004A1397" w:rsidRPr="009A3F0A">
        <w:rPr>
          <w:sz w:val="24"/>
          <w:szCs w:val="24"/>
        </w:rPr>
        <w:t xml:space="preserve"> </w:t>
      </w:r>
      <w:r w:rsidR="00EC5A3E">
        <w:rPr>
          <w:sz w:val="24"/>
          <w:szCs w:val="24"/>
        </w:rPr>
        <w:t>-</w:t>
      </w:r>
      <w:r w:rsidR="004A1397" w:rsidRPr="009A3F0A">
        <w:rPr>
          <w:sz w:val="24"/>
          <w:szCs w:val="24"/>
        </w:rPr>
        <w:t xml:space="preserve"> the Bureau of Consumer Services Decision</w:t>
      </w:r>
      <w:r w:rsidR="001C49C9">
        <w:rPr>
          <w:sz w:val="24"/>
          <w:szCs w:val="24"/>
        </w:rPr>
        <w:t xml:space="preserve"> (#2906729)</w:t>
      </w:r>
      <w:r w:rsidR="004A1397" w:rsidRPr="009A3F0A">
        <w:rPr>
          <w:sz w:val="24"/>
          <w:szCs w:val="24"/>
        </w:rPr>
        <w:t xml:space="preserve"> dated </w:t>
      </w:r>
      <w:r w:rsidR="009B4C7E">
        <w:rPr>
          <w:sz w:val="24"/>
          <w:szCs w:val="24"/>
        </w:rPr>
        <w:t>April 2, 2012</w:t>
      </w:r>
      <w:r w:rsidR="00373C42">
        <w:rPr>
          <w:sz w:val="24"/>
          <w:szCs w:val="24"/>
        </w:rPr>
        <w:t xml:space="preserve">; </w:t>
      </w:r>
    </w:p>
    <w:p w:rsidR="00BC6626" w:rsidRDefault="00373C42" w:rsidP="001C49C9">
      <w:pPr>
        <w:spacing w:line="240" w:lineRule="auto"/>
        <w:ind w:left="1440"/>
        <w:rPr>
          <w:sz w:val="24"/>
          <w:szCs w:val="24"/>
        </w:rPr>
      </w:pPr>
      <w:r>
        <w:rPr>
          <w:sz w:val="24"/>
          <w:szCs w:val="24"/>
        </w:rPr>
        <w:t xml:space="preserve">PGW Exhibit 9 </w:t>
      </w:r>
      <w:r w:rsidR="0023667D">
        <w:rPr>
          <w:sz w:val="24"/>
          <w:szCs w:val="24"/>
        </w:rPr>
        <w:t xml:space="preserve">- </w:t>
      </w:r>
      <w:r w:rsidR="00C57163">
        <w:rPr>
          <w:sz w:val="24"/>
          <w:szCs w:val="24"/>
        </w:rPr>
        <w:t>PGW bill calculation</w:t>
      </w:r>
      <w:r w:rsidRPr="00373C42">
        <w:rPr>
          <w:sz w:val="24"/>
          <w:szCs w:val="24"/>
        </w:rPr>
        <w:t xml:space="preserve"> </w:t>
      </w:r>
      <w:r w:rsidR="0023667D">
        <w:rPr>
          <w:sz w:val="24"/>
          <w:szCs w:val="24"/>
        </w:rPr>
        <w:t>revised “6/02/12”</w:t>
      </w:r>
      <w:r>
        <w:rPr>
          <w:sz w:val="24"/>
          <w:szCs w:val="24"/>
        </w:rPr>
        <w:t xml:space="preserve">; </w:t>
      </w:r>
      <w:r w:rsidRPr="009A3F0A">
        <w:rPr>
          <w:sz w:val="24"/>
          <w:szCs w:val="24"/>
        </w:rPr>
        <w:t>and</w:t>
      </w:r>
      <w:r>
        <w:rPr>
          <w:sz w:val="24"/>
          <w:szCs w:val="24"/>
        </w:rPr>
        <w:t xml:space="preserve"> </w:t>
      </w:r>
    </w:p>
    <w:p w:rsidR="002B6590" w:rsidRPr="009A3F0A" w:rsidRDefault="00373C42" w:rsidP="001C49C9">
      <w:pPr>
        <w:spacing w:line="240" w:lineRule="auto"/>
        <w:ind w:left="1440"/>
        <w:rPr>
          <w:sz w:val="24"/>
          <w:szCs w:val="24"/>
        </w:rPr>
      </w:pPr>
      <w:r>
        <w:rPr>
          <w:sz w:val="24"/>
          <w:szCs w:val="24"/>
        </w:rPr>
        <w:t xml:space="preserve">PGW Exhibit 10 </w:t>
      </w:r>
      <w:r w:rsidR="0023667D">
        <w:rPr>
          <w:sz w:val="24"/>
          <w:szCs w:val="24"/>
        </w:rPr>
        <w:t>-</w:t>
      </w:r>
      <w:r w:rsidR="00661DEF">
        <w:rPr>
          <w:sz w:val="24"/>
          <w:szCs w:val="24"/>
        </w:rPr>
        <w:t xml:space="preserve"> General </w:t>
      </w:r>
      <w:r w:rsidR="00C57163">
        <w:rPr>
          <w:sz w:val="24"/>
          <w:szCs w:val="24"/>
        </w:rPr>
        <w:t>information document</w:t>
      </w:r>
      <w:r w:rsidR="008735F7" w:rsidRPr="009A3F0A">
        <w:rPr>
          <w:sz w:val="24"/>
          <w:szCs w:val="24"/>
        </w:rPr>
        <w:t>.</w:t>
      </w:r>
      <w:r w:rsidR="004A1397" w:rsidRPr="009A3F0A">
        <w:rPr>
          <w:sz w:val="24"/>
          <w:szCs w:val="24"/>
        </w:rPr>
        <w:t xml:space="preserve"> </w:t>
      </w:r>
    </w:p>
    <w:p w:rsidR="002B6590" w:rsidRPr="009A3F0A" w:rsidRDefault="002B6590" w:rsidP="002B6590">
      <w:pPr>
        <w:rPr>
          <w:sz w:val="24"/>
          <w:szCs w:val="24"/>
        </w:rPr>
      </w:pPr>
    </w:p>
    <w:p w:rsidR="00A5205F" w:rsidRPr="00661DEF" w:rsidRDefault="004A1397">
      <w:pPr>
        <w:rPr>
          <w:sz w:val="24"/>
          <w:szCs w:val="24"/>
        </w:rPr>
      </w:pPr>
      <w:r w:rsidRPr="009A3F0A">
        <w:rPr>
          <w:sz w:val="24"/>
          <w:szCs w:val="24"/>
        </w:rPr>
        <w:tab/>
      </w:r>
      <w:r w:rsidRPr="009A3F0A">
        <w:rPr>
          <w:sz w:val="24"/>
          <w:szCs w:val="24"/>
        </w:rPr>
        <w:tab/>
        <w:t xml:space="preserve">The record in this case consists of a </w:t>
      </w:r>
      <w:r w:rsidR="00FC3BFD">
        <w:rPr>
          <w:sz w:val="24"/>
          <w:szCs w:val="24"/>
        </w:rPr>
        <w:t>107</w:t>
      </w:r>
      <w:r w:rsidR="00FC3BFD" w:rsidRPr="009A3F0A">
        <w:rPr>
          <w:sz w:val="24"/>
          <w:szCs w:val="24"/>
        </w:rPr>
        <w:t>-page</w:t>
      </w:r>
      <w:r w:rsidRPr="009A3F0A">
        <w:rPr>
          <w:sz w:val="24"/>
          <w:szCs w:val="24"/>
        </w:rPr>
        <w:t xml:space="preserve"> transcript of the hearing </w:t>
      </w:r>
      <w:r w:rsidR="003A6870" w:rsidRPr="009A3F0A">
        <w:rPr>
          <w:sz w:val="24"/>
          <w:szCs w:val="24"/>
        </w:rPr>
        <w:t xml:space="preserve">and </w:t>
      </w:r>
      <w:r w:rsidR="00FC3BFD">
        <w:rPr>
          <w:sz w:val="24"/>
          <w:szCs w:val="24"/>
        </w:rPr>
        <w:t>elev</w:t>
      </w:r>
      <w:r w:rsidR="00373C42">
        <w:rPr>
          <w:sz w:val="24"/>
          <w:szCs w:val="24"/>
        </w:rPr>
        <w:t>en</w:t>
      </w:r>
      <w:r w:rsidR="00F3227E" w:rsidRPr="009A3F0A">
        <w:rPr>
          <w:sz w:val="24"/>
          <w:szCs w:val="24"/>
        </w:rPr>
        <w:t xml:space="preserve"> e</w:t>
      </w:r>
      <w:r w:rsidRPr="009A3F0A">
        <w:rPr>
          <w:sz w:val="24"/>
          <w:szCs w:val="24"/>
        </w:rPr>
        <w:t>xhibits</w:t>
      </w:r>
      <w:r w:rsidR="00BE2361">
        <w:rPr>
          <w:sz w:val="24"/>
          <w:szCs w:val="24"/>
        </w:rPr>
        <w:t xml:space="preserve">. </w:t>
      </w:r>
      <w:r w:rsidR="00B81EB2">
        <w:rPr>
          <w:sz w:val="24"/>
          <w:szCs w:val="24"/>
        </w:rPr>
        <w:t xml:space="preserve"> Complainant’s Exhibit 3 and PGW Exhibits 1-10</w:t>
      </w:r>
      <w:r w:rsidR="00BE2361">
        <w:rPr>
          <w:sz w:val="24"/>
          <w:szCs w:val="24"/>
        </w:rPr>
        <w:t xml:space="preserve"> were admitted</w:t>
      </w:r>
      <w:r w:rsidR="00B81EB2">
        <w:rPr>
          <w:sz w:val="24"/>
          <w:szCs w:val="24"/>
        </w:rPr>
        <w:t>.</w:t>
      </w:r>
      <w:r w:rsidRPr="009A3F0A">
        <w:rPr>
          <w:sz w:val="24"/>
          <w:szCs w:val="24"/>
        </w:rPr>
        <w:t xml:space="preserve"> </w:t>
      </w:r>
      <w:r w:rsidRPr="00FC3BFD">
        <w:rPr>
          <w:b/>
          <w:sz w:val="24"/>
          <w:szCs w:val="24"/>
        </w:rPr>
        <w:t xml:space="preserve"> </w:t>
      </w:r>
      <w:r w:rsidRPr="00661DEF">
        <w:rPr>
          <w:sz w:val="24"/>
          <w:szCs w:val="24"/>
        </w:rPr>
        <w:t xml:space="preserve">The record closed on </w:t>
      </w:r>
      <w:r w:rsidR="00373C42" w:rsidRPr="00661DEF">
        <w:rPr>
          <w:sz w:val="24"/>
          <w:szCs w:val="24"/>
        </w:rPr>
        <w:t>December</w:t>
      </w:r>
      <w:r w:rsidR="00D86C16" w:rsidRPr="00661DEF">
        <w:rPr>
          <w:sz w:val="24"/>
          <w:szCs w:val="24"/>
        </w:rPr>
        <w:t xml:space="preserve"> </w:t>
      </w:r>
      <w:r w:rsidR="00373C42" w:rsidRPr="00661DEF">
        <w:rPr>
          <w:sz w:val="24"/>
          <w:szCs w:val="24"/>
        </w:rPr>
        <w:t>4</w:t>
      </w:r>
      <w:r w:rsidR="00D86C16" w:rsidRPr="00661DEF">
        <w:rPr>
          <w:sz w:val="24"/>
          <w:szCs w:val="24"/>
        </w:rPr>
        <w:t>, 2012, when the transcript was received</w:t>
      </w:r>
      <w:r w:rsidR="00D06440" w:rsidRPr="00661DEF">
        <w:rPr>
          <w:sz w:val="24"/>
          <w:szCs w:val="24"/>
        </w:rPr>
        <w:t>.</w:t>
      </w:r>
    </w:p>
    <w:p w:rsidR="004A1397" w:rsidRPr="00661DEF" w:rsidRDefault="004A1397" w:rsidP="00E46FE2">
      <w:pPr>
        <w:rPr>
          <w:sz w:val="24"/>
          <w:szCs w:val="24"/>
        </w:rPr>
      </w:pPr>
    </w:p>
    <w:p w:rsidR="004A1397" w:rsidRPr="009A3F0A" w:rsidRDefault="004A1397" w:rsidP="00D67174">
      <w:pPr>
        <w:pStyle w:val="Heading1"/>
        <w:tabs>
          <w:tab w:val="left" w:pos="0"/>
        </w:tabs>
        <w:rPr>
          <w:rFonts w:ascii="Times New Roman" w:hAnsi="Times New Roman"/>
          <w:b w:val="0"/>
          <w:szCs w:val="24"/>
        </w:rPr>
      </w:pPr>
      <w:r w:rsidRPr="009A3F0A">
        <w:rPr>
          <w:rFonts w:ascii="Times New Roman" w:hAnsi="Times New Roman"/>
          <w:b w:val="0"/>
          <w:szCs w:val="24"/>
        </w:rPr>
        <w:t>FINDINGS OF FACT</w:t>
      </w:r>
    </w:p>
    <w:p w:rsidR="004A1397" w:rsidRPr="009A3F0A" w:rsidRDefault="004A1397" w:rsidP="00E46FE2">
      <w:pPr>
        <w:rPr>
          <w:sz w:val="24"/>
          <w:szCs w:val="24"/>
        </w:rPr>
      </w:pPr>
    </w:p>
    <w:p w:rsidR="003A138F" w:rsidRPr="000D5DD8" w:rsidRDefault="004A1397"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The Complainant is </w:t>
      </w:r>
      <w:r w:rsidR="00DA5DC0" w:rsidRPr="000D5DD8">
        <w:rPr>
          <w:rFonts w:ascii="Times New Roman" w:hAnsi="Times New Roman"/>
          <w:szCs w:val="24"/>
        </w:rPr>
        <w:t xml:space="preserve">Jennifer Malaret, </w:t>
      </w:r>
      <w:r w:rsidR="00D26FF3" w:rsidRPr="000D5DD8">
        <w:rPr>
          <w:rFonts w:ascii="Times New Roman" w:hAnsi="Times New Roman"/>
          <w:szCs w:val="24"/>
        </w:rPr>
        <w:t>3050 Howard Street</w:t>
      </w:r>
      <w:r w:rsidR="00DA5DC0" w:rsidRPr="000D5DD8">
        <w:rPr>
          <w:rFonts w:ascii="Times New Roman" w:hAnsi="Times New Roman"/>
          <w:szCs w:val="24"/>
        </w:rPr>
        <w:t>, Philadelphia, PA 19133</w:t>
      </w:r>
      <w:r w:rsidR="00F4503D" w:rsidRPr="000D5DD8">
        <w:rPr>
          <w:rFonts w:ascii="Times New Roman" w:hAnsi="Times New Roman"/>
          <w:szCs w:val="24"/>
        </w:rPr>
        <w:t>.</w:t>
      </w:r>
      <w:r w:rsidR="003A138F" w:rsidRPr="000D5DD8">
        <w:rPr>
          <w:rFonts w:ascii="Times New Roman" w:hAnsi="Times New Roman"/>
          <w:szCs w:val="24"/>
        </w:rPr>
        <w:t xml:space="preserve"> </w:t>
      </w:r>
    </w:p>
    <w:p w:rsidR="003E2D84" w:rsidRPr="000D5DD8" w:rsidRDefault="003E2D84" w:rsidP="000D5DD8">
      <w:pPr>
        <w:pStyle w:val="BodyText"/>
        <w:tabs>
          <w:tab w:val="clear" w:pos="1980"/>
          <w:tab w:val="left" w:pos="0"/>
        </w:tabs>
        <w:spacing w:line="360" w:lineRule="auto"/>
        <w:ind w:firstLine="1440"/>
        <w:jc w:val="left"/>
        <w:rPr>
          <w:rFonts w:ascii="Times New Roman" w:hAnsi="Times New Roman"/>
          <w:szCs w:val="24"/>
        </w:rPr>
      </w:pPr>
    </w:p>
    <w:p w:rsidR="004A1397" w:rsidRPr="000D5DD8" w:rsidRDefault="004A1397"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The Respondent in this proceeding is </w:t>
      </w:r>
      <w:r w:rsidR="00A5205F" w:rsidRPr="000D5DD8">
        <w:rPr>
          <w:rFonts w:ascii="Times New Roman" w:hAnsi="Times New Roman"/>
          <w:szCs w:val="24"/>
        </w:rPr>
        <w:t>the Philadelphia Gas Works</w:t>
      </w:r>
      <w:r w:rsidRPr="000D5DD8">
        <w:rPr>
          <w:rFonts w:ascii="Times New Roman" w:hAnsi="Times New Roman"/>
          <w:szCs w:val="24"/>
        </w:rPr>
        <w:t>.</w:t>
      </w:r>
    </w:p>
    <w:p w:rsidR="00FB2C5E" w:rsidRPr="000D5DD8" w:rsidRDefault="00FB2C5E" w:rsidP="000D5DD8">
      <w:pPr>
        <w:pStyle w:val="BodyText"/>
        <w:tabs>
          <w:tab w:val="clear" w:pos="1980"/>
          <w:tab w:val="left" w:pos="0"/>
        </w:tabs>
        <w:spacing w:line="360" w:lineRule="auto"/>
        <w:ind w:firstLine="1440"/>
        <w:jc w:val="left"/>
        <w:rPr>
          <w:rFonts w:ascii="Times New Roman" w:hAnsi="Times New Roman"/>
          <w:szCs w:val="24"/>
        </w:rPr>
      </w:pPr>
    </w:p>
    <w:p w:rsidR="00D26FF3" w:rsidRPr="000D5DD8" w:rsidRDefault="00D26FF3"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On January 22, 2007, the Complainant contacted the Respondent and requested that the service at Howard Street be turned off (Tr. 50)</w:t>
      </w:r>
      <w:r w:rsidR="00605EE1" w:rsidRPr="000D5DD8">
        <w:rPr>
          <w:rFonts w:ascii="Times New Roman" w:hAnsi="Times New Roman"/>
          <w:szCs w:val="24"/>
        </w:rPr>
        <w:t>.</w:t>
      </w:r>
    </w:p>
    <w:p w:rsidR="00D26FF3" w:rsidRPr="000D5DD8" w:rsidRDefault="00D26FF3" w:rsidP="000D5DD8">
      <w:pPr>
        <w:pStyle w:val="BodyText"/>
        <w:tabs>
          <w:tab w:val="clear" w:pos="1980"/>
          <w:tab w:val="left" w:pos="0"/>
        </w:tabs>
        <w:spacing w:line="360" w:lineRule="auto"/>
        <w:ind w:firstLine="1440"/>
        <w:jc w:val="left"/>
        <w:rPr>
          <w:rFonts w:ascii="Times New Roman" w:hAnsi="Times New Roman"/>
          <w:szCs w:val="24"/>
        </w:rPr>
      </w:pPr>
    </w:p>
    <w:p w:rsidR="00AE06F6" w:rsidRPr="000D5DD8" w:rsidRDefault="00AE06F6"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lastRenderedPageBreak/>
        <w:t xml:space="preserve">When the Respondent’s representative went to 3050 Howard </w:t>
      </w:r>
      <w:r w:rsidR="00F023B5" w:rsidRPr="000D5DD8">
        <w:rPr>
          <w:rFonts w:ascii="Times New Roman" w:hAnsi="Times New Roman"/>
          <w:szCs w:val="24"/>
        </w:rPr>
        <w:t>Street</w:t>
      </w:r>
      <w:r w:rsidRPr="000D5DD8">
        <w:rPr>
          <w:rFonts w:ascii="Times New Roman" w:hAnsi="Times New Roman"/>
          <w:szCs w:val="24"/>
        </w:rPr>
        <w:t xml:space="preserve"> on January 24, 2007 to shut off the Complainant’s service, he found a tampered meter (Tr. 48, 49; </w:t>
      </w:r>
      <w:r w:rsidR="00F265E8" w:rsidRPr="000D5DD8">
        <w:rPr>
          <w:rFonts w:ascii="Times New Roman" w:hAnsi="Times New Roman"/>
          <w:szCs w:val="24"/>
        </w:rPr>
        <w:t>PGW</w:t>
      </w:r>
      <w:r w:rsidRPr="000D5DD8">
        <w:rPr>
          <w:rFonts w:ascii="Times New Roman" w:hAnsi="Times New Roman"/>
          <w:szCs w:val="24"/>
        </w:rPr>
        <w:t xml:space="preserve"> Ex. 3 at 7)</w:t>
      </w:r>
      <w:r w:rsidR="00D26FF3" w:rsidRPr="000D5DD8">
        <w:rPr>
          <w:rFonts w:ascii="Times New Roman" w:hAnsi="Times New Roman"/>
          <w:szCs w:val="24"/>
        </w:rPr>
        <w:t>.</w:t>
      </w:r>
    </w:p>
    <w:p w:rsidR="00AE06F6" w:rsidRPr="000D5DD8" w:rsidRDefault="00AE06F6" w:rsidP="000D5DD8">
      <w:pPr>
        <w:pStyle w:val="BodyText"/>
        <w:tabs>
          <w:tab w:val="clear" w:pos="1980"/>
          <w:tab w:val="left" w:pos="0"/>
        </w:tabs>
        <w:spacing w:line="360" w:lineRule="auto"/>
        <w:ind w:firstLine="1440"/>
        <w:jc w:val="left"/>
        <w:rPr>
          <w:rFonts w:ascii="Times New Roman" w:hAnsi="Times New Roman"/>
          <w:szCs w:val="24"/>
        </w:rPr>
      </w:pPr>
    </w:p>
    <w:p w:rsidR="00AE06F6" w:rsidRPr="000D5DD8" w:rsidRDefault="00AE06F6"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The </w:t>
      </w:r>
      <w:r w:rsidR="00D26FF3" w:rsidRPr="000D5DD8">
        <w:rPr>
          <w:rFonts w:ascii="Times New Roman" w:hAnsi="Times New Roman"/>
          <w:szCs w:val="24"/>
        </w:rPr>
        <w:t xml:space="preserve">Respondent did not charge the </w:t>
      </w:r>
      <w:r w:rsidRPr="000D5DD8">
        <w:rPr>
          <w:rFonts w:ascii="Times New Roman" w:hAnsi="Times New Roman"/>
          <w:szCs w:val="24"/>
        </w:rPr>
        <w:t xml:space="preserve">Complainant for </w:t>
      </w:r>
      <w:r w:rsidR="00D26FF3" w:rsidRPr="000D5DD8">
        <w:rPr>
          <w:rFonts w:ascii="Times New Roman" w:hAnsi="Times New Roman"/>
          <w:szCs w:val="24"/>
        </w:rPr>
        <w:t xml:space="preserve">unauthorized usage due to the </w:t>
      </w:r>
      <w:r w:rsidRPr="000D5DD8">
        <w:rPr>
          <w:rFonts w:ascii="Times New Roman" w:hAnsi="Times New Roman"/>
          <w:szCs w:val="24"/>
        </w:rPr>
        <w:t>tampered meter in January 2007 (Tr. 49).</w:t>
      </w:r>
    </w:p>
    <w:p w:rsidR="00AE06F6" w:rsidRPr="000D5DD8" w:rsidRDefault="00AE06F6" w:rsidP="000D5DD8">
      <w:pPr>
        <w:pStyle w:val="BodyText"/>
        <w:tabs>
          <w:tab w:val="clear" w:pos="1980"/>
          <w:tab w:val="left" w:pos="0"/>
        </w:tabs>
        <w:spacing w:line="360" w:lineRule="auto"/>
        <w:ind w:firstLine="1440"/>
        <w:jc w:val="left"/>
        <w:rPr>
          <w:rFonts w:ascii="Times New Roman" w:hAnsi="Times New Roman"/>
          <w:szCs w:val="24"/>
        </w:rPr>
      </w:pPr>
    </w:p>
    <w:p w:rsidR="004A1397" w:rsidRPr="000D5DD8" w:rsidRDefault="004A1397"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The </w:t>
      </w:r>
      <w:r w:rsidR="00D26FF3" w:rsidRPr="000D5DD8">
        <w:rPr>
          <w:rFonts w:ascii="Times New Roman" w:hAnsi="Times New Roman"/>
          <w:szCs w:val="24"/>
        </w:rPr>
        <w:t xml:space="preserve">instant </w:t>
      </w:r>
      <w:r w:rsidR="0021142D" w:rsidRPr="000D5DD8">
        <w:rPr>
          <w:rFonts w:ascii="Times New Roman" w:hAnsi="Times New Roman"/>
          <w:szCs w:val="24"/>
        </w:rPr>
        <w:t xml:space="preserve">complaint is regarding service at 1506 Deal </w:t>
      </w:r>
      <w:r w:rsidR="00745E14" w:rsidRPr="000D5DD8">
        <w:rPr>
          <w:rFonts w:ascii="Times New Roman" w:hAnsi="Times New Roman"/>
          <w:szCs w:val="24"/>
        </w:rPr>
        <w:t>Street</w:t>
      </w:r>
      <w:r w:rsidR="0021142D" w:rsidRPr="000D5DD8">
        <w:rPr>
          <w:rFonts w:ascii="Times New Roman" w:hAnsi="Times New Roman"/>
          <w:szCs w:val="24"/>
        </w:rPr>
        <w:t xml:space="preserve">, Philadelphia, PA </w:t>
      </w:r>
      <w:r w:rsidR="008E64F0" w:rsidRPr="000D5DD8">
        <w:rPr>
          <w:rFonts w:ascii="Times New Roman" w:hAnsi="Times New Roman"/>
          <w:szCs w:val="24"/>
        </w:rPr>
        <w:t>Service Address</w:t>
      </w:r>
      <w:r w:rsidR="0021142D" w:rsidRPr="000D5DD8">
        <w:rPr>
          <w:rFonts w:ascii="Times New Roman" w:hAnsi="Times New Roman"/>
          <w:szCs w:val="24"/>
        </w:rPr>
        <w:t xml:space="preserve"> </w:t>
      </w:r>
      <w:r w:rsidRPr="000D5DD8">
        <w:rPr>
          <w:rFonts w:ascii="Times New Roman" w:hAnsi="Times New Roman"/>
          <w:szCs w:val="24"/>
        </w:rPr>
        <w:t xml:space="preserve">(Tr. </w:t>
      </w:r>
      <w:r w:rsidR="0021142D" w:rsidRPr="000D5DD8">
        <w:rPr>
          <w:rFonts w:ascii="Times New Roman" w:hAnsi="Times New Roman"/>
          <w:szCs w:val="24"/>
        </w:rPr>
        <w:t>8</w:t>
      </w:r>
      <w:r w:rsidRPr="000D5DD8">
        <w:rPr>
          <w:rFonts w:ascii="Times New Roman" w:hAnsi="Times New Roman"/>
          <w:szCs w:val="24"/>
        </w:rPr>
        <w:t xml:space="preserve">; </w:t>
      </w:r>
      <w:r w:rsidR="003A138F" w:rsidRPr="000D5DD8">
        <w:rPr>
          <w:rFonts w:ascii="Times New Roman" w:hAnsi="Times New Roman"/>
          <w:szCs w:val="24"/>
        </w:rPr>
        <w:t>PGW</w:t>
      </w:r>
      <w:r w:rsidRPr="000D5DD8">
        <w:rPr>
          <w:rFonts w:ascii="Times New Roman" w:hAnsi="Times New Roman"/>
          <w:szCs w:val="24"/>
        </w:rPr>
        <w:t xml:space="preserve"> Ex. 1).</w:t>
      </w:r>
    </w:p>
    <w:p w:rsidR="0036085C" w:rsidRPr="000D5DD8" w:rsidRDefault="0036085C" w:rsidP="000D5DD8">
      <w:pPr>
        <w:pStyle w:val="BodyText"/>
        <w:tabs>
          <w:tab w:val="clear" w:pos="1980"/>
          <w:tab w:val="left" w:pos="0"/>
        </w:tabs>
        <w:spacing w:line="360" w:lineRule="auto"/>
        <w:ind w:firstLine="1440"/>
        <w:jc w:val="left"/>
        <w:rPr>
          <w:rFonts w:ascii="Times New Roman" w:hAnsi="Times New Roman"/>
          <w:szCs w:val="24"/>
        </w:rPr>
      </w:pPr>
    </w:p>
    <w:p w:rsidR="008E64F0" w:rsidRPr="000D5DD8" w:rsidRDefault="00D26FF3"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In March 2007, the Respondent</w:t>
      </w:r>
      <w:r w:rsidR="005E5428" w:rsidRPr="000D5DD8">
        <w:rPr>
          <w:rFonts w:ascii="Times New Roman" w:hAnsi="Times New Roman"/>
          <w:szCs w:val="24"/>
        </w:rPr>
        <w:t>’s representative</w:t>
      </w:r>
      <w:r w:rsidRPr="000D5DD8">
        <w:rPr>
          <w:rFonts w:ascii="Times New Roman" w:hAnsi="Times New Roman"/>
          <w:szCs w:val="24"/>
        </w:rPr>
        <w:t xml:space="preserve"> found an inoperative </w:t>
      </w:r>
      <w:r w:rsidR="00661DEF" w:rsidRPr="000D5DD8">
        <w:rPr>
          <w:rFonts w:ascii="Times New Roman" w:hAnsi="Times New Roman"/>
          <w:szCs w:val="24"/>
        </w:rPr>
        <w:t>electronic recording device</w:t>
      </w:r>
      <w:r w:rsidRPr="000D5DD8">
        <w:rPr>
          <w:rFonts w:ascii="Times New Roman" w:hAnsi="Times New Roman"/>
          <w:szCs w:val="24"/>
        </w:rPr>
        <w:t xml:space="preserve"> (“ERT”) at the service address</w:t>
      </w:r>
      <w:r w:rsidR="008E64F0" w:rsidRPr="000D5DD8">
        <w:rPr>
          <w:rFonts w:ascii="Times New Roman" w:hAnsi="Times New Roman"/>
          <w:szCs w:val="24"/>
        </w:rPr>
        <w:t xml:space="preserve"> (Tr. 57; PGW Ex. 4 at 6).</w:t>
      </w:r>
      <w:r w:rsidR="005E5428" w:rsidRPr="000D5DD8">
        <w:rPr>
          <w:rFonts w:ascii="Times New Roman" w:hAnsi="Times New Roman"/>
          <w:szCs w:val="24"/>
        </w:rPr>
        <w:t xml:space="preserve">  </w:t>
      </w:r>
    </w:p>
    <w:p w:rsidR="008E64F0" w:rsidRPr="000D5DD8" w:rsidRDefault="008E64F0" w:rsidP="000D5DD8">
      <w:pPr>
        <w:pStyle w:val="BodyText"/>
        <w:tabs>
          <w:tab w:val="clear" w:pos="1980"/>
          <w:tab w:val="left" w:pos="0"/>
        </w:tabs>
        <w:spacing w:line="360" w:lineRule="auto"/>
        <w:ind w:firstLine="1440"/>
        <w:jc w:val="left"/>
        <w:rPr>
          <w:rFonts w:ascii="Times New Roman" w:hAnsi="Times New Roman"/>
          <w:szCs w:val="24"/>
        </w:rPr>
      </w:pPr>
    </w:p>
    <w:p w:rsidR="00D26FF3" w:rsidRPr="000D5DD8" w:rsidRDefault="005E5428"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On March 23, 2007, the Respondent’s representative went to the service address, turned the gas on and installed a new meter and ERT (Tr. 57; PGW Ex. 4 at 6).</w:t>
      </w:r>
    </w:p>
    <w:p w:rsidR="005E5428" w:rsidRPr="000D5DD8" w:rsidRDefault="005E5428" w:rsidP="000D5DD8">
      <w:pPr>
        <w:pStyle w:val="BodyText"/>
        <w:tabs>
          <w:tab w:val="clear" w:pos="1980"/>
          <w:tab w:val="left" w:pos="0"/>
        </w:tabs>
        <w:spacing w:line="360" w:lineRule="auto"/>
        <w:ind w:firstLine="1440"/>
        <w:jc w:val="left"/>
        <w:rPr>
          <w:rFonts w:ascii="Times New Roman" w:hAnsi="Times New Roman"/>
          <w:szCs w:val="24"/>
        </w:rPr>
      </w:pPr>
    </w:p>
    <w:p w:rsidR="00D55E53" w:rsidRPr="000D5DD8" w:rsidRDefault="00745E14"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The Complainant</w:t>
      </w:r>
      <w:r w:rsidR="0021142D" w:rsidRPr="000D5DD8">
        <w:rPr>
          <w:rFonts w:ascii="Times New Roman" w:hAnsi="Times New Roman"/>
          <w:szCs w:val="24"/>
        </w:rPr>
        <w:t xml:space="preserve"> purchased the Deal Street property in June </w:t>
      </w:r>
      <w:r w:rsidR="00802024" w:rsidRPr="000D5DD8">
        <w:rPr>
          <w:rFonts w:ascii="Times New Roman" w:hAnsi="Times New Roman"/>
          <w:szCs w:val="24"/>
        </w:rPr>
        <w:t>200</w:t>
      </w:r>
      <w:r w:rsidR="0021142D" w:rsidRPr="000D5DD8">
        <w:rPr>
          <w:rFonts w:ascii="Times New Roman" w:hAnsi="Times New Roman"/>
          <w:szCs w:val="24"/>
        </w:rPr>
        <w:t>7 as an investment property</w:t>
      </w:r>
      <w:r w:rsidR="00802024" w:rsidRPr="000D5DD8">
        <w:rPr>
          <w:rFonts w:ascii="Times New Roman" w:hAnsi="Times New Roman"/>
          <w:szCs w:val="24"/>
        </w:rPr>
        <w:t xml:space="preserve"> (Tr. </w:t>
      </w:r>
      <w:r w:rsidR="0021142D" w:rsidRPr="000D5DD8">
        <w:rPr>
          <w:rFonts w:ascii="Times New Roman" w:hAnsi="Times New Roman"/>
          <w:szCs w:val="24"/>
        </w:rPr>
        <w:t>8</w:t>
      </w:r>
      <w:r w:rsidR="00802024" w:rsidRPr="000D5DD8">
        <w:rPr>
          <w:rFonts w:ascii="Times New Roman" w:hAnsi="Times New Roman"/>
          <w:szCs w:val="24"/>
        </w:rPr>
        <w:t>).</w:t>
      </w:r>
    </w:p>
    <w:p w:rsidR="00D831FD" w:rsidRPr="000D5DD8" w:rsidRDefault="00D831FD" w:rsidP="000D5DD8">
      <w:pPr>
        <w:pStyle w:val="BodyText"/>
        <w:tabs>
          <w:tab w:val="clear" w:pos="1980"/>
          <w:tab w:val="left" w:pos="0"/>
        </w:tabs>
        <w:spacing w:line="360" w:lineRule="auto"/>
        <w:ind w:firstLine="1440"/>
        <w:jc w:val="left"/>
        <w:rPr>
          <w:rFonts w:ascii="Times New Roman" w:hAnsi="Times New Roman"/>
          <w:szCs w:val="24"/>
        </w:rPr>
      </w:pPr>
    </w:p>
    <w:p w:rsidR="00745E14" w:rsidRPr="000D5DD8" w:rsidRDefault="00D831FD"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The Complainant never lived at the Deal Street property (Tr. 8).</w:t>
      </w:r>
    </w:p>
    <w:p w:rsidR="00D831FD" w:rsidRPr="000D5DD8" w:rsidRDefault="00D831FD" w:rsidP="000D5DD8">
      <w:pPr>
        <w:pStyle w:val="BodyText"/>
        <w:tabs>
          <w:tab w:val="clear" w:pos="1980"/>
          <w:tab w:val="left" w:pos="0"/>
        </w:tabs>
        <w:spacing w:line="360" w:lineRule="auto"/>
        <w:ind w:firstLine="1440"/>
        <w:jc w:val="left"/>
        <w:rPr>
          <w:rFonts w:ascii="Times New Roman" w:hAnsi="Times New Roman"/>
          <w:szCs w:val="24"/>
        </w:rPr>
      </w:pPr>
    </w:p>
    <w:p w:rsidR="0023667D" w:rsidRPr="000D5DD8" w:rsidRDefault="00D26FF3"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The Respondent </w:t>
      </w:r>
      <w:r w:rsidR="0023667D" w:rsidRPr="000D5DD8">
        <w:rPr>
          <w:rFonts w:ascii="Times New Roman" w:hAnsi="Times New Roman"/>
          <w:szCs w:val="24"/>
        </w:rPr>
        <w:t xml:space="preserve">established </w:t>
      </w:r>
      <w:r w:rsidRPr="000D5DD8">
        <w:rPr>
          <w:rFonts w:ascii="Times New Roman" w:hAnsi="Times New Roman"/>
          <w:szCs w:val="24"/>
        </w:rPr>
        <w:t xml:space="preserve">an account </w:t>
      </w:r>
      <w:r w:rsidR="0023667D" w:rsidRPr="000D5DD8">
        <w:rPr>
          <w:rFonts w:ascii="Times New Roman" w:hAnsi="Times New Roman"/>
          <w:szCs w:val="24"/>
        </w:rPr>
        <w:t>in the Complainant’s name at the service address on June 4, 2007 (Tr. 42</w:t>
      </w:r>
      <w:r w:rsidR="00AE06F6" w:rsidRPr="000D5DD8">
        <w:rPr>
          <w:rFonts w:ascii="Times New Roman" w:hAnsi="Times New Roman"/>
          <w:szCs w:val="24"/>
        </w:rPr>
        <w:t>, 50</w:t>
      </w:r>
      <w:r w:rsidR="0023667D" w:rsidRPr="000D5DD8">
        <w:rPr>
          <w:rFonts w:ascii="Times New Roman" w:hAnsi="Times New Roman"/>
          <w:szCs w:val="24"/>
        </w:rPr>
        <w:t>; PGW Ex. 1</w:t>
      </w:r>
      <w:r w:rsidR="00AE06F6" w:rsidRPr="000D5DD8">
        <w:rPr>
          <w:rFonts w:ascii="Times New Roman" w:hAnsi="Times New Roman"/>
          <w:szCs w:val="24"/>
        </w:rPr>
        <w:t>, PGW Ex. 3</w:t>
      </w:r>
      <w:r w:rsidR="005E5428" w:rsidRPr="000D5DD8">
        <w:rPr>
          <w:rFonts w:ascii="Times New Roman" w:hAnsi="Times New Roman"/>
          <w:szCs w:val="24"/>
        </w:rPr>
        <w:t xml:space="preserve"> at 7</w:t>
      </w:r>
      <w:r w:rsidR="0023667D" w:rsidRPr="000D5DD8">
        <w:rPr>
          <w:rFonts w:ascii="Times New Roman" w:hAnsi="Times New Roman"/>
          <w:szCs w:val="24"/>
        </w:rPr>
        <w:t>).</w:t>
      </w:r>
    </w:p>
    <w:p w:rsidR="0023667D" w:rsidRPr="000D5DD8" w:rsidRDefault="0023667D" w:rsidP="000D5DD8">
      <w:pPr>
        <w:pStyle w:val="BodyText"/>
        <w:tabs>
          <w:tab w:val="clear" w:pos="1980"/>
          <w:tab w:val="left" w:pos="0"/>
        </w:tabs>
        <w:spacing w:line="360" w:lineRule="auto"/>
        <w:ind w:firstLine="1440"/>
        <w:jc w:val="left"/>
        <w:rPr>
          <w:rFonts w:ascii="Times New Roman" w:hAnsi="Times New Roman"/>
          <w:szCs w:val="24"/>
        </w:rPr>
      </w:pPr>
    </w:p>
    <w:p w:rsidR="00AE06F6" w:rsidRPr="000D5DD8" w:rsidRDefault="00AE06F6"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The Respondent did not go to the Deal </w:t>
      </w:r>
      <w:r w:rsidR="00BE2361" w:rsidRPr="000D5DD8">
        <w:rPr>
          <w:rFonts w:ascii="Times New Roman" w:hAnsi="Times New Roman"/>
          <w:szCs w:val="24"/>
        </w:rPr>
        <w:t xml:space="preserve">Street </w:t>
      </w:r>
      <w:r w:rsidRPr="000D5DD8">
        <w:rPr>
          <w:rFonts w:ascii="Times New Roman" w:hAnsi="Times New Roman"/>
          <w:szCs w:val="24"/>
        </w:rPr>
        <w:t>property to turn the service on because it was already on (Tr. 50</w:t>
      </w:r>
      <w:r w:rsidR="005E5428" w:rsidRPr="000D5DD8">
        <w:rPr>
          <w:rFonts w:ascii="Times New Roman" w:hAnsi="Times New Roman"/>
          <w:szCs w:val="24"/>
        </w:rPr>
        <w:t>, 57</w:t>
      </w:r>
      <w:r w:rsidRPr="000D5DD8">
        <w:rPr>
          <w:rFonts w:ascii="Times New Roman" w:hAnsi="Times New Roman"/>
          <w:szCs w:val="24"/>
        </w:rPr>
        <w:t>; PGW Ex</w:t>
      </w:r>
      <w:r w:rsidR="005E5428" w:rsidRPr="000D5DD8">
        <w:rPr>
          <w:rFonts w:ascii="Times New Roman" w:hAnsi="Times New Roman"/>
          <w:szCs w:val="24"/>
        </w:rPr>
        <w:t>s</w:t>
      </w:r>
      <w:r w:rsidRPr="000D5DD8">
        <w:rPr>
          <w:rFonts w:ascii="Times New Roman" w:hAnsi="Times New Roman"/>
          <w:szCs w:val="24"/>
        </w:rPr>
        <w:t>. 3</w:t>
      </w:r>
      <w:r w:rsidR="005E5428" w:rsidRPr="000D5DD8">
        <w:rPr>
          <w:rFonts w:ascii="Times New Roman" w:hAnsi="Times New Roman"/>
          <w:szCs w:val="24"/>
        </w:rPr>
        <w:t>, 4</w:t>
      </w:r>
      <w:r w:rsidRPr="000D5DD8">
        <w:rPr>
          <w:rFonts w:ascii="Times New Roman" w:hAnsi="Times New Roman"/>
          <w:szCs w:val="24"/>
        </w:rPr>
        <w:t>).</w:t>
      </w:r>
    </w:p>
    <w:p w:rsidR="00BC6626" w:rsidRPr="000D5DD8" w:rsidRDefault="00BC6626" w:rsidP="000D5DD8">
      <w:pPr>
        <w:pStyle w:val="BodyText"/>
        <w:tabs>
          <w:tab w:val="clear" w:pos="1980"/>
          <w:tab w:val="left" w:pos="0"/>
        </w:tabs>
        <w:spacing w:line="360" w:lineRule="auto"/>
        <w:ind w:firstLine="1440"/>
        <w:jc w:val="left"/>
        <w:rPr>
          <w:rFonts w:ascii="Times New Roman" w:hAnsi="Times New Roman"/>
          <w:szCs w:val="24"/>
        </w:rPr>
      </w:pPr>
    </w:p>
    <w:p w:rsidR="002269CE" w:rsidRPr="000D5DD8" w:rsidRDefault="0023667D"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The Complainant’s first bill</w:t>
      </w:r>
      <w:r w:rsidR="005E5428" w:rsidRPr="000D5DD8">
        <w:rPr>
          <w:rFonts w:ascii="Times New Roman" w:hAnsi="Times New Roman"/>
          <w:szCs w:val="24"/>
        </w:rPr>
        <w:t>, dated July 19, 2007,</w:t>
      </w:r>
      <w:r w:rsidRPr="000D5DD8">
        <w:rPr>
          <w:rFonts w:ascii="Times New Roman" w:hAnsi="Times New Roman"/>
          <w:szCs w:val="24"/>
        </w:rPr>
        <w:t xml:space="preserve"> was based on an actual reading</w:t>
      </w:r>
      <w:r w:rsidR="00BA620C" w:rsidRPr="000D5DD8">
        <w:rPr>
          <w:rFonts w:ascii="Times New Roman" w:hAnsi="Times New Roman"/>
          <w:szCs w:val="24"/>
        </w:rPr>
        <w:t xml:space="preserve"> </w:t>
      </w:r>
      <w:r w:rsidRPr="000D5DD8">
        <w:rPr>
          <w:rFonts w:ascii="Times New Roman" w:hAnsi="Times New Roman"/>
          <w:szCs w:val="24"/>
        </w:rPr>
        <w:t>for 48 days</w:t>
      </w:r>
      <w:r w:rsidR="002269CE" w:rsidRPr="000D5DD8">
        <w:rPr>
          <w:rFonts w:ascii="Times New Roman" w:hAnsi="Times New Roman"/>
          <w:szCs w:val="24"/>
        </w:rPr>
        <w:t xml:space="preserve"> (Tr. 43; PGW Ex. 1).  </w:t>
      </w:r>
    </w:p>
    <w:p w:rsidR="00A53E2B" w:rsidRPr="000D5DD8" w:rsidRDefault="00A53E2B" w:rsidP="000D5DD8">
      <w:pPr>
        <w:pStyle w:val="BodyText"/>
        <w:tabs>
          <w:tab w:val="clear" w:pos="1980"/>
          <w:tab w:val="left" w:pos="0"/>
        </w:tabs>
        <w:spacing w:line="360" w:lineRule="auto"/>
        <w:ind w:firstLine="1440"/>
        <w:jc w:val="left"/>
        <w:rPr>
          <w:rFonts w:ascii="Times New Roman" w:hAnsi="Times New Roman"/>
          <w:szCs w:val="24"/>
        </w:rPr>
      </w:pPr>
    </w:p>
    <w:p w:rsidR="0023667D" w:rsidRPr="000D5DD8" w:rsidRDefault="00A53E2B"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lastRenderedPageBreak/>
        <w:t>In July 2007, th</w:t>
      </w:r>
      <w:r w:rsidR="005E5428" w:rsidRPr="000D5DD8">
        <w:rPr>
          <w:rFonts w:ascii="Times New Roman" w:hAnsi="Times New Roman"/>
          <w:szCs w:val="24"/>
        </w:rPr>
        <w:t xml:space="preserve">e Complainant </w:t>
      </w:r>
      <w:r w:rsidR="0023667D" w:rsidRPr="000D5DD8">
        <w:rPr>
          <w:rFonts w:ascii="Times New Roman" w:hAnsi="Times New Roman"/>
          <w:szCs w:val="24"/>
        </w:rPr>
        <w:t>was billed</w:t>
      </w:r>
      <w:r w:rsidR="005E5428" w:rsidRPr="000D5DD8">
        <w:rPr>
          <w:rFonts w:ascii="Times New Roman" w:hAnsi="Times New Roman"/>
          <w:szCs w:val="24"/>
        </w:rPr>
        <w:t xml:space="preserve"> $43.41</w:t>
      </w:r>
      <w:r w:rsidR="0023667D" w:rsidRPr="000D5DD8">
        <w:rPr>
          <w:rFonts w:ascii="Times New Roman" w:hAnsi="Times New Roman"/>
          <w:szCs w:val="24"/>
        </w:rPr>
        <w:t xml:space="preserve"> for 11 </w:t>
      </w:r>
      <w:r w:rsidR="005E5428" w:rsidRPr="000D5DD8">
        <w:rPr>
          <w:rFonts w:ascii="Times New Roman" w:hAnsi="Times New Roman"/>
          <w:szCs w:val="24"/>
        </w:rPr>
        <w:t>ccfs</w:t>
      </w:r>
      <w:r w:rsidR="0023667D" w:rsidRPr="000D5DD8">
        <w:rPr>
          <w:rFonts w:ascii="Times New Roman" w:hAnsi="Times New Roman"/>
          <w:szCs w:val="24"/>
        </w:rPr>
        <w:t xml:space="preserve"> of gas (Tr. 43; PGW Ex. 1).  </w:t>
      </w:r>
    </w:p>
    <w:p w:rsidR="0023667D" w:rsidRPr="000D5DD8" w:rsidRDefault="0023667D" w:rsidP="000D5DD8">
      <w:pPr>
        <w:pStyle w:val="BodyText"/>
        <w:tabs>
          <w:tab w:val="clear" w:pos="1980"/>
          <w:tab w:val="left" w:pos="0"/>
        </w:tabs>
        <w:spacing w:line="360" w:lineRule="auto"/>
        <w:ind w:firstLine="1440"/>
        <w:jc w:val="left"/>
        <w:rPr>
          <w:rFonts w:ascii="Times New Roman" w:hAnsi="Times New Roman"/>
          <w:szCs w:val="24"/>
        </w:rPr>
      </w:pPr>
    </w:p>
    <w:p w:rsidR="002269CE" w:rsidRPr="000D5DD8" w:rsidRDefault="0023667D"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The Complainant’s second bill</w:t>
      </w:r>
      <w:r w:rsidR="00BA620C" w:rsidRPr="000D5DD8">
        <w:rPr>
          <w:rFonts w:ascii="Times New Roman" w:hAnsi="Times New Roman"/>
          <w:szCs w:val="24"/>
        </w:rPr>
        <w:t xml:space="preserve">, </w:t>
      </w:r>
      <w:r w:rsidRPr="000D5DD8">
        <w:rPr>
          <w:rFonts w:ascii="Times New Roman" w:hAnsi="Times New Roman"/>
          <w:szCs w:val="24"/>
        </w:rPr>
        <w:t xml:space="preserve">for </w:t>
      </w:r>
      <w:r w:rsidR="00661DEF" w:rsidRPr="000D5DD8">
        <w:rPr>
          <w:rFonts w:ascii="Times New Roman" w:hAnsi="Times New Roman"/>
          <w:szCs w:val="24"/>
        </w:rPr>
        <w:t xml:space="preserve">service from </w:t>
      </w:r>
      <w:r w:rsidRPr="000D5DD8">
        <w:rPr>
          <w:rFonts w:ascii="Times New Roman" w:hAnsi="Times New Roman"/>
          <w:szCs w:val="24"/>
        </w:rPr>
        <w:t xml:space="preserve">July to August </w:t>
      </w:r>
      <w:r w:rsidR="00825670" w:rsidRPr="000D5DD8">
        <w:rPr>
          <w:rFonts w:ascii="Times New Roman" w:hAnsi="Times New Roman"/>
          <w:szCs w:val="24"/>
        </w:rPr>
        <w:t>2007</w:t>
      </w:r>
      <w:r w:rsidRPr="000D5DD8">
        <w:rPr>
          <w:rFonts w:ascii="Times New Roman" w:hAnsi="Times New Roman"/>
          <w:szCs w:val="24"/>
        </w:rPr>
        <w:t xml:space="preserve"> was based on an actual reading</w:t>
      </w:r>
      <w:r w:rsidR="005E5428" w:rsidRPr="000D5DD8">
        <w:rPr>
          <w:rFonts w:ascii="Times New Roman" w:hAnsi="Times New Roman"/>
          <w:szCs w:val="24"/>
        </w:rPr>
        <w:t xml:space="preserve"> </w:t>
      </w:r>
      <w:r w:rsidRPr="000D5DD8">
        <w:rPr>
          <w:rFonts w:ascii="Times New Roman" w:hAnsi="Times New Roman"/>
          <w:szCs w:val="24"/>
        </w:rPr>
        <w:t>for 29 days</w:t>
      </w:r>
      <w:r w:rsidR="002269CE" w:rsidRPr="000D5DD8">
        <w:rPr>
          <w:rFonts w:ascii="Times New Roman" w:hAnsi="Times New Roman"/>
          <w:szCs w:val="24"/>
        </w:rPr>
        <w:t xml:space="preserve"> (Tr. 43; PGW Ex. 1). </w:t>
      </w:r>
    </w:p>
    <w:p w:rsidR="00B81EB2" w:rsidRPr="000D5DD8" w:rsidRDefault="00B81EB2" w:rsidP="000D5DD8">
      <w:pPr>
        <w:pStyle w:val="BodyText"/>
        <w:tabs>
          <w:tab w:val="clear" w:pos="1980"/>
          <w:tab w:val="left" w:pos="0"/>
        </w:tabs>
        <w:spacing w:line="360" w:lineRule="auto"/>
        <w:ind w:firstLine="1440"/>
        <w:jc w:val="left"/>
        <w:rPr>
          <w:rFonts w:ascii="Times New Roman" w:hAnsi="Times New Roman"/>
          <w:szCs w:val="24"/>
        </w:rPr>
      </w:pPr>
    </w:p>
    <w:p w:rsidR="002269CE" w:rsidRPr="000D5DD8" w:rsidRDefault="002269CE"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In August 2007, th</w:t>
      </w:r>
      <w:r w:rsidR="0023667D" w:rsidRPr="000D5DD8">
        <w:rPr>
          <w:rFonts w:ascii="Times New Roman" w:hAnsi="Times New Roman"/>
          <w:szCs w:val="24"/>
        </w:rPr>
        <w:t xml:space="preserve">e </w:t>
      </w:r>
      <w:r w:rsidR="005E5428" w:rsidRPr="000D5DD8">
        <w:rPr>
          <w:rFonts w:ascii="Times New Roman" w:hAnsi="Times New Roman"/>
          <w:szCs w:val="24"/>
        </w:rPr>
        <w:t xml:space="preserve">Complainant </w:t>
      </w:r>
      <w:r w:rsidR="0023667D" w:rsidRPr="000D5DD8">
        <w:rPr>
          <w:rFonts w:ascii="Times New Roman" w:hAnsi="Times New Roman"/>
          <w:szCs w:val="24"/>
        </w:rPr>
        <w:t xml:space="preserve">was billed </w:t>
      </w:r>
      <w:r w:rsidR="005E5428" w:rsidRPr="000D5DD8">
        <w:rPr>
          <w:rFonts w:ascii="Times New Roman" w:hAnsi="Times New Roman"/>
          <w:szCs w:val="24"/>
        </w:rPr>
        <w:t xml:space="preserve">$24.36 </w:t>
      </w:r>
      <w:r w:rsidR="0023667D" w:rsidRPr="000D5DD8">
        <w:rPr>
          <w:rFonts w:ascii="Times New Roman" w:hAnsi="Times New Roman"/>
          <w:szCs w:val="24"/>
        </w:rPr>
        <w:t>for 7 ccf</w:t>
      </w:r>
      <w:r w:rsidR="00825670" w:rsidRPr="000D5DD8">
        <w:rPr>
          <w:rFonts w:ascii="Times New Roman" w:hAnsi="Times New Roman"/>
          <w:szCs w:val="24"/>
        </w:rPr>
        <w:t>s</w:t>
      </w:r>
      <w:r w:rsidR="0023667D" w:rsidRPr="000D5DD8">
        <w:rPr>
          <w:rFonts w:ascii="Times New Roman" w:hAnsi="Times New Roman"/>
          <w:szCs w:val="24"/>
        </w:rPr>
        <w:t xml:space="preserve"> of gas </w:t>
      </w:r>
    </w:p>
    <w:p w:rsidR="0023667D" w:rsidRPr="000D5DD8" w:rsidRDefault="0023667D" w:rsidP="000D5DD8">
      <w:pPr>
        <w:pStyle w:val="BodyText"/>
        <w:tabs>
          <w:tab w:val="clear" w:pos="1980"/>
          <w:tab w:val="left" w:pos="0"/>
        </w:tabs>
        <w:spacing w:line="360" w:lineRule="auto"/>
        <w:jc w:val="left"/>
        <w:rPr>
          <w:rFonts w:ascii="Times New Roman" w:hAnsi="Times New Roman"/>
          <w:szCs w:val="24"/>
        </w:rPr>
      </w:pPr>
      <w:r w:rsidRPr="000D5DD8">
        <w:rPr>
          <w:rFonts w:ascii="Times New Roman" w:hAnsi="Times New Roman"/>
          <w:szCs w:val="24"/>
        </w:rPr>
        <w:t xml:space="preserve">(Tr. 43; PGW Ex. 1).  </w:t>
      </w:r>
    </w:p>
    <w:p w:rsidR="00825670" w:rsidRPr="000D5DD8" w:rsidRDefault="00825670" w:rsidP="000D5DD8">
      <w:pPr>
        <w:pStyle w:val="BodyText"/>
        <w:tabs>
          <w:tab w:val="clear" w:pos="1980"/>
          <w:tab w:val="left" w:pos="0"/>
        </w:tabs>
        <w:spacing w:line="360" w:lineRule="auto"/>
        <w:ind w:firstLine="1440"/>
        <w:jc w:val="left"/>
        <w:rPr>
          <w:rFonts w:ascii="Times New Roman" w:hAnsi="Times New Roman"/>
          <w:szCs w:val="24"/>
        </w:rPr>
      </w:pPr>
    </w:p>
    <w:p w:rsidR="00954F8E" w:rsidRPr="000D5DD8" w:rsidRDefault="006D3B6F"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After t</w:t>
      </w:r>
      <w:r w:rsidR="005E5428" w:rsidRPr="000D5DD8">
        <w:rPr>
          <w:rFonts w:ascii="Times New Roman" w:hAnsi="Times New Roman"/>
          <w:szCs w:val="24"/>
        </w:rPr>
        <w:t xml:space="preserve">he Respondent transferred </w:t>
      </w:r>
      <w:r w:rsidRPr="000D5DD8">
        <w:rPr>
          <w:rFonts w:ascii="Times New Roman" w:hAnsi="Times New Roman"/>
          <w:szCs w:val="24"/>
        </w:rPr>
        <w:t xml:space="preserve">a </w:t>
      </w:r>
      <w:r w:rsidR="00825670" w:rsidRPr="000D5DD8">
        <w:rPr>
          <w:rFonts w:ascii="Times New Roman" w:hAnsi="Times New Roman"/>
          <w:szCs w:val="24"/>
        </w:rPr>
        <w:t xml:space="preserve">$65.49 </w:t>
      </w:r>
      <w:r w:rsidRPr="000D5DD8">
        <w:rPr>
          <w:rFonts w:ascii="Times New Roman" w:hAnsi="Times New Roman"/>
          <w:szCs w:val="24"/>
        </w:rPr>
        <w:t xml:space="preserve">credit </w:t>
      </w:r>
      <w:r w:rsidR="005E5428" w:rsidRPr="000D5DD8">
        <w:rPr>
          <w:rFonts w:ascii="Times New Roman" w:hAnsi="Times New Roman"/>
          <w:szCs w:val="24"/>
        </w:rPr>
        <w:t>from the Complainant’s previous account to the Deal Street account</w:t>
      </w:r>
      <w:r w:rsidRPr="000D5DD8">
        <w:rPr>
          <w:rFonts w:ascii="Times New Roman" w:hAnsi="Times New Roman"/>
          <w:szCs w:val="24"/>
        </w:rPr>
        <w:t xml:space="preserve">, </w:t>
      </w:r>
      <w:r w:rsidR="005E5428" w:rsidRPr="000D5DD8">
        <w:rPr>
          <w:rFonts w:ascii="Times New Roman" w:hAnsi="Times New Roman"/>
          <w:szCs w:val="24"/>
        </w:rPr>
        <w:t>the account b</w:t>
      </w:r>
      <w:r w:rsidR="00825670" w:rsidRPr="000D5DD8">
        <w:rPr>
          <w:rFonts w:ascii="Times New Roman" w:hAnsi="Times New Roman"/>
          <w:szCs w:val="24"/>
        </w:rPr>
        <w:t xml:space="preserve">alance </w:t>
      </w:r>
      <w:r w:rsidR="005E5428" w:rsidRPr="000D5DD8">
        <w:rPr>
          <w:rFonts w:ascii="Times New Roman" w:hAnsi="Times New Roman"/>
          <w:szCs w:val="24"/>
        </w:rPr>
        <w:t xml:space="preserve">was </w:t>
      </w:r>
      <w:r w:rsidR="00825670" w:rsidRPr="000D5DD8">
        <w:rPr>
          <w:rFonts w:ascii="Times New Roman" w:hAnsi="Times New Roman"/>
          <w:szCs w:val="24"/>
        </w:rPr>
        <w:t xml:space="preserve">$2.48 (Tr. </w:t>
      </w:r>
      <w:r w:rsidR="00BA620C" w:rsidRPr="000D5DD8">
        <w:rPr>
          <w:rFonts w:ascii="Times New Roman" w:hAnsi="Times New Roman"/>
          <w:szCs w:val="24"/>
        </w:rPr>
        <w:t>43;</w:t>
      </w:r>
      <w:r w:rsidR="00825670" w:rsidRPr="000D5DD8">
        <w:rPr>
          <w:rFonts w:ascii="Times New Roman" w:hAnsi="Times New Roman"/>
          <w:szCs w:val="24"/>
        </w:rPr>
        <w:t xml:space="preserve"> PGW Ex. 1)</w:t>
      </w:r>
      <w:r w:rsidR="00BA620C" w:rsidRPr="000D5DD8">
        <w:rPr>
          <w:rFonts w:ascii="Times New Roman" w:hAnsi="Times New Roman"/>
          <w:szCs w:val="24"/>
        </w:rPr>
        <w:t>.</w:t>
      </w:r>
    </w:p>
    <w:p w:rsidR="00B81EB2" w:rsidRPr="000D5DD8" w:rsidRDefault="00B81EB2" w:rsidP="000D5DD8">
      <w:pPr>
        <w:pStyle w:val="BodyText"/>
        <w:tabs>
          <w:tab w:val="clear" w:pos="1980"/>
          <w:tab w:val="left" w:pos="0"/>
        </w:tabs>
        <w:spacing w:line="360" w:lineRule="auto"/>
        <w:ind w:firstLine="1440"/>
        <w:jc w:val="left"/>
        <w:rPr>
          <w:rFonts w:ascii="Times New Roman" w:hAnsi="Times New Roman"/>
          <w:szCs w:val="24"/>
        </w:rPr>
      </w:pPr>
    </w:p>
    <w:p w:rsidR="002269CE" w:rsidRPr="000D5DD8" w:rsidRDefault="00954F8E"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The Complainant’s third bill</w:t>
      </w:r>
      <w:r w:rsidR="004B02E8" w:rsidRPr="000D5DD8">
        <w:rPr>
          <w:rFonts w:ascii="Times New Roman" w:hAnsi="Times New Roman"/>
          <w:szCs w:val="24"/>
        </w:rPr>
        <w:t xml:space="preserve">, for </w:t>
      </w:r>
      <w:r w:rsidR="00661DEF" w:rsidRPr="000D5DD8">
        <w:rPr>
          <w:rFonts w:ascii="Times New Roman" w:hAnsi="Times New Roman"/>
          <w:szCs w:val="24"/>
        </w:rPr>
        <w:t xml:space="preserve">service from </w:t>
      </w:r>
      <w:r w:rsidR="004B02E8" w:rsidRPr="000D5DD8">
        <w:rPr>
          <w:rFonts w:ascii="Times New Roman" w:hAnsi="Times New Roman"/>
          <w:szCs w:val="24"/>
        </w:rPr>
        <w:t xml:space="preserve">August to September </w:t>
      </w:r>
      <w:r w:rsidR="00825670" w:rsidRPr="000D5DD8">
        <w:rPr>
          <w:rFonts w:ascii="Times New Roman" w:hAnsi="Times New Roman"/>
          <w:szCs w:val="24"/>
        </w:rPr>
        <w:t xml:space="preserve">2007 </w:t>
      </w:r>
      <w:r w:rsidRPr="000D5DD8">
        <w:rPr>
          <w:rFonts w:ascii="Times New Roman" w:hAnsi="Times New Roman"/>
          <w:szCs w:val="24"/>
        </w:rPr>
        <w:t>was based on an actual reading</w:t>
      </w:r>
      <w:r w:rsidR="00BA620C" w:rsidRPr="000D5DD8">
        <w:rPr>
          <w:rFonts w:ascii="Times New Roman" w:hAnsi="Times New Roman"/>
          <w:szCs w:val="24"/>
        </w:rPr>
        <w:t xml:space="preserve"> </w:t>
      </w:r>
      <w:r w:rsidRPr="000D5DD8">
        <w:rPr>
          <w:rFonts w:ascii="Times New Roman" w:hAnsi="Times New Roman"/>
          <w:szCs w:val="24"/>
        </w:rPr>
        <w:t xml:space="preserve">for </w:t>
      </w:r>
      <w:r w:rsidR="00825670" w:rsidRPr="000D5DD8">
        <w:rPr>
          <w:rFonts w:ascii="Times New Roman" w:hAnsi="Times New Roman"/>
          <w:szCs w:val="24"/>
        </w:rPr>
        <w:t>32</w:t>
      </w:r>
      <w:r w:rsidRPr="000D5DD8">
        <w:rPr>
          <w:rFonts w:ascii="Times New Roman" w:hAnsi="Times New Roman"/>
          <w:szCs w:val="24"/>
        </w:rPr>
        <w:t xml:space="preserve"> days</w:t>
      </w:r>
      <w:r w:rsidR="002269CE" w:rsidRPr="000D5DD8">
        <w:rPr>
          <w:rFonts w:ascii="Times New Roman" w:hAnsi="Times New Roman"/>
          <w:szCs w:val="24"/>
        </w:rPr>
        <w:t xml:space="preserve"> (Tr. 43, 44; PGW Ex. 1).  </w:t>
      </w:r>
    </w:p>
    <w:p w:rsidR="002269CE" w:rsidRPr="000D5DD8" w:rsidRDefault="002269CE" w:rsidP="000D5DD8">
      <w:pPr>
        <w:pStyle w:val="BodyText"/>
        <w:tabs>
          <w:tab w:val="clear" w:pos="1980"/>
          <w:tab w:val="left" w:pos="0"/>
        </w:tabs>
        <w:spacing w:line="360" w:lineRule="auto"/>
        <w:ind w:firstLine="1440"/>
        <w:jc w:val="left"/>
        <w:rPr>
          <w:rFonts w:ascii="Times New Roman" w:hAnsi="Times New Roman"/>
          <w:szCs w:val="24"/>
        </w:rPr>
      </w:pPr>
    </w:p>
    <w:p w:rsidR="00954F8E" w:rsidRPr="000D5DD8" w:rsidRDefault="002269CE"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In September 2007, t</w:t>
      </w:r>
      <w:r w:rsidR="00954F8E" w:rsidRPr="000D5DD8">
        <w:rPr>
          <w:rFonts w:ascii="Times New Roman" w:hAnsi="Times New Roman"/>
          <w:szCs w:val="24"/>
        </w:rPr>
        <w:t xml:space="preserve">he </w:t>
      </w:r>
      <w:r w:rsidR="00BA620C" w:rsidRPr="000D5DD8">
        <w:rPr>
          <w:rFonts w:ascii="Times New Roman" w:hAnsi="Times New Roman"/>
          <w:szCs w:val="24"/>
        </w:rPr>
        <w:t xml:space="preserve">Complainant </w:t>
      </w:r>
      <w:r w:rsidR="00954F8E" w:rsidRPr="000D5DD8">
        <w:rPr>
          <w:rFonts w:ascii="Times New Roman" w:hAnsi="Times New Roman"/>
          <w:szCs w:val="24"/>
        </w:rPr>
        <w:t xml:space="preserve">was billed </w:t>
      </w:r>
      <w:r w:rsidR="00BA620C" w:rsidRPr="000D5DD8">
        <w:rPr>
          <w:rFonts w:ascii="Times New Roman" w:hAnsi="Times New Roman"/>
          <w:szCs w:val="24"/>
        </w:rPr>
        <w:t xml:space="preserve">$23.99 </w:t>
      </w:r>
      <w:r w:rsidR="00954F8E" w:rsidRPr="000D5DD8">
        <w:rPr>
          <w:rFonts w:ascii="Times New Roman" w:hAnsi="Times New Roman"/>
          <w:szCs w:val="24"/>
        </w:rPr>
        <w:t xml:space="preserve">for 7 </w:t>
      </w:r>
      <w:r w:rsidR="005E5428" w:rsidRPr="000D5DD8">
        <w:rPr>
          <w:rFonts w:ascii="Times New Roman" w:hAnsi="Times New Roman"/>
          <w:szCs w:val="24"/>
        </w:rPr>
        <w:t>ccfs</w:t>
      </w:r>
      <w:r w:rsidR="00954F8E" w:rsidRPr="000D5DD8">
        <w:rPr>
          <w:rFonts w:ascii="Times New Roman" w:hAnsi="Times New Roman"/>
          <w:szCs w:val="24"/>
        </w:rPr>
        <w:t xml:space="preserve"> of gas (Tr. 43, 44; PGW Ex. 1).  </w:t>
      </w:r>
    </w:p>
    <w:p w:rsidR="00825670" w:rsidRPr="000D5DD8" w:rsidRDefault="00825670" w:rsidP="000D5DD8">
      <w:pPr>
        <w:pStyle w:val="BodyText"/>
        <w:tabs>
          <w:tab w:val="clear" w:pos="1980"/>
          <w:tab w:val="left" w:pos="0"/>
        </w:tabs>
        <w:spacing w:line="360" w:lineRule="auto"/>
        <w:ind w:firstLine="1440"/>
        <w:jc w:val="left"/>
        <w:rPr>
          <w:rFonts w:ascii="Times New Roman" w:hAnsi="Times New Roman"/>
          <w:szCs w:val="24"/>
        </w:rPr>
      </w:pPr>
    </w:p>
    <w:p w:rsidR="00BA620C" w:rsidRPr="000D5DD8" w:rsidRDefault="00BA620C"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On October 5, 2007, the Complainant called the Respondent to dispute the </w:t>
      </w:r>
      <w:r w:rsidR="007C0637" w:rsidRPr="000D5DD8">
        <w:rPr>
          <w:rFonts w:ascii="Times New Roman" w:hAnsi="Times New Roman"/>
          <w:szCs w:val="24"/>
        </w:rPr>
        <w:t xml:space="preserve">September bill for </w:t>
      </w:r>
      <w:r w:rsidRPr="000D5DD8">
        <w:rPr>
          <w:rFonts w:ascii="Times New Roman" w:hAnsi="Times New Roman"/>
          <w:szCs w:val="24"/>
        </w:rPr>
        <w:t>$26.50 (Tr. 51; PGW Ex. 3 at 7).</w:t>
      </w:r>
    </w:p>
    <w:p w:rsidR="00661DEF" w:rsidRPr="000D5DD8" w:rsidRDefault="00661DEF" w:rsidP="000D5DD8">
      <w:pPr>
        <w:pStyle w:val="BodyText"/>
        <w:tabs>
          <w:tab w:val="clear" w:pos="1980"/>
          <w:tab w:val="left" w:pos="0"/>
        </w:tabs>
        <w:spacing w:line="360" w:lineRule="auto"/>
        <w:ind w:firstLine="1440"/>
        <w:jc w:val="left"/>
        <w:rPr>
          <w:rFonts w:ascii="Times New Roman" w:hAnsi="Times New Roman"/>
          <w:szCs w:val="24"/>
        </w:rPr>
      </w:pPr>
    </w:p>
    <w:p w:rsidR="00954F8E" w:rsidRPr="000D5DD8" w:rsidRDefault="00825670"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On October 9, 2007, the Complainant paid the current balance of $26.50 (Tr.</w:t>
      </w:r>
      <w:r w:rsidR="00BA620C" w:rsidRPr="000D5DD8">
        <w:rPr>
          <w:rFonts w:ascii="Times New Roman" w:hAnsi="Times New Roman"/>
          <w:szCs w:val="24"/>
        </w:rPr>
        <w:t>51</w:t>
      </w:r>
      <w:r w:rsidRPr="000D5DD8">
        <w:rPr>
          <w:rFonts w:ascii="Times New Roman" w:hAnsi="Times New Roman"/>
          <w:szCs w:val="24"/>
        </w:rPr>
        <w:t xml:space="preserve">; PGW Ex. 1).  </w:t>
      </w:r>
    </w:p>
    <w:p w:rsidR="00825670" w:rsidRPr="000D5DD8" w:rsidRDefault="00825670" w:rsidP="000D5DD8">
      <w:pPr>
        <w:pStyle w:val="BodyText"/>
        <w:tabs>
          <w:tab w:val="clear" w:pos="1980"/>
          <w:tab w:val="left" w:pos="0"/>
        </w:tabs>
        <w:spacing w:line="360" w:lineRule="auto"/>
        <w:ind w:firstLine="1440"/>
        <w:jc w:val="left"/>
        <w:rPr>
          <w:rFonts w:ascii="Times New Roman" w:hAnsi="Times New Roman"/>
          <w:szCs w:val="24"/>
        </w:rPr>
      </w:pPr>
    </w:p>
    <w:p w:rsidR="00BA620C" w:rsidRPr="000D5DD8" w:rsidRDefault="00BA620C"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On October 30, 2007, the Respondent closed the dispute after </w:t>
      </w:r>
      <w:r w:rsidR="00661DEF" w:rsidRPr="000D5DD8">
        <w:rPr>
          <w:rFonts w:ascii="Times New Roman" w:hAnsi="Times New Roman"/>
          <w:szCs w:val="24"/>
        </w:rPr>
        <w:t>discussing</w:t>
      </w:r>
      <w:r w:rsidRPr="000D5DD8">
        <w:rPr>
          <w:rFonts w:ascii="Times New Roman" w:hAnsi="Times New Roman"/>
          <w:szCs w:val="24"/>
        </w:rPr>
        <w:t xml:space="preserve"> the matter with the Complainant (Tr. 51; PGW Ex. 3 at 6).</w:t>
      </w:r>
    </w:p>
    <w:p w:rsidR="00BA620C" w:rsidRPr="000D5DD8" w:rsidRDefault="00BA620C" w:rsidP="000D5DD8">
      <w:pPr>
        <w:pStyle w:val="BodyText"/>
        <w:tabs>
          <w:tab w:val="clear" w:pos="1980"/>
          <w:tab w:val="left" w:pos="0"/>
        </w:tabs>
        <w:spacing w:line="360" w:lineRule="auto"/>
        <w:ind w:firstLine="1440"/>
        <w:jc w:val="left"/>
        <w:rPr>
          <w:rFonts w:ascii="Times New Roman" w:hAnsi="Times New Roman"/>
          <w:szCs w:val="24"/>
        </w:rPr>
      </w:pPr>
    </w:p>
    <w:p w:rsidR="00954F8E" w:rsidRPr="000D5DD8" w:rsidRDefault="00954F8E"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From September 2007 through </w:t>
      </w:r>
      <w:r w:rsidR="009232E0" w:rsidRPr="000D5DD8">
        <w:rPr>
          <w:rFonts w:ascii="Times New Roman" w:hAnsi="Times New Roman"/>
          <w:szCs w:val="24"/>
        </w:rPr>
        <w:t>Augus</w:t>
      </w:r>
      <w:r w:rsidRPr="000D5DD8">
        <w:rPr>
          <w:rFonts w:ascii="Times New Roman" w:hAnsi="Times New Roman"/>
          <w:szCs w:val="24"/>
        </w:rPr>
        <w:t>t 2009</w:t>
      </w:r>
      <w:r w:rsidR="009232E0" w:rsidRPr="000D5DD8">
        <w:rPr>
          <w:rFonts w:ascii="Times New Roman" w:hAnsi="Times New Roman"/>
          <w:szCs w:val="24"/>
        </w:rPr>
        <w:t>,</w:t>
      </w:r>
      <w:r w:rsidRPr="000D5DD8">
        <w:rPr>
          <w:rFonts w:ascii="Times New Roman" w:hAnsi="Times New Roman"/>
          <w:szCs w:val="24"/>
        </w:rPr>
        <w:t xml:space="preserve"> there was zero usage</w:t>
      </w:r>
      <w:r w:rsidR="00BA620C" w:rsidRPr="000D5DD8">
        <w:rPr>
          <w:rFonts w:ascii="Times New Roman" w:hAnsi="Times New Roman"/>
          <w:szCs w:val="24"/>
        </w:rPr>
        <w:t xml:space="preserve"> at the service address</w:t>
      </w:r>
      <w:r w:rsidR="002269CE" w:rsidRPr="000D5DD8">
        <w:rPr>
          <w:rFonts w:ascii="Times New Roman" w:hAnsi="Times New Roman"/>
          <w:szCs w:val="24"/>
        </w:rPr>
        <w:t xml:space="preserve"> and t</w:t>
      </w:r>
      <w:r w:rsidRPr="000D5DD8">
        <w:rPr>
          <w:rFonts w:ascii="Times New Roman" w:hAnsi="Times New Roman"/>
          <w:szCs w:val="24"/>
        </w:rPr>
        <w:t>he Complainant was billed $12.00, the customer service charge</w:t>
      </w:r>
      <w:r w:rsidR="00966A26" w:rsidRPr="000D5DD8">
        <w:rPr>
          <w:rFonts w:ascii="Times New Roman" w:hAnsi="Times New Roman"/>
          <w:szCs w:val="24"/>
        </w:rPr>
        <w:t>, each month</w:t>
      </w:r>
      <w:r w:rsidRPr="000D5DD8">
        <w:rPr>
          <w:rFonts w:ascii="Times New Roman" w:hAnsi="Times New Roman"/>
          <w:szCs w:val="24"/>
        </w:rPr>
        <w:t xml:space="preserve"> (Tr. 44; PGW Ex. 1).</w:t>
      </w:r>
    </w:p>
    <w:p w:rsidR="00966A26" w:rsidRPr="000D5DD8" w:rsidRDefault="00966A26" w:rsidP="000D5DD8">
      <w:pPr>
        <w:pStyle w:val="BodyText"/>
        <w:tabs>
          <w:tab w:val="clear" w:pos="1980"/>
          <w:tab w:val="left" w:pos="0"/>
        </w:tabs>
        <w:spacing w:line="360" w:lineRule="auto"/>
        <w:ind w:firstLine="1440"/>
        <w:jc w:val="left"/>
        <w:rPr>
          <w:rFonts w:ascii="Times New Roman" w:hAnsi="Times New Roman"/>
          <w:szCs w:val="24"/>
        </w:rPr>
      </w:pPr>
    </w:p>
    <w:p w:rsidR="00825670" w:rsidRPr="000D5DD8" w:rsidRDefault="00825670"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lastRenderedPageBreak/>
        <w:t xml:space="preserve">Each month the Complainant paid the bill and on August 25, 2009, the Complainant had a zero balance (PGW Ex. 1).  </w:t>
      </w:r>
    </w:p>
    <w:p w:rsidR="00EF5187" w:rsidRPr="000D5DD8" w:rsidRDefault="00EF5187" w:rsidP="000D5DD8">
      <w:pPr>
        <w:pStyle w:val="BodyText"/>
        <w:tabs>
          <w:tab w:val="clear" w:pos="1980"/>
          <w:tab w:val="left" w:pos="0"/>
        </w:tabs>
        <w:spacing w:line="360" w:lineRule="auto"/>
        <w:ind w:firstLine="1440"/>
        <w:jc w:val="left"/>
        <w:rPr>
          <w:rFonts w:ascii="Times New Roman" w:hAnsi="Times New Roman"/>
          <w:szCs w:val="24"/>
        </w:rPr>
      </w:pPr>
    </w:p>
    <w:p w:rsidR="00EF5187" w:rsidRPr="000D5DD8" w:rsidRDefault="00EF5187"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On September 8, 2009, the Complainant paid the $12.00 </w:t>
      </w:r>
      <w:r w:rsidR="002269CE" w:rsidRPr="000D5DD8">
        <w:rPr>
          <w:rFonts w:ascii="Times New Roman" w:hAnsi="Times New Roman"/>
          <w:szCs w:val="24"/>
        </w:rPr>
        <w:t xml:space="preserve">customer service </w:t>
      </w:r>
      <w:r w:rsidR="00B85123" w:rsidRPr="000D5DD8">
        <w:rPr>
          <w:rFonts w:ascii="Times New Roman" w:hAnsi="Times New Roman"/>
          <w:szCs w:val="24"/>
        </w:rPr>
        <w:t xml:space="preserve">charge </w:t>
      </w:r>
      <w:r w:rsidRPr="000D5DD8">
        <w:rPr>
          <w:rFonts w:ascii="Times New Roman" w:hAnsi="Times New Roman"/>
          <w:szCs w:val="24"/>
        </w:rPr>
        <w:t xml:space="preserve">before the bill </w:t>
      </w:r>
      <w:r w:rsidR="00BA620C" w:rsidRPr="000D5DD8">
        <w:rPr>
          <w:rFonts w:ascii="Times New Roman" w:hAnsi="Times New Roman"/>
          <w:szCs w:val="24"/>
        </w:rPr>
        <w:t xml:space="preserve">was issued </w:t>
      </w:r>
      <w:r w:rsidRPr="000D5DD8">
        <w:rPr>
          <w:rFonts w:ascii="Times New Roman" w:hAnsi="Times New Roman"/>
          <w:szCs w:val="24"/>
        </w:rPr>
        <w:t xml:space="preserve">(PGW Ex. 1).  </w:t>
      </w:r>
    </w:p>
    <w:p w:rsidR="00BA620C" w:rsidRPr="000D5DD8" w:rsidRDefault="00BA620C" w:rsidP="000D5DD8">
      <w:pPr>
        <w:pStyle w:val="BodyText"/>
        <w:tabs>
          <w:tab w:val="clear" w:pos="1980"/>
          <w:tab w:val="left" w:pos="0"/>
        </w:tabs>
        <w:spacing w:line="360" w:lineRule="auto"/>
        <w:ind w:firstLine="1440"/>
        <w:jc w:val="left"/>
        <w:rPr>
          <w:rFonts w:ascii="Times New Roman" w:hAnsi="Times New Roman"/>
          <w:szCs w:val="24"/>
        </w:rPr>
      </w:pPr>
    </w:p>
    <w:p w:rsidR="00966A26" w:rsidRPr="000D5DD8" w:rsidRDefault="005B758E" w:rsidP="000D5DD8">
      <w:pPr>
        <w:pStyle w:val="BodyText"/>
        <w:numPr>
          <w:ilvl w:val="0"/>
          <w:numId w:val="11"/>
        </w:numPr>
        <w:tabs>
          <w:tab w:val="clear" w:pos="1980"/>
          <w:tab w:val="left" w:pos="0"/>
        </w:tabs>
        <w:spacing w:line="360" w:lineRule="auto"/>
        <w:ind w:left="0" w:firstLine="1440"/>
        <w:jc w:val="left"/>
        <w:rPr>
          <w:rFonts w:ascii="Times New Roman" w:hAnsi="Times New Roman"/>
          <w:i/>
          <w:szCs w:val="24"/>
        </w:rPr>
      </w:pPr>
      <w:r w:rsidRPr="000D5DD8">
        <w:rPr>
          <w:rFonts w:ascii="Times New Roman" w:hAnsi="Times New Roman"/>
          <w:szCs w:val="24"/>
        </w:rPr>
        <w:t xml:space="preserve">The Complainant’s </w:t>
      </w:r>
      <w:r w:rsidR="00966A26" w:rsidRPr="000D5DD8">
        <w:rPr>
          <w:rFonts w:ascii="Times New Roman" w:hAnsi="Times New Roman"/>
          <w:szCs w:val="24"/>
        </w:rPr>
        <w:t xml:space="preserve">bill for </w:t>
      </w:r>
      <w:r w:rsidR="00661DEF" w:rsidRPr="000D5DD8">
        <w:rPr>
          <w:rFonts w:ascii="Times New Roman" w:hAnsi="Times New Roman"/>
          <w:szCs w:val="24"/>
        </w:rPr>
        <w:t xml:space="preserve">service from </w:t>
      </w:r>
      <w:r w:rsidR="00966A26" w:rsidRPr="000D5DD8">
        <w:rPr>
          <w:rFonts w:ascii="Times New Roman" w:hAnsi="Times New Roman"/>
          <w:szCs w:val="24"/>
        </w:rPr>
        <w:t>August</w:t>
      </w:r>
      <w:r w:rsidR="00EF5187" w:rsidRPr="000D5DD8">
        <w:rPr>
          <w:rFonts w:ascii="Times New Roman" w:hAnsi="Times New Roman"/>
          <w:szCs w:val="24"/>
        </w:rPr>
        <w:t xml:space="preserve"> </w:t>
      </w:r>
      <w:r w:rsidR="00966A26" w:rsidRPr="000D5DD8">
        <w:rPr>
          <w:rFonts w:ascii="Times New Roman" w:hAnsi="Times New Roman"/>
          <w:szCs w:val="24"/>
        </w:rPr>
        <w:t>to September</w:t>
      </w:r>
      <w:r w:rsidR="00EF5187" w:rsidRPr="000D5DD8">
        <w:rPr>
          <w:rFonts w:ascii="Times New Roman" w:hAnsi="Times New Roman"/>
          <w:szCs w:val="24"/>
        </w:rPr>
        <w:t xml:space="preserve"> </w:t>
      </w:r>
      <w:r w:rsidR="00966A26" w:rsidRPr="000D5DD8">
        <w:rPr>
          <w:rFonts w:ascii="Times New Roman" w:hAnsi="Times New Roman"/>
          <w:szCs w:val="24"/>
        </w:rPr>
        <w:t>2009</w:t>
      </w:r>
      <w:r w:rsidR="00661DEF" w:rsidRPr="000D5DD8">
        <w:rPr>
          <w:rFonts w:ascii="Times New Roman" w:hAnsi="Times New Roman"/>
          <w:szCs w:val="24"/>
        </w:rPr>
        <w:t xml:space="preserve"> was in the amount of </w:t>
      </w:r>
      <w:r w:rsidR="00BA620C" w:rsidRPr="000D5DD8">
        <w:rPr>
          <w:rFonts w:ascii="Times New Roman" w:hAnsi="Times New Roman"/>
          <w:szCs w:val="24"/>
        </w:rPr>
        <w:t xml:space="preserve">$35.32 </w:t>
      </w:r>
      <w:r w:rsidR="00966A26" w:rsidRPr="000D5DD8">
        <w:rPr>
          <w:rFonts w:ascii="Times New Roman" w:hAnsi="Times New Roman"/>
          <w:szCs w:val="24"/>
        </w:rPr>
        <w:t xml:space="preserve">for 15 ccfs of gas (Tr. 44; PGW Ex. 1). </w:t>
      </w:r>
    </w:p>
    <w:p w:rsidR="00966A26" w:rsidRPr="000D5DD8" w:rsidRDefault="00966A26" w:rsidP="000D5DD8">
      <w:pPr>
        <w:pStyle w:val="BodyText"/>
        <w:tabs>
          <w:tab w:val="clear" w:pos="1980"/>
          <w:tab w:val="left" w:pos="0"/>
        </w:tabs>
        <w:spacing w:line="360" w:lineRule="auto"/>
        <w:ind w:firstLine="1440"/>
        <w:jc w:val="left"/>
        <w:rPr>
          <w:rFonts w:ascii="Times New Roman" w:hAnsi="Times New Roman"/>
          <w:szCs w:val="24"/>
        </w:rPr>
      </w:pPr>
    </w:p>
    <w:p w:rsidR="00966A26" w:rsidRPr="000D5DD8" w:rsidRDefault="00966A26" w:rsidP="000D5DD8">
      <w:pPr>
        <w:pStyle w:val="BodyText"/>
        <w:numPr>
          <w:ilvl w:val="0"/>
          <w:numId w:val="11"/>
        </w:numPr>
        <w:tabs>
          <w:tab w:val="clear" w:pos="1980"/>
          <w:tab w:val="left" w:pos="0"/>
        </w:tabs>
        <w:spacing w:line="360" w:lineRule="auto"/>
        <w:ind w:left="0" w:firstLine="1440"/>
        <w:jc w:val="left"/>
        <w:rPr>
          <w:rFonts w:ascii="Times New Roman" w:hAnsi="Times New Roman"/>
          <w:i/>
          <w:szCs w:val="24"/>
        </w:rPr>
      </w:pPr>
      <w:r w:rsidRPr="000D5DD8">
        <w:rPr>
          <w:rFonts w:ascii="Times New Roman" w:hAnsi="Times New Roman"/>
          <w:szCs w:val="24"/>
        </w:rPr>
        <w:t xml:space="preserve">The </w:t>
      </w:r>
      <w:r w:rsidR="00661DEF" w:rsidRPr="000D5DD8">
        <w:rPr>
          <w:rFonts w:ascii="Times New Roman" w:hAnsi="Times New Roman"/>
          <w:szCs w:val="24"/>
        </w:rPr>
        <w:t xml:space="preserve">Complainant’s </w:t>
      </w:r>
      <w:r w:rsidRPr="000D5DD8">
        <w:rPr>
          <w:rFonts w:ascii="Times New Roman" w:hAnsi="Times New Roman"/>
          <w:szCs w:val="24"/>
        </w:rPr>
        <w:t xml:space="preserve">bill for </w:t>
      </w:r>
      <w:r w:rsidR="00661DEF" w:rsidRPr="000D5DD8">
        <w:rPr>
          <w:rFonts w:ascii="Times New Roman" w:hAnsi="Times New Roman"/>
          <w:szCs w:val="24"/>
        </w:rPr>
        <w:t xml:space="preserve">service </w:t>
      </w:r>
      <w:r w:rsidRPr="000D5DD8">
        <w:rPr>
          <w:rFonts w:ascii="Times New Roman" w:hAnsi="Times New Roman"/>
          <w:szCs w:val="24"/>
        </w:rPr>
        <w:t>from</w:t>
      </w:r>
      <w:r w:rsidRPr="000D5DD8">
        <w:rPr>
          <w:rFonts w:ascii="Times New Roman" w:hAnsi="Times New Roman"/>
          <w:i/>
          <w:szCs w:val="24"/>
        </w:rPr>
        <w:t xml:space="preserve"> </w:t>
      </w:r>
      <w:r w:rsidRPr="000D5DD8">
        <w:rPr>
          <w:rFonts w:ascii="Times New Roman" w:hAnsi="Times New Roman"/>
          <w:szCs w:val="24"/>
        </w:rPr>
        <w:t>September</w:t>
      </w:r>
      <w:r w:rsidR="00EF5187" w:rsidRPr="000D5DD8">
        <w:rPr>
          <w:rFonts w:ascii="Times New Roman" w:hAnsi="Times New Roman"/>
          <w:szCs w:val="24"/>
        </w:rPr>
        <w:t xml:space="preserve"> 16 to October 15,</w:t>
      </w:r>
      <w:r w:rsidRPr="000D5DD8">
        <w:rPr>
          <w:rFonts w:ascii="Times New Roman" w:hAnsi="Times New Roman"/>
          <w:szCs w:val="24"/>
        </w:rPr>
        <w:t xml:space="preserve"> 2009</w:t>
      </w:r>
      <w:r w:rsidR="009232E0" w:rsidRPr="000D5DD8">
        <w:rPr>
          <w:rFonts w:ascii="Times New Roman" w:hAnsi="Times New Roman"/>
          <w:b/>
          <w:i/>
          <w:szCs w:val="24"/>
        </w:rPr>
        <w:t>,</w:t>
      </w:r>
      <w:r w:rsidRPr="000D5DD8">
        <w:rPr>
          <w:rFonts w:ascii="Times New Roman" w:hAnsi="Times New Roman"/>
          <w:i/>
          <w:szCs w:val="24"/>
        </w:rPr>
        <w:t xml:space="preserve"> </w:t>
      </w:r>
      <w:r w:rsidR="00661DEF" w:rsidRPr="000D5DD8">
        <w:rPr>
          <w:rFonts w:ascii="Times New Roman" w:hAnsi="Times New Roman"/>
          <w:szCs w:val="24"/>
        </w:rPr>
        <w:t xml:space="preserve">was in the amount of </w:t>
      </w:r>
      <w:r w:rsidR="005B758E" w:rsidRPr="000D5DD8">
        <w:rPr>
          <w:rFonts w:ascii="Times New Roman" w:hAnsi="Times New Roman"/>
          <w:szCs w:val="24"/>
        </w:rPr>
        <w:t>$14.96</w:t>
      </w:r>
      <w:r w:rsidR="005B758E" w:rsidRPr="000D5DD8">
        <w:rPr>
          <w:rFonts w:ascii="Times New Roman" w:hAnsi="Times New Roman"/>
          <w:i/>
          <w:szCs w:val="24"/>
        </w:rPr>
        <w:t xml:space="preserve"> </w:t>
      </w:r>
      <w:r w:rsidRPr="000D5DD8">
        <w:rPr>
          <w:rFonts w:ascii="Times New Roman" w:hAnsi="Times New Roman"/>
          <w:szCs w:val="24"/>
        </w:rPr>
        <w:t>for 2 ccfs of gas (Tr. 44; PGW Ex. 1).</w:t>
      </w:r>
    </w:p>
    <w:p w:rsidR="00966A26" w:rsidRPr="000D5DD8" w:rsidRDefault="00966A26" w:rsidP="000D5DD8">
      <w:pPr>
        <w:pStyle w:val="BodyText"/>
        <w:tabs>
          <w:tab w:val="clear" w:pos="1980"/>
          <w:tab w:val="left" w:pos="0"/>
        </w:tabs>
        <w:spacing w:line="360" w:lineRule="auto"/>
        <w:ind w:firstLine="1440"/>
        <w:jc w:val="left"/>
        <w:rPr>
          <w:rFonts w:ascii="Times New Roman" w:hAnsi="Times New Roman"/>
          <w:szCs w:val="24"/>
        </w:rPr>
      </w:pPr>
    </w:p>
    <w:p w:rsidR="00966A26" w:rsidRPr="000D5DD8" w:rsidRDefault="00966A26"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From October 15, 2009 through February 4, 2011</w:t>
      </w:r>
      <w:r w:rsidR="009232E0" w:rsidRPr="000D5DD8">
        <w:rPr>
          <w:rFonts w:ascii="Times New Roman" w:hAnsi="Times New Roman"/>
          <w:szCs w:val="24"/>
        </w:rPr>
        <w:t>,</w:t>
      </w:r>
      <w:r w:rsidRPr="000D5DD8">
        <w:rPr>
          <w:rFonts w:ascii="Times New Roman" w:hAnsi="Times New Roman"/>
          <w:szCs w:val="24"/>
        </w:rPr>
        <w:t xml:space="preserve"> there was zero </w:t>
      </w:r>
      <w:r w:rsidR="005B758E" w:rsidRPr="000D5DD8">
        <w:rPr>
          <w:rFonts w:ascii="Times New Roman" w:hAnsi="Times New Roman"/>
          <w:szCs w:val="24"/>
        </w:rPr>
        <w:t>usage at the service address</w:t>
      </w:r>
      <w:r w:rsidR="002269CE" w:rsidRPr="000D5DD8">
        <w:rPr>
          <w:rFonts w:ascii="Times New Roman" w:hAnsi="Times New Roman"/>
          <w:szCs w:val="24"/>
        </w:rPr>
        <w:t xml:space="preserve"> and t</w:t>
      </w:r>
      <w:r w:rsidRPr="000D5DD8">
        <w:rPr>
          <w:rFonts w:ascii="Times New Roman" w:hAnsi="Times New Roman"/>
          <w:szCs w:val="24"/>
        </w:rPr>
        <w:t>he Complainant was billed $12.00, the customer service charge, each month (Tr. 44</w:t>
      </w:r>
      <w:r w:rsidR="009232E0" w:rsidRPr="000D5DD8">
        <w:rPr>
          <w:rFonts w:ascii="Times New Roman" w:hAnsi="Times New Roman"/>
          <w:szCs w:val="24"/>
        </w:rPr>
        <w:t>, 45</w:t>
      </w:r>
      <w:r w:rsidRPr="000D5DD8">
        <w:rPr>
          <w:rFonts w:ascii="Times New Roman" w:hAnsi="Times New Roman"/>
          <w:szCs w:val="24"/>
        </w:rPr>
        <w:t>; PGW Ex. 1).</w:t>
      </w:r>
    </w:p>
    <w:p w:rsidR="0033719A" w:rsidRPr="000D5DD8" w:rsidRDefault="0033719A" w:rsidP="000D5DD8">
      <w:pPr>
        <w:pStyle w:val="BodyText"/>
        <w:tabs>
          <w:tab w:val="clear" w:pos="1980"/>
          <w:tab w:val="left" w:pos="0"/>
        </w:tabs>
        <w:spacing w:line="360" w:lineRule="auto"/>
        <w:ind w:firstLine="1440"/>
        <w:jc w:val="left"/>
        <w:rPr>
          <w:rFonts w:ascii="Times New Roman" w:hAnsi="Times New Roman"/>
          <w:szCs w:val="24"/>
        </w:rPr>
      </w:pPr>
    </w:p>
    <w:p w:rsidR="00661DEF" w:rsidRPr="000D5DD8" w:rsidRDefault="005B758E"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When the Respondent’s service person went to the service address for a zero usage investigation on June 8, 2010, the person at the service address refused to answer the door (Tr. 52</w:t>
      </w:r>
      <w:r w:rsidR="00BA100D" w:rsidRPr="000D5DD8">
        <w:rPr>
          <w:rFonts w:ascii="Times New Roman" w:hAnsi="Times New Roman"/>
          <w:szCs w:val="24"/>
        </w:rPr>
        <w:t>, 61</w:t>
      </w:r>
      <w:r w:rsidRPr="000D5DD8">
        <w:rPr>
          <w:rFonts w:ascii="Times New Roman" w:hAnsi="Times New Roman"/>
          <w:szCs w:val="24"/>
        </w:rPr>
        <w:t xml:space="preserve">; PGW Ex. 3 at </w:t>
      </w:r>
      <w:r w:rsidR="00661DEF" w:rsidRPr="000D5DD8">
        <w:rPr>
          <w:rFonts w:ascii="Times New Roman" w:hAnsi="Times New Roman"/>
          <w:szCs w:val="24"/>
        </w:rPr>
        <w:t>5; PGW Ex. 4).</w:t>
      </w:r>
    </w:p>
    <w:p w:rsidR="005B758E" w:rsidRPr="000D5DD8" w:rsidRDefault="005B758E" w:rsidP="000D5DD8">
      <w:pPr>
        <w:pStyle w:val="BodyText"/>
        <w:tabs>
          <w:tab w:val="clear" w:pos="1980"/>
          <w:tab w:val="left" w:pos="0"/>
        </w:tabs>
        <w:spacing w:line="360" w:lineRule="auto"/>
        <w:ind w:firstLine="1440"/>
        <w:jc w:val="left"/>
        <w:rPr>
          <w:rFonts w:ascii="Times New Roman" w:hAnsi="Times New Roman"/>
          <w:szCs w:val="24"/>
        </w:rPr>
      </w:pPr>
    </w:p>
    <w:p w:rsidR="00EF5187" w:rsidRDefault="002269CE"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After t</w:t>
      </w:r>
      <w:r w:rsidR="00EF5187" w:rsidRPr="000D5DD8">
        <w:rPr>
          <w:rFonts w:ascii="Times New Roman" w:hAnsi="Times New Roman"/>
          <w:szCs w:val="24"/>
        </w:rPr>
        <w:t>he interest on the Complainant’s deposit and the deposit</w:t>
      </w:r>
      <w:r w:rsidR="005B758E" w:rsidRPr="000D5DD8">
        <w:rPr>
          <w:rFonts w:ascii="Times New Roman" w:hAnsi="Times New Roman"/>
          <w:szCs w:val="24"/>
        </w:rPr>
        <w:t xml:space="preserve"> </w:t>
      </w:r>
      <w:r w:rsidR="00EF5187" w:rsidRPr="000D5DD8">
        <w:rPr>
          <w:rFonts w:ascii="Times New Roman" w:hAnsi="Times New Roman"/>
          <w:szCs w:val="24"/>
        </w:rPr>
        <w:t>w</w:t>
      </w:r>
      <w:r w:rsidR="00661DEF" w:rsidRPr="000D5DD8">
        <w:rPr>
          <w:rFonts w:ascii="Times New Roman" w:hAnsi="Times New Roman"/>
          <w:szCs w:val="24"/>
        </w:rPr>
        <w:t>ere</w:t>
      </w:r>
      <w:r w:rsidR="00EF5187" w:rsidRPr="000D5DD8">
        <w:rPr>
          <w:rFonts w:ascii="Times New Roman" w:hAnsi="Times New Roman"/>
          <w:szCs w:val="24"/>
        </w:rPr>
        <w:t xml:space="preserve"> applied to her account in February 2011</w:t>
      </w:r>
      <w:r w:rsidRPr="000D5DD8">
        <w:rPr>
          <w:rFonts w:ascii="Times New Roman" w:hAnsi="Times New Roman"/>
          <w:szCs w:val="24"/>
        </w:rPr>
        <w:t>, t</w:t>
      </w:r>
      <w:r w:rsidR="00EF5187" w:rsidRPr="000D5DD8">
        <w:rPr>
          <w:rFonts w:ascii="Times New Roman" w:hAnsi="Times New Roman"/>
          <w:szCs w:val="24"/>
        </w:rPr>
        <w:t>he Complainant had a $177.54 credit (Tr. 45; PGW Ex</w:t>
      </w:r>
      <w:r w:rsidR="005B758E" w:rsidRPr="000D5DD8">
        <w:rPr>
          <w:rFonts w:ascii="Times New Roman" w:hAnsi="Times New Roman"/>
          <w:szCs w:val="24"/>
        </w:rPr>
        <w:t>s</w:t>
      </w:r>
      <w:r w:rsidR="00EF5187" w:rsidRPr="000D5DD8">
        <w:rPr>
          <w:rFonts w:ascii="Times New Roman" w:hAnsi="Times New Roman"/>
          <w:szCs w:val="24"/>
        </w:rPr>
        <w:t>. 1</w:t>
      </w:r>
      <w:r w:rsidR="005B758E" w:rsidRPr="000D5DD8">
        <w:rPr>
          <w:rFonts w:ascii="Times New Roman" w:hAnsi="Times New Roman"/>
          <w:szCs w:val="24"/>
        </w:rPr>
        <w:t>, 3, 4</w:t>
      </w:r>
      <w:r w:rsidR="00EF5187" w:rsidRPr="000D5DD8">
        <w:rPr>
          <w:rFonts w:ascii="Times New Roman" w:hAnsi="Times New Roman"/>
          <w:szCs w:val="24"/>
        </w:rPr>
        <w:t>).</w:t>
      </w:r>
    </w:p>
    <w:p w:rsidR="001C49C9" w:rsidRDefault="001C49C9" w:rsidP="001C49C9">
      <w:pPr>
        <w:pStyle w:val="ListParagraph"/>
        <w:rPr>
          <w:rFonts w:ascii="Times New Roman" w:hAnsi="Times New Roman"/>
          <w:szCs w:val="24"/>
        </w:rPr>
      </w:pPr>
    </w:p>
    <w:p w:rsidR="001C49C9" w:rsidRPr="000D5DD8" w:rsidRDefault="001C49C9"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 xml:space="preserve">On February </w:t>
      </w:r>
      <w:r w:rsidR="000855E7">
        <w:rPr>
          <w:rFonts w:ascii="Times New Roman" w:hAnsi="Times New Roman"/>
          <w:szCs w:val="24"/>
        </w:rPr>
        <w:t>9, 2011, the Complainant paid $12.00 and had a $189.54 credit (PGW Ex. 1).</w:t>
      </w:r>
    </w:p>
    <w:p w:rsidR="001C49C9" w:rsidRPr="000D5DD8" w:rsidRDefault="001C49C9" w:rsidP="000D5DD8">
      <w:pPr>
        <w:pStyle w:val="BodyText"/>
        <w:tabs>
          <w:tab w:val="clear" w:pos="1980"/>
          <w:tab w:val="left" w:pos="0"/>
        </w:tabs>
        <w:spacing w:line="360" w:lineRule="auto"/>
        <w:ind w:firstLine="1440"/>
        <w:jc w:val="left"/>
        <w:rPr>
          <w:rFonts w:ascii="Times New Roman" w:hAnsi="Times New Roman"/>
          <w:szCs w:val="24"/>
        </w:rPr>
      </w:pPr>
    </w:p>
    <w:p w:rsidR="000855E7" w:rsidRPr="000855E7" w:rsidRDefault="005B758E" w:rsidP="000855E7">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The Complainant’s </w:t>
      </w:r>
      <w:r w:rsidR="009232E0" w:rsidRPr="000D5DD8">
        <w:rPr>
          <w:rFonts w:ascii="Times New Roman" w:hAnsi="Times New Roman"/>
          <w:szCs w:val="24"/>
        </w:rPr>
        <w:t xml:space="preserve">bill for </w:t>
      </w:r>
      <w:r w:rsidR="00F57AC3" w:rsidRPr="000D5DD8">
        <w:rPr>
          <w:rFonts w:ascii="Times New Roman" w:hAnsi="Times New Roman"/>
          <w:szCs w:val="24"/>
        </w:rPr>
        <w:t xml:space="preserve">service from </w:t>
      </w:r>
      <w:r w:rsidR="009232E0" w:rsidRPr="000D5DD8">
        <w:rPr>
          <w:rFonts w:ascii="Times New Roman" w:hAnsi="Times New Roman"/>
          <w:szCs w:val="24"/>
        </w:rPr>
        <w:t xml:space="preserve">February to March 2011 </w:t>
      </w:r>
      <w:r w:rsidR="00F57AC3" w:rsidRPr="000D5DD8">
        <w:rPr>
          <w:rFonts w:ascii="Times New Roman" w:hAnsi="Times New Roman"/>
          <w:szCs w:val="24"/>
        </w:rPr>
        <w:t xml:space="preserve">was </w:t>
      </w:r>
      <w:r w:rsidR="00C96489" w:rsidRPr="000D5DD8">
        <w:rPr>
          <w:rFonts w:ascii="Times New Roman" w:hAnsi="Times New Roman"/>
          <w:szCs w:val="24"/>
        </w:rPr>
        <w:t>for</w:t>
      </w:r>
      <w:r w:rsidR="009232E0" w:rsidRPr="000D5DD8">
        <w:rPr>
          <w:rFonts w:ascii="Times New Roman" w:hAnsi="Times New Roman"/>
          <w:szCs w:val="24"/>
        </w:rPr>
        <w:t xml:space="preserve"> </w:t>
      </w:r>
      <w:r w:rsidRPr="000D5DD8">
        <w:rPr>
          <w:rFonts w:ascii="Times New Roman" w:hAnsi="Times New Roman"/>
          <w:szCs w:val="24"/>
        </w:rPr>
        <w:t xml:space="preserve">$91.57 </w:t>
      </w:r>
      <w:r w:rsidR="009232E0" w:rsidRPr="000D5DD8">
        <w:rPr>
          <w:rFonts w:ascii="Times New Roman" w:hAnsi="Times New Roman"/>
          <w:szCs w:val="24"/>
        </w:rPr>
        <w:t>for 54 ccfs of gas</w:t>
      </w:r>
      <w:r w:rsidRPr="000D5DD8">
        <w:rPr>
          <w:rFonts w:ascii="Times New Roman" w:hAnsi="Times New Roman"/>
          <w:szCs w:val="24"/>
        </w:rPr>
        <w:t xml:space="preserve"> (</w:t>
      </w:r>
      <w:r w:rsidR="009232E0" w:rsidRPr="000D5DD8">
        <w:rPr>
          <w:rFonts w:ascii="Times New Roman" w:hAnsi="Times New Roman"/>
          <w:szCs w:val="24"/>
        </w:rPr>
        <w:t>Tr. 4</w:t>
      </w:r>
      <w:r w:rsidR="00985CC5" w:rsidRPr="000D5DD8">
        <w:rPr>
          <w:rFonts w:ascii="Times New Roman" w:hAnsi="Times New Roman"/>
          <w:szCs w:val="24"/>
        </w:rPr>
        <w:t>5</w:t>
      </w:r>
      <w:r w:rsidR="000855E7">
        <w:rPr>
          <w:rFonts w:ascii="Times New Roman" w:hAnsi="Times New Roman"/>
          <w:szCs w:val="24"/>
        </w:rPr>
        <w:t>; PGW Ex. 1).</w:t>
      </w:r>
    </w:p>
    <w:p w:rsidR="000855E7" w:rsidRDefault="000855E7" w:rsidP="000855E7">
      <w:pPr>
        <w:pStyle w:val="ListParagraph"/>
        <w:rPr>
          <w:rFonts w:ascii="Times New Roman" w:hAnsi="Times New Roman"/>
          <w:szCs w:val="24"/>
        </w:rPr>
      </w:pPr>
    </w:p>
    <w:p w:rsidR="000855E7" w:rsidRPr="000855E7" w:rsidRDefault="000855E7" w:rsidP="000855E7">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855E7">
        <w:rPr>
          <w:rFonts w:ascii="Times New Roman" w:hAnsi="Times New Roman"/>
          <w:szCs w:val="24"/>
        </w:rPr>
        <w:t>After the Complainant paid $12.00 on March 9, 2011, she had a $109.97 credit (PGW Ex. 1).</w:t>
      </w:r>
      <w:r>
        <w:rPr>
          <w:rFonts w:ascii="Times New Roman" w:hAnsi="Times New Roman"/>
          <w:szCs w:val="24"/>
        </w:rPr>
        <w:t xml:space="preserve"> </w:t>
      </w:r>
    </w:p>
    <w:p w:rsidR="009232E0" w:rsidRPr="000D5DD8" w:rsidRDefault="005B758E"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lastRenderedPageBreak/>
        <w:t xml:space="preserve">The Complainant’s </w:t>
      </w:r>
      <w:r w:rsidR="00985CC5" w:rsidRPr="000D5DD8">
        <w:rPr>
          <w:rFonts w:ascii="Times New Roman" w:hAnsi="Times New Roman"/>
          <w:szCs w:val="24"/>
        </w:rPr>
        <w:t xml:space="preserve">bill for </w:t>
      </w:r>
      <w:r w:rsidR="00F57AC3" w:rsidRPr="000D5DD8">
        <w:rPr>
          <w:rFonts w:ascii="Times New Roman" w:hAnsi="Times New Roman"/>
          <w:szCs w:val="24"/>
        </w:rPr>
        <w:t xml:space="preserve">service from </w:t>
      </w:r>
      <w:r w:rsidR="00985CC5" w:rsidRPr="000D5DD8">
        <w:rPr>
          <w:rFonts w:ascii="Times New Roman" w:hAnsi="Times New Roman"/>
          <w:szCs w:val="24"/>
        </w:rPr>
        <w:t>March to April 2011</w:t>
      </w:r>
      <w:r w:rsidR="008E64F0" w:rsidRPr="000D5DD8">
        <w:rPr>
          <w:rFonts w:ascii="Times New Roman" w:hAnsi="Times New Roman"/>
          <w:szCs w:val="24"/>
        </w:rPr>
        <w:t xml:space="preserve"> </w:t>
      </w:r>
      <w:r w:rsidR="00F57AC3" w:rsidRPr="000D5DD8">
        <w:rPr>
          <w:rFonts w:ascii="Times New Roman" w:hAnsi="Times New Roman"/>
          <w:szCs w:val="24"/>
        </w:rPr>
        <w:t xml:space="preserve">was </w:t>
      </w:r>
      <w:r w:rsidR="00C96489" w:rsidRPr="000D5DD8">
        <w:rPr>
          <w:rFonts w:ascii="Times New Roman" w:hAnsi="Times New Roman"/>
          <w:szCs w:val="24"/>
        </w:rPr>
        <w:t>for</w:t>
      </w:r>
      <w:r w:rsidR="00F57AC3" w:rsidRPr="000D5DD8">
        <w:rPr>
          <w:rFonts w:ascii="Times New Roman" w:hAnsi="Times New Roman"/>
          <w:szCs w:val="24"/>
        </w:rPr>
        <w:t xml:space="preserve"> </w:t>
      </w:r>
      <w:r w:rsidRPr="000D5DD8">
        <w:rPr>
          <w:rFonts w:ascii="Times New Roman" w:hAnsi="Times New Roman"/>
          <w:szCs w:val="24"/>
        </w:rPr>
        <w:t xml:space="preserve">$316.90 </w:t>
      </w:r>
      <w:r w:rsidR="00985CC5" w:rsidRPr="000D5DD8">
        <w:rPr>
          <w:rFonts w:ascii="Times New Roman" w:hAnsi="Times New Roman"/>
          <w:szCs w:val="24"/>
        </w:rPr>
        <w:t>for 183 ccfs of gas (Tr. 45; PGW Ex. 1).</w:t>
      </w:r>
    </w:p>
    <w:p w:rsidR="000855E7" w:rsidRPr="000855E7" w:rsidRDefault="000855E7" w:rsidP="000855E7">
      <w:pPr>
        <w:pStyle w:val="BodyText"/>
        <w:tabs>
          <w:tab w:val="clear" w:pos="1980"/>
          <w:tab w:val="left" w:pos="0"/>
        </w:tabs>
        <w:spacing w:line="360" w:lineRule="auto"/>
        <w:jc w:val="left"/>
        <w:rPr>
          <w:rFonts w:ascii="Times New Roman" w:hAnsi="Times New Roman"/>
          <w:szCs w:val="24"/>
        </w:rPr>
      </w:pPr>
    </w:p>
    <w:p w:rsidR="00EF5187" w:rsidRPr="00C96489" w:rsidRDefault="00F265E8"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C96489">
        <w:rPr>
          <w:rFonts w:ascii="Times New Roman" w:hAnsi="Times New Roman"/>
          <w:szCs w:val="24"/>
        </w:rPr>
        <w:t>After</w:t>
      </w:r>
      <w:r w:rsidR="00EF5187" w:rsidRPr="00C96489">
        <w:rPr>
          <w:rFonts w:ascii="Times New Roman" w:hAnsi="Times New Roman"/>
          <w:szCs w:val="24"/>
        </w:rPr>
        <w:t xml:space="preserve"> the Complainant paid $12.00 on April 6, 2011, she had a $19</w:t>
      </w:r>
      <w:r w:rsidR="000855E7" w:rsidRPr="00C96489">
        <w:rPr>
          <w:rFonts w:ascii="Times New Roman" w:hAnsi="Times New Roman"/>
          <w:szCs w:val="24"/>
        </w:rPr>
        <w:t>4.93</w:t>
      </w:r>
      <w:r w:rsidR="00EF5187" w:rsidRPr="00C96489">
        <w:rPr>
          <w:rFonts w:ascii="Times New Roman" w:hAnsi="Times New Roman"/>
          <w:szCs w:val="24"/>
        </w:rPr>
        <w:t xml:space="preserve"> balance (PGW Ex. 1).  </w:t>
      </w:r>
    </w:p>
    <w:p w:rsidR="00EF5187" w:rsidRPr="000D5DD8" w:rsidRDefault="00EF5187" w:rsidP="000D5DD8">
      <w:pPr>
        <w:pStyle w:val="BodyText"/>
        <w:tabs>
          <w:tab w:val="clear" w:pos="1980"/>
          <w:tab w:val="left" w:pos="0"/>
        </w:tabs>
        <w:spacing w:line="360" w:lineRule="auto"/>
        <w:ind w:firstLine="1440"/>
        <w:jc w:val="left"/>
        <w:rPr>
          <w:rFonts w:ascii="Times New Roman" w:hAnsi="Times New Roman"/>
          <w:szCs w:val="24"/>
        </w:rPr>
      </w:pPr>
    </w:p>
    <w:p w:rsidR="002269CE" w:rsidRPr="000D5DD8" w:rsidRDefault="00F265E8"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On April 7, 2011, the Complainant filed a high bill dispute with the Respondent</w:t>
      </w:r>
      <w:r w:rsidR="002269CE" w:rsidRPr="000D5DD8">
        <w:rPr>
          <w:rFonts w:ascii="Times New Roman" w:hAnsi="Times New Roman"/>
          <w:szCs w:val="24"/>
        </w:rPr>
        <w:t xml:space="preserve"> (Tr. 53; PGW Ex. 3 at 3).</w:t>
      </w:r>
      <w:r w:rsidRPr="000D5DD8">
        <w:rPr>
          <w:rFonts w:ascii="Times New Roman" w:hAnsi="Times New Roman"/>
          <w:szCs w:val="24"/>
        </w:rPr>
        <w:t xml:space="preserve">  </w:t>
      </w:r>
    </w:p>
    <w:p w:rsidR="002269CE" w:rsidRPr="000D5DD8" w:rsidRDefault="002269CE" w:rsidP="000D5DD8">
      <w:pPr>
        <w:pStyle w:val="BodyText"/>
        <w:tabs>
          <w:tab w:val="clear" w:pos="1980"/>
          <w:tab w:val="left" w:pos="0"/>
        </w:tabs>
        <w:spacing w:line="360" w:lineRule="auto"/>
        <w:ind w:firstLine="1440"/>
        <w:jc w:val="left"/>
        <w:rPr>
          <w:rFonts w:ascii="Times New Roman" w:hAnsi="Times New Roman"/>
          <w:szCs w:val="24"/>
        </w:rPr>
      </w:pPr>
    </w:p>
    <w:p w:rsidR="00F265E8" w:rsidRPr="000D5DD8" w:rsidRDefault="00F265E8"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The Respondent </w:t>
      </w:r>
      <w:r w:rsidR="00241E44">
        <w:rPr>
          <w:rFonts w:ascii="Times New Roman" w:hAnsi="Times New Roman"/>
          <w:szCs w:val="24"/>
        </w:rPr>
        <w:t>closed</w:t>
      </w:r>
      <w:r w:rsidR="002269CE" w:rsidRPr="000D5DD8">
        <w:rPr>
          <w:rFonts w:ascii="Times New Roman" w:hAnsi="Times New Roman"/>
          <w:szCs w:val="24"/>
        </w:rPr>
        <w:t xml:space="preserve"> the dispute on April 28, 2011 and </w:t>
      </w:r>
      <w:r w:rsidRPr="000D5DD8">
        <w:rPr>
          <w:rFonts w:ascii="Times New Roman" w:hAnsi="Times New Roman"/>
          <w:szCs w:val="24"/>
        </w:rPr>
        <w:t xml:space="preserve">sent the Complainant information </w:t>
      </w:r>
      <w:r w:rsidR="00F57AC3" w:rsidRPr="000D5DD8">
        <w:rPr>
          <w:rFonts w:ascii="Times New Roman" w:hAnsi="Times New Roman"/>
          <w:szCs w:val="24"/>
        </w:rPr>
        <w:t xml:space="preserve">concerning </w:t>
      </w:r>
      <w:r w:rsidRPr="000D5DD8">
        <w:rPr>
          <w:rFonts w:ascii="Times New Roman" w:hAnsi="Times New Roman"/>
          <w:szCs w:val="24"/>
        </w:rPr>
        <w:t xml:space="preserve">her </w:t>
      </w:r>
      <w:r w:rsidR="00BA100D" w:rsidRPr="000D5DD8">
        <w:rPr>
          <w:rFonts w:ascii="Times New Roman" w:hAnsi="Times New Roman"/>
          <w:szCs w:val="24"/>
        </w:rPr>
        <w:t>options, which</w:t>
      </w:r>
      <w:r w:rsidRPr="000D5DD8">
        <w:rPr>
          <w:rFonts w:ascii="Times New Roman" w:hAnsi="Times New Roman"/>
          <w:szCs w:val="24"/>
        </w:rPr>
        <w:t xml:space="preserve"> included requesting a meter test (Tr. 53; PGW Ex. 3 at 3).</w:t>
      </w:r>
    </w:p>
    <w:p w:rsidR="00F265E8" w:rsidRPr="000D5DD8" w:rsidRDefault="00F265E8" w:rsidP="000D5DD8">
      <w:pPr>
        <w:pStyle w:val="BodyText"/>
        <w:tabs>
          <w:tab w:val="clear" w:pos="1980"/>
          <w:tab w:val="left" w:pos="0"/>
        </w:tabs>
        <w:spacing w:line="360" w:lineRule="auto"/>
        <w:ind w:firstLine="1440"/>
        <w:jc w:val="left"/>
        <w:rPr>
          <w:rFonts w:ascii="Times New Roman" w:hAnsi="Times New Roman"/>
          <w:szCs w:val="24"/>
        </w:rPr>
      </w:pPr>
    </w:p>
    <w:p w:rsidR="00966A26" w:rsidRPr="000D5DD8" w:rsidRDefault="009232E0"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The </w:t>
      </w:r>
      <w:r w:rsidR="00F265E8" w:rsidRPr="000D5DD8">
        <w:rPr>
          <w:rFonts w:ascii="Times New Roman" w:hAnsi="Times New Roman"/>
          <w:szCs w:val="24"/>
        </w:rPr>
        <w:t xml:space="preserve">Complainant’s </w:t>
      </w:r>
      <w:r w:rsidRPr="000D5DD8">
        <w:rPr>
          <w:rFonts w:ascii="Times New Roman" w:hAnsi="Times New Roman"/>
          <w:szCs w:val="24"/>
        </w:rPr>
        <w:t xml:space="preserve">bill for </w:t>
      </w:r>
      <w:r w:rsidR="00F57AC3" w:rsidRPr="000D5DD8">
        <w:rPr>
          <w:rFonts w:ascii="Times New Roman" w:hAnsi="Times New Roman"/>
          <w:szCs w:val="24"/>
        </w:rPr>
        <w:t>s</w:t>
      </w:r>
      <w:r w:rsidRPr="000D5DD8">
        <w:rPr>
          <w:rFonts w:ascii="Times New Roman" w:hAnsi="Times New Roman"/>
          <w:szCs w:val="24"/>
        </w:rPr>
        <w:t>e</w:t>
      </w:r>
      <w:r w:rsidR="00F57AC3" w:rsidRPr="000D5DD8">
        <w:rPr>
          <w:rFonts w:ascii="Times New Roman" w:hAnsi="Times New Roman"/>
          <w:szCs w:val="24"/>
        </w:rPr>
        <w:t>rv</w:t>
      </w:r>
      <w:r w:rsidRPr="000D5DD8">
        <w:rPr>
          <w:rFonts w:ascii="Times New Roman" w:hAnsi="Times New Roman"/>
          <w:szCs w:val="24"/>
        </w:rPr>
        <w:t>i</w:t>
      </w:r>
      <w:r w:rsidR="00F57AC3" w:rsidRPr="000D5DD8">
        <w:rPr>
          <w:rFonts w:ascii="Times New Roman" w:hAnsi="Times New Roman"/>
          <w:szCs w:val="24"/>
        </w:rPr>
        <w:t>ce</w:t>
      </w:r>
      <w:r w:rsidRPr="000D5DD8">
        <w:rPr>
          <w:rFonts w:ascii="Times New Roman" w:hAnsi="Times New Roman"/>
          <w:szCs w:val="24"/>
        </w:rPr>
        <w:t xml:space="preserve"> from April to M</w:t>
      </w:r>
      <w:r w:rsidR="00985CC5" w:rsidRPr="000D5DD8">
        <w:rPr>
          <w:rFonts w:ascii="Times New Roman" w:hAnsi="Times New Roman"/>
          <w:szCs w:val="24"/>
        </w:rPr>
        <w:t>ay</w:t>
      </w:r>
      <w:r w:rsidRPr="000D5DD8">
        <w:rPr>
          <w:rFonts w:ascii="Times New Roman" w:hAnsi="Times New Roman"/>
          <w:szCs w:val="24"/>
        </w:rPr>
        <w:t xml:space="preserve"> 20</w:t>
      </w:r>
      <w:r w:rsidR="00985CC5" w:rsidRPr="000D5DD8">
        <w:rPr>
          <w:rFonts w:ascii="Times New Roman" w:hAnsi="Times New Roman"/>
          <w:szCs w:val="24"/>
        </w:rPr>
        <w:t>11</w:t>
      </w:r>
      <w:r w:rsidR="008E64F0" w:rsidRPr="000D5DD8">
        <w:rPr>
          <w:rFonts w:ascii="Times New Roman" w:hAnsi="Times New Roman"/>
          <w:szCs w:val="24"/>
        </w:rPr>
        <w:t xml:space="preserve"> </w:t>
      </w:r>
      <w:r w:rsidR="00F57AC3" w:rsidRPr="000D5DD8">
        <w:rPr>
          <w:rFonts w:ascii="Times New Roman" w:hAnsi="Times New Roman"/>
          <w:szCs w:val="24"/>
        </w:rPr>
        <w:t xml:space="preserve">was in the amount of </w:t>
      </w:r>
      <w:r w:rsidR="00F265E8" w:rsidRPr="000D5DD8">
        <w:rPr>
          <w:rFonts w:ascii="Times New Roman" w:hAnsi="Times New Roman"/>
          <w:szCs w:val="24"/>
        </w:rPr>
        <w:t xml:space="preserve">$40.45 </w:t>
      </w:r>
      <w:r w:rsidRPr="000D5DD8">
        <w:rPr>
          <w:rFonts w:ascii="Times New Roman" w:hAnsi="Times New Roman"/>
          <w:szCs w:val="24"/>
        </w:rPr>
        <w:t xml:space="preserve">for </w:t>
      </w:r>
      <w:r w:rsidR="00985CC5" w:rsidRPr="000D5DD8">
        <w:rPr>
          <w:rFonts w:ascii="Times New Roman" w:hAnsi="Times New Roman"/>
          <w:szCs w:val="24"/>
        </w:rPr>
        <w:t>18</w:t>
      </w:r>
      <w:r w:rsidRPr="000D5DD8">
        <w:rPr>
          <w:rFonts w:ascii="Times New Roman" w:hAnsi="Times New Roman"/>
          <w:szCs w:val="24"/>
        </w:rPr>
        <w:t xml:space="preserve"> ccfs of gas (Tr. 4</w:t>
      </w:r>
      <w:r w:rsidR="00985CC5" w:rsidRPr="000D5DD8">
        <w:rPr>
          <w:rFonts w:ascii="Times New Roman" w:hAnsi="Times New Roman"/>
          <w:szCs w:val="24"/>
        </w:rPr>
        <w:t>5</w:t>
      </w:r>
      <w:r w:rsidRPr="000D5DD8">
        <w:rPr>
          <w:rFonts w:ascii="Times New Roman" w:hAnsi="Times New Roman"/>
          <w:szCs w:val="24"/>
        </w:rPr>
        <w:t>; PGW Ex. 1).</w:t>
      </w:r>
    </w:p>
    <w:p w:rsidR="00F57AC3" w:rsidRPr="000D5DD8" w:rsidRDefault="00F57AC3" w:rsidP="000D5DD8">
      <w:pPr>
        <w:pStyle w:val="BodyText"/>
        <w:tabs>
          <w:tab w:val="clear" w:pos="1980"/>
          <w:tab w:val="left" w:pos="0"/>
        </w:tabs>
        <w:spacing w:line="360" w:lineRule="auto"/>
        <w:ind w:firstLine="1440"/>
        <w:jc w:val="left"/>
        <w:rPr>
          <w:rFonts w:ascii="Times New Roman" w:hAnsi="Times New Roman"/>
          <w:szCs w:val="24"/>
        </w:rPr>
      </w:pPr>
    </w:p>
    <w:p w:rsidR="00F57AC3" w:rsidRPr="000D5DD8" w:rsidRDefault="00BA100D"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On May 2, 2011, one of t</w:t>
      </w:r>
      <w:r w:rsidR="00F57AC3" w:rsidRPr="000D5DD8">
        <w:rPr>
          <w:rFonts w:ascii="Times New Roman" w:hAnsi="Times New Roman"/>
          <w:szCs w:val="24"/>
        </w:rPr>
        <w:t>he Respondent</w:t>
      </w:r>
      <w:r w:rsidRPr="000D5DD8">
        <w:rPr>
          <w:rFonts w:ascii="Times New Roman" w:hAnsi="Times New Roman"/>
          <w:szCs w:val="24"/>
        </w:rPr>
        <w:t>’s Revenue Protection investigators went to the property and left</w:t>
      </w:r>
      <w:r w:rsidR="00F57AC3" w:rsidRPr="000D5DD8">
        <w:rPr>
          <w:rFonts w:ascii="Times New Roman" w:hAnsi="Times New Roman"/>
          <w:szCs w:val="24"/>
        </w:rPr>
        <w:t xml:space="preserve"> a notice requesting access to the Complainant’s meter (Tr. 59: PGW Ex. 4).</w:t>
      </w:r>
    </w:p>
    <w:p w:rsidR="0033719A" w:rsidRPr="000D5DD8" w:rsidRDefault="0033719A" w:rsidP="000D5DD8">
      <w:pPr>
        <w:pStyle w:val="BodyText"/>
        <w:tabs>
          <w:tab w:val="clear" w:pos="1980"/>
          <w:tab w:val="left" w:pos="0"/>
        </w:tabs>
        <w:spacing w:line="360" w:lineRule="auto"/>
        <w:ind w:firstLine="1440"/>
        <w:jc w:val="left"/>
        <w:rPr>
          <w:rFonts w:ascii="Times New Roman" w:hAnsi="Times New Roman"/>
          <w:szCs w:val="24"/>
        </w:rPr>
      </w:pPr>
    </w:p>
    <w:p w:rsidR="00F57AC3" w:rsidRPr="000D5DD8" w:rsidRDefault="00F57AC3"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On May 20, 2011, Jake Howard of the Respondent’s Revenue Protection Unit went to the service address and left a 10 day access to the meter letter (Tr. 59: PGW Ex. 4).</w:t>
      </w:r>
    </w:p>
    <w:p w:rsidR="00F57AC3" w:rsidRPr="000D5DD8" w:rsidRDefault="00F57AC3" w:rsidP="000D5DD8">
      <w:pPr>
        <w:pStyle w:val="BodyText"/>
        <w:tabs>
          <w:tab w:val="clear" w:pos="1980"/>
          <w:tab w:val="left" w:pos="0"/>
        </w:tabs>
        <w:spacing w:line="360" w:lineRule="auto"/>
        <w:ind w:firstLine="1440"/>
        <w:jc w:val="left"/>
        <w:rPr>
          <w:rFonts w:ascii="Times New Roman" w:hAnsi="Times New Roman"/>
          <w:szCs w:val="24"/>
        </w:rPr>
      </w:pPr>
    </w:p>
    <w:p w:rsidR="00F57AC3" w:rsidRPr="000D5DD8" w:rsidRDefault="00F57AC3"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There was no response to the request</w:t>
      </w:r>
      <w:r w:rsidR="00BA100D" w:rsidRPr="000D5DD8">
        <w:rPr>
          <w:rFonts w:ascii="Times New Roman" w:hAnsi="Times New Roman"/>
          <w:szCs w:val="24"/>
        </w:rPr>
        <w:t>s</w:t>
      </w:r>
      <w:r w:rsidRPr="000D5DD8">
        <w:rPr>
          <w:rFonts w:ascii="Times New Roman" w:hAnsi="Times New Roman"/>
          <w:szCs w:val="24"/>
        </w:rPr>
        <w:t xml:space="preserve"> for access to the meter (Tr. 59, 60).</w:t>
      </w:r>
    </w:p>
    <w:p w:rsidR="00F265E8" w:rsidRPr="000D5DD8" w:rsidRDefault="00F265E8" w:rsidP="000D5DD8">
      <w:pPr>
        <w:pStyle w:val="BodyText"/>
        <w:tabs>
          <w:tab w:val="left" w:pos="0"/>
        </w:tabs>
        <w:spacing w:line="360" w:lineRule="auto"/>
        <w:ind w:firstLine="1440"/>
        <w:jc w:val="left"/>
        <w:rPr>
          <w:rFonts w:ascii="Times New Roman" w:hAnsi="Times New Roman"/>
          <w:szCs w:val="24"/>
        </w:rPr>
      </w:pPr>
    </w:p>
    <w:p w:rsidR="00EF5187" w:rsidRPr="000D5DD8" w:rsidRDefault="00EF5187"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From May 2011 through August 20</w:t>
      </w:r>
      <w:r w:rsidR="00F265E8" w:rsidRPr="000D5DD8">
        <w:rPr>
          <w:rFonts w:ascii="Times New Roman" w:hAnsi="Times New Roman"/>
          <w:szCs w:val="24"/>
        </w:rPr>
        <w:t>11</w:t>
      </w:r>
      <w:r w:rsidRPr="000D5DD8">
        <w:rPr>
          <w:rFonts w:ascii="Times New Roman" w:hAnsi="Times New Roman"/>
          <w:szCs w:val="24"/>
        </w:rPr>
        <w:t xml:space="preserve">, there was zero </w:t>
      </w:r>
      <w:r w:rsidR="00F265E8" w:rsidRPr="000D5DD8">
        <w:rPr>
          <w:rFonts w:ascii="Times New Roman" w:hAnsi="Times New Roman"/>
          <w:szCs w:val="24"/>
        </w:rPr>
        <w:t>usage at the service address</w:t>
      </w:r>
      <w:r w:rsidR="002269CE" w:rsidRPr="000D5DD8">
        <w:rPr>
          <w:rFonts w:ascii="Times New Roman" w:hAnsi="Times New Roman"/>
          <w:szCs w:val="24"/>
        </w:rPr>
        <w:t xml:space="preserve"> and t</w:t>
      </w:r>
      <w:r w:rsidRPr="000D5DD8">
        <w:rPr>
          <w:rFonts w:ascii="Times New Roman" w:hAnsi="Times New Roman"/>
          <w:szCs w:val="24"/>
        </w:rPr>
        <w:t>he Complainant was billed $12.00, the customer service charge, each month (Tr. 44; PGW Ex. 1).</w:t>
      </w:r>
    </w:p>
    <w:p w:rsidR="00EF5187" w:rsidRPr="000D5DD8" w:rsidRDefault="00EF5187" w:rsidP="000D5DD8">
      <w:pPr>
        <w:pStyle w:val="BodyText"/>
        <w:tabs>
          <w:tab w:val="clear" w:pos="1980"/>
          <w:tab w:val="left" w:pos="0"/>
        </w:tabs>
        <w:spacing w:line="360" w:lineRule="auto"/>
        <w:ind w:firstLine="1440"/>
        <w:jc w:val="left"/>
        <w:rPr>
          <w:rFonts w:ascii="Times New Roman" w:hAnsi="Times New Roman"/>
          <w:szCs w:val="24"/>
        </w:rPr>
      </w:pPr>
    </w:p>
    <w:p w:rsidR="00F265E8" w:rsidRPr="000D5DD8" w:rsidRDefault="00F265E8" w:rsidP="000D5DD8">
      <w:pPr>
        <w:pStyle w:val="ListParagraph"/>
        <w:numPr>
          <w:ilvl w:val="0"/>
          <w:numId w:val="11"/>
        </w:numPr>
        <w:tabs>
          <w:tab w:val="left" w:pos="0"/>
        </w:tabs>
        <w:spacing w:line="360" w:lineRule="auto"/>
        <w:ind w:left="0" w:firstLine="1440"/>
        <w:rPr>
          <w:rFonts w:ascii="Times New Roman" w:hAnsi="Times New Roman"/>
          <w:szCs w:val="24"/>
        </w:rPr>
      </w:pPr>
      <w:r w:rsidRPr="000D5DD8">
        <w:rPr>
          <w:rFonts w:ascii="Times New Roman" w:hAnsi="Times New Roman"/>
          <w:szCs w:val="24"/>
        </w:rPr>
        <w:t>The Complainant made a $69.54 payment on July 15, 2011 (Tr. 45; PGW Ex. 1).</w:t>
      </w:r>
    </w:p>
    <w:p w:rsidR="003D6D69" w:rsidRDefault="003D6D69" w:rsidP="000D5DD8">
      <w:pPr>
        <w:pStyle w:val="ListParagraph"/>
        <w:numPr>
          <w:ilvl w:val="0"/>
          <w:numId w:val="11"/>
        </w:numPr>
        <w:tabs>
          <w:tab w:val="left" w:pos="0"/>
        </w:tabs>
        <w:spacing w:line="360" w:lineRule="auto"/>
        <w:ind w:left="0" w:firstLine="1440"/>
        <w:rPr>
          <w:rFonts w:ascii="Times New Roman" w:hAnsi="Times New Roman"/>
          <w:szCs w:val="24"/>
        </w:rPr>
      </w:pPr>
      <w:r w:rsidRPr="000D5DD8">
        <w:rPr>
          <w:rFonts w:ascii="Times New Roman" w:hAnsi="Times New Roman"/>
          <w:szCs w:val="24"/>
        </w:rPr>
        <w:lastRenderedPageBreak/>
        <w:t>The Respondent gave the Complainant a 10 day shut off notice on July 26, 2011 (PGW Ex. 5).</w:t>
      </w:r>
    </w:p>
    <w:p w:rsidR="000855E7" w:rsidRPr="000D5DD8" w:rsidRDefault="000855E7" w:rsidP="000855E7">
      <w:pPr>
        <w:pStyle w:val="ListParagraph"/>
        <w:tabs>
          <w:tab w:val="left" w:pos="0"/>
        </w:tabs>
        <w:spacing w:line="360" w:lineRule="auto"/>
        <w:ind w:left="1440"/>
        <w:rPr>
          <w:rFonts w:ascii="Times New Roman" w:hAnsi="Times New Roman"/>
          <w:szCs w:val="24"/>
        </w:rPr>
      </w:pPr>
    </w:p>
    <w:p w:rsidR="004717CA" w:rsidRPr="000D5DD8" w:rsidRDefault="004717CA"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The Complainant’s service was terminated on August 1</w:t>
      </w:r>
      <w:r w:rsidR="00F57AC3" w:rsidRPr="000D5DD8">
        <w:rPr>
          <w:rFonts w:ascii="Times New Roman" w:hAnsi="Times New Roman"/>
          <w:szCs w:val="24"/>
        </w:rPr>
        <w:t>9</w:t>
      </w:r>
      <w:r w:rsidRPr="000D5DD8">
        <w:rPr>
          <w:rFonts w:ascii="Times New Roman" w:hAnsi="Times New Roman"/>
          <w:szCs w:val="24"/>
        </w:rPr>
        <w:t>,</w:t>
      </w:r>
      <w:r w:rsidR="0033719A" w:rsidRPr="000D5DD8">
        <w:rPr>
          <w:rFonts w:ascii="Times New Roman" w:hAnsi="Times New Roman"/>
          <w:szCs w:val="24"/>
        </w:rPr>
        <w:t xml:space="preserve"> </w:t>
      </w:r>
      <w:r w:rsidRPr="000D5DD8">
        <w:rPr>
          <w:rFonts w:ascii="Times New Roman" w:hAnsi="Times New Roman"/>
          <w:szCs w:val="24"/>
        </w:rPr>
        <w:t>2011</w:t>
      </w:r>
      <w:r w:rsidR="00BF4455">
        <w:rPr>
          <w:rFonts w:ascii="Times New Roman" w:hAnsi="Times New Roman"/>
          <w:szCs w:val="24"/>
        </w:rPr>
        <w:t>,</w:t>
      </w:r>
      <w:r w:rsidRPr="000D5DD8">
        <w:rPr>
          <w:rFonts w:ascii="Times New Roman" w:hAnsi="Times New Roman"/>
          <w:szCs w:val="24"/>
        </w:rPr>
        <w:t xml:space="preserve"> after notice was given (Tr. 45</w:t>
      </w:r>
      <w:r w:rsidR="00BA100D" w:rsidRPr="000D5DD8">
        <w:rPr>
          <w:rFonts w:ascii="Times New Roman" w:hAnsi="Times New Roman"/>
          <w:szCs w:val="24"/>
        </w:rPr>
        <w:t>, 61</w:t>
      </w:r>
      <w:r w:rsidRPr="000D5DD8">
        <w:rPr>
          <w:rFonts w:ascii="Times New Roman" w:hAnsi="Times New Roman"/>
          <w:szCs w:val="24"/>
        </w:rPr>
        <w:t xml:space="preserve">; PGW Ex. </w:t>
      </w:r>
      <w:r w:rsidR="003D6D69" w:rsidRPr="000D5DD8">
        <w:rPr>
          <w:rFonts w:ascii="Times New Roman" w:hAnsi="Times New Roman"/>
          <w:szCs w:val="24"/>
        </w:rPr>
        <w:t>5</w:t>
      </w:r>
      <w:r w:rsidRPr="000D5DD8">
        <w:rPr>
          <w:rFonts w:ascii="Times New Roman" w:hAnsi="Times New Roman"/>
          <w:szCs w:val="24"/>
        </w:rPr>
        <w:t>).</w:t>
      </w:r>
    </w:p>
    <w:p w:rsidR="007D7E7D" w:rsidRPr="000D5DD8" w:rsidRDefault="007D7E7D" w:rsidP="000D5DD8">
      <w:pPr>
        <w:pStyle w:val="BodyText"/>
        <w:tabs>
          <w:tab w:val="clear" w:pos="1980"/>
          <w:tab w:val="left" w:pos="0"/>
        </w:tabs>
        <w:spacing w:line="360" w:lineRule="auto"/>
        <w:ind w:firstLine="1440"/>
        <w:jc w:val="left"/>
        <w:rPr>
          <w:rFonts w:ascii="Times New Roman" w:hAnsi="Times New Roman"/>
          <w:szCs w:val="24"/>
        </w:rPr>
      </w:pPr>
    </w:p>
    <w:p w:rsidR="007D7E7D" w:rsidRPr="000D5DD8" w:rsidRDefault="007D7E7D"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The Complainant made a $185</w:t>
      </w:r>
      <w:r w:rsidR="00BC6626" w:rsidRPr="000D5DD8">
        <w:rPr>
          <w:rFonts w:ascii="Times New Roman" w:hAnsi="Times New Roman"/>
          <w:szCs w:val="24"/>
        </w:rPr>
        <w:t>.00</w:t>
      </w:r>
      <w:r w:rsidRPr="000D5DD8">
        <w:rPr>
          <w:rFonts w:ascii="Times New Roman" w:hAnsi="Times New Roman"/>
          <w:szCs w:val="24"/>
        </w:rPr>
        <w:t xml:space="preserve"> payment on August 25, 201</w:t>
      </w:r>
      <w:r w:rsidR="008E64F0" w:rsidRPr="000D5DD8">
        <w:rPr>
          <w:rFonts w:ascii="Times New Roman" w:hAnsi="Times New Roman"/>
          <w:szCs w:val="24"/>
        </w:rPr>
        <w:t>1</w:t>
      </w:r>
      <w:r w:rsidR="00985CC5" w:rsidRPr="000D5DD8">
        <w:rPr>
          <w:rFonts w:ascii="Times New Roman" w:hAnsi="Times New Roman"/>
          <w:szCs w:val="24"/>
        </w:rPr>
        <w:t xml:space="preserve"> (Tr. 45; </w:t>
      </w:r>
      <w:r w:rsidR="00F265E8" w:rsidRPr="000D5DD8">
        <w:rPr>
          <w:rFonts w:ascii="Times New Roman" w:hAnsi="Times New Roman"/>
          <w:szCs w:val="24"/>
        </w:rPr>
        <w:t>PGW</w:t>
      </w:r>
      <w:r w:rsidR="00985CC5" w:rsidRPr="000D5DD8">
        <w:rPr>
          <w:rFonts w:ascii="Times New Roman" w:hAnsi="Times New Roman"/>
          <w:szCs w:val="24"/>
        </w:rPr>
        <w:t xml:space="preserve"> Ex. 1).</w:t>
      </w:r>
    </w:p>
    <w:p w:rsidR="002269CE" w:rsidRPr="000D5DD8" w:rsidRDefault="002269CE" w:rsidP="000D5DD8">
      <w:pPr>
        <w:pStyle w:val="BodyText"/>
        <w:tabs>
          <w:tab w:val="clear" w:pos="1980"/>
          <w:tab w:val="left" w:pos="0"/>
        </w:tabs>
        <w:spacing w:line="360" w:lineRule="auto"/>
        <w:ind w:firstLine="1440"/>
        <w:jc w:val="left"/>
        <w:rPr>
          <w:rFonts w:ascii="Times New Roman" w:hAnsi="Times New Roman"/>
          <w:szCs w:val="24"/>
        </w:rPr>
      </w:pPr>
    </w:p>
    <w:p w:rsidR="00CC51E4" w:rsidRPr="000D5DD8" w:rsidRDefault="00B81EB2"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The property was rented after t</w:t>
      </w:r>
      <w:r w:rsidR="00CC51E4" w:rsidRPr="000D5DD8">
        <w:rPr>
          <w:rFonts w:ascii="Times New Roman" w:hAnsi="Times New Roman"/>
          <w:szCs w:val="24"/>
        </w:rPr>
        <w:t>he Complainant</w:t>
      </w:r>
      <w:r w:rsidRPr="000D5DD8">
        <w:rPr>
          <w:rFonts w:ascii="Times New Roman" w:hAnsi="Times New Roman"/>
          <w:szCs w:val="24"/>
        </w:rPr>
        <w:t>’s</w:t>
      </w:r>
      <w:r w:rsidR="00CC51E4" w:rsidRPr="000D5DD8">
        <w:rPr>
          <w:rFonts w:ascii="Times New Roman" w:hAnsi="Times New Roman"/>
          <w:szCs w:val="24"/>
        </w:rPr>
        <w:t xml:space="preserve"> husband completed the renovations in August 2011 (Tr. 10). </w:t>
      </w:r>
    </w:p>
    <w:p w:rsidR="002269CE" w:rsidRPr="000D5DD8" w:rsidRDefault="002269CE" w:rsidP="000D5DD8">
      <w:pPr>
        <w:pStyle w:val="BodyText"/>
        <w:tabs>
          <w:tab w:val="clear" w:pos="1980"/>
          <w:tab w:val="left" w:pos="0"/>
        </w:tabs>
        <w:spacing w:line="360" w:lineRule="auto"/>
        <w:ind w:firstLine="1440"/>
        <w:jc w:val="left"/>
        <w:rPr>
          <w:rFonts w:ascii="Times New Roman" w:hAnsi="Times New Roman"/>
          <w:szCs w:val="24"/>
        </w:rPr>
      </w:pPr>
    </w:p>
    <w:p w:rsidR="00C949C7" w:rsidRPr="000D5DD8" w:rsidRDefault="00C949C7"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Although the Complainant originally planned to make the property all electric, </w:t>
      </w:r>
      <w:r w:rsidR="000855E7">
        <w:rPr>
          <w:rFonts w:ascii="Times New Roman" w:hAnsi="Times New Roman"/>
          <w:szCs w:val="24"/>
        </w:rPr>
        <w:t xml:space="preserve">she did not remove </w:t>
      </w:r>
      <w:r w:rsidRPr="000D5DD8">
        <w:rPr>
          <w:rFonts w:ascii="Times New Roman" w:hAnsi="Times New Roman"/>
          <w:szCs w:val="24"/>
        </w:rPr>
        <w:t>t</w:t>
      </w:r>
      <w:r w:rsidR="00B81EB2" w:rsidRPr="000D5DD8">
        <w:rPr>
          <w:rFonts w:ascii="Times New Roman" w:hAnsi="Times New Roman"/>
          <w:szCs w:val="24"/>
        </w:rPr>
        <w:t xml:space="preserve">he gas service because it </w:t>
      </w:r>
      <w:r w:rsidRPr="000D5DD8">
        <w:rPr>
          <w:rFonts w:ascii="Times New Roman" w:hAnsi="Times New Roman"/>
          <w:szCs w:val="24"/>
        </w:rPr>
        <w:t xml:space="preserve">was too expensive </w:t>
      </w:r>
      <w:r w:rsidR="00B81EB2" w:rsidRPr="000D5DD8">
        <w:rPr>
          <w:rFonts w:ascii="Times New Roman" w:hAnsi="Times New Roman"/>
          <w:szCs w:val="24"/>
        </w:rPr>
        <w:t>to c</w:t>
      </w:r>
      <w:r w:rsidR="000855E7">
        <w:rPr>
          <w:rFonts w:ascii="Times New Roman" w:hAnsi="Times New Roman"/>
          <w:szCs w:val="24"/>
        </w:rPr>
        <w:t>onvert</w:t>
      </w:r>
      <w:r w:rsidR="00B81EB2" w:rsidRPr="000D5DD8">
        <w:rPr>
          <w:rFonts w:ascii="Times New Roman" w:hAnsi="Times New Roman"/>
          <w:szCs w:val="24"/>
        </w:rPr>
        <w:t xml:space="preserve"> to electric</w:t>
      </w:r>
      <w:r w:rsidR="00BF4455">
        <w:rPr>
          <w:rFonts w:ascii="Times New Roman" w:hAnsi="Times New Roman"/>
          <w:szCs w:val="24"/>
        </w:rPr>
        <w:t xml:space="preserve"> service </w:t>
      </w:r>
      <w:r w:rsidRPr="000D5DD8">
        <w:rPr>
          <w:rFonts w:ascii="Times New Roman" w:hAnsi="Times New Roman"/>
          <w:szCs w:val="24"/>
        </w:rPr>
        <w:t xml:space="preserve">(Tr. 15).  </w:t>
      </w:r>
    </w:p>
    <w:p w:rsidR="00C949C7" w:rsidRPr="000D5DD8" w:rsidRDefault="00C949C7" w:rsidP="000D5DD8">
      <w:pPr>
        <w:pStyle w:val="BodyText"/>
        <w:tabs>
          <w:tab w:val="clear" w:pos="1980"/>
          <w:tab w:val="left" w:pos="0"/>
        </w:tabs>
        <w:spacing w:line="360" w:lineRule="auto"/>
        <w:ind w:firstLine="1440"/>
        <w:jc w:val="left"/>
        <w:rPr>
          <w:rFonts w:ascii="Times New Roman" w:hAnsi="Times New Roman"/>
          <w:szCs w:val="24"/>
        </w:rPr>
      </w:pPr>
    </w:p>
    <w:p w:rsidR="002269CE" w:rsidRPr="000855E7" w:rsidRDefault="00F265E8" w:rsidP="000855E7">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On September 13, 2011, </w:t>
      </w:r>
      <w:r w:rsidR="007B33FB" w:rsidRPr="000D5DD8">
        <w:rPr>
          <w:rFonts w:ascii="Times New Roman" w:hAnsi="Times New Roman"/>
          <w:szCs w:val="24"/>
        </w:rPr>
        <w:t xml:space="preserve">Stanley </w:t>
      </w:r>
      <w:r w:rsidRPr="000D5DD8">
        <w:rPr>
          <w:rFonts w:ascii="Times New Roman" w:hAnsi="Times New Roman"/>
          <w:szCs w:val="24"/>
        </w:rPr>
        <w:t>Mychack</w:t>
      </w:r>
      <w:r w:rsidR="007B33FB" w:rsidRPr="000D5DD8">
        <w:rPr>
          <w:rFonts w:ascii="Times New Roman" w:hAnsi="Times New Roman"/>
          <w:szCs w:val="24"/>
        </w:rPr>
        <w:t>, a field service specialist for the Respondent,</w:t>
      </w:r>
      <w:r w:rsidRPr="000D5DD8">
        <w:rPr>
          <w:rFonts w:ascii="Times New Roman" w:hAnsi="Times New Roman"/>
          <w:szCs w:val="24"/>
        </w:rPr>
        <w:t xml:space="preserve"> was at the service address to turn on the gas service for a new customer</w:t>
      </w:r>
      <w:r w:rsidR="00CC00A8" w:rsidRPr="000D5DD8">
        <w:rPr>
          <w:rFonts w:ascii="Times New Roman" w:hAnsi="Times New Roman"/>
          <w:szCs w:val="24"/>
        </w:rPr>
        <w:t>, Al Gonzales</w:t>
      </w:r>
      <w:r w:rsidR="000855E7">
        <w:rPr>
          <w:rFonts w:ascii="Times New Roman" w:hAnsi="Times New Roman"/>
          <w:szCs w:val="24"/>
        </w:rPr>
        <w:t xml:space="preserve"> </w:t>
      </w:r>
      <w:r w:rsidR="000855E7" w:rsidRPr="000855E7">
        <w:rPr>
          <w:rFonts w:ascii="Times New Roman" w:hAnsi="Times New Roman"/>
          <w:szCs w:val="24"/>
        </w:rPr>
        <w:t>(Tr. 53, 80-82; PGW Ex. 3 at 3, PGW Ex. 6).</w:t>
      </w:r>
    </w:p>
    <w:p w:rsidR="002269CE" w:rsidRPr="000D5DD8" w:rsidRDefault="002269CE" w:rsidP="000D5DD8">
      <w:pPr>
        <w:pStyle w:val="BodyText"/>
        <w:tabs>
          <w:tab w:val="clear" w:pos="1980"/>
          <w:tab w:val="left" w:pos="0"/>
        </w:tabs>
        <w:spacing w:line="360" w:lineRule="auto"/>
        <w:ind w:firstLine="1440"/>
        <w:jc w:val="left"/>
        <w:rPr>
          <w:rFonts w:ascii="Times New Roman" w:hAnsi="Times New Roman"/>
          <w:szCs w:val="24"/>
        </w:rPr>
      </w:pPr>
    </w:p>
    <w:p w:rsidR="002269CE" w:rsidRPr="000D5DD8" w:rsidRDefault="002269CE"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On September 13, 2011, </w:t>
      </w:r>
      <w:r w:rsidR="003D6D69" w:rsidRPr="000D5DD8">
        <w:rPr>
          <w:rFonts w:ascii="Times New Roman" w:hAnsi="Times New Roman"/>
          <w:szCs w:val="24"/>
        </w:rPr>
        <w:t>Mr. Mychack</w:t>
      </w:r>
      <w:r w:rsidR="00CC00A8" w:rsidRPr="000D5DD8">
        <w:rPr>
          <w:rFonts w:ascii="Times New Roman" w:hAnsi="Times New Roman"/>
          <w:szCs w:val="24"/>
        </w:rPr>
        <w:t xml:space="preserve"> found </w:t>
      </w:r>
      <w:r w:rsidR="007B33FB" w:rsidRPr="000D5DD8">
        <w:rPr>
          <w:rFonts w:ascii="Times New Roman" w:hAnsi="Times New Roman"/>
          <w:szCs w:val="24"/>
        </w:rPr>
        <w:t>the gas off at the curb valve</w:t>
      </w:r>
      <w:r w:rsidRPr="000D5DD8">
        <w:rPr>
          <w:rFonts w:ascii="Times New Roman" w:hAnsi="Times New Roman"/>
          <w:szCs w:val="24"/>
        </w:rPr>
        <w:t xml:space="preserve"> and </w:t>
      </w:r>
      <w:r w:rsidR="007B33FB" w:rsidRPr="000D5DD8">
        <w:rPr>
          <w:rFonts w:ascii="Times New Roman" w:hAnsi="Times New Roman"/>
          <w:szCs w:val="24"/>
        </w:rPr>
        <w:t xml:space="preserve">in the </w:t>
      </w:r>
      <w:r w:rsidRPr="000D5DD8">
        <w:rPr>
          <w:rFonts w:ascii="Times New Roman" w:hAnsi="Times New Roman"/>
          <w:szCs w:val="24"/>
        </w:rPr>
        <w:t xml:space="preserve">basement, he found that </w:t>
      </w:r>
      <w:r w:rsidR="007B33FB" w:rsidRPr="000D5DD8">
        <w:rPr>
          <w:rFonts w:ascii="Times New Roman" w:hAnsi="Times New Roman"/>
          <w:szCs w:val="24"/>
        </w:rPr>
        <w:t>the automatic reading device was missing from the meter</w:t>
      </w:r>
    </w:p>
    <w:p w:rsidR="00CC00A8" w:rsidRPr="000D5DD8" w:rsidRDefault="00CC00A8" w:rsidP="000D5DD8">
      <w:pPr>
        <w:pStyle w:val="BodyText"/>
        <w:tabs>
          <w:tab w:val="clear" w:pos="1980"/>
          <w:tab w:val="left" w:pos="0"/>
        </w:tabs>
        <w:spacing w:line="360" w:lineRule="auto"/>
        <w:jc w:val="left"/>
        <w:rPr>
          <w:rFonts w:ascii="Times New Roman" w:hAnsi="Times New Roman"/>
          <w:szCs w:val="24"/>
        </w:rPr>
      </w:pPr>
      <w:r w:rsidRPr="000D5DD8">
        <w:rPr>
          <w:rFonts w:ascii="Times New Roman" w:hAnsi="Times New Roman"/>
          <w:szCs w:val="24"/>
        </w:rPr>
        <w:t>(Tr. 53</w:t>
      </w:r>
      <w:r w:rsidR="007B33FB" w:rsidRPr="000D5DD8">
        <w:rPr>
          <w:rFonts w:ascii="Times New Roman" w:hAnsi="Times New Roman"/>
          <w:szCs w:val="24"/>
        </w:rPr>
        <w:t>, 80-82</w:t>
      </w:r>
      <w:r w:rsidRPr="000D5DD8">
        <w:rPr>
          <w:rFonts w:ascii="Times New Roman" w:hAnsi="Times New Roman"/>
          <w:szCs w:val="24"/>
        </w:rPr>
        <w:t>; PGW Ex. 3 at 3</w:t>
      </w:r>
      <w:r w:rsidR="007B33FB" w:rsidRPr="000D5DD8">
        <w:rPr>
          <w:rFonts w:ascii="Times New Roman" w:hAnsi="Times New Roman"/>
          <w:szCs w:val="24"/>
        </w:rPr>
        <w:t>, PGW Ex. 6</w:t>
      </w:r>
      <w:r w:rsidRPr="000D5DD8">
        <w:rPr>
          <w:rFonts w:ascii="Times New Roman" w:hAnsi="Times New Roman"/>
          <w:szCs w:val="24"/>
        </w:rPr>
        <w:t>).</w:t>
      </w:r>
    </w:p>
    <w:p w:rsidR="007B33FB" w:rsidRPr="000D5DD8" w:rsidRDefault="007B33FB" w:rsidP="000D5DD8">
      <w:pPr>
        <w:pStyle w:val="BodyText"/>
        <w:tabs>
          <w:tab w:val="clear" w:pos="1980"/>
          <w:tab w:val="left" w:pos="0"/>
        </w:tabs>
        <w:spacing w:line="360" w:lineRule="auto"/>
        <w:ind w:firstLine="1440"/>
        <w:jc w:val="left"/>
        <w:rPr>
          <w:rFonts w:ascii="Times New Roman" w:hAnsi="Times New Roman"/>
          <w:szCs w:val="24"/>
        </w:rPr>
      </w:pPr>
    </w:p>
    <w:p w:rsidR="007B33FB" w:rsidRPr="000D5DD8" w:rsidRDefault="007B33FB"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On September 13, 2011, Mr. Mychack saw three gas appliances</w:t>
      </w:r>
      <w:r w:rsidR="000855E7">
        <w:rPr>
          <w:rFonts w:ascii="Times New Roman" w:hAnsi="Times New Roman"/>
          <w:szCs w:val="24"/>
        </w:rPr>
        <w:t xml:space="preserve"> at the service address:</w:t>
      </w:r>
      <w:r w:rsidRPr="000D5DD8">
        <w:rPr>
          <w:rFonts w:ascii="Times New Roman" w:hAnsi="Times New Roman"/>
          <w:szCs w:val="24"/>
        </w:rPr>
        <w:t xml:space="preserve"> a house heater</w:t>
      </w:r>
      <w:r w:rsidR="00BF4455">
        <w:rPr>
          <w:rFonts w:ascii="Times New Roman" w:hAnsi="Times New Roman"/>
          <w:szCs w:val="24"/>
        </w:rPr>
        <w:t xml:space="preserve"> 100,000 BTU</w:t>
      </w:r>
      <w:r w:rsidRPr="000D5DD8">
        <w:rPr>
          <w:rFonts w:ascii="Times New Roman" w:hAnsi="Times New Roman"/>
          <w:szCs w:val="24"/>
        </w:rPr>
        <w:t xml:space="preserve">, a water </w:t>
      </w:r>
      <w:r w:rsidR="00D54E19" w:rsidRPr="000D5DD8">
        <w:rPr>
          <w:rFonts w:ascii="Times New Roman" w:hAnsi="Times New Roman"/>
          <w:szCs w:val="24"/>
        </w:rPr>
        <w:t xml:space="preserve">heater 36,000 BTU </w:t>
      </w:r>
      <w:r w:rsidRPr="000D5DD8">
        <w:rPr>
          <w:rFonts w:ascii="Times New Roman" w:hAnsi="Times New Roman"/>
          <w:szCs w:val="24"/>
        </w:rPr>
        <w:t xml:space="preserve">and a range </w:t>
      </w:r>
      <w:r w:rsidR="00D54E19" w:rsidRPr="000D5DD8">
        <w:rPr>
          <w:rFonts w:ascii="Times New Roman" w:hAnsi="Times New Roman"/>
          <w:szCs w:val="24"/>
        </w:rPr>
        <w:t xml:space="preserve">65,000 BTU </w:t>
      </w:r>
      <w:r w:rsidRPr="000D5DD8">
        <w:rPr>
          <w:rFonts w:ascii="Times New Roman" w:hAnsi="Times New Roman"/>
          <w:szCs w:val="24"/>
        </w:rPr>
        <w:t>(Tr.</w:t>
      </w:r>
      <w:r w:rsidR="00D54E19" w:rsidRPr="000D5DD8">
        <w:rPr>
          <w:rFonts w:ascii="Times New Roman" w:hAnsi="Times New Roman"/>
          <w:szCs w:val="24"/>
        </w:rPr>
        <w:t xml:space="preserve"> 53</w:t>
      </w:r>
      <w:r w:rsidR="00B81EB2" w:rsidRPr="000D5DD8">
        <w:rPr>
          <w:rFonts w:ascii="Times New Roman" w:hAnsi="Times New Roman"/>
          <w:szCs w:val="24"/>
        </w:rPr>
        <w:t>, 81</w:t>
      </w:r>
      <w:r w:rsidR="003D6D69" w:rsidRPr="000D5DD8">
        <w:rPr>
          <w:rFonts w:ascii="Times New Roman" w:hAnsi="Times New Roman"/>
          <w:szCs w:val="24"/>
        </w:rPr>
        <w:t>; PGW Ex. 6).</w:t>
      </w:r>
    </w:p>
    <w:p w:rsidR="000A2B42" w:rsidRPr="000D5DD8" w:rsidRDefault="000A2B42" w:rsidP="000D5DD8">
      <w:pPr>
        <w:pStyle w:val="BodyText"/>
        <w:tabs>
          <w:tab w:val="clear" w:pos="1980"/>
          <w:tab w:val="left" w:pos="0"/>
        </w:tabs>
        <w:spacing w:line="360" w:lineRule="auto"/>
        <w:ind w:firstLine="1440"/>
        <w:jc w:val="left"/>
        <w:rPr>
          <w:rFonts w:ascii="Times New Roman" w:hAnsi="Times New Roman"/>
          <w:szCs w:val="24"/>
        </w:rPr>
      </w:pPr>
    </w:p>
    <w:p w:rsidR="00CC00A8" w:rsidRPr="000D5DD8" w:rsidRDefault="007B33FB"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Mr. Mychack removed the old </w:t>
      </w:r>
      <w:r w:rsidR="00CC00A8" w:rsidRPr="000D5DD8">
        <w:rPr>
          <w:rFonts w:ascii="Times New Roman" w:hAnsi="Times New Roman"/>
          <w:szCs w:val="24"/>
        </w:rPr>
        <w:t xml:space="preserve">meter </w:t>
      </w:r>
      <w:r w:rsidRPr="000D5DD8">
        <w:rPr>
          <w:rFonts w:ascii="Times New Roman" w:hAnsi="Times New Roman"/>
          <w:szCs w:val="24"/>
        </w:rPr>
        <w:t xml:space="preserve">and installed meter </w:t>
      </w:r>
      <w:r w:rsidR="00CC00A8" w:rsidRPr="000D5DD8">
        <w:rPr>
          <w:rFonts w:ascii="Times New Roman" w:hAnsi="Times New Roman"/>
          <w:szCs w:val="24"/>
        </w:rPr>
        <w:t>#</w:t>
      </w:r>
      <w:r w:rsidRPr="000D5DD8">
        <w:rPr>
          <w:rFonts w:ascii="Times New Roman" w:hAnsi="Times New Roman"/>
          <w:szCs w:val="24"/>
        </w:rPr>
        <w:t>2</w:t>
      </w:r>
      <w:r w:rsidR="00CC00A8" w:rsidRPr="000D5DD8">
        <w:rPr>
          <w:rFonts w:ascii="Times New Roman" w:hAnsi="Times New Roman"/>
          <w:szCs w:val="24"/>
        </w:rPr>
        <w:t>0</w:t>
      </w:r>
      <w:r w:rsidRPr="000D5DD8">
        <w:rPr>
          <w:rFonts w:ascii="Times New Roman" w:hAnsi="Times New Roman"/>
          <w:szCs w:val="24"/>
        </w:rPr>
        <w:t>9</w:t>
      </w:r>
      <w:r w:rsidR="00CC00A8" w:rsidRPr="000D5DD8">
        <w:rPr>
          <w:rFonts w:ascii="Times New Roman" w:hAnsi="Times New Roman"/>
          <w:szCs w:val="24"/>
        </w:rPr>
        <w:t>30</w:t>
      </w:r>
      <w:r w:rsidRPr="000D5DD8">
        <w:rPr>
          <w:rFonts w:ascii="Times New Roman" w:hAnsi="Times New Roman"/>
          <w:szCs w:val="24"/>
        </w:rPr>
        <w:t>31</w:t>
      </w:r>
      <w:r w:rsidR="00CC00A8" w:rsidRPr="000D5DD8">
        <w:rPr>
          <w:rFonts w:ascii="Times New Roman" w:hAnsi="Times New Roman"/>
          <w:szCs w:val="24"/>
        </w:rPr>
        <w:t xml:space="preserve"> at the service address on </w:t>
      </w:r>
      <w:r w:rsidRPr="000D5DD8">
        <w:rPr>
          <w:rFonts w:ascii="Times New Roman" w:hAnsi="Times New Roman"/>
          <w:szCs w:val="24"/>
        </w:rPr>
        <w:t>September 13, 2011</w:t>
      </w:r>
      <w:r w:rsidR="00CC00A8" w:rsidRPr="000D5DD8">
        <w:rPr>
          <w:rFonts w:ascii="Times New Roman" w:hAnsi="Times New Roman"/>
          <w:szCs w:val="24"/>
        </w:rPr>
        <w:t xml:space="preserve"> (Tr. </w:t>
      </w:r>
      <w:r w:rsidRPr="000D5DD8">
        <w:rPr>
          <w:rFonts w:ascii="Times New Roman" w:hAnsi="Times New Roman"/>
          <w:szCs w:val="24"/>
        </w:rPr>
        <w:t>84</w:t>
      </w:r>
      <w:r w:rsidR="00CC00A8" w:rsidRPr="000D5DD8">
        <w:rPr>
          <w:rFonts w:ascii="Times New Roman" w:hAnsi="Times New Roman"/>
          <w:szCs w:val="24"/>
        </w:rPr>
        <w:t xml:space="preserve">; PGW Ex. </w:t>
      </w:r>
      <w:r w:rsidRPr="000D5DD8">
        <w:rPr>
          <w:rFonts w:ascii="Times New Roman" w:hAnsi="Times New Roman"/>
          <w:szCs w:val="24"/>
        </w:rPr>
        <w:t>6</w:t>
      </w:r>
      <w:r w:rsidR="00CC00A8" w:rsidRPr="000D5DD8">
        <w:rPr>
          <w:rFonts w:ascii="Times New Roman" w:hAnsi="Times New Roman"/>
          <w:szCs w:val="24"/>
        </w:rPr>
        <w:t>).</w:t>
      </w:r>
    </w:p>
    <w:p w:rsidR="00CC00A8" w:rsidRPr="000D5DD8" w:rsidRDefault="00CC00A8" w:rsidP="000D5DD8">
      <w:pPr>
        <w:pStyle w:val="BodyText"/>
        <w:tabs>
          <w:tab w:val="clear" w:pos="1980"/>
          <w:tab w:val="left" w:pos="0"/>
        </w:tabs>
        <w:spacing w:line="360" w:lineRule="auto"/>
        <w:ind w:firstLine="1440"/>
        <w:jc w:val="left"/>
        <w:rPr>
          <w:rFonts w:ascii="Times New Roman" w:hAnsi="Times New Roman"/>
          <w:szCs w:val="24"/>
        </w:rPr>
      </w:pPr>
    </w:p>
    <w:p w:rsidR="00010F5A" w:rsidRDefault="000D23B9"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lastRenderedPageBreak/>
        <w:t>The Respondent has a van with computers to read the meters</w:t>
      </w:r>
      <w:r w:rsidR="00010F5A">
        <w:rPr>
          <w:rFonts w:ascii="Times New Roman" w:hAnsi="Times New Roman"/>
          <w:szCs w:val="24"/>
        </w:rPr>
        <w:t xml:space="preserve"> instead of sending meter readers to read the meter (Tr. 92)</w:t>
      </w:r>
      <w:r w:rsidRPr="000D5DD8">
        <w:rPr>
          <w:rFonts w:ascii="Times New Roman" w:hAnsi="Times New Roman"/>
          <w:szCs w:val="24"/>
        </w:rPr>
        <w:t xml:space="preserve">.  </w:t>
      </w:r>
    </w:p>
    <w:p w:rsidR="00010F5A" w:rsidRDefault="00010F5A" w:rsidP="00010F5A">
      <w:pPr>
        <w:pStyle w:val="ListParagraph"/>
        <w:rPr>
          <w:rFonts w:ascii="Times New Roman" w:hAnsi="Times New Roman"/>
          <w:szCs w:val="24"/>
        </w:rPr>
      </w:pPr>
    </w:p>
    <w:p w:rsidR="00010F5A" w:rsidRDefault="000D23B9"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As the van drives by</w:t>
      </w:r>
      <w:r w:rsidR="00010F5A">
        <w:rPr>
          <w:rFonts w:ascii="Times New Roman" w:hAnsi="Times New Roman"/>
          <w:szCs w:val="24"/>
        </w:rPr>
        <w:t xml:space="preserve"> each property</w:t>
      </w:r>
      <w:r w:rsidRPr="000D5DD8">
        <w:rPr>
          <w:rFonts w:ascii="Times New Roman" w:hAnsi="Times New Roman"/>
          <w:szCs w:val="24"/>
        </w:rPr>
        <w:t xml:space="preserve">, the meter is read electronically </w:t>
      </w:r>
    </w:p>
    <w:p w:rsidR="000D23B9" w:rsidRDefault="000D23B9" w:rsidP="00010F5A">
      <w:pPr>
        <w:pStyle w:val="BodyText"/>
        <w:tabs>
          <w:tab w:val="clear" w:pos="1980"/>
          <w:tab w:val="left" w:pos="0"/>
        </w:tabs>
        <w:spacing w:line="360" w:lineRule="auto"/>
        <w:jc w:val="left"/>
        <w:rPr>
          <w:rFonts w:ascii="Times New Roman" w:hAnsi="Times New Roman"/>
          <w:szCs w:val="24"/>
        </w:rPr>
      </w:pPr>
      <w:r w:rsidRPr="000D5DD8">
        <w:rPr>
          <w:rFonts w:ascii="Times New Roman" w:hAnsi="Times New Roman"/>
          <w:szCs w:val="24"/>
        </w:rPr>
        <w:t xml:space="preserve">(Tr. </w:t>
      </w:r>
      <w:r w:rsidR="006B5D14">
        <w:rPr>
          <w:rFonts w:ascii="Times New Roman" w:hAnsi="Times New Roman"/>
          <w:szCs w:val="24"/>
        </w:rPr>
        <w:t xml:space="preserve">46, </w:t>
      </w:r>
      <w:r w:rsidRPr="000D5DD8">
        <w:rPr>
          <w:rFonts w:ascii="Times New Roman" w:hAnsi="Times New Roman"/>
          <w:szCs w:val="24"/>
        </w:rPr>
        <w:t>92).</w:t>
      </w:r>
    </w:p>
    <w:p w:rsidR="00010F5A" w:rsidRPr="000D5DD8" w:rsidRDefault="00010F5A" w:rsidP="00010F5A">
      <w:pPr>
        <w:pStyle w:val="BodyText"/>
        <w:tabs>
          <w:tab w:val="clear" w:pos="1980"/>
          <w:tab w:val="left" w:pos="0"/>
        </w:tabs>
        <w:spacing w:line="360" w:lineRule="auto"/>
        <w:jc w:val="left"/>
        <w:rPr>
          <w:rFonts w:ascii="Times New Roman" w:hAnsi="Times New Roman"/>
          <w:szCs w:val="24"/>
        </w:rPr>
      </w:pPr>
    </w:p>
    <w:p w:rsidR="00B81EB2" w:rsidRPr="00010F5A" w:rsidRDefault="007B33FB"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10F5A">
        <w:rPr>
          <w:rFonts w:ascii="Times New Roman" w:hAnsi="Times New Roman"/>
          <w:szCs w:val="24"/>
        </w:rPr>
        <w:t xml:space="preserve">When an ERT is disconnected from the meter, it will still send a reading to the </w:t>
      </w:r>
      <w:r w:rsidR="000D23B9" w:rsidRPr="00010F5A">
        <w:rPr>
          <w:rFonts w:ascii="Times New Roman" w:hAnsi="Times New Roman"/>
          <w:szCs w:val="24"/>
        </w:rPr>
        <w:t>van when it drives by</w:t>
      </w:r>
      <w:r w:rsidR="00010F5A">
        <w:rPr>
          <w:rFonts w:ascii="Times New Roman" w:hAnsi="Times New Roman"/>
          <w:szCs w:val="24"/>
        </w:rPr>
        <w:t xml:space="preserve"> </w:t>
      </w:r>
      <w:r w:rsidR="00010F5A" w:rsidRPr="00010F5A">
        <w:rPr>
          <w:rFonts w:ascii="Times New Roman" w:hAnsi="Times New Roman"/>
          <w:szCs w:val="24"/>
        </w:rPr>
        <w:t>(Tr. 90, 91, 95).</w:t>
      </w:r>
    </w:p>
    <w:p w:rsidR="00B81EB2" w:rsidRPr="00010F5A" w:rsidRDefault="00B81EB2" w:rsidP="000D5DD8">
      <w:pPr>
        <w:pStyle w:val="BodyText"/>
        <w:tabs>
          <w:tab w:val="clear" w:pos="1980"/>
          <w:tab w:val="left" w:pos="0"/>
        </w:tabs>
        <w:spacing w:line="360" w:lineRule="auto"/>
        <w:ind w:firstLine="1440"/>
        <w:jc w:val="left"/>
        <w:rPr>
          <w:rFonts w:ascii="Times New Roman" w:hAnsi="Times New Roman"/>
          <w:szCs w:val="24"/>
        </w:rPr>
      </w:pPr>
    </w:p>
    <w:p w:rsidR="007B33FB" w:rsidRPr="00010F5A" w:rsidRDefault="00010F5A"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10F5A">
        <w:rPr>
          <w:rFonts w:ascii="Times New Roman" w:hAnsi="Times New Roman"/>
          <w:szCs w:val="24"/>
        </w:rPr>
        <w:t xml:space="preserve">If the ERT is disconnected </w:t>
      </w:r>
      <w:r>
        <w:rPr>
          <w:rFonts w:ascii="Times New Roman" w:hAnsi="Times New Roman"/>
          <w:szCs w:val="24"/>
        </w:rPr>
        <w:t xml:space="preserve">from the meter, </w:t>
      </w:r>
      <w:r w:rsidR="000D23B9" w:rsidRPr="00010F5A">
        <w:rPr>
          <w:rFonts w:ascii="Times New Roman" w:hAnsi="Times New Roman"/>
          <w:szCs w:val="24"/>
        </w:rPr>
        <w:t>the reading will not reflect the usage on the meter (Tr. 90, 91, 95).</w:t>
      </w:r>
    </w:p>
    <w:p w:rsidR="000D23B9" w:rsidRPr="000D5DD8" w:rsidRDefault="000D23B9" w:rsidP="000D5DD8">
      <w:pPr>
        <w:pStyle w:val="BodyText"/>
        <w:tabs>
          <w:tab w:val="clear" w:pos="1980"/>
          <w:tab w:val="left" w:pos="0"/>
        </w:tabs>
        <w:spacing w:line="360" w:lineRule="auto"/>
        <w:ind w:firstLine="1440"/>
        <w:jc w:val="left"/>
        <w:rPr>
          <w:rFonts w:ascii="Times New Roman" w:hAnsi="Times New Roman"/>
          <w:szCs w:val="24"/>
        </w:rPr>
      </w:pPr>
    </w:p>
    <w:p w:rsidR="000D23B9" w:rsidRPr="000D5DD8" w:rsidRDefault="00880B80"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A b</w:t>
      </w:r>
      <w:r w:rsidR="000D23B9" w:rsidRPr="000D5DD8">
        <w:rPr>
          <w:rFonts w:ascii="Times New Roman" w:hAnsi="Times New Roman"/>
          <w:szCs w:val="24"/>
        </w:rPr>
        <w:t xml:space="preserve">ypass </w:t>
      </w:r>
      <w:r w:rsidR="003D6D69" w:rsidRPr="000D5DD8">
        <w:rPr>
          <w:rFonts w:ascii="Times New Roman" w:hAnsi="Times New Roman"/>
          <w:szCs w:val="24"/>
        </w:rPr>
        <w:t>occur</w:t>
      </w:r>
      <w:r w:rsidR="000D23B9" w:rsidRPr="000D5DD8">
        <w:rPr>
          <w:rFonts w:ascii="Times New Roman" w:hAnsi="Times New Roman"/>
          <w:szCs w:val="24"/>
        </w:rPr>
        <w:t>s when the ERT is separated from the meter so that gas continues to be used on a traditional meter but it is unmeasured. (Tr. 95)</w:t>
      </w:r>
      <w:r w:rsidR="00010F5A">
        <w:rPr>
          <w:rFonts w:ascii="Times New Roman" w:hAnsi="Times New Roman"/>
          <w:szCs w:val="24"/>
        </w:rPr>
        <w:t>.</w:t>
      </w:r>
    </w:p>
    <w:p w:rsidR="00B81EB2" w:rsidRPr="000D5DD8" w:rsidRDefault="00B81EB2" w:rsidP="000D5DD8">
      <w:pPr>
        <w:pStyle w:val="BodyText"/>
        <w:tabs>
          <w:tab w:val="clear" w:pos="1980"/>
          <w:tab w:val="left" w:pos="0"/>
        </w:tabs>
        <w:spacing w:line="360" w:lineRule="auto"/>
        <w:ind w:firstLine="1440"/>
        <w:jc w:val="left"/>
        <w:rPr>
          <w:rFonts w:ascii="Times New Roman" w:hAnsi="Times New Roman"/>
          <w:szCs w:val="24"/>
        </w:rPr>
      </w:pPr>
    </w:p>
    <w:p w:rsidR="007D7E7D" w:rsidRPr="000D5DD8" w:rsidRDefault="007D7E7D"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 xml:space="preserve">The </w:t>
      </w:r>
      <w:r w:rsidR="00BF4455">
        <w:rPr>
          <w:rFonts w:ascii="Times New Roman" w:hAnsi="Times New Roman"/>
          <w:szCs w:val="24"/>
        </w:rPr>
        <w:t xml:space="preserve">Respondent issued the </w:t>
      </w:r>
      <w:r w:rsidRPr="000D5DD8">
        <w:rPr>
          <w:rFonts w:ascii="Times New Roman" w:hAnsi="Times New Roman"/>
          <w:szCs w:val="24"/>
        </w:rPr>
        <w:t>estimated gas bill in the amount of $13,937.72 on September 27, 2011</w:t>
      </w:r>
      <w:r w:rsidR="00985CC5" w:rsidRPr="000D5DD8">
        <w:rPr>
          <w:rFonts w:ascii="Times New Roman" w:hAnsi="Times New Roman"/>
          <w:szCs w:val="24"/>
        </w:rPr>
        <w:t xml:space="preserve"> (Tr. 45; </w:t>
      </w:r>
      <w:r w:rsidR="00F265E8" w:rsidRPr="000D5DD8">
        <w:rPr>
          <w:rFonts w:ascii="Times New Roman" w:hAnsi="Times New Roman"/>
          <w:szCs w:val="24"/>
        </w:rPr>
        <w:t>PGW</w:t>
      </w:r>
      <w:r w:rsidR="00985CC5" w:rsidRPr="000D5DD8">
        <w:rPr>
          <w:rFonts w:ascii="Times New Roman" w:hAnsi="Times New Roman"/>
          <w:szCs w:val="24"/>
        </w:rPr>
        <w:t xml:space="preserve"> Ex. 1).</w:t>
      </w:r>
    </w:p>
    <w:p w:rsidR="00731707" w:rsidRPr="000D5DD8" w:rsidRDefault="00731707" w:rsidP="000D5DD8">
      <w:pPr>
        <w:pStyle w:val="BodyText"/>
        <w:tabs>
          <w:tab w:val="clear" w:pos="1980"/>
          <w:tab w:val="left" w:pos="0"/>
        </w:tabs>
        <w:spacing w:line="360" w:lineRule="auto"/>
        <w:ind w:firstLine="1440"/>
        <w:jc w:val="left"/>
        <w:rPr>
          <w:rFonts w:ascii="Times New Roman" w:hAnsi="Times New Roman"/>
          <w:szCs w:val="24"/>
        </w:rPr>
      </w:pPr>
    </w:p>
    <w:p w:rsidR="00677007" w:rsidRPr="000D5DD8" w:rsidRDefault="003A002B"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In its decision dated April 2, 2012, t</w:t>
      </w:r>
      <w:r w:rsidR="00677007" w:rsidRPr="000D5DD8">
        <w:rPr>
          <w:rFonts w:ascii="Times New Roman" w:hAnsi="Times New Roman"/>
          <w:szCs w:val="24"/>
        </w:rPr>
        <w:t xml:space="preserve">he Bureau of Consumer Services </w:t>
      </w:r>
      <w:r w:rsidRPr="000D5DD8">
        <w:rPr>
          <w:rFonts w:ascii="Times New Roman" w:hAnsi="Times New Roman"/>
          <w:szCs w:val="24"/>
        </w:rPr>
        <w:t>(“BCS”) dismissed t</w:t>
      </w:r>
      <w:r w:rsidR="00677007" w:rsidRPr="000D5DD8">
        <w:rPr>
          <w:rFonts w:ascii="Times New Roman" w:hAnsi="Times New Roman"/>
          <w:szCs w:val="24"/>
        </w:rPr>
        <w:t xml:space="preserve">he </w:t>
      </w:r>
      <w:r w:rsidR="00053037" w:rsidRPr="000D5DD8">
        <w:rPr>
          <w:rFonts w:ascii="Times New Roman" w:hAnsi="Times New Roman"/>
          <w:szCs w:val="24"/>
        </w:rPr>
        <w:t>complaint because the</w:t>
      </w:r>
      <w:r w:rsidRPr="000D5DD8">
        <w:rPr>
          <w:rFonts w:ascii="Times New Roman" w:hAnsi="Times New Roman"/>
          <w:szCs w:val="24"/>
        </w:rPr>
        <w:t xml:space="preserve"> Complainant did not </w:t>
      </w:r>
      <w:r w:rsidR="00053037" w:rsidRPr="000D5DD8">
        <w:rPr>
          <w:rFonts w:ascii="Times New Roman" w:hAnsi="Times New Roman"/>
          <w:szCs w:val="24"/>
        </w:rPr>
        <w:t>respon</w:t>
      </w:r>
      <w:r w:rsidRPr="000D5DD8">
        <w:rPr>
          <w:rFonts w:ascii="Times New Roman" w:hAnsi="Times New Roman"/>
          <w:szCs w:val="24"/>
        </w:rPr>
        <w:t>d</w:t>
      </w:r>
      <w:r w:rsidR="00053037" w:rsidRPr="000D5DD8">
        <w:rPr>
          <w:rFonts w:ascii="Times New Roman" w:hAnsi="Times New Roman"/>
          <w:szCs w:val="24"/>
        </w:rPr>
        <w:t xml:space="preserve"> to </w:t>
      </w:r>
      <w:r w:rsidRPr="000D5DD8">
        <w:rPr>
          <w:rFonts w:ascii="Times New Roman" w:hAnsi="Times New Roman"/>
          <w:szCs w:val="24"/>
        </w:rPr>
        <w:t xml:space="preserve">BCS’ </w:t>
      </w:r>
      <w:r w:rsidR="00053037" w:rsidRPr="000D5DD8">
        <w:rPr>
          <w:rFonts w:ascii="Times New Roman" w:hAnsi="Times New Roman"/>
          <w:szCs w:val="24"/>
        </w:rPr>
        <w:t>10-day contact letter</w:t>
      </w:r>
      <w:r w:rsidR="00677007" w:rsidRPr="000D5DD8">
        <w:rPr>
          <w:rFonts w:ascii="Times New Roman" w:hAnsi="Times New Roman"/>
          <w:szCs w:val="24"/>
        </w:rPr>
        <w:t xml:space="preserve"> (PGW Ex. </w:t>
      </w:r>
      <w:r w:rsidR="00053037" w:rsidRPr="000D5DD8">
        <w:rPr>
          <w:rFonts w:ascii="Times New Roman" w:hAnsi="Times New Roman"/>
          <w:szCs w:val="24"/>
        </w:rPr>
        <w:t>8</w:t>
      </w:r>
      <w:r w:rsidR="00677007" w:rsidRPr="000D5DD8">
        <w:rPr>
          <w:rFonts w:ascii="Times New Roman" w:hAnsi="Times New Roman"/>
          <w:szCs w:val="24"/>
        </w:rPr>
        <w:t>).</w:t>
      </w:r>
    </w:p>
    <w:p w:rsidR="006B7CFD" w:rsidRPr="000D5DD8" w:rsidRDefault="006B7CFD" w:rsidP="000D5DD8">
      <w:pPr>
        <w:pStyle w:val="BodyText"/>
        <w:tabs>
          <w:tab w:val="clear" w:pos="1980"/>
          <w:tab w:val="left" w:pos="0"/>
        </w:tabs>
        <w:spacing w:line="360" w:lineRule="auto"/>
        <w:ind w:firstLine="1440"/>
        <w:jc w:val="left"/>
        <w:rPr>
          <w:rFonts w:ascii="Times New Roman" w:hAnsi="Times New Roman"/>
          <w:szCs w:val="24"/>
        </w:rPr>
      </w:pPr>
    </w:p>
    <w:p w:rsidR="002269CE" w:rsidRPr="000D5DD8" w:rsidRDefault="00E62ED2"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The Respondent recalculated the estimated bill since the original calculation included service to September 13, 2011, the date of the field visit</w:t>
      </w:r>
      <w:r w:rsidR="002269CE" w:rsidRPr="000D5DD8">
        <w:rPr>
          <w:rFonts w:ascii="Times New Roman" w:hAnsi="Times New Roman"/>
          <w:szCs w:val="24"/>
        </w:rPr>
        <w:t xml:space="preserve"> (Tr. 66; PGW Ex. 9).</w:t>
      </w:r>
      <w:r w:rsidRPr="000D5DD8">
        <w:rPr>
          <w:rFonts w:ascii="Times New Roman" w:hAnsi="Times New Roman"/>
          <w:szCs w:val="24"/>
        </w:rPr>
        <w:t xml:space="preserve">  </w:t>
      </w:r>
    </w:p>
    <w:p w:rsidR="002269CE" w:rsidRPr="000D5DD8" w:rsidRDefault="002269CE" w:rsidP="000D5DD8">
      <w:pPr>
        <w:pStyle w:val="BodyText"/>
        <w:tabs>
          <w:tab w:val="clear" w:pos="1980"/>
          <w:tab w:val="left" w:pos="0"/>
        </w:tabs>
        <w:spacing w:line="360" w:lineRule="auto"/>
        <w:ind w:firstLine="1440"/>
        <w:jc w:val="left"/>
        <w:rPr>
          <w:rFonts w:ascii="Times New Roman" w:hAnsi="Times New Roman"/>
          <w:szCs w:val="24"/>
        </w:rPr>
      </w:pPr>
    </w:p>
    <w:p w:rsidR="00E62ED2" w:rsidRPr="000D5DD8" w:rsidRDefault="002269CE" w:rsidP="000D5DD8">
      <w:pPr>
        <w:pStyle w:val="BodyText"/>
        <w:numPr>
          <w:ilvl w:val="0"/>
          <w:numId w:val="11"/>
        </w:numPr>
        <w:tabs>
          <w:tab w:val="clear" w:pos="1980"/>
          <w:tab w:val="left" w:pos="0"/>
        </w:tabs>
        <w:spacing w:line="360" w:lineRule="auto"/>
        <w:ind w:left="0" w:firstLine="1440"/>
        <w:jc w:val="left"/>
        <w:rPr>
          <w:rFonts w:ascii="Times New Roman" w:hAnsi="Times New Roman"/>
          <w:szCs w:val="24"/>
        </w:rPr>
      </w:pPr>
      <w:r w:rsidRPr="000D5DD8">
        <w:rPr>
          <w:rFonts w:ascii="Times New Roman" w:hAnsi="Times New Roman"/>
          <w:szCs w:val="24"/>
        </w:rPr>
        <w:t>When t</w:t>
      </w:r>
      <w:r w:rsidR="00E62ED2" w:rsidRPr="000D5DD8">
        <w:rPr>
          <w:rFonts w:ascii="Times New Roman" w:hAnsi="Times New Roman"/>
          <w:szCs w:val="24"/>
        </w:rPr>
        <w:t xml:space="preserve">he bill was recalculated to </w:t>
      </w:r>
      <w:r w:rsidR="00A51FD9" w:rsidRPr="000D5DD8">
        <w:rPr>
          <w:rFonts w:ascii="Times New Roman" w:hAnsi="Times New Roman"/>
          <w:szCs w:val="24"/>
        </w:rPr>
        <w:t>August</w:t>
      </w:r>
      <w:r w:rsidR="00E62ED2" w:rsidRPr="000D5DD8">
        <w:rPr>
          <w:rFonts w:ascii="Times New Roman" w:hAnsi="Times New Roman"/>
          <w:szCs w:val="24"/>
        </w:rPr>
        <w:t xml:space="preserve"> 19, 2011, the date that the service was terminated</w:t>
      </w:r>
      <w:r w:rsidRPr="000D5DD8">
        <w:rPr>
          <w:rFonts w:ascii="Times New Roman" w:hAnsi="Times New Roman"/>
          <w:szCs w:val="24"/>
        </w:rPr>
        <w:t xml:space="preserve">, the amount of the </w:t>
      </w:r>
      <w:r w:rsidR="00E62ED2" w:rsidRPr="000D5DD8">
        <w:rPr>
          <w:rFonts w:ascii="Times New Roman" w:hAnsi="Times New Roman"/>
          <w:szCs w:val="24"/>
        </w:rPr>
        <w:t xml:space="preserve">bill </w:t>
      </w:r>
      <w:r w:rsidRPr="000D5DD8">
        <w:rPr>
          <w:rFonts w:ascii="Times New Roman" w:hAnsi="Times New Roman"/>
          <w:szCs w:val="24"/>
        </w:rPr>
        <w:t>wa</w:t>
      </w:r>
      <w:r w:rsidR="00E62ED2" w:rsidRPr="000D5DD8">
        <w:rPr>
          <w:rFonts w:ascii="Times New Roman" w:hAnsi="Times New Roman"/>
          <w:szCs w:val="24"/>
        </w:rPr>
        <w:t xml:space="preserve">s </w:t>
      </w:r>
      <w:r w:rsidR="00A51FD9" w:rsidRPr="000D5DD8">
        <w:rPr>
          <w:rFonts w:ascii="Times New Roman" w:hAnsi="Times New Roman"/>
          <w:szCs w:val="24"/>
        </w:rPr>
        <w:t>$13,108.21 (Tr. 66; PGW Ex. 9).</w:t>
      </w:r>
    </w:p>
    <w:p w:rsidR="006B5D14" w:rsidRDefault="006B5D14">
      <w:pPr>
        <w:spacing w:line="240" w:lineRule="auto"/>
        <w:rPr>
          <w:sz w:val="24"/>
          <w:szCs w:val="24"/>
          <w:u w:val="single"/>
        </w:rPr>
      </w:pPr>
      <w:r>
        <w:rPr>
          <w:b/>
          <w:szCs w:val="24"/>
        </w:rPr>
        <w:br w:type="page"/>
      </w:r>
    </w:p>
    <w:p w:rsidR="004A1397" w:rsidRPr="009A3F0A" w:rsidRDefault="004A1397">
      <w:pPr>
        <w:pStyle w:val="Heading1"/>
        <w:rPr>
          <w:rFonts w:ascii="Times New Roman" w:hAnsi="Times New Roman"/>
          <w:b w:val="0"/>
          <w:szCs w:val="24"/>
        </w:rPr>
      </w:pPr>
      <w:r w:rsidRPr="009A3F0A">
        <w:rPr>
          <w:rFonts w:ascii="Times New Roman" w:hAnsi="Times New Roman"/>
          <w:b w:val="0"/>
          <w:szCs w:val="24"/>
        </w:rPr>
        <w:lastRenderedPageBreak/>
        <w:t>DISCUSSION</w:t>
      </w:r>
    </w:p>
    <w:p w:rsidR="004A1397" w:rsidRPr="009A3F0A" w:rsidRDefault="004A1397" w:rsidP="00A5685A">
      <w:pPr>
        <w:rPr>
          <w:sz w:val="24"/>
          <w:szCs w:val="24"/>
        </w:rPr>
      </w:pPr>
      <w:bookmarkStart w:id="0" w:name="_GoBack"/>
      <w:bookmarkEnd w:id="0"/>
    </w:p>
    <w:p w:rsidR="004A1397" w:rsidRPr="009A3F0A" w:rsidRDefault="004A1397">
      <w:pPr>
        <w:pStyle w:val="BodyText"/>
        <w:tabs>
          <w:tab w:val="clear" w:pos="1980"/>
        </w:tabs>
        <w:spacing w:line="360" w:lineRule="auto"/>
        <w:jc w:val="left"/>
        <w:rPr>
          <w:rFonts w:ascii="Times New Roman" w:hAnsi="Times New Roman"/>
          <w:szCs w:val="24"/>
        </w:rPr>
      </w:pPr>
      <w:r w:rsidRPr="009A3F0A">
        <w:rPr>
          <w:rFonts w:ascii="Times New Roman" w:hAnsi="Times New Roman"/>
          <w:szCs w:val="24"/>
        </w:rPr>
        <w:tab/>
      </w:r>
      <w:r w:rsidRPr="009A3F0A">
        <w:rPr>
          <w:rFonts w:ascii="Times New Roman" w:hAnsi="Times New Roman"/>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9A3F0A">
        <w:rPr>
          <w:rFonts w:ascii="Times New Roman" w:hAnsi="Times New Roman"/>
          <w:i/>
          <w:iCs/>
          <w:szCs w:val="24"/>
        </w:rPr>
        <w:t>Se-Ling Hosiery v. Margulies</w:t>
      </w:r>
      <w:r w:rsidRPr="009A3F0A">
        <w:rPr>
          <w:rFonts w:ascii="Times New Roman" w:hAnsi="Times New Roman"/>
          <w:szCs w:val="24"/>
        </w:rPr>
        <w:t xml:space="preserve">, 364 Pa. 45, 70 A.2d 854 (1950).  The Complainant must show that the utility is responsible or accountable for the problem described in the complaint.  </w:t>
      </w:r>
      <w:r w:rsidRPr="009A3F0A">
        <w:rPr>
          <w:rFonts w:ascii="Times New Roman" w:hAnsi="Times New Roman"/>
          <w:i/>
          <w:iCs/>
          <w:szCs w:val="24"/>
        </w:rPr>
        <w:t>Feinstein v. Philadelphia Suburban Water Company</w:t>
      </w:r>
      <w:r w:rsidRPr="009A3F0A">
        <w:rPr>
          <w:rFonts w:ascii="Times New Roman" w:hAnsi="Times New Roman"/>
          <w:szCs w:val="24"/>
        </w:rPr>
        <w:t>, 50 Pa. PUC 300 (1976).</w:t>
      </w:r>
    </w:p>
    <w:p w:rsidR="00BC6626" w:rsidRPr="00BC6626" w:rsidRDefault="00BC6626" w:rsidP="00BC6626">
      <w:pPr>
        <w:pStyle w:val="BodyText"/>
        <w:tabs>
          <w:tab w:val="left" w:pos="720"/>
        </w:tabs>
        <w:rPr>
          <w:rFonts w:ascii="Times New Roman" w:hAnsi="Times New Roman"/>
          <w:szCs w:val="24"/>
        </w:rPr>
      </w:pPr>
    </w:p>
    <w:p w:rsidR="004A1397" w:rsidRPr="009A3F0A" w:rsidRDefault="004A1397">
      <w:pPr>
        <w:pStyle w:val="BodyText"/>
        <w:tabs>
          <w:tab w:val="clear" w:pos="1980"/>
          <w:tab w:val="left" w:pos="-1620"/>
        </w:tabs>
        <w:spacing w:line="360" w:lineRule="auto"/>
        <w:jc w:val="left"/>
        <w:rPr>
          <w:rFonts w:ascii="Times New Roman" w:hAnsi="Times New Roman"/>
          <w:szCs w:val="24"/>
        </w:rPr>
      </w:pPr>
      <w:r w:rsidRPr="009A3F0A">
        <w:rPr>
          <w:rFonts w:ascii="Times New Roman" w:hAnsi="Times New Roman"/>
          <w:szCs w:val="24"/>
        </w:rPr>
        <w:tab/>
      </w:r>
      <w:r w:rsidRPr="009A3F0A">
        <w:rPr>
          <w:rFonts w:ascii="Times New Roman" w:hAnsi="Times New Roman"/>
          <w:szCs w:val="24"/>
        </w:rPr>
        <w:tab/>
        <w:t xml:space="preserve">The record in this proceeding must be reviewed to determine whether the Complainant has satisfied </w:t>
      </w:r>
      <w:r w:rsidR="00B850DF">
        <w:rPr>
          <w:rFonts w:ascii="Times New Roman" w:hAnsi="Times New Roman"/>
          <w:szCs w:val="24"/>
        </w:rPr>
        <w:t>her</w:t>
      </w:r>
      <w:r w:rsidRPr="009A3F0A">
        <w:rPr>
          <w:rFonts w:ascii="Times New Roman" w:hAnsi="Times New Roman"/>
          <w:szCs w:val="24"/>
        </w:rPr>
        <w:t xml:space="preserve">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9A3F0A">
        <w:rPr>
          <w:rFonts w:ascii="Times New Roman" w:hAnsi="Times New Roman"/>
          <w:i/>
          <w:iCs/>
          <w:szCs w:val="24"/>
        </w:rPr>
        <w:t>Morrissey v. Pa. Dept. of</w:t>
      </w:r>
      <w:r w:rsidRPr="009A3F0A">
        <w:rPr>
          <w:rFonts w:ascii="Times New Roman" w:hAnsi="Times New Roman"/>
          <w:szCs w:val="24"/>
          <w:u w:val="single"/>
        </w:rPr>
        <w:t xml:space="preserve"> </w:t>
      </w:r>
      <w:r w:rsidRPr="009A3F0A">
        <w:rPr>
          <w:rFonts w:ascii="Times New Roman" w:hAnsi="Times New Roman"/>
          <w:i/>
          <w:iCs/>
          <w:szCs w:val="24"/>
        </w:rPr>
        <w:t>Highways</w:t>
      </w:r>
      <w:r w:rsidRPr="009A3F0A">
        <w:rPr>
          <w:rFonts w:ascii="Times New Roman" w:hAnsi="Times New Roman"/>
          <w:szCs w:val="24"/>
        </w:rPr>
        <w:t>, 424 Pa. 87, 225 A.2d 895 (1967).</w:t>
      </w:r>
    </w:p>
    <w:p w:rsidR="00985CC5" w:rsidRDefault="00985CC5">
      <w:pPr>
        <w:pStyle w:val="BodyText"/>
        <w:tabs>
          <w:tab w:val="clear" w:pos="1980"/>
          <w:tab w:val="left" w:pos="-1710"/>
          <w:tab w:val="left" w:pos="-1620"/>
        </w:tabs>
        <w:spacing w:line="360" w:lineRule="auto"/>
        <w:jc w:val="left"/>
        <w:rPr>
          <w:rFonts w:ascii="Times New Roman" w:hAnsi="Times New Roman"/>
          <w:szCs w:val="24"/>
        </w:rPr>
      </w:pPr>
    </w:p>
    <w:p w:rsidR="004A1397" w:rsidRPr="009A3F0A" w:rsidRDefault="004A1397">
      <w:pPr>
        <w:pStyle w:val="BodyText"/>
        <w:tabs>
          <w:tab w:val="clear" w:pos="1980"/>
          <w:tab w:val="left" w:pos="-1710"/>
          <w:tab w:val="left" w:pos="-1620"/>
        </w:tabs>
        <w:spacing w:line="360" w:lineRule="auto"/>
        <w:jc w:val="left"/>
        <w:rPr>
          <w:rFonts w:ascii="Times New Roman" w:hAnsi="Times New Roman"/>
          <w:szCs w:val="24"/>
        </w:rPr>
      </w:pPr>
      <w:r w:rsidRPr="009A3F0A">
        <w:rPr>
          <w:rFonts w:ascii="Times New Roman" w:hAnsi="Times New Roman"/>
          <w:szCs w:val="24"/>
        </w:rPr>
        <w:tab/>
      </w:r>
      <w:r w:rsidRPr="009A3F0A">
        <w:rPr>
          <w:rFonts w:ascii="Times New Roman" w:hAnsi="Times New Roman"/>
          <w:szCs w:val="24"/>
        </w:rPr>
        <w:tab/>
      </w:r>
      <w:r w:rsidR="00E11E2E" w:rsidRPr="00E11E2E">
        <w:rPr>
          <w:rFonts w:ascii="Times New Roman" w:hAnsi="Times New Roman"/>
          <w:szCs w:val="24"/>
        </w:rPr>
        <w:t xml:space="preserve">The Commission’s decision must be supported by substantial evidence.  </w:t>
      </w:r>
      <w:r w:rsidRPr="009A3F0A">
        <w:rPr>
          <w:rFonts w:ascii="Times New Roman" w:hAnsi="Times New Roman"/>
          <w:szCs w:val="24"/>
        </w:rPr>
        <w:t xml:space="preserve">2 Pa.C.S. § 704.  The term “substantial evidence” has been defined by various Pennsylvania courts as such relevant evidence that a reasonable mind might accept as adequate to support a conclusion.  </w:t>
      </w:r>
      <w:r w:rsidR="00E11E2E" w:rsidRPr="00BC6626">
        <w:rPr>
          <w:rFonts w:ascii="Times New Roman" w:hAnsi="Times New Roman"/>
          <w:szCs w:val="24"/>
        </w:rPr>
        <w:t xml:space="preserve">Substantial evidence is more than a mere trace of evidence or a suspicion of the existence of a fact sought to be established.  </w:t>
      </w:r>
      <w:r w:rsidR="00E11E2E" w:rsidRPr="00E11E2E">
        <w:rPr>
          <w:rFonts w:ascii="Times New Roman" w:hAnsi="Times New Roman"/>
          <w:i/>
          <w:szCs w:val="24"/>
        </w:rPr>
        <w:t>Norfolk &amp; Western Ry. Co. v. Pa. Pub. Util. Comm’n</w:t>
      </w:r>
      <w:r w:rsidR="00E11E2E" w:rsidRPr="00BC6626">
        <w:rPr>
          <w:rFonts w:ascii="Times New Roman" w:hAnsi="Times New Roman"/>
          <w:szCs w:val="24"/>
        </w:rPr>
        <w:t xml:space="preserve">, 489 Pa.109, 413 A. 2d 1037 (1980); </w:t>
      </w:r>
      <w:r w:rsidR="00E11E2E" w:rsidRPr="00E11E2E">
        <w:rPr>
          <w:rFonts w:ascii="Times New Roman" w:hAnsi="Times New Roman"/>
          <w:i/>
          <w:szCs w:val="24"/>
        </w:rPr>
        <w:t>Murphy v. Dept. of Public Welfare</w:t>
      </w:r>
      <w:r w:rsidR="00E11E2E" w:rsidRPr="00BC6626">
        <w:rPr>
          <w:rFonts w:ascii="Times New Roman" w:hAnsi="Times New Roman"/>
          <w:szCs w:val="24"/>
        </w:rPr>
        <w:t>, 85 Pa. Cmwlth. 23, 480 A.2d 382 (1984).</w:t>
      </w:r>
    </w:p>
    <w:p w:rsidR="004A1397" w:rsidRDefault="004A1397" w:rsidP="00A5685A">
      <w:pPr>
        <w:pStyle w:val="BodyText"/>
        <w:tabs>
          <w:tab w:val="clear" w:pos="1980"/>
          <w:tab w:val="left" w:pos="-1710"/>
          <w:tab w:val="left" w:pos="-1620"/>
        </w:tabs>
        <w:spacing w:line="360" w:lineRule="auto"/>
        <w:jc w:val="left"/>
        <w:rPr>
          <w:rFonts w:ascii="Times New Roman" w:hAnsi="Times New Roman"/>
          <w:szCs w:val="24"/>
        </w:rPr>
      </w:pPr>
    </w:p>
    <w:p w:rsidR="00053037" w:rsidRDefault="00053037" w:rsidP="00A5685A">
      <w:pPr>
        <w:pStyle w:val="BodyText"/>
        <w:tabs>
          <w:tab w:val="clear" w:pos="1980"/>
          <w:tab w:val="left" w:pos="-1710"/>
          <w:tab w:val="left" w:pos="-1620"/>
        </w:tabs>
        <w:spacing w:line="360" w:lineRule="auto"/>
        <w:jc w:val="left"/>
        <w:rPr>
          <w:rFonts w:ascii="Times New Roman" w:hAnsi="Times New Roman"/>
          <w:szCs w:val="24"/>
          <w:u w:val="single"/>
        </w:rPr>
      </w:pPr>
      <w:r w:rsidRPr="00053037">
        <w:rPr>
          <w:rFonts w:ascii="Times New Roman" w:hAnsi="Times New Roman"/>
          <w:szCs w:val="24"/>
          <w:u w:val="single"/>
        </w:rPr>
        <w:t>Complainant’s Exhibits 1 and 2</w:t>
      </w:r>
    </w:p>
    <w:p w:rsidR="000D5DD8" w:rsidRDefault="000D5DD8" w:rsidP="00A5685A">
      <w:pPr>
        <w:pStyle w:val="BodyText"/>
        <w:tabs>
          <w:tab w:val="clear" w:pos="1980"/>
          <w:tab w:val="left" w:pos="-1710"/>
          <w:tab w:val="left" w:pos="-1620"/>
        </w:tabs>
        <w:spacing w:line="360" w:lineRule="auto"/>
        <w:jc w:val="left"/>
        <w:rPr>
          <w:rFonts w:ascii="Times New Roman" w:hAnsi="Times New Roman"/>
          <w:szCs w:val="24"/>
        </w:rPr>
      </w:pPr>
    </w:p>
    <w:p w:rsidR="002A3F46" w:rsidRDefault="00053037" w:rsidP="00A5685A">
      <w:pPr>
        <w:pStyle w:val="BodyText"/>
        <w:tabs>
          <w:tab w:val="clear" w:pos="1980"/>
          <w:tab w:val="left" w:pos="-1710"/>
          <w:tab w:val="left" w:pos="-16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2A3F46">
        <w:rPr>
          <w:rFonts w:ascii="Times New Roman" w:hAnsi="Times New Roman"/>
          <w:szCs w:val="24"/>
        </w:rPr>
        <w:t xml:space="preserve">The Complainant presented two pictures </w:t>
      </w:r>
      <w:r w:rsidR="00A15CFB">
        <w:rPr>
          <w:rFonts w:ascii="Times New Roman" w:hAnsi="Times New Roman"/>
          <w:szCs w:val="24"/>
        </w:rPr>
        <w:t xml:space="preserve">of a room on the first floor of the property </w:t>
      </w:r>
      <w:r w:rsidR="002A3F46">
        <w:rPr>
          <w:rFonts w:ascii="Times New Roman" w:hAnsi="Times New Roman"/>
          <w:szCs w:val="24"/>
        </w:rPr>
        <w:t>to show that there were vents and electric heaters in the unfinished property</w:t>
      </w:r>
      <w:r w:rsidR="00C949C7">
        <w:rPr>
          <w:rFonts w:ascii="Times New Roman" w:hAnsi="Times New Roman"/>
          <w:szCs w:val="24"/>
        </w:rPr>
        <w:t xml:space="preserve"> (Tr</w:t>
      </w:r>
      <w:r w:rsidR="002A3F46">
        <w:rPr>
          <w:rFonts w:ascii="Times New Roman" w:hAnsi="Times New Roman"/>
          <w:szCs w:val="24"/>
        </w:rPr>
        <w:t>.</w:t>
      </w:r>
      <w:r w:rsidR="00C949C7">
        <w:rPr>
          <w:rFonts w:ascii="Times New Roman" w:hAnsi="Times New Roman"/>
          <w:szCs w:val="24"/>
        </w:rPr>
        <w:t xml:space="preserve"> 13, 14)</w:t>
      </w:r>
      <w:r w:rsidR="00A15CFB">
        <w:rPr>
          <w:rFonts w:ascii="Times New Roman" w:hAnsi="Times New Roman"/>
          <w:szCs w:val="24"/>
        </w:rPr>
        <w:t>.</w:t>
      </w:r>
      <w:r w:rsidR="002A3F46">
        <w:rPr>
          <w:rFonts w:ascii="Times New Roman" w:hAnsi="Times New Roman"/>
          <w:szCs w:val="24"/>
        </w:rPr>
        <w:t xml:space="preserve">  The pictures were </w:t>
      </w:r>
      <w:r w:rsidR="00A15CFB">
        <w:rPr>
          <w:rFonts w:ascii="Times New Roman" w:hAnsi="Times New Roman"/>
          <w:szCs w:val="24"/>
        </w:rPr>
        <w:t>not</w:t>
      </w:r>
      <w:r w:rsidR="002A3F46">
        <w:rPr>
          <w:rFonts w:ascii="Times New Roman" w:hAnsi="Times New Roman"/>
          <w:szCs w:val="24"/>
        </w:rPr>
        <w:t xml:space="preserve"> dated</w:t>
      </w:r>
      <w:r w:rsidR="00A15CFB">
        <w:rPr>
          <w:rFonts w:ascii="Times New Roman" w:hAnsi="Times New Roman"/>
          <w:szCs w:val="24"/>
        </w:rPr>
        <w:t xml:space="preserve"> and there were no notes on the pictures</w:t>
      </w:r>
      <w:r w:rsidR="002A3F46">
        <w:rPr>
          <w:rFonts w:ascii="Times New Roman" w:hAnsi="Times New Roman"/>
          <w:szCs w:val="24"/>
        </w:rPr>
        <w:t xml:space="preserve">.  </w:t>
      </w:r>
      <w:r w:rsidR="00A15CFB">
        <w:rPr>
          <w:rFonts w:ascii="Times New Roman" w:hAnsi="Times New Roman"/>
          <w:szCs w:val="24"/>
        </w:rPr>
        <w:t xml:space="preserve">The Complainant </w:t>
      </w:r>
      <w:r w:rsidR="00A15CFB">
        <w:rPr>
          <w:rFonts w:ascii="Times New Roman" w:hAnsi="Times New Roman"/>
          <w:szCs w:val="24"/>
        </w:rPr>
        <w:lastRenderedPageBreak/>
        <w:t>testified that</w:t>
      </w:r>
      <w:r w:rsidR="00B81EB2">
        <w:rPr>
          <w:rFonts w:ascii="Times New Roman" w:hAnsi="Times New Roman"/>
          <w:szCs w:val="24"/>
        </w:rPr>
        <w:t xml:space="preserve"> either</w:t>
      </w:r>
      <w:r w:rsidR="00A15CFB">
        <w:rPr>
          <w:rFonts w:ascii="Times New Roman" w:hAnsi="Times New Roman"/>
          <w:szCs w:val="24"/>
        </w:rPr>
        <w:t xml:space="preserve"> she or her husband took the pictures but she did not know the date.  She thought the pictures were taken in 2007 or 2008.  </w:t>
      </w:r>
      <w:r w:rsidR="00B81EB2">
        <w:rPr>
          <w:rFonts w:ascii="Times New Roman" w:hAnsi="Times New Roman"/>
          <w:szCs w:val="24"/>
        </w:rPr>
        <w:t>After cross-examination, t</w:t>
      </w:r>
      <w:r w:rsidR="002A3F46">
        <w:rPr>
          <w:rFonts w:ascii="Times New Roman" w:hAnsi="Times New Roman"/>
          <w:szCs w:val="24"/>
        </w:rPr>
        <w:t>he Respondent’s counsel objected to the admission of the pictures because the Complainant did not authenticate or lay a foundation for the pictures</w:t>
      </w:r>
      <w:r w:rsidR="000422F5">
        <w:rPr>
          <w:rFonts w:ascii="Times New Roman" w:hAnsi="Times New Roman"/>
          <w:szCs w:val="24"/>
        </w:rPr>
        <w:t xml:space="preserve"> (Tr. 33). </w:t>
      </w:r>
      <w:r w:rsidR="00B81EB2">
        <w:rPr>
          <w:rFonts w:ascii="Times New Roman" w:hAnsi="Times New Roman"/>
          <w:szCs w:val="24"/>
        </w:rPr>
        <w:t xml:space="preserve"> The Respondent’s witnesses testified about </w:t>
      </w:r>
      <w:r w:rsidR="00DE64E7">
        <w:rPr>
          <w:rFonts w:ascii="Times New Roman" w:hAnsi="Times New Roman"/>
          <w:szCs w:val="24"/>
        </w:rPr>
        <w:t xml:space="preserve">appliances that were at the property in March 2007 and September 2011.  The Respondent mentioned presenting an additional exhibit relating to the appliances at the property in March 2007.  The exhibit was not submitted.  However, if the exhibit had been submitted, the Complainant would have an opportunity to object and offer rebuttal evidence.  It was not clear whether Complainant’s Exhibits 1 and 2 would be a part of the rebuttal.  </w:t>
      </w:r>
      <w:r w:rsidR="002A3F46">
        <w:rPr>
          <w:rFonts w:ascii="Times New Roman" w:hAnsi="Times New Roman"/>
          <w:szCs w:val="24"/>
        </w:rPr>
        <w:t>After reviewing the testimony and the other exhibits</w:t>
      </w:r>
      <w:r w:rsidR="00DE64E7">
        <w:rPr>
          <w:rFonts w:ascii="Times New Roman" w:hAnsi="Times New Roman"/>
          <w:szCs w:val="24"/>
        </w:rPr>
        <w:t xml:space="preserve"> that were admitted into the record</w:t>
      </w:r>
      <w:r w:rsidR="002A3F46">
        <w:rPr>
          <w:rFonts w:ascii="Times New Roman" w:hAnsi="Times New Roman"/>
          <w:szCs w:val="24"/>
        </w:rPr>
        <w:t xml:space="preserve">, the undersigned sustains the objection and Complainant’s </w:t>
      </w:r>
      <w:r w:rsidR="00DE64E7">
        <w:rPr>
          <w:rFonts w:ascii="Times New Roman" w:hAnsi="Times New Roman"/>
          <w:szCs w:val="24"/>
        </w:rPr>
        <w:t xml:space="preserve">Exhibits </w:t>
      </w:r>
      <w:r w:rsidR="002A3F46">
        <w:rPr>
          <w:rFonts w:ascii="Times New Roman" w:hAnsi="Times New Roman"/>
          <w:szCs w:val="24"/>
        </w:rPr>
        <w:t>1 and 2 are not admitted into evidence.</w:t>
      </w:r>
    </w:p>
    <w:p w:rsidR="00DE64E7" w:rsidRDefault="00DE64E7" w:rsidP="00C04DBA">
      <w:pPr>
        <w:pStyle w:val="BodyText"/>
        <w:tabs>
          <w:tab w:val="clear" w:pos="1980"/>
          <w:tab w:val="left" w:pos="0"/>
        </w:tabs>
        <w:spacing w:line="360" w:lineRule="auto"/>
        <w:jc w:val="left"/>
        <w:rPr>
          <w:rFonts w:ascii="Times New Roman" w:hAnsi="Times New Roman"/>
          <w:szCs w:val="24"/>
        </w:rPr>
      </w:pPr>
    </w:p>
    <w:p w:rsidR="00390179" w:rsidRDefault="005E6D52" w:rsidP="00C04DBA">
      <w:pPr>
        <w:pStyle w:val="BodyText"/>
        <w:tabs>
          <w:tab w:val="clear" w:pos="1980"/>
          <w:tab w:val="left" w:pos="0"/>
        </w:tabs>
        <w:spacing w:line="360" w:lineRule="auto"/>
        <w:jc w:val="left"/>
        <w:rPr>
          <w:rFonts w:ascii="Times New Roman" w:hAnsi="Times New Roman"/>
          <w:szCs w:val="24"/>
        </w:rPr>
      </w:pPr>
      <w:r w:rsidRPr="009A3F0A">
        <w:rPr>
          <w:rFonts w:ascii="Times New Roman" w:hAnsi="Times New Roman"/>
          <w:szCs w:val="24"/>
        </w:rPr>
        <w:tab/>
      </w:r>
      <w:r w:rsidRPr="009A3F0A">
        <w:rPr>
          <w:rFonts w:ascii="Times New Roman" w:hAnsi="Times New Roman"/>
          <w:szCs w:val="24"/>
        </w:rPr>
        <w:tab/>
      </w:r>
      <w:r w:rsidR="0070669C" w:rsidRPr="009A3F0A">
        <w:rPr>
          <w:rFonts w:ascii="Times New Roman" w:hAnsi="Times New Roman"/>
          <w:szCs w:val="24"/>
        </w:rPr>
        <w:t xml:space="preserve">The Complainant </w:t>
      </w:r>
      <w:r w:rsidR="00A033ED">
        <w:rPr>
          <w:rFonts w:ascii="Times New Roman" w:hAnsi="Times New Roman"/>
          <w:szCs w:val="24"/>
        </w:rPr>
        <w:t xml:space="preserve">testified that she </w:t>
      </w:r>
      <w:r w:rsidR="005F625A">
        <w:rPr>
          <w:rFonts w:ascii="Times New Roman" w:hAnsi="Times New Roman"/>
          <w:szCs w:val="24"/>
        </w:rPr>
        <w:t>purch</w:t>
      </w:r>
      <w:r w:rsidR="00A033ED">
        <w:rPr>
          <w:rFonts w:ascii="Times New Roman" w:hAnsi="Times New Roman"/>
          <w:szCs w:val="24"/>
        </w:rPr>
        <w:t>a</w:t>
      </w:r>
      <w:r w:rsidR="005F625A">
        <w:rPr>
          <w:rFonts w:ascii="Times New Roman" w:hAnsi="Times New Roman"/>
          <w:szCs w:val="24"/>
        </w:rPr>
        <w:t>s</w:t>
      </w:r>
      <w:r w:rsidR="00A033ED">
        <w:rPr>
          <w:rFonts w:ascii="Times New Roman" w:hAnsi="Times New Roman"/>
          <w:szCs w:val="24"/>
        </w:rPr>
        <w:t xml:space="preserve">ed the </w:t>
      </w:r>
      <w:r w:rsidR="005F625A">
        <w:rPr>
          <w:rFonts w:ascii="Times New Roman" w:hAnsi="Times New Roman"/>
          <w:szCs w:val="24"/>
        </w:rPr>
        <w:t xml:space="preserve">property as an investment </w:t>
      </w:r>
      <w:r w:rsidR="00053037">
        <w:rPr>
          <w:rFonts w:ascii="Times New Roman" w:hAnsi="Times New Roman"/>
          <w:szCs w:val="24"/>
        </w:rPr>
        <w:t>property</w:t>
      </w:r>
      <w:r w:rsidR="005F625A">
        <w:rPr>
          <w:rFonts w:ascii="Times New Roman" w:hAnsi="Times New Roman"/>
          <w:szCs w:val="24"/>
        </w:rPr>
        <w:t xml:space="preserve">.  </w:t>
      </w:r>
      <w:r w:rsidR="00053037">
        <w:rPr>
          <w:rFonts w:ascii="Times New Roman" w:hAnsi="Times New Roman"/>
          <w:szCs w:val="24"/>
        </w:rPr>
        <w:t>She said that she and her husband intended</w:t>
      </w:r>
      <w:r w:rsidR="005F625A">
        <w:rPr>
          <w:rFonts w:ascii="Times New Roman" w:hAnsi="Times New Roman"/>
          <w:szCs w:val="24"/>
        </w:rPr>
        <w:t xml:space="preserve"> to convert the property </w:t>
      </w:r>
      <w:r w:rsidR="008B6D3F">
        <w:rPr>
          <w:rFonts w:ascii="Times New Roman" w:hAnsi="Times New Roman"/>
          <w:szCs w:val="24"/>
        </w:rPr>
        <w:t>to</w:t>
      </w:r>
      <w:r w:rsidR="005F625A">
        <w:rPr>
          <w:rFonts w:ascii="Times New Roman" w:hAnsi="Times New Roman"/>
          <w:szCs w:val="24"/>
        </w:rPr>
        <w:t xml:space="preserve"> </w:t>
      </w:r>
      <w:r w:rsidR="008B6D3F">
        <w:rPr>
          <w:rFonts w:ascii="Times New Roman" w:hAnsi="Times New Roman"/>
          <w:szCs w:val="24"/>
        </w:rPr>
        <w:t>“</w:t>
      </w:r>
      <w:r w:rsidR="005F625A">
        <w:rPr>
          <w:rFonts w:ascii="Times New Roman" w:hAnsi="Times New Roman"/>
          <w:szCs w:val="24"/>
        </w:rPr>
        <w:t>an electri</w:t>
      </w:r>
      <w:r w:rsidR="008B6D3F">
        <w:rPr>
          <w:rFonts w:ascii="Times New Roman" w:hAnsi="Times New Roman"/>
          <w:szCs w:val="24"/>
        </w:rPr>
        <w:t xml:space="preserve">c heating home” (Tr. 14).  The Complainant </w:t>
      </w:r>
      <w:r w:rsidR="00794709">
        <w:rPr>
          <w:rFonts w:ascii="Times New Roman" w:hAnsi="Times New Roman"/>
          <w:szCs w:val="24"/>
        </w:rPr>
        <w:t>testified</w:t>
      </w:r>
      <w:r w:rsidR="008B6D3F">
        <w:rPr>
          <w:rFonts w:ascii="Times New Roman" w:hAnsi="Times New Roman"/>
          <w:szCs w:val="24"/>
        </w:rPr>
        <w:t xml:space="preserve"> that her husband used electric heaters when he was renovating the property (Tr. 14).  However, the Complainant and her husband did not have enough money to convert the property from gas to electric </w:t>
      </w:r>
      <w:r w:rsidR="00390179">
        <w:rPr>
          <w:rFonts w:ascii="Times New Roman" w:hAnsi="Times New Roman"/>
          <w:szCs w:val="24"/>
        </w:rPr>
        <w:t xml:space="preserve">heat </w:t>
      </w:r>
      <w:r w:rsidR="008B6D3F">
        <w:rPr>
          <w:rFonts w:ascii="Times New Roman" w:hAnsi="Times New Roman"/>
          <w:szCs w:val="24"/>
        </w:rPr>
        <w:t xml:space="preserve">(Tr. 14).  </w:t>
      </w:r>
      <w:r w:rsidR="00390179">
        <w:rPr>
          <w:rFonts w:ascii="Times New Roman" w:hAnsi="Times New Roman"/>
          <w:szCs w:val="24"/>
        </w:rPr>
        <w:t>The Com</w:t>
      </w:r>
      <w:r w:rsidR="009F3E56">
        <w:rPr>
          <w:rFonts w:ascii="Times New Roman" w:hAnsi="Times New Roman"/>
          <w:szCs w:val="24"/>
        </w:rPr>
        <w:t>p</w:t>
      </w:r>
      <w:r w:rsidR="00390179">
        <w:rPr>
          <w:rFonts w:ascii="Times New Roman" w:hAnsi="Times New Roman"/>
          <w:szCs w:val="24"/>
        </w:rPr>
        <w:t>lai</w:t>
      </w:r>
      <w:r w:rsidR="009F3E56">
        <w:rPr>
          <w:rFonts w:ascii="Times New Roman" w:hAnsi="Times New Roman"/>
          <w:szCs w:val="24"/>
        </w:rPr>
        <w:t>n</w:t>
      </w:r>
      <w:r w:rsidR="00390179">
        <w:rPr>
          <w:rFonts w:ascii="Times New Roman" w:hAnsi="Times New Roman"/>
          <w:szCs w:val="24"/>
        </w:rPr>
        <w:t>a</w:t>
      </w:r>
      <w:r w:rsidR="009F3E56">
        <w:rPr>
          <w:rFonts w:ascii="Times New Roman" w:hAnsi="Times New Roman"/>
          <w:szCs w:val="24"/>
        </w:rPr>
        <w:t>nt</w:t>
      </w:r>
      <w:r w:rsidR="00A033ED">
        <w:rPr>
          <w:rFonts w:ascii="Times New Roman" w:hAnsi="Times New Roman"/>
          <w:szCs w:val="24"/>
        </w:rPr>
        <w:t xml:space="preserve"> </w:t>
      </w:r>
      <w:r w:rsidR="00390179">
        <w:rPr>
          <w:rFonts w:ascii="Times New Roman" w:hAnsi="Times New Roman"/>
          <w:szCs w:val="24"/>
        </w:rPr>
        <w:t xml:space="preserve">said that the stove is electric.  The </w:t>
      </w:r>
      <w:r w:rsidR="00985CC5">
        <w:rPr>
          <w:rFonts w:ascii="Times New Roman" w:hAnsi="Times New Roman"/>
          <w:szCs w:val="24"/>
        </w:rPr>
        <w:t xml:space="preserve">house </w:t>
      </w:r>
      <w:r w:rsidR="00390179">
        <w:rPr>
          <w:rFonts w:ascii="Times New Roman" w:hAnsi="Times New Roman"/>
          <w:szCs w:val="24"/>
        </w:rPr>
        <w:t>heat</w:t>
      </w:r>
      <w:r w:rsidR="00985CC5">
        <w:rPr>
          <w:rFonts w:ascii="Times New Roman" w:hAnsi="Times New Roman"/>
          <w:szCs w:val="24"/>
        </w:rPr>
        <w:t>er</w:t>
      </w:r>
      <w:r w:rsidR="00390179">
        <w:rPr>
          <w:rFonts w:ascii="Times New Roman" w:hAnsi="Times New Roman"/>
          <w:szCs w:val="24"/>
        </w:rPr>
        <w:t xml:space="preserve"> and </w:t>
      </w:r>
      <w:r w:rsidR="00985CC5">
        <w:rPr>
          <w:rFonts w:ascii="Times New Roman" w:hAnsi="Times New Roman"/>
          <w:szCs w:val="24"/>
        </w:rPr>
        <w:t xml:space="preserve">the </w:t>
      </w:r>
      <w:r w:rsidR="00390179">
        <w:rPr>
          <w:rFonts w:ascii="Times New Roman" w:hAnsi="Times New Roman"/>
          <w:szCs w:val="24"/>
        </w:rPr>
        <w:t xml:space="preserve">water heater </w:t>
      </w:r>
      <w:r w:rsidR="00985CC5">
        <w:rPr>
          <w:rFonts w:ascii="Times New Roman" w:hAnsi="Times New Roman"/>
          <w:szCs w:val="24"/>
        </w:rPr>
        <w:t>are</w:t>
      </w:r>
      <w:r w:rsidR="00390179">
        <w:rPr>
          <w:rFonts w:ascii="Times New Roman" w:hAnsi="Times New Roman"/>
          <w:szCs w:val="24"/>
        </w:rPr>
        <w:t xml:space="preserve"> gas (Tr. 15).  The property has three bedrooms, a bathroom living room/dining room and kitchen</w:t>
      </w:r>
      <w:r w:rsidR="00A033ED">
        <w:rPr>
          <w:rFonts w:ascii="Times New Roman" w:hAnsi="Times New Roman"/>
          <w:szCs w:val="24"/>
        </w:rPr>
        <w:t xml:space="preserve"> (Tr. 1</w:t>
      </w:r>
      <w:r w:rsidR="00390179">
        <w:rPr>
          <w:rFonts w:ascii="Times New Roman" w:hAnsi="Times New Roman"/>
          <w:szCs w:val="24"/>
        </w:rPr>
        <w:t>6</w:t>
      </w:r>
      <w:r w:rsidR="00A033ED">
        <w:rPr>
          <w:rFonts w:ascii="Times New Roman" w:hAnsi="Times New Roman"/>
          <w:szCs w:val="24"/>
        </w:rPr>
        <w:t xml:space="preserve">). </w:t>
      </w:r>
      <w:r w:rsidR="00390179">
        <w:rPr>
          <w:rFonts w:ascii="Times New Roman" w:hAnsi="Times New Roman"/>
          <w:szCs w:val="24"/>
        </w:rPr>
        <w:t xml:space="preserve"> The property has an </w:t>
      </w:r>
      <w:r w:rsidR="002F3D2F">
        <w:rPr>
          <w:rFonts w:ascii="Times New Roman" w:hAnsi="Times New Roman"/>
          <w:szCs w:val="24"/>
        </w:rPr>
        <w:t>unfinished</w:t>
      </w:r>
      <w:r w:rsidR="00390179">
        <w:rPr>
          <w:rFonts w:ascii="Times New Roman" w:hAnsi="Times New Roman"/>
          <w:szCs w:val="24"/>
        </w:rPr>
        <w:t xml:space="preserve"> basement (Tr. 16).</w:t>
      </w:r>
    </w:p>
    <w:p w:rsidR="00CC51E4" w:rsidRDefault="00CC51E4" w:rsidP="00C04DBA">
      <w:pPr>
        <w:pStyle w:val="BodyText"/>
        <w:tabs>
          <w:tab w:val="clear" w:pos="1980"/>
          <w:tab w:val="left" w:pos="0"/>
        </w:tabs>
        <w:spacing w:line="360" w:lineRule="auto"/>
        <w:jc w:val="left"/>
        <w:rPr>
          <w:rFonts w:ascii="Times New Roman" w:hAnsi="Times New Roman"/>
          <w:szCs w:val="24"/>
        </w:rPr>
      </w:pPr>
    </w:p>
    <w:p w:rsidR="00BF4455" w:rsidRDefault="002A3F46" w:rsidP="00403CA4">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Complainant testified that there were no appliances in the property when she purchased it.  She established a gas account because she was told that the utilities were to be in her name (Tr. 21, 22).  </w:t>
      </w:r>
    </w:p>
    <w:p w:rsidR="00BF4455" w:rsidRDefault="00BF4455" w:rsidP="00403CA4">
      <w:pPr>
        <w:pStyle w:val="BodyText"/>
        <w:tabs>
          <w:tab w:val="clear" w:pos="1980"/>
          <w:tab w:val="left" w:pos="0"/>
        </w:tabs>
        <w:spacing w:line="360" w:lineRule="auto"/>
        <w:jc w:val="left"/>
        <w:rPr>
          <w:rFonts w:ascii="Times New Roman" w:hAnsi="Times New Roman"/>
          <w:szCs w:val="24"/>
        </w:rPr>
      </w:pPr>
    </w:p>
    <w:p w:rsidR="00BF4455" w:rsidRDefault="00BF4455" w:rsidP="00403CA4">
      <w:pPr>
        <w:pStyle w:val="BodyText"/>
        <w:tabs>
          <w:tab w:val="clear" w:pos="1980"/>
          <w:tab w:val="left" w:pos="0"/>
        </w:tabs>
        <w:spacing w:line="360" w:lineRule="auto"/>
        <w:jc w:val="left"/>
        <w:rPr>
          <w:rFonts w:ascii="Times New Roman" w:hAnsi="Times New Roman"/>
          <w:szCs w:val="24"/>
          <w:u w:val="single"/>
        </w:rPr>
      </w:pPr>
      <w:r w:rsidRPr="00BF4455">
        <w:rPr>
          <w:rFonts w:ascii="Times New Roman" w:hAnsi="Times New Roman"/>
          <w:szCs w:val="24"/>
          <w:u w:val="single"/>
        </w:rPr>
        <w:t>Estimated bills</w:t>
      </w:r>
    </w:p>
    <w:p w:rsidR="00BF4455" w:rsidRDefault="00BF4455" w:rsidP="00403CA4">
      <w:pPr>
        <w:pStyle w:val="BodyText"/>
        <w:tabs>
          <w:tab w:val="clear" w:pos="1980"/>
          <w:tab w:val="left" w:pos="0"/>
        </w:tabs>
        <w:spacing w:line="360" w:lineRule="auto"/>
        <w:jc w:val="left"/>
        <w:rPr>
          <w:rFonts w:ascii="Times New Roman" w:hAnsi="Times New Roman"/>
          <w:szCs w:val="24"/>
          <w:u w:val="single"/>
        </w:rPr>
      </w:pPr>
    </w:p>
    <w:p w:rsidR="00BF4455" w:rsidRDefault="00BF4455" w:rsidP="00403CA4">
      <w:pPr>
        <w:pStyle w:val="BodyText"/>
        <w:tabs>
          <w:tab w:val="clear" w:pos="1980"/>
          <w:tab w:val="left" w:pos="0"/>
        </w:tabs>
        <w:spacing w:line="360" w:lineRule="auto"/>
        <w:jc w:val="left"/>
        <w:rPr>
          <w:rFonts w:ascii="Times New Roman" w:hAnsi="Times New Roman"/>
          <w:szCs w:val="24"/>
        </w:rPr>
      </w:pPr>
      <w:r w:rsidRPr="00BF4455">
        <w:rPr>
          <w:rFonts w:ascii="Times New Roman" w:hAnsi="Times New Roman"/>
          <w:szCs w:val="24"/>
        </w:rPr>
        <w:tab/>
      </w:r>
      <w:r w:rsidRPr="00BF4455">
        <w:rPr>
          <w:rFonts w:ascii="Times New Roman" w:hAnsi="Times New Roman"/>
          <w:szCs w:val="24"/>
        </w:rPr>
        <w:tab/>
      </w:r>
      <w:r>
        <w:rPr>
          <w:rFonts w:ascii="Times New Roman" w:hAnsi="Times New Roman"/>
          <w:szCs w:val="24"/>
        </w:rPr>
        <w:t>The Complainant stated that she received estimated bills when in 2007.  She did not produce a copy of the bill.</w:t>
      </w:r>
    </w:p>
    <w:p w:rsidR="00BF4455" w:rsidRDefault="00BF4455" w:rsidP="00403CA4">
      <w:pPr>
        <w:pStyle w:val="BodyText"/>
        <w:tabs>
          <w:tab w:val="clear" w:pos="1980"/>
          <w:tab w:val="left" w:pos="0"/>
        </w:tabs>
        <w:spacing w:line="360" w:lineRule="auto"/>
        <w:jc w:val="left"/>
        <w:rPr>
          <w:rFonts w:ascii="Times New Roman" w:hAnsi="Times New Roman"/>
          <w:szCs w:val="24"/>
        </w:rPr>
      </w:pPr>
    </w:p>
    <w:p w:rsidR="00340DE2" w:rsidRDefault="00BF4455" w:rsidP="00403CA4">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 xml:space="preserve">The Respondent </w:t>
      </w:r>
      <w:r w:rsidR="00340DE2">
        <w:rPr>
          <w:rFonts w:ascii="Times New Roman" w:hAnsi="Times New Roman"/>
          <w:szCs w:val="24"/>
        </w:rPr>
        <w:t xml:space="preserve">presented evidence to show that the meter and ERT had been replaced in March 2007.  After the Complainant established service in June 2007, the first three bills were based on actual readings (PGW Ex. 1).  The bills for service from September 2007 through August 2009 were for zero usage.  </w:t>
      </w:r>
    </w:p>
    <w:p w:rsidR="00340DE2" w:rsidRDefault="00340DE2" w:rsidP="00403CA4">
      <w:pPr>
        <w:pStyle w:val="BodyText"/>
        <w:tabs>
          <w:tab w:val="clear" w:pos="1980"/>
          <w:tab w:val="left" w:pos="0"/>
        </w:tabs>
        <w:spacing w:line="360" w:lineRule="auto"/>
        <w:jc w:val="left"/>
        <w:rPr>
          <w:rFonts w:ascii="Times New Roman" w:hAnsi="Times New Roman"/>
          <w:szCs w:val="24"/>
        </w:rPr>
      </w:pPr>
    </w:p>
    <w:p w:rsidR="00340DE2" w:rsidRDefault="00340DE2" w:rsidP="00403CA4">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The Complainant did not provide any evidence to support her allegation that the Respondent sent her estimated bills in 2007.  Therefore, she failed to sustain her burden of proof.</w:t>
      </w:r>
    </w:p>
    <w:p w:rsidR="00340DE2" w:rsidRDefault="00340DE2" w:rsidP="00340DE2">
      <w:pPr>
        <w:pStyle w:val="BodyText"/>
        <w:tabs>
          <w:tab w:val="clear" w:pos="1980"/>
          <w:tab w:val="left" w:pos="0"/>
        </w:tabs>
        <w:spacing w:line="360" w:lineRule="auto"/>
        <w:jc w:val="left"/>
        <w:rPr>
          <w:rFonts w:ascii="Times New Roman" w:hAnsi="Times New Roman"/>
          <w:szCs w:val="24"/>
          <w:u w:val="single"/>
        </w:rPr>
      </w:pPr>
    </w:p>
    <w:p w:rsidR="00340DE2" w:rsidRPr="00403CA4" w:rsidRDefault="00340DE2" w:rsidP="00340DE2">
      <w:pPr>
        <w:pStyle w:val="BodyText"/>
        <w:tabs>
          <w:tab w:val="clear" w:pos="1980"/>
          <w:tab w:val="left" w:pos="0"/>
        </w:tabs>
        <w:spacing w:line="360" w:lineRule="auto"/>
        <w:jc w:val="left"/>
        <w:rPr>
          <w:rFonts w:ascii="Times New Roman" w:hAnsi="Times New Roman"/>
          <w:szCs w:val="24"/>
          <w:u w:val="single"/>
        </w:rPr>
      </w:pPr>
      <w:r w:rsidRPr="00403CA4">
        <w:rPr>
          <w:rFonts w:ascii="Times New Roman" w:hAnsi="Times New Roman"/>
          <w:szCs w:val="24"/>
          <w:u w:val="single"/>
        </w:rPr>
        <w:t xml:space="preserve">Billing </w:t>
      </w:r>
      <w:r>
        <w:rPr>
          <w:rFonts w:ascii="Times New Roman" w:hAnsi="Times New Roman"/>
          <w:szCs w:val="24"/>
          <w:u w:val="single"/>
        </w:rPr>
        <w:t xml:space="preserve">for unmetered </w:t>
      </w:r>
      <w:r w:rsidRPr="00403CA4">
        <w:rPr>
          <w:rFonts w:ascii="Times New Roman" w:hAnsi="Times New Roman"/>
          <w:szCs w:val="24"/>
          <w:u w:val="single"/>
        </w:rPr>
        <w:t>usage</w:t>
      </w:r>
      <w:r>
        <w:rPr>
          <w:rFonts w:ascii="Times New Roman" w:hAnsi="Times New Roman"/>
          <w:szCs w:val="24"/>
          <w:u w:val="single"/>
        </w:rPr>
        <w:t>/incorrect charges</w:t>
      </w:r>
    </w:p>
    <w:p w:rsidR="00340DE2" w:rsidRDefault="00340DE2" w:rsidP="00403CA4">
      <w:pPr>
        <w:pStyle w:val="BodyText"/>
        <w:tabs>
          <w:tab w:val="clear" w:pos="1980"/>
          <w:tab w:val="left" w:pos="0"/>
        </w:tabs>
        <w:spacing w:line="360" w:lineRule="auto"/>
        <w:jc w:val="left"/>
        <w:rPr>
          <w:rFonts w:ascii="Times New Roman" w:hAnsi="Times New Roman"/>
          <w:szCs w:val="24"/>
        </w:rPr>
      </w:pPr>
    </w:p>
    <w:p w:rsidR="00403CA4" w:rsidRDefault="00340DE2" w:rsidP="00340DE2">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Complainant testified that </w:t>
      </w:r>
      <w:r w:rsidR="002A3F46">
        <w:rPr>
          <w:rFonts w:ascii="Times New Roman" w:hAnsi="Times New Roman"/>
          <w:szCs w:val="24"/>
        </w:rPr>
        <w:t xml:space="preserve">she paid her bill each month and that it was not her fault that the meter was not working (Tr. 10). </w:t>
      </w:r>
      <w:r w:rsidR="002A3F46" w:rsidRPr="009A3F0A">
        <w:rPr>
          <w:rFonts w:ascii="Times New Roman" w:hAnsi="Times New Roman"/>
          <w:szCs w:val="24"/>
        </w:rPr>
        <w:t xml:space="preserve"> </w:t>
      </w:r>
      <w:r w:rsidR="00403CA4">
        <w:rPr>
          <w:rFonts w:ascii="Times New Roman" w:hAnsi="Times New Roman"/>
          <w:szCs w:val="24"/>
        </w:rPr>
        <w:t xml:space="preserve">The Complainant objects to the Respondent billing her for four years of unbilled usage.  </w:t>
      </w:r>
    </w:p>
    <w:p w:rsidR="002A3F46" w:rsidRDefault="002A3F46" w:rsidP="002A3F46">
      <w:pPr>
        <w:pStyle w:val="BodyText"/>
        <w:tabs>
          <w:tab w:val="clear" w:pos="1980"/>
          <w:tab w:val="left" w:pos="0"/>
        </w:tabs>
        <w:spacing w:line="360" w:lineRule="auto"/>
        <w:jc w:val="left"/>
        <w:rPr>
          <w:rFonts w:ascii="Times New Roman" w:hAnsi="Times New Roman"/>
          <w:szCs w:val="24"/>
        </w:rPr>
      </w:pPr>
    </w:p>
    <w:p w:rsidR="00390179" w:rsidRDefault="002A3F46" w:rsidP="00C04DB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The Complainant stated that she disputed the bill several times</w:t>
      </w:r>
      <w:r w:rsidR="00A51FD9">
        <w:rPr>
          <w:rFonts w:ascii="Times New Roman" w:hAnsi="Times New Roman"/>
          <w:szCs w:val="24"/>
        </w:rPr>
        <w:t xml:space="preserve">.  </w:t>
      </w:r>
      <w:r w:rsidR="00E7248B">
        <w:rPr>
          <w:rFonts w:ascii="Times New Roman" w:hAnsi="Times New Roman"/>
          <w:szCs w:val="24"/>
        </w:rPr>
        <w:t>She said that</w:t>
      </w:r>
      <w:r w:rsidR="00403CA4">
        <w:rPr>
          <w:rFonts w:ascii="Times New Roman" w:hAnsi="Times New Roman"/>
          <w:szCs w:val="24"/>
        </w:rPr>
        <w:t xml:space="preserve"> she explained that it was a property that was being renovated and that there were no appliances at the property (Tr. 8, 9). </w:t>
      </w:r>
      <w:r>
        <w:rPr>
          <w:rFonts w:ascii="Times New Roman" w:hAnsi="Times New Roman"/>
          <w:szCs w:val="24"/>
        </w:rPr>
        <w:t xml:space="preserve"> </w:t>
      </w:r>
      <w:r w:rsidR="00797EDF">
        <w:rPr>
          <w:rFonts w:ascii="Times New Roman" w:hAnsi="Times New Roman"/>
          <w:szCs w:val="24"/>
        </w:rPr>
        <w:t xml:space="preserve">She said that she was not at the property when her husband was renovating it because she was at work.  </w:t>
      </w:r>
      <w:r>
        <w:rPr>
          <w:rFonts w:ascii="Times New Roman" w:hAnsi="Times New Roman"/>
          <w:szCs w:val="24"/>
        </w:rPr>
        <w:t xml:space="preserve">She produced the </w:t>
      </w:r>
      <w:r w:rsidR="00390179">
        <w:rPr>
          <w:rFonts w:ascii="Times New Roman" w:hAnsi="Times New Roman"/>
          <w:szCs w:val="24"/>
        </w:rPr>
        <w:t xml:space="preserve">October 6, 2011 correspondence from the </w:t>
      </w:r>
      <w:r w:rsidR="00A033ED">
        <w:rPr>
          <w:rFonts w:ascii="Times New Roman" w:hAnsi="Times New Roman"/>
          <w:szCs w:val="24"/>
        </w:rPr>
        <w:t>Respondent</w:t>
      </w:r>
      <w:r w:rsidR="00390179">
        <w:rPr>
          <w:rFonts w:ascii="Times New Roman" w:hAnsi="Times New Roman"/>
          <w:szCs w:val="24"/>
        </w:rPr>
        <w:t xml:space="preserve"> regarding </w:t>
      </w:r>
      <w:r>
        <w:rPr>
          <w:rFonts w:ascii="Times New Roman" w:hAnsi="Times New Roman"/>
          <w:szCs w:val="24"/>
        </w:rPr>
        <w:t>on</w:t>
      </w:r>
      <w:r w:rsidR="0033719A">
        <w:rPr>
          <w:rFonts w:ascii="Times New Roman" w:hAnsi="Times New Roman"/>
          <w:szCs w:val="24"/>
        </w:rPr>
        <w:t>e</w:t>
      </w:r>
      <w:r>
        <w:rPr>
          <w:rFonts w:ascii="Times New Roman" w:hAnsi="Times New Roman"/>
          <w:szCs w:val="24"/>
        </w:rPr>
        <w:t xml:space="preserve"> of </w:t>
      </w:r>
      <w:r w:rsidR="00390179">
        <w:rPr>
          <w:rFonts w:ascii="Times New Roman" w:hAnsi="Times New Roman"/>
          <w:szCs w:val="24"/>
        </w:rPr>
        <w:t>her dispute</w:t>
      </w:r>
      <w:r>
        <w:rPr>
          <w:rFonts w:ascii="Times New Roman" w:hAnsi="Times New Roman"/>
          <w:szCs w:val="24"/>
        </w:rPr>
        <w:t>s</w:t>
      </w:r>
      <w:r w:rsidR="00390179">
        <w:rPr>
          <w:rFonts w:ascii="Times New Roman" w:hAnsi="Times New Roman"/>
          <w:szCs w:val="24"/>
        </w:rPr>
        <w:t xml:space="preserve"> </w:t>
      </w:r>
      <w:r w:rsidR="00A033ED">
        <w:rPr>
          <w:rFonts w:ascii="Times New Roman" w:hAnsi="Times New Roman"/>
          <w:szCs w:val="24"/>
        </w:rPr>
        <w:t>(Tr. 1</w:t>
      </w:r>
      <w:r w:rsidR="00390179">
        <w:rPr>
          <w:rFonts w:ascii="Times New Roman" w:hAnsi="Times New Roman"/>
          <w:szCs w:val="24"/>
        </w:rPr>
        <w:t>6: C. Ex. 3</w:t>
      </w:r>
      <w:r w:rsidR="00A033ED">
        <w:rPr>
          <w:rFonts w:ascii="Times New Roman" w:hAnsi="Times New Roman"/>
          <w:szCs w:val="24"/>
        </w:rPr>
        <w:t xml:space="preserve">).  </w:t>
      </w:r>
    </w:p>
    <w:p w:rsidR="00390179" w:rsidRDefault="00390179" w:rsidP="00C04DBA">
      <w:pPr>
        <w:pStyle w:val="BodyText"/>
        <w:tabs>
          <w:tab w:val="clear" w:pos="1980"/>
          <w:tab w:val="left" w:pos="0"/>
        </w:tabs>
        <w:spacing w:line="360" w:lineRule="auto"/>
        <w:jc w:val="left"/>
        <w:rPr>
          <w:rFonts w:ascii="Times New Roman" w:hAnsi="Times New Roman"/>
          <w:szCs w:val="24"/>
        </w:rPr>
      </w:pPr>
    </w:p>
    <w:p w:rsidR="00403CA4" w:rsidRDefault="00403CA4" w:rsidP="00C04DB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Complainant testified that her husband completed the renovations in August 2011.  The property was rented after the renovations were completed (Tr. 10). </w:t>
      </w:r>
      <w:r w:rsidR="00340DE2">
        <w:rPr>
          <w:rFonts w:ascii="Times New Roman" w:hAnsi="Times New Roman"/>
          <w:szCs w:val="24"/>
        </w:rPr>
        <w:t xml:space="preserve"> She objected to the large bill she received after the property was rented.</w:t>
      </w:r>
    </w:p>
    <w:p w:rsidR="00403CA4" w:rsidRDefault="00403CA4" w:rsidP="00C04DBA">
      <w:pPr>
        <w:pStyle w:val="BodyText"/>
        <w:tabs>
          <w:tab w:val="clear" w:pos="1980"/>
          <w:tab w:val="left" w:pos="0"/>
        </w:tabs>
        <w:spacing w:line="360" w:lineRule="auto"/>
        <w:jc w:val="left"/>
        <w:rPr>
          <w:rFonts w:ascii="Times New Roman" w:hAnsi="Times New Roman"/>
          <w:szCs w:val="24"/>
        </w:rPr>
      </w:pPr>
    </w:p>
    <w:p w:rsidR="00B461AA" w:rsidRDefault="00150166" w:rsidP="00B461A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C57163">
        <w:rPr>
          <w:rFonts w:ascii="Times New Roman" w:hAnsi="Times New Roman"/>
          <w:szCs w:val="24"/>
        </w:rPr>
        <w:t>Ann Marie Cromley</w:t>
      </w:r>
      <w:r>
        <w:rPr>
          <w:rFonts w:ascii="Times New Roman" w:hAnsi="Times New Roman"/>
          <w:szCs w:val="24"/>
        </w:rPr>
        <w:t xml:space="preserve">, a customer review officer for the Respondent, </w:t>
      </w:r>
      <w:r w:rsidRPr="009412AA">
        <w:rPr>
          <w:rFonts w:ascii="Times New Roman" w:hAnsi="Times New Roman"/>
          <w:szCs w:val="24"/>
        </w:rPr>
        <w:t xml:space="preserve">testified that the </w:t>
      </w:r>
      <w:r w:rsidR="004F2C5D">
        <w:rPr>
          <w:rFonts w:ascii="Times New Roman" w:hAnsi="Times New Roman"/>
          <w:szCs w:val="24"/>
        </w:rPr>
        <w:t>September 27, 2011</w:t>
      </w:r>
      <w:r w:rsidR="00EC5A3E" w:rsidRPr="009412AA">
        <w:rPr>
          <w:rFonts w:ascii="Times New Roman" w:hAnsi="Times New Roman"/>
          <w:szCs w:val="24"/>
        </w:rPr>
        <w:t xml:space="preserve"> bill</w:t>
      </w:r>
      <w:r w:rsidR="001B5C33">
        <w:rPr>
          <w:rFonts w:ascii="Times New Roman" w:hAnsi="Times New Roman"/>
          <w:szCs w:val="24"/>
        </w:rPr>
        <w:t>,</w:t>
      </w:r>
      <w:r w:rsidR="00EC5A3E" w:rsidRPr="009412AA">
        <w:rPr>
          <w:rFonts w:ascii="Times New Roman" w:hAnsi="Times New Roman"/>
          <w:szCs w:val="24"/>
        </w:rPr>
        <w:t xml:space="preserve"> </w:t>
      </w:r>
      <w:r w:rsidR="001B5C33">
        <w:rPr>
          <w:rFonts w:ascii="Times New Roman" w:hAnsi="Times New Roman"/>
          <w:szCs w:val="24"/>
        </w:rPr>
        <w:t xml:space="preserve">in the amount of </w:t>
      </w:r>
      <w:r w:rsidR="004F2C5D">
        <w:rPr>
          <w:rFonts w:ascii="Times New Roman" w:hAnsi="Times New Roman"/>
          <w:szCs w:val="24"/>
        </w:rPr>
        <w:t>$13,937.72</w:t>
      </w:r>
      <w:r w:rsidR="001B5C33">
        <w:rPr>
          <w:rFonts w:ascii="Times New Roman" w:hAnsi="Times New Roman"/>
          <w:szCs w:val="24"/>
        </w:rPr>
        <w:t>,</w:t>
      </w:r>
      <w:r w:rsidR="001B5C33" w:rsidRPr="00A51FD9">
        <w:rPr>
          <w:rFonts w:ascii="Times New Roman" w:hAnsi="Times New Roman"/>
          <w:szCs w:val="24"/>
        </w:rPr>
        <w:t xml:space="preserve"> </w:t>
      </w:r>
      <w:r w:rsidR="00EC5A3E" w:rsidRPr="00A51FD9">
        <w:rPr>
          <w:rFonts w:ascii="Times New Roman" w:hAnsi="Times New Roman"/>
          <w:szCs w:val="24"/>
        </w:rPr>
        <w:t xml:space="preserve">includes charges for </w:t>
      </w:r>
      <w:r w:rsidR="009412AA" w:rsidRPr="00A51FD9">
        <w:rPr>
          <w:rFonts w:ascii="Times New Roman" w:hAnsi="Times New Roman"/>
          <w:szCs w:val="24"/>
        </w:rPr>
        <w:t>unbilled usage due to an inoperative automatic reading device (“AMR”)</w:t>
      </w:r>
      <w:r w:rsidR="009412AA" w:rsidRPr="004F2C5D">
        <w:rPr>
          <w:rFonts w:ascii="Times New Roman" w:hAnsi="Times New Roman"/>
          <w:i/>
          <w:szCs w:val="24"/>
        </w:rPr>
        <w:t xml:space="preserve"> </w:t>
      </w:r>
      <w:r w:rsidR="009412AA" w:rsidRPr="009412AA">
        <w:rPr>
          <w:rFonts w:ascii="Times New Roman" w:hAnsi="Times New Roman"/>
          <w:szCs w:val="24"/>
        </w:rPr>
        <w:t xml:space="preserve">(Tr. </w:t>
      </w:r>
      <w:r w:rsidR="004F2C5D">
        <w:rPr>
          <w:rFonts w:ascii="Times New Roman" w:hAnsi="Times New Roman"/>
          <w:szCs w:val="24"/>
        </w:rPr>
        <w:t>46</w:t>
      </w:r>
      <w:r w:rsidR="004C69B7">
        <w:rPr>
          <w:rFonts w:ascii="Times New Roman" w:hAnsi="Times New Roman"/>
          <w:szCs w:val="24"/>
        </w:rPr>
        <w:t>, 66</w:t>
      </w:r>
      <w:r w:rsidR="000F2EF3">
        <w:rPr>
          <w:rFonts w:ascii="Times New Roman" w:hAnsi="Times New Roman"/>
          <w:szCs w:val="24"/>
        </w:rPr>
        <w:t xml:space="preserve">; </w:t>
      </w:r>
      <w:r w:rsidR="000F2EF3" w:rsidRPr="000F2EF3">
        <w:rPr>
          <w:rFonts w:ascii="Times New Roman" w:hAnsi="Times New Roman"/>
          <w:szCs w:val="24"/>
        </w:rPr>
        <w:t xml:space="preserve">PGW Ex. </w:t>
      </w:r>
      <w:r w:rsidR="004C69B7">
        <w:rPr>
          <w:rFonts w:ascii="Times New Roman" w:hAnsi="Times New Roman"/>
          <w:szCs w:val="24"/>
        </w:rPr>
        <w:t>9</w:t>
      </w:r>
      <w:r w:rsidR="009412AA" w:rsidRPr="009412AA">
        <w:rPr>
          <w:rFonts w:ascii="Times New Roman" w:hAnsi="Times New Roman"/>
          <w:szCs w:val="24"/>
        </w:rPr>
        <w:t>).</w:t>
      </w:r>
      <w:r w:rsidR="009412AA">
        <w:rPr>
          <w:rFonts w:ascii="Times New Roman" w:hAnsi="Times New Roman"/>
          <w:szCs w:val="24"/>
        </w:rPr>
        <w:t xml:space="preserve">  </w:t>
      </w:r>
      <w:r w:rsidR="00B461AA" w:rsidRPr="00B461AA">
        <w:rPr>
          <w:rFonts w:ascii="Times New Roman" w:hAnsi="Times New Roman"/>
          <w:szCs w:val="24"/>
        </w:rPr>
        <w:t xml:space="preserve">Stanley Mychack, a field service specialist for the Respondent, </w:t>
      </w:r>
      <w:r w:rsidR="00B461AA">
        <w:rPr>
          <w:rFonts w:ascii="Times New Roman" w:hAnsi="Times New Roman"/>
          <w:szCs w:val="24"/>
        </w:rPr>
        <w:t>went to the service address on September 13, 2011, to turn the service on for a new customer.  He found the gas off at the curb valve.  When he went in the basement, he found that the automatic reading device was missing from the meter (Tr. 53, 80-82; PGW Ex. 3 at 3, PGW Ex. 6).</w:t>
      </w:r>
      <w:r w:rsidR="000B0501">
        <w:rPr>
          <w:rFonts w:ascii="Times New Roman" w:hAnsi="Times New Roman"/>
          <w:szCs w:val="24"/>
        </w:rPr>
        <w:t xml:space="preserve">  He testified that the ERT is attached to the </w:t>
      </w:r>
      <w:r w:rsidR="000B0501">
        <w:rPr>
          <w:rFonts w:ascii="Times New Roman" w:hAnsi="Times New Roman"/>
          <w:szCs w:val="24"/>
        </w:rPr>
        <w:lastRenderedPageBreak/>
        <w:t xml:space="preserve">meter with four screws and security caps (Tr. 82).  He stated that the </w:t>
      </w:r>
      <w:r w:rsidR="006673DA">
        <w:rPr>
          <w:rFonts w:ascii="Times New Roman" w:hAnsi="Times New Roman"/>
          <w:szCs w:val="24"/>
        </w:rPr>
        <w:t>ERT is removed from the meter to have unmetered usage (Tr. 83).</w:t>
      </w:r>
    </w:p>
    <w:p w:rsidR="00B461AA" w:rsidRDefault="00B461AA" w:rsidP="00B461AA">
      <w:pPr>
        <w:pStyle w:val="BodyText"/>
        <w:tabs>
          <w:tab w:val="left" w:pos="0"/>
        </w:tabs>
        <w:spacing w:line="360" w:lineRule="auto"/>
        <w:ind w:firstLine="1440"/>
        <w:jc w:val="left"/>
        <w:rPr>
          <w:rFonts w:ascii="Times New Roman" w:hAnsi="Times New Roman"/>
          <w:szCs w:val="24"/>
        </w:rPr>
      </w:pPr>
    </w:p>
    <w:p w:rsidR="00DC5B6E" w:rsidRDefault="006C250F" w:rsidP="00150166">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DC5B6E">
        <w:rPr>
          <w:rFonts w:ascii="Times New Roman" w:hAnsi="Times New Roman"/>
          <w:szCs w:val="24"/>
        </w:rPr>
        <w:t xml:space="preserve">Ms. Cromley </w:t>
      </w:r>
      <w:r w:rsidR="00B461AA">
        <w:rPr>
          <w:rFonts w:ascii="Times New Roman" w:hAnsi="Times New Roman"/>
          <w:szCs w:val="24"/>
        </w:rPr>
        <w:t xml:space="preserve">and Mr. Mychack </w:t>
      </w:r>
      <w:r w:rsidR="00DC5B6E">
        <w:rPr>
          <w:rFonts w:ascii="Times New Roman" w:hAnsi="Times New Roman"/>
          <w:szCs w:val="24"/>
        </w:rPr>
        <w:t xml:space="preserve">testified that the </w:t>
      </w:r>
      <w:r>
        <w:rPr>
          <w:rFonts w:ascii="Times New Roman" w:hAnsi="Times New Roman"/>
          <w:szCs w:val="24"/>
        </w:rPr>
        <w:t xml:space="preserve">Respondent’s van drives </w:t>
      </w:r>
      <w:r w:rsidR="00DC5B6E">
        <w:rPr>
          <w:rFonts w:ascii="Times New Roman" w:hAnsi="Times New Roman"/>
          <w:szCs w:val="24"/>
        </w:rPr>
        <w:t>by and record</w:t>
      </w:r>
      <w:r>
        <w:rPr>
          <w:rFonts w:ascii="Times New Roman" w:hAnsi="Times New Roman"/>
          <w:szCs w:val="24"/>
        </w:rPr>
        <w:t>s the</w:t>
      </w:r>
      <w:r w:rsidR="00DC5B6E">
        <w:rPr>
          <w:rFonts w:ascii="Times New Roman" w:hAnsi="Times New Roman"/>
          <w:szCs w:val="24"/>
        </w:rPr>
        <w:t xml:space="preserve"> readings</w:t>
      </w:r>
      <w:r w:rsidR="00B461AA">
        <w:rPr>
          <w:rFonts w:ascii="Times New Roman" w:hAnsi="Times New Roman"/>
          <w:szCs w:val="24"/>
        </w:rPr>
        <w:t xml:space="preserve"> (Tr. </w:t>
      </w:r>
      <w:r w:rsidR="006673DA">
        <w:rPr>
          <w:rFonts w:ascii="Times New Roman" w:hAnsi="Times New Roman"/>
          <w:szCs w:val="24"/>
        </w:rPr>
        <w:t>46, 85, 92</w:t>
      </w:r>
      <w:r w:rsidR="00B461AA">
        <w:rPr>
          <w:rFonts w:ascii="Times New Roman" w:hAnsi="Times New Roman"/>
          <w:szCs w:val="24"/>
        </w:rPr>
        <w:t>)</w:t>
      </w:r>
      <w:r w:rsidR="00DC5B6E">
        <w:rPr>
          <w:rFonts w:ascii="Times New Roman" w:hAnsi="Times New Roman"/>
          <w:szCs w:val="24"/>
        </w:rPr>
        <w:t xml:space="preserve">.  Ms. Cromley explained that the Respondent has an electronic reading device attached to the meter, the </w:t>
      </w:r>
      <w:r>
        <w:rPr>
          <w:rFonts w:ascii="Times New Roman" w:hAnsi="Times New Roman"/>
          <w:szCs w:val="24"/>
        </w:rPr>
        <w:t>van</w:t>
      </w:r>
      <w:r w:rsidR="00DC5B6E">
        <w:rPr>
          <w:rFonts w:ascii="Times New Roman" w:hAnsi="Times New Roman"/>
          <w:szCs w:val="24"/>
        </w:rPr>
        <w:t xml:space="preserve"> drives by and picks up the electronic signal and the reading is recorded.  </w:t>
      </w:r>
      <w:r>
        <w:rPr>
          <w:rFonts w:ascii="Times New Roman" w:hAnsi="Times New Roman"/>
          <w:szCs w:val="24"/>
        </w:rPr>
        <w:t xml:space="preserve">If there were no appliances at the property, the van would not have registered a reading (Tr. 46). </w:t>
      </w:r>
    </w:p>
    <w:p w:rsidR="00403CA4" w:rsidRDefault="00403CA4" w:rsidP="00150166">
      <w:pPr>
        <w:pStyle w:val="BodyText"/>
        <w:tabs>
          <w:tab w:val="clear" w:pos="1980"/>
          <w:tab w:val="left" w:pos="0"/>
        </w:tabs>
        <w:spacing w:line="360" w:lineRule="auto"/>
        <w:jc w:val="left"/>
        <w:rPr>
          <w:rFonts w:ascii="Times New Roman" w:hAnsi="Times New Roman"/>
          <w:szCs w:val="24"/>
        </w:rPr>
      </w:pPr>
    </w:p>
    <w:p w:rsidR="00B461AA" w:rsidRDefault="00B461AA" w:rsidP="00150166">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Mr. Mychack explained that the ERT does not have to be attached to the meter to transmit a reading (Tr. 85).  The ERT can send a reading to the van unless it is damaged</w:t>
      </w:r>
      <w:r w:rsidR="000B0501">
        <w:rPr>
          <w:rFonts w:ascii="Times New Roman" w:hAnsi="Times New Roman"/>
          <w:szCs w:val="24"/>
        </w:rPr>
        <w:t xml:space="preserve"> or the battery is not operating</w:t>
      </w:r>
      <w:r>
        <w:rPr>
          <w:rFonts w:ascii="Times New Roman" w:hAnsi="Times New Roman"/>
          <w:szCs w:val="24"/>
        </w:rPr>
        <w:t xml:space="preserve"> (Tr. </w:t>
      </w:r>
      <w:r w:rsidR="000B0501">
        <w:rPr>
          <w:rFonts w:ascii="Times New Roman" w:hAnsi="Times New Roman"/>
          <w:szCs w:val="24"/>
        </w:rPr>
        <w:t xml:space="preserve">83, </w:t>
      </w:r>
      <w:r>
        <w:rPr>
          <w:rFonts w:ascii="Times New Roman" w:hAnsi="Times New Roman"/>
          <w:szCs w:val="24"/>
        </w:rPr>
        <w:t xml:space="preserve">85). He stated that </w:t>
      </w:r>
      <w:r w:rsidR="000B0501">
        <w:rPr>
          <w:rFonts w:ascii="Times New Roman" w:hAnsi="Times New Roman"/>
          <w:szCs w:val="24"/>
        </w:rPr>
        <w:t>every device has a bar code and a number that is designated for that property (Tr. 93).  In this case, he called his office because he did not see the ERT.  He was advised to remove the meter and install another meter with an ERT (Tr. 82</w:t>
      </w:r>
      <w:proofErr w:type="gramStart"/>
      <w:r w:rsidR="006673DA">
        <w:rPr>
          <w:rFonts w:ascii="Times New Roman" w:hAnsi="Times New Roman"/>
          <w:szCs w:val="24"/>
        </w:rPr>
        <w:t>,88</w:t>
      </w:r>
      <w:proofErr w:type="gramEnd"/>
      <w:r w:rsidR="006673DA">
        <w:rPr>
          <w:rFonts w:ascii="Times New Roman" w:hAnsi="Times New Roman"/>
          <w:szCs w:val="24"/>
        </w:rPr>
        <w:t>, 89</w:t>
      </w:r>
      <w:r w:rsidR="000B0501">
        <w:rPr>
          <w:rFonts w:ascii="Times New Roman" w:hAnsi="Times New Roman"/>
          <w:szCs w:val="24"/>
        </w:rPr>
        <w:t>).</w:t>
      </w:r>
    </w:p>
    <w:p w:rsidR="000B0501" w:rsidRDefault="000B0501" w:rsidP="00150166">
      <w:pPr>
        <w:pStyle w:val="BodyText"/>
        <w:tabs>
          <w:tab w:val="clear" w:pos="1980"/>
          <w:tab w:val="left" w:pos="0"/>
        </w:tabs>
        <w:spacing w:line="360" w:lineRule="auto"/>
        <w:jc w:val="left"/>
        <w:rPr>
          <w:rFonts w:ascii="Times New Roman" w:hAnsi="Times New Roman"/>
          <w:szCs w:val="24"/>
        </w:rPr>
      </w:pPr>
    </w:p>
    <w:p w:rsidR="00797EDF" w:rsidRDefault="006673DA" w:rsidP="00797EDF">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Ms. Cromley testified that although the Complainant filed disputes about bills, she did not arrange to have the Respondent come to the property to investigate.  </w:t>
      </w:r>
      <w:r w:rsidR="00797EDF">
        <w:rPr>
          <w:rFonts w:ascii="Times New Roman" w:hAnsi="Times New Roman"/>
          <w:szCs w:val="24"/>
        </w:rPr>
        <w:t xml:space="preserve">The dispute filed on October 5, 2007 was closed on October 30, 2007 after the Complainant and Respondent discussed the matter.  When an investigator knocked on the door of the property for an investigation in June 2010 the person at the property refused to answer the door.  </w:t>
      </w:r>
      <w:r>
        <w:rPr>
          <w:rFonts w:ascii="Times New Roman" w:hAnsi="Times New Roman"/>
          <w:szCs w:val="24"/>
        </w:rPr>
        <w:t xml:space="preserve">Furthermore, the Complainant did not respond to notices for access to the meter to do a </w:t>
      </w:r>
      <w:r w:rsidR="00340DE2">
        <w:rPr>
          <w:rFonts w:ascii="Times New Roman" w:hAnsi="Times New Roman"/>
          <w:szCs w:val="24"/>
        </w:rPr>
        <w:t>“</w:t>
      </w:r>
      <w:r>
        <w:rPr>
          <w:rFonts w:ascii="Times New Roman" w:hAnsi="Times New Roman"/>
          <w:szCs w:val="24"/>
        </w:rPr>
        <w:t>zero use</w:t>
      </w:r>
      <w:r w:rsidR="00340DE2">
        <w:rPr>
          <w:rFonts w:ascii="Times New Roman" w:hAnsi="Times New Roman"/>
          <w:szCs w:val="24"/>
        </w:rPr>
        <w:t>”</w:t>
      </w:r>
      <w:r>
        <w:rPr>
          <w:rFonts w:ascii="Times New Roman" w:hAnsi="Times New Roman"/>
          <w:szCs w:val="24"/>
        </w:rPr>
        <w:t xml:space="preserve"> investigation.  </w:t>
      </w:r>
      <w:r w:rsidR="00797EDF">
        <w:rPr>
          <w:rFonts w:ascii="Times New Roman" w:hAnsi="Times New Roman"/>
          <w:szCs w:val="24"/>
        </w:rPr>
        <w:t xml:space="preserve">The Complainant did have an opportunity to have the meter tested when she disputed the charges in April 2011.  There is no evidence in the record that she requested a meter test. </w:t>
      </w:r>
      <w:r w:rsidR="0054717D">
        <w:rPr>
          <w:rFonts w:ascii="Times New Roman" w:hAnsi="Times New Roman"/>
          <w:szCs w:val="24"/>
        </w:rPr>
        <w:t xml:space="preserve"> </w:t>
      </w:r>
    </w:p>
    <w:p w:rsidR="0054717D" w:rsidRDefault="0054717D" w:rsidP="0054717D">
      <w:pPr>
        <w:pStyle w:val="BodyText"/>
        <w:tabs>
          <w:tab w:val="clear" w:pos="1980"/>
        </w:tabs>
        <w:spacing w:line="360" w:lineRule="auto"/>
        <w:jc w:val="left"/>
        <w:rPr>
          <w:rFonts w:ascii="Times New Roman" w:hAnsi="Times New Roman"/>
          <w:szCs w:val="24"/>
        </w:rPr>
      </w:pPr>
    </w:p>
    <w:p w:rsidR="00241F48" w:rsidRDefault="00241F48" w:rsidP="00241F48">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Respondent stated that it billed the Complainant pursuant to the Commission’s regulation at </w:t>
      </w:r>
      <w:r w:rsidRPr="00241F48">
        <w:rPr>
          <w:rFonts w:ascii="Times New Roman" w:hAnsi="Times New Roman"/>
          <w:szCs w:val="24"/>
        </w:rPr>
        <w:t xml:space="preserve">52 Pa. Code </w:t>
      </w:r>
      <w:r w:rsidR="00D67174">
        <w:rPr>
          <w:rFonts w:ascii="Times New Roman" w:hAnsi="Times New Roman"/>
          <w:szCs w:val="24"/>
        </w:rPr>
        <w:t>S</w:t>
      </w:r>
      <w:r w:rsidRPr="00241F48">
        <w:rPr>
          <w:rFonts w:ascii="Times New Roman" w:hAnsi="Times New Roman"/>
          <w:szCs w:val="24"/>
        </w:rPr>
        <w:t>ection 56.12</w:t>
      </w:r>
      <w:r>
        <w:rPr>
          <w:rFonts w:ascii="Times New Roman" w:hAnsi="Times New Roman"/>
          <w:szCs w:val="24"/>
        </w:rPr>
        <w:t>.  That section reads in pertinent part:</w:t>
      </w:r>
    </w:p>
    <w:p w:rsidR="00797EDF" w:rsidRDefault="00797EDF">
      <w:pPr>
        <w:spacing w:line="240" w:lineRule="auto"/>
        <w:rPr>
          <w:sz w:val="24"/>
          <w:szCs w:val="24"/>
        </w:rPr>
      </w:pPr>
      <w:r>
        <w:rPr>
          <w:szCs w:val="24"/>
        </w:rPr>
        <w:br w:type="page"/>
      </w:r>
    </w:p>
    <w:p w:rsidR="00241F48" w:rsidRPr="00377F22" w:rsidRDefault="00241F48" w:rsidP="00D67174">
      <w:pPr>
        <w:spacing w:before="100" w:beforeAutospacing="1" w:after="100" w:afterAutospacing="1" w:line="240" w:lineRule="auto"/>
        <w:ind w:left="1440" w:right="1440"/>
        <w:outlineLvl w:val="3"/>
        <w:rPr>
          <w:b/>
          <w:bCs/>
          <w:sz w:val="24"/>
          <w:szCs w:val="24"/>
        </w:rPr>
      </w:pPr>
      <w:bookmarkStart w:id="1" w:name="56.12."/>
      <w:r w:rsidRPr="00377F22">
        <w:rPr>
          <w:b/>
          <w:bCs/>
          <w:sz w:val="27"/>
          <w:szCs w:val="27"/>
        </w:rPr>
        <w:lastRenderedPageBreak/>
        <w:t>§</w:t>
      </w:r>
      <w:r>
        <w:rPr>
          <w:b/>
          <w:bCs/>
          <w:sz w:val="27"/>
          <w:szCs w:val="27"/>
        </w:rPr>
        <w:t xml:space="preserve"> </w:t>
      </w:r>
      <w:r w:rsidRPr="00377F22">
        <w:rPr>
          <w:b/>
          <w:bCs/>
          <w:sz w:val="27"/>
          <w:szCs w:val="27"/>
        </w:rPr>
        <w:t>56.12.</w:t>
      </w:r>
      <w:r>
        <w:rPr>
          <w:b/>
          <w:bCs/>
          <w:sz w:val="27"/>
          <w:szCs w:val="27"/>
        </w:rPr>
        <w:t xml:space="preserve"> </w:t>
      </w:r>
      <w:r w:rsidRPr="00377F22">
        <w:rPr>
          <w:b/>
          <w:bCs/>
          <w:sz w:val="24"/>
          <w:szCs w:val="24"/>
        </w:rPr>
        <w:t>Meter reading; estimated billing; customer readings.</w:t>
      </w:r>
    </w:p>
    <w:p w:rsidR="00241F48" w:rsidRDefault="00241F48" w:rsidP="00D67174">
      <w:pPr>
        <w:spacing w:line="240" w:lineRule="auto"/>
        <w:ind w:left="1440" w:right="1440"/>
        <w:rPr>
          <w:sz w:val="24"/>
          <w:szCs w:val="24"/>
        </w:rPr>
      </w:pPr>
      <w:r w:rsidRPr="00377F22">
        <w:rPr>
          <w:sz w:val="24"/>
          <w:szCs w:val="24"/>
        </w:rPr>
        <w:t xml:space="preserve">Except as provided in this section, a public utility shall render bills based on actual meter readings by public utility company personnel. </w:t>
      </w:r>
    </w:p>
    <w:p w:rsidR="00241F48" w:rsidRPr="00377F22" w:rsidRDefault="00241F48" w:rsidP="00D67174">
      <w:pPr>
        <w:spacing w:line="240" w:lineRule="auto"/>
        <w:ind w:left="1440" w:right="1440"/>
        <w:jc w:val="center"/>
        <w:rPr>
          <w:sz w:val="24"/>
          <w:szCs w:val="24"/>
        </w:rPr>
      </w:pPr>
      <w:r>
        <w:rPr>
          <w:sz w:val="24"/>
          <w:szCs w:val="24"/>
        </w:rPr>
        <w:t>…</w:t>
      </w:r>
    </w:p>
    <w:p w:rsidR="00241F48" w:rsidRPr="00377F22" w:rsidRDefault="00241F48" w:rsidP="00D67174">
      <w:pPr>
        <w:spacing w:before="100" w:beforeAutospacing="1" w:after="100" w:afterAutospacing="1" w:line="240" w:lineRule="auto"/>
        <w:ind w:left="1440" w:right="1440"/>
        <w:rPr>
          <w:sz w:val="24"/>
          <w:szCs w:val="24"/>
        </w:rPr>
      </w:pPr>
      <w:r>
        <w:rPr>
          <w:sz w:val="24"/>
          <w:szCs w:val="24"/>
        </w:rPr>
        <w:t xml:space="preserve">   </w:t>
      </w:r>
      <w:r w:rsidRPr="00377F22">
        <w:rPr>
          <w:sz w:val="24"/>
          <w:szCs w:val="24"/>
        </w:rPr>
        <w:t>(5)</w:t>
      </w:r>
      <w:r>
        <w:rPr>
          <w:sz w:val="24"/>
          <w:szCs w:val="24"/>
        </w:rPr>
        <w:t xml:space="preserve">  </w:t>
      </w:r>
      <w:r w:rsidRPr="00377F22">
        <w:rPr>
          <w:i/>
          <w:iCs/>
          <w:sz w:val="24"/>
          <w:szCs w:val="24"/>
        </w:rPr>
        <w:t xml:space="preserve">Remote reading devices for water, gas and electric public utilities. </w:t>
      </w:r>
      <w:r w:rsidRPr="00377F22">
        <w:rPr>
          <w:sz w:val="24"/>
          <w:szCs w:val="24"/>
        </w:rPr>
        <w:t xml:space="preserve">A public utility may render a bill on the basis of readings from a remote reading device under the following conditions: </w:t>
      </w:r>
    </w:p>
    <w:p w:rsidR="00241F48" w:rsidRPr="00377F22" w:rsidRDefault="00241F48" w:rsidP="00D67174">
      <w:pPr>
        <w:spacing w:before="100" w:beforeAutospacing="1" w:after="100" w:afterAutospacing="1" w:line="240" w:lineRule="auto"/>
        <w:ind w:left="1440" w:right="1440"/>
        <w:rPr>
          <w:sz w:val="24"/>
          <w:szCs w:val="24"/>
        </w:rPr>
      </w:pPr>
      <w:r>
        <w:rPr>
          <w:sz w:val="24"/>
          <w:szCs w:val="24"/>
        </w:rPr>
        <w:t xml:space="preserve">     </w:t>
      </w:r>
      <w:r w:rsidRPr="00377F22">
        <w:rPr>
          <w:sz w:val="24"/>
          <w:szCs w:val="24"/>
        </w:rPr>
        <w:t>(i)</w:t>
      </w:r>
      <w:r>
        <w:rPr>
          <w:sz w:val="24"/>
          <w:szCs w:val="24"/>
        </w:rPr>
        <w:t xml:space="preserve">  </w:t>
      </w:r>
      <w:r w:rsidRPr="00377F22">
        <w:rPr>
          <w:sz w:val="24"/>
          <w:szCs w:val="24"/>
        </w:rPr>
        <w:t xml:space="preserve">When a gas, electric or water public utility uses readings from a remote reading device to render bills, the public utility shall obtain an actual meter reading at least once every 5 years to verify the accuracy of the remote reading device. If the customer of record at the dwelling changes during the 5-year period between actual meter readings, the public utility shall make a bona fide attempt to schedule an appointment with the departing customer and, if necessary, the new occupant, to secure an actual meter reading. </w:t>
      </w:r>
    </w:p>
    <w:p w:rsidR="00241F48" w:rsidRDefault="00241F48" w:rsidP="00D67174">
      <w:pPr>
        <w:spacing w:before="100" w:beforeAutospacing="1" w:after="100" w:afterAutospacing="1" w:line="240" w:lineRule="auto"/>
        <w:ind w:left="1440" w:right="1440"/>
        <w:rPr>
          <w:sz w:val="24"/>
          <w:szCs w:val="24"/>
        </w:rPr>
      </w:pPr>
      <w:r>
        <w:rPr>
          <w:sz w:val="24"/>
          <w:szCs w:val="24"/>
        </w:rPr>
        <w:t xml:space="preserve">     </w:t>
      </w:r>
      <w:r w:rsidRPr="00377F22">
        <w:rPr>
          <w:sz w:val="24"/>
          <w:szCs w:val="24"/>
        </w:rPr>
        <w:t>(ii)</w:t>
      </w:r>
      <w:r>
        <w:rPr>
          <w:sz w:val="24"/>
          <w:szCs w:val="24"/>
        </w:rPr>
        <w:t xml:space="preserve">  </w:t>
      </w:r>
      <w:r w:rsidRPr="00241F48">
        <w:rPr>
          <w:b/>
          <w:sz w:val="24"/>
          <w:szCs w:val="24"/>
        </w:rPr>
        <w:t>When the actual meter reading establishes that the customer was underbilled due to an error in the registration of the remote reading device, the public utility may render a bill for the uncollected amount. If the rebilling exceeds the otherwise normal estimated bill for the billing period during which the bill is issued by at least 50% or at least $50, the public utility shall comply with § 56.14 (relating to previously unbilled public utility service).</w:t>
      </w:r>
      <w:r w:rsidRPr="00377F22">
        <w:rPr>
          <w:sz w:val="24"/>
          <w:szCs w:val="24"/>
        </w:rPr>
        <w:t xml:space="preserve"> </w:t>
      </w:r>
    </w:p>
    <w:p w:rsidR="00241F48" w:rsidRPr="00797EDF" w:rsidRDefault="00241F48" w:rsidP="00D67174">
      <w:pPr>
        <w:spacing w:line="240" w:lineRule="auto"/>
        <w:ind w:left="1440" w:right="1440"/>
        <w:rPr>
          <w:sz w:val="24"/>
          <w:szCs w:val="24"/>
        </w:rPr>
      </w:pPr>
      <w:r w:rsidRPr="00797EDF">
        <w:rPr>
          <w:sz w:val="24"/>
          <w:szCs w:val="24"/>
        </w:rPr>
        <w:t>Emphasis added.</w:t>
      </w:r>
    </w:p>
    <w:bookmarkEnd w:id="1"/>
    <w:p w:rsidR="00241F48" w:rsidRPr="00797EDF" w:rsidRDefault="00241F48" w:rsidP="00150166">
      <w:pPr>
        <w:pStyle w:val="BodyText"/>
        <w:tabs>
          <w:tab w:val="clear" w:pos="1980"/>
          <w:tab w:val="left" w:pos="0"/>
        </w:tabs>
        <w:spacing w:line="360" w:lineRule="auto"/>
        <w:jc w:val="left"/>
        <w:rPr>
          <w:rFonts w:ascii="Times New Roman" w:hAnsi="Times New Roman"/>
          <w:szCs w:val="24"/>
        </w:rPr>
      </w:pPr>
    </w:p>
    <w:p w:rsidR="004C69B7" w:rsidRDefault="00241F48" w:rsidP="00B34064">
      <w:pPr>
        <w:pStyle w:val="BodyText"/>
        <w:tabs>
          <w:tab w:val="clear" w:pos="1980"/>
          <w:tab w:val="left" w:pos="720"/>
          <w:tab w:val="left" w:pos="1440"/>
          <w:tab w:val="left" w:pos="1530"/>
        </w:tabs>
        <w:spacing w:line="360" w:lineRule="auto"/>
        <w:jc w:val="left"/>
        <w:rPr>
          <w:rFonts w:ascii="Times New Roman" w:hAnsi="Times New Roman"/>
          <w:szCs w:val="24"/>
        </w:rPr>
      </w:pPr>
      <w:r>
        <w:rPr>
          <w:rFonts w:ascii="Times New Roman" w:hAnsi="Times New Roman"/>
          <w:szCs w:val="24"/>
        </w:rPr>
        <w:tab/>
      </w:r>
      <w:r w:rsidR="00B34064">
        <w:rPr>
          <w:rFonts w:ascii="Times New Roman" w:hAnsi="Times New Roman"/>
          <w:szCs w:val="24"/>
        </w:rPr>
        <w:tab/>
      </w:r>
      <w:r w:rsidR="006673DA">
        <w:rPr>
          <w:rFonts w:ascii="Times New Roman" w:hAnsi="Times New Roman"/>
          <w:szCs w:val="24"/>
        </w:rPr>
        <w:t>Since the Respondent did not have accurate meter readings from the Complaint, t</w:t>
      </w:r>
      <w:r>
        <w:rPr>
          <w:rFonts w:ascii="Times New Roman" w:hAnsi="Times New Roman"/>
          <w:szCs w:val="24"/>
        </w:rPr>
        <w:t xml:space="preserve">he Respondent </w:t>
      </w:r>
      <w:r w:rsidR="00A51FD9">
        <w:rPr>
          <w:rFonts w:ascii="Times New Roman" w:hAnsi="Times New Roman"/>
          <w:szCs w:val="24"/>
        </w:rPr>
        <w:t xml:space="preserve">used the billing history from the previous customer of record at the service address for its usage analysis </w:t>
      </w:r>
      <w:r w:rsidR="00D55E53">
        <w:rPr>
          <w:rFonts w:ascii="Times New Roman" w:hAnsi="Times New Roman"/>
          <w:szCs w:val="24"/>
        </w:rPr>
        <w:t xml:space="preserve">(Tr. </w:t>
      </w:r>
      <w:r w:rsidR="00A51FD9">
        <w:rPr>
          <w:rFonts w:ascii="Times New Roman" w:hAnsi="Times New Roman"/>
          <w:szCs w:val="24"/>
        </w:rPr>
        <w:t>64</w:t>
      </w:r>
      <w:r w:rsidR="00BB5F71">
        <w:rPr>
          <w:rFonts w:ascii="Times New Roman" w:hAnsi="Times New Roman"/>
          <w:szCs w:val="24"/>
        </w:rPr>
        <w:t xml:space="preserve">; PGW Ex. </w:t>
      </w:r>
      <w:r w:rsidR="00A51FD9">
        <w:rPr>
          <w:rFonts w:ascii="Times New Roman" w:hAnsi="Times New Roman"/>
          <w:szCs w:val="24"/>
        </w:rPr>
        <w:t>9</w:t>
      </w:r>
      <w:r w:rsidR="00D55E53">
        <w:rPr>
          <w:rFonts w:ascii="Times New Roman" w:hAnsi="Times New Roman"/>
          <w:szCs w:val="24"/>
        </w:rPr>
        <w:t>).</w:t>
      </w:r>
      <w:r w:rsidR="00A51FD9">
        <w:rPr>
          <w:rFonts w:ascii="Times New Roman" w:hAnsi="Times New Roman"/>
          <w:szCs w:val="24"/>
        </w:rPr>
        <w:t xml:space="preserve">  </w:t>
      </w:r>
      <w:r w:rsidR="004C69B7">
        <w:rPr>
          <w:rFonts w:ascii="Times New Roman" w:hAnsi="Times New Roman"/>
          <w:szCs w:val="24"/>
        </w:rPr>
        <w:t xml:space="preserve">The Complainant’s payments were deducted from the estimated bill.  The Respondent recalculated the estimated bill since the original calculation included service to September 13, 2011, the date of </w:t>
      </w:r>
      <w:r w:rsidR="004C69B7" w:rsidRPr="004C69B7">
        <w:rPr>
          <w:rFonts w:ascii="Times New Roman" w:hAnsi="Times New Roman"/>
          <w:szCs w:val="24"/>
        </w:rPr>
        <w:t>Mr. Mychack</w:t>
      </w:r>
      <w:r w:rsidR="004C69B7">
        <w:rPr>
          <w:rFonts w:ascii="Times New Roman" w:hAnsi="Times New Roman"/>
          <w:szCs w:val="24"/>
        </w:rPr>
        <w:t>’s</w:t>
      </w:r>
      <w:r w:rsidR="004C69B7" w:rsidRPr="004C69B7">
        <w:rPr>
          <w:rFonts w:ascii="Times New Roman" w:hAnsi="Times New Roman"/>
          <w:szCs w:val="24"/>
        </w:rPr>
        <w:t xml:space="preserve"> </w:t>
      </w:r>
      <w:r w:rsidR="004C69B7">
        <w:rPr>
          <w:rFonts w:ascii="Times New Roman" w:hAnsi="Times New Roman"/>
          <w:szCs w:val="24"/>
        </w:rPr>
        <w:t xml:space="preserve"> field visit.  The bill was recalculated to August 19, 2011, the date that the service was terminated.  The new bill is $13,108.21 (Tr. 66; PGW Ex. 9).</w:t>
      </w:r>
    </w:p>
    <w:p w:rsidR="00A51FD9" w:rsidRDefault="00A51FD9" w:rsidP="00D67174">
      <w:pPr>
        <w:pStyle w:val="BodyText"/>
        <w:tabs>
          <w:tab w:val="clear" w:pos="1980"/>
          <w:tab w:val="left" w:pos="0"/>
        </w:tabs>
        <w:spacing w:line="360" w:lineRule="auto"/>
        <w:jc w:val="left"/>
        <w:rPr>
          <w:rFonts w:ascii="Times New Roman" w:hAnsi="Times New Roman"/>
          <w:szCs w:val="24"/>
        </w:rPr>
      </w:pPr>
    </w:p>
    <w:p w:rsidR="00797EDF" w:rsidRDefault="00A51FD9" w:rsidP="00C96489">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 xml:space="preserve">The Complainant testified that there were no appliances at the service address.  However, the evidence in the record shows that there was some </w:t>
      </w:r>
      <w:r w:rsidR="00797EDF">
        <w:rPr>
          <w:rFonts w:ascii="Times New Roman" w:hAnsi="Times New Roman"/>
          <w:szCs w:val="24"/>
        </w:rPr>
        <w:t xml:space="preserve">gas </w:t>
      </w:r>
      <w:r>
        <w:rPr>
          <w:rFonts w:ascii="Times New Roman" w:hAnsi="Times New Roman"/>
          <w:szCs w:val="24"/>
        </w:rPr>
        <w:t xml:space="preserve">usage prior to September 2011.  </w:t>
      </w:r>
      <w:r w:rsidR="00797EDF">
        <w:rPr>
          <w:rFonts w:ascii="Times New Roman" w:hAnsi="Times New Roman"/>
          <w:szCs w:val="24"/>
        </w:rPr>
        <w:t xml:space="preserve">She stated that the gas water heater was at the property.  </w:t>
      </w:r>
      <w:r>
        <w:rPr>
          <w:rFonts w:ascii="Times New Roman" w:hAnsi="Times New Roman"/>
          <w:szCs w:val="24"/>
        </w:rPr>
        <w:t xml:space="preserve">In addition, she acknowledged that the original plan to convert to an </w:t>
      </w:r>
      <w:r w:rsidR="00B34064">
        <w:rPr>
          <w:rFonts w:ascii="Times New Roman" w:hAnsi="Times New Roman"/>
          <w:szCs w:val="24"/>
        </w:rPr>
        <w:t>all-electric</w:t>
      </w:r>
      <w:r>
        <w:rPr>
          <w:rFonts w:ascii="Times New Roman" w:hAnsi="Times New Roman"/>
          <w:szCs w:val="24"/>
        </w:rPr>
        <w:t xml:space="preserve"> property was too costly.  </w:t>
      </w:r>
      <w:r w:rsidR="006673DA">
        <w:rPr>
          <w:rFonts w:ascii="Times New Roman" w:hAnsi="Times New Roman"/>
          <w:szCs w:val="24"/>
        </w:rPr>
        <w:t>On September 13, 2011, Mr. Mychack found three gas appliances at the service address: a house heater</w:t>
      </w:r>
      <w:r w:rsidR="00797EDF">
        <w:rPr>
          <w:rFonts w:ascii="Times New Roman" w:hAnsi="Times New Roman"/>
          <w:szCs w:val="24"/>
        </w:rPr>
        <w:t xml:space="preserve"> 100,000 BTU</w:t>
      </w:r>
      <w:r w:rsidR="006673DA">
        <w:rPr>
          <w:rFonts w:ascii="Times New Roman" w:hAnsi="Times New Roman"/>
          <w:szCs w:val="24"/>
        </w:rPr>
        <w:t xml:space="preserve">, a water heater 36,000 BTU and a range 65,000 BTU (Tr. 53, 81; PGW Ex. 6).  </w:t>
      </w:r>
      <w:r w:rsidR="00797EDF">
        <w:rPr>
          <w:rFonts w:ascii="Times New Roman" w:hAnsi="Times New Roman"/>
          <w:szCs w:val="24"/>
        </w:rPr>
        <w:t>It is not clear how long the appliances had been at the property.  T</w:t>
      </w:r>
      <w:r>
        <w:rPr>
          <w:rFonts w:ascii="Times New Roman" w:hAnsi="Times New Roman"/>
          <w:szCs w:val="24"/>
        </w:rPr>
        <w:t xml:space="preserve">he </w:t>
      </w:r>
      <w:r w:rsidR="00797EDF">
        <w:rPr>
          <w:rFonts w:ascii="Times New Roman" w:hAnsi="Times New Roman"/>
          <w:szCs w:val="24"/>
        </w:rPr>
        <w:t>Complainant said she had receipts to show the dates the</w:t>
      </w:r>
      <w:r w:rsidR="0054717D">
        <w:rPr>
          <w:rFonts w:ascii="Times New Roman" w:hAnsi="Times New Roman"/>
          <w:szCs w:val="24"/>
        </w:rPr>
        <w:t xml:space="preserve"> appliances</w:t>
      </w:r>
      <w:r w:rsidR="00797EDF">
        <w:rPr>
          <w:rFonts w:ascii="Times New Roman" w:hAnsi="Times New Roman"/>
          <w:szCs w:val="24"/>
        </w:rPr>
        <w:t xml:space="preserve"> were purchased but she did not submit t</w:t>
      </w:r>
      <w:r w:rsidR="0054717D">
        <w:rPr>
          <w:rFonts w:ascii="Times New Roman" w:hAnsi="Times New Roman"/>
          <w:szCs w:val="24"/>
        </w:rPr>
        <w:t xml:space="preserve">hem.  Therefore, there is no evidence in the record to show how long the appliances had been at the property.   </w:t>
      </w:r>
    </w:p>
    <w:p w:rsidR="0054717D" w:rsidRDefault="0054717D" w:rsidP="00C96489">
      <w:pPr>
        <w:pStyle w:val="BodyText"/>
        <w:tabs>
          <w:tab w:val="clear" w:pos="1980"/>
          <w:tab w:val="left" w:pos="0"/>
        </w:tabs>
        <w:spacing w:line="360" w:lineRule="auto"/>
        <w:jc w:val="left"/>
        <w:rPr>
          <w:rFonts w:ascii="Times New Roman" w:hAnsi="Times New Roman"/>
          <w:szCs w:val="24"/>
        </w:rPr>
      </w:pPr>
    </w:p>
    <w:p w:rsidR="00C96489" w:rsidRDefault="00C96489" w:rsidP="00E20503">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Complainant has failed rebut the Respondent’s evidence that there were three gas appliances at the service address.  </w:t>
      </w:r>
    </w:p>
    <w:p w:rsidR="0054717D" w:rsidRDefault="0054717D" w:rsidP="00E20503">
      <w:pPr>
        <w:pStyle w:val="BodyText"/>
        <w:tabs>
          <w:tab w:val="clear" w:pos="1980"/>
        </w:tabs>
        <w:spacing w:line="360" w:lineRule="auto"/>
        <w:jc w:val="left"/>
        <w:rPr>
          <w:rFonts w:ascii="Times New Roman" w:hAnsi="Times New Roman"/>
          <w:szCs w:val="24"/>
        </w:rPr>
      </w:pPr>
    </w:p>
    <w:p w:rsidR="00C96489" w:rsidRDefault="00C96489" w:rsidP="00E20503">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With respect to the missing ERT, the Complainant did not offer an explanation.  </w:t>
      </w:r>
    </w:p>
    <w:p w:rsidR="0054717D" w:rsidRDefault="0054717D" w:rsidP="00E20503">
      <w:pPr>
        <w:pStyle w:val="BodyText"/>
        <w:tabs>
          <w:tab w:val="clear" w:pos="1980"/>
        </w:tabs>
        <w:spacing w:line="360" w:lineRule="auto"/>
        <w:jc w:val="left"/>
        <w:rPr>
          <w:rFonts w:ascii="Times New Roman" w:hAnsi="Times New Roman"/>
          <w:szCs w:val="24"/>
        </w:rPr>
      </w:pPr>
    </w:p>
    <w:p w:rsidR="00150166" w:rsidRDefault="00150166" w:rsidP="00E20503">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312303">
        <w:rPr>
          <w:rFonts w:ascii="Times New Roman" w:hAnsi="Times New Roman"/>
          <w:szCs w:val="24"/>
        </w:rPr>
        <w:t xml:space="preserve">The </w:t>
      </w:r>
      <w:r>
        <w:rPr>
          <w:rFonts w:ascii="Times New Roman" w:hAnsi="Times New Roman"/>
          <w:szCs w:val="24"/>
        </w:rPr>
        <w:t xml:space="preserve">Complainant has not demonstrated that </w:t>
      </w:r>
      <w:r w:rsidR="00312303">
        <w:rPr>
          <w:rFonts w:ascii="Times New Roman" w:hAnsi="Times New Roman"/>
          <w:szCs w:val="24"/>
        </w:rPr>
        <w:t>th</w:t>
      </w:r>
      <w:r w:rsidR="00B850DF">
        <w:rPr>
          <w:rFonts w:ascii="Times New Roman" w:hAnsi="Times New Roman"/>
          <w:szCs w:val="24"/>
        </w:rPr>
        <w:t>e</w:t>
      </w:r>
      <w:r w:rsidR="00312303">
        <w:rPr>
          <w:rFonts w:ascii="Times New Roman" w:hAnsi="Times New Roman"/>
          <w:szCs w:val="24"/>
        </w:rPr>
        <w:t xml:space="preserve"> Respondent erred by </w:t>
      </w:r>
      <w:r w:rsidR="00657B7E">
        <w:rPr>
          <w:rFonts w:ascii="Times New Roman" w:hAnsi="Times New Roman"/>
          <w:szCs w:val="24"/>
        </w:rPr>
        <w:t>sending</w:t>
      </w:r>
      <w:r w:rsidR="00312303">
        <w:rPr>
          <w:rFonts w:ascii="Times New Roman" w:hAnsi="Times New Roman"/>
          <w:szCs w:val="24"/>
        </w:rPr>
        <w:t xml:space="preserve"> her </w:t>
      </w:r>
      <w:r w:rsidR="00657B7E">
        <w:rPr>
          <w:rFonts w:ascii="Times New Roman" w:hAnsi="Times New Roman"/>
          <w:szCs w:val="24"/>
        </w:rPr>
        <w:t>a bill</w:t>
      </w:r>
      <w:r w:rsidR="00384736">
        <w:rPr>
          <w:rFonts w:ascii="Times New Roman" w:hAnsi="Times New Roman"/>
          <w:szCs w:val="24"/>
        </w:rPr>
        <w:t xml:space="preserve"> for</w:t>
      </w:r>
      <w:r w:rsidR="00657B7E">
        <w:rPr>
          <w:rFonts w:ascii="Times New Roman" w:hAnsi="Times New Roman"/>
          <w:szCs w:val="24"/>
        </w:rPr>
        <w:t xml:space="preserve"> unbilled usage between </w:t>
      </w:r>
      <w:r w:rsidR="004C69B7">
        <w:rPr>
          <w:rFonts w:ascii="Times New Roman" w:hAnsi="Times New Roman"/>
          <w:szCs w:val="24"/>
        </w:rPr>
        <w:t>September</w:t>
      </w:r>
      <w:r w:rsidR="00657B7E">
        <w:rPr>
          <w:rFonts w:ascii="Times New Roman" w:hAnsi="Times New Roman"/>
          <w:szCs w:val="24"/>
        </w:rPr>
        <w:t xml:space="preserve"> 200</w:t>
      </w:r>
      <w:r w:rsidR="004C69B7">
        <w:rPr>
          <w:rFonts w:ascii="Times New Roman" w:hAnsi="Times New Roman"/>
          <w:szCs w:val="24"/>
        </w:rPr>
        <w:t>7</w:t>
      </w:r>
      <w:r w:rsidR="00657B7E">
        <w:rPr>
          <w:rFonts w:ascii="Times New Roman" w:hAnsi="Times New Roman"/>
          <w:szCs w:val="24"/>
        </w:rPr>
        <w:t xml:space="preserve"> and </w:t>
      </w:r>
      <w:r w:rsidR="004C69B7">
        <w:rPr>
          <w:rFonts w:ascii="Times New Roman" w:hAnsi="Times New Roman"/>
          <w:szCs w:val="24"/>
        </w:rPr>
        <w:t xml:space="preserve">August </w:t>
      </w:r>
      <w:r w:rsidR="00657B7E">
        <w:rPr>
          <w:rFonts w:ascii="Times New Roman" w:hAnsi="Times New Roman"/>
          <w:szCs w:val="24"/>
        </w:rPr>
        <w:t>2011</w:t>
      </w:r>
      <w:r>
        <w:rPr>
          <w:rFonts w:ascii="Times New Roman" w:hAnsi="Times New Roman"/>
          <w:szCs w:val="24"/>
        </w:rPr>
        <w:t>.</w:t>
      </w:r>
      <w:r w:rsidR="00312303">
        <w:rPr>
          <w:rFonts w:ascii="Times New Roman" w:hAnsi="Times New Roman"/>
          <w:szCs w:val="24"/>
        </w:rPr>
        <w:t xml:space="preserve"> </w:t>
      </w:r>
      <w:r w:rsidR="0054717D">
        <w:rPr>
          <w:rFonts w:ascii="Times New Roman" w:hAnsi="Times New Roman"/>
          <w:szCs w:val="24"/>
        </w:rPr>
        <w:t xml:space="preserve">  She failed to show that she made payments that were not posted.  </w:t>
      </w:r>
    </w:p>
    <w:p w:rsidR="00E20503" w:rsidRDefault="00E20503" w:rsidP="00E20503">
      <w:pPr>
        <w:pStyle w:val="BodyText"/>
        <w:tabs>
          <w:tab w:val="clear" w:pos="1980"/>
        </w:tabs>
        <w:spacing w:line="360" w:lineRule="auto"/>
        <w:jc w:val="left"/>
        <w:rPr>
          <w:rFonts w:ascii="Times New Roman" w:hAnsi="Times New Roman"/>
          <w:szCs w:val="24"/>
        </w:rPr>
      </w:pPr>
    </w:p>
    <w:p w:rsidR="004A1397" w:rsidRPr="009A3F0A" w:rsidRDefault="004A1397">
      <w:pPr>
        <w:rPr>
          <w:sz w:val="24"/>
          <w:szCs w:val="24"/>
        </w:rPr>
      </w:pPr>
      <w:r w:rsidRPr="009A3F0A">
        <w:rPr>
          <w:sz w:val="24"/>
          <w:szCs w:val="24"/>
        </w:rPr>
        <w:tab/>
      </w:r>
      <w:r w:rsidRPr="009A3F0A">
        <w:rPr>
          <w:sz w:val="24"/>
          <w:szCs w:val="24"/>
        </w:rPr>
        <w:tab/>
        <w:t xml:space="preserve">Based on the evidence in the record, the Complainant was billed properly for </w:t>
      </w:r>
      <w:r w:rsidR="00B850DF">
        <w:rPr>
          <w:sz w:val="24"/>
          <w:szCs w:val="24"/>
        </w:rPr>
        <w:t>her</w:t>
      </w:r>
      <w:r w:rsidRPr="009A3F0A">
        <w:rPr>
          <w:sz w:val="24"/>
          <w:szCs w:val="24"/>
        </w:rPr>
        <w:t xml:space="preserve"> </w:t>
      </w:r>
      <w:r w:rsidR="00063E38" w:rsidRPr="009A3F0A">
        <w:rPr>
          <w:sz w:val="24"/>
          <w:szCs w:val="24"/>
        </w:rPr>
        <w:t>gas</w:t>
      </w:r>
      <w:r w:rsidRPr="009A3F0A">
        <w:rPr>
          <w:sz w:val="24"/>
          <w:szCs w:val="24"/>
        </w:rPr>
        <w:t xml:space="preserve"> usage at the </w:t>
      </w:r>
      <w:r w:rsidR="004E31F1">
        <w:rPr>
          <w:sz w:val="24"/>
          <w:szCs w:val="24"/>
        </w:rPr>
        <w:t>Deal</w:t>
      </w:r>
      <w:r w:rsidR="00456640" w:rsidRPr="009A3F0A">
        <w:rPr>
          <w:sz w:val="24"/>
          <w:szCs w:val="24"/>
        </w:rPr>
        <w:t xml:space="preserve"> </w:t>
      </w:r>
      <w:r w:rsidR="00A91339">
        <w:rPr>
          <w:sz w:val="24"/>
          <w:szCs w:val="24"/>
        </w:rPr>
        <w:t>Street</w:t>
      </w:r>
      <w:r w:rsidRPr="009A3F0A">
        <w:rPr>
          <w:sz w:val="24"/>
          <w:szCs w:val="24"/>
        </w:rPr>
        <w:t xml:space="preserve"> property.  </w:t>
      </w:r>
      <w:r w:rsidR="000368B6" w:rsidRPr="009A3F0A">
        <w:rPr>
          <w:sz w:val="24"/>
          <w:szCs w:val="24"/>
        </w:rPr>
        <w:t>Consequently, t</w:t>
      </w:r>
      <w:r w:rsidRPr="009A3F0A">
        <w:rPr>
          <w:sz w:val="24"/>
          <w:szCs w:val="24"/>
        </w:rPr>
        <w:t xml:space="preserve">he Complainant is responsible for paying the </w:t>
      </w:r>
      <w:r w:rsidR="00944ED3" w:rsidRPr="009A3F0A">
        <w:rPr>
          <w:sz w:val="24"/>
          <w:szCs w:val="24"/>
        </w:rPr>
        <w:t xml:space="preserve">outstanding </w:t>
      </w:r>
      <w:r w:rsidRPr="009A3F0A">
        <w:rPr>
          <w:sz w:val="24"/>
          <w:szCs w:val="24"/>
        </w:rPr>
        <w:t>bill</w:t>
      </w:r>
      <w:r w:rsidR="004C69B7">
        <w:rPr>
          <w:sz w:val="24"/>
          <w:szCs w:val="24"/>
        </w:rPr>
        <w:t xml:space="preserve"> in the amount of $13,108.21</w:t>
      </w:r>
      <w:r w:rsidRPr="009A3F0A">
        <w:rPr>
          <w:sz w:val="24"/>
          <w:szCs w:val="24"/>
        </w:rPr>
        <w:t xml:space="preserve">. </w:t>
      </w:r>
    </w:p>
    <w:p w:rsidR="00587253" w:rsidRDefault="00587253">
      <w:pPr>
        <w:rPr>
          <w:sz w:val="24"/>
          <w:szCs w:val="24"/>
        </w:rPr>
      </w:pPr>
    </w:p>
    <w:p w:rsidR="004A1397" w:rsidRPr="009A3F0A" w:rsidRDefault="004A1397">
      <w:pPr>
        <w:rPr>
          <w:sz w:val="24"/>
          <w:szCs w:val="24"/>
        </w:rPr>
      </w:pPr>
      <w:r w:rsidRPr="009A3F0A">
        <w:rPr>
          <w:sz w:val="24"/>
          <w:szCs w:val="24"/>
        </w:rPr>
        <w:tab/>
      </w:r>
      <w:r w:rsidRPr="009A3F0A">
        <w:rPr>
          <w:sz w:val="24"/>
          <w:szCs w:val="24"/>
        </w:rPr>
        <w:tab/>
        <w:t>Accordingly, the complaint is dismissed.</w:t>
      </w:r>
    </w:p>
    <w:p w:rsidR="008B2E57" w:rsidRDefault="008B2E57">
      <w:pPr>
        <w:pStyle w:val="Heading1"/>
        <w:rPr>
          <w:rFonts w:ascii="Times New Roman" w:hAnsi="Times New Roman"/>
          <w:b w:val="0"/>
          <w:szCs w:val="24"/>
        </w:rPr>
      </w:pPr>
    </w:p>
    <w:p w:rsidR="004A1397" w:rsidRPr="00BB730E" w:rsidRDefault="004A1397" w:rsidP="00BB730E">
      <w:pPr>
        <w:spacing w:line="240" w:lineRule="auto"/>
        <w:jc w:val="center"/>
        <w:rPr>
          <w:sz w:val="24"/>
          <w:szCs w:val="24"/>
          <w:u w:val="single"/>
        </w:rPr>
      </w:pPr>
      <w:r w:rsidRPr="00BB730E">
        <w:rPr>
          <w:sz w:val="24"/>
          <w:szCs w:val="24"/>
          <w:u w:val="single"/>
        </w:rPr>
        <w:t>CONCLUSIONS OF LAW</w:t>
      </w:r>
    </w:p>
    <w:p w:rsidR="004A1397" w:rsidRPr="009A3F0A" w:rsidRDefault="004A1397" w:rsidP="006B4AA2">
      <w:pPr>
        <w:rPr>
          <w:sz w:val="24"/>
          <w:szCs w:val="24"/>
        </w:rPr>
      </w:pPr>
    </w:p>
    <w:p w:rsidR="004A1397" w:rsidRPr="009A3F0A" w:rsidRDefault="004A1397">
      <w:pPr>
        <w:pStyle w:val="Heading1"/>
        <w:ind w:left="-86" w:firstLine="1526"/>
        <w:jc w:val="left"/>
        <w:rPr>
          <w:rFonts w:ascii="Times New Roman" w:hAnsi="Times New Roman"/>
          <w:b w:val="0"/>
          <w:szCs w:val="24"/>
          <w:u w:val="none"/>
        </w:rPr>
      </w:pPr>
      <w:r w:rsidRPr="009A3F0A">
        <w:rPr>
          <w:rFonts w:ascii="Times New Roman" w:hAnsi="Times New Roman"/>
          <w:b w:val="0"/>
          <w:szCs w:val="24"/>
          <w:u w:val="none"/>
        </w:rPr>
        <w:t>1.</w:t>
      </w:r>
      <w:r w:rsidRPr="009A3F0A">
        <w:rPr>
          <w:rFonts w:ascii="Times New Roman" w:hAnsi="Times New Roman"/>
          <w:b w:val="0"/>
          <w:szCs w:val="24"/>
          <w:u w:val="none"/>
        </w:rPr>
        <w:tab/>
        <w:t>The Commission has jurisdiction over the parties and subject matter in this proceeding.  66 Pa.C.S. § 701.</w:t>
      </w:r>
    </w:p>
    <w:p w:rsidR="004A1397" w:rsidRPr="009A3F0A" w:rsidRDefault="004A1397" w:rsidP="006B4AA2">
      <w:pPr>
        <w:rPr>
          <w:sz w:val="24"/>
          <w:szCs w:val="24"/>
        </w:rPr>
      </w:pPr>
    </w:p>
    <w:p w:rsidR="004A1397" w:rsidRPr="009A3F0A" w:rsidRDefault="004A1397">
      <w:pPr>
        <w:pStyle w:val="BodyText"/>
        <w:tabs>
          <w:tab w:val="clear" w:pos="1980"/>
        </w:tabs>
        <w:spacing w:line="360" w:lineRule="auto"/>
        <w:jc w:val="left"/>
        <w:rPr>
          <w:rFonts w:ascii="Times New Roman" w:hAnsi="Times New Roman"/>
          <w:szCs w:val="24"/>
        </w:rPr>
      </w:pPr>
      <w:r w:rsidRPr="009A3F0A">
        <w:rPr>
          <w:rFonts w:ascii="Times New Roman" w:hAnsi="Times New Roman"/>
          <w:szCs w:val="24"/>
        </w:rPr>
        <w:lastRenderedPageBreak/>
        <w:tab/>
      </w:r>
      <w:r w:rsidRPr="009A3F0A">
        <w:rPr>
          <w:rFonts w:ascii="Times New Roman" w:hAnsi="Times New Roman"/>
          <w:szCs w:val="24"/>
        </w:rPr>
        <w:tab/>
        <w:t>2.</w:t>
      </w:r>
      <w:r w:rsidRPr="009A3F0A">
        <w:rPr>
          <w:rFonts w:ascii="Times New Roman" w:hAnsi="Times New Roman"/>
          <w:szCs w:val="24"/>
        </w:rPr>
        <w:tab/>
        <w:t>The Complainant has the burden of proof in this matter pursuant to 66 Pa.C.S. § 332(a).</w:t>
      </w:r>
    </w:p>
    <w:p w:rsidR="004A1397" w:rsidRDefault="004A1397" w:rsidP="006B4AA2">
      <w:pPr>
        <w:rPr>
          <w:sz w:val="24"/>
          <w:szCs w:val="24"/>
        </w:rPr>
      </w:pPr>
    </w:p>
    <w:p w:rsidR="006B5D14" w:rsidRDefault="006B5D14" w:rsidP="006B4AA2">
      <w:pPr>
        <w:rPr>
          <w:sz w:val="24"/>
          <w:szCs w:val="24"/>
        </w:rPr>
      </w:pPr>
      <w:r>
        <w:rPr>
          <w:sz w:val="24"/>
          <w:szCs w:val="24"/>
        </w:rPr>
        <w:tab/>
      </w:r>
      <w:r>
        <w:rPr>
          <w:sz w:val="24"/>
          <w:szCs w:val="24"/>
        </w:rPr>
        <w:tab/>
        <w:t>3.</w:t>
      </w:r>
      <w:r>
        <w:rPr>
          <w:sz w:val="24"/>
          <w:szCs w:val="24"/>
        </w:rPr>
        <w:tab/>
      </w:r>
      <w:r w:rsidRPr="006B5D14">
        <w:rPr>
          <w:sz w:val="24"/>
          <w:szCs w:val="24"/>
        </w:rPr>
        <w:t>The Respondent billed the Complainant pursuant to the Commission’s regulation at 52 Pa. Code Section 56.12.</w:t>
      </w:r>
    </w:p>
    <w:p w:rsidR="006B5D14" w:rsidRDefault="006B5D14" w:rsidP="006B4AA2">
      <w:pPr>
        <w:rPr>
          <w:sz w:val="24"/>
          <w:szCs w:val="24"/>
        </w:rPr>
      </w:pPr>
    </w:p>
    <w:p w:rsidR="008B2E57" w:rsidRDefault="008B2E57" w:rsidP="006B4AA2">
      <w:pPr>
        <w:rPr>
          <w:sz w:val="24"/>
          <w:szCs w:val="24"/>
        </w:rPr>
      </w:pPr>
      <w:r>
        <w:rPr>
          <w:sz w:val="24"/>
          <w:szCs w:val="24"/>
        </w:rPr>
        <w:tab/>
      </w:r>
      <w:r>
        <w:rPr>
          <w:sz w:val="24"/>
          <w:szCs w:val="24"/>
        </w:rPr>
        <w:tab/>
      </w:r>
      <w:r w:rsidR="006B5D14">
        <w:rPr>
          <w:sz w:val="24"/>
          <w:szCs w:val="24"/>
        </w:rPr>
        <w:t>4</w:t>
      </w:r>
      <w:r>
        <w:rPr>
          <w:sz w:val="24"/>
          <w:szCs w:val="24"/>
        </w:rPr>
        <w:t>.</w:t>
      </w:r>
      <w:r>
        <w:rPr>
          <w:sz w:val="24"/>
          <w:szCs w:val="24"/>
        </w:rPr>
        <w:tab/>
        <w:t xml:space="preserve">That the Complainant failed to sustain </w:t>
      </w:r>
      <w:r w:rsidR="00B850DF">
        <w:rPr>
          <w:sz w:val="24"/>
          <w:szCs w:val="24"/>
        </w:rPr>
        <w:t>her</w:t>
      </w:r>
      <w:r>
        <w:rPr>
          <w:sz w:val="24"/>
          <w:szCs w:val="24"/>
        </w:rPr>
        <w:t xml:space="preserve"> burden of proof.</w:t>
      </w:r>
    </w:p>
    <w:p w:rsidR="004C69B7" w:rsidRDefault="004C69B7">
      <w:pPr>
        <w:spacing w:line="240" w:lineRule="auto"/>
        <w:rPr>
          <w:sz w:val="24"/>
          <w:szCs w:val="24"/>
        </w:rPr>
      </w:pPr>
    </w:p>
    <w:p w:rsidR="004A1397" w:rsidRPr="009A3F0A" w:rsidRDefault="004A1397">
      <w:pPr>
        <w:pStyle w:val="Heading3"/>
        <w:rPr>
          <w:b w:val="0"/>
          <w:sz w:val="24"/>
          <w:szCs w:val="24"/>
        </w:rPr>
      </w:pPr>
      <w:r w:rsidRPr="009A3F0A">
        <w:rPr>
          <w:b w:val="0"/>
          <w:sz w:val="24"/>
          <w:szCs w:val="24"/>
        </w:rPr>
        <w:t>ORDER</w:t>
      </w:r>
    </w:p>
    <w:p w:rsidR="004A1397" w:rsidRDefault="004A1397" w:rsidP="006B4AA2">
      <w:pPr>
        <w:rPr>
          <w:sz w:val="24"/>
          <w:szCs w:val="24"/>
        </w:rPr>
      </w:pPr>
    </w:p>
    <w:p w:rsidR="0081080A" w:rsidRPr="009A3F0A" w:rsidRDefault="0081080A" w:rsidP="006B4AA2">
      <w:pPr>
        <w:rPr>
          <w:sz w:val="24"/>
          <w:szCs w:val="24"/>
        </w:rPr>
      </w:pPr>
    </w:p>
    <w:p w:rsidR="004A1397" w:rsidRPr="009A3F0A" w:rsidRDefault="004A1397">
      <w:pPr>
        <w:pStyle w:val="NormalWeb"/>
        <w:spacing w:before="0" w:beforeAutospacing="0" w:after="0" w:afterAutospacing="0"/>
      </w:pPr>
      <w:r w:rsidRPr="009A3F0A">
        <w:tab/>
      </w:r>
      <w:r w:rsidRPr="009A3F0A">
        <w:tab/>
        <w:t>THEREFORE,</w:t>
      </w:r>
    </w:p>
    <w:p w:rsidR="004A1397" w:rsidRPr="009A3F0A" w:rsidRDefault="004A1397" w:rsidP="006B4AA2">
      <w:pPr>
        <w:rPr>
          <w:sz w:val="24"/>
          <w:szCs w:val="24"/>
        </w:rPr>
      </w:pPr>
    </w:p>
    <w:p w:rsidR="004A1397" w:rsidRPr="009A3F0A" w:rsidRDefault="004A1397">
      <w:pPr>
        <w:rPr>
          <w:sz w:val="24"/>
          <w:szCs w:val="24"/>
        </w:rPr>
      </w:pPr>
      <w:r w:rsidRPr="009A3F0A">
        <w:rPr>
          <w:sz w:val="24"/>
          <w:szCs w:val="24"/>
        </w:rPr>
        <w:tab/>
      </w:r>
      <w:r w:rsidRPr="009A3F0A">
        <w:rPr>
          <w:sz w:val="24"/>
          <w:szCs w:val="24"/>
        </w:rPr>
        <w:tab/>
        <w:t>IT IS ORDERED:</w:t>
      </w:r>
    </w:p>
    <w:p w:rsidR="004A1397" w:rsidRPr="009A3F0A" w:rsidRDefault="004A1397" w:rsidP="006B4AA2">
      <w:pPr>
        <w:rPr>
          <w:sz w:val="24"/>
          <w:szCs w:val="24"/>
        </w:rPr>
      </w:pPr>
    </w:p>
    <w:p w:rsidR="004A1397" w:rsidRPr="009A3F0A" w:rsidRDefault="004A1397">
      <w:pPr>
        <w:rPr>
          <w:sz w:val="24"/>
          <w:szCs w:val="24"/>
        </w:rPr>
      </w:pPr>
      <w:r w:rsidRPr="009A3F0A">
        <w:rPr>
          <w:sz w:val="24"/>
          <w:szCs w:val="24"/>
        </w:rPr>
        <w:tab/>
      </w:r>
      <w:r w:rsidRPr="009A3F0A">
        <w:rPr>
          <w:sz w:val="24"/>
          <w:szCs w:val="24"/>
        </w:rPr>
        <w:tab/>
        <w:t>1.</w:t>
      </w:r>
      <w:r w:rsidRPr="009A3F0A">
        <w:rPr>
          <w:sz w:val="24"/>
          <w:szCs w:val="24"/>
        </w:rPr>
        <w:tab/>
        <w:t xml:space="preserve">That the complaint filed by </w:t>
      </w:r>
      <w:r w:rsidR="00DA5DC0">
        <w:rPr>
          <w:sz w:val="24"/>
          <w:szCs w:val="24"/>
        </w:rPr>
        <w:t>Jen</w:t>
      </w:r>
      <w:r w:rsidR="00E54241">
        <w:rPr>
          <w:sz w:val="24"/>
          <w:szCs w:val="24"/>
        </w:rPr>
        <w:t>n</w:t>
      </w:r>
      <w:r w:rsidR="00DA5DC0">
        <w:rPr>
          <w:sz w:val="24"/>
          <w:szCs w:val="24"/>
        </w:rPr>
        <w:t>ifer Malaret</w:t>
      </w:r>
      <w:r w:rsidR="00CE260E" w:rsidRPr="009A3F0A">
        <w:rPr>
          <w:sz w:val="24"/>
          <w:szCs w:val="24"/>
        </w:rPr>
        <w:t xml:space="preserve"> </w:t>
      </w:r>
      <w:r w:rsidRPr="009A3F0A">
        <w:rPr>
          <w:sz w:val="24"/>
          <w:szCs w:val="24"/>
        </w:rPr>
        <w:t>against the</w:t>
      </w:r>
      <w:r w:rsidR="003A138F" w:rsidRPr="009A3F0A">
        <w:rPr>
          <w:sz w:val="24"/>
          <w:szCs w:val="24"/>
        </w:rPr>
        <w:t xml:space="preserve"> Philadelphia Ga</w:t>
      </w:r>
      <w:r w:rsidR="00CE260E" w:rsidRPr="009A3F0A">
        <w:rPr>
          <w:sz w:val="24"/>
          <w:szCs w:val="24"/>
        </w:rPr>
        <w:t>s</w:t>
      </w:r>
      <w:r w:rsidR="003A138F" w:rsidRPr="009A3F0A">
        <w:rPr>
          <w:sz w:val="24"/>
          <w:szCs w:val="24"/>
        </w:rPr>
        <w:t xml:space="preserve"> Works</w:t>
      </w:r>
      <w:r w:rsidRPr="009A3F0A">
        <w:rPr>
          <w:sz w:val="24"/>
          <w:szCs w:val="24"/>
        </w:rPr>
        <w:t xml:space="preserve"> at Docket </w:t>
      </w:r>
      <w:r w:rsidR="00B850DF">
        <w:rPr>
          <w:sz w:val="24"/>
          <w:szCs w:val="24"/>
        </w:rPr>
        <w:t xml:space="preserve">No. </w:t>
      </w:r>
      <w:r w:rsidR="00DA5DC0" w:rsidRPr="00DA5DC0">
        <w:rPr>
          <w:sz w:val="24"/>
          <w:szCs w:val="24"/>
        </w:rPr>
        <w:t>F-2012-2304439</w:t>
      </w:r>
      <w:r w:rsidR="00C0151C">
        <w:rPr>
          <w:sz w:val="24"/>
          <w:szCs w:val="24"/>
        </w:rPr>
        <w:t xml:space="preserve"> </w:t>
      </w:r>
      <w:r w:rsidR="00D61DD5" w:rsidRPr="009A3F0A">
        <w:rPr>
          <w:sz w:val="24"/>
          <w:szCs w:val="24"/>
        </w:rPr>
        <w:t>is dismissed in its entiret</w:t>
      </w:r>
      <w:r w:rsidRPr="009A3F0A">
        <w:rPr>
          <w:sz w:val="24"/>
          <w:szCs w:val="24"/>
        </w:rPr>
        <w:t xml:space="preserve">y. </w:t>
      </w:r>
    </w:p>
    <w:p w:rsidR="004A1397" w:rsidRPr="009A3F0A" w:rsidRDefault="004A1397" w:rsidP="006B4AA2">
      <w:pPr>
        <w:rPr>
          <w:sz w:val="24"/>
          <w:szCs w:val="24"/>
        </w:rPr>
      </w:pPr>
    </w:p>
    <w:p w:rsidR="004A1397" w:rsidRPr="009A3F0A" w:rsidRDefault="004A1397">
      <w:pPr>
        <w:pStyle w:val="BodyText3"/>
        <w:spacing w:line="240" w:lineRule="auto"/>
        <w:rPr>
          <w:sz w:val="24"/>
          <w:szCs w:val="24"/>
        </w:rPr>
      </w:pPr>
      <w:r w:rsidRPr="009A3F0A">
        <w:rPr>
          <w:sz w:val="24"/>
          <w:szCs w:val="24"/>
        </w:rPr>
        <w:tab/>
      </w:r>
      <w:r w:rsidRPr="009A3F0A">
        <w:rPr>
          <w:sz w:val="24"/>
          <w:szCs w:val="24"/>
        </w:rPr>
        <w:tab/>
        <w:t>2.</w:t>
      </w:r>
      <w:r w:rsidRPr="009A3F0A">
        <w:rPr>
          <w:sz w:val="24"/>
          <w:szCs w:val="24"/>
        </w:rPr>
        <w:tab/>
        <w:t>That this case is marked closed.</w:t>
      </w:r>
    </w:p>
    <w:p w:rsidR="004A1397" w:rsidRPr="009A3F0A" w:rsidRDefault="004A1397">
      <w:pPr>
        <w:rPr>
          <w:sz w:val="24"/>
          <w:szCs w:val="24"/>
        </w:rPr>
      </w:pPr>
    </w:p>
    <w:p w:rsidR="004A1397" w:rsidRDefault="004A1397">
      <w:pPr>
        <w:rPr>
          <w:sz w:val="24"/>
          <w:szCs w:val="24"/>
        </w:rPr>
      </w:pPr>
    </w:p>
    <w:p w:rsidR="002424C2" w:rsidRPr="00745608" w:rsidRDefault="002424C2" w:rsidP="0081080A">
      <w:pPr>
        <w:spacing w:line="240" w:lineRule="auto"/>
        <w:rPr>
          <w:sz w:val="24"/>
          <w:szCs w:val="24"/>
        </w:rPr>
      </w:pPr>
      <w:r w:rsidRPr="002424C2">
        <w:rPr>
          <w:sz w:val="24"/>
          <w:szCs w:val="24"/>
        </w:rPr>
        <w:t>Date:</w:t>
      </w:r>
      <w:r w:rsidRPr="002424C2">
        <w:rPr>
          <w:sz w:val="24"/>
          <w:szCs w:val="24"/>
        </w:rPr>
        <w:tab/>
      </w:r>
      <w:r w:rsidR="00C84D96">
        <w:rPr>
          <w:sz w:val="24"/>
          <w:szCs w:val="24"/>
          <w:u w:val="single"/>
        </w:rPr>
        <w:t>May</w:t>
      </w:r>
      <w:r w:rsidR="00B850DF">
        <w:rPr>
          <w:sz w:val="24"/>
          <w:szCs w:val="24"/>
          <w:u w:val="single"/>
        </w:rPr>
        <w:t xml:space="preserve"> </w:t>
      </w:r>
      <w:r w:rsidR="00C42AE2">
        <w:rPr>
          <w:sz w:val="24"/>
          <w:szCs w:val="24"/>
          <w:u w:val="single"/>
        </w:rPr>
        <w:t>2</w:t>
      </w:r>
      <w:r w:rsidR="006C250F">
        <w:rPr>
          <w:sz w:val="24"/>
          <w:szCs w:val="24"/>
          <w:u w:val="single"/>
        </w:rPr>
        <w:t>9</w:t>
      </w:r>
      <w:r w:rsidR="00B850DF">
        <w:rPr>
          <w:sz w:val="24"/>
          <w:szCs w:val="24"/>
          <w:u w:val="single"/>
        </w:rPr>
        <w:t>, 201</w:t>
      </w:r>
      <w:r w:rsidR="00C42AE2">
        <w:rPr>
          <w:sz w:val="24"/>
          <w:szCs w:val="24"/>
          <w:u w:val="single"/>
        </w:rPr>
        <w:t>5</w:t>
      </w:r>
      <w:r w:rsidRPr="002424C2">
        <w:rPr>
          <w:sz w:val="24"/>
          <w:szCs w:val="24"/>
        </w:rPr>
        <w:tab/>
      </w:r>
      <w:r w:rsidRPr="002424C2">
        <w:rPr>
          <w:sz w:val="24"/>
          <w:szCs w:val="24"/>
        </w:rPr>
        <w:tab/>
      </w:r>
      <w:r w:rsidR="00AC14FA">
        <w:rPr>
          <w:sz w:val="24"/>
          <w:szCs w:val="24"/>
        </w:rPr>
        <w:tab/>
      </w:r>
      <w:r w:rsidR="00AC14FA">
        <w:rPr>
          <w:sz w:val="24"/>
          <w:szCs w:val="24"/>
        </w:rPr>
        <w:tab/>
      </w:r>
      <w:r w:rsidR="0081080A">
        <w:rPr>
          <w:sz w:val="24"/>
          <w:szCs w:val="24"/>
        </w:rPr>
        <w:tab/>
      </w:r>
      <w:r w:rsidR="00745608" w:rsidRPr="000852FA">
        <w:rPr>
          <w:u w:val="single"/>
        </w:rPr>
        <w:tab/>
      </w:r>
      <w:r w:rsidR="00745608" w:rsidRPr="000852FA">
        <w:rPr>
          <w:u w:val="single"/>
        </w:rPr>
        <w:tab/>
        <w:t>/s/</w:t>
      </w:r>
      <w:r w:rsidR="00745608" w:rsidRPr="000852FA">
        <w:rPr>
          <w:u w:val="single"/>
        </w:rPr>
        <w:tab/>
      </w:r>
      <w:r w:rsidR="00745608" w:rsidRPr="000852FA">
        <w:rPr>
          <w:u w:val="single"/>
        </w:rPr>
        <w:tab/>
      </w:r>
      <w:r w:rsidR="00745608" w:rsidRPr="000852FA">
        <w:rPr>
          <w:u w:val="single"/>
        </w:rPr>
        <w:tab/>
      </w:r>
    </w:p>
    <w:p w:rsidR="002424C2" w:rsidRPr="002424C2" w:rsidRDefault="002424C2" w:rsidP="002424C2">
      <w:pPr>
        <w:spacing w:line="240" w:lineRule="auto"/>
        <w:rPr>
          <w:sz w:val="24"/>
          <w:szCs w:val="24"/>
        </w:rPr>
      </w:pPr>
      <w:r w:rsidRPr="002424C2">
        <w:rPr>
          <w:sz w:val="24"/>
          <w:szCs w:val="24"/>
        </w:rPr>
        <w:tab/>
      </w:r>
      <w:r w:rsidRPr="002424C2">
        <w:rPr>
          <w:sz w:val="24"/>
          <w:szCs w:val="24"/>
        </w:rPr>
        <w:tab/>
      </w:r>
      <w:r w:rsidRPr="002424C2">
        <w:rPr>
          <w:sz w:val="24"/>
          <w:szCs w:val="24"/>
        </w:rPr>
        <w:tab/>
      </w:r>
      <w:r w:rsidRPr="002424C2">
        <w:rPr>
          <w:sz w:val="24"/>
          <w:szCs w:val="24"/>
        </w:rPr>
        <w:tab/>
      </w:r>
      <w:r w:rsidRPr="002424C2">
        <w:rPr>
          <w:sz w:val="24"/>
          <w:szCs w:val="24"/>
        </w:rPr>
        <w:tab/>
      </w:r>
      <w:r w:rsidRPr="002424C2">
        <w:rPr>
          <w:sz w:val="24"/>
          <w:szCs w:val="24"/>
        </w:rPr>
        <w:tab/>
      </w:r>
      <w:r w:rsidR="00745608">
        <w:rPr>
          <w:sz w:val="24"/>
          <w:szCs w:val="24"/>
        </w:rPr>
        <w:tab/>
      </w:r>
      <w:r w:rsidRPr="002424C2">
        <w:rPr>
          <w:sz w:val="24"/>
          <w:szCs w:val="24"/>
        </w:rPr>
        <w:t>Cynthia Williams Fordham</w:t>
      </w:r>
    </w:p>
    <w:p w:rsidR="00901DB7" w:rsidRDefault="002424C2" w:rsidP="002424C2">
      <w:pPr>
        <w:spacing w:line="240" w:lineRule="auto"/>
        <w:rPr>
          <w:sz w:val="24"/>
          <w:szCs w:val="24"/>
        </w:rPr>
      </w:pPr>
      <w:r w:rsidRPr="002424C2">
        <w:rPr>
          <w:sz w:val="24"/>
          <w:szCs w:val="24"/>
        </w:rPr>
        <w:tab/>
      </w:r>
      <w:r w:rsidRPr="002424C2">
        <w:rPr>
          <w:sz w:val="24"/>
          <w:szCs w:val="24"/>
        </w:rPr>
        <w:tab/>
      </w:r>
      <w:r w:rsidRPr="002424C2">
        <w:rPr>
          <w:sz w:val="24"/>
          <w:szCs w:val="24"/>
        </w:rPr>
        <w:tab/>
      </w:r>
      <w:r w:rsidRPr="002424C2">
        <w:rPr>
          <w:sz w:val="24"/>
          <w:szCs w:val="24"/>
        </w:rPr>
        <w:tab/>
      </w:r>
      <w:r w:rsidRPr="002424C2">
        <w:rPr>
          <w:sz w:val="24"/>
          <w:szCs w:val="24"/>
        </w:rPr>
        <w:tab/>
      </w:r>
      <w:r w:rsidRPr="002424C2">
        <w:rPr>
          <w:sz w:val="24"/>
          <w:szCs w:val="24"/>
        </w:rPr>
        <w:tab/>
      </w:r>
      <w:r w:rsidR="00745608">
        <w:rPr>
          <w:sz w:val="24"/>
          <w:szCs w:val="24"/>
        </w:rPr>
        <w:tab/>
      </w:r>
      <w:r w:rsidRPr="002424C2">
        <w:rPr>
          <w:sz w:val="24"/>
          <w:szCs w:val="24"/>
        </w:rPr>
        <w:t>Administrative Law Judge</w:t>
      </w:r>
    </w:p>
    <w:sectPr w:rsidR="00901DB7" w:rsidSect="00E54241">
      <w:footerReference w:type="even" r:id="rId9"/>
      <w:footerReference w:type="default" r:id="rId10"/>
      <w:type w:val="continuous"/>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74E" w:rsidRDefault="00C7674E">
      <w:r>
        <w:separator/>
      </w:r>
    </w:p>
  </w:endnote>
  <w:endnote w:type="continuationSeparator" w:id="0">
    <w:p w:rsidR="00C7674E" w:rsidRDefault="00C7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8E" w:rsidRDefault="005B75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B758E" w:rsidRDefault="005B7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8E" w:rsidRPr="0081080A" w:rsidRDefault="005B758E">
    <w:pPr>
      <w:pStyle w:val="Footer"/>
      <w:framePr w:wrap="around" w:vAnchor="text" w:hAnchor="margin" w:xAlign="center" w:y="1"/>
      <w:rPr>
        <w:rStyle w:val="PageNumber"/>
        <w:sz w:val="20"/>
      </w:rPr>
    </w:pPr>
    <w:r w:rsidRPr="0081080A">
      <w:rPr>
        <w:rStyle w:val="PageNumber"/>
        <w:sz w:val="20"/>
      </w:rPr>
      <w:fldChar w:fldCharType="begin"/>
    </w:r>
    <w:r w:rsidRPr="0081080A">
      <w:rPr>
        <w:rStyle w:val="PageNumber"/>
        <w:sz w:val="20"/>
      </w:rPr>
      <w:instrText xml:space="preserve">PAGE  </w:instrText>
    </w:r>
    <w:r w:rsidRPr="0081080A">
      <w:rPr>
        <w:rStyle w:val="PageNumber"/>
        <w:sz w:val="20"/>
      </w:rPr>
      <w:fldChar w:fldCharType="separate"/>
    </w:r>
    <w:r w:rsidR="002F03F6">
      <w:rPr>
        <w:rStyle w:val="PageNumber"/>
        <w:noProof/>
        <w:sz w:val="20"/>
      </w:rPr>
      <w:t>16</w:t>
    </w:r>
    <w:r w:rsidRPr="0081080A">
      <w:rPr>
        <w:rStyle w:val="PageNumber"/>
        <w:sz w:val="20"/>
      </w:rPr>
      <w:fldChar w:fldCharType="end"/>
    </w:r>
  </w:p>
  <w:p w:rsidR="005B758E" w:rsidRDefault="005B7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74E" w:rsidRDefault="00C7674E">
      <w:r>
        <w:separator/>
      </w:r>
    </w:p>
  </w:footnote>
  <w:footnote w:type="continuationSeparator" w:id="0">
    <w:p w:rsidR="00C7674E" w:rsidRDefault="00C7674E">
      <w:r>
        <w:continuationSeparator/>
      </w:r>
    </w:p>
  </w:footnote>
  <w:footnote w:id="1">
    <w:p w:rsidR="0036085C" w:rsidRDefault="0036085C" w:rsidP="0036085C">
      <w:pPr>
        <w:pStyle w:val="FootnoteText"/>
        <w:spacing w:line="240" w:lineRule="auto"/>
      </w:pPr>
      <w:r>
        <w:rPr>
          <w:rStyle w:val="FootnoteReference"/>
        </w:rPr>
        <w:footnoteRef/>
      </w:r>
      <w:r>
        <w:t xml:space="preserve"> </w:t>
      </w:r>
      <w:r>
        <w:tab/>
      </w:r>
      <w:r w:rsidR="00BE2361">
        <w:t>During the hearing, t</w:t>
      </w:r>
      <w:r>
        <w:t xml:space="preserve">he Respondent mentioned that it wanted to add an exhibit showing the appliances that were at the property in March 2007. </w:t>
      </w:r>
      <w:r w:rsidR="00BE2361">
        <w:t xml:space="preserve"> The Respondent did not submit the exhibit.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767"/>
    <w:multiLevelType w:val="hybridMultilevel"/>
    <w:tmpl w:val="D33AE204"/>
    <w:lvl w:ilvl="0" w:tplc="6F8252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A231BBC"/>
    <w:multiLevelType w:val="hybridMultilevel"/>
    <w:tmpl w:val="07080B5E"/>
    <w:lvl w:ilvl="0" w:tplc="621E9B8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1B6FFC"/>
    <w:multiLevelType w:val="hybridMultilevel"/>
    <w:tmpl w:val="B6961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757BC4"/>
    <w:multiLevelType w:val="hybridMultilevel"/>
    <w:tmpl w:val="D60C2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476481"/>
    <w:multiLevelType w:val="hybridMultilevel"/>
    <w:tmpl w:val="97C049D8"/>
    <w:lvl w:ilvl="0" w:tplc="A7C241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0"/>
  </w:num>
  <w:num w:numId="9">
    <w:abstractNumId w:val="0"/>
  </w:num>
  <w:num w:numId="10">
    <w:abstractNumId w:val="7"/>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A7"/>
    <w:rsid w:val="0000439A"/>
    <w:rsid w:val="00010F5A"/>
    <w:rsid w:val="00011A16"/>
    <w:rsid w:val="000138E2"/>
    <w:rsid w:val="00031DCF"/>
    <w:rsid w:val="00033EB6"/>
    <w:rsid w:val="000368B6"/>
    <w:rsid w:val="00041AF4"/>
    <w:rsid w:val="000422F5"/>
    <w:rsid w:val="00043EBF"/>
    <w:rsid w:val="000445AD"/>
    <w:rsid w:val="00046B6B"/>
    <w:rsid w:val="00051DE0"/>
    <w:rsid w:val="00052A48"/>
    <w:rsid w:val="00053037"/>
    <w:rsid w:val="00054B3C"/>
    <w:rsid w:val="00057A86"/>
    <w:rsid w:val="00063187"/>
    <w:rsid w:val="00063E38"/>
    <w:rsid w:val="000819A8"/>
    <w:rsid w:val="000828C1"/>
    <w:rsid w:val="00084080"/>
    <w:rsid w:val="000855E7"/>
    <w:rsid w:val="0009623F"/>
    <w:rsid w:val="000A0ACB"/>
    <w:rsid w:val="000A2B42"/>
    <w:rsid w:val="000A3B00"/>
    <w:rsid w:val="000A5206"/>
    <w:rsid w:val="000B0501"/>
    <w:rsid w:val="000C07FC"/>
    <w:rsid w:val="000C09B5"/>
    <w:rsid w:val="000D21E6"/>
    <w:rsid w:val="000D23B9"/>
    <w:rsid w:val="000D5DD8"/>
    <w:rsid w:val="000E6712"/>
    <w:rsid w:val="000E69AB"/>
    <w:rsid w:val="000F2EF3"/>
    <w:rsid w:val="001128AF"/>
    <w:rsid w:val="00113DF6"/>
    <w:rsid w:val="00114072"/>
    <w:rsid w:val="00122555"/>
    <w:rsid w:val="00122D07"/>
    <w:rsid w:val="001262D8"/>
    <w:rsid w:val="00136F5D"/>
    <w:rsid w:val="00137B2E"/>
    <w:rsid w:val="0014210D"/>
    <w:rsid w:val="00143235"/>
    <w:rsid w:val="00150166"/>
    <w:rsid w:val="00154006"/>
    <w:rsid w:val="00156B1D"/>
    <w:rsid w:val="00160140"/>
    <w:rsid w:val="00162AB7"/>
    <w:rsid w:val="001659FC"/>
    <w:rsid w:val="00172045"/>
    <w:rsid w:val="001728DB"/>
    <w:rsid w:val="00192799"/>
    <w:rsid w:val="0019401D"/>
    <w:rsid w:val="001946D6"/>
    <w:rsid w:val="0019539D"/>
    <w:rsid w:val="001A61DF"/>
    <w:rsid w:val="001A7953"/>
    <w:rsid w:val="001B5C33"/>
    <w:rsid w:val="001C49C9"/>
    <w:rsid w:val="001C5F70"/>
    <w:rsid w:val="001D103C"/>
    <w:rsid w:val="001D5865"/>
    <w:rsid w:val="001D64DC"/>
    <w:rsid w:val="001F2308"/>
    <w:rsid w:val="00204049"/>
    <w:rsid w:val="00210BEB"/>
    <w:rsid w:val="0021142D"/>
    <w:rsid w:val="002134C6"/>
    <w:rsid w:val="002207BA"/>
    <w:rsid w:val="0022095E"/>
    <w:rsid w:val="002269CE"/>
    <w:rsid w:val="0023667D"/>
    <w:rsid w:val="00241226"/>
    <w:rsid w:val="00241D54"/>
    <w:rsid w:val="00241E44"/>
    <w:rsid w:val="00241F48"/>
    <w:rsid w:val="002424C2"/>
    <w:rsid w:val="00243301"/>
    <w:rsid w:val="00255E86"/>
    <w:rsid w:val="00281D0D"/>
    <w:rsid w:val="0028216F"/>
    <w:rsid w:val="0028759E"/>
    <w:rsid w:val="00287B28"/>
    <w:rsid w:val="002916CB"/>
    <w:rsid w:val="002A3F46"/>
    <w:rsid w:val="002B4485"/>
    <w:rsid w:val="002B4B71"/>
    <w:rsid w:val="002B6590"/>
    <w:rsid w:val="002C0292"/>
    <w:rsid w:val="002C16A6"/>
    <w:rsid w:val="002C22BD"/>
    <w:rsid w:val="002C42BB"/>
    <w:rsid w:val="002C570D"/>
    <w:rsid w:val="002C6121"/>
    <w:rsid w:val="002D19A7"/>
    <w:rsid w:val="002D3F12"/>
    <w:rsid w:val="002E076D"/>
    <w:rsid w:val="002E4657"/>
    <w:rsid w:val="002E54D0"/>
    <w:rsid w:val="002E5FD2"/>
    <w:rsid w:val="002E695B"/>
    <w:rsid w:val="002F03F6"/>
    <w:rsid w:val="002F07A5"/>
    <w:rsid w:val="002F3D2F"/>
    <w:rsid w:val="002F45A5"/>
    <w:rsid w:val="002F4617"/>
    <w:rsid w:val="002F6903"/>
    <w:rsid w:val="00303A3A"/>
    <w:rsid w:val="00303B86"/>
    <w:rsid w:val="00303C3D"/>
    <w:rsid w:val="0030432C"/>
    <w:rsid w:val="00305837"/>
    <w:rsid w:val="00312303"/>
    <w:rsid w:val="00332B34"/>
    <w:rsid w:val="00333DCB"/>
    <w:rsid w:val="0033719A"/>
    <w:rsid w:val="00337D20"/>
    <w:rsid w:val="00340DE2"/>
    <w:rsid w:val="003415D5"/>
    <w:rsid w:val="00342BEA"/>
    <w:rsid w:val="0034483E"/>
    <w:rsid w:val="0036085C"/>
    <w:rsid w:val="00363389"/>
    <w:rsid w:val="00370F9A"/>
    <w:rsid w:val="00373C42"/>
    <w:rsid w:val="00374EBA"/>
    <w:rsid w:val="00377F22"/>
    <w:rsid w:val="00383283"/>
    <w:rsid w:val="00384736"/>
    <w:rsid w:val="00390179"/>
    <w:rsid w:val="003A002B"/>
    <w:rsid w:val="003A084F"/>
    <w:rsid w:val="003A138F"/>
    <w:rsid w:val="003A416E"/>
    <w:rsid w:val="003A6870"/>
    <w:rsid w:val="003C3964"/>
    <w:rsid w:val="003C7E4F"/>
    <w:rsid w:val="003D3742"/>
    <w:rsid w:val="003D4CD1"/>
    <w:rsid w:val="003D6D69"/>
    <w:rsid w:val="003E239F"/>
    <w:rsid w:val="003E2D84"/>
    <w:rsid w:val="003E6662"/>
    <w:rsid w:val="003F2E03"/>
    <w:rsid w:val="003F30A7"/>
    <w:rsid w:val="003F3E3F"/>
    <w:rsid w:val="003F7910"/>
    <w:rsid w:val="003F7E8E"/>
    <w:rsid w:val="00403CA4"/>
    <w:rsid w:val="00405016"/>
    <w:rsid w:val="00421EF6"/>
    <w:rsid w:val="00427970"/>
    <w:rsid w:val="00443560"/>
    <w:rsid w:val="00456640"/>
    <w:rsid w:val="00457909"/>
    <w:rsid w:val="00461F75"/>
    <w:rsid w:val="004717CA"/>
    <w:rsid w:val="004741C4"/>
    <w:rsid w:val="0047453A"/>
    <w:rsid w:val="00476706"/>
    <w:rsid w:val="00493F10"/>
    <w:rsid w:val="00494BA3"/>
    <w:rsid w:val="004A1397"/>
    <w:rsid w:val="004A6FA8"/>
    <w:rsid w:val="004B02E8"/>
    <w:rsid w:val="004B1BE5"/>
    <w:rsid w:val="004B3BB8"/>
    <w:rsid w:val="004C3B0A"/>
    <w:rsid w:val="004C69B7"/>
    <w:rsid w:val="004C7CC9"/>
    <w:rsid w:val="004D0113"/>
    <w:rsid w:val="004E2321"/>
    <w:rsid w:val="004E31F1"/>
    <w:rsid w:val="004E429C"/>
    <w:rsid w:val="004E48C2"/>
    <w:rsid w:val="004E6198"/>
    <w:rsid w:val="004F2C5D"/>
    <w:rsid w:val="004F4B32"/>
    <w:rsid w:val="00502D60"/>
    <w:rsid w:val="0050692B"/>
    <w:rsid w:val="005129E0"/>
    <w:rsid w:val="00523B85"/>
    <w:rsid w:val="00530AC8"/>
    <w:rsid w:val="00531BEE"/>
    <w:rsid w:val="00540E7B"/>
    <w:rsid w:val="005434C7"/>
    <w:rsid w:val="0054717D"/>
    <w:rsid w:val="00550E2C"/>
    <w:rsid w:val="0055375E"/>
    <w:rsid w:val="005563EE"/>
    <w:rsid w:val="00575E1F"/>
    <w:rsid w:val="005837B5"/>
    <w:rsid w:val="0058456E"/>
    <w:rsid w:val="00586248"/>
    <w:rsid w:val="00587253"/>
    <w:rsid w:val="005A16A6"/>
    <w:rsid w:val="005B1298"/>
    <w:rsid w:val="005B3BFD"/>
    <w:rsid w:val="005B758E"/>
    <w:rsid w:val="005B7EEE"/>
    <w:rsid w:val="005C152C"/>
    <w:rsid w:val="005D6DA4"/>
    <w:rsid w:val="005E08A7"/>
    <w:rsid w:val="005E5428"/>
    <w:rsid w:val="005E6994"/>
    <w:rsid w:val="005E6D52"/>
    <w:rsid w:val="005E7647"/>
    <w:rsid w:val="005F625A"/>
    <w:rsid w:val="005F6326"/>
    <w:rsid w:val="005F767F"/>
    <w:rsid w:val="00605EE1"/>
    <w:rsid w:val="006134CD"/>
    <w:rsid w:val="00613E54"/>
    <w:rsid w:val="0061710E"/>
    <w:rsid w:val="00620387"/>
    <w:rsid w:val="00626641"/>
    <w:rsid w:val="0062773C"/>
    <w:rsid w:val="006361F3"/>
    <w:rsid w:val="00641DBF"/>
    <w:rsid w:val="006546E0"/>
    <w:rsid w:val="00657B7E"/>
    <w:rsid w:val="00661DEF"/>
    <w:rsid w:val="0066435E"/>
    <w:rsid w:val="006673DA"/>
    <w:rsid w:val="00675430"/>
    <w:rsid w:val="00677007"/>
    <w:rsid w:val="00681404"/>
    <w:rsid w:val="0068403E"/>
    <w:rsid w:val="006864A5"/>
    <w:rsid w:val="006927C0"/>
    <w:rsid w:val="006A4E9E"/>
    <w:rsid w:val="006B4AA2"/>
    <w:rsid w:val="006B5D14"/>
    <w:rsid w:val="006B7CFD"/>
    <w:rsid w:val="006C20AE"/>
    <w:rsid w:val="006C250F"/>
    <w:rsid w:val="006C5E54"/>
    <w:rsid w:val="006D3B6F"/>
    <w:rsid w:val="006D6B9A"/>
    <w:rsid w:val="006E66CA"/>
    <w:rsid w:val="006F398F"/>
    <w:rsid w:val="006F5D84"/>
    <w:rsid w:val="007032A0"/>
    <w:rsid w:val="0070669C"/>
    <w:rsid w:val="00710F07"/>
    <w:rsid w:val="00711214"/>
    <w:rsid w:val="00722416"/>
    <w:rsid w:val="00730499"/>
    <w:rsid w:val="00731707"/>
    <w:rsid w:val="00733953"/>
    <w:rsid w:val="00745608"/>
    <w:rsid w:val="00745E14"/>
    <w:rsid w:val="00764452"/>
    <w:rsid w:val="00767FDA"/>
    <w:rsid w:val="00776663"/>
    <w:rsid w:val="00777DBD"/>
    <w:rsid w:val="00787B9A"/>
    <w:rsid w:val="00794709"/>
    <w:rsid w:val="00797EDF"/>
    <w:rsid w:val="007A0ACB"/>
    <w:rsid w:val="007A3340"/>
    <w:rsid w:val="007B0F6D"/>
    <w:rsid w:val="007B33FB"/>
    <w:rsid w:val="007C0637"/>
    <w:rsid w:val="007C3AF1"/>
    <w:rsid w:val="007C406A"/>
    <w:rsid w:val="007D044D"/>
    <w:rsid w:val="007D46BA"/>
    <w:rsid w:val="007D5CA8"/>
    <w:rsid w:val="007D7E7D"/>
    <w:rsid w:val="007E4FE0"/>
    <w:rsid w:val="007F136C"/>
    <w:rsid w:val="00802024"/>
    <w:rsid w:val="0081080A"/>
    <w:rsid w:val="0081540D"/>
    <w:rsid w:val="00825670"/>
    <w:rsid w:val="00827FE5"/>
    <w:rsid w:val="0083437B"/>
    <w:rsid w:val="00840B6C"/>
    <w:rsid w:val="00844D68"/>
    <w:rsid w:val="00851043"/>
    <w:rsid w:val="00851B39"/>
    <w:rsid w:val="00853EA3"/>
    <w:rsid w:val="00856F48"/>
    <w:rsid w:val="0086015D"/>
    <w:rsid w:val="008629DF"/>
    <w:rsid w:val="008666C7"/>
    <w:rsid w:val="00867A89"/>
    <w:rsid w:val="008735F7"/>
    <w:rsid w:val="00880B80"/>
    <w:rsid w:val="0088147D"/>
    <w:rsid w:val="0089096E"/>
    <w:rsid w:val="00895AB9"/>
    <w:rsid w:val="00897D65"/>
    <w:rsid w:val="008B2E57"/>
    <w:rsid w:val="008B6D3F"/>
    <w:rsid w:val="008C5371"/>
    <w:rsid w:val="008D0D74"/>
    <w:rsid w:val="008D1857"/>
    <w:rsid w:val="008D36C0"/>
    <w:rsid w:val="008E1BBD"/>
    <w:rsid w:val="008E64F0"/>
    <w:rsid w:val="008E7EA8"/>
    <w:rsid w:val="00901DB7"/>
    <w:rsid w:val="009148F4"/>
    <w:rsid w:val="00916501"/>
    <w:rsid w:val="009232E0"/>
    <w:rsid w:val="00926695"/>
    <w:rsid w:val="00931B6A"/>
    <w:rsid w:val="009412AA"/>
    <w:rsid w:val="00942886"/>
    <w:rsid w:val="00944ED3"/>
    <w:rsid w:val="00954F8E"/>
    <w:rsid w:val="00955CD0"/>
    <w:rsid w:val="009619D1"/>
    <w:rsid w:val="00962EB5"/>
    <w:rsid w:val="00963FCE"/>
    <w:rsid w:val="00966A26"/>
    <w:rsid w:val="009740EA"/>
    <w:rsid w:val="00974D13"/>
    <w:rsid w:val="00976542"/>
    <w:rsid w:val="009851FB"/>
    <w:rsid w:val="00985CC5"/>
    <w:rsid w:val="00992D28"/>
    <w:rsid w:val="009A3F0A"/>
    <w:rsid w:val="009B3CC6"/>
    <w:rsid w:val="009B4C7E"/>
    <w:rsid w:val="009D44FE"/>
    <w:rsid w:val="009D74D2"/>
    <w:rsid w:val="009E2B85"/>
    <w:rsid w:val="009E4842"/>
    <w:rsid w:val="009E6E41"/>
    <w:rsid w:val="009F3E56"/>
    <w:rsid w:val="009F40AF"/>
    <w:rsid w:val="00A033ED"/>
    <w:rsid w:val="00A10064"/>
    <w:rsid w:val="00A1083C"/>
    <w:rsid w:val="00A15CFB"/>
    <w:rsid w:val="00A2060C"/>
    <w:rsid w:val="00A264C9"/>
    <w:rsid w:val="00A27B0E"/>
    <w:rsid w:val="00A32F69"/>
    <w:rsid w:val="00A34CBC"/>
    <w:rsid w:val="00A46A67"/>
    <w:rsid w:val="00A50D9B"/>
    <w:rsid w:val="00A519DB"/>
    <w:rsid w:val="00A51FD9"/>
    <w:rsid w:val="00A5205F"/>
    <w:rsid w:val="00A52F0E"/>
    <w:rsid w:val="00A53160"/>
    <w:rsid w:val="00A53E2B"/>
    <w:rsid w:val="00A5685A"/>
    <w:rsid w:val="00A57E20"/>
    <w:rsid w:val="00A60F41"/>
    <w:rsid w:val="00A63EA1"/>
    <w:rsid w:val="00A63ECF"/>
    <w:rsid w:val="00A64F84"/>
    <w:rsid w:val="00A72BD1"/>
    <w:rsid w:val="00A83C43"/>
    <w:rsid w:val="00A91339"/>
    <w:rsid w:val="00A93CA1"/>
    <w:rsid w:val="00AA4E55"/>
    <w:rsid w:val="00AA51AD"/>
    <w:rsid w:val="00AB65D7"/>
    <w:rsid w:val="00AC14FA"/>
    <w:rsid w:val="00AC6B9F"/>
    <w:rsid w:val="00AE06F6"/>
    <w:rsid w:val="00AF075C"/>
    <w:rsid w:val="00AF7E96"/>
    <w:rsid w:val="00B22CD6"/>
    <w:rsid w:val="00B274FC"/>
    <w:rsid w:val="00B31914"/>
    <w:rsid w:val="00B31A85"/>
    <w:rsid w:val="00B34064"/>
    <w:rsid w:val="00B356A6"/>
    <w:rsid w:val="00B37B66"/>
    <w:rsid w:val="00B43AC5"/>
    <w:rsid w:val="00B461AA"/>
    <w:rsid w:val="00B52BF6"/>
    <w:rsid w:val="00B54618"/>
    <w:rsid w:val="00B6516C"/>
    <w:rsid w:val="00B72C31"/>
    <w:rsid w:val="00B7310A"/>
    <w:rsid w:val="00B761BC"/>
    <w:rsid w:val="00B803EC"/>
    <w:rsid w:val="00B81BF6"/>
    <w:rsid w:val="00B81EB2"/>
    <w:rsid w:val="00B850DF"/>
    <w:rsid w:val="00B85123"/>
    <w:rsid w:val="00B92631"/>
    <w:rsid w:val="00B934F9"/>
    <w:rsid w:val="00B96FF1"/>
    <w:rsid w:val="00BA100D"/>
    <w:rsid w:val="00BA4B93"/>
    <w:rsid w:val="00BA5B9C"/>
    <w:rsid w:val="00BA620C"/>
    <w:rsid w:val="00BB5F71"/>
    <w:rsid w:val="00BB730E"/>
    <w:rsid w:val="00BC6626"/>
    <w:rsid w:val="00BD34CA"/>
    <w:rsid w:val="00BD4062"/>
    <w:rsid w:val="00BD5515"/>
    <w:rsid w:val="00BE2361"/>
    <w:rsid w:val="00BE35CA"/>
    <w:rsid w:val="00BF3C90"/>
    <w:rsid w:val="00BF4455"/>
    <w:rsid w:val="00C0151C"/>
    <w:rsid w:val="00C0412F"/>
    <w:rsid w:val="00C04DBA"/>
    <w:rsid w:val="00C13B66"/>
    <w:rsid w:val="00C203CE"/>
    <w:rsid w:val="00C23BF9"/>
    <w:rsid w:val="00C23F7D"/>
    <w:rsid w:val="00C26472"/>
    <w:rsid w:val="00C328EA"/>
    <w:rsid w:val="00C33F8E"/>
    <w:rsid w:val="00C34403"/>
    <w:rsid w:val="00C36F54"/>
    <w:rsid w:val="00C4121A"/>
    <w:rsid w:val="00C42AE2"/>
    <w:rsid w:val="00C43134"/>
    <w:rsid w:val="00C453C3"/>
    <w:rsid w:val="00C508FD"/>
    <w:rsid w:val="00C5173E"/>
    <w:rsid w:val="00C51F2E"/>
    <w:rsid w:val="00C54030"/>
    <w:rsid w:val="00C55F9F"/>
    <w:rsid w:val="00C57163"/>
    <w:rsid w:val="00C6019C"/>
    <w:rsid w:val="00C63428"/>
    <w:rsid w:val="00C67AD7"/>
    <w:rsid w:val="00C73392"/>
    <w:rsid w:val="00C7674E"/>
    <w:rsid w:val="00C76F9E"/>
    <w:rsid w:val="00C84D96"/>
    <w:rsid w:val="00C91320"/>
    <w:rsid w:val="00C931C8"/>
    <w:rsid w:val="00C949C7"/>
    <w:rsid w:val="00C96489"/>
    <w:rsid w:val="00C96E4F"/>
    <w:rsid w:val="00CA1D3F"/>
    <w:rsid w:val="00CA3179"/>
    <w:rsid w:val="00CA3C8D"/>
    <w:rsid w:val="00CC00A8"/>
    <w:rsid w:val="00CC24A9"/>
    <w:rsid w:val="00CC51E4"/>
    <w:rsid w:val="00CE260E"/>
    <w:rsid w:val="00CE2A9F"/>
    <w:rsid w:val="00D0224C"/>
    <w:rsid w:val="00D06440"/>
    <w:rsid w:val="00D10C15"/>
    <w:rsid w:val="00D13127"/>
    <w:rsid w:val="00D26FF3"/>
    <w:rsid w:val="00D45EF0"/>
    <w:rsid w:val="00D5201A"/>
    <w:rsid w:val="00D53D11"/>
    <w:rsid w:val="00D54739"/>
    <w:rsid w:val="00D54E19"/>
    <w:rsid w:val="00D55E53"/>
    <w:rsid w:val="00D5646A"/>
    <w:rsid w:val="00D5737E"/>
    <w:rsid w:val="00D57F22"/>
    <w:rsid w:val="00D61DD5"/>
    <w:rsid w:val="00D63CD9"/>
    <w:rsid w:val="00D67174"/>
    <w:rsid w:val="00D73C2E"/>
    <w:rsid w:val="00D76B06"/>
    <w:rsid w:val="00D82B86"/>
    <w:rsid w:val="00D831FD"/>
    <w:rsid w:val="00D869CF"/>
    <w:rsid w:val="00D86C16"/>
    <w:rsid w:val="00D93A61"/>
    <w:rsid w:val="00DA51B0"/>
    <w:rsid w:val="00DA57C7"/>
    <w:rsid w:val="00DA5DC0"/>
    <w:rsid w:val="00DA6E26"/>
    <w:rsid w:val="00DA7319"/>
    <w:rsid w:val="00DA77DD"/>
    <w:rsid w:val="00DB06AA"/>
    <w:rsid w:val="00DB06B5"/>
    <w:rsid w:val="00DB62F0"/>
    <w:rsid w:val="00DC5B6E"/>
    <w:rsid w:val="00DD4346"/>
    <w:rsid w:val="00DE64E7"/>
    <w:rsid w:val="00E04144"/>
    <w:rsid w:val="00E04869"/>
    <w:rsid w:val="00E05028"/>
    <w:rsid w:val="00E050A5"/>
    <w:rsid w:val="00E06078"/>
    <w:rsid w:val="00E11E2E"/>
    <w:rsid w:val="00E11E5A"/>
    <w:rsid w:val="00E166C6"/>
    <w:rsid w:val="00E20503"/>
    <w:rsid w:val="00E20F31"/>
    <w:rsid w:val="00E354BF"/>
    <w:rsid w:val="00E44258"/>
    <w:rsid w:val="00E46FE2"/>
    <w:rsid w:val="00E52F00"/>
    <w:rsid w:val="00E54241"/>
    <w:rsid w:val="00E60CC4"/>
    <w:rsid w:val="00E62095"/>
    <w:rsid w:val="00E62ED2"/>
    <w:rsid w:val="00E63458"/>
    <w:rsid w:val="00E7248B"/>
    <w:rsid w:val="00E73C9B"/>
    <w:rsid w:val="00E74709"/>
    <w:rsid w:val="00E842F3"/>
    <w:rsid w:val="00EA25C8"/>
    <w:rsid w:val="00EA2D61"/>
    <w:rsid w:val="00EA6864"/>
    <w:rsid w:val="00EB1D56"/>
    <w:rsid w:val="00EC281C"/>
    <w:rsid w:val="00EC5A3E"/>
    <w:rsid w:val="00ED57ED"/>
    <w:rsid w:val="00EE2421"/>
    <w:rsid w:val="00EE39A0"/>
    <w:rsid w:val="00EE3C8A"/>
    <w:rsid w:val="00EE4AA1"/>
    <w:rsid w:val="00EF0C0B"/>
    <w:rsid w:val="00EF12C1"/>
    <w:rsid w:val="00EF29B4"/>
    <w:rsid w:val="00EF5187"/>
    <w:rsid w:val="00F00E96"/>
    <w:rsid w:val="00F023B5"/>
    <w:rsid w:val="00F02F85"/>
    <w:rsid w:val="00F16B04"/>
    <w:rsid w:val="00F24770"/>
    <w:rsid w:val="00F249EE"/>
    <w:rsid w:val="00F25204"/>
    <w:rsid w:val="00F265E8"/>
    <w:rsid w:val="00F32269"/>
    <w:rsid w:val="00F3227E"/>
    <w:rsid w:val="00F3442F"/>
    <w:rsid w:val="00F4232D"/>
    <w:rsid w:val="00F4503D"/>
    <w:rsid w:val="00F52FDB"/>
    <w:rsid w:val="00F5463A"/>
    <w:rsid w:val="00F571BD"/>
    <w:rsid w:val="00F578DD"/>
    <w:rsid w:val="00F57AC3"/>
    <w:rsid w:val="00F6518A"/>
    <w:rsid w:val="00F8697E"/>
    <w:rsid w:val="00F872C4"/>
    <w:rsid w:val="00FA4474"/>
    <w:rsid w:val="00FB1958"/>
    <w:rsid w:val="00FB2C5E"/>
    <w:rsid w:val="00FB2E95"/>
    <w:rsid w:val="00FB4242"/>
    <w:rsid w:val="00FB5AB1"/>
    <w:rsid w:val="00FB5B4C"/>
    <w:rsid w:val="00FB7775"/>
    <w:rsid w:val="00FC0FC6"/>
    <w:rsid w:val="00FC2710"/>
    <w:rsid w:val="00FC3BFD"/>
    <w:rsid w:val="00FC6F56"/>
    <w:rsid w:val="00FD442F"/>
    <w:rsid w:val="00FE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6"/>
    </w:rPr>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BodyText2">
    <w:name w:val="Body Text 2"/>
    <w:basedOn w:val="Normal"/>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sz w:val="24"/>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sz w:val="24"/>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sz w:val="24"/>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6"/>
    </w:rPr>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BodyText2">
    <w:name w:val="Body Text 2"/>
    <w:basedOn w:val="Normal"/>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sz w:val="24"/>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sz w:val="24"/>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sz w:val="24"/>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833">
      <w:bodyDiv w:val="1"/>
      <w:marLeft w:val="0"/>
      <w:marRight w:val="0"/>
      <w:marTop w:val="0"/>
      <w:marBottom w:val="0"/>
      <w:divBdr>
        <w:top w:val="none" w:sz="0" w:space="0" w:color="auto"/>
        <w:left w:val="none" w:sz="0" w:space="0" w:color="auto"/>
        <w:bottom w:val="none" w:sz="0" w:space="0" w:color="auto"/>
        <w:right w:val="none" w:sz="0" w:space="0" w:color="auto"/>
      </w:divBdr>
    </w:div>
    <w:div w:id="15472797">
      <w:bodyDiv w:val="1"/>
      <w:marLeft w:val="0"/>
      <w:marRight w:val="0"/>
      <w:marTop w:val="0"/>
      <w:marBottom w:val="0"/>
      <w:divBdr>
        <w:top w:val="none" w:sz="0" w:space="0" w:color="auto"/>
        <w:left w:val="none" w:sz="0" w:space="0" w:color="auto"/>
        <w:bottom w:val="none" w:sz="0" w:space="0" w:color="auto"/>
        <w:right w:val="none" w:sz="0" w:space="0" w:color="auto"/>
      </w:divBdr>
    </w:div>
    <w:div w:id="37051563">
      <w:bodyDiv w:val="1"/>
      <w:marLeft w:val="0"/>
      <w:marRight w:val="0"/>
      <w:marTop w:val="0"/>
      <w:marBottom w:val="0"/>
      <w:divBdr>
        <w:top w:val="none" w:sz="0" w:space="0" w:color="auto"/>
        <w:left w:val="none" w:sz="0" w:space="0" w:color="auto"/>
        <w:bottom w:val="none" w:sz="0" w:space="0" w:color="auto"/>
        <w:right w:val="none" w:sz="0" w:space="0" w:color="auto"/>
      </w:divBdr>
    </w:div>
    <w:div w:id="39330222">
      <w:bodyDiv w:val="1"/>
      <w:marLeft w:val="0"/>
      <w:marRight w:val="0"/>
      <w:marTop w:val="0"/>
      <w:marBottom w:val="0"/>
      <w:divBdr>
        <w:top w:val="none" w:sz="0" w:space="0" w:color="auto"/>
        <w:left w:val="none" w:sz="0" w:space="0" w:color="auto"/>
        <w:bottom w:val="none" w:sz="0" w:space="0" w:color="auto"/>
        <w:right w:val="none" w:sz="0" w:space="0" w:color="auto"/>
      </w:divBdr>
    </w:div>
    <w:div w:id="56519378">
      <w:bodyDiv w:val="1"/>
      <w:marLeft w:val="0"/>
      <w:marRight w:val="0"/>
      <w:marTop w:val="0"/>
      <w:marBottom w:val="0"/>
      <w:divBdr>
        <w:top w:val="none" w:sz="0" w:space="0" w:color="auto"/>
        <w:left w:val="none" w:sz="0" w:space="0" w:color="auto"/>
        <w:bottom w:val="none" w:sz="0" w:space="0" w:color="auto"/>
        <w:right w:val="none" w:sz="0" w:space="0" w:color="auto"/>
      </w:divBdr>
    </w:div>
    <w:div w:id="95055724">
      <w:bodyDiv w:val="1"/>
      <w:marLeft w:val="0"/>
      <w:marRight w:val="0"/>
      <w:marTop w:val="0"/>
      <w:marBottom w:val="0"/>
      <w:divBdr>
        <w:top w:val="none" w:sz="0" w:space="0" w:color="auto"/>
        <w:left w:val="none" w:sz="0" w:space="0" w:color="auto"/>
        <w:bottom w:val="none" w:sz="0" w:space="0" w:color="auto"/>
        <w:right w:val="none" w:sz="0" w:space="0" w:color="auto"/>
      </w:divBdr>
    </w:div>
    <w:div w:id="129901010">
      <w:bodyDiv w:val="1"/>
      <w:marLeft w:val="0"/>
      <w:marRight w:val="0"/>
      <w:marTop w:val="0"/>
      <w:marBottom w:val="0"/>
      <w:divBdr>
        <w:top w:val="none" w:sz="0" w:space="0" w:color="auto"/>
        <w:left w:val="none" w:sz="0" w:space="0" w:color="auto"/>
        <w:bottom w:val="none" w:sz="0" w:space="0" w:color="auto"/>
        <w:right w:val="none" w:sz="0" w:space="0" w:color="auto"/>
      </w:divBdr>
    </w:div>
    <w:div w:id="187182034">
      <w:bodyDiv w:val="1"/>
      <w:marLeft w:val="0"/>
      <w:marRight w:val="0"/>
      <w:marTop w:val="0"/>
      <w:marBottom w:val="0"/>
      <w:divBdr>
        <w:top w:val="none" w:sz="0" w:space="0" w:color="auto"/>
        <w:left w:val="none" w:sz="0" w:space="0" w:color="auto"/>
        <w:bottom w:val="none" w:sz="0" w:space="0" w:color="auto"/>
        <w:right w:val="none" w:sz="0" w:space="0" w:color="auto"/>
      </w:divBdr>
    </w:div>
    <w:div w:id="229656583">
      <w:bodyDiv w:val="1"/>
      <w:marLeft w:val="0"/>
      <w:marRight w:val="0"/>
      <w:marTop w:val="0"/>
      <w:marBottom w:val="0"/>
      <w:divBdr>
        <w:top w:val="none" w:sz="0" w:space="0" w:color="auto"/>
        <w:left w:val="none" w:sz="0" w:space="0" w:color="auto"/>
        <w:bottom w:val="none" w:sz="0" w:space="0" w:color="auto"/>
        <w:right w:val="none" w:sz="0" w:space="0" w:color="auto"/>
      </w:divBdr>
    </w:div>
    <w:div w:id="269629591">
      <w:bodyDiv w:val="1"/>
      <w:marLeft w:val="0"/>
      <w:marRight w:val="0"/>
      <w:marTop w:val="0"/>
      <w:marBottom w:val="0"/>
      <w:divBdr>
        <w:top w:val="none" w:sz="0" w:space="0" w:color="auto"/>
        <w:left w:val="none" w:sz="0" w:space="0" w:color="auto"/>
        <w:bottom w:val="none" w:sz="0" w:space="0" w:color="auto"/>
        <w:right w:val="none" w:sz="0" w:space="0" w:color="auto"/>
      </w:divBdr>
    </w:div>
    <w:div w:id="273489218">
      <w:bodyDiv w:val="1"/>
      <w:marLeft w:val="0"/>
      <w:marRight w:val="0"/>
      <w:marTop w:val="0"/>
      <w:marBottom w:val="0"/>
      <w:divBdr>
        <w:top w:val="none" w:sz="0" w:space="0" w:color="auto"/>
        <w:left w:val="none" w:sz="0" w:space="0" w:color="auto"/>
        <w:bottom w:val="none" w:sz="0" w:space="0" w:color="auto"/>
        <w:right w:val="none" w:sz="0" w:space="0" w:color="auto"/>
      </w:divBdr>
    </w:div>
    <w:div w:id="278529967">
      <w:bodyDiv w:val="1"/>
      <w:marLeft w:val="0"/>
      <w:marRight w:val="0"/>
      <w:marTop w:val="0"/>
      <w:marBottom w:val="0"/>
      <w:divBdr>
        <w:top w:val="none" w:sz="0" w:space="0" w:color="auto"/>
        <w:left w:val="none" w:sz="0" w:space="0" w:color="auto"/>
        <w:bottom w:val="none" w:sz="0" w:space="0" w:color="auto"/>
        <w:right w:val="none" w:sz="0" w:space="0" w:color="auto"/>
      </w:divBdr>
    </w:div>
    <w:div w:id="287778195">
      <w:bodyDiv w:val="1"/>
      <w:marLeft w:val="0"/>
      <w:marRight w:val="0"/>
      <w:marTop w:val="0"/>
      <w:marBottom w:val="0"/>
      <w:divBdr>
        <w:top w:val="none" w:sz="0" w:space="0" w:color="auto"/>
        <w:left w:val="none" w:sz="0" w:space="0" w:color="auto"/>
        <w:bottom w:val="none" w:sz="0" w:space="0" w:color="auto"/>
        <w:right w:val="none" w:sz="0" w:space="0" w:color="auto"/>
      </w:divBdr>
    </w:div>
    <w:div w:id="325599860">
      <w:bodyDiv w:val="1"/>
      <w:marLeft w:val="0"/>
      <w:marRight w:val="0"/>
      <w:marTop w:val="0"/>
      <w:marBottom w:val="0"/>
      <w:divBdr>
        <w:top w:val="none" w:sz="0" w:space="0" w:color="auto"/>
        <w:left w:val="none" w:sz="0" w:space="0" w:color="auto"/>
        <w:bottom w:val="none" w:sz="0" w:space="0" w:color="auto"/>
        <w:right w:val="none" w:sz="0" w:space="0" w:color="auto"/>
      </w:divBdr>
    </w:div>
    <w:div w:id="341013174">
      <w:bodyDiv w:val="1"/>
      <w:marLeft w:val="0"/>
      <w:marRight w:val="0"/>
      <w:marTop w:val="0"/>
      <w:marBottom w:val="0"/>
      <w:divBdr>
        <w:top w:val="none" w:sz="0" w:space="0" w:color="auto"/>
        <w:left w:val="none" w:sz="0" w:space="0" w:color="auto"/>
        <w:bottom w:val="none" w:sz="0" w:space="0" w:color="auto"/>
        <w:right w:val="none" w:sz="0" w:space="0" w:color="auto"/>
      </w:divBdr>
    </w:div>
    <w:div w:id="342632296">
      <w:bodyDiv w:val="1"/>
      <w:marLeft w:val="0"/>
      <w:marRight w:val="0"/>
      <w:marTop w:val="0"/>
      <w:marBottom w:val="0"/>
      <w:divBdr>
        <w:top w:val="none" w:sz="0" w:space="0" w:color="auto"/>
        <w:left w:val="none" w:sz="0" w:space="0" w:color="auto"/>
        <w:bottom w:val="none" w:sz="0" w:space="0" w:color="auto"/>
        <w:right w:val="none" w:sz="0" w:space="0" w:color="auto"/>
      </w:divBdr>
    </w:div>
    <w:div w:id="352994438">
      <w:bodyDiv w:val="1"/>
      <w:marLeft w:val="0"/>
      <w:marRight w:val="0"/>
      <w:marTop w:val="0"/>
      <w:marBottom w:val="0"/>
      <w:divBdr>
        <w:top w:val="none" w:sz="0" w:space="0" w:color="auto"/>
        <w:left w:val="none" w:sz="0" w:space="0" w:color="auto"/>
        <w:bottom w:val="none" w:sz="0" w:space="0" w:color="auto"/>
        <w:right w:val="none" w:sz="0" w:space="0" w:color="auto"/>
      </w:divBdr>
    </w:div>
    <w:div w:id="362366255">
      <w:bodyDiv w:val="1"/>
      <w:marLeft w:val="0"/>
      <w:marRight w:val="0"/>
      <w:marTop w:val="0"/>
      <w:marBottom w:val="0"/>
      <w:divBdr>
        <w:top w:val="none" w:sz="0" w:space="0" w:color="auto"/>
        <w:left w:val="none" w:sz="0" w:space="0" w:color="auto"/>
        <w:bottom w:val="none" w:sz="0" w:space="0" w:color="auto"/>
        <w:right w:val="none" w:sz="0" w:space="0" w:color="auto"/>
      </w:divBdr>
    </w:div>
    <w:div w:id="383606429">
      <w:bodyDiv w:val="1"/>
      <w:marLeft w:val="0"/>
      <w:marRight w:val="0"/>
      <w:marTop w:val="0"/>
      <w:marBottom w:val="0"/>
      <w:divBdr>
        <w:top w:val="none" w:sz="0" w:space="0" w:color="auto"/>
        <w:left w:val="none" w:sz="0" w:space="0" w:color="auto"/>
        <w:bottom w:val="none" w:sz="0" w:space="0" w:color="auto"/>
        <w:right w:val="none" w:sz="0" w:space="0" w:color="auto"/>
      </w:divBdr>
    </w:div>
    <w:div w:id="394813493">
      <w:bodyDiv w:val="1"/>
      <w:marLeft w:val="0"/>
      <w:marRight w:val="0"/>
      <w:marTop w:val="0"/>
      <w:marBottom w:val="0"/>
      <w:divBdr>
        <w:top w:val="none" w:sz="0" w:space="0" w:color="auto"/>
        <w:left w:val="none" w:sz="0" w:space="0" w:color="auto"/>
        <w:bottom w:val="none" w:sz="0" w:space="0" w:color="auto"/>
        <w:right w:val="none" w:sz="0" w:space="0" w:color="auto"/>
      </w:divBdr>
    </w:div>
    <w:div w:id="408580715">
      <w:bodyDiv w:val="1"/>
      <w:marLeft w:val="0"/>
      <w:marRight w:val="0"/>
      <w:marTop w:val="0"/>
      <w:marBottom w:val="0"/>
      <w:divBdr>
        <w:top w:val="none" w:sz="0" w:space="0" w:color="auto"/>
        <w:left w:val="none" w:sz="0" w:space="0" w:color="auto"/>
        <w:bottom w:val="none" w:sz="0" w:space="0" w:color="auto"/>
        <w:right w:val="none" w:sz="0" w:space="0" w:color="auto"/>
      </w:divBdr>
      <w:divsChild>
        <w:div w:id="1520511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186969">
      <w:bodyDiv w:val="1"/>
      <w:marLeft w:val="0"/>
      <w:marRight w:val="0"/>
      <w:marTop w:val="0"/>
      <w:marBottom w:val="0"/>
      <w:divBdr>
        <w:top w:val="none" w:sz="0" w:space="0" w:color="auto"/>
        <w:left w:val="none" w:sz="0" w:space="0" w:color="auto"/>
        <w:bottom w:val="none" w:sz="0" w:space="0" w:color="auto"/>
        <w:right w:val="none" w:sz="0" w:space="0" w:color="auto"/>
      </w:divBdr>
    </w:div>
    <w:div w:id="494877599">
      <w:bodyDiv w:val="1"/>
      <w:marLeft w:val="0"/>
      <w:marRight w:val="0"/>
      <w:marTop w:val="0"/>
      <w:marBottom w:val="0"/>
      <w:divBdr>
        <w:top w:val="none" w:sz="0" w:space="0" w:color="auto"/>
        <w:left w:val="none" w:sz="0" w:space="0" w:color="auto"/>
        <w:bottom w:val="none" w:sz="0" w:space="0" w:color="auto"/>
        <w:right w:val="none" w:sz="0" w:space="0" w:color="auto"/>
      </w:divBdr>
    </w:div>
    <w:div w:id="535898559">
      <w:bodyDiv w:val="1"/>
      <w:marLeft w:val="0"/>
      <w:marRight w:val="0"/>
      <w:marTop w:val="0"/>
      <w:marBottom w:val="0"/>
      <w:divBdr>
        <w:top w:val="none" w:sz="0" w:space="0" w:color="auto"/>
        <w:left w:val="none" w:sz="0" w:space="0" w:color="auto"/>
        <w:bottom w:val="none" w:sz="0" w:space="0" w:color="auto"/>
        <w:right w:val="none" w:sz="0" w:space="0" w:color="auto"/>
      </w:divBdr>
    </w:div>
    <w:div w:id="537091461">
      <w:bodyDiv w:val="1"/>
      <w:marLeft w:val="0"/>
      <w:marRight w:val="0"/>
      <w:marTop w:val="0"/>
      <w:marBottom w:val="0"/>
      <w:divBdr>
        <w:top w:val="none" w:sz="0" w:space="0" w:color="auto"/>
        <w:left w:val="none" w:sz="0" w:space="0" w:color="auto"/>
        <w:bottom w:val="none" w:sz="0" w:space="0" w:color="auto"/>
        <w:right w:val="none" w:sz="0" w:space="0" w:color="auto"/>
      </w:divBdr>
      <w:divsChild>
        <w:div w:id="44335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509114">
      <w:bodyDiv w:val="1"/>
      <w:marLeft w:val="0"/>
      <w:marRight w:val="0"/>
      <w:marTop w:val="0"/>
      <w:marBottom w:val="0"/>
      <w:divBdr>
        <w:top w:val="none" w:sz="0" w:space="0" w:color="auto"/>
        <w:left w:val="none" w:sz="0" w:space="0" w:color="auto"/>
        <w:bottom w:val="none" w:sz="0" w:space="0" w:color="auto"/>
        <w:right w:val="none" w:sz="0" w:space="0" w:color="auto"/>
      </w:divBdr>
    </w:div>
    <w:div w:id="600141927">
      <w:bodyDiv w:val="1"/>
      <w:marLeft w:val="0"/>
      <w:marRight w:val="0"/>
      <w:marTop w:val="0"/>
      <w:marBottom w:val="0"/>
      <w:divBdr>
        <w:top w:val="none" w:sz="0" w:space="0" w:color="auto"/>
        <w:left w:val="none" w:sz="0" w:space="0" w:color="auto"/>
        <w:bottom w:val="none" w:sz="0" w:space="0" w:color="auto"/>
        <w:right w:val="none" w:sz="0" w:space="0" w:color="auto"/>
      </w:divBdr>
    </w:div>
    <w:div w:id="610479970">
      <w:bodyDiv w:val="1"/>
      <w:marLeft w:val="0"/>
      <w:marRight w:val="0"/>
      <w:marTop w:val="0"/>
      <w:marBottom w:val="0"/>
      <w:divBdr>
        <w:top w:val="none" w:sz="0" w:space="0" w:color="auto"/>
        <w:left w:val="none" w:sz="0" w:space="0" w:color="auto"/>
        <w:bottom w:val="none" w:sz="0" w:space="0" w:color="auto"/>
        <w:right w:val="none" w:sz="0" w:space="0" w:color="auto"/>
      </w:divBdr>
    </w:div>
    <w:div w:id="632173395">
      <w:bodyDiv w:val="1"/>
      <w:marLeft w:val="0"/>
      <w:marRight w:val="0"/>
      <w:marTop w:val="0"/>
      <w:marBottom w:val="0"/>
      <w:divBdr>
        <w:top w:val="none" w:sz="0" w:space="0" w:color="auto"/>
        <w:left w:val="none" w:sz="0" w:space="0" w:color="auto"/>
        <w:bottom w:val="none" w:sz="0" w:space="0" w:color="auto"/>
        <w:right w:val="none" w:sz="0" w:space="0" w:color="auto"/>
      </w:divBdr>
    </w:div>
    <w:div w:id="643193320">
      <w:bodyDiv w:val="1"/>
      <w:marLeft w:val="0"/>
      <w:marRight w:val="0"/>
      <w:marTop w:val="0"/>
      <w:marBottom w:val="0"/>
      <w:divBdr>
        <w:top w:val="none" w:sz="0" w:space="0" w:color="auto"/>
        <w:left w:val="none" w:sz="0" w:space="0" w:color="auto"/>
        <w:bottom w:val="none" w:sz="0" w:space="0" w:color="auto"/>
        <w:right w:val="none" w:sz="0" w:space="0" w:color="auto"/>
      </w:divBdr>
    </w:div>
    <w:div w:id="644748295">
      <w:bodyDiv w:val="1"/>
      <w:marLeft w:val="0"/>
      <w:marRight w:val="0"/>
      <w:marTop w:val="0"/>
      <w:marBottom w:val="0"/>
      <w:divBdr>
        <w:top w:val="none" w:sz="0" w:space="0" w:color="auto"/>
        <w:left w:val="none" w:sz="0" w:space="0" w:color="auto"/>
        <w:bottom w:val="none" w:sz="0" w:space="0" w:color="auto"/>
        <w:right w:val="none" w:sz="0" w:space="0" w:color="auto"/>
      </w:divBdr>
    </w:div>
    <w:div w:id="648361519">
      <w:bodyDiv w:val="1"/>
      <w:marLeft w:val="0"/>
      <w:marRight w:val="0"/>
      <w:marTop w:val="0"/>
      <w:marBottom w:val="0"/>
      <w:divBdr>
        <w:top w:val="none" w:sz="0" w:space="0" w:color="auto"/>
        <w:left w:val="none" w:sz="0" w:space="0" w:color="auto"/>
        <w:bottom w:val="none" w:sz="0" w:space="0" w:color="auto"/>
        <w:right w:val="none" w:sz="0" w:space="0" w:color="auto"/>
      </w:divBdr>
      <w:divsChild>
        <w:div w:id="2070031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070766">
      <w:bodyDiv w:val="1"/>
      <w:marLeft w:val="0"/>
      <w:marRight w:val="0"/>
      <w:marTop w:val="0"/>
      <w:marBottom w:val="0"/>
      <w:divBdr>
        <w:top w:val="none" w:sz="0" w:space="0" w:color="auto"/>
        <w:left w:val="none" w:sz="0" w:space="0" w:color="auto"/>
        <w:bottom w:val="none" w:sz="0" w:space="0" w:color="auto"/>
        <w:right w:val="none" w:sz="0" w:space="0" w:color="auto"/>
      </w:divBdr>
    </w:div>
    <w:div w:id="693305421">
      <w:bodyDiv w:val="1"/>
      <w:marLeft w:val="0"/>
      <w:marRight w:val="0"/>
      <w:marTop w:val="0"/>
      <w:marBottom w:val="0"/>
      <w:divBdr>
        <w:top w:val="none" w:sz="0" w:space="0" w:color="auto"/>
        <w:left w:val="none" w:sz="0" w:space="0" w:color="auto"/>
        <w:bottom w:val="none" w:sz="0" w:space="0" w:color="auto"/>
        <w:right w:val="none" w:sz="0" w:space="0" w:color="auto"/>
      </w:divBdr>
    </w:div>
    <w:div w:id="694893370">
      <w:bodyDiv w:val="1"/>
      <w:marLeft w:val="0"/>
      <w:marRight w:val="0"/>
      <w:marTop w:val="0"/>
      <w:marBottom w:val="0"/>
      <w:divBdr>
        <w:top w:val="none" w:sz="0" w:space="0" w:color="auto"/>
        <w:left w:val="none" w:sz="0" w:space="0" w:color="auto"/>
        <w:bottom w:val="none" w:sz="0" w:space="0" w:color="auto"/>
        <w:right w:val="none" w:sz="0" w:space="0" w:color="auto"/>
      </w:divBdr>
    </w:div>
    <w:div w:id="713847697">
      <w:bodyDiv w:val="1"/>
      <w:marLeft w:val="0"/>
      <w:marRight w:val="0"/>
      <w:marTop w:val="0"/>
      <w:marBottom w:val="0"/>
      <w:divBdr>
        <w:top w:val="none" w:sz="0" w:space="0" w:color="auto"/>
        <w:left w:val="none" w:sz="0" w:space="0" w:color="auto"/>
        <w:bottom w:val="none" w:sz="0" w:space="0" w:color="auto"/>
        <w:right w:val="none" w:sz="0" w:space="0" w:color="auto"/>
      </w:divBdr>
      <w:divsChild>
        <w:div w:id="653066635">
          <w:marLeft w:val="0"/>
          <w:marRight w:val="0"/>
          <w:marTop w:val="0"/>
          <w:marBottom w:val="0"/>
          <w:divBdr>
            <w:top w:val="none" w:sz="0" w:space="0" w:color="auto"/>
            <w:left w:val="none" w:sz="0" w:space="0" w:color="auto"/>
            <w:bottom w:val="none" w:sz="0" w:space="0" w:color="auto"/>
            <w:right w:val="none" w:sz="0" w:space="0" w:color="auto"/>
          </w:divBdr>
          <w:divsChild>
            <w:div w:id="1430735174">
              <w:marLeft w:val="0"/>
              <w:marRight w:val="0"/>
              <w:marTop w:val="0"/>
              <w:marBottom w:val="0"/>
              <w:divBdr>
                <w:top w:val="none" w:sz="0" w:space="0" w:color="auto"/>
                <w:left w:val="none" w:sz="0" w:space="0" w:color="auto"/>
                <w:bottom w:val="none" w:sz="0" w:space="0" w:color="auto"/>
                <w:right w:val="none" w:sz="0" w:space="0" w:color="auto"/>
              </w:divBdr>
              <w:divsChild>
                <w:div w:id="1132987368">
                  <w:marLeft w:val="0"/>
                  <w:marRight w:val="0"/>
                  <w:marTop w:val="0"/>
                  <w:marBottom w:val="0"/>
                  <w:divBdr>
                    <w:top w:val="none" w:sz="0" w:space="0" w:color="auto"/>
                    <w:left w:val="none" w:sz="0" w:space="0" w:color="auto"/>
                    <w:bottom w:val="none" w:sz="0" w:space="0" w:color="auto"/>
                    <w:right w:val="none" w:sz="0" w:space="0" w:color="auto"/>
                  </w:divBdr>
                  <w:divsChild>
                    <w:div w:id="124197565">
                      <w:marLeft w:val="0"/>
                      <w:marRight w:val="0"/>
                      <w:marTop w:val="0"/>
                      <w:marBottom w:val="0"/>
                      <w:divBdr>
                        <w:top w:val="none" w:sz="0" w:space="0" w:color="auto"/>
                        <w:left w:val="none" w:sz="0" w:space="0" w:color="auto"/>
                        <w:bottom w:val="none" w:sz="0" w:space="0" w:color="auto"/>
                        <w:right w:val="none" w:sz="0" w:space="0" w:color="auto"/>
                      </w:divBdr>
                      <w:divsChild>
                        <w:div w:id="959652079">
                          <w:marLeft w:val="0"/>
                          <w:marRight w:val="0"/>
                          <w:marTop w:val="0"/>
                          <w:marBottom w:val="0"/>
                          <w:divBdr>
                            <w:top w:val="none" w:sz="0" w:space="0" w:color="auto"/>
                            <w:left w:val="none" w:sz="0" w:space="0" w:color="auto"/>
                            <w:bottom w:val="none" w:sz="0" w:space="0" w:color="auto"/>
                            <w:right w:val="none" w:sz="0" w:space="0" w:color="auto"/>
                          </w:divBdr>
                          <w:divsChild>
                            <w:div w:id="705835216">
                              <w:marLeft w:val="0"/>
                              <w:marRight w:val="0"/>
                              <w:marTop w:val="0"/>
                              <w:marBottom w:val="0"/>
                              <w:divBdr>
                                <w:top w:val="none" w:sz="0" w:space="0" w:color="auto"/>
                                <w:left w:val="none" w:sz="0" w:space="0" w:color="auto"/>
                                <w:bottom w:val="none" w:sz="0" w:space="0" w:color="auto"/>
                                <w:right w:val="none" w:sz="0" w:space="0" w:color="auto"/>
                              </w:divBdr>
                              <w:divsChild>
                                <w:div w:id="5535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985635">
      <w:bodyDiv w:val="1"/>
      <w:marLeft w:val="0"/>
      <w:marRight w:val="0"/>
      <w:marTop w:val="0"/>
      <w:marBottom w:val="0"/>
      <w:divBdr>
        <w:top w:val="none" w:sz="0" w:space="0" w:color="auto"/>
        <w:left w:val="none" w:sz="0" w:space="0" w:color="auto"/>
        <w:bottom w:val="none" w:sz="0" w:space="0" w:color="auto"/>
        <w:right w:val="none" w:sz="0" w:space="0" w:color="auto"/>
      </w:divBdr>
    </w:div>
    <w:div w:id="750657109">
      <w:bodyDiv w:val="1"/>
      <w:marLeft w:val="0"/>
      <w:marRight w:val="0"/>
      <w:marTop w:val="0"/>
      <w:marBottom w:val="0"/>
      <w:divBdr>
        <w:top w:val="none" w:sz="0" w:space="0" w:color="auto"/>
        <w:left w:val="none" w:sz="0" w:space="0" w:color="auto"/>
        <w:bottom w:val="none" w:sz="0" w:space="0" w:color="auto"/>
        <w:right w:val="none" w:sz="0" w:space="0" w:color="auto"/>
      </w:divBdr>
    </w:div>
    <w:div w:id="801537068">
      <w:bodyDiv w:val="1"/>
      <w:marLeft w:val="0"/>
      <w:marRight w:val="0"/>
      <w:marTop w:val="0"/>
      <w:marBottom w:val="0"/>
      <w:divBdr>
        <w:top w:val="none" w:sz="0" w:space="0" w:color="auto"/>
        <w:left w:val="none" w:sz="0" w:space="0" w:color="auto"/>
        <w:bottom w:val="none" w:sz="0" w:space="0" w:color="auto"/>
        <w:right w:val="none" w:sz="0" w:space="0" w:color="auto"/>
      </w:divBdr>
    </w:div>
    <w:div w:id="816186749">
      <w:bodyDiv w:val="1"/>
      <w:marLeft w:val="0"/>
      <w:marRight w:val="0"/>
      <w:marTop w:val="0"/>
      <w:marBottom w:val="0"/>
      <w:divBdr>
        <w:top w:val="none" w:sz="0" w:space="0" w:color="auto"/>
        <w:left w:val="none" w:sz="0" w:space="0" w:color="auto"/>
        <w:bottom w:val="none" w:sz="0" w:space="0" w:color="auto"/>
        <w:right w:val="none" w:sz="0" w:space="0" w:color="auto"/>
      </w:divBdr>
    </w:div>
    <w:div w:id="837966701">
      <w:bodyDiv w:val="1"/>
      <w:marLeft w:val="0"/>
      <w:marRight w:val="0"/>
      <w:marTop w:val="0"/>
      <w:marBottom w:val="0"/>
      <w:divBdr>
        <w:top w:val="none" w:sz="0" w:space="0" w:color="auto"/>
        <w:left w:val="none" w:sz="0" w:space="0" w:color="auto"/>
        <w:bottom w:val="none" w:sz="0" w:space="0" w:color="auto"/>
        <w:right w:val="none" w:sz="0" w:space="0" w:color="auto"/>
      </w:divBdr>
    </w:div>
    <w:div w:id="919871177">
      <w:bodyDiv w:val="1"/>
      <w:marLeft w:val="0"/>
      <w:marRight w:val="0"/>
      <w:marTop w:val="0"/>
      <w:marBottom w:val="0"/>
      <w:divBdr>
        <w:top w:val="none" w:sz="0" w:space="0" w:color="auto"/>
        <w:left w:val="none" w:sz="0" w:space="0" w:color="auto"/>
        <w:bottom w:val="none" w:sz="0" w:space="0" w:color="auto"/>
        <w:right w:val="none" w:sz="0" w:space="0" w:color="auto"/>
      </w:divBdr>
    </w:div>
    <w:div w:id="923538707">
      <w:bodyDiv w:val="1"/>
      <w:marLeft w:val="0"/>
      <w:marRight w:val="0"/>
      <w:marTop w:val="0"/>
      <w:marBottom w:val="0"/>
      <w:divBdr>
        <w:top w:val="none" w:sz="0" w:space="0" w:color="auto"/>
        <w:left w:val="none" w:sz="0" w:space="0" w:color="auto"/>
        <w:bottom w:val="none" w:sz="0" w:space="0" w:color="auto"/>
        <w:right w:val="none" w:sz="0" w:space="0" w:color="auto"/>
      </w:divBdr>
    </w:div>
    <w:div w:id="951404525">
      <w:bodyDiv w:val="1"/>
      <w:marLeft w:val="0"/>
      <w:marRight w:val="0"/>
      <w:marTop w:val="0"/>
      <w:marBottom w:val="0"/>
      <w:divBdr>
        <w:top w:val="none" w:sz="0" w:space="0" w:color="auto"/>
        <w:left w:val="none" w:sz="0" w:space="0" w:color="auto"/>
        <w:bottom w:val="none" w:sz="0" w:space="0" w:color="auto"/>
        <w:right w:val="none" w:sz="0" w:space="0" w:color="auto"/>
      </w:divBdr>
    </w:div>
    <w:div w:id="990401392">
      <w:bodyDiv w:val="1"/>
      <w:marLeft w:val="0"/>
      <w:marRight w:val="0"/>
      <w:marTop w:val="0"/>
      <w:marBottom w:val="0"/>
      <w:divBdr>
        <w:top w:val="none" w:sz="0" w:space="0" w:color="auto"/>
        <w:left w:val="none" w:sz="0" w:space="0" w:color="auto"/>
        <w:bottom w:val="none" w:sz="0" w:space="0" w:color="auto"/>
        <w:right w:val="none" w:sz="0" w:space="0" w:color="auto"/>
      </w:divBdr>
    </w:div>
    <w:div w:id="992683797">
      <w:bodyDiv w:val="1"/>
      <w:marLeft w:val="0"/>
      <w:marRight w:val="0"/>
      <w:marTop w:val="0"/>
      <w:marBottom w:val="0"/>
      <w:divBdr>
        <w:top w:val="none" w:sz="0" w:space="0" w:color="auto"/>
        <w:left w:val="none" w:sz="0" w:space="0" w:color="auto"/>
        <w:bottom w:val="none" w:sz="0" w:space="0" w:color="auto"/>
        <w:right w:val="none" w:sz="0" w:space="0" w:color="auto"/>
      </w:divBdr>
    </w:div>
    <w:div w:id="1071586379">
      <w:bodyDiv w:val="1"/>
      <w:marLeft w:val="0"/>
      <w:marRight w:val="0"/>
      <w:marTop w:val="0"/>
      <w:marBottom w:val="0"/>
      <w:divBdr>
        <w:top w:val="none" w:sz="0" w:space="0" w:color="auto"/>
        <w:left w:val="none" w:sz="0" w:space="0" w:color="auto"/>
        <w:bottom w:val="none" w:sz="0" w:space="0" w:color="auto"/>
        <w:right w:val="none" w:sz="0" w:space="0" w:color="auto"/>
      </w:divBdr>
    </w:div>
    <w:div w:id="1075512454">
      <w:bodyDiv w:val="1"/>
      <w:marLeft w:val="0"/>
      <w:marRight w:val="0"/>
      <w:marTop w:val="0"/>
      <w:marBottom w:val="0"/>
      <w:divBdr>
        <w:top w:val="none" w:sz="0" w:space="0" w:color="auto"/>
        <w:left w:val="none" w:sz="0" w:space="0" w:color="auto"/>
        <w:bottom w:val="none" w:sz="0" w:space="0" w:color="auto"/>
        <w:right w:val="none" w:sz="0" w:space="0" w:color="auto"/>
      </w:divBdr>
    </w:div>
    <w:div w:id="1108088953">
      <w:bodyDiv w:val="1"/>
      <w:marLeft w:val="0"/>
      <w:marRight w:val="0"/>
      <w:marTop w:val="0"/>
      <w:marBottom w:val="0"/>
      <w:divBdr>
        <w:top w:val="none" w:sz="0" w:space="0" w:color="auto"/>
        <w:left w:val="none" w:sz="0" w:space="0" w:color="auto"/>
        <w:bottom w:val="none" w:sz="0" w:space="0" w:color="auto"/>
        <w:right w:val="none" w:sz="0" w:space="0" w:color="auto"/>
      </w:divBdr>
      <w:divsChild>
        <w:div w:id="808743088">
          <w:marLeft w:val="0"/>
          <w:marRight w:val="0"/>
          <w:marTop w:val="0"/>
          <w:marBottom w:val="0"/>
          <w:divBdr>
            <w:top w:val="none" w:sz="0" w:space="0" w:color="auto"/>
            <w:left w:val="none" w:sz="0" w:space="0" w:color="auto"/>
            <w:bottom w:val="none" w:sz="0" w:space="0" w:color="auto"/>
            <w:right w:val="none" w:sz="0" w:space="0" w:color="auto"/>
          </w:divBdr>
          <w:divsChild>
            <w:div w:id="41902812">
              <w:marLeft w:val="0"/>
              <w:marRight w:val="0"/>
              <w:marTop w:val="0"/>
              <w:marBottom w:val="0"/>
              <w:divBdr>
                <w:top w:val="none" w:sz="0" w:space="0" w:color="auto"/>
                <w:left w:val="none" w:sz="0" w:space="0" w:color="auto"/>
                <w:bottom w:val="none" w:sz="0" w:space="0" w:color="auto"/>
                <w:right w:val="none" w:sz="0" w:space="0" w:color="auto"/>
              </w:divBdr>
              <w:divsChild>
                <w:div w:id="1975402617">
                  <w:marLeft w:val="0"/>
                  <w:marRight w:val="0"/>
                  <w:marTop w:val="0"/>
                  <w:marBottom w:val="0"/>
                  <w:divBdr>
                    <w:top w:val="none" w:sz="0" w:space="0" w:color="auto"/>
                    <w:left w:val="none" w:sz="0" w:space="0" w:color="auto"/>
                    <w:bottom w:val="dotted" w:sz="4" w:space="0" w:color="333333"/>
                    <w:right w:val="none" w:sz="0" w:space="0" w:color="auto"/>
                  </w:divBdr>
                </w:div>
              </w:divsChild>
            </w:div>
          </w:divsChild>
        </w:div>
      </w:divsChild>
    </w:div>
    <w:div w:id="1113472985">
      <w:bodyDiv w:val="1"/>
      <w:marLeft w:val="0"/>
      <w:marRight w:val="0"/>
      <w:marTop w:val="0"/>
      <w:marBottom w:val="0"/>
      <w:divBdr>
        <w:top w:val="none" w:sz="0" w:space="0" w:color="auto"/>
        <w:left w:val="none" w:sz="0" w:space="0" w:color="auto"/>
        <w:bottom w:val="none" w:sz="0" w:space="0" w:color="auto"/>
        <w:right w:val="none" w:sz="0" w:space="0" w:color="auto"/>
      </w:divBdr>
    </w:div>
    <w:div w:id="1120412459">
      <w:bodyDiv w:val="1"/>
      <w:marLeft w:val="0"/>
      <w:marRight w:val="0"/>
      <w:marTop w:val="0"/>
      <w:marBottom w:val="0"/>
      <w:divBdr>
        <w:top w:val="none" w:sz="0" w:space="0" w:color="auto"/>
        <w:left w:val="none" w:sz="0" w:space="0" w:color="auto"/>
        <w:bottom w:val="none" w:sz="0" w:space="0" w:color="auto"/>
        <w:right w:val="none" w:sz="0" w:space="0" w:color="auto"/>
      </w:divBdr>
    </w:div>
    <w:div w:id="1164853544">
      <w:bodyDiv w:val="1"/>
      <w:marLeft w:val="0"/>
      <w:marRight w:val="0"/>
      <w:marTop w:val="0"/>
      <w:marBottom w:val="0"/>
      <w:divBdr>
        <w:top w:val="none" w:sz="0" w:space="0" w:color="auto"/>
        <w:left w:val="none" w:sz="0" w:space="0" w:color="auto"/>
        <w:bottom w:val="none" w:sz="0" w:space="0" w:color="auto"/>
        <w:right w:val="none" w:sz="0" w:space="0" w:color="auto"/>
      </w:divBdr>
    </w:div>
    <w:div w:id="1178882920">
      <w:bodyDiv w:val="1"/>
      <w:marLeft w:val="0"/>
      <w:marRight w:val="0"/>
      <w:marTop w:val="0"/>
      <w:marBottom w:val="0"/>
      <w:divBdr>
        <w:top w:val="none" w:sz="0" w:space="0" w:color="auto"/>
        <w:left w:val="none" w:sz="0" w:space="0" w:color="auto"/>
        <w:bottom w:val="none" w:sz="0" w:space="0" w:color="auto"/>
        <w:right w:val="none" w:sz="0" w:space="0" w:color="auto"/>
      </w:divBdr>
    </w:div>
    <w:div w:id="1192571625">
      <w:bodyDiv w:val="1"/>
      <w:marLeft w:val="0"/>
      <w:marRight w:val="0"/>
      <w:marTop w:val="0"/>
      <w:marBottom w:val="0"/>
      <w:divBdr>
        <w:top w:val="none" w:sz="0" w:space="0" w:color="auto"/>
        <w:left w:val="none" w:sz="0" w:space="0" w:color="auto"/>
        <w:bottom w:val="none" w:sz="0" w:space="0" w:color="auto"/>
        <w:right w:val="none" w:sz="0" w:space="0" w:color="auto"/>
      </w:divBdr>
    </w:div>
    <w:div w:id="1249968148">
      <w:bodyDiv w:val="1"/>
      <w:marLeft w:val="0"/>
      <w:marRight w:val="0"/>
      <w:marTop w:val="0"/>
      <w:marBottom w:val="0"/>
      <w:divBdr>
        <w:top w:val="none" w:sz="0" w:space="0" w:color="auto"/>
        <w:left w:val="none" w:sz="0" w:space="0" w:color="auto"/>
        <w:bottom w:val="none" w:sz="0" w:space="0" w:color="auto"/>
        <w:right w:val="none" w:sz="0" w:space="0" w:color="auto"/>
      </w:divBdr>
    </w:div>
    <w:div w:id="1269697549">
      <w:bodyDiv w:val="1"/>
      <w:marLeft w:val="0"/>
      <w:marRight w:val="0"/>
      <w:marTop w:val="0"/>
      <w:marBottom w:val="0"/>
      <w:divBdr>
        <w:top w:val="none" w:sz="0" w:space="0" w:color="auto"/>
        <w:left w:val="none" w:sz="0" w:space="0" w:color="auto"/>
        <w:bottom w:val="none" w:sz="0" w:space="0" w:color="auto"/>
        <w:right w:val="none" w:sz="0" w:space="0" w:color="auto"/>
      </w:divBdr>
    </w:div>
    <w:div w:id="1301618865">
      <w:bodyDiv w:val="1"/>
      <w:marLeft w:val="0"/>
      <w:marRight w:val="0"/>
      <w:marTop w:val="0"/>
      <w:marBottom w:val="0"/>
      <w:divBdr>
        <w:top w:val="none" w:sz="0" w:space="0" w:color="auto"/>
        <w:left w:val="none" w:sz="0" w:space="0" w:color="auto"/>
        <w:bottom w:val="none" w:sz="0" w:space="0" w:color="auto"/>
        <w:right w:val="none" w:sz="0" w:space="0" w:color="auto"/>
      </w:divBdr>
    </w:div>
    <w:div w:id="1316181277">
      <w:bodyDiv w:val="1"/>
      <w:marLeft w:val="0"/>
      <w:marRight w:val="0"/>
      <w:marTop w:val="0"/>
      <w:marBottom w:val="0"/>
      <w:divBdr>
        <w:top w:val="none" w:sz="0" w:space="0" w:color="auto"/>
        <w:left w:val="none" w:sz="0" w:space="0" w:color="auto"/>
        <w:bottom w:val="none" w:sz="0" w:space="0" w:color="auto"/>
        <w:right w:val="none" w:sz="0" w:space="0" w:color="auto"/>
      </w:divBdr>
    </w:div>
    <w:div w:id="1334724753">
      <w:bodyDiv w:val="1"/>
      <w:marLeft w:val="0"/>
      <w:marRight w:val="0"/>
      <w:marTop w:val="0"/>
      <w:marBottom w:val="0"/>
      <w:divBdr>
        <w:top w:val="none" w:sz="0" w:space="0" w:color="auto"/>
        <w:left w:val="none" w:sz="0" w:space="0" w:color="auto"/>
        <w:bottom w:val="none" w:sz="0" w:space="0" w:color="auto"/>
        <w:right w:val="none" w:sz="0" w:space="0" w:color="auto"/>
      </w:divBdr>
    </w:div>
    <w:div w:id="1337001717">
      <w:bodyDiv w:val="1"/>
      <w:marLeft w:val="0"/>
      <w:marRight w:val="0"/>
      <w:marTop w:val="0"/>
      <w:marBottom w:val="0"/>
      <w:divBdr>
        <w:top w:val="none" w:sz="0" w:space="0" w:color="auto"/>
        <w:left w:val="none" w:sz="0" w:space="0" w:color="auto"/>
        <w:bottom w:val="none" w:sz="0" w:space="0" w:color="auto"/>
        <w:right w:val="none" w:sz="0" w:space="0" w:color="auto"/>
      </w:divBdr>
    </w:div>
    <w:div w:id="1424648592">
      <w:bodyDiv w:val="1"/>
      <w:marLeft w:val="0"/>
      <w:marRight w:val="0"/>
      <w:marTop w:val="0"/>
      <w:marBottom w:val="0"/>
      <w:divBdr>
        <w:top w:val="none" w:sz="0" w:space="0" w:color="auto"/>
        <w:left w:val="none" w:sz="0" w:space="0" w:color="auto"/>
        <w:bottom w:val="none" w:sz="0" w:space="0" w:color="auto"/>
        <w:right w:val="none" w:sz="0" w:space="0" w:color="auto"/>
      </w:divBdr>
    </w:div>
    <w:div w:id="1469546039">
      <w:bodyDiv w:val="1"/>
      <w:marLeft w:val="0"/>
      <w:marRight w:val="0"/>
      <w:marTop w:val="0"/>
      <w:marBottom w:val="0"/>
      <w:divBdr>
        <w:top w:val="none" w:sz="0" w:space="0" w:color="auto"/>
        <w:left w:val="none" w:sz="0" w:space="0" w:color="auto"/>
        <w:bottom w:val="none" w:sz="0" w:space="0" w:color="auto"/>
        <w:right w:val="none" w:sz="0" w:space="0" w:color="auto"/>
      </w:divBdr>
    </w:div>
    <w:div w:id="1477259657">
      <w:bodyDiv w:val="1"/>
      <w:marLeft w:val="0"/>
      <w:marRight w:val="0"/>
      <w:marTop w:val="0"/>
      <w:marBottom w:val="0"/>
      <w:divBdr>
        <w:top w:val="none" w:sz="0" w:space="0" w:color="auto"/>
        <w:left w:val="none" w:sz="0" w:space="0" w:color="auto"/>
        <w:bottom w:val="none" w:sz="0" w:space="0" w:color="auto"/>
        <w:right w:val="none" w:sz="0" w:space="0" w:color="auto"/>
      </w:divBdr>
    </w:div>
    <w:div w:id="1505894538">
      <w:bodyDiv w:val="1"/>
      <w:marLeft w:val="0"/>
      <w:marRight w:val="0"/>
      <w:marTop w:val="0"/>
      <w:marBottom w:val="0"/>
      <w:divBdr>
        <w:top w:val="none" w:sz="0" w:space="0" w:color="auto"/>
        <w:left w:val="none" w:sz="0" w:space="0" w:color="auto"/>
        <w:bottom w:val="none" w:sz="0" w:space="0" w:color="auto"/>
        <w:right w:val="none" w:sz="0" w:space="0" w:color="auto"/>
      </w:divBdr>
      <w:divsChild>
        <w:div w:id="1287541888">
          <w:marLeft w:val="0"/>
          <w:marRight w:val="0"/>
          <w:marTop w:val="0"/>
          <w:marBottom w:val="0"/>
          <w:divBdr>
            <w:top w:val="none" w:sz="0" w:space="0" w:color="auto"/>
            <w:left w:val="none" w:sz="0" w:space="0" w:color="auto"/>
            <w:bottom w:val="none" w:sz="0" w:space="0" w:color="auto"/>
            <w:right w:val="none" w:sz="0" w:space="0" w:color="auto"/>
          </w:divBdr>
          <w:divsChild>
            <w:div w:id="617956012">
              <w:marLeft w:val="0"/>
              <w:marRight w:val="0"/>
              <w:marTop w:val="0"/>
              <w:marBottom w:val="0"/>
              <w:divBdr>
                <w:top w:val="none" w:sz="0" w:space="0" w:color="auto"/>
                <w:left w:val="none" w:sz="0" w:space="0" w:color="auto"/>
                <w:bottom w:val="none" w:sz="0" w:space="0" w:color="auto"/>
                <w:right w:val="none" w:sz="0" w:space="0" w:color="auto"/>
              </w:divBdr>
              <w:divsChild>
                <w:div w:id="1144657922">
                  <w:marLeft w:val="0"/>
                  <w:marRight w:val="0"/>
                  <w:marTop w:val="0"/>
                  <w:marBottom w:val="0"/>
                  <w:divBdr>
                    <w:top w:val="none" w:sz="0" w:space="0" w:color="auto"/>
                    <w:left w:val="none" w:sz="0" w:space="0" w:color="auto"/>
                    <w:bottom w:val="none" w:sz="0" w:space="0" w:color="auto"/>
                    <w:right w:val="none" w:sz="0" w:space="0" w:color="auto"/>
                  </w:divBdr>
                  <w:divsChild>
                    <w:div w:id="904602828">
                      <w:marLeft w:val="0"/>
                      <w:marRight w:val="0"/>
                      <w:marTop w:val="0"/>
                      <w:marBottom w:val="0"/>
                      <w:divBdr>
                        <w:top w:val="none" w:sz="0" w:space="0" w:color="auto"/>
                        <w:left w:val="none" w:sz="0" w:space="0" w:color="auto"/>
                        <w:bottom w:val="none" w:sz="0" w:space="0" w:color="auto"/>
                        <w:right w:val="none" w:sz="0" w:space="0" w:color="auto"/>
                      </w:divBdr>
                      <w:divsChild>
                        <w:div w:id="1906838790">
                          <w:marLeft w:val="0"/>
                          <w:marRight w:val="0"/>
                          <w:marTop w:val="0"/>
                          <w:marBottom w:val="0"/>
                          <w:divBdr>
                            <w:top w:val="none" w:sz="0" w:space="0" w:color="auto"/>
                            <w:left w:val="none" w:sz="0" w:space="0" w:color="auto"/>
                            <w:bottom w:val="none" w:sz="0" w:space="0" w:color="auto"/>
                            <w:right w:val="none" w:sz="0" w:space="0" w:color="auto"/>
                          </w:divBdr>
                          <w:divsChild>
                            <w:div w:id="135532855">
                              <w:marLeft w:val="0"/>
                              <w:marRight w:val="0"/>
                              <w:marTop w:val="0"/>
                              <w:marBottom w:val="0"/>
                              <w:divBdr>
                                <w:top w:val="none" w:sz="0" w:space="0" w:color="auto"/>
                                <w:left w:val="none" w:sz="0" w:space="0" w:color="auto"/>
                                <w:bottom w:val="none" w:sz="0" w:space="0" w:color="auto"/>
                                <w:right w:val="none" w:sz="0" w:space="0" w:color="auto"/>
                              </w:divBdr>
                              <w:divsChild>
                                <w:div w:id="18702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232237">
      <w:bodyDiv w:val="1"/>
      <w:marLeft w:val="0"/>
      <w:marRight w:val="0"/>
      <w:marTop w:val="0"/>
      <w:marBottom w:val="0"/>
      <w:divBdr>
        <w:top w:val="none" w:sz="0" w:space="0" w:color="auto"/>
        <w:left w:val="none" w:sz="0" w:space="0" w:color="auto"/>
        <w:bottom w:val="none" w:sz="0" w:space="0" w:color="auto"/>
        <w:right w:val="none" w:sz="0" w:space="0" w:color="auto"/>
      </w:divBdr>
    </w:div>
    <w:div w:id="1521050004">
      <w:bodyDiv w:val="1"/>
      <w:marLeft w:val="0"/>
      <w:marRight w:val="0"/>
      <w:marTop w:val="0"/>
      <w:marBottom w:val="0"/>
      <w:divBdr>
        <w:top w:val="none" w:sz="0" w:space="0" w:color="auto"/>
        <w:left w:val="none" w:sz="0" w:space="0" w:color="auto"/>
        <w:bottom w:val="none" w:sz="0" w:space="0" w:color="auto"/>
        <w:right w:val="none" w:sz="0" w:space="0" w:color="auto"/>
      </w:divBdr>
    </w:div>
    <w:div w:id="1552231437">
      <w:bodyDiv w:val="1"/>
      <w:marLeft w:val="0"/>
      <w:marRight w:val="0"/>
      <w:marTop w:val="0"/>
      <w:marBottom w:val="0"/>
      <w:divBdr>
        <w:top w:val="none" w:sz="0" w:space="0" w:color="auto"/>
        <w:left w:val="none" w:sz="0" w:space="0" w:color="auto"/>
        <w:bottom w:val="none" w:sz="0" w:space="0" w:color="auto"/>
        <w:right w:val="none" w:sz="0" w:space="0" w:color="auto"/>
      </w:divBdr>
    </w:div>
    <w:div w:id="1575165554">
      <w:bodyDiv w:val="1"/>
      <w:marLeft w:val="0"/>
      <w:marRight w:val="0"/>
      <w:marTop w:val="0"/>
      <w:marBottom w:val="0"/>
      <w:divBdr>
        <w:top w:val="none" w:sz="0" w:space="0" w:color="auto"/>
        <w:left w:val="none" w:sz="0" w:space="0" w:color="auto"/>
        <w:bottom w:val="none" w:sz="0" w:space="0" w:color="auto"/>
        <w:right w:val="none" w:sz="0" w:space="0" w:color="auto"/>
      </w:divBdr>
    </w:div>
    <w:div w:id="1615088563">
      <w:bodyDiv w:val="1"/>
      <w:marLeft w:val="0"/>
      <w:marRight w:val="0"/>
      <w:marTop w:val="0"/>
      <w:marBottom w:val="0"/>
      <w:divBdr>
        <w:top w:val="none" w:sz="0" w:space="0" w:color="auto"/>
        <w:left w:val="none" w:sz="0" w:space="0" w:color="auto"/>
        <w:bottom w:val="none" w:sz="0" w:space="0" w:color="auto"/>
        <w:right w:val="none" w:sz="0" w:space="0" w:color="auto"/>
      </w:divBdr>
    </w:div>
    <w:div w:id="1622999176">
      <w:bodyDiv w:val="1"/>
      <w:marLeft w:val="0"/>
      <w:marRight w:val="0"/>
      <w:marTop w:val="0"/>
      <w:marBottom w:val="0"/>
      <w:divBdr>
        <w:top w:val="none" w:sz="0" w:space="0" w:color="auto"/>
        <w:left w:val="none" w:sz="0" w:space="0" w:color="auto"/>
        <w:bottom w:val="none" w:sz="0" w:space="0" w:color="auto"/>
        <w:right w:val="none" w:sz="0" w:space="0" w:color="auto"/>
      </w:divBdr>
    </w:div>
    <w:div w:id="1641761625">
      <w:bodyDiv w:val="1"/>
      <w:marLeft w:val="0"/>
      <w:marRight w:val="0"/>
      <w:marTop w:val="0"/>
      <w:marBottom w:val="0"/>
      <w:divBdr>
        <w:top w:val="none" w:sz="0" w:space="0" w:color="auto"/>
        <w:left w:val="none" w:sz="0" w:space="0" w:color="auto"/>
        <w:bottom w:val="none" w:sz="0" w:space="0" w:color="auto"/>
        <w:right w:val="none" w:sz="0" w:space="0" w:color="auto"/>
      </w:divBdr>
    </w:div>
    <w:div w:id="1650984409">
      <w:bodyDiv w:val="1"/>
      <w:marLeft w:val="0"/>
      <w:marRight w:val="0"/>
      <w:marTop w:val="0"/>
      <w:marBottom w:val="0"/>
      <w:divBdr>
        <w:top w:val="none" w:sz="0" w:space="0" w:color="auto"/>
        <w:left w:val="none" w:sz="0" w:space="0" w:color="auto"/>
        <w:bottom w:val="none" w:sz="0" w:space="0" w:color="auto"/>
        <w:right w:val="none" w:sz="0" w:space="0" w:color="auto"/>
      </w:divBdr>
    </w:div>
    <w:div w:id="1655715161">
      <w:bodyDiv w:val="1"/>
      <w:marLeft w:val="0"/>
      <w:marRight w:val="0"/>
      <w:marTop w:val="0"/>
      <w:marBottom w:val="0"/>
      <w:divBdr>
        <w:top w:val="none" w:sz="0" w:space="0" w:color="auto"/>
        <w:left w:val="none" w:sz="0" w:space="0" w:color="auto"/>
        <w:bottom w:val="none" w:sz="0" w:space="0" w:color="auto"/>
        <w:right w:val="none" w:sz="0" w:space="0" w:color="auto"/>
      </w:divBdr>
    </w:div>
    <w:div w:id="1749308876">
      <w:bodyDiv w:val="1"/>
      <w:marLeft w:val="0"/>
      <w:marRight w:val="0"/>
      <w:marTop w:val="0"/>
      <w:marBottom w:val="0"/>
      <w:divBdr>
        <w:top w:val="none" w:sz="0" w:space="0" w:color="auto"/>
        <w:left w:val="none" w:sz="0" w:space="0" w:color="auto"/>
        <w:bottom w:val="none" w:sz="0" w:space="0" w:color="auto"/>
        <w:right w:val="none" w:sz="0" w:space="0" w:color="auto"/>
      </w:divBdr>
    </w:div>
    <w:div w:id="1787042172">
      <w:bodyDiv w:val="1"/>
      <w:marLeft w:val="0"/>
      <w:marRight w:val="0"/>
      <w:marTop w:val="0"/>
      <w:marBottom w:val="0"/>
      <w:divBdr>
        <w:top w:val="none" w:sz="0" w:space="0" w:color="auto"/>
        <w:left w:val="none" w:sz="0" w:space="0" w:color="auto"/>
        <w:bottom w:val="none" w:sz="0" w:space="0" w:color="auto"/>
        <w:right w:val="none" w:sz="0" w:space="0" w:color="auto"/>
      </w:divBdr>
      <w:divsChild>
        <w:div w:id="180873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069297">
      <w:bodyDiv w:val="1"/>
      <w:marLeft w:val="0"/>
      <w:marRight w:val="0"/>
      <w:marTop w:val="0"/>
      <w:marBottom w:val="0"/>
      <w:divBdr>
        <w:top w:val="none" w:sz="0" w:space="0" w:color="auto"/>
        <w:left w:val="none" w:sz="0" w:space="0" w:color="auto"/>
        <w:bottom w:val="none" w:sz="0" w:space="0" w:color="auto"/>
        <w:right w:val="none" w:sz="0" w:space="0" w:color="auto"/>
      </w:divBdr>
    </w:div>
    <w:div w:id="1944915253">
      <w:bodyDiv w:val="1"/>
      <w:marLeft w:val="0"/>
      <w:marRight w:val="0"/>
      <w:marTop w:val="0"/>
      <w:marBottom w:val="0"/>
      <w:divBdr>
        <w:top w:val="none" w:sz="0" w:space="0" w:color="auto"/>
        <w:left w:val="none" w:sz="0" w:space="0" w:color="auto"/>
        <w:bottom w:val="none" w:sz="0" w:space="0" w:color="auto"/>
        <w:right w:val="none" w:sz="0" w:space="0" w:color="auto"/>
      </w:divBdr>
    </w:div>
    <w:div w:id="2015301488">
      <w:bodyDiv w:val="1"/>
      <w:marLeft w:val="0"/>
      <w:marRight w:val="0"/>
      <w:marTop w:val="0"/>
      <w:marBottom w:val="0"/>
      <w:divBdr>
        <w:top w:val="none" w:sz="0" w:space="0" w:color="auto"/>
        <w:left w:val="none" w:sz="0" w:space="0" w:color="auto"/>
        <w:bottom w:val="none" w:sz="0" w:space="0" w:color="auto"/>
        <w:right w:val="none" w:sz="0" w:space="0" w:color="auto"/>
      </w:divBdr>
      <w:divsChild>
        <w:div w:id="191681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590731">
      <w:bodyDiv w:val="1"/>
      <w:marLeft w:val="0"/>
      <w:marRight w:val="0"/>
      <w:marTop w:val="0"/>
      <w:marBottom w:val="0"/>
      <w:divBdr>
        <w:top w:val="none" w:sz="0" w:space="0" w:color="auto"/>
        <w:left w:val="none" w:sz="0" w:space="0" w:color="auto"/>
        <w:bottom w:val="none" w:sz="0" w:space="0" w:color="auto"/>
        <w:right w:val="none" w:sz="0" w:space="0" w:color="auto"/>
      </w:divBdr>
    </w:div>
    <w:div w:id="2079745857">
      <w:bodyDiv w:val="1"/>
      <w:marLeft w:val="0"/>
      <w:marRight w:val="0"/>
      <w:marTop w:val="0"/>
      <w:marBottom w:val="0"/>
      <w:divBdr>
        <w:top w:val="none" w:sz="0" w:space="0" w:color="auto"/>
        <w:left w:val="none" w:sz="0" w:space="0" w:color="auto"/>
        <w:bottom w:val="none" w:sz="0" w:space="0" w:color="auto"/>
        <w:right w:val="none" w:sz="0" w:space="0" w:color="auto"/>
      </w:divBdr>
    </w:div>
    <w:div w:id="2082216619">
      <w:bodyDiv w:val="1"/>
      <w:marLeft w:val="0"/>
      <w:marRight w:val="0"/>
      <w:marTop w:val="0"/>
      <w:marBottom w:val="0"/>
      <w:divBdr>
        <w:top w:val="none" w:sz="0" w:space="0" w:color="auto"/>
        <w:left w:val="none" w:sz="0" w:space="0" w:color="auto"/>
        <w:bottom w:val="none" w:sz="0" w:space="0" w:color="auto"/>
        <w:right w:val="none" w:sz="0" w:space="0" w:color="auto"/>
      </w:divBdr>
    </w:div>
    <w:div w:id="2098279878">
      <w:bodyDiv w:val="1"/>
      <w:marLeft w:val="0"/>
      <w:marRight w:val="0"/>
      <w:marTop w:val="0"/>
      <w:marBottom w:val="0"/>
      <w:divBdr>
        <w:top w:val="none" w:sz="0" w:space="0" w:color="auto"/>
        <w:left w:val="none" w:sz="0" w:space="0" w:color="auto"/>
        <w:bottom w:val="none" w:sz="0" w:space="0" w:color="auto"/>
        <w:right w:val="none" w:sz="0" w:space="0" w:color="auto"/>
      </w:divBdr>
    </w:div>
    <w:div w:id="2104454281">
      <w:bodyDiv w:val="1"/>
      <w:marLeft w:val="0"/>
      <w:marRight w:val="0"/>
      <w:marTop w:val="0"/>
      <w:marBottom w:val="0"/>
      <w:divBdr>
        <w:top w:val="none" w:sz="0" w:space="0" w:color="auto"/>
        <w:left w:val="none" w:sz="0" w:space="0" w:color="auto"/>
        <w:bottom w:val="none" w:sz="0" w:space="0" w:color="auto"/>
        <w:right w:val="none" w:sz="0" w:space="0" w:color="auto"/>
      </w:divBdr>
    </w:div>
    <w:div w:id="213983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4297-0F84-46D7-BA7E-2BDE2FB0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3772</Words>
  <Characters>21502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McNeal, Pamela</cp:lastModifiedBy>
  <cp:revision>5</cp:revision>
  <cp:lastPrinted>2015-08-06T19:01:00Z</cp:lastPrinted>
  <dcterms:created xsi:type="dcterms:W3CDTF">2015-08-06T18:30:00Z</dcterms:created>
  <dcterms:modified xsi:type="dcterms:W3CDTF">2015-08-06T19:03:00Z</dcterms:modified>
</cp:coreProperties>
</file>