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EE5002" w:rsidRDefault="00F43BD3" w:rsidP="00F84678">
      <w:pPr>
        <w:pStyle w:val="Title"/>
        <w:rPr>
          <w:rFonts w:ascii="Times New Roman" w:hAnsi="Times New Roman"/>
          <w:szCs w:val="24"/>
        </w:rPr>
      </w:pPr>
      <w:bookmarkStart w:id="0" w:name="_GoBack"/>
      <w:bookmarkEnd w:id="0"/>
      <w:r w:rsidRPr="00EE5002">
        <w:rPr>
          <w:rFonts w:ascii="Times New Roman" w:hAnsi="Times New Roman"/>
          <w:szCs w:val="24"/>
        </w:rPr>
        <w:t>BEFORE THE</w:t>
      </w:r>
    </w:p>
    <w:p w:rsidR="00F43BD3" w:rsidRPr="00EE5002" w:rsidRDefault="00F43BD3" w:rsidP="00F84678">
      <w:pPr>
        <w:pStyle w:val="Subtitle"/>
        <w:rPr>
          <w:rFonts w:ascii="Times New Roman" w:hAnsi="Times New Roman"/>
          <w:szCs w:val="24"/>
        </w:rPr>
      </w:pPr>
      <w:r w:rsidRPr="00EE5002">
        <w:rPr>
          <w:rFonts w:ascii="Times New Roman" w:hAnsi="Times New Roman"/>
          <w:szCs w:val="24"/>
        </w:rPr>
        <w:t>PENNSYLVANIA PUBLIC UTILITY COMMISSION</w:t>
      </w:r>
    </w:p>
    <w:p w:rsidR="00F43BD3" w:rsidRPr="00EE5002" w:rsidRDefault="00F43BD3" w:rsidP="00F84678">
      <w:pPr>
        <w:rPr>
          <w:sz w:val="24"/>
          <w:szCs w:val="24"/>
        </w:rPr>
      </w:pPr>
    </w:p>
    <w:p w:rsidR="00F43BD3" w:rsidRPr="00EE5002" w:rsidRDefault="00F43BD3" w:rsidP="00F84678">
      <w:pPr>
        <w:rPr>
          <w:sz w:val="24"/>
          <w:szCs w:val="24"/>
        </w:rPr>
      </w:pPr>
    </w:p>
    <w:p w:rsidR="00902D7B" w:rsidRPr="00EE5002" w:rsidRDefault="00902D7B" w:rsidP="00F84678">
      <w:pPr>
        <w:rPr>
          <w:sz w:val="24"/>
          <w:szCs w:val="24"/>
        </w:rPr>
      </w:pPr>
    </w:p>
    <w:p w:rsidR="0095293B" w:rsidRPr="00EE5002" w:rsidRDefault="0095293B" w:rsidP="00F84678">
      <w:pPr>
        <w:jc w:val="both"/>
        <w:rPr>
          <w:sz w:val="24"/>
          <w:szCs w:val="24"/>
        </w:rPr>
      </w:pPr>
      <w:r w:rsidRPr="00EE5002">
        <w:rPr>
          <w:sz w:val="24"/>
          <w:szCs w:val="24"/>
        </w:rPr>
        <w:t>Janet Leigh Sydnor</w:t>
      </w:r>
      <w:r w:rsidRPr="00EE5002">
        <w:rPr>
          <w:sz w:val="24"/>
          <w:szCs w:val="24"/>
        </w:rPr>
        <w:tab/>
      </w:r>
      <w:r w:rsidRPr="00EE5002">
        <w:rPr>
          <w:sz w:val="24"/>
          <w:szCs w:val="24"/>
        </w:rPr>
        <w:tab/>
      </w:r>
      <w:r w:rsidRPr="00EE5002">
        <w:rPr>
          <w:sz w:val="24"/>
          <w:szCs w:val="24"/>
        </w:rPr>
        <w:tab/>
      </w:r>
      <w:r w:rsidR="009E3077" w:rsidRPr="00EE5002">
        <w:rPr>
          <w:sz w:val="24"/>
          <w:szCs w:val="24"/>
        </w:rPr>
        <w:tab/>
      </w:r>
      <w:r w:rsidR="009E3077" w:rsidRPr="00EE5002">
        <w:rPr>
          <w:sz w:val="24"/>
          <w:szCs w:val="24"/>
        </w:rPr>
        <w:tab/>
      </w:r>
      <w:r w:rsidRPr="00EE5002">
        <w:rPr>
          <w:sz w:val="24"/>
          <w:szCs w:val="24"/>
        </w:rPr>
        <w:t>:</w:t>
      </w:r>
    </w:p>
    <w:p w:rsidR="0095293B" w:rsidRPr="00EE5002" w:rsidRDefault="0095293B" w:rsidP="00F84678">
      <w:pPr>
        <w:jc w:val="both"/>
        <w:rPr>
          <w:sz w:val="24"/>
          <w:szCs w:val="24"/>
        </w:rPr>
      </w:pPr>
      <w:r w:rsidRPr="00EE5002">
        <w:rPr>
          <w:sz w:val="24"/>
          <w:szCs w:val="24"/>
        </w:rPr>
        <w:tab/>
      </w:r>
      <w:r w:rsidRPr="00EE5002">
        <w:rPr>
          <w:sz w:val="24"/>
          <w:szCs w:val="24"/>
        </w:rPr>
        <w:tab/>
      </w:r>
      <w:r w:rsidRPr="00EE5002">
        <w:rPr>
          <w:sz w:val="24"/>
          <w:szCs w:val="24"/>
        </w:rPr>
        <w:tab/>
      </w:r>
      <w:r w:rsidRPr="00EE5002">
        <w:rPr>
          <w:sz w:val="24"/>
          <w:szCs w:val="24"/>
        </w:rPr>
        <w:tab/>
      </w:r>
      <w:r w:rsidRPr="00EE5002">
        <w:rPr>
          <w:sz w:val="24"/>
          <w:szCs w:val="24"/>
        </w:rPr>
        <w:tab/>
      </w:r>
      <w:r w:rsidR="009E3077" w:rsidRPr="00EE5002">
        <w:rPr>
          <w:sz w:val="24"/>
          <w:szCs w:val="24"/>
        </w:rPr>
        <w:tab/>
      </w:r>
      <w:r w:rsidR="009E3077" w:rsidRPr="00EE5002">
        <w:rPr>
          <w:sz w:val="24"/>
          <w:szCs w:val="24"/>
        </w:rPr>
        <w:tab/>
      </w:r>
      <w:r w:rsidRPr="00EE5002">
        <w:rPr>
          <w:sz w:val="24"/>
          <w:szCs w:val="24"/>
        </w:rPr>
        <w:t>:</w:t>
      </w:r>
    </w:p>
    <w:p w:rsidR="0095293B" w:rsidRPr="00EE5002" w:rsidRDefault="0095293B" w:rsidP="00F84678">
      <w:pPr>
        <w:jc w:val="both"/>
        <w:rPr>
          <w:sz w:val="24"/>
          <w:szCs w:val="24"/>
        </w:rPr>
      </w:pPr>
      <w:r w:rsidRPr="00EE5002">
        <w:rPr>
          <w:sz w:val="24"/>
          <w:szCs w:val="24"/>
        </w:rPr>
        <w:tab/>
        <w:t>v.</w:t>
      </w:r>
      <w:r w:rsidRPr="00EE5002">
        <w:rPr>
          <w:sz w:val="24"/>
          <w:szCs w:val="24"/>
        </w:rPr>
        <w:tab/>
      </w:r>
      <w:r w:rsidRPr="00EE5002">
        <w:rPr>
          <w:sz w:val="24"/>
          <w:szCs w:val="24"/>
        </w:rPr>
        <w:tab/>
      </w:r>
      <w:r w:rsidRPr="00EE5002">
        <w:rPr>
          <w:sz w:val="24"/>
          <w:szCs w:val="24"/>
        </w:rPr>
        <w:tab/>
      </w:r>
      <w:r w:rsidRPr="00EE5002">
        <w:rPr>
          <w:sz w:val="24"/>
          <w:szCs w:val="24"/>
        </w:rPr>
        <w:tab/>
      </w:r>
      <w:r w:rsidR="009E3077" w:rsidRPr="00EE5002">
        <w:rPr>
          <w:sz w:val="24"/>
          <w:szCs w:val="24"/>
        </w:rPr>
        <w:tab/>
      </w:r>
      <w:r w:rsidR="009E3077" w:rsidRPr="00EE5002">
        <w:rPr>
          <w:sz w:val="24"/>
          <w:szCs w:val="24"/>
        </w:rPr>
        <w:tab/>
      </w:r>
      <w:r w:rsidR="00676E27" w:rsidRPr="00EE5002">
        <w:rPr>
          <w:sz w:val="24"/>
          <w:szCs w:val="24"/>
        </w:rPr>
        <w:t>:</w:t>
      </w:r>
      <w:r w:rsidR="00676E27" w:rsidRPr="00EE5002">
        <w:rPr>
          <w:sz w:val="24"/>
          <w:szCs w:val="24"/>
        </w:rPr>
        <w:tab/>
      </w:r>
      <w:r w:rsidR="00676E27" w:rsidRPr="00EE5002">
        <w:rPr>
          <w:sz w:val="24"/>
          <w:szCs w:val="24"/>
        </w:rPr>
        <w:tab/>
        <w:t>C-2013-2398953</w:t>
      </w:r>
    </w:p>
    <w:p w:rsidR="0095293B" w:rsidRPr="00EE5002" w:rsidRDefault="0095293B" w:rsidP="00F84678">
      <w:pPr>
        <w:jc w:val="both"/>
        <w:rPr>
          <w:sz w:val="24"/>
          <w:szCs w:val="24"/>
        </w:rPr>
      </w:pPr>
      <w:r w:rsidRPr="00EE5002">
        <w:rPr>
          <w:sz w:val="24"/>
          <w:szCs w:val="24"/>
        </w:rPr>
        <w:tab/>
      </w:r>
      <w:r w:rsidRPr="00EE5002">
        <w:rPr>
          <w:sz w:val="24"/>
          <w:szCs w:val="24"/>
        </w:rPr>
        <w:tab/>
      </w:r>
      <w:r w:rsidRPr="00EE5002">
        <w:rPr>
          <w:sz w:val="24"/>
          <w:szCs w:val="24"/>
        </w:rPr>
        <w:tab/>
      </w:r>
      <w:r w:rsidRPr="00EE5002">
        <w:rPr>
          <w:sz w:val="24"/>
          <w:szCs w:val="24"/>
        </w:rPr>
        <w:tab/>
      </w:r>
      <w:r w:rsidRPr="00EE5002">
        <w:rPr>
          <w:sz w:val="24"/>
          <w:szCs w:val="24"/>
        </w:rPr>
        <w:tab/>
      </w:r>
      <w:r w:rsidR="009E3077" w:rsidRPr="00EE5002">
        <w:rPr>
          <w:sz w:val="24"/>
          <w:szCs w:val="24"/>
        </w:rPr>
        <w:tab/>
      </w:r>
      <w:r w:rsidR="009E3077" w:rsidRPr="00EE5002">
        <w:rPr>
          <w:sz w:val="24"/>
          <w:szCs w:val="24"/>
        </w:rPr>
        <w:tab/>
      </w:r>
      <w:r w:rsidRPr="00EE5002">
        <w:rPr>
          <w:sz w:val="24"/>
          <w:szCs w:val="24"/>
        </w:rPr>
        <w:t>:</w:t>
      </w:r>
    </w:p>
    <w:p w:rsidR="0095293B" w:rsidRPr="00EE5002" w:rsidRDefault="0095293B" w:rsidP="00F84678">
      <w:pPr>
        <w:jc w:val="both"/>
        <w:rPr>
          <w:sz w:val="24"/>
          <w:szCs w:val="24"/>
        </w:rPr>
      </w:pPr>
      <w:r w:rsidRPr="00EE5002">
        <w:rPr>
          <w:sz w:val="24"/>
          <w:szCs w:val="24"/>
        </w:rPr>
        <w:t>PECO Energy Company</w:t>
      </w:r>
      <w:r w:rsidRPr="00EE5002">
        <w:rPr>
          <w:sz w:val="24"/>
          <w:szCs w:val="24"/>
        </w:rPr>
        <w:tab/>
      </w:r>
      <w:r w:rsidRPr="00EE5002">
        <w:rPr>
          <w:sz w:val="24"/>
          <w:szCs w:val="24"/>
        </w:rPr>
        <w:tab/>
      </w:r>
      <w:r w:rsidR="009E3077" w:rsidRPr="00EE5002">
        <w:rPr>
          <w:sz w:val="24"/>
          <w:szCs w:val="24"/>
        </w:rPr>
        <w:tab/>
      </w:r>
      <w:r w:rsidR="009E3077" w:rsidRPr="00EE5002">
        <w:rPr>
          <w:sz w:val="24"/>
          <w:szCs w:val="24"/>
        </w:rPr>
        <w:tab/>
      </w:r>
      <w:r w:rsidRPr="00EE5002">
        <w:rPr>
          <w:sz w:val="24"/>
          <w:szCs w:val="24"/>
        </w:rPr>
        <w:t>:</w:t>
      </w:r>
    </w:p>
    <w:p w:rsidR="0095293B" w:rsidRPr="00EE5002" w:rsidRDefault="0095293B" w:rsidP="00F84678">
      <w:pPr>
        <w:jc w:val="both"/>
        <w:rPr>
          <w:sz w:val="24"/>
          <w:szCs w:val="24"/>
        </w:rPr>
      </w:pPr>
    </w:p>
    <w:p w:rsidR="00030CCE" w:rsidRPr="00EE5002" w:rsidRDefault="00030CCE" w:rsidP="00F84678">
      <w:pPr>
        <w:rPr>
          <w:sz w:val="24"/>
          <w:szCs w:val="24"/>
        </w:rPr>
      </w:pPr>
    </w:p>
    <w:p w:rsidR="00F43BD3" w:rsidRPr="00EE5002" w:rsidRDefault="00F43BD3" w:rsidP="00F84678">
      <w:pPr>
        <w:rPr>
          <w:sz w:val="24"/>
          <w:szCs w:val="24"/>
        </w:rPr>
      </w:pPr>
    </w:p>
    <w:p w:rsidR="00F43BD3" w:rsidRPr="00EE5002" w:rsidRDefault="00F43BD3" w:rsidP="00F84678">
      <w:pPr>
        <w:pStyle w:val="Heading1"/>
        <w:rPr>
          <w:rFonts w:ascii="Times New Roman" w:hAnsi="Times New Roman"/>
          <w:szCs w:val="24"/>
        </w:rPr>
      </w:pPr>
      <w:r w:rsidRPr="00EE5002">
        <w:rPr>
          <w:rFonts w:ascii="Times New Roman" w:hAnsi="Times New Roman"/>
          <w:szCs w:val="24"/>
        </w:rPr>
        <w:t>INITIAL DECISION</w:t>
      </w:r>
    </w:p>
    <w:p w:rsidR="00F43BD3" w:rsidRPr="00EE5002" w:rsidRDefault="00F43BD3" w:rsidP="00F84678">
      <w:pPr>
        <w:jc w:val="center"/>
        <w:rPr>
          <w:b/>
          <w:sz w:val="24"/>
          <w:szCs w:val="24"/>
        </w:rPr>
      </w:pPr>
    </w:p>
    <w:p w:rsidR="00F43BD3" w:rsidRPr="00EE5002" w:rsidRDefault="00F43BD3" w:rsidP="00F84678">
      <w:pPr>
        <w:jc w:val="center"/>
        <w:rPr>
          <w:b/>
          <w:sz w:val="24"/>
          <w:szCs w:val="24"/>
        </w:rPr>
      </w:pPr>
    </w:p>
    <w:p w:rsidR="00F43BD3" w:rsidRPr="00EE5002" w:rsidRDefault="00F43BD3" w:rsidP="00F84678">
      <w:pPr>
        <w:pStyle w:val="Heading2"/>
        <w:rPr>
          <w:rFonts w:ascii="Times New Roman" w:hAnsi="Times New Roman"/>
          <w:b w:val="0"/>
          <w:szCs w:val="24"/>
        </w:rPr>
      </w:pPr>
      <w:r w:rsidRPr="00EE5002">
        <w:rPr>
          <w:rFonts w:ascii="Times New Roman" w:hAnsi="Times New Roman"/>
          <w:b w:val="0"/>
          <w:szCs w:val="24"/>
        </w:rPr>
        <w:t>Before</w:t>
      </w:r>
    </w:p>
    <w:p w:rsidR="00F43BD3" w:rsidRPr="00EE5002" w:rsidRDefault="00F43BD3" w:rsidP="00F84678">
      <w:pPr>
        <w:jc w:val="center"/>
        <w:rPr>
          <w:sz w:val="24"/>
          <w:szCs w:val="24"/>
        </w:rPr>
      </w:pPr>
      <w:r w:rsidRPr="00EE5002">
        <w:rPr>
          <w:sz w:val="24"/>
          <w:szCs w:val="24"/>
        </w:rPr>
        <w:t>C</w:t>
      </w:r>
      <w:r w:rsidR="00562D4F" w:rsidRPr="00EE5002">
        <w:rPr>
          <w:sz w:val="24"/>
          <w:szCs w:val="24"/>
        </w:rPr>
        <w:t>ynthia Williams Fordham</w:t>
      </w:r>
    </w:p>
    <w:p w:rsidR="00F43BD3" w:rsidRPr="00EE5002" w:rsidRDefault="00F43BD3" w:rsidP="00F84678">
      <w:pPr>
        <w:jc w:val="center"/>
        <w:rPr>
          <w:sz w:val="24"/>
          <w:szCs w:val="24"/>
        </w:rPr>
      </w:pPr>
      <w:r w:rsidRPr="00EE5002">
        <w:rPr>
          <w:sz w:val="24"/>
          <w:szCs w:val="24"/>
        </w:rPr>
        <w:t>Administrative Law Judge</w:t>
      </w:r>
    </w:p>
    <w:p w:rsidR="00F43BD3" w:rsidRPr="00EE5002" w:rsidRDefault="00F43BD3" w:rsidP="00F84678">
      <w:pPr>
        <w:rPr>
          <w:b/>
          <w:sz w:val="24"/>
          <w:szCs w:val="24"/>
        </w:rPr>
      </w:pPr>
    </w:p>
    <w:p w:rsidR="00F43BD3" w:rsidRPr="00EE5002" w:rsidRDefault="00F43BD3" w:rsidP="00F84678">
      <w:pPr>
        <w:rPr>
          <w:b/>
          <w:sz w:val="24"/>
          <w:szCs w:val="24"/>
        </w:rPr>
      </w:pPr>
    </w:p>
    <w:p w:rsidR="00357BC9" w:rsidRPr="00EE5002" w:rsidRDefault="00380549" w:rsidP="00F84678">
      <w:pPr>
        <w:pStyle w:val="Heading1"/>
        <w:spacing w:line="360" w:lineRule="auto"/>
        <w:jc w:val="left"/>
        <w:rPr>
          <w:rFonts w:ascii="Times New Roman" w:hAnsi="Times New Roman"/>
          <w:b w:val="0"/>
          <w:szCs w:val="24"/>
          <w:u w:val="none"/>
        </w:rPr>
      </w:pPr>
      <w:r w:rsidRPr="00EE5002">
        <w:rPr>
          <w:rFonts w:ascii="Times New Roman" w:hAnsi="Times New Roman"/>
          <w:b w:val="0"/>
          <w:szCs w:val="24"/>
          <w:u w:val="none"/>
        </w:rPr>
        <w:tab/>
      </w:r>
      <w:r w:rsidRPr="00EE5002">
        <w:rPr>
          <w:rFonts w:ascii="Times New Roman" w:hAnsi="Times New Roman"/>
          <w:b w:val="0"/>
          <w:szCs w:val="24"/>
          <w:u w:val="none"/>
        </w:rPr>
        <w:tab/>
      </w:r>
      <w:r w:rsidR="009E3077" w:rsidRPr="00EE5002">
        <w:rPr>
          <w:rFonts w:ascii="Times New Roman" w:hAnsi="Times New Roman"/>
          <w:b w:val="0"/>
          <w:szCs w:val="24"/>
          <w:u w:val="none"/>
        </w:rPr>
        <w:t>During the hearing, t</w:t>
      </w:r>
      <w:r w:rsidRPr="00EE5002">
        <w:rPr>
          <w:rFonts w:ascii="Times New Roman" w:hAnsi="Times New Roman"/>
          <w:b w:val="0"/>
          <w:szCs w:val="24"/>
          <w:u w:val="none"/>
        </w:rPr>
        <w:t xml:space="preserve">he Complainant </w:t>
      </w:r>
      <w:r w:rsidR="009E3077" w:rsidRPr="00EE5002">
        <w:rPr>
          <w:rFonts w:ascii="Times New Roman" w:hAnsi="Times New Roman"/>
          <w:b w:val="0"/>
          <w:szCs w:val="24"/>
          <w:u w:val="none"/>
        </w:rPr>
        <w:t xml:space="preserve">withdrew all of the issues except the request </w:t>
      </w:r>
      <w:r w:rsidR="00B365ED" w:rsidRPr="00EE5002">
        <w:rPr>
          <w:rFonts w:ascii="Times New Roman" w:hAnsi="Times New Roman"/>
          <w:b w:val="0"/>
          <w:szCs w:val="24"/>
          <w:u w:val="none"/>
        </w:rPr>
        <w:t xml:space="preserve">for a </w:t>
      </w:r>
      <w:r w:rsidRPr="00EE5002">
        <w:rPr>
          <w:rFonts w:ascii="Times New Roman" w:hAnsi="Times New Roman"/>
          <w:b w:val="0"/>
          <w:szCs w:val="24"/>
          <w:u w:val="none"/>
        </w:rPr>
        <w:t xml:space="preserve">payment arrangement.  Based on the evidence in the record, the </w:t>
      </w:r>
      <w:r w:rsidR="00B365ED" w:rsidRPr="00EE5002">
        <w:rPr>
          <w:rFonts w:ascii="Times New Roman" w:hAnsi="Times New Roman"/>
          <w:b w:val="0"/>
          <w:szCs w:val="24"/>
          <w:u w:val="none"/>
        </w:rPr>
        <w:t xml:space="preserve">Complainant’s request for </w:t>
      </w:r>
      <w:r w:rsidRPr="00EE5002">
        <w:rPr>
          <w:rFonts w:ascii="Times New Roman" w:hAnsi="Times New Roman"/>
          <w:b w:val="0"/>
          <w:szCs w:val="24"/>
          <w:u w:val="none"/>
        </w:rPr>
        <w:t xml:space="preserve">a payment arrangement is </w:t>
      </w:r>
      <w:r w:rsidR="00B365ED" w:rsidRPr="00EE5002">
        <w:rPr>
          <w:rFonts w:ascii="Times New Roman" w:hAnsi="Times New Roman"/>
          <w:b w:val="0"/>
          <w:szCs w:val="24"/>
          <w:u w:val="none"/>
        </w:rPr>
        <w:t>deni</w:t>
      </w:r>
      <w:r w:rsidRPr="00EE5002">
        <w:rPr>
          <w:rFonts w:ascii="Times New Roman" w:hAnsi="Times New Roman"/>
          <w:b w:val="0"/>
          <w:szCs w:val="24"/>
          <w:u w:val="none"/>
        </w:rPr>
        <w:t>ed</w:t>
      </w:r>
      <w:r w:rsidR="00B365ED" w:rsidRPr="00EE5002">
        <w:rPr>
          <w:rFonts w:ascii="Times New Roman" w:hAnsi="Times New Roman"/>
          <w:b w:val="0"/>
          <w:szCs w:val="24"/>
          <w:u w:val="none"/>
        </w:rPr>
        <w:t xml:space="preserve"> because </w:t>
      </w:r>
      <w:r w:rsidR="009E3077" w:rsidRPr="00EE5002">
        <w:rPr>
          <w:rFonts w:ascii="Times New Roman" w:hAnsi="Times New Roman"/>
          <w:b w:val="0"/>
          <w:szCs w:val="24"/>
          <w:u w:val="none"/>
        </w:rPr>
        <w:t>s</w:t>
      </w:r>
      <w:r w:rsidR="00B365ED" w:rsidRPr="00EE5002">
        <w:rPr>
          <w:rFonts w:ascii="Times New Roman" w:hAnsi="Times New Roman"/>
          <w:b w:val="0"/>
          <w:szCs w:val="24"/>
          <w:u w:val="none"/>
        </w:rPr>
        <w:t>he</w:t>
      </w:r>
      <w:r w:rsidR="009E3077" w:rsidRPr="00EE5002">
        <w:rPr>
          <w:rFonts w:ascii="Times New Roman" w:hAnsi="Times New Roman"/>
          <w:b w:val="0"/>
          <w:szCs w:val="24"/>
          <w:u w:val="none"/>
        </w:rPr>
        <w:t xml:space="preserve"> defaulted on a previous Commission issued payment arrangement</w:t>
      </w:r>
      <w:r w:rsidRPr="00EE5002">
        <w:rPr>
          <w:rFonts w:ascii="Times New Roman" w:hAnsi="Times New Roman"/>
          <w:b w:val="0"/>
          <w:szCs w:val="24"/>
          <w:u w:val="none"/>
        </w:rPr>
        <w:t>.</w:t>
      </w:r>
    </w:p>
    <w:p w:rsidR="005F42D8" w:rsidRPr="00EE5002" w:rsidRDefault="005F42D8" w:rsidP="00F84678">
      <w:pPr>
        <w:spacing w:line="360" w:lineRule="auto"/>
        <w:rPr>
          <w:sz w:val="24"/>
          <w:szCs w:val="24"/>
        </w:rPr>
      </w:pPr>
    </w:p>
    <w:p w:rsidR="00F43BD3" w:rsidRPr="00EE5002" w:rsidRDefault="00F43BD3" w:rsidP="00F84678">
      <w:pPr>
        <w:pStyle w:val="Heading1"/>
        <w:tabs>
          <w:tab w:val="left" w:pos="1980"/>
        </w:tabs>
        <w:spacing w:line="360" w:lineRule="auto"/>
        <w:rPr>
          <w:rFonts w:ascii="Times New Roman" w:hAnsi="Times New Roman"/>
          <w:b w:val="0"/>
          <w:szCs w:val="24"/>
        </w:rPr>
      </w:pPr>
      <w:r w:rsidRPr="00EE5002">
        <w:rPr>
          <w:rFonts w:ascii="Times New Roman" w:hAnsi="Times New Roman"/>
          <w:b w:val="0"/>
          <w:szCs w:val="24"/>
        </w:rPr>
        <w:t>HISTORY OF THE PROCEEDING</w:t>
      </w:r>
    </w:p>
    <w:p w:rsidR="000529B8" w:rsidRPr="00EE5002" w:rsidRDefault="000529B8" w:rsidP="00F84678">
      <w:pPr>
        <w:spacing w:line="360" w:lineRule="auto"/>
        <w:rPr>
          <w:sz w:val="24"/>
          <w:szCs w:val="24"/>
        </w:rPr>
      </w:pPr>
    </w:p>
    <w:p w:rsidR="0095293B" w:rsidRPr="00EE5002" w:rsidRDefault="0095293B" w:rsidP="00F84678">
      <w:pPr>
        <w:spacing w:line="360" w:lineRule="auto"/>
        <w:rPr>
          <w:sz w:val="24"/>
          <w:szCs w:val="24"/>
        </w:rPr>
      </w:pPr>
      <w:r w:rsidRPr="00EE5002">
        <w:rPr>
          <w:sz w:val="24"/>
          <w:szCs w:val="24"/>
        </w:rPr>
        <w:tab/>
      </w:r>
      <w:r w:rsidRPr="00EE5002">
        <w:rPr>
          <w:sz w:val="24"/>
          <w:szCs w:val="24"/>
        </w:rPr>
        <w:tab/>
        <w:t>On December 23, 2013, Jan</w:t>
      </w:r>
      <w:r w:rsidR="00271392" w:rsidRPr="00EE5002">
        <w:rPr>
          <w:sz w:val="24"/>
          <w:szCs w:val="24"/>
        </w:rPr>
        <w:t>et Leigh Sydnor (“</w:t>
      </w:r>
      <w:r w:rsidR="003008D9" w:rsidRPr="00EE5002">
        <w:rPr>
          <w:sz w:val="24"/>
          <w:szCs w:val="24"/>
        </w:rPr>
        <w:t xml:space="preserve">Ms. </w:t>
      </w:r>
      <w:r w:rsidR="00271392" w:rsidRPr="00EE5002">
        <w:rPr>
          <w:sz w:val="24"/>
          <w:szCs w:val="24"/>
        </w:rPr>
        <w:t>Sydnor” or</w:t>
      </w:r>
      <w:r w:rsidRPr="00EE5002">
        <w:rPr>
          <w:sz w:val="24"/>
          <w:szCs w:val="24"/>
        </w:rPr>
        <w:t xml:space="preserve"> “Complainant”) filed a complaint with the Public Utility Commission (“Commission”) against PECO Energy Company (“PECO” or “Respondent”), alleging the following: </w:t>
      </w:r>
      <w:r w:rsidR="00DB0D4B" w:rsidRPr="00EE5002">
        <w:rPr>
          <w:sz w:val="24"/>
          <w:szCs w:val="24"/>
        </w:rPr>
        <w:t xml:space="preserve">1) </w:t>
      </w:r>
      <w:r w:rsidRPr="00EE5002">
        <w:rPr>
          <w:sz w:val="24"/>
          <w:szCs w:val="24"/>
        </w:rPr>
        <w:t xml:space="preserve">that there are incorrect charges on her bill; </w:t>
      </w:r>
      <w:r w:rsidR="00DB0D4B" w:rsidRPr="00EE5002">
        <w:rPr>
          <w:sz w:val="24"/>
          <w:szCs w:val="24"/>
        </w:rPr>
        <w:t xml:space="preserve">2) </w:t>
      </w:r>
      <w:r w:rsidRPr="00EE5002">
        <w:rPr>
          <w:sz w:val="24"/>
          <w:szCs w:val="24"/>
        </w:rPr>
        <w:t xml:space="preserve">that she is disputing the bill that the Respondent transferred to her current account; </w:t>
      </w:r>
      <w:r w:rsidR="00DB0D4B" w:rsidRPr="00EE5002">
        <w:rPr>
          <w:sz w:val="24"/>
          <w:szCs w:val="24"/>
        </w:rPr>
        <w:t xml:space="preserve">3) </w:t>
      </w:r>
      <w:r w:rsidRPr="00EE5002">
        <w:rPr>
          <w:sz w:val="24"/>
          <w:szCs w:val="24"/>
        </w:rPr>
        <w:t xml:space="preserve">that she does not owe the Respondent $8,000.00; </w:t>
      </w:r>
      <w:r w:rsidR="00DB0D4B" w:rsidRPr="00EE5002">
        <w:rPr>
          <w:sz w:val="24"/>
          <w:szCs w:val="24"/>
        </w:rPr>
        <w:t xml:space="preserve">4) </w:t>
      </w:r>
      <w:r w:rsidRPr="00EE5002">
        <w:rPr>
          <w:sz w:val="24"/>
          <w:szCs w:val="24"/>
        </w:rPr>
        <w:t xml:space="preserve">that the bill at the Seaford Road property was in her son’s name for a period of time; and </w:t>
      </w:r>
      <w:r w:rsidR="00DB0D4B" w:rsidRPr="00EE5002">
        <w:rPr>
          <w:sz w:val="24"/>
          <w:szCs w:val="24"/>
        </w:rPr>
        <w:t xml:space="preserve">5) </w:t>
      </w:r>
      <w:r w:rsidRPr="00EE5002">
        <w:rPr>
          <w:sz w:val="24"/>
          <w:szCs w:val="24"/>
        </w:rPr>
        <w:t>that she was unable to pay the payment plan that the Commission established.</w:t>
      </w:r>
    </w:p>
    <w:p w:rsidR="0095293B" w:rsidRPr="00EE5002" w:rsidRDefault="0095293B" w:rsidP="00F84678">
      <w:pPr>
        <w:spacing w:line="360" w:lineRule="auto"/>
        <w:rPr>
          <w:sz w:val="24"/>
          <w:szCs w:val="24"/>
        </w:rPr>
      </w:pPr>
    </w:p>
    <w:p w:rsidR="0095293B" w:rsidRPr="00EE5002" w:rsidRDefault="0095293B" w:rsidP="00F84678">
      <w:pPr>
        <w:pStyle w:val="BodyText"/>
        <w:tabs>
          <w:tab w:val="clear" w:pos="1980"/>
          <w:tab w:val="left" w:pos="0"/>
        </w:tabs>
        <w:spacing w:line="360" w:lineRule="auto"/>
        <w:jc w:val="left"/>
        <w:rPr>
          <w:rFonts w:ascii="Times New Roman" w:hAnsi="Times New Roman"/>
          <w:szCs w:val="24"/>
        </w:rPr>
      </w:pPr>
      <w:r w:rsidRPr="00EE5002">
        <w:rPr>
          <w:rFonts w:ascii="Times New Roman" w:hAnsi="Times New Roman"/>
          <w:szCs w:val="24"/>
        </w:rPr>
        <w:tab/>
      </w:r>
      <w:r w:rsidRPr="00EE5002">
        <w:rPr>
          <w:rFonts w:ascii="Times New Roman" w:hAnsi="Times New Roman"/>
          <w:szCs w:val="24"/>
        </w:rPr>
        <w:tab/>
        <w:t xml:space="preserve">On January 10, 2014, the Respondent filed an answer.  The Respondent denied the material allegations in the complaint.  The Respondent averred that Dwayne Sydnor </w:t>
      </w:r>
      <w:r w:rsidRPr="00EE5002">
        <w:rPr>
          <w:rFonts w:ascii="Times New Roman" w:hAnsi="Times New Roman"/>
          <w:szCs w:val="24"/>
        </w:rPr>
        <w:lastRenderedPageBreak/>
        <w:t xml:space="preserve">established an account at 7134 Seaford Road and made minimal payments.  The service was terminated on May 23, 2011.  The Respondent stated that the Complainant requested service at that address on May 24, 2011.  The Respondent initially denied her request because it determined that she might be responsible for the balance.  After the Bureau of Consumer Services </w:t>
      </w:r>
      <w:r w:rsidR="00DB0D4B" w:rsidRPr="00EE5002">
        <w:rPr>
          <w:rFonts w:ascii="Times New Roman" w:hAnsi="Times New Roman"/>
          <w:szCs w:val="24"/>
        </w:rPr>
        <w:t xml:space="preserve">(“BCS”) </w:t>
      </w:r>
      <w:r w:rsidRPr="00EE5002">
        <w:rPr>
          <w:rFonts w:ascii="Times New Roman" w:hAnsi="Times New Roman"/>
          <w:szCs w:val="24"/>
        </w:rPr>
        <w:t xml:space="preserve">issued a decision, dated July 26, 2011, </w:t>
      </w:r>
      <w:r w:rsidR="009E3077" w:rsidRPr="00EE5002">
        <w:rPr>
          <w:rFonts w:ascii="Times New Roman" w:hAnsi="Times New Roman"/>
          <w:szCs w:val="24"/>
        </w:rPr>
        <w:t xml:space="preserve">the Respondent added the </w:t>
      </w:r>
      <w:r w:rsidRPr="00EE5002">
        <w:rPr>
          <w:rFonts w:ascii="Times New Roman" w:hAnsi="Times New Roman"/>
          <w:szCs w:val="24"/>
        </w:rPr>
        <w:t>Complainant’s name to the account</w:t>
      </w:r>
      <w:r w:rsidR="009E3077" w:rsidRPr="00EE5002">
        <w:rPr>
          <w:rFonts w:ascii="Times New Roman" w:hAnsi="Times New Roman"/>
          <w:szCs w:val="24"/>
        </w:rPr>
        <w:t xml:space="preserve"> to comply with the decision</w:t>
      </w:r>
      <w:r w:rsidRPr="00EE5002">
        <w:rPr>
          <w:rFonts w:ascii="Times New Roman" w:hAnsi="Times New Roman"/>
          <w:szCs w:val="24"/>
        </w:rPr>
        <w:t xml:space="preserve">.  The Respondent stated that Complainant established service in her name at 6685 Church Lane on </w:t>
      </w:r>
      <w:r w:rsidR="00313DF9" w:rsidRPr="00EE5002">
        <w:rPr>
          <w:rFonts w:ascii="Times New Roman" w:hAnsi="Times New Roman"/>
          <w:szCs w:val="24"/>
        </w:rPr>
        <w:t xml:space="preserve">or about </w:t>
      </w:r>
      <w:r w:rsidRPr="00EE5002">
        <w:rPr>
          <w:rFonts w:ascii="Times New Roman" w:hAnsi="Times New Roman"/>
          <w:szCs w:val="24"/>
        </w:rPr>
        <w:t xml:space="preserve">August 2012.  </w:t>
      </w:r>
      <w:r w:rsidR="00313DF9" w:rsidRPr="00EE5002">
        <w:rPr>
          <w:rFonts w:ascii="Times New Roman" w:hAnsi="Times New Roman"/>
          <w:szCs w:val="24"/>
        </w:rPr>
        <w:t xml:space="preserve">The </w:t>
      </w:r>
      <w:r w:rsidRPr="00EE5002">
        <w:rPr>
          <w:rFonts w:ascii="Times New Roman" w:hAnsi="Times New Roman"/>
          <w:szCs w:val="24"/>
        </w:rPr>
        <w:t xml:space="preserve">account for service at the Seaford Road property was </w:t>
      </w:r>
      <w:r w:rsidR="00313DF9" w:rsidRPr="00EE5002">
        <w:rPr>
          <w:rFonts w:ascii="Times New Roman" w:hAnsi="Times New Roman"/>
          <w:szCs w:val="24"/>
        </w:rPr>
        <w:t xml:space="preserve">changed from </w:t>
      </w:r>
      <w:r w:rsidRPr="00EE5002">
        <w:rPr>
          <w:rFonts w:ascii="Times New Roman" w:hAnsi="Times New Roman"/>
          <w:szCs w:val="24"/>
        </w:rPr>
        <w:t xml:space="preserve">her name </w:t>
      </w:r>
      <w:r w:rsidR="00313DF9" w:rsidRPr="00EE5002">
        <w:rPr>
          <w:rFonts w:ascii="Times New Roman" w:hAnsi="Times New Roman"/>
          <w:szCs w:val="24"/>
        </w:rPr>
        <w:t>around October 2012.</w:t>
      </w:r>
      <w:r w:rsidRPr="00EE5002">
        <w:rPr>
          <w:rFonts w:ascii="Times New Roman" w:hAnsi="Times New Roman"/>
          <w:szCs w:val="24"/>
        </w:rPr>
        <w:t xml:space="preserve">  The Respondent transferred the final balance of $8,440.28 into the Complainant’s current account on October 8, 2012. </w:t>
      </w:r>
      <w:r w:rsidR="00DB0D4B" w:rsidRPr="00EE5002">
        <w:rPr>
          <w:rFonts w:ascii="Times New Roman" w:hAnsi="Times New Roman"/>
          <w:szCs w:val="24"/>
        </w:rPr>
        <w:t xml:space="preserve"> </w:t>
      </w:r>
      <w:r w:rsidRPr="00EE5002">
        <w:rPr>
          <w:rFonts w:ascii="Times New Roman" w:hAnsi="Times New Roman"/>
          <w:szCs w:val="24"/>
        </w:rPr>
        <w:t xml:space="preserve">In response to her informal complaint, the Complainant was given a payment arrangement on February 11, 2013.  The Respondent stated that the Complainant defaulted on the agreement.  When the Complainant filed another informal complaint in November 2013, BCS dismissed her complaint.  </w:t>
      </w:r>
      <w:r w:rsidR="00313DF9" w:rsidRPr="00EE5002">
        <w:rPr>
          <w:rFonts w:ascii="Times New Roman" w:hAnsi="Times New Roman"/>
          <w:szCs w:val="24"/>
        </w:rPr>
        <w:t>At the time the answer was filed</w:t>
      </w:r>
      <w:r w:rsidR="009E3077" w:rsidRPr="00EE5002">
        <w:rPr>
          <w:rFonts w:ascii="Times New Roman" w:hAnsi="Times New Roman"/>
          <w:szCs w:val="24"/>
        </w:rPr>
        <w:t>,</w:t>
      </w:r>
      <w:r w:rsidR="00313DF9" w:rsidRPr="00EE5002">
        <w:rPr>
          <w:rFonts w:ascii="Times New Roman" w:hAnsi="Times New Roman"/>
          <w:szCs w:val="24"/>
        </w:rPr>
        <w:t xml:space="preserve"> </w:t>
      </w:r>
      <w:r w:rsidRPr="00EE5002">
        <w:rPr>
          <w:rFonts w:ascii="Times New Roman" w:hAnsi="Times New Roman"/>
          <w:szCs w:val="24"/>
        </w:rPr>
        <w:t xml:space="preserve">the Complainant’s balance </w:t>
      </w:r>
      <w:r w:rsidR="009E3077" w:rsidRPr="00EE5002">
        <w:rPr>
          <w:rFonts w:ascii="Times New Roman" w:hAnsi="Times New Roman"/>
          <w:szCs w:val="24"/>
        </w:rPr>
        <w:t xml:space="preserve">was </w:t>
      </w:r>
      <w:r w:rsidRPr="00EE5002">
        <w:rPr>
          <w:rFonts w:ascii="Times New Roman" w:hAnsi="Times New Roman"/>
          <w:szCs w:val="24"/>
        </w:rPr>
        <w:t>$9,217.01.</w:t>
      </w:r>
    </w:p>
    <w:p w:rsidR="0095293B" w:rsidRPr="00EE5002" w:rsidRDefault="0095293B" w:rsidP="00F84678">
      <w:pPr>
        <w:spacing w:line="360" w:lineRule="auto"/>
        <w:rPr>
          <w:sz w:val="24"/>
          <w:szCs w:val="24"/>
        </w:rPr>
      </w:pPr>
    </w:p>
    <w:p w:rsidR="00CD3C80" w:rsidRPr="00EE5002" w:rsidRDefault="00CD3C80" w:rsidP="00F84678">
      <w:pPr>
        <w:pStyle w:val="BodyText"/>
        <w:tabs>
          <w:tab w:val="clear" w:pos="1980"/>
          <w:tab w:val="left" w:pos="0"/>
        </w:tabs>
        <w:spacing w:line="360" w:lineRule="auto"/>
        <w:jc w:val="left"/>
        <w:rPr>
          <w:rFonts w:ascii="Times New Roman" w:hAnsi="Times New Roman"/>
          <w:szCs w:val="24"/>
        </w:rPr>
      </w:pPr>
      <w:r w:rsidRPr="00EE5002">
        <w:rPr>
          <w:rFonts w:ascii="Times New Roman" w:hAnsi="Times New Roman"/>
          <w:szCs w:val="24"/>
        </w:rPr>
        <w:tab/>
      </w:r>
      <w:r w:rsidRPr="00EE5002">
        <w:rPr>
          <w:rFonts w:ascii="Times New Roman" w:hAnsi="Times New Roman"/>
          <w:szCs w:val="24"/>
        </w:rPr>
        <w:tab/>
        <w:t xml:space="preserve">By hearing notice dated </w:t>
      </w:r>
      <w:r w:rsidR="0095293B" w:rsidRPr="00EE5002">
        <w:rPr>
          <w:rFonts w:ascii="Times New Roman" w:hAnsi="Times New Roman"/>
          <w:szCs w:val="24"/>
        </w:rPr>
        <w:t>February 14, 2014</w:t>
      </w:r>
      <w:r w:rsidRPr="00EE5002">
        <w:rPr>
          <w:rFonts w:ascii="Times New Roman" w:hAnsi="Times New Roman"/>
          <w:szCs w:val="24"/>
        </w:rPr>
        <w:t xml:space="preserve">, this case was assigned to the undersigned and the hearing was scheduled for </w:t>
      </w:r>
      <w:r w:rsidR="0095293B" w:rsidRPr="00EE5002">
        <w:rPr>
          <w:rFonts w:ascii="Times New Roman" w:hAnsi="Times New Roman"/>
          <w:szCs w:val="24"/>
        </w:rPr>
        <w:t>April 2, 2014 at 10:00 a.m.</w:t>
      </w:r>
    </w:p>
    <w:p w:rsidR="001F2819" w:rsidRPr="00EE5002" w:rsidRDefault="001F2819" w:rsidP="00F84678">
      <w:pPr>
        <w:spacing w:line="360" w:lineRule="auto"/>
        <w:rPr>
          <w:sz w:val="24"/>
          <w:szCs w:val="24"/>
        </w:rPr>
      </w:pPr>
    </w:p>
    <w:p w:rsidR="00BA4C64" w:rsidRPr="00EE5002" w:rsidRDefault="00803359" w:rsidP="00F84678">
      <w:pPr>
        <w:rPr>
          <w:sz w:val="24"/>
          <w:szCs w:val="24"/>
        </w:rPr>
      </w:pPr>
      <w:r w:rsidRPr="00EE5002">
        <w:rPr>
          <w:sz w:val="24"/>
          <w:szCs w:val="24"/>
        </w:rPr>
        <w:tab/>
      </w:r>
      <w:r w:rsidRPr="00EE5002">
        <w:rPr>
          <w:sz w:val="24"/>
          <w:szCs w:val="24"/>
        </w:rPr>
        <w:tab/>
      </w:r>
      <w:r w:rsidR="001A1694" w:rsidRPr="00EE5002">
        <w:rPr>
          <w:sz w:val="24"/>
          <w:szCs w:val="24"/>
        </w:rPr>
        <w:t xml:space="preserve">The undersigned </w:t>
      </w:r>
      <w:r w:rsidR="00BA4C64" w:rsidRPr="00EE5002">
        <w:rPr>
          <w:sz w:val="24"/>
          <w:szCs w:val="24"/>
        </w:rPr>
        <w:t xml:space="preserve">sent </w:t>
      </w:r>
      <w:r w:rsidR="001F2819" w:rsidRPr="00EE5002">
        <w:rPr>
          <w:sz w:val="24"/>
          <w:szCs w:val="24"/>
        </w:rPr>
        <w:t xml:space="preserve">a </w:t>
      </w:r>
      <w:r w:rsidR="00BA4C64" w:rsidRPr="00EE5002">
        <w:rPr>
          <w:sz w:val="24"/>
          <w:szCs w:val="24"/>
        </w:rPr>
        <w:t>P</w:t>
      </w:r>
      <w:r w:rsidR="001A1694" w:rsidRPr="00EE5002">
        <w:rPr>
          <w:sz w:val="24"/>
          <w:szCs w:val="24"/>
        </w:rPr>
        <w:t xml:space="preserve">rehearing </w:t>
      </w:r>
      <w:r w:rsidR="00BA4C64" w:rsidRPr="00EE5002">
        <w:rPr>
          <w:sz w:val="24"/>
          <w:szCs w:val="24"/>
        </w:rPr>
        <w:t>O</w:t>
      </w:r>
      <w:r w:rsidR="001A1694" w:rsidRPr="00EE5002">
        <w:rPr>
          <w:sz w:val="24"/>
          <w:szCs w:val="24"/>
        </w:rPr>
        <w:t>rder</w:t>
      </w:r>
      <w:r w:rsidR="00BA4C64" w:rsidRPr="00EE5002">
        <w:rPr>
          <w:sz w:val="24"/>
          <w:szCs w:val="24"/>
        </w:rPr>
        <w:t xml:space="preserve"> </w:t>
      </w:r>
      <w:r w:rsidR="001F2819" w:rsidRPr="00EE5002">
        <w:rPr>
          <w:sz w:val="24"/>
          <w:szCs w:val="24"/>
        </w:rPr>
        <w:t>t</w:t>
      </w:r>
      <w:r w:rsidR="00BA4C64" w:rsidRPr="00EE5002">
        <w:rPr>
          <w:sz w:val="24"/>
          <w:szCs w:val="24"/>
        </w:rPr>
        <w:t xml:space="preserve">o the parties on </w:t>
      </w:r>
      <w:r w:rsidR="0095293B" w:rsidRPr="00EE5002">
        <w:rPr>
          <w:sz w:val="24"/>
          <w:szCs w:val="24"/>
        </w:rPr>
        <w:t>March 4, 2014</w:t>
      </w:r>
      <w:r w:rsidR="00BA4C64" w:rsidRPr="00EE5002">
        <w:rPr>
          <w:sz w:val="24"/>
          <w:szCs w:val="24"/>
        </w:rPr>
        <w:t>.</w:t>
      </w:r>
    </w:p>
    <w:p w:rsidR="00BA4C64" w:rsidRPr="00EE5002" w:rsidRDefault="00BA4C64" w:rsidP="00F84678">
      <w:pPr>
        <w:pStyle w:val="BodyText"/>
        <w:tabs>
          <w:tab w:val="clear" w:pos="1980"/>
          <w:tab w:val="left" w:pos="0"/>
        </w:tabs>
        <w:spacing w:line="360" w:lineRule="auto"/>
        <w:jc w:val="left"/>
        <w:rPr>
          <w:rFonts w:ascii="Times New Roman" w:hAnsi="Times New Roman"/>
          <w:szCs w:val="24"/>
        </w:rPr>
      </w:pPr>
    </w:p>
    <w:p w:rsidR="00B846E9" w:rsidRPr="00EE5002" w:rsidRDefault="00BA4C64" w:rsidP="00F84678">
      <w:pPr>
        <w:spacing w:line="360" w:lineRule="auto"/>
        <w:rPr>
          <w:sz w:val="24"/>
          <w:szCs w:val="24"/>
        </w:rPr>
      </w:pPr>
      <w:r w:rsidRPr="00EE5002">
        <w:rPr>
          <w:sz w:val="24"/>
          <w:szCs w:val="24"/>
        </w:rPr>
        <w:tab/>
      </w:r>
      <w:r w:rsidRPr="00EE5002">
        <w:rPr>
          <w:sz w:val="24"/>
          <w:szCs w:val="24"/>
        </w:rPr>
        <w:tab/>
        <w:t xml:space="preserve">A hearing was held in this matter on </w:t>
      </w:r>
      <w:r w:rsidR="00B87D88" w:rsidRPr="00EE5002">
        <w:rPr>
          <w:sz w:val="24"/>
          <w:szCs w:val="24"/>
        </w:rPr>
        <w:t>April 2, 201</w:t>
      </w:r>
      <w:r w:rsidR="00902D7B" w:rsidRPr="00EE5002">
        <w:rPr>
          <w:sz w:val="24"/>
          <w:szCs w:val="24"/>
        </w:rPr>
        <w:t>4</w:t>
      </w:r>
      <w:r w:rsidRPr="00EE5002">
        <w:rPr>
          <w:sz w:val="24"/>
          <w:szCs w:val="24"/>
        </w:rPr>
        <w:t xml:space="preserve">, in the Philadelphia Regional Office before Administrative Law Judge </w:t>
      </w:r>
      <w:r w:rsidR="00B87D88" w:rsidRPr="00EE5002">
        <w:rPr>
          <w:sz w:val="24"/>
          <w:szCs w:val="24"/>
        </w:rPr>
        <w:t>Cynthia Williams Fordham</w:t>
      </w:r>
      <w:r w:rsidRPr="00EE5002">
        <w:rPr>
          <w:sz w:val="24"/>
          <w:szCs w:val="24"/>
        </w:rPr>
        <w:t xml:space="preserve">.  </w:t>
      </w:r>
      <w:r w:rsidR="00A80418" w:rsidRPr="00EE5002">
        <w:rPr>
          <w:sz w:val="24"/>
          <w:szCs w:val="24"/>
        </w:rPr>
        <w:t xml:space="preserve">The Complainant, </w:t>
      </w:r>
      <w:r w:rsidR="00902D7B" w:rsidRPr="00EE5002">
        <w:rPr>
          <w:sz w:val="24"/>
          <w:szCs w:val="24"/>
        </w:rPr>
        <w:t>Janet Leigh Sydnor</w:t>
      </w:r>
      <w:r w:rsidR="001F65C2" w:rsidRPr="00EE5002">
        <w:rPr>
          <w:sz w:val="24"/>
          <w:szCs w:val="24"/>
        </w:rPr>
        <w:t>,</w:t>
      </w:r>
      <w:r w:rsidR="00A80418" w:rsidRPr="00EE5002">
        <w:rPr>
          <w:sz w:val="24"/>
          <w:szCs w:val="24"/>
        </w:rPr>
        <w:t xml:space="preserve"> </w:t>
      </w:r>
      <w:r w:rsidR="0095293B" w:rsidRPr="00EE5002">
        <w:rPr>
          <w:sz w:val="24"/>
          <w:szCs w:val="24"/>
        </w:rPr>
        <w:t xml:space="preserve">appeared </w:t>
      </w:r>
      <w:r w:rsidR="0095293B" w:rsidRPr="00EE5002">
        <w:rPr>
          <w:i/>
          <w:sz w:val="24"/>
          <w:szCs w:val="24"/>
        </w:rPr>
        <w:t>pro se</w:t>
      </w:r>
      <w:r w:rsidR="0095293B" w:rsidRPr="00EE5002">
        <w:rPr>
          <w:sz w:val="24"/>
          <w:szCs w:val="24"/>
        </w:rPr>
        <w:t xml:space="preserve"> and </w:t>
      </w:r>
      <w:r w:rsidR="00A80418" w:rsidRPr="00EE5002">
        <w:rPr>
          <w:sz w:val="24"/>
          <w:szCs w:val="24"/>
        </w:rPr>
        <w:t>testified in support of the complaint</w:t>
      </w:r>
      <w:r w:rsidR="001F2819" w:rsidRPr="00EE5002">
        <w:rPr>
          <w:sz w:val="24"/>
          <w:szCs w:val="24"/>
        </w:rPr>
        <w:t>.</w:t>
      </w:r>
      <w:r w:rsidR="00B36E6D" w:rsidRPr="00EE5002">
        <w:rPr>
          <w:sz w:val="24"/>
          <w:szCs w:val="24"/>
        </w:rPr>
        <w:t xml:space="preserve">  </w:t>
      </w:r>
      <w:proofErr w:type="spellStart"/>
      <w:r w:rsidR="00812F5B" w:rsidRPr="00EE5002">
        <w:rPr>
          <w:sz w:val="24"/>
          <w:szCs w:val="24"/>
        </w:rPr>
        <w:t>Shawane</w:t>
      </w:r>
      <w:proofErr w:type="spellEnd"/>
      <w:r w:rsidR="00812F5B" w:rsidRPr="00EE5002">
        <w:rPr>
          <w:sz w:val="24"/>
          <w:szCs w:val="24"/>
        </w:rPr>
        <w:t xml:space="preserve"> L. Lee</w:t>
      </w:r>
      <w:r w:rsidR="00A80418" w:rsidRPr="00EE5002">
        <w:rPr>
          <w:sz w:val="24"/>
          <w:szCs w:val="24"/>
        </w:rPr>
        <w:t>, Esquire, represented the Respondent.  The Respondent presented o</w:t>
      </w:r>
      <w:r w:rsidR="005C02CB" w:rsidRPr="00EE5002">
        <w:rPr>
          <w:sz w:val="24"/>
          <w:szCs w:val="24"/>
        </w:rPr>
        <w:t>ne</w:t>
      </w:r>
      <w:r w:rsidR="00A80418" w:rsidRPr="00EE5002">
        <w:rPr>
          <w:sz w:val="24"/>
          <w:szCs w:val="24"/>
        </w:rPr>
        <w:t xml:space="preserve"> witness</w:t>
      </w:r>
      <w:r w:rsidR="005C02CB" w:rsidRPr="00EE5002">
        <w:rPr>
          <w:sz w:val="24"/>
          <w:szCs w:val="24"/>
        </w:rPr>
        <w:t xml:space="preserve">, </w:t>
      </w:r>
      <w:r w:rsidR="00902D7B" w:rsidRPr="00EE5002">
        <w:rPr>
          <w:sz w:val="24"/>
          <w:szCs w:val="24"/>
        </w:rPr>
        <w:t>Michael Begley</w:t>
      </w:r>
      <w:r w:rsidR="00A80418" w:rsidRPr="00EE5002">
        <w:rPr>
          <w:sz w:val="24"/>
          <w:szCs w:val="24"/>
        </w:rPr>
        <w:t>, a regulatory assessor</w:t>
      </w:r>
      <w:r w:rsidR="00812F5B" w:rsidRPr="00EE5002">
        <w:rPr>
          <w:sz w:val="24"/>
          <w:szCs w:val="24"/>
        </w:rPr>
        <w:t xml:space="preserve"> for the Respondent, </w:t>
      </w:r>
      <w:r w:rsidR="00A80418" w:rsidRPr="00EE5002">
        <w:rPr>
          <w:sz w:val="24"/>
          <w:szCs w:val="24"/>
        </w:rPr>
        <w:t xml:space="preserve">who sponsored </w:t>
      </w:r>
      <w:r w:rsidR="009E3077" w:rsidRPr="00EE5002">
        <w:rPr>
          <w:sz w:val="24"/>
          <w:szCs w:val="24"/>
        </w:rPr>
        <w:t>five</w:t>
      </w:r>
      <w:r w:rsidR="00A80418" w:rsidRPr="00EE5002">
        <w:rPr>
          <w:sz w:val="24"/>
          <w:szCs w:val="24"/>
        </w:rPr>
        <w:t xml:space="preserve"> exhibits: </w:t>
      </w:r>
    </w:p>
    <w:p w:rsidR="0095293B" w:rsidRPr="00EE5002" w:rsidRDefault="0095293B" w:rsidP="00F84678">
      <w:pPr>
        <w:spacing w:line="360" w:lineRule="auto"/>
        <w:rPr>
          <w:sz w:val="24"/>
          <w:szCs w:val="24"/>
        </w:rPr>
      </w:pPr>
    </w:p>
    <w:p w:rsidR="00B846E9" w:rsidRPr="00EE5002" w:rsidRDefault="00A80418" w:rsidP="00F84678">
      <w:pPr>
        <w:ind w:left="1440"/>
        <w:rPr>
          <w:sz w:val="24"/>
          <w:szCs w:val="24"/>
        </w:rPr>
      </w:pPr>
      <w:r w:rsidRPr="00EE5002">
        <w:rPr>
          <w:sz w:val="24"/>
          <w:szCs w:val="24"/>
        </w:rPr>
        <w:t xml:space="preserve">PECO Exhibit 1 </w:t>
      </w:r>
      <w:r w:rsidR="0095293B" w:rsidRPr="00EE5002">
        <w:rPr>
          <w:sz w:val="24"/>
          <w:szCs w:val="24"/>
        </w:rPr>
        <w:t>-</w:t>
      </w:r>
      <w:r w:rsidR="00E30248" w:rsidRPr="00EE5002">
        <w:rPr>
          <w:sz w:val="24"/>
          <w:szCs w:val="24"/>
        </w:rPr>
        <w:t xml:space="preserve"> </w:t>
      </w:r>
      <w:r w:rsidR="0023743A" w:rsidRPr="00EE5002">
        <w:rPr>
          <w:sz w:val="24"/>
          <w:szCs w:val="24"/>
        </w:rPr>
        <w:t xml:space="preserve">the Complainant’s </w:t>
      </w:r>
      <w:r w:rsidR="00B87D88" w:rsidRPr="00EE5002">
        <w:rPr>
          <w:sz w:val="24"/>
          <w:szCs w:val="24"/>
        </w:rPr>
        <w:t>Account Activity</w:t>
      </w:r>
      <w:r w:rsidR="00E30248" w:rsidRPr="00EE5002">
        <w:rPr>
          <w:sz w:val="24"/>
          <w:szCs w:val="24"/>
        </w:rPr>
        <w:t xml:space="preserve"> </w:t>
      </w:r>
      <w:r w:rsidR="00B87D88" w:rsidRPr="00EE5002">
        <w:rPr>
          <w:sz w:val="24"/>
          <w:szCs w:val="24"/>
        </w:rPr>
        <w:t>Statement</w:t>
      </w:r>
      <w:r w:rsidR="009B732C" w:rsidRPr="00EE5002">
        <w:rPr>
          <w:sz w:val="24"/>
          <w:szCs w:val="24"/>
        </w:rPr>
        <w:t xml:space="preserve"> for 7134 Seaford Road</w:t>
      </w:r>
      <w:r w:rsidR="00E30248" w:rsidRPr="00EE5002">
        <w:rPr>
          <w:sz w:val="24"/>
          <w:szCs w:val="24"/>
        </w:rPr>
        <w:t xml:space="preserve">; </w:t>
      </w:r>
    </w:p>
    <w:p w:rsidR="00E30248" w:rsidRPr="00EE5002" w:rsidRDefault="00E30248" w:rsidP="00F84678">
      <w:pPr>
        <w:ind w:left="1440"/>
        <w:rPr>
          <w:sz w:val="24"/>
          <w:szCs w:val="24"/>
        </w:rPr>
      </w:pPr>
      <w:r w:rsidRPr="00EE5002">
        <w:rPr>
          <w:sz w:val="24"/>
          <w:szCs w:val="24"/>
        </w:rPr>
        <w:t>PECO Exhibit 2 -</w:t>
      </w:r>
      <w:r w:rsidR="00B87D88" w:rsidRPr="00EE5002">
        <w:rPr>
          <w:sz w:val="24"/>
          <w:szCs w:val="24"/>
        </w:rPr>
        <w:t xml:space="preserve"> </w:t>
      </w:r>
      <w:r w:rsidR="009B732C" w:rsidRPr="00EE5002">
        <w:rPr>
          <w:sz w:val="24"/>
          <w:szCs w:val="24"/>
        </w:rPr>
        <w:t>the Complainant’s Account Activity Statement for 6685 Church Lane;</w:t>
      </w:r>
      <w:r w:rsidR="00B87D88" w:rsidRPr="00EE5002">
        <w:rPr>
          <w:sz w:val="24"/>
          <w:szCs w:val="24"/>
        </w:rPr>
        <w:t xml:space="preserve"> </w:t>
      </w:r>
    </w:p>
    <w:p w:rsidR="00B846E9" w:rsidRPr="00EE5002" w:rsidRDefault="00B846E9" w:rsidP="00F84678">
      <w:pPr>
        <w:ind w:left="1440"/>
        <w:rPr>
          <w:sz w:val="24"/>
          <w:szCs w:val="24"/>
        </w:rPr>
      </w:pPr>
      <w:r w:rsidRPr="00EE5002">
        <w:rPr>
          <w:sz w:val="24"/>
          <w:szCs w:val="24"/>
        </w:rPr>
        <w:t>PECO Ex</w:t>
      </w:r>
      <w:r w:rsidR="0095293B" w:rsidRPr="00EE5002">
        <w:rPr>
          <w:sz w:val="24"/>
          <w:szCs w:val="24"/>
        </w:rPr>
        <w:t>hibit</w:t>
      </w:r>
      <w:r w:rsidRPr="00EE5002">
        <w:rPr>
          <w:sz w:val="24"/>
          <w:szCs w:val="24"/>
        </w:rPr>
        <w:t xml:space="preserve"> 9</w:t>
      </w:r>
      <w:r w:rsidR="0095293B" w:rsidRPr="00EE5002">
        <w:rPr>
          <w:sz w:val="24"/>
          <w:szCs w:val="24"/>
        </w:rPr>
        <w:t xml:space="preserve"> </w:t>
      </w:r>
      <w:r w:rsidR="00537F27" w:rsidRPr="00EE5002">
        <w:rPr>
          <w:sz w:val="24"/>
          <w:szCs w:val="24"/>
        </w:rPr>
        <w:t>-</w:t>
      </w:r>
      <w:r w:rsidR="0095293B" w:rsidRPr="00EE5002">
        <w:rPr>
          <w:sz w:val="24"/>
          <w:szCs w:val="24"/>
        </w:rPr>
        <w:t xml:space="preserve"> </w:t>
      </w:r>
      <w:r w:rsidR="009B732C" w:rsidRPr="00EE5002">
        <w:rPr>
          <w:sz w:val="24"/>
          <w:szCs w:val="24"/>
        </w:rPr>
        <w:t xml:space="preserve">the Complainant’s </w:t>
      </w:r>
      <w:r w:rsidRPr="00EE5002">
        <w:rPr>
          <w:sz w:val="24"/>
          <w:szCs w:val="24"/>
        </w:rPr>
        <w:t>Payment Arrangement History;</w:t>
      </w:r>
    </w:p>
    <w:p w:rsidR="00B846E9" w:rsidRPr="00EE5002" w:rsidRDefault="00B846E9" w:rsidP="00F84678">
      <w:pPr>
        <w:ind w:left="1440"/>
        <w:rPr>
          <w:sz w:val="24"/>
          <w:szCs w:val="24"/>
        </w:rPr>
      </w:pPr>
      <w:r w:rsidRPr="00EE5002">
        <w:rPr>
          <w:sz w:val="24"/>
          <w:szCs w:val="24"/>
        </w:rPr>
        <w:t>PECO Ex</w:t>
      </w:r>
      <w:r w:rsidR="0095293B" w:rsidRPr="00EE5002">
        <w:rPr>
          <w:sz w:val="24"/>
          <w:szCs w:val="24"/>
        </w:rPr>
        <w:t>hibit</w:t>
      </w:r>
      <w:r w:rsidRPr="00EE5002">
        <w:rPr>
          <w:sz w:val="24"/>
          <w:szCs w:val="24"/>
        </w:rPr>
        <w:t xml:space="preserve"> 15</w:t>
      </w:r>
      <w:r w:rsidR="0095293B" w:rsidRPr="00EE5002">
        <w:rPr>
          <w:sz w:val="24"/>
          <w:szCs w:val="24"/>
        </w:rPr>
        <w:t xml:space="preserve"> </w:t>
      </w:r>
      <w:r w:rsidRPr="00EE5002">
        <w:rPr>
          <w:sz w:val="24"/>
          <w:szCs w:val="24"/>
        </w:rPr>
        <w:t>-</w:t>
      </w:r>
      <w:r w:rsidR="0095293B" w:rsidRPr="00EE5002">
        <w:rPr>
          <w:sz w:val="24"/>
          <w:szCs w:val="24"/>
        </w:rPr>
        <w:t xml:space="preserve"> </w:t>
      </w:r>
      <w:r w:rsidRPr="00EE5002">
        <w:rPr>
          <w:sz w:val="24"/>
          <w:szCs w:val="24"/>
        </w:rPr>
        <w:t xml:space="preserve">BCS </w:t>
      </w:r>
      <w:r w:rsidR="009B732C" w:rsidRPr="00EE5002">
        <w:rPr>
          <w:sz w:val="24"/>
          <w:szCs w:val="24"/>
        </w:rPr>
        <w:t>decision (#003054435), dated February 11, 2013;</w:t>
      </w:r>
      <w:r w:rsidR="00FD2057" w:rsidRPr="00EE5002">
        <w:rPr>
          <w:sz w:val="24"/>
          <w:szCs w:val="24"/>
        </w:rPr>
        <w:t xml:space="preserve"> and </w:t>
      </w:r>
    </w:p>
    <w:p w:rsidR="00B846E9" w:rsidRPr="00EE5002" w:rsidRDefault="00B846E9" w:rsidP="00F84678">
      <w:pPr>
        <w:ind w:left="1440"/>
        <w:rPr>
          <w:sz w:val="24"/>
          <w:szCs w:val="24"/>
        </w:rPr>
      </w:pPr>
      <w:r w:rsidRPr="00EE5002">
        <w:rPr>
          <w:sz w:val="24"/>
          <w:szCs w:val="24"/>
        </w:rPr>
        <w:t>PECO Ex</w:t>
      </w:r>
      <w:r w:rsidR="0095293B" w:rsidRPr="00EE5002">
        <w:rPr>
          <w:sz w:val="24"/>
          <w:szCs w:val="24"/>
        </w:rPr>
        <w:t>hibit</w:t>
      </w:r>
      <w:r w:rsidRPr="00EE5002">
        <w:rPr>
          <w:sz w:val="24"/>
          <w:szCs w:val="24"/>
        </w:rPr>
        <w:t xml:space="preserve"> 17</w:t>
      </w:r>
      <w:r w:rsidR="0095293B" w:rsidRPr="00EE5002">
        <w:rPr>
          <w:sz w:val="24"/>
          <w:szCs w:val="24"/>
        </w:rPr>
        <w:t xml:space="preserve"> </w:t>
      </w:r>
      <w:r w:rsidRPr="00EE5002">
        <w:rPr>
          <w:sz w:val="24"/>
          <w:szCs w:val="24"/>
        </w:rPr>
        <w:t>-</w:t>
      </w:r>
      <w:r w:rsidR="0095293B" w:rsidRPr="00EE5002">
        <w:rPr>
          <w:sz w:val="24"/>
          <w:szCs w:val="24"/>
        </w:rPr>
        <w:t xml:space="preserve"> </w:t>
      </w:r>
      <w:r w:rsidRPr="00EE5002">
        <w:rPr>
          <w:sz w:val="24"/>
          <w:szCs w:val="24"/>
        </w:rPr>
        <w:t>BCS decision</w:t>
      </w:r>
      <w:r w:rsidR="00FD2057" w:rsidRPr="00EE5002">
        <w:rPr>
          <w:sz w:val="24"/>
          <w:szCs w:val="24"/>
        </w:rPr>
        <w:t xml:space="preserve"> (#003168743), dated November 8, 2013.</w:t>
      </w:r>
    </w:p>
    <w:p w:rsidR="007407B7" w:rsidRPr="00EE5002" w:rsidRDefault="007407B7" w:rsidP="00F84678">
      <w:pPr>
        <w:spacing w:line="360" w:lineRule="auto"/>
        <w:rPr>
          <w:sz w:val="24"/>
          <w:szCs w:val="24"/>
        </w:rPr>
      </w:pPr>
    </w:p>
    <w:p w:rsidR="003B1220" w:rsidRPr="00EE5002" w:rsidRDefault="003B1220" w:rsidP="00F84678">
      <w:pPr>
        <w:spacing w:line="360" w:lineRule="auto"/>
        <w:rPr>
          <w:sz w:val="24"/>
          <w:szCs w:val="24"/>
        </w:rPr>
      </w:pPr>
      <w:r w:rsidRPr="00EE5002">
        <w:rPr>
          <w:sz w:val="24"/>
          <w:szCs w:val="24"/>
        </w:rPr>
        <w:lastRenderedPageBreak/>
        <w:tab/>
      </w:r>
      <w:r w:rsidRPr="00EE5002">
        <w:rPr>
          <w:sz w:val="24"/>
          <w:szCs w:val="24"/>
        </w:rPr>
        <w:tab/>
        <w:t>The record was held open for the Complainant to submit information regarding her income</w:t>
      </w:r>
      <w:r w:rsidR="00537F27" w:rsidRPr="00EE5002">
        <w:rPr>
          <w:sz w:val="24"/>
          <w:szCs w:val="24"/>
        </w:rPr>
        <w:t xml:space="preserve"> (Tr. 32)</w:t>
      </w:r>
      <w:r w:rsidRPr="00EE5002">
        <w:rPr>
          <w:sz w:val="24"/>
          <w:szCs w:val="24"/>
        </w:rPr>
        <w:t>.  On April 3, 2014, the Complainant faxed two pay stubs from March 2014.  The documents are marked Complainant’s Exhibit 1.  This exhibit is admitted without objection.</w:t>
      </w:r>
    </w:p>
    <w:p w:rsidR="003B1220" w:rsidRPr="00EE5002" w:rsidRDefault="003B1220" w:rsidP="00F84678">
      <w:pPr>
        <w:spacing w:line="360" w:lineRule="auto"/>
        <w:rPr>
          <w:sz w:val="24"/>
          <w:szCs w:val="24"/>
        </w:rPr>
      </w:pPr>
      <w:r w:rsidRPr="00EE5002">
        <w:rPr>
          <w:sz w:val="24"/>
          <w:szCs w:val="24"/>
        </w:rPr>
        <w:t xml:space="preserve"> </w:t>
      </w:r>
    </w:p>
    <w:p w:rsidR="00A80418" w:rsidRPr="00EE5002" w:rsidRDefault="00A80418" w:rsidP="00F84678">
      <w:pPr>
        <w:pStyle w:val="BodyText3"/>
        <w:rPr>
          <w:sz w:val="24"/>
          <w:szCs w:val="24"/>
        </w:rPr>
      </w:pPr>
      <w:r w:rsidRPr="00EE5002">
        <w:rPr>
          <w:sz w:val="24"/>
          <w:szCs w:val="24"/>
        </w:rPr>
        <w:tab/>
      </w:r>
      <w:r w:rsidRPr="00EE5002">
        <w:rPr>
          <w:sz w:val="24"/>
          <w:szCs w:val="24"/>
        </w:rPr>
        <w:tab/>
        <w:t xml:space="preserve">The record in this case consists of </w:t>
      </w:r>
      <w:r w:rsidR="00B87D88" w:rsidRPr="00EE5002">
        <w:rPr>
          <w:sz w:val="24"/>
          <w:szCs w:val="24"/>
        </w:rPr>
        <w:t>3</w:t>
      </w:r>
      <w:r w:rsidR="00B846E9" w:rsidRPr="00EE5002">
        <w:rPr>
          <w:sz w:val="24"/>
          <w:szCs w:val="24"/>
        </w:rPr>
        <w:t>3</w:t>
      </w:r>
      <w:r w:rsidR="005A7BDF" w:rsidRPr="00EE5002">
        <w:rPr>
          <w:sz w:val="24"/>
          <w:szCs w:val="24"/>
        </w:rPr>
        <w:t>-</w:t>
      </w:r>
      <w:r w:rsidRPr="00EE5002">
        <w:rPr>
          <w:sz w:val="24"/>
          <w:szCs w:val="24"/>
        </w:rPr>
        <w:t xml:space="preserve">page transcript and </w:t>
      </w:r>
      <w:r w:rsidR="003B1220" w:rsidRPr="00EE5002">
        <w:rPr>
          <w:sz w:val="24"/>
          <w:szCs w:val="24"/>
        </w:rPr>
        <w:t>s</w:t>
      </w:r>
      <w:r w:rsidR="0095293B" w:rsidRPr="00EE5002">
        <w:rPr>
          <w:sz w:val="24"/>
          <w:szCs w:val="24"/>
        </w:rPr>
        <w:t>i</w:t>
      </w:r>
      <w:r w:rsidR="003B1220" w:rsidRPr="00EE5002">
        <w:rPr>
          <w:sz w:val="24"/>
          <w:szCs w:val="24"/>
        </w:rPr>
        <w:t>x</w:t>
      </w:r>
      <w:r w:rsidR="00E2525A" w:rsidRPr="00EE5002">
        <w:rPr>
          <w:sz w:val="24"/>
          <w:szCs w:val="24"/>
        </w:rPr>
        <w:t xml:space="preserve"> </w:t>
      </w:r>
      <w:r w:rsidRPr="00EE5002">
        <w:rPr>
          <w:sz w:val="24"/>
          <w:szCs w:val="24"/>
        </w:rPr>
        <w:t>exhibits.</w:t>
      </w:r>
      <w:r w:rsidR="00A67306" w:rsidRPr="00EE5002">
        <w:rPr>
          <w:sz w:val="24"/>
          <w:szCs w:val="24"/>
        </w:rPr>
        <w:t xml:space="preserve">  </w:t>
      </w:r>
      <w:r w:rsidR="00902889" w:rsidRPr="00EE5002">
        <w:rPr>
          <w:sz w:val="24"/>
          <w:szCs w:val="24"/>
        </w:rPr>
        <w:t xml:space="preserve">All of the exhibits listed above were admitted into the record.  </w:t>
      </w:r>
      <w:r w:rsidR="00A67306" w:rsidRPr="00EE5002">
        <w:rPr>
          <w:sz w:val="24"/>
          <w:szCs w:val="24"/>
        </w:rPr>
        <w:t xml:space="preserve">The record closed on </w:t>
      </w:r>
      <w:r w:rsidR="00B846E9" w:rsidRPr="00EE5002">
        <w:rPr>
          <w:sz w:val="24"/>
          <w:szCs w:val="24"/>
        </w:rPr>
        <w:t>April 29</w:t>
      </w:r>
      <w:r w:rsidR="00A67306" w:rsidRPr="00EE5002">
        <w:rPr>
          <w:sz w:val="24"/>
          <w:szCs w:val="24"/>
        </w:rPr>
        <w:t>, 20</w:t>
      </w:r>
      <w:r w:rsidR="00F97E39" w:rsidRPr="00EE5002">
        <w:rPr>
          <w:sz w:val="24"/>
          <w:szCs w:val="24"/>
        </w:rPr>
        <w:t>1</w:t>
      </w:r>
      <w:r w:rsidR="00B846E9" w:rsidRPr="00EE5002">
        <w:rPr>
          <w:sz w:val="24"/>
          <w:szCs w:val="24"/>
        </w:rPr>
        <w:t>4</w:t>
      </w:r>
      <w:r w:rsidR="00F97E39" w:rsidRPr="00EE5002">
        <w:rPr>
          <w:sz w:val="24"/>
          <w:szCs w:val="24"/>
        </w:rPr>
        <w:t>, when the transcript was received</w:t>
      </w:r>
      <w:r w:rsidR="00A67306" w:rsidRPr="00EE5002">
        <w:rPr>
          <w:sz w:val="24"/>
          <w:szCs w:val="24"/>
        </w:rPr>
        <w:t>.</w:t>
      </w:r>
    </w:p>
    <w:p w:rsidR="00B36E6D" w:rsidRPr="00EE5002" w:rsidRDefault="00B36E6D" w:rsidP="00F84678">
      <w:pPr>
        <w:pStyle w:val="BodyText3"/>
        <w:rPr>
          <w:sz w:val="24"/>
          <w:szCs w:val="24"/>
        </w:rPr>
      </w:pPr>
    </w:p>
    <w:p w:rsidR="006B4BF6" w:rsidRPr="00EE5002" w:rsidRDefault="006B4BF6" w:rsidP="00F84678">
      <w:pPr>
        <w:pStyle w:val="Heading1"/>
        <w:tabs>
          <w:tab w:val="left" w:pos="1980"/>
        </w:tabs>
        <w:spacing w:line="360" w:lineRule="auto"/>
        <w:rPr>
          <w:rFonts w:ascii="Times New Roman" w:hAnsi="Times New Roman"/>
          <w:b w:val="0"/>
          <w:szCs w:val="24"/>
          <w:u w:val="none"/>
        </w:rPr>
      </w:pPr>
      <w:r w:rsidRPr="00EE5002">
        <w:rPr>
          <w:rFonts w:ascii="Times New Roman" w:hAnsi="Times New Roman"/>
          <w:b w:val="0"/>
          <w:szCs w:val="24"/>
        </w:rPr>
        <w:t>STIPULATIONS</w:t>
      </w:r>
    </w:p>
    <w:p w:rsidR="006B4BF6" w:rsidRPr="00EE5002" w:rsidRDefault="006B4BF6" w:rsidP="00F84678">
      <w:pPr>
        <w:spacing w:line="360" w:lineRule="auto"/>
        <w:rPr>
          <w:sz w:val="24"/>
          <w:szCs w:val="24"/>
        </w:rPr>
      </w:pPr>
    </w:p>
    <w:p w:rsidR="006B4BF6" w:rsidRPr="00EE5002" w:rsidRDefault="006B4BF6" w:rsidP="00F84678">
      <w:pPr>
        <w:spacing w:line="360" w:lineRule="auto"/>
        <w:rPr>
          <w:sz w:val="24"/>
          <w:szCs w:val="24"/>
        </w:rPr>
      </w:pPr>
      <w:r w:rsidRPr="00EE5002">
        <w:rPr>
          <w:sz w:val="24"/>
          <w:szCs w:val="24"/>
        </w:rPr>
        <w:tab/>
      </w:r>
      <w:r w:rsidRPr="00EE5002">
        <w:rPr>
          <w:sz w:val="24"/>
          <w:szCs w:val="24"/>
        </w:rPr>
        <w:tab/>
        <w:t xml:space="preserve">Prior to going on the record the parties engaged in settlement discussions and </w:t>
      </w:r>
      <w:r w:rsidR="0023743A" w:rsidRPr="00EE5002">
        <w:rPr>
          <w:sz w:val="24"/>
          <w:szCs w:val="24"/>
        </w:rPr>
        <w:t xml:space="preserve">settled </w:t>
      </w:r>
      <w:r w:rsidR="00537F27" w:rsidRPr="00EE5002">
        <w:rPr>
          <w:sz w:val="24"/>
          <w:szCs w:val="24"/>
        </w:rPr>
        <w:t>several</w:t>
      </w:r>
      <w:r w:rsidR="0023743A" w:rsidRPr="00EE5002">
        <w:rPr>
          <w:sz w:val="24"/>
          <w:szCs w:val="24"/>
        </w:rPr>
        <w:t xml:space="preserve"> issu</w:t>
      </w:r>
      <w:r w:rsidRPr="00EE5002">
        <w:rPr>
          <w:sz w:val="24"/>
          <w:szCs w:val="24"/>
        </w:rPr>
        <w:t xml:space="preserve">es. </w:t>
      </w:r>
      <w:r w:rsidR="0023743A" w:rsidRPr="00EE5002">
        <w:rPr>
          <w:sz w:val="24"/>
          <w:szCs w:val="24"/>
        </w:rPr>
        <w:t xml:space="preserve"> </w:t>
      </w:r>
      <w:r w:rsidR="00537F27" w:rsidRPr="00EE5002">
        <w:rPr>
          <w:sz w:val="24"/>
          <w:szCs w:val="24"/>
        </w:rPr>
        <w:t xml:space="preserve">The Complainant withdrew her allegation that there are incorrect charges on the bill.  </w:t>
      </w:r>
      <w:r w:rsidR="00B365ED" w:rsidRPr="00EE5002">
        <w:rPr>
          <w:sz w:val="24"/>
          <w:szCs w:val="24"/>
        </w:rPr>
        <w:t xml:space="preserve">The Complainant </w:t>
      </w:r>
      <w:r w:rsidR="00537F27" w:rsidRPr="00EE5002">
        <w:rPr>
          <w:sz w:val="24"/>
          <w:szCs w:val="24"/>
        </w:rPr>
        <w:t xml:space="preserve">is no longer disputing the transfer of the balance from the Seaford Road account to her current account.  She </w:t>
      </w:r>
      <w:r w:rsidR="008D0A91" w:rsidRPr="00EE5002">
        <w:rPr>
          <w:sz w:val="24"/>
          <w:szCs w:val="24"/>
        </w:rPr>
        <w:t>agree</w:t>
      </w:r>
      <w:r w:rsidR="00B365ED" w:rsidRPr="00EE5002">
        <w:rPr>
          <w:sz w:val="24"/>
          <w:szCs w:val="24"/>
        </w:rPr>
        <w:t xml:space="preserve">d that she </w:t>
      </w:r>
      <w:r w:rsidR="008D0A91" w:rsidRPr="00EE5002">
        <w:rPr>
          <w:sz w:val="24"/>
          <w:szCs w:val="24"/>
        </w:rPr>
        <w:t>owes the $</w:t>
      </w:r>
      <w:r w:rsidR="00537F27" w:rsidRPr="00EE5002">
        <w:rPr>
          <w:sz w:val="24"/>
          <w:szCs w:val="24"/>
        </w:rPr>
        <w:t>9</w:t>
      </w:r>
      <w:r w:rsidR="008D0A91" w:rsidRPr="00EE5002">
        <w:rPr>
          <w:sz w:val="24"/>
          <w:szCs w:val="24"/>
        </w:rPr>
        <w:t>,</w:t>
      </w:r>
      <w:r w:rsidR="00537F27" w:rsidRPr="00EE5002">
        <w:rPr>
          <w:sz w:val="24"/>
          <w:szCs w:val="24"/>
        </w:rPr>
        <w:t>111.57</w:t>
      </w:r>
      <w:r w:rsidR="008D0A91" w:rsidRPr="00EE5002">
        <w:rPr>
          <w:sz w:val="24"/>
          <w:szCs w:val="24"/>
        </w:rPr>
        <w:t xml:space="preserve"> balance</w:t>
      </w:r>
      <w:r w:rsidR="00537F27" w:rsidRPr="00EE5002">
        <w:rPr>
          <w:sz w:val="24"/>
          <w:szCs w:val="24"/>
        </w:rPr>
        <w:t xml:space="preserve"> (Tr. 5, 6).</w:t>
      </w:r>
      <w:r w:rsidR="008D0A91" w:rsidRPr="00EE5002">
        <w:rPr>
          <w:sz w:val="24"/>
          <w:szCs w:val="24"/>
        </w:rPr>
        <w:t xml:space="preserve">  </w:t>
      </w:r>
    </w:p>
    <w:p w:rsidR="00B365ED" w:rsidRPr="00EE5002" w:rsidRDefault="00B365ED" w:rsidP="00F84678">
      <w:pPr>
        <w:pStyle w:val="BodyText3"/>
        <w:rPr>
          <w:sz w:val="24"/>
          <w:szCs w:val="24"/>
        </w:rPr>
      </w:pPr>
    </w:p>
    <w:p w:rsidR="006B4BF6" w:rsidRPr="00EE5002" w:rsidRDefault="0023743A" w:rsidP="00F84678">
      <w:pPr>
        <w:pStyle w:val="BodyText3"/>
        <w:rPr>
          <w:sz w:val="24"/>
          <w:szCs w:val="24"/>
        </w:rPr>
      </w:pPr>
      <w:r w:rsidRPr="00EE5002">
        <w:rPr>
          <w:sz w:val="24"/>
          <w:szCs w:val="24"/>
        </w:rPr>
        <w:tab/>
      </w:r>
      <w:r w:rsidRPr="00EE5002">
        <w:rPr>
          <w:sz w:val="24"/>
          <w:szCs w:val="24"/>
        </w:rPr>
        <w:tab/>
        <w:t xml:space="preserve">Consequently, the parties agreed that the remaining issue was the payment arrangement (Tr. 5, 6). </w:t>
      </w:r>
    </w:p>
    <w:p w:rsidR="004B47B0" w:rsidRPr="00EE5002" w:rsidRDefault="004B47B0" w:rsidP="00F84678">
      <w:pPr>
        <w:pStyle w:val="BodyText3"/>
        <w:rPr>
          <w:sz w:val="24"/>
          <w:szCs w:val="24"/>
        </w:rPr>
      </w:pPr>
    </w:p>
    <w:p w:rsidR="00A80418" w:rsidRPr="00EE5002" w:rsidRDefault="00A80418" w:rsidP="00F84678">
      <w:pPr>
        <w:pStyle w:val="Heading1"/>
        <w:tabs>
          <w:tab w:val="left" w:pos="1980"/>
        </w:tabs>
        <w:spacing w:line="360" w:lineRule="auto"/>
        <w:rPr>
          <w:rFonts w:ascii="Times New Roman" w:hAnsi="Times New Roman"/>
          <w:b w:val="0"/>
          <w:szCs w:val="24"/>
        </w:rPr>
      </w:pPr>
      <w:r w:rsidRPr="00EE5002">
        <w:rPr>
          <w:rFonts w:ascii="Times New Roman" w:hAnsi="Times New Roman"/>
          <w:b w:val="0"/>
          <w:szCs w:val="24"/>
        </w:rPr>
        <w:t>FINDINGS OF FACT</w:t>
      </w:r>
    </w:p>
    <w:p w:rsidR="00A80418" w:rsidRPr="00EE5002" w:rsidRDefault="00A80418" w:rsidP="00F84678">
      <w:pPr>
        <w:spacing w:line="360" w:lineRule="auto"/>
        <w:rPr>
          <w:sz w:val="24"/>
          <w:szCs w:val="24"/>
        </w:rPr>
      </w:pPr>
    </w:p>
    <w:p w:rsidR="00F16958" w:rsidRPr="00EE5002" w:rsidRDefault="00A80418" w:rsidP="00F84678">
      <w:pPr>
        <w:pStyle w:val="ListParagraph"/>
        <w:numPr>
          <w:ilvl w:val="0"/>
          <w:numId w:val="5"/>
        </w:numPr>
        <w:spacing w:line="360" w:lineRule="auto"/>
        <w:ind w:left="0" w:firstLine="1440"/>
      </w:pPr>
      <w:r w:rsidRPr="00EE5002">
        <w:t xml:space="preserve">The Complainant is </w:t>
      </w:r>
      <w:r w:rsidR="00902D7B" w:rsidRPr="00EE5002">
        <w:t>Janet Leigh Sydnor</w:t>
      </w:r>
      <w:r w:rsidR="00B87D88" w:rsidRPr="00EE5002">
        <w:t xml:space="preserve">; </w:t>
      </w:r>
      <w:r w:rsidR="008D0A91" w:rsidRPr="00EE5002">
        <w:t>6685 Church Lane, Upper</w:t>
      </w:r>
      <w:r w:rsidR="00327AD2" w:rsidRPr="00EE5002">
        <w:t xml:space="preserve"> Darby</w:t>
      </w:r>
      <w:r w:rsidR="00B87D88" w:rsidRPr="00EE5002">
        <w:t>, P</w:t>
      </w:r>
      <w:r w:rsidR="008D0A91" w:rsidRPr="00EE5002">
        <w:t>A</w:t>
      </w:r>
      <w:r w:rsidR="00B87D88" w:rsidRPr="00EE5002">
        <w:t xml:space="preserve"> 19</w:t>
      </w:r>
      <w:r w:rsidR="008D0A91" w:rsidRPr="00EE5002">
        <w:t>082</w:t>
      </w:r>
      <w:r w:rsidR="00B87D88" w:rsidRPr="00EE5002">
        <w:t>.</w:t>
      </w:r>
    </w:p>
    <w:p w:rsidR="00537F27" w:rsidRPr="00EE5002" w:rsidRDefault="00537F27" w:rsidP="00F84678">
      <w:pPr>
        <w:spacing w:line="360" w:lineRule="auto"/>
        <w:rPr>
          <w:sz w:val="24"/>
          <w:szCs w:val="24"/>
        </w:rPr>
      </w:pPr>
    </w:p>
    <w:p w:rsidR="00A80418" w:rsidRPr="00EE5002" w:rsidRDefault="00A80418" w:rsidP="00F84678">
      <w:pPr>
        <w:pStyle w:val="BodyText"/>
        <w:numPr>
          <w:ilvl w:val="0"/>
          <w:numId w:val="5"/>
        </w:numPr>
        <w:tabs>
          <w:tab w:val="clear" w:pos="1980"/>
        </w:tabs>
        <w:spacing w:line="360" w:lineRule="auto"/>
        <w:ind w:left="0" w:firstLine="1440"/>
        <w:jc w:val="left"/>
        <w:rPr>
          <w:rFonts w:ascii="Times New Roman" w:hAnsi="Times New Roman"/>
          <w:szCs w:val="24"/>
        </w:rPr>
      </w:pPr>
      <w:r w:rsidRPr="00EE5002">
        <w:rPr>
          <w:rFonts w:ascii="Times New Roman" w:hAnsi="Times New Roman"/>
          <w:szCs w:val="24"/>
        </w:rPr>
        <w:t>The Respondent in this proceeding is PECO Energy Company.</w:t>
      </w:r>
    </w:p>
    <w:p w:rsidR="000529B8" w:rsidRPr="00EE5002" w:rsidRDefault="000529B8" w:rsidP="00F84678">
      <w:pPr>
        <w:pStyle w:val="BodyText"/>
        <w:tabs>
          <w:tab w:val="clear" w:pos="1980"/>
        </w:tabs>
        <w:spacing w:line="360" w:lineRule="auto"/>
        <w:ind w:firstLine="1440"/>
        <w:jc w:val="left"/>
        <w:rPr>
          <w:rFonts w:ascii="Times New Roman" w:hAnsi="Times New Roman"/>
          <w:szCs w:val="24"/>
        </w:rPr>
      </w:pPr>
    </w:p>
    <w:p w:rsidR="004C4D91" w:rsidRPr="00EE5002" w:rsidRDefault="0068479A" w:rsidP="00F84678">
      <w:pPr>
        <w:pStyle w:val="BodyText"/>
        <w:numPr>
          <w:ilvl w:val="0"/>
          <w:numId w:val="5"/>
        </w:numPr>
        <w:tabs>
          <w:tab w:val="clear" w:pos="1980"/>
        </w:tabs>
        <w:spacing w:line="360" w:lineRule="auto"/>
        <w:ind w:left="0" w:firstLine="1440"/>
        <w:jc w:val="left"/>
        <w:rPr>
          <w:rFonts w:ascii="Times New Roman" w:hAnsi="Times New Roman"/>
          <w:szCs w:val="24"/>
        </w:rPr>
      </w:pPr>
      <w:r w:rsidRPr="00EE5002">
        <w:rPr>
          <w:rFonts w:ascii="Times New Roman" w:hAnsi="Times New Roman"/>
          <w:szCs w:val="24"/>
        </w:rPr>
        <w:t xml:space="preserve">Dwayne Sydnor, the </w:t>
      </w:r>
      <w:r w:rsidR="004C4D91" w:rsidRPr="00EE5002">
        <w:rPr>
          <w:rFonts w:ascii="Times New Roman" w:hAnsi="Times New Roman"/>
          <w:szCs w:val="24"/>
        </w:rPr>
        <w:t>Complainant</w:t>
      </w:r>
      <w:r w:rsidR="000E7E8D" w:rsidRPr="00EE5002">
        <w:rPr>
          <w:rFonts w:ascii="Times New Roman" w:hAnsi="Times New Roman"/>
          <w:szCs w:val="24"/>
        </w:rPr>
        <w:t>’s son, established</w:t>
      </w:r>
      <w:r w:rsidRPr="00EE5002">
        <w:rPr>
          <w:rFonts w:ascii="Times New Roman" w:hAnsi="Times New Roman"/>
          <w:szCs w:val="24"/>
        </w:rPr>
        <w:t xml:space="preserve"> </w:t>
      </w:r>
      <w:r w:rsidR="00800C0F" w:rsidRPr="00EE5002">
        <w:rPr>
          <w:rFonts w:ascii="Times New Roman" w:hAnsi="Times New Roman"/>
          <w:szCs w:val="24"/>
        </w:rPr>
        <w:t xml:space="preserve">electric </w:t>
      </w:r>
      <w:r w:rsidRPr="00EE5002">
        <w:rPr>
          <w:rFonts w:ascii="Times New Roman" w:hAnsi="Times New Roman"/>
          <w:szCs w:val="24"/>
        </w:rPr>
        <w:t xml:space="preserve">and gas </w:t>
      </w:r>
      <w:r w:rsidR="00800C0F" w:rsidRPr="00EE5002">
        <w:rPr>
          <w:rFonts w:ascii="Times New Roman" w:hAnsi="Times New Roman"/>
          <w:szCs w:val="24"/>
        </w:rPr>
        <w:t xml:space="preserve">service </w:t>
      </w:r>
      <w:r w:rsidR="00F11E0B" w:rsidRPr="00EE5002">
        <w:rPr>
          <w:rFonts w:ascii="Times New Roman" w:hAnsi="Times New Roman"/>
          <w:szCs w:val="24"/>
        </w:rPr>
        <w:t>with the Respondent</w:t>
      </w:r>
      <w:r w:rsidRPr="00EE5002">
        <w:rPr>
          <w:rFonts w:ascii="Times New Roman" w:hAnsi="Times New Roman"/>
          <w:szCs w:val="24"/>
        </w:rPr>
        <w:t xml:space="preserve"> for 7134 Seaford Road in Upper Darby in May 2006 </w:t>
      </w:r>
      <w:r w:rsidR="00F11E0B" w:rsidRPr="00EE5002">
        <w:rPr>
          <w:rFonts w:ascii="Times New Roman" w:hAnsi="Times New Roman"/>
          <w:szCs w:val="24"/>
        </w:rPr>
        <w:t xml:space="preserve">(Tr. </w:t>
      </w:r>
      <w:r w:rsidRPr="00EE5002">
        <w:rPr>
          <w:rFonts w:ascii="Times New Roman" w:hAnsi="Times New Roman"/>
          <w:szCs w:val="24"/>
        </w:rPr>
        <w:t>1</w:t>
      </w:r>
      <w:r w:rsidR="005C554A" w:rsidRPr="00EE5002">
        <w:rPr>
          <w:rFonts w:ascii="Times New Roman" w:hAnsi="Times New Roman"/>
          <w:szCs w:val="24"/>
        </w:rPr>
        <w:t>9</w:t>
      </w:r>
      <w:r w:rsidR="004C4D91" w:rsidRPr="00EE5002">
        <w:rPr>
          <w:rFonts w:ascii="Times New Roman" w:hAnsi="Times New Roman"/>
          <w:szCs w:val="24"/>
        </w:rPr>
        <w:t>;</w:t>
      </w:r>
      <w:r w:rsidR="004C4D91" w:rsidRPr="00EE5002">
        <w:rPr>
          <w:rFonts w:ascii="Times New Roman" w:hAnsi="Times New Roman"/>
          <w:b/>
          <w:szCs w:val="24"/>
        </w:rPr>
        <w:t xml:space="preserve"> </w:t>
      </w:r>
      <w:r w:rsidR="004C4D91" w:rsidRPr="00EE5002">
        <w:rPr>
          <w:rFonts w:ascii="Times New Roman" w:hAnsi="Times New Roman"/>
          <w:szCs w:val="24"/>
        </w:rPr>
        <w:t>PECO Ex. 1).</w:t>
      </w:r>
    </w:p>
    <w:p w:rsidR="0068479A" w:rsidRPr="00EE5002" w:rsidRDefault="0068479A" w:rsidP="00F84678">
      <w:pPr>
        <w:pStyle w:val="ListParagraph"/>
      </w:pPr>
    </w:p>
    <w:p w:rsidR="0068479A" w:rsidRPr="00EE5002" w:rsidRDefault="0068479A" w:rsidP="00F84678">
      <w:pPr>
        <w:pStyle w:val="BodyText"/>
        <w:numPr>
          <w:ilvl w:val="0"/>
          <w:numId w:val="5"/>
        </w:numPr>
        <w:tabs>
          <w:tab w:val="clear" w:pos="1980"/>
        </w:tabs>
        <w:spacing w:line="360" w:lineRule="auto"/>
        <w:ind w:left="0" w:firstLine="1440"/>
        <w:jc w:val="left"/>
        <w:rPr>
          <w:rFonts w:ascii="Times New Roman" w:hAnsi="Times New Roman"/>
          <w:szCs w:val="24"/>
        </w:rPr>
      </w:pPr>
      <w:r w:rsidRPr="00EE5002">
        <w:rPr>
          <w:rFonts w:ascii="Times New Roman" w:hAnsi="Times New Roman"/>
          <w:szCs w:val="24"/>
        </w:rPr>
        <w:t>The Complainant became the primary rate payer for the account on February 27, 2012 (Tr. 19; PECO Ex. 1).</w:t>
      </w:r>
    </w:p>
    <w:p w:rsidR="00BC0851" w:rsidRPr="00EE5002" w:rsidRDefault="00B365ED" w:rsidP="00F84678">
      <w:pPr>
        <w:pStyle w:val="BodyText"/>
        <w:numPr>
          <w:ilvl w:val="0"/>
          <w:numId w:val="5"/>
        </w:numPr>
        <w:tabs>
          <w:tab w:val="clear" w:pos="1980"/>
          <w:tab w:val="left" w:pos="0"/>
        </w:tabs>
        <w:spacing w:line="360" w:lineRule="auto"/>
        <w:ind w:left="0" w:firstLine="1440"/>
        <w:jc w:val="left"/>
        <w:rPr>
          <w:rFonts w:ascii="Times New Roman" w:hAnsi="Times New Roman"/>
          <w:szCs w:val="24"/>
        </w:rPr>
      </w:pPr>
      <w:r w:rsidRPr="00EE5002">
        <w:rPr>
          <w:rFonts w:ascii="Times New Roman" w:hAnsi="Times New Roman"/>
          <w:szCs w:val="24"/>
        </w:rPr>
        <w:lastRenderedPageBreak/>
        <w:t xml:space="preserve">The Complainant </w:t>
      </w:r>
      <w:r w:rsidR="00064A60" w:rsidRPr="00EE5002">
        <w:rPr>
          <w:rFonts w:ascii="Times New Roman" w:hAnsi="Times New Roman"/>
          <w:szCs w:val="24"/>
        </w:rPr>
        <w:t>had</w:t>
      </w:r>
      <w:r w:rsidRPr="00EE5002">
        <w:rPr>
          <w:rFonts w:ascii="Times New Roman" w:hAnsi="Times New Roman"/>
          <w:szCs w:val="24"/>
        </w:rPr>
        <w:t xml:space="preserve"> a </w:t>
      </w:r>
      <w:r w:rsidR="00A61883" w:rsidRPr="00EE5002">
        <w:rPr>
          <w:rFonts w:ascii="Times New Roman" w:hAnsi="Times New Roman"/>
          <w:szCs w:val="24"/>
        </w:rPr>
        <w:t>PECO</w:t>
      </w:r>
      <w:r w:rsidRPr="00EE5002">
        <w:rPr>
          <w:rFonts w:ascii="Times New Roman" w:hAnsi="Times New Roman"/>
          <w:szCs w:val="24"/>
        </w:rPr>
        <w:t xml:space="preserve"> issued payment agreement in </w:t>
      </w:r>
      <w:r w:rsidR="00537F27" w:rsidRPr="00EE5002">
        <w:rPr>
          <w:rFonts w:ascii="Times New Roman" w:hAnsi="Times New Roman"/>
          <w:szCs w:val="24"/>
        </w:rPr>
        <w:t xml:space="preserve">March </w:t>
      </w:r>
      <w:r w:rsidRPr="00EE5002">
        <w:rPr>
          <w:rFonts w:ascii="Times New Roman" w:hAnsi="Times New Roman"/>
          <w:szCs w:val="24"/>
        </w:rPr>
        <w:t>201</w:t>
      </w:r>
      <w:r w:rsidR="00537F27" w:rsidRPr="00EE5002">
        <w:rPr>
          <w:rFonts w:ascii="Times New Roman" w:hAnsi="Times New Roman"/>
          <w:szCs w:val="24"/>
        </w:rPr>
        <w:t>2</w:t>
      </w:r>
      <w:r w:rsidRPr="00EE5002">
        <w:rPr>
          <w:rFonts w:ascii="Times New Roman" w:hAnsi="Times New Roman"/>
          <w:szCs w:val="24"/>
        </w:rPr>
        <w:t>.  She was required to pay $1</w:t>
      </w:r>
      <w:r w:rsidR="00A61883" w:rsidRPr="00EE5002">
        <w:rPr>
          <w:rFonts w:ascii="Times New Roman" w:hAnsi="Times New Roman"/>
          <w:szCs w:val="24"/>
        </w:rPr>
        <w:t>,378</w:t>
      </w:r>
      <w:r w:rsidRPr="00EE5002">
        <w:rPr>
          <w:rFonts w:ascii="Times New Roman" w:hAnsi="Times New Roman"/>
          <w:szCs w:val="24"/>
        </w:rPr>
        <w:t>.7</w:t>
      </w:r>
      <w:r w:rsidR="00A61883" w:rsidRPr="00EE5002">
        <w:rPr>
          <w:rFonts w:ascii="Times New Roman" w:hAnsi="Times New Roman"/>
          <w:szCs w:val="24"/>
        </w:rPr>
        <w:t>5</w:t>
      </w:r>
      <w:r w:rsidRPr="00EE5002">
        <w:rPr>
          <w:rFonts w:ascii="Times New Roman" w:hAnsi="Times New Roman"/>
          <w:szCs w:val="24"/>
        </w:rPr>
        <w:t xml:space="preserve"> per month plus the current bill</w:t>
      </w:r>
      <w:r w:rsidR="005D125D" w:rsidRPr="00EE5002">
        <w:rPr>
          <w:rFonts w:ascii="Times New Roman" w:hAnsi="Times New Roman"/>
          <w:szCs w:val="24"/>
        </w:rPr>
        <w:t xml:space="preserve"> </w:t>
      </w:r>
      <w:r w:rsidRPr="00EE5002">
        <w:rPr>
          <w:rFonts w:ascii="Times New Roman" w:hAnsi="Times New Roman"/>
          <w:szCs w:val="24"/>
        </w:rPr>
        <w:t xml:space="preserve">(Tr. </w:t>
      </w:r>
      <w:r w:rsidR="00A61883" w:rsidRPr="00EE5002">
        <w:rPr>
          <w:rFonts w:ascii="Times New Roman" w:hAnsi="Times New Roman"/>
          <w:szCs w:val="24"/>
        </w:rPr>
        <w:t>2</w:t>
      </w:r>
      <w:r w:rsidRPr="00EE5002">
        <w:rPr>
          <w:rFonts w:ascii="Times New Roman" w:hAnsi="Times New Roman"/>
          <w:szCs w:val="24"/>
        </w:rPr>
        <w:t xml:space="preserve">1; PECO Ex. </w:t>
      </w:r>
      <w:r w:rsidR="00537F27" w:rsidRPr="00EE5002">
        <w:rPr>
          <w:rFonts w:ascii="Times New Roman" w:hAnsi="Times New Roman"/>
          <w:szCs w:val="24"/>
        </w:rPr>
        <w:t>9</w:t>
      </w:r>
      <w:r w:rsidRPr="00EE5002">
        <w:rPr>
          <w:rFonts w:ascii="Times New Roman" w:hAnsi="Times New Roman"/>
          <w:szCs w:val="24"/>
        </w:rPr>
        <w:t>).</w:t>
      </w:r>
      <w:r w:rsidR="00A61883" w:rsidRPr="00EE5002">
        <w:rPr>
          <w:rFonts w:ascii="Times New Roman" w:hAnsi="Times New Roman"/>
          <w:szCs w:val="24"/>
        </w:rPr>
        <w:t xml:space="preserve"> </w:t>
      </w:r>
    </w:p>
    <w:p w:rsidR="005D125D" w:rsidRPr="00EE5002" w:rsidRDefault="005D125D" w:rsidP="00F84678">
      <w:pPr>
        <w:pStyle w:val="BodyText"/>
        <w:tabs>
          <w:tab w:val="clear" w:pos="1980"/>
          <w:tab w:val="left" w:pos="0"/>
        </w:tabs>
        <w:spacing w:line="360" w:lineRule="auto"/>
        <w:jc w:val="left"/>
        <w:rPr>
          <w:rFonts w:ascii="Times New Roman" w:hAnsi="Times New Roman"/>
          <w:szCs w:val="24"/>
        </w:rPr>
      </w:pPr>
    </w:p>
    <w:p w:rsidR="002A79BD" w:rsidRPr="00EE5002" w:rsidRDefault="00B365ED" w:rsidP="00F84678">
      <w:pPr>
        <w:pStyle w:val="BodyText"/>
        <w:numPr>
          <w:ilvl w:val="0"/>
          <w:numId w:val="5"/>
        </w:numPr>
        <w:tabs>
          <w:tab w:val="clear" w:pos="1980"/>
          <w:tab w:val="left" w:pos="0"/>
        </w:tabs>
        <w:spacing w:line="360" w:lineRule="auto"/>
        <w:ind w:left="0" w:firstLine="1440"/>
        <w:jc w:val="left"/>
        <w:rPr>
          <w:rFonts w:ascii="Times New Roman" w:hAnsi="Times New Roman"/>
          <w:szCs w:val="24"/>
        </w:rPr>
      </w:pPr>
      <w:r w:rsidRPr="00EE5002">
        <w:rPr>
          <w:rFonts w:ascii="Times New Roman" w:hAnsi="Times New Roman"/>
          <w:szCs w:val="24"/>
        </w:rPr>
        <w:t xml:space="preserve">The Complainant defaulted on the agreement (Tr. 19, 20; PECO </w:t>
      </w:r>
    </w:p>
    <w:p w:rsidR="00DA0189" w:rsidRPr="00EE5002" w:rsidRDefault="00B365ED" w:rsidP="00F84678">
      <w:pPr>
        <w:pStyle w:val="BodyText"/>
        <w:tabs>
          <w:tab w:val="clear" w:pos="1980"/>
          <w:tab w:val="left" w:pos="0"/>
        </w:tabs>
        <w:spacing w:line="360" w:lineRule="auto"/>
        <w:jc w:val="left"/>
        <w:rPr>
          <w:rFonts w:ascii="Times New Roman" w:hAnsi="Times New Roman"/>
          <w:szCs w:val="24"/>
        </w:rPr>
      </w:pPr>
      <w:proofErr w:type="spellStart"/>
      <w:proofErr w:type="gramStart"/>
      <w:r w:rsidRPr="00EE5002">
        <w:rPr>
          <w:rFonts w:ascii="Times New Roman" w:hAnsi="Times New Roman"/>
          <w:szCs w:val="24"/>
        </w:rPr>
        <w:t>Ex</w:t>
      </w:r>
      <w:r w:rsidR="005D125D" w:rsidRPr="00EE5002">
        <w:rPr>
          <w:rFonts w:ascii="Times New Roman" w:hAnsi="Times New Roman"/>
          <w:szCs w:val="24"/>
        </w:rPr>
        <w:t>s</w:t>
      </w:r>
      <w:proofErr w:type="spellEnd"/>
      <w:r w:rsidRPr="00EE5002">
        <w:rPr>
          <w:rFonts w:ascii="Times New Roman" w:hAnsi="Times New Roman"/>
          <w:szCs w:val="24"/>
        </w:rPr>
        <w:t>.</w:t>
      </w:r>
      <w:proofErr w:type="gramEnd"/>
      <w:r w:rsidRPr="00EE5002">
        <w:rPr>
          <w:rFonts w:ascii="Times New Roman" w:hAnsi="Times New Roman"/>
          <w:szCs w:val="24"/>
        </w:rPr>
        <w:t xml:space="preserve"> </w:t>
      </w:r>
      <w:proofErr w:type="gramStart"/>
      <w:r w:rsidRPr="00EE5002">
        <w:rPr>
          <w:rFonts w:ascii="Times New Roman" w:hAnsi="Times New Roman"/>
          <w:szCs w:val="24"/>
        </w:rPr>
        <w:t>1</w:t>
      </w:r>
      <w:r w:rsidR="005D125D" w:rsidRPr="00EE5002">
        <w:rPr>
          <w:rFonts w:ascii="Times New Roman" w:hAnsi="Times New Roman"/>
          <w:szCs w:val="24"/>
        </w:rPr>
        <w:t>, 9</w:t>
      </w:r>
      <w:r w:rsidRPr="00EE5002">
        <w:rPr>
          <w:rFonts w:ascii="Times New Roman" w:hAnsi="Times New Roman"/>
          <w:szCs w:val="24"/>
        </w:rPr>
        <w:t>).</w:t>
      </w:r>
      <w:proofErr w:type="gramEnd"/>
      <w:r w:rsidR="00DA0189" w:rsidRPr="00EE5002">
        <w:rPr>
          <w:rFonts w:ascii="Times New Roman" w:hAnsi="Times New Roman"/>
          <w:szCs w:val="24"/>
        </w:rPr>
        <w:t xml:space="preserve"> </w:t>
      </w:r>
    </w:p>
    <w:p w:rsidR="00DA0189" w:rsidRPr="00EE5002" w:rsidRDefault="00DA0189" w:rsidP="00F84678">
      <w:pPr>
        <w:pStyle w:val="ListParagraph"/>
        <w:spacing w:line="360" w:lineRule="auto"/>
        <w:ind w:left="0" w:firstLine="1440"/>
      </w:pPr>
    </w:p>
    <w:p w:rsidR="002874CB" w:rsidRPr="00EE5002" w:rsidRDefault="00DA0189" w:rsidP="00F84678">
      <w:pPr>
        <w:pStyle w:val="BodyText"/>
        <w:numPr>
          <w:ilvl w:val="0"/>
          <w:numId w:val="5"/>
        </w:numPr>
        <w:tabs>
          <w:tab w:val="clear" w:pos="1980"/>
          <w:tab w:val="left" w:pos="0"/>
        </w:tabs>
        <w:spacing w:line="360" w:lineRule="auto"/>
        <w:ind w:left="0" w:firstLine="1440"/>
        <w:jc w:val="left"/>
        <w:rPr>
          <w:rFonts w:ascii="Times New Roman" w:hAnsi="Times New Roman"/>
          <w:szCs w:val="24"/>
        </w:rPr>
      </w:pPr>
      <w:r w:rsidRPr="00EE5002">
        <w:rPr>
          <w:rFonts w:ascii="Times New Roman" w:hAnsi="Times New Roman"/>
          <w:szCs w:val="24"/>
        </w:rPr>
        <w:t xml:space="preserve">The Complainant established electric and gas service in her name at </w:t>
      </w:r>
    </w:p>
    <w:p w:rsidR="00DA0189" w:rsidRPr="00EE5002" w:rsidRDefault="00DA0189" w:rsidP="00F84678">
      <w:pPr>
        <w:pStyle w:val="BodyText"/>
        <w:tabs>
          <w:tab w:val="clear" w:pos="1980"/>
          <w:tab w:val="left" w:pos="0"/>
        </w:tabs>
        <w:spacing w:line="360" w:lineRule="auto"/>
        <w:jc w:val="left"/>
        <w:rPr>
          <w:rFonts w:ascii="Times New Roman" w:hAnsi="Times New Roman"/>
          <w:szCs w:val="24"/>
        </w:rPr>
      </w:pPr>
      <w:proofErr w:type="gramStart"/>
      <w:r w:rsidRPr="00EE5002">
        <w:rPr>
          <w:rFonts w:ascii="Times New Roman" w:hAnsi="Times New Roman"/>
          <w:szCs w:val="24"/>
        </w:rPr>
        <w:t xml:space="preserve">6685 Church Lane on </w:t>
      </w:r>
      <w:r w:rsidR="00313DF9" w:rsidRPr="00EE5002">
        <w:rPr>
          <w:rFonts w:ascii="Times New Roman" w:hAnsi="Times New Roman"/>
          <w:szCs w:val="24"/>
        </w:rPr>
        <w:t>July</w:t>
      </w:r>
      <w:r w:rsidRPr="00EE5002">
        <w:rPr>
          <w:rFonts w:ascii="Times New Roman" w:hAnsi="Times New Roman"/>
          <w:szCs w:val="24"/>
        </w:rPr>
        <w:t xml:space="preserve"> </w:t>
      </w:r>
      <w:r w:rsidR="00313DF9" w:rsidRPr="00EE5002">
        <w:rPr>
          <w:rFonts w:ascii="Times New Roman" w:hAnsi="Times New Roman"/>
          <w:szCs w:val="24"/>
        </w:rPr>
        <w:t>31</w:t>
      </w:r>
      <w:r w:rsidRPr="00EE5002">
        <w:rPr>
          <w:rFonts w:ascii="Times New Roman" w:hAnsi="Times New Roman"/>
          <w:szCs w:val="24"/>
        </w:rPr>
        <w:t xml:space="preserve">, 2012 (Tr. </w:t>
      </w:r>
      <w:r w:rsidR="0068479A" w:rsidRPr="00EE5002">
        <w:rPr>
          <w:rFonts w:ascii="Times New Roman" w:hAnsi="Times New Roman"/>
          <w:szCs w:val="24"/>
        </w:rPr>
        <w:t>13</w:t>
      </w:r>
      <w:r w:rsidR="00313DF9" w:rsidRPr="00EE5002">
        <w:rPr>
          <w:rFonts w:ascii="Times New Roman" w:hAnsi="Times New Roman"/>
          <w:szCs w:val="24"/>
        </w:rPr>
        <w:t>, 20</w:t>
      </w:r>
      <w:r w:rsidR="0068479A" w:rsidRPr="00EE5002">
        <w:rPr>
          <w:rFonts w:ascii="Times New Roman" w:hAnsi="Times New Roman"/>
          <w:szCs w:val="24"/>
        </w:rPr>
        <w:t>;</w:t>
      </w:r>
      <w:r w:rsidRPr="00EE5002">
        <w:rPr>
          <w:rFonts w:ascii="Times New Roman" w:hAnsi="Times New Roman"/>
          <w:szCs w:val="24"/>
        </w:rPr>
        <w:t xml:space="preserve"> </w:t>
      </w:r>
      <w:r w:rsidR="00313DF9" w:rsidRPr="00EE5002">
        <w:rPr>
          <w:rFonts w:ascii="Times New Roman" w:hAnsi="Times New Roman"/>
          <w:szCs w:val="24"/>
        </w:rPr>
        <w:t>PECO Ex. 2</w:t>
      </w:r>
      <w:r w:rsidRPr="00EE5002">
        <w:rPr>
          <w:rFonts w:ascii="Times New Roman" w:hAnsi="Times New Roman"/>
          <w:szCs w:val="24"/>
        </w:rPr>
        <w:t>).</w:t>
      </w:r>
      <w:proofErr w:type="gramEnd"/>
      <w:r w:rsidRPr="00EE5002">
        <w:rPr>
          <w:rFonts w:ascii="Times New Roman" w:hAnsi="Times New Roman"/>
          <w:szCs w:val="24"/>
        </w:rPr>
        <w:t xml:space="preserve"> </w:t>
      </w:r>
    </w:p>
    <w:p w:rsidR="00DA0189" w:rsidRPr="00EE5002" w:rsidRDefault="00DA0189" w:rsidP="00F84678">
      <w:pPr>
        <w:pStyle w:val="ListParagraph"/>
        <w:spacing w:line="360" w:lineRule="auto"/>
        <w:ind w:left="0" w:firstLine="1440"/>
      </w:pPr>
    </w:p>
    <w:p w:rsidR="00DA0189" w:rsidRPr="00EE5002" w:rsidRDefault="00313DF9" w:rsidP="00F84678">
      <w:pPr>
        <w:pStyle w:val="BodyText"/>
        <w:numPr>
          <w:ilvl w:val="0"/>
          <w:numId w:val="5"/>
        </w:numPr>
        <w:tabs>
          <w:tab w:val="clear" w:pos="1980"/>
          <w:tab w:val="left" w:pos="0"/>
        </w:tabs>
        <w:spacing w:line="360" w:lineRule="auto"/>
        <w:ind w:left="0" w:firstLine="1440"/>
        <w:jc w:val="left"/>
        <w:rPr>
          <w:rFonts w:ascii="Times New Roman" w:hAnsi="Times New Roman"/>
          <w:szCs w:val="24"/>
        </w:rPr>
      </w:pPr>
      <w:r w:rsidRPr="00EE5002">
        <w:rPr>
          <w:rFonts w:ascii="Times New Roman" w:hAnsi="Times New Roman"/>
          <w:szCs w:val="24"/>
        </w:rPr>
        <w:t>I</w:t>
      </w:r>
      <w:r w:rsidR="00DA0189" w:rsidRPr="00EE5002">
        <w:rPr>
          <w:rFonts w:ascii="Times New Roman" w:hAnsi="Times New Roman"/>
          <w:szCs w:val="24"/>
        </w:rPr>
        <w:t xml:space="preserve">n </w:t>
      </w:r>
      <w:r w:rsidRPr="00EE5002">
        <w:rPr>
          <w:rFonts w:ascii="Times New Roman" w:hAnsi="Times New Roman"/>
          <w:szCs w:val="24"/>
        </w:rPr>
        <w:t>Septemb</w:t>
      </w:r>
      <w:r w:rsidR="00DA0189" w:rsidRPr="00EE5002">
        <w:rPr>
          <w:rFonts w:ascii="Times New Roman" w:hAnsi="Times New Roman"/>
          <w:szCs w:val="24"/>
        </w:rPr>
        <w:t xml:space="preserve">er 2012, the account for service at the Seaford Road property was </w:t>
      </w:r>
      <w:r w:rsidRPr="00EE5002">
        <w:rPr>
          <w:rFonts w:ascii="Times New Roman" w:hAnsi="Times New Roman"/>
          <w:szCs w:val="24"/>
        </w:rPr>
        <w:t xml:space="preserve">closed because the Complainant transferred the service to 6685 Church Lane </w:t>
      </w:r>
      <w:r w:rsidR="0068479A" w:rsidRPr="00EE5002">
        <w:rPr>
          <w:rFonts w:ascii="Times New Roman" w:hAnsi="Times New Roman"/>
          <w:szCs w:val="24"/>
        </w:rPr>
        <w:t>(</w:t>
      </w:r>
      <w:r w:rsidRPr="00EE5002">
        <w:rPr>
          <w:rFonts w:ascii="Times New Roman" w:hAnsi="Times New Roman"/>
          <w:szCs w:val="24"/>
        </w:rPr>
        <w:t>Tr</w:t>
      </w:r>
      <w:r w:rsidR="00DA0189" w:rsidRPr="00EE5002">
        <w:rPr>
          <w:rFonts w:ascii="Times New Roman" w:hAnsi="Times New Roman"/>
          <w:szCs w:val="24"/>
        </w:rPr>
        <w:t>.</w:t>
      </w:r>
      <w:r w:rsidRPr="00EE5002">
        <w:rPr>
          <w:rFonts w:ascii="Times New Roman" w:hAnsi="Times New Roman"/>
          <w:szCs w:val="24"/>
        </w:rPr>
        <w:t xml:space="preserve"> 19; PECO Ex. 1, 2).</w:t>
      </w:r>
      <w:r w:rsidR="00DA0189" w:rsidRPr="00EE5002">
        <w:rPr>
          <w:rFonts w:ascii="Times New Roman" w:hAnsi="Times New Roman"/>
          <w:szCs w:val="24"/>
        </w:rPr>
        <w:t xml:space="preserve"> </w:t>
      </w:r>
    </w:p>
    <w:p w:rsidR="00DA0189" w:rsidRPr="00EE5002" w:rsidRDefault="00DA0189" w:rsidP="00F84678">
      <w:pPr>
        <w:pStyle w:val="ListParagraph"/>
        <w:spacing w:line="360" w:lineRule="auto"/>
        <w:ind w:left="0" w:firstLine="1440"/>
      </w:pPr>
    </w:p>
    <w:p w:rsidR="00064A60" w:rsidRPr="00EE5002" w:rsidRDefault="00DA0189" w:rsidP="00F84678">
      <w:pPr>
        <w:pStyle w:val="BodyText"/>
        <w:numPr>
          <w:ilvl w:val="0"/>
          <w:numId w:val="5"/>
        </w:numPr>
        <w:tabs>
          <w:tab w:val="clear" w:pos="1980"/>
          <w:tab w:val="left" w:pos="0"/>
        </w:tabs>
        <w:spacing w:line="360" w:lineRule="auto"/>
        <w:ind w:left="0" w:firstLine="1440"/>
        <w:jc w:val="left"/>
        <w:rPr>
          <w:rFonts w:ascii="Times New Roman" w:hAnsi="Times New Roman"/>
          <w:szCs w:val="24"/>
        </w:rPr>
      </w:pPr>
      <w:r w:rsidRPr="00EE5002">
        <w:rPr>
          <w:rFonts w:ascii="Times New Roman" w:hAnsi="Times New Roman"/>
          <w:szCs w:val="24"/>
        </w:rPr>
        <w:t xml:space="preserve">The Respondent transferred the final balance </w:t>
      </w:r>
      <w:r w:rsidR="0068479A" w:rsidRPr="00EE5002">
        <w:rPr>
          <w:rFonts w:ascii="Times New Roman" w:hAnsi="Times New Roman"/>
          <w:szCs w:val="24"/>
        </w:rPr>
        <w:t xml:space="preserve">of $8,440.28 from the Seaford Road account </w:t>
      </w:r>
      <w:r w:rsidRPr="00EE5002">
        <w:rPr>
          <w:rFonts w:ascii="Times New Roman" w:hAnsi="Times New Roman"/>
          <w:szCs w:val="24"/>
        </w:rPr>
        <w:t xml:space="preserve">into the Complainant’s current account on October 8, 2012 (Tr. </w:t>
      </w:r>
      <w:r w:rsidR="00313DF9" w:rsidRPr="00EE5002">
        <w:rPr>
          <w:rFonts w:ascii="Times New Roman" w:hAnsi="Times New Roman"/>
          <w:szCs w:val="24"/>
        </w:rPr>
        <w:t xml:space="preserve">19, </w:t>
      </w:r>
      <w:r w:rsidR="0068479A" w:rsidRPr="00EE5002">
        <w:rPr>
          <w:rFonts w:ascii="Times New Roman" w:hAnsi="Times New Roman"/>
          <w:szCs w:val="24"/>
        </w:rPr>
        <w:t>20; PECO Ex. 2)</w:t>
      </w:r>
      <w:r w:rsidRPr="00EE5002">
        <w:rPr>
          <w:rFonts w:ascii="Times New Roman" w:hAnsi="Times New Roman"/>
          <w:szCs w:val="24"/>
        </w:rPr>
        <w:t>.</w:t>
      </w:r>
    </w:p>
    <w:p w:rsidR="00B365ED" w:rsidRPr="00EE5002" w:rsidRDefault="00B365ED" w:rsidP="00F84678">
      <w:pPr>
        <w:pStyle w:val="BodyText"/>
        <w:tabs>
          <w:tab w:val="clear" w:pos="1980"/>
          <w:tab w:val="left" w:pos="0"/>
        </w:tabs>
        <w:spacing w:line="360" w:lineRule="auto"/>
        <w:ind w:firstLine="1440"/>
        <w:jc w:val="left"/>
        <w:rPr>
          <w:rFonts w:ascii="Times New Roman" w:hAnsi="Times New Roman"/>
          <w:szCs w:val="24"/>
        </w:rPr>
      </w:pPr>
    </w:p>
    <w:p w:rsidR="00F02376" w:rsidRPr="00EE5002" w:rsidRDefault="00F02376" w:rsidP="00F84678">
      <w:pPr>
        <w:pStyle w:val="ListParagraph"/>
        <w:numPr>
          <w:ilvl w:val="0"/>
          <w:numId w:val="5"/>
        </w:numPr>
        <w:spacing w:line="360" w:lineRule="auto"/>
        <w:ind w:left="0" w:firstLine="1440"/>
      </w:pPr>
      <w:r w:rsidRPr="00EE5002">
        <w:t xml:space="preserve">In its decision </w:t>
      </w:r>
      <w:r w:rsidR="00537F27" w:rsidRPr="00EE5002">
        <w:t>(#003054435), dated February 11, 2013</w:t>
      </w:r>
      <w:r w:rsidRPr="00EE5002">
        <w:t>, the Bureau of Consumer Services (“BCS”) established a payment arrangement</w:t>
      </w:r>
      <w:r w:rsidR="00DA0189" w:rsidRPr="00EE5002">
        <w:t xml:space="preserve"> (Tr.</w:t>
      </w:r>
      <w:r w:rsidRPr="00EE5002">
        <w:t xml:space="preserve"> 2</w:t>
      </w:r>
      <w:r w:rsidR="00DA0189" w:rsidRPr="00EE5002">
        <w:t>2</w:t>
      </w:r>
      <w:r w:rsidRPr="00EE5002">
        <w:t>; P</w:t>
      </w:r>
      <w:r w:rsidR="00A61883" w:rsidRPr="00EE5002">
        <w:t>ECO</w:t>
      </w:r>
      <w:r w:rsidRPr="00EE5002">
        <w:t xml:space="preserve"> </w:t>
      </w:r>
      <w:proofErr w:type="spellStart"/>
      <w:r w:rsidRPr="00EE5002">
        <w:t>Ex</w:t>
      </w:r>
      <w:r w:rsidR="00DA0189" w:rsidRPr="00EE5002">
        <w:t>s</w:t>
      </w:r>
      <w:proofErr w:type="spellEnd"/>
      <w:r w:rsidRPr="00EE5002">
        <w:t>. 2</w:t>
      </w:r>
      <w:r w:rsidR="00DA0189" w:rsidRPr="00EE5002">
        <w:t>,</w:t>
      </w:r>
      <w:r w:rsidR="00A61883" w:rsidRPr="00EE5002">
        <w:t xml:space="preserve"> 15</w:t>
      </w:r>
      <w:r w:rsidRPr="00EE5002">
        <w:t>).</w:t>
      </w:r>
    </w:p>
    <w:p w:rsidR="00F02376" w:rsidRPr="00EE5002" w:rsidRDefault="00F02376" w:rsidP="00F84678">
      <w:pPr>
        <w:pStyle w:val="ListParagraph"/>
        <w:spacing w:line="360" w:lineRule="auto"/>
        <w:ind w:left="0" w:firstLine="1440"/>
      </w:pPr>
    </w:p>
    <w:p w:rsidR="005D125D" w:rsidRPr="00EE5002" w:rsidRDefault="00F02376" w:rsidP="00F84678">
      <w:pPr>
        <w:pStyle w:val="ListParagraph"/>
        <w:numPr>
          <w:ilvl w:val="0"/>
          <w:numId w:val="5"/>
        </w:numPr>
        <w:spacing w:line="360" w:lineRule="auto"/>
        <w:ind w:left="0" w:firstLine="1440"/>
      </w:pPr>
      <w:r w:rsidRPr="00EE5002">
        <w:t xml:space="preserve">The Complainant defaulted on the BCS agreement </w:t>
      </w:r>
      <w:r w:rsidR="00DA0189" w:rsidRPr="00EE5002">
        <w:t>on April 8, 2013</w:t>
      </w:r>
    </w:p>
    <w:p w:rsidR="00DA0189" w:rsidRPr="00EE5002" w:rsidRDefault="00F02376" w:rsidP="00F84678">
      <w:pPr>
        <w:pStyle w:val="ListParagraph"/>
        <w:spacing w:line="360" w:lineRule="auto"/>
        <w:ind w:left="0"/>
      </w:pPr>
      <w:proofErr w:type="gramStart"/>
      <w:r w:rsidRPr="00EE5002">
        <w:t xml:space="preserve">(Tr. 23; </w:t>
      </w:r>
      <w:r w:rsidR="00A61883" w:rsidRPr="00EE5002">
        <w:t>PECO</w:t>
      </w:r>
      <w:r w:rsidRPr="00EE5002">
        <w:t xml:space="preserve"> Ex. 3 at 3).</w:t>
      </w:r>
      <w:proofErr w:type="gramEnd"/>
      <w:r w:rsidRPr="00EE5002">
        <w:t xml:space="preserve">  </w:t>
      </w:r>
    </w:p>
    <w:p w:rsidR="00DA0189" w:rsidRPr="00EE5002" w:rsidRDefault="00DA0189" w:rsidP="00F84678">
      <w:pPr>
        <w:pStyle w:val="ListParagraph"/>
        <w:spacing w:line="360" w:lineRule="auto"/>
        <w:ind w:left="0" w:firstLine="1440"/>
      </w:pPr>
    </w:p>
    <w:p w:rsidR="00F02376" w:rsidRPr="00EE5002" w:rsidRDefault="00DA0189" w:rsidP="00F84678">
      <w:pPr>
        <w:pStyle w:val="ListParagraph"/>
        <w:numPr>
          <w:ilvl w:val="0"/>
          <w:numId w:val="5"/>
        </w:numPr>
        <w:spacing w:line="360" w:lineRule="auto"/>
        <w:ind w:left="0" w:firstLine="1440"/>
      </w:pPr>
      <w:r w:rsidRPr="00EE5002">
        <w:t>The agreement was reinstated on April 12, 2013 (Tr. 23; PECO Ex. 1, 2).</w:t>
      </w:r>
    </w:p>
    <w:p w:rsidR="00F02376" w:rsidRPr="00EE5002" w:rsidRDefault="00F02376" w:rsidP="00F84678">
      <w:pPr>
        <w:pStyle w:val="ListParagraph"/>
        <w:spacing w:line="360" w:lineRule="auto"/>
        <w:ind w:left="0" w:firstLine="1440"/>
      </w:pPr>
    </w:p>
    <w:p w:rsidR="00DA0189" w:rsidRPr="00EE5002" w:rsidRDefault="00DA0189" w:rsidP="00F84678">
      <w:pPr>
        <w:pStyle w:val="BodyText"/>
        <w:numPr>
          <w:ilvl w:val="0"/>
          <w:numId w:val="5"/>
        </w:numPr>
        <w:tabs>
          <w:tab w:val="clear" w:pos="1980"/>
          <w:tab w:val="left" w:pos="0"/>
          <w:tab w:val="left" w:pos="720"/>
        </w:tabs>
        <w:spacing w:line="360" w:lineRule="auto"/>
        <w:ind w:left="0" w:firstLine="1440"/>
        <w:jc w:val="left"/>
        <w:rPr>
          <w:rFonts w:ascii="Times New Roman" w:hAnsi="Times New Roman"/>
          <w:szCs w:val="24"/>
        </w:rPr>
      </w:pPr>
      <w:r w:rsidRPr="00EE5002">
        <w:rPr>
          <w:rFonts w:ascii="Times New Roman" w:hAnsi="Times New Roman"/>
          <w:szCs w:val="24"/>
        </w:rPr>
        <w:t>The Complainant defaulted on the reinstated agreement on June 4, 2013 (Tr. 23; PECO Ex. 1, 2).</w:t>
      </w:r>
    </w:p>
    <w:p w:rsidR="003008D9" w:rsidRPr="00EE5002" w:rsidRDefault="003008D9" w:rsidP="003008D9">
      <w:pPr>
        <w:pStyle w:val="BodyText"/>
        <w:tabs>
          <w:tab w:val="clear" w:pos="1980"/>
          <w:tab w:val="left" w:pos="0"/>
          <w:tab w:val="left" w:pos="720"/>
        </w:tabs>
        <w:spacing w:line="360" w:lineRule="auto"/>
        <w:jc w:val="left"/>
        <w:rPr>
          <w:rFonts w:ascii="Times New Roman" w:hAnsi="Times New Roman"/>
          <w:szCs w:val="24"/>
        </w:rPr>
      </w:pPr>
    </w:p>
    <w:p w:rsidR="00DA0189" w:rsidRPr="00EE5002" w:rsidRDefault="003008D9" w:rsidP="00F84678">
      <w:pPr>
        <w:pStyle w:val="BodyText"/>
        <w:numPr>
          <w:ilvl w:val="0"/>
          <w:numId w:val="5"/>
        </w:numPr>
        <w:tabs>
          <w:tab w:val="clear" w:pos="1980"/>
          <w:tab w:val="left" w:pos="-90"/>
          <w:tab w:val="left" w:pos="0"/>
        </w:tabs>
        <w:spacing w:line="360" w:lineRule="auto"/>
        <w:ind w:left="0" w:firstLine="1440"/>
        <w:jc w:val="left"/>
        <w:rPr>
          <w:rFonts w:ascii="Times New Roman" w:hAnsi="Times New Roman"/>
          <w:szCs w:val="24"/>
        </w:rPr>
      </w:pPr>
      <w:r w:rsidRPr="00EE5002">
        <w:rPr>
          <w:rFonts w:ascii="Times New Roman" w:hAnsi="Times New Roman"/>
          <w:szCs w:val="24"/>
        </w:rPr>
        <w:t>Although t</w:t>
      </w:r>
      <w:r w:rsidR="00DA0189" w:rsidRPr="00EE5002">
        <w:rPr>
          <w:rFonts w:ascii="Times New Roman" w:hAnsi="Times New Roman"/>
          <w:szCs w:val="24"/>
        </w:rPr>
        <w:t xml:space="preserve">he Respondent terminated the Complainant’s electric service at </w:t>
      </w:r>
      <w:r w:rsidR="00DA0D26" w:rsidRPr="00EE5002">
        <w:rPr>
          <w:rFonts w:ascii="Times New Roman" w:hAnsi="Times New Roman"/>
          <w:szCs w:val="24"/>
        </w:rPr>
        <w:t xml:space="preserve">Church </w:t>
      </w:r>
      <w:r w:rsidR="00DA0189" w:rsidRPr="00EE5002">
        <w:rPr>
          <w:rFonts w:ascii="Times New Roman" w:hAnsi="Times New Roman"/>
          <w:szCs w:val="24"/>
        </w:rPr>
        <w:t>Lane on July 1, 2013</w:t>
      </w:r>
      <w:r w:rsidRPr="00EE5002">
        <w:rPr>
          <w:rFonts w:ascii="Times New Roman" w:hAnsi="Times New Roman"/>
          <w:szCs w:val="24"/>
        </w:rPr>
        <w:t>, t</w:t>
      </w:r>
      <w:r w:rsidR="00DA0189" w:rsidRPr="00EE5002">
        <w:rPr>
          <w:rFonts w:ascii="Times New Roman" w:hAnsi="Times New Roman"/>
          <w:szCs w:val="24"/>
        </w:rPr>
        <w:t xml:space="preserve">he gas service </w:t>
      </w:r>
      <w:r w:rsidR="005D125D" w:rsidRPr="00EE5002">
        <w:rPr>
          <w:rFonts w:ascii="Times New Roman" w:hAnsi="Times New Roman"/>
          <w:szCs w:val="24"/>
        </w:rPr>
        <w:t>was not terminated</w:t>
      </w:r>
      <w:r w:rsidR="00DA0189" w:rsidRPr="00EE5002">
        <w:rPr>
          <w:rFonts w:ascii="Times New Roman" w:hAnsi="Times New Roman"/>
          <w:szCs w:val="24"/>
        </w:rPr>
        <w:t xml:space="preserve"> (Tr. 24).</w:t>
      </w:r>
    </w:p>
    <w:p w:rsidR="0068479A" w:rsidRPr="00EE5002" w:rsidRDefault="0068479A" w:rsidP="00F84678">
      <w:pPr>
        <w:pStyle w:val="BodyText"/>
        <w:tabs>
          <w:tab w:val="clear" w:pos="1980"/>
          <w:tab w:val="left" w:pos="-90"/>
          <w:tab w:val="left" w:pos="0"/>
        </w:tabs>
        <w:spacing w:line="360" w:lineRule="auto"/>
        <w:ind w:firstLine="1440"/>
        <w:jc w:val="left"/>
        <w:rPr>
          <w:rFonts w:ascii="Times New Roman" w:hAnsi="Times New Roman"/>
          <w:szCs w:val="24"/>
        </w:rPr>
      </w:pPr>
    </w:p>
    <w:p w:rsidR="00F02376" w:rsidRPr="00EE5002" w:rsidRDefault="00F02376" w:rsidP="00F84678">
      <w:pPr>
        <w:pStyle w:val="ListParagraph"/>
        <w:numPr>
          <w:ilvl w:val="0"/>
          <w:numId w:val="5"/>
        </w:numPr>
        <w:spacing w:line="360" w:lineRule="auto"/>
        <w:ind w:left="0" w:firstLine="1440"/>
      </w:pPr>
      <w:r w:rsidRPr="00EE5002">
        <w:lastRenderedPageBreak/>
        <w:t xml:space="preserve">On </w:t>
      </w:r>
      <w:r w:rsidR="00A61883" w:rsidRPr="00EE5002">
        <w:t xml:space="preserve">November 8, 2013, </w:t>
      </w:r>
      <w:r w:rsidRPr="00EE5002">
        <w:t xml:space="preserve">BCS dismissed the Complainant's informal complaint </w:t>
      </w:r>
      <w:r w:rsidR="00A61883" w:rsidRPr="00EE5002">
        <w:t xml:space="preserve">(#003168743) </w:t>
      </w:r>
      <w:r w:rsidRPr="00EE5002">
        <w:t>requesting a payment agreement</w:t>
      </w:r>
      <w:r w:rsidR="005D125D" w:rsidRPr="00EE5002">
        <w:t xml:space="preserve"> </w:t>
      </w:r>
      <w:r w:rsidRPr="00EE5002">
        <w:t xml:space="preserve">(Tr. </w:t>
      </w:r>
      <w:r w:rsidR="00DA0189" w:rsidRPr="00EE5002">
        <w:t>23, 24</w:t>
      </w:r>
      <w:r w:rsidRPr="00EE5002">
        <w:t xml:space="preserve">; </w:t>
      </w:r>
      <w:r w:rsidR="00A61883" w:rsidRPr="00EE5002">
        <w:t>PECO</w:t>
      </w:r>
      <w:r w:rsidRPr="00EE5002">
        <w:t xml:space="preserve"> Ex. </w:t>
      </w:r>
      <w:r w:rsidR="005D125D" w:rsidRPr="00EE5002">
        <w:t>17</w:t>
      </w:r>
      <w:r w:rsidRPr="00EE5002">
        <w:t>).</w:t>
      </w:r>
    </w:p>
    <w:p w:rsidR="00313DF9" w:rsidRPr="00EE5002" w:rsidRDefault="00313DF9" w:rsidP="00F84678">
      <w:pPr>
        <w:pStyle w:val="ListParagraph"/>
        <w:spacing w:line="360" w:lineRule="auto"/>
        <w:ind w:left="0" w:firstLine="1440"/>
      </w:pPr>
    </w:p>
    <w:p w:rsidR="0068479A" w:rsidRPr="00EE5002" w:rsidRDefault="0068479A" w:rsidP="00F84678">
      <w:pPr>
        <w:pStyle w:val="BodyText"/>
        <w:numPr>
          <w:ilvl w:val="0"/>
          <w:numId w:val="5"/>
        </w:numPr>
        <w:tabs>
          <w:tab w:val="clear" w:pos="1980"/>
          <w:tab w:val="left" w:pos="0"/>
        </w:tabs>
        <w:spacing w:line="360" w:lineRule="auto"/>
        <w:ind w:left="0" w:firstLine="1440"/>
        <w:jc w:val="left"/>
        <w:rPr>
          <w:rFonts w:ascii="Times New Roman" w:hAnsi="Times New Roman"/>
          <w:szCs w:val="24"/>
        </w:rPr>
      </w:pPr>
      <w:r w:rsidRPr="00EE5002">
        <w:rPr>
          <w:rFonts w:ascii="Times New Roman" w:hAnsi="Times New Roman"/>
          <w:szCs w:val="24"/>
        </w:rPr>
        <w:t xml:space="preserve">The Complainant is employed full time at </w:t>
      </w:r>
      <w:proofErr w:type="spellStart"/>
      <w:r w:rsidRPr="00EE5002">
        <w:rPr>
          <w:rFonts w:ascii="Times New Roman" w:hAnsi="Times New Roman"/>
          <w:szCs w:val="24"/>
        </w:rPr>
        <w:t>Lumbermens</w:t>
      </w:r>
      <w:proofErr w:type="spellEnd"/>
      <w:r w:rsidRPr="00EE5002">
        <w:rPr>
          <w:rFonts w:ascii="Times New Roman" w:hAnsi="Times New Roman"/>
          <w:szCs w:val="24"/>
        </w:rPr>
        <w:t xml:space="preserve"> Merchandising Corp (Tr. 10; C. Ex. 1). </w:t>
      </w:r>
    </w:p>
    <w:p w:rsidR="0068479A" w:rsidRPr="00EE5002" w:rsidRDefault="0068479A" w:rsidP="00F84678">
      <w:pPr>
        <w:pStyle w:val="BodyText"/>
        <w:tabs>
          <w:tab w:val="clear" w:pos="1980"/>
          <w:tab w:val="left" w:pos="0"/>
        </w:tabs>
        <w:spacing w:line="360" w:lineRule="auto"/>
        <w:ind w:firstLine="1440"/>
        <w:jc w:val="left"/>
        <w:rPr>
          <w:rFonts w:ascii="Times New Roman" w:hAnsi="Times New Roman"/>
          <w:szCs w:val="24"/>
        </w:rPr>
      </w:pPr>
    </w:p>
    <w:p w:rsidR="007B5F25" w:rsidRPr="00EE5002" w:rsidRDefault="0068479A" w:rsidP="00F84678">
      <w:pPr>
        <w:pStyle w:val="BodyText"/>
        <w:numPr>
          <w:ilvl w:val="0"/>
          <w:numId w:val="5"/>
        </w:numPr>
        <w:tabs>
          <w:tab w:val="clear" w:pos="1980"/>
          <w:tab w:val="left" w:pos="0"/>
        </w:tabs>
        <w:spacing w:line="360" w:lineRule="auto"/>
        <w:ind w:left="0" w:firstLine="1440"/>
        <w:jc w:val="left"/>
        <w:rPr>
          <w:rFonts w:ascii="Times New Roman" w:hAnsi="Times New Roman"/>
          <w:szCs w:val="24"/>
        </w:rPr>
      </w:pPr>
      <w:r w:rsidRPr="00EE5002">
        <w:rPr>
          <w:rFonts w:ascii="Times New Roman" w:hAnsi="Times New Roman"/>
          <w:szCs w:val="24"/>
        </w:rPr>
        <w:t xml:space="preserve">At the time of the hearing, the Complainant’s </w:t>
      </w:r>
      <w:r w:rsidR="00313DF9" w:rsidRPr="00EE5002">
        <w:rPr>
          <w:rFonts w:ascii="Times New Roman" w:hAnsi="Times New Roman"/>
          <w:szCs w:val="24"/>
        </w:rPr>
        <w:t>annual gross income was $35,360.00</w:t>
      </w:r>
      <w:r w:rsidR="007F7202" w:rsidRPr="00EE5002">
        <w:rPr>
          <w:rFonts w:ascii="Times New Roman" w:hAnsi="Times New Roman"/>
          <w:szCs w:val="24"/>
        </w:rPr>
        <w:t xml:space="preserve"> with</w:t>
      </w:r>
      <w:r w:rsidRPr="00EE5002">
        <w:rPr>
          <w:rFonts w:ascii="Times New Roman" w:hAnsi="Times New Roman"/>
          <w:szCs w:val="24"/>
        </w:rPr>
        <w:t xml:space="preserve"> one pe</w:t>
      </w:r>
      <w:r w:rsidR="00313DF9" w:rsidRPr="00EE5002">
        <w:rPr>
          <w:rFonts w:ascii="Times New Roman" w:hAnsi="Times New Roman"/>
          <w:szCs w:val="24"/>
        </w:rPr>
        <w:t>rson</w:t>
      </w:r>
      <w:r w:rsidRPr="00EE5002">
        <w:rPr>
          <w:rFonts w:ascii="Times New Roman" w:hAnsi="Times New Roman"/>
          <w:szCs w:val="24"/>
        </w:rPr>
        <w:t xml:space="preserve"> in the household</w:t>
      </w:r>
      <w:r w:rsidR="007B5F25" w:rsidRPr="00EE5002">
        <w:rPr>
          <w:rFonts w:ascii="Times New Roman" w:hAnsi="Times New Roman"/>
          <w:szCs w:val="24"/>
        </w:rPr>
        <w:t xml:space="preserve"> and h</w:t>
      </w:r>
      <w:r w:rsidR="00313DF9" w:rsidRPr="00EE5002">
        <w:rPr>
          <w:rFonts w:ascii="Times New Roman" w:hAnsi="Times New Roman"/>
          <w:szCs w:val="24"/>
        </w:rPr>
        <w:t>er gross monthly income was $</w:t>
      </w:r>
      <w:r w:rsidR="005D125D" w:rsidRPr="00EE5002">
        <w:rPr>
          <w:rFonts w:ascii="Times New Roman" w:hAnsi="Times New Roman"/>
          <w:szCs w:val="24"/>
        </w:rPr>
        <w:t>2,946.6</w:t>
      </w:r>
      <w:r w:rsidR="00313DF9" w:rsidRPr="00EE5002">
        <w:rPr>
          <w:rFonts w:ascii="Times New Roman" w:hAnsi="Times New Roman"/>
          <w:szCs w:val="24"/>
        </w:rPr>
        <w:t>6</w:t>
      </w:r>
      <w:r w:rsidR="005D125D" w:rsidRPr="00EE5002">
        <w:rPr>
          <w:rFonts w:ascii="Times New Roman" w:hAnsi="Times New Roman"/>
          <w:szCs w:val="24"/>
        </w:rPr>
        <w:t>.</w:t>
      </w:r>
      <w:r w:rsidR="00313DF9" w:rsidRPr="00EE5002">
        <w:rPr>
          <w:rFonts w:ascii="Times New Roman" w:hAnsi="Times New Roman"/>
          <w:szCs w:val="24"/>
        </w:rPr>
        <w:t xml:space="preserve"> </w:t>
      </w:r>
    </w:p>
    <w:p w:rsidR="007B5F25" w:rsidRPr="00EE5002" w:rsidRDefault="007B5F25" w:rsidP="007B5F25">
      <w:pPr>
        <w:pStyle w:val="ListParagraph"/>
      </w:pPr>
    </w:p>
    <w:p w:rsidR="0068479A" w:rsidRPr="00EE5002" w:rsidRDefault="0068479A" w:rsidP="00F84678">
      <w:pPr>
        <w:pStyle w:val="BodyText"/>
        <w:numPr>
          <w:ilvl w:val="0"/>
          <w:numId w:val="5"/>
        </w:numPr>
        <w:tabs>
          <w:tab w:val="clear" w:pos="1980"/>
          <w:tab w:val="left" w:pos="0"/>
        </w:tabs>
        <w:spacing w:line="360" w:lineRule="auto"/>
        <w:ind w:left="0" w:firstLine="1440"/>
        <w:jc w:val="left"/>
        <w:rPr>
          <w:rFonts w:ascii="Times New Roman" w:hAnsi="Times New Roman"/>
          <w:szCs w:val="24"/>
        </w:rPr>
      </w:pPr>
      <w:r w:rsidRPr="00EE5002">
        <w:rPr>
          <w:rFonts w:ascii="Times New Roman" w:hAnsi="Times New Roman"/>
          <w:szCs w:val="24"/>
        </w:rPr>
        <w:t xml:space="preserve">According to the federal poverty guidelines, the Complainant’s income was </w:t>
      </w:r>
      <w:r w:rsidR="00313DF9" w:rsidRPr="00EE5002">
        <w:rPr>
          <w:rFonts w:ascii="Times New Roman" w:hAnsi="Times New Roman"/>
          <w:szCs w:val="24"/>
        </w:rPr>
        <w:t>over 3</w:t>
      </w:r>
      <w:r w:rsidRPr="00EE5002">
        <w:rPr>
          <w:rFonts w:ascii="Times New Roman" w:hAnsi="Times New Roman"/>
          <w:szCs w:val="24"/>
        </w:rPr>
        <w:t>0</w:t>
      </w:r>
      <w:r w:rsidR="00313DF9" w:rsidRPr="00EE5002">
        <w:rPr>
          <w:rFonts w:ascii="Times New Roman" w:hAnsi="Times New Roman"/>
          <w:szCs w:val="24"/>
        </w:rPr>
        <w:t>0</w:t>
      </w:r>
      <w:r w:rsidR="00902889" w:rsidRPr="00EE5002">
        <w:rPr>
          <w:rFonts w:ascii="Times New Roman" w:hAnsi="Times New Roman"/>
          <w:szCs w:val="24"/>
        </w:rPr>
        <w:t>% of the fe</w:t>
      </w:r>
      <w:r w:rsidRPr="00EE5002">
        <w:rPr>
          <w:rFonts w:ascii="Times New Roman" w:hAnsi="Times New Roman"/>
          <w:szCs w:val="24"/>
        </w:rPr>
        <w:t xml:space="preserve">deral poverty level (Tr. </w:t>
      </w:r>
      <w:r w:rsidR="005D125D" w:rsidRPr="00EE5002">
        <w:rPr>
          <w:rFonts w:ascii="Times New Roman" w:hAnsi="Times New Roman"/>
          <w:szCs w:val="24"/>
        </w:rPr>
        <w:t xml:space="preserve">10, </w:t>
      </w:r>
      <w:r w:rsidRPr="00EE5002">
        <w:rPr>
          <w:rFonts w:ascii="Times New Roman" w:hAnsi="Times New Roman"/>
          <w:szCs w:val="24"/>
        </w:rPr>
        <w:t>18, 19</w:t>
      </w:r>
      <w:r w:rsidR="00EC71B4" w:rsidRPr="00EE5002">
        <w:rPr>
          <w:rFonts w:ascii="Times New Roman" w:hAnsi="Times New Roman"/>
          <w:szCs w:val="24"/>
        </w:rPr>
        <w:t>; C. Ex. 1</w:t>
      </w:r>
      <w:r w:rsidRPr="00EE5002">
        <w:rPr>
          <w:rFonts w:ascii="Times New Roman" w:hAnsi="Times New Roman"/>
          <w:szCs w:val="24"/>
        </w:rPr>
        <w:t>).</w:t>
      </w:r>
    </w:p>
    <w:p w:rsidR="00F02376" w:rsidRPr="00EE5002" w:rsidRDefault="00F02376" w:rsidP="00F84678">
      <w:pPr>
        <w:pStyle w:val="ListParagraph"/>
        <w:spacing w:line="360" w:lineRule="auto"/>
        <w:ind w:left="0" w:firstLine="1440"/>
      </w:pPr>
    </w:p>
    <w:p w:rsidR="00F02376" w:rsidRPr="00EE5002" w:rsidRDefault="00F02376" w:rsidP="00F84678">
      <w:pPr>
        <w:pStyle w:val="ListParagraph"/>
        <w:numPr>
          <w:ilvl w:val="0"/>
          <w:numId w:val="5"/>
        </w:numPr>
        <w:spacing w:line="360" w:lineRule="auto"/>
        <w:ind w:left="0" w:firstLine="1440"/>
      </w:pPr>
      <w:r w:rsidRPr="00EE5002">
        <w:t>At the time of the hearing, the Complainant’s account balance was $</w:t>
      </w:r>
      <w:r w:rsidR="0068479A" w:rsidRPr="00EE5002">
        <w:t>9</w:t>
      </w:r>
      <w:r w:rsidRPr="00EE5002">
        <w:t>,</w:t>
      </w:r>
      <w:r w:rsidR="0068479A" w:rsidRPr="00EE5002">
        <w:t>11</w:t>
      </w:r>
      <w:r w:rsidRPr="00EE5002">
        <w:t>1.</w:t>
      </w:r>
      <w:r w:rsidR="0068479A" w:rsidRPr="00EE5002">
        <w:t>5</w:t>
      </w:r>
      <w:r w:rsidRPr="00EE5002">
        <w:t>7 (</w:t>
      </w:r>
      <w:r w:rsidR="0068479A" w:rsidRPr="00EE5002">
        <w:t xml:space="preserve">Tr. 20; </w:t>
      </w:r>
      <w:r w:rsidR="00A61883" w:rsidRPr="00EE5002">
        <w:t>PECO</w:t>
      </w:r>
      <w:r w:rsidRPr="00EE5002">
        <w:t xml:space="preserve"> Ex. </w:t>
      </w:r>
      <w:r w:rsidR="0068479A" w:rsidRPr="00EE5002">
        <w:t>2</w:t>
      </w:r>
      <w:r w:rsidRPr="00EE5002">
        <w:t xml:space="preserve">).  </w:t>
      </w:r>
    </w:p>
    <w:p w:rsidR="00F02376" w:rsidRPr="00EE5002" w:rsidRDefault="00F02376" w:rsidP="00F84678">
      <w:pPr>
        <w:pStyle w:val="BodyText"/>
        <w:tabs>
          <w:tab w:val="clear" w:pos="1980"/>
          <w:tab w:val="left" w:pos="0"/>
        </w:tabs>
        <w:spacing w:line="360" w:lineRule="auto"/>
        <w:ind w:left="2160"/>
        <w:jc w:val="left"/>
        <w:rPr>
          <w:rFonts w:ascii="Times New Roman" w:hAnsi="Times New Roman"/>
          <w:szCs w:val="24"/>
        </w:rPr>
      </w:pPr>
    </w:p>
    <w:p w:rsidR="00804E4C" w:rsidRPr="00EE5002" w:rsidRDefault="00804E4C" w:rsidP="00F84678">
      <w:pPr>
        <w:pStyle w:val="Heading1"/>
        <w:spacing w:line="360" w:lineRule="auto"/>
        <w:rPr>
          <w:rFonts w:ascii="Times New Roman" w:hAnsi="Times New Roman"/>
          <w:b w:val="0"/>
          <w:szCs w:val="24"/>
        </w:rPr>
      </w:pPr>
      <w:r w:rsidRPr="00EE5002">
        <w:rPr>
          <w:rFonts w:ascii="Times New Roman" w:hAnsi="Times New Roman"/>
          <w:b w:val="0"/>
          <w:szCs w:val="24"/>
        </w:rPr>
        <w:t>DISCUSSION</w:t>
      </w:r>
    </w:p>
    <w:p w:rsidR="00804E4C" w:rsidRPr="00EE5002" w:rsidRDefault="00804E4C" w:rsidP="00F84678">
      <w:pPr>
        <w:spacing w:line="360" w:lineRule="auto"/>
        <w:rPr>
          <w:sz w:val="24"/>
          <w:szCs w:val="24"/>
        </w:rPr>
      </w:pPr>
    </w:p>
    <w:p w:rsidR="00464643" w:rsidRPr="00EE5002" w:rsidRDefault="00464643" w:rsidP="00F84678">
      <w:pPr>
        <w:pStyle w:val="BodyText"/>
        <w:tabs>
          <w:tab w:val="clear" w:pos="1980"/>
          <w:tab w:val="left" w:pos="0"/>
        </w:tabs>
        <w:spacing w:line="360" w:lineRule="auto"/>
        <w:jc w:val="left"/>
        <w:rPr>
          <w:rFonts w:ascii="Times New Roman" w:hAnsi="Times New Roman"/>
          <w:szCs w:val="24"/>
        </w:rPr>
      </w:pPr>
      <w:r w:rsidRPr="00EE5002">
        <w:rPr>
          <w:rFonts w:ascii="Times New Roman" w:hAnsi="Times New Roman"/>
          <w:szCs w:val="24"/>
        </w:rPr>
        <w:tab/>
      </w:r>
      <w:r w:rsidRPr="00EE5002">
        <w:rPr>
          <w:rFonts w:ascii="Times New Roman" w:hAnsi="Times New Roman"/>
          <w:szCs w:val="24"/>
        </w:rPr>
        <w:tab/>
      </w:r>
      <w:proofErr w:type="gramStart"/>
      <w:r w:rsidRPr="00EE5002">
        <w:rPr>
          <w:rFonts w:ascii="Times New Roman" w:hAnsi="Times New Roman"/>
          <w:szCs w:val="24"/>
        </w:rPr>
        <w:t xml:space="preserve">Pursuant to Section 332(a) of the Public Utility Code, 66 </w:t>
      </w:r>
      <w:proofErr w:type="spellStart"/>
      <w:r w:rsidRPr="00EE5002">
        <w:rPr>
          <w:rFonts w:ascii="Times New Roman" w:hAnsi="Times New Roman"/>
          <w:szCs w:val="24"/>
        </w:rPr>
        <w:t>Pa.C.S</w:t>
      </w:r>
      <w:proofErr w:type="spellEnd"/>
      <w:r w:rsidRPr="00EE5002">
        <w:rPr>
          <w:rFonts w:ascii="Times New Roman" w:hAnsi="Times New Roman"/>
          <w:szCs w:val="24"/>
        </w:rPr>
        <w:t>.</w:t>
      </w:r>
      <w:proofErr w:type="gramEnd"/>
      <w:r w:rsidRPr="00EE5002">
        <w:rPr>
          <w:rFonts w:ascii="Times New Roman" w:hAnsi="Times New Roman"/>
          <w:szCs w:val="24"/>
        </w:rPr>
        <w:t xml:space="preserve">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proofErr w:type="gramStart"/>
      <w:r w:rsidRPr="00EE5002">
        <w:rPr>
          <w:rFonts w:ascii="Times New Roman" w:hAnsi="Times New Roman"/>
          <w:i/>
          <w:iCs/>
          <w:szCs w:val="24"/>
        </w:rPr>
        <w:t>Se-Ling Hosiery v. Margulies</w:t>
      </w:r>
      <w:r w:rsidRPr="00EE5002">
        <w:rPr>
          <w:rFonts w:ascii="Times New Roman" w:hAnsi="Times New Roman"/>
          <w:szCs w:val="24"/>
        </w:rPr>
        <w:t>, 364 Pa. 45, 70 A.2d 854 (1950).</w:t>
      </w:r>
      <w:proofErr w:type="gramEnd"/>
      <w:r w:rsidRPr="00EE5002">
        <w:rPr>
          <w:rFonts w:ascii="Times New Roman" w:hAnsi="Times New Roman"/>
          <w:szCs w:val="24"/>
        </w:rPr>
        <w:t xml:space="preserve">  The Complainant must show that the utility is responsible or accountable for the problem described in the complaint.  </w:t>
      </w:r>
      <w:proofErr w:type="gramStart"/>
      <w:r w:rsidRPr="00EE5002">
        <w:rPr>
          <w:rFonts w:ascii="Times New Roman" w:hAnsi="Times New Roman"/>
          <w:i/>
          <w:iCs/>
          <w:szCs w:val="24"/>
        </w:rPr>
        <w:t>Feinstein v. Philadelphia Suburban Water Company</w:t>
      </w:r>
      <w:r w:rsidR="000C61E1" w:rsidRPr="00EE5002">
        <w:rPr>
          <w:rFonts w:ascii="Times New Roman" w:hAnsi="Times New Roman"/>
          <w:szCs w:val="24"/>
        </w:rPr>
        <w:t>, 50 Pa. PUC</w:t>
      </w:r>
      <w:r w:rsidRPr="00EE5002">
        <w:rPr>
          <w:rFonts w:ascii="Times New Roman" w:hAnsi="Times New Roman"/>
          <w:szCs w:val="24"/>
        </w:rPr>
        <w:t xml:space="preserve"> 300 (1976).</w:t>
      </w:r>
      <w:proofErr w:type="gramEnd"/>
    </w:p>
    <w:p w:rsidR="00464643" w:rsidRPr="00EE5002" w:rsidRDefault="00464643" w:rsidP="00F84678">
      <w:pPr>
        <w:pStyle w:val="BodyText"/>
        <w:tabs>
          <w:tab w:val="left" w:pos="720"/>
        </w:tabs>
        <w:spacing w:line="360" w:lineRule="auto"/>
        <w:jc w:val="left"/>
        <w:rPr>
          <w:rFonts w:ascii="Times New Roman" w:hAnsi="Times New Roman"/>
          <w:szCs w:val="24"/>
        </w:rPr>
      </w:pPr>
    </w:p>
    <w:p w:rsidR="00464643" w:rsidRPr="00EE5002" w:rsidRDefault="00464643" w:rsidP="00F84678">
      <w:pPr>
        <w:pStyle w:val="BodyText"/>
        <w:tabs>
          <w:tab w:val="clear" w:pos="1980"/>
          <w:tab w:val="left" w:pos="-1620"/>
          <w:tab w:val="left" w:pos="0"/>
        </w:tabs>
        <w:spacing w:line="360" w:lineRule="auto"/>
        <w:jc w:val="left"/>
        <w:rPr>
          <w:rFonts w:ascii="Times New Roman" w:hAnsi="Times New Roman"/>
          <w:szCs w:val="24"/>
        </w:rPr>
      </w:pPr>
      <w:r w:rsidRPr="00EE5002">
        <w:rPr>
          <w:rFonts w:ascii="Times New Roman" w:hAnsi="Times New Roman"/>
          <w:szCs w:val="24"/>
        </w:rPr>
        <w:tab/>
      </w:r>
      <w:r w:rsidRPr="00EE5002">
        <w:rPr>
          <w:rFonts w:ascii="Times New Roman" w:hAnsi="Times New Roman"/>
          <w:szCs w:val="24"/>
        </w:rPr>
        <w:tab/>
        <w:t xml:space="preserve">The record in this proceeding must be reviewed to determine whether the Complainant has satisfied </w:t>
      </w:r>
      <w:r w:rsidR="00F33557" w:rsidRPr="00EE5002">
        <w:rPr>
          <w:rFonts w:ascii="Times New Roman" w:hAnsi="Times New Roman"/>
          <w:szCs w:val="24"/>
        </w:rPr>
        <w:t>h</w:t>
      </w:r>
      <w:r w:rsidR="00C93263" w:rsidRPr="00EE5002">
        <w:rPr>
          <w:rFonts w:ascii="Times New Roman" w:hAnsi="Times New Roman"/>
          <w:szCs w:val="24"/>
        </w:rPr>
        <w:t>er</w:t>
      </w:r>
      <w:r w:rsidRPr="00EE5002">
        <w:rPr>
          <w:rFonts w:ascii="Times New Roman" w:hAnsi="Times New Roman"/>
          <w:szCs w:val="24"/>
        </w:rPr>
        <w:t xml:space="preserve"> burden of proof.  If the burden of proof has been satisfied, then it must be determined whether the Respondent has submitted evidence of “co-equal” value or weight to refute the Complainant’s evidence.  If this has occurred, the burden of proof has not </w:t>
      </w:r>
      <w:r w:rsidRPr="00EE5002">
        <w:rPr>
          <w:rFonts w:ascii="Times New Roman" w:hAnsi="Times New Roman"/>
          <w:szCs w:val="24"/>
        </w:rPr>
        <w:lastRenderedPageBreak/>
        <w:t xml:space="preserve">been satisfied, unless the Complainant presented additional evidence.  </w:t>
      </w:r>
      <w:proofErr w:type="gramStart"/>
      <w:r w:rsidRPr="00EE5002">
        <w:rPr>
          <w:rFonts w:ascii="Times New Roman" w:hAnsi="Times New Roman"/>
          <w:i/>
          <w:iCs/>
          <w:szCs w:val="24"/>
        </w:rPr>
        <w:t>Morrissey v. Pa. Dept. of</w:t>
      </w:r>
      <w:r w:rsidRPr="00EE5002">
        <w:rPr>
          <w:rFonts w:ascii="Times New Roman" w:hAnsi="Times New Roman"/>
          <w:szCs w:val="24"/>
          <w:u w:val="single"/>
        </w:rPr>
        <w:t xml:space="preserve"> </w:t>
      </w:r>
      <w:r w:rsidRPr="00EE5002">
        <w:rPr>
          <w:rFonts w:ascii="Times New Roman" w:hAnsi="Times New Roman"/>
          <w:i/>
          <w:iCs/>
          <w:szCs w:val="24"/>
        </w:rPr>
        <w:t>Highways</w:t>
      </w:r>
      <w:r w:rsidRPr="00EE5002">
        <w:rPr>
          <w:rFonts w:ascii="Times New Roman" w:hAnsi="Times New Roman"/>
          <w:szCs w:val="24"/>
        </w:rPr>
        <w:t>, 424 Pa. 87, 225 A.2d 895 (1967).</w:t>
      </w:r>
      <w:proofErr w:type="gramEnd"/>
    </w:p>
    <w:p w:rsidR="00464643" w:rsidRPr="00EE5002" w:rsidRDefault="00464643" w:rsidP="00F84678">
      <w:pPr>
        <w:pStyle w:val="BodyText"/>
        <w:spacing w:line="360" w:lineRule="auto"/>
        <w:jc w:val="left"/>
        <w:rPr>
          <w:rFonts w:ascii="Times New Roman" w:hAnsi="Times New Roman"/>
          <w:szCs w:val="24"/>
        </w:rPr>
      </w:pPr>
    </w:p>
    <w:p w:rsidR="00D51895" w:rsidRPr="00EE5002" w:rsidRDefault="00464643" w:rsidP="00F84678">
      <w:pPr>
        <w:pStyle w:val="BodyText"/>
        <w:tabs>
          <w:tab w:val="clear" w:pos="1980"/>
          <w:tab w:val="left" w:pos="-1710"/>
          <w:tab w:val="left" w:pos="-1620"/>
          <w:tab w:val="left" w:pos="0"/>
        </w:tabs>
        <w:spacing w:line="360" w:lineRule="auto"/>
        <w:jc w:val="left"/>
        <w:rPr>
          <w:rFonts w:ascii="Times New Roman" w:hAnsi="Times New Roman"/>
          <w:szCs w:val="24"/>
        </w:rPr>
      </w:pPr>
      <w:r w:rsidRPr="00EE5002">
        <w:rPr>
          <w:rFonts w:ascii="Times New Roman" w:hAnsi="Times New Roman"/>
          <w:szCs w:val="24"/>
        </w:rPr>
        <w:tab/>
      </w:r>
      <w:r w:rsidRPr="00EE5002">
        <w:rPr>
          <w:rFonts w:ascii="Times New Roman" w:hAnsi="Times New Roman"/>
          <w:szCs w:val="24"/>
        </w:rPr>
        <w:tab/>
      </w:r>
      <w:r w:rsidR="00204C09" w:rsidRPr="00EE5002">
        <w:rPr>
          <w:rFonts w:ascii="Times New Roman" w:hAnsi="Times New Roman"/>
          <w:szCs w:val="24"/>
        </w:rPr>
        <w:t xml:space="preserve">The </w:t>
      </w:r>
      <w:r w:rsidRPr="00EE5002">
        <w:rPr>
          <w:rFonts w:ascii="Times New Roman" w:hAnsi="Times New Roman"/>
          <w:szCs w:val="24"/>
        </w:rPr>
        <w:t xml:space="preserve">Commission’s decision </w:t>
      </w:r>
      <w:r w:rsidR="00204C09" w:rsidRPr="00EE5002">
        <w:rPr>
          <w:rFonts w:ascii="Times New Roman" w:hAnsi="Times New Roman"/>
          <w:szCs w:val="24"/>
        </w:rPr>
        <w:t>mu</w:t>
      </w:r>
      <w:r w:rsidRPr="00EE5002">
        <w:rPr>
          <w:rFonts w:ascii="Times New Roman" w:hAnsi="Times New Roman"/>
          <w:szCs w:val="24"/>
        </w:rPr>
        <w:t>s</w:t>
      </w:r>
      <w:r w:rsidR="00204C09" w:rsidRPr="00EE5002">
        <w:rPr>
          <w:rFonts w:ascii="Times New Roman" w:hAnsi="Times New Roman"/>
          <w:szCs w:val="24"/>
        </w:rPr>
        <w:t>t be</w:t>
      </w:r>
      <w:r w:rsidRPr="00EE5002">
        <w:rPr>
          <w:rFonts w:ascii="Times New Roman" w:hAnsi="Times New Roman"/>
          <w:szCs w:val="24"/>
        </w:rPr>
        <w:t xml:space="preserve"> supported by substantial evidence.  </w:t>
      </w:r>
      <w:proofErr w:type="gramStart"/>
      <w:r w:rsidRPr="00EE5002">
        <w:rPr>
          <w:rFonts w:ascii="Times New Roman" w:hAnsi="Times New Roman"/>
          <w:szCs w:val="24"/>
        </w:rPr>
        <w:t xml:space="preserve">2 </w:t>
      </w:r>
      <w:proofErr w:type="spellStart"/>
      <w:r w:rsidRPr="00EE5002">
        <w:rPr>
          <w:rFonts w:ascii="Times New Roman" w:hAnsi="Times New Roman"/>
          <w:szCs w:val="24"/>
        </w:rPr>
        <w:t>Pa.C.S</w:t>
      </w:r>
      <w:proofErr w:type="spellEnd"/>
      <w:r w:rsidRPr="00EE5002">
        <w:rPr>
          <w:rFonts w:ascii="Times New Roman" w:hAnsi="Times New Roman"/>
          <w:szCs w:val="24"/>
        </w:rPr>
        <w:t>.</w:t>
      </w:r>
      <w:proofErr w:type="gramEnd"/>
      <w:r w:rsidRPr="00EE5002">
        <w:rPr>
          <w:rFonts w:ascii="Times New Roman" w:hAnsi="Times New Roman"/>
          <w:szCs w:val="24"/>
        </w:rPr>
        <w:t xml:space="preserve">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proofErr w:type="gramStart"/>
      <w:r w:rsidRPr="00EE5002">
        <w:rPr>
          <w:rFonts w:ascii="Times New Roman" w:hAnsi="Times New Roman"/>
          <w:i/>
          <w:iCs/>
          <w:szCs w:val="24"/>
        </w:rPr>
        <w:t>Norfolk &amp; Western Ry. Co. v. Pa</w:t>
      </w:r>
      <w:r w:rsidR="004F33F3" w:rsidRPr="00EE5002">
        <w:rPr>
          <w:rFonts w:ascii="Times New Roman" w:hAnsi="Times New Roman"/>
          <w:szCs w:val="24"/>
        </w:rPr>
        <w:t xml:space="preserve">. </w:t>
      </w:r>
      <w:r w:rsidR="004F33F3" w:rsidRPr="00EE5002">
        <w:rPr>
          <w:rFonts w:ascii="Times New Roman" w:hAnsi="Times New Roman"/>
          <w:i/>
          <w:iCs/>
          <w:szCs w:val="24"/>
        </w:rPr>
        <w:t>PUC</w:t>
      </w:r>
      <w:r w:rsidRPr="00EE5002">
        <w:rPr>
          <w:rFonts w:ascii="Times New Roman" w:hAnsi="Times New Roman"/>
          <w:i/>
          <w:iCs/>
          <w:szCs w:val="24"/>
        </w:rPr>
        <w:t>,</w:t>
      </w:r>
      <w:r w:rsidRPr="00EE5002">
        <w:rPr>
          <w:rFonts w:ascii="Times New Roman" w:hAnsi="Times New Roman"/>
          <w:szCs w:val="24"/>
        </w:rPr>
        <w:t xml:space="preserve"> 489 Pa.109, 413 A. 2d 1037 (1980); </w:t>
      </w:r>
      <w:r w:rsidRPr="00EE5002">
        <w:rPr>
          <w:rFonts w:ascii="Times New Roman" w:hAnsi="Times New Roman"/>
          <w:i/>
          <w:iCs/>
          <w:szCs w:val="24"/>
        </w:rPr>
        <w:t>Murphy v. Dept. of Public Welfare</w:t>
      </w:r>
      <w:r w:rsidRPr="00EE5002">
        <w:rPr>
          <w:rFonts w:ascii="Times New Roman" w:hAnsi="Times New Roman"/>
          <w:szCs w:val="24"/>
        </w:rPr>
        <w:t xml:space="preserve">, 85 Pa. </w:t>
      </w:r>
      <w:proofErr w:type="spellStart"/>
      <w:r w:rsidRPr="00EE5002">
        <w:rPr>
          <w:rFonts w:ascii="Times New Roman" w:hAnsi="Times New Roman"/>
          <w:szCs w:val="24"/>
        </w:rPr>
        <w:t>Cmwlth</w:t>
      </w:r>
      <w:proofErr w:type="spellEnd"/>
      <w:r w:rsidRPr="00EE5002">
        <w:rPr>
          <w:rFonts w:ascii="Times New Roman" w:hAnsi="Times New Roman"/>
          <w:szCs w:val="24"/>
        </w:rPr>
        <w:t>. 23, 480 A.2d 382 (1984).</w:t>
      </w:r>
      <w:proofErr w:type="gramEnd"/>
    </w:p>
    <w:p w:rsidR="00D51895" w:rsidRPr="00EE5002" w:rsidRDefault="00D51895" w:rsidP="00F84678">
      <w:pPr>
        <w:rPr>
          <w:sz w:val="24"/>
          <w:szCs w:val="24"/>
        </w:rPr>
      </w:pPr>
    </w:p>
    <w:p w:rsidR="00933667" w:rsidRPr="00EE5002" w:rsidRDefault="0034700A" w:rsidP="00F84678">
      <w:pPr>
        <w:pStyle w:val="BodyText"/>
        <w:tabs>
          <w:tab w:val="clear" w:pos="1980"/>
          <w:tab w:val="left" w:pos="-1710"/>
          <w:tab w:val="left" w:pos="-1620"/>
          <w:tab w:val="left" w:pos="0"/>
        </w:tabs>
        <w:spacing w:line="360" w:lineRule="auto"/>
        <w:jc w:val="left"/>
        <w:rPr>
          <w:rFonts w:ascii="Times New Roman" w:hAnsi="Times New Roman"/>
          <w:b/>
          <w:szCs w:val="24"/>
        </w:rPr>
      </w:pPr>
      <w:r w:rsidRPr="00EE5002">
        <w:rPr>
          <w:rFonts w:ascii="Times New Roman" w:hAnsi="Times New Roman"/>
          <w:szCs w:val="24"/>
        </w:rPr>
        <w:tab/>
      </w:r>
      <w:r w:rsidRPr="00EE5002">
        <w:rPr>
          <w:rFonts w:ascii="Times New Roman" w:hAnsi="Times New Roman"/>
          <w:szCs w:val="24"/>
        </w:rPr>
        <w:tab/>
      </w:r>
      <w:r w:rsidR="00716C4B" w:rsidRPr="00EE5002">
        <w:rPr>
          <w:rFonts w:ascii="Times New Roman" w:hAnsi="Times New Roman"/>
          <w:szCs w:val="24"/>
        </w:rPr>
        <w:t xml:space="preserve">The Complainant did not want to pursue the issues regarding the incorrect charges or the balance transfer.  </w:t>
      </w:r>
      <w:r w:rsidRPr="00EE5002">
        <w:rPr>
          <w:rFonts w:ascii="Times New Roman" w:hAnsi="Times New Roman"/>
          <w:szCs w:val="24"/>
        </w:rPr>
        <w:t>The Complainant has requested a payment arrangement.</w:t>
      </w:r>
      <w:r w:rsidR="00B10C64" w:rsidRPr="00EE5002">
        <w:rPr>
          <w:rFonts w:ascii="Times New Roman" w:hAnsi="Times New Roman"/>
          <w:szCs w:val="24"/>
        </w:rPr>
        <w:t xml:space="preserve">  </w:t>
      </w:r>
    </w:p>
    <w:p w:rsidR="007E3D06" w:rsidRPr="00EE5002" w:rsidRDefault="007E3D06" w:rsidP="00F84678">
      <w:pPr>
        <w:spacing w:line="360" w:lineRule="auto"/>
        <w:rPr>
          <w:sz w:val="24"/>
          <w:szCs w:val="24"/>
        </w:rPr>
      </w:pPr>
    </w:p>
    <w:p w:rsidR="0034700A" w:rsidRPr="00EE5002" w:rsidRDefault="0034700A" w:rsidP="00F84678">
      <w:pPr>
        <w:pStyle w:val="BodyText"/>
        <w:tabs>
          <w:tab w:val="clear" w:pos="1980"/>
          <w:tab w:val="left" w:pos="-1710"/>
          <w:tab w:val="left" w:pos="-1620"/>
          <w:tab w:val="left" w:pos="0"/>
        </w:tabs>
        <w:spacing w:line="360" w:lineRule="auto"/>
        <w:jc w:val="left"/>
        <w:rPr>
          <w:rFonts w:ascii="Times New Roman" w:hAnsi="Times New Roman"/>
          <w:szCs w:val="24"/>
        </w:rPr>
      </w:pPr>
      <w:r w:rsidRPr="00EE5002">
        <w:rPr>
          <w:rFonts w:ascii="Times New Roman" w:hAnsi="Times New Roman"/>
          <w:szCs w:val="24"/>
        </w:rPr>
        <w:tab/>
      </w:r>
      <w:r w:rsidRPr="00EE5002">
        <w:rPr>
          <w:rFonts w:ascii="Times New Roman" w:hAnsi="Times New Roman"/>
          <w:szCs w:val="24"/>
        </w:rPr>
        <w:tab/>
      </w:r>
      <w:r w:rsidRPr="00EE5002">
        <w:rPr>
          <w:rFonts w:ascii="Times New Roman" w:hAnsi="Times New Roman"/>
          <w:spacing w:val="-3"/>
          <w:szCs w:val="24"/>
        </w:rPr>
        <w:t xml:space="preserve">The Commission follows the rules set forth in the Responsible Utility Customer Protection Act, 66 </w:t>
      </w:r>
      <w:proofErr w:type="spellStart"/>
      <w:r w:rsidRPr="00EE5002">
        <w:rPr>
          <w:rFonts w:ascii="Times New Roman" w:hAnsi="Times New Roman"/>
          <w:spacing w:val="-3"/>
          <w:szCs w:val="24"/>
        </w:rPr>
        <w:t>Pa.C.S</w:t>
      </w:r>
      <w:proofErr w:type="spellEnd"/>
      <w:r w:rsidRPr="00EE5002">
        <w:rPr>
          <w:rFonts w:ascii="Times New Roman" w:hAnsi="Times New Roman"/>
          <w:spacing w:val="-3"/>
          <w:szCs w:val="24"/>
        </w:rPr>
        <w:t>. § 1401</w:t>
      </w:r>
      <w:r w:rsidRPr="00EE5002">
        <w:rPr>
          <w:rFonts w:ascii="Times New Roman" w:hAnsi="Times New Roman"/>
          <w:i/>
          <w:spacing w:val="-3"/>
          <w:szCs w:val="24"/>
        </w:rPr>
        <w:t xml:space="preserve"> et seq.</w:t>
      </w:r>
      <w:r w:rsidR="00284A9A" w:rsidRPr="00EE5002">
        <w:rPr>
          <w:rFonts w:ascii="Times New Roman" w:hAnsi="Times New Roman"/>
          <w:spacing w:val="-3"/>
          <w:szCs w:val="24"/>
        </w:rPr>
        <w:t>,</w:t>
      </w:r>
      <w:r w:rsidRPr="00EE5002">
        <w:rPr>
          <w:rFonts w:ascii="Times New Roman" w:hAnsi="Times New Roman"/>
          <w:spacing w:val="-3"/>
          <w:szCs w:val="24"/>
        </w:rPr>
        <w:t xml:space="preserve"> when it addresses payment arrangements.  </w:t>
      </w:r>
      <w:r w:rsidRPr="00EE5002">
        <w:rPr>
          <w:rFonts w:ascii="Times New Roman" w:hAnsi="Times New Roman"/>
          <w:szCs w:val="24"/>
        </w:rPr>
        <w:tab/>
        <w:t>Section 1405 (d)-(f) provide guidelines for determining whether a payment arrangement can be issued and the length of the payment arrangement.  Those sections provide:</w:t>
      </w:r>
    </w:p>
    <w:p w:rsidR="005778D5" w:rsidRPr="00EE5002" w:rsidRDefault="005778D5" w:rsidP="00F84678">
      <w:pPr>
        <w:pStyle w:val="BodyText"/>
        <w:tabs>
          <w:tab w:val="left" w:pos="-1710"/>
          <w:tab w:val="left" w:pos="-1620"/>
        </w:tabs>
        <w:spacing w:line="240" w:lineRule="auto"/>
        <w:ind w:left="1440" w:right="1440"/>
        <w:jc w:val="left"/>
        <w:rPr>
          <w:rFonts w:ascii="Times New Roman" w:hAnsi="Times New Roman"/>
          <w:szCs w:val="24"/>
        </w:rPr>
      </w:pPr>
    </w:p>
    <w:p w:rsidR="0034700A" w:rsidRPr="00EE5002" w:rsidRDefault="0034700A" w:rsidP="00F84678">
      <w:pPr>
        <w:pStyle w:val="BodyText"/>
        <w:tabs>
          <w:tab w:val="clear" w:pos="1980"/>
          <w:tab w:val="left" w:pos="-1710"/>
          <w:tab w:val="left" w:pos="-1620"/>
          <w:tab w:val="left" w:pos="0"/>
        </w:tabs>
        <w:spacing w:line="240" w:lineRule="auto"/>
        <w:ind w:left="1440" w:right="1440"/>
        <w:jc w:val="left"/>
        <w:rPr>
          <w:rFonts w:ascii="Times New Roman" w:hAnsi="Times New Roman"/>
          <w:szCs w:val="24"/>
        </w:rPr>
      </w:pPr>
      <w:r w:rsidRPr="00EE5002">
        <w:rPr>
          <w:rFonts w:ascii="Times New Roman" w:hAnsi="Times New Roman"/>
          <w:szCs w:val="24"/>
        </w:rPr>
        <w:t>(d) Number of payment arrangements.--Absent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w:t>
      </w:r>
    </w:p>
    <w:p w:rsidR="000529B8" w:rsidRPr="00EE5002" w:rsidRDefault="000529B8" w:rsidP="00F84678">
      <w:pPr>
        <w:pStyle w:val="BodyText"/>
        <w:tabs>
          <w:tab w:val="clear" w:pos="1980"/>
          <w:tab w:val="left" w:pos="-1710"/>
          <w:tab w:val="left" w:pos="-1620"/>
          <w:tab w:val="left" w:pos="0"/>
        </w:tabs>
        <w:spacing w:line="240" w:lineRule="auto"/>
        <w:ind w:left="1440" w:right="1440"/>
        <w:jc w:val="left"/>
        <w:rPr>
          <w:rFonts w:ascii="Times New Roman" w:hAnsi="Times New Roman"/>
          <w:szCs w:val="24"/>
        </w:rPr>
      </w:pPr>
    </w:p>
    <w:p w:rsidR="0034700A" w:rsidRPr="00EE5002" w:rsidRDefault="0034700A" w:rsidP="00F84678">
      <w:pPr>
        <w:pStyle w:val="BodyText"/>
        <w:tabs>
          <w:tab w:val="clear" w:pos="1980"/>
          <w:tab w:val="left" w:pos="-1710"/>
          <w:tab w:val="left" w:pos="-1620"/>
          <w:tab w:val="left" w:pos="0"/>
        </w:tabs>
        <w:spacing w:line="240" w:lineRule="auto"/>
        <w:ind w:left="1440" w:right="1440"/>
        <w:jc w:val="left"/>
        <w:rPr>
          <w:rFonts w:ascii="Times New Roman" w:hAnsi="Times New Roman"/>
          <w:szCs w:val="24"/>
        </w:rPr>
      </w:pPr>
      <w:r w:rsidRPr="00EE5002">
        <w:rPr>
          <w:rFonts w:ascii="Times New Roman" w:hAnsi="Times New Roman"/>
          <w:szCs w:val="24"/>
        </w:rPr>
        <w:t>(e) Extension of payment arrangements.--If the customer defaults on a payment arrangement established under subsections (a) and (b) as a result of a significant change in circumstance, the commission may reinstate the payment arrangement and extend the remaining term for an initial period of six months. The initial extension period may be extended for an additional six months for good cause shown.</w:t>
      </w:r>
    </w:p>
    <w:p w:rsidR="0034700A" w:rsidRPr="00EE5002" w:rsidRDefault="0034700A" w:rsidP="00F84678">
      <w:pPr>
        <w:pStyle w:val="BodyText"/>
        <w:tabs>
          <w:tab w:val="clear" w:pos="1980"/>
          <w:tab w:val="left" w:pos="-1710"/>
          <w:tab w:val="left" w:pos="-1620"/>
          <w:tab w:val="left" w:pos="0"/>
        </w:tabs>
        <w:spacing w:line="240" w:lineRule="auto"/>
        <w:ind w:left="1440" w:right="1440"/>
        <w:jc w:val="left"/>
        <w:rPr>
          <w:rFonts w:ascii="Times New Roman" w:hAnsi="Times New Roman"/>
          <w:szCs w:val="24"/>
        </w:rPr>
      </w:pPr>
    </w:p>
    <w:p w:rsidR="0034700A" w:rsidRPr="00EE5002" w:rsidRDefault="0034700A" w:rsidP="00F84678">
      <w:pPr>
        <w:pStyle w:val="BodyText"/>
        <w:tabs>
          <w:tab w:val="clear" w:pos="1980"/>
          <w:tab w:val="left" w:pos="-1710"/>
          <w:tab w:val="left" w:pos="-1620"/>
          <w:tab w:val="left" w:pos="0"/>
        </w:tabs>
        <w:spacing w:line="240" w:lineRule="auto"/>
        <w:ind w:left="1440" w:right="1440"/>
        <w:jc w:val="left"/>
        <w:rPr>
          <w:rFonts w:ascii="Times New Roman" w:hAnsi="Times New Roman"/>
          <w:szCs w:val="24"/>
        </w:rPr>
      </w:pPr>
      <w:r w:rsidRPr="00EE5002">
        <w:rPr>
          <w:rFonts w:ascii="Times New Roman" w:hAnsi="Times New Roman"/>
          <w:szCs w:val="24"/>
        </w:rPr>
        <w:t xml:space="preserve">(f) Failure to comply with payment arrangement.--Failure of a customer to comply with the terms of a payment arrangement shall be grounds for a public utility to terminate the customer's service. Pending the outcome of a complaint filed with the commission, a </w:t>
      </w:r>
      <w:r w:rsidRPr="00EE5002">
        <w:rPr>
          <w:rFonts w:ascii="Times New Roman" w:hAnsi="Times New Roman"/>
          <w:szCs w:val="24"/>
        </w:rPr>
        <w:lastRenderedPageBreak/>
        <w:t>customer shall be obligated to pay that portion of the bill which is not in dispute and subsequent bills which are not in dispute.</w:t>
      </w:r>
    </w:p>
    <w:p w:rsidR="007B5F25" w:rsidRPr="00EE5002" w:rsidRDefault="007B5F25" w:rsidP="007B5F25">
      <w:pPr>
        <w:spacing w:line="360" w:lineRule="auto"/>
        <w:ind w:left="720" w:firstLine="720"/>
        <w:rPr>
          <w:sz w:val="24"/>
          <w:szCs w:val="24"/>
        </w:rPr>
      </w:pPr>
      <w:proofErr w:type="gramStart"/>
      <w:r w:rsidRPr="00EE5002">
        <w:rPr>
          <w:sz w:val="24"/>
          <w:szCs w:val="24"/>
        </w:rPr>
        <w:t xml:space="preserve">66 </w:t>
      </w:r>
      <w:proofErr w:type="spellStart"/>
      <w:r w:rsidRPr="00EE5002">
        <w:rPr>
          <w:sz w:val="24"/>
          <w:szCs w:val="24"/>
        </w:rPr>
        <w:t>Pa.C.S</w:t>
      </w:r>
      <w:proofErr w:type="spellEnd"/>
      <w:r w:rsidRPr="00EE5002">
        <w:rPr>
          <w:sz w:val="24"/>
          <w:szCs w:val="24"/>
        </w:rPr>
        <w:t>.</w:t>
      </w:r>
      <w:proofErr w:type="gramEnd"/>
      <w:r w:rsidRPr="00EE5002">
        <w:rPr>
          <w:sz w:val="24"/>
          <w:szCs w:val="24"/>
        </w:rPr>
        <w:t xml:space="preserve"> § 1405 (d)-(f)</w:t>
      </w:r>
    </w:p>
    <w:p w:rsidR="007B5F25" w:rsidRPr="00EE5002" w:rsidRDefault="007B5F25" w:rsidP="007B5F25">
      <w:pPr>
        <w:spacing w:line="360" w:lineRule="auto"/>
        <w:rPr>
          <w:sz w:val="24"/>
          <w:szCs w:val="24"/>
        </w:rPr>
      </w:pPr>
    </w:p>
    <w:p w:rsidR="00621E79" w:rsidRPr="00EE5002" w:rsidRDefault="00621E79" w:rsidP="00621E79">
      <w:pPr>
        <w:spacing w:line="360" w:lineRule="auto"/>
        <w:rPr>
          <w:sz w:val="24"/>
          <w:szCs w:val="24"/>
        </w:rPr>
      </w:pPr>
      <w:r w:rsidRPr="00EE5002">
        <w:rPr>
          <w:sz w:val="24"/>
          <w:szCs w:val="24"/>
        </w:rPr>
        <w:tab/>
      </w:r>
      <w:r w:rsidRPr="00EE5002">
        <w:rPr>
          <w:sz w:val="24"/>
          <w:szCs w:val="24"/>
        </w:rPr>
        <w:tab/>
        <w:t xml:space="preserve">In its decision (#003054435), dated February 11, 2013, the Commission established a payment arrangement requiring the Complainant to pay $41.00 a month for her budget bill and $359.00 a month on the arrearage for a total of $400.00 beginning in March 2013.  The Complainant reported a gross income $2,889.00 a month for one person in the household (Tr. 22; PECO </w:t>
      </w:r>
      <w:proofErr w:type="spellStart"/>
      <w:r w:rsidRPr="00EE5002">
        <w:rPr>
          <w:sz w:val="24"/>
          <w:szCs w:val="24"/>
        </w:rPr>
        <w:t>Exs</w:t>
      </w:r>
      <w:proofErr w:type="spellEnd"/>
      <w:r w:rsidRPr="00EE5002">
        <w:rPr>
          <w:sz w:val="24"/>
          <w:szCs w:val="24"/>
        </w:rPr>
        <w:t xml:space="preserve">. 2, 15).  The Complainant defaulted on </w:t>
      </w:r>
      <w:r w:rsidR="00782FE1" w:rsidRPr="00EE5002">
        <w:rPr>
          <w:sz w:val="24"/>
          <w:szCs w:val="24"/>
        </w:rPr>
        <w:t>this</w:t>
      </w:r>
      <w:r w:rsidRPr="00EE5002">
        <w:rPr>
          <w:sz w:val="24"/>
          <w:szCs w:val="24"/>
        </w:rPr>
        <w:t xml:space="preserve"> agreement on April 8, 2013 (Tr. 23; PECO Ex. 3 at 3).  The agreement was reinstated on April 12, 2013 (Tr. 23; PECO Ex. 1, 2).  The Complainant defaulted on the reinstated agreement on June 4, 2013 (Tr. 23; PECO Ex. 1, 2).</w:t>
      </w:r>
    </w:p>
    <w:p w:rsidR="00621E79" w:rsidRPr="00EE5002" w:rsidRDefault="00621E79" w:rsidP="007B5F25">
      <w:pPr>
        <w:spacing w:line="360" w:lineRule="auto"/>
        <w:rPr>
          <w:sz w:val="24"/>
          <w:szCs w:val="24"/>
        </w:rPr>
      </w:pPr>
    </w:p>
    <w:p w:rsidR="00F02376" w:rsidRPr="00EE5002" w:rsidRDefault="00F02376" w:rsidP="007B5F25">
      <w:pPr>
        <w:spacing w:line="360" w:lineRule="auto"/>
        <w:rPr>
          <w:sz w:val="24"/>
          <w:szCs w:val="24"/>
        </w:rPr>
      </w:pPr>
      <w:r w:rsidRPr="00EE5002">
        <w:rPr>
          <w:sz w:val="24"/>
          <w:szCs w:val="24"/>
        </w:rPr>
        <w:tab/>
      </w:r>
      <w:r w:rsidR="00F40EBD" w:rsidRPr="00EE5002">
        <w:rPr>
          <w:sz w:val="24"/>
          <w:szCs w:val="24"/>
        </w:rPr>
        <w:tab/>
      </w:r>
      <w:r w:rsidRPr="00EE5002">
        <w:rPr>
          <w:sz w:val="24"/>
          <w:szCs w:val="24"/>
        </w:rPr>
        <w:t xml:space="preserve">Since the Complainant has defaulted on a Commission issued payment arrangement, she is not entitled to another payment arrangement absent a change in income.  In section 1403 of the Public Utility Code "change in income" is defined as </w:t>
      </w:r>
      <w:r w:rsidR="00621E79" w:rsidRPr="00EE5002">
        <w:rPr>
          <w:sz w:val="24"/>
          <w:szCs w:val="24"/>
        </w:rPr>
        <w:t>“</w:t>
      </w:r>
      <w:r w:rsidRPr="00EE5002">
        <w:rPr>
          <w:sz w:val="24"/>
          <w:szCs w:val="24"/>
        </w:rPr>
        <w:t xml:space="preserve">a decrease in household income of 20% or more if the customer's household income level exceeds 200% of the </w:t>
      </w:r>
      <w:r w:rsidR="00621E79" w:rsidRPr="00EE5002">
        <w:rPr>
          <w:sz w:val="24"/>
          <w:szCs w:val="24"/>
        </w:rPr>
        <w:t xml:space="preserve">Federal </w:t>
      </w:r>
      <w:r w:rsidRPr="00EE5002">
        <w:rPr>
          <w:sz w:val="24"/>
          <w:szCs w:val="24"/>
        </w:rPr>
        <w:t xml:space="preserve">poverty level or a decrease in household income of 10% or more if the customer's household income level is 200% or less of the </w:t>
      </w:r>
      <w:r w:rsidR="00621E79" w:rsidRPr="00EE5002">
        <w:rPr>
          <w:sz w:val="24"/>
          <w:szCs w:val="24"/>
        </w:rPr>
        <w:t xml:space="preserve">Federal </w:t>
      </w:r>
      <w:r w:rsidRPr="00EE5002">
        <w:rPr>
          <w:sz w:val="24"/>
          <w:szCs w:val="24"/>
        </w:rPr>
        <w:t>poverty level</w:t>
      </w:r>
      <w:r w:rsidR="00621E79" w:rsidRPr="00EE5002">
        <w:rPr>
          <w:sz w:val="24"/>
          <w:szCs w:val="24"/>
        </w:rPr>
        <w:t>”</w:t>
      </w:r>
      <w:r w:rsidRPr="00EE5002">
        <w:rPr>
          <w:sz w:val="24"/>
          <w:szCs w:val="24"/>
        </w:rPr>
        <w:t xml:space="preserve">.  When </w:t>
      </w:r>
      <w:r w:rsidR="00621E79" w:rsidRPr="00EE5002">
        <w:rPr>
          <w:sz w:val="24"/>
          <w:szCs w:val="24"/>
        </w:rPr>
        <w:t>the Commission</w:t>
      </w:r>
      <w:r w:rsidRPr="00EE5002">
        <w:rPr>
          <w:sz w:val="24"/>
          <w:szCs w:val="24"/>
        </w:rPr>
        <w:t xml:space="preserve"> gave the Complainant a payment agreement on </w:t>
      </w:r>
      <w:r w:rsidR="00EC71B4" w:rsidRPr="00EE5002">
        <w:rPr>
          <w:sz w:val="24"/>
          <w:szCs w:val="24"/>
        </w:rPr>
        <w:t>February 11, 2013</w:t>
      </w:r>
      <w:r w:rsidRPr="00EE5002">
        <w:rPr>
          <w:sz w:val="24"/>
          <w:szCs w:val="24"/>
        </w:rPr>
        <w:t xml:space="preserve">, it was based on a gross monthly income of </w:t>
      </w:r>
      <w:r w:rsidR="00EC71B4" w:rsidRPr="00EE5002">
        <w:rPr>
          <w:sz w:val="24"/>
          <w:szCs w:val="24"/>
        </w:rPr>
        <w:t>$2,889.00 for one person in the hous</w:t>
      </w:r>
      <w:r w:rsidR="00D25A9E" w:rsidRPr="00EE5002">
        <w:rPr>
          <w:sz w:val="24"/>
          <w:szCs w:val="24"/>
        </w:rPr>
        <w:t xml:space="preserve">ehold (Tr. 22; PECO </w:t>
      </w:r>
      <w:proofErr w:type="spellStart"/>
      <w:r w:rsidR="00D25A9E" w:rsidRPr="00EE5002">
        <w:rPr>
          <w:sz w:val="24"/>
          <w:szCs w:val="24"/>
        </w:rPr>
        <w:t>Exs</w:t>
      </w:r>
      <w:proofErr w:type="spellEnd"/>
      <w:r w:rsidR="00D25A9E" w:rsidRPr="00EE5002">
        <w:rPr>
          <w:sz w:val="24"/>
          <w:szCs w:val="24"/>
        </w:rPr>
        <w:t xml:space="preserve">. 2, 15).  </w:t>
      </w:r>
      <w:r w:rsidR="00EC71B4" w:rsidRPr="00EE5002">
        <w:rPr>
          <w:sz w:val="24"/>
          <w:szCs w:val="24"/>
        </w:rPr>
        <w:t>At the time of the hearing</w:t>
      </w:r>
      <w:r w:rsidR="001E2D50" w:rsidRPr="00EE5002">
        <w:rPr>
          <w:sz w:val="24"/>
          <w:szCs w:val="24"/>
        </w:rPr>
        <w:t xml:space="preserve"> the Complainant</w:t>
      </w:r>
      <w:r w:rsidRPr="00EE5002">
        <w:rPr>
          <w:sz w:val="24"/>
          <w:szCs w:val="24"/>
        </w:rPr>
        <w:t xml:space="preserve"> reported that her gross monthly income was </w:t>
      </w:r>
      <w:r w:rsidR="00EC71B4" w:rsidRPr="00EE5002">
        <w:rPr>
          <w:sz w:val="24"/>
          <w:szCs w:val="24"/>
        </w:rPr>
        <w:t>$2,946.66 with one person in the household.</w:t>
      </w:r>
      <w:r w:rsidR="00F40EBD" w:rsidRPr="00EE5002">
        <w:rPr>
          <w:sz w:val="24"/>
          <w:szCs w:val="24"/>
        </w:rPr>
        <w:t xml:space="preserve"> </w:t>
      </w:r>
      <w:r w:rsidR="00EC71B4" w:rsidRPr="00EE5002">
        <w:rPr>
          <w:sz w:val="24"/>
          <w:szCs w:val="24"/>
        </w:rPr>
        <w:t xml:space="preserve"> According to the federal poverty guidelines, the Complainant</w:t>
      </w:r>
      <w:r w:rsidR="00902889" w:rsidRPr="00EE5002">
        <w:rPr>
          <w:sz w:val="24"/>
          <w:szCs w:val="24"/>
        </w:rPr>
        <w:t>’s income was over 300% of the f</w:t>
      </w:r>
      <w:r w:rsidR="00EC71B4" w:rsidRPr="00EE5002">
        <w:rPr>
          <w:sz w:val="24"/>
          <w:szCs w:val="24"/>
        </w:rPr>
        <w:t>ederal poverty level (Tr. 10, 18, 19).</w:t>
      </w:r>
      <w:r w:rsidRPr="00EE5002">
        <w:rPr>
          <w:sz w:val="24"/>
          <w:szCs w:val="24"/>
        </w:rPr>
        <w:t xml:space="preserve"> </w:t>
      </w:r>
      <w:r w:rsidR="00EC71B4" w:rsidRPr="00EE5002">
        <w:rPr>
          <w:sz w:val="24"/>
          <w:szCs w:val="24"/>
        </w:rPr>
        <w:t xml:space="preserve"> </w:t>
      </w:r>
      <w:r w:rsidRPr="00EE5002">
        <w:rPr>
          <w:sz w:val="24"/>
          <w:szCs w:val="24"/>
        </w:rPr>
        <w:t>Therefore, the evidence shows that the Complainant’s income has increased.  Since the Complainant’s income has increased, she has not demonstrated that she had a change in income</w:t>
      </w:r>
      <w:r w:rsidR="001E2D50" w:rsidRPr="00EE5002">
        <w:rPr>
          <w:sz w:val="24"/>
          <w:szCs w:val="24"/>
        </w:rPr>
        <w:t xml:space="preserve"> as set forth in Section 1405(d)</w:t>
      </w:r>
      <w:r w:rsidRPr="00EE5002">
        <w:rPr>
          <w:sz w:val="24"/>
          <w:szCs w:val="24"/>
        </w:rPr>
        <w:t>.  Consequently, she is not entitled to a payment arrangement.</w:t>
      </w:r>
    </w:p>
    <w:p w:rsidR="00F02376" w:rsidRPr="00EE5002" w:rsidRDefault="00F02376" w:rsidP="00F84678">
      <w:pPr>
        <w:spacing w:line="360" w:lineRule="auto"/>
        <w:rPr>
          <w:sz w:val="24"/>
          <w:szCs w:val="24"/>
        </w:rPr>
      </w:pPr>
    </w:p>
    <w:p w:rsidR="002E67B3" w:rsidRPr="00EE5002" w:rsidRDefault="0014134D" w:rsidP="00A6692E">
      <w:pPr>
        <w:spacing w:line="360" w:lineRule="auto"/>
        <w:rPr>
          <w:sz w:val="24"/>
          <w:szCs w:val="24"/>
        </w:rPr>
      </w:pPr>
      <w:r w:rsidRPr="00EE5002">
        <w:rPr>
          <w:sz w:val="24"/>
          <w:szCs w:val="24"/>
        </w:rPr>
        <w:tab/>
      </w:r>
      <w:r w:rsidRPr="00EE5002">
        <w:rPr>
          <w:sz w:val="24"/>
          <w:szCs w:val="24"/>
        </w:rPr>
        <w:tab/>
        <w:t>Pursuant to</w:t>
      </w:r>
      <w:r w:rsidR="002E67B3" w:rsidRPr="00EE5002">
        <w:rPr>
          <w:sz w:val="24"/>
          <w:szCs w:val="24"/>
        </w:rPr>
        <w:t xml:space="preserve"> section 1405(e), a payment arrangement can be extended if there is a significant change in circumstance.  </w:t>
      </w:r>
      <w:r w:rsidR="00621E79" w:rsidRPr="00EE5002">
        <w:rPr>
          <w:sz w:val="24"/>
          <w:szCs w:val="24"/>
        </w:rPr>
        <w:t xml:space="preserve">In section 1403 of the Public Utility Code “significant change in circumstance” </w:t>
      </w:r>
      <w:r w:rsidR="002E67B3" w:rsidRPr="00EE5002">
        <w:rPr>
          <w:sz w:val="24"/>
          <w:szCs w:val="24"/>
        </w:rPr>
        <w:t>is defined as</w:t>
      </w:r>
      <w:r w:rsidR="00EE5002">
        <w:rPr>
          <w:sz w:val="24"/>
          <w:szCs w:val="24"/>
        </w:rPr>
        <w:t>:</w:t>
      </w:r>
      <w:r w:rsidR="002E67B3" w:rsidRPr="00EE5002">
        <w:rPr>
          <w:sz w:val="24"/>
          <w:szCs w:val="24"/>
        </w:rPr>
        <w:t xml:space="preserve"> </w:t>
      </w:r>
    </w:p>
    <w:p w:rsidR="002E67B3" w:rsidRPr="00EE5002" w:rsidRDefault="002E67B3" w:rsidP="00A6692E">
      <w:pPr>
        <w:spacing w:line="360" w:lineRule="auto"/>
        <w:rPr>
          <w:sz w:val="24"/>
          <w:szCs w:val="24"/>
        </w:rPr>
      </w:pPr>
    </w:p>
    <w:p w:rsidR="0014134D" w:rsidRPr="00EE5002" w:rsidRDefault="002E67B3" w:rsidP="002E67B3">
      <w:pPr>
        <w:ind w:left="1440" w:right="1440"/>
        <w:rPr>
          <w:sz w:val="24"/>
          <w:szCs w:val="24"/>
        </w:rPr>
      </w:pPr>
      <w:proofErr w:type="gramStart"/>
      <w:r w:rsidRPr="00EE5002">
        <w:rPr>
          <w:i/>
          <w:iCs/>
          <w:sz w:val="24"/>
          <w:szCs w:val="24"/>
        </w:rPr>
        <w:lastRenderedPageBreak/>
        <w:t>Significant change in circumstance."</w:t>
      </w:r>
      <w:proofErr w:type="gramEnd"/>
      <w:r w:rsidRPr="00EE5002">
        <w:rPr>
          <w:i/>
          <w:iCs/>
          <w:sz w:val="24"/>
          <w:szCs w:val="24"/>
        </w:rPr>
        <w:t xml:space="preserve"> </w:t>
      </w:r>
      <w:r w:rsidRPr="00EE5002">
        <w:rPr>
          <w:sz w:val="24"/>
          <w:szCs w:val="24"/>
        </w:rPr>
        <w:t>--Any of the following criteria when verified by the public utility and experienced by customers with household income less than 300% of the Federal poverty level:</w:t>
      </w:r>
      <w:r w:rsidRPr="00EE5002">
        <w:rPr>
          <w:sz w:val="24"/>
          <w:szCs w:val="24"/>
        </w:rPr>
        <w:br/>
      </w:r>
      <w:r w:rsidRPr="00EE5002">
        <w:rPr>
          <w:sz w:val="24"/>
          <w:szCs w:val="24"/>
        </w:rPr>
        <w:br/>
        <w:t>(1) The onset of a chronic or acute illness resulting in a significant loss in the customer's household income.</w:t>
      </w:r>
      <w:r w:rsidRPr="00EE5002">
        <w:rPr>
          <w:sz w:val="24"/>
          <w:szCs w:val="24"/>
        </w:rPr>
        <w:br/>
      </w:r>
      <w:r w:rsidRPr="00EE5002">
        <w:rPr>
          <w:sz w:val="24"/>
          <w:szCs w:val="24"/>
        </w:rPr>
        <w:br/>
        <w:t>(2) Catastrophic damage to the customer's residence resulting in a significant net cost to the customer's household.</w:t>
      </w:r>
      <w:r w:rsidRPr="00EE5002">
        <w:rPr>
          <w:sz w:val="24"/>
          <w:szCs w:val="24"/>
        </w:rPr>
        <w:br/>
      </w:r>
      <w:r w:rsidRPr="00EE5002">
        <w:rPr>
          <w:sz w:val="24"/>
          <w:szCs w:val="24"/>
        </w:rPr>
        <w:br/>
        <w:t>(3) Loss of the customer's residence.</w:t>
      </w:r>
      <w:r w:rsidRPr="00EE5002">
        <w:rPr>
          <w:sz w:val="24"/>
          <w:szCs w:val="24"/>
        </w:rPr>
        <w:br/>
      </w:r>
      <w:r w:rsidRPr="00EE5002">
        <w:rPr>
          <w:sz w:val="24"/>
          <w:szCs w:val="24"/>
        </w:rPr>
        <w:br/>
        <w:t>(4) Increase in the customer's number of dependents in the household.</w:t>
      </w:r>
    </w:p>
    <w:p w:rsidR="002E67B3" w:rsidRPr="00EE5002" w:rsidRDefault="002E67B3" w:rsidP="002E67B3">
      <w:pPr>
        <w:ind w:left="1440" w:right="1440"/>
        <w:rPr>
          <w:sz w:val="24"/>
          <w:szCs w:val="24"/>
        </w:rPr>
      </w:pPr>
    </w:p>
    <w:p w:rsidR="002E67B3" w:rsidRPr="00EE5002" w:rsidRDefault="002E67B3" w:rsidP="002E67B3">
      <w:pPr>
        <w:ind w:right="1440"/>
        <w:rPr>
          <w:sz w:val="24"/>
          <w:szCs w:val="24"/>
        </w:rPr>
      </w:pPr>
    </w:p>
    <w:p w:rsidR="002E67B3" w:rsidRPr="00EE5002" w:rsidRDefault="00621E79" w:rsidP="00621E79">
      <w:pPr>
        <w:spacing w:line="360" w:lineRule="auto"/>
        <w:rPr>
          <w:sz w:val="24"/>
          <w:szCs w:val="24"/>
        </w:rPr>
      </w:pPr>
      <w:r w:rsidRPr="00EE5002">
        <w:rPr>
          <w:sz w:val="24"/>
          <w:szCs w:val="24"/>
        </w:rPr>
        <w:tab/>
      </w:r>
      <w:r w:rsidRPr="00EE5002">
        <w:rPr>
          <w:sz w:val="24"/>
          <w:szCs w:val="24"/>
        </w:rPr>
        <w:tab/>
        <w:t>Since the Complainant’s income exceeds 300% of the federal poverty level, this section is not applicable.  Furthermore, t</w:t>
      </w:r>
      <w:r w:rsidR="002E67B3" w:rsidRPr="00EE5002">
        <w:rPr>
          <w:sz w:val="24"/>
          <w:szCs w:val="24"/>
        </w:rPr>
        <w:t xml:space="preserve">here is no evidence in the record </w:t>
      </w:r>
      <w:r w:rsidRPr="00EE5002">
        <w:rPr>
          <w:sz w:val="24"/>
          <w:szCs w:val="24"/>
        </w:rPr>
        <w:t xml:space="preserve">to support a finding </w:t>
      </w:r>
      <w:r w:rsidR="002E67B3" w:rsidRPr="00EE5002">
        <w:rPr>
          <w:sz w:val="24"/>
          <w:szCs w:val="24"/>
        </w:rPr>
        <w:t xml:space="preserve">that a significant change in circumstances occurred. </w:t>
      </w:r>
    </w:p>
    <w:p w:rsidR="002E67B3" w:rsidRPr="00EE5002" w:rsidRDefault="002E67B3" w:rsidP="002E67B3">
      <w:pPr>
        <w:ind w:right="1440"/>
        <w:rPr>
          <w:sz w:val="24"/>
          <w:szCs w:val="24"/>
        </w:rPr>
      </w:pPr>
    </w:p>
    <w:p w:rsidR="002E67B3" w:rsidRPr="00EE5002" w:rsidRDefault="002E67B3" w:rsidP="002E67B3">
      <w:pPr>
        <w:ind w:right="1440"/>
        <w:rPr>
          <w:sz w:val="24"/>
          <w:szCs w:val="24"/>
        </w:rPr>
      </w:pPr>
    </w:p>
    <w:p w:rsidR="00F02376" w:rsidRPr="00EE5002" w:rsidRDefault="00F02376" w:rsidP="00F84678">
      <w:pPr>
        <w:spacing w:line="360" w:lineRule="auto"/>
        <w:rPr>
          <w:sz w:val="24"/>
          <w:szCs w:val="24"/>
        </w:rPr>
      </w:pPr>
      <w:r w:rsidRPr="00EE5002">
        <w:rPr>
          <w:sz w:val="24"/>
          <w:szCs w:val="24"/>
        </w:rPr>
        <w:tab/>
      </w:r>
      <w:r w:rsidRPr="00EE5002">
        <w:rPr>
          <w:sz w:val="24"/>
          <w:szCs w:val="24"/>
        </w:rPr>
        <w:tab/>
        <w:t xml:space="preserve">The Complainant has failed to sustain her burden of proof.  The Complainant has failed to present a </w:t>
      </w:r>
      <w:r w:rsidRPr="00EE5002">
        <w:rPr>
          <w:i/>
          <w:sz w:val="24"/>
          <w:szCs w:val="24"/>
        </w:rPr>
        <w:t>prima facie</w:t>
      </w:r>
      <w:r w:rsidRPr="00EE5002">
        <w:rPr>
          <w:sz w:val="24"/>
          <w:szCs w:val="24"/>
        </w:rPr>
        <w:t xml:space="preserve"> case.  She has not demonstrated that she is entitled to a payment arrangement. </w:t>
      </w:r>
    </w:p>
    <w:p w:rsidR="00F02376" w:rsidRPr="00EE5002" w:rsidRDefault="00F02376" w:rsidP="00F84678">
      <w:pPr>
        <w:spacing w:line="360" w:lineRule="auto"/>
        <w:rPr>
          <w:sz w:val="24"/>
          <w:szCs w:val="24"/>
        </w:rPr>
      </w:pPr>
    </w:p>
    <w:p w:rsidR="00F02376" w:rsidRPr="00EE5002" w:rsidRDefault="00F02376" w:rsidP="00F84678">
      <w:pPr>
        <w:spacing w:line="360" w:lineRule="auto"/>
        <w:rPr>
          <w:sz w:val="24"/>
          <w:szCs w:val="24"/>
        </w:rPr>
      </w:pPr>
      <w:r w:rsidRPr="00EE5002">
        <w:rPr>
          <w:sz w:val="24"/>
          <w:szCs w:val="24"/>
        </w:rPr>
        <w:tab/>
      </w:r>
      <w:r w:rsidRPr="00EE5002">
        <w:rPr>
          <w:sz w:val="24"/>
          <w:szCs w:val="24"/>
        </w:rPr>
        <w:tab/>
        <w:t xml:space="preserve">Accordingly, the complaint is dismissed in its entirety.  </w:t>
      </w:r>
    </w:p>
    <w:p w:rsidR="00C95AD3" w:rsidRPr="00EE5002" w:rsidRDefault="00C95AD3" w:rsidP="00F84678">
      <w:pPr>
        <w:spacing w:line="360" w:lineRule="auto"/>
        <w:rPr>
          <w:sz w:val="24"/>
          <w:szCs w:val="24"/>
        </w:rPr>
      </w:pPr>
    </w:p>
    <w:p w:rsidR="00F02376" w:rsidRPr="00EE5002" w:rsidRDefault="00F02376" w:rsidP="00F84678">
      <w:pPr>
        <w:jc w:val="center"/>
        <w:rPr>
          <w:sz w:val="24"/>
          <w:szCs w:val="24"/>
          <w:u w:val="single"/>
        </w:rPr>
      </w:pPr>
      <w:r w:rsidRPr="00EE5002">
        <w:rPr>
          <w:sz w:val="24"/>
          <w:szCs w:val="24"/>
          <w:u w:val="single"/>
        </w:rPr>
        <w:t>CONCLUSIONS OF LAW</w:t>
      </w:r>
    </w:p>
    <w:p w:rsidR="00F02376" w:rsidRPr="00EE5002" w:rsidRDefault="00F02376" w:rsidP="00F84678">
      <w:pPr>
        <w:spacing w:line="360" w:lineRule="auto"/>
        <w:rPr>
          <w:sz w:val="24"/>
          <w:szCs w:val="24"/>
        </w:rPr>
      </w:pPr>
    </w:p>
    <w:p w:rsidR="00F02376" w:rsidRPr="00EE5002" w:rsidRDefault="00C71FEA" w:rsidP="00F84678">
      <w:pPr>
        <w:keepNext/>
        <w:tabs>
          <w:tab w:val="left" w:pos="1440"/>
        </w:tabs>
        <w:spacing w:line="360" w:lineRule="auto"/>
        <w:ind w:left="-86"/>
        <w:outlineLvl w:val="0"/>
        <w:rPr>
          <w:sz w:val="24"/>
          <w:szCs w:val="24"/>
        </w:rPr>
      </w:pPr>
      <w:r w:rsidRPr="00EE5002">
        <w:rPr>
          <w:sz w:val="24"/>
          <w:szCs w:val="24"/>
        </w:rPr>
        <w:tab/>
      </w:r>
      <w:r w:rsidR="00F02376" w:rsidRPr="00EE5002">
        <w:rPr>
          <w:sz w:val="24"/>
          <w:szCs w:val="24"/>
        </w:rPr>
        <w:t>1.</w:t>
      </w:r>
      <w:r w:rsidR="00F02376" w:rsidRPr="00EE5002">
        <w:rPr>
          <w:sz w:val="24"/>
          <w:szCs w:val="24"/>
        </w:rPr>
        <w:tab/>
        <w:t xml:space="preserve">The Commission has jurisdiction over the parties and subject matter in this proceeding.  </w:t>
      </w:r>
      <w:proofErr w:type="gramStart"/>
      <w:r w:rsidR="00F02376" w:rsidRPr="00EE5002">
        <w:rPr>
          <w:sz w:val="24"/>
          <w:szCs w:val="24"/>
        </w:rPr>
        <w:t xml:space="preserve">66 </w:t>
      </w:r>
      <w:proofErr w:type="spellStart"/>
      <w:r w:rsidR="00F02376" w:rsidRPr="00EE5002">
        <w:rPr>
          <w:sz w:val="24"/>
          <w:szCs w:val="24"/>
        </w:rPr>
        <w:t>Pa.C.S</w:t>
      </w:r>
      <w:proofErr w:type="spellEnd"/>
      <w:r w:rsidR="00F02376" w:rsidRPr="00EE5002">
        <w:rPr>
          <w:sz w:val="24"/>
          <w:szCs w:val="24"/>
        </w:rPr>
        <w:t>.</w:t>
      </w:r>
      <w:proofErr w:type="gramEnd"/>
      <w:r w:rsidR="00F02376" w:rsidRPr="00EE5002">
        <w:rPr>
          <w:sz w:val="24"/>
          <w:szCs w:val="24"/>
        </w:rPr>
        <w:t xml:space="preserve"> § 701.</w:t>
      </w:r>
    </w:p>
    <w:p w:rsidR="00F02376" w:rsidRPr="00EE5002" w:rsidRDefault="00F02376" w:rsidP="00F84678">
      <w:pPr>
        <w:spacing w:line="360" w:lineRule="auto"/>
        <w:rPr>
          <w:sz w:val="24"/>
          <w:szCs w:val="24"/>
        </w:rPr>
      </w:pPr>
    </w:p>
    <w:p w:rsidR="00F02376" w:rsidRPr="00EE5002" w:rsidRDefault="00F02376" w:rsidP="00F84678">
      <w:pPr>
        <w:tabs>
          <w:tab w:val="left" w:pos="720"/>
          <w:tab w:val="left" w:pos="1440"/>
        </w:tabs>
        <w:spacing w:line="360" w:lineRule="auto"/>
        <w:rPr>
          <w:sz w:val="24"/>
          <w:szCs w:val="24"/>
        </w:rPr>
      </w:pPr>
      <w:r w:rsidRPr="00EE5002">
        <w:rPr>
          <w:sz w:val="24"/>
          <w:szCs w:val="24"/>
        </w:rPr>
        <w:tab/>
      </w:r>
      <w:r w:rsidRPr="00EE5002">
        <w:rPr>
          <w:sz w:val="24"/>
          <w:szCs w:val="24"/>
        </w:rPr>
        <w:tab/>
        <w:t>2.</w:t>
      </w:r>
      <w:r w:rsidRPr="00EE5002">
        <w:rPr>
          <w:sz w:val="24"/>
          <w:szCs w:val="24"/>
        </w:rPr>
        <w:tab/>
        <w:t xml:space="preserve">The Complainant has the burden of proof in this matter pursuant to </w:t>
      </w:r>
    </w:p>
    <w:p w:rsidR="00F02376" w:rsidRPr="00EE5002" w:rsidRDefault="00F02376" w:rsidP="00F84678">
      <w:pPr>
        <w:tabs>
          <w:tab w:val="left" w:pos="720"/>
          <w:tab w:val="left" w:pos="1980"/>
        </w:tabs>
        <w:spacing w:line="360" w:lineRule="auto"/>
        <w:rPr>
          <w:sz w:val="24"/>
          <w:szCs w:val="24"/>
        </w:rPr>
      </w:pPr>
      <w:proofErr w:type="gramStart"/>
      <w:r w:rsidRPr="00EE5002">
        <w:rPr>
          <w:sz w:val="24"/>
          <w:szCs w:val="24"/>
        </w:rPr>
        <w:t xml:space="preserve">66 </w:t>
      </w:r>
      <w:proofErr w:type="spellStart"/>
      <w:r w:rsidRPr="00EE5002">
        <w:rPr>
          <w:sz w:val="24"/>
          <w:szCs w:val="24"/>
        </w:rPr>
        <w:t>Pa.C.S</w:t>
      </w:r>
      <w:proofErr w:type="spellEnd"/>
      <w:r w:rsidRPr="00EE5002">
        <w:rPr>
          <w:sz w:val="24"/>
          <w:szCs w:val="24"/>
        </w:rPr>
        <w:t>.</w:t>
      </w:r>
      <w:proofErr w:type="gramEnd"/>
      <w:r w:rsidRPr="00EE5002">
        <w:rPr>
          <w:sz w:val="24"/>
          <w:szCs w:val="24"/>
        </w:rPr>
        <w:t xml:space="preserve"> § 332(a).  </w:t>
      </w:r>
    </w:p>
    <w:p w:rsidR="00F02376" w:rsidRPr="00EE5002" w:rsidRDefault="00F02376" w:rsidP="00F84678">
      <w:pPr>
        <w:spacing w:line="360" w:lineRule="auto"/>
        <w:rPr>
          <w:sz w:val="24"/>
          <w:szCs w:val="24"/>
        </w:rPr>
      </w:pPr>
    </w:p>
    <w:p w:rsidR="00F02376" w:rsidRPr="00EE5002" w:rsidRDefault="00F02376" w:rsidP="00F84678">
      <w:pPr>
        <w:spacing w:line="360" w:lineRule="auto"/>
        <w:rPr>
          <w:sz w:val="24"/>
          <w:szCs w:val="24"/>
        </w:rPr>
      </w:pPr>
      <w:r w:rsidRPr="00EE5002">
        <w:rPr>
          <w:sz w:val="24"/>
          <w:szCs w:val="24"/>
        </w:rPr>
        <w:lastRenderedPageBreak/>
        <w:tab/>
      </w:r>
      <w:r w:rsidRPr="00EE5002">
        <w:rPr>
          <w:sz w:val="24"/>
          <w:szCs w:val="24"/>
        </w:rPr>
        <w:tab/>
        <w:t>3.</w:t>
      </w:r>
      <w:r w:rsidRPr="00EE5002">
        <w:rPr>
          <w:sz w:val="24"/>
          <w:szCs w:val="24"/>
        </w:rPr>
        <w:tab/>
        <w:t xml:space="preserve">Absent a change in income, the commission shall not establish or order a public utility to establish a second or subsequent payment arrangement if a customer has defaulted on a previous payment arrangement established by a commission order or decision. </w:t>
      </w:r>
    </w:p>
    <w:p w:rsidR="00F02376" w:rsidRPr="00EE5002" w:rsidRDefault="00F02376" w:rsidP="00F84678">
      <w:pPr>
        <w:spacing w:line="360" w:lineRule="auto"/>
        <w:rPr>
          <w:sz w:val="24"/>
          <w:szCs w:val="24"/>
        </w:rPr>
      </w:pPr>
      <w:proofErr w:type="gramStart"/>
      <w:r w:rsidRPr="00EE5002">
        <w:rPr>
          <w:sz w:val="24"/>
          <w:szCs w:val="24"/>
        </w:rPr>
        <w:t xml:space="preserve">66 </w:t>
      </w:r>
      <w:proofErr w:type="spellStart"/>
      <w:r w:rsidRPr="00EE5002">
        <w:rPr>
          <w:sz w:val="24"/>
          <w:szCs w:val="24"/>
        </w:rPr>
        <w:t>Pa.C.S</w:t>
      </w:r>
      <w:proofErr w:type="spellEnd"/>
      <w:r w:rsidRPr="00EE5002">
        <w:rPr>
          <w:sz w:val="24"/>
          <w:szCs w:val="24"/>
        </w:rPr>
        <w:t xml:space="preserve"> § 1405(d).</w:t>
      </w:r>
      <w:proofErr w:type="gramEnd"/>
    </w:p>
    <w:p w:rsidR="00F02376" w:rsidRPr="00EE5002" w:rsidRDefault="00F02376" w:rsidP="00F84678">
      <w:pPr>
        <w:spacing w:line="360" w:lineRule="auto"/>
        <w:rPr>
          <w:sz w:val="24"/>
          <w:szCs w:val="24"/>
        </w:rPr>
      </w:pPr>
    </w:p>
    <w:p w:rsidR="00F02376" w:rsidRPr="00EE5002" w:rsidRDefault="00F02376" w:rsidP="00F84678">
      <w:pPr>
        <w:spacing w:line="360" w:lineRule="auto"/>
        <w:rPr>
          <w:sz w:val="24"/>
          <w:szCs w:val="24"/>
        </w:rPr>
      </w:pPr>
      <w:r w:rsidRPr="00EE5002">
        <w:rPr>
          <w:sz w:val="24"/>
          <w:szCs w:val="24"/>
        </w:rPr>
        <w:tab/>
      </w:r>
      <w:r w:rsidRPr="00EE5002">
        <w:rPr>
          <w:sz w:val="24"/>
          <w:szCs w:val="24"/>
        </w:rPr>
        <w:tab/>
        <w:t>4.</w:t>
      </w:r>
      <w:r w:rsidRPr="00EE5002">
        <w:rPr>
          <w:sz w:val="24"/>
          <w:szCs w:val="24"/>
        </w:rPr>
        <w:tab/>
        <w:t>A change in income is a decrease in household income of 20% or more if the customer's household in</w:t>
      </w:r>
      <w:r w:rsidR="00902889" w:rsidRPr="00EE5002">
        <w:rPr>
          <w:sz w:val="24"/>
          <w:szCs w:val="24"/>
        </w:rPr>
        <w:t>come level exceeds 200% of the f</w:t>
      </w:r>
      <w:r w:rsidRPr="00EE5002">
        <w:rPr>
          <w:sz w:val="24"/>
          <w:szCs w:val="24"/>
        </w:rPr>
        <w:t>ederal poverty level or a decrease in household income of 10% or more if the customer's household incom</w:t>
      </w:r>
      <w:r w:rsidR="00902889" w:rsidRPr="00EE5002">
        <w:rPr>
          <w:sz w:val="24"/>
          <w:szCs w:val="24"/>
        </w:rPr>
        <w:t>e level is 200% or less of the f</w:t>
      </w:r>
      <w:r w:rsidRPr="00EE5002">
        <w:rPr>
          <w:sz w:val="24"/>
          <w:szCs w:val="24"/>
        </w:rPr>
        <w:t xml:space="preserve">ederal poverty level. </w:t>
      </w:r>
      <w:proofErr w:type="gramStart"/>
      <w:r w:rsidRPr="00EE5002">
        <w:rPr>
          <w:sz w:val="24"/>
          <w:szCs w:val="24"/>
        </w:rPr>
        <w:t xml:space="preserve">66 </w:t>
      </w:r>
      <w:proofErr w:type="spellStart"/>
      <w:r w:rsidRPr="00EE5002">
        <w:rPr>
          <w:sz w:val="24"/>
          <w:szCs w:val="24"/>
        </w:rPr>
        <w:t>Pa.C.S</w:t>
      </w:r>
      <w:proofErr w:type="spellEnd"/>
      <w:r w:rsidRPr="00EE5002">
        <w:rPr>
          <w:sz w:val="24"/>
          <w:szCs w:val="24"/>
        </w:rPr>
        <w:t xml:space="preserve"> § 1403.</w:t>
      </w:r>
      <w:proofErr w:type="gramEnd"/>
    </w:p>
    <w:p w:rsidR="00782FE1" w:rsidRPr="00EE5002" w:rsidRDefault="00782FE1" w:rsidP="00F84678">
      <w:pPr>
        <w:spacing w:line="360" w:lineRule="auto"/>
        <w:rPr>
          <w:sz w:val="24"/>
          <w:szCs w:val="24"/>
        </w:rPr>
      </w:pPr>
    </w:p>
    <w:p w:rsidR="00F02376" w:rsidRPr="00EE5002" w:rsidRDefault="00F02376" w:rsidP="00F84678">
      <w:pPr>
        <w:spacing w:line="360" w:lineRule="auto"/>
        <w:rPr>
          <w:sz w:val="24"/>
          <w:szCs w:val="24"/>
        </w:rPr>
      </w:pPr>
      <w:r w:rsidRPr="00EE5002">
        <w:rPr>
          <w:sz w:val="24"/>
          <w:szCs w:val="24"/>
        </w:rPr>
        <w:tab/>
      </w:r>
      <w:r w:rsidRPr="00EE5002">
        <w:rPr>
          <w:sz w:val="24"/>
          <w:szCs w:val="24"/>
        </w:rPr>
        <w:tab/>
        <w:t>5.</w:t>
      </w:r>
      <w:r w:rsidRPr="00EE5002">
        <w:rPr>
          <w:sz w:val="24"/>
          <w:szCs w:val="24"/>
        </w:rPr>
        <w:tab/>
        <w:t>The Complainant failed to sustain her burden of proof.</w:t>
      </w:r>
    </w:p>
    <w:p w:rsidR="00F02376" w:rsidRPr="00EE5002" w:rsidRDefault="00F02376" w:rsidP="00F84678">
      <w:pPr>
        <w:tabs>
          <w:tab w:val="left" w:pos="720"/>
          <w:tab w:val="left" w:pos="1980"/>
        </w:tabs>
        <w:spacing w:line="360" w:lineRule="auto"/>
        <w:rPr>
          <w:sz w:val="24"/>
          <w:szCs w:val="24"/>
        </w:rPr>
      </w:pPr>
    </w:p>
    <w:p w:rsidR="00F02376" w:rsidRPr="00EE5002" w:rsidRDefault="00F02376" w:rsidP="00F84678">
      <w:pPr>
        <w:keepNext/>
        <w:spacing w:line="360" w:lineRule="auto"/>
        <w:jc w:val="center"/>
        <w:outlineLvl w:val="2"/>
        <w:rPr>
          <w:sz w:val="24"/>
          <w:szCs w:val="24"/>
          <w:u w:val="single"/>
        </w:rPr>
      </w:pPr>
      <w:r w:rsidRPr="00EE5002">
        <w:rPr>
          <w:sz w:val="24"/>
          <w:szCs w:val="24"/>
          <w:u w:val="single"/>
        </w:rPr>
        <w:t>ORDER</w:t>
      </w:r>
    </w:p>
    <w:p w:rsidR="00F02376" w:rsidRPr="00EE5002" w:rsidRDefault="00F02376" w:rsidP="00F84678">
      <w:pPr>
        <w:spacing w:line="360" w:lineRule="auto"/>
        <w:rPr>
          <w:sz w:val="24"/>
          <w:szCs w:val="24"/>
        </w:rPr>
      </w:pPr>
    </w:p>
    <w:p w:rsidR="00DD689B" w:rsidRPr="00EE5002" w:rsidRDefault="00DD689B" w:rsidP="00F84678">
      <w:pPr>
        <w:tabs>
          <w:tab w:val="left" w:pos="5040"/>
        </w:tabs>
        <w:spacing w:line="360" w:lineRule="auto"/>
        <w:rPr>
          <w:sz w:val="24"/>
          <w:szCs w:val="24"/>
        </w:rPr>
      </w:pPr>
    </w:p>
    <w:p w:rsidR="00F02376" w:rsidRPr="00EE5002" w:rsidRDefault="00F02376" w:rsidP="00F84678">
      <w:pPr>
        <w:spacing w:line="360" w:lineRule="auto"/>
        <w:rPr>
          <w:sz w:val="24"/>
          <w:szCs w:val="24"/>
        </w:rPr>
      </w:pPr>
      <w:r w:rsidRPr="00EE5002">
        <w:rPr>
          <w:sz w:val="24"/>
          <w:szCs w:val="24"/>
        </w:rPr>
        <w:tab/>
      </w:r>
      <w:r w:rsidRPr="00EE5002">
        <w:rPr>
          <w:sz w:val="24"/>
          <w:szCs w:val="24"/>
        </w:rPr>
        <w:tab/>
        <w:t>THEREFORE,</w:t>
      </w:r>
    </w:p>
    <w:p w:rsidR="00F02376" w:rsidRPr="00EE5002" w:rsidRDefault="00F02376" w:rsidP="00F84678">
      <w:pPr>
        <w:spacing w:line="360" w:lineRule="auto"/>
        <w:rPr>
          <w:sz w:val="24"/>
          <w:szCs w:val="24"/>
        </w:rPr>
      </w:pPr>
    </w:p>
    <w:p w:rsidR="00F02376" w:rsidRPr="00EE5002" w:rsidRDefault="00F02376" w:rsidP="00F84678">
      <w:pPr>
        <w:spacing w:line="360" w:lineRule="auto"/>
        <w:rPr>
          <w:sz w:val="24"/>
          <w:szCs w:val="24"/>
        </w:rPr>
      </w:pPr>
      <w:r w:rsidRPr="00EE5002">
        <w:rPr>
          <w:sz w:val="24"/>
          <w:szCs w:val="24"/>
        </w:rPr>
        <w:tab/>
      </w:r>
      <w:r w:rsidRPr="00EE5002">
        <w:rPr>
          <w:sz w:val="24"/>
          <w:szCs w:val="24"/>
        </w:rPr>
        <w:tab/>
        <w:t>IT IS ORDERED:</w:t>
      </w:r>
    </w:p>
    <w:p w:rsidR="00F02376" w:rsidRPr="00EE5002" w:rsidRDefault="00F02376" w:rsidP="00F84678">
      <w:pPr>
        <w:spacing w:line="360" w:lineRule="auto"/>
        <w:rPr>
          <w:sz w:val="24"/>
          <w:szCs w:val="24"/>
        </w:rPr>
      </w:pPr>
    </w:p>
    <w:p w:rsidR="00F02376" w:rsidRPr="00EE5002" w:rsidRDefault="00F02376" w:rsidP="00F84678">
      <w:pPr>
        <w:spacing w:line="360" w:lineRule="auto"/>
        <w:rPr>
          <w:sz w:val="24"/>
          <w:szCs w:val="24"/>
        </w:rPr>
      </w:pPr>
      <w:r w:rsidRPr="00EE5002">
        <w:rPr>
          <w:sz w:val="24"/>
          <w:szCs w:val="24"/>
        </w:rPr>
        <w:tab/>
      </w:r>
      <w:r w:rsidRPr="00EE5002">
        <w:rPr>
          <w:sz w:val="24"/>
          <w:szCs w:val="24"/>
        </w:rPr>
        <w:tab/>
        <w:t>1.</w:t>
      </w:r>
      <w:r w:rsidRPr="00EE5002">
        <w:rPr>
          <w:sz w:val="24"/>
          <w:szCs w:val="24"/>
        </w:rPr>
        <w:tab/>
        <w:t xml:space="preserve">That the complaint filed by Janet Leigh Sydnor against the PECO Energy Company at Docket No. C-2013-2398953 is dismissed in its entirety.  </w:t>
      </w:r>
    </w:p>
    <w:p w:rsidR="00F02376" w:rsidRPr="00EE5002" w:rsidRDefault="00F02376" w:rsidP="00F84678">
      <w:pPr>
        <w:spacing w:line="360" w:lineRule="auto"/>
        <w:rPr>
          <w:sz w:val="24"/>
          <w:szCs w:val="24"/>
        </w:rPr>
      </w:pPr>
    </w:p>
    <w:p w:rsidR="00F02376" w:rsidRPr="00EE5002" w:rsidRDefault="00F02376" w:rsidP="00F84678">
      <w:pPr>
        <w:spacing w:line="360" w:lineRule="auto"/>
        <w:rPr>
          <w:sz w:val="24"/>
          <w:szCs w:val="24"/>
        </w:rPr>
      </w:pPr>
      <w:r w:rsidRPr="00EE5002">
        <w:rPr>
          <w:sz w:val="24"/>
          <w:szCs w:val="24"/>
        </w:rPr>
        <w:tab/>
      </w:r>
      <w:r w:rsidRPr="00EE5002">
        <w:rPr>
          <w:sz w:val="24"/>
          <w:szCs w:val="24"/>
        </w:rPr>
        <w:tab/>
        <w:t>2.</w:t>
      </w:r>
      <w:r w:rsidRPr="00EE5002">
        <w:rPr>
          <w:sz w:val="24"/>
          <w:szCs w:val="24"/>
        </w:rPr>
        <w:tab/>
        <w:t>That this case is marked closed.</w:t>
      </w:r>
    </w:p>
    <w:p w:rsidR="00F02376" w:rsidRPr="00EE5002" w:rsidRDefault="00F02376" w:rsidP="00F84678">
      <w:pPr>
        <w:spacing w:line="360" w:lineRule="auto"/>
        <w:rPr>
          <w:sz w:val="24"/>
          <w:szCs w:val="24"/>
        </w:rPr>
      </w:pPr>
    </w:p>
    <w:p w:rsidR="00F02376" w:rsidRPr="00EE5002" w:rsidRDefault="00F02376" w:rsidP="00F84678">
      <w:pPr>
        <w:spacing w:line="360" w:lineRule="auto"/>
        <w:rPr>
          <w:sz w:val="24"/>
          <w:szCs w:val="24"/>
        </w:rPr>
      </w:pPr>
    </w:p>
    <w:p w:rsidR="00037551" w:rsidRPr="00EE5002" w:rsidRDefault="00037551" w:rsidP="00F84678">
      <w:pPr>
        <w:spacing w:line="360" w:lineRule="auto"/>
        <w:rPr>
          <w:sz w:val="24"/>
          <w:szCs w:val="24"/>
        </w:rPr>
      </w:pPr>
    </w:p>
    <w:p w:rsidR="009E456F" w:rsidRPr="00EE5002" w:rsidRDefault="009E456F" w:rsidP="00F84678">
      <w:pPr>
        <w:spacing w:line="360" w:lineRule="auto"/>
        <w:rPr>
          <w:sz w:val="24"/>
          <w:szCs w:val="24"/>
        </w:rPr>
      </w:pPr>
    </w:p>
    <w:p w:rsidR="00F43BD3" w:rsidRPr="00EE5002" w:rsidRDefault="00562D4F" w:rsidP="00F84678">
      <w:pPr>
        <w:rPr>
          <w:sz w:val="24"/>
          <w:szCs w:val="24"/>
        </w:rPr>
      </w:pPr>
      <w:r w:rsidRPr="00EE5002">
        <w:rPr>
          <w:sz w:val="24"/>
          <w:szCs w:val="24"/>
        </w:rPr>
        <w:t xml:space="preserve">Date:  </w:t>
      </w:r>
      <w:r w:rsidR="00147728" w:rsidRPr="00EE5002">
        <w:rPr>
          <w:sz w:val="24"/>
          <w:szCs w:val="24"/>
          <w:u w:val="single"/>
        </w:rPr>
        <w:t>June 26</w:t>
      </w:r>
      <w:r w:rsidR="00F02376" w:rsidRPr="00EE5002">
        <w:rPr>
          <w:sz w:val="24"/>
          <w:szCs w:val="24"/>
          <w:u w:val="single"/>
        </w:rPr>
        <w:t>, 2015</w:t>
      </w:r>
      <w:r w:rsidR="00F43BD3" w:rsidRPr="00EE5002">
        <w:rPr>
          <w:sz w:val="24"/>
          <w:szCs w:val="24"/>
        </w:rPr>
        <w:tab/>
      </w:r>
      <w:r w:rsidRPr="00EE5002">
        <w:rPr>
          <w:sz w:val="24"/>
          <w:szCs w:val="24"/>
        </w:rPr>
        <w:tab/>
      </w:r>
      <w:r w:rsidRPr="00EE5002">
        <w:rPr>
          <w:sz w:val="24"/>
          <w:szCs w:val="24"/>
        </w:rPr>
        <w:tab/>
      </w:r>
      <w:r w:rsidR="008C0064" w:rsidRPr="00EE5002">
        <w:rPr>
          <w:sz w:val="24"/>
          <w:szCs w:val="24"/>
        </w:rPr>
        <w:tab/>
      </w:r>
      <w:r w:rsidR="00E46230" w:rsidRPr="00EE5002">
        <w:rPr>
          <w:sz w:val="24"/>
          <w:szCs w:val="24"/>
        </w:rPr>
        <w:tab/>
      </w:r>
      <w:r w:rsidR="003824FC" w:rsidRPr="00EE5002">
        <w:rPr>
          <w:sz w:val="24"/>
          <w:szCs w:val="24"/>
          <w:u w:val="single"/>
        </w:rPr>
        <w:tab/>
      </w:r>
      <w:r w:rsidR="003824FC" w:rsidRPr="00EE5002">
        <w:rPr>
          <w:sz w:val="24"/>
          <w:szCs w:val="24"/>
          <w:u w:val="single"/>
        </w:rPr>
        <w:tab/>
        <w:t>/s/</w:t>
      </w:r>
      <w:r w:rsidR="003824FC" w:rsidRPr="00EE5002">
        <w:rPr>
          <w:sz w:val="24"/>
          <w:szCs w:val="24"/>
          <w:u w:val="single"/>
        </w:rPr>
        <w:tab/>
      </w:r>
      <w:r w:rsidR="003824FC" w:rsidRPr="00EE5002">
        <w:rPr>
          <w:sz w:val="24"/>
          <w:szCs w:val="24"/>
          <w:u w:val="single"/>
        </w:rPr>
        <w:tab/>
      </w:r>
    </w:p>
    <w:p w:rsidR="00F43BD3" w:rsidRPr="00EE5002" w:rsidRDefault="00F43BD3" w:rsidP="00F84678">
      <w:pPr>
        <w:rPr>
          <w:sz w:val="24"/>
          <w:szCs w:val="24"/>
        </w:rPr>
      </w:pPr>
      <w:r w:rsidRPr="00EE5002">
        <w:rPr>
          <w:sz w:val="24"/>
          <w:szCs w:val="24"/>
        </w:rPr>
        <w:tab/>
      </w:r>
      <w:r w:rsidRPr="00EE5002">
        <w:rPr>
          <w:sz w:val="24"/>
          <w:szCs w:val="24"/>
        </w:rPr>
        <w:tab/>
      </w:r>
      <w:r w:rsidRPr="00EE5002">
        <w:rPr>
          <w:sz w:val="24"/>
          <w:szCs w:val="24"/>
        </w:rPr>
        <w:tab/>
      </w:r>
      <w:r w:rsidRPr="00EE5002">
        <w:rPr>
          <w:sz w:val="24"/>
          <w:szCs w:val="24"/>
        </w:rPr>
        <w:tab/>
      </w:r>
      <w:r w:rsidRPr="00EE5002">
        <w:rPr>
          <w:sz w:val="24"/>
          <w:szCs w:val="24"/>
        </w:rPr>
        <w:tab/>
      </w:r>
      <w:r w:rsidRPr="00EE5002">
        <w:rPr>
          <w:sz w:val="24"/>
          <w:szCs w:val="24"/>
        </w:rPr>
        <w:tab/>
      </w:r>
      <w:r w:rsidR="008C0064" w:rsidRPr="00EE5002">
        <w:rPr>
          <w:sz w:val="24"/>
          <w:szCs w:val="24"/>
        </w:rPr>
        <w:tab/>
      </w:r>
      <w:r w:rsidRPr="00EE5002">
        <w:rPr>
          <w:sz w:val="24"/>
          <w:szCs w:val="24"/>
        </w:rPr>
        <w:t>C</w:t>
      </w:r>
      <w:r w:rsidR="00562D4F" w:rsidRPr="00EE5002">
        <w:rPr>
          <w:sz w:val="24"/>
          <w:szCs w:val="24"/>
        </w:rPr>
        <w:t>ynthia Williams Fordham</w:t>
      </w:r>
    </w:p>
    <w:p w:rsidR="00F43BD3" w:rsidRPr="00EE5002" w:rsidRDefault="00F43BD3" w:rsidP="00F84678">
      <w:pPr>
        <w:ind w:left="720" w:hanging="720"/>
        <w:rPr>
          <w:sz w:val="24"/>
          <w:szCs w:val="24"/>
        </w:rPr>
      </w:pPr>
      <w:r w:rsidRPr="00EE5002">
        <w:rPr>
          <w:sz w:val="24"/>
          <w:szCs w:val="24"/>
        </w:rPr>
        <w:tab/>
      </w:r>
      <w:r w:rsidRPr="00EE5002">
        <w:rPr>
          <w:sz w:val="24"/>
          <w:szCs w:val="24"/>
        </w:rPr>
        <w:tab/>
      </w:r>
      <w:r w:rsidRPr="00EE5002">
        <w:rPr>
          <w:sz w:val="24"/>
          <w:szCs w:val="24"/>
        </w:rPr>
        <w:tab/>
      </w:r>
      <w:r w:rsidRPr="00EE5002">
        <w:rPr>
          <w:sz w:val="24"/>
          <w:szCs w:val="24"/>
        </w:rPr>
        <w:tab/>
      </w:r>
      <w:r w:rsidRPr="00EE5002">
        <w:rPr>
          <w:sz w:val="24"/>
          <w:szCs w:val="24"/>
        </w:rPr>
        <w:tab/>
      </w:r>
      <w:r w:rsidRPr="00EE5002">
        <w:rPr>
          <w:sz w:val="24"/>
          <w:szCs w:val="24"/>
        </w:rPr>
        <w:tab/>
      </w:r>
      <w:r w:rsidR="008C0064" w:rsidRPr="00EE5002">
        <w:rPr>
          <w:sz w:val="24"/>
          <w:szCs w:val="24"/>
        </w:rPr>
        <w:tab/>
      </w:r>
      <w:r w:rsidRPr="00EE5002">
        <w:rPr>
          <w:sz w:val="24"/>
          <w:szCs w:val="24"/>
        </w:rPr>
        <w:t>Administrative Law Judge</w:t>
      </w:r>
    </w:p>
    <w:sectPr w:rsidR="00F43BD3" w:rsidRPr="00EE5002" w:rsidSect="00684004">
      <w:footerReference w:type="even" r:id="rId9"/>
      <w:footerReference w:type="default" r:id="rId10"/>
      <w:footerReference w:type="first" r:id="rId11"/>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3D" w:rsidRDefault="00E0193D">
      <w:r>
        <w:separator/>
      </w:r>
    </w:p>
  </w:endnote>
  <w:endnote w:type="continuationSeparator" w:id="0">
    <w:p w:rsidR="00E0193D" w:rsidRDefault="00E0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Default="00586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86606" w:rsidRDefault="00586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Pr="0085273E" w:rsidRDefault="00586606">
    <w:pPr>
      <w:pStyle w:val="Footer"/>
      <w:framePr w:wrap="around" w:vAnchor="text" w:hAnchor="margin" w:xAlign="center" w:y="1"/>
      <w:rPr>
        <w:rStyle w:val="PageNumber"/>
        <w:sz w:val="20"/>
        <w:szCs w:val="20"/>
      </w:rPr>
    </w:pPr>
    <w:r w:rsidRPr="0085273E">
      <w:rPr>
        <w:rStyle w:val="PageNumber"/>
        <w:sz w:val="20"/>
        <w:szCs w:val="20"/>
      </w:rPr>
      <w:fldChar w:fldCharType="begin"/>
    </w:r>
    <w:r w:rsidRPr="0085273E">
      <w:rPr>
        <w:rStyle w:val="PageNumber"/>
        <w:sz w:val="20"/>
        <w:szCs w:val="20"/>
      </w:rPr>
      <w:instrText xml:space="preserve">PAGE  </w:instrText>
    </w:r>
    <w:r w:rsidRPr="0085273E">
      <w:rPr>
        <w:rStyle w:val="PageNumber"/>
        <w:sz w:val="20"/>
        <w:szCs w:val="20"/>
      </w:rPr>
      <w:fldChar w:fldCharType="separate"/>
    </w:r>
    <w:r w:rsidR="002A71CA">
      <w:rPr>
        <w:rStyle w:val="PageNumber"/>
        <w:noProof/>
        <w:sz w:val="20"/>
        <w:szCs w:val="20"/>
      </w:rPr>
      <w:t>9</w:t>
    </w:r>
    <w:r w:rsidRPr="0085273E">
      <w:rPr>
        <w:rStyle w:val="PageNumber"/>
        <w:sz w:val="20"/>
        <w:szCs w:val="20"/>
      </w:rPr>
      <w:fldChar w:fldCharType="end"/>
    </w:r>
  </w:p>
  <w:p w:rsidR="00586606" w:rsidRDefault="005866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0C" w:rsidRDefault="0047170C">
    <w:pPr>
      <w:pStyle w:val="Footer"/>
      <w:jc w:val="center"/>
    </w:pPr>
    <w:r>
      <w:fldChar w:fldCharType="begin"/>
    </w:r>
    <w:r>
      <w:instrText xml:space="preserve"> PAGE   \* MERGEFORMAT </w:instrText>
    </w:r>
    <w:r>
      <w:fldChar w:fldCharType="separate"/>
    </w:r>
    <w:r w:rsidR="002A71CA">
      <w:rPr>
        <w:noProof/>
      </w:rPr>
      <w:t>1</w:t>
    </w:r>
    <w:r>
      <w:rPr>
        <w:noProof/>
      </w:rPr>
      <w:fldChar w:fldCharType="end"/>
    </w:r>
  </w:p>
  <w:p w:rsidR="0047170C" w:rsidRDefault="00471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3D" w:rsidRDefault="00E0193D">
      <w:r>
        <w:separator/>
      </w:r>
    </w:p>
  </w:footnote>
  <w:footnote w:type="continuationSeparator" w:id="0">
    <w:p w:rsidR="00E0193D" w:rsidRDefault="00E01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95855"/>
    <w:multiLevelType w:val="hybridMultilevel"/>
    <w:tmpl w:val="83061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FD92AEB"/>
    <w:multiLevelType w:val="hybridMultilevel"/>
    <w:tmpl w:val="80B4DEA4"/>
    <w:lvl w:ilvl="0" w:tplc="45007EF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3A97B9A"/>
    <w:multiLevelType w:val="hybridMultilevel"/>
    <w:tmpl w:val="44F60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410EF"/>
    <w:multiLevelType w:val="hybridMultilevel"/>
    <w:tmpl w:val="83061832"/>
    <w:lvl w:ilvl="0" w:tplc="0409000F">
      <w:start w:val="1"/>
      <w:numFmt w:val="decimal"/>
      <w:lvlText w:val="%1."/>
      <w:lvlJc w:val="left"/>
      <w:pPr>
        <w:ind w:left="90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3"/>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4467"/>
    <w:rsid w:val="000111B8"/>
    <w:rsid w:val="00013ADF"/>
    <w:rsid w:val="00016C1E"/>
    <w:rsid w:val="00017C4D"/>
    <w:rsid w:val="0002052F"/>
    <w:rsid w:val="000219C0"/>
    <w:rsid w:val="00026307"/>
    <w:rsid w:val="000302D3"/>
    <w:rsid w:val="00030CCE"/>
    <w:rsid w:val="000335AC"/>
    <w:rsid w:val="00036656"/>
    <w:rsid w:val="00036E01"/>
    <w:rsid w:val="00037551"/>
    <w:rsid w:val="00040ADC"/>
    <w:rsid w:val="00042BEE"/>
    <w:rsid w:val="00045832"/>
    <w:rsid w:val="000529B8"/>
    <w:rsid w:val="00052DB1"/>
    <w:rsid w:val="0005361C"/>
    <w:rsid w:val="0006259B"/>
    <w:rsid w:val="00064A60"/>
    <w:rsid w:val="000668E2"/>
    <w:rsid w:val="00066C1F"/>
    <w:rsid w:val="000740C6"/>
    <w:rsid w:val="00075CD5"/>
    <w:rsid w:val="0007626D"/>
    <w:rsid w:val="00080F65"/>
    <w:rsid w:val="00082CA2"/>
    <w:rsid w:val="0008474F"/>
    <w:rsid w:val="00087413"/>
    <w:rsid w:val="000977DB"/>
    <w:rsid w:val="000A0D5D"/>
    <w:rsid w:val="000A18B7"/>
    <w:rsid w:val="000A1F6A"/>
    <w:rsid w:val="000B4B0D"/>
    <w:rsid w:val="000B6C3C"/>
    <w:rsid w:val="000B7D24"/>
    <w:rsid w:val="000C11FC"/>
    <w:rsid w:val="000C61E1"/>
    <w:rsid w:val="000C6522"/>
    <w:rsid w:val="000D10E1"/>
    <w:rsid w:val="000D13A0"/>
    <w:rsid w:val="000D36A0"/>
    <w:rsid w:val="000D7347"/>
    <w:rsid w:val="000E7E8D"/>
    <w:rsid w:val="000F5133"/>
    <w:rsid w:val="000F7870"/>
    <w:rsid w:val="00103004"/>
    <w:rsid w:val="00106012"/>
    <w:rsid w:val="00122538"/>
    <w:rsid w:val="00122E21"/>
    <w:rsid w:val="0012317C"/>
    <w:rsid w:val="001311B6"/>
    <w:rsid w:val="00132347"/>
    <w:rsid w:val="00134150"/>
    <w:rsid w:val="00137DD5"/>
    <w:rsid w:val="0014134D"/>
    <w:rsid w:val="001418B9"/>
    <w:rsid w:val="00146AD2"/>
    <w:rsid w:val="00147728"/>
    <w:rsid w:val="00154527"/>
    <w:rsid w:val="001749AE"/>
    <w:rsid w:val="00174DB5"/>
    <w:rsid w:val="0017594F"/>
    <w:rsid w:val="001806B1"/>
    <w:rsid w:val="001866CB"/>
    <w:rsid w:val="001878DC"/>
    <w:rsid w:val="00187FC9"/>
    <w:rsid w:val="00190AA8"/>
    <w:rsid w:val="001949D1"/>
    <w:rsid w:val="001953D2"/>
    <w:rsid w:val="00197A80"/>
    <w:rsid w:val="001A1694"/>
    <w:rsid w:val="001A37FE"/>
    <w:rsid w:val="001A7B8C"/>
    <w:rsid w:val="001B255E"/>
    <w:rsid w:val="001B5738"/>
    <w:rsid w:val="001C7AC3"/>
    <w:rsid w:val="001C7DD3"/>
    <w:rsid w:val="001D013C"/>
    <w:rsid w:val="001E0952"/>
    <w:rsid w:val="001E2D50"/>
    <w:rsid w:val="001E6565"/>
    <w:rsid w:val="001E774A"/>
    <w:rsid w:val="001E7C86"/>
    <w:rsid w:val="001F1A2B"/>
    <w:rsid w:val="001F2718"/>
    <w:rsid w:val="001F2819"/>
    <w:rsid w:val="001F46BA"/>
    <w:rsid w:val="001F550B"/>
    <w:rsid w:val="001F65C2"/>
    <w:rsid w:val="00204C09"/>
    <w:rsid w:val="002208CB"/>
    <w:rsid w:val="0022414A"/>
    <w:rsid w:val="00227FA7"/>
    <w:rsid w:val="00230339"/>
    <w:rsid w:val="00234AD6"/>
    <w:rsid w:val="00236E2A"/>
    <w:rsid w:val="0023743A"/>
    <w:rsid w:val="00237BD3"/>
    <w:rsid w:val="00255029"/>
    <w:rsid w:val="00262C96"/>
    <w:rsid w:val="00267C26"/>
    <w:rsid w:val="00271392"/>
    <w:rsid w:val="00273963"/>
    <w:rsid w:val="00275234"/>
    <w:rsid w:val="002765C0"/>
    <w:rsid w:val="002776FC"/>
    <w:rsid w:val="002814C2"/>
    <w:rsid w:val="002828FD"/>
    <w:rsid w:val="00282A2A"/>
    <w:rsid w:val="00284A9A"/>
    <w:rsid w:val="002874CB"/>
    <w:rsid w:val="00295D93"/>
    <w:rsid w:val="002A1425"/>
    <w:rsid w:val="002A5C46"/>
    <w:rsid w:val="002A71CA"/>
    <w:rsid w:val="002A79BD"/>
    <w:rsid w:val="002A7F4E"/>
    <w:rsid w:val="002A7F9E"/>
    <w:rsid w:val="002B3F40"/>
    <w:rsid w:val="002B707D"/>
    <w:rsid w:val="002B759E"/>
    <w:rsid w:val="002C1EC7"/>
    <w:rsid w:val="002D3F7A"/>
    <w:rsid w:val="002D4E83"/>
    <w:rsid w:val="002E1FCC"/>
    <w:rsid w:val="002E511C"/>
    <w:rsid w:val="002E67B3"/>
    <w:rsid w:val="002F15BA"/>
    <w:rsid w:val="002F300B"/>
    <w:rsid w:val="003008D9"/>
    <w:rsid w:val="00304BC5"/>
    <w:rsid w:val="00306A76"/>
    <w:rsid w:val="00307AFB"/>
    <w:rsid w:val="00311E2D"/>
    <w:rsid w:val="003138C2"/>
    <w:rsid w:val="00313DF9"/>
    <w:rsid w:val="00314D92"/>
    <w:rsid w:val="003155B2"/>
    <w:rsid w:val="00326235"/>
    <w:rsid w:val="00327AD2"/>
    <w:rsid w:val="00337845"/>
    <w:rsid w:val="00337FCB"/>
    <w:rsid w:val="00341074"/>
    <w:rsid w:val="003416AF"/>
    <w:rsid w:val="00341985"/>
    <w:rsid w:val="00345787"/>
    <w:rsid w:val="0034700A"/>
    <w:rsid w:val="003506CD"/>
    <w:rsid w:val="00350D31"/>
    <w:rsid w:val="00351FA4"/>
    <w:rsid w:val="00357BC9"/>
    <w:rsid w:val="00365C12"/>
    <w:rsid w:val="00366304"/>
    <w:rsid w:val="0036771D"/>
    <w:rsid w:val="00367CF2"/>
    <w:rsid w:val="00380549"/>
    <w:rsid w:val="003824FC"/>
    <w:rsid w:val="00382C4F"/>
    <w:rsid w:val="00386B05"/>
    <w:rsid w:val="0039073B"/>
    <w:rsid w:val="003A14FD"/>
    <w:rsid w:val="003A1D26"/>
    <w:rsid w:val="003A2277"/>
    <w:rsid w:val="003A3D29"/>
    <w:rsid w:val="003A4DC2"/>
    <w:rsid w:val="003A5B35"/>
    <w:rsid w:val="003B0267"/>
    <w:rsid w:val="003B09A8"/>
    <w:rsid w:val="003B1176"/>
    <w:rsid w:val="003B1220"/>
    <w:rsid w:val="003B5FC3"/>
    <w:rsid w:val="003B7ED3"/>
    <w:rsid w:val="003C13C1"/>
    <w:rsid w:val="003D43F8"/>
    <w:rsid w:val="003E296C"/>
    <w:rsid w:val="003E5851"/>
    <w:rsid w:val="003E5A32"/>
    <w:rsid w:val="003F011C"/>
    <w:rsid w:val="003F57D5"/>
    <w:rsid w:val="00401BA2"/>
    <w:rsid w:val="00401C62"/>
    <w:rsid w:val="00402FE8"/>
    <w:rsid w:val="00403F1E"/>
    <w:rsid w:val="00410FE8"/>
    <w:rsid w:val="00425357"/>
    <w:rsid w:val="0042596E"/>
    <w:rsid w:val="004377AE"/>
    <w:rsid w:val="00440752"/>
    <w:rsid w:val="00443280"/>
    <w:rsid w:val="0044331B"/>
    <w:rsid w:val="004435E3"/>
    <w:rsid w:val="004442ED"/>
    <w:rsid w:val="00445B89"/>
    <w:rsid w:val="00451869"/>
    <w:rsid w:val="00452768"/>
    <w:rsid w:val="004543EC"/>
    <w:rsid w:val="00461833"/>
    <w:rsid w:val="00463DBF"/>
    <w:rsid w:val="00464643"/>
    <w:rsid w:val="00466C44"/>
    <w:rsid w:val="0047070E"/>
    <w:rsid w:val="0047170C"/>
    <w:rsid w:val="00473250"/>
    <w:rsid w:val="00474CB9"/>
    <w:rsid w:val="00477136"/>
    <w:rsid w:val="004820A7"/>
    <w:rsid w:val="00484E1A"/>
    <w:rsid w:val="00490CD6"/>
    <w:rsid w:val="00493143"/>
    <w:rsid w:val="004957DC"/>
    <w:rsid w:val="00496B96"/>
    <w:rsid w:val="004B0FC1"/>
    <w:rsid w:val="004B2E99"/>
    <w:rsid w:val="004B47B0"/>
    <w:rsid w:val="004B67F8"/>
    <w:rsid w:val="004B7CDC"/>
    <w:rsid w:val="004C258F"/>
    <w:rsid w:val="004C4D91"/>
    <w:rsid w:val="004C6AD4"/>
    <w:rsid w:val="004D2714"/>
    <w:rsid w:val="004D3D69"/>
    <w:rsid w:val="004D70D2"/>
    <w:rsid w:val="004E0C32"/>
    <w:rsid w:val="004E57E0"/>
    <w:rsid w:val="004E66C3"/>
    <w:rsid w:val="004E6B7D"/>
    <w:rsid w:val="004E7D70"/>
    <w:rsid w:val="004F33F3"/>
    <w:rsid w:val="004F6B52"/>
    <w:rsid w:val="00500101"/>
    <w:rsid w:val="005015BE"/>
    <w:rsid w:val="00511023"/>
    <w:rsid w:val="00512F7A"/>
    <w:rsid w:val="00514CCC"/>
    <w:rsid w:val="00516573"/>
    <w:rsid w:val="00520B57"/>
    <w:rsid w:val="005228E3"/>
    <w:rsid w:val="00522916"/>
    <w:rsid w:val="00523308"/>
    <w:rsid w:val="00525677"/>
    <w:rsid w:val="00525FF0"/>
    <w:rsid w:val="00526136"/>
    <w:rsid w:val="00534BFA"/>
    <w:rsid w:val="00537F27"/>
    <w:rsid w:val="00541CEB"/>
    <w:rsid w:val="00542826"/>
    <w:rsid w:val="005447C2"/>
    <w:rsid w:val="00550D9F"/>
    <w:rsid w:val="00550F34"/>
    <w:rsid w:val="00562D4F"/>
    <w:rsid w:val="00564CB0"/>
    <w:rsid w:val="00565BCE"/>
    <w:rsid w:val="00567684"/>
    <w:rsid w:val="00567ABF"/>
    <w:rsid w:val="005736BC"/>
    <w:rsid w:val="00574965"/>
    <w:rsid w:val="005778D5"/>
    <w:rsid w:val="00580230"/>
    <w:rsid w:val="0058034C"/>
    <w:rsid w:val="0058314F"/>
    <w:rsid w:val="00586606"/>
    <w:rsid w:val="00586CE9"/>
    <w:rsid w:val="00586F60"/>
    <w:rsid w:val="00590EAA"/>
    <w:rsid w:val="00594788"/>
    <w:rsid w:val="00595C1C"/>
    <w:rsid w:val="005A20D9"/>
    <w:rsid w:val="005A48EB"/>
    <w:rsid w:val="005A7BDF"/>
    <w:rsid w:val="005B5A5B"/>
    <w:rsid w:val="005C02CB"/>
    <w:rsid w:val="005C0D66"/>
    <w:rsid w:val="005C11F2"/>
    <w:rsid w:val="005C33CE"/>
    <w:rsid w:val="005C4F42"/>
    <w:rsid w:val="005C554A"/>
    <w:rsid w:val="005C7D0A"/>
    <w:rsid w:val="005D04F8"/>
    <w:rsid w:val="005D125D"/>
    <w:rsid w:val="005D2830"/>
    <w:rsid w:val="005D326D"/>
    <w:rsid w:val="005D4863"/>
    <w:rsid w:val="005D54DF"/>
    <w:rsid w:val="005D5832"/>
    <w:rsid w:val="005E0029"/>
    <w:rsid w:val="005E29E6"/>
    <w:rsid w:val="005E378A"/>
    <w:rsid w:val="005E4E2D"/>
    <w:rsid w:val="005F2FE7"/>
    <w:rsid w:val="005F3E9B"/>
    <w:rsid w:val="005F40FA"/>
    <w:rsid w:val="005F42D8"/>
    <w:rsid w:val="005F4565"/>
    <w:rsid w:val="005F4644"/>
    <w:rsid w:val="00601627"/>
    <w:rsid w:val="00604E2A"/>
    <w:rsid w:val="00606346"/>
    <w:rsid w:val="00614A30"/>
    <w:rsid w:val="00616953"/>
    <w:rsid w:val="00621E79"/>
    <w:rsid w:val="0062261E"/>
    <w:rsid w:val="00633286"/>
    <w:rsid w:val="0064092D"/>
    <w:rsid w:val="00641F78"/>
    <w:rsid w:val="00642047"/>
    <w:rsid w:val="00650A7B"/>
    <w:rsid w:val="00650E21"/>
    <w:rsid w:val="00654185"/>
    <w:rsid w:val="00654817"/>
    <w:rsid w:val="006605E4"/>
    <w:rsid w:val="0066175E"/>
    <w:rsid w:val="00661E44"/>
    <w:rsid w:val="00664F2A"/>
    <w:rsid w:val="0067033E"/>
    <w:rsid w:val="00676E27"/>
    <w:rsid w:val="00681218"/>
    <w:rsid w:val="00684004"/>
    <w:rsid w:val="0068477D"/>
    <w:rsid w:val="0068479A"/>
    <w:rsid w:val="00687515"/>
    <w:rsid w:val="0069150C"/>
    <w:rsid w:val="00692904"/>
    <w:rsid w:val="00695F44"/>
    <w:rsid w:val="006A2441"/>
    <w:rsid w:val="006B00DF"/>
    <w:rsid w:val="006B04C6"/>
    <w:rsid w:val="006B12A9"/>
    <w:rsid w:val="006B25B0"/>
    <w:rsid w:val="006B2E80"/>
    <w:rsid w:val="006B4BF6"/>
    <w:rsid w:val="006B59DE"/>
    <w:rsid w:val="006C06A3"/>
    <w:rsid w:val="006C3414"/>
    <w:rsid w:val="006D5245"/>
    <w:rsid w:val="006D5371"/>
    <w:rsid w:val="006D7D8B"/>
    <w:rsid w:val="006E10A7"/>
    <w:rsid w:val="006E5515"/>
    <w:rsid w:val="006E6B2E"/>
    <w:rsid w:val="006F5AF8"/>
    <w:rsid w:val="006F67E3"/>
    <w:rsid w:val="00701447"/>
    <w:rsid w:val="00703662"/>
    <w:rsid w:val="00711510"/>
    <w:rsid w:val="0071342A"/>
    <w:rsid w:val="00716C4B"/>
    <w:rsid w:val="007201E8"/>
    <w:rsid w:val="007212F9"/>
    <w:rsid w:val="007218AC"/>
    <w:rsid w:val="007238A2"/>
    <w:rsid w:val="00727B1C"/>
    <w:rsid w:val="00730E7D"/>
    <w:rsid w:val="00732A78"/>
    <w:rsid w:val="007330EF"/>
    <w:rsid w:val="00733D91"/>
    <w:rsid w:val="00734667"/>
    <w:rsid w:val="00735161"/>
    <w:rsid w:val="00736C8B"/>
    <w:rsid w:val="007407B7"/>
    <w:rsid w:val="00740E8C"/>
    <w:rsid w:val="00741425"/>
    <w:rsid w:val="00745403"/>
    <w:rsid w:val="00747FE9"/>
    <w:rsid w:val="00757CE1"/>
    <w:rsid w:val="007607FB"/>
    <w:rsid w:val="00763602"/>
    <w:rsid w:val="00763924"/>
    <w:rsid w:val="00772357"/>
    <w:rsid w:val="00780B9A"/>
    <w:rsid w:val="00782FE1"/>
    <w:rsid w:val="00784004"/>
    <w:rsid w:val="00784068"/>
    <w:rsid w:val="007851E6"/>
    <w:rsid w:val="0079574E"/>
    <w:rsid w:val="0079726D"/>
    <w:rsid w:val="007B42FD"/>
    <w:rsid w:val="007B5533"/>
    <w:rsid w:val="007B5F25"/>
    <w:rsid w:val="007C3820"/>
    <w:rsid w:val="007C3C0A"/>
    <w:rsid w:val="007C7F57"/>
    <w:rsid w:val="007D12FD"/>
    <w:rsid w:val="007D24A2"/>
    <w:rsid w:val="007D272D"/>
    <w:rsid w:val="007D3447"/>
    <w:rsid w:val="007D3CE1"/>
    <w:rsid w:val="007D53B1"/>
    <w:rsid w:val="007D5575"/>
    <w:rsid w:val="007D70B5"/>
    <w:rsid w:val="007E31FC"/>
    <w:rsid w:val="007E3D06"/>
    <w:rsid w:val="007E57D5"/>
    <w:rsid w:val="007F0603"/>
    <w:rsid w:val="007F2A37"/>
    <w:rsid w:val="007F2C68"/>
    <w:rsid w:val="007F49B0"/>
    <w:rsid w:val="007F684B"/>
    <w:rsid w:val="007F7202"/>
    <w:rsid w:val="007F7ECE"/>
    <w:rsid w:val="00800C0F"/>
    <w:rsid w:val="00803359"/>
    <w:rsid w:val="00804E4C"/>
    <w:rsid w:val="008105D3"/>
    <w:rsid w:val="00812F5B"/>
    <w:rsid w:val="00813651"/>
    <w:rsid w:val="00813F49"/>
    <w:rsid w:val="0081710E"/>
    <w:rsid w:val="00822875"/>
    <w:rsid w:val="00826026"/>
    <w:rsid w:val="0082742D"/>
    <w:rsid w:val="008274F8"/>
    <w:rsid w:val="008356F6"/>
    <w:rsid w:val="008367C4"/>
    <w:rsid w:val="00843180"/>
    <w:rsid w:val="0084504B"/>
    <w:rsid w:val="008504F2"/>
    <w:rsid w:val="0085273E"/>
    <w:rsid w:val="0085520E"/>
    <w:rsid w:val="008607D2"/>
    <w:rsid w:val="00866966"/>
    <w:rsid w:val="00871EB2"/>
    <w:rsid w:val="00874A05"/>
    <w:rsid w:val="00887197"/>
    <w:rsid w:val="00890D21"/>
    <w:rsid w:val="00894911"/>
    <w:rsid w:val="00894E7F"/>
    <w:rsid w:val="00896097"/>
    <w:rsid w:val="008B10C0"/>
    <w:rsid w:val="008B2A4C"/>
    <w:rsid w:val="008B2DED"/>
    <w:rsid w:val="008B4C65"/>
    <w:rsid w:val="008B538F"/>
    <w:rsid w:val="008B68C9"/>
    <w:rsid w:val="008C0064"/>
    <w:rsid w:val="008C2F17"/>
    <w:rsid w:val="008C6576"/>
    <w:rsid w:val="008C6E61"/>
    <w:rsid w:val="008D0A91"/>
    <w:rsid w:val="008D1C8F"/>
    <w:rsid w:val="008D211C"/>
    <w:rsid w:val="008E15AD"/>
    <w:rsid w:val="008E342F"/>
    <w:rsid w:val="008E3AF7"/>
    <w:rsid w:val="008E5818"/>
    <w:rsid w:val="008F09EC"/>
    <w:rsid w:val="008F312C"/>
    <w:rsid w:val="008F50DC"/>
    <w:rsid w:val="008F76C0"/>
    <w:rsid w:val="009013B0"/>
    <w:rsid w:val="009017CD"/>
    <w:rsid w:val="00902889"/>
    <w:rsid w:val="00902D7B"/>
    <w:rsid w:val="00903EA9"/>
    <w:rsid w:val="0090510B"/>
    <w:rsid w:val="00905759"/>
    <w:rsid w:val="00912109"/>
    <w:rsid w:val="00913C8A"/>
    <w:rsid w:val="00914F86"/>
    <w:rsid w:val="0091614D"/>
    <w:rsid w:val="00916991"/>
    <w:rsid w:val="0092018B"/>
    <w:rsid w:val="00920B8E"/>
    <w:rsid w:val="00930923"/>
    <w:rsid w:val="00933667"/>
    <w:rsid w:val="00936235"/>
    <w:rsid w:val="0094157C"/>
    <w:rsid w:val="00941CB2"/>
    <w:rsid w:val="00950822"/>
    <w:rsid w:val="00952008"/>
    <w:rsid w:val="0095293B"/>
    <w:rsid w:val="00953D43"/>
    <w:rsid w:val="009541D2"/>
    <w:rsid w:val="0095562F"/>
    <w:rsid w:val="009642E6"/>
    <w:rsid w:val="00964E09"/>
    <w:rsid w:val="00973181"/>
    <w:rsid w:val="00982C57"/>
    <w:rsid w:val="0098550A"/>
    <w:rsid w:val="00985D69"/>
    <w:rsid w:val="00993DFC"/>
    <w:rsid w:val="00994041"/>
    <w:rsid w:val="009948DE"/>
    <w:rsid w:val="009A1882"/>
    <w:rsid w:val="009A21D6"/>
    <w:rsid w:val="009A3A51"/>
    <w:rsid w:val="009A3DCB"/>
    <w:rsid w:val="009A5CE4"/>
    <w:rsid w:val="009A5E8D"/>
    <w:rsid w:val="009B4DBD"/>
    <w:rsid w:val="009B732C"/>
    <w:rsid w:val="009C36DB"/>
    <w:rsid w:val="009C79B4"/>
    <w:rsid w:val="009C7B38"/>
    <w:rsid w:val="009E3077"/>
    <w:rsid w:val="009E456F"/>
    <w:rsid w:val="009F1A08"/>
    <w:rsid w:val="00A04995"/>
    <w:rsid w:val="00A06B3E"/>
    <w:rsid w:val="00A06BCC"/>
    <w:rsid w:val="00A1236E"/>
    <w:rsid w:val="00A21451"/>
    <w:rsid w:val="00A23593"/>
    <w:rsid w:val="00A26CFC"/>
    <w:rsid w:val="00A26E85"/>
    <w:rsid w:val="00A3024E"/>
    <w:rsid w:val="00A3076F"/>
    <w:rsid w:val="00A30E39"/>
    <w:rsid w:val="00A30E78"/>
    <w:rsid w:val="00A37F47"/>
    <w:rsid w:val="00A43D80"/>
    <w:rsid w:val="00A5216B"/>
    <w:rsid w:val="00A61883"/>
    <w:rsid w:val="00A63CED"/>
    <w:rsid w:val="00A64A08"/>
    <w:rsid w:val="00A6692E"/>
    <w:rsid w:val="00A67306"/>
    <w:rsid w:val="00A706AC"/>
    <w:rsid w:val="00A70CF9"/>
    <w:rsid w:val="00A80418"/>
    <w:rsid w:val="00A838EF"/>
    <w:rsid w:val="00A84AF6"/>
    <w:rsid w:val="00A87A13"/>
    <w:rsid w:val="00A900E7"/>
    <w:rsid w:val="00A90533"/>
    <w:rsid w:val="00A93520"/>
    <w:rsid w:val="00A94518"/>
    <w:rsid w:val="00A94DED"/>
    <w:rsid w:val="00AA0180"/>
    <w:rsid w:val="00AA14B9"/>
    <w:rsid w:val="00AA7E08"/>
    <w:rsid w:val="00AB3D8A"/>
    <w:rsid w:val="00AB440A"/>
    <w:rsid w:val="00AB52A6"/>
    <w:rsid w:val="00AC2709"/>
    <w:rsid w:val="00AC7215"/>
    <w:rsid w:val="00AD080C"/>
    <w:rsid w:val="00AD1A41"/>
    <w:rsid w:val="00AD3F79"/>
    <w:rsid w:val="00AD5A47"/>
    <w:rsid w:val="00AD5A64"/>
    <w:rsid w:val="00AD685F"/>
    <w:rsid w:val="00AD7EB3"/>
    <w:rsid w:val="00AE3A02"/>
    <w:rsid w:val="00AE3BC1"/>
    <w:rsid w:val="00AE607C"/>
    <w:rsid w:val="00B02011"/>
    <w:rsid w:val="00B10C64"/>
    <w:rsid w:val="00B149B4"/>
    <w:rsid w:val="00B2366C"/>
    <w:rsid w:val="00B365ED"/>
    <w:rsid w:val="00B36E6D"/>
    <w:rsid w:val="00B43778"/>
    <w:rsid w:val="00B57A3C"/>
    <w:rsid w:val="00B60C58"/>
    <w:rsid w:val="00B61720"/>
    <w:rsid w:val="00B6414B"/>
    <w:rsid w:val="00B664B1"/>
    <w:rsid w:val="00B66EC6"/>
    <w:rsid w:val="00B67CDB"/>
    <w:rsid w:val="00B71A40"/>
    <w:rsid w:val="00B7311F"/>
    <w:rsid w:val="00B76FB5"/>
    <w:rsid w:val="00B77F38"/>
    <w:rsid w:val="00B81D73"/>
    <w:rsid w:val="00B81DB5"/>
    <w:rsid w:val="00B82C11"/>
    <w:rsid w:val="00B846E9"/>
    <w:rsid w:val="00B8546C"/>
    <w:rsid w:val="00B85A46"/>
    <w:rsid w:val="00B87D88"/>
    <w:rsid w:val="00B90DC6"/>
    <w:rsid w:val="00B923BB"/>
    <w:rsid w:val="00B94DBE"/>
    <w:rsid w:val="00B951B0"/>
    <w:rsid w:val="00BA1421"/>
    <w:rsid w:val="00BA4C64"/>
    <w:rsid w:val="00BB1C38"/>
    <w:rsid w:val="00BB5B27"/>
    <w:rsid w:val="00BB6FC9"/>
    <w:rsid w:val="00BC0851"/>
    <w:rsid w:val="00BC6703"/>
    <w:rsid w:val="00BD1084"/>
    <w:rsid w:val="00BD14DA"/>
    <w:rsid w:val="00BE3083"/>
    <w:rsid w:val="00BF2C2C"/>
    <w:rsid w:val="00C01D80"/>
    <w:rsid w:val="00C05249"/>
    <w:rsid w:val="00C10BDB"/>
    <w:rsid w:val="00C130AD"/>
    <w:rsid w:val="00C130F7"/>
    <w:rsid w:val="00C13AA1"/>
    <w:rsid w:val="00C171B1"/>
    <w:rsid w:val="00C2129B"/>
    <w:rsid w:val="00C24E99"/>
    <w:rsid w:val="00C31305"/>
    <w:rsid w:val="00C31ABC"/>
    <w:rsid w:val="00C34271"/>
    <w:rsid w:val="00C4286A"/>
    <w:rsid w:val="00C52BFE"/>
    <w:rsid w:val="00C53A3E"/>
    <w:rsid w:val="00C56F1E"/>
    <w:rsid w:val="00C6279A"/>
    <w:rsid w:val="00C64152"/>
    <w:rsid w:val="00C65DED"/>
    <w:rsid w:val="00C71FEA"/>
    <w:rsid w:val="00C8466F"/>
    <w:rsid w:val="00C84B74"/>
    <w:rsid w:val="00C86588"/>
    <w:rsid w:val="00C87704"/>
    <w:rsid w:val="00C918FD"/>
    <w:rsid w:val="00C93263"/>
    <w:rsid w:val="00C95AD3"/>
    <w:rsid w:val="00C95E7D"/>
    <w:rsid w:val="00C973EF"/>
    <w:rsid w:val="00CA68B1"/>
    <w:rsid w:val="00CB2ABE"/>
    <w:rsid w:val="00CB4A80"/>
    <w:rsid w:val="00CB4EF0"/>
    <w:rsid w:val="00CC0460"/>
    <w:rsid w:val="00CC2C5C"/>
    <w:rsid w:val="00CC7970"/>
    <w:rsid w:val="00CD077C"/>
    <w:rsid w:val="00CD298C"/>
    <w:rsid w:val="00CD3C78"/>
    <w:rsid w:val="00CD3C80"/>
    <w:rsid w:val="00CE0C95"/>
    <w:rsid w:val="00CE28D6"/>
    <w:rsid w:val="00CE372A"/>
    <w:rsid w:val="00CE395E"/>
    <w:rsid w:val="00CF5C1B"/>
    <w:rsid w:val="00CF7ED5"/>
    <w:rsid w:val="00D00D8F"/>
    <w:rsid w:val="00D0367E"/>
    <w:rsid w:val="00D064B4"/>
    <w:rsid w:val="00D10E0B"/>
    <w:rsid w:val="00D125A4"/>
    <w:rsid w:val="00D12B8B"/>
    <w:rsid w:val="00D13B10"/>
    <w:rsid w:val="00D14D76"/>
    <w:rsid w:val="00D1611F"/>
    <w:rsid w:val="00D16B96"/>
    <w:rsid w:val="00D16C1B"/>
    <w:rsid w:val="00D243C4"/>
    <w:rsid w:val="00D25884"/>
    <w:rsid w:val="00D25A9E"/>
    <w:rsid w:val="00D26445"/>
    <w:rsid w:val="00D3398B"/>
    <w:rsid w:val="00D36F23"/>
    <w:rsid w:val="00D411C3"/>
    <w:rsid w:val="00D51839"/>
    <w:rsid w:val="00D51895"/>
    <w:rsid w:val="00D57282"/>
    <w:rsid w:val="00D63C77"/>
    <w:rsid w:val="00D6688C"/>
    <w:rsid w:val="00D70AD3"/>
    <w:rsid w:val="00D723D3"/>
    <w:rsid w:val="00D72EDC"/>
    <w:rsid w:val="00D7545D"/>
    <w:rsid w:val="00D81B30"/>
    <w:rsid w:val="00D839AF"/>
    <w:rsid w:val="00D84138"/>
    <w:rsid w:val="00D864B8"/>
    <w:rsid w:val="00D86C9D"/>
    <w:rsid w:val="00D9242B"/>
    <w:rsid w:val="00D93422"/>
    <w:rsid w:val="00D93955"/>
    <w:rsid w:val="00DA0189"/>
    <w:rsid w:val="00DA0D26"/>
    <w:rsid w:val="00DA550E"/>
    <w:rsid w:val="00DA73E1"/>
    <w:rsid w:val="00DB0D4B"/>
    <w:rsid w:val="00DB3A09"/>
    <w:rsid w:val="00DB75DD"/>
    <w:rsid w:val="00DC26FC"/>
    <w:rsid w:val="00DD60D0"/>
    <w:rsid w:val="00DD689B"/>
    <w:rsid w:val="00DD690E"/>
    <w:rsid w:val="00DD7ED2"/>
    <w:rsid w:val="00DE0299"/>
    <w:rsid w:val="00DE315E"/>
    <w:rsid w:val="00DE555B"/>
    <w:rsid w:val="00DF118A"/>
    <w:rsid w:val="00DF179E"/>
    <w:rsid w:val="00DF2497"/>
    <w:rsid w:val="00E00B16"/>
    <w:rsid w:val="00E0193D"/>
    <w:rsid w:val="00E03C9A"/>
    <w:rsid w:val="00E16EE6"/>
    <w:rsid w:val="00E20350"/>
    <w:rsid w:val="00E22EA0"/>
    <w:rsid w:val="00E23761"/>
    <w:rsid w:val="00E23A95"/>
    <w:rsid w:val="00E23E77"/>
    <w:rsid w:val="00E2525A"/>
    <w:rsid w:val="00E27E2E"/>
    <w:rsid w:val="00E30248"/>
    <w:rsid w:val="00E33600"/>
    <w:rsid w:val="00E34578"/>
    <w:rsid w:val="00E439A9"/>
    <w:rsid w:val="00E44861"/>
    <w:rsid w:val="00E46230"/>
    <w:rsid w:val="00E4631E"/>
    <w:rsid w:val="00E46B64"/>
    <w:rsid w:val="00E47F98"/>
    <w:rsid w:val="00E50F7D"/>
    <w:rsid w:val="00E544ED"/>
    <w:rsid w:val="00E55246"/>
    <w:rsid w:val="00E564C6"/>
    <w:rsid w:val="00E63BF0"/>
    <w:rsid w:val="00E67281"/>
    <w:rsid w:val="00E83149"/>
    <w:rsid w:val="00E84ACD"/>
    <w:rsid w:val="00E84FC1"/>
    <w:rsid w:val="00E85BEB"/>
    <w:rsid w:val="00E9578F"/>
    <w:rsid w:val="00E96CC4"/>
    <w:rsid w:val="00EA0772"/>
    <w:rsid w:val="00EA28D2"/>
    <w:rsid w:val="00EA3805"/>
    <w:rsid w:val="00EA5D4D"/>
    <w:rsid w:val="00EB1E6F"/>
    <w:rsid w:val="00EB3529"/>
    <w:rsid w:val="00EB3DBA"/>
    <w:rsid w:val="00EB60A0"/>
    <w:rsid w:val="00EB7133"/>
    <w:rsid w:val="00EB7493"/>
    <w:rsid w:val="00EC11A8"/>
    <w:rsid w:val="00EC67A5"/>
    <w:rsid w:val="00EC71B4"/>
    <w:rsid w:val="00ED1F53"/>
    <w:rsid w:val="00ED4624"/>
    <w:rsid w:val="00ED7678"/>
    <w:rsid w:val="00EE15AA"/>
    <w:rsid w:val="00EE5002"/>
    <w:rsid w:val="00EE6BCA"/>
    <w:rsid w:val="00EF49A1"/>
    <w:rsid w:val="00EF51C2"/>
    <w:rsid w:val="00EF79C2"/>
    <w:rsid w:val="00F005B6"/>
    <w:rsid w:val="00F02208"/>
    <w:rsid w:val="00F02376"/>
    <w:rsid w:val="00F108EA"/>
    <w:rsid w:val="00F11E0B"/>
    <w:rsid w:val="00F137EF"/>
    <w:rsid w:val="00F15EDC"/>
    <w:rsid w:val="00F16958"/>
    <w:rsid w:val="00F16C7A"/>
    <w:rsid w:val="00F20C54"/>
    <w:rsid w:val="00F21BB1"/>
    <w:rsid w:val="00F24DB0"/>
    <w:rsid w:val="00F27BBF"/>
    <w:rsid w:val="00F319F5"/>
    <w:rsid w:val="00F33557"/>
    <w:rsid w:val="00F34B10"/>
    <w:rsid w:val="00F35A5E"/>
    <w:rsid w:val="00F40EBD"/>
    <w:rsid w:val="00F41D62"/>
    <w:rsid w:val="00F427BA"/>
    <w:rsid w:val="00F42971"/>
    <w:rsid w:val="00F439C2"/>
    <w:rsid w:val="00F43BD3"/>
    <w:rsid w:val="00F4597B"/>
    <w:rsid w:val="00F52DA9"/>
    <w:rsid w:val="00F55A17"/>
    <w:rsid w:val="00F57D2D"/>
    <w:rsid w:val="00F60E90"/>
    <w:rsid w:val="00F62F35"/>
    <w:rsid w:val="00F64B54"/>
    <w:rsid w:val="00F7007E"/>
    <w:rsid w:val="00F82D7B"/>
    <w:rsid w:val="00F8436E"/>
    <w:rsid w:val="00F84678"/>
    <w:rsid w:val="00F856F4"/>
    <w:rsid w:val="00F86D3F"/>
    <w:rsid w:val="00F91941"/>
    <w:rsid w:val="00F941B7"/>
    <w:rsid w:val="00F976E8"/>
    <w:rsid w:val="00F97BCC"/>
    <w:rsid w:val="00F97E39"/>
    <w:rsid w:val="00FA10C3"/>
    <w:rsid w:val="00FA6379"/>
    <w:rsid w:val="00FA7A78"/>
    <w:rsid w:val="00FB0FB7"/>
    <w:rsid w:val="00FB327F"/>
    <w:rsid w:val="00FB73A0"/>
    <w:rsid w:val="00FC238D"/>
    <w:rsid w:val="00FC655B"/>
    <w:rsid w:val="00FC6CCE"/>
    <w:rsid w:val="00FD0742"/>
    <w:rsid w:val="00FD1AEB"/>
    <w:rsid w:val="00FD2057"/>
    <w:rsid w:val="00FD28DD"/>
    <w:rsid w:val="00FE0EAA"/>
    <w:rsid w:val="00FE234B"/>
    <w:rsid w:val="00FE459A"/>
    <w:rsid w:val="00FE6A40"/>
    <w:rsid w:val="00FF13BE"/>
    <w:rsid w:val="00FF16BA"/>
    <w:rsid w:val="00FF3929"/>
    <w:rsid w:val="00FF4E5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34700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BodyText3Char">
    <w:name w:val="Body Text 3 Char"/>
    <w:link w:val="BodyText3"/>
    <w:rsid w:val="005C02CB"/>
    <w:rPr>
      <w:sz w:val="26"/>
      <w:szCs w:val="26"/>
    </w:rPr>
  </w:style>
  <w:style w:type="paragraph" w:styleId="ListParagraph">
    <w:name w:val="List Paragraph"/>
    <w:basedOn w:val="Normal"/>
    <w:uiPriority w:val="34"/>
    <w:qFormat/>
    <w:rsid w:val="005C02CB"/>
    <w:pPr>
      <w:ind w:left="720"/>
      <w:contextualSpacing/>
    </w:pPr>
    <w:rPr>
      <w:sz w:val="24"/>
      <w:szCs w:val="24"/>
    </w:rPr>
  </w:style>
  <w:style w:type="paragraph" w:customStyle="1" w:styleId="ParaTab1">
    <w:name w:val="ParaTab 1"/>
    <w:rsid w:val="005C02CB"/>
    <w:pPr>
      <w:tabs>
        <w:tab w:val="left" w:pos="-720"/>
      </w:tabs>
      <w:suppressAutoHyphens/>
      <w:autoSpaceDE w:val="0"/>
      <w:autoSpaceDN w:val="0"/>
      <w:ind w:firstLine="1440"/>
    </w:pPr>
    <w:rPr>
      <w:rFonts w:ascii="CG Times" w:hAnsi="CG Times" w:cs="CG Times"/>
      <w:sz w:val="24"/>
      <w:szCs w:val="24"/>
    </w:rPr>
  </w:style>
  <w:style w:type="character" w:customStyle="1" w:styleId="Heading4Char">
    <w:name w:val="Heading 4 Char"/>
    <w:link w:val="Heading4"/>
    <w:semiHidden/>
    <w:rsid w:val="0034700A"/>
    <w:rPr>
      <w:rFonts w:ascii="Calibri" w:eastAsia="Times New Roman" w:hAnsi="Calibri" w:cs="Times New Roman"/>
      <w:b/>
      <w:bCs/>
      <w:sz w:val="28"/>
      <w:szCs w:val="28"/>
    </w:rPr>
  </w:style>
  <w:style w:type="paragraph" w:styleId="NormalWeb">
    <w:name w:val="Normal (Web)"/>
    <w:basedOn w:val="Normal"/>
    <w:uiPriority w:val="99"/>
    <w:unhideWhenUsed/>
    <w:rsid w:val="0034700A"/>
    <w:pPr>
      <w:spacing w:before="100" w:beforeAutospacing="1" w:after="100" w:afterAutospacing="1" w:line="360" w:lineRule="auto"/>
    </w:pPr>
    <w:rPr>
      <w:sz w:val="24"/>
      <w:szCs w:val="24"/>
    </w:rPr>
  </w:style>
  <w:style w:type="character" w:customStyle="1" w:styleId="FootnoteTextChar">
    <w:name w:val="Footnote Text Char"/>
    <w:link w:val="FootnoteText"/>
    <w:semiHidden/>
    <w:rsid w:val="0034700A"/>
  </w:style>
  <w:style w:type="character" w:customStyle="1" w:styleId="FooterChar">
    <w:name w:val="Footer Char"/>
    <w:link w:val="Footer"/>
    <w:uiPriority w:val="99"/>
    <w:rsid w:val="0047170C"/>
    <w:rPr>
      <w:sz w:val="26"/>
      <w:szCs w:val="26"/>
    </w:rPr>
  </w:style>
  <w:style w:type="character" w:customStyle="1" w:styleId="Heading1Char">
    <w:name w:val="Heading 1 Char"/>
    <w:basedOn w:val="DefaultParagraphFont"/>
    <w:link w:val="Heading1"/>
    <w:rsid w:val="006B4BF6"/>
    <w:rPr>
      <w:rFonts w:ascii="Courier" w:hAnsi="Courier"/>
      <w:b/>
      <w:sz w:val="24"/>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34700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BodyText3Char">
    <w:name w:val="Body Text 3 Char"/>
    <w:link w:val="BodyText3"/>
    <w:rsid w:val="005C02CB"/>
    <w:rPr>
      <w:sz w:val="26"/>
      <w:szCs w:val="26"/>
    </w:rPr>
  </w:style>
  <w:style w:type="paragraph" w:styleId="ListParagraph">
    <w:name w:val="List Paragraph"/>
    <w:basedOn w:val="Normal"/>
    <w:uiPriority w:val="34"/>
    <w:qFormat/>
    <w:rsid w:val="005C02CB"/>
    <w:pPr>
      <w:ind w:left="720"/>
      <w:contextualSpacing/>
    </w:pPr>
    <w:rPr>
      <w:sz w:val="24"/>
      <w:szCs w:val="24"/>
    </w:rPr>
  </w:style>
  <w:style w:type="paragraph" w:customStyle="1" w:styleId="ParaTab1">
    <w:name w:val="ParaTab 1"/>
    <w:rsid w:val="005C02CB"/>
    <w:pPr>
      <w:tabs>
        <w:tab w:val="left" w:pos="-720"/>
      </w:tabs>
      <w:suppressAutoHyphens/>
      <w:autoSpaceDE w:val="0"/>
      <w:autoSpaceDN w:val="0"/>
      <w:ind w:firstLine="1440"/>
    </w:pPr>
    <w:rPr>
      <w:rFonts w:ascii="CG Times" w:hAnsi="CG Times" w:cs="CG Times"/>
      <w:sz w:val="24"/>
      <w:szCs w:val="24"/>
    </w:rPr>
  </w:style>
  <w:style w:type="character" w:customStyle="1" w:styleId="Heading4Char">
    <w:name w:val="Heading 4 Char"/>
    <w:link w:val="Heading4"/>
    <w:semiHidden/>
    <w:rsid w:val="0034700A"/>
    <w:rPr>
      <w:rFonts w:ascii="Calibri" w:eastAsia="Times New Roman" w:hAnsi="Calibri" w:cs="Times New Roman"/>
      <w:b/>
      <w:bCs/>
      <w:sz w:val="28"/>
      <w:szCs w:val="28"/>
    </w:rPr>
  </w:style>
  <w:style w:type="paragraph" w:styleId="NormalWeb">
    <w:name w:val="Normal (Web)"/>
    <w:basedOn w:val="Normal"/>
    <w:uiPriority w:val="99"/>
    <w:unhideWhenUsed/>
    <w:rsid w:val="0034700A"/>
    <w:pPr>
      <w:spacing w:before="100" w:beforeAutospacing="1" w:after="100" w:afterAutospacing="1" w:line="360" w:lineRule="auto"/>
    </w:pPr>
    <w:rPr>
      <w:sz w:val="24"/>
      <w:szCs w:val="24"/>
    </w:rPr>
  </w:style>
  <w:style w:type="character" w:customStyle="1" w:styleId="FootnoteTextChar">
    <w:name w:val="Footnote Text Char"/>
    <w:link w:val="FootnoteText"/>
    <w:semiHidden/>
    <w:rsid w:val="0034700A"/>
  </w:style>
  <w:style w:type="character" w:customStyle="1" w:styleId="FooterChar">
    <w:name w:val="Footer Char"/>
    <w:link w:val="Footer"/>
    <w:uiPriority w:val="99"/>
    <w:rsid w:val="0047170C"/>
    <w:rPr>
      <w:sz w:val="26"/>
      <w:szCs w:val="26"/>
    </w:rPr>
  </w:style>
  <w:style w:type="character" w:customStyle="1" w:styleId="Heading1Char">
    <w:name w:val="Heading 1 Char"/>
    <w:basedOn w:val="DefaultParagraphFont"/>
    <w:link w:val="Heading1"/>
    <w:rsid w:val="006B4BF6"/>
    <w:rPr>
      <w:rFonts w:ascii="Courier" w:hAnsi="Courier"/>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4431825">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66657385">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32068569">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159200220">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35013560">
      <w:bodyDiv w:val="1"/>
      <w:marLeft w:val="0"/>
      <w:marRight w:val="0"/>
      <w:marTop w:val="0"/>
      <w:marBottom w:val="0"/>
      <w:divBdr>
        <w:top w:val="none" w:sz="0" w:space="0" w:color="auto"/>
        <w:left w:val="none" w:sz="0" w:space="0" w:color="auto"/>
        <w:bottom w:val="none" w:sz="0" w:space="0" w:color="auto"/>
        <w:right w:val="none" w:sz="0" w:space="0" w:color="auto"/>
      </w:divBdr>
    </w:div>
    <w:div w:id="248082422">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317423187">
      <w:bodyDiv w:val="1"/>
      <w:marLeft w:val="0"/>
      <w:marRight w:val="0"/>
      <w:marTop w:val="0"/>
      <w:marBottom w:val="0"/>
      <w:divBdr>
        <w:top w:val="none" w:sz="0" w:space="0" w:color="auto"/>
        <w:left w:val="none" w:sz="0" w:space="0" w:color="auto"/>
        <w:bottom w:val="none" w:sz="0" w:space="0" w:color="auto"/>
        <w:right w:val="none" w:sz="0" w:space="0" w:color="auto"/>
      </w:divBdr>
    </w:div>
    <w:div w:id="326172925">
      <w:bodyDiv w:val="1"/>
      <w:marLeft w:val="0"/>
      <w:marRight w:val="0"/>
      <w:marTop w:val="0"/>
      <w:marBottom w:val="0"/>
      <w:divBdr>
        <w:top w:val="none" w:sz="0" w:space="0" w:color="auto"/>
        <w:left w:val="none" w:sz="0" w:space="0" w:color="auto"/>
        <w:bottom w:val="none" w:sz="0" w:space="0" w:color="auto"/>
        <w:right w:val="none" w:sz="0" w:space="0" w:color="auto"/>
      </w:divBdr>
    </w:div>
    <w:div w:id="326592781">
      <w:bodyDiv w:val="1"/>
      <w:marLeft w:val="0"/>
      <w:marRight w:val="0"/>
      <w:marTop w:val="0"/>
      <w:marBottom w:val="0"/>
      <w:divBdr>
        <w:top w:val="none" w:sz="0" w:space="0" w:color="auto"/>
        <w:left w:val="none" w:sz="0" w:space="0" w:color="auto"/>
        <w:bottom w:val="none" w:sz="0" w:space="0" w:color="auto"/>
        <w:right w:val="none" w:sz="0" w:space="0" w:color="auto"/>
      </w:divBdr>
    </w:div>
    <w:div w:id="327487234">
      <w:bodyDiv w:val="1"/>
      <w:marLeft w:val="0"/>
      <w:marRight w:val="0"/>
      <w:marTop w:val="0"/>
      <w:marBottom w:val="0"/>
      <w:divBdr>
        <w:top w:val="none" w:sz="0" w:space="0" w:color="auto"/>
        <w:left w:val="none" w:sz="0" w:space="0" w:color="auto"/>
        <w:bottom w:val="none" w:sz="0" w:space="0" w:color="auto"/>
        <w:right w:val="none" w:sz="0" w:space="0" w:color="auto"/>
      </w:divBdr>
    </w:div>
    <w:div w:id="328410334">
      <w:bodyDiv w:val="1"/>
      <w:marLeft w:val="0"/>
      <w:marRight w:val="0"/>
      <w:marTop w:val="0"/>
      <w:marBottom w:val="0"/>
      <w:divBdr>
        <w:top w:val="none" w:sz="0" w:space="0" w:color="auto"/>
        <w:left w:val="none" w:sz="0" w:space="0" w:color="auto"/>
        <w:bottom w:val="none" w:sz="0" w:space="0" w:color="auto"/>
        <w:right w:val="none" w:sz="0" w:space="0" w:color="auto"/>
      </w:divBdr>
    </w:div>
    <w:div w:id="341131278">
      <w:bodyDiv w:val="1"/>
      <w:marLeft w:val="0"/>
      <w:marRight w:val="0"/>
      <w:marTop w:val="0"/>
      <w:marBottom w:val="0"/>
      <w:divBdr>
        <w:top w:val="none" w:sz="0" w:space="0" w:color="auto"/>
        <w:left w:val="none" w:sz="0" w:space="0" w:color="auto"/>
        <w:bottom w:val="none" w:sz="0" w:space="0" w:color="auto"/>
        <w:right w:val="none" w:sz="0" w:space="0" w:color="auto"/>
      </w:divBdr>
    </w:div>
    <w:div w:id="341398821">
      <w:bodyDiv w:val="1"/>
      <w:marLeft w:val="0"/>
      <w:marRight w:val="0"/>
      <w:marTop w:val="0"/>
      <w:marBottom w:val="0"/>
      <w:divBdr>
        <w:top w:val="none" w:sz="0" w:space="0" w:color="auto"/>
        <w:left w:val="none" w:sz="0" w:space="0" w:color="auto"/>
        <w:bottom w:val="none" w:sz="0" w:space="0" w:color="auto"/>
        <w:right w:val="none" w:sz="0" w:space="0" w:color="auto"/>
      </w:divBdr>
    </w:div>
    <w:div w:id="344139623">
      <w:bodyDiv w:val="1"/>
      <w:marLeft w:val="0"/>
      <w:marRight w:val="0"/>
      <w:marTop w:val="0"/>
      <w:marBottom w:val="0"/>
      <w:divBdr>
        <w:top w:val="none" w:sz="0" w:space="0" w:color="auto"/>
        <w:left w:val="none" w:sz="0" w:space="0" w:color="auto"/>
        <w:bottom w:val="none" w:sz="0" w:space="0" w:color="auto"/>
        <w:right w:val="none" w:sz="0" w:space="0" w:color="auto"/>
      </w:divBdr>
    </w:div>
    <w:div w:id="374625027">
      <w:bodyDiv w:val="1"/>
      <w:marLeft w:val="0"/>
      <w:marRight w:val="0"/>
      <w:marTop w:val="0"/>
      <w:marBottom w:val="0"/>
      <w:divBdr>
        <w:top w:val="none" w:sz="0" w:space="0" w:color="auto"/>
        <w:left w:val="none" w:sz="0" w:space="0" w:color="auto"/>
        <w:bottom w:val="none" w:sz="0" w:space="0" w:color="auto"/>
        <w:right w:val="none" w:sz="0" w:space="0" w:color="auto"/>
      </w:divBdr>
    </w:div>
    <w:div w:id="401563071">
      <w:bodyDiv w:val="1"/>
      <w:marLeft w:val="0"/>
      <w:marRight w:val="0"/>
      <w:marTop w:val="0"/>
      <w:marBottom w:val="0"/>
      <w:divBdr>
        <w:top w:val="none" w:sz="0" w:space="0" w:color="auto"/>
        <w:left w:val="none" w:sz="0" w:space="0" w:color="auto"/>
        <w:bottom w:val="none" w:sz="0" w:space="0" w:color="auto"/>
        <w:right w:val="none" w:sz="0" w:space="0" w:color="auto"/>
      </w:divBdr>
    </w:div>
    <w:div w:id="402221585">
      <w:bodyDiv w:val="1"/>
      <w:marLeft w:val="0"/>
      <w:marRight w:val="0"/>
      <w:marTop w:val="0"/>
      <w:marBottom w:val="0"/>
      <w:divBdr>
        <w:top w:val="none" w:sz="0" w:space="0" w:color="auto"/>
        <w:left w:val="none" w:sz="0" w:space="0" w:color="auto"/>
        <w:bottom w:val="none" w:sz="0" w:space="0" w:color="auto"/>
        <w:right w:val="none" w:sz="0" w:space="0" w:color="auto"/>
      </w:divBdr>
    </w:div>
    <w:div w:id="416094304">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40296731">
      <w:bodyDiv w:val="1"/>
      <w:marLeft w:val="0"/>
      <w:marRight w:val="0"/>
      <w:marTop w:val="0"/>
      <w:marBottom w:val="0"/>
      <w:divBdr>
        <w:top w:val="none" w:sz="0" w:space="0" w:color="auto"/>
        <w:left w:val="none" w:sz="0" w:space="0" w:color="auto"/>
        <w:bottom w:val="none" w:sz="0" w:space="0" w:color="auto"/>
        <w:right w:val="none" w:sz="0" w:space="0" w:color="auto"/>
      </w:divBdr>
    </w:div>
    <w:div w:id="454913192">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82238680">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562524348">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62908860">
      <w:bodyDiv w:val="1"/>
      <w:marLeft w:val="0"/>
      <w:marRight w:val="0"/>
      <w:marTop w:val="0"/>
      <w:marBottom w:val="0"/>
      <w:divBdr>
        <w:top w:val="none" w:sz="0" w:space="0" w:color="auto"/>
        <w:left w:val="none" w:sz="0" w:space="0" w:color="auto"/>
        <w:bottom w:val="none" w:sz="0" w:space="0" w:color="auto"/>
        <w:right w:val="none" w:sz="0" w:space="0" w:color="auto"/>
      </w:divBdr>
    </w:div>
    <w:div w:id="623540867">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53603563">
      <w:bodyDiv w:val="1"/>
      <w:marLeft w:val="0"/>
      <w:marRight w:val="0"/>
      <w:marTop w:val="0"/>
      <w:marBottom w:val="0"/>
      <w:divBdr>
        <w:top w:val="none" w:sz="0" w:space="0" w:color="auto"/>
        <w:left w:val="none" w:sz="0" w:space="0" w:color="auto"/>
        <w:bottom w:val="none" w:sz="0" w:space="0" w:color="auto"/>
        <w:right w:val="none" w:sz="0" w:space="0" w:color="auto"/>
      </w:divBdr>
    </w:div>
    <w:div w:id="669212753">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3358609">
      <w:bodyDiv w:val="1"/>
      <w:marLeft w:val="0"/>
      <w:marRight w:val="0"/>
      <w:marTop w:val="0"/>
      <w:marBottom w:val="0"/>
      <w:divBdr>
        <w:top w:val="none" w:sz="0" w:space="0" w:color="auto"/>
        <w:left w:val="none" w:sz="0" w:space="0" w:color="auto"/>
        <w:bottom w:val="none" w:sz="0" w:space="0" w:color="auto"/>
        <w:right w:val="none" w:sz="0" w:space="0" w:color="auto"/>
      </w:divBdr>
    </w:div>
    <w:div w:id="703477785">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0152537">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68433897">
      <w:bodyDiv w:val="1"/>
      <w:marLeft w:val="0"/>
      <w:marRight w:val="0"/>
      <w:marTop w:val="0"/>
      <w:marBottom w:val="0"/>
      <w:divBdr>
        <w:top w:val="none" w:sz="0" w:space="0" w:color="auto"/>
        <w:left w:val="none" w:sz="0" w:space="0" w:color="auto"/>
        <w:bottom w:val="none" w:sz="0" w:space="0" w:color="auto"/>
        <w:right w:val="none" w:sz="0" w:space="0" w:color="auto"/>
      </w:divBdr>
    </w:div>
    <w:div w:id="797651808">
      <w:bodyDiv w:val="1"/>
      <w:marLeft w:val="0"/>
      <w:marRight w:val="0"/>
      <w:marTop w:val="0"/>
      <w:marBottom w:val="0"/>
      <w:divBdr>
        <w:top w:val="none" w:sz="0" w:space="0" w:color="auto"/>
        <w:left w:val="none" w:sz="0" w:space="0" w:color="auto"/>
        <w:bottom w:val="none" w:sz="0" w:space="0" w:color="auto"/>
        <w:right w:val="none" w:sz="0" w:space="0" w:color="auto"/>
      </w:divBdr>
    </w:div>
    <w:div w:id="806507919">
      <w:bodyDiv w:val="1"/>
      <w:marLeft w:val="0"/>
      <w:marRight w:val="0"/>
      <w:marTop w:val="0"/>
      <w:marBottom w:val="0"/>
      <w:divBdr>
        <w:top w:val="none" w:sz="0" w:space="0" w:color="auto"/>
        <w:left w:val="none" w:sz="0" w:space="0" w:color="auto"/>
        <w:bottom w:val="none" w:sz="0" w:space="0" w:color="auto"/>
        <w:right w:val="none" w:sz="0" w:space="0" w:color="auto"/>
      </w:divBdr>
    </w:div>
    <w:div w:id="815954186">
      <w:bodyDiv w:val="1"/>
      <w:marLeft w:val="0"/>
      <w:marRight w:val="0"/>
      <w:marTop w:val="0"/>
      <w:marBottom w:val="0"/>
      <w:divBdr>
        <w:top w:val="none" w:sz="0" w:space="0" w:color="auto"/>
        <w:left w:val="none" w:sz="0" w:space="0" w:color="auto"/>
        <w:bottom w:val="none" w:sz="0" w:space="0" w:color="auto"/>
        <w:right w:val="none" w:sz="0" w:space="0" w:color="auto"/>
      </w:divBdr>
    </w:div>
    <w:div w:id="839658498">
      <w:bodyDiv w:val="1"/>
      <w:marLeft w:val="0"/>
      <w:marRight w:val="0"/>
      <w:marTop w:val="0"/>
      <w:marBottom w:val="0"/>
      <w:divBdr>
        <w:top w:val="none" w:sz="0" w:space="0" w:color="auto"/>
        <w:left w:val="none" w:sz="0" w:space="0" w:color="auto"/>
        <w:bottom w:val="none" w:sz="0" w:space="0" w:color="auto"/>
        <w:right w:val="none" w:sz="0" w:space="0" w:color="auto"/>
      </w:divBdr>
    </w:div>
    <w:div w:id="858154336">
      <w:bodyDiv w:val="1"/>
      <w:marLeft w:val="0"/>
      <w:marRight w:val="0"/>
      <w:marTop w:val="0"/>
      <w:marBottom w:val="0"/>
      <w:divBdr>
        <w:top w:val="none" w:sz="0" w:space="0" w:color="auto"/>
        <w:left w:val="none" w:sz="0" w:space="0" w:color="auto"/>
        <w:bottom w:val="none" w:sz="0" w:space="0" w:color="auto"/>
        <w:right w:val="none" w:sz="0" w:space="0" w:color="auto"/>
      </w:divBdr>
    </w:div>
    <w:div w:id="859784619">
      <w:bodyDiv w:val="1"/>
      <w:marLeft w:val="0"/>
      <w:marRight w:val="0"/>
      <w:marTop w:val="0"/>
      <w:marBottom w:val="0"/>
      <w:divBdr>
        <w:top w:val="none" w:sz="0" w:space="0" w:color="auto"/>
        <w:left w:val="none" w:sz="0" w:space="0" w:color="auto"/>
        <w:bottom w:val="none" w:sz="0" w:space="0" w:color="auto"/>
        <w:right w:val="none" w:sz="0" w:space="0" w:color="auto"/>
      </w:divBdr>
    </w:div>
    <w:div w:id="860777465">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86525553">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44270562">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54163269">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085884716">
      <w:bodyDiv w:val="1"/>
      <w:marLeft w:val="0"/>
      <w:marRight w:val="0"/>
      <w:marTop w:val="0"/>
      <w:marBottom w:val="0"/>
      <w:divBdr>
        <w:top w:val="none" w:sz="0" w:space="0" w:color="auto"/>
        <w:left w:val="none" w:sz="0" w:space="0" w:color="auto"/>
        <w:bottom w:val="none" w:sz="0" w:space="0" w:color="auto"/>
        <w:right w:val="none" w:sz="0" w:space="0" w:color="auto"/>
      </w:divBdr>
    </w:div>
    <w:div w:id="1110736322">
      <w:bodyDiv w:val="1"/>
      <w:marLeft w:val="0"/>
      <w:marRight w:val="0"/>
      <w:marTop w:val="0"/>
      <w:marBottom w:val="0"/>
      <w:divBdr>
        <w:top w:val="none" w:sz="0" w:space="0" w:color="auto"/>
        <w:left w:val="none" w:sz="0" w:space="0" w:color="auto"/>
        <w:bottom w:val="none" w:sz="0" w:space="0" w:color="auto"/>
        <w:right w:val="none" w:sz="0" w:space="0" w:color="auto"/>
      </w:divBdr>
    </w:div>
    <w:div w:id="1139424640">
      <w:bodyDiv w:val="1"/>
      <w:marLeft w:val="0"/>
      <w:marRight w:val="0"/>
      <w:marTop w:val="0"/>
      <w:marBottom w:val="0"/>
      <w:divBdr>
        <w:top w:val="none" w:sz="0" w:space="0" w:color="auto"/>
        <w:left w:val="none" w:sz="0" w:space="0" w:color="auto"/>
        <w:bottom w:val="none" w:sz="0" w:space="0" w:color="auto"/>
        <w:right w:val="none" w:sz="0" w:space="0" w:color="auto"/>
      </w:divBdr>
    </w:div>
    <w:div w:id="1148134830">
      <w:bodyDiv w:val="1"/>
      <w:marLeft w:val="0"/>
      <w:marRight w:val="0"/>
      <w:marTop w:val="0"/>
      <w:marBottom w:val="0"/>
      <w:divBdr>
        <w:top w:val="none" w:sz="0" w:space="0" w:color="auto"/>
        <w:left w:val="none" w:sz="0" w:space="0" w:color="auto"/>
        <w:bottom w:val="none" w:sz="0" w:space="0" w:color="auto"/>
        <w:right w:val="none" w:sz="0" w:space="0" w:color="auto"/>
      </w:divBdr>
    </w:div>
    <w:div w:id="1150248160">
      <w:bodyDiv w:val="1"/>
      <w:marLeft w:val="0"/>
      <w:marRight w:val="0"/>
      <w:marTop w:val="0"/>
      <w:marBottom w:val="0"/>
      <w:divBdr>
        <w:top w:val="none" w:sz="0" w:space="0" w:color="auto"/>
        <w:left w:val="none" w:sz="0" w:space="0" w:color="auto"/>
        <w:bottom w:val="none" w:sz="0" w:space="0" w:color="auto"/>
        <w:right w:val="none" w:sz="0" w:space="0" w:color="auto"/>
      </w:divBdr>
    </w:div>
    <w:div w:id="1150710055">
      <w:bodyDiv w:val="1"/>
      <w:marLeft w:val="0"/>
      <w:marRight w:val="0"/>
      <w:marTop w:val="0"/>
      <w:marBottom w:val="0"/>
      <w:divBdr>
        <w:top w:val="none" w:sz="0" w:space="0" w:color="auto"/>
        <w:left w:val="none" w:sz="0" w:space="0" w:color="auto"/>
        <w:bottom w:val="none" w:sz="0" w:space="0" w:color="auto"/>
        <w:right w:val="none" w:sz="0" w:space="0" w:color="auto"/>
      </w:divBdr>
    </w:div>
    <w:div w:id="1166434733">
      <w:bodyDiv w:val="1"/>
      <w:marLeft w:val="0"/>
      <w:marRight w:val="0"/>
      <w:marTop w:val="0"/>
      <w:marBottom w:val="0"/>
      <w:divBdr>
        <w:top w:val="none" w:sz="0" w:space="0" w:color="auto"/>
        <w:left w:val="none" w:sz="0" w:space="0" w:color="auto"/>
        <w:bottom w:val="none" w:sz="0" w:space="0" w:color="auto"/>
        <w:right w:val="none" w:sz="0" w:space="0" w:color="auto"/>
      </w:divBdr>
    </w:div>
    <w:div w:id="1177692056">
      <w:bodyDiv w:val="1"/>
      <w:marLeft w:val="0"/>
      <w:marRight w:val="0"/>
      <w:marTop w:val="0"/>
      <w:marBottom w:val="0"/>
      <w:divBdr>
        <w:top w:val="none" w:sz="0" w:space="0" w:color="auto"/>
        <w:left w:val="none" w:sz="0" w:space="0" w:color="auto"/>
        <w:bottom w:val="none" w:sz="0" w:space="0" w:color="auto"/>
        <w:right w:val="none" w:sz="0" w:space="0" w:color="auto"/>
      </w:divBdr>
    </w:div>
    <w:div w:id="1182940782">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649845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357198474">
      <w:bodyDiv w:val="1"/>
      <w:marLeft w:val="0"/>
      <w:marRight w:val="0"/>
      <w:marTop w:val="0"/>
      <w:marBottom w:val="0"/>
      <w:divBdr>
        <w:top w:val="none" w:sz="0" w:space="0" w:color="auto"/>
        <w:left w:val="none" w:sz="0" w:space="0" w:color="auto"/>
        <w:bottom w:val="none" w:sz="0" w:space="0" w:color="auto"/>
        <w:right w:val="none" w:sz="0" w:space="0" w:color="auto"/>
      </w:divBdr>
    </w:div>
    <w:div w:id="1365516743">
      <w:bodyDiv w:val="1"/>
      <w:marLeft w:val="0"/>
      <w:marRight w:val="0"/>
      <w:marTop w:val="0"/>
      <w:marBottom w:val="0"/>
      <w:divBdr>
        <w:top w:val="none" w:sz="0" w:space="0" w:color="auto"/>
        <w:left w:val="none" w:sz="0" w:space="0" w:color="auto"/>
        <w:bottom w:val="none" w:sz="0" w:space="0" w:color="auto"/>
        <w:right w:val="none" w:sz="0" w:space="0" w:color="auto"/>
      </w:divBdr>
    </w:div>
    <w:div w:id="1392461182">
      <w:bodyDiv w:val="1"/>
      <w:marLeft w:val="0"/>
      <w:marRight w:val="0"/>
      <w:marTop w:val="0"/>
      <w:marBottom w:val="0"/>
      <w:divBdr>
        <w:top w:val="none" w:sz="0" w:space="0" w:color="auto"/>
        <w:left w:val="none" w:sz="0" w:space="0" w:color="auto"/>
        <w:bottom w:val="none" w:sz="0" w:space="0" w:color="auto"/>
        <w:right w:val="none" w:sz="0" w:space="0" w:color="auto"/>
      </w:divBdr>
    </w:div>
    <w:div w:id="1392581383">
      <w:bodyDiv w:val="1"/>
      <w:marLeft w:val="0"/>
      <w:marRight w:val="0"/>
      <w:marTop w:val="0"/>
      <w:marBottom w:val="0"/>
      <w:divBdr>
        <w:top w:val="none" w:sz="0" w:space="0" w:color="auto"/>
        <w:left w:val="none" w:sz="0" w:space="0" w:color="auto"/>
        <w:bottom w:val="none" w:sz="0" w:space="0" w:color="auto"/>
        <w:right w:val="none" w:sz="0" w:space="0" w:color="auto"/>
      </w:divBdr>
    </w:div>
    <w:div w:id="1407221734">
      <w:bodyDiv w:val="1"/>
      <w:marLeft w:val="0"/>
      <w:marRight w:val="0"/>
      <w:marTop w:val="0"/>
      <w:marBottom w:val="0"/>
      <w:divBdr>
        <w:top w:val="none" w:sz="0" w:space="0" w:color="auto"/>
        <w:left w:val="none" w:sz="0" w:space="0" w:color="auto"/>
        <w:bottom w:val="none" w:sz="0" w:space="0" w:color="auto"/>
        <w:right w:val="none" w:sz="0" w:space="0" w:color="auto"/>
      </w:divBdr>
    </w:div>
    <w:div w:id="1418552365">
      <w:bodyDiv w:val="1"/>
      <w:marLeft w:val="0"/>
      <w:marRight w:val="0"/>
      <w:marTop w:val="0"/>
      <w:marBottom w:val="0"/>
      <w:divBdr>
        <w:top w:val="none" w:sz="0" w:space="0" w:color="auto"/>
        <w:left w:val="none" w:sz="0" w:space="0" w:color="auto"/>
        <w:bottom w:val="none" w:sz="0" w:space="0" w:color="auto"/>
        <w:right w:val="none" w:sz="0" w:space="0" w:color="auto"/>
      </w:divBdr>
    </w:div>
    <w:div w:id="1427070947">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44111081">
      <w:bodyDiv w:val="1"/>
      <w:marLeft w:val="0"/>
      <w:marRight w:val="0"/>
      <w:marTop w:val="0"/>
      <w:marBottom w:val="0"/>
      <w:divBdr>
        <w:top w:val="none" w:sz="0" w:space="0" w:color="auto"/>
        <w:left w:val="none" w:sz="0" w:space="0" w:color="auto"/>
        <w:bottom w:val="none" w:sz="0" w:space="0" w:color="auto"/>
        <w:right w:val="none" w:sz="0" w:space="0" w:color="auto"/>
      </w:divBdr>
    </w:div>
    <w:div w:id="1458139171">
      <w:bodyDiv w:val="1"/>
      <w:marLeft w:val="0"/>
      <w:marRight w:val="0"/>
      <w:marTop w:val="0"/>
      <w:marBottom w:val="0"/>
      <w:divBdr>
        <w:top w:val="none" w:sz="0" w:space="0" w:color="auto"/>
        <w:left w:val="none" w:sz="0" w:space="0" w:color="auto"/>
        <w:bottom w:val="none" w:sz="0" w:space="0" w:color="auto"/>
        <w:right w:val="none" w:sz="0" w:space="0" w:color="auto"/>
      </w:divBdr>
    </w:div>
    <w:div w:id="1476675465">
      <w:bodyDiv w:val="1"/>
      <w:marLeft w:val="0"/>
      <w:marRight w:val="0"/>
      <w:marTop w:val="0"/>
      <w:marBottom w:val="0"/>
      <w:divBdr>
        <w:top w:val="none" w:sz="0" w:space="0" w:color="auto"/>
        <w:left w:val="none" w:sz="0" w:space="0" w:color="auto"/>
        <w:bottom w:val="none" w:sz="0" w:space="0" w:color="auto"/>
        <w:right w:val="none" w:sz="0" w:space="0" w:color="auto"/>
      </w:divBdr>
    </w:div>
    <w:div w:id="1515993340">
      <w:bodyDiv w:val="1"/>
      <w:marLeft w:val="0"/>
      <w:marRight w:val="0"/>
      <w:marTop w:val="0"/>
      <w:marBottom w:val="0"/>
      <w:divBdr>
        <w:top w:val="none" w:sz="0" w:space="0" w:color="auto"/>
        <w:left w:val="none" w:sz="0" w:space="0" w:color="auto"/>
        <w:bottom w:val="none" w:sz="0" w:space="0" w:color="auto"/>
        <w:right w:val="none" w:sz="0" w:space="0" w:color="auto"/>
      </w:divBdr>
    </w:div>
    <w:div w:id="1527407748">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59323029">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7833066">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83123330">
      <w:bodyDiv w:val="1"/>
      <w:marLeft w:val="0"/>
      <w:marRight w:val="0"/>
      <w:marTop w:val="0"/>
      <w:marBottom w:val="0"/>
      <w:divBdr>
        <w:top w:val="none" w:sz="0" w:space="0" w:color="auto"/>
        <w:left w:val="none" w:sz="0" w:space="0" w:color="auto"/>
        <w:bottom w:val="none" w:sz="0" w:space="0" w:color="auto"/>
        <w:right w:val="none" w:sz="0" w:space="0" w:color="auto"/>
      </w:divBdr>
    </w:div>
    <w:div w:id="1717000521">
      <w:bodyDiv w:val="1"/>
      <w:marLeft w:val="0"/>
      <w:marRight w:val="0"/>
      <w:marTop w:val="0"/>
      <w:marBottom w:val="0"/>
      <w:divBdr>
        <w:top w:val="none" w:sz="0" w:space="0" w:color="auto"/>
        <w:left w:val="none" w:sz="0" w:space="0" w:color="auto"/>
        <w:bottom w:val="none" w:sz="0" w:space="0" w:color="auto"/>
        <w:right w:val="none" w:sz="0" w:space="0" w:color="auto"/>
      </w:divBdr>
    </w:div>
    <w:div w:id="1722511032">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78721390">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01453659">
      <w:bodyDiv w:val="1"/>
      <w:marLeft w:val="0"/>
      <w:marRight w:val="0"/>
      <w:marTop w:val="0"/>
      <w:marBottom w:val="0"/>
      <w:divBdr>
        <w:top w:val="none" w:sz="0" w:space="0" w:color="auto"/>
        <w:left w:val="none" w:sz="0" w:space="0" w:color="auto"/>
        <w:bottom w:val="none" w:sz="0" w:space="0" w:color="auto"/>
        <w:right w:val="none" w:sz="0" w:space="0" w:color="auto"/>
      </w:divBdr>
    </w:div>
    <w:div w:id="1803647504">
      <w:bodyDiv w:val="1"/>
      <w:marLeft w:val="0"/>
      <w:marRight w:val="0"/>
      <w:marTop w:val="0"/>
      <w:marBottom w:val="0"/>
      <w:divBdr>
        <w:top w:val="none" w:sz="0" w:space="0" w:color="auto"/>
        <w:left w:val="none" w:sz="0" w:space="0" w:color="auto"/>
        <w:bottom w:val="none" w:sz="0" w:space="0" w:color="auto"/>
        <w:right w:val="none" w:sz="0" w:space="0" w:color="auto"/>
      </w:divBdr>
    </w:div>
    <w:div w:id="1825464701">
      <w:bodyDiv w:val="1"/>
      <w:marLeft w:val="0"/>
      <w:marRight w:val="0"/>
      <w:marTop w:val="0"/>
      <w:marBottom w:val="0"/>
      <w:divBdr>
        <w:top w:val="none" w:sz="0" w:space="0" w:color="auto"/>
        <w:left w:val="none" w:sz="0" w:space="0" w:color="auto"/>
        <w:bottom w:val="none" w:sz="0" w:space="0" w:color="auto"/>
        <w:right w:val="none" w:sz="0" w:space="0" w:color="auto"/>
      </w:divBdr>
    </w:div>
    <w:div w:id="1854030024">
      <w:bodyDiv w:val="1"/>
      <w:marLeft w:val="0"/>
      <w:marRight w:val="0"/>
      <w:marTop w:val="0"/>
      <w:marBottom w:val="0"/>
      <w:divBdr>
        <w:top w:val="none" w:sz="0" w:space="0" w:color="auto"/>
        <w:left w:val="none" w:sz="0" w:space="0" w:color="auto"/>
        <w:bottom w:val="none" w:sz="0" w:space="0" w:color="auto"/>
        <w:right w:val="none" w:sz="0" w:space="0" w:color="auto"/>
      </w:divBdr>
    </w:div>
    <w:div w:id="1880774849">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91073260">
      <w:bodyDiv w:val="1"/>
      <w:marLeft w:val="0"/>
      <w:marRight w:val="0"/>
      <w:marTop w:val="0"/>
      <w:marBottom w:val="0"/>
      <w:divBdr>
        <w:top w:val="none" w:sz="0" w:space="0" w:color="auto"/>
        <w:left w:val="none" w:sz="0" w:space="0" w:color="auto"/>
        <w:bottom w:val="none" w:sz="0" w:space="0" w:color="auto"/>
        <w:right w:val="none" w:sz="0" w:space="0" w:color="auto"/>
      </w:divBdr>
    </w:div>
    <w:div w:id="1899128338">
      <w:bodyDiv w:val="1"/>
      <w:marLeft w:val="0"/>
      <w:marRight w:val="0"/>
      <w:marTop w:val="0"/>
      <w:marBottom w:val="0"/>
      <w:divBdr>
        <w:top w:val="none" w:sz="0" w:space="0" w:color="auto"/>
        <w:left w:val="none" w:sz="0" w:space="0" w:color="auto"/>
        <w:bottom w:val="none" w:sz="0" w:space="0" w:color="auto"/>
        <w:right w:val="none" w:sz="0" w:space="0" w:color="auto"/>
      </w:divBdr>
    </w:div>
    <w:div w:id="1902062310">
      <w:bodyDiv w:val="1"/>
      <w:marLeft w:val="0"/>
      <w:marRight w:val="0"/>
      <w:marTop w:val="0"/>
      <w:marBottom w:val="0"/>
      <w:divBdr>
        <w:top w:val="none" w:sz="0" w:space="0" w:color="auto"/>
        <w:left w:val="none" w:sz="0" w:space="0" w:color="auto"/>
        <w:bottom w:val="none" w:sz="0" w:space="0" w:color="auto"/>
        <w:right w:val="none" w:sz="0" w:space="0" w:color="auto"/>
      </w:divBdr>
    </w:div>
    <w:div w:id="1924800975">
      <w:bodyDiv w:val="1"/>
      <w:marLeft w:val="0"/>
      <w:marRight w:val="0"/>
      <w:marTop w:val="0"/>
      <w:marBottom w:val="0"/>
      <w:divBdr>
        <w:top w:val="none" w:sz="0" w:space="0" w:color="auto"/>
        <w:left w:val="none" w:sz="0" w:space="0" w:color="auto"/>
        <w:bottom w:val="none" w:sz="0" w:space="0" w:color="auto"/>
        <w:right w:val="none" w:sz="0" w:space="0" w:color="auto"/>
      </w:divBdr>
    </w:div>
    <w:div w:id="1925140315">
      <w:bodyDiv w:val="1"/>
      <w:marLeft w:val="0"/>
      <w:marRight w:val="0"/>
      <w:marTop w:val="0"/>
      <w:marBottom w:val="0"/>
      <w:divBdr>
        <w:top w:val="none" w:sz="0" w:space="0" w:color="auto"/>
        <w:left w:val="none" w:sz="0" w:space="0" w:color="auto"/>
        <w:bottom w:val="none" w:sz="0" w:space="0" w:color="auto"/>
        <w:right w:val="none" w:sz="0" w:space="0" w:color="auto"/>
      </w:divBdr>
    </w:div>
    <w:div w:id="1927380849">
      <w:bodyDiv w:val="1"/>
      <w:marLeft w:val="0"/>
      <w:marRight w:val="0"/>
      <w:marTop w:val="0"/>
      <w:marBottom w:val="0"/>
      <w:divBdr>
        <w:top w:val="none" w:sz="0" w:space="0" w:color="auto"/>
        <w:left w:val="none" w:sz="0" w:space="0" w:color="auto"/>
        <w:bottom w:val="none" w:sz="0" w:space="0" w:color="auto"/>
        <w:right w:val="none" w:sz="0" w:space="0" w:color="auto"/>
      </w:divBdr>
    </w:div>
    <w:div w:id="1928271396">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4501985">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1518332">
      <w:bodyDiv w:val="1"/>
      <w:marLeft w:val="0"/>
      <w:marRight w:val="0"/>
      <w:marTop w:val="0"/>
      <w:marBottom w:val="0"/>
      <w:divBdr>
        <w:top w:val="none" w:sz="0" w:space="0" w:color="auto"/>
        <w:left w:val="none" w:sz="0" w:space="0" w:color="auto"/>
        <w:bottom w:val="none" w:sz="0" w:space="0" w:color="auto"/>
        <w:right w:val="none" w:sz="0" w:space="0" w:color="auto"/>
      </w:divBdr>
    </w:div>
    <w:div w:id="2012873905">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38115129">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99713323">
      <w:bodyDiv w:val="1"/>
      <w:marLeft w:val="0"/>
      <w:marRight w:val="0"/>
      <w:marTop w:val="0"/>
      <w:marBottom w:val="0"/>
      <w:divBdr>
        <w:top w:val="none" w:sz="0" w:space="0" w:color="auto"/>
        <w:left w:val="none" w:sz="0" w:space="0" w:color="auto"/>
        <w:bottom w:val="none" w:sz="0" w:space="0" w:color="auto"/>
        <w:right w:val="none" w:sz="0" w:space="0" w:color="auto"/>
      </w:divBdr>
    </w:div>
    <w:div w:id="2122213911">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31892994">
      <w:bodyDiv w:val="1"/>
      <w:marLeft w:val="0"/>
      <w:marRight w:val="0"/>
      <w:marTop w:val="0"/>
      <w:marBottom w:val="0"/>
      <w:divBdr>
        <w:top w:val="none" w:sz="0" w:space="0" w:color="auto"/>
        <w:left w:val="none" w:sz="0" w:space="0" w:color="auto"/>
        <w:bottom w:val="none" w:sz="0" w:space="0" w:color="auto"/>
        <w:right w:val="none" w:sz="0" w:space="0" w:color="auto"/>
      </w:divBdr>
    </w:div>
    <w:div w:id="2135058609">
      <w:bodyDiv w:val="1"/>
      <w:marLeft w:val="0"/>
      <w:marRight w:val="0"/>
      <w:marTop w:val="0"/>
      <w:marBottom w:val="0"/>
      <w:divBdr>
        <w:top w:val="none" w:sz="0" w:space="0" w:color="auto"/>
        <w:left w:val="none" w:sz="0" w:space="0" w:color="auto"/>
        <w:bottom w:val="none" w:sz="0" w:space="0" w:color="auto"/>
        <w:right w:val="none" w:sz="0" w:space="0" w:color="auto"/>
      </w:divBdr>
    </w:div>
    <w:div w:id="2137337075">
      <w:bodyDiv w:val="1"/>
      <w:marLeft w:val="0"/>
      <w:marRight w:val="0"/>
      <w:marTop w:val="0"/>
      <w:marBottom w:val="0"/>
      <w:divBdr>
        <w:top w:val="none" w:sz="0" w:space="0" w:color="auto"/>
        <w:left w:val="none" w:sz="0" w:space="0" w:color="auto"/>
        <w:bottom w:val="none" w:sz="0" w:space="0" w:color="auto"/>
        <w:right w:val="none" w:sz="0" w:space="0" w:color="auto"/>
      </w:divBdr>
    </w:div>
    <w:div w:id="2137793585">
      <w:bodyDiv w:val="1"/>
      <w:marLeft w:val="0"/>
      <w:marRight w:val="0"/>
      <w:marTop w:val="0"/>
      <w:marBottom w:val="0"/>
      <w:divBdr>
        <w:top w:val="none" w:sz="0" w:space="0" w:color="auto"/>
        <w:left w:val="none" w:sz="0" w:space="0" w:color="auto"/>
        <w:bottom w:val="none" w:sz="0" w:space="0" w:color="auto"/>
        <w:right w:val="none" w:sz="0" w:space="0" w:color="auto"/>
      </w:divBdr>
    </w:div>
    <w:div w:id="21468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63481-E3B8-4C58-BE1F-3EF70690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2015-06-26T12:22:00Z</cp:lastPrinted>
  <dcterms:created xsi:type="dcterms:W3CDTF">2015-08-11T14:44:00Z</dcterms:created>
  <dcterms:modified xsi:type="dcterms:W3CDTF">2015-08-11T14:44:00Z</dcterms:modified>
</cp:coreProperties>
</file>