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8E5B29" w:rsidRDefault="00587173" w:rsidP="00762F72">
      <w:pPr>
        <w:widowControl/>
        <w:tabs>
          <w:tab w:val="center" w:pos="4680"/>
        </w:tabs>
        <w:suppressAutoHyphens/>
        <w:jc w:val="center"/>
        <w:rPr>
          <w:b/>
          <w:sz w:val="26"/>
          <w:szCs w:val="26"/>
        </w:rPr>
      </w:pPr>
      <w:r w:rsidRPr="008E5B29">
        <w:rPr>
          <w:b/>
          <w:sz w:val="26"/>
          <w:szCs w:val="26"/>
        </w:rPr>
        <w:t>PENNSYLVANIA</w:t>
      </w:r>
    </w:p>
    <w:p w:rsidR="00587173" w:rsidRPr="008E5B29" w:rsidRDefault="00587173" w:rsidP="00762F72">
      <w:pPr>
        <w:widowControl/>
        <w:tabs>
          <w:tab w:val="center" w:pos="4680"/>
        </w:tabs>
        <w:suppressAutoHyphens/>
        <w:jc w:val="center"/>
        <w:rPr>
          <w:sz w:val="26"/>
          <w:szCs w:val="26"/>
        </w:rPr>
      </w:pPr>
      <w:r w:rsidRPr="008E5B29">
        <w:rPr>
          <w:b/>
          <w:sz w:val="26"/>
          <w:szCs w:val="26"/>
        </w:rPr>
        <w:t>PUBLIC UTILITY COMMISSION</w:t>
      </w:r>
    </w:p>
    <w:p w:rsidR="00587173" w:rsidRPr="008E5B29" w:rsidRDefault="00587173" w:rsidP="00762F72">
      <w:pPr>
        <w:widowControl/>
        <w:tabs>
          <w:tab w:val="center" w:pos="4680"/>
        </w:tabs>
        <w:suppressAutoHyphens/>
        <w:jc w:val="center"/>
        <w:rPr>
          <w:b/>
          <w:sz w:val="26"/>
          <w:szCs w:val="26"/>
        </w:rPr>
      </w:pPr>
      <w:r w:rsidRPr="008E5B29">
        <w:rPr>
          <w:b/>
          <w:sz w:val="26"/>
          <w:szCs w:val="26"/>
        </w:rPr>
        <w:t>Harrisburg, PA 17105-3265</w:t>
      </w:r>
    </w:p>
    <w:p w:rsidR="00886D40" w:rsidRPr="008E5B29" w:rsidRDefault="00886D40" w:rsidP="00762F72">
      <w:pPr>
        <w:widowControl/>
        <w:tabs>
          <w:tab w:val="center" w:pos="4680"/>
        </w:tabs>
        <w:suppressAutoHyphens/>
        <w:jc w:val="center"/>
        <w:rPr>
          <w:b/>
          <w:sz w:val="26"/>
          <w:szCs w:val="26"/>
        </w:rPr>
      </w:pPr>
    </w:p>
    <w:p w:rsidR="00886D40" w:rsidRPr="008E5B29"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8E5B29" w:rsidRPr="008E5B29" w:rsidTr="00472F90">
        <w:tc>
          <w:tcPr>
            <w:tcW w:w="5058" w:type="dxa"/>
            <w:shd w:val="clear" w:color="auto" w:fill="auto"/>
          </w:tcPr>
          <w:p w:rsidR="00886D40" w:rsidRPr="008E5B29" w:rsidRDefault="00886D40" w:rsidP="00762F72">
            <w:pPr>
              <w:widowControl/>
              <w:rPr>
                <w:sz w:val="26"/>
                <w:szCs w:val="26"/>
              </w:rPr>
            </w:pPr>
          </w:p>
        </w:tc>
        <w:tc>
          <w:tcPr>
            <w:tcW w:w="4428" w:type="dxa"/>
            <w:shd w:val="clear" w:color="auto" w:fill="auto"/>
          </w:tcPr>
          <w:p w:rsidR="00587173" w:rsidRPr="008E5B29" w:rsidRDefault="00587173" w:rsidP="00762F72">
            <w:pPr>
              <w:widowControl/>
              <w:ind w:left="-198" w:firstLine="180"/>
              <w:jc w:val="right"/>
              <w:rPr>
                <w:sz w:val="26"/>
                <w:szCs w:val="26"/>
              </w:rPr>
            </w:pPr>
            <w:r w:rsidRPr="008E5B29">
              <w:rPr>
                <w:sz w:val="26"/>
                <w:szCs w:val="26"/>
              </w:rPr>
              <w:t>Public Meeting held</w:t>
            </w:r>
            <w:r w:rsidR="003E45AF" w:rsidRPr="008E5B29">
              <w:rPr>
                <w:sz w:val="26"/>
                <w:szCs w:val="26"/>
              </w:rPr>
              <w:t xml:space="preserve"> </w:t>
            </w:r>
            <w:r w:rsidR="00FF2404">
              <w:rPr>
                <w:sz w:val="26"/>
                <w:szCs w:val="26"/>
              </w:rPr>
              <w:t>August 20</w:t>
            </w:r>
            <w:r w:rsidR="009210A5" w:rsidRPr="008E5B29">
              <w:rPr>
                <w:sz w:val="26"/>
                <w:szCs w:val="26"/>
              </w:rPr>
              <w:t xml:space="preserve">, </w:t>
            </w:r>
            <w:r w:rsidR="00E90A93" w:rsidRPr="008E5B29">
              <w:rPr>
                <w:sz w:val="26"/>
                <w:szCs w:val="26"/>
              </w:rPr>
              <w:t>201</w:t>
            </w:r>
            <w:r w:rsidR="00486B69" w:rsidRPr="008E5B29">
              <w:rPr>
                <w:sz w:val="26"/>
                <w:szCs w:val="26"/>
              </w:rPr>
              <w:t>5</w:t>
            </w:r>
            <w:r w:rsidR="009210A5" w:rsidRPr="008E5B29">
              <w:rPr>
                <w:sz w:val="26"/>
                <w:szCs w:val="26"/>
              </w:rPr>
              <w:t xml:space="preserve"> </w:t>
            </w:r>
          </w:p>
          <w:p w:rsidR="00587173" w:rsidRPr="008E5B29" w:rsidRDefault="00587173" w:rsidP="00762F72">
            <w:pPr>
              <w:widowControl/>
              <w:jc w:val="right"/>
              <w:rPr>
                <w:sz w:val="26"/>
                <w:szCs w:val="26"/>
              </w:rPr>
            </w:pPr>
          </w:p>
          <w:p w:rsidR="00587173" w:rsidRPr="008E5B29" w:rsidRDefault="00587173" w:rsidP="00762F72">
            <w:pPr>
              <w:widowControl/>
              <w:jc w:val="right"/>
              <w:rPr>
                <w:sz w:val="26"/>
                <w:szCs w:val="26"/>
              </w:rPr>
            </w:pPr>
          </w:p>
        </w:tc>
      </w:tr>
      <w:tr w:rsidR="008E5B29" w:rsidRPr="008E5B29" w:rsidTr="00472F90">
        <w:tc>
          <w:tcPr>
            <w:tcW w:w="5058" w:type="dxa"/>
            <w:shd w:val="clear" w:color="auto" w:fill="auto"/>
          </w:tcPr>
          <w:p w:rsidR="00587173" w:rsidRPr="008E5B29" w:rsidRDefault="00886D40" w:rsidP="00762F72">
            <w:pPr>
              <w:widowControl/>
              <w:rPr>
                <w:sz w:val="26"/>
                <w:szCs w:val="26"/>
              </w:rPr>
            </w:pPr>
            <w:r w:rsidRPr="008E5B29">
              <w:rPr>
                <w:sz w:val="26"/>
                <w:szCs w:val="26"/>
              </w:rPr>
              <w:t>Co</w:t>
            </w:r>
            <w:r w:rsidR="00587173" w:rsidRPr="008E5B29">
              <w:rPr>
                <w:sz w:val="26"/>
                <w:szCs w:val="26"/>
              </w:rPr>
              <w:t>mmissioners Present:</w:t>
            </w:r>
          </w:p>
          <w:p w:rsidR="00587173" w:rsidRPr="008E5B29" w:rsidRDefault="00587173" w:rsidP="00762F72">
            <w:pPr>
              <w:widowControl/>
              <w:rPr>
                <w:sz w:val="26"/>
                <w:szCs w:val="26"/>
              </w:rPr>
            </w:pPr>
          </w:p>
          <w:p w:rsidR="00587173" w:rsidRPr="008E5B29" w:rsidRDefault="00C145F5" w:rsidP="00762F72">
            <w:pPr>
              <w:widowControl/>
              <w:tabs>
                <w:tab w:val="left" w:pos="705"/>
              </w:tabs>
              <w:ind w:firstLine="720"/>
              <w:rPr>
                <w:sz w:val="26"/>
                <w:szCs w:val="26"/>
              </w:rPr>
            </w:pPr>
            <w:r w:rsidRPr="008E5B29">
              <w:rPr>
                <w:sz w:val="26"/>
                <w:szCs w:val="26"/>
              </w:rPr>
              <w:t>Gladys M. Brown</w:t>
            </w:r>
            <w:r w:rsidR="00587173" w:rsidRPr="008E5B29">
              <w:rPr>
                <w:sz w:val="26"/>
                <w:szCs w:val="26"/>
              </w:rPr>
              <w:t>, Chairman</w:t>
            </w:r>
          </w:p>
          <w:p w:rsidR="00587173" w:rsidRPr="008E5B29" w:rsidRDefault="00587173" w:rsidP="00762F72">
            <w:pPr>
              <w:widowControl/>
              <w:tabs>
                <w:tab w:val="left" w:pos="705"/>
              </w:tabs>
              <w:ind w:firstLine="720"/>
              <w:rPr>
                <w:sz w:val="26"/>
                <w:szCs w:val="26"/>
              </w:rPr>
            </w:pPr>
            <w:r w:rsidRPr="008E5B29">
              <w:rPr>
                <w:sz w:val="26"/>
                <w:szCs w:val="26"/>
              </w:rPr>
              <w:t>John F. Coleman, Jr., Vice Chairman</w:t>
            </w:r>
          </w:p>
          <w:p w:rsidR="00587173" w:rsidRPr="008E5B29" w:rsidRDefault="00587173" w:rsidP="00762F72">
            <w:pPr>
              <w:widowControl/>
              <w:tabs>
                <w:tab w:val="left" w:pos="705"/>
              </w:tabs>
              <w:ind w:firstLine="720"/>
              <w:rPr>
                <w:sz w:val="26"/>
                <w:szCs w:val="26"/>
              </w:rPr>
            </w:pPr>
            <w:r w:rsidRPr="008E5B29">
              <w:rPr>
                <w:sz w:val="26"/>
                <w:szCs w:val="26"/>
              </w:rPr>
              <w:t xml:space="preserve">James H. </w:t>
            </w:r>
            <w:proofErr w:type="spellStart"/>
            <w:r w:rsidRPr="008E5B29">
              <w:rPr>
                <w:sz w:val="26"/>
                <w:szCs w:val="26"/>
              </w:rPr>
              <w:t>Cawley</w:t>
            </w:r>
            <w:proofErr w:type="spellEnd"/>
          </w:p>
          <w:p w:rsidR="00587173" w:rsidRPr="008E5B29" w:rsidRDefault="00587173" w:rsidP="00762F72">
            <w:pPr>
              <w:widowControl/>
              <w:tabs>
                <w:tab w:val="left" w:pos="705"/>
              </w:tabs>
              <w:ind w:firstLine="720"/>
              <w:rPr>
                <w:sz w:val="26"/>
                <w:szCs w:val="26"/>
              </w:rPr>
            </w:pPr>
            <w:r w:rsidRPr="008E5B29">
              <w:rPr>
                <w:sz w:val="26"/>
                <w:szCs w:val="26"/>
              </w:rPr>
              <w:t xml:space="preserve">Pamela A. </w:t>
            </w:r>
            <w:proofErr w:type="spellStart"/>
            <w:r w:rsidRPr="008E5B29">
              <w:rPr>
                <w:sz w:val="26"/>
                <w:szCs w:val="26"/>
              </w:rPr>
              <w:t>Witmer</w:t>
            </w:r>
            <w:proofErr w:type="spellEnd"/>
          </w:p>
          <w:p w:rsidR="00587173" w:rsidRPr="008E5B29" w:rsidRDefault="00C145F5" w:rsidP="00762F72">
            <w:pPr>
              <w:widowControl/>
              <w:ind w:left="720"/>
              <w:rPr>
                <w:sz w:val="26"/>
                <w:szCs w:val="26"/>
              </w:rPr>
            </w:pPr>
            <w:r w:rsidRPr="008E5B29">
              <w:rPr>
                <w:sz w:val="26"/>
                <w:szCs w:val="26"/>
              </w:rPr>
              <w:t>Robert F. Powelson</w:t>
            </w:r>
          </w:p>
          <w:p w:rsidR="00587173" w:rsidRPr="008E5B29" w:rsidRDefault="00587173" w:rsidP="00762F72">
            <w:pPr>
              <w:widowControl/>
              <w:rPr>
                <w:sz w:val="26"/>
                <w:szCs w:val="26"/>
              </w:rPr>
            </w:pPr>
          </w:p>
        </w:tc>
        <w:tc>
          <w:tcPr>
            <w:tcW w:w="4428" w:type="dxa"/>
            <w:shd w:val="clear" w:color="auto" w:fill="auto"/>
          </w:tcPr>
          <w:p w:rsidR="00587173" w:rsidRPr="008E5B29" w:rsidRDefault="00587173" w:rsidP="00762F72">
            <w:pPr>
              <w:widowControl/>
              <w:jc w:val="right"/>
              <w:rPr>
                <w:sz w:val="26"/>
                <w:szCs w:val="26"/>
              </w:rPr>
            </w:pPr>
          </w:p>
          <w:p w:rsidR="00587173" w:rsidRPr="008E5B29" w:rsidRDefault="00587173" w:rsidP="00762F72">
            <w:pPr>
              <w:widowControl/>
              <w:jc w:val="right"/>
              <w:rPr>
                <w:sz w:val="26"/>
                <w:szCs w:val="26"/>
              </w:rPr>
            </w:pPr>
          </w:p>
        </w:tc>
      </w:tr>
      <w:tr w:rsidR="008E5B29" w:rsidRPr="008E5B29" w:rsidTr="00472F90">
        <w:tc>
          <w:tcPr>
            <w:tcW w:w="5058" w:type="dxa"/>
            <w:shd w:val="clear" w:color="auto" w:fill="auto"/>
          </w:tcPr>
          <w:p w:rsidR="00587173" w:rsidRPr="008E5B29" w:rsidRDefault="00797EC8" w:rsidP="00762F72">
            <w:pPr>
              <w:widowControl/>
              <w:rPr>
                <w:sz w:val="26"/>
                <w:szCs w:val="26"/>
              </w:rPr>
            </w:pPr>
            <w:r w:rsidRPr="008E5B29">
              <w:rPr>
                <w:sz w:val="26"/>
                <w:szCs w:val="26"/>
              </w:rPr>
              <w:t>Pennsylvania</w:t>
            </w:r>
            <w:r w:rsidR="00B84D00" w:rsidRPr="008E5B29">
              <w:rPr>
                <w:sz w:val="26"/>
                <w:szCs w:val="26"/>
              </w:rPr>
              <w:t xml:space="preserve"> Public Utility Commission, Bureau of Investigation and Enforcement </w:t>
            </w:r>
          </w:p>
          <w:p w:rsidR="00B84D00" w:rsidRPr="008E5B29" w:rsidRDefault="00B84D00" w:rsidP="00762F72">
            <w:pPr>
              <w:widowControl/>
              <w:rPr>
                <w:sz w:val="26"/>
                <w:szCs w:val="26"/>
              </w:rPr>
            </w:pPr>
          </w:p>
          <w:p w:rsidR="00B76A44" w:rsidRPr="008E5B29" w:rsidRDefault="00B76A44" w:rsidP="00762F72">
            <w:pPr>
              <w:widowControl/>
              <w:tabs>
                <w:tab w:val="left" w:pos="1640"/>
              </w:tabs>
              <w:ind w:left="1440" w:hanging="1440"/>
              <w:rPr>
                <w:sz w:val="26"/>
                <w:szCs w:val="26"/>
              </w:rPr>
            </w:pPr>
            <w:r w:rsidRPr="008E5B29">
              <w:rPr>
                <w:sz w:val="26"/>
                <w:szCs w:val="26"/>
              </w:rPr>
              <w:tab/>
            </w:r>
            <w:proofErr w:type="gramStart"/>
            <w:r w:rsidRPr="008E5B29">
              <w:rPr>
                <w:sz w:val="26"/>
                <w:szCs w:val="26"/>
              </w:rPr>
              <w:t>v</w:t>
            </w:r>
            <w:proofErr w:type="gramEnd"/>
            <w:r w:rsidRPr="008E5B29">
              <w:rPr>
                <w:sz w:val="26"/>
                <w:szCs w:val="26"/>
              </w:rPr>
              <w:t>.</w:t>
            </w:r>
          </w:p>
          <w:p w:rsidR="00B76A44" w:rsidRPr="008E5B29" w:rsidRDefault="00B76A44" w:rsidP="00762F72">
            <w:pPr>
              <w:widowControl/>
              <w:tabs>
                <w:tab w:val="left" w:pos="1640"/>
              </w:tabs>
              <w:ind w:left="1440" w:hanging="1440"/>
              <w:rPr>
                <w:sz w:val="26"/>
                <w:szCs w:val="26"/>
              </w:rPr>
            </w:pPr>
          </w:p>
          <w:p w:rsidR="00B76A44" w:rsidRPr="008E5B29" w:rsidRDefault="00844D0C" w:rsidP="00762F72">
            <w:pPr>
              <w:widowControl/>
              <w:tabs>
                <w:tab w:val="left" w:pos="1640"/>
              </w:tabs>
              <w:rPr>
                <w:sz w:val="26"/>
                <w:szCs w:val="26"/>
              </w:rPr>
            </w:pPr>
            <w:r w:rsidRPr="008E5B29">
              <w:rPr>
                <w:sz w:val="26"/>
                <w:szCs w:val="26"/>
              </w:rPr>
              <w:t>Raymond P. Sutherland</w:t>
            </w:r>
          </w:p>
          <w:p w:rsidR="00A860F0" w:rsidRPr="008E5B29" w:rsidRDefault="00A860F0" w:rsidP="00762F72">
            <w:pPr>
              <w:widowControl/>
              <w:tabs>
                <w:tab w:val="left" w:pos="1640"/>
              </w:tabs>
              <w:rPr>
                <w:sz w:val="26"/>
                <w:szCs w:val="26"/>
              </w:rPr>
            </w:pPr>
          </w:p>
        </w:tc>
        <w:tc>
          <w:tcPr>
            <w:tcW w:w="4428" w:type="dxa"/>
            <w:shd w:val="clear" w:color="auto" w:fill="auto"/>
          </w:tcPr>
          <w:p w:rsidR="00587173" w:rsidRPr="008E5B29" w:rsidRDefault="00B76A44" w:rsidP="00762F72">
            <w:pPr>
              <w:widowControl/>
              <w:ind w:left="-198" w:firstLine="198"/>
              <w:jc w:val="right"/>
              <w:rPr>
                <w:sz w:val="26"/>
                <w:szCs w:val="26"/>
              </w:rPr>
            </w:pPr>
            <w:r w:rsidRPr="008E5B29">
              <w:rPr>
                <w:sz w:val="26"/>
                <w:szCs w:val="26"/>
              </w:rPr>
              <w:t>C-2</w:t>
            </w:r>
            <w:r w:rsidR="00C533F3" w:rsidRPr="008E5B29">
              <w:rPr>
                <w:sz w:val="26"/>
                <w:szCs w:val="26"/>
              </w:rPr>
              <w:t>014-24</w:t>
            </w:r>
            <w:r w:rsidR="00844D0C" w:rsidRPr="008E5B29">
              <w:rPr>
                <w:sz w:val="26"/>
                <w:szCs w:val="26"/>
              </w:rPr>
              <w:t>45807</w:t>
            </w:r>
          </w:p>
          <w:p w:rsidR="00E90A93" w:rsidRPr="008E5B29" w:rsidRDefault="00E90A93" w:rsidP="00762F72">
            <w:pPr>
              <w:widowControl/>
              <w:jc w:val="right"/>
              <w:rPr>
                <w:sz w:val="26"/>
                <w:szCs w:val="26"/>
              </w:rPr>
            </w:pPr>
            <w:r w:rsidRPr="008E5B29">
              <w:rPr>
                <w:sz w:val="26"/>
                <w:szCs w:val="26"/>
              </w:rPr>
              <w:t xml:space="preserve">  </w:t>
            </w:r>
          </w:p>
        </w:tc>
      </w:tr>
      <w:tr w:rsidR="008E5B29" w:rsidRPr="008E5B29" w:rsidTr="00472F90">
        <w:tc>
          <w:tcPr>
            <w:tcW w:w="5058" w:type="dxa"/>
            <w:shd w:val="clear" w:color="auto" w:fill="auto"/>
          </w:tcPr>
          <w:p w:rsidR="00587173" w:rsidRPr="008E5B29" w:rsidRDefault="00587173" w:rsidP="00762F72">
            <w:pPr>
              <w:widowControl/>
              <w:ind w:firstLine="1440"/>
              <w:rPr>
                <w:sz w:val="26"/>
                <w:szCs w:val="26"/>
              </w:rPr>
            </w:pPr>
          </w:p>
        </w:tc>
        <w:tc>
          <w:tcPr>
            <w:tcW w:w="4428" w:type="dxa"/>
            <w:shd w:val="clear" w:color="auto" w:fill="auto"/>
          </w:tcPr>
          <w:p w:rsidR="00587173" w:rsidRPr="008E5B29" w:rsidRDefault="00587173" w:rsidP="00762F72">
            <w:pPr>
              <w:widowControl/>
              <w:rPr>
                <w:sz w:val="26"/>
                <w:szCs w:val="26"/>
              </w:rPr>
            </w:pPr>
          </w:p>
        </w:tc>
      </w:tr>
      <w:tr w:rsidR="008E5B29" w:rsidRPr="008E5B29" w:rsidTr="00472F90">
        <w:tc>
          <w:tcPr>
            <w:tcW w:w="5058" w:type="dxa"/>
            <w:shd w:val="clear" w:color="auto" w:fill="auto"/>
          </w:tcPr>
          <w:p w:rsidR="00587173" w:rsidRPr="008E5B29" w:rsidRDefault="00587173" w:rsidP="00762F72">
            <w:pPr>
              <w:widowControl/>
              <w:rPr>
                <w:sz w:val="26"/>
                <w:szCs w:val="26"/>
              </w:rPr>
            </w:pPr>
          </w:p>
        </w:tc>
        <w:tc>
          <w:tcPr>
            <w:tcW w:w="4428" w:type="dxa"/>
            <w:shd w:val="clear" w:color="auto" w:fill="auto"/>
          </w:tcPr>
          <w:p w:rsidR="00587173" w:rsidRPr="008E5B29" w:rsidRDefault="00587173" w:rsidP="00762F72">
            <w:pPr>
              <w:widowControl/>
              <w:rPr>
                <w:sz w:val="26"/>
                <w:szCs w:val="26"/>
              </w:rPr>
            </w:pPr>
          </w:p>
        </w:tc>
      </w:tr>
    </w:tbl>
    <w:p w:rsidR="00587173" w:rsidRPr="008E5B29" w:rsidRDefault="00587173" w:rsidP="00762F72">
      <w:pPr>
        <w:widowControl/>
        <w:jc w:val="center"/>
        <w:rPr>
          <w:b/>
          <w:sz w:val="26"/>
          <w:szCs w:val="26"/>
        </w:rPr>
      </w:pPr>
      <w:r w:rsidRPr="008E5B29">
        <w:rPr>
          <w:b/>
          <w:sz w:val="26"/>
          <w:szCs w:val="26"/>
        </w:rPr>
        <w:t>OPINION AND ORDER</w:t>
      </w:r>
    </w:p>
    <w:p w:rsidR="00587173" w:rsidRPr="008E5B29" w:rsidRDefault="00587173" w:rsidP="00762F72">
      <w:pPr>
        <w:widowControl/>
        <w:jc w:val="center"/>
        <w:rPr>
          <w:b/>
          <w:sz w:val="26"/>
          <w:szCs w:val="26"/>
        </w:rPr>
      </w:pPr>
    </w:p>
    <w:p w:rsidR="00587173" w:rsidRPr="008E5B29" w:rsidRDefault="00587173" w:rsidP="00762F72">
      <w:pPr>
        <w:widowControl/>
        <w:jc w:val="center"/>
        <w:rPr>
          <w:b/>
          <w:sz w:val="26"/>
          <w:szCs w:val="26"/>
        </w:rPr>
      </w:pPr>
    </w:p>
    <w:p w:rsidR="00587173" w:rsidRPr="008E5B29" w:rsidRDefault="00587173" w:rsidP="00762F72">
      <w:pPr>
        <w:widowControl/>
        <w:rPr>
          <w:b/>
          <w:sz w:val="26"/>
          <w:szCs w:val="26"/>
        </w:rPr>
      </w:pPr>
      <w:r w:rsidRPr="008E5B29">
        <w:rPr>
          <w:b/>
          <w:sz w:val="26"/>
          <w:szCs w:val="26"/>
        </w:rPr>
        <w:t>BY THE COMMISSION:</w:t>
      </w:r>
    </w:p>
    <w:p w:rsidR="00587173" w:rsidRPr="008E5B29" w:rsidRDefault="00587173" w:rsidP="00762F72">
      <w:pPr>
        <w:widowControl/>
        <w:rPr>
          <w:sz w:val="26"/>
          <w:szCs w:val="26"/>
        </w:rPr>
      </w:pPr>
    </w:p>
    <w:p w:rsidR="00AA548E" w:rsidRPr="008E5B29" w:rsidRDefault="00AA548E" w:rsidP="00762F72">
      <w:pPr>
        <w:widowControl/>
        <w:tabs>
          <w:tab w:val="left" w:pos="-720"/>
        </w:tabs>
        <w:suppressAutoHyphens/>
        <w:rPr>
          <w:b/>
          <w:sz w:val="26"/>
        </w:rPr>
      </w:pPr>
    </w:p>
    <w:p w:rsidR="0011580C" w:rsidRPr="008E5B29" w:rsidRDefault="000F1318" w:rsidP="00762F72">
      <w:pPr>
        <w:widowControl/>
        <w:tabs>
          <w:tab w:val="left" w:pos="-720"/>
        </w:tabs>
        <w:suppressAutoHyphens/>
        <w:spacing w:line="360" w:lineRule="auto"/>
        <w:ind w:firstLine="1440"/>
        <w:rPr>
          <w:sz w:val="26"/>
        </w:rPr>
      </w:pPr>
      <w:proofErr w:type="gramStart"/>
      <w:r w:rsidRPr="008E5B29">
        <w:rPr>
          <w:sz w:val="26"/>
        </w:rPr>
        <w:t xml:space="preserve">Before the </w:t>
      </w:r>
      <w:r w:rsidR="007E4CD7" w:rsidRPr="008E5B29">
        <w:rPr>
          <w:sz w:val="26"/>
        </w:rPr>
        <w:t xml:space="preserve">Pennsylvania Public Utility </w:t>
      </w:r>
      <w:r w:rsidRPr="008E5B29">
        <w:rPr>
          <w:sz w:val="26"/>
        </w:rPr>
        <w:t xml:space="preserve">Commission </w:t>
      </w:r>
      <w:r w:rsidR="007E4CD7" w:rsidRPr="008E5B29">
        <w:rPr>
          <w:sz w:val="26"/>
        </w:rPr>
        <w:t xml:space="preserve">(Commission) </w:t>
      </w:r>
      <w:r w:rsidRPr="008E5B29">
        <w:rPr>
          <w:sz w:val="26"/>
        </w:rPr>
        <w:t>for co</w:t>
      </w:r>
      <w:r w:rsidR="00893951" w:rsidRPr="008E5B29">
        <w:rPr>
          <w:sz w:val="26"/>
        </w:rPr>
        <w:t xml:space="preserve">nsideration and disposition is </w:t>
      </w:r>
      <w:r w:rsidR="00066C24" w:rsidRPr="008E5B29">
        <w:rPr>
          <w:sz w:val="26"/>
        </w:rPr>
        <w:t>the Motion for Default Judgment</w:t>
      </w:r>
      <w:r w:rsidRPr="008E5B29">
        <w:rPr>
          <w:sz w:val="26"/>
        </w:rPr>
        <w:t xml:space="preserve"> (</w:t>
      </w:r>
      <w:r w:rsidR="00066C24" w:rsidRPr="008E5B29">
        <w:rPr>
          <w:sz w:val="26"/>
        </w:rPr>
        <w:t>Motion</w:t>
      </w:r>
      <w:r w:rsidRPr="008E5B29">
        <w:rPr>
          <w:sz w:val="26"/>
        </w:rPr>
        <w:t>), filed by</w:t>
      </w:r>
      <w:r w:rsidR="00E01E3E" w:rsidRPr="008E5B29">
        <w:rPr>
          <w:sz w:val="26"/>
        </w:rPr>
        <w:t xml:space="preserve"> </w:t>
      </w:r>
      <w:r w:rsidR="00066C24" w:rsidRPr="008E5B29">
        <w:rPr>
          <w:sz w:val="26"/>
        </w:rPr>
        <w:t>the Commission’s Bureau of Investigation and Enforcement</w:t>
      </w:r>
      <w:r w:rsidR="00A40872" w:rsidRPr="008E5B29">
        <w:rPr>
          <w:sz w:val="26"/>
        </w:rPr>
        <w:t xml:space="preserve"> </w:t>
      </w:r>
      <w:r w:rsidR="004D78EC" w:rsidRPr="008E5B29">
        <w:rPr>
          <w:sz w:val="26"/>
        </w:rPr>
        <w:t>(</w:t>
      </w:r>
      <w:r w:rsidR="00066C24" w:rsidRPr="008E5B29">
        <w:rPr>
          <w:sz w:val="26"/>
        </w:rPr>
        <w:t>I&amp;E</w:t>
      </w:r>
      <w:r w:rsidR="004D78EC" w:rsidRPr="008E5B29">
        <w:rPr>
          <w:sz w:val="26"/>
        </w:rPr>
        <w:t>)</w:t>
      </w:r>
      <w:r w:rsidRPr="008E5B29">
        <w:rPr>
          <w:sz w:val="26"/>
        </w:rPr>
        <w:t xml:space="preserve"> on</w:t>
      </w:r>
      <w:r w:rsidR="00A40872" w:rsidRPr="008E5B29">
        <w:rPr>
          <w:sz w:val="26"/>
        </w:rPr>
        <w:t xml:space="preserve"> </w:t>
      </w:r>
      <w:r w:rsidR="00AC3674" w:rsidRPr="008E5B29">
        <w:rPr>
          <w:sz w:val="26"/>
        </w:rPr>
        <w:t>March 4</w:t>
      </w:r>
      <w:r w:rsidR="00AA548E" w:rsidRPr="008E5B29">
        <w:rPr>
          <w:sz w:val="26"/>
        </w:rPr>
        <w:t>,</w:t>
      </w:r>
      <w:r w:rsidR="00D3112B" w:rsidRPr="008E5B29">
        <w:rPr>
          <w:sz w:val="26"/>
        </w:rPr>
        <w:t xml:space="preserve"> 201</w:t>
      </w:r>
      <w:r w:rsidR="00E5053C" w:rsidRPr="008E5B29">
        <w:rPr>
          <w:sz w:val="26"/>
        </w:rPr>
        <w:t>5</w:t>
      </w:r>
      <w:r w:rsidR="00D3112B" w:rsidRPr="008E5B29">
        <w:rPr>
          <w:sz w:val="26"/>
        </w:rPr>
        <w:t>,</w:t>
      </w:r>
      <w:r w:rsidRPr="008E5B29">
        <w:rPr>
          <w:sz w:val="26"/>
        </w:rPr>
        <w:t xml:space="preserve"> relative to the above-captioned proceeding</w:t>
      </w:r>
      <w:r w:rsidR="00066C24" w:rsidRPr="008E5B29">
        <w:rPr>
          <w:sz w:val="26"/>
        </w:rPr>
        <w:t>.</w:t>
      </w:r>
      <w:proofErr w:type="gramEnd"/>
      <w:r w:rsidR="0060782B" w:rsidRPr="008E5B29">
        <w:rPr>
          <w:sz w:val="26"/>
        </w:rPr>
        <w:t xml:space="preserve">  No </w:t>
      </w:r>
      <w:r w:rsidR="00B45526" w:rsidRPr="008E5B29">
        <w:rPr>
          <w:sz w:val="26"/>
        </w:rPr>
        <w:t>A</w:t>
      </w:r>
      <w:r w:rsidR="0060782B" w:rsidRPr="008E5B29">
        <w:rPr>
          <w:sz w:val="26"/>
        </w:rPr>
        <w:t xml:space="preserve">nswers to the </w:t>
      </w:r>
      <w:r w:rsidR="00653BE4" w:rsidRPr="008E5B29">
        <w:rPr>
          <w:sz w:val="26"/>
        </w:rPr>
        <w:t>Motion</w:t>
      </w:r>
      <w:r w:rsidR="0060782B" w:rsidRPr="008E5B29">
        <w:rPr>
          <w:sz w:val="26"/>
        </w:rPr>
        <w:t xml:space="preserve"> have been filed.  For the reasons s</w:t>
      </w:r>
      <w:r w:rsidR="003E36F2" w:rsidRPr="008E5B29">
        <w:rPr>
          <w:sz w:val="26"/>
        </w:rPr>
        <w:t xml:space="preserve">tated below, we shall </w:t>
      </w:r>
      <w:r w:rsidR="000D45C0" w:rsidRPr="008E5B29">
        <w:rPr>
          <w:sz w:val="26"/>
        </w:rPr>
        <w:t xml:space="preserve">grant the Motion, in part, consistent with the discussion herein. </w:t>
      </w:r>
    </w:p>
    <w:p w:rsidR="007A3733" w:rsidRPr="008E5B29" w:rsidRDefault="007A3733" w:rsidP="00762F72">
      <w:pPr>
        <w:widowControl/>
        <w:tabs>
          <w:tab w:val="left" w:pos="-720"/>
        </w:tabs>
        <w:suppressAutoHyphens/>
        <w:spacing w:line="360" w:lineRule="auto"/>
        <w:ind w:firstLine="1440"/>
        <w:rPr>
          <w:sz w:val="26"/>
        </w:rPr>
      </w:pPr>
    </w:p>
    <w:p w:rsidR="00882750" w:rsidRPr="008E5B29" w:rsidRDefault="00882750" w:rsidP="00762F72">
      <w:pPr>
        <w:keepNext/>
        <w:widowControl/>
        <w:tabs>
          <w:tab w:val="left" w:pos="-720"/>
        </w:tabs>
        <w:suppressAutoHyphens/>
        <w:spacing w:line="360" w:lineRule="auto"/>
        <w:jc w:val="center"/>
        <w:rPr>
          <w:b/>
          <w:sz w:val="26"/>
          <w:szCs w:val="26"/>
        </w:rPr>
      </w:pPr>
      <w:r w:rsidRPr="008E5B29">
        <w:rPr>
          <w:b/>
          <w:sz w:val="26"/>
          <w:szCs w:val="26"/>
        </w:rPr>
        <w:lastRenderedPageBreak/>
        <w:t>Procedural History</w:t>
      </w:r>
    </w:p>
    <w:p w:rsidR="00BB6E7C" w:rsidRPr="008E5B29" w:rsidRDefault="00BB6E7C" w:rsidP="00762F72">
      <w:pPr>
        <w:keepNext/>
        <w:widowControl/>
        <w:spacing w:line="360" w:lineRule="auto"/>
        <w:jc w:val="center"/>
        <w:rPr>
          <w:b/>
          <w:sz w:val="26"/>
          <w:szCs w:val="26"/>
        </w:rPr>
      </w:pPr>
    </w:p>
    <w:p w:rsidR="00B45526" w:rsidRPr="008E5B29" w:rsidRDefault="005A1997" w:rsidP="00762F72">
      <w:pPr>
        <w:widowControl/>
        <w:tabs>
          <w:tab w:val="left" w:pos="1440"/>
        </w:tabs>
        <w:spacing w:line="360" w:lineRule="auto"/>
        <w:rPr>
          <w:sz w:val="26"/>
          <w:szCs w:val="26"/>
        </w:rPr>
      </w:pPr>
      <w:r w:rsidRPr="008E5B29">
        <w:rPr>
          <w:b/>
          <w:sz w:val="26"/>
          <w:szCs w:val="26"/>
        </w:rPr>
        <w:tab/>
      </w:r>
      <w:r w:rsidR="00AC3674" w:rsidRPr="008E5B29">
        <w:rPr>
          <w:sz w:val="26"/>
          <w:szCs w:val="26"/>
        </w:rPr>
        <w:t>Raymond P. Sutherland</w:t>
      </w:r>
      <w:r w:rsidR="00CF0D25" w:rsidRPr="008E5B29">
        <w:rPr>
          <w:sz w:val="26"/>
          <w:szCs w:val="26"/>
        </w:rPr>
        <w:t xml:space="preserve"> </w:t>
      </w:r>
      <w:r w:rsidR="00B45526" w:rsidRPr="008E5B29">
        <w:rPr>
          <w:sz w:val="26"/>
          <w:szCs w:val="26"/>
        </w:rPr>
        <w:t>(Respondent)</w:t>
      </w:r>
      <w:r w:rsidR="00DC335A" w:rsidRPr="008E5B29">
        <w:rPr>
          <w:sz w:val="26"/>
          <w:szCs w:val="26"/>
        </w:rPr>
        <w:t xml:space="preserve"> </w:t>
      </w:r>
      <w:r w:rsidR="00B45526" w:rsidRPr="008E5B29">
        <w:rPr>
          <w:sz w:val="26"/>
          <w:szCs w:val="26"/>
        </w:rPr>
        <w:t xml:space="preserve">was issued a Certificate of Public Convenience (Certificate) on </w:t>
      </w:r>
      <w:r w:rsidR="00AC3674" w:rsidRPr="008E5B29">
        <w:rPr>
          <w:sz w:val="26"/>
          <w:szCs w:val="26"/>
        </w:rPr>
        <w:t>August 1, 2007</w:t>
      </w:r>
      <w:r w:rsidR="00785FC2" w:rsidRPr="008E5B29">
        <w:rPr>
          <w:sz w:val="26"/>
          <w:szCs w:val="26"/>
        </w:rPr>
        <w:t xml:space="preserve">, </w:t>
      </w:r>
      <w:r w:rsidR="00D5547C" w:rsidRPr="008E5B29">
        <w:rPr>
          <w:sz w:val="26"/>
          <w:szCs w:val="26"/>
        </w:rPr>
        <w:t xml:space="preserve">at </w:t>
      </w:r>
      <w:r w:rsidR="00D55C90" w:rsidRPr="008E5B29">
        <w:rPr>
          <w:sz w:val="26"/>
          <w:szCs w:val="26"/>
        </w:rPr>
        <w:t xml:space="preserve">Docket No. </w:t>
      </w:r>
      <w:proofErr w:type="gramStart"/>
      <w:r w:rsidR="00D5547C" w:rsidRPr="008E5B29">
        <w:rPr>
          <w:sz w:val="26"/>
          <w:szCs w:val="26"/>
        </w:rPr>
        <w:t>A</w:t>
      </w:r>
      <w:r w:rsidR="00353974" w:rsidRPr="008E5B29">
        <w:rPr>
          <w:sz w:val="26"/>
          <w:szCs w:val="26"/>
        </w:rPr>
        <w:noBreakHyphen/>
      </w:r>
      <w:r w:rsidR="00170F24" w:rsidRPr="008E5B29">
        <w:rPr>
          <w:sz w:val="26"/>
          <w:szCs w:val="26"/>
        </w:rPr>
        <w:t>00</w:t>
      </w:r>
      <w:r w:rsidR="00AC3674" w:rsidRPr="008E5B29">
        <w:rPr>
          <w:sz w:val="26"/>
          <w:szCs w:val="26"/>
        </w:rPr>
        <w:t>122346</w:t>
      </w:r>
      <w:r w:rsidR="00D5547C" w:rsidRPr="008E5B29">
        <w:rPr>
          <w:sz w:val="26"/>
          <w:szCs w:val="26"/>
        </w:rPr>
        <w:t xml:space="preserve">, </w:t>
      </w:r>
      <w:r w:rsidR="00170F24" w:rsidRPr="008E5B29">
        <w:rPr>
          <w:sz w:val="26"/>
          <w:szCs w:val="26"/>
        </w:rPr>
        <w:t xml:space="preserve">for </w:t>
      </w:r>
      <w:r w:rsidR="0015019B" w:rsidRPr="008E5B29">
        <w:rPr>
          <w:sz w:val="26"/>
          <w:szCs w:val="26"/>
        </w:rPr>
        <w:t>household goods carrier</w:t>
      </w:r>
      <w:r w:rsidR="00415C4F" w:rsidRPr="008E5B29">
        <w:rPr>
          <w:sz w:val="26"/>
          <w:szCs w:val="26"/>
        </w:rPr>
        <w:t xml:space="preserve"> </w:t>
      </w:r>
      <w:r w:rsidR="00170F24" w:rsidRPr="008E5B29">
        <w:rPr>
          <w:sz w:val="26"/>
          <w:szCs w:val="26"/>
        </w:rPr>
        <w:t>authority</w:t>
      </w:r>
      <w:r w:rsidR="00D5547C" w:rsidRPr="008E5B29">
        <w:rPr>
          <w:sz w:val="26"/>
          <w:szCs w:val="26"/>
        </w:rPr>
        <w:t>.</w:t>
      </w:r>
      <w:proofErr w:type="gramEnd"/>
      <w:r w:rsidR="00B11190" w:rsidRPr="008E5B29">
        <w:rPr>
          <w:sz w:val="26"/>
          <w:szCs w:val="26"/>
        </w:rPr>
        <w:t xml:space="preserve"> </w:t>
      </w:r>
    </w:p>
    <w:p w:rsidR="006217F9" w:rsidRPr="008E5B29" w:rsidRDefault="006217F9" w:rsidP="00762F72">
      <w:pPr>
        <w:widowControl/>
        <w:spacing w:line="360" w:lineRule="auto"/>
        <w:rPr>
          <w:sz w:val="26"/>
          <w:szCs w:val="26"/>
        </w:rPr>
      </w:pPr>
    </w:p>
    <w:p w:rsidR="00C77E65" w:rsidRPr="008E5B29" w:rsidRDefault="00C77E65" w:rsidP="00762F72">
      <w:pPr>
        <w:widowControl/>
        <w:spacing w:line="360" w:lineRule="auto"/>
        <w:rPr>
          <w:sz w:val="26"/>
          <w:szCs w:val="26"/>
        </w:rPr>
      </w:pPr>
      <w:r w:rsidRPr="008E5B29">
        <w:rPr>
          <w:sz w:val="26"/>
          <w:szCs w:val="26"/>
        </w:rPr>
        <w:tab/>
      </w:r>
      <w:r w:rsidRPr="008E5B29">
        <w:rPr>
          <w:sz w:val="26"/>
          <w:szCs w:val="26"/>
        </w:rPr>
        <w:tab/>
        <w:t>On October 27, 2011, the Respondent filed a letter with the Commission indicating that it had ceased operating</w:t>
      </w:r>
      <w:r w:rsidR="005F06C3" w:rsidRPr="008E5B29">
        <w:rPr>
          <w:sz w:val="26"/>
          <w:szCs w:val="26"/>
        </w:rPr>
        <w:t>,</w:t>
      </w:r>
      <w:r w:rsidRPr="008E5B29">
        <w:rPr>
          <w:sz w:val="26"/>
          <w:szCs w:val="26"/>
        </w:rPr>
        <w:t xml:space="preserve"> and that its insurance coverages were terminated on October 23, 2011.  The Respondent requested a voluntary suspension of its household goods carrier authority for a period of one year in order to allow it to</w:t>
      </w:r>
      <w:r w:rsidR="00C10CFB" w:rsidRPr="008E5B29">
        <w:rPr>
          <w:sz w:val="26"/>
          <w:szCs w:val="26"/>
        </w:rPr>
        <w:t xml:space="preserve"> either restart its operations or</w:t>
      </w:r>
      <w:r w:rsidRPr="008E5B29">
        <w:rPr>
          <w:sz w:val="26"/>
          <w:szCs w:val="26"/>
        </w:rPr>
        <w:t xml:space="preserve"> locate </w:t>
      </w:r>
      <w:r w:rsidR="00EA0884" w:rsidRPr="008E5B29">
        <w:rPr>
          <w:sz w:val="26"/>
          <w:szCs w:val="26"/>
        </w:rPr>
        <w:t>a prospective buyer for its</w:t>
      </w:r>
      <w:r w:rsidR="00C10CFB" w:rsidRPr="008E5B29">
        <w:rPr>
          <w:sz w:val="26"/>
          <w:szCs w:val="26"/>
        </w:rPr>
        <w:t xml:space="preserve"> authority.</w:t>
      </w:r>
    </w:p>
    <w:p w:rsidR="00C10CFB" w:rsidRPr="008E5B29" w:rsidRDefault="00C10CFB" w:rsidP="00762F72">
      <w:pPr>
        <w:widowControl/>
        <w:spacing w:line="360" w:lineRule="auto"/>
        <w:rPr>
          <w:sz w:val="26"/>
          <w:szCs w:val="26"/>
        </w:rPr>
      </w:pPr>
    </w:p>
    <w:p w:rsidR="00C10CFB" w:rsidRPr="008E5B29" w:rsidRDefault="00C10CFB" w:rsidP="00762F72">
      <w:pPr>
        <w:widowControl/>
        <w:spacing w:line="360" w:lineRule="auto"/>
        <w:rPr>
          <w:sz w:val="26"/>
          <w:szCs w:val="26"/>
        </w:rPr>
      </w:pPr>
      <w:r w:rsidRPr="008E5B29">
        <w:rPr>
          <w:sz w:val="26"/>
          <w:szCs w:val="26"/>
        </w:rPr>
        <w:tab/>
      </w:r>
      <w:r w:rsidRPr="008E5B29">
        <w:rPr>
          <w:sz w:val="26"/>
          <w:szCs w:val="26"/>
        </w:rPr>
        <w:tab/>
        <w:t>By letter dated December 1, 2011, Commission staff informed the Res</w:t>
      </w:r>
      <w:r w:rsidR="00166B03" w:rsidRPr="008E5B29">
        <w:rPr>
          <w:sz w:val="26"/>
          <w:szCs w:val="26"/>
        </w:rPr>
        <w:t xml:space="preserve">pondent that its request for a voluntary suspension of </w:t>
      </w:r>
      <w:r w:rsidRPr="008E5B29">
        <w:rPr>
          <w:sz w:val="26"/>
          <w:szCs w:val="26"/>
        </w:rPr>
        <w:t>authority</w:t>
      </w:r>
      <w:r w:rsidR="00166B03" w:rsidRPr="008E5B29">
        <w:rPr>
          <w:sz w:val="26"/>
          <w:szCs w:val="26"/>
        </w:rPr>
        <w:t xml:space="preserve"> had been granted</w:t>
      </w:r>
      <w:r w:rsidRPr="008E5B29">
        <w:rPr>
          <w:sz w:val="26"/>
          <w:szCs w:val="26"/>
        </w:rPr>
        <w:t xml:space="preserve">, and that the suspension would terminate on October 26, 2012.  The letter further informed the Respondent that it was required to notify the Commission in writing of its intention to resume operations during any time during the voluntary suspension period, and that it was required to submit evidence of insurance to the Commission prior to resuming operations.  Commission records contain no indication that the Respondent </w:t>
      </w:r>
      <w:r w:rsidR="00166B03" w:rsidRPr="008E5B29">
        <w:rPr>
          <w:sz w:val="26"/>
          <w:szCs w:val="26"/>
        </w:rPr>
        <w:t>ever submitted such evidence of insurance, or informed the Commission of its intention to resume operations.</w:t>
      </w:r>
      <w:r w:rsidR="00822139" w:rsidRPr="008E5B29">
        <w:rPr>
          <w:rStyle w:val="FootnoteReference"/>
          <w:sz w:val="26"/>
          <w:szCs w:val="26"/>
        </w:rPr>
        <w:footnoteReference w:id="1"/>
      </w:r>
    </w:p>
    <w:p w:rsidR="00C77E65" w:rsidRPr="008E5B29" w:rsidRDefault="00C77E65" w:rsidP="00762F72">
      <w:pPr>
        <w:widowControl/>
        <w:spacing w:line="360" w:lineRule="auto"/>
        <w:rPr>
          <w:sz w:val="26"/>
          <w:szCs w:val="26"/>
        </w:rPr>
      </w:pPr>
    </w:p>
    <w:p w:rsidR="00567CFC" w:rsidRPr="008E5B29" w:rsidRDefault="00567CFC" w:rsidP="00567CFC">
      <w:pPr>
        <w:widowControl/>
        <w:spacing w:line="360" w:lineRule="auto"/>
        <w:ind w:firstLine="1440"/>
        <w:rPr>
          <w:sz w:val="26"/>
          <w:szCs w:val="26"/>
        </w:rPr>
      </w:pPr>
      <w:r w:rsidRPr="008E5B29">
        <w:rPr>
          <w:sz w:val="26"/>
          <w:szCs w:val="26"/>
        </w:rPr>
        <w:t xml:space="preserve">By letter dated </w:t>
      </w:r>
      <w:r w:rsidR="00AC56F0" w:rsidRPr="008E5B29">
        <w:rPr>
          <w:sz w:val="26"/>
          <w:szCs w:val="26"/>
        </w:rPr>
        <w:t>January 22, 2014, and received by</w:t>
      </w:r>
      <w:r w:rsidRPr="008E5B29">
        <w:rPr>
          <w:sz w:val="26"/>
          <w:szCs w:val="26"/>
        </w:rPr>
        <w:t xml:space="preserve"> the Commission’s Secretary’s Bureau on February 12, 20</w:t>
      </w:r>
      <w:r w:rsidR="00AC56F0" w:rsidRPr="008E5B29">
        <w:rPr>
          <w:sz w:val="26"/>
          <w:szCs w:val="26"/>
        </w:rPr>
        <w:t xml:space="preserve">14, the Respondent informed </w:t>
      </w:r>
      <w:r w:rsidRPr="008E5B29">
        <w:rPr>
          <w:sz w:val="26"/>
          <w:szCs w:val="26"/>
        </w:rPr>
        <w:t>Commission</w:t>
      </w:r>
      <w:r w:rsidR="00AC56F0" w:rsidRPr="008E5B29">
        <w:rPr>
          <w:sz w:val="26"/>
          <w:szCs w:val="26"/>
        </w:rPr>
        <w:t xml:space="preserve"> staff</w:t>
      </w:r>
      <w:r w:rsidRPr="008E5B29">
        <w:rPr>
          <w:sz w:val="26"/>
          <w:szCs w:val="26"/>
        </w:rPr>
        <w:t xml:space="preserve"> that it had gone out of business in 2011.</w:t>
      </w:r>
      <w:r w:rsidR="005C333F" w:rsidRPr="008E5B29">
        <w:rPr>
          <w:sz w:val="26"/>
          <w:szCs w:val="26"/>
        </w:rPr>
        <w:t xml:space="preserve">  On March 28, 20</w:t>
      </w:r>
      <w:r w:rsidR="00AC56F0" w:rsidRPr="008E5B29">
        <w:rPr>
          <w:sz w:val="26"/>
          <w:szCs w:val="26"/>
        </w:rPr>
        <w:t xml:space="preserve">14, </w:t>
      </w:r>
      <w:r w:rsidR="005C333F" w:rsidRPr="008E5B29">
        <w:rPr>
          <w:sz w:val="26"/>
          <w:szCs w:val="26"/>
        </w:rPr>
        <w:t>Commissio</w:t>
      </w:r>
      <w:r w:rsidR="00AC56F0" w:rsidRPr="008E5B29">
        <w:rPr>
          <w:sz w:val="26"/>
          <w:szCs w:val="26"/>
        </w:rPr>
        <w:t>n staff</w:t>
      </w:r>
      <w:r w:rsidR="005C333F" w:rsidRPr="008E5B29">
        <w:rPr>
          <w:sz w:val="26"/>
          <w:szCs w:val="26"/>
        </w:rPr>
        <w:t xml:space="preserve"> sent a </w:t>
      </w:r>
      <w:r w:rsidR="005C333F" w:rsidRPr="008E5B29">
        <w:rPr>
          <w:sz w:val="26"/>
          <w:szCs w:val="26"/>
        </w:rPr>
        <w:lastRenderedPageBreak/>
        <w:t>letter to the Respondent stating that it was required to complete the appropriate application and submit a filing fee of $10.00 before the Commission could grant the Respondent a discontinuance of its household goods carrier authority.  Commission records contain no indicatio</w:t>
      </w:r>
      <w:r w:rsidR="002A262B" w:rsidRPr="008E5B29">
        <w:rPr>
          <w:sz w:val="26"/>
          <w:szCs w:val="26"/>
        </w:rPr>
        <w:t>n that the Respondent ever submitted</w:t>
      </w:r>
      <w:r w:rsidR="005C333F" w:rsidRPr="008E5B29">
        <w:rPr>
          <w:sz w:val="26"/>
          <w:szCs w:val="26"/>
        </w:rPr>
        <w:t xml:space="preserve"> the requisite application and filing fee.</w:t>
      </w:r>
    </w:p>
    <w:p w:rsidR="00567CFC" w:rsidRPr="008E5B29" w:rsidRDefault="00567CFC" w:rsidP="00762F72">
      <w:pPr>
        <w:widowControl/>
        <w:spacing w:line="360" w:lineRule="auto"/>
        <w:rPr>
          <w:sz w:val="26"/>
          <w:szCs w:val="26"/>
        </w:rPr>
      </w:pPr>
    </w:p>
    <w:p w:rsidR="007A49D4" w:rsidRPr="008E5B29" w:rsidRDefault="005A1997" w:rsidP="007A49D4">
      <w:pPr>
        <w:widowControl/>
        <w:spacing w:line="360" w:lineRule="auto"/>
        <w:ind w:firstLine="1440"/>
        <w:rPr>
          <w:sz w:val="26"/>
          <w:szCs w:val="26"/>
        </w:rPr>
      </w:pPr>
      <w:r w:rsidRPr="008E5B29">
        <w:rPr>
          <w:sz w:val="26"/>
          <w:szCs w:val="26"/>
        </w:rPr>
        <w:t xml:space="preserve">On </w:t>
      </w:r>
      <w:r w:rsidR="004020A5" w:rsidRPr="008E5B29">
        <w:rPr>
          <w:sz w:val="26"/>
          <w:szCs w:val="26"/>
        </w:rPr>
        <w:t>October 2</w:t>
      </w:r>
      <w:r w:rsidRPr="008E5B29">
        <w:rPr>
          <w:sz w:val="26"/>
          <w:szCs w:val="26"/>
        </w:rPr>
        <w:t xml:space="preserve">, </w:t>
      </w:r>
      <w:r w:rsidR="009207AD" w:rsidRPr="008E5B29">
        <w:rPr>
          <w:sz w:val="26"/>
          <w:szCs w:val="26"/>
        </w:rPr>
        <w:t xml:space="preserve">2014, </w:t>
      </w:r>
      <w:r w:rsidRPr="008E5B29">
        <w:rPr>
          <w:sz w:val="26"/>
          <w:szCs w:val="26"/>
        </w:rPr>
        <w:t>I&amp;E filed the above</w:t>
      </w:r>
      <w:r w:rsidR="00E520A4" w:rsidRPr="008E5B29">
        <w:rPr>
          <w:sz w:val="26"/>
          <w:szCs w:val="26"/>
        </w:rPr>
        <w:t>-captioned Complaint</w:t>
      </w:r>
      <w:r w:rsidR="009207AD" w:rsidRPr="008E5B29">
        <w:rPr>
          <w:sz w:val="26"/>
          <w:szCs w:val="26"/>
        </w:rPr>
        <w:t>.</w:t>
      </w:r>
      <w:r w:rsidR="003525D9" w:rsidRPr="008E5B29">
        <w:rPr>
          <w:sz w:val="26"/>
          <w:szCs w:val="26"/>
        </w:rPr>
        <w:t xml:space="preserve"> </w:t>
      </w:r>
      <w:r w:rsidR="009207AD" w:rsidRPr="008E5B29">
        <w:rPr>
          <w:sz w:val="26"/>
          <w:szCs w:val="26"/>
        </w:rPr>
        <w:t xml:space="preserve"> On </w:t>
      </w:r>
      <w:r w:rsidR="00C80A3A" w:rsidRPr="008E5B29">
        <w:rPr>
          <w:sz w:val="26"/>
          <w:szCs w:val="26"/>
        </w:rPr>
        <w:t xml:space="preserve">October </w:t>
      </w:r>
      <w:r w:rsidR="004020A5" w:rsidRPr="008E5B29">
        <w:rPr>
          <w:sz w:val="26"/>
          <w:szCs w:val="26"/>
        </w:rPr>
        <w:t>3</w:t>
      </w:r>
      <w:r w:rsidR="009207AD" w:rsidRPr="008E5B29">
        <w:rPr>
          <w:sz w:val="26"/>
          <w:szCs w:val="26"/>
        </w:rPr>
        <w:t>,</w:t>
      </w:r>
      <w:r w:rsidR="0059612F" w:rsidRPr="008E5B29">
        <w:rPr>
          <w:sz w:val="26"/>
          <w:szCs w:val="26"/>
        </w:rPr>
        <w:t> </w:t>
      </w:r>
      <w:r w:rsidR="009207AD" w:rsidRPr="008E5B29">
        <w:rPr>
          <w:sz w:val="26"/>
          <w:szCs w:val="26"/>
        </w:rPr>
        <w:t xml:space="preserve">2014, </w:t>
      </w:r>
      <w:r w:rsidR="00D30A21" w:rsidRPr="008E5B29">
        <w:rPr>
          <w:sz w:val="26"/>
          <w:szCs w:val="26"/>
        </w:rPr>
        <w:t>the Secretary’s Bureau served the Complaint on the Respondent by certified mail.</w:t>
      </w:r>
      <w:r w:rsidR="002B6DFF" w:rsidRPr="008E5B29">
        <w:rPr>
          <w:sz w:val="26"/>
          <w:szCs w:val="26"/>
        </w:rPr>
        <w:t xml:space="preserve">  </w:t>
      </w:r>
      <w:r w:rsidR="0092501D" w:rsidRPr="008E5B29">
        <w:rPr>
          <w:sz w:val="26"/>
          <w:szCs w:val="26"/>
        </w:rPr>
        <w:t xml:space="preserve">On </w:t>
      </w:r>
      <w:r w:rsidR="007543E7" w:rsidRPr="008E5B29">
        <w:rPr>
          <w:sz w:val="26"/>
          <w:szCs w:val="26"/>
        </w:rPr>
        <w:t>October 8</w:t>
      </w:r>
      <w:r w:rsidR="002B6DFF" w:rsidRPr="008E5B29">
        <w:rPr>
          <w:sz w:val="26"/>
          <w:szCs w:val="26"/>
        </w:rPr>
        <w:t xml:space="preserve">, 2014, the Complaint was returned to the Commission by the United States Postal Service as undeliverable.  On </w:t>
      </w:r>
      <w:r w:rsidR="00FF0348" w:rsidRPr="008E5B29">
        <w:rPr>
          <w:sz w:val="26"/>
          <w:szCs w:val="26"/>
        </w:rPr>
        <w:t>October 17</w:t>
      </w:r>
      <w:r w:rsidR="002B6DFF" w:rsidRPr="008E5B29">
        <w:rPr>
          <w:sz w:val="26"/>
          <w:szCs w:val="26"/>
        </w:rPr>
        <w:t xml:space="preserve">, 2014, the Secretary’s Bureau re-served the Complaint.  </w:t>
      </w:r>
      <w:r w:rsidR="00772773" w:rsidRPr="008E5B29">
        <w:rPr>
          <w:sz w:val="26"/>
          <w:szCs w:val="26"/>
        </w:rPr>
        <w:t>On October 27, 2014, the Complaint was</w:t>
      </w:r>
      <w:r w:rsidR="00ED499F" w:rsidRPr="008E5B29">
        <w:rPr>
          <w:sz w:val="26"/>
          <w:szCs w:val="26"/>
        </w:rPr>
        <w:t>, once more,</w:t>
      </w:r>
      <w:r w:rsidR="00772773" w:rsidRPr="008E5B29">
        <w:rPr>
          <w:sz w:val="26"/>
          <w:szCs w:val="26"/>
        </w:rPr>
        <w:t xml:space="preserve"> returned to the Commission by the United States </w:t>
      </w:r>
      <w:r w:rsidR="00ED499F" w:rsidRPr="008E5B29">
        <w:rPr>
          <w:sz w:val="26"/>
          <w:szCs w:val="26"/>
        </w:rPr>
        <w:t xml:space="preserve">Postal Service as undeliverable.  </w:t>
      </w:r>
      <w:proofErr w:type="gramStart"/>
      <w:r w:rsidR="007A49D4" w:rsidRPr="008E5B29">
        <w:rPr>
          <w:sz w:val="26"/>
          <w:szCs w:val="26"/>
        </w:rPr>
        <w:t>Motion at 1.</w:t>
      </w:r>
      <w:proofErr w:type="gramEnd"/>
      <w:r w:rsidR="007A49D4" w:rsidRPr="008E5B29">
        <w:rPr>
          <w:sz w:val="26"/>
          <w:szCs w:val="26"/>
        </w:rPr>
        <w:t xml:space="preserve">  On January 24, 2015, the Complaint was published in the </w:t>
      </w:r>
      <w:r w:rsidR="007A49D4" w:rsidRPr="008E5B29">
        <w:rPr>
          <w:i/>
          <w:sz w:val="26"/>
          <w:szCs w:val="26"/>
        </w:rPr>
        <w:t>Pennsylvania Bulletin</w:t>
      </w:r>
      <w:r w:rsidR="007A49D4" w:rsidRPr="008E5B29">
        <w:rPr>
          <w:sz w:val="26"/>
          <w:szCs w:val="26"/>
        </w:rPr>
        <w:t xml:space="preserve"> at 45 </w:t>
      </w:r>
      <w:r w:rsidR="007A49D4" w:rsidRPr="008E5B29">
        <w:rPr>
          <w:i/>
          <w:sz w:val="26"/>
          <w:szCs w:val="26"/>
        </w:rPr>
        <w:t>Pa. B</w:t>
      </w:r>
      <w:r w:rsidR="007A49D4" w:rsidRPr="008E5B29">
        <w:rPr>
          <w:sz w:val="26"/>
          <w:szCs w:val="26"/>
        </w:rPr>
        <w:t>. 480.</w:t>
      </w:r>
    </w:p>
    <w:p w:rsidR="002B6DFF" w:rsidRPr="008E5B29" w:rsidRDefault="002B6DFF" w:rsidP="00762F72">
      <w:pPr>
        <w:widowControl/>
        <w:spacing w:line="360" w:lineRule="auto"/>
        <w:ind w:firstLine="1440"/>
        <w:rPr>
          <w:sz w:val="26"/>
          <w:szCs w:val="26"/>
        </w:rPr>
      </w:pPr>
    </w:p>
    <w:p w:rsidR="003C0BFD" w:rsidRPr="008E5B29" w:rsidRDefault="00452F66" w:rsidP="00762F72">
      <w:pPr>
        <w:widowControl/>
        <w:spacing w:line="360" w:lineRule="auto"/>
        <w:ind w:firstLine="1440"/>
        <w:rPr>
          <w:sz w:val="26"/>
          <w:szCs w:val="26"/>
        </w:rPr>
      </w:pPr>
      <w:r w:rsidRPr="008E5B29">
        <w:rPr>
          <w:sz w:val="26"/>
          <w:szCs w:val="26"/>
        </w:rPr>
        <w:t xml:space="preserve">In the Complaint, I&amp;E alleged </w:t>
      </w:r>
      <w:r w:rsidR="000F2935" w:rsidRPr="008E5B29">
        <w:rPr>
          <w:sz w:val="26"/>
          <w:szCs w:val="26"/>
        </w:rPr>
        <w:t>that the Respondent violated Section 510(b) of the Public Utility Code (Code), 66 Pa. C.S. § 510(b), by failing to file</w:t>
      </w:r>
      <w:r w:rsidR="00044C42" w:rsidRPr="008E5B29">
        <w:rPr>
          <w:sz w:val="26"/>
          <w:szCs w:val="26"/>
        </w:rPr>
        <w:t xml:space="preserve"> an</w:t>
      </w:r>
      <w:r w:rsidR="009F20BD" w:rsidRPr="008E5B29">
        <w:rPr>
          <w:sz w:val="26"/>
          <w:szCs w:val="26"/>
        </w:rPr>
        <w:t xml:space="preserve"> </w:t>
      </w:r>
      <w:r w:rsidR="000F2935" w:rsidRPr="008E5B29">
        <w:rPr>
          <w:sz w:val="26"/>
          <w:szCs w:val="26"/>
        </w:rPr>
        <w:t xml:space="preserve">assessment report demonstrating </w:t>
      </w:r>
      <w:r w:rsidR="0020406A" w:rsidRPr="008E5B29">
        <w:rPr>
          <w:sz w:val="26"/>
          <w:szCs w:val="26"/>
        </w:rPr>
        <w:t>i</w:t>
      </w:r>
      <w:r w:rsidR="000F69B0" w:rsidRPr="008E5B29">
        <w:rPr>
          <w:sz w:val="26"/>
          <w:szCs w:val="26"/>
        </w:rPr>
        <w:t>t</w:t>
      </w:r>
      <w:r w:rsidR="0020406A" w:rsidRPr="008E5B29">
        <w:rPr>
          <w:sz w:val="26"/>
          <w:szCs w:val="26"/>
        </w:rPr>
        <w:t>s</w:t>
      </w:r>
      <w:r w:rsidR="000F2935" w:rsidRPr="008E5B29">
        <w:rPr>
          <w:sz w:val="26"/>
          <w:szCs w:val="26"/>
        </w:rPr>
        <w:t xml:space="preserve"> gro</w:t>
      </w:r>
      <w:r w:rsidR="00830FD2" w:rsidRPr="008E5B29">
        <w:rPr>
          <w:sz w:val="26"/>
          <w:szCs w:val="26"/>
        </w:rPr>
        <w:t>ss intrastate operating revenue</w:t>
      </w:r>
      <w:r w:rsidR="000F2935" w:rsidRPr="008E5B29">
        <w:rPr>
          <w:sz w:val="26"/>
          <w:szCs w:val="26"/>
        </w:rPr>
        <w:t xml:space="preserve"> for the</w:t>
      </w:r>
      <w:r w:rsidR="000620D6" w:rsidRPr="008E5B29">
        <w:rPr>
          <w:sz w:val="26"/>
          <w:szCs w:val="26"/>
        </w:rPr>
        <w:t xml:space="preserve"> </w:t>
      </w:r>
      <w:r w:rsidR="00044C42" w:rsidRPr="008E5B29">
        <w:rPr>
          <w:sz w:val="26"/>
          <w:szCs w:val="26"/>
        </w:rPr>
        <w:t xml:space="preserve">2011 </w:t>
      </w:r>
      <w:r w:rsidR="000F2935" w:rsidRPr="008E5B29">
        <w:rPr>
          <w:sz w:val="26"/>
          <w:szCs w:val="26"/>
        </w:rPr>
        <w:t xml:space="preserve">calendar year.  </w:t>
      </w:r>
      <w:r w:rsidR="0035299F" w:rsidRPr="008E5B29">
        <w:rPr>
          <w:sz w:val="26"/>
          <w:szCs w:val="26"/>
        </w:rPr>
        <w:t>I&amp;E recommended a civil penalty of $</w:t>
      </w:r>
      <w:r w:rsidR="00044C42" w:rsidRPr="008E5B29">
        <w:rPr>
          <w:sz w:val="26"/>
          <w:szCs w:val="26"/>
        </w:rPr>
        <w:t>1</w:t>
      </w:r>
      <w:r w:rsidR="000620D6" w:rsidRPr="008E5B29">
        <w:rPr>
          <w:sz w:val="26"/>
          <w:szCs w:val="26"/>
        </w:rPr>
        <w:t>,0</w:t>
      </w:r>
      <w:r w:rsidR="000F69B0" w:rsidRPr="008E5B29">
        <w:rPr>
          <w:sz w:val="26"/>
          <w:szCs w:val="26"/>
        </w:rPr>
        <w:t>00</w:t>
      </w:r>
      <w:r w:rsidR="0035299F" w:rsidRPr="008E5B29">
        <w:rPr>
          <w:sz w:val="26"/>
          <w:szCs w:val="26"/>
        </w:rPr>
        <w:t xml:space="preserve"> for this violation. </w:t>
      </w:r>
      <w:r w:rsidR="00830FD2" w:rsidRPr="008E5B29">
        <w:rPr>
          <w:sz w:val="26"/>
          <w:szCs w:val="26"/>
        </w:rPr>
        <w:t xml:space="preserve"> </w:t>
      </w:r>
      <w:r w:rsidR="003C0BFD" w:rsidRPr="008E5B29">
        <w:rPr>
          <w:sz w:val="26"/>
          <w:szCs w:val="26"/>
        </w:rPr>
        <w:t xml:space="preserve">In addition, </w:t>
      </w:r>
      <w:r w:rsidR="00783F0C" w:rsidRPr="008E5B29">
        <w:rPr>
          <w:sz w:val="26"/>
          <w:szCs w:val="26"/>
        </w:rPr>
        <w:t>I</w:t>
      </w:r>
      <w:r w:rsidR="00CD04C5" w:rsidRPr="008E5B29">
        <w:rPr>
          <w:sz w:val="26"/>
          <w:szCs w:val="26"/>
        </w:rPr>
        <w:t xml:space="preserve">&amp;E </w:t>
      </w:r>
      <w:r w:rsidR="003C0BFD" w:rsidRPr="008E5B29">
        <w:rPr>
          <w:sz w:val="26"/>
          <w:szCs w:val="26"/>
        </w:rPr>
        <w:t>alleged that the Respondent violated Section 510(c) of the Code, 66 Pa. C.S. § 510(c), by failing to pay the Commission’s assessment of $</w:t>
      </w:r>
      <w:r w:rsidR="00787687" w:rsidRPr="008E5B29">
        <w:rPr>
          <w:sz w:val="26"/>
          <w:szCs w:val="26"/>
        </w:rPr>
        <w:t>120</w:t>
      </w:r>
      <w:r w:rsidR="003C0BFD" w:rsidRPr="008E5B29">
        <w:rPr>
          <w:sz w:val="26"/>
          <w:szCs w:val="26"/>
        </w:rPr>
        <w:t xml:space="preserve"> for the July 1, 201</w:t>
      </w:r>
      <w:r w:rsidR="00415C4F" w:rsidRPr="008E5B29">
        <w:rPr>
          <w:sz w:val="26"/>
          <w:szCs w:val="26"/>
        </w:rPr>
        <w:t>2</w:t>
      </w:r>
      <w:r w:rsidR="003C0BFD" w:rsidRPr="008E5B29">
        <w:rPr>
          <w:sz w:val="26"/>
          <w:szCs w:val="26"/>
        </w:rPr>
        <w:t xml:space="preserve"> to June 30, 201</w:t>
      </w:r>
      <w:r w:rsidR="00415C4F" w:rsidRPr="008E5B29">
        <w:rPr>
          <w:sz w:val="26"/>
          <w:szCs w:val="26"/>
        </w:rPr>
        <w:t>3</w:t>
      </w:r>
      <w:r w:rsidR="00B16EC3" w:rsidRPr="008E5B29">
        <w:rPr>
          <w:sz w:val="26"/>
          <w:szCs w:val="26"/>
        </w:rPr>
        <w:t xml:space="preserve"> f</w:t>
      </w:r>
      <w:r w:rsidR="003C0BFD" w:rsidRPr="008E5B29">
        <w:rPr>
          <w:sz w:val="26"/>
          <w:szCs w:val="26"/>
        </w:rPr>
        <w:t>iscal</w:t>
      </w:r>
      <w:r w:rsidR="00B16EC3" w:rsidRPr="008E5B29">
        <w:rPr>
          <w:sz w:val="26"/>
          <w:szCs w:val="26"/>
        </w:rPr>
        <w:t xml:space="preserve"> y</w:t>
      </w:r>
      <w:r w:rsidR="00266A1E" w:rsidRPr="008E5B29">
        <w:rPr>
          <w:sz w:val="26"/>
          <w:szCs w:val="26"/>
        </w:rPr>
        <w:t>ear</w:t>
      </w:r>
      <w:r w:rsidR="00830FD2" w:rsidRPr="008E5B29">
        <w:rPr>
          <w:sz w:val="26"/>
          <w:szCs w:val="26"/>
        </w:rPr>
        <w:t xml:space="preserve">.  </w:t>
      </w:r>
      <w:r w:rsidR="00266A1E" w:rsidRPr="008E5B29">
        <w:rPr>
          <w:sz w:val="26"/>
          <w:szCs w:val="26"/>
        </w:rPr>
        <w:t>I&amp;E r</w:t>
      </w:r>
      <w:r w:rsidR="00830FD2" w:rsidRPr="008E5B29">
        <w:rPr>
          <w:sz w:val="26"/>
          <w:szCs w:val="26"/>
        </w:rPr>
        <w:t>ecommended a civil penalty of $</w:t>
      </w:r>
      <w:r w:rsidR="00787687" w:rsidRPr="008E5B29">
        <w:rPr>
          <w:sz w:val="26"/>
          <w:szCs w:val="26"/>
        </w:rPr>
        <w:t>18</w:t>
      </w:r>
      <w:r w:rsidR="00266A1E" w:rsidRPr="008E5B29">
        <w:rPr>
          <w:sz w:val="26"/>
          <w:szCs w:val="26"/>
        </w:rPr>
        <w:t xml:space="preserve"> for this violation.</w:t>
      </w:r>
      <w:r w:rsidR="00266A1E" w:rsidRPr="008E5B29">
        <w:rPr>
          <w:rStyle w:val="FootnoteReference"/>
          <w:sz w:val="26"/>
          <w:szCs w:val="26"/>
        </w:rPr>
        <w:footnoteReference w:id="2"/>
      </w:r>
      <w:r w:rsidR="00266A1E" w:rsidRPr="008E5B29">
        <w:rPr>
          <w:sz w:val="26"/>
          <w:szCs w:val="26"/>
        </w:rPr>
        <w:t xml:space="preserve">  Complaint at 4-</w:t>
      </w:r>
      <w:r w:rsidR="00830FD2" w:rsidRPr="008E5B29">
        <w:rPr>
          <w:sz w:val="26"/>
          <w:szCs w:val="26"/>
        </w:rPr>
        <w:t>5</w:t>
      </w:r>
      <w:r w:rsidR="00266A1E" w:rsidRPr="008E5B29">
        <w:rPr>
          <w:sz w:val="26"/>
          <w:szCs w:val="26"/>
        </w:rPr>
        <w:t>.</w:t>
      </w:r>
    </w:p>
    <w:p w:rsidR="002C5E4C" w:rsidRPr="008E5B29" w:rsidRDefault="002C5E4C" w:rsidP="00762F72">
      <w:pPr>
        <w:widowControl/>
        <w:spacing w:line="360" w:lineRule="auto"/>
        <w:ind w:firstLine="1440"/>
        <w:rPr>
          <w:sz w:val="26"/>
          <w:szCs w:val="26"/>
        </w:rPr>
      </w:pPr>
    </w:p>
    <w:p w:rsidR="002C5E4C" w:rsidRPr="008E5B29" w:rsidRDefault="002C5E4C" w:rsidP="00762F72">
      <w:pPr>
        <w:widowControl/>
        <w:spacing w:line="360" w:lineRule="auto"/>
        <w:ind w:firstLine="1440"/>
        <w:rPr>
          <w:sz w:val="26"/>
          <w:szCs w:val="26"/>
        </w:rPr>
      </w:pPr>
      <w:r w:rsidRPr="008E5B29">
        <w:rPr>
          <w:sz w:val="26"/>
          <w:szCs w:val="26"/>
        </w:rPr>
        <w:t>I&amp;E requested that the Respondent b</w:t>
      </w:r>
      <w:r w:rsidR="00830FD2" w:rsidRPr="008E5B29">
        <w:rPr>
          <w:sz w:val="26"/>
          <w:szCs w:val="26"/>
        </w:rPr>
        <w:t>e ordered to pay a total of $</w:t>
      </w:r>
      <w:r w:rsidR="00044C42" w:rsidRPr="008E5B29">
        <w:rPr>
          <w:sz w:val="26"/>
          <w:szCs w:val="26"/>
        </w:rPr>
        <w:t>1</w:t>
      </w:r>
      <w:r w:rsidR="00830FD2" w:rsidRPr="008E5B29">
        <w:rPr>
          <w:sz w:val="26"/>
          <w:szCs w:val="26"/>
        </w:rPr>
        <w:t>,</w:t>
      </w:r>
      <w:r w:rsidR="00E537D5" w:rsidRPr="008E5B29">
        <w:rPr>
          <w:sz w:val="26"/>
          <w:szCs w:val="26"/>
        </w:rPr>
        <w:t>138</w:t>
      </w:r>
      <w:r w:rsidRPr="008E5B29">
        <w:rPr>
          <w:sz w:val="26"/>
          <w:szCs w:val="26"/>
        </w:rPr>
        <w:t>, consisting of the outstanding assessment balance of $</w:t>
      </w:r>
      <w:r w:rsidR="00E537D5" w:rsidRPr="008E5B29">
        <w:rPr>
          <w:sz w:val="26"/>
          <w:szCs w:val="26"/>
        </w:rPr>
        <w:t>120</w:t>
      </w:r>
      <w:r w:rsidRPr="008E5B29">
        <w:rPr>
          <w:sz w:val="26"/>
          <w:szCs w:val="26"/>
        </w:rPr>
        <w:t xml:space="preserve"> and a civil penalty of $</w:t>
      </w:r>
      <w:r w:rsidR="00E537D5" w:rsidRPr="008E5B29">
        <w:rPr>
          <w:sz w:val="26"/>
          <w:szCs w:val="26"/>
        </w:rPr>
        <w:t>1,018</w:t>
      </w:r>
      <w:r w:rsidRPr="008E5B29">
        <w:rPr>
          <w:sz w:val="26"/>
          <w:szCs w:val="26"/>
        </w:rPr>
        <w:t xml:space="preserve"> for the alleged violations.  I&amp;E also requested that, if the Respondent did not pay the civil </w:t>
      </w:r>
      <w:r w:rsidRPr="008E5B29">
        <w:rPr>
          <w:sz w:val="26"/>
          <w:szCs w:val="26"/>
        </w:rPr>
        <w:lastRenderedPageBreak/>
        <w:t xml:space="preserve">penalty and the assessment, the Commission issue an Order cancelling the Respondent’s Certificate.  </w:t>
      </w:r>
      <w:proofErr w:type="gramStart"/>
      <w:r w:rsidRPr="008E5B29">
        <w:rPr>
          <w:i/>
          <w:sz w:val="26"/>
          <w:szCs w:val="26"/>
        </w:rPr>
        <w:t>Id</w:t>
      </w:r>
      <w:r w:rsidRPr="008E5B29">
        <w:rPr>
          <w:sz w:val="26"/>
          <w:szCs w:val="26"/>
        </w:rPr>
        <w:t xml:space="preserve">. at </w:t>
      </w:r>
      <w:r w:rsidR="00830FD2" w:rsidRPr="008E5B29">
        <w:rPr>
          <w:sz w:val="26"/>
          <w:szCs w:val="26"/>
        </w:rPr>
        <w:t>6</w:t>
      </w:r>
      <w:r w:rsidRPr="008E5B29">
        <w:rPr>
          <w:sz w:val="26"/>
          <w:szCs w:val="26"/>
        </w:rPr>
        <w:t>.</w:t>
      </w:r>
      <w:proofErr w:type="gramEnd"/>
    </w:p>
    <w:p w:rsidR="000E014F" w:rsidRPr="008E5B29" w:rsidRDefault="000E014F" w:rsidP="00762F72">
      <w:pPr>
        <w:widowControl/>
        <w:spacing w:line="360" w:lineRule="auto"/>
        <w:ind w:firstLine="1440"/>
        <w:rPr>
          <w:sz w:val="26"/>
          <w:szCs w:val="26"/>
        </w:rPr>
      </w:pPr>
    </w:p>
    <w:p w:rsidR="000579BA" w:rsidRPr="008E5B29" w:rsidRDefault="000E014F" w:rsidP="00762F72">
      <w:pPr>
        <w:widowControl/>
        <w:spacing w:line="360" w:lineRule="auto"/>
        <w:rPr>
          <w:sz w:val="26"/>
          <w:szCs w:val="26"/>
        </w:rPr>
      </w:pPr>
      <w:r w:rsidRPr="008E5B29">
        <w:rPr>
          <w:sz w:val="26"/>
          <w:szCs w:val="26"/>
        </w:rPr>
        <w:tab/>
      </w:r>
      <w:r w:rsidRPr="008E5B29">
        <w:rPr>
          <w:sz w:val="26"/>
          <w:szCs w:val="26"/>
        </w:rPr>
        <w:tab/>
        <w:t xml:space="preserve">A Notice was attached to the Complaint and informed the Respondent that </w:t>
      </w:r>
      <w:r w:rsidR="006A78F3" w:rsidRPr="008E5B29">
        <w:rPr>
          <w:sz w:val="26"/>
          <w:szCs w:val="26"/>
        </w:rPr>
        <w:t>it</w:t>
      </w:r>
      <w:r w:rsidRPr="008E5B29">
        <w:rPr>
          <w:sz w:val="26"/>
          <w:szCs w:val="26"/>
        </w:rPr>
        <w:t xml:space="preserve"> must file an Answer within twenty days of the date </w:t>
      </w:r>
      <w:r w:rsidR="00A8370A">
        <w:rPr>
          <w:sz w:val="26"/>
          <w:szCs w:val="26"/>
        </w:rPr>
        <w:t>o</w:t>
      </w:r>
      <w:r w:rsidR="00A8370A" w:rsidRPr="008E5B29">
        <w:rPr>
          <w:sz w:val="26"/>
          <w:szCs w:val="26"/>
        </w:rPr>
        <w:t>f</w:t>
      </w:r>
      <w:r w:rsidRPr="008E5B29">
        <w:rPr>
          <w:sz w:val="26"/>
          <w:szCs w:val="26"/>
        </w:rPr>
        <w:t xml:space="preserve"> service of the </w:t>
      </w:r>
      <w:r w:rsidR="004D1C0F" w:rsidRPr="008E5B29">
        <w:rPr>
          <w:sz w:val="26"/>
          <w:szCs w:val="26"/>
        </w:rPr>
        <w:t>Complaint</w:t>
      </w:r>
      <w:r w:rsidRPr="008E5B29">
        <w:rPr>
          <w:sz w:val="26"/>
          <w:szCs w:val="26"/>
        </w:rPr>
        <w:t xml:space="preserve">.  </w:t>
      </w:r>
      <w:r w:rsidR="00E306BC" w:rsidRPr="008E5B29">
        <w:rPr>
          <w:sz w:val="26"/>
          <w:szCs w:val="26"/>
        </w:rPr>
        <w:t xml:space="preserve">The Notice also informed the Respondent that if </w:t>
      </w:r>
      <w:r w:rsidR="006A78F3" w:rsidRPr="008E5B29">
        <w:rPr>
          <w:sz w:val="26"/>
          <w:szCs w:val="26"/>
        </w:rPr>
        <w:t>it</w:t>
      </w:r>
      <w:r w:rsidR="00E306BC" w:rsidRPr="008E5B29">
        <w:rPr>
          <w:sz w:val="26"/>
          <w:szCs w:val="26"/>
        </w:rPr>
        <w:t xml:space="preserve"> failed to answer the </w:t>
      </w:r>
      <w:r w:rsidR="004D1C0F" w:rsidRPr="008E5B29">
        <w:rPr>
          <w:sz w:val="26"/>
          <w:szCs w:val="26"/>
        </w:rPr>
        <w:t>Complaint</w:t>
      </w:r>
      <w:r w:rsidR="00E306BC" w:rsidRPr="008E5B29">
        <w:rPr>
          <w:sz w:val="26"/>
          <w:szCs w:val="26"/>
        </w:rPr>
        <w:t xml:space="preserve">, </w:t>
      </w:r>
      <w:r w:rsidR="00DE1461" w:rsidRPr="008E5B29">
        <w:rPr>
          <w:sz w:val="26"/>
          <w:szCs w:val="26"/>
        </w:rPr>
        <w:t xml:space="preserve">I&amp;E would request that the Commission issue an Order imposing the penalty set forth in the </w:t>
      </w:r>
      <w:r w:rsidR="004D1C0F" w:rsidRPr="008E5B29">
        <w:rPr>
          <w:sz w:val="26"/>
          <w:szCs w:val="26"/>
        </w:rPr>
        <w:t>Complaint</w:t>
      </w:r>
      <w:r w:rsidR="00DE1461" w:rsidRPr="008E5B29">
        <w:rPr>
          <w:sz w:val="26"/>
          <w:szCs w:val="26"/>
        </w:rPr>
        <w:t xml:space="preserve">.  </w:t>
      </w:r>
      <w:r w:rsidR="000579BA" w:rsidRPr="008E5B29">
        <w:rPr>
          <w:sz w:val="26"/>
          <w:szCs w:val="26"/>
        </w:rPr>
        <w:t>No Answer to the Complaint was filed.</w:t>
      </w:r>
    </w:p>
    <w:p w:rsidR="0020406A" w:rsidRPr="008E5B29" w:rsidRDefault="0020406A" w:rsidP="00762F72">
      <w:pPr>
        <w:widowControl/>
        <w:spacing w:line="360" w:lineRule="auto"/>
        <w:rPr>
          <w:sz w:val="26"/>
          <w:szCs w:val="26"/>
        </w:rPr>
      </w:pPr>
    </w:p>
    <w:p w:rsidR="00C75F58" w:rsidRPr="008E5B29" w:rsidRDefault="00DE1461" w:rsidP="00762F72">
      <w:pPr>
        <w:widowControl/>
        <w:spacing w:line="360" w:lineRule="auto"/>
        <w:rPr>
          <w:sz w:val="26"/>
          <w:szCs w:val="26"/>
        </w:rPr>
      </w:pPr>
      <w:r w:rsidRPr="008E5B29">
        <w:rPr>
          <w:sz w:val="26"/>
          <w:szCs w:val="26"/>
        </w:rPr>
        <w:tab/>
      </w:r>
      <w:r w:rsidRPr="008E5B29">
        <w:rPr>
          <w:sz w:val="26"/>
          <w:szCs w:val="26"/>
        </w:rPr>
        <w:tab/>
      </w:r>
      <w:r w:rsidR="00C75F58" w:rsidRPr="008E5B29">
        <w:rPr>
          <w:sz w:val="26"/>
          <w:szCs w:val="26"/>
        </w:rPr>
        <w:t xml:space="preserve">As stated above, I&amp;E filed its Motion on </w:t>
      </w:r>
      <w:r w:rsidR="00B52B17" w:rsidRPr="008E5B29">
        <w:rPr>
          <w:sz w:val="26"/>
        </w:rPr>
        <w:t>March 4</w:t>
      </w:r>
      <w:r w:rsidR="007956C8" w:rsidRPr="008E5B29">
        <w:rPr>
          <w:sz w:val="26"/>
        </w:rPr>
        <w:t>, 2015</w:t>
      </w:r>
      <w:r w:rsidR="00C75F58" w:rsidRPr="008E5B29">
        <w:rPr>
          <w:sz w:val="26"/>
          <w:szCs w:val="26"/>
        </w:rPr>
        <w:t xml:space="preserve">.  </w:t>
      </w:r>
      <w:r w:rsidR="00183AE4" w:rsidRPr="008E5B29">
        <w:rPr>
          <w:sz w:val="26"/>
          <w:szCs w:val="26"/>
        </w:rPr>
        <w:t xml:space="preserve">No </w:t>
      </w:r>
      <w:r w:rsidR="00C75F58" w:rsidRPr="008E5B29">
        <w:rPr>
          <w:sz w:val="26"/>
          <w:szCs w:val="26"/>
        </w:rPr>
        <w:t xml:space="preserve">Answer to the Motion </w:t>
      </w:r>
      <w:r w:rsidR="00183AE4" w:rsidRPr="008E5B29">
        <w:rPr>
          <w:sz w:val="26"/>
          <w:szCs w:val="26"/>
        </w:rPr>
        <w:t xml:space="preserve">was </w:t>
      </w:r>
      <w:r w:rsidR="00C75F58" w:rsidRPr="008E5B29">
        <w:rPr>
          <w:sz w:val="26"/>
          <w:szCs w:val="26"/>
        </w:rPr>
        <w:t>filed.</w:t>
      </w:r>
    </w:p>
    <w:p w:rsidR="00D4403B" w:rsidRPr="008E5B29" w:rsidRDefault="00D4403B" w:rsidP="00762F72">
      <w:pPr>
        <w:widowControl/>
        <w:spacing w:line="360" w:lineRule="auto"/>
        <w:ind w:firstLine="1440"/>
        <w:rPr>
          <w:sz w:val="26"/>
          <w:szCs w:val="26"/>
        </w:rPr>
      </w:pPr>
    </w:p>
    <w:p w:rsidR="00882750" w:rsidRPr="008E5B29" w:rsidRDefault="00882750" w:rsidP="00762F72">
      <w:pPr>
        <w:widowControl/>
        <w:spacing w:line="360" w:lineRule="auto"/>
        <w:jc w:val="center"/>
        <w:rPr>
          <w:b/>
          <w:sz w:val="26"/>
          <w:szCs w:val="26"/>
        </w:rPr>
      </w:pPr>
      <w:r w:rsidRPr="008E5B29">
        <w:rPr>
          <w:b/>
          <w:sz w:val="26"/>
          <w:szCs w:val="26"/>
        </w:rPr>
        <w:t>Discussion</w:t>
      </w:r>
    </w:p>
    <w:p w:rsidR="00882750" w:rsidRPr="008E5B29" w:rsidRDefault="00882750" w:rsidP="00762F72">
      <w:pPr>
        <w:widowControl/>
        <w:spacing w:line="360" w:lineRule="auto"/>
        <w:ind w:firstLine="1440"/>
        <w:rPr>
          <w:sz w:val="26"/>
          <w:szCs w:val="26"/>
        </w:rPr>
      </w:pPr>
    </w:p>
    <w:p w:rsidR="00882750" w:rsidRPr="008E5B29" w:rsidRDefault="00882750" w:rsidP="00762F72">
      <w:pPr>
        <w:widowControl/>
        <w:spacing w:line="360" w:lineRule="auto"/>
        <w:ind w:firstLine="1440"/>
        <w:rPr>
          <w:sz w:val="26"/>
          <w:szCs w:val="26"/>
        </w:rPr>
      </w:pPr>
      <w:r w:rsidRPr="008E5B29">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8E5B29">
          <w:rPr>
            <w:rStyle w:val="Emphasis"/>
            <w:sz w:val="26"/>
            <w:szCs w:val="26"/>
          </w:rPr>
          <w:t>Consolidated Rail Corp.</w:t>
        </w:r>
        <w:r w:rsidRPr="008E5B29">
          <w:rPr>
            <w:rStyle w:val="Emphasis"/>
            <w:sz w:val="26"/>
            <w:szCs w:val="26"/>
          </w:rPr>
          <w:t xml:space="preserve"> v. P</w:t>
        </w:r>
        <w:r w:rsidR="008606DC" w:rsidRPr="008E5B29">
          <w:rPr>
            <w:rStyle w:val="Emphasis"/>
            <w:sz w:val="26"/>
            <w:szCs w:val="26"/>
          </w:rPr>
          <w:t xml:space="preserve">a. PUC, </w:t>
        </w:r>
        <w:r w:rsidRPr="008E5B29">
          <w:rPr>
            <w:rStyle w:val="Hyperlink"/>
            <w:color w:val="auto"/>
            <w:sz w:val="26"/>
            <w:szCs w:val="26"/>
            <w:u w:val="none"/>
          </w:rPr>
          <w:t xml:space="preserve">625 A.2d 741 (Pa. </w:t>
        </w:r>
        <w:proofErr w:type="spellStart"/>
        <w:r w:rsidRPr="008E5B29">
          <w:rPr>
            <w:rStyle w:val="Hyperlink"/>
            <w:color w:val="auto"/>
            <w:sz w:val="26"/>
            <w:szCs w:val="26"/>
            <w:u w:val="none"/>
          </w:rPr>
          <w:t>Cmwlth</w:t>
        </w:r>
        <w:proofErr w:type="spellEnd"/>
        <w:r w:rsidRPr="008E5B29">
          <w:rPr>
            <w:rStyle w:val="Hyperlink"/>
            <w:color w:val="auto"/>
            <w:sz w:val="26"/>
            <w:szCs w:val="26"/>
            <w:u w:val="none"/>
          </w:rPr>
          <w:t>. 1993);</w:t>
        </w:r>
      </w:hyperlink>
      <w:r w:rsidRPr="008E5B29">
        <w:rPr>
          <w:sz w:val="26"/>
          <w:szCs w:val="26"/>
        </w:rPr>
        <w:t xml:space="preserve"> </w:t>
      </w:r>
      <w:r w:rsidRPr="008E5B29">
        <w:rPr>
          <w:i/>
          <w:sz w:val="26"/>
          <w:szCs w:val="26"/>
        </w:rPr>
        <w:t xml:space="preserve">also </w:t>
      </w:r>
      <w:r w:rsidRPr="008E5B29">
        <w:rPr>
          <w:rStyle w:val="Emphasis"/>
          <w:sz w:val="26"/>
          <w:szCs w:val="26"/>
        </w:rPr>
        <w:t xml:space="preserve">see, generally, </w:t>
      </w:r>
      <w:hyperlink r:id="rId10" w:history="1">
        <w:r w:rsidRPr="008E5B29">
          <w:rPr>
            <w:rStyle w:val="Emphasis"/>
            <w:sz w:val="26"/>
            <w:szCs w:val="26"/>
          </w:rPr>
          <w:t>University of Pennsyl</w:t>
        </w:r>
        <w:r w:rsidRPr="008E5B29">
          <w:rPr>
            <w:rStyle w:val="Emphasis"/>
            <w:sz w:val="26"/>
            <w:szCs w:val="26"/>
          </w:rPr>
          <w:softHyphen/>
          <w:t>vania v. P</w:t>
        </w:r>
        <w:r w:rsidR="008606DC" w:rsidRPr="008E5B29">
          <w:rPr>
            <w:rStyle w:val="Emphasis"/>
            <w:sz w:val="26"/>
            <w:szCs w:val="26"/>
          </w:rPr>
          <w:t>a. PUC</w:t>
        </w:r>
        <w:r w:rsidR="008606DC" w:rsidRPr="008E5B29">
          <w:rPr>
            <w:rStyle w:val="Hyperlink"/>
            <w:color w:val="auto"/>
            <w:sz w:val="26"/>
            <w:szCs w:val="26"/>
            <w:u w:val="none"/>
          </w:rPr>
          <w:t xml:space="preserve">, </w:t>
        </w:r>
        <w:r w:rsidRPr="008E5B29">
          <w:rPr>
            <w:rStyle w:val="Hyperlink"/>
            <w:color w:val="auto"/>
            <w:sz w:val="26"/>
            <w:szCs w:val="26"/>
            <w:u w:val="none"/>
          </w:rPr>
          <w:t xml:space="preserve">485 A.2d 1217 (Pa. </w:t>
        </w:r>
        <w:proofErr w:type="spellStart"/>
        <w:r w:rsidRPr="008E5B29">
          <w:rPr>
            <w:rStyle w:val="Hyperlink"/>
            <w:color w:val="auto"/>
            <w:sz w:val="26"/>
            <w:szCs w:val="26"/>
            <w:u w:val="none"/>
          </w:rPr>
          <w:t>Cmwlth</w:t>
        </w:r>
        <w:proofErr w:type="spellEnd"/>
        <w:r w:rsidRPr="008E5B29">
          <w:rPr>
            <w:rStyle w:val="Hyperlink"/>
            <w:color w:val="auto"/>
            <w:sz w:val="26"/>
            <w:szCs w:val="26"/>
            <w:u w:val="none"/>
          </w:rPr>
          <w:t>. 1984).</w:t>
        </w:r>
      </w:hyperlink>
    </w:p>
    <w:p w:rsidR="00945C13" w:rsidRPr="008E5B29" w:rsidRDefault="00945C13" w:rsidP="00762F72">
      <w:pPr>
        <w:widowControl/>
        <w:spacing w:line="360" w:lineRule="auto"/>
        <w:ind w:firstLine="1440"/>
        <w:rPr>
          <w:sz w:val="26"/>
          <w:szCs w:val="26"/>
        </w:rPr>
      </w:pPr>
    </w:p>
    <w:p w:rsidR="0085639F" w:rsidRPr="008E5B29" w:rsidRDefault="0066765C" w:rsidP="00762F72">
      <w:pPr>
        <w:widowControl/>
        <w:spacing w:line="360" w:lineRule="auto"/>
        <w:ind w:firstLine="1440"/>
        <w:rPr>
          <w:sz w:val="26"/>
          <w:szCs w:val="26"/>
        </w:rPr>
      </w:pPr>
      <w:r w:rsidRPr="008E5B29">
        <w:rPr>
          <w:sz w:val="26"/>
          <w:szCs w:val="26"/>
        </w:rPr>
        <w:t xml:space="preserve">In its </w:t>
      </w:r>
      <w:r w:rsidR="003C2071" w:rsidRPr="008E5B29">
        <w:rPr>
          <w:sz w:val="26"/>
          <w:szCs w:val="26"/>
        </w:rPr>
        <w:t xml:space="preserve">Motion, I&amp;E states that the twenty-day time frame for filing an Answer to the Complaint </w:t>
      </w:r>
      <w:r w:rsidR="00EA193D" w:rsidRPr="008E5B29">
        <w:rPr>
          <w:sz w:val="26"/>
          <w:szCs w:val="26"/>
        </w:rPr>
        <w:t xml:space="preserve">has </w:t>
      </w:r>
      <w:r w:rsidR="003C2071" w:rsidRPr="008E5B29">
        <w:rPr>
          <w:sz w:val="26"/>
          <w:szCs w:val="26"/>
        </w:rPr>
        <w:t xml:space="preserve">expired and the Respondent </w:t>
      </w:r>
      <w:r w:rsidR="00A209C7" w:rsidRPr="008E5B29">
        <w:rPr>
          <w:sz w:val="26"/>
          <w:szCs w:val="26"/>
        </w:rPr>
        <w:t>did not</w:t>
      </w:r>
      <w:r w:rsidR="003C2071" w:rsidRPr="008E5B29">
        <w:rPr>
          <w:sz w:val="26"/>
          <w:szCs w:val="26"/>
        </w:rPr>
        <w:t xml:space="preserve"> file an Answer.  I&amp;E also </w:t>
      </w:r>
      <w:proofErr w:type="gramStart"/>
      <w:r w:rsidR="003C2071" w:rsidRPr="008E5B29">
        <w:rPr>
          <w:sz w:val="26"/>
          <w:szCs w:val="26"/>
        </w:rPr>
        <w:t>states</w:t>
      </w:r>
      <w:proofErr w:type="gramEnd"/>
      <w:r w:rsidR="003C2071" w:rsidRPr="008E5B29">
        <w:rPr>
          <w:sz w:val="26"/>
          <w:szCs w:val="26"/>
        </w:rPr>
        <w:t xml:space="preserve"> that the Respondent </w:t>
      </w:r>
      <w:r w:rsidR="00324197" w:rsidRPr="008E5B29">
        <w:rPr>
          <w:sz w:val="26"/>
          <w:szCs w:val="26"/>
        </w:rPr>
        <w:t xml:space="preserve">did </w:t>
      </w:r>
      <w:r w:rsidR="003C2071" w:rsidRPr="008E5B29">
        <w:rPr>
          <w:sz w:val="26"/>
          <w:szCs w:val="26"/>
        </w:rPr>
        <w:t>not pa</w:t>
      </w:r>
      <w:r w:rsidR="00B713D0" w:rsidRPr="008E5B29">
        <w:rPr>
          <w:sz w:val="26"/>
          <w:szCs w:val="26"/>
        </w:rPr>
        <w:t>y</w:t>
      </w:r>
      <w:r w:rsidR="00324197" w:rsidRPr="008E5B29">
        <w:rPr>
          <w:sz w:val="26"/>
          <w:szCs w:val="26"/>
        </w:rPr>
        <w:t xml:space="preserve"> its outstanding assessment balance of $</w:t>
      </w:r>
      <w:r w:rsidR="00513A30" w:rsidRPr="008E5B29">
        <w:rPr>
          <w:sz w:val="26"/>
          <w:szCs w:val="26"/>
        </w:rPr>
        <w:t>120</w:t>
      </w:r>
      <w:r w:rsidR="00324197" w:rsidRPr="008E5B29">
        <w:rPr>
          <w:sz w:val="26"/>
          <w:szCs w:val="26"/>
        </w:rPr>
        <w:t>, and the civil penalty of</w:t>
      </w:r>
      <w:r w:rsidR="00C50450" w:rsidRPr="008E5B29">
        <w:rPr>
          <w:sz w:val="26"/>
          <w:szCs w:val="26"/>
        </w:rPr>
        <w:t xml:space="preserve"> $</w:t>
      </w:r>
      <w:r w:rsidR="00513A30" w:rsidRPr="008E5B29">
        <w:rPr>
          <w:sz w:val="26"/>
          <w:szCs w:val="26"/>
        </w:rPr>
        <w:t>1,018</w:t>
      </w:r>
      <w:r w:rsidR="00324197" w:rsidRPr="008E5B29">
        <w:rPr>
          <w:sz w:val="26"/>
          <w:szCs w:val="26"/>
        </w:rPr>
        <w:t>, that was</w:t>
      </w:r>
      <w:r w:rsidR="00C50450" w:rsidRPr="008E5B29">
        <w:rPr>
          <w:sz w:val="26"/>
          <w:szCs w:val="26"/>
        </w:rPr>
        <w:t xml:space="preserve"> requested </w:t>
      </w:r>
      <w:r w:rsidR="00A209C7" w:rsidRPr="008E5B29">
        <w:rPr>
          <w:sz w:val="26"/>
          <w:szCs w:val="26"/>
        </w:rPr>
        <w:t>in the Complaint.</w:t>
      </w:r>
      <w:r w:rsidR="003C2071" w:rsidRPr="008E5B29">
        <w:rPr>
          <w:sz w:val="26"/>
          <w:szCs w:val="26"/>
        </w:rPr>
        <w:t xml:space="preserve"> </w:t>
      </w:r>
      <w:r w:rsidR="00A209C7" w:rsidRPr="008E5B29">
        <w:rPr>
          <w:sz w:val="26"/>
          <w:szCs w:val="26"/>
        </w:rPr>
        <w:t xml:space="preserve"> </w:t>
      </w:r>
      <w:proofErr w:type="gramStart"/>
      <w:r w:rsidR="00A209C7" w:rsidRPr="008E5B29">
        <w:rPr>
          <w:sz w:val="26"/>
          <w:szCs w:val="26"/>
        </w:rPr>
        <w:t>Motion at 2.</w:t>
      </w:r>
      <w:proofErr w:type="gramEnd"/>
      <w:r w:rsidR="00A209C7" w:rsidRPr="008E5B29">
        <w:rPr>
          <w:sz w:val="26"/>
          <w:szCs w:val="26"/>
        </w:rPr>
        <w:t xml:space="preserve">  </w:t>
      </w:r>
      <w:r w:rsidR="007A3733" w:rsidRPr="008E5B29">
        <w:rPr>
          <w:sz w:val="26"/>
          <w:szCs w:val="26"/>
        </w:rPr>
        <w:t xml:space="preserve">Accordingly, </w:t>
      </w:r>
      <w:r w:rsidR="003C2071" w:rsidRPr="008E5B29">
        <w:rPr>
          <w:sz w:val="26"/>
          <w:szCs w:val="26"/>
        </w:rPr>
        <w:t xml:space="preserve">I&amp;E requests that the Commission enter a Default Order against the Respondent </w:t>
      </w:r>
      <w:r w:rsidR="00D31CBB" w:rsidRPr="008E5B29">
        <w:rPr>
          <w:sz w:val="26"/>
          <w:szCs w:val="26"/>
        </w:rPr>
        <w:t xml:space="preserve">that:  (1) </w:t>
      </w:r>
      <w:r w:rsidR="00A209C7" w:rsidRPr="008E5B29">
        <w:rPr>
          <w:sz w:val="26"/>
          <w:szCs w:val="26"/>
        </w:rPr>
        <w:t xml:space="preserve">directs the Respondent to pay </w:t>
      </w:r>
      <w:r w:rsidR="00324197" w:rsidRPr="008E5B29">
        <w:rPr>
          <w:sz w:val="26"/>
          <w:szCs w:val="26"/>
        </w:rPr>
        <w:t xml:space="preserve">its outstanding assessment and </w:t>
      </w:r>
      <w:r w:rsidR="00A209C7" w:rsidRPr="008E5B29">
        <w:rPr>
          <w:sz w:val="26"/>
          <w:szCs w:val="26"/>
        </w:rPr>
        <w:t>civil penalty within thirty days of the entry date of this Opinion and Order, and</w:t>
      </w:r>
      <w:r w:rsidR="00912EB2" w:rsidRPr="008E5B29">
        <w:rPr>
          <w:sz w:val="26"/>
          <w:szCs w:val="26"/>
        </w:rPr>
        <w:t xml:space="preserve"> </w:t>
      </w:r>
      <w:r w:rsidR="004327EA" w:rsidRPr="008E5B29">
        <w:rPr>
          <w:sz w:val="26"/>
          <w:szCs w:val="26"/>
        </w:rPr>
        <w:t xml:space="preserve">(2) </w:t>
      </w:r>
      <w:r w:rsidR="00EC6384" w:rsidRPr="008E5B29">
        <w:rPr>
          <w:sz w:val="26"/>
          <w:szCs w:val="26"/>
        </w:rPr>
        <w:t xml:space="preserve">directs the </w:t>
      </w:r>
      <w:r w:rsidR="00EC6384" w:rsidRPr="008E5B29">
        <w:rPr>
          <w:sz w:val="26"/>
          <w:szCs w:val="26"/>
        </w:rPr>
        <w:lastRenderedPageBreak/>
        <w:t xml:space="preserve">Bureau of Technical Utility Services to </w:t>
      </w:r>
      <w:r w:rsidR="00822C5F" w:rsidRPr="008E5B29">
        <w:rPr>
          <w:sz w:val="26"/>
          <w:szCs w:val="26"/>
        </w:rPr>
        <w:t>cancel the Respondent’s Certificate</w:t>
      </w:r>
      <w:r w:rsidR="00EC6384" w:rsidRPr="008E5B29">
        <w:rPr>
          <w:sz w:val="26"/>
          <w:szCs w:val="26"/>
        </w:rPr>
        <w:t xml:space="preserve"> if the </w:t>
      </w:r>
      <w:r w:rsidR="00324197" w:rsidRPr="008E5B29">
        <w:rPr>
          <w:sz w:val="26"/>
          <w:szCs w:val="26"/>
        </w:rPr>
        <w:t xml:space="preserve">past-due assessments and </w:t>
      </w:r>
      <w:r w:rsidR="00EC6384" w:rsidRPr="008E5B29">
        <w:rPr>
          <w:sz w:val="26"/>
          <w:szCs w:val="26"/>
        </w:rPr>
        <w:t xml:space="preserve">civil penalty </w:t>
      </w:r>
      <w:r w:rsidR="00B713D0" w:rsidRPr="008E5B29">
        <w:rPr>
          <w:sz w:val="26"/>
          <w:szCs w:val="26"/>
        </w:rPr>
        <w:t>are</w:t>
      </w:r>
      <w:r w:rsidR="00A209C7" w:rsidRPr="008E5B29">
        <w:rPr>
          <w:sz w:val="26"/>
          <w:szCs w:val="26"/>
        </w:rPr>
        <w:t xml:space="preserve"> not timely</w:t>
      </w:r>
      <w:r w:rsidR="00EC6384" w:rsidRPr="008E5B29">
        <w:rPr>
          <w:sz w:val="26"/>
          <w:szCs w:val="26"/>
        </w:rPr>
        <w:t xml:space="preserve"> paid</w:t>
      </w:r>
      <w:r w:rsidR="00A209C7" w:rsidRPr="008E5B29">
        <w:rPr>
          <w:sz w:val="26"/>
          <w:szCs w:val="26"/>
        </w:rPr>
        <w:t xml:space="preserve">.  </w:t>
      </w:r>
      <w:r w:rsidR="00823319" w:rsidRPr="008E5B29">
        <w:rPr>
          <w:i/>
          <w:sz w:val="26"/>
          <w:szCs w:val="26"/>
        </w:rPr>
        <w:t>Id</w:t>
      </w:r>
      <w:r w:rsidR="004650C9" w:rsidRPr="008E5B29">
        <w:rPr>
          <w:sz w:val="26"/>
          <w:szCs w:val="26"/>
        </w:rPr>
        <w:t>.</w:t>
      </w:r>
    </w:p>
    <w:p w:rsidR="00567CFC" w:rsidRPr="008E5B29" w:rsidRDefault="00567CFC" w:rsidP="00762F72">
      <w:pPr>
        <w:widowControl/>
        <w:spacing w:line="360" w:lineRule="auto"/>
        <w:ind w:firstLine="1440"/>
        <w:rPr>
          <w:sz w:val="26"/>
          <w:szCs w:val="26"/>
        </w:rPr>
      </w:pPr>
    </w:p>
    <w:p w:rsidR="00BB058B" w:rsidRPr="008E5B29" w:rsidRDefault="000D45C0" w:rsidP="00BB058B">
      <w:pPr>
        <w:widowControl/>
        <w:spacing w:line="360" w:lineRule="auto"/>
        <w:ind w:firstLine="1440"/>
        <w:rPr>
          <w:sz w:val="26"/>
          <w:szCs w:val="26"/>
        </w:rPr>
      </w:pPr>
      <w:r w:rsidRPr="008E5B29">
        <w:rPr>
          <w:sz w:val="26"/>
          <w:szCs w:val="26"/>
        </w:rPr>
        <w:t>Based on our review of the averments and review of the Commission’s record</w:t>
      </w:r>
      <w:r w:rsidR="00A5370E" w:rsidRPr="008E5B29">
        <w:rPr>
          <w:sz w:val="26"/>
          <w:szCs w:val="26"/>
        </w:rPr>
        <w:t xml:space="preserve"> in this matter</w:t>
      </w:r>
      <w:r w:rsidRPr="008E5B29">
        <w:rPr>
          <w:sz w:val="26"/>
          <w:szCs w:val="26"/>
        </w:rPr>
        <w:t>, we shall grant the Motion, in part</w:t>
      </w:r>
      <w:r w:rsidR="00515581" w:rsidRPr="008E5B29">
        <w:rPr>
          <w:sz w:val="26"/>
          <w:szCs w:val="26"/>
        </w:rPr>
        <w:t xml:space="preserve">. </w:t>
      </w:r>
    </w:p>
    <w:p w:rsidR="00515581" w:rsidRPr="008E5B29" w:rsidRDefault="00515581" w:rsidP="00BB058B">
      <w:pPr>
        <w:widowControl/>
        <w:spacing w:line="360" w:lineRule="auto"/>
        <w:ind w:firstLine="1440"/>
        <w:rPr>
          <w:sz w:val="26"/>
          <w:szCs w:val="26"/>
        </w:rPr>
      </w:pPr>
    </w:p>
    <w:p w:rsidR="001D51C7" w:rsidRPr="008E5B29" w:rsidRDefault="00515581" w:rsidP="00BB058B">
      <w:pPr>
        <w:widowControl/>
        <w:spacing w:line="360" w:lineRule="auto"/>
        <w:ind w:firstLine="1440"/>
        <w:rPr>
          <w:sz w:val="26"/>
          <w:szCs w:val="26"/>
        </w:rPr>
      </w:pPr>
      <w:r w:rsidRPr="008E5B29">
        <w:rPr>
          <w:sz w:val="26"/>
          <w:szCs w:val="26"/>
        </w:rPr>
        <w:t xml:space="preserve">The record of this </w:t>
      </w:r>
      <w:r w:rsidR="00A5370E" w:rsidRPr="008E5B29">
        <w:rPr>
          <w:sz w:val="26"/>
          <w:szCs w:val="26"/>
        </w:rPr>
        <w:t>proceeding</w:t>
      </w:r>
      <w:r w:rsidRPr="008E5B29">
        <w:rPr>
          <w:sz w:val="26"/>
          <w:szCs w:val="26"/>
        </w:rPr>
        <w:t xml:space="preserve"> indicates that the Respondent has gone out of business and ceased operations </w:t>
      </w:r>
      <w:r w:rsidR="00AF02C6" w:rsidRPr="008E5B29">
        <w:rPr>
          <w:sz w:val="26"/>
          <w:szCs w:val="26"/>
        </w:rPr>
        <w:t xml:space="preserve">at </w:t>
      </w:r>
      <w:r w:rsidRPr="008E5B29">
        <w:rPr>
          <w:sz w:val="26"/>
          <w:szCs w:val="26"/>
        </w:rPr>
        <w:t xml:space="preserve">some time on or before October 23, 2011, the date that its insurance coverages were terminated.  The Respondent informed the Commission of its cessation of operations January 22, 2014 (received February 12, 2014).  The Respondent, however, has not filed the proper application with the Commission to perfect its discontinuance and abandonment of service.  On consideration of the Complaint, and the Motion for default before us, we conclude that the Respondent is, apparently, financially distressed and </w:t>
      </w:r>
      <w:proofErr w:type="gramStart"/>
      <w:r w:rsidRPr="008E5B29">
        <w:rPr>
          <w:sz w:val="26"/>
          <w:szCs w:val="26"/>
        </w:rPr>
        <w:t>has,</w:t>
      </w:r>
      <w:proofErr w:type="gramEnd"/>
      <w:r w:rsidRPr="008E5B29">
        <w:rPr>
          <w:sz w:val="26"/>
          <w:szCs w:val="26"/>
        </w:rPr>
        <w:t xml:space="preserve"> </w:t>
      </w:r>
      <w:r w:rsidRPr="008E5B29">
        <w:rPr>
          <w:i/>
          <w:sz w:val="26"/>
          <w:szCs w:val="26"/>
        </w:rPr>
        <w:t>de facto</w:t>
      </w:r>
      <w:r w:rsidRPr="008E5B29">
        <w:rPr>
          <w:sz w:val="26"/>
          <w:szCs w:val="26"/>
        </w:rPr>
        <w:t>, ceased operations</w:t>
      </w:r>
      <w:r w:rsidR="001D51C7" w:rsidRPr="008E5B29">
        <w:rPr>
          <w:sz w:val="26"/>
          <w:szCs w:val="26"/>
        </w:rPr>
        <w:t xml:space="preserve"> pursuant to its certificate of public convenience</w:t>
      </w:r>
      <w:r w:rsidRPr="008E5B29">
        <w:rPr>
          <w:sz w:val="26"/>
          <w:szCs w:val="26"/>
        </w:rPr>
        <w:t xml:space="preserve">. </w:t>
      </w:r>
      <w:r w:rsidR="001D51C7" w:rsidRPr="008E5B29">
        <w:rPr>
          <w:sz w:val="26"/>
          <w:szCs w:val="26"/>
        </w:rPr>
        <w:t xml:space="preserve"> </w:t>
      </w:r>
      <w:r w:rsidRPr="008E5B29">
        <w:rPr>
          <w:sz w:val="26"/>
          <w:szCs w:val="26"/>
        </w:rPr>
        <w:t xml:space="preserve">The Respondent has been provided with adequate notice of the alleged violations and the Commission proceedings against it, however.  </w:t>
      </w:r>
      <w:r w:rsidRPr="008E5B29">
        <w:rPr>
          <w:i/>
          <w:sz w:val="26"/>
          <w:szCs w:val="26"/>
        </w:rPr>
        <w:t xml:space="preserve">See </w:t>
      </w:r>
      <w:proofErr w:type="spellStart"/>
      <w:r w:rsidRPr="008E5B29">
        <w:rPr>
          <w:i/>
          <w:sz w:val="26"/>
          <w:szCs w:val="26"/>
        </w:rPr>
        <w:t>Fusaro</w:t>
      </w:r>
      <w:proofErr w:type="spellEnd"/>
      <w:r w:rsidRPr="008E5B29">
        <w:rPr>
          <w:i/>
          <w:sz w:val="26"/>
          <w:szCs w:val="26"/>
        </w:rPr>
        <w:t xml:space="preserve"> v. Pa. PUC, </w:t>
      </w:r>
      <w:proofErr w:type="gramStart"/>
      <w:r w:rsidRPr="008E5B29">
        <w:rPr>
          <w:sz w:val="26"/>
          <w:szCs w:val="26"/>
        </w:rPr>
        <w:t>382 A.2d 794, 797</w:t>
      </w:r>
      <w:proofErr w:type="gramEnd"/>
      <w:r w:rsidRPr="008E5B29">
        <w:rPr>
          <w:sz w:val="26"/>
          <w:szCs w:val="26"/>
        </w:rPr>
        <w:t xml:space="preserve"> (Pa. </w:t>
      </w:r>
      <w:proofErr w:type="spellStart"/>
      <w:r w:rsidRPr="008E5B29">
        <w:rPr>
          <w:sz w:val="26"/>
          <w:szCs w:val="26"/>
        </w:rPr>
        <w:t>Cmwlth</w:t>
      </w:r>
      <w:proofErr w:type="spellEnd"/>
      <w:r w:rsidRPr="008E5B29">
        <w:rPr>
          <w:sz w:val="26"/>
          <w:szCs w:val="26"/>
        </w:rPr>
        <w:t xml:space="preserve">. 1978).  </w:t>
      </w:r>
    </w:p>
    <w:p w:rsidR="001D51C7" w:rsidRPr="008E5B29" w:rsidRDefault="001D51C7" w:rsidP="00BB058B">
      <w:pPr>
        <w:widowControl/>
        <w:spacing w:line="360" w:lineRule="auto"/>
        <w:ind w:firstLine="1440"/>
        <w:rPr>
          <w:sz w:val="26"/>
          <w:szCs w:val="26"/>
        </w:rPr>
      </w:pPr>
    </w:p>
    <w:p w:rsidR="00302800" w:rsidRPr="008E5B29" w:rsidRDefault="00515581" w:rsidP="00183837">
      <w:pPr>
        <w:widowControl/>
        <w:spacing w:line="360" w:lineRule="auto"/>
        <w:ind w:firstLine="1440"/>
        <w:rPr>
          <w:sz w:val="26"/>
          <w:szCs w:val="26"/>
        </w:rPr>
      </w:pPr>
      <w:r w:rsidRPr="008E5B29">
        <w:rPr>
          <w:sz w:val="26"/>
          <w:szCs w:val="26"/>
        </w:rPr>
        <w:t>Based on the facts of this proceeding, we shall grant the</w:t>
      </w:r>
      <w:r w:rsidR="001D51C7" w:rsidRPr="008E5B29">
        <w:rPr>
          <w:sz w:val="26"/>
          <w:szCs w:val="26"/>
        </w:rPr>
        <w:t xml:space="preserve"> </w:t>
      </w:r>
      <w:r w:rsidRPr="008E5B29">
        <w:rPr>
          <w:sz w:val="26"/>
          <w:szCs w:val="26"/>
        </w:rPr>
        <w:t>I&amp;E Motion, in part, relative to the Respondent’s operations for the calendar year 2011</w:t>
      </w:r>
      <w:r w:rsidR="00311F57" w:rsidRPr="008E5B29">
        <w:rPr>
          <w:sz w:val="26"/>
          <w:szCs w:val="26"/>
        </w:rPr>
        <w:t xml:space="preserve">, and </w:t>
      </w:r>
      <w:r w:rsidR="0049170C" w:rsidRPr="008E5B29">
        <w:rPr>
          <w:sz w:val="26"/>
          <w:szCs w:val="26"/>
        </w:rPr>
        <w:t>deny the Motion relative to the Respondent</w:t>
      </w:r>
      <w:r w:rsidR="00311F57" w:rsidRPr="008E5B29">
        <w:rPr>
          <w:sz w:val="26"/>
          <w:szCs w:val="26"/>
        </w:rPr>
        <w:t>’</w:t>
      </w:r>
      <w:r w:rsidR="0049170C" w:rsidRPr="008E5B29">
        <w:rPr>
          <w:sz w:val="26"/>
          <w:szCs w:val="26"/>
        </w:rPr>
        <w:t>s operations for fiscal year 2012</w:t>
      </w:r>
      <w:r w:rsidR="00346E66" w:rsidRPr="008E5B29">
        <w:rPr>
          <w:sz w:val="26"/>
          <w:szCs w:val="26"/>
        </w:rPr>
        <w:t>-2013</w:t>
      </w:r>
      <w:r w:rsidR="0049170C" w:rsidRPr="008E5B29">
        <w:rPr>
          <w:sz w:val="26"/>
          <w:szCs w:val="26"/>
        </w:rPr>
        <w:t xml:space="preserve">.  </w:t>
      </w:r>
      <w:r w:rsidR="00302800" w:rsidRPr="008E5B29">
        <w:rPr>
          <w:sz w:val="26"/>
          <w:szCs w:val="26"/>
        </w:rPr>
        <w:t>Because it appears that the Respondent may have operated during some portion of 2011, we will direct that it pay a civil penalty for its failure to file an assessment report demonstrating its gross intrastate operating revenue for the 2011 calendar year.  However, because the record indicates that the Respondent’s opera</w:t>
      </w:r>
      <w:r w:rsidR="00346E66" w:rsidRPr="008E5B29">
        <w:rPr>
          <w:sz w:val="26"/>
          <w:szCs w:val="26"/>
        </w:rPr>
        <w:t>tions had ceased after 2011, we find no reason to conclude that the Respondent received any revenues during the</w:t>
      </w:r>
      <w:r w:rsidR="005F30AF" w:rsidRPr="008E5B29">
        <w:rPr>
          <w:sz w:val="26"/>
          <w:szCs w:val="26"/>
        </w:rPr>
        <w:t xml:space="preserve"> 2012-2013</w:t>
      </w:r>
      <w:r w:rsidR="00346E66" w:rsidRPr="008E5B29">
        <w:rPr>
          <w:sz w:val="26"/>
          <w:szCs w:val="26"/>
        </w:rPr>
        <w:t xml:space="preserve"> fiscal year </w:t>
      </w:r>
      <w:r w:rsidR="00440AC2" w:rsidRPr="008E5B29">
        <w:rPr>
          <w:sz w:val="26"/>
          <w:szCs w:val="26"/>
        </w:rPr>
        <w:t xml:space="preserve">that would serve as the basis for an assessment.  Accordingly, we do not find the Respondent responsible for any assessments applicable to </w:t>
      </w:r>
      <w:r w:rsidR="00D55C33" w:rsidRPr="008E5B29">
        <w:rPr>
          <w:sz w:val="26"/>
          <w:szCs w:val="26"/>
        </w:rPr>
        <w:t>the 2012-2013</w:t>
      </w:r>
      <w:r w:rsidR="00440AC2" w:rsidRPr="008E5B29">
        <w:rPr>
          <w:sz w:val="26"/>
          <w:szCs w:val="26"/>
        </w:rPr>
        <w:t xml:space="preserve"> fiscal </w:t>
      </w:r>
      <w:proofErr w:type="gramStart"/>
      <w:r w:rsidR="00440AC2" w:rsidRPr="008E5B29">
        <w:rPr>
          <w:sz w:val="26"/>
          <w:szCs w:val="26"/>
        </w:rPr>
        <w:t>year</w:t>
      </w:r>
      <w:proofErr w:type="gramEnd"/>
      <w:r w:rsidR="00440AC2" w:rsidRPr="008E5B29">
        <w:rPr>
          <w:sz w:val="26"/>
          <w:szCs w:val="26"/>
        </w:rPr>
        <w:t xml:space="preserve">, </w:t>
      </w:r>
      <w:r w:rsidR="00440AC2" w:rsidRPr="008E5B29">
        <w:rPr>
          <w:sz w:val="26"/>
          <w:szCs w:val="26"/>
        </w:rPr>
        <w:lastRenderedPageBreak/>
        <w:t>and we decline to impose any civil penalty on the Respondent for its failure to pay such assessments.</w:t>
      </w:r>
    </w:p>
    <w:p w:rsidR="00302800" w:rsidRPr="008E5B29" w:rsidRDefault="00302800" w:rsidP="00183837">
      <w:pPr>
        <w:widowControl/>
        <w:spacing w:line="360" w:lineRule="auto"/>
        <w:ind w:firstLine="1440"/>
        <w:rPr>
          <w:sz w:val="26"/>
          <w:szCs w:val="26"/>
        </w:rPr>
      </w:pPr>
    </w:p>
    <w:p w:rsidR="001D51C7" w:rsidRPr="008E5B29" w:rsidRDefault="001D51C7" w:rsidP="00183837">
      <w:pPr>
        <w:widowControl/>
        <w:spacing w:line="360" w:lineRule="auto"/>
        <w:ind w:firstLine="1440"/>
        <w:rPr>
          <w:spacing w:val="-3"/>
          <w:sz w:val="26"/>
          <w:szCs w:val="26"/>
        </w:rPr>
      </w:pPr>
      <w:r w:rsidRPr="008E5B29">
        <w:rPr>
          <w:sz w:val="26"/>
          <w:szCs w:val="26"/>
        </w:rPr>
        <w:t>On review of the civil penalty pursuant to t</w:t>
      </w:r>
      <w:r w:rsidRPr="008E5B29">
        <w:rPr>
          <w:spacing w:val="-3"/>
          <w:sz w:val="26"/>
          <w:szCs w:val="26"/>
        </w:rPr>
        <w:t xml:space="preserve">he Commission’s statement of policy </w:t>
      </w:r>
      <w:r w:rsidR="00183837" w:rsidRPr="008E5B29">
        <w:rPr>
          <w:spacing w:val="-3"/>
          <w:sz w:val="26"/>
          <w:szCs w:val="26"/>
        </w:rPr>
        <w:t xml:space="preserve">concerning </w:t>
      </w:r>
      <w:r w:rsidRPr="008E5B29">
        <w:rPr>
          <w:spacing w:val="-3"/>
          <w:sz w:val="26"/>
          <w:szCs w:val="26"/>
        </w:rPr>
        <w:t>the factors and standards for determining appropriate civil penalty amounts</w:t>
      </w:r>
      <w:r w:rsidR="00183837" w:rsidRPr="008E5B29">
        <w:rPr>
          <w:spacing w:val="-3"/>
          <w:sz w:val="26"/>
          <w:szCs w:val="26"/>
        </w:rPr>
        <w:t xml:space="preserve">, we </w:t>
      </w:r>
      <w:r w:rsidR="00183837" w:rsidRPr="008E5B29">
        <w:rPr>
          <w:sz w:val="26"/>
          <w:szCs w:val="26"/>
        </w:rPr>
        <w:t>shall modify and reduce the penalty</w:t>
      </w:r>
      <w:r w:rsidR="00440AC2" w:rsidRPr="008E5B29">
        <w:rPr>
          <w:sz w:val="26"/>
          <w:szCs w:val="26"/>
        </w:rPr>
        <w:t xml:space="preserve"> proposed by </w:t>
      </w:r>
      <w:proofErr w:type="gramStart"/>
      <w:r w:rsidR="00440AC2" w:rsidRPr="008E5B29">
        <w:rPr>
          <w:sz w:val="26"/>
          <w:szCs w:val="26"/>
        </w:rPr>
        <w:t>I&amp;E</w:t>
      </w:r>
      <w:proofErr w:type="gramEnd"/>
      <w:r w:rsidR="00183837" w:rsidRPr="008E5B29">
        <w:rPr>
          <w:sz w:val="26"/>
          <w:szCs w:val="26"/>
        </w:rPr>
        <w:t xml:space="preserve">.  </w:t>
      </w:r>
      <w:r w:rsidRPr="008E5B29">
        <w:rPr>
          <w:i/>
          <w:spacing w:val="-3"/>
          <w:sz w:val="26"/>
          <w:szCs w:val="26"/>
        </w:rPr>
        <w:t>See</w:t>
      </w:r>
      <w:r w:rsidRPr="008E5B29">
        <w:rPr>
          <w:spacing w:val="-3"/>
          <w:sz w:val="26"/>
          <w:szCs w:val="26"/>
        </w:rPr>
        <w:t>, 52 Pa.</w:t>
      </w:r>
      <w:r w:rsidR="00183837" w:rsidRPr="008E5B29">
        <w:rPr>
          <w:spacing w:val="-3"/>
          <w:sz w:val="26"/>
          <w:szCs w:val="26"/>
        </w:rPr>
        <w:t xml:space="preserve"> </w:t>
      </w:r>
      <w:r w:rsidRPr="008E5B29">
        <w:rPr>
          <w:spacing w:val="-3"/>
          <w:sz w:val="26"/>
          <w:szCs w:val="26"/>
        </w:rPr>
        <w:t>Code §</w:t>
      </w:r>
      <w:r w:rsidR="00C36072" w:rsidRPr="008E5B29">
        <w:rPr>
          <w:spacing w:val="-3"/>
          <w:sz w:val="26"/>
          <w:szCs w:val="26"/>
        </w:rPr>
        <w:t> </w:t>
      </w:r>
      <w:r w:rsidRPr="008E5B29">
        <w:rPr>
          <w:spacing w:val="-3"/>
          <w:sz w:val="26"/>
          <w:szCs w:val="26"/>
        </w:rPr>
        <w:t xml:space="preserve">69.1201(c); </w:t>
      </w:r>
      <w:r w:rsidRPr="008E5B29">
        <w:rPr>
          <w:i/>
          <w:spacing w:val="-3"/>
          <w:sz w:val="26"/>
          <w:szCs w:val="26"/>
        </w:rPr>
        <w:t>see</w:t>
      </w:r>
      <w:r w:rsidRPr="008E5B29">
        <w:rPr>
          <w:spacing w:val="-3"/>
          <w:sz w:val="26"/>
          <w:szCs w:val="26"/>
        </w:rPr>
        <w:t xml:space="preserve"> also, </w:t>
      </w:r>
      <w:proofErr w:type="spellStart"/>
      <w:r w:rsidRPr="008E5B29">
        <w:rPr>
          <w:i/>
          <w:spacing w:val="-3"/>
          <w:sz w:val="26"/>
          <w:szCs w:val="26"/>
        </w:rPr>
        <w:t>Rosi</w:t>
      </w:r>
      <w:proofErr w:type="spellEnd"/>
      <w:r w:rsidRPr="008E5B29">
        <w:rPr>
          <w:i/>
          <w:spacing w:val="-3"/>
          <w:sz w:val="26"/>
          <w:szCs w:val="26"/>
        </w:rPr>
        <w:t xml:space="preserve"> v. Bell Atlantic-Pa., Inc</w:t>
      </w:r>
      <w:r w:rsidRPr="008E5B29">
        <w:rPr>
          <w:spacing w:val="-3"/>
          <w:sz w:val="26"/>
          <w:szCs w:val="26"/>
        </w:rPr>
        <w:t>.</w:t>
      </w:r>
      <w:r w:rsidR="00311F57" w:rsidRPr="008E5B29">
        <w:rPr>
          <w:spacing w:val="-3"/>
          <w:sz w:val="26"/>
          <w:szCs w:val="26"/>
        </w:rPr>
        <w:t>, and</w:t>
      </w:r>
      <w:r w:rsidRPr="008E5B29">
        <w:rPr>
          <w:spacing w:val="-3"/>
          <w:sz w:val="26"/>
          <w:szCs w:val="26"/>
        </w:rPr>
        <w:t xml:space="preserve"> </w:t>
      </w:r>
      <w:r w:rsidRPr="008E5B29">
        <w:rPr>
          <w:i/>
          <w:spacing w:val="-3"/>
          <w:sz w:val="26"/>
          <w:szCs w:val="26"/>
        </w:rPr>
        <w:t>Sprint Communications Company</w:t>
      </w:r>
      <w:r w:rsidRPr="008E5B29">
        <w:rPr>
          <w:spacing w:val="-3"/>
          <w:sz w:val="26"/>
          <w:szCs w:val="26"/>
        </w:rPr>
        <w:t xml:space="preserve">, Docket No. C-0092409 (Order entered February 10, 2000).  These factors and standards </w:t>
      </w:r>
      <w:r w:rsidR="00183837" w:rsidRPr="008E5B29">
        <w:rPr>
          <w:spacing w:val="-3"/>
          <w:sz w:val="26"/>
          <w:szCs w:val="26"/>
        </w:rPr>
        <w:t>of</w:t>
      </w:r>
      <w:r w:rsidRPr="008E5B29">
        <w:rPr>
          <w:spacing w:val="-3"/>
          <w:sz w:val="26"/>
          <w:szCs w:val="26"/>
        </w:rPr>
        <w:t xml:space="preserve"> 52 Pa.</w:t>
      </w:r>
      <w:r w:rsidR="00183837" w:rsidRPr="008E5B29">
        <w:rPr>
          <w:spacing w:val="-3"/>
          <w:sz w:val="26"/>
          <w:szCs w:val="26"/>
        </w:rPr>
        <w:t xml:space="preserve"> </w:t>
      </w:r>
      <w:r w:rsidRPr="008E5B29">
        <w:rPr>
          <w:spacing w:val="-3"/>
          <w:sz w:val="26"/>
          <w:szCs w:val="26"/>
        </w:rPr>
        <w:t>Code §</w:t>
      </w:r>
      <w:r w:rsidR="00183837" w:rsidRPr="008E5B29">
        <w:rPr>
          <w:spacing w:val="-3"/>
          <w:sz w:val="26"/>
          <w:szCs w:val="26"/>
        </w:rPr>
        <w:t xml:space="preserve"> </w:t>
      </w:r>
      <w:r w:rsidRPr="008E5B29">
        <w:rPr>
          <w:spacing w:val="-3"/>
          <w:sz w:val="26"/>
          <w:szCs w:val="26"/>
        </w:rPr>
        <w:t xml:space="preserve">69.1201(c) </w:t>
      </w:r>
      <w:proofErr w:type="gramStart"/>
      <w:r w:rsidRPr="008E5B29">
        <w:rPr>
          <w:spacing w:val="-3"/>
          <w:sz w:val="26"/>
          <w:szCs w:val="26"/>
        </w:rPr>
        <w:t>are</w:t>
      </w:r>
      <w:proofErr w:type="gramEnd"/>
      <w:r w:rsidRPr="008E5B29">
        <w:rPr>
          <w:spacing w:val="-3"/>
          <w:sz w:val="26"/>
          <w:szCs w:val="26"/>
        </w:rPr>
        <w:t xml:space="preserve"> as follows:</w:t>
      </w:r>
    </w:p>
    <w:p w:rsidR="00183837" w:rsidRPr="008E5B29" w:rsidRDefault="00183837" w:rsidP="00183837">
      <w:pPr>
        <w:widowControl/>
        <w:spacing w:line="360" w:lineRule="auto"/>
        <w:ind w:firstLine="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(1)</w:t>
      </w:r>
      <w:r w:rsidRPr="008E5B29">
        <w:rPr>
          <w:spacing w:val="-3"/>
          <w:sz w:val="26"/>
          <w:szCs w:val="26"/>
        </w:rPr>
        <w:tab/>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(2)</w:t>
      </w:r>
      <w:r w:rsidRPr="008E5B29">
        <w:rPr>
          <w:spacing w:val="-3"/>
          <w:sz w:val="26"/>
          <w:szCs w:val="26"/>
        </w:rPr>
        <w:tab/>
        <w:t>Whether the resulting consequences of the conduct at issue were of a serious nature.  When consequences of a serious nature are involved, such as personal injury or property damage, the consequences may warrant a higher penalty.</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(3)</w:t>
      </w:r>
      <w:r w:rsidRPr="008E5B29">
        <w:rPr>
          <w:spacing w:val="-3"/>
          <w:sz w:val="26"/>
          <w:szCs w:val="26"/>
        </w:rPr>
        <w:tab/>
        <w:t>Whether the conduct at issue was deemed intentional or negligent.  This factor may only be considered in evaluating litigated cases.  When conduct has been deemed intentional, the conduct may result in a higher penalty.</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(4)</w:t>
      </w:r>
      <w:r w:rsidRPr="008E5B29">
        <w:rPr>
          <w:spacing w:val="-3"/>
          <w:sz w:val="26"/>
          <w:szCs w:val="26"/>
        </w:rPr>
        <w:tab/>
        <w:t>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(5)</w:t>
      </w:r>
      <w:r w:rsidRPr="008E5B29">
        <w:rPr>
          <w:spacing w:val="-3"/>
          <w:sz w:val="26"/>
          <w:szCs w:val="26"/>
        </w:rPr>
        <w:tab/>
        <w:t>The number of customers affected and the duration of the violation.</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(6)</w:t>
      </w:r>
      <w:r w:rsidRPr="008E5B29">
        <w:rPr>
          <w:spacing w:val="-3"/>
          <w:sz w:val="26"/>
          <w:szCs w:val="26"/>
        </w:rPr>
        <w:tab/>
        <w:t>The compliance history of the regulated entity which committed the violation.  An isolated incident from an otherwise compliant utility may result in a lower penalty, whereas frequent, recurrent violations by a utility may result in a higher penalty.</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(7)</w:t>
      </w:r>
      <w:r w:rsidRPr="008E5B29">
        <w:rPr>
          <w:spacing w:val="-3"/>
          <w:sz w:val="26"/>
          <w:szCs w:val="26"/>
        </w:rPr>
        <w:tab/>
        <w:t>Whether the regulated entity cooperated with the Commission’s investigation.  Facts establishing bad faith, active concealment of violations, or attempts to interfere with Commission investigations may result in a higher penalty.</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(8)</w:t>
      </w:r>
      <w:r w:rsidRPr="008E5B29">
        <w:rPr>
          <w:spacing w:val="-3"/>
          <w:sz w:val="26"/>
          <w:szCs w:val="26"/>
        </w:rPr>
        <w:tab/>
        <w:t>The amount of the civil penalty or fine necessary to deter future violations.  The size of the utility may be considered to determine an appropriate penalty amount.</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(9)</w:t>
      </w:r>
      <w:r w:rsidRPr="008E5B29">
        <w:rPr>
          <w:spacing w:val="-3"/>
          <w:sz w:val="26"/>
          <w:szCs w:val="26"/>
        </w:rPr>
        <w:tab/>
        <w:t>Past Commission decisions in similar situations.</w:t>
      </w:r>
    </w:p>
    <w:p w:rsidR="00183837" w:rsidRPr="008E5B29" w:rsidRDefault="00183837" w:rsidP="0040096C">
      <w:pPr>
        <w:widowControl/>
        <w:suppressAutoHyphens/>
        <w:ind w:left="1440" w:right="1440"/>
        <w:rPr>
          <w:spacing w:val="-3"/>
          <w:sz w:val="26"/>
          <w:szCs w:val="26"/>
        </w:rPr>
      </w:pPr>
    </w:p>
    <w:p w:rsidR="00183837" w:rsidRPr="008E5B29" w:rsidRDefault="00183837" w:rsidP="0040096C">
      <w:pPr>
        <w:widowControl/>
        <w:suppressAutoHyphens/>
        <w:ind w:left="1440" w:right="1440"/>
        <w:rPr>
          <w:spacing w:val="-3"/>
          <w:sz w:val="26"/>
          <w:szCs w:val="26"/>
        </w:rPr>
      </w:pPr>
      <w:r w:rsidRPr="008E5B29">
        <w:rPr>
          <w:spacing w:val="-3"/>
          <w:sz w:val="26"/>
          <w:szCs w:val="26"/>
        </w:rPr>
        <w:t xml:space="preserve">(10) </w:t>
      </w:r>
      <w:r w:rsidRPr="008E5B29">
        <w:rPr>
          <w:spacing w:val="-3"/>
          <w:sz w:val="26"/>
          <w:szCs w:val="26"/>
        </w:rPr>
        <w:tab/>
        <w:t>Other relevant factors.</w:t>
      </w:r>
    </w:p>
    <w:p w:rsidR="00183837" w:rsidRPr="008E5B29" w:rsidRDefault="00183837" w:rsidP="00183837">
      <w:pPr>
        <w:widowControl/>
        <w:spacing w:line="360" w:lineRule="auto"/>
        <w:ind w:firstLine="1440"/>
        <w:rPr>
          <w:sz w:val="26"/>
          <w:szCs w:val="26"/>
        </w:rPr>
      </w:pPr>
    </w:p>
    <w:p w:rsidR="00724B2D" w:rsidRPr="008E5B29" w:rsidRDefault="00183837" w:rsidP="0040096C">
      <w:pPr>
        <w:widowControl/>
        <w:spacing w:line="360" w:lineRule="auto"/>
        <w:ind w:firstLine="1440"/>
        <w:rPr>
          <w:sz w:val="26"/>
          <w:szCs w:val="26"/>
        </w:rPr>
      </w:pPr>
      <w:r w:rsidRPr="008E5B29">
        <w:rPr>
          <w:spacing w:val="-3"/>
          <w:sz w:val="26"/>
          <w:szCs w:val="26"/>
        </w:rPr>
        <w:t xml:space="preserve">The first criterion to consider is whether the violation was of a serious nature or whether it was less egregious, such as an administrative or technical error.  The failure to file an assessment report is serious.  However, there is no indication that the failure </w:t>
      </w:r>
      <w:r w:rsidR="00311F57" w:rsidRPr="008E5B29">
        <w:rPr>
          <w:spacing w:val="-3"/>
          <w:sz w:val="26"/>
          <w:szCs w:val="26"/>
        </w:rPr>
        <w:t>was willful</w:t>
      </w:r>
      <w:r w:rsidRPr="008E5B29">
        <w:rPr>
          <w:spacing w:val="-3"/>
          <w:sz w:val="26"/>
          <w:szCs w:val="26"/>
        </w:rPr>
        <w:t xml:space="preserve">.  The Respondent had, during 2011, notified the Commission of the status of its operations and we find that the failure was more in the nature of an administrative and/or technical error on its part.  We conclude that the conduct was not serious.  </w:t>
      </w:r>
    </w:p>
    <w:p w:rsidR="00183837" w:rsidRPr="008E5B29" w:rsidRDefault="00183837" w:rsidP="0040096C">
      <w:pPr>
        <w:widowControl/>
        <w:spacing w:line="360" w:lineRule="auto"/>
        <w:ind w:firstLine="1440"/>
        <w:rPr>
          <w:sz w:val="26"/>
          <w:szCs w:val="26"/>
        </w:rPr>
      </w:pPr>
    </w:p>
    <w:p w:rsidR="00A83D30" w:rsidRPr="008E5B29" w:rsidRDefault="00A83D30" w:rsidP="0040096C">
      <w:pPr>
        <w:widowControl/>
        <w:suppressAutoHyphens/>
        <w:spacing w:line="360" w:lineRule="auto"/>
        <w:ind w:firstLine="1440"/>
        <w:rPr>
          <w:spacing w:val="-3"/>
          <w:sz w:val="26"/>
          <w:szCs w:val="26"/>
        </w:rPr>
      </w:pPr>
      <w:r w:rsidRPr="008E5B29">
        <w:rPr>
          <w:spacing w:val="-3"/>
          <w:sz w:val="26"/>
          <w:szCs w:val="26"/>
        </w:rPr>
        <w:t xml:space="preserve">The second criterion is whether the resulting consequences of the conduct were of a serious nature, such as personal injury or property damage.  The resulting consequences were not of a serious nature.  </w:t>
      </w:r>
    </w:p>
    <w:p w:rsidR="00A83D30" w:rsidRPr="008E5B29" w:rsidRDefault="00A83D30" w:rsidP="0040096C">
      <w:pPr>
        <w:widowControl/>
        <w:spacing w:line="360" w:lineRule="auto"/>
        <w:ind w:firstLine="1440"/>
        <w:rPr>
          <w:sz w:val="26"/>
          <w:szCs w:val="26"/>
        </w:rPr>
      </w:pPr>
    </w:p>
    <w:p w:rsidR="00A83D30" w:rsidRPr="008E5B29" w:rsidRDefault="00A83D30" w:rsidP="0040096C">
      <w:pPr>
        <w:widowControl/>
        <w:suppressAutoHyphens/>
        <w:spacing w:line="360" w:lineRule="auto"/>
        <w:ind w:firstLine="1440"/>
        <w:rPr>
          <w:spacing w:val="-3"/>
          <w:sz w:val="26"/>
          <w:szCs w:val="26"/>
        </w:rPr>
      </w:pPr>
      <w:r w:rsidRPr="008E5B29">
        <w:rPr>
          <w:spacing w:val="-3"/>
          <w:sz w:val="26"/>
          <w:szCs w:val="26"/>
        </w:rPr>
        <w:t xml:space="preserve">The third criterion is whether the conduct at issue was deemed intentional or negligent.  There is evidence of record that the Respondent did intend to voluntarily suspend its operations for an express period of time in 2011.  It is not clear whether the failure to file the assessment report was also intentional, and in furtherance of the business decision to </w:t>
      </w:r>
      <w:r w:rsidRPr="008E5B29">
        <w:rPr>
          <w:spacing w:val="-3"/>
          <w:sz w:val="26"/>
          <w:szCs w:val="26"/>
        </w:rPr>
        <w:lastRenderedPageBreak/>
        <w:t>suspend operations.  Given that the Respondent properly notified the Commission of its intent, although it failed to complete the needed applications, we conclude that the conduct was negligent rather than intentional.</w:t>
      </w:r>
    </w:p>
    <w:p w:rsidR="00A83D30" w:rsidRPr="008E5B29" w:rsidRDefault="00A83D30" w:rsidP="0040096C">
      <w:pPr>
        <w:widowControl/>
        <w:suppressAutoHyphens/>
        <w:spacing w:line="360" w:lineRule="auto"/>
        <w:ind w:firstLine="1440"/>
        <w:rPr>
          <w:spacing w:val="-3"/>
          <w:sz w:val="26"/>
          <w:szCs w:val="26"/>
        </w:rPr>
      </w:pPr>
    </w:p>
    <w:p w:rsidR="00A83D30" w:rsidRPr="008E5B29" w:rsidRDefault="00A028A9" w:rsidP="0040096C">
      <w:pPr>
        <w:widowControl/>
        <w:suppressAutoHyphens/>
        <w:spacing w:line="360" w:lineRule="auto"/>
        <w:ind w:firstLine="1440"/>
        <w:rPr>
          <w:spacing w:val="-3"/>
          <w:sz w:val="26"/>
          <w:szCs w:val="26"/>
        </w:rPr>
      </w:pPr>
      <w:r w:rsidRPr="008E5B29">
        <w:rPr>
          <w:spacing w:val="-3"/>
          <w:sz w:val="26"/>
          <w:szCs w:val="26"/>
        </w:rPr>
        <w:t xml:space="preserve">The fourth criterion is whether the utility made efforts to modify internal practices and procedures to address the conduct and prevent similar conduct, and the amount of time it took for the implementation of these measures.  </w:t>
      </w:r>
      <w:r w:rsidR="006C18AF" w:rsidRPr="008E5B29">
        <w:rPr>
          <w:spacing w:val="-3"/>
          <w:sz w:val="26"/>
          <w:szCs w:val="26"/>
        </w:rPr>
        <w:t xml:space="preserve">There is no indication that the Respondent made efforts to modify any of its internal practices and procedures with regard to the </w:t>
      </w:r>
      <w:r w:rsidR="006F1934" w:rsidRPr="008E5B29">
        <w:rPr>
          <w:spacing w:val="-3"/>
          <w:sz w:val="26"/>
          <w:szCs w:val="26"/>
        </w:rPr>
        <w:t>violation at issue.  However, because the Respondent ceased operations at some point in 2011, it is not likely that it had any reasonable opportunity to make changes to its practices and procedures.</w:t>
      </w:r>
    </w:p>
    <w:p w:rsidR="00A5370E" w:rsidRPr="008E5B29" w:rsidRDefault="00A5370E" w:rsidP="00A83D30">
      <w:pPr>
        <w:suppressAutoHyphens/>
        <w:spacing w:line="360" w:lineRule="auto"/>
        <w:ind w:firstLine="1440"/>
        <w:rPr>
          <w:spacing w:val="-3"/>
          <w:sz w:val="26"/>
          <w:szCs w:val="26"/>
        </w:rPr>
      </w:pPr>
    </w:p>
    <w:p w:rsidR="00A5370E" w:rsidRPr="008E5B29" w:rsidRDefault="00A5370E" w:rsidP="0040096C">
      <w:pPr>
        <w:widowControl/>
        <w:suppressAutoHyphens/>
        <w:spacing w:line="360" w:lineRule="auto"/>
        <w:ind w:firstLine="1440"/>
        <w:rPr>
          <w:spacing w:val="-3"/>
          <w:sz w:val="26"/>
          <w:szCs w:val="26"/>
        </w:rPr>
      </w:pPr>
      <w:r w:rsidRPr="008E5B29">
        <w:rPr>
          <w:spacing w:val="-3"/>
          <w:sz w:val="26"/>
          <w:szCs w:val="26"/>
        </w:rPr>
        <w:t>The fifth criterion is the number of customers affected.  Respondent, as a household goods carrier, does not appear to have affected a significant number of customers.</w:t>
      </w:r>
    </w:p>
    <w:p w:rsidR="00A5370E" w:rsidRPr="008E5B29" w:rsidRDefault="00A5370E" w:rsidP="00A83D30">
      <w:pPr>
        <w:suppressAutoHyphens/>
        <w:spacing w:line="360" w:lineRule="auto"/>
        <w:ind w:firstLine="1440"/>
        <w:rPr>
          <w:spacing w:val="-3"/>
          <w:sz w:val="26"/>
          <w:szCs w:val="26"/>
        </w:rPr>
      </w:pPr>
    </w:p>
    <w:p w:rsidR="00A5370E" w:rsidRPr="008E5B29" w:rsidRDefault="00A5370E" w:rsidP="0040096C">
      <w:pPr>
        <w:widowControl/>
        <w:suppressAutoHyphens/>
        <w:spacing w:line="360" w:lineRule="auto"/>
        <w:ind w:firstLine="1440"/>
        <w:rPr>
          <w:spacing w:val="-3"/>
          <w:sz w:val="26"/>
          <w:szCs w:val="26"/>
        </w:rPr>
      </w:pPr>
      <w:r w:rsidRPr="008E5B29">
        <w:rPr>
          <w:spacing w:val="-3"/>
          <w:sz w:val="26"/>
          <w:szCs w:val="26"/>
        </w:rPr>
        <w:t>The sixth criterion is a consideration of the compliance history</w:t>
      </w:r>
      <w:r w:rsidR="006F1934" w:rsidRPr="008E5B29">
        <w:rPr>
          <w:spacing w:val="-3"/>
          <w:sz w:val="26"/>
          <w:szCs w:val="26"/>
        </w:rPr>
        <w:t xml:space="preserve"> of the utility.  The Respondent does not appear to have any history of </w:t>
      </w:r>
      <w:r w:rsidR="005B7B21" w:rsidRPr="008E5B29">
        <w:rPr>
          <w:spacing w:val="-3"/>
          <w:sz w:val="26"/>
          <w:szCs w:val="26"/>
        </w:rPr>
        <w:t>significant violations apart from the issue</w:t>
      </w:r>
      <w:r w:rsidR="00FE6A36" w:rsidRPr="008E5B29">
        <w:rPr>
          <w:spacing w:val="-3"/>
          <w:sz w:val="26"/>
          <w:szCs w:val="26"/>
        </w:rPr>
        <w:t>s</w:t>
      </w:r>
      <w:r w:rsidR="005B7B21" w:rsidRPr="008E5B29">
        <w:rPr>
          <w:spacing w:val="-3"/>
          <w:sz w:val="26"/>
          <w:szCs w:val="26"/>
        </w:rPr>
        <w:t xml:space="preserve"> addressed herein</w:t>
      </w:r>
      <w:r w:rsidRPr="008E5B29">
        <w:rPr>
          <w:spacing w:val="-3"/>
          <w:sz w:val="26"/>
          <w:szCs w:val="26"/>
        </w:rPr>
        <w:t xml:space="preserve">.  The Commission’s Regulations require that we take into consideration an isolated incident and distinguish this from frequent, recurrent violations by a utility.  The compliance history of the Respondent suggests that this is an isolated incident meriting a lower penalty. </w:t>
      </w:r>
    </w:p>
    <w:p w:rsidR="00A5370E" w:rsidRPr="008E5B29" w:rsidRDefault="00A5370E" w:rsidP="0040096C">
      <w:pPr>
        <w:widowControl/>
        <w:suppressAutoHyphens/>
        <w:spacing w:line="360" w:lineRule="auto"/>
        <w:ind w:firstLine="1440"/>
        <w:rPr>
          <w:spacing w:val="-3"/>
          <w:sz w:val="26"/>
          <w:szCs w:val="26"/>
        </w:rPr>
      </w:pPr>
    </w:p>
    <w:p w:rsidR="00A5370E" w:rsidRPr="008E5B29" w:rsidRDefault="00A5370E" w:rsidP="0040096C">
      <w:pPr>
        <w:widowControl/>
        <w:suppressAutoHyphens/>
        <w:spacing w:line="360" w:lineRule="auto"/>
        <w:ind w:firstLine="1440"/>
        <w:rPr>
          <w:spacing w:val="-3"/>
          <w:sz w:val="26"/>
          <w:szCs w:val="26"/>
        </w:rPr>
      </w:pPr>
      <w:r w:rsidRPr="008E5B29">
        <w:rPr>
          <w:spacing w:val="-3"/>
          <w:sz w:val="26"/>
          <w:szCs w:val="26"/>
        </w:rPr>
        <w:t>The seventh criterion is whether the regulated entity cooperated with the Commission’s investigation.  Although the Respondent has not completed its required application to abandon service, we may conclude that, as a whole, it has cooperated with Commission Staff.</w:t>
      </w:r>
    </w:p>
    <w:p w:rsidR="00A5370E" w:rsidRPr="008E5B29" w:rsidRDefault="00A5370E" w:rsidP="0040096C">
      <w:pPr>
        <w:widowControl/>
        <w:suppressAutoHyphens/>
        <w:spacing w:line="360" w:lineRule="auto"/>
        <w:ind w:firstLine="1440"/>
        <w:rPr>
          <w:spacing w:val="-3"/>
          <w:sz w:val="26"/>
          <w:szCs w:val="26"/>
        </w:rPr>
      </w:pPr>
    </w:p>
    <w:p w:rsidR="00A5370E" w:rsidRPr="008E5B29" w:rsidRDefault="00A5370E" w:rsidP="0040096C">
      <w:pPr>
        <w:widowControl/>
        <w:suppressAutoHyphens/>
        <w:spacing w:line="360" w:lineRule="auto"/>
        <w:ind w:firstLine="1440"/>
        <w:rPr>
          <w:sz w:val="26"/>
          <w:szCs w:val="26"/>
        </w:rPr>
      </w:pPr>
      <w:r w:rsidRPr="008E5B29">
        <w:rPr>
          <w:spacing w:val="-3"/>
          <w:sz w:val="26"/>
          <w:szCs w:val="26"/>
        </w:rPr>
        <w:lastRenderedPageBreak/>
        <w:t xml:space="preserve">The eighth criterion is the amount of the civil penalty or fine necessary to deter future violations, with consideration of the size of the utility. </w:t>
      </w:r>
      <w:r w:rsidRPr="008E5B29">
        <w:rPr>
          <w:sz w:val="26"/>
          <w:szCs w:val="26"/>
        </w:rPr>
        <w:t xml:space="preserve"> </w:t>
      </w:r>
      <w:r w:rsidR="004B5DBD" w:rsidRPr="008E5B29">
        <w:rPr>
          <w:sz w:val="26"/>
          <w:szCs w:val="26"/>
        </w:rPr>
        <w:t>Because the Respondent is a small utility and is no longer operating, we find that a lower civil penalty is warranted.</w:t>
      </w:r>
    </w:p>
    <w:p w:rsidR="000D0311" w:rsidRPr="008E5B29" w:rsidRDefault="000D0311" w:rsidP="0040096C">
      <w:pPr>
        <w:widowControl/>
        <w:suppressAutoHyphens/>
        <w:spacing w:line="360" w:lineRule="auto"/>
        <w:ind w:firstLine="1440"/>
        <w:rPr>
          <w:sz w:val="26"/>
          <w:szCs w:val="26"/>
        </w:rPr>
      </w:pPr>
    </w:p>
    <w:p w:rsidR="00183837" w:rsidRPr="008E5B29" w:rsidRDefault="000D0311" w:rsidP="0040096C">
      <w:pPr>
        <w:widowControl/>
        <w:spacing w:line="360" w:lineRule="auto"/>
        <w:ind w:firstLine="1440"/>
        <w:rPr>
          <w:spacing w:val="-3"/>
          <w:sz w:val="26"/>
          <w:szCs w:val="26"/>
        </w:rPr>
      </w:pPr>
      <w:r w:rsidRPr="008E5B29">
        <w:rPr>
          <w:spacing w:val="-3"/>
          <w:sz w:val="26"/>
          <w:szCs w:val="26"/>
        </w:rPr>
        <w:t>The ninth criterion is past Commission decisions</w:t>
      </w:r>
      <w:r w:rsidR="00044C60" w:rsidRPr="008E5B29">
        <w:rPr>
          <w:spacing w:val="-3"/>
          <w:sz w:val="26"/>
          <w:szCs w:val="26"/>
        </w:rPr>
        <w:t>.</w:t>
      </w:r>
      <w:r w:rsidR="00183837" w:rsidRPr="008E5B29">
        <w:rPr>
          <w:spacing w:val="-3"/>
          <w:sz w:val="26"/>
          <w:szCs w:val="26"/>
        </w:rPr>
        <w:br/>
      </w:r>
    </w:p>
    <w:p w:rsidR="000D0311" w:rsidRPr="008E5B29" w:rsidRDefault="000D0311" w:rsidP="0040096C">
      <w:pPr>
        <w:widowControl/>
        <w:spacing w:line="360" w:lineRule="auto"/>
        <w:ind w:firstLine="1440"/>
        <w:rPr>
          <w:sz w:val="26"/>
          <w:szCs w:val="26"/>
        </w:rPr>
      </w:pPr>
      <w:r w:rsidRPr="008E5B29">
        <w:rPr>
          <w:spacing w:val="-3"/>
          <w:sz w:val="26"/>
          <w:szCs w:val="26"/>
        </w:rPr>
        <w:t xml:space="preserve">The tenth criterion is other relevant factors.  We observe that there are mitigating circumstances in this case which will govern our consideration of the proper civil penalty.  </w:t>
      </w:r>
    </w:p>
    <w:p w:rsidR="00183837" w:rsidRPr="008E5B29" w:rsidRDefault="00183837" w:rsidP="0040096C">
      <w:pPr>
        <w:widowControl/>
        <w:spacing w:line="360" w:lineRule="auto"/>
        <w:ind w:firstLine="1440"/>
        <w:rPr>
          <w:sz w:val="26"/>
          <w:szCs w:val="26"/>
        </w:rPr>
      </w:pPr>
    </w:p>
    <w:p w:rsidR="000D0311" w:rsidRPr="008E5B29" w:rsidRDefault="00526831" w:rsidP="0040096C">
      <w:pPr>
        <w:widowControl/>
        <w:spacing w:line="360" w:lineRule="auto"/>
        <w:ind w:firstLine="1440"/>
        <w:rPr>
          <w:sz w:val="26"/>
          <w:szCs w:val="26"/>
        </w:rPr>
      </w:pPr>
      <w:r w:rsidRPr="008E5B29">
        <w:rPr>
          <w:sz w:val="26"/>
          <w:szCs w:val="26"/>
        </w:rPr>
        <w:t>On consideration of the foregoing, we shall r</w:t>
      </w:r>
      <w:r w:rsidR="00702BDE" w:rsidRPr="008E5B29">
        <w:rPr>
          <w:sz w:val="26"/>
          <w:szCs w:val="26"/>
        </w:rPr>
        <w:t>educe the civil penalty to $150</w:t>
      </w:r>
      <w:r w:rsidRPr="008E5B29">
        <w:rPr>
          <w:sz w:val="26"/>
          <w:szCs w:val="26"/>
        </w:rPr>
        <w:t>, based on the Respondent’s default to the Formal Complaint concerning its operations in 2011.</w:t>
      </w:r>
    </w:p>
    <w:p w:rsidR="00526831" w:rsidRPr="008E5B29" w:rsidRDefault="00526831" w:rsidP="00762F72">
      <w:pPr>
        <w:widowControl/>
        <w:spacing w:line="360" w:lineRule="auto"/>
        <w:ind w:firstLine="1440"/>
        <w:rPr>
          <w:sz w:val="26"/>
          <w:szCs w:val="26"/>
        </w:rPr>
      </w:pPr>
    </w:p>
    <w:p w:rsidR="00183837" w:rsidRPr="008E5B29" w:rsidRDefault="00526831" w:rsidP="00526831">
      <w:pPr>
        <w:widowControl/>
        <w:spacing w:line="360" w:lineRule="auto"/>
        <w:ind w:firstLine="1440"/>
        <w:rPr>
          <w:sz w:val="26"/>
          <w:szCs w:val="26"/>
        </w:rPr>
      </w:pPr>
      <w:r w:rsidRPr="008E5B29">
        <w:rPr>
          <w:sz w:val="26"/>
          <w:szCs w:val="26"/>
        </w:rPr>
        <w:t>Additionally, we shall dismiss the Formal Complaint regarding the outstanding assessment amount for fiscal year 2012</w:t>
      </w:r>
      <w:r w:rsidR="004B5DBD" w:rsidRPr="008E5B29">
        <w:rPr>
          <w:sz w:val="26"/>
          <w:szCs w:val="26"/>
        </w:rPr>
        <w:t>-2013</w:t>
      </w:r>
      <w:r w:rsidRPr="008E5B29">
        <w:rPr>
          <w:sz w:val="26"/>
          <w:szCs w:val="26"/>
        </w:rPr>
        <w:t>, finding that the Respondent has ceased operations.</w:t>
      </w:r>
    </w:p>
    <w:p w:rsidR="00183837" w:rsidRPr="008E5B29" w:rsidRDefault="00183837" w:rsidP="00762F72">
      <w:pPr>
        <w:widowControl/>
        <w:spacing w:line="360" w:lineRule="auto"/>
        <w:ind w:firstLine="1440"/>
        <w:rPr>
          <w:sz w:val="26"/>
          <w:szCs w:val="26"/>
        </w:rPr>
      </w:pPr>
    </w:p>
    <w:p w:rsidR="00B4513A" w:rsidRPr="008E5B29" w:rsidRDefault="00B4513A" w:rsidP="00967F98">
      <w:pPr>
        <w:keepNext/>
        <w:widowControl/>
        <w:spacing w:line="360" w:lineRule="auto"/>
        <w:jc w:val="center"/>
        <w:rPr>
          <w:b/>
          <w:sz w:val="26"/>
          <w:szCs w:val="26"/>
        </w:rPr>
      </w:pPr>
      <w:r w:rsidRPr="008E5B29">
        <w:rPr>
          <w:b/>
          <w:sz w:val="26"/>
          <w:szCs w:val="26"/>
        </w:rPr>
        <w:t>Conclusion</w:t>
      </w:r>
    </w:p>
    <w:p w:rsidR="00882750" w:rsidRPr="008E5B29" w:rsidRDefault="00882750" w:rsidP="00967F98">
      <w:pPr>
        <w:keepNext/>
        <w:widowControl/>
        <w:spacing w:line="360" w:lineRule="auto"/>
        <w:ind w:firstLine="1440"/>
        <w:rPr>
          <w:sz w:val="26"/>
          <w:szCs w:val="26"/>
        </w:rPr>
      </w:pPr>
    </w:p>
    <w:p w:rsidR="00B4513A" w:rsidRPr="008E5B29" w:rsidRDefault="00394289" w:rsidP="00967F98">
      <w:pPr>
        <w:keepNext/>
        <w:widowControl/>
        <w:spacing w:line="360" w:lineRule="auto"/>
        <w:ind w:firstLine="1440"/>
        <w:rPr>
          <w:b/>
          <w:sz w:val="26"/>
          <w:szCs w:val="26"/>
        </w:rPr>
      </w:pPr>
      <w:r w:rsidRPr="008E5B29">
        <w:rPr>
          <w:sz w:val="26"/>
          <w:szCs w:val="26"/>
        </w:rPr>
        <w:t>Based on our review of the record</w:t>
      </w:r>
      <w:r w:rsidR="00D97F34" w:rsidRPr="008E5B29">
        <w:rPr>
          <w:sz w:val="26"/>
          <w:szCs w:val="26"/>
        </w:rPr>
        <w:t>,</w:t>
      </w:r>
      <w:r w:rsidR="00910F11" w:rsidRPr="008E5B29">
        <w:rPr>
          <w:sz w:val="26"/>
          <w:szCs w:val="26"/>
        </w:rPr>
        <w:t xml:space="preserve"> the averments in the Motion</w:t>
      </w:r>
      <w:r w:rsidRPr="008E5B29">
        <w:rPr>
          <w:sz w:val="26"/>
          <w:szCs w:val="26"/>
        </w:rPr>
        <w:t>,</w:t>
      </w:r>
      <w:r w:rsidR="00910F11" w:rsidRPr="008E5B29">
        <w:rPr>
          <w:sz w:val="26"/>
          <w:szCs w:val="26"/>
        </w:rPr>
        <w:t xml:space="preserve"> and the applicable law,</w:t>
      </w:r>
      <w:r w:rsidRPr="008E5B29">
        <w:rPr>
          <w:sz w:val="26"/>
          <w:szCs w:val="26"/>
        </w:rPr>
        <w:t xml:space="preserve"> </w:t>
      </w:r>
      <w:r w:rsidR="00B4513A" w:rsidRPr="008E5B29">
        <w:rPr>
          <w:sz w:val="26"/>
          <w:szCs w:val="26"/>
        </w:rPr>
        <w:t xml:space="preserve">we shall </w:t>
      </w:r>
      <w:r w:rsidR="00817B90" w:rsidRPr="008E5B29">
        <w:rPr>
          <w:sz w:val="26"/>
          <w:szCs w:val="26"/>
        </w:rPr>
        <w:t xml:space="preserve">grant </w:t>
      </w:r>
      <w:r w:rsidR="00910F11" w:rsidRPr="008E5B29">
        <w:rPr>
          <w:sz w:val="26"/>
          <w:szCs w:val="26"/>
        </w:rPr>
        <w:t>I&amp;E’s</w:t>
      </w:r>
      <w:r w:rsidR="00817B90" w:rsidRPr="008E5B29">
        <w:rPr>
          <w:sz w:val="26"/>
          <w:szCs w:val="26"/>
        </w:rPr>
        <w:t xml:space="preserve"> </w:t>
      </w:r>
      <w:r w:rsidR="00910F11" w:rsidRPr="008E5B29">
        <w:rPr>
          <w:sz w:val="26"/>
          <w:szCs w:val="26"/>
        </w:rPr>
        <w:t>Motion</w:t>
      </w:r>
      <w:r w:rsidR="007276C0" w:rsidRPr="008E5B29">
        <w:rPr>
          <w:sz w:val="26"/>
          <w:szCs w:val="26"/>
        </w:rPr>
        <w:t xml:space="preserve">, in part, </w:t>
      </w:r>
      <w:r w:rsidR="006D1642" w:rsidRPr="008E5B29">
        <w:rPr>
          <w:sz w:val="26"/>
          <w:szCs w:val="26"/>
        </w:rPr>
        <w:t xml:space="preserve">and </w:t>
      </w:r>
      <w:r w:rsidR="004F6A40" w:rsidRPr="008E5B29">
        <w:rPr>
          <w:sz w:val="26"/>
          <w:szCs w:val="26"/>
        </w:rPr>
        <w:t>sustain the Complaint,</w:t>
      </w:r>
      <w:r w:rsidR="006D1642" w:rsidRPr="008E5B29">
        <w:rPr>
          <w:sz w:val="26"/>
          <w:szCs w:val="26"/>
        </w:rPr>
        <w:t xml:space="preserve"> in part</w:t>
      </w:r>
      <w:r w:rsidR="007276C0" w:rsidRPr="008E5B29">
        <w:rPr>
          <w:sz w:val="26"/>
          <w:szCs w:val="26"/>
        </w:rPr>
        <w:t>,</w:t>
      </w:r>
      <w:r w:rsidR="004F6A40" w:rsidRPr="008E5B29">
        <w:rPr>
          <w:sz w:val="26"/>
          <w:szCs w:val="26"/>
        </w:rPr>
        <w:t xml:space="preserve"> </w:t>
      </w:r>
      <w:r w:rsidR="00B4513A" w:rsidRPr="008E5B29">
        <w:rPr>
          <w:sz w:val="26"/>
          <w:szCs w:val="26"/>
        </w:rPr>
        <w:t>consistent with thi</w:t>
      </w:r>
      <w:r w:rsidR="00DD4CBC" w:rsidRPr="008E5B29">
        <w:rPr>
          <w:sz w:val="26"/>
          <w:szCs w:val="26"/>
        </w:rPr>
        <w:t>s Opinion and Order</w:t>
      </w:r>
      <w:r w:rsidR="00B4513A" w:rsidRPr="008E5B29">
        <w:rPr>
          <w:sz w:val="26"/>
          <w:szCs w:val="26"/>
        </w:rPr>
        <w:t xml:space="preserve">; </w:t>
      </w:r>
      <w:r w:rsidR="00B4513A" w:rsidRPr="008E5B29">
        <w:rPr>
          <w:b/>
          <w:sz w:val="26"/>
          <w:szCs w:val="26"/>
        </w:rPr>
        <w:t>THEREFORE,</w:t>
      </w:r>
    </w:p>
    <w:p w:rsidR="00140EBD" w:rsidRPr="008E5B29" w:rsidRDefault="00140EBD" w:rsidP="00762F72">
      <w:pPr>
        <w:widowControl/>
        <w:spacing w:line="360" w:lineRule="auto"/>
        <w:ind w:firstLine="1440"/>
        <w:rPr>
          <w:b/>
          <w:sz w:val="26"/>
          <w:szCs w:val="26"/>
        </w:rPr>
      </w:pPr>
    </w:p>
    <w:p w:rsidR="00B4513A" w:rsidRPr="008E5B29" w:rsidRDefault="00B4513A" w:rsidP="00AF2516">
      <w:pPr>
        <w:keepNext/>
        <w:widowControl/>
        <w:spacing w:line="360" w:lineRule="auto"/>
        <w:ind w:firstLine="1440"/>
        <w:rPr>
          <w:b/>
          <w:sz w:val="26"/>
          <w:szCs w:val="26"/>
        </w:rPr>
      </w:pPr>
      <w:r w:rsidRPr="008E5B29">
        <w:rPr>
          <w:b/>
          <w:sz w:val="26"/>
          <w:szCs w:val="26"/>
        </w:rPr>
        <w:lastRenderedPageBreak/>
        <w:t>IT IS ORDERED:</w:t>
      </w:r>
    </w:p>
    <w:p w:rsidR="000F1318" w:rsidRPr="008E5B29" w:rsidRDefault="000F1318" w:rsidP="00AF2516">
      <w:pPr>
        <w:keepNext/>
        <w:widowControl/>
        <w:spacing w:line="360" w:lineRule="auto"/>
        <w:ind w:firstLine="1440"/>
        <w:rPr>
          <w:sz w:val="26"/>
          <w:szCs w:val="26"/>
        </w:rPr>
      </w:pPr>
    </w:p>
    <w:p w:rsidR="00B4513A" w:rsidRPr="008E5B29" w:rsidRDefault="00B4513A" w:rsidP="00AF2516">
      <w:pPr>
        <w:keepNext/>
        <w:widowControl/>
        <w:spacing w:line="360" w:lineRule="auto"/>
        <w:ind w:firstLine="1440"/>
        <w:rPr>
          <w:sz w:val="26"/>
          <w:szCs w:val="26"/>
        </w:rPr>
      </w:pPr>
      <w:r w:rsidRPr="008E5B29">
        <w:rPr>
          <w:sz w:val="26"/>
          <w:szCs w:val="26"/>
        </w:rPr>
        <w:t>1.</w:t>
      </w:r>
      <w:r w:rsidRPr="008E5B29">
        <w:rPr>
          <w:sz w:val="26"/>
          <w:szCs w:val="26"/>
        </w:rPr>
        <w:tab/>
        <w:t xml:space="preserve">That the </w:t>
      </w:r>
      <w:r w:rsidR="00E118A2" w:rsidRPr="008E5B29">
        <w:rPr>
          <w:sz w:val="26"/>
          <w:szCs w:val="26"/>
        </w:rPr>
        <w:t xml:space="preserve">Motion for Default Judgment </w:t>
      </w:r>
      <w:r w:rsidR="00E118A2" w:rsidRPr="008E5B29">
        <w:rPr>
          <w:sz w:val="26"/>
        </w:rPr>
        <w:t xml:space="preserve">filed by the Bureau of Investigation and Enforcement on </w:t>
      </w:r>
      <w:r w:rsidR="0088695E" w:rsidRPr="008E5B29">
        <w:rPr>
          <w:sz w:val="26"/>
        </w:rPr>
        <w:t>March 4</w:t>
      </w:r>
      <w:r w:rsidR="00D42145" w:rsidRPr="008E5B29">
        <w:rPr>
          <w:sz w:val="26"/>
        </w:rPr>
        <w:t>, 2015</w:t>
      </w:r>
      <w:r w:rsidR="00E118A2" w:rsidRPr="008E5B29">
        <w:rPr>
          <w:sz w:val="26"/>
        </w:rPr>
        <w:t xml:space="preserve">, </w:t>
      </w:r>
      <w:r w:rsidRPr="008E5B29">
        <w:rPr>
          <w:sz w:val="26"/>
          <w:szCs w:val="26"/>
        </w:rPr>
        <w:t xml:space="preserve">is </w:t>
      </w:r>
      <w:r w:rsidR="00DD4CBC" w:rsidRPr="008E5B29">
        <w:rPr>
          <w:sz w:val="26"/>
          <w:szCs w:val="26"/>
        </w:rPr>
        <w:t xml:space="preserve">granted, </w:t>
      </w:r>
      <w:r w:rsidR="00526831" w:rsidRPr="008E5B29">
        <w:rPr>
          <w:sz w:val="26"/>
          <w:szCs w:val="26"/>
        </w:rPr>
        <w:t xml:space="preserve">in part, </w:t>
      </w:r>
      <w:r w:rsidR="00DD4CBC" w:rsidRPr="008E5B29">
        <w:rPr>
          <w:sz w:val="26"/>
          <w:szCs w:val="26"/>
        </w:rPr>
        <w:t>consistent with this Opinion and Order.</w:t>
      </w:r>
    </w:p>
    <w:p w:rsidR="009D311D" w:rsidRPr="008E5B29" w:rsidRDefault="009D311D" w:rsidP="00762F72">
      <w:pPr>
        <w:widowControl/>
        <w:spacing w:line="360" w:lineRule="auto"/>
        <w:ind w:firstLine="1440"/>
        <w:rPr>
          <w:sz w:val="26"/>
          <w:szCs w:val="26"/>
        </w:rPr>
      </w:pPr>
    </w:p>
    <w:p w:rsidR="00613FE9" w:rsidRPr="008E5B29" w:rsidRDefault="00DD4CBC" w:rsidP="00762F72">
      <w:pPr>
        <w:widowControl/>
        <w:spacing w:line="360" w:lineRule="auto"/>
        <w:ind w:firstLine="1440"/>
        <w:rPr>
          <w:sz w:val="26"/>
          <w:szCs w:val="26"/>
        </w:rPr>
      </w:pPr>
      <w:r w:rsidRPr="008E5B29">
        <w:rPr>
          <w:sz w:val="26"/>
          <w:szCs w:val="26"/>
        </w:rPr>
        <w:t>2.</w:t>
      </w:r>
      <w:r w:rsidRPr="008E5B29">
        <w:rPr>
          <w:sz w:val="26"/>
          <w:szCs w:val="26"/>
        </w:rPr>
        <w:tab/>
        <w:t xml:space="preserve">That </w:t>
      </w:r>
      <w:r w:rsidR="001B7AD2" w:rsidRPr="008E5B29">
        <w:rPr>
          <w:sz w:val="26"/>
          <w:szCs w:val="26"/>
        </w:rPr>
        <w:t xml:space="preserve">the allegations in the Bureau of Investigation and Enforcement’s Complaint </w:t>
      </w:r>
      <w:r w:rsidR="00526831" w:rsidRPr="008E5B29">
        <w:rPr>
          <w:sz w:val="26"/>
          <w:szCs w:val="26"/>
        </w:rPr>
        <w:t>reg</w:t>
      </w:r>
      <w:r w:rsidR="00AF35FA" w:rsidRPr="008E5B29">
        <w:rPr>
          <w:sz w:val="26"/>
          <w:szCs w:val="26"/>
        </w:rPr>
        <w:t>arding operations for the calendar</w:t>
      </w:r>
      <w:r w:rsidR="00526831" w:rsidRPr="008E5B29">
        <w:rPr>
          <w:sz w:val="26"/>
          <w:szCs w:val="26"/>
        </w:rPr>
        <w:t xml:space="preserve"> year 2011 </w:t>
      </w:r>
      <w:r w:rsidR="001B7AD2" w:rsidRPr="008E5B29">
        <w:rPr>
          <w:sz w:val="26"/>
          <w:szCs w:val="26"/>
        </w:rPr>
        <w:t xml:space="preserve">are deemed admitted, and the </w:t>
      </w:r>
      <w:r w:rsidR="004D1C0F" w:rsidRPr="008E5B29">
        <w:rPr>
          <w:sz w:val="26"/>
          <w:szCs w:val="26"/>
        </w:rPr>
        <w:t>Complaint</w:t>
      </w:r>
      <w:r w:rsidR="001B7AD2" w:rsidRPr="008E5B29">
        <w:rPr>
          <w:sz w:val="26"/>
          <w:szCs w:val="26"/>
        </w:rPr>
        <w:t xml:space="preserve"> is thereby sustained.</w:t>
      </w:r>
      <w:r w:rsidR="00526831" w:rsidRPr="008E5B29">
        <w:rPr>
          <w:sz w:val="26"/>
          <w:szCs w:val="26"/>
        </w:rPr>
        <w:t xml:space="preserve">  </w:t>
      </w:r>
      <w:r w:rsidR="00036C7F" w:rsidRPr="008E5B29">
        <w:rPr>
          <w:sz w:val="26"/>
          <w:szCs w:val="26"/>
        </w:rPr>
        <w:t>The Complaint regarding</w:t>
      </w:r>
      <w:r w:rsidR="00526831" w:rsidRPr="008E5B29">
        <w:rPr>
          <w:sz w:val="26"/>
          <w:szCs w:val="26"/>
        </w:rPr>
        <w:t xml:space="preserve"> op</w:t>
      </w:r>
      <w:r w:rsidR="00036C7F" w:rsidRPr="008E5B29">
        <w:rPr>
          <w:sz w:val="26"/>
          <w:szCs w:val="26"/>
        </w:rPr>
        <w:t>erations in fiscal year 2012</w:t>
      </w:r>
      <w:r w:rsidR="00AF35FA" w:rsidRPr="008E5B29">
        <w:rPr>
          <w:sz w:val="26"/>
          <w:szCs w:val="26"/>
        </w:rPr>
        <w:t>-2013</w:t>
      </w:r>
      <w:r w:rsidR="00036C7F" w:rsidRPr="008E5B29">
        <w:rPr>
          <w:sz w:val="26"/>
          <w:szCs w:val="26"/>
        </w:rPr>
        <w:t xml:space="preserve"> is</w:t>
      </w:r>
      <w:r w:rsidR="00526831" w:rsidRPr="008E5B29">
        <w:rPr>
          <w:sz w:val="26"/>
          <w:szCs w:val="26"/>
        </w:rPr>
        <w:t xml:space="preserve"> dismissed, co</w:t>
      </w:r>
      <w:r w:rsidR="00036C7F" w:rsidRPr="008E5B29">
        <w:rPr>
          <w:sz w:val="26"/>
          <w:szCs w:val="26"/>
        </w:rPr>
        <w:t>nsistent with this Opinion and O</w:t>
      </w:r>
      <w:r w:rsidR="00526831" w:rsidRPr="008E5B29">
        <w:rPr>
          <w:sz w:val="26"/>
          <w:szCs w:val="26"/>
        </w:rPr>
        <w:t xml:space="preserve">rder. </w:t>
      </w:r>
      <w:r w:rsidR="001B7AD2" w:rsidRPr="008E5B29">
        <w:rPr>
          <w:sz w:val="26"/>
          <w:szCs w:val="26"/>
        </w:rPr>
        <w:t xml:space="preserve">  </w:t>
      </w:r>
    </w:p>
    <w:p w:rsidR="001B7AD2" w:rsidRPr="008E5B29"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sidRPr="008E5B29">
        <w:rPr>
          <w:sz w:val="26"/>
          <w:szCs w:val="26"/>
        </w:rPr>
        <w:t>3.</w:t>
      </w:r>
      <w:r w:rsidRPr="008E5B29">
        <w:rPr>
          <w:sz w:val="26"/>
          <w:szCs w:val="26"/>
        </w:rPr>
        <w:tab/>
      </w:r>
      <w:r w:rsidR="00AF570B" w:rsidRPr="008E5B29">
        <w:rPr>
          <w:sz w:val="26"/>
          <w:szCs w:val="26"/>
        </w:rPr>
        <w:t>That, within thirty days of the entry date of this Opinion and Order</w:t>
      </w:r>
      <w:r w:rsidR="00EA0884" w:rsidRPr="008E5B29">
        <w:rPr>
          <w:sz w:val="26"/>
          <w:szCs w:val="26"/>
        </w:rPr>
        <w:t>, Raymond</w:t>
      </w:r>
      <w:r w:rsidR="0088695E" w:rsidRPr="008E5B29">
        <w:rPr>
          <w:sz w:val="26"/>
          <w:szCs w:val="26"/>
        </w:rPr>
        <w:t xml:space="preserve"> P. Sutherland</w:t>
      </w:r>
      <w:r w:rsidR="00BB7A47" w:rsidRPr="008E5B29">
        <w:rPr>
          <w:sz w:val="26"/>
          <w:szCs w:val="26"/>
        </w:rPr>
        <w:t xml:space="preserve"> </w:t>
      </w:r>
      <w:r w:rsidR="00AF570B" w:rsidRPr="008E5B29">
        <w:rPr>
          <w:sz w:val="26"/>
          <w:szCs w:val="24"/>
        </w:rPr>
        <w:t xml:space="preserve">shall remit </w:t>
      </w:r>
      <w:r w:rsidR="00D42145" w:rsidRPr="008E5B29">
        <w:rPr>
          <w:sz w:val="26"/>
          <w:szCs w:val="26"/>
        </w:rPr>
        <w:t>$</w:t>
      </w:r>
      <w:r w:rsidR="00D26856" w:rsidRPr="008E5B29">
        <w:rPr>
          <w:sz w:val="26"/>
          <w:szCs w:val="26"/>
        </w:rPr>
        <w:t>150</w:t>
      </w:r>
      <w:r w:rsidR="001D746E" w:rsidRPr="008E5B29">
        <w:rPr>
          <w:sz w:val="26"/>
          <w:szCs w:val="24"/>
        </w:rPr>
        <w:t>,</w:t>
      </w:r>
      <w:r w:rsidR="00AF570B" w:rsidRPr="008E5B29">
        <w:rPr>
          <w:sz w:val="26"/>
          <w:szCs w:val="24"/>
        </w:rPr>
        <w:t xml:space="preserve"> payable by </w:t>
      </w:r>
      <w:r w:rsidR="001D746E" w:rsidRPr="008E5B29">
        <w:rPr>
          <w:sz w:val="26"/>
          <w:szCs w:val="24"/>
        </w:rPr>
        <w:t xml:space="preserve">certified </w:t>
      </w:r>
      <w:r w:rsidR="00AF570B" w:rsidRPr="008E5B29">
        <w:rPr>
          <w:sz w:val="26"/>
          <w:szCs w:val="24"/>
        </w:rPr>
        <w:t>check</w:t>
      </w:r>
      <w:r w:rsidR="001D746E" w:rsidRPr="008E5B29">
        <w:rPr>
          <w:sz w:val="26"/>
          <w:szCs w:val="24"/>
        </w:rPr>
        <w:t xml:space="preserve"> or</w:t>
      </w:r>
      <w:r w:rsidR="00AF570B" w:rsidRPr="008E5B29">
        <w:rPr>
          <w:sz w:val="26"/>
          <w:szCs w:val="24"/>
        </w:rPr>
        <w:t xml:space="preserve"> money order</w:t>
      </w:r>
      <w:r w:rsidR="001D746E" w:rsidRPr="008E5B29">
        <w:rPr>
          <w:sz w:val="26"/>
          <w:szCs w:val="24"/>
        </w:rPr>
        <w:t>,</w:t>
      </w:r>
      <w:r w:rsidR="00AF570B" w:rsidRPr="008E5B29">
        <w:rPr>
          <w:sz w:val="26"/>
          <w:szCs w:val="24"/>
        </w:rPr>
        <w:t xml:space="preserve"> to “Commonwealth of Pennsylvania” and sen</w:t>
      </w:r>
      <w:r w:rsidR="00CD312E" w:rsidRPr="008E5B29">
        <w:rPr>
          <w:sz w:val="26"/>
          <w:szCs w:val="24"/>
        </w:rPr>
        <w:t>t</w:t>
      </w:r>
      <w:r w:rsidR="00AF570B" w:rsidRPr="008E5B29">
        <w:rPr>
          <w:sz w:val="26"/>
          <w:szCs w:val="24"/>
        </w:rPr>
        <w:t xml:space="preserve"> to:</w:t>
      </w:r>
      <w:r w:rsidR="00E35F60" w:rsidRPr="008E5B29">
        <w:rPr>
          <w:sz w:val="26"/>
          <w:szCs w:val="24"/>
        </w:rPr>
        <w:t xml:space="preserve"> </w:t>
      </w:r>
      <w:r w:rsidR="005135AB" w:rsidRPr="008E5B29">
        <w:rPr>
          <w:sz w:val="26"/>
          <w:szCs w:val="24"/>
        </w:rPr>
        <w:t xml:space="preserve"> </w:t>
      </w:r>
    </w:p>
    <w:p w:rsidR="006605CF" w:rsidRPr="008E5B29" w:rsidRDefault="006605CF" w:rsidP="00762F72">
      <w:pPr>
        <w:widowControl/>
        <w:spacing w:line="360" w:lineRule="auto"/>
        <w:ind w:firstLine="1440"/>
        <w:rPr>
          <w:sz w:val="26"/>
          <w:szCs w:val="24"/>
        </w:rPr>
      </w:pPr>
    </w:p>
    <w:p w:rsidR="00557A09" w:rsidRPr="008E5B29" w:rsidRDefault="00557A09" w:rsidP="00762F72">
      <w:pPr>
        <w:widowControl/>
        <w:ind w:firstLine="2160"/>
        <w:rPr>
          <w:sz w:val="26"/>
          <w:szCs w:val="24"/>
        </w:rPr>
      </w:pPr>
      <w:r w:rsidRPr="008E5B29">
        <w:rPr>
          <w:sz w:val="26"/>
          <w:szCs w:val="24"/>
        </w:rPr>
        <w:t>Secretary</w:t>
      </w:r>
    </w:p>
    <w:p w:rsidR="00557A09" w:rsidRPr="008E5B29" w:rsidRDefault="00557A09" w:rsidP="00762F72">
      <w:pPr>
        <w:widowControl/>
        <w:ind w:firstLine="2160"/>
        <w:rPr>
          <w:sz w:val="26"/>
          <w:szCs w:val="24"/>
        </w:rPr>
      </w:pPr>
      <w:r w:rsidRPr="008E5B29">
        <w:rPr>
          <w:sz w:val="26"/>
          <w:szCs w:val="24"/>
        </w:rPr>
        <w:t>Pennsylvania Public Utility Commission</w:t>
      </w:r>
    </w:p>
    <w:p w:rsidR="00557A09" w:rsidRPr="008E5B29" w:rsidRDefault="00557A09" w:rsidP="00762F72">
      <w:pPr>
        <w:widowControl/>
        <w:ind w:firstLine="2160"/>
        <w:rPr>
          <w:sz w:val="26"/>
          <w:szCs w:val="24"/>
        </w:rPr>
      </w:pPr>
      <w:r w:rsidRPr="008E5B29">
        <w:rPr>
          <w:sz w:val="26"/>
          <w:szCs w:val="24"/>
        </w:rPr>
        <w:t>P.O. Box 3265</w:t>
      </w:r>
    </w:p>
    <w:p w:rsidR="00557A09" w:rsidRPr="008E5B29" w:rsidRDefault="00557A09" w:rsidP="00762F72">
      <w:pPr>
        <w:widowControl/>
        <w:ind w:firstLine="2160"/>
        <w:rPr>
          <w:sz w:val="26"/>
          <w:szCs w:val="24"/>
        </w:rPr>
      </w:pPr>
      <w:r w:rsidRPr="008E5B29">
        <w:rPr>
          <w:sz w:val="26"/>
          <w:szCs w:val="24"/>
        </w:rPr>
        <w:t>Harrisburg, PA, 17105-3265</w:t>
      </w:r>
    </w:p>
    <w:p w:rsidR="00E35F60" w:rsidRPr="008E5B29" w:rsidRDefault="00E35F60" w:rsidP="00D42145">
      <w:pPr>
        <w:widowControl/>
        <w:spacing w:line="360" w:lineRule="auto"/>
        <w:ind w:firstLine="1440"/>
        <w:rPr>
          <w:sz w:val="26"/>
          <w:szCs w:val="24"/>
        </w:rPr>
      </w:pPr>
    </w:p>
    <w:p w:rsidR="00854C98" w:rsidRPr="008E5B29" w:rsidRDefault="00854C98" w:rsidP="00762F72">
      <w:pPr>
        <w:widowControl/>
        <w:spacing w:line="360" w:lineRule="auto"/>
        <w:ind w:firstLine="1440"/>
        <w:rPr>
          <w:sz w:val="26"/>
          <w:szCs w:val="26"/>
        </w:rPr>
      </w:pPr>
      <w:r w:rsidRPr="008E5B29">
        <w:rPr>
          <w:sz w:val="26"/>
          <w:szCs w:val="26"/>
        </w:rPr>
        <w:t>4.</w:t>
      </w:r>
      <w:r w:rsidRPr="008E5B29">
        <w:rPr>
          <w:sz w:val="26"/>
          <w:szCs w:val="26"/>
        </w:rPr>
        <w:tab/>
        <w:t>That a copy of this Opinion and Order shall be served upon the Financial and Assessment Chief, Office of Administrative Services.</w:t>
      </w:r>
    </w:p>
    <w:p w:rsidR="00854C98" w:rsidRPr="008E5B29" w:rsidRDefault="00854C98" w:rsidP="00762F72">
      <w:pPr>
        <w:widowControl/>
        <w:spacing w:line="360" w:lineRule="auto"/>
        <w:ind w:firstLine="1440"/>
        <w:rPr>
          <w:sz w:val="26"/>
          <w:szCs w:val="26"/>
        </w:rPr>
      </w:pPr>
    </w:p>
    <w:p w:rsidR="00854C98" w:rsidRPr="008E5B29" w:rsidRDefault="00854C98" w:rsidP="00762F72">
      <w:pPr>
        <w:widowControl/>
        <w:spacing w:line="360" w:lineRule="auto"/>
        <w:ind w:firstLine="1440"/>
        <w:rPr>
          <w:sz w:val="26"/>
          <w:szCs w:val="26"/>
        </w:rPr>
      </w:pPr>
      <w:r w:rsidRPr="008E5B29">
        <w:rPr>
          <w:sz w:val="26"/>
          <w:szCs w:val="26"/>
        </w:rPr>
        <w:t>5.</w:t>
      </w:r>
      <w:r w:rsidRPr="008E5B29">
        <w:rPr>
          <w:sz w:val="26"/>
          <w:szCs w:val="26"/>
        </w:rPr>
        <w:tab/>
        <w:t xml:space="preserve">That a copy of this Opinion and Order shall be served upon the Bureau of Technical Utility Services for monitoring of compliance.  </w:t>
      </w:r>
    </w:p>
    <w:p w:rsidR="00854C98" w:rsidRPr="008E5B29" w:rsidRDefault="00854C98" w:rsidP="00762F72">
      <w:pPr>
        <w:widowControl/>
        <w:spacing w:line="360" w:lineRule="auto"/>
        <w:ind w:firstLine="1440"/>
        <w:rPr>
          <w:sz w:val="26"/>
          <w:szCs w:val="26"/>
        </w:rPr>
      </w:pPr>
    </w:p>
    <w:p w:rsidR="00854C98" w:rsidRPr="008E5B29" w:rsidRDefault="00854C98" w:rsidP="00036C7F">
      <w:pPr>
        <w:widowControl/>
        <w:spacing w:line="360" w:lineRule="auto"/>
        <w:ind w:firstLine="1440"/>
        <w:rPr>
          <w:sz w:val="26"/>
          <w:szCs w:val="26"/>
        </w:rPr>
      </w:pPr>
      <w:r w:rsidRPr="008E5B29">
        <w:rPr>
          <w:sz w:val="26"/>
          <w:szCs w:val="26"/>
        </w:rPr>
        <w:t>6.</w:t>
      </w:r>
      <w:r w:rsidRPr="008E5B29">
        <w:rPr>
          <w:sz w:val="26"/>
          <w:szCs w:val="26"/>
        </w:rPr>
        <w:tab/>
        <w:t>That</w:t>
      </w:r>
      <w:r w:rsidR="00036C7F" w:rsidRPr="008E5B29">
        <w:rPr>
          <w:sz w:val="26"/>
          <w:szCs w:val="26"/>
        </w:rPr>
        <w:t xml:space="preserve"> t</w:t>
      </w:r>
      <w:r w:rsidRPr="008E5B29">
        <w:rPr>
          <w:sz w:val="26"/>
          <w:szCs w:val="26"/>
        </w:rPr>
        <w:t xml:space="preserve">he </w:t>
      </w:r>
      <w:r w:rsidR="00DA020B" w:rsidRPr="008E5B29">
        <w:rPr>
          <w:sz w:val="26"/>
          <w:szCs w:val="26"/>
        </w:rPr>
        <w:t xml:space="preserve">Bureau of Technical Utility Services shall cancel the </w:t>
      </w:r>
      <w:r w:rsidRPr="008E5B29">
        <w:rPr>
          <w:sz w:val="26"/>
          <w:szCs w:val="26"/>
        </w:rPr>
        <w:t>Certificate of Public Convenience held by</w:t>
      </w:r>
      <w:r w:rsidR="003A5839" w:rsidRPr="008E5B29">
        <w:rPr>
          <w:sz w:val="26"/>
          <w:szCs w:val="26"/>
        </w:rPr>
        <w:t xml:space="preserve"> </w:t>
      </w:r>
      <w:r w:rsidR="0088695E" w:rsidRPr="008E5B29">
        <w:rPr>
          <w:sz w:val="26"/>
          <w:szCs w:val="26"/>
        </w:rPr>
        <w:t>Raymond P. Sutherland</w:t>
      </w:r>
      <w:r w:rsidR="00BB7A47" w:rsidRPr="008E5B29">
        <w:rPr>
          <w:sz w:val="26"/>
          <w:szCs w:val="26"/>
        </w:rPr>
        <w:t xml:space="preserve"> </w:t>
      </w:r>
      <w:r w:rsidRPr="008E5B29">
        <w:rPr>
          <w:sz w:val="26"/>
          <w:szCs w:val="26"/>
        </w:rPr>
        <w:t xml:space="preserve">at </w:t>
      </w:r>
      <w:r w:rsidR="00ED3709" w:rsidRPr="008E5B29">
        <w:rPr>
          <w:sz w:val="26"/>
          <w:szCs w:val="26"/>
        </w:rPr>
        <w:t xml:space="preserve">Docket No. </w:t>
      </w:r>
      <w:r w:rsidR="0050739F" w:rsidRPr="008E5B29">
        <w:rPr>
          <w:sz w:val="26"/>
          <w:szCs w:val="26"/>
        </w:rPr>
        <w:t>A</w:t>
      </w:r>
      <w:r w:rsidR="0050739F" w:rsidRPr="008E5B29">
        <w:rPr>
          <w:sz w:val="26"/>
          <w:szCs w:val="26"/>
        </w:rPr>
        <w:noBreakHyphen/>
        <w:t>001</w:t>
      </w:r>
      <w:r w:rsidR="00373DB5" w:rsidRPr="008E5B29">
        <w:rPr>
          <w:sz w:val="26"/>
          <w:szCs w:val="26"/>
        </w:rPr>
        <w:t>22346</w:t>
      </w:r>
      <w:r w:rsidR="00036C7F" w:rsidRPr="008E5B29">
        <w:rPr>
          <w:sz w:val="26"/>
          <w:szCs w:val="26"/>
        </w:rPr>
        <w:t>.</w:t>
      </w:r>
    </w:p>
    <w:p w:rsidR="00B46DA3" w:rsidRPr="008E5B29" w:rsidRDefault="00B46DA3" w:rsidP="00036C7F">
      <w:pPr>
        <w:widowControl/>
        <w:spacing w:line="360" w:lineRule="auto"/>
        <w:ind w:firstLine="1440"/>
        <w:rPr>
          <w:sz w:val="26"/>
          <w:szCs w:val="26"/>
        </w:rPr>
      </w:pPr>
    </w:p>
    <w:p w:rsidR="00AF2516" w:rsidRPr="008E5B29" w:rsidRDefault="00B46DA3" w:rsidP="00B46DA3">
      <w:pPr>
        <w:widowControl/>
        <w:spacing w:line="360" w:lineRule="auto"/>
        <w:ind w:firstLine="1440"/>
        <w:rPr>
          <w:strike/>
          <w:sz w:val="26"/>
          <w:szCs w:val="26"/>
        </w:rPr>
      </w:pPr>
      <w:r w:rsidRPr="008E5B29">
        <w:rPr>
          <w:sz w:val="26"/>
          <w:szCs w:val="26"/>
        </w:rPr>
        <w:lastRenderedPageBreak/>
        <w:t>7.</w:t>
      </w:r>
      <w:r w:rsidRPr="008E5B29">
        <w:rPr>
          <w:sz w:val="26"/>
          <w:szCs w:val="26"/>
        </w:rPr>
        <w:tab/>
        <w:t>That a</w:t>
      </w:r>
      <w:r w:rsidR="00854C98" w:rsidRPr="008E5B29">
        <w:rPr>
          <w:sz w:val="26"/>
          <w:szCs w:val="26"/>
        </w:rPr>
        <w:t xml:space="preserve"> </w:t>
      </w:r>
      <w:r w:rsidR="00854C98" w:rsidRPr="008E5B29">
        <w:rPr>
          <w:sz w:val="26"/>
        </w:rPr>
        <w:t xml:space="preserve">copy of this Opinion and Order shall be served upon the Pennsylvania Department of Transportation, </w:t>
      </w:r>
      <w:r w:rsidR="00854C98" w:rsidRPr="008E5B29">
        <w:rPr>
          <w:sz w:val="26"/>
          <w:szCs w:val="26"/>
        </w:rPr>
        <w:t>pursuant to Chapter 13 of the Vehicle Code, 75 Pa. C.S. §§ 1301-1379, and t</w:t>
      </w:r>
      <w:r w:rsidR="00854C98" w:rsidRPr="008E5B29">
        <w:rPr>
          <w:sz w:val="26"/>
        </w:rPr>
        <w:t xml:space="preserve">he Commission will request that the Pennsylvania Department of Transportation put an administrative hold on </w:t>
      </w:r>
      <w:r w:rsidR="0088695E" w:rsidRPr="008E5B29">
        <w:rPr>
          <w:sz w:val="26"/>
          <w:szCs w:val="26"/>
        </w:rPr>
        <w:t>Raymond P. Sutherland</w:t>
      </w:r>
      <w:r w:rsidR="00FF24BC" w:rsidRPr="008E5B29">
        <w:rPr>
          <w:sz w:val="26"/>
          <w:szCs w:val="26"/>
        </w:rPr>
        <w:t>’s</w:t>
      </w:r>
      <w:r w:rsidR="00DA020B" w:rsidRPr="008E5B29">
        <w:rPr>
          <w:sz w:val="26"/>
          <w:szCs w:val="26"/>
        </w:rPr>
        <w:t xml:space="preserve"> </w:t>
      </w:r>
      <w:r w:rsidR="00854C98" w:rsidRPr="008E5B29">
        <w:rPr>
          <w:sz w:val="26"/>
        </w:rPr>
        <w:t>vehicle registrations</w:t>
      </w:r>
      <w:r w:rsidR="002630F4" w:rsidRPr="008E5B29">
        <w:rPr>
          <w:sz w:val="26"/>
        </w:rPr>
        <w:t>.</w:t>
      </w:r>
      <w:r w:rsidR="002630F4" w:rsidRPr="008E5B29">
        <w:rPr>
          <w:sz w:val="26"/>
          <w:szCs w:val="26"/>
        </w:rPr>
        <w:t xml:space="preserve">  </w:t>
      </w:r>
      <w:r w:rsidR="0088695E" w:rsidRPr="008E5B29">
        <w:rPr>
          <w:sz w:val="26"/>
          <w:szCs w:val="26"/>
        </w:rPr>
        <w:t>Raymond P. Sutherland</w:t>
      </w:r>
      <w:r w:rsidR="00AD3629" w:rsidRPr="008E5B29">
        <w:rPr>
          <w:sz w:val="26"/>
          <w:szCs w:val="26"/>
        </w:rPr>
        <w:t xml:space="preserve"> </w:t>
      </w:r>
      <w:r w:rsidR="00854C98" w:rsidRPr="008E5B29">
        <w:rPr>
          <w:sz w:val="26"/>
        </w:rPr>
        <w:t xml:space="preserve">will not be able to register any new vehicles or renew any existing vehicle registrations until all past due assessments are paid, all past due fines are paid, all insurance filings are up to date, and </w:t>
      </w:r>
      <w:r w:rsidR="00707E19" w:rsidRPr="008E5B29">
        <w:rPr>
          <w:sz w:val="26"/>
        </w:rPr>
        <w:t>it</w:t>
      </w:r>
      <w:r w:rsidR="00854C98" w:rsidRPr="008E5B29">
        <w:rPr>
          <w:sz w:val="26"/>
        </w:rPr>
        <w:t xml:space="preserve"> holds an active Certificate of Public Convenience issued by this Commission.</w:t>
      </w:r>
    </w:p>
    <w:p w:rsidR="00AD3629" w:rsidRPr="008E5B29" w:rsidRDefault="00AD3629" w:rsidP="00AD3629">
      <w:pPr>
        <w:widowControl/>
        <w:spacing w:line="360" w:lineRule="auto"/>
        <w:ind w:left="2880"/>
        <w:rPr>
          <w:sz w:val="26"/>
        </w:rPr>
      </w:pPr>
    </w:p>
    <w:p w:rsidR="00854C98" w:rsidRPr="008E5B29" w:rsidRDefault="00A8370A" w:rsidP="00A8370A">
      <w:pPr>
        <w:widowControl/>
        <w:tabs>
          <w:tab w:val="left" w:pos="1640"/>
        </w:tabs>
        <w:spacing w:line="360" w:lineRule="auto"/>
        <w:rPr>
          <w:sz w:val="26"/>
          <w:szCs w:val="26"/>
        </w:rPr>
      </w:pPr>
      <w:r>
        <w:rPr>
          <w:sz w:val="26"/>
        </w:rPr>
        <w:tab/>
      </w:r>
      <w:r w:rsidR="00B46DA3" w:rsidRPr="008E5B29">
        <w:rPr>
          <w:sz w:val="26"/>
        </w:rPr>
        <w:t>8</w:t>
      </w:r>
      <w:r w:rsidR="00854C98" w:rsidRPr="008E5B29">
        <w:rPr>
          <w:sz w:val="26"/>
        </w:rPr>
        <w:t>.</w:t>
      </w:r>
      <w:r w:rsidR="00854C98" w:rsidRPr="008E5B29">
        <w:rPr>
          <w:sz w:val="26"/>
        </w:rPr>
        <w:tab/>
        <w:t>That</w:t>
      </w:r>
      <w:r w:rsidR="006605CF">
        <w:rPr>
          <w:sz w:val="26"/>
        </w:rPr>
        <w:t xml:space="preserve">, after </w:t>
      </w:r>
      <w:r w:rsidRPr="008E5B29">
        <w:rPr>
          <w:sz w:val="26"/>
          <w:szCs w:val="26"/>
        </w:rPr>
        <w:t>Raymond P. Sutherland</w:t>
      </w:r>
      <w:r>
        <w:rPr>
          <w:sz w:val="26"/>
          <w:szCs w:val="26"/>
        </w:rPr>
        <w:t xml:space="preserve"> remits </w:t>
      </w:r>
      <w:r w:rsidRPr="008E5B29">
        <w:rPr>
          <w:sz w:val="26"/>
          <w:szCs w:val="26"/>
        </w:rPr>
        <w:t>$150</w:t>
      </w:r>
      <w:r>
        <w:rPr>
          <w:sz w:val="26"/>
          <w:szCs w:val="26"/>
        </w:rPr>
        <w:t xml:space="preserve"> as required by Ordering Paragraph No. 3,</w:t>
      </w:r>
      <w:r w:rsidR="00B46DA3" w:rsidRPr="008E5B29">
        <w:rPr>
          <w:sz w:val="26"/>
        </w:rPr>
        <w:t xml:space="preserve"> </w:t>
      </w:r>
      <w:r w:rsidR="00854C98" w:rsidRPr="008E5B29">
        <w:rPr>
          <w:sz w:val="26"/>
        </w:rPr>
        <w:t>the Secretary’s Bureau shall mark this proceeding closed.</w:t>
      </w:r>
    </w:p>
    <w:p w:rsidR="00CF0D61" w:rsidRPr="008E5B29" w:rsidRDefault="00CF0D61" w:rsidP="00967F98">
      <w:pPr>
        <w:keepNext/>
        <w:widowControl/>
        <w:spacing w:line="360" w:lineRule="auto"/>
        <w:rPr>
          <w:sz w:val="26"/>
          <w:szCs w:val="26"/>
        </w:rPr>
      </w:pPr>
    </w:p>
    <w:p w:rsidR="000F1318" w:rsidRPr="008E5B29" w:rsidRDefault="009869AC" w:rsidP="00967F98">
      <w:pPr>
        <w:keepNext/>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36D051A4" wp14:editId="70D8C79C">
            <wp:simplePos x="0" y="0"/>
            <wp:positionH relativeFrom="column">
              <wp:posOffset>3643630</wp:posOffset>
            </wp:positionH>
            <wp:positionV relativeFrom="paragraph">
              <wp:posOffset>49530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8E5B29">
        <w:rPr>
          <w:b/>
          <w:sz w:val="26"/>
          <w:szCs w:val="26"/>
        </w:rPr>
        <w:t>BY THE COMMISSION,</w:t>
      </w:r>
    </w:p>
    <w:p w:rsidR="000F1318" w:rsidRPr="008E5B29" w:rsidRDefault="000F1318" w:rsidP="00967F98">
      <w:pPr>
        <w:keepNext/>
        <w:widowControl/>
        <w:rPr>
          <w:sz w:val="26"/>
          <w:szCs w:val="26"/>
        </w:rPr>
      </w:pPr>
    </w:p>
    <w:p w:rsidR="000F1318" w:rsidRPr="008E5B29" w:rsidRDefault="000F1318" w:rsidP="00967F98">
      <w:pPr>
        <w:keepNext/>
        <w:widowControl/>
        <w:rPr>
          <w:sz w:val="26"/>
          <w:szCs w:val="26"/>
        </w:rPr>
      </w:pPr>
    </w:p>
    <w:p w:rsidR="00353974" w:rsidRPr="008E5B29" w:rsidRDefault="00353974" w:rsidP="00967F98">
      <w:pPr>
        <w:keepNext/>
        <w:widowControl/>
        <w:rPr>
          <w:sz w:val="26"/>
          <w:szCs w:val="26"/>
        </w:rPr>
      </w:pPr>
    </w:p>
    <w:p w:rsidR="00600F6F" w:rsidRPr="008E5B29" w:rsidRDefault="00600F6F" w:rsidP="00967F98">
      <w:pPr>
        <w:keepNext/>
        <w:widowControl/>
        <w:ind w:firstLine="5760"/>
        <w:rPr>
          <w:sz w:val="26"/>
          <w:szCs w:val="26"/>
        </w:rPr>
      </w:pPr>
      <w:r w:rsidRPr="008E5B29">
        <w:rPr>
          <w:sz w:val="26"/>
          <w:szCs w:val="26"/>
        </w:rPr>
        <w:t>Rosemary Chiavetta</w:t>
      </w:r>
    </w:p>
    <w:p w:rsidR="000F1318" w:rsidRPr="008E5B29" w:rsidRDefault="000F1318" w:rsidP="00967F98">
      <w:pPr>
        <w:keepNext/>
        <w:widowControl/>
        <w:ind w:firstLine="5760"/>
        <w:rPr>
          <w:sz w:val="26"/>
          <w:szCs w:val="26"/>
        </w:rPr>
      </w:pPr>
      <w:r w:rsidRPr="008E5B29">
        <w:rPr>
          <w:sz w:val="26"/>
          <w:szCs w:val="26"/>
        </w:rPr>
        <w:t>Secretary</w:t>
      </w:r>
    </w:p>
    <w:p w:rsidR="00B12270" w:rsidRPr="008E5B29" w:rsidRDefault="00B12270" w:rsidP="00967F98">
      <w:pPr>
        <w:keepNext/>
        <w:widowControl/>
        <w:ind w:firstLine="5760"/>
        <w:rPr>
          <w:sz w:val="26"/>
          <w:szCs w:val="26"/>
        </w:rPr>
      </w:pPr>
    </w:p>
    <w:p w:rsidR="000F1318" w:rsidRPr="008E5B29" w:rsidRDefault="000F1318" w:rsidP="00967F98">
      <w:pPr>
        <w:keepNext/>
        <w:widowControl/>
        <w:rPr>
          <w:sz w:val="26"/>
          <w:szCs w:val="26"/>
        </w:rPr>
      </w:pPr>
      <w:r w:rsidRPr="008E5B29">
        <w:rPr>
          <w:sz w:val="26"/>
          <w:szCs w:val="26"/>
        </w:rPr>
        <w:t>(SEAL)</w:t>
      </w:r>
    </w:p>
    <w:p w:rsidR="000F1318" w:rsidRPr="008E5B29" w:rsidRDefault="000F1318" w:rsidP="00967F98">
      <w:pPr>
        <w:keepNext/>
        <w:widowControl/>
        <w:rPr>
          <w:sz w:val="26"/>
          <w:szCs w:val="26"/>
        </w:rPr>
      </w:pPr>
    </w:p>
    <w:p w:rsidR="000F1318" w:rsidRPr="008E5B29" w:rsidRDefault="00F248A4" w:rsidP="00967F98">
      <w:pPr>
        <w:keepNext/>
        <w:widowControl/>
        <w:rPr>
          <w:sz w:val="26"/>
          <w:szCs w:val="26"/>
        </w:rPr>
      </w:pPr>
      <w:r w:rsidRPr="008E5B29">
        <w:rPr>
          <w:sz w:val="26"/>
          <w:szCs w:val="26"/>
        </w:rPr>
        <w:t>ORDER ADOPTED:</w:t>
      </w:r>
      <w:r w:rsidR="00E04E57" w:rsidRPr="008E5B29">
        <w:rPr>
          <w:sz w:val="26"/>
          <w:szCs w:val="26"/>
        </w:rPr>
        <w:t xml:space="preserve">  </w:t>
      </w:r>
      <w:r w:rsidR="00FF2404">
        <w:rPr>
          <w:sz w:val="26"/>
          <w:szCs w:val="26"/>
        </w:rPr>
        <w:t>August 20</w:t>
      </w:r>
      <w:r w:rsidR="00F33BA3" w:rsidRPr="008E5B29">
        <w:rPr>
          <w:sz w:val="26"/>
          <w:szCs w:val="26"/>
        </w:rPr>
        <w:t>, 2015</w:t>
      </w:r>
    </w:p>
    <w:p w:rsidR="0077592B" w:rsidRPr="008E5B29" w:rsidRDefault="0077592B" w:rsidP="00967F98">
      <w:pPr>
        <w:keepNext/>
        <w:widowControl/>
        <w:rPr>
          <w:sz w:val="26"/>
          <w:szCs w:val="26"/>
        </w:rPr>
      </w:pPr>
    </w:p>
    <w:p w:rsidR="00F272E7" w:rsidRPr="008E5B29" w:rsidRDefault="000F1318" w:rsidP="00762F72">
      <w:pPr>
        <w:widowControl/>
        <w:rPr>
          <w:b/>
          <w:sz w:val="26"/>
        </w:rPr>
      </w:pPr>
      <w:r w:rsidRPr="008E5B29">
        <w:rPr>
          <w:sz w:val="26"/>
          <w:szCs w:val="26"/>
        </w:rPr>
        <w:t>ORDER ENTERED:</w:t>
      </w:r>
      <w:r w:rsidR="002A6384" w:rsidRPr="008E5B29">
        <w:rPr>
          <w:sz w:val="26"/>
          <w:szCs w:val="26"/>
        </w:rPr>
        <w:t xml:space="preserve">  </w:t>
      </w:r>
      <w:r w:rsidR="009869AC">
        <w:rPr>
          <w:sz w:val="26"/>
          <w:szCs w:val="26"/>
        </w:rPr>
        <w:t>August 20, 2015</w:t>
      </w:r>
    </w:p>
    <w:sectPr w:rsidR="00F272E7" w:rsidRPr="008E5B29"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DF" w:rsidRDefault="007C55DF">
      <w:r>
        <w:separator/>
      </w:r>
    </w:p>
  </w:endnote>
  <w:endnote w:type="continuationSeparator" w:id="0">
    <w:p w:rsidR="007C55DF" w:rsidRDefault="007C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69AC">
      <w:rPr>
        <w:rStyle w:val="PageNumber"/>
        <w:noProof/>
        <w:sz w:val="26"/>
      </w:rPr>
      <w:t>11</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DF" w:rsidRDefault="007C55DF">
      <w:r>
        <w:separator/>
      </w:r>
    </w:p>
  </w:footnote>
  <w:footnote w:type="continuationSeparator" w:id="0">
    <w:p w:rsidR="007C55DF" w:rsidRDefault="007C55DF">
      <w:r>
        <w:continuationSeparator/>
      </w:r>
    </w:p>
  </w:footnote>
  <w:footnote w:id="1">
    <w:p w:rsidR="00822139" w:rsidRPr="00D82FDC" w:rsidRDefault="00822139" w:rsidP="00822139">
      <w:pPr>
        <w:pStyle w:val="FootnoteText"/>
        <w:rPr>
          <w:sz w:val="26"/>
          <w:szCs w:val="26"/>
        </w:rPr>
      </w:pPr>
      <w:r>
        <w:rPr>
          <w:sz w:val="26"/>
          <w:szCs w:val="26"/>
        </w:rPr>
        <w:tab/>
      </w:r>
      <w:r w:rsidRPr="00B11190">
        <w:rPr>
          <w:rStyle w:val="FootnoteReference"/>
          <w:sz w:val="26"/>
          <w:szCs w:val="26"/>
        </w:rPr>
        <w:footnoteRef/>
      </w:r>
      <w:r>
        <w:rPr>
          <w:sz w:val="26"/>
          <w:szCs w:val="26"/>
        </w:rPr>
        <w:tab/>
        <w:t>In the above-captioned Complaint, filed on October 2, 2014, I&amp;E stated that t</w:t>
      </w:r>
      <w:r w:rsidRPr="00B11190">
        <w:rPr>
          <w:sz w:val="26"/>
          <w:szCs w:val="26"/>
        </w:rPr>
        <w:t>he Respondent’s authority is currently under suspension.</w:t>
      </w:r>
      <w:r>
        <w:rPr>
          <w:sz w:val="26"/>
          <w:szCs w:val="26"/>
        </w:rPr>
        <w:t xml:space="preserve">  </w:t>
      </w:r>
      <w:proofErr w:type="gramStart"/>
      <w:r>
        <w:rPr>
          <w:sz w:val="26"/>
          <w:szCs w:val="26"/>
        </w:rPr>
        <w:t>Complaint at 3.</w:t>
      </w:r>
      <w:proofErr w:type="gramEnd"/>
      <w:r>
        <w:rPr>
          <w:sz w:val="26"/>
          <w:szCs w:val="26"/>
        </w:rPr>
        <w:t xml:space="preserve">  </w:t>
      </w:r>
      <w:r w:rsidRPr="00D82FDC">
        <w:rPr>
          <w:sz w:val="26"/>
          <w:szCs w:val="26"/>
        </w:rPr>
        <w:t xml:space="preserve">However, </w:t>
      </w:r>
      <w:r w:rsidR="00FB23B4" w:rsidRPr="00D82FDC">
        <w:rPr>
          <w:sz w:val="26"/>
          <w:szCs w:val="26"/>
        </w:rPr>
        <w:t>as noted above</w:t>
      </w:r>
      <w:r w:rsidR="00D82FDC">
        <w:rPr>
          <w:sz w:val="26"/>
          <w:szCs w:val="26"/>
        </w:rPr>
        <w:t xml:space="preserve">, the </w:t>
      </w:r>
      <w:r w:rsidRPr="00D82FDC">
        <w:rPr>
          <w:sz w:val="26"/>
          <w:szCs w:val="26"/>
        </w:rPr>
        <w:t>suspension was</w:t>
      </w:r>
      <w:r w:rsidR="00D82FDC">
        <w:rPr>
          <w:sz w:val="26"/>
          <w:szCs w:val="26"/>
        </w:rPr>
        <w:t xml:space="preserve"> voluntary and was</w:t>
      </w:r>
      <w:r w:rsidRPr="00D82FDC">
        <w:rPr>
          <w:sz w:val="26"/>
          <w:szCs w:val="26"/>
        </w:rPr>
        <w:t xml:space="preserve"> set to terminate on October 26, 2012.</w:t>
      </w:r>
    </w:p>
    <w:p w:rsidR="00822139" w:rsidRPr="00D82FDC" w:rsidRDefault="00822139" w:rsidP="00822139">
      <w:pPr>
        <w:pStyle w:val="FootnoteText"/>
        <w:spacing w:line="48" w:lineRule="auto"/>
        <w:rPr>
          <w:sz w:val="26"/>
          <w:szCs w:val="26"/>
        </w:rPr>
      </w:pPr>
    </w:p>
  </w:footnote>
  <w:footnote w:id="2">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w:t>
      </w:r>
      <w:proofErr w:type="gramStart"/>
      <w:r>
        <w:rPr>
          <w:sz w:val="26"/>
        </w:rPr>
        <w:t>E’s</w:t>
      </w:r>
      <w:proofErr w:type="gramEnd"/>
      <w:r>
        <w:rPr>
          <w:sz w:val="26"/>
        </w:rPr>
        <w:t xml:space="preserve"> recommended $</w:t>
      </w:r>
      <w:r w:rsidR="00787687">
        <w:rPr>
          <w:sz w:val="26"/>
        </w:rPr>
        <w:t>18 civil penalty is</w:t>
      </w:r>
      <w:r>
        <w:rPr>
          <w:sz w:val="26"/>
        </w:rPr>
        <w:t xml:space="preserve"> </w:t>
      </w:r>
      <w:r w:rsidR="00B2498A">
        <w:rPr>
          <w:sz w:val="26"/>
        </w:rPr>
        <w:t>15</w:t>
      </w:r>
      <w:r>
        <w:rPr>
          <w:sz w:val="26"/>
        </w:rPr>
        <w:t>% of the $</w:t>
      </w:r>
      <w:r w:rsidR="00787687">
        <w:rPr>
          <w:sz w:val="26"/>
        </w:rPr>
        <w:t>120</w:t>
      </w:r>
      <w:r>
        <w:rPr>
          <w:sz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825"/>
    <w:rsid w:val="0001099D"/>
    <w:rsid w:val="00012D0C"/>
    <w:rsid w:val="000138C9"/>
    <w:rsid w:val="00013FDE"/>
    <w:rsid w:val="00014C68"/>
    <w:rsid w:val="000158F2"/>
    <w:rsid w:val="00015A01"/>
    <w:rsid w:val="00020552"/>
    <w:rsid w:val="00020E43"/>
    <w:rsid w:val="00021A75"/>
    <w:rsid w:val="00022D45"/>
    <w:rsid w:val="00023536"/>
    <w:rsid w:val="0002355F"/>
    <w:rsid w:val="00024B28"/>
    <w:rsid w:val="000310BE"/>
    <w:rsid w:val="000323A8"/>
    <w:rsid w:val="00033C9A"/>
    <w:rsid w:val="00034CD7"/>
    <w:rsid w:val="00036927"/>
    <w:rsid w:val="000369A9"/>
    <w:rsid w:val="00036C7F"/>
    <w:rsid w:val="00042F9E"/>
    <w:rsid w:val="000438A2"/>
    <w:rsid w:val="00044C42"/>
    <w:rsid w:val="00044C60"/>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22C"/>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11"/>
    <w:rsid w:val="000D03DD"/>
    <w:rsid w:val="000D2456"/>
    <w:rsid w:val="000D45C0"/>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2F1B"/>
    <w:rsid w:val="001437B9"/>
    <w:rsid w:val="0015019B"/>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6B03"/>
    <w:rsid w:val="00167F11"/>
    <w:rsid w:val="00170F24"/>
    <w:rsid w:val="00172C4A"/>
    <w:rsid w:val="001730AD"/>
    <w:rsid w:val="001738D5"/>
    <w:rsid w:val="00174D7D"/>
    <w:rsid w:val="00175B2F"/>
    <w:rsid w:val="00177A43"/>
    <w:rsid w:val="00182179"/>
    <w:rsid w:val="0018236E"/>
    <w:rsid w:val="001827DB"/>
    <w:rsid w:val="00183632"/>
    <w:rsid w:val="001836EC"/>
    <w:rsid w:val="00183837"/>
    <w:rsid w:val="00183AE4"/>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1EC0"/>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412C"/>
    <w:rsid w:val="001D51C7"/>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E777D"/>
    <w:rsid w:val="001F0488"/>
    <w:rsid w:val="001F2321"/>
    <w:rsid w:val="001F2BD2"/>
    <w:rsid w:val="001F4060"/>
    <w:rsid w:val="001F55D5"/>
    <w:rsid w:val="001F794B"/>
    <w:rsid w:val="001F7B55"/>
    <w:rsid w:val="001F7BF2"/>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5FF4"/>
    <w:rsid w:val="00246BA0"/>
    <w:rsid w:val="00247BB1"/>
    <w:rsid w:val="002515CF"/>
    <w:rsid w:val="00251B26"/>
    <w:rsid w:val="00252D9D"/>
    <w:rsid w:val="00252E14"/>
    <w:rsid w:val="00253F56"/>
    <w:rsid w:val="00253FD2"/>
    <w:rsid w:val="00255A6D"/>
    <w:rsid w:val="0025691E"/>
    <w:rsid w:val="00256A4C"/>
    <w:rsid w:val="00260041"/>
    <w:rsid w:val="00260547"/>
    <w:rsid w:val="00260A97"/>
    <w:rsid w:val="00261537"/>
    <w:rsid w:val="0026191C"/>
    <w:rsid w:val="002630F4"/>
    <w:rsid w:val="0026347E"/>
    <w:rsid w:val="00263EDB"/>
    <w:rsid w:val="00264ABB"/>
    <w:rsid w:val="00264F2D"/>
    <w:rsid w:val="00264FEB"/>
    <w:rsid w:val="00266827"/>
    <w:rsid w:val="00266A1E"/>
    <w:rsid w:val="00266E18"/>
    <w:rsid w:val="002731E0"/>
    <w:rsid w:val="00274284"/>
    <w:rsid w:val="00274861"/>
    <w:rsid w:val="00274DEE"/>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62B"/>
    <w:rsid w:val="002A2A68"/>
    <w:rsid w:val="002A3A6E"/>
    <w:rsid w:val="002A3AC8"/>
    <w:rsid w:val="002A4B76"/>
    <w:rsid w:val="002A53EA"/>
    <w:rsid w:val="002A5B9B"/>
    <w:rsid w:val="002A6384"/>
    <w:rsid w:val="002A63DE"/>
    <w:rsid w:val="002A6C1F"/>
    <w:rsid w:val="002A6F9C"/>
    <w:rsid w:val="002A71F9"/>
    <w:rsid w:val="002A740E"/>
    <w:rsid w:val="002B14F1"/>
    <w:rsid w:val="002B1D5A"/>
    <w:rsid w:val="002B2121"/>
    <w:rsid w:val="002B3767"/>
    <w:rsid w:val="002B3979"/>
    <w:rsid w:val="002B4AF8"/>
    <w:rsid w:val="002B4B0D"/>
    <w:rsid w:val="002B574E"/>
    <w:rsid w:val="002B576A"/>
    <w:rsid w:val="002B6DFF"/>
    <w:rsid w:val="002C0012"/>
    <w:rsid w:val="002C002A"/>
    <w:rsid w:val="002C011D"/>
    <w:rsid w:val="002C19D9"/>
    <w:rsid w:val="002C2DDA"/>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800"/>
    <w:rsid w:val="00302C76"/>
    <w:rsid w:val="00303366"/>
    <w:rsid w:val="00303C9B"/>
    <w:rsid w:val="003048DF"/>
    <w:rsid w:val="00304ABF"/>
    <w:rsid w:val="00304E14"/>
    <w:rsid w:val="0030541E"/>
    <w:rsid w:val="003056A2"/>
    <w:rsid w:val="00305C93"/>
    <w:rsid w:val="00305E3C"/>
    <w:rsid w:val="0030758B"/>
    <w:rsid w:val="0031153E"/>
    <w:rsid w:val="00311F57"/>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6E66"/>
    <w:rsid w:val="00350145"/>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DB5"/>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699"/>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6F2"/>
    <w:rsid w:val="003E3836"/>
    <w:rsid w:val="003E45AF"/>
    <w:rsid w:val="003E6544"/>
    <w:rsid w:val="003E771C"/>
    <w:rsid w:val="003E784C"/>
    <w:rsid w:val="003F07AF"/>
    <w:rsid w:val="003F08B3"/>
    <w:rsid w:val="003F27D1"/>
    <w:rsid w:val="003F287E"/>
    <w:rsid w:val="003F7000"/>
    <w:rsid w:val="0040096C"/>
    <w:rsid w:val="00400A85"/>
    <w:rsid w:val="00401D3D"/>
    <w:rsid w:val="004020A5"/>
    <w:rsid w:val="004023F4"/>
    <w:rsid w:val="00402479"/>
    <w:rsid w:val="0040255A"/>
    <w:rsid w:val="0040425C"/>
    <w:rsid w:val="00404D47"/>
    <w:rsid w:val="00406562"/>
    <w:rsid w:val="004103F8"/>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0AC2"/>
    <w:rsid w:val="004420AA"/>
    <w:rsid w:val="00442A6D"/>
    <w:rsid w:val="00442CCD"/>
    <w:rsid w:val="0044614E"/>
    <w:rsid w:val="00446BF2"/>
    <w:rsid w:val="0044738E"/>
    <w:rsid w:val="00450B3B"/>
    <w:rsid w:val="0045283E"/>
    <w:rsid w:val="00452F66"/>
    <w:rsid w:val="0045374A"/>
    <w:rsid w:val="00455DFC"/>
    <w:rsid w:val="00456DED"/>
    <w:rsid w:val="00457051"/>
    <w:rsid w:val="0045711B"/>
    <w:rsid w:val="0045730E"/>
    <w:rsid w:val="004600FF"/>
    <w:rsid w:val="00460A18"/>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170C"/>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DBD"/>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0739F"/>
    <w:rsid w:val="005121D5"/>
    <w:rsid w:val="005125C4"/>
    <w:rsid w:val="005129AA"/>
    <w:rsid w:val="005135AB"/>
    <w:rsid w:val="00513A30"/>
    <w:rsid w:val="00515581"/>
    <w:rsid w:val="00515F69"/>
    <w:rsid w:val="00517397"/>
    <w:rsid w:val="005175D0"/>
    <w:rsid w:val="00517E17"/>
    <w:rsid w:val="00517F43"/>
    <w:rsid w:val="005201D8"/>
    <w:rsid w:val="00520BBC"/>
    <w:rsid w:val="0052172B"/>
    <w:rsid w:val="005229E8"/>
    <w:rsid w:val="00523347"/>
    <w:rsid w:val="005233D3"/>
    <w:rsid w:val="00524EF6"/>
    <w:rsid w:val="005265A2"/>
    <w:rsid w:val="00526831"/>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CFC"/>
    <w:rsid w:val="00567D40"/>
    <w:rsid w:val="005703A8"/>
    <w:rsid w:val="00570C3F"/>
    <w:rsid w:val="00571F7E"/>
    <w:rsid w:val="00572B6B"/>
    <w:rsid w:val="00574303"/>
    <w:rsid w:val="00574ED6"/>
    <w:rsid w:val="00575107"/>
    <w:rsid w:val="0057514C"/>
    <w:rsid w:val="0057789B"/>
    <w:rsid w:val="00577B05"/>
    <w:rsid w:val="00581FA1"/>
    <w:rsid w:val="005823D7"/>
    <w:rsid w:val="00583090"/>
    <w:rsid w:val="0058331B"/>
    <w:rsid w:val="00583807"/>
    <w:rsid w:val="005840EE"/>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B7B21"/>
    <w:rsid w:val="005C0A52"/>
    <w:rsid w:val="005C143E"/>
    <w:rsid w:val="005C1FAF"/>
    <w:rsid w:val="005C27AF"/>
    <w:rsid w:val="005C333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06C3"/>
    <w:rsid w:val="005F2384"/>
    <w:rsid w:val="005F287F"/>
    <w:rsid w:val="005F28ED"/>
    <w:rsid w:val="005F30AF"/>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17F9"/>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5CF"/>
    <w:rsid w:val="00660C81"/>
    <w:rsid w:val="00660EDC"/>
    <w:rsid w:val="006617A4"/>
    <w:rsid w:val="00662F52"/>
    <w:rsid w:val="006643E9"/>
    <w:rsid w:val="00664FE3"/>
    <w:rsid w:val="006675B8"/>
    <w:rsid w:val="0066765C"/>
    <w:rsid w:val="00667DA0"/>
    <w:rsid w:val="0067116A"/>
    <w:rsid w:val="00675032"/>
    <w:rsid w:val="00675393"/>
    <w:rsid w:val="006757DB"/>
    <w:rsid w:val="00675EF0"/>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8AB"/>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18AF"/>
    <w:rsid w:val="006C2A53"/>
    <w:rsid w:val="006C48BC"/>
    <w:rsid w:val="006C4B3A"/>
    <w:rsid w:val="006C5BFF"/>
    <w:rsid w:val="006C5DAF"/>
    <w:rsid w:val="006D1642"/>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934"/>
    <w:rsid w:val="006F1FC8"/>
    <w:rsid w:val="006F35C0"/>
    <w:rsid w:val="006F381F"/>
    <w:rsid w:val="006F3A31"/>
    <w:rsid w:val="006F3BFD"/>
    <w:rsid w:val="006F4482"/>
    <w:rsid w:val="006F57F7"/>
    <w:rsid w:val="006F5C22"/>
    <w:rsid w:val="006F611E"/>
    <w:rsid w:val="006F7821"/>
    <w:rsid w:val="0070000C"/>
    <w:rsid w:val="00702633"/>
    <w:rsid w:val="00702BDE"/>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276C0"/>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43E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773"/>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87687"/>
    <w:rsid w:val="00790164"/>
    <w:rsid w:val="007908C5"/>
    <w:rsid w:val="00791772"/>
    <w:rsid w:val="00794734"/>
    <w:rsid w:val="00794A1F"/>
    <w:rsid w:val="007956C8"/>
    <w:rsid w:val="0079586B"/>
    <w:rsid w:val="00795F22"/>
    <w:rsid w:val="00797EC8"/>
    <w:rsid w:val="007A1051"/>
    <w:rsid w:val="007A20AD"/>
    <w:rsid w:val="007A3733"/>
    <w:rsid w:val="007A49D4"/>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5DF"/>
    <w:rsid w:val="007C5CBD"/>
    <w:rsid w:val="007C6FEF"/>
    <w:rsid w:val="007C726B"/>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139"/>
    <w:rsid w:val="00822C5F"/>
    <w:rsid w:val="008230BB"/>
    <w:rsid w:val="00823319"/>
    <w:rsid w:val="00825D43"/>
    <w:rsid w:val="00830148"/>
    <w:rsid w:val="00830FD2"/>
    <w:rsid w:val="008316AD"/>
    <w:rsid w:val="00833286"/>
    <w:rsid w:val="0083378E"/>
    <w:rsid w:val="00833C7E"/>
    <w:rsid w:val="00834FD5"/>
    <w:rsid w:val="00835224"/>
    <w:rsid w:val="00835878"/>
    <w:rsid w:val="008363A2"/>
    <w:rsid w:val="00836AF5"/>
    <w:rsid w:val="00837125"/>
    <w:rsid w:val="00840A7D"/>
    <w:rsid w:val="00841DAA"/>
    <w:rsid w:val="00842834"/>
    <w:rsid w:val="008438D2"/>
    <w:rsid w:val="008445D4"/>
    <w:rsid w:val="008446F1"/>
    <w:rsid w:val="00844D0C"/>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66218"/>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150"/>
    <w:rsid w:val="00884452"/>
    <w:rsid w:val="0088695E"/>
    <w:rsid w:val="00886D40"/>
    <w:rsid w:val="008875DE"/>
    <w:rsid w:val="008905D7"/>
    <w:rsid w:val="00890679"/>
    <w:rsid w:val="00890B9D"/>
    <w:rsid w:val="008926C3"/>
    <w:rsid w:val="00893951"/>
    <w:rsid w:val="00893FC1"/>
    <w:rsid w:val="008945CC"/>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D743A"/>
    <w:rsid w:val="008E0465"/>
    <w:rsid w:val="008E1195"/>
    <w:rsid w:val="008E3AEA"/>
    <w:rsid w:val="008E3D60"/>
    <w:rsid w:val="008E517B"/>
    <w:rsid w:val="008E5B29"/>
    <w:rsid w:val="008E6B68"/>
    <w:rsid w:val="008E7390"/>
    <w:rsid w:val="008E762D"/>
    <w:rsid w:val="008F000D"/>
    <w:rsid w:val="008F0960"/>
    <w:rsid w:val="008F151B"/>
    <w:rsid w:val="008F179B"/>
    <w:rsid w:val="008F1F00"/>
    <w:rsid w:val="008F24EF"/>
    <w:rsid w:val="008F32A1"/>
    <w:rsid w:val="008F4712"/>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3C2"/>
    <w:rsid w:val="0092042A"/>
    <w:rsid w:val="009207AD"/>
    <w:rsid w:val="009210A5"/>
    <w:rsid w:val="009216CA"/>
    <w:rsid w:val="00922808"/>
    <w:rsid w:val="00922934"/>
    <w:rsid w:val="00923CCF"/>
    <w:rsid w:val="009245CB"/>
    <w:rsid w:val="0092501D"/>
    <w:rsid w:val="009259EF"/>
    <w:rsid w:val="00927725"/>
    <w:rsid w:val="00930782"/>
    <w:rsid w:val="00930FFB"/>
    <w:rsid w:val="00931452"/>
    <w:rsid w:val="009332EE"/>
    <w:rsid w:val="0093355A"/>
    <w:rsid w:val="009335BA"/>
    <w:rsid w:val="00934660"/>
    <w:rsid w:val="00934E21"/>
    <w:rsid w:val="00936B44"/>
    <w:rsid w:val="00936EC8"/>
    <w:rsid w:val="00937866"/>
    <w:rsid w:val="009416FE"/>
    <w:rsid w:val="009417E1"/>
    <w:rsid w:val="0094189E"/>
    <w:rsid w:val="00942439"/>
    <w:rsid w:val="00942AE0"/>
    <w:rsid w:val="0094505F"/>
    <w:rsid w:val="00945C13"/>
    <w:rsid w:val="00945D12"/>
    <w:rsid w:val="00947933"/>
    <w:rsid w:val="00947F9D"/>
    <w:rsid w:val="00950381"/>
    <w:rsid w:val="00953C4E"/>
    <w:rsid w:val="00960A89"/>
    <w:rsid w:val="00962287"/>
    <w:rsid w:val="00962690"/>
    <w:rsid w:val="00967F98"/>
    <w:rsid w:val="00971077"/>
    <w:rsid w:val="00971A05"/>
    <w:rsid w:val="00971B25"/>
    <w:rsid w:val="0097220B"/>
    <w:rsid w:val="00972EDB"/>
    <w:rsid w:val="00973FD3"/>
    <w:rsid w:val="00973FE6"/>
    <w:rsid w:val="009740C4"/>
    <w:rsid w:val="00976F69"/>
    <w:rsid w:val="00981F79"/>
    <w:rsid w:val="009825C9"/>
    <w:rsid w:val="009850EF"/>
    <w:rsid w:val="00985278"/>
    <w:rsid w:val="009868FC"/>
    <w:rsid w:val="009869A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3B04"/>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116"/>
    <w:rsid w:val="009E5378"/>
    <w:rsid w:val="009E56B4"/>
    <w:rsid w:val="009E6D68"/>
    <w:rsid w:val="009E7F39"/>
    <w:rsid w:val="009F029A"/>
    <w:rsid w:val="009F0DA4"/>
    <w:rsid w:val="009F1B61"/>
    <w:rsid w:val="009F20BD"/>
    <w:rsid w:val="009F28C9"/>
    <w:rsid w:val="009F2C50"/>
    <w:rsid w:val="009F43C3"/>
    <w:rsid w:val="009F4D28"/>
    <w:rsid w:val="009F6110"/>
    <w:rsid w:val="009F615E"/>
    <w:rsid w:val="009F6933"/>
    <w:rsid w:val="009F7D43"/>
    <w:rsid w:val="00A008C1"/>
    <w:rsid w:val="00A012D0"/>
    <w:rsid w:val="00A028A9"/>
    <w:rsid w:val="00A043FE"/>
    <w:rsid w:val="00A04D06"/>
    <w:rsid w:val="00A05729"/>
    <w:rsid w:val="00A05803"/>
    <w:rsid w:val="00A05916"/>
    <w:rsid w:val="00A06E1B"/>
    <w:rsid w:val="00A0794D"/>
    <w:rsid w:val="00A10898"/>
    <w:rsid w:val="00A1290A"/>
    <w:rsid w:val="00A16741"/>
    <w:rsid w:val="00A1701D"/>
    <w:rsid w:val="00A20473"/>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5C0C"/>
    <w:rsid w:val="00A36CCE"/>
    <w:rsid w:val="00A36E14"/>
    <w:rsid w:val="00A3743F"/>
    <w:rsid w:val="00A40872"/>
    <w:rsid w:val="00A412EF"/>
    <w:rsid w:val="00A42EF2"/>
    <w:rsid w:val="00A44D84"/>
    <w:rsid w:val="00A450E6"/>
    <w:rsid w:val="00A45BD2"/>
    <w:rsid w:val="00A46F60"/>
    <w:rsid w:val="00A4716C"/>
    <w:rsid w:val="00A479EA"/>
    <w:rsid w:val="00A50436"/>
    <w:rsid w:val="00A5275D"/>
    <w:rsid w:val="00A52A12"/>
    <w:rsid w:val="00A52ED5"/>
    <w:rsid w:val="00A5370E"/>
    <w:rsid w:val="00A5372E"/>
    <w:rsid w:val="00A54194"/>
    <w:rsid w:val="00A54E6E"/>
    <w:rsid w:val="00A5515B"/>
    <w:rsid w:val="00A55B9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70A"/>
    <w:rsid w:val="00A83D30"/>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A7AE0"/>
    <w:rsid w:val="00AB2251"/>
    <w:rsid w:val="00AB2C4F"/>
    <w:rsid w:val="00AB5F73"/>
    <w:rsid w:val="00AB6968"/>
    <w:rsid w:val="00AB77C7"/>
    <w:rsid w:val="00AC014D"/>
    <w:rsid w:val="00AC2EB4"/>
    <w:rsid w:val="00AC3674"/>
    <w:rsid w:val="00AC3F25"/>
    <w:rsid w:val="00AC409E"/>
    <w:rsid w:val="00AC42D7"/>
    <w:rsid w:val="00AC43E5"/>
    <w:rsid w:val="00AC4A8D"/>
    <w:rsid w:val="00AC4FFA"/>
    <w:rsid w:val="00AC56F0"/>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2C6"/>
    <w:rsid w:val="00AF03C9"/>
    <w:rsid w:val="00AF0428"/>
    <w:rsid w:val="00AF0CAE"/>
    <w:rsid w:val="00AF2516"/>
    <w:rsid w:val="00AF35FA"/>
    <w:rsid w:val="00AF3BFA"/>
    <w:rsid w:val="00AF3E3E"/>
    <w:rsid w:val="00AF3F47"/>
    <w:rsid w:val="00AF490E"/>
    <w:rsid w:val="00AF570B"/>
    <w:rsid w:val="00AF57F6"/>
    <w:rsid w:val="00AF5FE4"/>
    <w:rsid w:val="00AF629B"/>
    <w:rsid w:val="00AF67A4"/>
    <w:rsid w:val="00AF73CD"/>
    <w:rsid w:val="00B024E3"/>
    <w:rsid w:val="00B04D8B"/>
    <w:rsid w:val="00B05533"/>
    <w:rsid w:val="00B068F4"/>
    <w:rsid w:val="00B06FFF"/>
    <w:rsid w:val="00B075DE"/>
    <w:rsid w:val="00B07E37"/>
    <w:rsid w:val="00B11100"/>
    <w:rsid w:val="00B11190"/>
    <w:rsid w:val="00B11C81"/>
    <w:rsid w:val="00B11D1A"/>
    <w:rsid w:val="00B11E5B"/>
    <w:rsid w:val="00B12270"/>
    <w:rsid w:val="00B12E10"/>
    <w:rsid w:val="00B146AF"/>
    <w:rsid w:val="00B146EB"/>
    <w:rsid w:val="00B155F6"/>
    <w:rsid w:val="00B16EC3"/>
    <w:rsid w:val="00B210A2"/>
    <w:rsid w:val="00B216E3"/>
    <w:rsid w:val="00B217E8"/>
    <w:rsid w:val="00B21E03"/>
    <w:rsid w:val="00B22FC7"/>
    <w:rsid w:val="00B23540"/>
    <w:rsid w:val="00B2498A"/>
    <w:rsid w:val="00B24B12"/>
    <w:rsid w:val="00B258FE"/>
    <w:rsid w:val="00B26BB7"/>
    <w:rsid w:val="00B30888"/>
    <w:rsid w:val="00B3107C"/>
    <w:rsid w:val="00B310CB"/>
    <w:rsid w:val="00B32D74"/>
    <w:rsid w:val="00B3398A"/>
    <w:rsid w:val="00B35C62"/>
    <w:rsid w:val="00B35E0E"/>
    <w:rsid w:val="00B36C27"/>
    <w:rsid w:val="00B3738D"/>
    <w:rsid w:val="00B40231"/>
    <w:rsid w:val="00B41911"/>
    <w:rsid w:val="00B4513A"/>
    <w:rsid w:val="00B45526"/>
    <w:rsid w:val="00B46787"/>
    <w:rsid w:val="00B46DA3"/>
    <w:rsid w:val="00B501B5"/>
    <w:rsid w:val="00B508E9"/>
    <w:rsid w:val="00B50A32"/>
    <w:rsid w:val="00B51417"/>
    <w:rsid w:val="00B519A3"/>
    <w:rsid w:val="00B5297F"/>
    <w:rsid w:val="00B52B17"/>
    <w:rsid w:val="00B52B1B"/>
    <w:rsid w:val="00B531F1"/>
    <w:rsid w:val="00B54027"/>
    <w:rsid w:val="00B54392"/>
    <w:rsid w:val="00B55F29"/>
    <w:rsid w:val="00B562F0"/>
    <w:rsid w:val="00B56E5D"/>
    <w:rsid w:val="00B57587"/>
    <w:rsid w:val="00B60F8C"/>
    <w:rsid w:val="00B6365C"/>
    <w:rsid w:val="00B67C28"/>
    <w:rsid w:val="00B70517"/>
    <w:rsid w:val="00B713D0"/>
    <w:rsid w:val="00B715C6"/>
    <w:rsid w:val="00B71ED5"/>
    <w:rsid w:val="00B75272"/>
    <w:rsid w:val="00B75BB3"/>
    <w:rsid w:val="00B75D5E"/>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858"/>
    <w:rsid w:val="00BA4EA6"/>
    <w:rsid w:val="00BA657A"/>
    <w:rsid w:val="00BA698B"/>
    <w:rsid w:val="00BB0534"/>
    <w:rsid w:val="00BB058B"/>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0CFB"/>
    <w:rsid w:val="00C11B45"/>
    <w:rsid w:val="00C11DCC"/>
    <w:rsid w:val="00C11E3E"/>
    <w:rsid w:val="00C145F5"/>
    <w:rsid w:val="00C14AB0"/>
    <w:rsid w:val="00C15225"/>
    <w:rsid w:val="00C15CEE"/>
    <w:rsid w:val="00C15E9D"/>
    <w:rsid w:val="00C167D1"/>
    <w:rsid w:val="00C17D3D"/>
    <w:rsid w:val="00C212AB"/>
    <w:rsid w:val="00C214F0"/>
    <w:rsid w:val="00C26422"/>
    <w:rsid w:val="00C26C7C"/>
    <w:rsid w:val="00C3091F"/>
    <w:rsid w:val="00C3269F"/>
    <w:rsid w:val="00C3288D"/>
    <w:rsid w:val="00C342DB"/>
    <w:rsid w:val="00C34F0D"/>
    <w:rsid w:val="00C36072"/>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0D22"/>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65"/>
    <w:rsid w:val="00C77E8A"/>
    <w:rsid w:val="00C80A3A"/>
    <w:rsid w:val="00C81238"/>
    <w:rsid w:val="00C81F24"/>
    <w:rsid w:val="00C869F3"/>
    <w:rsid w:val="00C87B7D"/>
    <w:rsid w:val="00C90B5C"/>
    <w:rsid w:val="00C91119"/>
    <w:rsid w:val="00C91249"/>
    <w:rsid w:val="00C93A1C"/>
    <w:rsid w:val="00C946EA"/>
    <w:rsid w:val="00C9495E"/>
    <w:rsid w:val="00C94ADB"/>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B6A82"/>
    <w:rsid w:val="00CB747D"/>
    <w:rsid w:val="00CC04CB"/>
    <w:rsid w:val="00CC14C4"/>
    <w:rsid w:val="00CC17D6"/>
    <w:rsid w:val="00CC1ADA"/>
    <w:rsid w:val="00CC4EAB"/>
    <w:rsid w:val="00CC5059"/>
    <w:rsid w:val="00CC5527"/>
    <w:rsid w:val="00CD04C5"/>
    <w:rsid w:val="00CD1C68"/>
    <w:rsid w:val="00CD2E85"/>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0A2"/>
    <w:rsid w:val="00D2066E"/>
    <w:rsid w:val="00D20F4F"/>
    <w:rsid w:val="00D214F7"/>
    <w:rsid w:val="00D22C5B"/>
    <w:rsid w:val="00D23D51"/>
    <w:rsid w:val="00D250CE"/>
    <w:rsid w:val="00D26856"/>
    <w:rsid w:val="00D276A4"/>
    <w:rsid w:val="00D30181"/>
    <w:rsid w:val="00D30A21"/>
    <w:rsid w:val="00D30B29"/>
    <w:rsid w:val="00D3112B"/>
    <w:rsid w:val="00D31CBB"/>
    <w:rsid w:val="00D332FB"/>
    <w:rsid w:val="00D3464C"/>
    <w:rsid w:val="00D3501F"/>
    <w:rsid w:val="00D35677"/>
    <w:rsid w:val="00D361C1"/>
    <w:rsid w:val="00D36224"/>
    <w:rsid w:val="00D3657A"/>
    <w:rsid w:val="00D40DAC"/>
    <w:rsid w:val="00D41625"/>
    <w:rsid w:val="00D416AA"/>
    <w:rsid w:val="00D416F5"/>
    <w:rsid w:val="00D4214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33"/>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2FDC"/>
    <w:rsid w:val="00D838FD"/>
    <w:rsid w:val="00D83927"/>
    <w:rsid w:val="00D8400C"/>
    <w:rsid w:val="00D849FF"/>
    <w:rsid w:val="00D84E23"/>
    <w:rsid w:val="00D8588C"/>
    <w:rsid w:val="00D85A30"/>
    <w:rsid w:val="00D85F48"/>
    <w:rsid w:val="00D86245"/>
    <w:rsid w:val="00D8631B"/>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32A8"/>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4239"/>
    <w:rsid w:val="00DF4709"/>
    <w:rsid w:val="00DF58DE"/>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60F"/>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276E1"/>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053C"/>
    <w:rsid w:val="00E5134F"/>
    <w:rsid w:val="00E518B2"/>
    <w:rsid w:val="00E51C8C"/>
    <w:rsid w:val="00E520A4"/>
    <w:rsid w:val="00E522D2"/>
    <w:rsid w:val="00E537D5"/>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450"/>
    <w:rsid w:val="00E9272A"/>
    <w:rsid w:val="00E93309"/>
    <w:rsid w:val="00E94FED"/>
    <w:rsid w:val="00E952A1"/>
    <w:rsid w:val="00E955E5"/>
    <w:rsid w:val="00E95F0D"/>
    <w:rsid w:val="00E966E3"/>
    <w:rsid w:val="00E968B2"/>
    <w:rsid w:val="00E96E6E"/>
    <w:rsid w:val="00E96FC9"/>
    <w:rsid w:val="00EA0884"/>
    <w:rsid w:val="00EA12AE"/>
    <w:rsid w:val="00EA193D"/>
    <w:rsid w:val="00EA1B47"/>
    <w:rsid w:val="00EA1C91"/>
    <w:rsid w:val="00EA4B71"/>
    <w:rsid w:val="00EA4EBA"/>
    <w:rsid w:val="00EA6567"/>
    <w:rsid w:val="00EA79E3"/>
    <w:rsid w:val="00EA7D9B"/>
    <w:rsid w:val="00EB24BD"/>
    <w:rsid w:val="00EB2F11"/>
    <w:rsid w:val="00EB40AE"/>
    <w:rsid w:val="00EB458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499F"/>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1B"/>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1D5"/>
    <w:rsid w:val="00F4477B"/>
    <w:rsid w:val="00F50C10"/>
    <w:rsid w:val="00F52C7E"/>
    <w:rsid w:val="00F53844"/>
    <w:rsid w:val="00F5537D"/>
    <w:rsid w:val="00F55602"/>
    <w:rsid w:val="00F55C05"/>
    <w:rsid w:val="00F560C7"/>
    <w:rsid w:val="00F5729E"/>
    <w:rsid w:val="00F605A4"/>
    <w:rsid w:val="00F6208C"/>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B0F"/>
    <w:rsid w:val="00F9223A"/>
    <w:rsid w:val="00F93027"/>
    <w:rsid w:val="00F9451F"/>
    <w:rsid w:val="00F947FE"/>
    <w:rsid w:val="00F96208"/>
    <w:rsid w:val="00F9654A"/>
    <w:rsid w:val="00F9717F"/>
    <w:rsid w:val="00F97826"/>
    <w:rsid w:val="00F979DB"/>
    <w:rsid w:val="00FA1E4A"/>
    <w:rsid w:val="00FA2770"/>
    <w:rsid w:val="00FA2DE8"/>
    <w:rsid w:val="00FA4180"/>
    <w:rsid w:val="00FA4F12"/>
    <w:rsid w:val="00FA5D6D"/>
    <w:rsid w:val="00FA6C19"/>
    <w:rsid w:val="00FB0722"/>
    <w:rsid w:val="00FB23B4"/>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A36"/>
    <w:rsid w:val="00FE7C3C"/>
    <w:rsid w:val="00FF0348"/>
    <w:rsid w:val="00FF0555"/>
    <w:rsid w:val="00FF1289"/>
    <w:rsid w:val="00FF2404"/>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7909-5DE5-4A7D-916F-40E3F27BD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2583</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17274</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3</cp:revision>
  <cp:lastPrinted>2015-08-19T15:25:00Z</cp:lastPrinted>
  <dcterms:created xsi:type="dcterms:W3CDTF">2015-08-11T20:41:00Z</dcterms:created>
  <dcterms:modified xsi:type="dcterms:W3CDTF">2015-08-19T15:30:00Z</dcterms:modified>
</cp:coreProperties>
</file>