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AF3917" w:rsidP="00AF3917">
      <w:pPr>
        <w:jc w:val="center"/>
        <w:rPr>
          <w:sz w:val="24"/>
          <w:szCs w:val="24"/>
        </w:rPr>
      </w:pPr>
      <w:r>
        <w:rPr>
          <w:sz w:val="24"/>
          <w:szCs w:val="24"/>
        </w:rPr>
        <w:lastRenderedPageBreak/>
        <w:t>August 26, 2015</w:t>
      </w:r>
    </w:p>
    <w:p w:rsidR="00407881" w:rsidRDefault="00407881" w:rsidP="00474543">
      <w:pPr>
        <w:jc w:val="right"/>
        <w:rPr>
          <w:sz w:val="24"/>
          <w:szCs w:val="24"/>
        </w:rPr>
      </w:pPr>
    </w:p>
    <w:p w:rsidR="00F2123C" w:rsidRDefault="00E8699E" w:rsidP="00474543">
      <w:pPr>
        <w:jc w:val="right"/>
        <w:rPr>
          <w:sz w:val="22"/>
          <w:szCs w:val="22"/>
        </w:rPr>
      </w:pPr>
      <w:r w:rsidRPr="002C6518">
        <w:rPr>
          <w:sz w:val="22"/>
          <w:szCs w:val="22"/>
        </w:rPr>
        <w:t>Docket No. R-</w:t>
      </w:r>
      <w:r w:rsidR="00720562">
        <w:rPr>
          <w:sz w:val="22"/>
          <w:szCs w:val="22"/>
        </w:rPr>
        <w:t>2015-2491781</w:t>
      </w:r>
    </w:p>
    <w:p w:rsidR="002D3912" w:rsidRPr="002C6518" w:rsidRDefault="002D3912" w:rsidP="00474543">
      <w:pPr>
        <w:jc w:val="right"/>
        <w:rPr>
          <w:sz w:val="22"/>
          <w:szCs w:val="22"/>
        </w:rPr>
      </w:pPr>
      <w:r>
        <w:rPr>
          <w:sz w:val="22"/>
          <w:szCs w:val="22"/>
        </w:rPr>
        <w:t>Utility Code: 110150</w:t>
      </w:r>
    </w:p>
    <w:p w:rsidR="00B95A27" w:rsidRPr="002C6518" w:rsidRDefault="00B95A27" w:rsidP="00B45673">
      <w:pPr>
        <w:rPr>
          <w:sz w:val="22"/>
          <w:szCs w:val="22"/>
        </w:rPr>
      </w:pPr>
    </w:p>
    <w:p w:rsidR="00B95A27" w:rsidRPr="002C6518" w:rsidRDefault="00B95A27" w:rsidP="00B45673">
      <w:pPr>
        <w:rPr>
          <w:sz w:val="22"/>
          <w:szCs w:val="22"/>
        </w:rPr>
      </w:pPr>
    </w:p>
    <w:p w:rsidR="002D3912" w:rsidRPr="000C39EC" w:rsidRDefault="002D3912" w:rsidP="00B45673">
      <w:pPr>
        <w:rPr>
          <w:sz w:val="24"/>
          <w:szCs w:val="24"/>
        </w:rPr>
      </w:pPr>
      <w:r w:rsidRPr="000C39EC">
        <w:rPr>
          <w:sz w:val="24"/>
          <w:szCs w:val="24"/>
        </w:rPr>
        <w:t>ROBERT H  HOAGLUND II</w:t>
      </w:r>
    </w:p>
    <w:p w:rsidR="00720562" w:rsidRPr="000C39EC" w:rsidRDefault="002D3912" w:rsidP="00B45673">
      <w:pPr>
        <w:rPr>
          <w:sz w:val="24"/>
          <w:szCs w:val="24"/>
        </w:rPr>
      </w:pPr>
      <w:r w:rsidRPr="000C39EC">
        <w:rPr>
          <w:sz w:val="24"/>
          <w:szCs w:val="24"/>
        </w:rPr>
        <w:t xml:space="preserve">DUQUESNE LIGHT COMPANY </w:t>
      </w:r>
    </w:p>
    <w:p w:rsidR="00720562" w:rsidRPr="000C39EC" w:rsidRDefault="002D3912" w:rsidP="00B45673">
      <w:pPr>
        <w:rPr>
          <w:sz w:val="24"/>
          <w:szCs w:val="24"/>
        </w:rPr>
      </w:pPr>
      <w:r w:rsidRPr="000C39EC">
        <w:rPr>
          <w:sz w:val="24"/>
          <w:szCs w:val="24"/>
        </w:rPr>
        <w:t>411 SEVENTH AVE  16-1</w:t>
      </w:r>
    </w:p>
    <w:p w:rsidR="00720562" w:rsidRPr="000C39EC" w:rsidRDefault="002D3912" w:rsidP="00B45673">
      <w:pPr>
        <w:rPr>
          <w:sz w:val="24"/>
          <w:szCs w:val="24"/>
        </w:rPr>
      </w:pPr>
      <w:r w:rsidRPr="000C39EC">
        <w:rPr>
          <w:sz w:val="24"/>
          <w:szCs w:val="24"/>
        </w:rPr>
        <w:t xml:space="preserve">PITTSBURGH </w:t>
      </w:r>
      <w:r w:rsidR="00720562" w:rsidRPr="000C39EC">
        <w:rPr>
          <w:sz w:val="24"/>
          <w:szCs w:val="24"/>
        </w:rPr>
        <w:t xml:space="preserve"> PA 15219</w:t>
      </w:r>
    </w:p>
    <w:p w:rsidR="00DA4526" w:rsidRPr="000C39EC" w:rsidRDefault="00DA4526" w:rsidP="00B45673">
      <w:pPr>
        <w:rPr>
          <w:sz w:val="24"/>
          <w:szCs w:val="24"/>
        </w:rPr>
      </w:pPr>
    </w:p>
    <w:p w:rsidR="00DA4526" w:rsidRPr="000C39EC" w:rsidRDefault="00DA4526" w:rsidP="00B45673">
      <w:pPr>
        <w:rPr>
          <w:sz w:val="24"/>
          <w:szCs w:val="24"/>
        </w:rPr>
      </w:pPr>
    </w:p>
    <w:p w:rsidR="006E06F1" w:rsidRPr="000C39EC" w:rsidRDefault="00B45673" w:rsidP="00A30467">
      <w:pPr>
        <w:ind w:left="1080" w:hanging="360"/>
        <w:rPr>
          <w:sz w:val="24"/>
          <w:szCs w:val="24"/>
        </w:rPr>
      </w:pPr>
      <w:r w:rsidRPr="000C39EC">
        <w:rPr>
          <w:sz w:val="24"/>
          <w:szCs w:val="24"/>
        </w:rPr>
        <w:t xml:space="preserve">Re: </w:t>
      </w:r>
      <w:r w:rsidR="00720562" w:rsidRPr="000C39EC">
        <w:rPr>
          <w:sz w:val="24"/>
          <w:szCs w:val="24"/>
        </w:rPr>
        <w:t xml:space="preserve">Duquesne Light Company Supplement No. 17 to Electric –Pa. PUC No. 3S </w:t>
      </w:r>
    </w:p>
    <w:p w:rsidR="00720562" w:rsidRPr="000C39EC" w:rsidRDefault="00720562" w:rsidP="00A30467">
      <w:pPr>
        <w:ind w:left="1080" w:hanging="360"/>
        <w:rPr>
          <w:sz w:val="24"/>
          <w:szCs w:val="24"/>
        </w:rPr>
      </w:pPr>
      <w:r w:rsidRPr="000C39EC">
        <w:rPr>
          <w:sz w:val="24"/>
          <w:szCs w:val="24"/>
        </w:rPr>
        <w:tab/>
        <w:t>Docket No. R-2015-2491781</w:t>
      </w:r>
    </w:p>
    <w:p w:rsidR="00DA4526" w:rsidRPr="000C39EC" w:rsidRDefault="00130671" w:rsidP="00D16063">
      <w:pPr>
        <w:ind w:left="1080" w:hanging="360"/>
        <w:rPr>
          <w:sz w:val="24"/>
          <w:szCs w:val="24"/>
        </w:rPr>
      </w:pPr>
      <w:r w:rsidRPr="000C39EC">
        <w:rPr>
          <w:sz w:val="24"/>
          <w:szCs w:val="24"/>
        </w:rPr>
        <w:t xml:space="preserve"> </w:t>
      </w:r>
    </w:p>
    <w:p w:rsidR="00130671" w:rsidRPr="000C39EC" w:rsidRDefault="00130671" w:rsidP="00D16063">
      <w:pPr>
        <w:ind w:left="1080" w:hanging="360"/>
        <w:rPr>
          <w:sz w:val="24"/>
          <w:szCs w:val="24"/>
        </w:rPr>
      </w:pPr>
      <w:r w:rsidRPr="000C39EC">
        <w:rPr>
          <w:sz w:val="24"/>
          <w:szCs w:val="24"/>
        </w:rPr>
        <w:t xml:space="preserve">     </w:t>
      </w:r>
    </w:p>
    <w:p w:rsidR="00B45673" w:rsidRPr="000C39EC" w:rsidRDefault="00B45673" w:rsidP="00B45673">
      <w:pPr>
        <w:rPr>
          <w:sz w:val="24"/>
          <w:szCs w:val="24"/>
        </w:rPr>
      </w:pPr>
      <w:r w:rsidRPr="000C39EC">
        <w:rPr>
          <w:sz w:val="24"/>
          <w:szCs w:val="24"/>
        </w:rPr>
        <w:t>Dear M</w:t>
      </w:r>
      <w:r w:rsidR="00A30467" w:rsidRPr="000C39EC">
        <w:rPr>
          <w:sz w:val="24"/>
          <w:szCs w:val="24"/>
        </w:rPr>
        <w:softHyphen/>
      </w:r>
      <w:r w:rsidR="00720562" w:rsidRPr="000C39EC">
        <w:rPr>
          <w:sz w:val="24"/>
          <w:szCs w:val="24"/>
        </w:rPr>
        <w:t>r. Hoaglund</w:t>
      </w:r>
      <w:r w:rsidR="006D5846" w:rsidRPr="000C39EC">
        <w:rPr>
          <w:sz w:val="24"/>
          <w:szCs w:val="24"/>
        </w:rPr>
        <w:t>:</w:t>
      </w:r>
    </w:p>
    <w:p w:rsidR="00B45673" w:rsidRPr="000C39EC" w:rsidRDefault="00B45673" w:rsidP="00B45673">
      <w:pPr>
        <w:rPr>
          <w:sz w:val="24"/>
          <w:szCs w:val="24"/>
        </w:rPr>
      </w:pPr>
    </w:p>
    <w:p w:rsidR="00720562" w:rsidRPr="000C39EC" w:rsidRDefault="00B45673" w:rsidP="00DD2FE2">
      <w:pPr>
        <w:rPr>
          <w:sz w:val="24"/>
          <w:szCs w:val="24"/>
        </w:rPr>
      </w:pPr>
      <w:r w:rsidRPr="000C39EC">
        <w:rPr>
          <w:sz w:val="24"/>
          <w:szCs w:val="24"/>
        </w:rPr>
        <w:tab/>
      </w:r>
      <w:r w:rsidR="00AB60E6" w:rsidRPr="000C39EC">
        <w:rPr>
          <w:sz w:val="24"/>
          <w:szCs w:val="24"/>
        </w:rPr>
        <w:tab/>
      </w:r>
      <w:r w:rsidR="00474543" w:rsidRPr="000C39EC">
        <w:rPr>
          <w:sz w:val="24"/>
          <w:szCs w:val="24"/>
        </w:rPr>
        <w:t xml:space="preserve">On </w:t>
      </w:r>
      <w:r w:rsidR="00720562" w:rsidRPr="000C39EC">
        <w:rPr>
          <w:sz w:val="24"/>
          <w:szCs w:val="24"/>
        </w:rPr>
        <w:t>July 2, 2015, Duquesne Light Company</w:t>
      </w:r>
      <w:r w:rsidR="006E06F1" w:rsidRPr="000C39EC">
        <w:rPr>
          <w:sz w:val="24"/>
          <w:szCs w:val="24"/>
        </w:rPr>
        <w:t xml:space="preserve"> </w:t>
      </w:r>
      <w:r w:rsidR="00926F9A" w:rsidRPr="000C39EC">
        <w:rPr>
          <w:sz w:val="24"/>
          <w:szCs w:val="24"/>
        </w:rPr>
        <w:t>(</w:t>
      </w:r>
      <w:r w:rsidR="00720562" w:rsidRPr="000C39EC">
        <w:rPr>
          <w:sz w:val="24"/>
          <w:szCs w:val="24"/>
        </w:rPr>
        <w:t xml:space="preserve">Duquesne Light or </w:t>
      </w:r>
      <w:r w:rsidR="006861B6" w:rsidRPr="000C39EC">
        <w:rPr>
          <w:sz w:val="24"/>
          <w:szCs w:val="24"/>
        </w:rPr>
        <w:t>Company)</w:t>
      </w:r>
      <w:r w:rsidR="005E0496" w:rsidRPr="000C39EC">
        <w:rPr>
          <w:sz w:val="24"/>
          <w:szCs w:val="24"/>
        </w:rPr>
        <w:t xml:space="preserve"> </w:t>
      </w:r>
      <w:r w:rsidR="006861B6" w:rsidRPr="000C39EC">
        <w:rPr>
          <w:sz w:val="24"/>
          <w:szCs w:val="24"/>
        </w:rPr>
        <w:t>file</w:t>
      </w:r>
      <w:r w:rsidR="00474543" w:rsidRPr="000C39EC">
        <w:rPr>
          <w:sz w:val="24"/>
          <w:szCs w:val="24"/>
        </w:rPr>
        <w:t>d</w:t>
      </w:r>
      <w:r w:rsidR="006861B6" w:rsidRPr="000C39EC">
        <w:rPr>
          <w:sz w:val="24"/>
          <w:szCs w:val="24"/>
        </w:rPr>
        <w:t xml:space="preserve"> </w:t>
      </w:r>
      <w:r w:rsidR="00474543" w:rsidRPr="000C39EC">
        <w:rPr>
          <w:sz w:val="24"/>
          <w:szCs w:val="24"/>
        </w:rPr>
        <w:t xml:space="preserve">Supplement No. </w:t>
      </w:r>
      <w:r w:rsidR="00720562" w:rsidRPr="000C39EC">
        <w:rPr>
          <w:sz w:val="24"/>
          <w:szCs w:val="24"/>
        </w:rPr>
        <w:t>17 to Electric</w:t>
      </w:r>
      <w:r w:rsidR="00B7764A" w:rsidRPr="000C39EC">
        <w:rPr>
          <w:sz w:val="24"/>
          <w:szCs w:val="24"/>
        </w:rPr>
        <w:t xml:space="preserve"> </w:t>
      </w:r>
      <w:r w:rsidR="00474543" w:rsidRPr="000C39EC">
        <w:rPr>
          <w:sz w:val="24"/>
          <w:szCs w:val="24"/>
        </w:rPr>
        <w:t>-Pa.</w:t>
      </w:r>
      <w:r w:rsidR="0000718F" w:rsidRPr="000C39EC">
        <w:rPr>
          <w:sz w:val="24"/>
          <w:szCs w:val="24"/>
        </w:rPr>
        <w:t xml:space="preserve"> </w:t>
      </w:r>
      <w:r w:rsidR="00474543" w:rsidRPr="000C39EC">
        <w:rPr>
          <w:sz w:val="24"/>
          <w:szCs w:val="24"/>
        </w:rPr>
        <w:t xml:space="preserve">P.U.C. No. </w:t>
      </w:r>
      <w:r w:rsidR="00720562" w:rsidRPr="000C39EC">
        <w:rPr>
          <w:sz w:val="24"/>
          <w:szCs w:val="24"/>
        </w:rPr>
        <w:t>3S (Supplement No. 17</w:t>
      </w:r>
      <w:r w:rsidR="00407881">
        <w:rPr>
          <w:sz w:val="24"/>
          <w:szCs w:val="24"/>
        </w:rPr>
        <w:t>) to become effective on August </w:t>
      </w:r>
      <w:r w:rsidR="00720562" w:rsidRPr="000C39EC">
        <w:rPr>
          <w:sz w:val="24"/>
          <w:szCs w:val="24"/>
        </w:rPr>
        <w:t>31, 2015.  Supplement No. 17</w:t>
      </w:r>
      <w:r w:rsidR="00474543" w:rsidRPr="000C39EC">
        <w:rPr>
          <w:sz w:val="24"/>
          <w:szCs w:val="24"/>
        </w:rPr>
        <w:t xml:space="preserve"> </w:t>
      </w:r>
      <w:r w:rsidR="00B7764A" w:rsidRPr="000C39EC">
        <w:rPr>
          <w:sz w:val="24"/>
          <w:szCs w:val="24"/>
        </w:rPr>
        <w:t xml:space="preserve">was filed </w:t>
      </w:r>
      <w:r w:rsidR="006E06F1" w:rsidRPr="000C39EC">
        <w:rPr>
          <w:sz w:val="24"/>
          <w:szCs w:val="24"/>
        </w:rPr>
        <w:t>in compliance with the Commission’s Order</w:t>
      </w:r>
      <w:r w:rsidR="00407881">
        <w:rPr>
          <w:sz w:val="24"/>
          <w:szCs w:val="24"/>
        </w:rPr>
        <w:t xml:space="preserve"> at Docket </w:t>
      </w:r>
      <w:r w:rsidR="00720562" w:rsidRPr="000C39EC">
        <w:rPr>
          <w:sz w:val="24"/>
          <w:szCs w:val="24"/>
        </w:rPr>
        <w:t>No. A-2015-2484590, entered July 30, 2015</w:t>
      </w:r>
      <w:r w:rsidR="00E8699E" w:rsidRPr="000C39EC">
        <w:rPr>
          <w:sz w:val="24"/>
          <w:szCs w:val="24"/>
        </w:rPr>
        <w:t xml:space="preserve">. </w:t>
      </w:r>
    </w:p>
    <w:p w:rsidR="00720562" w:rsidRPr="000C39EC" w:rsidRDefault="00720562" w:rsidP="00DD2FE2">
      <w:pPr>
        <w:rPr>
          <w:sz w:val="24"/>
          <w:szCs w:val="24"/>
        </w:rPr>
      </w:pPr>
    </w:p>
    <w:p w:rsidR="00E8699E" w:rsidRPr="000C39EC" w:rsidRDefault="00844B38" w:rsidP="00DD2FE2">
      <w:pPr>
        <w:rPr>
          <w:sz w:val="24"/>
          <w:szCs w:val="24"/>
        </w:rPr>
      </w:pPr>
      <w:r w:rsidRPr="000C39EC">
        <w:rPr>
          <w:sz w:val="24"/>
          <w:szCs w:val="24"/>
        </w:rPr>
        <w:tab/>
      </w:r>
      <w:r w:rsidRPr="000C39EC">
        <w:rPr>
          <w:sz w:val="24"/>
          <w:szCs w:val="24"/>
        </w:rPr>
        <w:tab/>
        <w:t>In Supplement No. 17 the Company proposes to pay Elec</w:t>
      </w:r>
      <w:r w:rsidR="001C1FE5">
        <w:rPr>
          <w:sz w:val="24"/>
          <w:szCs w:val="24"/>
        </w:rPr>
        <w:t>tric Generation Suppliers</w:t>
      </w:r>
      <w:r w:rsidRPr="000C39EC">
        <w:rPr>
          <w:sz w:val="24"/>
          <w:szCs w:val="24"/>
        </w:rPr>
        <w:t xml:space="preserve"> the amount based on the actual charges on the budget customer’s bill.</w:t>
      </w:r>
    </w:p>
    <w:p w:rsidR="00E8699E" w:rsidRPr="000C39EC" w:rsidRDefault="00E8699E" w:rsidP="00DD2FE2">
      <w:pPr>
        <w:rPr>
          <w:sz w:val="24"/>
          <w:szCs w:val="24"/>
        </w:rPr>
      </w:pPr>
    </w:p>
    <w:p w:rsidR="00A4155F" w:rsidRPr="000C39EC" w:rsidRDefault="00757E90" w:rsidP="00085FB4">
      <w:pPr>
        <w:ind w:hanging="1080"/>
        <w:rPr>
          <w:sz w:val="24"/>
          <w:szCs w:val="24"/>
        </w:rPr>
      </w:pPr>
      <w:r w:rsidRPr="000C39EC">
        <w:rPr>
          <w:sz w:val="24"/>
          <w:szCs w:val="24"/>
        </w:rPr>
        <w:tab/>
      </w:r>
      <w:r w:rsidRPr="000C39EC">
        <w:rPr>
          <w:sz w:val="24"/>
          <w:szCs w:val="24"/>
        </w:rPr>
        <w:tab/>
      </w:r>
      <w:r w:rsidRPr="000C39EC">
        <w:rPr>
          <w:sz w:val="24"/>
          <w:szCs w:val="24"/>
        </w:rPr>
        <w:tab/>
      </w:r>
      <w:r w:rsidR="00A4155F" w:rsidRPr="000C39EC">
        <w:rPr>
          <w:sz w:val="24"/>
          <w:szCs w:val="24"/>
        </w:rPr>
        <w:t xml:space="preserve">Commission Staff has reviewed the tariff revisions and found that suspension or further investigation does not appear warranted at this time.  Therefore, in accordance with 52 Pa. Code, </w:t>
      </w:r>
      <w:r w:rsidR="00720562" w:rsidRPr="000C39EC">
        <w:rPr>
          <w:sz w:val="24"/>
          <w:szCs w:val="24"/>
        </w:rPr>
        <w:t>Supplement No. 17 to Electric -Pa. P.U.C. No. 3S</w:t>
      </w:r>
      <w:r w:rsidR="00A4155F" w:rsidRPr="000C39EC">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0C39EC">
        <w:rPr>
          <w:sz w:val="24"/>
          <w:szCs w:val="24"/>
        </w:rPr>
        <w:t>s</w:t>
      </w:r>
      <w:r w:rsidR="00A4155F" w:rsidRPr="000C39EC">
        <w:rPr>
          <w:sz w:val="24"/>
          <w:szCs w:val="24"/>
        </w:rPr>
        <w:t>.</w:t>
      </w:r>
    </w:p>
    <w:p w:rsidR="00A4155F" w:rsidRPr="000C39EC" w:rsidRDefault="00A4155F" w:rsidP="00757E90">
      <w:pPr>
        <w:ind w:hanging="1080"/>
        <w:rPr>
          <w:sz w:val="24"/>
          <w:szCs w:val="24"/>
        </w:rPr>
      </w:pPr>
    </w:p>
    <w:p w:rsidR="00844B38" w:rsidRPr="000C39EC" w:rsidRDefault="00A4155F" w:rsidP="00DA4526">
      <w:pPr>
        <w:ind w:hanging="1080"/>
        <w:rPr>
          <w:sz w:val="24"/>
          <w:szCs w:val="24"/>
        </w:rPr>
      </w:pPr>
      <w:r w:rsidRPr="000C39EC">
        <w:rPr>
          <w:sz w:val="24"/>
          <w:szCs w:val="24"/>
        </w:rPr>
        <w:tab/>
      </w:r>
      <w:r w:rsidRPr="000C39EC">
        <w:rPr>
          <w:sz w:val="24"/>
          <w:szCs w:val="24"/>
        </w:rPr>
        <w:tab/>
      </w:r>
      <w:r w:rsidRPr="000C39EC">
        <w:rPr>
          <w:sz w:val="24"/>
          <w:szCs w:val="24"/>
        </w:rPr>
        <w:tab/>
        <w:t xml:space="preserve">If you have any questions in this matter, please contact </w:t>
      </w:r>
      <w:r w:rsidR="00844B38" w:rsidRPr="000C39EC">
        <w:rPr>
          <w:sz w:val="24"/>
          <w:szCs w:val="24"/>
        </w:rPr>
        <w:t>Lee Yalcin</w:t>
      </w:r>
      <w:r w:rsidRPr="000C39EC">
        <w:rPr>
          <w:sz w:val="24"/>
          <w:szCs w:val="24"/>
        </w:rPr>
        <w:t>, Bureau of Technical Utility Services, at 717-787-</w:t>
      </w:r>
      <w:r w:rsidR="00844B38" w:rsidRPr="000C39EC">
        <w:rPr>
          <w:sz w:val="24"/>
          <w:szCs w:val="24"/>
        </w:rPr>
        <w:t>6723</w:t>
      </w:r>
      <w:r w:rsidRPr="000C39EC">
        <w:rPr>
          <w:sz w:val="24"/>
          <w:szCs w:val="24"/>
        </w:rPr>
        <w:t xml:space="preserve"> or</w:t>
      </w:r>
      <w:r w:rsidR="00DA4526" w:rsidRPr="000C39EC">
        <w:rPr>
          <w:sz w:val="24"/>
          <w:szCs w:val="24"/>
        </w:rPr>
        <w:t xml:space="preserve"> </w:t>
      </w:r>
      <w:hyperlink r:id="rId10" w:history="1">
        <w:r w:rsidR="00844B38" w:rsidRPr="000C39EC">
          <w:rPr>
            <w:rStyle w:val="Hyperlink"/>
            <w:sz w:val="24"/>
            <w:szCs w:val="24"/>
          </w:rPr>
          <w:t>lyalcin@pa.gov</w:t>
        </w:r>
      </w:hyperlink>
      <w:r w:rsidR="00844B38" w:rsidRPr="000C39EC">
        <w:rPr>
          <w:sz w:val="24"/>
          <w:szCs w:val="24"/>
        </w:rPr>
        <w:t>.</w:t>
      </w:r>
    </w:p>
    <w:p w:rsidR="00DA4526" w:rsidRPr="000C39EC" w:rsidRDefault="00DA4526" w:rsidP="00DA4526">
      <w:pPr>
        <w:ind w:hanging="1080"/>
        <w:rPr>
          <w:sz w:val="24"/>
          <w:szCs w:val="24"/>
        </w:rPr>
      </w:pPr>
    </w:p>
    <w:p w:rsidR="00A4155F" w:rsidRPr="000C39EC" w:rsidRDefault="00A4155F" w:rsidP="00DA4526">
      <w:pPr>
        <w:ind w:hanging="1080"/>
        <w:rPr>
          <w:sz w:val="24"/>
          <w:szCs w:val="24"/>
        </w:rPr>
      </w:pPr>
    </w:p>
    <w:p w:rsidR="00844B38" w:rsidRPr="000C39EC" w:rsidRDefault="00AF3917" w:rsidP="00DD2FE2">
      <w:pPr>
        <w:rPr>
          <w:sz w:val="24"/>
          <w:szCs w:val="24"/>
        </w:rPr>
      </w:pPr>
      <w:bookmarkStart w:id="0" w:name="_GoBack"/>
      <w:r>
        <w:rPr>
          <w:noProof/>
        </w:rPr>
        <w:drawing>
          <wp:anchor distT="0" distB="0" distL="114300" distR="114300" simplePos="0" relativeHeight="251659264" behindDoc="1" locked="0" layoutInCell="1" allowOverlap="1" wp14:anchorId="2BF519A9" wp14:editId="74E6277B">
            <wp:simplePos x="0" y="0"/>
            <wp:positionH relativeFrom="column">
              <wp:posOffset>3258820</wp:posOffset>
            </wp:positionH>
            <wp:positionV relativeFrom="paragraph">
              <wp:posOffset>147955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44B38" w:rsidRPr="000C39EC">
        <w:rPr>
          <w:sz w:val="24"/>
          <w:szCs w:val="24"/>
        </w:rPr>
        <w:tab/>
      </w:r>
      <w:r w:rsidR="00844B38" w:rsidRPr="000C39EC">
        <w:rPr>
          <w:sz w:val="24"/>
          <w:szCs w:val="24"/>
        </w:rPr>
        <w:tab/>
      </w:r>
      <w:r w:rsidR="00844B38" w:rsidRPr="000C39EC">
        <w:rPr>
          <w:sz w:val="24"/>
          <w:szCs w:val="24"/>
        </w:rPr>
        <w:tab/>
      </w:r>
      <w:r w:rsidR="00844B38" w:rsidRPr="000C39EC">
        <w:rPr>
          <w:sz w:val="24"/>
          <w:szCs w:val="24"/>
        </w:rPr>
        <w:tab/>
      </w:r>
      <w:r w:rsidR="00844B38" w:rsidRPr="000C39EC">
        <w:rPr>
          <w:sz w:val="24"/>
          <w:szCs w:val="24"/>
        </w:rPr>
        <w:tab/>
      </w:r>
      <w:r w:rsidR="00844B38" w:rsidRPr="000C39EC">
        <w:rPr>
          <w:sz w:val="24"/>
          <w:szCs w:val="24"/>
        </w:rPr>
        <w:tab/>
      </w:r>
      <w:r w:rsidR="00844B38" w:rsidRPr="000C39EC">
        <w:rPr>
          <w:sz w:val="24"/>
          <w:szCs w:val="24"/>
        </w:rPr>
        <w:tab/>
      </w:r>
      <w:r w:rsidR="00844B38" w:rsidRPr="000C39EC">
        <w:rPr>
          <w:sz w:val="24"/>
          <w:szCs w:val="24"/>
        </w:rPr>
        <w:tab/>
      </w:r>
    </w:p>
    <w:p w:rsidR="00DD2FE2" w:rsidRPr="000C39EC" w:rsidRDefault="00844B38" w:rsidP="00DD2FE2">
      <w:pPr>
        <w:rPr>
          <w:sz w:val="24"/>
          <w:szCs w:val="24"/>
        </w:rPr>
      </w:pP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00DD2FE2" w:rsidRPr="000C39EC">
        <w:rPr>
          <w:sz w:val="24"/>
          <w:szCs w:val="24"/>
        </w:rPr>
        <w:t>Sincerely</w:t>
      </w:r>
    </w:p>
    <w:p w:rsidR="00DD2FE2" w:rsidRPr="000C39EC" w:rsidRDefault="00DD2FE2" w:rsidP="00DD2FE2">
      <w:pPr>
        <w:rPr>
          <w:sz w:val="24"/>
          <w:szCs w:val="24"/>
        </w:rPr>
      </w:pPr>
    </w:p>
    <w:p w:rsidR="00DD2FE2" w:rsidRPr="000C39EC" w:rsidRDefault="00DD2FE2" w:rsidP="00DD2FE2">
      <w:pPr>
        <w:rPr>
          <w:sz w:val="24"/>
          <w:szCs w:val="24"/>
        </w:rPr>
      </w:pPr>
    </w:p>
    <w:p w:rsidR="00DD2FE2" w:rsidRPr="000C39EC" w:rsidRDefault="00DD2FE2" w:rsidP="00DD2FE2">
      <w:pPr>
        <w:rPr>
          <w:sz w:val="24"/>
          <w:szCs w:val="24"/>
        </w:rPr>
      </w:pPr>
    </w:p>
    <w:p w:rsidR="00DD2FE2" w:rsidRPr="000C39EC" w:rsidRDefault="00DD2FE2" w:rsidP="00DD2FE2">
      <w:pPr>
        <w:rPr>
          <w:sz w:val="24"/>
          <w:szCs w:val="24"/>
        </w:rPr>
      </w:pP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005056CA" w:rsidRPr="000C39EC">
        <w:rPr>
          <w:sz w:val="24"/>
          <w:szCs w:val="24"/>
        </w:rPr>
        <w:t>Rosemary Chiavetta</w:t>
      </w:r>
    </w:p>
    <w:p w:rsidR="00DD2FE2" w:rsidRPr="000C39EC" w:rsidRDefault="00DD2FE2" w:rsidP="00572596">
      <w:pPr>
        <w:rPr>
          <w:sz w:val="24"/>
          <w:szCs w:val="24"/>
        </w:rPr>
      </w:pP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r>
      <w:r w:rsidRPr="000C39EC">
        <w:rPr>
          <w:sz w:val="24"/>
          <w:szCs w:val="24"/>
        </w:rPr>
        <w:tab/>
        <w:t>Secretary</w:t>
      </w:r>
    </w:p>
    <w:sectPr w:rsidR="00DD2FE2" w:rsidRPr="000C39EC"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A1" w:rsidRDefault="004608A1">
      <w:r>
        <w:separator/>
      </w:r>
    </w:p>
  </w:endnote>
  <w:endnote w:type="continuationSeparator" w:id="0">
    <w:p w:rsidR="004608A1" w:rsidRDefault="0046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A1" w:rsidRDefault="004608A1">
      <w:r>
        <w:separator/>
      </w:r>
    </w:p>
  </w:footnote>
  <w:footnote w:type="continuationSeparator" w:id="0">
    <w:p w:rsidR="004608A1" w:rsidRDefault="00460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39EC"/>
    <w:rsid w:val="000C6967"/>
    <w:rsid w:val="000D2908"/>
    <w:rsid w:val="000D353A"/>
    <w:rsid w:val="000E7F59"/>
    <w:rsid w:val="000F4747"/>
    <w:rsid w:val="00101462"/>
    <w:rsid w:val="00130671"/>
    <w:rsid w:val="001508ED"/>
    <w:rsid w:val="00163C2B"/>
    <w:rsid w:val="0017227E"/>
    <w:rsid w:val="001878A7"/>
    <w:rsid w:val="001C1FE5"/>
    <w:rsid w:val="00260FC4"/>
    <w:rsid w:val="002824E7"/>
    <w:rsid w:val="002C6518"/>
    <w:rsid w:val="002D3912"/>
    <w:rsid w:val="003200FB"/>
    <w:rsid w:val="003461CD"/>
    <w:rsid w:val="00353192"/>
    <w:rsid w:val="00363896"/>
    <w:rsid w:val="003D1F83"/>
    <w:rsid w:val="003D45ED"/>
    <w:rsid w:val="003D613B"/>
    <w:rsid w:val="003F15D5"/>
    <w:rsid w:val="00400D28"/>
    <w:rsid w:val="00407881"/>
    <w:rsid w:val="0043103D"/>
    <w:rsid w:val="00456819"/>
    <w:rsid w:val="004608A1"/>
    <w:rsid w:val="00474543"/>
    <w:rsid w:val="00480B00"/>
    <w:rsid w:val="004C4D8F"/>
    <w:rsid w:val="004C741D"/>
    <w:rsid w:val="004C77E1"/>
    <w:rsid w:val="004E42FD"/>
    <w:rsid w:val="004F5F75"/>
    <w:rsid w:val="005056CA"/>
    <w:rsid w:val="00512D8A"/>
    <w:rsid w:val="0056517B"/>
    <w:rsid w:val="00572596"/>
    <w:rsid w:val="005C7262"/>
    <w:rsid w:val="005E0496"/>
    <w:rsid w:val="005F0888"/>
    <w:rsid w:val="00610700"/>
    <w:rsid w:val="00612FDC"/>
    <w:rsid w:val="0064012A"/>
    <w:rsid w:val="00652F4C"/>
    <w:rsid w:val="0068021B"/>
    <w:rsid w:val="006861B6"/>
    <w:rsid w:val="006B2002"/>
    <w:rsid w:val="006B2538"/>
    <w:rsid w:val="006C4896"/>
    <w:rsid w:val="006D3506"/>
    <w:rsid w:val="006D3801"/>
    <w:rsid w:val="006D5846"/>
    <w:rsid w:val="006E06F1"/>
    <w:rsid w:val="006E681C"/>
    <w:rsid w:val="00720562"/>
    <w:rsid w:val="00727946"/>
    <w:rsid w:val="00735B63"/>
    <w:rsid w:val="00744865"/>
    <w:rsid w:val="0075002C"/>
    <w:rsid w:val="00757E90"/>
    <w:rsid w:val="00774FC7"/>
    <w:rsid w:val="007C2FEA"/>
    <w:rsid w:val="00826337"/>
    <w:rsid w:val="00844B38"/>
    <w:rsid w:val="00860E43"/>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66B5A"/>
    <w:rsid w:val="00AB60E6"/>
    <w:rsid w:val="00AC103C"/>
    <w:rsid w:val="00AC6EFD"/>
    <w:rsid w:val="00AE41F7"/>
    <w:rsid w:val="00AF391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26E70"/>
    <w:rsid w:val="00E372DE"/>
    <w:rsid w:val="00E4758F"/>
    <w:rsid w:val="00E605A0"/>
    <w:rsid w:val="00E8069B"/>
    <w:rsid w:val="00E8699E"/>
    <w:rsid w:val="00F00F7F"/>
    <w:rsid w:val="00F2123C"/>
    <w:rsid w:val="00F22423"/>
    <w:rsid w:val="00F24BE1"/>
    <w:rsid w:val="00F4231E"/>
    <w:rsid w:val="00F70CBC"/>
    <w:rsid w:val="00F76505"/>
    <w:rsid w:val="00F90F57"/>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844B38"/>
  </w:style>
  <w:style w:type="character" w:customStyle="1" w:styleId="FootnoteTextChar">
    <w:name w:val="Footnote Text Char"/>
    <w:basedOn w:val="DefaultParagraphFont"/>
    <w:link w:val="FootnoteText"/>
    <w:rsid w:val="00844B38"/>
  </w:style>
  <w:style w:type="character" w:styleId="FootnoteReference">
    <w:name w:val="footnote reference"/>
    <w:basedOn w:val="DefaultParagraphFont"/>
    <w:rsid w:val="00844B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844B38"/>
  </w:style>
  <w:style w:type="character" w:customStyle="1" w:styleId="FootnoteTextChar">
    <w:name w:val="Footnote Text Char"/>
    <w:basedOn w:val="DefaultParagraphFont"/>
    <w:link w:val="FootnoteText"/>
    <w:rsid w:val="00844B38"/>
  </w:style>
  <w:style w:type="character" w:styleId="FootnoteReference">
    <w:name w:val="footnote reference"/>
    <w:basedOn w:val="DefaultParagraphFont"/>
    <w:rsid w:val="00844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lyalcin@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A7903-A888-453B-B296-5872246A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10</cp:revision>
  <cp:lastPrinted>2015-08-26T15:55:00Z</cp:lastPrinted>
  <dcterms:created xsi:type="dcterms:W3CDTF">2015-08-10T15:59:00Z</dcterms:created>
  <dcterms:modified xsi:type="dcterms:W3CDTF">2015-08-26T15:55:00Z</dcterms:modified>
</cp:coreProperties>
</file>