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88C" w:rsidRPr="00BB7638" w:rsidRDefault="003A388C" w:rsidP="00BB7638">
      <w:pPr>
        <w:jc w:val="center"/>
        <w:rPr>
          <w:b/>
          <w:bCs/>
        </w:rPr>
      </w:pPr>
      <w:r w:rsidRPr="00BB7638">
        <w:rPr>
          <w:b/>
          <w:bCs/>
        </w:rPr>
        <w:t>BEFORE THE</w:t>
      </w:r>
    </w:p>
    <w:p w:rsidR="003A388C" w:rsidRPr="00BB7638" w:rsidRDefault="003A388C" w:rsidP="00BB7638">
      <w:pPr>
        <w:jc w:val="center"/>
        <w:rPr>
          <w:b/>
          <w:bCs/>
        </w:rPr>
      </w:pPr>
      <w:r w:rsidRPr="00BB7638">
        <w:rPr>
          <w:b/>
          <w:bCs/>
        </w:rPr>
        <w:t>PENNSYLVANIA PUBLIC UTILITY COMMISSION</w:t>
      </w:r>
    </w:p>
    <w:p w:rsidR="003A388C" w:rsidRPr="00BB7638" w:rsidRDefault="003A388C" w:rsidP="00BB7638"/>
    <w:p w:rsidR="00BD64D9" w:rsidRPr="00BB7638" w:rsidRDefault="00BD64D9" w:rsidP="00BB7638"/>
    <w:p w:rsidR="003A388C" w:rsidRPr="00BB7638" w:rsidRDefault="003A388C" w:rsidP="00BB7638"/>
    <w:p w:rsidR="00735808" w:rsidRPr="00BB7638" w:rsidRDefault="009B6A6A" w:rsidP="00BB7638">
      <w:r w:rsidRPr="00BB7638">
        <w:t>Barbara Fry</w:t>
      </w:r>
      <w:r w:rsidRPr="00BB7638">
        <w:tab/>
      </w:r>
      <w:r w:rsidR="00155EAF" w:rsidRPr="00BB7638">
        <w:tab/>
      </w:r>
      <w:r w:rsidR="00DA1854" w:rsidRPr="00BB7638">
        <w:tab/>
      </w:r>
      <w:r w:rsidR="00DA1854" w:rsidRPr="00BB7638">
        <w:tab/>
      </w:r>
      <w:r w:rsidR="00DA1854" w:rsidRPr="00BB7638">
        <w:tab/>
      </w:r>
      <w:r w:rsidR="007B5326" w:rsidRPr="00BB7638">
        <w:tab/>
      </w:r>
      <w:r w:rsidR="003A388C" w:rsidRPr="00BB7638">
        <w:fldChar w:fldCharType="begin"/>
      </w:r>
      <w:r w:rsidR="003A388C" w:rsidRPr="00BB7638">
        <w:instrText>fillin "Complainant's name" \d ""</w:instrText>
      </w:r>
      <w:r w:rsidR="003A388C" w:rsidRPr="00BB7638">
        <w:fldChar w:fldCharType="end"/>
      </w:r>
      <w:r w:rsidR="003A388C" w:rsidRPr="00BB7638">
        <w:t>:</w:t>
      </w:r>
    </w:p>
    <w:p w:rsidR="003A388C" w:rsidRPr="00BB7638" w:rsidRDefault="00735808" w:rsidP="00BB7638">
      <w:r w:rsidRPr="00BB7638">
        <w:tab/>
      </w:r>
      <w:r w:rsidRPr="00BB7638">
        <w:tab/>
      </w:r>
      <w:r w:rsidR="003A388C" w:rsidRPr="00BB7638">
        <w:tab/>
      </w:r>
      <w:r w:rsidR="003A388C" w:rsidRPr="00BB7638">
        <w:tab/>
      </w:r>
      <w:r w:rsidR="003A388C" w:rsidRPr="00BB7638">
        <w:tab/>
      </w:r>
      <w:r w:rsidR="003A388C" w:rsidRPr="00BB7638">
        <w:tab/>
      </w:r>
      <w:r w:rsidR="003A388C" w:rsidRPr="00BB7638">
        <w:tab/>
        <w:t>:</w:t>
      </w:r>
    </w:p>
    <w:p w:rsidR="003A388C" w:rsidRPr="00BB7638" w:rsidRDefault="003A388C" w:rsidP="00BB7638">
      <w:r w:rsidRPr="00BB7638">
        <w:tab/>
        <w:t>v.</w:t>
      </w:r>
      <w:r w:rsidRPr="00BB7638">
        <w:tab/>
      </w:r>
      <w:r w:rsidRPr="00BB7638">
        <w:tab/>
      </w:r>
      <w:r w:rsidRPr="00BB7638">
        <w:tab/>
      </w:r>
      <w:r w:rsidRPr="00BB7638">
        <w:tab/>
      </w:r>
      <w:r w:rsidRPr="00BB7638">
        <w:tab/>
      </w:r>
      <w:r w:rsidRPr="00BB7638">
        <w:tab/>
        <w:t>:</w:t>
      </w:r>
      <w:r w:rsidRPr="00BB7638">
        <w:tab/>
      </w:r>
      <w:r w:rsidRPr="00BB7638">
        <w:tab/>
      </w:r>
      <w:r w:rsidR="009B6A6A" w:rsidRPr="00BB7638">
        <w:t>F</w:t>
      </w:r>
      <w:r w:rsidRPr="00BB7638">
        <w:t>-201</w:t>
      </w:r>
      <w:r w:rsidR="004A4985" w:rsidRPr="00BB7638">
        <w:t>5</w:t>
      </w:r>
      <w:r w:rsidRPr="00BB7638">
        <w:t>-2</w:t>
      </w:r>
      <w:r w:rsidR="00B23634" w:rsidRPr="00BB7638">
        <w:t>4</w:t>
      </w:r>
      <w:r w:rsidR="004A4985" w:rsidRPr="00BB7638">
        <w:t>6</w:t>
      </w:r>
      <w:r w:rsidR="009B6A6A" w:rsidRPr="00BB7638">
        <w:t>8796</w:t>
      </w:r>
    </w:p>
    <w:p w:rsidR="003A388C" w:rsidRPr="00BB7638" w:rsidRDefault="003A388C" w:rsidP="00BB7638">
      <w:r w:rsidRPr="00BB7638">
        <w:tab/>
      </w:r>
      <w:r w:rsidRPr="00BB7638">
        <w:tab/>
      </w:r>
      <w:r w:rsidRPr="00BB7638">
        <w:tab/>
      </w:r>
      <w:r w:rsidRPr="00BB7638">
        <w:tab/>
      </w:r>
      <w:r w:rsidRPr="00BB7638">
        <w:tab/>
      </w:r>
      <w:r w:rsidRPr="00BB7638">
        <w:tab/>
      </w:r>
      <w:r w:rsidRPr="00BB7638">
        <w:tab/>
        <w:t>:</w:t>
      </w:r>
      <w:r w:rsidRPr="00BB7638">
        <w:tab/>
      </w:r>
      <w:r w:rsidRPr="00BB7638">
        <w:tab/>
      </w:r>
      <w:r w:rsidRPr="00BB7638">
        <w:fldChar w:fldCharType="begin"/>
      </w:r>
      <w:r w:rsidRPr="00BB7638">
        <w:instrText>fillin "Docket No." \d ""</w:instrText>
      </w:r>
      <w:r w:rsidRPr="00BB7638">
        <w:fldChar w:fldCharType="end"/>
      </w:r>
    </w:p>
    <w:p w:rsidR="003A388C" w:rsidRPr="00BB7638" w:rsidRDefault="007B5326" w:rsidP="00BB7638">
      <w:r w:rsidRPr="00BB7638">
        <w:t>P</w:t>
      </w:r>
      <w:r w:rsidR="003D43F0" w:rsidRPr="00BB7638">
        <w:t>ECO Energy Company</w:t>
      </w:r>
      <w:r w:rsidR="003A388C" w:rsidRPr="00BB7638">
        <w:tab/>
      </w:r>
      <w:r w:rsidR="003A388C" w:rsidRPr="00BB7638">
        <w:tab/>
      </w:r>
      <w:r w:rsidR="003A388C" w:rsidRPr="00BB7638">
        <w:tab/>
      </w:r>
      <w:r w:rsidR="003A388C" w:rsidRPr="00BB7638">
        <w:fldChar w:fldCharType="begin"/>
      </w:r>
      <w:r w:rsidR="003A388C" w:rsidRPr="00BB7638">
        <w:instrText>fillin "Respondent's name" \d ""</w:instrText>
      </w:r>
      <w:r w:rsidR="003A388C" w:rsidRPr="00BB7638">
        <w:fldChar w:fldCharType="end"/>
      </w:r>
      <w:r w:rsidR="003A388C" w:rsidRPr="00BB7638">
        <w:tab/>
        <w:t>:</w:t>
      </w:r>
    </w:p>
    <w:p w:rsidR="003A388C" w:rsidRPr="00BB7638" w:rsidRDefault="003A388C" w:rsidP="00BB7638"/>
    <w:p w:rsidR="00BD64D9" w:rsidRPr="00BB7638" w:rsidRDefault="00BD64D9" w:rsidP="00BB7638"/>
    <w:p w:rsidR="003A388C" w:rsidRPr="00BB7638" w:rsidRDefault="003A388C" w:rsidP="00BB7638"/>
    <w:p w:rsidR="003A388C" w:rsidRPr="00BB7638" w:rsidRDefault="003A388C" w:rsidP="00BB7638">
      <w:pPr>
        <w:jc w:val="center"/>
        <w:rPr>
          <w:b/>
          <w:u w:val="single"/>
        </w:rPr>
      </w:pPr>
      <w:r w:rsidRPr="00BB7638">
        <w:rPr>
          <w:b/>
          <w:u w:val="single"/>
        </w:rPr>
        <w:t>INITIAL DECISION</w:t>
      </w:r>
    </w:p>
    <w:p w:rsidR="003A388C" w:rsidRPr="00BB7638" w:rsidRDefault="003A388C" w:rsidP="00BB7638">
      <w:pPr>
        <w:jc w:val="center"/>
        <w:rPr>
          <w:b/>
          <w:u w:val="single"/>
        </w:rPr>
      </w:pPr>
    </w:p>
    <w:p w:rsidR="003A388C" w:rsidRPr="00BB7638" w:rsidRDefault="003A388C" w:rsidP="00BB7638">
      <w:pPr>
        <w:jc w:val="center"/>
        <w:rPr>
          <w:b/>
          <w:u w:val="single"/>
        </w:rPr>
      </w:pPr>
    </w:p>
    <w:p w:rsidR="003A388C" w:rsidRPr="00BB7638" w:rsidRDefault="003A388C" w:rsidP="00BB7638">
      <w:pPr>
        <w:jc w:val="center"/>
      </w:pPr>
      <w:r w:rsidRPr="00BB7638">
        <w:t>Before</w:t>
      </w:r>
    </w:p>
    <w:p w:rsidR="003A388C" w:rsidRPr="00BB7638" w:rsidRDefault="003A388C" w:rsidP="00BB7638">
      <w:pPr>
        <w:jc w:val="center"/>
      </w:pPr>
      <w:r w:rsidRPr="00BB7638">
        <w:t>Angela T. Jones</w:t>
      </w:r>
    </w:p>
    <w:p w:rsidR="003A388C" w:rsidRPr="00BB7638" w:rsidRDefault="003A388C" w:rsidP="00BB7638">
      <w:pPr>
        <w:jc w:val="center"/>
      </w:pPr>
      <w:r w:rsidRPr="00BB7638">
        <w:t>Administrative Law Judge</w:t>
      </w:r>
    </w:p>
    <w:p w:rsidR="003A388C" w:rsidRPr="00BB7638" w:rsidRDefault="003A388C" w:rsidP="00BB7638">
      <w:pPr>
        <w:jc w:val="center"/>
      </w:pPr>
    </w:p>
    <w:p w:rsidR="003A388C" w:rsidRPr="00BB7638" w:rsidRDefault="003A388C" w:rsidP="00BB7638">
      <w:pPr>
        <w:jc w:val="center"/>
        <w:rPr>
          <w:u w:val="single"/>
        </w:rPr>
      </w:pPr>
    </w:p>
    <w:p w:rsidR="00C8722E" w:rsidRPr="00BB7638" w:rsidRDefault="00C8722E" w:rsidP="00BB7638">
      <w:pPr>
        <w:jc w:val="center"/>
        <w:rPr>
          <w:u w:val="single"/>
        </w:rPr>
      </w:pPr>
      <w:r w:rsidRPr="00BB7638">
        <w:rPr>
          <w:u w:val="single"/>
        </w:rPr>
        <w:t>INTRODUCTION</w:t>
      </w:r>
    </w:p>
    <w:p w:rsidR="00C8722E" w:rsidRPr="00BB7638" w:rsidRDefault="00C8722E" w:rsidP="00BB7638">
      <w:pPr>
        <w:jc w:val="center"/>
        <w:rPr>
          <w:u w:val="single"/>
        </w:rPr>
      </w:pPr>
    </w:p>
    <w:p w:rsidR="00855E15" w:rsidRPr="00BB7638" w:rsidRDefault="00855E15" w:rsidP="00BB7638">
      <w:pPr>
        <w:jc w:val="center"/>
        <w:rPr>
          <w:u w:val="single"/>
        </w:rPr>
      </w:pPr>
    </w:p>
    <w:p w:rsidR="00BB7638" w:rsidRDefault="00C8722E" w:rsidP="00BB7638">
      <w:pPr>
        <w:spacing w:line="360" w:lineRule="auto"/>
        <w:ind w:firstLine="1440"/>
      </w:pPr>
      <w:r w:rsidRPr="00BB7638">
        <w:t>This formal complaint (Complaint) concerns a</w:t>
      </w:r>
      <w:r w:rsidR="006B1D44" w:rsidRPr="00BB7638">
        <w:t>llegations of high bill charges at</w:t>
      </w:r>
      <w:r w:rsidR="009B6A6A" w:rsidRPr="00BB7638">
        <w:t xml:space="preserve"> </w:t>
      </w:r>
    </w:p>
    <w:p w:rsidR="00C8722E" w:rsidRPr="00BB7638" w:rsidRDefault="009B6A6A" w:rsidP="00BB7638">
      <w:pPr>
        <w:spacing w:line="360" w:lineRule="auto"/>
      </w:pPr>
      <w:r w:rsidRPr="00BB7638">
        <w:t xml:space="preserve">19 West </w:t>
      </w:r>
      <w:r w:rsidR="004A4985" w:rsidRPr="00BB7638">
        <w:t>4</w:t>
      </w:r>
      <w:r w:rsidRPr="00BB7638">
        <w:rPr>
          <w:vertAlign w:val="superscript"/>
        </w:rPr>
        <w:t>th</w:t>
      </w:r>
      <w:r w:rsidRPr="00BB7638">
        <w:t xml:space="preserve"> </w:t>
      </w:r>
      <w:r w:rsidR="004A4985" w:rsidRPr="00BB7638">
        <w:t xml:space="preserve">Street, </w:t>
      </w:r>
      <w:r w:rsidRPr="00BB7638">
        <w:t>Apartment 1B, Bridgeport</w:t>
      </w:r>
      <w:r w:rsidR="004A4985" w:rsidRPr="00BB7638">
        <w:t>, Pennsylvania (service address)</w:t>
      </w:r>
      <w:r w:rsidRPr="00BB7638">
        <w:t xml:space="preserve">. </w:t>
      </w:r>
      <w:r w:rsidR="004A4985" w:rsidRPr="00BB7638">
        <w:t xml:space="preserve"> </w:t>
      </w:r>
      <w:r w:rsidR="00035CA0" w:rsidRPr="00BB7638">
        <w:t>Because the Complainant failed to appear at the scheduled hearing, the Complaint is dismissed with prejudice for lack of prosecution.</w:t>
      </w:r>
      <w:r w:rsidR="004A4985" w:rsidRPr="00BB7638">
        <w:t xml:space="preserve">  </w:t>
      </w:r>
    </w:p>
    <w:p w:rsidR="00855E15" w:rsidRPr="00BB7638" w:rsidRDefault="00855E15" w:rsidP="00BB7638">
      <w:pPr>
        <w:spacing w:line="360" w:lineRule="auto"/>
        <w:ind w:firstLine="1440"/>
      </w:pPr>
    </w:p>
    <w:p w:rsidR="003A388C" w:rsidRPr="00BB7638" w:rsidRDefault="003A388C" w:rsidP="00BB7638">
      <w:pPr>
        <w:jc w:val="center"/>
        <w:rPr>
          <w:u w:val="single"/>
        </w:rPr>
      </w:pPr>
      <w:r w:rsidRPr="00BB7638">
        <w:rPr>
          <w:u w:val="single"/>
        </w:rPr>
        <w:t>HISTORY OF THE PROCEEDING</w:t>
      </w:r>
    </w:p>
    <w:p w:rsidR="003A388C" w:rsidRPr="00BB7638" w:rsidRDefault="003A388C" w:rsidP="008804D2">
      <w:pPr>
        <w:spacing w:line="360" w:lineRule="auto"/>
        <w:jc w:val="center"/>
        <w:rPr>
          <w:u w:val="single"/>
        </w:rPr>
      </w:pPr>
    </w:p>
    <w:p w:rsidR="006B1D44" w:rsidRPr="00BB7638" w:rsidRDefault="00F11D5B" w:rsidP="00BB7638">
      <w:pPr>
        <w:spacing w:line="360" w:lineRule="auto"/>
        <w:ind w:firstLine="1440"/>
      </w:pPr>
      <w:r w:rsidRPr="00BB7638">
        <w:t xml:space="preserve">On </w:t>
      </w:r>
      <w:r w:rsidR="009B6A6A" w:rsidRPr="00BB7638">
        <w:t>or about January 30</w:t>
      </w:r>
      <w:r w:rsidR="00DA1854" w:rsidRPr="00BB7638">
        <w:t xml:space="preserve">, </w:t>
      </w:r>
      <w:r w:rsidRPr="00BB7638">
        <w:t>201</w:t>
      </w:r>
      <w:r w:rsidR="00035CA0" w:rsidRPr="00BB7638">
        <w:t>5</w:t>
      </w:r>
      <w:r w:rsidRPr="00BB7638">
        <w:t>, Complainant</w:t>
      </w:r>
      <w:r w:rsidR="009B6A6A" w:rsidRPr="00BB7638">
        <w:t>, Barbara Fry,</w:t>
      </w:r>
      <w:r w:rsidRPr="00BB7638">
        <w:t xml:space="preserve"> filed a </w:t>
      </w:r>
      <w:r w:rsidR="00A313CE" w:rsidRPr="00BB7638">
        <w:t>Complaint against</w:t>
      </w:r>
      <w:r w:rsidRPr="00BB7638">
        <w:t xml:space="preserve"> PECO</w:t>
      </w:r>
      <w:r w:rsidR="007F1B21">
        <w:t xml:space="preserve"> Energy Company (PECO or Company or Respondent)</w:t>
      </w:r>
      <w:r w:rsidRPr="00BB7638">
        <w:t xml:space="preserve"> with the Pennsylvania Public Utility Commission (Commission)</w:t>
      </w:r>
      <w:r w:rsidR="009A0A14" w:rsidRPr="00BB7638">
        <w:t xml:space="preserve">. </w:t>
      </w:r>
      <w:r w:rsidRPr="00BB7638">
        <w:t xml:space="preserve"> </w:t>
      </w:r>
      <w:r w:rsidR="00347146" w:rsidRPr="00BB7638">
        <w:t>The Complain</w:t>
      </w:r>
      <w:r w:rsidR="00855E15" w:rsidRPr="00BB7638">
        <w:t>an</w:t>
      </w:r>
      <w:r w:rsidR="00347146" w:rsidRPr="00BB7638">
        <w:t xml:space="preserve">t </w:t>
      </w:r>
      <w:r w:rsidR="009A0A14" w:rsidRPr="00BB7638">
        <w:t>alleged that PECO</w:t>
      </w:r>
      <w:r w:rsidR="009B6A6A" w:rsidRPr="00BB7638">
        <w:t>’s new meter at the service address</w:t>
      </w:r>
      <w:r w:rsidR="006B1D44" w:rsidRPr="00BB7638">
        <w:t xml:space="preserve"> was reading electric usage incorrectly which resulted in incorrect charges billed for electric service.</w:t>
      </w:r>
    </w:p>
    <w:p w:rsidR="00193AC9" w:rsidRPr="00BB7638" w:rsidRDefault="00193AC9" w:rsidP="00BB7638">
      <w:pPr>
        <w:spacing w:line="360" w:lineRule="auto"/>
        <w:ind w:firstLine="1440"/>
      </w:pPr>
    </w:p>
    <w:p w:rsidR="000216E6" w:rsidRPr="00BB7638" w:rsidRDefault="00D5664A" w:rsidP="00BB7638">
      <w:pPr>
        <w:spacing w:line="360" w:lineRule="auto"/>
        <w:ind w:firstLine="1440"/>
      </w:pPr>
      <w:r w:rsidRPr="00BB7638">
        <w:t xml:space="preserve">On </w:t>
      </w:r>
      <w:r w:rsidR="00035CA0" w:rsidRPr="00BB7638">
        <w:t>March 1</w:t>
      </w:r>
      <w:r w:rsidR="006B1D44" w:rsidRPr="00BB7638">
        <w:t>0</w:t>
      </w:r>
      <w:r w:rsidRPr="00BB7638">
        <w:t>, 201</w:t>
      </w:r>
      <w:r w:rsidR="00035CA0" w:rsidRPr="00BB7638">
        <w:t>5</w:t>
      </w:r>
      <w:r w:rsidRPr="00BB7638">
        <w:t xml:space="preserve">, </w:t>
      </w:r>
      <w:proofErr w:type="spellStart"/>
      <w:r w:rsidR="00796A77" w:rsidRPr="00BB7638">
        <w:t>Shawane</w:t>
      </w:r>
      <w:proofErr w:type="spellEnd"/>
      <w:r w:rsidR="00796A77" w:rsidRPr="00BB7638">
        <w:t xml:space="preserve"> Lee, Esquire, counsel for PECO,</w:t>
      </w:r>
      <w:r w:rsidRPr="00BB7638">
        <w:t xml:space="preserve"> </w:t>
      </w:r>
      <w:r w:rsidR="00E93A16" w:rsidRPr="00BB7638">
        <w:t xml:space="preserve">filed </w:t>
      </w:r>
      <w:r w:rsidR="00796A77" w:rsidRPr="00BB7638">
        <w:t>an</w:t>
      </w:r>
      <w:r w:rsidR="00E93A16" w:rsidRPr="00BB7638">
        <w:t xml:space="preserve"> Answer to the Complaint. </w:t>
      </w:r>
      <w:r w:rsidR="007E139F" w:rsidRPr="00BB7638">
        <w:t xml:space="preserve"> </w:t>
      </w:r>
      <w:r w:rsidR="00194014" w:rsidRPr="00BB7638">
        <w:t>The Respondent</w:t>
      </w:r>
      <w:r w:rsidR="00E93A16" w:rsidRPr="00BB7638">
        <w:t xml:space="preserve"> a</w:t>
      </w:r>
      <w:r w:rsidR="00035CA0" w:rsidRPr="00BB7638">
        <w:t>verr</w:t>
      </w:r>
      <w:r w:rsidR="00E93A16" w:rsidRPr="00BB7638">
        <w:t xml:space="preserve">ed </w:t>
      </w:r>
      <w:r w:rsidR="00035CA0" w:rsidRPr="00BB7638">
        <w:t xml:space="preserve">that </w:t>
      </w:r>
      <w:r w:rsidR="006B1D44" w:rsidRPr="00BB7638">
        <w:t>i</w:t>
      </w:r>
      <w:r w:rsidR="00035CA0" w:rsidRPr="00BB7638">
        <w:t>t</w:t>
      </w:r>
      <w:r w:rsidR="006B1D44" w:rsidRPr="00BB7638">
        <w:t xml:space="preserve"> investigated t</w:t>
      </w:r>
      <w:r w:rsidR="00035CA0" w:rsidRPr="00BB7638">
        <w:t xml:space="preserve">he </w:t>
      </w:r>
      <w:r w:rsidR="006B1D44" w:rsidRPr="00BB7638">
        <w:t xml:space="preserve">high bill concerns of the </w:t>
      </w:r>
      <w:r w:rsidR="00EF5AEA" w:rsidRPr="00BB7638">
        <w:lastRenderedPageBreak/>
        <w:t>Complainant</w:t>
      </w:r>
      <w:r w:rsidR="006B1D44" w:rsidRPr="00BB7638">
        <w:t>.  The Company found a meter mix</w:t>
      </w:r>
      <w:r w:rsidR="00EF5AEA" w:rsidRPr="00BB7638">
        <w:t xml:space="preserve"> </w:t>
      </w:r>
      <w:r w:rsidR="006B1D44" w:rsidRPr="00BB7638">
        <w:t>up while performing a field investigation at the service address.  As a result of the discovered meter mix up, the Respondent adjusted the Complainant’s service account by cancelling the bills issued from July 31, 2012 to December 31, 2014</w:t>
      </w:r>
      <w:r w:rsidR="00761B3E" w:rsidRPr="00BB7638">
        <w:t xml:space="preserve">, and issued a credit in the amount of $2,721.80.  </w:t>
      </w:r>
      <w:proofErr w:type="gramStart"/>
      <w:r w:rsidR="00761B3E" w:rsidRPr="00BB7638">
        <w:t>Respondent Answer at 2.</w:t>
      </w:r>
      <w:proofErr w:type="gramEnd"/>
      <w:r w:rsidR="00761B3E" w:rsidRPr="00BB7638">
        <w:t xml:space="preserve">  As of January 29, 2015, the Complainant’s account had an overall credit in the amount of $2,331.69.  Respondent averred that the investigation on January 23, 2015, with the corresponding credit to the Complainant’s bill, addressed the Complainant’s Complaint.  </w:t>
      </w:r>
      <w:r w:rsidR="00295B12" w:rsidRPr="00BB7638">
        <w:t>The Respondent asserted that the Complaint should be dismissed</w:t>
      </w:r>
      <w:r w:rsidR="00806E69" w:rsidRPr="00BB7638">
        <w:t>.</w:t>
      </w:r>
      <w:r w:rsidR="000216E6" w:rsidRPr="00BB7638">
        <w:t xml:space="preserve">  </w:t>
      </w:r>
    </w:p>
    <w:p w:rsidR="005B702D" w:rsidRPr="00BB7638" w:rsidRDefault="005B702D" w:rsidP="00BB7638">
      <w:pPr>
        <w:spacing w:line="360" w:lineRule="auto"/>
        <w:ind w:firstLine="1440"/>
      </w:pPr>
    </w:p>
    <w:p w:rsidR="005B702D" w:rsidRPr="00BB7638" w:rsidRDefault="005B702D" w:rsidP="00BB7638">
      <w:pPr>
        <w:spacing w:line="360" w:lineRule="auto"/>
        <w:ind w:firstLine="1440"/>
      </w:pPr>
      <w:r w:rsidRPr="00BB7638">
        <w:t>This Complaint is an appeal of the Commission’s Bureau of Consumer Services’ (BCS) informal complaint at Case No. 003250370.  On January 5, 2015, BCS issued a decision dismissing the informal complaint.</w:t>
      </w:r>
    </w:p>
    <w:p w:rsidR="000216E6" w:rsidRPr="00BB7638" w:rsidRDefault="000216E6" w:rsidP="00BB7638">
      <w:pPr>
        <w:spacing w:line="360" w:lineRule="auto"/>
        <w:ind w:firstLine="1440"/>
      </w:pPr>
    </w:p>
    <w:p w:rsidR="00830B12" w:rsidRPr="00BB7638" w:rsidRDefault="00830B12" w:rsidP="00BB7638">
      <w:pPr>
        <w:spacing w:line="360" w:lineRule="auto"/>
        <w:ind w:firstLine="1440"/>
      </w:pPr>
      <w:r w:rsidRPr="00BB7638">
        <w:t xml:space="preserve">A Hearing Notice dated </w:t>
      </w:r>
      <w:r w:rsidR="003C7C86" w:rsidRPr="00BB7638">
        <w:t xml:space="preserve">April </w:t>
      </w:r>
      <w:r w:rsidR="00337525" w:rsidRPr="00BB7638">
        <w:t>7</w:t>
      </w:r>
      <w:r w:rsidR="00192050" w:rsidRPr="00BB7638">
        <w:t>, 201</w:t>
      </w:r>
      <w:r w:rsidR="003C7C86" w:rsidRPr="00BB7638">
        <w:t>5</w:t>
      </w:r>
      <w:r w:rsidR="00192050" w:rsidRPr="00BB7638">
        <w:t xml:space="preserve">, </w:t>
      </w:r>
      <w:r w:rsidRPr="00BB7638">
        <w:t xml:space="preserve">notified the parties that an Initial Hearing was scheduled for </w:t>
      </w:r>
      <w:r w:rsidR="00337525" w:rsidRPr="00BB7638">
        <w:t>Fri</w:t>
      </w:r>
      <w:r w:rsidRPr="00BB7638">
        <w:t xml:space="preserve">day, </w:t>
      </w:r>
      <w:r w:rsidR="00337525" w:rsidRPr="00BB7638">
        <w:t>May</w:t>
      </w:r>
      <w:r w:rsidR="003C7C86" w:rsidRPr="00BB7638">
        <w:t xml:space="preserve"> </w:t>
      </w:r>
      <w:r w:rsidR="00337525" w:rsidRPr="00BB7638">
        <w:t>29</w:t>
      </w:r>
      <w:r w:rsidRPr="00BB7638">
        <w:t>, 201</w:t>
      </w:r>
      <w:r w:rsidR="003C7C86" w:rsidRPr="00BB7638">
        <w:t>5</w:t>
      </w:r>
      <w:r w:rsidRPr="00BB7638">
        <w:t>, at 1</w:t>
      </w:r>
      <w:r w:rsidR="003C7C86" w:rsidRPr="00BB7638">
        <w:t>0</w:t>
      </w:r>
      <w:r w:rsidRPr="00BB7638">
        <w:t>:</w:t>
      </w:r>
      <w:r w:rsidR="003C7C86" w:rsidRPr="00BB7638">
        <w:t>0</w:t>
      </w:r>
      <w:r w:rsidRPr="00BB7638">
        <w:t xml:space="preserve">0 </w:t>
      </w:r>
      <w:r w:rsidR="003C7C86" w:rsidRPr="00BB7638">
        <w:t>a</w:t>
      </w:r>
      <w:r w:rsidRPr="00BB7638">
        <w:t>.m.  This Notice indicated that the case was assigned to the undersigned A</w:t>
      </w:r>
      <w:r w:rsidR="003C7C86" w:rsidRPr="00BB7638">
        <w:t xml:space="preserve">dministrative </w:t>
      </w:r>
      <w:r w:rsidRPr="00BB7638">
        <w:t>L</w:t>
      </w:r>
      <w:r w:rsidR="003C7C86" w:rsidRPr="00BB7638">
        <w:t xml:space="preserve">aw </w:t>
      </w:r>
      <w:r w:rsidRPr="00BB7638">
        <w:t>J</w:t>
      </w:r>
      <w:r w:rsidR="003C7C86" w:rsidRPr="00BB7638">
        <w:t>udge</w:t>
      </w:r>
      <w:r w:rsidRPr="00BB7638">
        <w:t xml:space="preserve"> Angela T. Jones</w:t>
      </w:r>
      <w:r w:rsidR="009E33BD" w:rsidRPr="00BB7638">
        <w:t xml:space="preserve"> as</w:t>
      </w:r>
      <w:r w:rsidR="004A5BB7" w:rsidRPr="00BB7638">
        <w:t xml:space="preserve"> the presiding officer.</w:t>
      </w:r>
      <w:r w:rsidRPr="00BB7638">
        <w:t xml:space="preserve"> </w:t>
      </w:r>
      <w:r w:rsidR="00202C99" w:rsidRPr="00BB7638">
        <w:t xml:space="preserve"> </w:t>
      </w:r>
    </w:p>
    <w:p w:rsidR="00333BB3" w:rsidRPr="00BB7638" w:rsidRDefault="00333BB3" w:rsidP="00BB7638">
      <w:pPr>
        <w:tabs>
          <w:tab w:val="left" w:pos="2160"/>
        </w:tabs>
        <w:spacing w:line="360" w:lineRule="auto"/>
        <w:ind w:firstLine="1440"/>
      </w:pPr>
    </w:p>
    <w:p w:rsidR="00830B12" w:rsidRPr="00BB7638" w:rsidRDefault="00830B12" w:rsidP="00BB7638">
      <w:pPr>
        <w:tabs>
          <w:tab w:val="left" w:pos="2160"/>
        </w:tabs>
        <w:spacing w:line="360" w:lineRule="auto"/>
        <w:ind w:firstLine="1440"/>
      </w:pPr>
      <w:r w:rsidRPr="00BB7638">
        <w:rPr>
          <w:spacing w:val="-3"/>
        </w:rPr>
        <w:t xml:space="preserve">A </w:t>
      </w:r>
      <w:r w:rsidRPr="00BB7638">
        <w:t xml:space="preserve">Prehearing Order dated </w:t>
      </w:r>
      <w:r w:rsidR="003C7C86" w:rsidRPr="00BB7638">
        <w:t xml:space="preserve">April </w:t>
      </w:r>
      <w:r w:rsidR="00337525" w:rsidRPr="00BB7638">
        <w:t>8</w:t>
      </w:r>
      <w:r w:rsidRPr="00BB7638">
        <w:t>, 201</w:t>
      </w:r>
      <w:r w:rsidR="003C7C86" w:rsidRPr="00BB7638">
        <w:t>5</w:t>
      </w:r>
      <w:r w:rsidRPr="00BB7638">
        <w:t>, provided procedural rules and guidelines for the proceeding and emphasized the following:</w:t>
      </w:r>
    </w:p>
    <w:p w:rsidR="000C1597" w:rsidRPr="00BB7638" w:rsidRDefault="000C1597" w:rsidP="00BB7638">
      <w:pPr>
        <w:tabs>
          <w:tab w:val="left" w:pos="2160"/>
        </w:tabs>
        <w:spacing w:line="360" w:lineRule="auto"/>
        <w:ind w:firstLine="1440"/>
      </w:pPr>
    </w:p>
    <w:p w:rsidR="00830B12" w:rsidRPr="00BB7638" w:rsidRDefault="00830B12" w:rsidP="00BB7638">
      <w:pPr>
        <w:tabs>
          <w:tab w:val="left" w:pos="2160"/>
        </w:tabs>
        <w:ind w:left="1440" w:right="1440"/>
      </w:pPr>
      <w:r w:rsidRPr="00BB7638">
        <w:t xml:space="preserve">(1) </w:t>
      </w:r>
      <w:proofErr w:type="gramStart"/>
      <w:r w:rsidRPr="00BB7638">
        <w:t>a</w:t>
      </w:r>
      <w:proofErr w:type="gramEnd"/>
      <w:r w:rsidRPr="00BB7638">
        <w:t xml:space="preserve"> request to change the scheduled hearing should be sent at least five days prior to the hearing date;</w:t>
      </w:r>
    </w:p>
    <w:p w:rsidR="00830B12" w:rsidRPr="00BB7638" w:rsidRDefault="00830B12" w:rsidP="00BB7638">
      <w:pPr>
        <w:tabs>
          <w:tab w:val="left" w:pos="2160"/>
        </w:tabs>
        <w:ind w:left="1440" w:right="1440"/>
      </w:pPr>
      <w:r w:rsidRPr="00BB7638">
        <w:t xml:space="preserve">(2) </w:t>
      </w:r>
      <w:proofErr w:type="gramStart"/>
      <w:r w:rsidRPr="00BB7638">
        <w:t>the</w:t>
      </w:r>
      <w:proofErr w:type="gramEnd"/>
      <w:r w:rsidRPr="00BB7638">
        <w:t xml:space="preserve"> request for a hearing change is to be in writing and sent to all parties of record; </w:t>
      </w:r>
      <w:r w:rsidR="004A5BB7" w:rsidRPr="00BB7638">
        <w:t>and</w:t>
      </w:r>
    </w:p>
    <w:p w:rsidR="00830B12" w:rsidRPr="00BB7638" w:rsidRDefault="00830B12" w:rsidP="00BB7638">
      <w:pPr>
        <w:tabs>
          <w:tab w:val="left" w:pos="2160"/>
        </w:tabs>
        <w:ind w:left="1440" w:right="1440"/>
      </w:pPr>
      <w:r w:rsidRPr="00BB7638">
        <w:t xml:space="preserve">(3) </w:t>
      </w:r>
      <w:proofErr w:type="gramStart"/>
      <w:r w:rsidRPr="00BB7638">
        <w:t>a</w:t>
      </w:r>
      <w:proofErr w:type="gramEnd"/>
      <w:r w:rsidRPr="00BB7638">
        <w:t xml:space="preserve"> caution that Complainant may lose the case if </w:t>
      </w:r>
      <w:r w:rsidR="00337525" w:rsidRPr="00BB7638">
        <w:t>s</w:t>
      </w:r>
      <w:r w:rsidR="00C81232" w:rsidRPr="00BB7638">
        <w:t>he</w:t>
      </w:r>
      <w:r w:rsidRPr="00BB7638">
        <w:t xml:space="preserve"> does not take part in the hearing and present evidence on the issues raised</w:t>
      </w:r>
      <w:r w:rsidR="004A5BB7" w:rsidRPr="00BB7638">
        <w:t>.</w:t>
      </w:r>
      <w:r w:rsidRPr="00BB7638">
        <w:t xml:space="preserve"> </w:t>
      </w:r>
    </w:p>
    <w:p w:rsidR="000C1597" w:rsidRPr="00BB7638" w:rsidRDefault="000C1597" w:rsidP="00BB7638">
      <w:pPr>
        <w:tabs>
          <w:tab w:val="left" w:pos="2160"/>
        </w:tabs>
        <w:ind w:left="1440" w:right="1440"/>
      </w:pPr>
    </w:p>
    <w:p w:rsidR="00B358BD" w:rsidRPr="00BB7638" w:rsidRDefault="003C7C86" w:rsidP="00BB7638">
      <w:pPr>
        <w:tabs>
          <w:tab w:val="left" w:pos="-90"/>
        </w:tabs>
        <w:spacing w:line="360" w:lineRule="auto"/>
        <w:ind w:firstLine="1440"/>
      </w:pPr>
      <w:r w:rsidRPr="00BB7638">
        <w:t>On May 1</w:t>
      </w:r>
      <w:r w:rsidR="00337525" w:rsidRPr="00BB7638">
        <w:t>5</w:t>
      </w:r>
      <w:r w:rsidRPr="00BB7638">
        <w:t xml:space="preserve">, 2015, </w:t>
      </w:r>
      <w:proofErr w:type="spellStart"/>
      <w:r w:rsidR="00337525" w:rsidRPr="00BB7638">
        <w:t>Shawane</w:t>
      </w:r>
      <w:proofErr w:type="spellEnd"/>
      <w:r w:rsidR="00337525" w:rsidRPr="00BB7638">
        <w:t xml:space="preserve"> L. Lee</w:t>
      </w:r>
      <w:r w:rsidRPr="00BB7638">
        <w:t xml:space="preserve">, Esquire, filed a </w:t>
      </w:r>
      <w:r w:rsidR="00337525" w:rsidRPr="00BB7638">
        <w:t>Motion for Continuance of the Hearing Date</w:t>
      </w:r>
      <w:r w:rsidR="00193AC9" w:rsidRPr="00BB7638">
        <w:t xml:space="preserve"> (</w:t>
      </w:r>
      <w:r w:rsidR="00337525" w:rsidRPr="00BB7638">
        <w:t>Motion</w:t>
      </w:r>
      <w:r w:rsidR="00193AC9" w:rsidRPr="00BB7638">
        <w:t xml:space="preserve">) on behalf of PECO.  </w:t>
      </w:r>
      <w:r w:rsidR="00B358BD" w:rsidRPr="00BB7638">
        <w:t>PECO stated that it</w:t>
      </w:r>
      <w:r w:rsidR="008A1848">
        <w:t>s</w:t>
      </w:r>
      <w:r w:rsidR="00B358BD" w:rsidRPr="00BB7638">
        <w:t xml:space="preserve"> high bill field technician and foreman had a previously scheduled, mandatory training that conflicted with hearing date. </w:t>
      </w:r>
      <w:r w:rsidR="00503F63">
        <w:t xml:space="preserve"> </w:t>
      </w:r>
      <w:r w:rsidR="00B358BD" w:rsidRPr="00BB7638">
        <w:t>PECO requested that the h</w:t>
      </w:r>
      <w:r w:rsidR="00415740">
        <w:t>earing be continued to another</w:t>
      </w:r>
      <w:r w:rsidR="00B358BD" w:rsidRPr="00BB7638">
        <w:t xml:space="preserve"> date.</w:t>
      </w:r>
    </w:p>
    <w:p w:rsidR="00B358BD" w:rsidRPr="00BB7638" w:rsidRDefault="00B358BD" w:rsidP="00BB7638">
      <w:pPr>
        <w:tabs>
          <w:tab w:val="left" w:pos="-90"/>
        </w:tabs>
        <w:spacing w:line="360" w:lineRule="auto"/>
        <w:ind w:firstLine="1440"/>
      </w:pPr>
    </w:p>
    <w:p w:rsidR="00B358BD" w:rsidRPr="00BB7638" w:rsidRDefault="00B358BD" w:rsidP="00BB7638">
      <w:pPr>
        <w:tabs>
          <w:tab w:val="left" w:pos="-90"/>
        </w:tabs>
        <w:spacing w:line="360" w:lineRule="auto"/>
        <w:ind w:firstLine="1440"/>
      </w:pPr>
      <w:r w:rsidRPr="00BB7638">
        <w:t>By Order dated May 26, 2015, the Motion was granted.</w:t>
      </w:r>
    </w:p>
    <w:p w:rsidR="00B358BD" w:rsidRPr="00BB7638" w:rsidRDefault="00B358BD" w:rsidP="00BB7638">
      <w:pPr>
        <w:tabs>
          <w:tab w:val="left" w:pos="-90"/>
        </w:tabs>
        <w:spacing w:line="360" w:lineRule="auto"/>
        <w:ind w:firstLine="1440"/>
      </w:pPr>
      <w:r w:rsidRPr="00BB7638">
        <w:lastRenderedPageBreak/>
        <w:t xml:space="preserve">By Notice dated May 28, 2015, the Initial Hearing was rescheduled for Thursday, August 20, 2015, at 10:00 a.m.   </w:t>
      </w:r>
    </w:p>
    <w:p w:rsidR="00B358BD" w:rsidRPr="00BB7638" w:rsidRDefault="00B358BD" w:rsidP="00BB7638">
      <w:pPr>
        <w:tabs>
          <w:tab w:val="left" w:pos="-90"/>
        </w:tabs>
        <w:spacing w:line="360" w:lineRule="auto"/>
        <w:ind w:firstLine="1440"/>
      </w:pPr>
    </w:p>
    <w:p w:rsidR="00414348" w:rsidRPr="00BB7638" w:rsidRDefault="00B358BD" w:rsidP="00BB7638">
      <w:pPr>
        <w:tabs>
          <w:tab w:val="left" w:pos="-90"/>
        </w:tabs>
        <w:spacing w:line="360" w:lineRule="auto"/>
        <w:ind w:firstLine="1440"/>
        <w:rPr>
          <w:spacing w:val="-3"/>
        </w:rPr>
      </w:pPr>
      <w:r w:rsidRPr="00BB7638">
        <w:t xml:space="preserve"> </w:t>
      </w:r>
      <w:r w:rsidR="00192050" w:rsidRPr="00BB7638">
        <w:rPr>
          <w:spacing w:val="-3"/>
        </w:rPr>
        <w:t>T</w:t>
      </w:r>
      <w:r w:rsidR="0005378A" w:rsidRPr="00BB7638">
        <w:rPr>
          <w:spacing w:val="-3"/>
        </w:rPr>
        <w:t>he evidentiary hearing convened a</w:t>
      </w:r>
      <w:r w:rsidR="00192050" w:rsidRPr="00BB7638">
        <w:rPr>
          <w:spacing w:val="-3"/>
        </w:rPr>
        <w:t>s scheduled</w:t>
      </w:r>
      <w:r w:rsidR="00F0486D" w:rsidRPr="00BB7638">
        <w:rPr>
          <w:spacing w:val="-3"/>
        </w:rPr>
        <w:t xml:space="preserve">.  </w:t>
      </w:r>
      <w:r w:rsidR="00333BB3" w:rsidRPr="00BB7638">
        <w:rPr>
          <w:spacing w:val="-3"/>
        </w:rPr>
        <w:t xml:space="preserve">Ms. </w:t>
      </w:r>
      <w:r w:rsidRPr="00BB7638">
        <w:rPr>
          <w:spacing w:val="-3"/>
        </w:rPr>
        <w:t>Lee</w:t>
      </w:r>
      <w:r w:rsidR="00D85330" w:rsidRPr="00BB7638">
        <w:rPr>
          <w:spacing w:val="-3"/>
        </w:rPr>
        <w:t xml:space="preserve"> was present representing PECO and </w:t>
      </w:r>
      <w:r w:rsidR="00F0486D" w:rsidRPr="00BB7638">
        <w:rPr>
          <w:spacing w:val="-3"/>
        </w:rPr>
        <w:t xml:space="preserve">was </w:t>
      </w:r>
      <w:r w:rsidR="00D85330" w:rsidRPr="00BB7638">
        <w:rPr>
          <w:spacing w:val="-3"/>
        </w:rPr>
        <w:t xml:space="preserve">accompanied by </w:t>
      </w:r>
      <w:r w:rsidRPr="00BB7638">
        <w:rPr>
          <w:spacing w:val="-3"/>
        </w:rPr>
        <w:t>tw</w:t>
      </w:r>
      <w:r w:rsidR="003242C4" w:rsidRPr="00BB7638">
        <w:rPr>
          <w:spacing w:val="-3"/>
        </w:rPr>
        <w:t>o</w:t>
      </w:r>
      <w:r w:rsidR="00D85330" w:rsidRPr="00BB7638">
        <w:rPr>
          <w:spacing w:val="-3"/>
        </w:rPr>
        <w:t xml:space="preserve"> witness</w:t>
      </w:r>
      <w:r w:rsidRPr="00BB7638">
        <w:rPr>
          <w:spacing w:val="-3"/>
        </w:rPr>
        <w:t>es</w:t>
      </w:r>
      <w:r w:rsidR="00450543" w:rsidRPr="00BB7638">
        <w:rPr>
          <w:spacing w:val="-3"/>
        </w:rPr>
        <w:t>.</w:t>
      </w:r>
      <w:r w:rsidR="00D85330" w:rsidRPr="00BB7638">
        <w:rPr>
          <w:spacing w:val="-3"/>
        </w:rPr>
        <w:t xml:space="preserve">  The</w:t>
      </w:r>
      <w:r w:rsidR="00F45E87" w:rsidRPr="00BB7638">
        <w:rPr>
          <w:spacing w:val="-3"/>
        </w:rPr>
        <w:t xml:space="preserve"> </w:t>
      </w:r>
      <w:r w:rsidR="004A5BB7" w:rsidRPr="00BB7638">
        <w:rPr>
          <w:spacing w:val="-3"/>
        </w:rPr>
        <w:t xml:space="preserve">Complainant, </w:t>
      </w:r>
      <w:r w:rsidRPr="00BB7638">
        <w:rPr>
          <w:spacing w:val="-3"/>
        </w:rPr>
        <w:t>Barbara Fry</w:t>
      </w:r>
      <w:r w:rsidR="004A5BB7" w:rsidRPr="00BB7638">
        <w:rPr>
          <w:spacing w:val="-3"/>
        </w:rPr>
        <w:t>, failed to appear at the hearing.</w:t>
      </w:r>
      <w:r w:rsidR="00F45E87" w:rsidRPr="00BB7638">
        <w:rPr>
          <w:spacing w:val="-3"/>
        </w:rPr>
        <w:t xml:space="preserve">  </w:t>
      </w:r>
      <w:r w:rsidR="00E82FB4" w:rsidRPr="00BB7638">
        <w:rPr>
          <w:spacing w:val="-3"/>
        </w:rPr>
        <w:t xml:space="preserve">Counsel for </w:t>
      </w:r>
      <w:r w:rsidR="00192050" w:rsidRPr="00BB7638">
        <w:rPr>
          <w:spacing w:val="-3"/>
        </w:rPr>
        <w:t>the Respondent</w:t>
      </w:r>
      <w:r w:rsidR="0032744A" w:rsidRPr="00BB7638">
        <w:rPr>
          <w:spacing w:val="-3"/>
        </w:rPr>
        <w:t xml:space="preserve"> </w:t>
      </w:r>
      <w:r w:rsidR="00E82FB4" w:rsidRPr="00BB7638">
        <w:rPr>
          <w:spacing w:val="-3"/>
        </w:rPr>
        <w:t xml:space="preserve">moved </w:t>
      </w:r>
      <w:r w:rsidR="00F0486D" w:rsidRPr="00BB7638">
        <w:rPr>
          <w:spacing w:val="-3"/>
        </w:rPr>
        <w:t>that</w:t>
      </w:r>
      <w:r w:rsidR="00E82FB4" w:rsidRPr="00BB7638">
        <w:rPr>
          <w:spacing w:val="-3"/>
        </w:rPr>
        <w:t xml:space="preserve"> the Complaint be dismissed</w:t>
      </w:r>
      <w:r w:rsidR="00EE1812" w:rsidRPr="00BB7638">
        <w:rPr>
          <w:spacing w:val="-3"/>
        </w:rPr>
        <w:t xml:space="preserve"> with prejudice due to</w:t>
      </w:r>
      <w:r w:rsidR="00E82FB4" w:rsidRPr="00BB7638">
        <w:rPr>
          <w:spacing w:val="-3"/>
        </w:rPr>
        <w:t xml:space="preserve"> failure to prosecute.  </w:t>
      </w:r>
      <w:r w:rsidR="00367ACA" w:rsidRPr="00BB7638">
        <w:rPr>
          <w:spacing w:val="-3"/>
        </w:rPr>
        <w:t>Th</w:t>
      </w:r>
      <w:r w:rsidR="007B35F5" w:rsidRPr="00BB7638">
        <w:rPr>
          <w:spacing w:val="-3"/>
        </w:rPr>
        <w:t xml:space="preserve">e undersigned stated that the </w:t>
      </w:r>
      <w:r w:rsidR="00192050" w:rsidRPr="00BB7638">
        <w:rPr>
          <w:spacing w:val="-3"/>
        </w:rPr>
        <w:t xml:space="preserve">Respondent’s </w:t>
      </w:r>
      <w:r w:rsidR="007B35F5" w:rsidRPr="00BB7638">
        <w:rPr>
          <w:spacing w:val="-3"/>
        </w:rPr>
        <w:t>motion would be considered</w:t>
      </w:r>
      <w:r w:rsidR="00D11BDA" w:rsidRPr="00BB7638">
        <w:rPr>
          <w:spacing w:val="-3"/>
        </w:rPr>
        <w:t xml:space="preserve"> and ruled upon in writing</w:t>
      </w:r>
      <w:r w:rsidR="007B35F5" w:rsidRPr="00BB7638">
        <w:rPr>
          <w:spacing w:val="-3"/>
        </w:rPr>
        <w:t xml:space="preserve"> and adjourned.</w:t>
      </w:r>
      <w:r w:rsidR="00BF144E" w:rsidRPr="00BB7638">
        <w:rPr>
          <w:spacing w:val="-3"/>
        </w:rPr>
        <w:t xml:space="preserve">  </w:t>
      </w:r>
      <w:r w:rsidR="00C81232" w:rsidRPr="00BB7638">
        <w:rPr>
          <w:spacing w:val="-3"/>
        </w:rPr>
        <w:t>T</w:t>
      </w:r>
      <w:r w:rsidR="00BF144E" w:rsidRPr="00BB7638">
        <w:rPr>
          <w:spacing w:val="-3"/>
        </w:rPr>
        <w:t>he record closed</w:t>
      </w:r>
      <w:r w:rsidR="00C81232" w:rsidRPr="00BB7638">
        <w:rPr>
          <w:spacing w:val="-3"/>
        </w:rPr>
        <w:t xml:space="preserve"> on </w:t>
      </w:r>
      <w:r w:rsidRPr="00BB7638">
        <w:rPr>
          <w:spacing w:val="-3"/>
        </w:rPr>
        <w:t>August 20</w:t>
      </w:r>
      <w:r w:rsidR="00C81232" w:rsidRPr="00BB7638">
        <w:rPr>
          <w:spacing w:val="-3"/>
        </w:rPr>
        <w:t>, 201</w:t>
      </w:r>
      <w:r w:rsidR="00193AC9" w:rsidRPr="00BB7638">
        <w:rPr>
          <w:spacing w:val="-3"/>
        </w:rPr>
        <w:t>5</w:t>
      </w:r>
      <w:r w:rsidR="00855E15" w:rsidRPr="00BB7638">
        <w:rPr>
          <w:spacing w:val="-3"/>
        </w:rPr>
        <w:t>,</w:t>
      </w:r>
      <w:r w:rsidR="00C81232" w:rsidRPr="00BB7638">
        <w:rPr>
          <w:spacing w:val="-3"/>
        </w:rPr>
        <w:t xml:space="preserve"> when the evidentiary hearing adjourned</w:t>
      </w:r>
      <w:r w:rsidR="00BF144E" w:rsidRPr="00BB7638">
        <w:rPr>
          <w:spacing w:val="-3"/>
        </w:rPr>
        <w:t>.</w:t>
      </w:r>
    </w:p>
    <w:p w:rsidR="00F45E87" w:rsidRPr="00BB7638" w:rsidRDefault="00F45E87" w:rsidP="00BB7638">
      <w:pPr>
        <w:tabs>
          <w:tab w:val="left" w:pos="-720"/>
        </w:tabs>
        <w:suppressAutoHyphens/>
        <w:spacing w:line="360" w:lineRule="auto"/>
        <w:rPr>
          <w:spacing w:val="-3"/>
        </w:rPr>
      </w:pPr>
    </w:p>
    <w:p w:rsidR="007B35F5" w:rsidRPr="00BB7638" w:rsidRDefault="00975607" w:rsidP="00BB7638">
      <w:pPr>
        <w:tabs>
          <w:tab w:val="left" w:pos="-720"/>
        </w:tabs>
        <w:suppressAutoHyphens/>
        <w:spacing w:line="360" w:lineRule="auto"/>
        <w:ind w:firstLine="1440"/>
        <w:rPr>
          <w:spacing w:val="-3"/>
        </w:rPr>
      </w:pPr>
      <w:r w:rsidRPr="00BB7638">
        <w:rPr>
          <w:spacing w:val="-3"/>
        </w:rPr>
        <w:t xml:space="preserve">This matter is ripe for decision. </w:t>
      </w:r>
    </w:p>
    <w:p w:rsidR="00975607" w:rsidRPr="00BB7638" w:rsidRDefault="00975607" w:rsidP="00BB7638">
      <w:pPr>
        <w:tabs>
          <w:tab w:val="left" w:pos="-720"/>
        </w:tabs>
        <w:suppressAutoHyphens/>
        <w:spacing w:line="360" w:lineRule="auto"/>
        <w:jc w:val="center"/>
        <w:rPr>
          <w:spacing w:val="-3"/>
        </w:rPr>
      </w:pPr>
    </w:p>
    <w:p w:rsidR="003A388C" w:rsidRPr="00BB7638" w:rsidRDefault="003A388C" w:rsidP="00BB7638">
      <w:pPr>
        <w:tabs>
          <w:tab w:val="left" w:pos="-720"/>
        </w:tabs>
        <w:suppressAutoHyphens/>
        <w:spacing w:line="360" w:lineRule="auto"/>
        <w:jc w:val="center"/>
      </w:pPr>
      <w:r w:rsidRPr="00BB7638">
        <w:rPr>
          <w:u w:val="single"/>
        </w:rPr>
        <w:t>FINDINGS OF FACT</w:t>
      </w:r>
    </w:p>
    <w:p w:rsidR="003A388C" w:rsidRPr="00BB7638" w:rsidRDefault="003A388C" w:rsidP="00BB7638">
      <w:pPr>
        <w:tabs>
          <w:tab w:val="left" w:pos="2160"/>
        </w:tabs>
        <w:spacing w:line="360" w:lineRule="auto"/>
        <w:rPr>
          <w:u w:val="single"/>
        </w:rPr>
      </w:pPr>
    </w:p>
    <w:p w:rsidR="008269B7" w:rsidRPr="00BB7638" w:rsidRDefault="006840CF" w:rsidP="00BB7638">
      <w:pPr>
        <w:numPr>
          <w:ilvl w:val="0"/>
          <w:numId w:val="1"/>
        </w:numPr>
        <w:tabs>
          <w:tab w:val="left" w:pos="2160"/>
        </w:tabs>
        <w:spacing w:line="360" w:lineRule="auto"/>
        <w:ind w:left="0" w:firstLine="1440"/>
      </w:pPr>
      <w:r w:rsidRPr="00BB7638">
        <w:t>Complainant</w:t>
      </w:r>
      <w:r w:rsidR="00D85330" w:rsidRPr="00BB7638">
        <w:t xml:space="preserve"> </w:t>
      </w:r>
      <w:r w:rsidR="00043F6B" w:rsidRPr="00BB7638">
        <w:t xml:space="preserve">is </w:t>
      </w:r>
      <w:r w:rsidR="00B358BD" w:rsidRPr="00BB7638">
        <w:t>Barbara Fry</w:t>
      </w:r>
      <w:r w:rsidR="003242C4" w:rsidRPr="00BB7638">
        <w:t>.</w:t>
      </w:r>
    </w:p>
    <w:p w:rsidR="000E34BB" w:rsidRPr="00BB7638" w:rsidRDefault="000E34BB" w:rsidP="00BB7638">
      <w:pPr>
        <w:tabs>
          <w:tab w:val="left" w:pos="2160"/>
        </w:tabs>
        <w:spacing w:line="360" w:lineRule="auto"/>
        <w:ind w:left="1440"/>
      </w:pPr>
    </w:p>
    <w:p w:rsidR="000E34BB" w:rsidRPr="00BB7638" w:rsidRDefault="000E34BB" w:rsidP="00BB7638">
      <w:pPr>
        <w:numPr>
          <w:ilvl w:val="0"/>
          <w:numId w:val="1"/>
        </w:numPr>
        <w:tabs>
          <w:tab w:val="left" w:pos="2160"/>
        </w:tabs>
        <w:spacing w:line="360" w:lineRule="auto"/>
        <w:ind w:left="0" w:firstLine="1440"/>
      </w:pPr>
      <w:r w:rsidRPr="00BB7638">
        <w:t>Respondent is PECO.</w:t>
      </w:r>
    </w:p>
    <w:p w:rsidR="00F0486D" w:rsidRPr="00BB7638" w:rsidRDefault="00F0486D" w:rsidP="00BB7638">
      <w:pPr>
        <w:tabs>
          <w:tab w:val="left" w:pos="2160"/>
        </w:tabs>
        <w:spacing w:line="360" w:lineRule="auto"/>
        <w:ind w:left="1440"/>
      </w:pPr>
    </w:p>
    <w:p w:rsidR="00D85330" w:rsidRPr="00BB7638" w:rsidRDefault="00A02C67" w:rsidP="00BB7638">
      <w:pPr>
        <w:numPr>
          <w:ilvl w:val="0"/>
          <w:numId w:val="1"/>
        </w:numPr>
        <w:tabs>
          <w:tab w:val="left" w:pos="2160"/>
        </w:tabs>
        <w:spacing w:line="360" w:lineRule="auto"/>
        <w:ind w:left="0" w:firstLine="1440"/>
      </w:pPr>
      <w:r w:rsidRPr="00BB7638">
        <w:t xml:space="preserve">Complainant </w:t>
      </w:r>
      <w:r w:rsidR="00B358BD" w:rsidRPr="00BB7638">
        <w:t>alleged her problems with her meter which resulted in incorrect charges on her electric bill.</w:t>
      </w:r>
    </w:p>
    <w:p w:rsidR="006840CF" w:rsidRPr="00BB7638" w:rsidRDefault="006840CF" w:rsidP="00BB7638">
      <w:pPr>
        <w:tabs>
          <w:tab w:val="left" w:pos="2160"/>
        </w:tabs>
        <w:spacing w:line="360" w:lineRule="auto"/>
        <w:ind w:left="1440"/>
      </w:pPr>
    </w:p>
    <w:p w:rsidR="00DF0C12" w:rsidRPr="00BB7638" w:rsidRDefault="003A388C" w:rsidP="00BB7638">
      <w:pPr>
        <w:numPr>
          <w:ilvl w:val="0"/>
          <w:numId w:val="1"/>
        </w:numPr>
        <w:tabs>
          <w:tab w:val="left" w:pos="2160"/>
        </w:tabs>
        <w:spacing w:line="360" w:lineRule="auto"/>
        <w:ind w:left="0" w:firstLine="1440"/>
      </w:pPr>
      <w:r w:rsidRPr="00BB7638">
        <w:t xml:space="preserve">On </w:t>
      </w:r>
      <w:r w:rsidR="00B358BD" w:rsidRPr="00BB7638">
        <w:t>January 30</w:t>
      </w:r>
      <w:r w:rsidR="00F0486D" w:rsidRPr="00BB7638">
        <w:t xml:space="preserve">, </w:t>
      </w:r>
      <w:r w:rsidRPr="00BB7638">
        <w:t>20</w:t>
      </w:r>
      <w:r w:rsidR="00024C3E" w:rsidRPr="00BB7638">
        <w:t>1</w:t>
      </w:r>
      <w:r w:rsidR="00193AC9" w:rsidRPr="00BB7638">
        <w:t>5</w:t>
      </w:r>
      <w:r w:rsidRPr="00BB7638">
        <w:t xml:space="preserve">, </w:t>
      </w:r>
      <w:r w:rsidR="00A86ABD" w:rsidRPr="00BB7638">
        <w:t>Complainant</w:t>
      </w:r>
      <w:r w:rsidRPr="00BB7638">
        <w:t xml:space="preserve"> filed a Complaint with the Commission against </w:t>
      </w:r>
      <w:r w:rsidR="00192050" w:rsidRPr="00BB7638">
        <w:t>Respondent</w:t>
      </w:r>
      <w:r w:rsidR="00193AC9" w:rsidRPr="00BB7638">
        <w:t xml:space="preserve"> alleg</w:t>
      </w:r>
      <w:r w:rsidR="005B702D" w:rsidRPr="00BB7638">
        <w:t>ing</w:t>
      </w:r>
      <w:r w:rsidR="00193AC9" w:rsidRPr="00BB7638">
        <w:t xml:space="preserve"> that </w:t>
      </w:r>
      <w:r w:rsidR="005B702D" w:rsidRPr="00BB7638">
        <w:t>her electric bills were high and questioned the operation of her new meter.</w:t>
      </w:r>
      <w:r w:rsidR="00A86ABD" w:rsidRPr="00BB7638">
        <w:t xml:space="preserve"> </w:t>
      </w:r>
    </w:p>
    <w:p w:rsidR="00DF0C12" w:rsidRPr="00BB7638" w:rsidRDefault="00DF0C12" w:rsidP="00BB7638">
      <w:pPr>
        <w:tabs>
          <w:tab w:val="left" w:pos="2160"/>
        </w:tabs>
        <w:spacing w:line="360" w:lineRule="auto"/>
        <w:ind w:left="1440"/>
      </w:pPr>
    </w:p>
    <w:p w:rsidR="00DF0C12" w:rsidRPr="00BB7638" w:rsidRDefault="00BC69C7" w:rsidP="00BB7638">
      <w:pPr>
        <w:numPr>
          <w:ilvl w:val="0"/>
          <w:numId w:val="1"/>
        </w:numPr>
        <w:tabs>
          <w:tab w:val="left" w:pos="2160"/>
        </w:tabs>
        <w:spacing w:line="360" w:lineRule="auto"/>
        <w:ind w:left="0" w:firstLine="1440"/>
      </w:pPr>
      <w:r w:rsidRPr="00BB7638">
        <w:t>Respondent</w:t>
      </w:r>
      <w:r w:rsidR="00DF0C12" w:rsidRPr="00BB7638">
        <w:t xml:space="preserve"> filed its Answer</w:t>
      </w:r>
      <w:r w:rsidRPr="00BB7638">
        <w:t xml:space="preserve"> </w:t>
      </w:r>
      <w:r w:rsidR="00DF0C12" w:rsidRPr="00BB7638">
        <w:t xml:space="preserve">on </w:t>
      </w:r>
      <w:r w:rsidR="00193AC9" w:rsidRPr="00BB7638">
        <w:t xml:space="preserve">March </w:t>
      </w:r>
      <w:r w:rsidR="003242C4" w:rsidRPr="00BB7638">
        <w:t>1</w:t>
      </w:r>
      <w:r w:rsidR="005B702D" w:rsidRPr="00BB7638">
        <w:t>0</w:t>
      </w:r>
      <w:r w:rsidR="00F0486D" w:rsidRPr="00BB7638">
        <w:t xml:space="preserve">, </w:t>
      </w:r>
      <w:r w:rsidR="00DF0C12" w:rsidRPr="00BB7638">
        <w:t>201</w:t>
      </w:r>
      <w:r w:rsidR="00193AC9" w:rsidRPr="00BB7638">
        <w:t>5</w:t>
      </w:r>
      <w:r w:rsidR="00DF0C12" w:rsidRPr="00BB7638">
        <w:t>.</w:t>
      </w:r>
    </w:p>
    <w:p w:rsidR="00DF0C12" w:rsidRPr="00BB7638" w:rsidRDefault="00DF0C12" w:rsidP="00BB7638">
      <w:pPr>
        <w:pStyle w:val="ListParagraph"/>
        <w:spacing w:line="360" w:lineRule="auto"/>
      </w:pPr>
    </w:p>
    <w:p w:rsidR="003A388C" w:rsidRPr="00BB7638" w:rsidRDefault="003A388C" w:rsidP="00BB7638">
      <w:pPr>
        <w:numPr>
          <w:ilvl w:val="0"/>
          <w:numId w:val="1"/>
        </w:numPr>
        <w:tabs>
          <w:tab w:val="left" w:pos="2160"/>
        </w:tabs>
        <w:spacing w:line="360" w:lineRule="auto"/>
        <w:ind w:left="0" w:firstLine="1440"/>
      </w:pPr>
      <w:r w:rsidRPr="00BB7638">
        <w:t xml:space="preserve">A </w:t>
      </w:r>
      <w:r w:rsidR="009F41A1" w:rsidRPr="00BB7638">
        <w:t xml:space="preserve">Hearing </w:t>
      </w:r>
      <w:r w:rsidRPr="00BB7638">
        <w:t xml:space="preserve">Notice dated </w:t>
      </w:r>
      <w:r w:rsidR="00193AC9" w:rsidRPr="00BB7638">
        <w:t xml:space="preserve">April </w:t>
      </w:r>
      <w:r w:rsidR="005B702D" w:rsidRPr="00BB7638">
        <w:t>7</w:t>
      </w:r>
      <w:r w:rsidRPr="00BB7638">
        <w:t>, 201</w:t>
      </w:r>
      <w:r w:rsidR="00193AC9" w:rsidRPr="00BB7638">
        <w:t>5</w:t>
      </w:r>
      <w:r w:rsidRPr="00BB7638">
        <w:t xml:space="preserve">, </w:t>
      </w:r>
      <w:r w:rsidR="00C974D1" w:rsidRPr="00BB7638">
        <w:t>was mailed to the Complainant and scheduled a</w:t>
      </w:r>
      <w:r w:rsidRPr="00BB7638">
        <w:t>n Initial</w:t>
      </w:r>
      <w:r w:rsidR="00C974D1" w:rsidRPr="00BB7638">
        <w:t xml:space="preserve"> </w:t>
      </w:r>
      <w:r w:rsidRPr="00BB7638">
        <w:t xml:space="preserve">Hearing for </w:t>
      </w:r>
      <w:r w:rsidR="005B702D" w:rsidRPr="00BB7638">
        <w:t>May 29</w:t>
      </w:r>
      <w:r w:rsidR="00B16F58" w:rsidRPr="00BB7638">
        <w:t>, 201</w:t>
      </w:r>
      <w:r w:rsidR="00193AC9" w:rsidRPr="00BB7638">
        <w:t>5</w:t>
      </w:r>
      <w:r w:rsidRPr="00BB7638">
        <w:t xml:space="preserve">. </w:t>
      </w:r>
    </w:p>
    <w:p w:rsidR="003242C4" w:rsidRPr="00BB7638" w:rsidRDefault="003242C4" w:rsidP="00BB7638">
      <w:pPr>
        <w:pStyle w:val="ListParagraph"/>
      </w:pPr>
    </w:p>
    <w:p w:rsidR="003A388C" w:rsidRPr="00BB7638" w:rsidRDefault="00B16F58" w:rsidP="00BB7638">
      <w:pPr>
        <w:numPr>
          <w:ilvl w:val="0"/>
          <w:numId w:val="1"/>
        </w:numPr>
        <w:tabs>
          <w:tab w:val="left" w:pos="2160"/>
        </w:tabs>
        <w:spacing w:line="360" w:lineRule="auto"/>
        <w:ind w:left="0" w:firstLine="1440"/>
      </w:pPr>
      <w:r w:rsidRPr="00BB7638">
        <w:lastRenderedPageBreak/>
        <w:t>A</w:t>
      </w:r>
      <w:r w:rsidR="005C3E08" w:rsidRPr="00BB7638">
        <w:t xml:space="preserve"> </w:t>
      </w:r>
      <w:r w:rsidR="003A388C" w:rsidRPr="00BB7638">
        <w:t>Prehearing Order</w:t>
      </w:r>
      <w:r w:rsidR="005C3E08" w:rsidRPr="00BB7638">
        <w:t xml:space="preserve">, </w:t>
      </w:r>
      <w:r w:rsidR="003A388C" w:rsidRPr="00BB7638">
        <w:t xml:space="preserve">dated </w:t>
      </w:r>
      <w:r w:rsidR="00193AC9" w:rsidRPr="00BB7638">
        <w:t xml:space="preserve">April </w:t>
      </w:r>
      <w:r w:rsidR="005B702D" w:rsidRPr="00BB7638">
        <w:t>8</w:t>
      </w:r>
      <w:r w:rsidR="005C3E08" w:rsidRPr="00BB7638">
        <w:t>, 201</w:t>
      </w:r>
      <w:r w:rsidR="00193AC9" w:rsidRPr="00BB7638">
        <w:t>5</w:t>
      </w:r>
      <w:r w:rsidR="005C3E08" w:rsidRPr="00BB7638">
        <w:t xml:space="preserve">, </w:t>
      </w:r>
      <w:r w:rsidR="003A388C" w:rsidRPr="00BB7638">
        <w:t>advised the Complainant of the proper procedure to obtain a continuance to reschedule the hearing date</w:t>
      </w:r>
      <w:r w:rsidR="00512898" w:rsidRPr="00BB7638">
        <w:t>.</w:t>
      </w:r>
    </w:p>
    <w:p w:rsidR="00C974D1" w:rsidRPr="00BB7638" w:rsidRDefault="00C974D1" w:rsidP="00BB7638">
      <w:pPr>
        <w:pStyle w:val="ListParagraph"/>
        <w:spacing w:line="360" w:lineRule="auto"/>
      </w:pPr>
    </w:p>
    <w:p w:rsidR="003A388C" w:rsidRPr="00BB7638" w:rsidRDefault="00E63B78" w:rsidP="00BB7638">
      <w:pPr>
        <w:numPr>
          <w:ilvl w:val="0"/>
          <w:numId w:val="1"/>
        </w:numPr>
        <w:tabs>
          <w:tab w:val="num" w:pos="2160"/>
        </w:tabs>
        <w:spacing w:line="360" w:lineRule="auto"/>
        <w:ind w:left="0" w:firstLine="1440"/>
        <w:rPr>
          <w:spacing w:val="-3"/>
        </w:rPr>
      </w:pPr>
      <w:r w:rsidRPr="00BB7638">
        <w:rPr>
          <w:spacing w:val="-3"/>
        </w:rPr>
        <w:t xml:space="preserve">None of the documents mailed to Complainant </w:t>
      </w:r>
      <w:r w:rsidR="003A388C" w:rsidRPr="00BB7638">
        <w:rPr>
          <w:spacing w:val="-3"/>
        </w:rPr>
        <w:t xml:space="preserve">was returned to the Commission by the United States </w:t>
      </w:r>
      <w:r w:rsidR="00261F04" w:rsidRPr="00BB7638">
        <w:rPr>
          <w:spacing w:val="-3"/>
        </w:rPr>
        <w:t>p</w:t>
      </w:r>
      <w:r w:rsidR="003A388C" w:rsidRPr="00BB7638">
        <w:rPr>
          <w:spacing w:val="-3"/>
        </w:rPr>
        <w:t xml:space="preserve">ost </w:t>
      </w:r>
      <w:r w:rsidR="00261F04" w:rsidRPr="00BB7638">
        <w:rPr>
          <w:spacing w:val="-3"/>
        </w:rPr>
        <w:t>off</w:t>
      </w:r>
      <w:r w:rsidR="003A388C" w:rsidRPr="00BB7638">
        <w:rPr>
          <w:spacing w:val="-3"/>
        </w:rPr>
        <w:t>ice as undeliverable.</w:t>
      </w:r>
    </w:p>
    <w:p w:rsidR="005B702D" w:rsidRPr="00BB7638" w:rsidRDefault="005B702D" w:rsidP="00BB7638">
      <w:pPr>
        <w:pStyle w:val="ListParagraph"/>
        <w:rPr>
          <w:spacing w:val="-3"/>
        </w:rPr>
      </w:pPr>
    </w:p>
    <w:p w:rsidR="00D9640E" w:rsidRPr="00BB7638" w:rsidRDefault="005B702D" w:rsidP="00BB7638">
      <w:pPr>
        <w:numPr>
          <w:ilvl w:val="0"/>
          <w:numId w:val="1"/>
        </w:numPr>
        <w:tabs>
          <w:tab w:val="num" w:pos="2160"/>
        </w:tabs>
        <w:spacing w:line="360" w:lineRule="auto"/>
        <w:ind w:left="0" w:firstLine="1440"/>
        <w:rPr>
          <w:spacing w:val="-3"/>
        </w:rPr>
      </w:pPr>
      <w:r w:rsidRPr="00BB7638">
        <w:rPr>
          <w:spacing w:val="-3"/>
        </w:rPr>
        <w:t xml:space="preserve">A Motion for Continuance of the Hearing Date was </w:t>
      </w:r>
      <w:r w:rsidR="00D9640E" w:rsidRPr="00BB7638">
        <w:rPr>
          <w:spacing w:val="-3"/>
        </w:rPr>
        <w:t>filed on May 15, 2015, by counsel for Respondent.</w:t>
      </w:r>
    </w:p>
    <w:p w:rsidR="00D9640E" w:rsidRPr="00BB7638" w:rsidRDefault="00D9640E" w:rsidP="00BB7638">
      <w:pPr>
        <w:pStyle w:val="ListParagraph"/>
        <w:rPr>
          <w:spacing w:val="-3"/>
        </w:rPr>
      </w:pPr>
    </w:p>
    <w:p w:rsidR="005B702D" w:rsidRPr="00BB7638" w:rsidRDefault="00D9640E" w:rsidP="00BB7638">
      <w:pPr>
        <w:numPr>
          <w:ilvl w:val="0"/>
          <w:numId w:val="1"/>
        </w:numPr>
        <w:tabs>
          <w:tab w:val="num" w:pos="2160"/>
        </w:tabs>
        <w:spacing w:line="360" w:lineRule="auto"/>
        <w:ind w:left="0" w:firstLine="1440"/>
        <w:rPr>
          <w:spacing w:val="-3"/>
        </w:rPr>
      </w:pPr>
      <w:r w:rsidRPr="00BB7638">
        <w:rPr>
          <w:spacing w:val="-3"/>
        </w:rPr>
        <w:t xml:space="preserve">The Motion was </w:t>
      </w:r>
      <w:r w:rsidR="005B702D" w:rsidRPr="00BB7638">
        <w:rPr>
          <w:spacing w:val="-3"/>
        </w:rPr>
        <w:t>granted by Order dated May 26, 2015.</w:t>
      </w:r>
    </w:p>
    <w:p w:rsidR="005B702D" w:rsidRPr="00BB7638" w:rsidRDefault="005B702D" w:rsidP="00BB7638">
      <w:pPr>
        <w:pStyle w:val="ListParagraph"/>
        <w:rPr>
          <w:spacing w:val="-3"/>
        </w:rPr>
      </w:pPr>
    </w:p>
    <w:p w:rsidR="005B702D" w:rsidRPr="00BB7638" w:rsidRDefault="005B702D" w:rsidP="00BB7638">
      <w:pPr>
        <w:numPr>
          <w:ilvl w:val="0"/>
          <w:numId w:val="1"/>
        </w:numPr>
        <w:tabs>
          <w:tab w:val="num" w:pos="2160"/>
        </w:tabs>
        <w:spacing w:line="360" w:lineRule="auto"/>
        <w:ind w:left="0" w:firstLine="1440"/>
        <w:rPr>
          <w:spacing w:val="-3"/>
        </w:rPr>
      </w:pPr>
      <w:r w:rsidRPr="00BB7638">
        <w:rPr>
          <w:spacing w:val="-3"/>
        </w:rPr>
        <w:t xml:space="preserve">A </w:t>
      </w:r>
      <w:r w:rsidRPr="00BB7638">
        <w:t>Hearing Notice dated May 28, 2015, was mailed to th</w:t>
      </w:r>
      <w:r w:rsidR="00253904">
        <w:t>e Complainant and rescheduled the</w:t>
      </w:r>
      <w:r w:rsidRPr="00BB7638">
        <w:t xml:space="preserve"> Initial Hearing for August 20, 2015.</w:t>
      </w:r>
    </w:p>
    <w:p w:rsidR="003A388C" w:rsidRPr="00BB7638" w:rsidRDefault="003A388C" w:rsidP="00BB7638">
      <w:pPr>
        <w:pStyle w:val="ListParagraph"/>
        <w:spacing w:line="360" w:lineRule="auto"/>
        <w:rPr>
          <w:spacing w:val="-3"/>
        </w:rPr>
      </w:pPr>
    </w:p>
    <w:p w:rsidR="00E43A42" w:rsidRPr="00BB7638" w:rsidRDefault="003A388C" w:rsidP="00BB7638">
      <w:pPr>
        <w:numPr>
          <w:ilvl w:val="0"/>
          <w:numId w:val="1"/>
        </w:numPr>
        <w:tabs>
          <w:tab w:val="num" w:pos="2160"/>
        </w:tabs>
        <w:spacing w:line="360" w:lineRule="auto"/>
        <w:ind w:left="0" w:firstLine="1440"/>
        <w:rPr>
          <w:spacing w:val="-3"/>
        </w:rPr>
      </w:pPr>
      <w:r w:rsidRPr="00BB7638">
        <w:rPr>
          <w:spacing w:val="-3"/>
        </w:rPr>
        <w:t xml:space="preserve">Neither Complainant nor any counsel representing Complainant </w:t>
      </w:r>
      <w:r w:rsidR="00E43A42" w:rsidRPr="00BB7638">
        <w:rPr>
          <w:spacing w:val="-3"/>
        </w:rPr>
        <w:t xml:space="preserve">timely </w:t>
      </w:r>
      <w:r w:rsidRPr="00BB7638">
        <w:rPr>
          <w:spacing w:val="-3"/>
        </w:rPr>
        <w:t>appeared at the</w:t>
      </w:r>
      <w:r w:rsidR="00253904">
        <w:rPr>
          <w:spacing w:val="-3"/>
        </w:rPr>
        <w:t xml:space="preserve"> re</w:t>
      </w:r>
      <w:r w:rsidRPr="00BB7638">
        <w:rPr>
          <w:spacing w:val="-3"/>
        </w:rPr>
        <w:t xml:space="preserve">scheduled </w:t>
      </w:r>
      <w:r w:rsidR="00E43A42" w:rsidRPr="00BB7638">
        <w:rPr>
          <w:spacing w:val="-3"/>
        </w:rPr>
        <w:t>Initial H</w:t>
      </w:r>
      <w:r w:rsidRPr="00BB7638">
        <w:rPr>
          <w:spacing w:val="-3"/>
        </w:rPr>
        <w:t>earing</w:t>
      </w:r>
      <w:r w:rsidR="00216719" w:rsidRPr="00BB7638">
        <w:rPr>
          <w:spacing w:val="-3"/>
        </w:rPr>
        <w:t xml:space="preserve"> </w:t>
      </w:r>
      <w:r w:rsidR="008216F3" w:rsidRPr="00BB7638">
        <w:rPr>
          <w:spacing w:val="-3"/>
        </w:rPr>
        <w:t>on</w:t>
      </w:r>
      <w:r w:rsidR="00216719" w:rsidRPr="00BB7638">
        <w:rPr>
          <w:spacing w:val="-3"/>
        </w:rPr>
        <w:t xml:space="preserve"> </w:t>
      </w:r>
      <w:r w:rsidR="00D9640E" w:rsidRPr="00BB7638">
        <w:rPr>
          <w:spacing w:val="-3"/>
        </w:rPr>
        <w:t>August 20</w:t>
      </w:r>
      <w:r w:rsidR="00216719" w:rsidRPr="00BB7638">
        <w:rPr>
          <w:spacing w:val="-3"/>
        </w:rPr>
        <w:t>, 201</w:t>
      </w:r>
      <w:r w:rsidR="00193AC9" w:rsidRPr="00BB7638">
        <w:rPr>
          <w:spacing w:val="-3"/>
        </w:rPr>
        <w:t>5</w:t>
      </w:r>
      <w:r w:rsidR="00E43A42" w:rsidRPr="00BB7638">
        <w:rPr>
          <w:spacing w:val="-3"/>
        </w:rPr>
        <w:t>.</w:t>
      </w:r>
    </w:p>
    <w:p w:rsidR="003A388C" w:rsidRPr="00BB7638" w:rsidRDefault="003A388C" w:rsidP="00BB7638">
      <w:pPr>
        <w:pStyle w:val="ListParagraph"/>
        <w:spacing w:line="360" w:lineRule="auto"/>
        <w:rPr>
          <w:spacing w:val="-3"/>
        </w:rPr>
      </w:pPr>
    </w:p>
    <w:p w:rsidR="006D25DA" w:rsidRPr="00BB7638" w:rsidRDefault="003A388C" w:rsidP="00BB7638">
      <w:pPr>
        <w:numPr>
          <w:ilvl w:val="0"/>
          <w:numId w:val="1"/>
        </w:numPr>
        <w:tabs>
          <w:tab w:val="num" w:pos="2160"/>
        </w:tabs>
        <w:spacing w:line="360" w:lineRule="auto"/>
        <w:ind w:left="0" w:firstLine="1440"/>
        <w:rPr>
          <w:spacing w:val="-3"/>
        </w:rPr>
      </w:pPr>
      <w:r w:rsidRPr="00BB7638">
        <w:rPr>
          <w:spacing w:val="-3"/>
        </w:rPr>
        <w:t>Complainant did not settle</w:t>
      </w:r>
      <w:r w:rsidR="00ED6EF5" w:rsidRPr="00BB7638">
        <w:rPr>
          <w:spacing w:val="-3"/>
        </w:rPr>
        <w:t>, request a continuance</w:t>
      </w:r>
      <w:r w:rsidRPr="00BB7638">
        <w:rPr>
          <w:spacing w:val="-3"/>
        </w:rPr>
        <w:t xml:space="preserve"> or withdraw</w:t>
      </w:r>
      <w:r w:rsidR="00043F6B" w:rsidRPr="00BB7638">
        <w:rPr>
          <w:spacing w:val="-3"/>
        </w:rPr>
        <w:t xml:space="preserve"> the</w:t>
      </w:r>
      <w:r w:rsidRPr="00BB7638">
        <w:rPr>
          <w:spacing w:val="-3"/>
        </w:rPr>
        <w:t xml:space="preserve"> Complaint.</w:t>
      </w:r>
    </w:p>
    <w:p w:rsidR="009B2F92" w:rsidRPr="00BB7638" w:rsidRDefault="009B2F92" w:rsidP="00BB7638">
      <w:pPr>
        <w:spacing w:line="360" w:lineRule="auto"/>
        <w:jc w:val="center"/>
        <w:rPr>
          <w:u w:val="single"/>
        </w:rPr>
      </w:pPr>
    </w:p>
    <w:p w:rsidR="003A388C" w:rsidRPr="00BB7638" w:rsidRDefault="003A388C" w:rsidP="00BB7638">
      <w:pPr>
        <w:spacing w:line="360" w:lineRule="auto"/>
        <w:jc w:val="center"/>
        <w:rPr>
          <w:u w:val="single"/>
        </w:rPr>
      </w:pPr>
      <w:r w:rsidRPr="00BB7638">
        <w:rPr>
          <w:u w:val="single"/>
        </w:rPr>
        <w:t>DISCUSSION</w:t>
      </w:r>
    </w:p>
    <w:p w:rsidR="003A388C" w:rsidRPr="00BB7638" w:rsidRDefault="003A388C" w:rsidP="00BB7638">
      <w:pPr>
        <w:tabs>
          <w:tab w:val="left" w:pos="2160"/>
        </w:tabs>
        <w:spacing w:line="360" w:lineRule="auto"/>
        <w:jc w:val="center"/>
        <w:rPr>
          <w:u w:val="single"/>
        </w:rPr>
      </w:pPr>
    </w:p>
    <w:p w:rsidR="003A388C" w:rsidRPr="00BB7638" w:rsidRDefault="003A388C" w:rsidP="00BB7638">
      <w:pPr>
        <w:spacing w:line="360" w:lineRule="auto"/>
        <w:ind w:firstLine="1440"/>
      </w:pPr>
      <w:r w:rsidRPr="00BB7638">
        <w:t xml:space="preserve">In this Complaint, Complainant </w:t>
      </w:r>
      <w:r w:rsidR="00672BAC" w:rsidRPr="00BB7638">
        <w:t>alleg</w:t>
      </w:r>
      <w:r w:rsidR="008216F3" w:rsidRPr="00BB7638">
        <w:t>ed</w:t>
      </w:r>
      <w:r w:rsidR="006D25DA" w:rsidRPr="00BB7638">
        <w:t xml:space="preserve"> </w:t>
      </w:r>
      <w:r w:rsidR="00D9640E" w:rsidRPr="00BB7638">
        <w:t xml:space="preserve">high bill charges for her electric service and questioned the operation of the new meter at her service address.  </w:t>
      </w:r>
      <w:r w:rsidRPr="00BB7638">
        <w:t>The issue in this proceeding is</w:t>
      </w:r>
      <w:r w:rsidR="00884E94" w:rsidRPr="00BB7638">
        <w:t xml:space="preserve"> determined by</w:t>
      </w:r>
      <w:r w:rsidRPr="00BB7638">
        <w:t xml:space="preserve"> whether the Complainant sustained </w:t>
      </w:r>
      <w:r w:rsidR="00820D1F" w:rsidRPr="00BB7638">
        <w:t>h</w:t>
      </w:r>
      <w:r w:rsidR="00F81698" w:rsidRPr="00BB7638">
        <w:t>er</w:t>
      </w:r>
      <w:r w:rsidRPr="00BB7638">
        <w:t xml:space="preserve"> burden of proof.  By failing to participate in the hearing, Complainant was unable to meet this burden.</w:t>
      </w:r>
    </w:p>
    <w:p w:rsidR="00E07FF6" w:rsidRPr="00BB7638" w:rsidRDefault="00E07FF6" w:rsidP="00BB7638">
      <w:pPr>
        <w:spacing w:line="360" w:lineRule="auto"/>
        <w:ind w:firstLine="1440"/>
      </w:pPr>
    </w:p>
    <w:p w:rsidR="003A388C" w:rsidRPr="00BB7638" w:rsidRDefault="003A388C" w:rsidP="00BB7638">
      <w:pPr>
        <w:spacing w:line="360" w:lineRule="auto"/>
        <w:ind w:firstLine="1440"/>
      </w:pPr>
      <w:r w:rsidRPr="00BB7638">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BB7638">
        <w:rPr>
          <w:i/>
        </w:rPr>
        <w:t>Schneider v. Pa. P</w:t>
      </w:r>
      <w:r w:rsidR="00855E15" w:rsidRPr="00BB7638">
        <w:rPr>
          <w:i/>
        </w:rPr>
        <w:t>ub.</w:t>
      </w:r>
      <w:proofErr w:type="gramEnd"/>
      <w:r w:rsidR="00855E15" w:rsidRPr="00BB7638">
        <w:rPr>
          <w:i/>
        </w:rPr>
        <w:t xml:space="preserve"> </w:t>
      </w:r>
      <w:r w:rsidRPr="00BB7638">
        <w:rPr>
          <w:i/>
        </w:rPr>
        <w:t>U</w:t>
      </w:r>
      <w:r w:rsidR="00855E15" w:rsidRPr="00BB7638">
        <w:rPr>
          <w:i/>
        </w:rPr>
        <w:t xml:space="preserve">til. </w:t>
      </w:r>
      <w:r w:rsidRPr="00BB7638">
        <w:rPr>
          <w:i/>
        </w:rPr>
        <w:t>C</w:t>
      </w:r>
      <w:r w:rsidR="00855E15" w:rsidRPr="00BB7638">
        <w:rPr>
          <w:i/>
        </w:rPr>
        <w:t>omm’n</w:t>
      </w:r>
      <w:r w:rsidRPr="00BB7638">
        <w:t xml:space="preserve">, </w:t>
      </w:r>
      <w:r w:rsidR="00DD7F22">
        <w:t>479 A.2d 10 (Pa.Cmwlth. 1984)</w:t>
      </w:r>
      <w:r w:rsidRPr="00BB7638">
        <w:t xml:space="preserve">.  </w:t>
      </w:r>
      <w:r w:rsidRPr="00BB7638">
        <w:rPr>
          <w:spacing w:val="-3"/>
        </w:rPr>
        <w:t xml:space="preserve">Notice mailed to a party’s last known address and not returned by the post office is presumed to have been received.  </w:t>
      </w:r>
      <w:r w:rsidRPr="00BB7638">
        <w:rPr>
          <w:i/>
        </w:rPr>
        <w:t xml:space="preserve">Chartiers Industrial and Commercial </w:t>
      </w:r>
      <w:r w:rsidRPr="00BB7638">
        <w:rPr>
          <w:i/>
        </w:rPr>
        <w:lastRenderedPageBreak/>
        <w:t>Development Authority v. Allegheny County Board of Property Assessment Appeals and Review</w:t>
      </w:r>
      <w:r w:rsidRPr="00BB7638">
        <w:t>, 645 A.2d 944 (</w:t>
      </w:r>
      <w:proofErr w:type="spellStart"/>
      <w:r w:rsidR="005225C9">
        <w:t>Pa.Cmwlth</w:t>
      </w:r>
      <w:proofErr w:type="spellEnd"/>
      <w:r w:rsidR="005225C9">
        <w:t>.</w:t>
      </w:r>
      <w:r w:rsidR="00334F85">
        <w:t xml:space="preserve"> </w:t>
      </w:r>
      <w:bookmarkStart w:id="0" w:name="_GoBack"/>
      <w:bookmarkEnd w:id="0"/>
      <w:r w:rsidRPr="00BB7638">
        <w:t>1994).</w:t>
      </w:r>
    </w:p>
    <w:p w:rsidR="00280901" w:rsidRPr="00BB7638" w:rsidRDefault="00280901" w:rsidP="00BB7638">
      <w:pPr>
        <w:spacing w:line="360" w:lineRule="auto"/>
        <w:ind w:firstLine="1440"/>
      </w:pPr>
    </w:p>
    <w:p w:rsidR="00A93B36" w:rsidRPr="00BB7638" w:rsidRDefault="003A388C" w:rsidP="00BB7638">
      <w:pPr>
        <w:spacing w:line="360" w:lineRule="auto"/>
        <w:ind w:firstLine="1440"/>
      </w:pPr>
      <w:r w:rsidRPr="00BB7638">
        <w:t xml:space="preserve">A Hearing Notice </w:t>
      </w:r>
      <w:r w:rsidR="00DE3FA7" w:rsidRPr="00BB7638">
        <w:t xml:space="preserve">dated </w:t>
      </w:r>
      <w:r w:rsidR="00D9640E" w:rsidRPr="00BB7638">
        <w:t>May 28</w:t>
      </w:r>
      <w:r w:rsidR="00DE3FA7" w:rsidRPr="00BB7638">
        <w:t>, 201</w:t>
      </w:r>
      <w:r w:rsidR="00F81698" w:rsidRPr="00BB7638">
        <w:t>5</w:t>
      </w:r>
      <w:r w:rsidR="00DE3FA7" w:rsidRPr="00BB7638">
        <w:t xml:space="preserve">, </w:t>
      </w:r>
      <w:r w:rsidRPr="00BB7638">
        <w:t>was mailed to Complainant at the address listed on the Complaint</w:t>
      </w:r>
      <w:r w:rsidR="004C7818" w:rsidRPr="00BB7638">
        <w:t xml:space="preserve"> which stated the day, date and time of the </w:t>
      </w:r>
      <w:r w:rsidR="00D9640E" w:rsidRPr="00BB7638">
        <w:t>re</w:t>
      </w:r>
      <w:r w:rsidR="004C7818" w:rsidRPr="00BB7638">
        <w:t>scheduled Initial Hearing</w:t>
      </w:r>
      <w:r w:rsidR="00DE3FA7" w:rsidRPr="00BB7638">
        <w:t xml:space="preserve">.  </w:t>
      </w:r>
      <w:r w:rsidR="00E63B78" w:rsidRPr="00BB7638">
        <w:t xml:space="preserve">This Hearing Notice was not returned to the Commission by the </w:t>
      </w:r>
      <w:r w:rsidR="003B289A" w:rsidRPr="00BB7638">
        <w:t>U.S. p</w:t>
      </w:r>
      <w:r w:rsidR="00E63B78" w:rsidRPr="00BB7638">
        <w:t xml:space="preserve">ost </w:t>
      </w:r>
      <w:r w:rsidR="003B289A" w:rsidRPr="00BB7638">
        <w:t>o</w:t>
      </w:r>
      <w:r w:rsidR="00E63B78" w:rsidRPr="00BB7638">
        <w:t xml:space="preserve">ffice.  </w:t>
      </w:r>
      <w:r w:rsidR="006D25DA" w:rsidRPr="00BB7638">
        <w:t xml:space="preserve">Furthermore, a Prehearing Order dated, </w:t>
      </w:r>
      <w:r w:rsidR="00F81698" w:rsidRPr="00BB7638">
        <w:t xml:space="preserve">April </w:t>
      </w:r>
      <w:r w:rsidR="00D9640E" w:rsidRPr="00BB7638">
        <w:t>8</w:t>
      </w:r>
      <w:r w:rsidR="006D25DA" w:rsidRPr="00BB7638">
        <w:t>, 201</w:t>
      </w:r>
      <w:r w:rsidR="00F81698" w:rsidRPr="00BB7638">
        <w:t>5</w:t>
      </w:r>
      <w:r w:rsidR="00061A0D" w:rsidRPr="00BB7638">
        <w:t>, was</w:t>
      </w:r>
      <w:r w:rsidR="006D25DA" w:rsidRPr="00BB7638">
        <w:t xml:space="preserve"> also mailed to the Complainant at the address listed on the Complaint.  The Prehearing Order provided among other things, regulatory procedures for this Complaint.  The Prehearing Order was not returned to the Commission by the U.S. post office.  </w:t>
      </w:r>
      <w:r w:rsidR="002A08B5" w:rsidRPr="00BB7638">
        <w:t xml:space="preserve">Complainant is deemed to have received </w:t>
      </w:r>
      <w:r w:rsidR="006D25DA" w:rsidRPr="00BB7638">
        <w:t xml:space="preserve">both </w:t>
      </w:r>
      <w:r w:rsidR="002A08B5" w:rsidRPr="00BB7638">
        <w:t>the Hearing Notice</w:t>
      </w:r>
      <w:r w:rsidR="006D25DA" w:rsidRPr="00BB7638">
        <w:t xml:space="preserve"> and the Prehearing Order</w:t>
      </w:r>
      <w:r w:rsidR="002A08B5" w:rsidRPr="00BB7638">
        <w:t xml:space="preserve">.  </w:t>
      </w:r>
    </w:p>
    <w:p w:rsidR="00A93B36" w:rsidRPr="00BB7638" w:rsidRDefault="00A93B36" w:rsidP="00BB7638">
      <w:pPr>
        <w:spacing w:line="360" w:lineRule="auto"/>
        <w:ind w:firstLine="1440"/>
      </w:pPr>
    </w:p>
    <w:p w:rsidR="00E63B78" w:rsidRPr="00BB7638" w:rsidRDefault="00E63B78" w:rsidP="00BB7638">
      <w:pPr>
        <w:spacing w:line="360" w:lineRule="auto"/>
        <w:ind w:firstLine="1440"/>
      </w:pPr>
      <w:r w:rsidRPr="00BB7638">
        <w:t xml:space="preserve">The record evidence supports a finding that Complainant had sufficient notice of the day, date and time of the scheduled </w:t>
      </w:r>
      <w:r w:rsidR="003B289A" w:rsidRPr="00BB7638">
        <w:t xml:space="preserve">Initial </w:t>
      </w:r>
      <w:r w:rsidR="00EE4639" w:rsidRPr="00BB7638">
        <w:t>H</w:t>
      </w:r>
      <w:r w:rsidRPr="00BB7638">
        <w:t>earing.  To date, there is no further information about Complainant regarding this hearing.  The failure of Complainant to appear at th</w:t>
      </w:r>
      <w:r w:rsidR="00EE4639" w:rsidRPr="00BB7638">
        <w:t>is</w:t>
      </w:r>
      <w:r w:rsidRPr="00BB7638">
        <w:t xml:space="preserve"> scheduled hearing is unexcused.</w:t>
      </w:r>
      <w:r w:rsidR="001151A8" w:rsidRPr="00BB7638">
        <w:t xml:space="preserve">  </w:t>
      </w:r>
    </w:p>
    <w:p w:rsidR="00C974D1" w:rsidRPr="00BB7638" w:rsidRDefault="00C974D1" w:rsidP="00BB7638">
      <w:pPr>
        <w:spacing w:line="360" w:lineRule="auto"/>
        <w:ind w:firstLine="1440"/>
      </w:pPr>
    </w:p>
    <w:p w:rsidR="00A510FA" w:rsidRPr="00BB7638" w:rsidRDefault="003A388C" w:rsidP="00BB7638">
      <w:pPr>
        <w:spacing w:line="360" w:lineRule="auto"/>
        <w:ind w:firstLine="1440"/>
        <w:rPr>
          <w:spacing w:val="-3"/>
        </w:rPr>
      </w:pPr>
      <w:r w:rsidRPr="00BB7638">
        <w:t xml:space="preserve">Once notice of a hearing and the opportunity to be heard has been provided, it is the responsibility of the parties to appear and participate in the hearing.  </w:t>
      </w:r>
      <w:r w:rsidRPr="00BB7638">
        <w:rPr>
          <w:i/>
        </w:rPr>
        <w:t>Craig Sentner v. Bell Telephone Co. of Pennsylvania</w:t>
      </w:r>
      <w:r w:rsidRPr="00BB7638">
        <w:t xml:space="preserve">, Docket No. </w:t>
      </w:r>
      <w:proofErr w:type="gramStart"/>
      <w:r w:rsidRPr="00BB7638">
        <w:t xml:space="preserve">F-00161106 </w:t>
      </w:r>
      <w:r w:rsidR="00BB7493" w:rsidRPr="00BB7638">
        <w:t>(</w:t>
      </w:r>
      <w:r w:rsidRPr="00BB7638">
        <w:t>Opinion and Order entered October 25, 1993</w:t>
      </w:r>
      <w:r w:rsidR="00BB7493" w:rsidRPr="00BB7638">
        <w:t>)</w:t>
      </w:r>
      <w:r w:rsidRPr="00BB7638">
        <w:t>.</w:t>
      </w:r>
      <w:proofErr w:type="gramEnd"/>
      <w:r w:rsidRPr="00BB7638">
        <w:t xml:space="preserve">  Complainant waived the opportunity to participate in the hearing by failing to appear.  This case will be dismissed</w:t>
      </w:r>
      <w:r w:rsidR="00426901" w:rsidRPr="00BB7638">
        <w:t>.</w:t>
      </w:r>
      <w:r w:rsidRPr="00BB7638">
        <w:t xml:space="preserve">  </w:t>
      </w:r>
      <w:proofErr w:type="gramStart"/>
      <w:r w:rsidRPr="00BB7638">
        <w:t xml:space="preserve">52 Pa.Code § 5.245(a); </w:t>
      </w:r>
      <w:r w:rsidRPr="00BB7638">
        <w:rPr>
          <w:i/>
          <w:spacing w:val="-3"/>
        </w:rPr>
        <w:t>Martin W. Jefferson v. UGI Utilities, Inc.</w:t>
      </w:r>
      <w:r w:rsidRPr="00BB7638">
        <w:rPr>
          <w:spacing w:val="-3"/>
        </w:rPr>
        <w:t>, 1995 Pa. PUC LEXIS 159.</w:t>
      </w:r>
      <w:proofErr w:type="gramEnd"/>
      <w:r w:rsidR="001151A8" w:rsidRPr="00BB7638">
        <w:rPr>
          <w:spacing w:val="-3"/>
        </w:rPr>
        <w:t xml:space="preserve">  </w:t>
      </w:r>
    </w:p>
    <w:p w:rsidR="00516B8F" w:rsidRPr="00BB7638" w:rsidRDefault="00516B8F" w:rsidP="00BB7638">
      <w:pPr>
        <w:spacing w:line="360" w:lineRule="auto"/>
        <w:ind w:firstLine="1440"/>
        <w:rPr>
          <w:spacing w:val="-3"/>
        </w:rPr>
      </w:pPr>
    </w:p>
    <w:p w:rsidR="00BF6F11" w:rsidRPr="00BB7638" w:rsidRDefault="00BF6F11" w:rsidP="00BB7638">
      <w:pPr>
        <w:spacing w:line="360" w:lineRule="auto"/>
        <w:jc w:val="center"/>
        <w:rPr>
          <w:u w:val="single"/>
        </w:rPr>
      </w:pPr>
      <w:r w:rsidRPr="00BB7638">
        <w:rPr>
          <w:u w:val="single"/>
        </w:rPr>
        <w:t>CONCLUSIONS OF LAW</w:t>
      </w:r>
    </w:p>
    <w:p w:rsidR="00BF6F11" w:rsidRPr="00BB7638" w:rsidRDefault="00BF6F11" w:rsidP="00BB7638">
      <w:pPr>
        <w:spacing w:line="360" w:lineRule="auto"/>
        <w:jc w:val="center"/>
        <w:rPr>
          <w:u w:val="single"/>
        </w:rPr>
      </w:pPr>
    </w:p>
    <w:p w:rsidR="00BF6F11" w:rsidRPr="00BB7638" w:rsidRDefault="00BF6F11" w:rsidP="00BB7638">
      <w:pPr>
        <w:numPr>
          <w:ilvl w:val="0"/>
          <w:numId w:val="2"/>
        </w:numPr>
        <w:tabs>
          <w:tab w:val="clear" w:pos="900"/>
          <w:tab w:val="num" w:pos="2160"/>
        </w:tabs>
        <w:spacing w:line="360" w:lineRule="auto"/>
        <w:ind w:left="0" w:firstLine="1440"/>
      </w:pPr>
      <w:r w:rsidRPr="00BB7638">
        <w:t xml:space="preserve">The Commission has jurisdiction over the parties and the subject matter of this proceeding.  </w:t>
      </w:r>
      <w:proofErr w:type="gramStart"/>
      <w:r w:rsidRPr="00BB7638">
        <w:t>66 Pa.C.S.</w:t>
      </w:r>
      <w:proofErr w:type="gramEnd"/>
      <w:r w:rsidRPr="00BB7638">
        <w:t xml:space="preserve"> § 701.</w:t>
      </w:r>
    </w:p>
    <w:p w:rsidR="00F8750F" w:rsidRPr="00BB7638" w:rsidRDefault="00F8750F" w:rsidP="00BB7638">
      <w:pPr>
        <w:spacing w:line="360" w:lineRule="auto"/>
        <w:ind w:left="1440"/>
      </w:pPr>
    </w:p>
    <w:p w:rsidR="004E7B3C" w:rsidRPr="00BB7638" w:rsidRDefault="00BF6F11" w:rsidP="00BB7638">
      <w:pPr>
        <w:numPr>
          <w:ilvl w:val="0"/>
          <w:numId w:val="2"/>
        </w:numPr>
        <w:tabs>
          <w:tab w:val="clear" w:pos="900"/>
          <w:tab w:val="num" w:pos="2160"/>
        </w:tabs>
        <w:spacing w:line="360" w:lineRule="auto"/>
        <w:ind w:left="0" w:firstLine="1440"/>
      </w:pPr>
      <w:r w:rsidRPr="00BB7638">
        <w:t xml:space="preserve">As the Complainant, </w:t>
      </w:r>
      <w:r w:rsidR="00D9640E" w:rsidRPr="00BB7638">
        <w:t>Barbara Fr</w:t>
      </w:r>
      <w:r w:rsidR="00F81698" w:rsidRPr="00BB7638">
        <w:t>y</w:t>
      </w:r>
      <w:r w:rsidRPr="00BB7638">
        <w:t xml:space="preserve"> had the burden of proof and failed to carry that burden.  </w:t>
      </w:r>
      <w:proofErr w:type="gramStart"/>
      <w:r w:rsidRPr="00BB7638">
        <w:t>66 Pa.C.S.</w:t>
      </w:r>
      <w:proofErr w:type="gramEnd"/>
      <w:r w:rsidRPr="00BB7638">
        <w:t xml:space="preserve"> § 332(a).</w:t>
      </w:r>
    </w:p>
    <w:p w:rsidR="003A388C" w:rsidRPr="00BB7638" w:rsidRDefault="004E7B3C" w:rsidP="00BB7638">
      <w:pPr>
        <w:spacing w:line="360" w:lineRule="auto"/>
        <w:jc w:val="center"/>
        <w:rPr>
          <w:u w:val="single"/>
        </w:rPr>
      </w:pPr>
      <w:r w:rsidRPr="00BB7638">
        <w:br w:type="page"/>
      </w:r>
      <w:r w:rsidR="003A388C" w:rsidRPr="00BB7638">
        <w:rPr>
          <w:u w:val="single"/>
        </w:rPr>
        <w:lastRenderedPageBreak/>
        <w:t>ORDER</w:t>
      </w:r>
    </w:p>
    <w:p w:rsidR="003A388C" w:rsidRDefault="003A388C" w:rsidP="00BB7638">
      <w:pPr>
        <w:tabs>
          <w:tab w:val="num" w:pos="2160"/>
        </w:tabs>
        <w:spacing w:line="360" w:lineRule="auto"/>
        <w:jc w:val="center"/>
        <w:rPr>
          <w:u w:val="single"/>
        </w:rPr>
      </w:pPr>
    </w:p>
    <w:p w:rsidR="005B1419" w:rsidRPr="00BB7638" w:rsidRDefault="005B1419" w:rsidP="00BB7638">
      <w:pPr>
        <w:tabs>
          <w:tab w:val="num" w:pos="2160"/>
        </w:tabs>
        <w:spacing w:line="360" w:lineRule="auto"/>
        <w:jc w:val="center"/>
        <w:rPr>
          <w:u w:val="single"/>
        </w:rPr>
      </w:pPr>
    </w:p>
    <w:p w:rsidR="003A388C" w:rsidRPr="00BB7638" w:rsidRDefault="003A388C" w:rsidP="00BB7638">
      <w:pPr>
        <w:tabs>
          <w:tab w:val="num" w:pos="2160"/>
        </w:tabs>
        <w:spacing w:line="360" w:lineRule="auto"/>
        <w:ind w:firstLine="1440"/>
      </w:pPr>
      <w:r w:rsidRPr="00BB7638">
        <w:t xml:space="preserve">THEREFORE, </w:t>
      </w:r>
    </w:p>
    <w:p w:rsidR="003A388C" w:rsidRPr="00BB7638" w:rsidRDefault="003A388C" w:rsidP="00BB7638">
      <w:pPr>
        <w:tabs>
          <w:tab w:val="num" w:pos="2160"/>
        </w:tabs>
        <w:spacing w:line="360" w:lineRule="auto"/>
      </w:pPr>
    </w:p>
    <w:p w:rsidR="003A388C" w:rsidRPr="00BB7638" w:rsidRDefault="003A388C" w:rsidP="00BB7638">
      <w:pPr>
        <w:tabs>
          <w:tab w:val="num" w:pos="2160"/>
        </w:tabs>
        <w:spacing w:line="360" w:lineRule="auto"/>
        <w:ind w:firstLine="1440"/>
      </w:pPr>
      <w:r w:rsidRPr="00BB7638">
        <w:t>IT IS ORDERED:</w:t>
      </w:r>
    </w:p>
    <w:p w:rsidR="003A388C" w:rsidRPr="00BB7638" w:rsidRDefault="003A388C" w:rsidP="00BB7638">
      <w:pPr>
        <w:tabs>
          <w:tab w:val="num" w:pos="2160"/>
        </w:tabs>
        <w:spacing w:line="360" w:lineRule="auto"/>
        <w:rPr>
          <w:b/>
        </w:rPr>
      </w:pPr>
    </w:p>
    <w:p w:rsidR="003A388C" w:rsidRPr="00BB7638" w:rsidRDefault="003A388C" w:rsidP="00BB7638">
      <w:pPr>
        <w:numPr>
          <w:ilvl w:val="0"/>
          <w:numId w:val="9"/>
        </w:numPr>
        <w:spacing w:line="360" w:lineRule="auto"/>
        <w:ind w:left="0" w:firstLine="1440"/>
      </w:pPr>
      <w:r w:rsidRPr="00BB7638">
        <w:t xml:space="preserve">That the motion by </w:t>
      </w:r>
      <w:proofErr w:type="spellStart"/>
      <w:r w:rsidR="00D9640E" w:rsidRPr="00BB7638">
        <w:t>Shawane</w:t>
      </w:r>
      <w:proofErr w:type="spellEnd"/>
      <w:r w:rsidR="00D9640E" w:rsidRPr="00BB7638">
        <w:t xml:space="preserve"> L. Lee</w:t>
      </w:r>
      <w:r w:rsidRPr="00BB7638">
        <w:t>, Esquire on behalf of P</w:t>
      </w:r>
      <w:r w:rsidR="00061A0D" w:rsidRPr="00BB7638">
        <w:t>ECO Energy Company</w:t>
      </w:r>
      <w:r w:rsidRPr="00BB7638">
        <w:t xml:space="preserve"> to dismiss the formal Complaint of </w:t>
      </w:r>
      <w:r w:rsidR="00D9640E" w:rsidRPr="00BB7638">
        <w:t>Barbara Fr</w:t>
      </w:r>
      <w:r w:rsidR="004E7B3C" w:rsidRPr="00BB7638">
        <w:t>y</w:t>
      </w:r>
      <w:r w:rsidR="00043F6B" w:rsidRPr="00BB7638">
        <w:t xml:space="preserve"> </w:t>
      </w:r>
      <w:r w:rsidR="00A93B36" w:rsidRPr="00BB7638">
        <w:t xml:space="preserve">in the proceeding of </w:t>
      </w:r>
      <w:r w:rsidR="00D9640E" w:rsidRPr="009D5275">
        <w:rPr>
          <w:i/>
        </w:rPr>
        <w:t>Barbara Fr</w:t>
      </w:r>
      <w:r w:rsidR="00FE69B7" w:rsidRPr="009D5275">
        <w:rPr>
          <w:i/>
        </w:rPr>
        <w:t>y</w:t>
      </w:r>
      <w:r w:rsidR="00061A0D" w:rsidRPr="009D5275">
        <w:rPr>
          <w:i/>
        </w:rPr>
        <w:t xml:space="preserve"> </w:t>
      </w:r>
      <w:r w:rsidR="00A93B36" w:rsidRPr="009D5275">
        <w:rPr>
          <w:i/>
        </w:rPr>
        <w:t>v. P</w:t>
      </w:r>
      <w:r w:rsidR="00061A0D" w:rsidRPr="009D5275">
        <w:rPr>
          <w:i/>
        </w:rPr>
        <w:t>ECO Energy Company</w:t>
      </w:r>
      <w:r w:rsidR="00E63B78" w:rsidRPr="009D5275">
        <w:rPr>
          <w:i/>
        </w:rPr>
        <w:t xml:space="preserve"> </w:t>
      </w:r>
      <w:r w:rsidR="00765BF6" w:rsidRPr="00BB7638">
        <w:t xml:space="preserve">at Docket No. </w:t>
      </w:r>
      <w:r w:rsidR="00D9640E" w:rsidRPr="00BB7638">
        <w:t>F</w:t>
      </w:r>
      <w:r w:rsidR="00E63B78" w:rsidRPr="00BB7638">
        <w:t>-201</w:t>
      </w:r>
      <w:r w:rsidR="00FE69B7" w:rsidRPr="00BB7638">
        <w:t>5</w:t>
      </w:r>
      <w:r w:rsidR="00E63B78" w:rsidRPr="00BB7638">
        <w:t>-</w:t>
      </w:r>
      <w:r w:rsidR="007206AD" w:rsidRPr="00BB7638">
        <w:t>2</w:t>
      </w:r>
      <w:r w:rsidR="00B257ED" w:rsidRPr="00BB7638">
        <w:t>4</w:t>
      </w:r>
      <w:r w:rsidR="00FE69B7" w:rsidRPr="00BB7638">
        <w:t>6</w:t>
      </w:r>
      <w:r w:rsidR="00D9640E" w:rsidRPr="00BB7638">
        <w:t>8796</w:t>
      </w:r>
      <w:r w:rsidRPr="00BB7638">
        <w:t xml:space="preserve"> is </w:t>
      </w:r>
      <w:r w:rsidR="00C079EA" w:rsidRPr="00BB7638">
        <w:t>granted</w:t>
      </w:r>
      <w:r w:rsidRPr="00BB7638">
        <w:t>.</w:t>
      </w:r>
    </w:p>
    <w:p w:rsidR="00435021" w:rsidRPr="00BB7638" w:rsidRDefault="00435021" w:rsidP="00BB7638">
      <w:pPr>
        <w:spacing w:line="360" w:lineRule="auto"/>
        <w:ind w:left="1440"/>
      </w:pPr>
    </w:p>
    <w:p w:rsidR="00435021" w:rsidRPr="00BB7638" w:rsidRDefault="00435021" w:rsidP="00BB7638">
      <w:pPr>
        <w:numPr>
          <w:ilvl w:val="0"/>
          <w:numId w:val="9"/>
        </w:numPr>
        <w:spacing w:line="360" w:lineRule="auto"/>
        <w:ind w:left="0" w:firstLine="1440"/>
      </w:pPr>
      <w:r w:rsidRPr="00BB7638">
        <w:t xml:space="preserve">That the formal Complaint filed by </w:t>
      </w:r>
      <w:r w:rsidR="00D9640E" w:rsidRPr="00BB7638">
        <w:t>Barbara Fr</w:t>
      </w:r>
      <w:r w:rsidR="00FE69B7" w:rsidRPr="00BB7638">
        <w:t>y</w:t>
      </w:r>
      <w:r w:rsidRPr="00BB7638">
        <w:t xml:space="preserve"> against PECO Energy Company at Docket No. </w:t>
      </w:r>
      <w:r w:rsidR="00D9640E" w:rsidRPr="00BB7638">
        <w:t>F</w:t>
      </w:r>
      <w:r w:rsidRPr="00BB7638">
        <w:t>-201</w:t>
      </w:r>
      <w:r w:rsidR="00FE69B7" w:rsidRPr="00BB7638">
        <w:t>5</w:t>
      </w:r>
      <w:r w:rsidRPr="00BB7638">
        <w:t>-24</w:t>
      </w:r>
      <w:r w:rsidR="00FE69B7" w:rsidRPr="00BB7638">
        <w:t>6</w:t>
      </w:r>
      <w:r w:rsidR="009D5275">
        <w:t>87</w:t>
      </w:r>
      <w:r w:rsidR="00D9640E" w:rsidRPr="00BB7638">
        <w:t>96</w:t>
      </w:r>
      <w:r w:rsidRPr="00BB7638">
        <w:t xml:space="preserve"> is dismissed with prejudice for failure to prosecute.</w:t>
      </w:r>
    </w:p>
    <w:p w:rsidR="003A388C" w:rsidRPr="00BB7638" w:rsidRDefault="003A388C" w:rsidP="00BB7638">
      <w:pPr>
        <w:tabs>
          <w:tab w:val="num" w:pos="2160"/>
        </w:tabs>
        <w:spacing w:line="360" w:lineRule="auto"/>
        <w:ind w:firstLine="1440"/>
      </w:pPr>
    </w:p>
    <w:p w:rsidR="003A388C" w:rsidRPr="00BB7638" w:rsidRDefault="003A388C" w:rsidP="00BB7638">
      <w:pPr>
        <w:tabs>
          <w:tab w:val="num" w:pos="2160"/>
        </w:tabs>
        <w:spacing w:line="360" w:lineRule="auto"/>
        <w:ind w:firstLine="1440"/>
      </w:pPr>
      <w:r w:rsidRPr="00BB7638">
        <w:t>3.</w:t>
      </w:r>
      <w:r w:rsidRPr="00BB7638">
        <w:tab/>
        <w:t xml:space="preserve">That the Secretary’s Bureau </w:t>
      </w:r>
      <w:proofErr w:type="gramStart"/>
      <w:r w:rsidRPr="00BB7638">
        <w:t>mark</w:t>
      </w:r>
      <w:proofErr w:type="gramEnd"/>
      <w:r w:rsidRPr="00BB7638">
        <w:t xml:space="preserve"> this matter closed.</w:t>
      </w:r>
    </w:p>
    <w:p w:rsidR="003A388C" w:rsidRPr="00BB7638" w:rsidRDefault="003A388C" w:rsidP="00BB7638">
      <w:pPr>
        <w:tabs>
          <w:tab w:val="num" w:pos="2160"/>
        </w:tabs>
        <w:spacing w:line="360" w:lineRule="auto"/>
        <w:ind w:firstLine="1440"/>
      </w:pPr>
    </w:p>
    <w:p w:rsidR="006B5879" w:rsidRPr="00BB7638" w:rsidRDefault="006B5879" w:rsidP="00BB7638">
      <w:pPr>
        <w:tabs>
          <w:tab w:val="num" w:pos="2160"/>
        </w:tabs>
        <w:spacing w:line="360" w:lineRule="auto"/>
        <w:ind w:firstLine="1440"/>
      </w:pPr>
    </w:p>
    <w:p w:rsidR="009A2041" w:rsidRPr="00BB7638" w:rsidRDefault="009A2041" w:rsidP="00BB7638">
      <w:pPr>
        <w:tabs>
          <w:tab w:val="num" w:pos="2160"/>
        </w:tabs>
        <w:spacing w:line="360" w:lineRule="auto"/>
        <w:ind w:firstLine="1440"/>
      </w:pPr>
    </w:p>
    <w:p w:rsidR="003A388C" w:rsidRPr="00BB7638" w:rsidRDefault="003A388C" w:rsidP="00BB7638">
      <w:pPr>
        <w:tabs>
          <w:tab w:val="num" w:pos="2160"/>
          <w:tab w:val="left" w:pos="5048"/>
        </w:tabs>
      </w:pPr>
      <w:r w:rsidRPr="00BB7638">
        <w:t xml:space="preserve">Dated: </w:t>
      </w:r>
      <w:r w:rsidR="00D9640E" w:rsidRPr="00BB7638">
        <w:rPr>
          <w:u w:val="single"/>
        </w:rPr>
        <w:t>A</w:t>
      </w:r>
      <w:r w:rsidR="00FE69B7" w:rsidRPr="00BB7638">
        <w:rPr>
          <w:u w:val="single"/>
        </w:rPr>
        <w:t>u</w:t>
      </w:r>
      <w:r w:rsidR="00D9640E" w:rsidRPr="00BB7638">
        <w:rPr>
          <w:u w:val="single"/>
        </w:rPr>
        <w:t>gust</w:t>
      </w:r>
      <w:r w:rsidR="00B257ED" w:rsidRPr="00BB7638">
        <w:rPr>
          <w:u w:val="single"/>
        </w:rPr>
        <w:t xml:space="preserve"> </w:t>
      </w:r>
      <w:r w:rsidR="00D9640E" w:rsidRPr="00BB7638">
        <w:rPr>
          <w:u w:val="single"/>
        </w:rPr>
        <w:t>21</w:t>
      </w:r>
      <w:r w:rsidRPr="00BB7638">
        <w:rPr>
          <w:u w:val="single"/>
        </w:rPr>
        <w:t>, 201</w:t>
      </w:r>
      <w:r w:rsidR="00435021" w:rsidRPr="00BB7638">
        <w:rPr>
          <w:u w:val="single"/>
        </w:rPr>
        <w:t>5</w:t>
      </w:r>
      <w:r w:rsidR="009A2041" w:rsidRPr="00BB7638">
        <w:tab/>
      </w:r>
      <w:r w:rsidR="006E1386" w:rsidRPr="00BB7638">
        <w:rPr>
          <w:u w:val="single"/>
        </w:rPr>
        <w:tab/>
      </w:r>
      <w:r w:rsidR="006E1386" w:rsidRPr="00BB7638">
        <w:rPr>
          <w:u w:val="single"/>
        </w:rPr>
        <w:tab/>
      </w:r>
      <w:r w:rsidR="00A71C4C" w:rsidRPr="00BB7638">
        <w:rPr>
          <w:u w:val="single"/>
        </w:rPr>
        <w:t>/s/</w:t>
      </w:r>
      <w:r w:rsidR="006E1386" w:rsidRPr="00BB7638">
        <w:rPr>
          <w:u w:val="single"/>
        </w:rPr>
        <w:tab/>
      </w:r>
      <w:r w:rsidR="006E1386" w:rsidRPr="00BB7638">
        <w:rPr>
          <w:u w:val="single"/>
        </w:rPr>
        <w:tab/>
      </w:r>
      <w:r w:rsidR="006E1386" w:rsidRPr="00BB7638">
        <w:rPr>
          <w:u w:val="single"/>
        </w:rPr>
        <w:tab/>
      </w:r>
      <w:r w:rsidR="006E1386" w:rsidRPr="00BB7638">
        <w:rPr>
          <w:u w:val="single"/>
        </w:rPr>
        <w:tab/>
      </w:r>
    </w:p>
    <w:p w:rsidR="003A388C" w:rsidRPr="00BB7638" w:rsidRDefault="003A388C" w:rsidP="00BB7638">
      <w:pPr>
        <w:tabs>
          <w:tab w:val="num" w:pos="2160"/>
          <w:tab w:val="left" w:pos="2880"/>
          <w:tab w:val="left" w:pos="3600"/>
          <w:tab w:val="left" w:pos="4320"/>
          <w:tab w:val="left" w:pos="5040"/>
          <w:tab w:val="left" w:pos="5760"/>
          <w:tab w:val="left" w:pos="6480"/>
          <w:tab w:val="left" w:pos="8302"/>
        </w:tabs>
      </w:pPr>
      <w:r w:rsidRPr="00BB7638">
        <w:tab/>
      </w:r>
      <w:r w:rsidRPr="00BB7638">
        <w:tab/>
      </w:r>
      <w:r w:rsidRPr="00BB7638">
        <w:tab/>
      </w:r>
      <w:r w:rsidRPr="00BB7638">
        <w:tab/>
      </w:r>
      <w:r w:rsidRPr="00BB7638">
        <w:tab/>
        <w:t>Angela T. Jones</w:t>
      </w:r>
      <w:r w:rsidR="006E1386" w:rsidRPr="00BB7638">
        <w:tab/>
      </w:r>
    </w:p>
    <w:p w:rsidR="00FC24B7" w:rsidRPr="00BB7638" w:rsidRDefault="003A388C" w:rsidP="00BB7638">
      <w:pPr>
        <w:tabs>
          <w:tab w:val="num" w:pos="2160"/>
        </w:tabs>
      </w:pPr>
      <w:r w:rsidRPr="00BB7638">
        <w:tab/>
      </w:r>
      <w:r w:rsidRPr="00BB7638">
        <w:tab/>
      </w:r>
      <w:r w:rsidRPr="00BB7638">
        <w:tab/>
      </w:r>
      <w:r w:rsidRPr="00BB7638">
        <w:tab/>
      </w:r>
      <w:r w:rsidRPr="00BB7638">
        <w:tab/>
        <w:t>Administrative Law Judge</w:t>
      </w:r>
    </w:p>
    <w:sectPr w:rsidR="00FC24B7" w:rsidRPr="00BB7638" w:rsidSect="005B1419">
      <w:footerReference w:type="default" r:id="rId9"/>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465" w:rsidRDefault="004F2465" w:rsidP="00671B99">
      <w:r>
        <w:separator/>
      </w:r>
    </w:p>
  </w:endnote>
  <w:endnote w:type="continuationSeparator" w:id="0">
    <w:p w:rsidR="004F2465" w:rsidRDefault="004F2465"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8" w:rsidRPr="00F74E94" w:rsidRDefault="004C7818">
    <w:pPr>
      <w:pStyle w:val="Footer"/>
      <w:jc w:val="center"/>
      <w:rPr>
        <w:sz w:val="20"/>
        <w:szCs w:val="20"/>
      </w:rPr>
    </w:pPr>
    <w:r w:rsidRPr="00F74E94">
      <w:rPr>
        <w:sz w:val="20"/>
        <w:szCs w:val="20"/>
      </w:rPr>
      <w:fldChar w:fldCharType="begin"/>
    </w:r>
    <w:r w:rsidRPr="00F74E94">
      <w:rPr>
        <w:sz w:val="20"/>
        <w:szCs w:val="20"/>
      </w:rPr>
      <w:instrText xml:space="preserve"> PAGE   \* MERGEFORMAT </w:instrText>
    </w:r>
    <w:r w:rsidRPr="00F74E94">
      <w:rPr>
        <w:sz w:val="20"/>
        <w:szCs w:val="20"/>
      </w:rPr>
      <w:fldChar w:fldCharType="separate"/>
    </w:r>
    <w:r w:rsidR="00334F85">
      <w:rPr>
        <w:noProof/>
        <w:sz w:val="20"/>
        <w:szCs w:val="20"/>
      </w:rPr>
      <w:t>5</w:t>
    </w:r>
    <w:r w:rsidRPr="00F74E94">
      <w:rPr>
        <w:sz w:val="20"/>
        <w:szCs w:val="20"/>
      </w:rPr>
      <w:fldChar w:fldCharType="end"/>
    </w:r>
  </w:p>
  <w:p w:rsidR="004C7818" w:rsidRDefault="004C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465" w:rsidRDefault="004F2465" w:rsidP="00671B99">
      <w:r>
        <w:separator/>
      </w:r>
    </w:p>
  </w:footnote>
  <w:footnote w:type="continuationSeparator" w:id="0">
    <w:p w:rsidR="004F2465" w:rsidRDefault="004F2465" w:rsidP="00671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A718C0"/>
    <w:multiLevelType w:val="hybridMultilevel"/>
    <w:tmpl w:val="5B10CBC6"/>
    <w:lvl w:ilvl="0" w:tplc="8AEE57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E0C6D12"/>
    <w:multiLevelType w:val="hybridMultilevel"/>
    <w:tmpl w:val="BD9A4468"/>
    <w:lvl w:ilvl="0" w:tplc="767A9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4253DDE"/>
    <w:multiLevelType w:val="hybridMultilevel"/>
    <w:tmpl w:val="18C0E45E"/>
    <w:lvl w:ilvl="0" w:tplc="34FE4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4380182"/>
    <w:multiLevelType w:val="hybridMultilevel"/>
    <w:tmpl w:val="55229170"/>
    <w:lvl w:ilvl="0" w:tplc="CEC4C3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6E677F"/>
    <w:multiLevelType w:val="hybridMultilevel"/>
    <w:tmpl w:val="43FA3F20"/>
    <w:lvl w:ilvl="0" w:tplc="87D4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5"/>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8C"/>
    <w:rsid w:val="00001380"/>
    <w:rsid w:val="000032A4"/>
    <w:rsid w:val="00013415"/>
    <w:rsid w:val="00013D9A"/>
    <w:rsid w:val="00015654"/>
    <w:rsid w:val="000216E6"/>
    <w:rsid w:val="000240B5"/>
    <w:rsid w:val="00024BCB"/>
    <w:rsid w:val="00024C3E"/>
    <w:rsid w:val="00035A18"/>
    <w:rsid w:val="00035CA0"/>
    <w:rsid w:val="0003642E"/>
    <w:rsid w:val="00043F6B"/>
    <w:rsid w:val="00046766"/>
    <w:rsid w:val="0005378A"/>
    <w:rsid w:val="00055351"/>
    <w:rsid w:val="000568BF"/>
    <w:rsid w:val="00061A0D"/>
    <w:rsid w:val="00080983"/>
    <w:rsid w:val="00093933"/>
    <w:rsid w:val="00093F7C"/>
    <w:rsid w:val="000B4031"/>
    <w:rsid w:val="000B6245"/>
    <w:rsid w:val="000B7A49"/>
    <w:rsid w:val="000C1597"/>
    <w:rsid w:val="000D5C2F"/>
    <w:rsid w:val="000D6317"/>
    <w:rsid w:val="000E1EB5"/>
    <w:rsid w:val="000E33A2"/>
    <w:rsid w:val="000E34BB"/>
    <w:rsid w:val="000F478A"/>
    <w:rsid w:val="000F5C41"/>
    <w:rsid w:val="001151A8"/>
    <w:rsid w:val="0012619E"/>
    <w:rsid w:val="00131EA5"/>
    <w:rsid w:val="001330A1"/>
    <w:rsid w:val="001363D7"/>
    <w:rsid w:val="001368BC"/>
    <w:rsid w:val="001368F9"/>
    <w:rsid w:val="00140257"/>
    <w:rsid w:val="001527E7"/>
    <w:rsid w:val="00155EAF"/>
    <w:rsid w:val="00156C11"/>
    <w:rsid w:val="00157D81"/>
    <w:rsid w:val="00165950"/>
    <w:rsid w:val="00172118"/>
    <w:rsid w:val="00173ED1"/>
    <w:rsid w:val="00180B9F"/>
    <w:rsid w:val="00187F2D"/>
    <w:rsid w:val="00191475"/>
    <w:rsid w:val="00191915"/>
    <w:rsid w:val="00192050"/>
    <w:rsid w:val="00193AC9"/>
    <w:rsid w:val="00194014"/>
    <w:rsid w:val="00195C7C"/>
    <w:rsid w:val="001A0CCE"/>
    <w:rsid w:val="001A4A3D"/>
    <w:rsid w:val="001C3393"/>
    <w:rsid w:val="001C7AA1"/>
    <w:rsid w:val="001D711E"/>
    <w:rsid w:val="001E21D4"/>
    <w:rsid w:val="001E2A34"/>
    <w:rsid w:val="001F3031"/>
    <w:rsid w:val="001F3110"/>
    <w:rsid w:val="001F5588"/>
    <w:rsid w:val="0020029F"/>
    <w:rsid w:val="002007A1"/>
    <w:rsid w:val="00200C4D"/>
    <w:rsid w:val="00200D75"/>
    <w:rsid w:val="00202C99"/>
    <w:rsid w:val="002054DA"/>
    <w:rsid w:val="00216719"/>
    <w:rsid w:val="00216CFA"/>
    <w:rsid w:val="00232AF2"/>
    <w:rsid w:val="00232F90"/>
    <w:rsid w:val="00245795"/>
    <w:rsid w:val="00252B63"/>
    <w:rsid w:val="0025324E"/>
    <w:rsid w:val="00253904"/>
    <w:rsid w:val="00256CEC"/>
    <w:rsid w:val="00261F04"/>
    <w:rsid w:val="00265DB8"/>
    <w:rsid w:val="00270CCC"/>
    <w:rsid w:val="00271B22"/>
    <w:rsid w:val="00280901"/>
    <w:rsid w:val="00282451"/>
    <w:rsid w:val="00283497"/>
    <w:rsid w:val="002902FE"/>
    <w:rsid w:val="00295B12"/>
    <w:rsid w:val="002A08B5"/>
    <w:rsid w:val="002A5745"/>
    <w:rsid w:val="002B17F8"/>
    <w:rsid w:val="002B4EA0"/>
    <w:rsid w:val="002B59A2"/>
    <w:rsid w:val="002B5BF4"/>
    <w:rsid w:val="002C180D"/>
    <w:rsid w:val="002C2E5F"/>
    <w:rsid w:val="002D7BDD"/>
    <w:rsid w:val="002E36F5"/>
    <w:rsid w:val="002F0110"/>
    <w:rsid w:val="003048B4"/>
    <w:rsid w:val="003073A4"/>
    <w:rsid w:val="003208BD"/>
    <w:rsid w:val="00320D23"/>
    <w:rsid w:val="003242C4"/>
    <w:rsid w:val="0032442A"/>
    <w:rsid w:val="00325038"/>
    <w:rsid w:val="0032688F"/>
    <w:rsid w:val="00326AD7"/>
    <w:rsid w:val="0032744A"/>
    <w:rsid w:val="00333BB3"/>
    <w:rsid w:val="00334F85"/>
    <w:rsid w:val="00337525"/>
    <w:rsid w:val="00347146"/>
    <w:rsid w:val="00352C36"/>
    <w:rsid w:val="00356F95"/>
    <w:rsid w:val="00362862"/>
    <w:rsid w:val="00367ACA"/>
    <w:rsid w:val="00370CAA"/>
    <w:rsid w:val="00371633"/>
    <w:rsid w:val="003722A7"/>
    <w:rsid w:val="00386B2A"/>
    <w:rsid w:val="003903C6"/>
    <w:rsid w:val="00390B01"/>
    <w:rsid w:val="00391F41"/>
    <w:rsid w:val="003A02E3"/>
    <w:rsid w:val="003A388C"/>
    <w:rsid w:val="003A6B45"/>
    <w:rsid w:val="003A78A8"/>
    <w:rsid w:val="003B25CB"/>
    <w:rsid w:val="003B289A"/>
    <w:rsid w:val="003B4D11"/>
    <w:rsid w:val="003B6501"/>
    <w:rsid w:val="003C23BF"/>
    <w:rsid w:val="003C7C86"/>
    <w:rsid w:val="003D43F0"/>
    <w:rsid w:val="003E2A33"/>
    <w:rsid w:val="003E6177"/>
    <w:rsid w:val="003F08DA"/>
    <w:rsid w:val="003F0E6F"/>
    <w:rsid w:val="003F561C"/>
    <w:rsid w:val="003F7F61"/>
    <w:rsid w:val="004007A8"/>
    <w:rsid w:val="00404AE9"/>
    <w:rsid w:val="00407C34"/>
    <w:rsid w:val="00412963"/>
    <w:rsid w:val="00414348"/>
    <w:rsid w:val="00414725"/>
    <w:rsid w:val="00415740"/>
    <w:rsid w:val="00422960"/>
    <w:rsid w:val="00426901"/>
    <w:rsid w:val="0043227D"/>
    <w:rsid w:val="004329D2"/>
    <w:rsid w:val="00435021"/>
    <w:rsid w:val="0043644D"/>
    <w:rsid w:val="00440F16"/>
    <w:rsid w:val="00442D53"/>
    <w:rsid w:val="004457FF"/>
    <w:rsid w:val="004462FB"/>
    <w:rsid w:val="00450543"/>
    <w:rsid w:val="00461D4F"/>
    <w:rsid w:val="00465820"/>
    <w:rsid w:val="004667A5"/>
    <w:rsid w:val="004751A5"/>
    <w:rsid w:val="004829DE"/>
    <w:rsid w:val="00486506"/>
    <w:rsid w:val="00490A4C"/>
    <w:rsid w:val="004A0D20"/>
    <w:rsid w:val="004A4985"/>
    <w:rsid w:val="004A5BB7"/>
    <w:rsid w:val="004B45C1"/>
    <w:rsid w:val="004C0007"/>
    <w:rsid w:val="004C0200"/>
    <w:rsid w:val="004C777A"/>
    <w:rsid w:val="004C7818"/>
    <w:rsid w:val="004D1411"/>
    <w:rsid w:val="004D6863"/>
    <w:rsid w:val="004E45FC"/>
    <w:rsid w:val="004E6FA4"/>
    <w:rsid w:val="004E7B3C"/>
    <w:rsid w:val="004F2465"/>
    <w:rsid w:val="004F3826"/>
    <w:rsid w:val="00503F63"/>
    <w:rsid w:val="0050520B"/>
    <w:rsid w:val="00512898"/>
    <w:rsid w:val="00513A96"/>
    <w:rsid w:val="00515A5C"/>
    <w:rsid w:val="00516B8F"/>
    <w:rsid w:val="005225C9"/>
    <w:rsid w:val="00523119"/>
    <w:rsid w:val="00523358"/>
    <w:rsid w:val="00531602"/>
    <w:rsid w:val="00532B54"/>
    <w:rsid w:val="0053692B"/>
    <w:rsid w:val="00551501"/>
    <w:rsid w:val="00564F32"/>
    <w:rsid w:val="0056503E"/>
    <w:rsid w:val="005675E2"/>
    <w:rsid w:val="005722C5"/>
    <w:rsid w:val="00577282"/>
    <w:rsid w:val="00577F9A"/>
    <w:rsid w:val="00580676"/>
    <w:rsid w:val="00580D3D"/>
    <w:rsid w:val="00581698"/>
    <w:rsid w:val="00581DDF"/>
    <w:rsid w:val="0058591F"/>
    <w:rsid w:val="00590314"/>
    <w:rsid w:val="005A281B"/>
    <w:rsid w:val="005A4F21"/>
    <w:rsid w:val="005A6B32"/>
    <w:rsid w:val="005B03C7"/>
    <w:rsid w:val="005B0964"/>
    <w:rsid w:val="005B1419"/>
    <w:rsid w:val="005B2F06"/>
    <w:rsid w:val="005B3455"/>
    <w:rsid w:val="005B702D"/>
    <w:rsid w:val="005B793B"/>
    <w:rsid w:val="005C1C86"/>
    <w:rsid w:val="005C3E08"/>
    <w:rsid w:val="005C7C22"/>
    <w:rsid w:val="005E27C7"/>
    <w:rsid w:val="005F3CFB"/>
    <w:rsid w:val="005F5254"/>
    <w:rsid w:val="00612394"/>
    <w:rsid w:val="00613898"/>
    <w:rsid w:val="006177F2"/>
    <w:rsid w:val="006229AC"/>
    <w:rsid w:val="00625522"/>
    <w:rsid w:val="00625A54"/>
    <w:rsid w:val="00631A1C"/>
    <w:rsid w:val="006342AE"/>
    <w:rsid w:val="00645BF8"/>
    <w:rsid w:val="00654DBB"/>
    <w:rsid w:val="00655B0A"/>
    <w:rsid w:val="00656ED6"/>
    <w:rsid w:val="00671B99"/>
    <w:rsid w:val="00672BAC"/>
    <w:rsid w:val="006840CF"/>
    <w:rsid w:val="00684D0B"/>
    <w:rsid w:val="006A3112"/>
    <w:rsid w:val="006A69B7"/>
    <w:rsid w:val="006B1D44"/>
    <w:rsid w:val="006B5879"/>
    <w:rsid w:val="006C01FD"/>
    <w:rsid w:val="006C23BD"/>
    <w:rsid w:val="006C4D40"/>
    <w:rsid w:val="006D25DA"/>
    <w:rsid w:val="006E10BA"/>
    <w:rsid w:val="006E1386"/>
    <w:rsid w:val="006E3D2F"/>
    <w:rsid w:val="006E73B9"/>
    <w:rsid w:val="00703CE7"/>
    <w:rsid w:val="00705D82"/>
    <w:rsid w:val="0071018F"/>
    <w:rsid w:val="00711B9A"/>
    <w:rsid w:val="00713031"/>
    <w:rsid w:val="00717D4B"/>
    <w:rsid w:val="007206AD"/>
    <w:rsid w:val="00724E68"/>
    <w:rsid w:val="00727FBF"/>
    <w:rsid w:val="00734514"/>
    <w:rsid w:val="00734995"/>
    <w:rsid w:val="00735808"/>
    <w:rsid w:val="00746258"/>
    <w:rsid w:val="00747F0F"/>
    <w:rsid w:val="00753BCE"/>
    <w:rsid w:val="00756526"/>
    <w:rsid w:val="00756B0B"/>
    <w:rsid w:val="007578AE"/>
    <w:rsid w:val="00761B3E"/>
    <w:rsid w:val="00762BAE"/>
    <w:rsid w:val="00765BF6"/>
    <w:rsid w:val="00767D96"/>
    <w:rsid w:val="00777B3A"/>
    <w:rsid w:val="0078081C"/>
    <w:rsid w:val="007845A8"/>
    <w:rsid w:val="00796A77"/>
    <w:rsid w:val="007A6113"/>
    <w:rsid w:val="007A6F67"/>
    <w:rsid w:val="007B1AA6"/>
    <w:rsid w:val="007B35F5"/>
    <w:rsid w:val="007B3B06"/>
    <w:rsid w:val="007B5326"/>
    <w:rsid w:val="007C0BE8"/>
    <w:rsid w:val="007C2CF6"/>
    <w:rsid w:val="007D0C18"/>
    <w:rsid w:val="007D255B"/>
    <w:rsid w:val="007D3CC0"/>
    <w:rsid w:val="007E139F"/>
    <w:rsid w:val="007E37B9"/>
    <w:rsid w:val="007F1B21"/>
    <w:rsid w:val="007F39CC"/>
    <w:rsid w:val="00806E69"/>
    <w:rsid w:val="00810B26"/>
    <w:rsid w:val="00812A6A"/>
    <w:rsid w:val="008140F5"/>
    <w:rsid w:val="00814BF0"/>
    <w:rsid w:val="00816BAC"/>
    <w:rsid w:val="00817C1A"/>
    <w:rsid w:val="00820D1F"/>
    <w:rsid w:val="008216F3"/>
    <w:rsid w:val="00821CEA"/>
    <w:rsid w:val="00821D21"/>
    <w:rsid w:val="008244CA"/>
    <w:rsid w:val="008269B7"/>
    <w:rsid w:val="00830B12"/>
    <w:rsid w:val="00830C8E"/>
    <w:rsid w:val="0083409B"/>
    <w:rsid w:val="00834679"/>
    <w:rsid w:val="00855E15"/>
    <w:rsid w:val="008600EC"/>
    <w:rsid w:val="00860750"/>
    <w:rsid w:val="00861A42"/>
    <w:rsid w:val="00864DA7"/>
    <w:rsid w:val="00867508"/>
    <w:rsid w:val="008760CF"/>
    <w:rsid w:val="008804D2"/>
    <w:rsid w:val="00881669"/>
    <w:rsid w:val="00882BC9"/>
    <w:rsid w:val="00883EF7"/>
    <w:rsid w:val="00884E94"/>
    <w:rsid w:val="00886309"/>
    <w:rsid w:val="00892049"/>
    <w:rsid w:val="0089437E"/>
    <w:rsid w:val="00897BBA"/>
    <w:rsid w:val="008A0025"/>
    <w:rsid w:val="008A1848"/>
    <w:rsid w:val="008A3674"/>
    <w:rsid w:val="008B2B9A"/>
    <w:rsid w:val="008B653E"/>
    <w:rsid w:val="008D0F62"/>
    <w:rsid w:val="008E1251"/>
    <w:rsid w:val="008E6D8F"/>
    <w:rsid w:val="008E75CF"/>
    <w:rsid w:val="008F5284"/>
    <w:rsid w:val="008F6CC1"/>
    <w:rsid w:val="00901DFF"/>
    <w:rsid w:val="009134C8"/>
    <w:rsid w:val="00915DE5"/>
    <w:rsid w:val="00921F7D"/>
    <w:rsid w:val="00927C48"/>
    <w:rsid w:val="00933192"/>
    <w:rsid w:val="00937A4B"/>
    <w:rsid w:val="00941D5A"/>
    <w:rsid w:val="00942AC4"/>
    <w:rsid w:val="00943D59"/>
    <w:rsid w:val="00945EFA"/>
    <w:rsid w:val="009603C4"/>
    <w:rsid w:val="009701F0"/>
    <w:rsid w:val="00971B2F"/>
    <w:rsid w:val="00973F07"/>
    <w:rsid w:val="00975607"/>
    <w:rsid w:val="00976D08"/>
    <w:rsid w:val="00985A5B"/>
    <w:rsid w:val="009925A2"/>
    <w:rsid w:val="0099522F"/>
    <w:rsid w:val="00995879"/>
    <w:rsid w:val="009A0A14"/>
    <w:rsid w:val="009A2041"/>
    <w:rsid w:val="009A5DC8"/>
    <w:rsid w:val="009B0FE6"/>
    <w:rsid w:val="009B2F92"/>
    <w:rsid w:val="009B4958"/>
    <w:rsid w:val="009B6A6A"/>
    <w:rsid w:val="009C3CE3"/>
    <w:rsid w:val="009D5275"/>
    <w:rsid w:val="009D71B9"/>
    <w:rsid w:val="009E33BD"/>
    <w:rsid w:val="009F3118"/>
    <w:rsid w:val="009F41A1"/>
    <w:rsid w:val="00A00279"/>
    <w:rsid w:val="00A028BC"/>
    <w:rsid w:val="00A02C67"/>
    <w:rsid w:val="00A05B02"/>
    <w:rsid w:val="00A201AC"/>
    <w:rsid w:val="00A21F52"/>
    <w:rsid w:val="00A24CCC"/>
    <w:rsid w:val="00A30FD5"/>
    <w:rsid w:val="00A313CE"/>
    <w:rsid w:val="00A31967"/>
    <w:rsid w:val="00A350C4"/>
    <w:rsid w:val="00A376A6"/>
    <w:rsid w:val="00A40C25"/>
    <w:rsid w:val="00A46C92"/>
    <w:rsid w:val="00A47DB2"/>
    <w:rsid w:val="00A510FA"/>
    <w:rsid w:val="00A61517"/>
    <w:rsid w:val="00A6625A"/>
    <w:rsid w:val="00A71C4C"/>
    <w:rsid w:val="00A73516"/>
    <w:rsid w:val="00A74200"/>
    <w:rsid w:val="00A77BA9"/>
    <w:rsid w:val="00A85740"/>
    <w:rsid w:val="00A86ABD"/>
    <w:rsid w:val="00A90FB6"/>
    <w:rsid w:val="00A920B1"/>
    <w:rsid w:val="00A93B36"/>
    <w:rsid w:val="00AA3084"/>
    <w:rsid w:val="00AB20BB"/>
    <w:rsid w:val="00AB52F0"/>
    <w:rsid w:val="00AC4EBD"/>
    <w:rsid w:val="00AC7EAE"/>
    <w:rsid w:val="00AD3A60"/>
    <w:rsid w:val="00AD54CA"/>
    <w:rsid w:val="00AF4047"/>
    <w:rsid w:val="00B01A0B"/>
    <w:rsid w:val="00B0248A"/>
    <w:rsid w:val="00B113B0"/>
    <w:rsid w:val="00B11FAE"/>
    <w:rsid w:val="00B13EA4"/>
    <w:rsid w:val="00B16F58"/>
    <w:rsid w:val="00B23634"/>
    <w:rsid w:val="00B257ED"/>
    <w:rsid w:val="00B27B79"/>
    <w:rsid w:val="00B358BD"/>
    <w:rsid w:val="00B4299D"/>
    <w:rsid w:val="00B462D8"/>
    <w:rsid w:val="00B60A58"/>
    <w:rsid w:val="00B63087"/>
    <w:rsid w:val="00B82B0B"/>
    <w:rsid w:val="00B82F1D"/>
    <w:rsid w:val="00B84000"/>
    <w:rsid w:val="00B84C71"/>
    <w:rsid w:val="00BA28C9"/>
    <w:rsid w:val="00BA36EA"/>
    <w:rsid w:val="00BB7493"/>
    <w:rsid w:val="00BB7638"/>
    <w:rsid w:val="00BC69C7"/>
    <w:rsid w:val="00BD02F4"/>
    <w:rsid w:val="00BD3EA3"/>
    <w:rsid w:val="00BD64D9"/>
    <w:rsid w:val="00BD6E2C"/>
    <w:rsid w:val="00BE4E0F"/>
    <w:rsid w:val="00BF144E"/>
    <w:rsid w:val="00BF3C09"/>
    <w:rsid w:val="00BF5D86"/>
    <w:rsid w:val="00BF6F11"/>
    <w:rsid w:val="00C00503"/>
    <w:rsid w:val="00C02628"/>
    <w:rsid w:val="00C0489C"/>
    <w:rsid w:val="00C079EA"/>
    <w:rsid w:val="00C14ED0"/>
    <w:rsid w:val="00C20513"/>
    <w:rsid w:val="00C207CD"/>
    <w:rsid w:val="00C27948"/>
    <w:rsid w:val="00C30185"/>
    <w:rsid w:val="00C32B5E"/>
    <w:rsid w:val="00C33E29"/>
    <w:rsid w:val="00C43343"/>
    <w:rsid w:val="00C45F1D"/>
    <w:rsid w:val="00C53142"/>
    <w:rsid w:val="00C55254"/>
    <w:rsid w:val="00C64238"/>
    <w:rsid w:val="00C669B9"/>
    <w:rsid w:val="00C74F76"/>
    <w:rsid w:val="00C76A1B"/>
    <w:rsid w:val="00C81232"/>
    <w:rsid w:val="00C865D5"/>
    <w:rsid w:val="00C8722E"/>
    <w:rsid w:val="00C9238E"/>
    <w:rsid w:val="00C9501C"/>
    <w:rsid w:val="00C974D1"/>
    <w:rsid w:val="00CA1725"/>
    <w:rsid w:val="00CA1BDD"/>
    <w:rsid w:val="00CA265E"/>
    <w:rsid w:val="00CA2B86"/>
    <w:rsid w:val="00CA3690"/>
    <w:rsid w:val="00CA6BA2"/>
    <w:rsid w:val="00CC330C"/>
    <w:rsid w:val="00CE4B36"/>
    <w:rsid w:val="00CE675B"/>
    <w:rsid w:val="00CF1302"/>
    <w:rsid w:val="00CF4CD0"/>
    <w:rsid w:val="00CF7F0D"/>
    <w:rsid w:val="00D03591"/>
    <w:rsid w:val="00D055B4"/>
    <w:rsid w:val="00D11BDA"/>
    <w:rsid w:val="00D20565"/>
    <w:rsid w:val="00D25029"/>
    <w:rsid w:val="00D2574A"/>
    <w:rsid w:val="00D27E15"/>
    <w:rsid w:val="00D33D95"/>
    <w:rsid w:val="00D4030A"/>
    <w:rsid w:val="00D40DDD"/>
    <w:rsid w:val="00D54FCA"/>
    <w:rsid w:val="00D5664A"/>
    <w:rsid w:val="00D65395"/>
    <w:rsid w:val="00D6799E"/>
    <w:rsid w:val="00D709D1"/>
    <w:rsid w:val="00D8314A"/>
    <w:rsid w:val="00D85330"/>
    <w:rsid w:val="00D961A1"/>
    <w:rsid w:val="00D9640E"/>
    <w:rsid w:val="00DA0FC1"/>
    <w:rsid w:val="00DA1854"/>
    <w:rsid w:val="00DA780B"/>
    <w:rsid w:val="00DB1007"/>
    <w:rsid w:val="00DB2E1C"/>
    <w:rsid w:val="00DB6896"/>
    <w:rsid w:val="00DC08D5"/>
    <w:rsid w:val="00DC7A93"/>
    <w:rsid w:val="00DD39BD"/>
    <w:rsid w:val="00DD7F22"/>
    <w:rsid w:val="00DE2973"/>
    <w:rsid w:val="00DE3FA7"/>
    <w:rsid w:val="00DE55D3"/>
    <w:rsid w:val="00DE66E9"/>
    <w:rsid w:val="00DF0C12"/>
    <w:rsid w:val="00DF38CA"/>
    <w:rsid w:val="00DF7410"/>
    <w:rsid w:val="00DF7D4C"/>
    <w:rsid w:val="00E0363C"/>
    <w:rsid w:val="00E06439"/>
    <w:rsid w:val="00E07C0E"/>
    <w:rsid w:val="00E07FF6"/>
    <w:rsid w:val="00E15B9B"/>
    <w:rsid w:val="00E163D8"/>
    <w:rsid w:val="00E2440F"/>
    <w:rsid w:val="00E255DB"/>
    <w:rsid w:val="00E326C7"/>
    <w:rsid w:val="00E34320"/>
    <w:rsid w:val="00E347A1"/>
    <w:rsid w:val="00E353F5"/>
    <w:rsid w:val="00E40F2D"/>
    <w:rsid w:val="00E41011"/>
    <w:rsid w:val="00E420E9"/>
    <w:rsid w:val="00E43A42"/>
    <w:rsid w:val="00E5336B"/>
    <w:rsid w:val="00E62548"/>
    <w:rsid w:val="00E63B78"/>
    <w:rsid w:val="00E654B2"/>
    <w:rsid w:val="00E663B4"/>
    <w:rsid w:val="00E66403"/>
    <w:rsid w:val="00E66FBB"/>
    <w:rsid w:val="00E72034"/>
    <w:rsid w:val="00E7704C"/>
    <w:rsid w:val="00E806C4"/>
    <w:rsid w:val="00E82474"/>
    <w:rsid w:val="00E82FB4"/>
    <w:rsid w:val="00E93294"/>
    <w:rsid w:val="00E93A16"/>
    <w:rsid w:val="00E9617E"/>
    <w:rsid w:val="00E97FF2"/>
    <w:rsid w:val="00EA2249"/>
    <w:rsid w:val="00EA301D"/>
    <w:rsid w:val="00EA5FB5"/>
    <w:rsid w:val="00EB1BB7"/>
    <w:rsid w:val="00EB7D37"/>
    <w:rsid w:val="00EC02A0"/>
    <w:rsid w:val="00EC1AC1"/>
    <w:rsid w:val="00EC5BF6"/>
    <w:rsid w:val="00EC7459"/>
    <w:rsid w:val="00EC7A8A"/>
    <w:rsid w:val="00ED158F"/>
    <w:rsid w:val="00ED5432"/>
    <w:rsid w:val="00ED6B90"/>
    <w:rsid w:val="00ED6BE4"/>
    <w:rsid w:val="00ED6EF5"/>
    <w:rsid w:val="00EE1812"/>
    <w:rsid w:val="00EE24EB"/>
    <w:rsid w:val="00EE4639"/>
    <w:rsid w:val="00EE52AB"/>
    <w:rsid w:val="00EE741F"/>
    <w:rsid w:val="00EF1507"/>
    <w:rsid w:val="00EF39C2"/>
    <w:rsid w:val="00EF5AEA"/>
    <w:rsid w:val="00EF63EF"/>
    <w:rsid w:val="00F00B15"/>
    <w:rsid w:val="00F0167A"/>
    <w:rsid w:val="00F02DBC"/>
    <w:rsid w:val="00F03844"/>
    <w:rsid w:val="00F042A3"/>
    <w:rsid w:val="00F0486D"/>
    <w:rsid w:val="00F11D5B"/>
    <w:rsid w:val="00F15002"/>
    <w:rsid w:val="00F36578"/>
    <w:rsid w:val="00F41528"/>
    <w:rsid w:val="00F45E87"/>
    <w:rsid w:val="00F468D3"/>
    <w:rsid w:val="00F51E38"/>
    <w:rsid w:val="00F51FA9"/>
    <w:rsid w:val="00F52773"/>
    <w:rsid w:val="00F60D30"/>
    <w:rsid w:val="00F617F8"/>
    <w:rsid w:val="00F6475C"/>
    <w:rsid w:val="00F64890"/>
    <w:rsid w:val="00F66C6B"/>
    <w:rsid w:val="00F66F04"/>
    <w:rsid w:val="00F72853"/>
    <w:rsid w:val="00F74E94"/>
    <w:rsid w:val="00F75D8C"/>
    <w:rsid w:val="00F81698"/>
    <w:rsid w:val="00F82DFD"/>
    <w:rsid w:val="00F8636E"/>
    <w:rsid w:val="00F86983"/>
    <w:rsid w:val="00F8750F"/>
    <w:rsid w:val="00F941B8"/>
    <w:rsid w:val="00FA6001"/>
    <w:rsid w:val="00FA6D36"/>
    <w:rsid w:val="00FC24B7"/>
    <w:rsid w:val="00FC3154"/>
    <w:rsid w:val="00FC563D"/>
    <w:rsid w:val="00FC5B6C"/>
    <w:rsid w:val="00FC704A"/>
    <w:rsid w:val="00FD0AB9"/>
    <w:rsid w:val="00FD48B6"/>
    <w:rsid w:val="00FD57EE"/>
    <w:rsid w:val="00FE3C72"/>
    <w:rsid w:val="00FE6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927C4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link w:val="FootnoteText"/>
    <w:uiPriority w:val="99"/>
    <w:semiHidden/>
    <w:rsid w:val="00671B99"/>
    <w:rPr>
      <w:rFonts w:ascii="Times New Roman" w:eastAsia="Times New Roman" w:hAnsi="Times New Roman"/>
    </w:rPr>
  </w:style>
  <w:style w:type="character" w:styleId="FootnoteReference">
    <w:name w:val="footnote reference"/>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unhideWhenUsed/>
    <w:rsid w:val="00580676"/>
    <w:pPr>
      <w:tabs>
        <w:tab w:val="center" w:pos="4680"/>
        <w:tab w:val="right" w:pos="9360"/>
      </w:tabs>
    </w:pPr>
  </w:style>
  <w:style w:type="character" w:customStyle="1" w:styleId="HeaderChar">
    <w:name w:val="Header Char"/>
    <w:link w:val="Header"/>
    <w:uiPriority w:val="99"/>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link w:val="Footer"/>
    <w:uiPriority w:val="99"/>
    <w:rsid w:val="00580676"/>
    <w:rPr>
      <w:rFonts w:ascii="Times New Roman" w:eastAsia="Times New Roman" w:hAnsi="Times New Roman"/>
      <w:sz w:val="24"/>
      <w:szCs w:val="24"/>
    </w:rPr>
  </w:style>
  <w:style w:type="character" w:customStyle="1" w:styleId="Heading4Char">
    <w:name w:val="Heading 4 Char"/>
    <w:link w:val="Heading4"/>
    <w:uiPriority w:val="9"/>
    <w:rsid w:val="00927C48"/>
    <w:rPr>
      <w:rFonts w:ascii="Times New Roman" w:eastAsia="Times New Roman" w:hAnsi="Times New Roman"/>
      <w:b/>
      <w:bCs/>
      <w:sz w:val="24"/>
      <w:szCs w:val="24"/>
    </w:rPr>
  </w:style>
  <w:style w:type="paragraph" w:styleId="NormalWeb">
    <w:name w:val="Normal (Web)"/>
    <w:basedOn w:val="Normal"/>
    <w:uiPriority w:val="99"/>
    <w:semiHidden/>
    <w:unhideWhenUsed/>
    <w:rsid w:val="00927C4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3756">
      <w:bodyDiv w:val="1"/>
      <w:marLeft w:val="0"/>
      <w:marRight w:val="0"/>
      <w:marTop w:val="0"/>
      <w:marBottom w:val="0"/>
      <w:divBdr>
        <w:top w:val="none" w:sz="0" w:space="0" w:color="auto"/>
        <w:left w:val="none" w:sz="0" w:space="0" w:color="auto"/>
        <w:bottom w:val="none" w:sz="0" w:space="0" w:color="auto"/>
        <w:right w:val="none" w:sz="0" w:space="0" w:color="auto"/>
      </w:divBdr>
      <w:divsChild>
        <w:div w:id="236938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129894956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763867">
      <w:bodyDiv w:val="1"/>
      <w:marLeft w:val="0"/>
      <w:marRight w:val="0"/>
      <w:marTop w:val="0"/>
      <w:marBottom w:val="0"/>
      <w:divBdr>
        <w:top w:val="none" w:sz="0" w:space="0" w:color="auto"/>
        <w:left w:val="none" w:sz="0" w:space="0" w:color="auto"/>
        <w:bottom w:val="none" w:sz="0" w:space="0" w:color="auto"/>
        <w:right w:val="none" w:sz="0" w:space="0" w:color="auto"/>
      </w:divBdr>
    </w:div>
    <w:div w:id="1717386755">
      <w:bodyDiv w:val="1"/>
      <w:marLeft w:val="0"/>
      <w:marRight w:val="0"/>
      <w:marTop w:val="0"/>
      <w:marBottom w:val="0"/>
      <w:divBdr>
        <w:top w:val="none" w:sz="0" w:space="0" w:color="auto"/>
        <w:left w:val="none" w:sz="0" w:space="0" w:color="auto"/>
        <w:bottom w:val="none" w:sz="0" w:space="0" w:color="auto"/>
        <w:right w:val="none" w:sz="0" w:space="0" w:color="auto"/>
      </w:divBdr>
    </w:div>
    <w:div w:id="1955281173">
      <w:bodyDiv w:val="1"/>
      <w:marLeft w:val="0"/>
      <w:marRight w:val="0"/>
      <w:marTop w:val="0"/>
      <w:marBottom w:val="0"/>
      <w:divBdr>
        <w:top w:val="none" w:sz="0" w:space="0" w:color="auto"/>
        <w:left w:val="none" w:sz="0" w:space="0" w:color="auto"/>
        <w:bottom w:val="none" w:sz="0" w:space="0" w:color="auto"/>
        <w:right w:val="none" w:sz="0" w:space="0" w:color="auto"/>
      </w:divBdr>
      <w:divsChild>
        <w:div w:id="67064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237C-7980-411F-9A83-1292CE0B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McNeal, Pamela</cp:lastModifiedBy>
  <cp:revision>16</cp:revision>
  <cp:lastPrinted>2015-08-26T20:32:00Z</cp:lastPrinted>
  <dcterms:created xsi:type="dcterms:W3CDTF">2015-08-21T16:40:00Z</dcterms:created>
  <dcterms:modified xsi:type="dcterms:W3CDTF">2015-08-27T12:15:00Z</dcterms:modified>
</cp:coreProperties>
</file>