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551B33" w:rsidRDefault="00F514FB" w:rsidP="00DF2E0B">
      <w:pPr>
        <w:widowControl/>
        <w:tabs>
          <w:tab w:val="left" w:pos="2250"/>
          <w:tab w:val="center" w:pos="4680"/>
        </w:tabs>
        <w:suppressAutoHyphens/>
        <w:contextualSpacing/>
        <w:jc w:val="center"/>
        <w:rPr>
          <w:b/>
          <w:sz w:val="26"/>
          <w:szCs w:val="26"/>
        </w:rPr>
      </w:pPr>
      <w:r w:rsidRPr="00F514FB">
        <w:rPr>
          <w:b/>
          <w:sz w:val="26"/>
          <w:szCs w:val="26"/>
        </w:rPr>
        <w:t>PENNSYLVANIA</w:t>
      </w:r>
    </w:p>
    <w:p w:rsidR="0076734F" w:rsidRDefault="00F514FB" w:rsidP="00DF2E0B">
      <w:pPr>
        <w:widowControl/>
        <w:tabs>
          <w:tab w:val="center" w:pos="4680"/>
        </w:tabs>
        <w:suppressAutoHyphens/>
        <w:contextualSpacing/>
        <w:jc w:val="center"/>
        <w:rPr>
          <w:b/>
          <w:sz w:val="26"/>
          <w:szCs w:val="26"/>
        </w:rPr>
      </w:pPr>
      <w:r w:rsidRPr="00F514FB">
        <w:rPr>
          <w:b/>
          <w:sz w:val="26"/>
          <w:szCs w:val="26"/>
        </w:rPr>
        <w:t>PUBLIC UTILITY COMMISSION</w:t>
      </w:r>
      <w:r w:rsidR="00AD48AF">
        <w:rPr>
          <w:b/>
          <w:sz w:val="26"/>
          <w:szCs w:val="26"/>
        </w:rPr>
        <w:t xml:space="preserve"> </w:t>
      </w:r>
    </w:p>
    <w:p w:rsidR="00F514FB" w:rsidRPr="00F514FB" w:rsidRDefault="00F514FB" w:rsidP="00DF2E0B">
      <w:pPr>
        <w:widowControl/>
        <w:tabs>
          <w:tab w:val="center" w:pos="4680"/>
        </w:tabs>
        <w:suppressAutoHyphens/>
        <w:contextualSpacing/>
        <w:jc w:val="center"/>
        <w:rPr>
          <w:sz w:val="26"/>
          <w:szCs w:val="26"/>
        </w:rPr>
      </w:pPr>
      <w:r w:rsidRPr="00F514FB">
        <w:rPr>
          <w:b/>
          <w:sz w:val="26"/>
          <w:szCs w:val="26"/>
        </w:rPr>
        <w:t>Harrisburg, PA 17105-3265</w:t>
      </w:r>
    </w:p>
    <w:p w:rsidR="006F3CE1" w:rsidRPr="006F3CE1" w:rsidRDefault="006F3CE1" w:rsidP="00DF2E0B">
      <w:pPr>
        <w:widowControl/>
        <w:tabs>
          <w:tab w:val="left" w:pos="-720"/>
        </w:tabs>
        <w:suppressAutoHyphens/>
        <w:spacing w:after="200" w:line="276" w:lineRule="auto"/>
        <w:contextualSpacing/>
        <w:rPr>
          <w:rFonts w:asciiTheme="minorHAnsi" w:hAnsiTheme="minorHAnsi"/>
          <w:sz w:val="26"/>
          <w:szCs w:val="26"/>
        </w:rPr>
      </w:pPr>
    </w:p>
    <w:tbl>
      <w:tblPr>
        <w:tblW w:w="10008" w:type="dxa"/>
        <w:tblLook w:val="04A0" w:firstRow="1" w:lastRow="0" w:firstColumn="1" w:lastColumn="0" w:noHBand="0" w:noVBand="1"/>
      </w:tblPr>
      <w:tblGrid>
        <w:gridCol w:w="6228"/>
        <w:gridCol w:w="3780"/>
      </w:tblGrid>
      <w:tr w:rsidR="00B51F6D" w:rsidRPr="006F3CE1" w:rsidTr="006C7DCC">
        <w:trPr>
          <w:trHeight w:val="1008"/>
        </w:trPr>
        <w:tc>
          <w:tcPr>
            <w:tcW w:w="10008" w:type="dxa"/>
            <w:gridSpan w:val="2"/>
          </w:tcPr>
          <w:p w:rsidR="00B51F6D" w:rsidRPr="006F3CE1" w:rsidRDefault="00B51F6D" w:rsidP="00DF2E0B">
            <w:pPr>
              <w:widowControl/>
              <w:spacing w:after="200" w:line="276" w:lineRule="auto"/>
              <w:contextualSpacing/>
              <w:jc w:val="right"/>
              <w:rPr>
                <w:sz w:val="26"/>
                <w:szCs w:val="26"/>
              </w:rPr>
            </w:pPr>
            <w:r w:rsidRPr="006F3CE1">
              <w:rPr>
                <w:sz w:val="26"/>
                <w:szCs w:val="26"/>
              </w:rPr>
              <w:t xml:space="preserve">Public Meeting held </w:t>
            </w:r>
            <w:r>
              <w:rPr>
                <w:sz w:val="26"/>
                <w:szCs w:val="26"/>
              </w:rPr>
              <w:t>August 20</w:t>
            </w:r>
            <w:r w:rsidRPr="006F3CE1">
              <w:rPr>
                <w:sz w:val="26"/>
                <w:szCs w:val="26"/>
              </w:rPr>
              <w:t>, 2015</w:t>
            </w:r>
          </w:p>
          <w:p w:rsidR="00B51F6D" w:rsidRPr="006F3CE1" w:rsidRDefault="00B51F6D" w:rsidP="00DF2E0B">
            <w:pPr>
              <w:widowControl/>
              <w:spacing w:after="200" w:line="276" w:lineRule="auto"/>
              <w:contextualSpacing/>
              <w:jc w:val="right"/>
              <w:rPr>
                <w:sz w:val="26"/>
                <w:szCs w:val="26"/>
              </w:rPr>
            </w:pPr>
          </w:p>
          <w:p w:rsidR="00B51F6D" w:rsidRPr="006F3CE1" w:rsidRDefault="00B51F6D" w:rsidP="00DF2E0B">
            <w:pPr>
              <w:widowControl/>
              <w:spacing w:after="200" w:line="276" w:lineRule="auto"/>
              <w:contextualSpacing/>
              <w:jc w:val="right"/>
              <w:rPr>
                <w:sz w:val="26"/>
                <w:szCs w:val="26"/>
              </w:rPr>
            </w:pPr>
          </w:p>
        </w:tc>
      </w:tr>
      <w:tr w:rsidR="006F3CE1" w:rsidRPr="006F3CE1" w:rsidTr="00B51F6D">
        <w:tc>
          <w:tcPr>
            <w:tcW w:w="6228" w:type="dxa"/>
          </w:tcPr>
          <w:p w:rsidR="006F3CE1" w:rsidRPr="006F3CE1" w:rsidRDefault="006F3CE1" w:rsidP="00DF2E0B">
            <w:pPr>
              <w:widowControl/>
              <w:contextualSpacing/>
              <w:rPr>
                <w:sz w:val="26"/>
                <w:szCs w:val="26"/>
              </w:rPr>
            </w:pPr>
            <w:r w:rsidRPr="006F3CE1">
              <w:rPr>
                <w:sz w:val="26"/>
                <w:szCs w:val="26"/>
              </w:rPr>
              <w:t>Commissioners Present:</w:t>
            </w:r>
          </w:p>
          <w:p w:rsidR="006F3CE1" w:rsidRPr="006F3CE1" w:rsidRDefault="006F3CE1" w:rsidP="00DF2E0B">
            <w:pPr>
              <w:widowControl/>
              <w:contextualSpacing/>
              <w:rPr>
                <w:sz w:val="26"/>
                <w:szCs w:val="26"/>
              </w:rPr>
            </w:pPr>
          </w:p>
          <w:p w:rsidR="006F3CE1" w:rsidRPr="006F3CE1" w:rsidRDefault="00B51F6D" w:rsidP="00B51F6D">
            <w:pPr>
              <w:widowControl/>
              <w:tabs>
                <w:tab w:val="left" w:pos="705"/>
              </w:tabs>
              <w:contextualSpacing/>
              <w:jc w:val="both"/>
              <w:rPr>
                <w:sz w:val="26"/>
                <w:szCs w:val="26"/>
              </w:rPr>
            </w:pPr>
            <w:r>
              <w:rPr>
                <w:sz w:val="26"/>
                <w:szCs w:val="26"/>
              </w:rPr>
              <w:t xml:space="preserve">    </w:t>
            </w:r>
            <w:r w:rsidR="006F3CE1" w:rsidRPr="006F3CE1">
              <w:rPr>
                <w:sz w:val="26"/>
                <w:szCs w:val="26"/>
              </w:rPr>
              <w:t>Gladys M. Brown, Chairman</w:t>
            </w:r>
            <w:r>
              <w:rPr>
                <w:sz w:val="26"/>
                <w:szCs w:val="26"/>
              </w:rPr>
              <w:t>, Statement</w:t>
            </w:r>
          </w:p>
          <w:p w:rsidR="006F3CE1" w:rsidRPr="006F3CE1" w:rsidRDefault="00B51F6D" w:rsidP="00B51F6D">
            <w:pPr>
              <w:widowControl/>
              <w:tabs>
                <w:tab w:val="left" w:pos="705"/>
              </w:tabs>
              <w:contextualSpacing/>
              <w:jc w:val="both"/>
              <w:rPr>
                <w:sz w:val="26"/>
                <w:szCs w:val="26"/>
              </w:rPr>
            </w:pPr>
            <w:r>
              <w:rPr>
                <w:sz w:val="26"/>
                <w:szCs w:val="26"/>
              </w:rPr>
              <w:t xml:space="preserve">    </w:t>
            </w:r>
            <w:r w:rsidR="006F3CE1" w:rsidRPr="006F3CE1">
              <w:rPr>
                <w:sz w:val="26"/>
                <w:szCs w:val="26"/>
              </w:rPr>
              <w:t>John F. Coleman, Jr., Vice Chairman</w:t>
            </w:r>
            <w:r>
              <w:rPr>
                <w:sz w:val="26"/>
                <w:szCs w:val="26"/>
              </w:rPr>
              <w:t>, Joint Statement</w:t>
            </w:r>
          </w:p>
          <w:p w:rsidR="00B51F6D" w:rsidRDefault="00B51F6D" w:rsidP="00B51F6D">
            <w:pPr>
              <w:widowControl/>
              <w:tabs>
                <w:tab w:val="left" w:pos="705"/>
              </w:tabs>
              <w:contextualSpacing/>
              <w:jc w:val="both"/>
              <w:rPr>
                <w:sz w:val="26"/>
                <w:szCs w:val="26"/>
              </w:rPr>
            </w:pPr>
            <w:r>
              <w:rPr>
                <w:sz w:val="26"/>
                <w:szCs w:val="26"/>
              </w:rPr>
              <w:t xml:space="preserve">    </w:t>
            </w:r>
            <w:r w:rsidR="006F3CE1" w:rsidRPr="006F3CE1">
              <w:rPr>
                <w:sz w:val="26"/>
                <w:szCs w:val="26"/>
              </w:rPr>
              <w:t>James H. Cawley</w:t>
            </w:r>
            <w:r>
              <w:rPr>
                <w:sz w:val="26"/>
                <w:szCs w:val="26"/>
              </w:rPr>
              <w:t xml:space="preserve">, Statement, Concurring in Part and </w:t>
            </w:r>
          </w:p>
          <w:p w:rsidR="006F3CE1" w:rsidRPr="006F3CE1" w:rsidRDefault="00B51F6D" w:rsidP="00B51F6D">
            <w:pPr>
              <w:widowControl/>
              <w:tabs>
                <w:tab w:val="left" w:pos="705"/>
              </w:tabs>
              <w:contextualSpacing/>
              <w:jc w:val="both"/>
              <w:rPr>
                <w:sz w:val="26"/>
                <w:szCs w:val="26"/>
              </w:rPr>
            </w:pPr>
            <w:r>
              <w:rPr>
                <w:sz w:val="26"/>
                <w:szCs w:val="26"/>
              </w:rPr>
              <w:t xml:space="preserve">        Dissenting in Part</w:t>
            </w:r>
          </w:p>
          <w:p w:rsidR="006F3CE1" w:rsidRPr="006F3CE1" w:rsidRDefault="00B51F6D" w:rsidP="00B51F6D">
            <w:pPr>
              <w:widowControl/>
              <w:tabs>
                <w:tab w:val="left" w:pos="705"/>
              </w:tabs>
              <w:contextualSpacing/>
              <w:jc w:val="both"/>
              <w:rPr>
                <w:sz w:val="26"/>
                <w:szCs w:val="26"/>
              </w:rPr>
            </w:pPr>
            <w:r>
              <w:rPr>
                <w:sz w:val="26"/>
                <w:szCs w:val="26"/>
              </w:rPr>
              <w:t xml:space="preserve">    </w:t>
            </w:r>
            <w:r w:rsidR="006F3CE1" w:rsidRPr="006F3CE1">
              <w:rPr>
                <w:sz w:val="26"/>
                <w:szCs w:val="26"/>
              </w:rPr>
              <w:t>Pamela A. Witmer</w:t>
            </w:r>
          </w:p>
          <w:p w:rsidR="006F3CE1" w:rsidRPr="006F3CE1" w:rsidRDefault="00B51F6D" w:rsidP="00B51F6D">
            <w:pPr>
              <w:widowControl/>
              <w:tabs>
                <w:tab w:val="left" w:pos="705"/>
              </w:tabs>
              <w:contextualSpacing/>
              <w:jc w:val="both"/>
              <w:rPr>
                <w:sz w:val="26"/>
                <w:szCs w:val="26"/>
              </w:rPr>
            </w:pPr>
            <w:r>
              <w:rPr>
                <w:sz w:val="26"/>
                <w:szCs w:val="26"/>
              </w:rPr>
              <w:t xml:space="preserve">    </w:t>
            </w:r>
            <w:r w:rsidR="006F3CE1" w:rsidRPr="006F3CE1">
              <w:rPr>
                <w:sz w:val="26"/>
                <w:szCs w:val="26"/>
              </w:rPr>
              <w:t>Robert F. Powelson</w:t>
            </w:r>
            <w:r>
              <w:rPr>
                <w:sz w:val="26"/>
                <w:szCs w:val="26"/>
              </w:rPr>
              <w:t>, Joint Statement</w:t>
            </w:r>
          </w:p>
          <w:p w:rsidR="006F3CE1" w:rsidRPr="006F3CE1" w:rsidRDefault="006F3CE1" w:rsidP="00DF2E0B">
            <w:pPr>
              <w:widowControl/>
              <w:contextualSpacing/>
              <w:rPr>
                <w:sz w:val="26"/>
                <w:szCs w:val="26"/>
              </w:rPr>
            </w:pPr>
          </w:p>
          <w:p w:rsidR="006F3CE1" w:rsidRPr="006F3CE1" w:rsidRDefault="006F3CE1" w:rsidP="00DF2E0B">
            <w:pPr>
              <w:widowControl/>
              <w:contextualSpacing/>
              <w:rPr>
                <w:sz w:val="26"/>
                <w:szCs w:val="26"/>
              </w:rPr>
            </w:pPr>
          </w:p>
        </w:tc>
        <w:tc>
          <w:tcPr>
            <w:tcW w:w="3780" w:type="dxa"/>
          </w:tcPr>
          <w:p w:rsidR="006F3CE1" w:rsidRPr="006F3CE1" w:rsidRDefault="006F3CE1" w:rsidP="00DF2E0B">
            <w:pPr>
              <w:widowControl/>
              <w:contextualSpacing/>
              <w:jc w:val="right"/>
              <w:rPr>
                <w:sz w:val="26"/>
                <w:szCs w:val="26"/>
              </w:rPr>
            </w:pPr>
          </w:p>
          <w:p w:rsidR="006F3CE1" w:rsidRPr="006F3CE1" w:rsidRDefault="006F3CE1" w:rsidP="00DF2E0B">
            <w:pPr>
              <w:widowControl/>
              <w:contextualSpacing/>
              <w:jc w:val="right"/>
              <w:rPr>
                <w:sz w:val="26"/>
                <w:szCs w:val="26"/>
              </w:rPr>
            </w:pPr>
          </w:p>
        </w:tc>
      </w:tr>
      <w:tr w:rsidR="006F3CE1" w:rsidRPr="006F3CE1" w:rsidTr="00B51F6D">
        <w:tc>
          <w:tcPr>
            <w:tcW w:w="6228" w:type="dxa"/>
          </w:tcPr>
          <w:p w:rsidR="00B51F6D" w:rsidRDefault="006F3CE1" w:rsidP="00DF2E0B">
            <w:pPr>
              <w:widowControl/>
              <w:contextualSpacing/>
              <w:rPr>
                <w:sz w:val="26"/>
                <w:szCs w:val="26"/>
              </w:rPr>
            </w:pPr>
            <w:r w:rsidRPr="006F3CE1">
              <w:rPr>
                <w:sz w:val="26"/>
                <w:szCs w:val="26"/>
              </w:rPr>
              <w:t xml:space="preserve">Joint Petition of Verizon Pennsylvania LLC </w:t>
            </w:r>
            <w:r w:rsidR="00C7221D">
              <w:rPr>
                <w:sz w:val="26"/>
                <w:szCs w:val="26"/>
              </w:rPr>
              <w:t>a</w:t>
            </w:r>
            <w:r w:rsidRPr="006F3CE1">
              <w:rPr>
                <w:sz w:val="26"/>
                <w:szCs w:val="26"/>
              </w:rPr>
              <w:t xml:space="preserve">nd </w:t>
            </w:r>
          </w:p>
          <w:p w:rsidR="00B51F6D" w:rsidRDefault="006F3CE1" w:rsidP="00DF2E0B">
            <w:pPr>
              <w:widowControl/>
              <w:contextualSpacing/>
              <w:rPr>
                <w:sz w:val="26"/>
                <w:szCs w:val="26"/>
              </w:rPr>
            </w:pPr>
            <w:r w:rsidRPr="006F3CE1">
              <w:rPr>
                <w:sz w:val="26"/>
                <w:szCs w:val="26"/>
              </w:rPr>
              <w:t xml:space="preserve">Verizon North LLC for Competitive Classification </w:t>
            </w:r>
          </w:p>
          <w:p w:rsidR="00B51F6D" w:rsidRDefault="006F3CE1" w:rsidP="00DF2E0B">
            <w:pPr>
              <w:widowControl/>
              <w:contextualSpacing/>
              <w:rPr>
                <w:sz w:val="26"/>
                <w:szCs w:val="26"/>
              </w:rPr>
            </w:pPr>
            <w:r w:rsidRPr="006F3CE1">
              <w:rPr>
                <w:sz w:val="26"/>
                <w:szCs w:val="26"/>
              </w:rPr>
              <w:t xml:space="preserve">of </w:t>
            </w:r>
            <w:r w:rsidR="00C7221D">
              <w:rPr>
                <w:sz w:val="26"/>
                <w:szCs w:val="26"/>
              </w:rPr>
              <w:t>A</w:t>
            </w:r>
            <w:r w:rsidRPr="006F3CE1">
              <w:rPr>
                <w:sz w:val="26"/>
                <w:szCs w:val="26"/>
              </w:rPr>
              <w:t xml:space="preserve">ll Retail Services in Certain Geographic </w:t>
            </w:r>
          </w:p>
          <w:p w:rsidR="00B51F6D" w:rsidRDefault="006F3CE1" w:rsidP="00DF2E0B">
            <w:pPr>
              <w:widowControl/>
              <w:contextualSpacing/>
              <w:rPr>
                <w:sz w:val="26"/>
                <w:szCs w:val="26"/>
              </w:rPr>
            </w:pPr>
            <w:r w:rsidRPr="006F3CE1">
              <w:rPr>
                <w:sz w:val="26"/>
                <w:szCs w:val="26"/>
              </w:rPr>
              <w:t xml:space="preserve">Areas and for a Waiver of Regulations for </w:t>
            </w:r>
          </w:p>
          <w:p w:rsidR="006F3CE1" w:rsidRPr="006F3CE1" w:rsidRDefault="006F3CE1" w:rsidP="00DF2E0B">
            <w:pPr>
              <w:widowControl/>
              <w:contextualSpacing/>
              <w:rPr>
                <w:sz w:val="26"/>
                <w:szCs w:val="26"/>
              </w:rPr>
            </w:pPr>
            <w:r w:rsidRPr="006F3CE1">
              <w:rPr>
                <w:sz w:val="26"/>
                <w:szCs w:val="26"/>
              </w:rPr>
              <w:t>Competitive Services</w:t>
            </w:r>
          </w:p>
          <w:p w:rsidR="006F3CE1" w:rsidRPr="006F3CE1" w:rsidRDefault="006F3CE1" w:rsidP="00DF2E0B">
            <w:pPr>
              <w:widowControl/>
              <w:contextualSpacing/>
              <w:rPr>
                <w:sz w:val="26"/>
                <w:szCs w:val="26"/>
              </w:rPr>
            </w:pPr>
          </w:p>
        </w:tc>
        <w:tc>
          <w:tcPr>
            <w:tcW w:w="3780" w:type="dxa"/>
            <w:hideMark/>
          </w:tcPr>
          <w:p w:rsidR="006F3CE1" w:rsidRPr="006F3CE1" w:rsidRDefault="00B51F6D" w:rsidP="00B51F6D">
            <w:pPr>
              <w:widowControl/>
              <w:contextualSpacing/>
              <w:jc w:val="center"/>
              <w:rPr>
                <w:sz w:val="26"/>
                <w:szCs w:val="26"/>
              </w:rPr>
            </w:pPr>
            <w:r>
              <w:rPr>
                <w:sz w:val="26"/>
                <w:szCs w:val="26"/>
              </w:rPr>
              <w:t xml:space="preserve">                           </w:t>
            </w:r>
            <w:r w:rsidR="006F3CE1" w:rsidRPr="006F3CE1">
              <w:rPr>
                <w:sz w:val="26"/>
                <w:szCs w:val="26"/>
              </w:rPr>
              <w:t>P-2014-2446303</w:t>
            </w:r>
          </w:p>
          <w:p w:rsidR="006F3CE1" w:rsidRPr="006F3CE1" w:rsidRDefault="00B51F6D" w:rsidP="00B51F6D">
            <w:pPr>
              <w:widowControl/>
              <w:contextualSpacing/>
              <w:jc w:val="center"/>
              <w:rPr>
                <w:sz w:val="26"/>
                <w:szCs w:val="26"/>
              </w:rPr>
            </w:pPr>
            <w:r>
              <w:rPr>
                <w:sz w:val="26"/>
                <w:szCs w:val="26"/>
              </w:rPr>
              <w:t xml:space="preserve">                           </w:t>
            </w:r>
            <w:r w:rsidR="006F3CE1" w:rsidRPr="006F3CE1">
              <w:rPr>
                <w:sz w:val="26"/>
                <w:szCs w:val="26"/>
              </w:rPr>
              <w:t>P-2014-2446304</w:t>
            </w:r>
          </w:p>
        </w:tc>
      </w:tr>
      <w:tr w:rsidR="006F3CE1" w:rsidRPr="006F3CE1" w:rsidTr="00B51F6D">
        <w:tc>
          <w:tcPr>
            <w:tcW w:w="6228" w:type="dxa"/>
          </w:tcPr>
          <w:p w:rsidR="006F3CE1" w:rsidRPr="006F3CE1" w:rsidRDefault="006F3CE1" w:rsidP="00DF2E0B">
            <w:pPr>
              <w:widowControl/>
              <w:spacing w:line="276" w:lineRule="auto"/>
              <w:ind w:firstLine="1440"/>
              <w:contextualSpacing/>
              <w:jc w:val="center"/>
              <w:rPr>
                <w:sz w:val="26"/>
                <w:szCs w:val="26"/>
              </w:rPr>
            </w:pPr>
          </w:p>
        </w:tc>
        <w:tc>
          <w:tcPr>
            <w:tcW w:w="3780" w:type="dxa"/>
          </w:tcPr>
          <w:p w:rsidR="006F3CE1" w:rsidRPr="006F3CE1" w:rsidRDefault="006F3CE1" w:rsidP="00DF2E0B">
            <w:pPr>
              <w:widowControl/>
              <w:spacing w:line="276" w:lineRule="auto"/>
              <w:contextualSpacing/>
              <w:jc w:val="center"/>
              <w:rPr>
                <w:sz w:val="26"/>
                <w:szCs w:val="26"/>
              </w:rPr>
            </w:pPr>
          </w:p>
        </w:tc>
      </w:tr>
    </w:tbl>
    <w:p w:rsidR="006F3CE1" w:rsidRPr="006F3CE1" w:rsidRDefault="001C5BFC" w:rsidP="00DF2E0B">
      <w:pPr>
        <w:keepNext/>
        <w:keepLines/>
        <w:widowControl/>
        <w:contextualSpacing/>
        <w:jc w:val="center"/>
        <w:rPr>
          <w:b/>
          <w:sz w:val="26"/>
          <w:szCs w:val="26"/>
        </w:rPr>
      </w:pPr>
      <w:r>
        <w:rPr>
          <w:b/>
          <w:sz w:val="26"/>
          <w:szCs w:val="26"/>
        </w:rPr>
        <w:t>FINAL</w:t>
      </w:r>
      <w:r w:rsidR="00B32745">
        <w:rPr>
          <w:b/>
          <w:sz w:val="26"/>
          <w:szCs w:val="26"/>
        </w:rPr>
        <w:t xml:space="preserve"> </w:t>
      </w:r>
      <w:r w:rsidR="0028668C">
        <w:rPr>
          <w:b/>
          <w:sz w:val="26"/>
          <w:szCs w:val="26"/>
        </w:rPr>
        <w:t>IMPLEMENTATION</w:t>
      </w:r>
      <w:r w:rsidR="009E67B4">
        <w:rPr>
          <w:b/>
          <w:sz w:val="26"/>
          <w:szCs w:val="26"/>
        </w:rPr>
        <w:t xml:space="preserve"> </w:t>
      </w:r>
      <w:r w:rsidR="00B32745">
        <w:rPr>
          <w:b/>
          <w:sz w:val="26"/>
          <w:szCs w:val="26"/>
        </w:rPr>
        <w:t>OPINION AND ORDER</w:t>
      </w:r>
    </w:p>
    <w:p w:rsidR="006F3CE1" w:rsidRPr="006F3CE1" w:rsidRDefault="006F3CE1" w:rsidP="00DF2E0B">
      <w:pPr>
        <w:keepNext/>
        <w:keepLines/>
        <w:widowControl/>
        <w:ind w:firstLine="720"/>
        <w:contextualSpacing/>
        <w:rPr>
          <w:b/>
          <w:sz w:val="26"/>
          <w:szCs w:val="26"/>
        </w:rPr>
      </w:pPr>
    </w:p>
    <w:p w:rsidR="006F3CE1" w:rsidRPr="006F3CE1" w:rsidRDefault="006F3CE1" w:rsidP="00DF2E0B">
      <w:pPr>
        <w:keepNext/>
        <w:keepLines/>
        <w:widowControl/>
        <w:ind w:firstLine="720"/>
        <w:contextualSpacing/>
        <w:rPr>
          <w:b/>
          <w:sz w:val="26"/>
          <w:szCs w:val="26"/>
        </w:rPr>
      </w:pPr>
    </w:p>
    <w:p w:rsidR="006F3CE1" w:rsidRPr="006F3CE1" w:rsidRDefault="006F3CE1" w:rsidP="00DF2E0B">
      <w:pPr>
        <w:keepNext/>
        <w:keepLines/>
        <w:widowControl/>
        <w:spacing w:line="360" w:lineRule="auto"/>
        <w:contextualSpacing/>
        <w:rPr>
          <w:sz w:val="26"/>
          <w:szCs w:val="26"/>
        </w:rPr>
      </w:pPr>
      <w:r w:rsidRPr="006F3CE1">
        <w:rPr>
          <w:b/>
          <w:sz w:val="26"/>
          <w:szCs w:val="26"/>
        </w:rPr>
        <w:t>B</w:t>
      </w:r>
      <w:r w:rsidR="00C76F88">
        <w:rPr>
          <w:b/>
          <w:sz w:val="26"/>
          <w:szCs w:val="26"/>
        </w:rPr>
        <w:t>Y</w:t>
      </w:r>
      <w:r w:rsidRPr="006F3CE1">
        <w:rPr>
          <w:b/>
          <w:sz w:val="26"/>
          <w:szCs w:val="26"/>
        </w:rPr>
        <w:t xml:space="preserve"> THE COMMISSION:</w:t>
      </w:r>
    </w:p>
    <w:p w:rsidR="006F3CE1" w:rsidRDefault="006F3CE1" w:rsidP="00DF2E0B">
      <w:pPr>
        <w:keepNext/>
        <w:keepLines/>
        <w:widowControl/>
        <w:tabs>
          <w:tab w:val="left" w:pos="-720"/>
        </w:tabs>
        <w:contextualSpacing/>
        <w:rPr>
          <w:sz w:val="26"/>
          <w:szCs w:val="26"/>
        </w:rPr>
      </w:pPr>
    </w:p>
    <w:p w:rsidR="00142B42" w:rsidRDefault="006F6896" w:rsidP="00DF2E0B">
      <w:pPr>
        <w:widowControl/>
        <w:spacing w:line="360" w:lineRule="auto"/>
        <w:ind w:firstLine="1440"/>
        <w:contextualSpacing/>
        <w:rPr>
          <w:rFonts w:eastAsia="Calibri"/>
          <w:bCs/>
          <w:sz w:val="26"/>
          <w:szCs w:val="26"/>
        </w:rPr>
      </w:pPr>
      <w:r>
        <w:rPr>
          <w:rFonts w:eastAsia="Calibri"/>
          <w:bCs/>
          <w:sz w:val="26"/>
          <w:szCs w:val="26"/>
        </w:rPr>
        <w:t xml:space="preserve">Before the </w:t>
      </w:r>
      <w:r w:rsidR="00C76F88">
        <w:rPr>
          <w:rFonts w:eastAsia="Calibri"/>
          <w:bCs/>
          <w:sz w:val="26"/>
          <w:szCs w:val="26"/>
        </w:rPr>
        <w:t xml:space="preserve">Pennsylvania Public Utility </w:t>
      </w:r>
      <w:r>
        <w:rPr>
          <w:rFonts w:eastAsia="Calibri"/>
          <w:bCs/>
          <w:sz w:val="26"/>
          <w:szCs w:val="26"/>
        </w:rPr>
        <w:t xml:space="preserve">Commission </w:t>
      </w:r>
      <w:r w:rsidR="00C76F88">
        <w:rPr>
          <w:rFonts w:eastAsia="Calibri"/>
          <w:bCs/>
          <w:sz w:val="26"/>
          <w:szCs w:val="26"/>
        </w:rPr>
        <w:t xml:space="preserve">(Commission) </w:t>
      </w:r>
      <w:r>
        <w:rPr>
          <w:rFonts w:eastAsia="Calibri"/>
          <w:bCs/>
          <w:sz w:val="26"/>
          <w:szCs w:val="26"/>
        </w:rPr>
        <w:t xml:space="preserve">for consideration and </w:t>
      </w:r>
      <w:r w:rsidR="005D5547">
        <w:rPr>
          <w:rFonts w:eastAsia="Calibri"/>
          <w:bCs/>
          <w:sz w:val="26"/>
          <w:szCs w:val="26"/>
        </w:rPr>
        <w:t xml:space="preserve">disposition are </w:t>
      </w:r>
      <w:r w:rsidR="00142B42">
        <w:rPr>
          <w:rFonts w:eastAsia="Calibri"/>
          <w:bCs/>
          <w:sz w:val="26"/>
          <w:szCs w:val="26"/>
        </w:rPr>
        <w:t xml:space="preserve">the </w:t>
      </w:r>
      <w:r w:rsidR="005D5547">
        <w:rPr>
          <w:rFonts w:eastAsia="Calibri"/>
          <w:bCs/>
          <w:sz w:val="26"/>
          <w:szCs w:val="26"/>
        </w:rPr>
        <w:t xml:space="preserve">Comments received </w:t>
      </w:r>
      <w:r w:rsidR="00C76F88">
        <w:rPr>
          <w:rFonts w:eastAsia="Calibri"/>
          <w:bCs/>
          <w:sz w:val="26"/>
          <w:szCs w:val="26"/>
        </w:rPr>
        <w:t xml:space="preserve">in response </w:t>
      </w:r>
      <w:r w:rsidR="005D5547">
        <w:rPr>
          <w:rFonts w:eastAsia="Calibri"/>
          <w:bCs/>
          <w:sz w:val="26"/>
          <w:szCs w:val="26"/>
        </w:rPr>
        <w:t xml:space="preserve">to </w:t>
      </w:r>
      <w:r w:rsidR="005B142B">
        <w:rPr>
          <w:rFonts w:eastAsia="Calibri"/>
          <w:bCs/>
          <w:sz w:val="26"/>
          <w:szCs w:val="26"/>
        </w:rPr>
        <w:t>our</w:t>
      </w:r>
      <w:r w:rsidR="005D5547">
        <w:rPr>
          <w:rFonts w:eastAsia="Calibri"/>
          <w:bCs/>
          <w:sz w:val="26"/>
          <w:szCs w:val="26"/>
        </w:rPr>
        <w:t xml:space="preserve"> </w:t>
      </w:r>
      <w:r w:rsidR="008777E8">
        <w:rPr>
          <w:rFonts w:eastAsia="Calibri"/>
          <w:bCs/>
          <w:sz w:val="26"/>
          <w:szCs w:val="26"/>
        </w:rPr>
        <w:t>T</w:t>
      </w:r>
      <w:r w:rsidR="00EC3EDA">
        <w:rPr>
          <w:rFonts w:eastAsia="Calibri"/>
          <w:bCs/>
          <w:sz w:val="26"/>
          <w:szCs w:val="26"/>
        </w:rPr>
        <w:t xml:space="preserve">entative Implementation </w:t>
      </w:r>
      <w:r w:rsidR="00476DF7">
        <w:rPr>
          <w:rFonts w:eastAsia="Calibri"/>
          <w:bCs/>
          <w:sz w:val="26"/>
          <w:szCs w:val="26"/>
        </w:rPr>
        <w:t xml:space="preserve">Opinion and </w:t>
      </w:r>
      <w:r w:rsidR="00EC3EDA">
        <w:rPr>
          <w:rFonts w:eastAsia="Calibri"/>
          <w:bCs/>
          <w:sz w:val="26"/>
          <w:szCs w:val="26"/>
        </w:rPr>
        <w:t xml:space="preserve">Order </w:t>
      </w:r>
      <w:r w:rsidR="00476DF7">
        <w:rPr>
          <w:rFonts w:eastAsia="Calibri"/>
          <w:bCs/>
          <w:sz w:val="26"/>
          <w:szCs w:val="26"/>
        </w:rPr>
        <w:t>(</w:t>
      </w:r>
      <w:r w:rsidR="00476DF7">
        <w:rPr>
          <w:rFonts w:eastAsia="Calibri"/>
          <w:bCs/>
          <w:i/>
          <w:sz w:val="26"/>
          <w:szCs w:val="26"/>
        </w:rPr>
        <w:t>Tentative Implementation Order</w:t>
      </w:r>
      <w:r w:rsidR="00476DF7">
        <w:rPr>
          <w:rFonts w:eastAsia="Calibri"/>
          <w:bCs/>
          <w:sz w:val="26"/>
          <w:szCs w:val="26"/>
        </w:rPr>
        <w:t>)</w:t>
      </w:r>
      <w:r w:rsidR="00476DF7">
        <w:rPr>
          <w:rFonts w:eastAsia="Calibri"/>
          <w:bCs/>
          <w:i/>
          <w:sz w:val="26"/>
          <w:szCs w:val="26"/>
        </w:rPr>
        <w:t xml:space="preserve"> </w:t>
      </w:r>
      <w:r w:rsidR="00EC3EDA">
        <w:rPr>
          <w:rFonts w:eastAsia="Calibri"/>
          <w:bCs/>
          <w:sz w:val="26"/>
          <w:szCs w:val="26"/>
        </w:rPr>
        <w:t>issued June 1, 2015</w:t>
      </w:r>
      <w:r w:rsidR="005D5547">
        <w:rPr>
          <w:rFonts w:eastAsia="Calibri"/>
          <w:bCs/>
          <w:sz w:val="26"/>
          <w:szCs w:val="26"/>
        </w:rPr>
        <w:t>, in the above-captioned proceeding</w:t>
      </w:r>
      <w:r w:rsidR="008777E8">
        <w:rPr>
          <w:rFonts w:eastAsia="Calibri"/>
          <w:bCs/>
          <w:sz w:val="26"/>
          <w:szCs w:val="26"/>
        </w:rPr>
        <w:t>.</w:t>
      </w:r>
      <w:r w:rsidR="00142B42">
        <w:rPr>
          <w:rFonts w:eastAsia="Calibri"/>
          <w:bCs/>
          <w:sz w:val="26"/>
          <w:szCs w:val="26"/>
        </w:rPr>
        <w:t xml:space="preserve">  Comments were received </w:t>
      </w:r>
      <w:r w:rsidR="006172C8">
        <w:rPr>
          <w:rFonts w:eastAsia="Calibri"/>
          <w:bCs/>
          <w:sz w:val="26"/>
          <w:szCs w:val="26"/>
        </w:rPr>
        <w:t>from</w:t>
      </w:r>
      <w:r w:rsidR="00142B42">
        <w:rPr>
          <w:rFonts w:eastAsia="Calibri"/>
          <w:bCs/>
          <w:sz w:val="26"/>
          <w:szCs w:val="26"/>
        </w:rPr>
        <w:t xml:space="preserve"> </w:t>
      </w:r>
      <w:r w:rsidR="00C76F88" w:rsidRPr="00C76F88">
        <w:rPr>
          <w:bCs/>
          <w:sz w:val="26"/>
          <w:szCs w:val="26"/>
        </w:rPr>
        <w:t>Verizon Pennsylvania LLC (Verizon PA) and Verizon North LLC (Verizon North) (collectively Verizon, Company, or Companies)</w:t>
      </w:r>
      <w:r w:rsidR="00142B42">
        <w:rPr>
          <w:rFonts w:eastAsia="Calibri"/>
          <w:bCs/>
          <w:sz w:val="26"/>
          <w:szCs w:val="26"/>
        </w:rPr>
        <w:t>, the Office of Consumer Advocate (OCA), and Full Service Network (FSN).</w:t>
      </w:r>
      <w:r w:rsidR="00142B42">
        <w:rPr>
          <w:rStyle w:val="FootnoteReference"/>
          <w:rFonts w:eastAsia="Calibri"/>
          <w:bCs/>
          <w:sz w:val="26"/>
          <w:szCs w:val="26"/>
        </w:rPr>
        <w:footnoteReference w:id="1"/>
      </w:r>
      <w:r w:rsidR="00142B42">
        <w:rPr>
          <w:rFonts w:eastAsia="Calibri"/>
          <w:bCs/>
          <w:sz w:val="26"/>
          <w:szCs w:val="26"/>
        </w:rPr>
        <w:t xml:space="preserve">    </w:t>
      </w:r>
    </w:p>
    <w:p w:rsidR="00142B42" w:rsidRDefault="00142B42" w:rsidP="00DF2E0B">
      <w:pPr>
        <w:widowControl/>
        <w:spacing w:line="360" w:lineRule="auto"/>
        <w:ind w:firstLine="1440"/>
        <w:contextualSpacing/>
        <w:rPr>
          <w:rFonts w:eastAsia="Calibri"/>
          <w:bCs/>
          <w:sz w:val="26"/>
          <w:szCs w:val="26"/>
        </w:rPr>
      </w:pPr>
    </w:p>
    <w:p w:rsidR="0031215F" w:rsidRDefault="00871E2F" w:rsidP="00DF2E0B">
      <w:pPr>
        <w:widowControl/>
        <w:spacing w:line="360" w:lineRule="auto"/>
        <w:ind w:firstLine="1440"/>
        <w:contextualSpacing/>
        <w:rPr>
          <w:bCs/>
          <w:sz w:val="26"/>
          <w:szCs w:val="26"/>
        </w:rPr>
      </w:pPr>
      <w:r>
        <w:rPr>
          <w:rFonts w:eastAsia="Calibri"/>
          <w:bCs/>
          <w:sz w:val="26"/>
          <w:szCs w:val="26"/>
        </w:rPr>
        <w:t xml:space="preserve">In </w:t>
      </w:r>
      <w:r w:rsidR="005B142B">
        <w:rPr>
          <w:rFonts w:eastAsia="Calibri"/>
          <w:bCs/>
          <w:sz w:val="26"/>
          <w:szCs w:val="26"/>
        </w:rPr>
        <w:t xml:space="preserve">our </w:t>
      </w:r>
      <w:r w:rsidR="005B142B" w:rsidRPr="005B142B">
        <w:rPr>
          <w:rFonts w:eastAsia="Calibri"/>
          <w:bCs/>
          <w:i/>
          <w:sz w:val="26"/>
          <w:szCs w:val="26"/>
        </w:rPr>
        <w:t>Tentative Implementation Order</w:t>
      </w:r>
      <w:r w:rsidR="005B142B">
        <w:rPr>
          <w:rFonts w:eastAsia="Calibri"/>
          <w:bCs/>
          <w:sz w:val="26"/>
          <w:szCs w:val="26"/>
        </w:rPr>
        <w:t xml:space="preserve">, we proposed certain </w:t>
      </w:r>
      <w:r w:rsidR="005B142B">
        <w:rPr>
          <w:bCs/>
          <w:sz w:val="26"/>
          <w:szCs w:val="26"/>
        </w:rPr>
        <w:t xml:space="preserve">clarifications </w:t>
      </w:r>
      <w:r w:rsidR="00417B7B">
        <w:rPr>
          <w:bCs/>
          <w:sz w:val="26"/>
          <w:szCs w:val="26"/>
        </w:rPr>
        <w:t xml:space="preserve">and directives </w:t>
      </w:r>
      <w:r w:rsidR="005B142B">
        <w:rPr>
          <w:bCs/>
          <w:sz w:val="26"/>
          <w:szCs w:val="26"/>
        </w:rPr>
        <w:t xml:space="preserve">regarding the </w:t>
      </w:r>
      <w:r w:rsidR="0031215F">
        <w:rPr>
          <w:bCs/>
          <w:sz w:val="26"/>
          <w:szCs w:val="26"/>
        </w:rPr>
        <w:t xml:space="preserve">following areas </w:t>
      </w:r>
      <w:r w:rsidR="00417B7B">
        <w:rPr>
          <w:bCs/>
          <w:sz w:val="26"/>
          <w:szCs w:val="26"/>
        </w:rPr>
        <w:t>that</w:t>
      </w:r>
      <w:r w:rsidR="0031215F">
        <w:rPr>
          <w:bCs/>
          <w:sz w:val="26"/>
          <w:szCs w:val="26"/>
        </w:rPr>
        <w:t xml:space="preserve"> we found necessary </w:t>
      </w:r>
      <w:r w:rsidR="00417B7B">
        <w:rPr>
          <w:bCs/>
          <w:sz w:val="26"/>
          <w:szCs w:val="26"/>
        </w:rPr>
        <w:t>to</w:t>
      </w:r>
      <w:r w:rsidR="0031215F">
        <w:rPr>
          <w:bCs/>
          <w:sz w:val="26"/>
          <w:szCs w:val="26"/>
        </w:rPr>
        <w:t xml:space="preserve"> facilita</w:t>
      </w:r>
      <w:r w:rsidR="00417B7B">
        <w:rPr>
          <w:bCs/>
          <w:sz w:val="26"/>
          <w:szCs w:val="26"/>
        </w:rPr>
        <w:t>te</w:t>
      </w:r>
      <w:r w:rsidR="0031215F">
        <w:rPr>
          <w:bCs/>
          <w:sz w:val="26"/>
          <w:szCs w:val="26"/>
        </w:rPr>
        <w:t xml:space="preserve"> implementation of</w:t>
      </w:r>
      <w:r w:rsidR="00417B7B">
        <w:rPr>
          <w:bCs/>
          <w:sz w:val="26"/>
          <w:szCs w:val="26"/>
        </w:rPr>
        <w:t xml:space="preserve"> our </w:t>
      </w:r>
      <w:r w:rsidR="005B142B">
        <w:rPr>
          <w:bCs/>
          <w:sz w:val="26"/>
          <w:szCs w:val="26"/>
        </w:rPr>
        <w:t>Order entered</w:t>
      </w:r>
      <w:r w:rsidR="00417B7B">
        <w:rPr>
          <w:bCs/>
          <w:sz w:val="26"/>
          <w:szCs w:val="26"/>
        </w:rPr>
        <w:t xml:space="preserve"> in the above-captioned proceeding on</w:t>
      </w:r>
      <w:r w:rsidR="005B142B">
        <w:rPr>
          <w:bCs/>
          <w:sz w:val="26"/>
          <w:szCs w:val="26"/>
        </w:rPr>
        <w:t xml:space="preserve"> March 4, 2015 (</w:t>
      </w:r>
      <w:r w:rsidR="005B142B">
        <w:rPr>
          <w:bCs/>
          <w:i/>
          <w:sz w:val="26"/>
          <w:szCs w:val="26"/>
        </w:rPr>
        <w:t>Reclassification Order</w:t>
      </w:r>
      <w:r w:rsidR="005B142B">
        <w:rPr>
          <w:bCs/>
          <w:sz w:val="26"/>
          <w:szCs w:val="26"/>
        </w:rPr>
        <w:t>)</w:t>
      </w:r>
      <w:r w:rsidR="0031215F">
        <w:rPr>
          <w:bCs/>
          <w:sz w:val="26"/>
          <w:szCs w:val="26"/>
        </w:rPr>
        <w:t>:</w:t>
      </w:r>
    </w:p>
    <w:p w:rsidR="005A31E8" w:rsidRDefault="005A31E8" w:rsidP="00DF2E0B">
      <w:pPr>
        <w:widowControl/>
        <w:spacing w:line="360" w:lineRule="auto"/>
        <w:ind w:firstLine="1440"/>
        <w:contextualSpacing/>
        <w:rPr>
          <w:bCs/>
          <w:sz w:val="26"/>
          <w:szCs w:val="26"/>
        </w:rPr>
      </w:pPr>
    </w:p>
    <w:p w:rsidR="0031215F" w:rsidRPr="005A31E8" w:rsidRDefault="0031215F" w:rsidP="00DF2E0B">
      <w:pPr>
        <w:pStyle w:val="ListParagraph"/>
        <w:widowControl/>
        <w:numPr>
          <w:ilvl w:val="0"/>
          <w:numId w:val="26"/>
        </w:numPr>
        <w:rPr>
          <w:bCs/>
          <w:sz w:val="26"/>
          <w:szCs w:val="26"/>
        </w:rPr>
      </w:pPr>
      <w:r w:rsidRPr="005A31E8">
        <w:rPr>
          <w:bCs/>
          <w:sz w:val="26"/>
          <w:szCs w:val="26"/>
        </w:rPr>
        <w:t>the application of Verizon’s Product Guide;</w:t>
      </w:r>
    </w:p>
    <w:p w:rsidR="005A31E8" w:rsidRPr="005A31E8" w:rsidRDefault="005A31E8" w:rsidP="00DF2E0B">
      <w:pPr>
        <w:pStyle w:val="ListParagraph"/>
        <w:widowControl/>
        <w:ind w:left="1815"/>
        <w:rPr>
          <w:bCs/>
          <w:sz w:val="26"/>
          <w:szCs w:val="26"/>
        </w:rPr>
      </w:pPr>
    </w:p>
    <w:p w:rsidR="0031215F" w:rsidRPr="005A31E8" w:rsidRDefault="0031215F" w:rsidP="00DF2E0B">
      <w:pPr>
        <w:pStyle w:val="ListParagraph"/>
        <w:widowControl/>
        <w:numPr>
          <w:ilvl w:val="0"/>
          <w:numId w:val="26"/>
        </w:numPr>
        <w:rPr>
          <w:bCs/>
          <w:sz w:val="26"/>
          <w:szCs w:val="26"/>
        </w:rPr>
      </w:pPr>
      <w:r w:rsidRPr="005A31E8">
        <w:rPr>
          <w:bCs/>
          <w:sz w:val="26"/>
          <w:szCs w:val="26"/>
        </w:rPr>
        <w:t>Verizon’s Carrier of Last Resort (COLR) obligations;</w:t>
      </w:r>
    </w:p>
    <w:p w:rsidR="005A31E8" w:rsidRPr="005A31E8" w:rsidRDefault="005A31E8" w:rsidP="00DF2E0B">
      <w:pPr>
        <w:pStyle w:val="ListParagraph"/>
        <w:widowControl/>
        <w:ind w:left="1815"/>
        <w:rPr>
          <w:bCs/>
          <w:sz w:val="26"/>
          <w:szCs w:val="26"/>
        </w:rPr>
      </w:pPr>
    </w:p>
    <w:p w:rsidR="0031215F" w:rsidRPr="005A31E8" w:rsidRDefault="0031215F" w:rsidP="00DF2E0B">
      <w:pPr>
        <w:pStyle w:val="ListParagraph"/>
        <w:widowControl/>
        <w:numPr>
          <w:ilvl w:val="0"/>
          <w:numId w:val="26"/>
        </w:numPr>
        <w:rPr>
          <w:bCs/>
          <w:sz w:val="26"/>
          <w:szCs w:val="26"/>
        </w:rPr>
      </w:pPr>
      <w:r w:rsidRPr="005A31E8">
        <w:rPr>
          <w:bCs/>
          <w:sz w:val="26"/>
          <w:szCs w:val="26"/>
        </w:rPr>
        <w:t xml:space="preserve">the application of reporting requirements in Section 64.201 of our Regulations, 52 Pa. Code § 64.201; and </w:t>
      </w:r>
    </w:p>
    <w:p w:rsidR="005A31E8" w:rsidRPr="005A31E8" w:rsidRDefault="005A31E8" w:rsidP="00DF2E0B">
      <w:pPr>
        <w:pStyle w:val="ListParagraph"/>
        <w:widowControl/>
        <w:ind w:left="1815"/>
        <w:rPr>
          <w:bCs/>
          <w:sz w:val="26"/>
          <w:szCs w:val="26"/>
        </w:rPr>
      </w:pPr>
    </w:p>
    <w:p w:rsidR="0031215F" w:rsidRPr="007156C6" w:rsidRDefault="0031215F" w:rsidP="00DF2E0B">
      <w:pPr>
        <w:widowControl/>
        <w:ind w:left="1800" w:hanging="360"/>
        <w:contextualSpacing/>
        <w:rPr>
          <w:rFonts w:eastAsia="Calibri"/>
          <w:bCs/>
          <w:sz w:val="26"/>
          <w:szCs w:val="26"/>
        </w:rPr>
      </w:pPr>
      <w:r>
        <w:rPr>
          <w:bCs/>
          <w:sz w:val="26"/>
          <w:szCs w:val="26"/>
        </w:rPr>
        <w:t>(4) the waiver of Chapter 64’s Subchapters E, F and H concerning suspension, termination and restoration of service rules in competitive wire</w:t>
      </w:r>
      <w:r w:rsidR="005A31E8">
        <w:rPr>
          <w:bCs/>
          <w:sz w:val="26"/>
          <w:szCs w:val="26"/>
        </w:rPr>
        <w:t xml:space="preserve"> centers, 52 Pa. Code §§ 64.61-111, 64.121-123, and 64.181-</w:t>
      </w:r>
      <w:r>
        <w:rPr>
          <w:bCs/>
          <w:sz w:val="26"/>
          <w:szCs w:val="26"/>
        </w:rPr>
        <w:t xml:space="preserve">182.  </w:t>
      </w:r>
    </w:p>
    <w:p w:rsidR="0031215F" w:rsidRDefault="0031215F" w:rsidP="00DF2E0B">
      <w:pPr>
        <w:widowControl/>
        <w:spacing w:line="360" w:lineRule="auto"/>
        <w:contextualSpacing/>
        <w:rPr>
          <w:bCs/>
          <w:sz w:val="26"/>
          <w:szCs w:val="26"/>
        </w:rPr>
      </w:pPr>
    </w:p>
    <w:p w:rsidR="0031215F" w:rsidRPr="0031215F" w:rsidRDefault="0031215F" w:rsidP="00DF2E0B">
      <w:pPr>
        <w:widowControl/>
        <w:spacing w:line="360" w:lineRule="auto"/>
        <w:ind w:firstLine="1440"/>
        <w:contextualSpacing/>
        <w:rPr>
          <w:rFonts w:eastAsia="Calibri"/>
          <w:bCs/>
          <w:sz w:val="26"/>
          <w:szCs w:val="26"/>
        </w:rPr>
      </w:pPr>
      <w:r>
        <w:rPr>
          <w:bCs/>
          <w:sz w:val="26"/>
          <w:szCs w:val="26"/>
        </w:rPr>
        <w:t>Th</w:t>
      </w:r>
      <w:r w:rsidR="00417B7B">
        <w:rPr>
          <w:bCs/>
          <w:sz w:val="26"/>
          <w:szCs w:val="26"/>
        </w:rPr>
        <w:t>is</w:t>
      </w:r>
      <w:r>
        <w:rPr>
          <w:bCs/>
          <w:sz w:val="26"/>
          <w:szCs w:val="26"/>
        </w:rPr>
        <w:t xml:space="preserve"> </w:t>
      </w:r>
      <w:r w:rsidRPr="00F03C71">
        <w:rPr>
          <w:bCs/>
          <w:sz w:val="26"/>
          <w:szCs w:val="26"/>
        </w:rPr>
        <w:t xml:space="preserve">Final Implementation </w:t>
      </w:r>
      <w:r w:rsidR="004C4F2D" w:rsidRPr="00F03C71">
        <w:rPr>
          <w:bCs/>
          <w:sz w:val="26"/>
          <w:szCs w:val="26"/>
        </w:rPr>
        <w:t xml:space="preserve">Opinion and </w:t>
      </w:r>
      <w:r w:rsidRPr="00F03C71">
        <w:rPr>
          <w:bCs/>
          <w:sz w:val="26"/>
          <w:szCs w:val="26"/>
        </w:rPr>
        <w:t>Order</w:t>
      </w:r>
      <w:r w:rsidR="00F03C71">
        <w:rPr>
          <w:bCs/>
          <w:sz w:val="26"/>
          <w:szCs w:val="26"/>
        </w:rPr>
        <w:t xml:space="preserve"> (</w:t>
      </w:r>
      <w:r w:rsidR="00F03C71">
        <w:rPr>
          <w:bCs/>
          <w:i/>
          <w:sz w:val="26"/>
          <w:szCs w:val="26"/>
        </w:rPr>
        <w:t>Final Implementation Order</w:t>
      </w:r>
      <w:r w:rsidR="00F03C71">
        <w:rPr>
          <w:bCs/>
          <w:sz w:val="26"/>
          <w:szCs w:val="26"/>
        </w:rPr>
        <w:t>)</w:t>
      </w:r>
      <w:r>
        <w:rPr>
          <w:bCs/>
          <w:sz w:val="26"/>
          <w:szCs w:val="26"/>
        </w:rPr>
        <w:t xml:space="preserve">, </w:t>
      </w:r>
      <w:r w:rsidR="004C4F2D">
        <w:rPr>
          <w:bCs/>
          <w:sz w:val="26"/>
          <w:szCs w:val="26"/>
        </w:rPr>
        <w:t>disposes of</w:t>
      </w:r>
      <w:r>
        <w:rPr>
          <w:bCs/>
          <w:sz w:val="26"/>
          <w:szCs w:val="26"/>
        </w:rPr>
        <w:t xml:space="preserve"> the</w:t>
      </w:r>
      <w:r w:rsidR="004C4F2D">
        <w:rPr>
          <w:bCs/>
          <w:sz w:val="26"/>
          <w:szCs w:val="26"/>
        </w:rPr>
        <w:t xml:space="preserve"> Comments of</w:t>
      </w:r>
      <w:r>
        <w:rPr>
          <w:bCs/>
          <w:sz w:val="26"/>
          <w:szCs w:val="26"/>
        </w:rPr>
        <w:t xml:space="preserve"> </w:t>
      </w:r>
      <w:r w:rsidR="006172C8">
        <w:rPr>
          <w:bCs/>
          <w:sz w:val="26"/>
          <w:szCs w:val="26"/>
        </w:rPr>
        <w:t>the Pa</w:t>
      </w:r>
      <w:r>
        <w:rPr>
          <w:bCs/>
          <w:sz w:val="26"/>
          <w:szCs w:val="26"/>
        </w:rPr>
        <w:t xml:space="preserve">rties </w:t>
      </w:r>
      <w:r w:rsidR="004C4F2D">
        <w:rPr>
          <w:bCs/>
          <w:sz w:val="26"/>
          <w:szCs w:val="26"/>
        </w:rPr>
        <w:t xml:space="preserve">and also provides guidance for </w:t>
      </w:r>
      <w:proofErr w:type="gramStart"/>
      <w:r w:rsidR="006A452D">
        <w:rPr>
          <w:bCs/>
          <w:sz w:val="26"/>
          <w:szCs w:val="26"/>
        </w:rPr>
        <w:t>issues</w:t>
      </w:r>
      <w:r w:rsidR="004C4F2D">
        <w:rPr>
          <w:bCs/>
          <w:sz w:val="26"/>
          <w:szCs w:val="26"/>
        </w:rPr>
        <w:t xml:space="preserve"> </w:t>
      </w:r>
      <w:r w:rsidR="00D34418">
        <w:rPr>
          <w:bCs/>
          <w:sz w:val="26"/>
          <w:szCs w:val="26"/>
        </w:rPr>
        <w:t xml:space="preserve"> presented</w:t>
      </w:r>
      <w:proofErr w:type="gramEnd"/>
      <w:r w:rsidR="00D34418">
        <w:rPr>
          <w:bCs/>
          <w:sz w:val="26"/>
          <w:szCs w:val="26"/>
        </w:rPr>
        <w:t xml:space="preserve"> </w:t>
      </w:r>
      <w:r>
        <w:rPr>
          <w:bCs/>
          <w:sz w:val="26"/>
          <w:szCs w:val="26"/>
        </w:rPr>
        <w:t>by the</w:t>
      </w:r>
      <w:r w:rsidR="00F03C71">
        <w:rPr>
          <w:bCs/>
          <w:sz w:val="26"/>
          <w:szCs w:val="26"/>
        </w:rPr>
        <w:t xml:space="preserve"> c</w:t>
      </w:r>
      <w:r>
        <w:rPr>
          <w:bCs/>
          <w:sz w:val="26"/>
          <w:szCs w:val="26"/>
        </w:rPr>
        <w:t>omment</w:t>
      </w:r>
      <w:r w:rsidR="00F03C71">
        <w:rPr>
          <w:bCs/>
          <w:sz w:val="26"/>
          <w:szCs w:val="26"/>
        </w:rPr>
        <w:t>ing Parties</w:t>
      </w:r>
      <w:r>
        <w:rPr>
          <w:bCs/>
          <w:sz w:val="26"/>
          <w:szCs w:val="26"/>
        </w:rPr>
        <w:t xml:space="preserve">.  </w:t>
      </w:r>
    </w:p>
    <w:p w:rsidR="00CD6EFB" w:rsidRDefault="00CD6EFB" w:rsidP="00DF2E0B">
      <w:pPr>
        <w:widowControl/>
        <w:spacing w:line="360" w:lineRule="auto"/>
        <w:contextualSpacing/>
        <w:jc w:val="center"/>
        <w:rPr>
          <w:rFonts w:eastAsia="Calibri"/>
          <w:b/>
          <w:bCs/>
          <w:sz w:val="26"/>
          <w:szCs w:val="26"/>
        </w:rPr>
      </w:pPr>
    </w:p>
    <w:p w:rsidR="0055422C" w:rsidRDefault="0055422C" w:rsidP="00DF2E0B">
      <w:pPr>
        <w:widowControl/>
        <w:spacing w:line="360" w:lineRule="auto"/>
        <w:contextualSpacing/>
        <w:jc w:val="center"/>
        <w:rPr>
          <w:rFonts w:eastAsia="Calibri"/>
          <w:b/>
          <w:bCs/>
          <w:sz w:val="26"/>
          <w:szCs w:val="26"/>
        </w:rPr>
      </w:pPr>
    </w:p>
    <w:p w:rsidR="0055422C" w:rsidRDefault="0055422C" w:rsidP="00DF2E0B">
      <w:pPr>
        <w:widowControl/>
        <w:spacing w:after="200" w:line="276" w:lineRule="auto"/>
        <w:contextualSpacing/>
        <w:rPr>
          <w:rFonts w:eastAsia="Calibri"/>
          <w:b/>
          <w:bCs/>
          <w:sz w:val="26"/>
          <w:szCs w:val="26"/>
        </w:rPr>
      </w:pPr>
      <w:r>
        <w:rPr>
          <w:rFonts w:eastAsia="Calibri"/>
          <w:b/>
          <w:bCs/>
          <w:sz w:val="26"/>
          <w:szCs w:val="26"/>
        </w:rPr>
        <w:br w:type="page"/>
      </w:r>
    </w:p>
    <w:p w:rsidR="00795EA6" w:rsidRPr="007F36AC" w:rsidRDefault="00CD6EFB" w:rsidP="00DF2E0B">
      <w:pPr>
        <w:keepNext/>
        <w:keepLines/>
        <w:widowControl/>
        <w:spacing w:line="360" w:lineRule="auto"/>
        <w:contextualSpacing/>
        <w:jc w:val="center"/>
        <w:rPr>
          <w:rFonts w:eastAsia="Calibri"/>
          <w:b/>
          <w:bCs/>
          <w:sz w:val="26"/>
          <w:szCs w:val="26"/>
        </w:rPr>
      </w:pPr>
      <w:r>
        <w:rPr>
          <w:rFonts w:eastAsia="Calibri"/>
          <w:b/>
          <w:bCs/>
          <w:sz w:val="26"/>
          <w:szCs w:val="26"/>
        </w:rPr>
        <w:lastRenderedPageBreak/>
        <w:t>I.</w:t>
      </w:r>
      <w:r w:rsidR="00370A0D">
        <w:rPr>
          <w:rFonts w:eastAsia="Calibri"/>
          <w:b/>
          <w:bCs/>
          <w:sz w:val="26"/>
          <w:szCs w:val="26"/>
        </w:rPr>
        <w:tab/>
      </w:r>
      <w:r w:rsidR="007F36AC" w:rsidRPr="007F36AC">
        <w:rPr>
          <w:rFonts w:eastAsia="Calibri"/>
          <w:b/>
          <w:bCs/>
          <w:sz w:val="26"/>
          <w:szCs w:val="26"/>
        </w:rPr>
        <w:t>Background</w:t>
      </w:r>
    </w:p>
    <w:p w:rsidR="007F36AC" w:rsidRDefault="007F36AC" w:rsidP="00DF2E0B">
      <w:pPr>
        <w:keepNext/>
        <w:keepLines/>
        <w:widowControl/>
        <w:spacing w:line="360" w:lineRule="auto"/>
        <w:contextualSpacing/>
        <w:jc w:val="center"/>
        <w:rPr>
          <w:rFonts w:eastAsia="Calibri"/>
          <w:bCs/>
          <w:sz w:val="26"/>
          <w:szCs w:val="26"/>
        </w:rPr>
      </w:pPr>
    </w:p>
    <w:p w:rsidR="00B65FBE" w:rsidRDefault="00CD6EFB" w:rsidP="00DF2E0B">
      <w:pPr>
        <w:widowControl/>
        <w:spacing w:line="360" w:lineRule="auto"/>
        <w:ind w:firstLine="1440"/>
        <w:contextualSpacing/>
        <w:rPr>
          <w:rFonts w:eastAsia="Calibri"/>
          <w:bCs/>
          <w:sz w:val="26"/>
          <w:szCs w:val="26"/>
        </w:rPr>
      </w:pPr>
      <w:r>
        <w:rPr>
          <w:rFonts w:eastAsia="Calibri"/>
          <w:bCs/>
          <w:sz w:val="26"/>
          <w:szCs w:val="26"/>
        </w:rPr>
        <w:t>Th</w:t>
      </w:r>
      <w:r w:rsidR="00747705">
        <w:rPr>
          <w:rFonts w:eastAsia="Calibri"/>
          <w:bCs/>
          <w:sz w:val="26"/>
          <w:szCs w:val="26"/>
        </w:rPr>
        <w:t>e</w:t>
      </w:r>
      <w:r>
        <w:rPr>
          <w:rFonts w:eastAsia="Calibri"/>
          <w:bCs/>
          <w:sz w:val="26"/>
          <w:szCs w:val="26"/>
        </w:rPr>
        <w:t>s</w:t>
      </w:r>
      <w:r w:rsidR="00747705">
        <w:rPr>
          <w:rFonts w:eastAsia="Calibri"/>
          <w:bCs/>
          <w:sz w:val="26"/>
          <w:szCs w:val="26"/>
        </w:rPr>
        <w:t>e</w:t>
      </w:r>
      <w:r>
        <w:rPr>
          <w:rFonts w:eastAsia="Calibri"/>
          <w:bCs/>
          <w:sz w:val="26"/>
          <w:szCs w:val="26"/>
        </w:rPr>
        <w:t xml:space="preserve"> </w:t>
      </w:r>
      <w:r w:rsidR="00AD48AF">
        <w:rPr>
          <w:rFonts w:eastAsia="Calibri"/>
          <w:bCs/>
          <w:sz w:val="26"/>
          <w:szCs w:val="26"/>
        </w:rPr>
        <w:t>proceeding</w:t>
      </w:r>
      <w:r w:rsidR="00747705">
        <w:rPr>
          <w:rFonts w:eastAsia="Calibri"/>
          <w:bCs/>
          <w:sz w:val="26"/>
          <w:szCs w:val="26"/>
        </w:rPr>
        <w:t>s</w:t>
      </w:r>
      <w:r w:rsidR="00AD48AF">
        <w:rPr>
          <w:rFonts w:eastAsia="Calibri"/>
          <w:bCs/>
          <w:sz w:val="26"/>
          <w:szCs w:val="26"/>
        </w:rPr>
        <w:t xml:space="preserve"> </w:t>
      </w:r>
      <w:r w:rsidR="00533CBA">
        <w:rPr>
          <w:rFonts w:eastAsia="Calibri"/>
          <w:bCs/>
          <w:sz w:val="26"/>
          <w:szCs w:val="26"/>
        </w:rPr>
        <w:t xml:space="preserve">began </w:t>
      </w:r>
      <w:r w:rsidR="000B752F">
        <w:rPr>
          <w:rFonts w:eastAsia="Calibri"/>
          <w:bCs/>
          <w:sz w:val="26"/>
          <w:szCs w:val="26"/>
        </w:rPr>
        <w:t>as a result of</w:t>
      </w:r>
      <w:r w:rsidR="00AD48AF">
        <w:rPr>
          <w:rFonts w:eastAsia="Calibri"/>
          <w:bCs/>
          <w:sz w:val="26"/>
          <w:szCs w:val="26"/>
        </w:rPr>
        <w:t xml:space="preserve"> </w:t>
      </w:r>
      <w:r w:rsidR="00B61AF5">
        <w:rPr>
          <w:rFonts w:eastAsia="Calibri"/>
          <w:bCs/>
          <w:sz w:val="26"/>
          <w:szCs w:val="26"/>
        </w:rPr>
        <w:t>a Joint Petition (Petition)</w:t>
      </w:r>
      <w:r w:rsidR="00747705">
        <w:rPr>
          <w:rFonts w:eastAsia="Calibri"/>
          <w:bCs/>
          <w:sz w:val="26"/>
          <w:szCs w:val="26"/>
        </w:rPr>
        <w:t xml:space="preserve"> </w:t>
      </w:r>
      <w:r w:rsidR="00AD48AF">
        <w:rPr>
          <w:rFonts w:eastAsia="Calibri"/>
          <w:bCs/>
          <w:sz w:val="26"/>
          <w:szCs w:val="26"/>
        </w:rPr>
        <w:t>f</w:t>
      </w:r>
      <w:r w:rsidR="00E15BBA">
        <w:rPr>
          <w:rFonts w:eastAsia="Calibri"/>
          <w:bCs/>
          <w:sz w:val="26"/>
          <w:szCs w:val="26"/>
        </w:rPr>
        <w:t>iled by</w:t>
      </w:r>
      <w:r w:rsidR="00AD48AF">
        <w:rPr>
          <w:rFonts w:eastAsia="Calibri"/>
          <w:bCs/>
          <w:sz w:val="26"/>
          <w:szCs w:val="26"/>
        </w:rPr>
        <w:t xml:space="preserve"> Verizon</w:t>
      </w:r>
      <w:r w:rsidR="00C25142">
        <w:rPr>
          <w:rFonts w:eastAsia="Calibri"/>
          <w:bCs/>
          <w:sz w:val="26"/>
          <w:szCs w:val="26"/>
        </w:rPr>
        <w:t>.</w:t>
      </w:r>
      <w:r w:rsidR="00AD48AF">
        <w:rPr>
          <w:rFonts w:eastAsia="Calibri"/>
          <w:bCs/>
          <w:sz w:val="26"/>
          <w:szCs w:val="26"/>
        </w:rPr>
        <w:t xml:space="preserve"> </w:t>
      </w:r>
      <w:r w:rsidR="00C25142">
        <w:rPr>
          <w:rFonts w:eastAsia="Calibri"/>
          <w:bCs/>
          <w:sz w:val="26"/>
          <w:szCs w:val="26"/>
        </w:rPr>
        <w:t xml:space="preserve"> </w:t>
      </w:r>
      <w:r w:rsidR="00B65FBE">
        <w:rPr>
          <w:rFonts w:eastAsia="Calibri"/>
          <w:bCs/>
          <w:sz w:val="26"/>
          <w:szCs w:val="26"/>
        </w:rPr>
        <w:t>The Petition</w:t>
      </w:r>
      <w:r w:rsidR="00C25142">
        <w:rPr>
          <w:rFonts w:eastAsia="Calibri"/>
          <w:bCs/>
          <w:sz w:val="26"/>
          <w:szCs w:val="26"/>
        </w:rPr>
        <w:t xml:space="preserve"> was</w:t>
      </w:r>
      <w:r w:rsidR="000B752F">
        <w:rPr>
          <w:rFonts w:eastAsia="Calibri"/>
          <w:bCs/>
          <w:sz w:val="26"/>
          <w:szCs w:val="26"/>
        </w:rPr>
        <w:t xml:space="preserve"> </w:t>
      </w:r>
      <w:r w:rsidR="00AD48AF">
        <w:rPr>
          <w:rFonts w:eastAsia="Calibri"/>
          <w:bCs/>
          <w:sz w:val="26"/>
          <w:szCs w:val="26"/>
        </w:rPr>
        <w:t xml:space="preserve">filed pursuant to Section 3016 of the </w:t>
      </w:r>
      <w:r>
        <w:rPr>
          <w:rFonts w:eastAsia="Calibri"/>
          <w:bCs/>
          <w:sz w:val="26"/>
          <w:szCs w:val="26"/>
        </w:rPr>
        <w:t>Pennsylvania Public Utility Code (</w:t>
      </w:r>
      <w:r w:rsidR="00AD48AF">
        <w:rPr>
          <w:rFonts w:eastAsia="Calibri"/>
          <w:bCs/>
          <w:sz w:val="26"/>
          <w:szCs w:val="26"/>
        </w:rPr>
        <w:t>Code</w:t>
      </w:r>
      <w:r>
        <w:rPr>
          <w:rFonts w:eastAsia="Calibri"/>
          <w:bCs/>
          <w:sz w:val="26"/>
          <w:szCs w:val="26"/>
        </w:rPr>
        <w:t>)</w:t>
      </w:r>
      <w:r w:rsidR="0008768D">
        <w:rPr>
          <w:rFonts w:eastAsia="Calibri"/>
          <w:bCs/>
          <w:sz w:val="26"/>
          <w:szCs w:val="26"/>
        </w:rPr>
        <w:t>, 66 Pa. C.</w:t>
      </w:r>
      <w:r w:rsidR="00AD48AF">
        <w:rPr>
          <w:rFonts w:eastAsia="Calibri"/>
          <w:bCs/>
          <w:sz w:val="26"/>
          <w:szCs w:val="26"/>
        </w:rPr>
        <w:t xml:space="preserve">S. § 3016, </w:t>
      </w:r>
      <w:r w:rsidR="007347EE">
        <w:rPr>
          <w:rFonts w:eastAsia="Calibri"/>
          <w:bCs/>
          <w:sz w:val="26"/>
          <w:szCs w:val="26"/>
        </w:rPr>
        <w:t>and sought</w:t>
      </w:r>
      <w:r w:rsidR="00AD48AF">
        <w:rPr>
          <w:rFonts w:eastAsia="Calibri"/>
          <w:bCs/>
          <w:sz w:val="26"/>
          <w:szCs w:val="26"/>
        </w:rPr>
        <w:t xml:space="preserve"> </w:t>
      </w:r>
      <w:r w:rsidR="007347EE">
        <w:rPr>
          <w:rFonts w:eastAsia="Calibri"/>
          <w:bCs/>
          <w:sz w:val="26"/>
          <w:szCs w:val="26"/>
        </w:rPr>
        <w:t xml:space="preserve">a Commission determination </w:t>
      </w:r>
      <w:r w:rsidR="00247DC9">
        <w:rPr>
          <w:rFonts w:eastAsia="Calibri"/>
          <w:bCs/>
          <w:sz w:val="26"/>
          <w:szCs w:val="26"/>
        </w:rPr>
        <w:t>that</w:t>
      </w:r>
      <w:r w:rsidR="007347EE">
        <w:rPr>
          <w:rFonts w:eastAsia="Calibri"/>
          <w:bCs/>
          <w:sz w:val="26"/>
          <w:szCs w:val="26"/>
        </w:rPr>
        <w:t xml:space="preserve"> </w:t>
      </w:r>
      <w:r w:rsidR="00370A0D">
        <w:rPr>
          <w:rFonts w:eastAsia="Calibri"/>
          <w:bCs/>
          <w:sz w:val="26"/>
          <w:szCs w:val="26"/>
        </w:rPr>
        <w:t>basic local exchange service</w:t>
      </w:r>
      <w:r w:rsidR="007347EE">
        <w:rPr>
          <w:rFonts w:eastAsia="Calibri"/>
          <w:bCs/>
          <w:sz w:val="26"/>
          <w:szCs w:val="26"/>
        </w:rPr>
        <w:t xml:space="preserve"> in</w:t>
      </w:r>
      <w:r w:rsidR="00747705">
        <w:rPr>
          <w:rFonts w:eastAsia="Calibri"/>
          <w:bCs/>
          <w:sz w:val="26"/>
          <w:szCs w:val="26"/>
        </w:rPr>
        <w:t xml:space="preserve"> </w:t>
      </w:r>
      <w:r w:rsidR="000B752F">
        <w:rPr>
          <w:rFonts w:eastAsia="Calibri"/>
          <w:bCs/>
          <w:sz w:val="26"/>
          <w:szCs w:val="26"/>
        </w:rPr>
        <w:t>19</w:t>
      </w:r>
      <w:r w:rsidR="00BA5A7F">
        <w:rPr>
          <w:rFonts w:eastAsia="Calibri"/>
          <w:bCs/>
          <w:sz w:val="26"/>
          <w:szCs w:val="26"/>
        </w:rPr>
        <w:t>4</w:t>
      </w:r>
      <w:r w:rsidR="000B752F">
        <w:rPr>
          <w:rFonts w:eastAsia="Calibri"/>
          <w:bCs/>
          <w:sz w:val="26"/>
          <w:szCs w:val="26"/>
        </w:rPr>
        <w:t xml:space="preserve"> </w:t>
      </w:r>
      <w:r w:rsidR="00AD48AF">
        <w:rPr>
          <w:rFonts w:eastAsia="Calibri"/>
          <w:bCs/>
          <w:sz w:val="26"/>
          <w:szCs w:val="26"/>
        </w:rPr>
        <w:t xml:space="preserve">wire centers </w:t>
      </w:r>
      <w:r w:rsidR="000B752F">
        <w:rPr>
          <w:rFonts w:eastAsia="Calibri"/>
          <w:bCs/>
          <w:sz w:val="26"/>
          <w:szCs w:val="26"/>
        </w:rPr>
        <w:t xml:space="preserve">in or adjacent to </w:t>
      </w:r>
      <w:r w:rsidR="007347EE">
        <w:rPr>
          <w:rFonts w:eastAsia="Calibri"/>
          <w:bCs/>
          <w:sz w:val="26"/>
          <w:szCs w:val="26"/>
        </w:rPr>
        <w:t>Verizon’s</w:t>
      </w:r>
      <w:r w:rsidR="000B752F">
        <w:rPr>
          <w:rFonts w:eastAsia="Calibri"/>
          <w:bCs/>
          <w:sz w:val="26"/>
          <w:szCs w:val="26"/>
        </w:rPr>
        <w:t xml:space="preserve"> </w:t>
      </w:r>
      <w:r w:rsidR="000B752F">
        <w:rPr>
          <w:sz w:val="26"/>
          <w:szCs w:val="26"/>
        </w:rPr>
        <w:t xml:space="preserve">Philadelphia, Erie, Scranton/Wilkes-Barre, Harrisburg, Pittsburgh, Allentown, and York service territories </w:t>
      </w:r>
      <w:r w:rsidR="007347EE">
        <w:rPr>
          <w:sz w:val="26"/>
          <w:szCs w:val="26"/>
        </w:rPr>
        <w:t>was</w:t>
      </w:r>
      <w:r w:rsidR="000B752F">
        <w:rPr>
          <w:rFonts w:eastAsia="Calibri"/>
          <w:bCs/>
          <w:sz w:val="26"/>
          <w:szCs w:val="26"/>
        </w:rPr>
        <w:t xml:space="preserve"> competitive.</w:t>
      </w:r>
      <w:r w:rsidR="00C25142">
        <w:rPr>
          <w:rFonts w:eastAsia="Calibri"/>
          <w:bCs/>
          <w:sz w:val="26"/>
          <w:szCs w:val="26"/>
        </w:rPr>
        <w:t xml:space="preserve">  </w:t>
      </w:r>
      <w:r w:rsidR="00B65FBE">
        <w:rPr>
          <w:rFonts w:eastAsia="Calibri"/>
          <w:bCs/>
          <w:sz w:val="26"/>
          <w:szCs w:val="26"/>
        </w:rPr>
        <w:t>Additionally, the Petition</w:t>
      </w:r>
      <w:r w:rsidR="00747705">
        <w:rPr>
          <w:rFonts w:eastAsia="Calibri"/>
          <w:bCs/>
          <w:sz w:val="26"/>
          <w:szCs w:val="26"/>
        </w:rPr>
        <w:t xml:space="preserve"> requested </w:t>
      </w:r>
      <w:r w:rsidR="00C25142">
        <w:rPr>
          <w:rFonts w:eastAsia="Calibri"/>
          <w:bCs/>
          <w:sz w:val="26"/>
          <w:szCs w:val="26"/>
        </w:rPr>
        <w:t xml:space="preserve">a waiver of </w:t>
      </w:r>
      <w:r w:rsidR="00E15BBA">
        <w:rPr>
          <w:rFonts w:eastAsia="Calibri"/>
          <w:bCs/>
          <w:sz w:val="26"/>
          <w:szCs w:val="26"/>
        </w:rPr>
        <w:t>various</w:t>
      </w:r>
      <w:r w:rsidR="00C25142">
        <w:rPr>
          <w:rFonts w:eastAsia="Calibri"/>
          <w:bCs/>
          <w:sz w:val="26"/>
          <w:szCs w:val="26"/>
        </w:rPr>
        <w:t xml:space="preserve"> provisions of the Commission’s Regulations at Chapters 63 and 64</w:t>
      </w:r>
      <w:r w:rsidR="00E15BBA">
        <w:rPr>
          <w:rFonts w:eastAsia="Calibri"/>
          <w:bCs/>
          <w:sz w:val="26"/>
          <w:szCs w:val="26"/>
        </w:rPr>
        <w:t xml:space="preserve">, 52 Pa. Code §§ 63.1 and 64.1, </w:t>
      </w:r>
      <w:r w:rsidR="00E15BBA">
        <w:rPr>
          <w:rFonts w:eastAsia="Calibri"/>
          <w:bCs/>
          <w:i/>
          <w:sz w:val="26"/>
          <w:szCs w:val="26"/>
        </w:rPr>
        <w:t>et seq.</w:t>
      </w:r>
      <w:r w:rsidR="00E15BBA">
        <w:rPr>
          <w:rFonts w:eastAsia="Calibri"/>
          <w:bCs/>
          <w:sz w:val="26"/>
          <w:szCs w:val="26"/>
        </w:rPr>
        <w:t xml:space="preserve">, </w:t>
      </w:r>
      <w:r w:rsidR="007347EE">
        <w:rPr>
          <w:rFonts w:eastAsia="Calibri"/>
          <w:bCs/>
          <w:sz w:val="26"/>
          <w:szCs w:val="26"/>
        </w:rPr>
        <w:t>that</w:t>
      </w:r>
      <w:r w:rsidR="00C25142">
        <w:rPr>
          <w:rFonts w:eastAsia="Calibri"/>
          <w:bCs/>
          <w:sz w:val="26"/>
          <w:szCs w:val="26"/>
        </w:rPr>
        <w:t xml:space="preserve"> would be concomitant with a competitive designation</w:t>
      </w:r>
      <w:r w:rsidR="00BA5A7F">
        <w:rPr>
          <w:rFonts w:eastAsia="Calibri"/>
          <w:bCs/>
          <w:sz w:val="26"/>
          <w:szCs w:val="26"/>
        </w:rPr>
        <w:t xml:space="preserve"> </w:t>
      </w:r>
      <w:r w:rsidR="007347EE">
        <w:rPr>
          <w:rFonts w:eastAsia="Calibri"/>
          <w:bCs/>
          <w:sz w:val="26"/>
          <w:szCs w:val="26"/>
        </w:rPr>
        <w:t xml:space="preserve">of basic </w:t>
      </w:r>
      <w:r w:rsidR="002444B0">
        <w:rPr>
          <w:rFonts w:eastAsia="Calibri"/>
          <w:bCs/>
          <w:sz w:val="26"/>
          <w:szCs w:val="26"/>
        </w:rPr>
        <w:t>local exchange</w:t>
      </w:r>
      <w:r w:rsidR="007347EE">
        <w:rPr>
          <w:rFonts w:eastAsia="Calibri"/>
          <w:bCs/>
          <w:sz w:val="26"/>
          <w:szCs w:val="26"/>
        </w:rPr>
        <w:t xml:space="preserve"> service </w:t>
      </w:r>
      <w:r w:rsidR="00BA5A7F">
        <w:rPr>
          <w:rFonts w:eastAsia="Calibri"/>
          <w:bCs/>
          <w:sz w:val="26"/>
          <w:szCs w:val="26"/>
        </w:rPr>
        <w:t xml:space="preserve">in those </w:t>
      </w:r>
      <w:r w:rsidR="00F03C71">
        <w:rPr>
          <w:rFonts w:eastAsia="Calibri"/>
          <w:bCs/>
          <w:sz w:val="26"/>
          <w:szCs w:val="26"/>
        </w:rPr>
        <w:t xml:space="preserve">wire center </w:t>
      </w:r>
      <w:r w:rsidR="00BA5A7F">
        <w:rPr>
          <w:rFonts w:eastAsia="Calibri"/>
          <w:bCs/>
          <w:sz w:val="26"/>
          <w:szCs w:val="26"/>
        </w:rPr>
        <w:t>areas</w:t>
      </w:r>
      <w:r w:rsidR="00C25142">
        <w:rPr>
          <w:rFonts w:eastAsia="Calibri"/>
          <w:bCs/>
          <w:sz w:val="26"/>
          <w:szCs w:val="26"/>
        </w:rPr>
        <w:t xml:space="preserve">. </w:t>
      </w:r>
      <w:r w:rsidR="000B752F">
        <w:rPr>
          <w:rFonts w:eastAsia="Calibri"/>
          <w:bCs/>
          <w:sz w:val="26"/>
          <w:szCs w:val="26"/>
        </w:rPr>
        <w:t xml:space="preserve"> </w:t>
      </w:r>
      <w:r w:rsidR="00533CBA">
        <w:rPr>
          <w:rFonts w:eastAsia="Calibri"/>
          <w:bCs/>
          <w:sz w:val="26"/>
          <w:szCs w:val="26"/>
        </w:rPr>
        <w:t xml:space="preserve"> </w:t>
      </w:r>
      <w:r w:rsidR="00B65FBE">
        <w:rPr>
          <w:rFonts w:eastAsia="Calibri"/>
          <w:bCs/>
          <w:sz w:val="26"/>
          <w:szCs w:val="26"/>
        </w:rPr>
        <w:t xml:space="preserve">Finally, Verizon requested that the Commission </w:t>
      </w:r>
      <w:r w:rsidR="00B65FBE" w:rsidRPr="00A456BD">
        <w:rPr>
          <w:rFonts w:eastAsia="Calibri"/>
          <w:bCs/>
          <w:sz w:val="26"/>
          <w:szCs w:val="26"/>
        </w:rPr>
        <w:t xml:space="preserve">grant any other waivers and/or approval of alternative regulation to achieve the result requested in </w:t>
      </w:r>
      <w:r w:rsidR="00B65FBE">
        <w:rPr>
          <w:rFonts w:eastAsia="Calibri"/>
          <w:bCs/>
          <w:sz w:val="26"/>
          <w:szCs w:val="26"/>
        </w:rPr>
        <w:t>its P</w:t>
      </w:r>
      <w:r w:rsidR="00B65FBE" w:rsidRPr="00A456BD">
        <w:rPr>
          <w:rFonts w:eastAsia="Calibri"/>
          <w:bCs/>
          <w:sz w:val="26"/>
          <w:szCs w:val="26"/>
        </w:rPr>
        <w:t>etition.</w:t>
      </w:r>
      <w:r w:rsidR="00B65FBE">
        <w:rPr>
          <w:rFonts w:eastAsia="Calibri"/>
          <w:bCs/>
          <w:sz w:val="26"/>
          <w:szCs w:val="26"/>
        </w:rPr>
        <w:t xml:space="preserve"> </w:t>
      </w:r>
    </w:p>
    <w:p w:rsidR="004C4F2D" w:rsidRDefault="004C4F2D" w:rsidP="00DF2E0B">
      <w:pPr>
        <w:widowControl/>
        <w:spacing w:line="360" w:lineRule="auto"/>
        <w:ind w:firstLine="1440"/>
        <w:contextualSpacing/>
        <w:rPr>
          <w:rFonts w:eastAsia="Calibri"/>
          <w:bCs/>
          <w:sz w:val="26"/>
          <w:szCs w:val="26"/>
        </w:rPr>
      </w:pPr>
    </w:p>
    <w:p w:rsidR="008943A6" w:rsidRDefault="008943A6" w:rsidP="00DF2E0B">
      <w:pPr>
        <w:widowControl/>
        <w:spacing w:line="360" w:lineRule="auto"/>
        <w:ind w:firstLine="1440"/>
        <w:contextualSpacing/>
        <w:rPr>
          <w:rFonts w:eastAsia="Calibri"/>
          <w:bCs/>
          <w:sz w:val="26"/>
          <w:szCs w:val="26"/>
        </w:rPr>
      </w:pPr>
      <w:r>
        <w:rPr>
          <w:bCs/>
          <w:sz w:val="26"/>
          <w:szCs w:val="26"/>
        </w:rPr>
        <w:t xml:space="preserve">By our </w:t>
      </w:r>
      <w:r>
        <w:rPr>
          <w:rFonts w:eastAsia="Calibri"/>
          <w:bCs/>
          <w:i/>
          <w:sz w:val="26"/>
          <w:szCs w:val="26"/>
        </w:rPr>
        <w:t>Reclassification Order</w:t>
      </w:r>
      <w:r>
        <w:rPr>
          <w:rFonts w:eastAsia="Calibri"/>
          <w:bCs/>
          <w:sz w:val="26"/>
          <w:szCs w:val="26"/>
        </w:rPr>
        <w:t xml:space="preserve">, we granted the </w:t>
      </w:r>
      <w:r w:rsidR="002A0079">
        <w:rPr>
          <w:rFonts w:eastAsia="Calibri"/>
          <w:bCs/>
          <w:sz w:val="26"/>
          <w:szCs w:val="26"/>
        </w:rPr>
        <w:t>Petition</w:t>
      </w:r>
      <w:r>
        <w:rPr>
          <w:rFonts w:eastAsia="Calibri"/>
          <w:bCs/>
          <w:sz w:val="26"/>
          <w:szCs w:val="26"/>
        </w:rPr>
        <w:t xml:space="preserve">, </w:t>
      </w:r>
      <w:r>
        <w:rPr>
          <w:sz w:val="26"/>
          <w:szCs w:val="26"/>
        </w:rPr>
        <w:t xml:space="preserve">in part.  </w:t>
      </w:r>
      <w:r>
        <w:rPr>
          <w:rFonts w:eastAsia="Calibri"/>
          <w:bCs/>
          <w:sz w:val="26"/>
          <w:szCs w:val="26"/>
        </w:rPr>
        <w:t xml:space="preserve">Our </w:t>
      </w:r>
      <w:r>
        <w:rPr>
          <w:rFonts w:eastAsia="Calibri"/>
          <w:bCs/>
          <w:i/>
          <w:sz w:val="26"/>
          <w:szCs w:val="26"/>
        </w:rPr>
        <w:t>Reclassification Order</w:t>
      </w:r>
      <w:r>
        <w:rPr>
          <w:rFonts w:eastAsia="Calibri"/>
          <w:bCs/>
          <w:sz w:val="26"/>
          <w:szCs w:val="26"/>
        </w:rPr>
        <w:t xml:space="preserve"> granted competitive classification for 153 of the 194 wire centers included in the Petition, thus finding that 41 of the wire centers did not meet the statutory test for a competitive classification.  </w:t>
      </w:r>
      <w:r>
        <w:rPr>
          <w:rFonts w:eastAsia="Calibri"/>
          <w:bCs/>
          <w:i/>
          <w:sz w:val="26"/>
          <w:szCs w:val="26"/>
        </w:rPr>
        <w:t>See Reclassification Order</w:t>
      </w:r>
      <w:r>
        <w:rPr>
          <w:rFonts w:eastAsia="Calibri"/>
          <w:bCs/>
          <w:sz w:val="26"/>
          <w:szCs w:val="26"/>
        </w:rPr>
        <w:t xml:space="preserve"> at 63.  The Order, additionally, </w:t>
      </w:r>
      <w:r w:rsidRPr="00803E76">
        <w:rPr>
          <w:rFonts w:eastAsia="Calibri"/>
          <w:bCs/>
          <w:sz w:val="26"/>
          <w:szCs w:val="26"/>
        </w:rPr>
        <w:t>granted</w:t>
      </w:r>
      <w:r>
        <w:rPr>
          <w:rFonts w:eastAsia="Calibri"/>
          <w:bCs/>
          <w:sz w:val="26"/>
          <w:szCs w:val="26"/>
        </w:rPr>
        <w:t>,</w:t>
      </w:r>
      <w:r w:rsidRPr="00803E76">
        <w:rPr>
          <w:rFonts w:eastAsia="Calibri"/>
          <w:bCs/>
          <w:sz w:val="26"/>
          <w:szCs w:val="26"/>
        </w:rPr>
        <w:t xml:space="preserve"> in part, </w:t>
      </w:r>
      <w:r>
        <w:rPr>
          <w:rFonts w:eastAsia="Calibri"/>
          <w:bCs/>
          <w:sz w:val="26"/>
          <w:szCs w:val="26"/>
        </w:rPr>
        <w:t>a</w:t>
      </w:r>
      <w:r w:rsidRPr="00803E76">
        <w:rPr>
          <w:rFonts w:eastAsia="Calibri"/>
          <w:bCs/>
          <w:sz w:val="26"/>
          <w:szCs w:val="26"/>
        </w:rPr>
        <w:t xml:space="preserve"> waiver of </w:t>
      </w:r>
      <w:r>
        <w:rPr>
          <w:rFonts w:eastAsia="Calibri"/>
          <w:bCs/>
          <w:sz w:val="26"/>
          <w:szCs w:val="26"/>
        </w:rPr>
        <w:t xml:space="preserve">certain of the Commission’s </w:t>
      </w:r>
      <w:r w:rsidRPr="00803E76">
        <w:rPr>
          <w:rFonts w:eastAsia="Calibri"/>
          <w:bCs/>
          <w:sz w:val="26"/>
          <w:szCs w:val="26"/>
        </w:rPr>
        <w:t xml:space="preserve">Chapter 63 </w:t>
      </w:r>
      <w:r>
        <w:rPr>
          <w:rFonts w:eastAsia="Calibri"/>
          <w:bCs/>
          <w:sz w:val="26"/>
          <w:szCs w:val="26"/>
        </w:rPr>
        <w:t>and Chapter 64 Regulations, in those wire centers determined to be competitive.</w:t>
      </w:r>
      <w:r>
        <w:rPr>
          <w:rStyle w:val="FootnoteReference"/>
          <w:rFonts w:eastAsia="Calibri"/>
          <w:bCs/>
          <w:sz w:val="26"/>
          <w:szCs w:val="26"/>
        </w:rPr>
        <w:footnoteReference w:id="2"/>
      </w:r>
      <w:r>
        <w:rPr>
          <w:rFonts w:eastAsia="Calibri"/>
          <w:bCs/>
          <w:sz w:val="26"/>
          <w:szCs w:val="26"/>
        </w:rPr>
        <w:t xml:space="preserve">     </w:t>
      </w:r>
    </w:p>
    <w:p w:rsidR="007347EE" w:rsidRDefault="007347EE" w:rsidP="00DF2E0B">
      <w:pPr>
        <w:widowControl/>
        <w:spacing w:line="360" w:lineRule="auto"/>
        <w:ind w:firstLine="1440"/>
        <w:contextualSpacing/>
        <w:rPr>
          <w:rFonts w:eastAsia="Calibri"/>
          <w:bCs/>
          <w:sz w:val="26"/>
          <w:szCs w:val="26"/>
        </w:rPr>
      </w:pPr>
    </w:p>
    <w:p w:rsidR="004F7D36" w:rsidRPr="00AE1B3E" w:rsidRDefault="004F7D36" w:rsidP="00DF2E0B">
      <w:pPr>
        <w:widowControl/>
        <w:spacing w:line="360" w:lineRule="auto"/>
        <w:ind w:firstLine="1440"/>
        <w:contextualSpacing/>
        <w:rPr>
          <w:sz w:val="26"/>
          <w:szCs w:val="26"/>
        </w:rPr>
      </w:pPr>
      <w:r>
        <w:rPr>
          <w:rFonts w:eastAsia="Calibri"/>
          <w:bCs/>
          <w:sz w:val="26"/>
          <w:szCs w:val="26"/>
        </w:rPr>
        <w:t xml:space="preserve">The waiver of our Regulations granted in the </w:t>
      </w:r>
      <w:r>
        <w:rPr>
          <w:rFonts w:eastAsia="Calibri"/>
          <w:bCs/>
          <w:i/>
          <w:sz w:val="26"/>
          <w:szCs w:val="26"/>
        </w:rPr>
        <w:t xml:space="preserve">Reclassification Order </w:t>
      </w:r>
      <w:r>
        <w:rPr>
          <w:rFonts w:eastAsia="Calibri"/>
          <w:bCs/>
          <w:sz w:val="26"/>
          <w:szCs w:val="26"/>
        </w:rPr>
        <w:t xml:space="preserve">was </w:t>
      </w:r>
      <w:r w:rsidRPr="00F3297C">
        <w:rPr>
          <w:rFonts w:eastAsia="Calibri"/>
          <w:bCs/>
          <w:sz w:val="26"/>
          <w:szCs w:val="26"/>
        </w:rPr>
        <w:t xml:space="preserve">conditioned upon the collection of data and a contemplated, future rulemaking proceeding to address </w:t>
      </w:r>
      <w:r w:rsidRPr="00F3297C">
        <w:rPr>
          <w:sz w:val="26"/>
          <w:szCs w:val="26"/>
        </w:rPr>
        <w:t xml:space="preserve">the status of </w:t>
      </w:r>
      <w:r>
        <w:rPr>
          <w:sz w:val="26"/>
          <w:szCs w:val="26"/>
        </w:rPr>
        <w:t>our Chapter 63 and 64 Regulations</w:t>
      </w:r>
      <w:r w:rsidRPr="00F3297C">
        <w:rPr>
          <w:sz w:val="26"/>
          <w:szCs w:val="26"/>
        </w:rPr>
        <w:t xml:space="preserve"> on a permanent and industry-wide basis</w:t>
      </w:r>
      <w:r w:rsidRPr="00F3297C">
        <w:rPr>
          <w:rFonts w:eastAsia="Calibri"/>
          <w:bCs/>
          <w:sz w:val="26"/>
          <w:szCs w:val="26"/>
        </w:rPr>
        <w:t>.  The</w:t>
      </w:r>
      <w:r>
        <w:rPr>
          <w:rFonts w:eastAsia="Calibri"/>
          <w:bCs/>
          <w:sz w:val="26"/>
          <w:szCs w:val="26"/>
        </w:rPr>
        <w:t xml:space="preserve"> purpose of the conditional waiver was to afford us time to collect data, for a period of two years, to aid in our assessment of the market conditions present in the aftermath of the competitive reclassification, particularly in the areas of </w:t>
      </w:r>
      <w:r>
        <w:rPr>
          <w:rFonts w:eastAsia="Calibri"/>
          <w:bCs/>
          <w:sz w:val="26"/>
          <w:szCs w:val="26"/>
        </w:rPr>
        <w:lastRenderedPageBreak/>
        <w:t xml:space="preserve">affordability and quality of service.  </w:t>
      </w:r>
      <w:r>
        <w:rPr>
          <w:rFonts w:eastAsia="Calibri"/>
          <w:bCs/>
          <w:i/>
          <w:sz w:val="26"/>
          <w:szCs w:val="26"/>
        </w:rPr>
        <w:t>See</w:t>
      </w:r>
      <w:r>
        <w:rPr>
          <w:rFonts w:eastAsia="Calibri"/>
          <w:bCs/>
          <w:sz w:val="26"/>
          <w:szCs w:val="26"/>
        </w:rPr>
        <w:t xml:space="preserve"> </w:t>
      </w:r>
      <w:r w:rsidRPr="00D243E7">
        <w:rPr>
          <w:bCs/>
          <w:i/>
          <w:sz w:val="26"/>
          <w:szCs w:val="26"/>
        </w:rPr>
        <w:t>Reclassification Order</w:t>
      </w:r>
      <w:r>
        <w:rPr>
          <w:bCs/>
          <w:sz w:val="26"/>
          <w:szCs w:val="26"/>
        </w:rPr>
        <w:t xml:space="preserve"> at 56, 76, </w:t>
      </w:r>
      <w:proofErr w:type="gramStart"/>
      <w:r>
        <w:rPr>
          <w:bCs/>
          <w:sz w:val="26"/>
          <w:szCs w:val="26"/>
        </w:rPr>
        <w:t>104</w:t>
      </w:r>
      <w:proofErr w:type="gramEnd"/>
      <w:r>
        <w:rPr>
          <w:bCs/>
          <w:sz w:val="26"/>
          <w:szCs w:val="26"/>
        </w:rPr>
        <w:t>.</w:t>
      </w:r>
      <w:r>
        <w:rPr>
          <w:rFonts w:eastAsia="Calibri"/>
          <w:bCs/>
          <w:sz w:val="26"/>
          <w:szCs w:val="26"/>
        </w:rPr>
        <w:t xml:space="preserve">  As noted in the </w:t>
      </w:r>
      <w:r w:rsidRPr="007347EE">
        <w:rPr>
          <w:rFonts w:eastAsia="Calibri"/>
          <w:bCs/>
          <w:i/>
          <w:sz w:val="26"/>
          <w:szCs w:val="26"/>
        </w:rPr>
        <w:t>Tentative Implementation Order</w:t>
      </w:r>
      <w:r>
        <w:rPr>
          <w:rFonts w:eastAsia="Calibri"/>
          <w:bCs/>
          <w:sz w:val="26"/>
          <w:szCs w:val="26"/>
        </w:rPr>
        <w:t>, “[t]</w:t>
      </w:r>
      <w:r>
        <w:rPr>
          <w:sz w:val="26"/>
          <w:szCs w:val="26"/>
        </w:rPr>
        <w:t xml:space="preserve">his data is important for the purpose of monitoring key aspects of affordability and quality of service, which we deem to be essential barometers to measure whether competition is serving the public interest of promoting and encouraging the provision of competitive services without jeopardizing the provision of universal telecommunications services at affordable rates.  </w:t>
      </w:r>
      <w:r>
        <w:rPr>
          <w:i/>
          <w:sz w:val="26"/>
          <w:szCs w:val="26"/>
        </w:rPr>
        <w:t xml:space="preserve">See </w:t>
      </w:r>
      <w:r>
        <w:rPr>
          <w:sz w:val="26"/>
          <w:szCs w:val="26"/>
        </w:rPr>
        <w:t xml:space="preserve">66 Pa. C.S. § 3011(8).” </w:t>
      </w:r>
      <w:r w:rsidRPr="00DE2E4D">
        <w:rPr>
          <w:rFonts w:eastAsia="Calibri"/>
          <w:bCs/>
          <w:i/>
          <w:sz w:val="26"/>
          <w:szCs w:val="26"/>
        </w:rPr>
        <w:t xml:space="preserve"> </w:t>
      </w:r>
      <w:r w:rsidRPr="00DE2E4D">
        <w:rPr>
          <w:bCs/>
          <w:i/>
          <w:sz w:val="26"/>
          <w:szCs w:val="26"/>
        </w:rPr>
        <w:t>Tentative Implementation Order</w:t>
      </w:r>
      <w:r>
        <w:rPr>
          <w:sz w:val="26"/>
          <w:szCs w:val="26"/>
        </w:rPr>
        <w:t xml:space="preserve"> at 4; </w:t>
      </w:r>
      <w:r w:rsidRPr="009B27AF">
        <w:rPr>
          <w:i/>
          <w:sz w:val="26"/>
          <w:szCs w:val="26"/>
        </w:rPr>
        <w:t>also</w:t>
      </w:r>
      <w:r>
        <w:rPr>
          <w:sz w:val="26"/>
          <w:szCs w:val="26"/>
        </w:rPr>
        <w:t xml:space="preserve"> s</w:t>
      </w:r>
      <w:r>
        <w:rPr>
          <w:i/>
          <w:sz w:val="26"/>
          <w:szCs w:val="26"/>
        </w:rPr>
        <w:t>ee</w:t>
      </w:r>
      <w:r>
        <w:rPr>
          <w:sz w:val="26"/>
          <w:szCs w:val="26"/>
        </w:rPr>
        <w:t xml:space="preserve"> May 20, 2015 Secretarial Letter (</w:t>
      </w:r>
      <w:r>
        <w:rPr>
          <w:i/>
          <w:sz w:val="26"/>
          <w:szCs w:val="26"/>
        </w:rPr>
        <w:t>May 2015 Secretarial Letter</w:t>
      </w:r>
      <w:r>
        <w:rPr>
          <w:sz w:val="26"/>
          <w:szCs w:val="26"/>
        </w:rPr>
        <w:t xml:space="preserve">) at the above docket. </w:t>
      </w:r>
    </w:p>
    <w:p w:rsidR="005B142B" w:rsidRDefault="007347EE" w:rsidP="00DF2E0B">
      <w:pPr>
        <w:widowControl/>
        <w:spacing w:line="360" w:lineRule="auto"/>
        <w:contextualSpacing/>
        <w:rPr>
          <w:rFonts w:eastAsia="Calibri"/>
          <w:bCs/>
          <w:sz w:val="26"/>
          <w:szCs w:val="26"/>
        </w:rPr>
      </w:pPr>
      <w:r>
        <w:rPr>
          <w:rFonts w:eastAsia="Calibri"/>
          <w:bCs/>
          <w:sz w:val="26"/>
          <w:szCs w:val="26"/>
        </w:rPr>
        <w:t xml:space="preserve">  </w:t>
      </w:r>
    </w:p>
    <w:p w:rsidR="00854785" w:rsidRDefault="00FF0A9C" w:rsidP="00DF2E0B">
      <w:pPr>
        <w:widowControl/>
        <w:spacing w:line="360" w:lineRule="auto"/>
        <w:ind w:firstLine="1440"/>
        <w:contextualSpacing/>
        <w:rPr>
          <w:rFonts w:eastAsia="Calibri"/>
          <w:bCs/>
          <w:sz w:val="26"/>
          <w:szCs w:val="26"/>
        </w:rPr>
      </w:pPr>
      <w:r>
        <w:rPr>
          <w:rFonts w:eastAsia="Calibri"/>
          <w:bCs/>
          <w:sz w:val="26"/>
          <w:szCs w:val="26"/>
        </w:rPr>
        <w:t xml:space="preserve">Additionally, we </w:t>
      </w:r>
      <w:r w:rsidR="005B142B">
        <w:rPr>
          <w:rFonts w:eastAsia="Calibri"/>
          <w:bCs/>
          <w:sz w:val="26"/>
          <w:szCs w:val="26"/>
        </w:rPr>
        <w:t xml:space="preserve">noted </w:t>
      </w:r>
      <w:r>
        <w:rPr>
          <w:rFonts w:eastAsia="Calibri"/>
          <w:bCs/>
          <w:sz w:val="26"/>
          <w:szCs w:val="26"/>
        </w:rPr>
        <w:t xml:space="preserve">the following </w:t>
      </w:r>
      <w:r w:rsidR="005B142B">
        <w:rPr>
          <w:rFonts w:eastAsia="Calibri"/>
          <w:bCs/>
          <w:sz w:val="26"/>
          <w:szCs w:val="26"/>
        </w:rPr>
        <w:t xml:space="preserve">in the </w:t>
      </w:r>
      <w:r w:rsidR="005B142B" w:rsidRPr="00247DC9">
        <w:rPr>
          <w:rFonts w:eastAsia="Calibri"/>
          <w:bCs/>
          <w:i/>
          <w:sz w:val="26"/>
          <w:szCs w:val="26"/>
        </w:rPr>
        <w:t xml:space="preserve">Tentative </w:t>
      </w:r>
      <w:r w:rsidR="00247DC9">
        <w:rPr>
          <w:rFonts w:eastAsia="Calibri"/>
          <w:bCs/>
          <w:i/>
          <w:sz w:val="26"/>
          <w:szCs w:val="26"/>
        </w:rPr>
        <w:t xml:space="preserve">Implementation </w:t>
      </w:r>
      <w:r w:rsidR="005B142B" w:rsidRPr="00247DC9">
        <w:rPr>
          <w:rFonts w:eastAsia="Calibri"/>
          <w:bCs/>
          <w:i/>
          <w:sz w:val="26"/>
          <w:szCs w:val="26"/>
        </w:rPr>
        <w:t>Order</w:t>
      </w:r>
      <w:r w:rsidR="005B142B">
        <w:rPr>
          <w:rFonts w:eastAsia="Calibri"/>
          <w:bCs/>
          <w:sz w:val="26"/>
          <w:szCs w:val="26"/>
        </w:rPr>
        <w:t>:</w:t>
      </w:r>
    </w:p>
    <w:p w:rsidR="00854785" w:rsidRDefault="00854785" w:rsidP="00DF2E0B">
      <w:pPr>
        <w:widowControl/>
        <w:ind w:firstLine="1440"/>
        <w:contextualSpacing/>
        <w:rPr>
          <w:rFonts w:eastAsia="Calibri"/>
          <w:bCs/>
          <w:sz w:val="26"/>
          <w:szCs w:val="26"/>
        </w:rPr>
      </w:pPr>
    </w:p>
    <w:p w:rsidR="005B142B" w:rsidRDefault="005B142B" w:rsidP="00DF2E0B">
      <w:pPr>
        <w:widowControl/>
        <w:ind w:left="1440" w:right="1440"/>
        <w:contextualSpacing/>
        <w:rPr>
          <w:sz w:val="26"/>
          <w:szCs w:val="26"/>
        </w:rPr>
      </w:pPr>
      <w:r>
        <w:rPr>
          <w:sz w:val="26"/>
          <w:szCs w:val="26"/>
        </w:rPr>
        <w:t xml:space="preserve">The </w:t>
      </w:r>
      <w:r>
        <w:rPr>
          <w:i/>
          <w:sz w:val="26"/>
          <w:szCs w:val="26"/>
        </w:rPr>
        <w:t xml:space="preserve">Reclassification Order </w:t>
      </w:r>
      <w:r>
        <w:rPr>
          <w:sz w:val="26"/>
          <w:szCs w:val="26"/>
        </w:rPr>
        <w:t xml:space="preserve">addressed a number of complex regulatory issues of first impression for this Commission and the telecommunications industry in Pennsylvania as a whole.  </w:t>
      </w:r>
      <w:r w:rsidRPr="003C1BD9">
        <w:rPr>
          <w:sz w:val="26"/>
          <w:szCs w:val="26"/>
        </w:rPr>
        <w:t>Chapter 30 of the Code is clear that the primary impact of the competitive status is</w:t>
      </w:r>
      <w:r>
        <w:rPr>
          <w:sz w:val="26"/>
          <w:szCs w:val="26"/>
        </w:rPr>
        <w:t xml:space="preserve"> that:</w:t>
      </w:r>
      <w:r w:rsidRPr="003C1BD9">
        <w:rPr>
          <w:sz w:val="26"/>
          <w:szCs w:val="26"/>
        </w:rPr>
        <w:t xml:space="preserve"> (1) Verizon may price the service at its discretion</w:t>
      </w:r>
      <w:r>
        <w:rPr>
          <w:sz w:val="26"/>
          <w:szCs w:val="26"/>
        </w:rPr>
        <w:t>;</w:t>
      </w:r>
      <w:r w:rsidRPr="003C1BD9">
        <w:rPr>
          <w:sz w:val="26"/>
          <w:szCs w:val="26"/>
        </w:rPr>
        <w:t xml:space="preserve"> and (2)</w:t>
      </w:r>
      <w:r>
        <w:rPr>
          <w:sz w:val="26"/>
          <w:szCs w:val="26"/>
        </w:rPr>
        <w:t> </w:t>
      </w:r>
      <w:r w:rsidRPr="003C1BD9">
        <w:rPr>
          <w:sz w:val="26"/>
          <w:szCs w:val="26"/>
        </w:rPr>
        <w:t xml:space="preserve">Verizon may maintain a price list </w:t>
      </w:r>
      <w:r>
        <w:rPr>
          <w:sz w:val="26"/>
          <w:szCs w:val="26"/>
        </w:rPr>
        <w:t xml:space="preserve">for </w:t>
      </w:r>
      <w:r w:rsidRPr="003C1BD9">
        <w:rPr>
          <w:sz w:val="26"/>
          <w:szCs w:val="26"/>
        </w:rPr>
        <w:t>a competitive service rather than maintaining a Commission-approved tariff.  In the absence of a tariff, Verizon’s “Product Guide”</w:t>
      </w:r>
      <w:r w:rsidRPr="003C1BD9">
        <w:rPr>
          <w:sz w:val="26"/>
          <w:szCs w:val="26"/>
          <w:vertAlign w:val="superscript"/>
        </w:rPr>
        <w:t xml:space="preserve"> </w:t>
      </w:r>
      <w:r w:rsidRPr="003C1BD9">
        <w:rPr>
          <w:sz w:val="26"/>
          <w:szCs w:val="26"/>
        </w:rPr>
        <w:t>will be the governing document to memorialize the terms and conditions of stand</w:t>
      </w:r>
      <w:r>
        <w:rPr>
          <w:sz w:val="26"/>
          <w:szCs w:val="26"/>
        </w:rPr>
        <w:t>-</w:t>
      </w:r>
      <w:r w:rsidRPr="003C1BD9">
        <w:rPr>
          <w:sz w:val="26"/>
          <w:szCs w:val="26"/>
        </w:rPr>
        <w:t xml:space="preserve">alone basic local telephone service in competitive wire centers. </w:t>
      </w:r>
      <w:r>
        <w:rPr>
          <w:sz w:val="26"/>
          <w:szCs w:val="26"/>
        </w:rPr>
        <w:t xml:space="preserve">     </w:t>
      </w:r>
    </w:p>
    <w:p w:rsidR="005B142B" w:rsidRDefault="005B142B" w:rsidP="00DF2E0B">
      <w:pPr>
        <w:widowControl/>
        <w:ind w:left="1440" w:right="1440"/>
        <w:contextualSpacing/>
        <w:rPr>
          <w:sz w:val="26"/>
          <w:szCs w:val="26"/>
        </w:rPr>
      </w:pPr>
    </w:p>
    <w:p w:rsidR="005B142B" w:rsidRPr="003C1BD9" w:rsidRDefault="005B142B" w:rsidP="00DF2E0B">
      <w:pPr>
        <w:widowControl/>
        <w:ind w:left="1440" w:right="1440" w:firstLine="720"/>
        <w:contextualSpacing/>
        <w:rPr>
          <w:sz w:val="26"/>
          <w:szCs w:val="26"/>
        </w:rPr>
      </w:pPr>
      <w:r>
        <w:rPr>
          <w:sz w:val="26"/>
          <w:szCs w:val="26"/>
        </w:rPr>
        <w:t xml:space="preserve">                      *          *          *</w:t>
      </w:r>
      <w:r w:rsidRPr="003C1BD9">
        <w:rPr>
          <w:sz w:val="26"/>
          <w:szCs w:val="26"/>
        </w:rPr>
        <w:t xml:space="preserve"> </w:t>
      </w:r>
    </w:p>
    <w:p w:rsidR="005B142B" w:rsidRDefault="005B142B" w:rsidP="00DF2E0B">
      <w:pPr>
        <w:widowControl/>
        <w:ind w:left="1440" w:right="1440"/>
        <w:contextualSpacing/>
        <w:rPr>
          <w:sz w:val="26"/>
          <w:szCs w:val="26"/>
        </w:rPr>
      </w:pPr>
    </w:p>
    <w:p w:rsidR="005B142B" w:rsidRDefault="005B142B" w:rsidP="00DF2E0B">
      <w:pPr>
        <w:keepNext/>
        <w:keepLines/>
        <w:widowControl/>
        <w:ind w:left="1440" w:right="1440"/>
        <w:contextualSpacing/>
        <w:rPr>
          <w:sz w:val="26"/>
          <w:szCs w:val="26"/>
        </w:rPr>
      </w:pPr>
      <w:r>
        <w:rPr>
          <w:sz w:val="26"/>
          <w:szCs w:val="26"/>
        </w:rPr>
        <w:lastRenderedPageBreak/>
        <w:t>Because of the compressed timeframe established pursuant to the provisions of Section 3016(a</w:t>
      </w:r>
      <w:proofErr w:type="gramStart"/>
      <w:r>
        <w:rPr>
          <w:sz w:val="26"/>
          <w:szCs w:val="26"/>
        </w:rPr>
        <w:t>)(</w:t>
      </w:r>
      <w:proofErr w:type="gramEnd"/>
      <w:r>
        <w:rPr>
          <w:sz w:val="26"/>
          <w:szCs w:val="26"/>
        </w:rPr>
        <w:t>1) of the Code, 66 Pa. C.S. § 3016(a)(1), in which the Commission was mandated to issue an Order within 150 days of the Petition, u</w:t>
      </w:r>
      <w:r w:rsidRPr="003C1BD9">
        <w:rPr>
          <w:sz w:val="26"/>
          <w:szCs w:val="26"/>
        </w:rPr>
        <w:t xml:space="preserve">pon further review, </w:t>
      </w:r>
      <w:r>
        <w:rPr>
          <w:sz w:val="26"/>
          <w:szCs w:val="26"/>
        </w:rPr>
        <w:t>we</w:t>
      </w:r>
      <w:r w:rsidRPr="003C1BD9">
        <w:rPr>
          <w:sz w:val="26"/>
          <w:szCs w:val="26"/>
        </w:rPr>
        <w:t xml:space="preserve"> believe it is necessary </w:t>
      </w:r>
      <w:r>
        <w:rPr>
          <w:sz w:val="26"/>
          <w:szCs w:val="26"/>
        </w:rPr>
        <w:t>t</w:t>
      </w:r>
      <w:r w:rsidRPr="003C1BD9">
        <w:rPr>
          <w:sz w:val="26"/>
          <w:szCs w:val="26"/>
        </w:rPr>
        <w:t xml:space="preserve">o issue a </w:t>
      </w:r>
      <w:r>
        <w:rPr>
          <w:sz w:val="26"/>
          <w:szCs w:val="26"/>
        </w:rPr>
        <w:t xml:space="preserve">Tentative </w:t>
      </w:r>
      <w:r w:rsidRPr="003C1BD9">
        <w:rPr>
          <w:sz w:val="26"/>
          <w:szCs w:val="26"/>
        </w:rPr>
        <w:t xml:space="preserve">Implementation </w:t>
      </w:r>
      <w:r>
        <w:rPr>
          <w:sz w:val="26"/>
          <w:szCs w:val="26"/>
        </w:rPr>
        <w:t>Opinion and</w:t>
      </w:r>
      <w:r w:rsidRPr="003C1BD9">
        <w:rPr>
          <w:sz w:val="26"/>
          <w:szCs w:val="26"/>
        </w:rPr>
        <w:t xml:space="preserve"> Order clarifying certain issues related to the reclassification.  Clarification in the following areas is necessary to facilitate implementation of the </w:t>
      </w:r>
      <w:r w:rsidRPr="003C1BD9">
        <w:rPr>
          <w:i/>
          <w:sz w:val="26"/>
          <w:szCs w:val="26"/>
        </w:rPr>
        <w:t xml:space="preserve">Reclassification Order </w:t>
      </w:r>
      <w:r w:rsidRPr="003C1BD9">
        <w:rPr>
          <w:sz w:val="26"/>
          <w:szCs w:val="26"/>
        </w:rPr>
        <w:t xml:space="preserve">and to achieve a more efficient transition of basic service to a competitive service in the relevant areas.  </w:t>
      </w:r>
    </w:p>
    <w:p w:rsidR="00854785" w:rsidRDefault="00854785" w:rsidP="00DF2E0B">
      <w:pPr>
        <w:keepNext/>
        <w:keepLines/>
        <w:widowControl/>
        <w:spacing w:line="360" w:lineRule="auto"/>
        <w:contextualSpacing/>
        <w:rPr>
          <w:rFonts w:eastAsia="Calibri"/>
          <w:bCs/>
          <w:i/>
          <w:sz w:val="26"/>
          <w:szCs w:val="26"/>
        </w:rPr>
      </w:pPr>
    </w:p>
    <w:p w:rsidR="00BA5A7F" w:rsidRPr="00247DC9" w:rsidRDefault="005B142B" w:rsidP="00DF2E0B">
      <w:pPr>
        <w:widowControl/>
        <w:spacing w:line="360" w:lineRule="auto"/>
        <w:contextualSpacing/>
        <w:rPr>
          <w:rFonts w:eastAsia="Calibri"/>
          <w:bCs/>
          <w:sz w:val="26"/>
          <w:szCs w:val="26"/>
        </w:rPr>
      </w:pPr>
      <w:r>
        <w:rPr>
          <w:rFonts w:eastAsia="Calibri"/>
          <w:bCs/>
          <w:i/>
          <w:sz w:val="26"/>
          <w:szCs w:val="26"/>
        </w:rPr>
        <w:t xml:space="preserve">Tentative </w:t>
      </w:r>
      <w:r w:rsidR="00247DC9">
        <w:rPr>
          <w:rFonts w:eastAsia="Calibri"/>
          <w:bCs/>
          <w:i/>
          <w:sz w:val="26"/>
          <w:szCs w:val="26"/>
        </w:rPr>
        <w:t xml:space="preserve">Implementation </w:t>
      </w:r>
      <w:r>
        <w:rPr>
          <w:rFonts w:eastAsia="Calibri"/>
          <w:bCs/>
          <w:i/>
          <w:sz w:val="26"/>
          <w:szCs w:val="26"/>
        </w:rPr>
        <w:t xml:space="preserve">Order </w:t>
      </w:r>
      <w:r>
        <w:rPr>
          <w:rFonts w:eastAsia="Calibri"/>
          <w:bCs/>
          <w:sz w:val="26"/>
          <w:szCs w:val="26"/>
        </w:rPr>
        <w:t xml:space="preserve">at 3-4. </w:t>
      </w:r>
    </w:p>
    <w:p w:rsidR="00C25142" w:rsidRDefault="00C25142" w:rsidP="00DF2E0B">
      <w:pPr>
        <w:widowControl/>
        <w:spacing w:line="360" w:lineRule="auto"/>
        <w:contextualSpacing/>
        <w:rPr>
          <w:sz w:val="26"/>
          <w:szCs w:val="26"/>
        </w:rPr>
      </w:pPr>
    </w:p>
    <w:p w:rsidR="00247DC9" w:rsidRDefault="00AC7CE8" w:rsidP="00DF2E0B">
      <w:pPr>
        <w:widowControl/>
        <w:spacing w:line="360" w:lineRule="auto"/>
        <w:ind w:firstLine="1440"/>
        <w:contextualSpacing/>
        <w:rPr>
          <w:sz w:val="26"/>
          <w:szCs w:val="26"/>
        </w:rPr>
      </w:pPr>
      <w:r>
        <w:rPr>
          <w:sz w:val="26"/>
          <w:szCs w:val="26"/>
        </w:rPr>
        <w:t>T</w:t>
      </w:r>
      <w:r w:rsidRPr="006F3543">
        <w:rPr>
          <w:sz w:val="26"/>
          <w:szCs w:val="26"/>
        </w:rPr>
        <w:t xml:space="preserve">he </w:t>
      </w:r>
      <w:r>
        <w:rPr>
          <w:i/>
          <w:sz w:val="26"/>
          <w:szCs w:val="26"/>
        </w:rPr>
        <w:t>Reclassification Order</w:t>
      </w:r>
      <w:r w:rsidR="00F42F40">
        <w:rPr>
          <w:sz w:val="26"/>
          <w:szCs w:val="26"/>
        </w:rPr>
        <w:t xml:space="preserve">, while granting the </w:t>
      </w:r>
      <w:r w:rsidR="00C742D9">
        <w:rPr>
          <w:sz w:val="26"/>
          <w:szCs w:val="26"/>
        </w:rPr>
        <w:t>Petition</w:t>
      </w:r>
      <w:r w:rsidR="00F42F40">
        <w:rPr>
          <w:sz w:val="26"/>
          <w:szCs w:val="26"/>
        </w:rPr>
        <w:t xml:space="preserve"> </w:t>
      </w:r>
      <w:r w:rsidR="00247DC9">
        <w:rPr>
          <w:sz w:val="26"/>
          <w:szCs w:val="26"/>
        </w:rPr>
        <w:t>for a competitive determination</w:t>
      </w:r>
      <w:r w:rsidR="00F03C71">
        <w:rPr>
          <w:sz w:val="26"/>
          <w:szCs w:val="26"/>
        </w:rPr>
        <w:t xml:space="preserve"> of services in the affected wire centers,</w:t>
      </w:r>
      <w:r w:rsidR="00F42F40">
        <w:rPr>
          <w:sz w:val="26"/>
          <w:szCs w:val="26"/>
        </w:rPr>
        <w:t xml:space="preserve"> </w:t>
      </w:r>
      <w:r>
        <w:rPr>
          <w:sz w:val="26"/>
          <w:szCs w:val="26"/>
        </w:rPr>
        <w:t>confirm</w:t>
      </w:r>
      <w:r w:rsidR="006310C2">
        <w:rPr>
          <w:sz w:val="26"/>
          <w:szCs w:val="26"/>
        </w:rPr>
        <w:t>ed</w:t>
      </w:r>
      <w:r>
        <w:rPr>
          <w:sz w:val="26"/>
          <w:szCs w:val="26"/>
        </w:rPr>
        <w:t xml:space="preserve"> </w:t>
      </w:r>
      <w:r w:rsidRPr="006F3543">
        <w:rPr>
          <w:sz w:val="26"/>
          <w:szCs w:val="26"/>
        </w:rPr>
        <w:t xml:space="preserve">Verizon’s statutory duty to provide “adequate, efficient, safe, and reasonable service and facilities” as well as service that is “reasonably continuous and without unreasonable interruptions or delay” under </w:t>
      </w:r>
      <w:r w:rsidR="00907405">
        <w:rPr>
          <w:sz w:val="26"/>
          <w:szCs w:val="26"/>
        </w:rPr>
        <w:t xml:space="preserve">Section 1501 of the Code, </w:t>
      </w:r>
      <w:r w:rsidRPr="006F3543">
        <w:rPr>
          <w:sz w:val="26"/>
          <w:szCs w:val="26"/>
        </w:rPr>
        <w:t xml:space="preserve">66 Pa. C.S. </w:t>
      </w:r>
      <w:r>
        <w:rPr>
          <w:sz w:val="26"/>
          <w:szCs w:val="26"/>
        </w:rPr>
        <w:t>§ </w:t>
      </w:r>
      <w:r w:rsidRPr="006F3543">
        <w:rPr>
          <w:sz w:val="26"/>
          <w:szCs w:val="26"/>
        </w:rPr>
        <w:t>1501</w:t>
      </w:r>
      <w:r w:rsidR="00BB131A">
        <w:rPr>
          <w:sz w:val="26"/>
          <w:szCs w:val="26"/>
        </w:rPr>
        <w:t>,</w:t>
      </w:r>
      <w:r w:rsidRPr="006F3543">
        <w:rPr>
          <w:sz w:val="26"/>
          <w:szCs w:val="26"/>
        </w:rPr>
        <w:t xml:space="preserve"> in the entirety of its service territory.  </w:t>
      </w:r>
      <w:r>
        <w:rPr>
          <w:i/>
          <w:sz w:val="26"/>
          <w:szCs w:val="26"/>
        </w:rPr>
        <w:t>Reclassification</w:t>
      </w:r>
      <w:r w:rsidR="00510893">
        <w:rPr>
          <w:i/>
          <w:sz w:val="26"/>
          <w:szCs w:val="26"/>
        </w:rPr>
        <w:t xml:space="preserve"> </w:t>
      </w:r>
      <w:r>
        <w:rPr>
          <w:i/>
          <w:sz w:val="26"/>
          <w:szCs w:val="26"/>
        </w:rPr>
        <w:t>Order</w:t>
      </w:r>
      <w:r w:rsidRPr="006F3543">
        <w:rPr>
          <w:sz w:val="26"/>
          <w:szCs w:val="26"/>
        </w:rPr>
        <w:t xml:space="preserve"> at 7</w:t>
      </w:r>
      <w:r w:rsidR="00687F0A">
        <w:rPr>
          <w:sz w:val="26"/>
          <w:szCs w:val="26"/>
        </w:rPr>
        <w:t>,</w:t>
      </w:r>
      <w:r>
        <w:rPr>
          <w:sz w:val="26"/>
          <w:szCs w:val="26"/>
        </w:rPr>
        <w:t xml:space="preserve"> Ordering Paragraph </w:t>
      </w:r>
      <w:r w:rsidR="007E35A9">
        <w:rPr>
          <w:sz w:val="26"/>
          <w:szCs w:val="26"/>
        </w:rPr>
        <w:t xml:space="preserve">No. </w:t>
      </w:r>
      <w:r>
        <w:rPr>
          <w:sz w:val="26"/>
          <w:szCs w:val="26"/>
        </w:rPr>
        <w:t>5</w:t>
      </w:r>
      <w:r w:rsidRPr="006F3543">
        <w:rPr>
          <w:sz w:val="26"/>
          <w:szCs w:val="26"/>
        </w:rPr>
        <w:t xml:space="preserve">.  Under that same Code provision, and regardless of the competitive classification of any wire center, </w:t>
      </w:r>
      <w:r w:rsidR="00AE1B3E">
        <w:rPr>
          <w:sz w:val="26"/>
          <w:szCs w:val="26"/>
        </w:rPr>
        <w:t xml:space="preserve">this Commission </w:t>
      </w:r>
      <w:r w:rsidR="00F03C71">
        <w:rPr>
          <w:sz w:val="26"/>
          <w:szCs w:val="26"/>
        </w:rPr>
        <w:t>further</w:t>
      </w:r>
      <w:r w:rsidR="00AE1B3E">
        <w:rPr>
          <w:sz w:val="26"/>
          <w:szCs w:val="26"/>
        </w:rPr>
        <w:t xml:space="preserve"> affirmed </w:t>
      </w:r>
      <w:r w:rsidRPr="006F3543">
        <w:rPr>
          <w:sz w:val="26"/>
          <w:szCs w:val="26"/>
        </w:rPr>
        <w:t>Verizon</w:t>
      </w:r>
      <w:r w:rsidR="00AE1B3E">
        <w:rPr>
          <w:sz w:val="26"/>
          <w:szCs w:val="26"/>
        </w:rPr>
        <w:t>’s</w:t>
      </w:r>
      <w:r w:rsidRPr="006F3543">
        <w:rPr>
          <w:sz w:val="26"/>
          <w:szCs w:val="26"/>
        </w:rPr>
        <w:t xml:space="preserve"> </w:t>
      </w:r>
      <w:r w:rsidR="00AE1B3E">
        <w:rPr>
          <w:sz w:val="26"/>
          <w:szCs w:val="26"/>
        </w:rPr>
        <w:t xml:space="preserve">retention of </w:t>
      </w:r>
      <w:r w:rsidR="0005419A">
        <w:rPr>
          <w:sz w:val="26"/>
          <w:szCs w:val="26"/>
        </w:rPr>
        <w:t xml:space="preserve">its </w:t>
      </w:r>
      <w:r w:rsidRPr="006F3543">
        <w:rPr>
          <w:sz w:val="26"/>
          <w:szCs w:val="26"/>
        </w:rPr>
        <w:t>COLR</w:t>
      </w:r>
      <w:r w:rsidR="0005419A">
        <w:rPr>
          <w:sz w:val="26"/>
          <w:szCs w:val="26"/>
        </w:rPr>
        <w:t xml:space="preserve"> obligations</w:t>
      </w:r>
      <w:r w:rsidRPr="006F3543">
        <w:rPr>
          <w:sz w:val="26"/>
          <w:szCs w:val="26"/>
        </w:rPr>
        <w:t xml:space="preserve"> throughout its service territory.  </w:t>
      </w:r>
      <w:r w:rsidRPr="006F3543">
        <w:rPr>
          <w:i/>
          <w:sz w:val="26"/>
          <w:szCs w:val="26"/>
        </w:rPr>
        <w:t>Id</w:t>
      </w:r>
      <w:r>
        <w:rPr>
          <w:i/>
          <w:sz w:val="26"/>
          <w:szCs w:val="26"/>
        </w:rPr>
        <w:t>.</w:t>
      </w:r>
      <w:r w:rsidRPr="0037360B">
        <w:rPr>
          <w:sz w:val="26"/>
          <w:szCs w:val="26"/>
        </w:rPr>
        <w:t xml:space="preserve"> at</w:t>
      </w:r>
      <w:r w:rsidR="00907405">
        <w:rPr>
          <w:sz w:val="26"/>
          <w:szCs w:val="26"/>
        </w:rPr>
        <w:t xml:space="preserve"> 7; </w:t>
      </w:r>
      <w:r w:rsidR="00A64433">
        <w:rPr>
          <w:sz w:val="26"/>
          <w:szCs w:val="26"/>
        </w:rPr>
        <w:t xml:space="preserve">60-61, </w:t>
      </w:r>
      <w:r w:rsidR="00510893">
        <w:rPr>
          <w:sz w:val="26"/>
          <w:szCs w:val="26"/>
        </w:rPr>
        <w:t>81</w:t>
      </w:r>
      <w:r w:rsidR="00A64433">
        <w:rPr>
          <w:sz w:val="26"/>
          <w:szCs w:val="26"/>
        </w:rPr>
        <w:t>,</w:t>
      </w:r>
      <w:r w:rsidRPr="0037360B">
        <w:rPr>
          <w:sz w:val="26"/>
          <w:szCs w:val="26"/>
        </w:rPr>
        <w:t xml:space="preserve"> </w:t>
      </w:r>
      <w:r>
        <w:rPr>
          <w:sz w:val="26"/>
          <w:szCs w:val="26"/>
        </w:rPr>
        <w:t xml:space="preserve">Ordering Paragraph </w:t>
      </w:r>
      <w:r w:rsidR="007E35A9">
        <w:rPr>
          <w:sz w:val="26"/>
          <w:szCs w:val="26"/>
        </w:rPr>
        <w:t xml:space="preserve">No. </w:t>
      </w:r>
      <w:r>
        <w:rPr>
          <w:sz w:val="26"/>
          <w:szCs w:val="26"/>
        </w:rPr>
        <w:t>6</w:t>
      </w:r>
      <w:r w:rsidRPr="006F3543">
        <w:rPr>
          <w:sz w:val="26"/>
          <w:szCs w:val="26"/>
        </w:rPr>
        <w:t>.</w:t>
      </w:r>
      <w:r w:rsidR="001C33ED">
        <w:rPr>
          <w:sz w:val="26"/>
          <w:szCs w:val="26"/>
        </w:rPr>
        <w:t xml:space="preserve">  </w:t>
      </w:r>
      <w:r w:rsidR="00837B5F">
        <w:rPr>
          <w:sz w:val="26"/>
          <w:szCs w:val="26"/>
        </w:rPr>
        <w:t>T</w:t>
      </w:r>
      <w:r w:rsidR="00837B5F" w:rsidRPr="006F3543">
        <w:rPr>
          <w:sz w:val="26"/>
          <w:szCs w:val="26"/>
        </w:rPr>
        <w:t xml:space="preserve">he </w:t>
      </w:r>
      <w:r w:rsidR="00837B5F">
        <w:rPr>
          <w:i/>
          <w:sz w:val="26"/>
          <w:szCs w:val="26"/>
        </w:rPr>
        <w:t>Reclassification Order</w:t>
      </w:r>
      <w:r w:rsidR="00837B5F" w:rsidRPr="006F3543">
        <w:rPr>
          <w:sz w:val="26"/>
          <w:szCs w:val="26"/>
        </w:rPr>
        <w:t xml:space="preserve"> </w:t>
      </w:r>
      <w:r w:rsidR="00837B5F">
        <w:rPr>
          <w:sz w:val="26"/>
          <w:szCs w:val="26"/>
        </w:rPr>
        <w:t xml:space="preserve">neither </w:t>
      </w:r>
      <w:r w:rsidR="00837B5F" w:rsidRPr="006F3543">
        <w:rPr>
          <w:sz w:val="26"/>
          <w:szCs w:val="26"/>
        </w:rPr>
        <w:t>affect</w:t>
      </w:r>
      <w:r w:rsidR="00837B5F">
        <w:rPr>
          <w:sz w:val="26"/>
          <w:szCs w:val="26"/>
        </w:rPr>
        <w:t>ed</w:t>
      </w:r>
      <w:r w:rsidR="00837B5F" w:rsidRPr="006F3543">
        <w:rPr>
          <w:sz w:val="26"/>
          <w:szCs w:val="26"/>
        </w:rPr>
        <w:t xml:space="preserve"> the </w:t>
      </w:r>
      <w:r w:rsidR="00837B5F">
        <w:rPr>
          <w:sz w:val="26"/>
          <w:szCs w:val="26"/>
        </w:rPr>
        <w:t>above-cited</w:t>
      </w:r>
      <w:r w:rsidR="00837B5F" w:rsidRPr="006F3543">
        <w:rPr>
          <w:sz w:val="26"/>
          <w:szCs w:val="26"/>
        </w:rPr>
        <w:t xml:space="preserve"> </w:t>
      </w:r>
      <w:r w:rsidR="004809E2">
        <w:rPr>
          <w:sz w:val="26"/>
          <w:szCs w:val="26"/>
        </w:rPr>
        <w:t xml:space="preserve">statutory, </w:t>
      </w:r>
      <w:r w:rsidR="00837B5F" w:rsidRPr="006F3543">
        <w:rPr>
          <w:sz w:val="26"/>
          <w:szCs w:val="26"/>
        </w:rPr>
        <w:t>legal and policy safeguards</w:t>
      </w:r>
      <w:r w:rsidR="00837B5F">
        <w:rPr>
          <w:sz w:val="26"/>
          <w:szCs w:val="26"/>
        </w:rPr>
        <w:t xml:space="preserve"> for consumer</w:t>
      </w:r>
      <w:r w:rsidR="004809E2">
        <w:rPr>
          <w:sz w:val="26"/>
          <w:szCs w:val="26"/>
        </w:rPr>
        <w:t>s</w:t>
      </w:r>
      <w:r w:rsidR="00837B5F">
        <w:rPr>
          <w:sz w:val="26"/>
          <w:szCs w:val="26"/>
        </w:rPr>
        <w:t xml:space="preserve">, nor </w:t>
      </w:r>
      <w:r w:rsidR="00837B5F" w:rsidRPr="006F3543">
        <w:rPr>
          <w:sz w:val="26"/>
          <w:szCs w:val="26"/>
        </w:rPr>
        <w:t>alter</w:t>
      </w:r>
      <w:r w:rsidR="009118FF">
        <w:rPr>
          <w:sz w:val="26"/>
          <w:szCs w:val="26"/>
        </w:rPr>
        <w:t>ed</w:t>
      </w:r>
      <w:r w:rsidR="00837B5F" w:rsidRPr="006F3543">
        <w:rPr>
          <w:sz w:val="26"/>
          <w:szCs w:val="26"/>
        </w:rPr>
        <w:t xml:space="preserve"> </w:t>
      </w:r>
      <w:r w:rsidR="00837B5F">
        <w:rPr>
          <w:sz w:val="26"/>
          <w:szCs w:val="26"/>
        </w:rPr>
        <w:t xml:space="preserve">those </w:t>
      </w:r>
      <w:r w:rsidR="004809E2">
        <w:rPr>
          <w:sz w:val="26"/>
          <w:szCs w:val="26"/>
        </w:rPr>
        <w:t xml:space="preserve">additional </w:t>
      </w:r>
      <w:r w:rsidR="00837B5F" w:rsidRPr="006F3543">
        <w:rPr>
          <w:sz w:val="26"/>
          <w:szCs w:val="26"/>
        </w:rPr>
        <w:t>statutory obligations imposed by Chapter 30 of the Code</w:t>
      </w:r>
      <w:r w:rsidR="00837B5F">
        <w:rPr>
          <w:sz w:val="26"/>
          <w:szCs w:val="26"/>
        </w:rPr>
        <w:t xml:space="preserve">, 66 Pa. C.S. §§ </w:t>
      </w:r>
      <w:r w:rsidR="009118FF">
        <w:rPr>
          <w:sz w:val="26"/>
          <w:szCs w:val="26"/>
        </w:rPr>
        <w:t>3011</w:t>
      </w:r>
      <w:r w:rsidR="00457F6A">
        <w:rPr>
          <w:sz w:val="26"/>
          <w:szCs w:val="26"/>
        </w:rPr>
        <w:t xml:space="preserve"> - 3019</w:t>
      </w:r>
      <w:r w:rsidR="00837B5F">
        <w:rPr>
          <w:i/>
          <w:sz w:val="26"/>
          <w:szCs w:val="26"/>
        </w:rPr>
        <w:t>.</w:t>
      </w:r>
      <w:r w:rsidR="00247DC9">
        <w:rPr>
          <w:sz w:val="26"/>
          <w:szCs w:val="26"/>
        </w:rPr>
        <w:t xml:space="preserve">  </w:t>
      </w:r>
    </w:p>
    <w:p w:rsidR="00370A0D" w:rsidRDefault="00370A0D" w:rsidP="00DF2E0B">
      <w:pPr>
        <w:widowControl/>
        <w:spacing w:after="200" w:line="276" w:lineRule="auto"/>
        <w:contextualSpacing/>
        <w:rPr>
          <w:b/>
          <w:sz w:val="26"/>
          <w:szCs w:val="26"/>
        </w:rPr>
      </w:pPr>
      <w:r>
        <w:rPr>
          <w:b/>
          <w:sz w:val="26"/>
          <w:szCs w:val="26"/>
        </w:rPr>
        <w:br w:type="page"/>
      </w:r>
    </w:p>
    <w:p w:rsidR="00CD4DD6" w:rsidRPr="00CD4DD6" w:rsidRDefault="00370A0D" w:rsidP="00DF2E0B">
      <w:pPr>
        <w:widowControl/>
        <w:spacing w:line="360" w:lineRule="auto"/>
        <w:contextualSpacing/>
        <w:jc w:val="center"/>
        <w:rPr>
          <w:sz w:val="26"/>
          <w:szCs w:val="26"/>
        </w:rPr>
      </w:pPr>
      <w:r>
        <w:rPr>
          <w:b/>
          <w:sz w:val="26"/>
          <w:szCs w:val="26"/>
        </w:rPr>
        <w:lastRenderedPageBreak/>
        <w:t>II.</w:t>
      </w:r>
      <w:r>
        <w:rPr>
          <w:b/>
          <w:sz w:val="26"/>
          <w:szCs w:val="26"/>
        </w:rPr>
        <w:tab/>
      </w:r>
      <w:r w:rsidR="00CD4DD6">
        <w:rPr>
          <w:b/>
          <w:sz w:val="26"/>
          <w:szCs w:val="26"/>
        </w:rPr>
        <w:t>Discussion</w:t>
      </w:r>
    </w:p>
    <w:p w:rsidR="00370A0D" w:rsidRDefault="00370A0D" w:rsidP="00DF2E0B">
      <w:pPr>
        <w:widowControl/>
        <w:spacing w:line="360" w:lineRule="auto"/>
        <w:contextualSpacing/>
        <w:rPr>
          <w:b/>
          <w:sz w:val="26"/>
          <w:szCs w:val="26"/>
        </w:rPr>
      </w:pPr>
    </w:p>
    <w:p w:rsidR="00CD4DD6" w:rsidRPr="00911E0A" w:rsidRDefault="00911E0A" w:rsidP="00DF2E0B">
      <w:pPr>
        <w:pStyle w:val="ListParagraph"/>
        <w:widowControl/>
        <w:numPr>
          <w:ilvl w:val="0"/>
          <w:numId w:val="27"/>
        </w:numPr>
        <w:spacing w:line="360" w:lineRule="auto"/>
        <w:rPr>
          <w:b/>
          <w:sz w:val="26"/>
          <w:szCs w:val="26"/>
        </w:rPr>
      </w:pPr>
      <w:r>
        <w:rPr>
          <w:b/>
          <w:sz w:val="26"/>
          <w:szCs w:val="26"/>
        </w:rPr>
        <w:tab/>
      </w:r>
      <w:r w:rsidR="00CD4DD6" w:rsidRPr="00911E0A">
        <w:rPr>
          <w:b/>
          <w:sz w:val="26"/>
          <w:szCs w:val="26"/>
        </w:rPr>
        <w:t>Application of the Product Guide</w:t>
      </w:r>
    </w:p>
    <w:p w:rsidR="00847C95" w:rsidRDefault="00847C95" w:rsidP="00DF2E0B">
      <w:pPr>
        <w:widowControl/>
        <w:spacing w:line="360" w:lineRule="auto"/>
        <w:contextualSpacing/>
        <w:rPr>
          <w:b/>
          <w:sz w:val="26"/>
          <w:szCs w:val="26"/>
          <w:u w:val="single"/>
        </w:rPr>
      </w:pPr>
    </w:p>
    <w:p w:rsidR="00F03C71" w:rsidRPr="009E67B4" w:rsidRDefault="00370A0D" w:rsidP="00DF2E0B">
      <w:pPr>
        <w:widowControl/>
        <w:spacing w:line="360" w:lineRule="auto"/>
        <w:ind w:firstLine="1440"/>
        <w:contextualSpacing/>
        <w:rPr>
          <w:b/>
          <w:sz w:val="26"/>
          <w:szCs w:val="26"/>
        </w:rPr>
      </w:pPr>
      <w:r w:rsidRPr="009E67B4">
        <w:rPr>
          <w:b/>
          <w:sz w:val="26"/>
          <w:szCs w:val="26"/>
        </w:rPr>
        <w:t>1.</w:t>
      </w:r>
      <w:r w:rsidRPr="009E67B4">
        <w:rPr>
          <w:b/>
          <w:sz w:val="26"/>
          <w:szCs w:val="26"/>
        </w:rPr>
        <w:tab/>
      </w:r>
      <w:r w:rsidR="00CD4DD6" w:rsidRPr="009E67B4">
        <w:rPr>
          <w:b/>
          <w:sz w:val="26"/>
          <w:szCs w:val="26"/>
        </w:rPr>
        <w:t>Tentative Implementation Order</w:t>
      </w:r>
    </w:p>
    <w:p w:rsidR="00F03C71" w:rsidRDefault="00F03C71" w:rsidP="00DF2E0B">
      <w:pPr>
        <w:widowControl/>
        <w:spacing w:line="360" w:lineRule="auto"/>
        <w:contextualSpacing/>
        <w:rPr>
          <w:b/>
          <w:sz w:val="26"/>
          <w:szCs w:val="26"/>
          <w:u w:val="single"/>
        </w:rPr>
      </w:pPr>
    </w:p>
    <w:p w:rsidR="00BE093D" w:rsidRDefault="00BE093D" w:rsidP="00DF2E0B">
      <w:pPr>
        <w:widowControl/>
        <w:spacing w:line="360" w:lineRule="auto"/>
        <w:ind w:firstLine="1440"/>
        <w:contextualSpacing/>
        <w:rPr>
          <w:b/>
          <w:sz w:val="26"/>
          <w:szCs w:val="26"/>
          <w:u w:val="single"/>
        </w:rPr>
      </w:pPr>
      <w:r>
        <w:rPr>
          <w:sz w:val="26"/>
          <w:szCs w:val="26"/>
        </w:rPr>
        <w:t xml:space="preserve">In our </w:t>
      </w:r>
      <w:r>
        <w:rPr>
          <w:i/>
          <w:sz w:val="26"/>
          <w:szCs w:val="26"/>
        </w:rPr>
        <w:t xml:space="preserve">Reclassification Order </w:t>
      </w:r>
      <w:r>
        <w:rPr>
          <w:sz w:val="26"/>
          <w:szCs w:val="26"/>
        </w:rPr>
        <w:t xml:space="preserve">and our </w:t>
      </w:r>
      <w:r w:rsidRPr="00AD0CAB">
        <w:rPr>
          <w:i/>
          <w:sz w:val="26"/>
          <w:szCs w:val="26"/>
        </w:rPr>
        <w:t>Tentative Implementation Order</w:t>
      </w:r>
      <w:r>
        <w:rPr>
          <w:sz w:val="26"/>
          <w:szCs w:val="26"/>
        </w:rPr>
        <w:t xml:space="preserve">, we discussed the interplay between the Commission’s statutory obligations arising under Section 1501 of the Code, 66 Pa. C.S. § 1501, our obligations arising under the Commission Regulations at Chapters 63 and 64 to be retained, and the services determined to be competitive.  For example, in our </w:t>
      </w:r>
      <w:r>
        <w:rPr>
          <w:i/>
          <w:sz w:val="26"/>
          <w:szCs w:val="26"/>
        </w:rPr>
        <w:t xml:space="preserve">Tentative Implementation </w:t>
      </w:r>
      <w:r w:rsidRPr="00913FEF">
        <w:rPr>
          <w:i/>
          <w:sz w:val="26"/>
          <w:szCs w:val="26"/>
        </w:rPr>
        <w:t>Order</w:t>
      </w:r>
      <w:r>
        <w:rPr>
          <w:sz w:val="26"/>
          <w:szCs w:val="26"/>
        </w:rPr>
        <w:t>, w</w:t>
      </w:r>
      <w:r w:rsidRPr="00913FEF">
        <w:rPr>
          <w:sz w:val="26"/>
          <w:szCs w:val="26"/>
        </w:rPr>
        <w:t>e</w:t>
      </w:r>
      <w:r>
        <w:rPr>
          <w:sz w:val="26"/>
          <w:szCs w:val="26"/>
        </w:rPr>
        <w:t xml:space="preserve"> acknowledged that “</w:t>
      </w:r>
      <w:r w:rsidRPr="005F7F99">
        <w:rPr>
          <w:sz w:val="26"/>
          <w:szCs w:val="26"/>
        </w:rPr>
        <w:t xml:space="preserve">the regulatory approach to basic local </w:t>
      </w:r>
      <w:r>
        <w:rPr>
          <w:sz w:val="26"/>
          <w:szCs w:val="26"/>
        </w:rPr>
        <w:t>exchange</w:t>
      </w:r>
      <w:r w:rsidRPr="005F7F99">
        <w:rPr>
          <w:sz w:val="26"/>
          <w:szCs w:val="26"/>
        </w:rPr>
        <w:t xml:space="preserve"> service provided in competitive wire centers in the Verizon service territories has shifted from tariff-based terms and conditions of service to lighter regulation and contractually-based terms and conditions of service appearing in a Product Guide.</w:t>
      </w:r>
      <w:r>
        <w:rPr>
          <w:sz w:val="26"/>
          <w:szCs w:val="26"/>
        </w:rPr>
        <w:t xml:space="preserve">”  </w:t>
      </w:r>
      <w:r w:rsidRPr="009821A1">
        <w:rPr>
          <w:i/>
          <w:sz w:val="26"/>
          <w:szCs w:val="26"/>
        </w:rPr>
        <w:t xml:space="preserve"> </w:t>
      </w:r>
      <w:proofErr w:type="gramStart"/>
      <w:r w:rsidRPr="009821A1">
        <w:rPr>
          <w:i/>
          <w:sz w:val="26"/>
          <w:szCs w:val="26"/>
        </w:rPr>
        <w:t>Tentative Implementation Order</w:t>
      </w:r>
      <w:r>
        <w:rPr>
          <w:sz w:val="26"/>
          <w:szCs w:val="26"/>
        </w:rPr>
        <w:t xml:space="preserve"> at</w:t>
      </w:r>
      <w:r w:rsidR="00DD7D67">
        <w:rPr>
          <w:sz w:val="26"/>
          <w:szCs w:val="26"/>
        </w:rPr>
        <w:t> </w:t>
      </w:r>
      <w:r>
        <w:rPr>
          <w:sz w:val="26"/>
          <w:szCs w:val="26"/>
        </w:rPr>
        <w:t>5.</w:t>
      </w:r>
      <w:proofErr w:type="gramEnd"/>
    </w:p>
    <w:p w:rsidR="001C3311" w:rsidRPr="00F03C71" w:rsidRDefault="001C3311" w:rsidP="00DF2E0B">
      <w:pPr>
        <w:widowControl/>
        <w:spacing w:line="360" w:lineRule="auto"/>
        <w:ind w:firstLine="1440"/>
        <w:contextualSpacing/>
        <w:rPr>
          <w:b/>
          <w:sz w:val="26"/>
          <w:szCs w:val="26"/>
          <w:u w:val="single"/>
        </w:rPr>
      </w:pPr>
    </w:p>
    <w:p w:rsidR="00CD4DD6" w:rsidRDefault="00BE093D" w:rsidP="00DF2E0B">
      <w:pPr>
        <w:widowControl/>
        <w:spacing w:line="360" w:lineRule="auto"/>
        <w:ind w:firstLine="1440"/>
        <w:contextualSpacing/>
        <w:rPr>
          <w:sz w:val="26"/>
          <w:szCs w:val="26"/>
        </w:rPr>
      </w:pPr>
      <w:r w:rsidRPr="00F02DA1">
        <w:rPr>
          <w:sz w:val="26"/>
          <w:szCs w:val="26"/>
        </w:rPr>
        <w:t xml:space="preserve">As discussed in the </w:t>
      </w:r>
      <w:r w:rsidRPr="00F02DA1">
        <w:rPr>
          <w:i/>
          <w:sz w:val="26"/>
          <w:szCs w:val="26"/>
        </w:rPr>
        <w:t>Reclassification Order</w:t>
      </w:r>
      <w:r w:rsidRPr="00F02DA1">
        <w:rPr>
          <w:sz w:val="26"/>
          <w:szCs w:val="26"/>
        </w:rPr>
        <w:t xml:space="preserve">, the primary impact of a competitive determination is that competitive services, including basic local exchange service offered in competitive wire centers, may now be priced at Verizon’s discretion and may also be </w:t>
      </w:r>
      <w:proofErr w:type="spellStart"/>
      <w:r w:rsidRPr="00F02DA1">
        <w:rPr>
          <w:sz w:val="26"/>
          <w:szCs w:val="26"/>
        </w:rPr>
        <w:t>detariffed</w:t>
      </w:r>
      <w:proofErr w:type="spellEnd"/>
      <w:r w:rsidRPr="00F02DA1">
        <w:rPr>
          <w:sz w:val="26"/>
          <w:szCs w:val="26"/>
        </w:rPr>
        <w:t xml:space="preserve">.  </w:t>
      </w:r>
      <w:r w:rsidR="001C3311">
        <w:rPr>
          <w:sz w:val="26"/>
          <w:szCs w:val="26"/>
        </w:rPr>
        <w:t>Specifically, Section 3016(d</w:t>
      </w:r>
      <w:proofErr w:type="gramStart"/>
      <w:r w:rsidR="001C3311">
        <w:rPr>
          <w:sz w:val="26"/>
          <w:szCs w:val="26"/>
        </w:rPr>
        <w:t>)(</w:t>
      </w:r>
      <w:proofErr w:type="gramEnd"/>
      <w:r w:rsidR="001C3311">
        <w:rPr>
          <w:sz w:val="26"/>
          <w:szCs w:val="26"/>
        </w:rPr>
        <w:t>2) of the Code, 66 Pa. C.S. §</w:t>
      </w:r>
      <w:r w:rsidR="00E23721">
        <w:rPr>
          <w:sz w:val="26"/>
          <w:szCs w:val="26"/>
        </w:rPr>
        <w:t> </w:t>
      </w:r>
      <w:r w:rsidR="001C3311">
        <w:rPr>
          <w:sz w:val="26"/>
          <w:szCs w:val="26"/>
        </w:rPr>
        <w:t>3016(d)(2), provides that “[t]</w:t>
      </w:r>
      <w:r w:rsidR="001C3311" w:rsidRPr="00C749F2">
        <w:rPr>
          <w:sz w:val="26"/>
          <w:szCs w:val="26"/>
        </w:rPr>
        <w:t>he commission may not require tariffs for competitive service offerings to be filed with the commission.</w:t>
      </w:r>
      <w:r w:rsidR="001C3311">
        <w:rPr>
          <w:sz w:val="26"/>
          <w:szCs w:val="26"/>
        </w:rPr>
        <w:t>”  Also, pursuant to Section 3016(d)(4), we</w:t>
      </w:r>
      <w:r w:rsidR="001C3311" w:rsidRPr="00C749F2">
        <w:rPr>
          <w:sz w:val="26"/>
          <w:szCs w:val="26"/>
        </w:rPr>
        <w:t xml:space="preserve"> </w:t>
      </w:r>
      <w:r w:rsidR="001C3311">
        <w:rPr>
          <w:sz w:val="26"/>
          <w:szCs w:val="26"/>
        </w:rPr>
        <w:t xml:space="preserve">may </w:t>
      </w:r>
      <w:r w:rsidR="001C3311" w:rsidRPr="00C749F2">
        <w:rPr>
          <w:sz w:val="26"/>
          <w:szCs w:val="26"/>
        </w:rPr>
        <w:t xml:space="preserve">require a local exchange telecommunications company to maintain price lists with the </w:t>
      </w:r>
      <w:r w:rsidR="00FB2521">
        <w:rPr>
          <w:sz w:val="26"/>
          <w:szCs w:val="26"/>
        </w:rPr>
        <w:t>C</w:t>
      </w:r>
      <w:r w:rsidR="001C3311" w:rsidRPr="00C749F2">
        <w:rPr>
          <w:sz w:val="26"/>
          <w:szCs w:val="26"/>
        </w:rPr>
        <w:t>ommission applicable to its competitive services</w:t>
      </w:r>
      <w:r w:rsidR="001C3311">
        <w:rPr>
          <w:sz w:val="26"/>
          <w:szCs w:val="26"/>
        </w:rPr>
        <w:t>, with changes, generally, t</w:t>
      </w:r>
      <w:r w:rsidR="001C3311" w:rsidRPr="00C749F2">
        <w:rPr>
          <w:sz w:val="26"/>
          <w:szCs w:val="26"/>
        </w:rPr>
        <w:t xml:space="preserve">o </w:t>
      </w:r>
      <w:r w:rsidR="001C3311">
        <w:rPr>
          <w:sz w:val="26"/>
          <w:szCs w:val="26"/>
        </w:rPr>
        <w:lastRenderedPageBreak/>
        <w:t xml:space="preserve">go </w:t>
      </w:r>
      <w:r w:rsidR="001C3311" w:rsidRPr="00C749F2">
        <w:rPr>
          <w:sz w:val="26"/>
          <w:szCs w:val="26"/>
        </w:rPr>
        <w:t>i</w:t>
      </w:r>
      <w:r w:rsidR="001C3311">
        <w:rPr>
          <w:sz w:val="26"/>
          <w:szCs w:val="26"/>
        </w:rPr>
        <w:t>nto effect on one</w:t>
      </w:r>
      <w:r w:rsidR="00857793">
        <w:rPr>
          <w:sz w:val="26"/>
          <w:szCs w:val="26"/>
        </w:rPr>
        <w:t xml:space="preserve"> </w:t>
      </w:r>
      <w:r w:rsidR="001C3311">
        <w:rPr>
          <w:sz w:val="26"/>
          <w:szCs w:val="26"/>
        </w:rPr>
        <w:t>day’s notice.  We have so directed Verizon to maintain a price list for competitive services, effective on one day’s notice.</w:t>
      </w:r>
      <w:r w:rsidR="00B16E01">
        <w:rPr>
          <w:rStyle w:val="FootnoteReference"/>
          <w:sz w:val="26"/>
          <w:szCs w:val="26"/>
        </w:rPr>
        <w:footnoteReference w:id="3"/>
      </w:r>
    </w:p>
    <w:p w:rsidR="00CD4DD6" w:rsidRDefault="00CD4DD6" w:rsidP="00DF2E0B">
      <w:pPr>
        <w:widowControl/>
        <w:spacing w:line="360" w:lineRule="auto"/>
        <w:ind w:firstLine="1440"/>
        <w:contextualSpacing/>
        <w:rPr>
          <w:sz w:val="26"/>
          <w:szCs w:val="26"/>
        </w:rPr>
      </w:pPr>
    </w:p>
    <w:p w:rsidR="00CD4DD6" w:rsidRDefault="00CD4DD6" w:rsidP="00DF2E0B">
      <w:pPr>
        <w:widowControl/>
        <w:spacing w:line="360" w:lineRule="auto"/>
        <w:ind w:firstLine="1440"/>
        <w:contextualSpacing/>
        <w:rPr>
          <w:sz w:val="26"/>
          <w:szCs w:val="26"/>
        </w:rPr>
      </w:pPr>
      <w:r>
        <w:rPr>
          <w:sz w:val="26"/>
          <w:szCs w:val="26"/>
        </w:rPr>
        <w:t xml:space="preserve">Our </w:t>
      </w:r>
      <w:r w:rsidRPr="0001469D">
        <w:rPr>
          <w:i/>
          <w:sz w:val="26"/>
          <w:szCs w:val="26"/>
        </w:rPr>
        <w:t>Tentative Implementation Order</w:t>
      </w:r>
      <w:r>
        <w:rPr>
          <w:sz w:val="26"/>
          <w:szCs w:val="26"/>
        </w:rPr>
        <w:t xml:space="preserve"> </w:t>
      </w:r>
      <w:r w:rsidR="000E15EF">
        <w:rPr>
          <w:sz w:val="26"/>
          <w:szCs w:val="26"/>
        </w:rPr>
        <w:t>addressed the legal authorities that will apply in competitive wire centers with regard to informal and formal complaints:</w:t>
      </w:r>
      <w:r>
        <w:rPr>
          <w:sz w:val="26"/>
          <w:szCs w:val="26"/>
        </w:rPr>
        <w:t xml:space="preserve"> </w:t>
      </w:r>
      <w:r w:rsidRPr="003C1BD9">
        <w:rPr>
          <w:sz w:val="26"/>
          <w:szCs w:val="26"/>
        </w:rPr>
        <w:t xml:space="preserve"> </w:t>
      </w:r>
    </w:p>
    <w:p w:rsidR="00CD4DD6" w:rsidRDefault="00CD4DD6" w:rsidP="00DF2E0B">
      <w:pPr>
        <w:widowControl/>
        <w:spacing w:line="360" w:lineRule="auto"/>
        <w:ind w:firstLine="1440"/>
        <w:contextualSpacing/>
        <w:rPr>
          <w:sz w:val="26"/>
          <w:szCs w:val="26"/>
        </w:rPr>
      </w:pPr>
    </w:p>
    <w:p w:rsidR="00CD4DD6" w:rsidRPr="005F7F99" w:rsidRDefault="00CD4DD6" w:rsidP="00DF2E0B">
      <w:pPr>
        <w:keepNext/>
        <w:keepLines/>
        <w:widowControl/>
        <w:ind w:left="1440" w:right="1440"/>
        <w:contextualSpacing/>
        <w:rPr>
          <w:sz w:val="26"/>
          <w:szCs w:val="26"/>
        </w:rPr>
      </w:pPr>
      <w:r w:rsidRPr="005F7F99">
        <w:rPr>
          <w:sz w:val="26"/>
          <w:szCs w:val="26"/>
        </w:rPr>
        <w:t xml:space="preserve">Thus, the rules applicable to resolving an informal complaint filed with the Commission’s Bureau of Consumer Services (BCS) against Verizon PA or Verizon North </w:t>
      </w:r>
      <w:r>
        <w:rPr>
          <w:sz w:val="26"/>
          <w:szCs w:val="26"/>
        </w:rPr>
        <w:t xml:space="preserve">(either formal or informal) </w:t>
      </w:r>
      <w:r w:rsidRPr="005F7F99">
        <w:rPr>
          <w:sz w:val="26"/>
          <w:szCs w:val="26"/>
        </w:rPr>
        <w:t xml:space="preserve">depend on the customer’s physical location.  Through this Order, we clarify </w:t>
      </w:r>
      <w:r>
        <w:rPr>
          <w:sz w:val="26"/>
          <w:szCs w:val="26"/>
        </w:rPr>
        <w:t>that the following legal authorities will govern complaints filed by Verizon customers located in competitive wire centers</w:t>
      </w:r>
      <w:r w:rsidRPr="005F7F99">
        <w:rPr>
          <w:sz w:val="26"/>
          <w:szCs w:val="26"/>
        </w:rPr>
        <w:t>:</w:t>
      </w:r>
    </w:p>
    <w:p w:rsidR="00CD4DD6" w:rsidRPr="005F7F99" w:rsidRDefault="00CD4DD6" w:rsidP="00DF2E0B">
      <w:pPr>
        <w:widowControl/>
        <w:ind w:left="1440" w:right="1440"/>
        <w:contextualSpacing/>
        <w:rPr>
          <w:sz w:val="26"/>
          <w:szCs w:val="26"/>
        </w:rPr>
      </w:pPr>
    </w:p>
    <w:p w:rsidR="00CD4DD6" w:rsidRDefault="00CD4DD6" w:rsidP="00DF2E0B">
      <w:pPr>
        <w:pStyle w:val="ListParagraph"/>
        <w:widowControl/>
        <w:numPr>
          <w:ilvl w:val="0"/>
          <w:numId w:val="20"/>
        </w:numPr>
        <w:ind w:left="2160" w:right="2160" w:firstLine="0"/>
        <w:rPr>
          <w:sz w:val="26"/>
          <w:szCs w:val="26"/>
        </w:rPr>
      </w:pPr>
      <w:r w:rsidRPr="00205A20">
        <w:rPr>
          <w:sz w:val="26"/>
          <w:szCs w:val="26"/>
        </w:rPr>
        <w:t>The</w:t>
      </w:r>
      <w:r>
        <w:rPr>
          <w:sz w:val="26"/>
          <w:szCs w:val="26"/>
        </w:rPr>
        <w:t xml:space="preserve"> R</w:t>
      </w:r>
      <w:r w:rsidRPr="00205A20">
        <w:rPr>
          <w:sz w:val="26"/>
          <w:szCs w:val="26"/>
        </w:rPr>
        <w:t xml:space="preserve">egulations retained by the </w:t>
      </w:r>
      <w:r w:rsidRPr="00205A20">
        <w:rPr>
          <w:i/>
          <w:sz w:val="26"/>
          <w:szCs w:val="26"/>
        </w:rPr>
        <w:t>Reclassification Order</w:t>
      </w:r>
      <w:r w:rsidRPr="00205A20">
        <w:rPr>
          <w:sz w:val="26"/>
          <w:szCs w:val="26"/>
        </w:rPr>
        <w:t>;</w:t>
      </w:r>
    </w:p>
    <w:p w:rsidR="00CD4DD6" w:rsidRPr="00205A20" w:rsidRDefault="00CD4DD6" w:rsidP="00DF2E0B">
      <w:pPr>
        <w:widowControl/>
        <w:ind w:left="2160" w:right="2160"/>
        <w:contextualSpacing/>
        <w:rPr>
          <w:sz w:val="26"/>
          <w:szCs w:val="26"/>
        </w:rPr>
      </w:pPr>
    </w:p>
    <w:p w:rsidR="00CD4DD6" w:rsidRDefault="00CD4DD6" w:rsidP="00DF2E0B">
      <w:pPr>
        <w:pStyle w:val="ListParagraph"/>
        <w:widowControl/>
        <w:numPr>
          <w:ilvl w:val="0"/>
          <w:numId w:val="20"/>
        </w:numPr>
        <w:ind w:left="2160" w:right="2160" w:firstLine="0"/>
        <w:rPr>
          <w:sz w:val="26"/>
          <w:szCs w:val="26"/>
        </w:rPr>
      </w:pPr>
      <w:r w:rsidRPr="00205A20">
        <w:rPr>
          <w:sz w:val="26"/>
          <w:szCs w:val="26"/>
        </w:rPr>
        <w:t xml:space="preserve">The Product Guide and any guidance that it may offer on whether Verizon’s conduct is reasonable under Section 1501 of </w:t>
      </w:r>
      <w:r>
        <w:rPr>
          <w:sz w:val="26"/>
          <w:szCs w:val="26"/>
        </w:rPr>
        <w:t>the Code</w:t>
      </w:r>
      <w:r w:rsidRPr="00205A20">
        <w:rPr>
          <w:sz w:val="26"/>
          <w:szCs w:val="26"/>
        </w:rPr>
        <w:t xml:space="preserve">, 66 Pa. C.S. § 1501; </w:t>
      </w:r>
      <w:r>
        <w:rPr>
          <w:sz w:val="26"/>
          <w:szCs w:val="26"/>
        </w:rPr>
        <w:t>and</w:t>
      </w:r>
    </w:p>
    <w:p w:rsidR="00CD4DD6" w:rsidRPr="00205A20" w:rsidRDefault="00CD4DD6" w:rsidP="00DF2E0B">
      <w:pPr>
        <w:widowControl/>
        <w:ind w:left="2160" w:right="2160"/>
        <w:contextualSpacing/>
        <w:rPr>
          <w:sz w:val="26"/>
          <w:szCs w:val="26"/>
        </w:rPr>
      </w:pPr>
    </w:p>
    <w:p w:rsidR="00CD4DD6" w:rsidRDefault="00CD4DD6" w:rsidP="00DF2E0B">
      <w:pPr>
        <w:pStyle w:val="ListParagraph"/>
        <w:widowControl/>
        <w:numPr>
          <w:ilvl w:val="0"/>
          <w:numId w:val="20"/>
        </w:numPr>
        <w:ind w:left="2160" w:right="2160" w:firstLine="0"/>
        <w:rPr>
          <w:sz w:val="26"/>
          <w:szCs w:val="26"/>
        </w:rPr>
      </w:pPr>
      <w:r w:rsidRPr="00551B33">
        <w:rPr>
          <w:sz w:val="26"/>
          <w:szCs w:val="26"/>
        </w:rPr>
        <w:t xml:space="preserve">What is reasonable based on the facts presented in a case in accordance with Section 1501 of the Code.  </w:t>
      </w:r>
    </w:p>
    <w:p w:rsidR="000E15EF" w:rsidRDefault="000E15EF" w:rsidP="00DF2E0B">
      <w:pPr>
        <w:widowControl/>
        <w:spacing w:line="360" w:lineRule="auto"/>
        <w:contextualSpacing/>
        <w:rPr>
          <w:i/>
          <w:sz w:val="26"/>
          <w:szCs w:val="26"/>
        </w:rPr>
      </w:pPr>
    </w:p>
    <w:p w:rsidR="00CC7926" w:rsidRDefault="00CC7926" w:rsidP="00DF2E0B">
      <w:pPr>
        <w:widowControl/>
        <w:spacing w:line="360" w:lineRule="auto"/>
        <w:contextualSpacing/>
        <w:rPr>
          <w:sz w:val="26"/>
          <w:szCs w:val="26"/>
        </w:rPr>
      </w:pPr>
      <w:proofErr w:type="gramStart"/>
      <w:r>
        <w:rPr>
          <w:i/>
          <w:sz w:val="26"/>
          <w:szCs w:val="26"/>
        </w:rPr>
        <w:t>Tentative Implementation Order</w:t>
      </w:r>
      <w:r>
        <w:rPr>
          <w:sz w:val="26"/>
          <w:szCs w:val="26"/>
        </w:rPr>
        <w:t xml:space="preserve"> at 5.</w:t>
      </w:r>
      <w:proofErr w:type="gramEnd"/>
    </w:p>
    <w:p w:rsidR="00BE093D" w:rsidRDefault="00BE093D" w:rsidP="00DF2E0B">
      <w:pPr>
        <w:widowControl/>
        <w:spacing w:line="360" w:lineRule="auto"/>
        <w:contextualSpacing/>
        <w:rPr>
          <w:sz w:val="26"/>
          <w:szCs w:val="26"/>
        </w:rPr>
      </w:pPr>
    </w:p>
    <w:p w:rsidR="00BE093D" w:rsidRPr="00A20467" w:rsidRDefault="00E23721" w:rsidP="00DF2E0B">
      <w:pPr>
        <w:widowControl/>
        <w:spacing w:line="360" w:lineRule="auto"/>
        <w:ind w:firstLine="720"/>
        <w:contextualSpacing/>
        <w:rPr>
          <w:sz w:val="26"/>
          <w:szCs w:val="26"/>
        </w:rPr>
      </w:pPr>
      <w:r>
        <w:rPr>
          <w:rFonts w:eastAsia="Calibri"/>
          <w:sz w:val="26"/>
          <w:szCs w:val="26"/>
        </w:rPr>
        <w:tab/>
      </w:r>
      <w:r w:rsidR="00BE093D" w:rsidRPr="00A20467">
        <w:rPr>
          <w:rFonts w:eastAsia="Calibri"/>
          <w:sz w:val="26"/>
          <w:szCs w:val="26"/>
        </w:rPr>
        <w:t xml:space="preserve">Our </w:t>
      </w:r>
      <w:r w:rsidR="00BE093D" w:rsidRPr="00A20467">
        <w:rPr>
          <w:i/>
          <w:sz w:val="26"/>
          <w:szCs w:val="26"/>
        </w:rPr>
        <w:t xml:space="preserve">Tentative Implementation Order </w:t>
      </w:r>
      <w:r w:rsidR="00BE093D" w:rsidRPr="00A20467">
        <w:rPr>
          <w:sz w:val="26"/>
          <w:szCs w:val="26"/>
        </w:rPr>
        <w:t>specified that the</w:t>
      </w:r>
      <w:r w:rsidR="00BE093D" w:rsidRPr="00A20467">
        <w:rPr>
          <w:rFonts w:eastAsia="Calibri"/>
          <w:sz w:val="26"/>
          <w:szCs w:val="26"/>
        </w:rPr>
        <w:t xml:space="preserve"> Product Guide governs in competitive wire centers only when it does not conflict with the </w:t>
      </w:r>
      <w:r w:rsidR="00BE093D">
        <w:rPr>
          <w:rFonts w:eastAsia="Calibri"/>
          <w:sz w:val="26"/>
          <w:szCs w:val="26"/>
        </w:rPr>
        <w:t xml:space="preserve">Code </w:t>
      </w:r>
      <w:r w:rsidR="00BE093D" w:rsidRPr="00A20467">
        <w:rPr>
          <w:rFonts w:eastAsia="Calibri"/>
          <w:sz w:val="26"/>
          <w:szCs w:val="26"/>
        </w:rPr>
        <w:t xml:space="preserve">and/or with Commission </w:t>
      </w:r>
      <w:r w:rsidR="00E556A9">
        <w:rPr>
          <w:rFonts w:eastAsia="Calibri"/>
          <w:sz w:val="26"/>
          <w:szCs w:val="26"/>
        </w:rPr>
        <w:t>R</w:t>
      </w:r>
      <w:r w:rsidR="00BE093D" w:rsidRPr="00A20467">
        <w:rPr>
          <w:rFonts w:eastAsia="Calibri"/>
          <w:sz w:val="26"/>
          <w:szCs w:val="26"/>
        </w:rPr>
        <w:t xml:space="preserve">egulations that were retained in competitive wire centers.  Otherwise, </w:t>
      </w:r>
      <w:r w:rsidR="00BE093D" w:rsidRPr="00A20467">
        <w:rPr>
          <w:rFonts w:eastAsia="Calibri"/>
          <w:sz w:val="26"/>
          <w:szCs w:val="26"/>
        </w:rPr>
        <w:lastRenderedPageBreak/>
        <w:t xml:space="preserve">if there is a conflict between the Product Guide and the Code and/or the Commission’s </w:t>
      </w:r>
      <w:r w:rsidR="00BE093D">
        <w:rPr>
          <w:rFonts w:eastAsia="Calibri"/>
          <w:sz w:val="26"/>
          <w:szCs w:val="26"/>
        </w:rPr>
        <w:t xml:space="preserve">retained </w:t>
      </w:r>
      <w:r w:rsidR="00E556A9">
        <w:rPr>
          <w:rFonts w:eastAsia="Calibri"/>
          <w:sz w:val="26"/>
          <w:szCs w:val="26"/>
        </w:rPr>
        <w:t>Regulations, the Statute and/or R</w:t>
      </w:r>
      <w:r w:rsidR="00BE093D" w:rsidRPr="00A20467">
        <w:rPr>
          <w:rFonts w:eastAsia="Calibri"/>
          <w:sz w:val="26"/>
          <w:szCs w:val="26"/>
        </w:rPr>
        <w:t xml:space="preserve">egulations control.  </w:t>
      </w:r>
      <w:r w:rsidR="00BE093D" w:rsidRPr="00A20467">
        <w:rPr>
          <w:i/>
          <w:sz w:val="26"/>
          <w:szCs w:val="26"/>
        </w:rPr>
        <w:t>Tentative Implementation Order</w:t>
      </w:r>
      <w:r w:rsidR="00BE093D">
        <w:rPr>
          <w:sz w:val="26"/>
          <w:szCs w:val="26"/>
        </w:rPr>
        <w:t xml:space="preserve"> at 7-8</w:t>
      </w:r>
      <w:r w:rsidR="00BE093D" w:rsidRPr="00A20467">
        <w:rPr>
          <w:sz w:val="26"/>
          <w:szCs w:val="26"/>
        </w:rPr>
        <w:t>.</w:t>
      </w:r>
    </w:p>
    <w:p w:rsidR="006D3527" w:rsidRDefault="006D3527" w:rsidP="00DF2E0B">
      <w:pPr>
        <w:widowControl/>
        <w:spacing w:line="360" w:lineRule="auto"/>
        <w:ind w:firstLine="1440"/>
        <w:contextualSpacing/>
        <w:rPr>
          <w:b/>
          <w:sz w:val="26"/>
          <w:szCs w:val="26"/>
          <w:u w:val="single"/>
        </w:rPr>
      </w:pPr>
    </w:p>
    <w:p w:rsidR="00CD4DD6" w:rsidRPr="00AF418D" w:rsidRDefault="00AF418D" w:rsidP="00DF2E0B">
      <w:pPr>
        <w:widowControl/>
        <w:spacing w:line="360" w:lineRule="auto"/>
        <w:ind w:firstLine="1440"/>
        <w:contextualSpacing/>
        <w:rPr>
          <w:sz w:val="26"/>
          <w:szCs w:val="26"/>
        </w:rPr>
      </w:pPr>
      <w:r>
        <w:rPr>
          <w:b/>
          <w:sz w:val="26"/>
          <w:szCs w:val="26"/>
        </w:rPr>
        <w:t>2.</w:t>
      </w:r>
      <w:r>
        <w:rPr>
          <w:b/>
          <w:sz w:val="26"/>
          <w:szCs w:val="26"/>
        </w:rPr>
        <w:tab/>
      </w:r>
      <w:r w:rsidR="00CD4DD6" w:rsidRPr="009E67B4">
        <w:rPr>
          <w:b/>
          <w:sz w:val="26"/>
          <w:szCs w:val="26"/>
        </w:rPr>
        <w:t>Verizon Comments</w:t>
      </w:r>
    </w:p>
    <w:p w:rsidR="00CD4DD6" w:rsidRDefault="00CD4DD6" w:rsidP="00DF2E0B">
      <w:pPr>
        <w:widowControl/>
        <w:spacing w:line="360" w:lineRule="auto"/>
        <w:ind w:firstLine="1440"/>
        <w:contextualSpacing/>
        <w:rPr>
          <w:sz w:val="26"/>
          <w:szCs w:val="26"/>
        </w:rPr>
      </w:pPr>
    </w:p>
    <w:p w:rsidR="006D3527" w:rsidRDefault="00BE093D" w:rsidP="00DF2E0B">
      <w:pPr>
        <w:widowControl/>
        <w:spacing w:line="360" w:lineRule="auto"/>
        <w:ind w:firstLine="1440"/>
        <w:contextualSpacing/>
        <w:rPr>
          <w:sz w:val="26"/>
          <w:szCs w:val="26"/>
        </w:rPr>
      </w:pPr>
      <w:r>
        <w:rPr>
          <w:sz w:val="26"/>
          <w:szCs w:val="26"/>
        </w:rPr>
        <w:t xml:space="preserve">In its Comments, Verizon agrees with the Commission’s conclusions in the </w:t>
      </w:r>
      <w:r>
        <w:rPr>
          <w:i/>
          <w:sz w:val="26"/>
          <w:szCs w:val="26"/>
        </w:rPr>
        <w:t>Tentative Implementation Order</w:t>
      </w:r>
      <w:r w:rsidR="00E556A9">
        <w:rPr>
          <w:sz w:val="26"/>
          <w:szCs w:val="26"/>
        </w:rPr>
        <w:t xml:space="preserve"> that applicable S</w:t>
      </w:r>
      <w:r>
        <w:rPr>
          <w:sz w:val="26"/>
          <w:szCs w:val="26"/>
        </w:rPr>
        <w:t xml:space="preserve">tatutes and retained Commission Regulations will continue to be binding in those wire centers determined to be competitive.  </w:t>
      </w:r>
      <w:proofErr w:type="gramStart"/>
      <w:r>
        <w:rPr>
          <w:sz w:val="26"/>
          <w:szCs w:val="26"/>
        </w:rPr>
        <w:t>Verizon Comments at 1.</w:t>
      </w:r>
      <w:proofErr w:type="gramEnd"/>
      <w:r>
        <w:rPr>
          <w:sz w:val="26"/>
          <w:szCs w:val="26"/>
        </w:rPr>
        <w:t xml:space="preserve">  Ve</w:t>
      </w:r>
      <w:r w:rsidR="00E556A9">
        <w:rPr>
          <w:sz w:val="26"/>
          <w:szCs w:val="26"/>
        </w:rPr>
        <w:t>rizon contends that applicable Statutes and R</w:t>
      </w:r>
      <w:r>
        <w:rPr>
          <w:sz w:val="26"/>
          <w:szCs w:val="26"/>
        </w:rPr>
        <w:t xml:space="preserve">egulations have always taken precedence over the Product Guide, and the addition of more competitive services to the Guide does not change this fact.  </w:t>
      </w:r>
      <w:r>
        <w:rPr>
          <w:i/>
          <w:sz w:val="26"/>
          <w:szCs w:val="26"/>
        </w:rPr>
        <w:t>Id</w:t>
      </w:r>
      <w:r>
        <w:rPr>
          <w:sz w:val="26"/>
          <w:szCs w:val="26"/>
        </w:rPr>
        <w:t xml:space="preserve">.  Citing </w:t>
      </w:r>
      <w:r>
        <w:rPr>
          <w:i/>
          <w:sz w:val="26"/>
          <w:szCs w:val="26"/>
        </w:rPr>
        <w:t xml:space="preserve">Pa. </w:t>
      </w:r>
      <w:proofErr w:type="gramStart"/>
      <w:r>
        <w:rPr>
          <w:i/>
          <w:sz w:val="26"/>
          <w:szCs w:val="26"/>
        </w:rPr>
        <w:t>PUC  v</w:t>
      </w:r>
      <w:proofErr w:type="gramEnd"/>
      <w:r>
        <w:rPr>
          <w:i/>
          <w:sz w:val="26"/>
          <w:szCs w:val="26"/>
        </w:rPr>
        <w:t>. Verizon Pennsylvania Inc.,</w:t>
      </w:r>
      <w:r>
        <w:rPr>
          <w:sz w:val="26"/>
          <w:szCs w:val="26"/>
        </w:rPr>
        <w:t xml:space="preserve"> Docket No. R-2011-2244373 (Order entered November 4, 2011), Verizon points out that its Product Guide has governed most of its services in the areas covered by its Reclassification Petition since early 2012.</w:t>
      </w:r>
      <w:r>
        <w:rPr>
          <w:rStyle w:val="FootnoteReference"/>
          <w:sz w:val="26"/>
          <w:szCs w:val="26"/>
        </w:rPr>
        <w:footnoteReference w:id="4"/>
      </w:r>
      <w:r w:rsidR="00CD4DD6">
        <w:rPr>
          <w:sz w:val="26"/>
          <w:szCs w:val="26"/>
        </w:rPr>
        <w:t xml:space="preserve"> </w:t>
      </w:r>
      <w:r w:rsidR="006D31FD">
        <w:rPr>
          <w:sz w:val="26"/>
          <w:szCs w:val="26"/>
        </w:rPr>
        <w:t xml:space="preserve"> </w:t>
      </w:r>
      <w:r w:rsidR="00CD4DD6">
        <w:rPr>
          <w:sz w:val="26"/>
          <w:szCs w:val="26"/>
        </w:rPr>
        <w:t xml:space="preserve">Verizon </w:t>
      </w:r>
      <w:r w:rsidR="00E23721">
        <w:rPr>
          <w:sz w:val="26"/>
          <w:szCs w:val="26"/>
        </w:rPr>
        <w:t xml:space="preserve">states </w:t>
      </w:r>
      <w:r w:rsidR="00E556A9">
        <w:rPr>
          <w:sz w:val="26"/>
          <w:szCs w:val="26"/>
        </w:rPr>
        <w:t>as follows</w:t>
      </w:r>
      <w:r w:rsidR="00CD4DD6">
        <w:rPr>
          <w:sz w:val="26"/>
          <w:szCs w:val="26"/>
        </w:rPr>
        <w:t>:</w:t>
      </w:r>
    </w:p>
    <w:p w:rsidR="001326DE" w:rsidRDefault="001326DE" w:rsidP="00DF2E0B">
      <w:pPr>
        <w:widowControl/>
        <w:spacing w:line="360" w:lineRule="auto"/>
        <w:ind w:firstLine="1440"/>
        <w:contextualSpacing/>
        <w:rPr>
          <w:sz w:val="26"/>
          <w:szCs w:val="26"/>
        </w:rPr>
      </w:pPr>
    </w:p>
    <w:p w:rsidR="001326DE" w:rsidRDefault="001326DE" w:rsidP="00DF2E0B">
      <w:pPr>
        <w:keepNext/>
        <w:widowControl/>
        <w:ind w:left="1440" w:right="1440"/>
        <w:contextualSpacing/>
        <w:rPr>
          <w:i/>
          <w:sz w:val="26"/>
          <w:szCs w:val="26"/>
        </w:rPr>
      </w:pPr>
      <w:r>
        <w:rPr>
          <w:sz w:val="26"/>
          <w:szCs w:val="26"/>
        </w:rPr>
        <w:lastRenderedPageBreak/>
        <w:t xml:space="preserve">The product guide is a critical document, as it serves as the binding, legal contract between Verizon and its customers once a service is no longer governed by the terms, conditions and rates of a tariff.  </w:t>
      </w:r>
      <w:r w:rsidRPr="000E15EF">
        <w:rPr>
          <w:i/>
          <w:sz w:val="26"/>
          <w:szCs w:val="26"/>
        </w:rPr>
        <w:t xml:space="preserve">But the product guide’s terms do not supersede applicable statutes and regulations; applicable statutes and regulations have always taken </w:t>
      </w:r>
      <w:r w:rsidRPr="0089272A">
        <w:rPr>
          <w:i/>
          <w:sz w:val="26"/>
          <w:szCs w:val="26"/>
        </w:rPr>
        <w:t>precedence.</w:t>
      </w:r>
    </w:p>
    <w:p w:rsidR="00BE22BA" w:rsidRDefault="00BE22BA" w:rsidP="00DF2E0B">
      <w:pPr>
        <w:keepNext/>
        <w:widowControl/>
        <w:spacing w:line="360" w:lineRule="auto"/>
        <w:contextualSpacing/>
        <w:rPr>
          <w:sz w:val="26"/>
          <w:szCs w:val="26"/>
        </w:rPr>
      </w:pPr>
    </w:p>
    <w:p w:rsidR="001326DE" w:rsidRDefault="00BE093D" w:rsidP="00DF2E0B">
      <w:pPr>
        <w:keepNext/>
        <w:widowControl/>
        <w:spacing w:line="360" w:lineRule="auto"/>
        <w:contextualSpacing/>
        <w:rPr>
          <w:sz w:val="26"/>
          <w:szCs w:val="26"/>
        </w:rPr>
      </w:pPr>
      <w:r>
        <w:rPr>
          <w:sz w:val="26"/>
          <w:szCs w:val="26"/>
        </w:rPr>
        <w:t>V</w:t>
      </w:r>
      <w:r w:rsidR="001326DE">
        <w:rPr>
          <w:sz w:val="26"/>
          <w:szCs w:val="26"/>
        </w:rPr>
        <w:t>erizon Comments at 1 (emphasis added).</w:t>
      </w:r>
      <w:r w:rsidR="001326DE">
        <w:rPr>
          <w:rStyle w:val="FootnoteReference"/>
          <w:sz w:val="26"/>
          <w:szCs w:val="26"/>
        </w:rPr>
        <w:footnoteReference w:id="5"/>
      </w:r>
    </w:p>
    <w:p w:rsidR="001326DE" w:rsidRDefault="001326DE" w:rsidP="00DF2E0B">
      <w:pPr>
        <w:widowControl/>
        <w:spacing w:line="360" w:lineRule="auto"/>
        <w:contextualSpacing/>
        <w:rPr>
          <w:sz w:val="26"/>
          <w:szCs w:val="26"/>
        </w:rPr>
      </w:pPr>
    </w:p>
    <w:p w:rsidR="00D657BF" w:rsidRDefault="00BE093D" w:rsidP="00DF2E0B">
      <w:pPr>
        <w:keepNext/>
        <w:keepLines/>
        <w:widowControl/>
        <w:spacing w:line="360" w:lineRule="auto"/>
        <w:ind w:firstLine="1440"/>
        <w:contextualSpacing/>
        <w:rPr>
          <w:sz w:val="26"/>
          <w:szCs w:val="26"/>
        </w:rPr>
      </w:pPr>
      <w:r>
        <w:rPr>
          <w:sz w:val="26"/>
          <w:szCs w:val="26"/>
        </w:rPr>
        <w:t>While Verizon acknowledges that the Product Guide’s ter</w:t>
      </w:r>
      <w:r w:rsidR="00E556A9">
        <w:rPr>
          <w:sz w:val="26"/>
          <w:szCs w:val="26"/>
        </w:rPr>
        <w:t>ms do not supersede applicable S</w:t>
      </w:r>
      <w:r>
        <w:rPr>
          <w:sz w:val="26"/>
          <w:szCs w:val="26"/>
        </w:rPr>
        <w:t xml:space="preserve">tatutes or Commission Regulations, Verizon is critical of the directives in the </w:t>
      </w:r>
      <w:r>
        <w:rPr>
          <w:i/>
          <w:sz w:val="26"/>
          <w:szCs w:val="26"/>
        </w:rPr>
        <w:t xml:space="preserve">Tentative Implementation Order </w:t>
      </w:r>
      <w:r>
        <w:rPr>
          <w:sz w:val="26"/>
          <w:szCs w:val="26"/>
        </w:rPr>
        <w:t xml:space="preserve">to, </w:t>
      </w:r>
      <w:r w:rsidRPr="00060B6F">
        <w:rPr>
          <w:i/>
          <w:sz w:val="26"/>
          <w:szCs w:val="26"/>
        </w:rPr>
        <w:t>inter alia</w:t>
      </w:r>
      <w:r>
        <w:rPr>
          <w:sz w:val="26"/>
          <w:szCs w:val="26"/>
        </w:rPr>
        <w:t xml:space="preserve">, file copies of the Product Guide with Commission Staff and to notify Staff at least ten days in advance of future changes to the Product Guide.  Verizon Comments at 1-2.  In Verizon’s opinion, this type of mandate would transform the Product Guide into a “mandatory” tariff filing and, thus, violates Chapter 30.  </w:t>
      </w:r>
      <w:proofErr w:type="gramStart"/>
      <w:r>
        <w:rPr>
          <w:sz w:val="26"/>
          <w:szCs w:val="26"/>
        </w:rPr>
        <w:t>Verizon Comments at 2.</w:t>
      </w:r>
      <w:proofErr w:type="gramEnd"/>
      <w:r>
        <w:rPr>
          <w:sz w:val="26"/>
          <w:szCs w:val="26"/>
        </w:rPr>
        <w:t xml:space="preserve">  Verizon explains that the Commission already receives advance notice when it changes prices for competitively classified services.  It notes that pursuant to Section 3016(d</w:t>
      </w:r>
      <w:proofErr w:type="gramStart"/>
      <w:r>
        <w:rPr>
          <w:sz w:val="26"/>
          <w:szCs w:val="26"/>
        </w:rPr>
        <w:t>)(</w:t>
      </w:r>
      <w:proofErr w:type="gramEnd"/>
      <w:r>
        <w:rPr>
          <w:sz w:val="26"/>
          <w:szCs w:val="26"/>
        </w:rPr>
        <w:t xml:space="preserve">4) of the Code, changes and updates to its price lists are made on one day’s notice.  </w:t>
      </w:r>
      <w:proofErr w:type="gramStart"/>
      <w:r>
        <w:rPr>
          <w:sz w:val="26"/>
          <w:szCs w:val="26"/>
        </w:rPr>
        <w:t>Verizon Comments at 2.</w:t>
      </w:r>
      <w:proofErr w:type="gramEnd"/>
      <w:r>
        <w:rPr>
          <w:sz w:val="26"/>
          <w:szCs w:val="26"/>
        </w:rPr>
        <w:t xml:space="preserve"> </w:t>
      </w:r>
      <w:r w:rsidR="00CD4DD6">
        <w:rPr>
          <w:sz w:val="26"/>
          <w:szCs w:val="26"/>
        </w:rPr>
        <w:t xml:space="preserve"> </w:t>
      </w:r>
    </w:p>
    <w:p w:rsidR="00D657BF" w:rsidRDefault="00D657BF" w:rsidP="00DF2E0B">
      <w:pPr>
        <w:widowControl/>
        <w:spacing w:line="360" w:lineRule="auto"/>
        <w:ind w:firstLine="1440"/>
        <w:contextualSpacing/>
        <w:rPr>
          <w:sz w:val="26"/>
          <w:szCs w:val="26"/>
        </w:rPr>
      </w:pPr>
    </w:p>
    <w:p w:rsidR="00CD4DD6" w:rsidRPr="00AD0CAB" w:rsidRDefault="00CD4DD6" w:rsidP="00DF2E0B">
      <w:pPr>
        <w:widowControl/>
        <w:spacing w:line="360" w:lineRule="auto"/>
        <w:ind w:firstLine="1440"/>
        <w:contextualSpacing/>
        <w:rPr>
          <w:sz w:val="26"/>
          <w:szCs w:val="26"/>
        </w:rPr>
      </w:pPr>
      <w:r>
        <w:rPr>
          <w:sz w:val="26"/>
          <w:szCs w:val="26"/>
        </w:rPr>
        <w:t>In lieu of complying with the ten days</w:t>
      </w:r>
      <w:r w:rsidR="00F90B89">
        <w:rPr>
          <w:sz w:val="26"/>
          <w:szCs w:val="26"/>
        </w:rPr>
        <w:t>’</w:t>
      </w:r>
      <w:r>
        <w:rPr>
          <w:sz w:val="26"/>
          <w:szCs w:val="26"/>
        </w:rPr>
        <w:t xml:space="preserve"> advance notice requirement for changes to the Product Guide set forth in the </w:t>
      </w:r>
      <w:r w:rsidRPr="0001469D">
        <w:rPr>
          <w:i/>
          <w:sz w:val="26"/>
          <w:szCs w:val="26"/>
        </w:rPr>
        <w:t>Tentative Implementation Order</w:t>
      </w:r>
      <w:r>
        <w:rPr>
          <w:sz w:val="26"/>
          <w:szCs w:val="26"/>
        </w:rPr>
        <w:t xml:space="preserve">, Verizon proposes an alternative.  Verizon references the Commission’s request </w:t>
      </w:r>
      <w:r w:rsidR="00E556A9">
        <w:rPr>
          <w:sz w:val="26"/>
          <w:szCs w:val="26"/>
        </w:rPr>
        <w:t xml:space="preserve">in the </w:t>
      </w:r>
      <w:r w:rsidR="00E556A9">
        <w:rPr>
          <w:i/>
          <w:sz w:val="26"/>
          <w:szCs w:val="26"/>
        </w:rPr>
        <w:t xml:space="preserve">May 2015 Secretarial Letter </w:t>
      </w:r>
      <w:r>
        <w:rPr>
          <w:sz w:val="26"/>
          <w:szCs w:val="26"/>
        </w:rPr>
        <w:t xml:space="preserve">for data collection to monitor </w:t>
      </w:r>
      <w:r w:rsidR="002444B0">
        <w:rPr>
          <w:sz w:val="26"/>
          <w:szCs w:val="26"/>
        </w:rPr>
        <w:t>the affordability of basic local exchange service</w:t>
      </w:r>
      <w:r>
        <w:rPr>
          <w:sz w:val="26"/>
          <w:szCs w:val="26"/>
        </w:rPr>
        <w:t xml:space="preserve"> and</w:t>
      </w:r>
      <w:r w:rsidR="002444B0">
        <w:rPr>
          <w:sz w:val="26"/>
          <w:szCs w:val="26"/>
        </w:rPr>
        <w:t xml:space="preserve"> the</w:t>
      </w:r>
      <w:r>
        <w:rPr>
          <w:sz w:val="26"/>
          <w:szCs w:val="26"/>
        </w:rPr>
        <w:t xml:space="preserve"> quality of service during a two-year collection period in the </w:t>
      </w:r>
      <w:r>
        <w:rPr>
          <w:i/>
          <w:sz w:val="26"/>
          <w:szCs w:val="26"/>
        </w:rPr>
        <w:t>Reclassification Order</w:t>
      </w:r>
      <w:r w:rsidR="00847C95">
        <w:rPr>
          <w:sz w:val="26"/>
          <w:szCs w:val="26"/>
        </w:rPr>
        <w:t xml:space="preserve">.  Based on this consideration, Verizon </w:t>
      </w:r>
      <w:r w:rsidR="00314418">
        <w:rPr>
          <w:sz w:val="26"/>
          <w:szCs w:val="26"/>
        </w:rPr>
        <w:t>proposes that it</w:t>
      </w:r>
      <w:r>
        <w:rPr>
          <w:sz w:val="26"/>
          <w:szCs w:val="26"/>
        </w:rPr>
        <w:t xml:space="preserve"> “would also agree to provide the staff with at least</w:t>
      </w:r>
      <w:r w:rsidR="001A64D7">
        <w:rPr>
          <w:sz w:val="26"/>
          <w:szCs w:val="26"/>
        </w:rPr>
        <w:t> </w:t>
      </w:r>
      <w:r w:rsidR="00FB3D26">
        <w:rPr>
          <w:sz w:val="26"/>
          <w:szCs w:val="26"/>
        </w:rPr>
        <w:t>10</w:t>
      </w:r>
      <w:r w:rsidR="001A64D7">
        <w:rPr>
          <w:sz w:val="26"/>
          <w:szCs w:val="26"/>
        </w:rPr>
        <w:t xml:space="preserve"> </w:t>
      </w:r>
      <w:r>
        <w:rPr>
          <w:sz w:val="26"/>
          <w:szCs w:val="26"/>
        </w:rPr>
        <w:t xml:space="preserve">days’ advance notice of </w:t>
      </w:r>
      <w:r w:rsidR="002444B0">
        <w:rPr>
          <w:sz w:val="26"/>
          <w:szCs w:val="26"/>
        </w:rPr>
        <w:t>changes in the rates for basic local exchange service</w:t>
      </w:r>
      <w:r>
        <w:rPr>
          <w:sz w:val="26"/>
          <w:szCs w:val="26"/>
        </w:rPr>
        <w:t xml:space="preserve"> during the two year period.</w:t>
      </w:r>
      <w:r w:rsidR="001A64D7">
        <w:rPr>
          <w:sz w:val="26"/>
          <w:szCs w:val="26"/>
        </w:rPr>
        <w:t>”</w:t>
      </w:r>
      <w:r>
        <w:rPr>
          <w:sz w:val="26"/>
          <w:szCs w:val="26"/>
        </w:rPr>
        <w:t xml:space="preserve">  </w:t>
      </w:r>
      <w:proofErr w:type="gramStart"/>
      <w:r w:rsidR="00E556A9">
        <w:rPr>
          <w:sz w:val="26"/>
          <w:szCs w:val="26"/>
        </w:rPr>
        <w:t>Verizon Comments at 2.</w:t>
      </w:r>
      <w:proofErr w:type="gramEnd"/>
      <w:r w:rsidR="00E556A9">
        <w:rPr>
          <w:sz w:val="26"/>
          <w:szCs w:val="26"/>
        </w:rPr>
        <w:t xml:space="preserve">  </w:t>
      </w:r>
      <w:r w:rsidR="004445EE">
        <w:rPr>
          <w:sz w:val="26"/>
          <w:szCs w:val="26"/>
        </w:rPr>
        <w:lastRenderedPageBreak/>
        <w:t>Verizon suggests t</w:t>
      </w:r>
      <w:r>
        <w:rPr>
          <w:sz w:val="26"/>
          <w:szCs w:val="26"/>
        </w:rPr>
        <w:t xml:space="preserve">hat notice process could be revisited at the end of the two-year time period.  </w:t>
      </w:r>
      <w:r w:rsidR="00E556A9">
        <w:rPr>
          <w:i/>
          <w:sz w:val="26"/>
          <w:szCs w:val="26"/>
        </w:rPr>
        <w:t>Id</w:t>
      </w:r>
      <w:r>
        <w:rPr>
          <w:sz w:val="26"/>
          <w:szCs w:val="26"/>
        </w:rPr>
        <w:t>.</w:t>
      </w:r>
    </w:p>
    <w:p w:rsidR="00BE093D" w:rsidRDefault="00BE093D" w:rsidP="00DF2E0B">
      <w:pPr>
        <w:widowControl/>
        <w:spacing w:line="360" w:lineRule="auto"/>
        <w:contextualSpacing/>
        <w:rPr>
          <w:sz w:val="26"/>
          <w:szCs w:val="26"/>
        </w:rPr>
      </w:pPr>
    </w:p>
    <w:p w:rsidR="00CD4DD6" w:rsidRPr="009E67B4" w:rsidRDefault="001A64D7" w:rsidP="00DF2E0B">
      <w:pPr>
        <w:widowControl/>
        <w:spacing w:line="360" w:lineRule="auto"/>
        <w:ind w:left="720" w:firstLine="720"/>
        <w:contextualSpacing/>
        <w:rPr>
          <w:b/>
          <w:sz w:val="26"/>
          <w:szCs w:val="26"/>
        </w:rPr>
      </w:pPr>
      <w:r>
        <w:rPr>
          <w:b/>
          <w:sz w:val="26"/>
          <w:szCs w:val="26"/>
        </w:rPr>
        <w:t>3</w:t>
      </w:r>
      <w:r w:rsidR="00F90B89">
        <w:rPr>
          <w:b/>
          <w:sz w:val="26"/>
          <w:szCs w:val="26"/>
        </w:rPr>
        <w:t>.</w:t>
      </w:r>
      <w:r w:rsidR="00F90B89">
        <w:rPr>
          <w:b/>
          <w:sz w:val="26"/>
          <w:szCs w:val="26"/>
        </w:rPr>
        <w:tab/>
      </w:r>
      <w:r w:rsidR="00CD4DD6" w:rsidRPr="009E67B4">
        <w:rPr>
          <w:b/>
          <w:sz w:val="26"/>
          <w:szCs w:val="26"/>
        </w:rPr>
        <w:t>OCA Comments</w:t>
      </w:r>
    </w:p>
    <w:p w:rsidR="00CD4DD6" w:rsidRPr="001B031A" w:rsidRDefault="00CD4DD6" w:rsidP="00DF2E0B">
      <w:pPr>
        <w:widowControl/>
        <w:spacing w:line="360" w:lineRule="auto"/>
        <w:contextualSpacing/>
        <w:rPr>
          <w:sz w:val="26"/>
          <w:szCs w:val="26"/>
        </w:rPr>
      </w:pPr>
    </w:p>
    <w:p w:rsidR="00440257" w:rsidRDefault="00440257" w:rsidP="00DF2E0B">
      <w:pPr>
        <w:widowControl/>
        <w:spacing w:line="360" w:lineRule="auto"/>
        <w:ind w:firstLine="1440"/>
        <w:contextualSpacing/>
        <w:rPr>
          <w:sz w:val="26"/>
          <w:szCs w:val="26"/>
        </w:rPr>
      </w:pPr>
      <w:r>
        <w:rPr>
          <w:sz w:val="26"/>
          <w:szCs w:val="26"/>
        </w:rPr>
        <w:t xml:space="preserve">The OCA filed Comments to the Product Guide raising issues that it classifies as “important refinements” </w:t>
      </w:r>
      <w:proofErr w:type="gramStart"/>
      <w:r>
        <w:rPr>
          <w:sz w:val="26"/>
          <w:szCs w:val="26"/>
        </w:rPr>
        <w:t>that are</w:t>
      </w:r>
      <w:proofErr w:type="gramEnd"/>
      <w:r>
        <w:rPr>
          <w:sz w:val="26"/>
          <w:szCs w:val="26"/>
        </w:rPr>
        <w:t xml:space="preserve"> necessary to the </w:t>
      </w:r>
      <w:r w:rsidRPr="0095506D">
        <w:rPr>
          <w:i/>
          <w:sz w:val="26"/>
          <w:szCs w:val="26"/>
        </w:rPr>
        <w:t xml:space="preserve">Tentative </w:t>
      </w:r>
      <w:r>
        <w:rPr>
          <w:i/>
          <w:sz w:val="26"/>
          <w:szCs w:val="26"/>
        </w:rPr>
        <w:t xml:space="preserve">Implementation </w:t>
      </w:r>
      <w:r w:rsidRPr="0095506D">
        <w:rPr>
          <w:i/>
          <w:sz w:val="26"/>
          <w:szCs w:val="26"/>
        </w:rPr>
        <w:t>Order</w:t>
      </w:r>
      <w:r>
        <w:rPr>
          <w:sz w:val="26"/>
          <w:szCs w:val="26"/>
        </w:rPr>
        <w:t xml:space="preserve">.  The OCA </w:t>
      </w:r>
      <w:r w:rsidR="00407AF8">
        <w:rPr>
          <w:sz w:val="26"/>
          <w:szCs w:val="26"/>
        </w:rPr>
        <w:t>is of the opinion</w:t>
      </w:r>
      <w:r>
        <w:rPr>
          <w:sz w:val="26"/>
          <w:szCs w:val="26"/>
        </w:rPr>
        <w:t xml:space="preserve"> that the Order should not become final as written.  </w:t>
      </w:r>
      <w:proofErr w:type="gramStart"/>
      <w:r>
        <w:rPr>
          <w:sz w:val="26"/>
          <w:szCs w:val="26"/>
        </w:rPr>
        <w:t>OCA Comments at 3.</w:t>
      </w:r>
      <w:proofErr w:type="gramEnd"/>
    </w:p>
    <w:p w:rsidR="00CD4DD6" w:rsidRDefault="00CD4DD6" w:rsidP="00DF2E0B">
      <w:pPr>
        <w:widowControl/>
        <w:spacing w:line="360" w:lineRule="auto"/>
        <w:contextualSpacing/>
        <w:rPr>
          <w:sz w:val="26"/>
          <w:szCs w:val="26"/>
        </w:rPr>
      </w:pPr>
    </w:p>
    <w:p w:rsidR="007A129E" w:rsidRPr="00CE1548" w:rsidRDefault="00CE1548" w:rsidP="00DF2E0B">
      <w:pPr>
        <w:widowControl/>
        <w:spacing w:line="360" w:lineRule="auto"/>
        <w:ind w:firstLine="1440"/>
        <w:contextualSpacing/>
        <w:rPr>
          <w:i/>
          <w:sz w:val="26"/>
          <w:szCs w:val="26"/>
        </w:rPr>
      </w:pPr>
      <w:r>
        <w:rPr>
          <w:sz w:val="26"/>
          <w:szCs w:val="26"/>
        </w:rPr>
        <w:t>As a threshold comment</w:t>
      </w:r>
      <w:r w:rsidR="0001469D">
        <w:rPr>
          <w:sz w:val="26"/>
          <w:szCs w:val="26"/>
        </w:rPr>
        <w:t xml:space="preserve">, the OCA supports the Commission’s directives that Verizon modify its Product Guide and provide advance copies of updated prices and terms to Commission Staff.  </w:t>
      </w:r>
      <w:proofErr w:type="gramStart"/>
      <w:r w:rsidR="00F90B89">
        <w:rPr>
          <w:sz w:val="26"/>
          <w:szCs w:val="26"/>
        </w:rPr>
        <w:t xml:space="preserve">OCA </w:t>
      </w:r>
      <w:r w:rsidR="0001469D">
        <w:rPr>
          <w:sz w:val="26"/>
          <w:szCs w:val="26"/>
        </w:rPr>
        <w:t>Comments at 3.</w:t>
      </w:r>
      <w:proofErr w:type="gramEnd"/>
      <w:r w:rsidR="0001469D">
        <w:rPr>
          <w:sz w:val="26"/>
          <w:szCs w:val="26"/>
        </w:rPr>
        <w:t xml:space="preserve">  </w:t>
      </w:r>
      <w:r w:rsidR="00847C95">
        <w:rPr>
          <w:sz w:val="26"/>
          <w:szCs w:val="26"/>
        </w:rPr>
        <w:t xml:space="preserve">The </w:t>
      </w:r>
      <w:r w:rsidR="0001469D">
        <w:rPr>
          <w:sz w:val="26"/>
          <w:szCs w:val="26"/>
        </w:rPr>
        <w:t xml:space="preserve">OCA requests that </w:t>
      </w:r>
      <w:r w:rsidR="00847C95">
        <w:rPr>
          <w:sz w:val="26"/>
          <w:szCs w:val="26"/>
        </w:rPr>
        <w:t xml:space="preserve">it also receive </w:t>
      </w:r>
      <w:r w:rsidR="0001469D">
        <w:rPr>
          <w:sz w:val="26"/>
          <w:szCs w:val="26"/>
        </w:rPr>
        <w:t xml:space="preserve">advance copies </w:t>
      </w:r>
      <w:r w:rsidR="00847C95">
        <w:rPr>
          <w:sz w:val="26"/>
          <w:szCs w:val="26"/>
        </w:rPr>
        <w:t xml:space="preserve">of updates and changes </w:t>
      </w:r>
      <w:r w:rsidR="0001469D">
        <w:rPr>
          <w:sz w:val="26"/>
          <w:szCs w:val="26"/>
        </w:rPr>
        <w:t>for</w:t>
      </w:r>
      <w:r w:rsidR="007A129E">
        <w:rPr>
          <w:sz w:val="26"/>
          <w:szCs w:val="26"/>
        </w:rPr>
        <w:t xml:space="preserve"> purposes of consumer education and to enable it to better assist customers with complaints.  </w:t>
      </w:r>
      <w:r w:rsidR="007A129E">
        <w:rPr>
          <w:i/>
          <w:sz w:val="26"/>
          <w:szCs w:val="26"/>
        </w:rPr>
        <w:t>Id</w:t>
      </w:r>
      <w:r w:rsidR="007A129E">
        <w:rPr>
          <w:sz w:val="26"/>
          <w:szCs w:val="26"/>
        </w:rPr>
        <w:t>.</w:t>
      </w:r>
    </w:p>
    <w:p w:rsidR="007A129E" w:rsidRDefault="007A129E" w:rsidP="00DF2E0B">
      <w:pPr>
        <w:widowControl/>
        <w:spacing w:line="360" w:lineRule="auto"/>
        <w:ind w:firstLine="1440"/>
        <w:contextualSpacing/>
        <w:rPr>
          <w:sz w:val="26"/>
          <w:szCs w:val="26"/>
        </w:rPr>
      </w:pPr>
    </w:p>
    <w:p w:rsidR="00BE093D" w:rsidRDefault="00BE093D" w:rsidP="00DF2E0B">
      <w:pPr>
        <w:widowControl/>
        <w:spacing w:line="360" w:lineRule="auto"/>
        <w:ind w:firstLine="1440"/>
        <w:contextualSpacing/>
        <w:rPr>
          <w:sz w:val="26"/>
          <w:szCs w:val="26"/>
        </w:rPr>
      </w:pPr>
      <w:r>
        <w:rPr>
          <w:sz w:val="26"/>
          <w:szCs w:val="26"/>
        </w:rPr>
        <w:t xml:space="preserve">Concerning the Product Guide, the OCA states that proposed clarification of legal authorities in the </w:t>
      </w:r>
      <w:r w:rsidRPr="007A129E">
        <w:rPr>
          <w:i/>
          <w:sz w:val="26"/>
          <w:szCs w:val="26"/>
        </w:rPr>
        <w:t>Tentative Implementation Order</w:t>
      </w:r>
      <w:r w:rsidRPr="00F337EB">
        <w:rPr>
          <w:sz w:val="26"/>
          <w:szCs w:val="26"/>
        </w:rPr>
        <w:t xml:space="preserve"> </w:t>
      </w:r>
      <w:r>
        <w:rPr>
          <w:sz w:val="26"/>
          <w:szCs w:val="26"/>
        </w:rPr>
        <w:t xml:space="preserve">should start with the affirmative statement that Verizon must comply with Section 1501, 66 Pa. C.S. § 1501, of the Code.  </w:t>
      </w:r>
      <w:r>
        <w:rPr>
          <w:i/>
          <w:sz w:val="26"/>
          <w:szCs w:val="26"/>
        </w:rPr>
        <w:t xml:space="preserve">See </w:t>
      </w:r>
      <w:r>
        <w:rPr>
          <w:sz w:val="26"/>
          <w:szCs w:val="26"/>
        </w:rPr>
        <w:t xml:space="preserve">OCA Comments at 3-6.  The OCA’s Comments refer to our discussion as set forth on page 5 of the </w:t>
      </w:r>
      <w:r w:rsidRPr="007A129E">
        <w:rPr>
          <w:i/>
          <w:sz w:val="26"/>
          <w:szCs w:val="26"/>
        </w:rPr>
        <w:t xml:space="preserve">Tentative </w:t>
      </w:r>
      <w:r>
        <w:rPr>
          <w:i/>
          <w:sz w:val="26"/>
          <w:szCs w:val="26"/>
        </w:rPr>
        <w:t xml:space="preserve">Implementation </w:t>
      </w:r>
      <w:r w:rsidRPr="007A129E">
        <w:rPr>
          <w:i/>
          <w:sz w:val="26"/>
          <w:szCs w:val="26"/>
        </w:rPr>
        <w:t>Order</w:t>
      </w:r>
      <w:r>
        <w:rPr>
          <w:sz w:val="26"/>
          <w:szCs w:val="26"/>
        </w:rPr>
        <w:t xml:space="preserve"> of the approach to resolution of formal and informal complaints filed by Verizon customers in competitive wire centers.  The OCA comments that our discussion appears to suggest a “hierarchy” of legal authorities that is applicable when the Commission resolves a consumer complaint.  The OCA further comments that our discussion appears to contemplate that the reasonableness of Verizon’s conduct will be measured against Section 1501 of the Code only if there is no applicable Regulation and the Product Guide does not address the issue, or the matter is ambiguous.  </w:t>
      </w:r>
      <w:proofErr w:type="gramStart"/>
      <w:r>
        <w:rPr>
          <w:sz w:val="26"/>
          <w:szCs w:val="26"/>
        </w:rPr>
        <w:t>OCA Comments at 4.</w:t>
      </w:r>
      <w:proofErr w:type="gramEnd"/>
    </w:p>
    <w:p w:rsidR="007A129E" w:rsidRDefault="007A129E" w:rsidP="00DF2E0B">
      <w:pPr>
        <w:widowControl/>
        <w:spacing w:line="360" w:lineRule="auto"/>
        <w:ind w:firstLine="1440"/>
        <w:contextualSpacing/>
        <w:rPr>
          <w:sz w:val="26"/>
          <w:szCs w:val="26"/>
        </w:rPr>
      </w:pPr>
    </w:p>
    <w:p w:rsidR="00CD6936" w:rsidRDefault="00CD6936" w:rsidP="00DF2E0B">
      <w:pPr>
        <w:widowControl/>
        <w:spacing w:line="360" w:lineRule="auto"/>
        <w:ind w:firstLine="1440"/>
        <w:contextualSpacing/>
        <w:rPr>
          <w:sz w:val="26"/>
          <w:szCs w:val="26"/>
        </w:rPr>
      </w:pPr>
      <w:r>
        <w:rPr>
          <w:sz w:val="26"/>
          <w:szCs w:val="26"/>
        </w:rPr>
        <w:lastRenderedPageBreak/>
        <w:t xml:space="preserve">The OCA agrees with the clarification in the </w:t>
      </w:r>
      <w:r>
        <w:rPr>
          <w:i/>
          <w:sz w:val="26"/>
          <w:szCs w:val="26"/>
        </w:rPr>
        <w:t xml:space="preserve">Tentative Implementation Order </w:t>
      </w:r>
      <w:r>
        <w:rPr>
          <w:sz w:val="26"/>
          <w:szCs w:val="26"/>
        </w:rPr>
        <w:t xml:space="preserve">that any Commission Regulation that applies to a Verizon competitive wire center should “trump” inconsistent provisions in the Product Guide.  </w:t>
      </w:r>
      <w:proofErr w:type="gramStart"/>
      <w:r>
        <w:rPr>
          <w:sz w:val="26"/>
          <w:szCs w:val="26"/>
        </w:rPr>
        <w:t>OCA Comments at 4.</w:t>
      </w:r>
      <w:proofErr w:type="gramEnd"/>
      <w:r>
        <w:rPr>
          <w:sz w:val="26"/>
          <w:szCs w:val="26"/>
        </w:rPr>
        <w:t xml:space="preserve">  However, the OCA disagrees with language that </w:t>
      </w:r>
      <w:r w:rsidR="000540F3">
        <w:rPr>
          <w:sz w:val="26"/>
          <w:szCs w:val="26"/>
        </w:rPr>
        <w:t>it</w:t>
      </w:r>
      <w:r>
        <w:rPr>
          <w:sz w:val="26"/>
          <w:szCs w:val="26"/>
        </w:rPr>
        <w:t xml:space="preserve"> believes suggests that, in the context of review of a consumer complaint, the reasonableness and adequacy of Verizon’s conduct should be measured against Section 1501 of the Code only if there is no applicable Commission Regulation, the Product Guide does not address the issue, or the issue is ambiguous.  </w:t>
      </w:r>
      <w:proofErr w:type="gramStart"/>
      <w:r>
        <w:rPr>
          <w:i/>
          <w:sz w:val="26"/>
          <w:szCs w:val="26"/>
        </w:rPr>
        <w:t>Id</w:t>
      </w:r>
      <w:r>
        <w:rPr>
          <w:sz w:val="26"/>
          <w:szCs w:val="26"/>
        </w:rPr>
        <w:t xml:space="preserve">., citing </w:t>
      </w:r>
      <w:r>
        <w:rPr>
          <w:i/>
          <w:sz w:val="26"/>
          <w:szCs w:val="26"/>
        </w:rPr>
        <w:t xml:space="preserve">Tentative Implementation Order </w:t>
      </w:r>
      <w:r>
        <w:rPr>
          <w:sz w:val="26"/>
          <w:szCs w:val="26"/>
        </w:rPr>
        <w:t>at 6.</w:t>
      </w:r>
      <w:proofErr w:type="gramEnd"/>
      <w:r>
        <w:rPr>
          <w:sz w:val="26"/>
          <w:szCs w:val="26"/>
        </w:rPr>
        <w:t xml:space="preserve">  The OCA maintains that Verizon’s conduct is always subject to review for compliance with Section 1501 of the Code.  </w:t>
      </w:r>
      <w:r w:rsidR="008803AE">
        <w:rPr>
          <w:sz w:val="26"/>
          <w:szCs w:val="26"/>
        </w:rPr>
        <w:t>In the OCA’s view, w</w:t>
      </w:r>
      <w:r>
        <w:rPr>
          <w:sz w:val="26"/>
          <w:szCs w:val="26"/>
        </w:rPr>
        <w:t xml:space="preserve">hether or not a Regulation may also apply or there is, or is not, an applicable provision of the Product Guide should not come into play.  </w:t>
      </w:r>
      <w:r>
        <w:rPr>
          <w:i/>
          <w:sz w:val="26"/>
          <w:szCs w:val="26"/>
        </w:rPr>
        <w:t>Id</w:t>
      </w:r>
      <w:r>
        <w:rPr>
          <w:sz w:val="26"/>
          <w:szCs w:val="26"/>
        </w:rPr>
        <w:t>.</w:t>
      </w:r>
    </w:p>
    <w:p w:rsidR="007A129E" w:rsidRDefault="007A129E" w:rsidP="00DF2E0B">
      <w:pPr>
        <w:widowControl/>
        <w:spacing w:line="360" w:lineRule="auto"/>
        <w:contextualSpacing/>
        <w:rPr>
          <w:sz w:val="26"/>
          <w:szCs w:val="26"/>
        </w:rPr>
      </w:pPr>
    </w:p>
    <w:p w:rsidR="007A129E" w:rsidRDefault="00BE093D" w:rsidP="00DF2E0B">
      <w:pPr>
        <w:widowControl/>
        <w:spacing w:line="360" w:lineRule="auto"/>
        <w:ind w:firstLine="1440"/>
        <w:contextualSpacing/>
        <w:rPr>
          <w:sz w:val="26"/>
          <w:szCs w:val="26"/>
        </w:rPr>
      </w:pPr>
      <w:r>
        <w:rPr>
          <w:sz w:val="26"/>
          <w:szCs w:val="26"/>
        </w:rPr>
        <w:t xml:space="preserve">The OCA buttresses its position with relevant citations to the </w:t>
      </w:r>
      <w:r>
        <w:rPr>
          <w:i/>
          <w:sz w:val="26"/>
          <w:szCs w:val="26"/>
        </w:rPr>
        <w:t>Reclassification Order</w:t>
      </w:r>
      <w:r>
        <w:rPr>
          <w:sz w:val="26"/>
          <w:szCs w:val="26"/>
        </w:rPr>
        <w:t>.  The OCA concludes its Comments in this area by stating the Commission should clarify that Sect</w:t>
      </w:r>
      <w:r w:rsidR="006353B9">
        <w:rPr>
          <w:sz w:val="26"/>
          <w:szCs w:val="26"/>
        </w:rPr>
        <w:t>ion 1501 of the Code, 66 Pa. C.</w:t>
      </w:r>
      <w:r>
        <w:rPr>
          <w:sz w:val="26"/>
          <w:szCs w:val="26"/>
        </w:rPr>
        <w:t xml:space="preserve">S. § 1501, is the first legal authority to be used, with non-waived Commission Regulations second, followed by any relevant Commission Orders and Verizon’s Chapter 30 Plan commitments, to the extent applicable.  </w:t>
      </w:r>
      <w:proofErr w:type="gramStart"/>
      <w:r>
        <w:rPr>
          <w:sz w:val="26"/>
          <w:szCs w:val="26"/>
        </w:rPr>
        <w:t>OCA Comments at 6.</w:t>
      </w:r>
      <w:proofErr w:type="gramEnd"/>
      <w:r>
        <w:rPr>
          <w:sz w:val="26"/>
          <w:szCs w:val="26"/>
        </w:rPr>
        <w:t xml:space="preserve">  Therefore, the OCA </w:t>
      </w:r>
      <w:r w:rsidR="00407AF8">
        <w:rPr>
          <w:sz w:val="26"/>
          <w:szCs w:val="26"/>
        </w:rPr>
        <w:t>contends</w:t>
      </w:r>
      <w:r>
        <w:rPr>
          <w:sz w:val="26"/>
          <w:szCs w:val="26"/>
        </w:rPr>
        <w:t xml:space="preserve"> that Verizon’s Product Guide should not be treated as legal authority.  </w:t>
      </w:r>
      <w:r>
        <w:rPr>
          <w:i/>
          <w:sz w:val="26"/>
          <w:szCs w:val="26"/>
        </w:rPr>
        <w:t>Id</w:t>
      </w:r>
      <w:r>
        <w:rPr>
          <w:sz w:val="26"/>
          <w:szCs w:val="26"/>
        </w:rPr>
        <w:t>.</w:t>
      </w:r>
      <w:r>
        <w:rPr>
          <w:rStyle w:val="FootnoteReference"/>
          <w:sz w:val="26"/>
          <w:szCs w:val="26"/>
        </w:rPr>
        <w:footnoteReference w:id="6"/>
      </w:r>
      <w:r w:rsidR="007A129E">
        <w:rPr>
          <w:sz w:val="26"/>
          <w:szCs w:val="26"/>
        </w:rPr>
        <w:t xml:space="preserve"> </w:t>
      </w:r>
    </w:p>
    <w:p w:rsidR="0099132E" w:rsidRDefault="0099132E" w:rsidP="00DF2E0B">
      <w:pPr>
        <w:widowControl/>
        <w:spacing w:line="360" w:lineRule="auto"/>
        <w:ind w:firstLine="1440"/>
        <w:contextualSpacing/>
        <w:rPr>
          <w:sz w:val="26"/>
          <w:szCs w:val="26"/>
        </w:rPr>
      </w:pPr>
    </w:p>
    <w:p w:rsidR="00594931" w:rsidRDefault="005728A9" w:rsidP="00DF2E0B">
      <w:pPr>
        <w:widowControl/>
        <w:spacing w:line="360" w:lineRule="auto"/>
        <w:ind w:firstLine="1440"/>
        <w:contextualSpacing/>
        <w:rPr>
          <w:sz w:val="26"/>
          <w:szCs w:val="26"/>
        </w:rPr>
      </w:pPr>
      <w:r>
        <w:rPr>
          <w:sz w:val="26"/>
          <w:szCs w:val="26"/>
        </w:rPr>
        <w:t xml:space="preserve">Similar to its first two comments, </w:t>
      </w:r>
      <w:r>
        <w:rPr>
          <w:i/>
          <w:sz w:val="26"/>
          <w:szCs w:val="26"/>
        </w:rPr>
        <w:t>supra,</w:t>
      </w:r>
      <w:r w:rsidR="0099132E">
        <w:rPr>
          <w:sz w:val="26"/>
          <w:szCs w:val="26"/>
        </w:rPr>
        <w:t xml:space="preserve"> the OCA posits</w:t>
      </w:r>
      <w:r>
        <w:rPr>
          <w:sz w:val="26"/>
          <w:szCs w:val="26"/>
        </w:rPr>
        <w:t xml:space="preserve"> in its third comment</w:t>
      </w:r>
      <w:r w:rsidR="0099132E">
        <w:rPr>
          <w:sz w:val="26"/>
          <w:szCs w:val="26"/>
        </w:rPr>
        <w:t xml:space="preserve"> that the Product Guide cannot be treated as legal authority when the Commission resolves complaints by consumers in a competitive wire center.  </w:t>
      </w:r>
      <w:r w:rsidR="0099132E">
        <w:rPr>
          <w:i/>
          <w:sz w:val="26"/>
          <w:szCs w:val="26"/>
        </w:rPr>
        <w:t>See</w:t>
      </w:r>
      <w:r w:rsidR="0099132E">
        <w:rPr>
          <w:sz w:val="26"/>
          <w:szCs w:val="26"/>
        </w:rPr>
        <w:t xml:space="preserve"> </w:t>
      </w:r>
      <w:r>
        <w:rPr>
          <w:sz w:val="26"/>
          <w:szCs w:val="26"/>
        </w:rPr>
        <w:t xml:space="preserve">OCA </w:t>
      </w:r>
      <w:r w:rsidR="0099132E">
        <w:rPr>
          <w:sz w:val="26"/>
          <w:szCs w:val="26"/>
        </w:rPr>
        <w:t>Comments at 6-9</w:t>
      </w:r>
      <w:r w:rsidR="00013E04">
        <w:rPr>
          <w:sz w:val="26"/>
          <w:szCs w:val="26"/>
        </w:rPr>
        <w:t>, c</w:t>
      </w:r>
      <w:r>
        <w:rPr>
          <w:sz w:val="26"/>
          <w:szCs w:val="26"/>
        </w:rPr>
        <w:t>iting</w:t>
      </w:r>
      <w:r w:rsidR="00594931">
        <w:rPr>
          <w:sz w:val="26"/>
          <w:szCs w:val="26"/>
        </w:rPr>
        <w:t xml:space="preserve"> the </w:t>
      </w:r>
      <w:r w:rsidR="00594931">
        <w:rPr>
          <w:i/>
          <w:sz w:val="26"/>
          <w:szCs w:val="26"/>
        </w:rPr>
        <w:t>Reclassification Order</w:t>
      </w:r>
      <w:r w:rsidR="00594931">
        <w:rPr>
          <w:sz w:val="26"/>
          <w:szCs w:val="26"/>
        </w:rPr>
        <w:t xml:space="preserve"> and </w:t>
      </w:r>
      <w:r w:rsidR="00594931">
        <w:rPr>
          <w:i/>
          <w:sz w:val="26"/>
          <w:szCs w:val="26"/>
        </w:rPr>
        <w:t>Tentative Implementation Order</w:t>
      </w:r>
      <w:r w:rsidR="00013E04">
        <w:rPr>
          <w:sz w:val="26"/>
          <w:szCs w:val="26"/>
        </w:rPr>
        <w:t>.</w:t>
      </w:r>
      <w:r w:rsidR="00594931">
        <w:rPr>
          <w:sz w:val="26"/>
          <w:szCs w:val="26"/>
        </w:rPr>
        <w:t xml:space="preserve"> </w:t>
      </w:r>
      <w:r w:rsidR="00013E04">
        <w:rPr>
          <w:sz w:val="26"/>
          <w:szCs w:val="26"/>
        </w:rPr>
        <w:t>T</w:t>
      </w:r>
      <w:r>
        <w:rPr>
          <w:sz w:val="26"/>
          <w:szCs w:val="26"/>
        </w:rPr>
        <w:t xml:space="preserve">he OCA </w:t>
      </w:r>
      <w:r w:rsidR="00594931">
        <w:rPr>
          <w:sz w:val="26"/>
          <w:szCs w:val="26"/>
        </w:rPr>
        <w:t xml:space="preserve">disagrees that the Product Guide should be accorded </w:t>
      </w:r>
      <w:r w:rsidR="00594931" w:rsidRPr="009E67B4">
        <w:rPr>
          <w:i/>
          <w:sz w:val="26"/>
          <w:szCs w:val="26"/>
        </w:rPr>
        <w:t>any</w:t>
      </w:r>
      <w:r w:rsidR="00594931">
        <w:rPr>
          <w:sz w:val="26"/>
          <w:szCs w:val="26"/>
        </w:rPr>
        <w:t xml:space="preserve"> deference or status as legal authority when the Commission is asked to resolve an informal or formal complaint.  </w:t>
      </w:r>
      <w:r w:rsidR="00594931">
        <w:rPr>
          <w:sz w:val="26"/>
          <w:szCs w:val="26"/>
        </w:rPr>
        <w:lastRenderedPageBreak/>
        <w:t xml:space="preserve">The OCA particularly relies on the Commission’s language at </w:t>
      </w:r>
      <w:r w:rsidR="00A76B8F">
        <w:rPr>
          <w:sz w:val="26"/>
          <w:szCs w:val="26"/>
        </w:rPr>
        <w:t>pages</w:t>
      </w:r>
      <w:r w:rsidR="00594931">
        <w:rPr>
          <w:sz w:val="26"/>
          <w:szCs w:val="26"/>
        </w:rPr>
        <w:t xml:space="preserve"> 63 and 86 of the </w:t>
      </w:r>
      <w:r w:rsidR="00594931">
        <w:rPr>
          <w:i/>
          <w:sz w:val="26"/>
          <w:szCs w:val="26"/>
        </w:rPr>
        <w:t>Reclassification Order</w:t>
      </w:r>
      <w:r w:rsidR="002347B5">
        <w:rPr>
          <w:sz w:val="26"/>
          <w:szCs w:val="26"/>
        </w:rPr>
        <w:t>,</w:t>
      </w:r>
      <w:r w:rsidR="00594931">
        <w:rPr>
          <w:i/>
          <w:sz w:val="26"/>
          <w:szCs w:val="26"/>
        </w:rPr>
        <w:t xml:space="preserve"> </w:t>
      </w:r>
      <w:r w:rsidR="00594931">
        <w:rPr>
          <w:sz w:val="26"/>
          <w:szCs w:val="26"/>
        </w:rPr>
        <w:t xml:space="preserve">that Commission jurisdiction is retained over the quality of service standards that address the safety, adequacy, reliability, and privacy of telecommunications services and the ordering, installation, suspension, termination, and restoration of any telecommunications service.  </w:t>
      </w:r>
      <w:proofErr w:type="gramStart"/>
      <w:r w:rsidR="00313FAA">
        <w:rPr>
          <w:sz w:val="26"/>
          <w:szCs w:val="26"/>
        </w:rPr>
        <w:t>OCA Comments</w:t>
      </w:r>
      <w:r w:rsidR="00594931">
        <w:rPr>
          <w:sz w:val="26"/>
          <w:szCs w:val="26"/>
        </w:rPr>
        <w:t xml:space="preserve"> at 8.</w:t>
      </w:r>
      <w:proofErr w:type="gramEnd"/>
    </w:p>
    <w:p w:rsidR="00594931" w:rsidRDefault="00594931" w:rsidP="00DF2E0B">
      <w:pPr>
        <w:widowControl/>
        <w:spacing w:line="360" w:lineRule="auto"/>
        <w:ind w:firstLine="1440"/>
        <w:contextualSpacing/>
        <w:rPr>
          <w:sz w:val="26"/>
          <w:szCs w:val="26"/>
        </w:rPr>
      </w:pPr>
    </w:p>
    <w:p w:rsidR="0099132E" w:rsidRPr="007A129E" w:rsidRDefault="001326DE" w:rsidP="00DF2E0B">
      <w:pPr>
        <w:widowControl/>
        <w:spacing w:line="360" w:lineRule="auto"/>
        <w:ind w:firstLine="1440"/>
        <w:contextualSpacing/>
        <w:rPr>
          <w:sz w:val="26"/>
          <w:szCs w:val="26"/>
        </w:rPr>
      </w:pPr>
      <w:r>
        <w:rPr>
          <w:sz w:val="26"/>
          <w:szCs w:val="26"/>
        </w:rPr>
        <w:t>Additionally, the OCA proposes that Verizon should revise the language in the Product Guide to avoid conflicts with Verizon’s obligation to provide reasonable and adequate service consistent with its COLR obligations, Section 1501 of the Code, and those Regulations that apply in competitive wire centers.  OCA Comments at 9-10.</w:t>
      </w:r>
    </w:p>
    <w:p w:rsidR="007A129E" w:rsidRDefault="007A129E" w:rsidP="00DF2E0B">
      <w:pPr>
        <w:widowControl/>
        <w:spacing w:line="360" w:lineRule="auto"/>
        <w:ind w:firstLine="1440"/>
        <w:contextualSpacing/>
        <w:rPr>
          <w:sz w:val="26"/>
          <w:szCs w:val="26"/>
        </w:rPr>
      </w:pPr>
    </w:p>
    <w:p w:rsidR="000D6C8E" w:rsidRDefault="00594931" w:rsidP="00DF2E0B">
      <w:pPr>
        <w:widowControl/>
        <w:spacing w:line="360" w:lineRule="auto"/>
        <w:ind w:firstLine="1440"/>
        <w:contextualSpacing/>
        <w:rPr>
          <w:sz w:val="26"/>
          <w:szCs w:val="26"/>
        </w:rPr>
      </w:pPr>
      <w:r>
        <w:rPr>
          <w:sz w:val="26"/>
          <w:szCs w:val="26"/>
        </w:rPr>
        <w:t xml:space="preserve">The OCA supports the Commission’s directive </w:t>
      </w:r>
      <w:r w:rsidR="00630FEF">
        <w:rPr>
          <w:sz w:val="26"/>
          <w:szCs w:val="26"/>
        </w:rPr>
        <w:t>in</w:t>
      </w:r>
      <w:r>
        <w:rPr>
          <w:sz w:val="26"/>
          <w:szCs w:val="26"/>
        </w:rPr>
        <w:t xml:space="preserve"> the </w:t>
      </w:r>
      <w:r>
        <w:rPr>
          <w:i/>
          <w:sz w:val="26"/>
          <w:szCs w:val="26"/>
        </w:rPr>
        <w:t>Tentative Implementation Order</w:t>
      </w:r>
      <w:r>
        <w:rPr>
          <w:sz w:val="26"/>
          <w:szCs w:val="26"/>
        </w:rPr>
        <w:t xml:space="preserve"> that Verizon</w:t>
      </w:r>
      <w:r w:rsidR="00557531">
        <w:rPr>
          <w:sz w:val="26"/>
          <w:szCs w:val="26"/>
        </w:rPr>
        <w:t xml:space="preserve"> modify</w:t>
      </w:r>
      <w:r>
        <w:rPr>
          <w:sz w:val="26"/>
          <w:szCs w:val="26"/>
        </w:rPr>
        <w:t xml:space="preserve"> it</w:t>
      </w:r>
      <w:r w:rsidR="00063DE8">
        <w:rPr>
          <w:sz w:val="26"/>
          <w:szCs w:val="26"/>
        </w:rPr>
        <w:t>s</w:t>
      </w:r>
      <w:r>
        <w:rPr>
          <w:sz w:val="26"/>
          <w:szCs w:val="26"/>
        </w:rPr>
        <w:t xml:space="preserve"> Product Guide so that it conforms to </w:t>
      </w:r>
      <w:r w:rsidR="002347B5">
        <w:rPr>
          <w:sz w:val="26"/>
          <w:szCs w:val="26"/>
        </w:rPr>
        <w:t xml:space="preserve">all </w:t>
      </w:r>
      <w:r>
        <w:rPr>
          <w:sz w:val="26"/>
          <w:szCs w:val="26"/>
        </w:rPr>
        <w:t xml:space="preserve">retained Commission Regulations and </w:t>
      </w:r>
      <w:r w:rsidR="00063DE8">
        <w:rPr>
          <w:sz w:val="26"/>
          <w:szCs w:val="26"/>
        </w:rPr>
        <w:t xml:space="preserve">that </w:t>
      </w:r>
      <w:r w:rsidR="0040740D">
        <w:rPr>
          <w:sz w:val="26"/>
          <w:szCs w:val="26"/>
        </w:rPr>
        <w:t>it</w:t>
      </w:r>
      <w:r>
        <w:rPr>
          <w:sz w:val="26"/>
          <w:szCs w:val="26"/>
        </w:rPr>
        <w:t xml:space="preserve"> </w:t>
      </w:r>
      <w:r w:rsidR="002347B5">
        <w:rPr>
          <w:sz w:val="26"/>
          <w:szCs w:val="26"/>
        </w:rPr>
        <w:t xml:space="preserve">expressly </w:t>
      </w:r>
      <w:r>
        <w:rPr>
          <w:sz w:val="26"/>
          <w:szCs w:val="26"/>
        </w:rPr>
        <w:t xml:space="preserve">refer to Commission Regulations where appropriate.  </w:t>
      </w:r>
      <w:proofErr w:type="gramStart"/>
      <w:r w:rsidR="003B06D4">
        <w:rPr>
          <w:sz w:val="26"/>
          <w:szCs w:val="26"/>
        </w:rPr>
        <w:t xml:space="preserve">OCA </w:t>
      </w:r>
      <w:r>
        <w:rPr>
          <w:sz w:val="26"/>
          <w:szCs w:val="26"/>
        </w:rPr>
        <w:t>Comments at 9.</w:t>
      </w:r>
      <w:proofErr w:type="gramEnd"/>
      <w:r>
        <w:rPr>
          <w:sz w:val="26"/>
          <w:szCs w:val="26"/>
        </w:rPr>
        <w:t xml:space="preserve">  </w:t>
      </w:r>
      <w:r w:rsidR="00630FEF">
        <w:rPr>
          <w:sz w:val="26"/>
          <w:szCs w:val="26"/>
        </w:rPr>
        <w:t>The OCA, c</w:t>
      </w:r>
      <w:r w:rsidR="0040740D">
        <w:rPr>
          <w:sz w:val="26"/>
          <w:szCs w:val="26"/>
        </w:rPr>
        <w:t>iting</w:t>
      </w:r>
      <w:r>
        <w:rPr>
          <w:sz w:val="26"/>
          <w:szCs w:val="26"/>
        </w:rPr>
        <w:t xml:space="preserve"> </w:t>
      </w:r>
      <w:r w:rsidRPr="00063DE8">
        <w:rPr>
          <w:i/>
          <w:sz w:val="26"/>
          <w:szCs w:val="26"/>
        </w:rPr>
        <w:t>AT&amp;T Communications of Pa. v. Pa. PUC</w:t>
      </w:r>
      <w:r>
        <w:rPr>
          <w:sz w:val="26"/>
          <w:szCs w:val="26"/>
        </w:rPr>
        <w:t xml:space="preserve">, </w:t>
      </w:r>
      <w:r w:rsidR="006353B9">
        <w:rPr>
          <w:sz w:val="26"/>
          <w:szCs w:val="26"/>
        </w:rPr>
        <w:t xml:space="preserve">568 A.2d 1362 (Pa. </w:t>
      </w:r>
      <w:proofErr w:type="spellStart"/>
      <w:r w:rsidR="006353B9">
        <w:rPr>
          <w:sz w:val="26"/>
          <w:szCs w:val="26"/>
        </w:rPr>
        <w:t>Cmwlth</w:t>
      </w:r>
      <w:proofErr w:type="spellEnd"/>
      <w:r w:rsidR="006353B9">
        <w:rPr>
          <w:sz w:val="26"/>
          <w:szCs w:val="26"/>
        </w:rPr>
        <w:t xml:space="preserve">. </w:t>
      </w:r>
      <w:r w:rsidR="00063DE8">
        <w:rPr>
          <w:sz w:val="26"/>
          <w:szCs w:val="26"/>
        </w:rPr>
        <w:t>1990)</w:t>
      </w:r>
      <w:r w:rsidR="00630FEF">
        <w:rPr>
          <w:sz w:val="26"/>
          <w:szCs w:val="26"/>
        </w:rPr>
        <w:t xml:space="preserve"> </w:t>
      </w:r>
      <w:r w:rsidR="000D6C8E">
        <w:rPr>
          <w:sz w:val="26"/>
          <w:szCs w:val="26"/>
        </w:rPr>
        <w:t>for the premise that misrepresentation of rates is a violation of Section 1501 of the Code, asserts as follows:</w:t>
      </w:r>
    </w:p>
    <w:p w:rsidR="000D6C8E" w:rsidRDefault="000D6C8E" w:rsidP="00DF2E0B">
      <w:pPr>
        <w:widowControl/>
        <w:spacing w:line="360" w:lineRule="auto"/>
        <w:ind w:firstLine="1440"/>
        <w:contextualSpacing/>
        <w:rPr>
          <w:sz w:val="26"/>
          <w:szCs w:val="26"/>
        </w:rPr>
      </w:pPr>
    </w:p>
    <w:p w:rsidR="000D6C8E" w:rsidRDefault="006353B9" w:rsidP="00DF2E0B">
      <w:pPr>
        <w:widowControl/>
        <w:ind w:left="1440" w:right="1440"/>
        <w:contextualSpacing/>
        <w:rPr>
          <w:sz w:val="26"/>
          <w:szCs w:val="26"/>
        </w:rPr>
      </w:pPr>
      <w:r>
        <w:rPr>
          <w:sz w:val="26"/>
          <w:szCs w:val="26"/>
        </w:rPr>
        <w:t>[A]</w:t>
      </w:r>
      <w:proofErr w:type="spellStart"/>
      <w:r w:rsidR="000D6C8E">
        <w:rPr>
          <w:sz w:val="26"/>
          <w:szCs w:val="26"/>
        </w:rPr>
        <w:t>ll</w:t>
      </w:r>
      <w:proofErr w:type="spellEnd"/>
      <w:r w:rsidR="000D6C8E">
        <w:rPr>
          <w:sz w:val="26"/>
          <w:szCs w:val="26"/>
        </w:rPr>
        <w:t xml:space="preserve"> reasonable care should be taken to assure that Verizon provides to consumers in competitive wire centers information regarding Verizon’s terms and conditions of competitive service, whether basic local calling </w:t>
      </w:r>
      <w:proofErr w:type="gramStart"/>
      <w:r w:rsidR="000D6C8E">
        <w:rPr>
          <w:sz w:val="26"/>
          <w:szCs w:val="26"/>
        </w:rPr>
        <w:t>service,</w:t>
      </w:r>
      <w:proofErr w:type="gramEnd"/>
      <w:r w:rsidR="000D6C8E">
        <w:rPr>
          <w:sz w:val="26"/>
          <w:szCs w:val="26"/>
        </w:rPr>
        <w:t xml:space="preserve"> or non-recurring services such as installation, that is accurate and consistent with Verizon’s COLR obligations, Section 1501, and other relevant legal authorities.  </w:t>
      </w:r>
    </w:p>
    <w:p w:rsidR="000D6C8E" w:rsidRDefault="000D6C8E" w:rsidP="00DF2E0B">
      <w:pPr>
        <w:widowControl/>
        <w:spacing w:line="360" w:lineRule="auto"/>
        <w:contextualSpacing/>
        <w:rPr>
          <w:sz w:val="26"/>
          <w:szCs w:val="26"/>
        </w:rPr>
      </w:pPr>
    </w:p>
    <w:p w:rsidR="000D6C8E" w:rsidRDefault="000D6C8E" w:rsidP="00DF2E0B">
      <w:pPr>
        <w:widowControl/>
        <w:spacing w:line="360" w:lineRule="auto"/>
        <w:contextualSpacing/>
        <w:rPr>
          <w:sz w:val="26"/>
          <w:szCs w:val="26"/>
        </w:rPr>
      </w:pPr>
      <w:r w:rsidRPr="00CB064A">
        <w:rPr>
          <w:sz w:val="26"/>
          <w:szCs w:val="26"/>
        </w:rPr>
        <w:t xml:space="preserve">OCA </w:t>
      </w:r>
      <w:r>
        <w:rPr>
          <w:sz w:val="26"/>
          <w:szCs w:val="26"/>
        </w:rPr>
        <w:t xml:space="preserve">Comments at 9-10. </w:t>
      </w:r>
    </w:p>
    <w:p w:rsidR="00063DE8" w:rsidRDefault="00063DE8" w:rsidP="00DF2E0B">
      <w:pPr>
        <w:widowControl/>
        <w:spacing w:line="360" w:lineRule="auto"/>
        <w:ind w:firstLine="1440"/>
        <w:contextualSpacing/>
        <w:rPr>
          <w:sz w:val="26"/>
          <w:szCs w:val="26"/>
        </w:rPr>
      </w:pPr>
    </w:p>
    <w:p w:rsidR="00063DE8" w:rsidRDefault="00063DE8" w:rsidP="00DF2E0B">
      <w:pPr>
        <w:widowControl/>
        <w:spacing w:line="360" w:lineRule="auto"/>
        <w:ind w:firstLine="1440"/>
        <w:contextualSpacing/>
        <w:rPr>
          <w:sz w:val="26"/>
          <w:szCs w:val="26"/>
        </w:rPr>
      </w:pPr>
      <w:r>
        <w:rPr>
          <w:sz w:val="26"/>
          <w:szCs w:val="26"/>
        </w:rPr>
        <w:t>Finally, the OCA supports the</w:t>
      </w:r>
      <w:r w:rsidR="00630FEF">
        <w:rPr>
          <w:sz w:val="26"/>
          <w:szCs w:val="26"/>
        </w:rPr>
        <w:t xml:space="preserve"> proposal in the</w:t>
      </w:r>
      <w:r>
        <w:rPr>
          <w:sz w:val="26"/>
          <w:szCs w:val="26"/>
        </w:rPr>
        <w:t xml:space="preserve"> </w:t>
      </w:r>
      <w:r w:rsidRPr="002347B5">
        <w:rPr>
          <w:i/>
          <w:sz w:val="26"/>
          <w:szCs w:val="26"/>
        </w:rPr>
        <w:t>Tentative Implementation Order</w:t>
      </w:r>
      <w:r>
        <w:rPr>
          <w:sz w:val="26"/>
          <w:szCs w:val="26"/>
        </w:rPr>
        <w:t xml:space="preserve"> to </w:t>
      </w:r>
      <w:r w:rsidR="00630FEF">
        <w:rPr>
          <w:sz w:val="26"/>
          <w:szCs w:val="26"/>
        </w:rPr>
        <w:t>have</w:t>
      </w:r>
      <w:r w:rsidR="00037210">
        <w:rPr>
          <w:sz w:val="26"/>
          <w:szCs w:val="26"/>
        </w:rPr>
        <w:t xml:space="preserve"> </w:t>
      </w:r>
      <w:r>
        <w:rPr>
          <w:sz w:val="26"/>
          <w:szCs w:val="26"/>
        </w:rPr>
        <w:t xml:space="preserve">Verizon distribute copies of the modified Product Guide applicable to basic local </w:t>
      </w:r>
      <w:r w:rsidR="002444B0">
        <w:rPr>
          <w:sz w:val="26"/>
          <w:szCs w:val="26"/>
        </w:rPr>
        <w:t xml:space="preserve">exchange </w:t>
      </w:r>
      <w:r>
        <w:rPr>
          <w:sz w:val="26"/>
          <w:szCs w:val="26"/>
        </w:rPr>
        <w:t xml:space="preserve">service to Commission Staff and to provide notice of future </w:t>
      </w:r>
      <w:r>
        <w:rPr>
          <w:sz w:val="26"/>
          <w:szCs w:val="26"/>
        </w:rPr>
        <w:lastRenderedPageBreak/>
        <w:t xml:space="preserve">changes.  The OCA agrees that the focus should be upon basic </w:t>
      </w:r>
      <w:r w:rsidR="00037210">
        <w:rPr>
          <w:sz w:val="26"/>
          <w:szCs w:val="26"/>
        </w:rPr>
        <w:t xml:space="preserve">local exchange </w:t>
      </w:r>
      <w:r>
        <w:rPr>
          <w:sz w:val="26"/>
          <w:szCs w:val="26"/>
        </w:rPr>
        <w:t>service, whether offered on a stand-alone basis, or a</w:t>
      </w:r>
      <w:r w:rsidR="00037210">
        <w:rPr>
          <w:sz w:val="26"/>
          <w:szCs w:val="26"/>
        </w:rPr>
        <w:t>s</w:t>
      </w:r>
      <w:r>
        <w:rPr>
          <w:sz w:val="26"/>
          <w:szCs w:val="26"/>
        </w:rPr>
        <w:t xml:space="preserve"> part of a bundle.  </w:t>
      </w:r>
      <w:proofErr w:type="gramStart"/>
      <w:r w:rsidR="00037210">
        <w:rPr>
          <w:sz w:val="26"/>
          <w:szCs w:val="26"/>
        </w:rPr>
        <w:t xml:space="preserve">OCA </w:t>
      </w:r>
      <w:r>
        <w:rPr>
          <w:sz w:val="26"/>
          <w:szCs w:val="26"/>
        </w:rPr>
        <w:t>Comments at 10.</w:t>
      </w:r>
      <w:proofErr w:type="gramEnd"/>
      <w:r>
        <w:rPr>
          <w:sz w:val="26"/>
          <w:szCs w:val="26"/>
        </w:rPr>
        <w:t xml:space="preserve">  This would also include related services including installation, restoration, suspension, and termination.  </w:t>
      </w:r>
      <w:proofErr w:type="gramStart"/>
      <w:r w:rsidR="00037210">
        <w:rPr>
          <w:i/>
          <w:sz w:val="26"/>
          <w:szCs w:val="26"/>
        </w:rPr>
        <w:t>Id.</w:t>
      </w:r>
      <w:r>
        <w:rPr>
          <w:sz w:val="26"/>
          <w:szCs w:val="26"/>
        </w:rPr>
        <w:t xml:space="preserve"> </w:t>
      </w:r>
      <w:r w:rsidR="00630FEF">
        <w:rPr>
          <w:sz w:val="26"/>
          <w:szCs w:val="26"/>
        </w:rPr>
        <w:t>at 10</w:t>
      </w:r>
      <w:r w:rsidR="0098631F">
        <w:rPr>
          <w:sz w:val="26"/>
          <w:szCs w:val="26"/>
        </w:rPr>
        <w:t>,</w:t>
      </w:r>
      <w:r w:rsidR="00630FEF">
        <w:rPr>
          <w:sz w:val="26"/>
          <w:szCs w:val="26"/>
        </w:rPr>
        <w:t xml:space="preserve"> </w:t>
      </w:r>
      <w:r>
        <w:rPr>
          <w:sz w:val="26"/>
          <w:szCs w:val="26"/>
        </w:rPr>
        <w:t xml:space="preserve">citing </w:t>
      </w:r>
      <w:r>
        <w:rPr>
          <w:i/>
          <w:sz w:val="26"/>
          <w:szCs w:val="26"/>
        </w:rPr>
        <w:t xml:space="preserve">Reclassification Order </w:t>
      </w:r>
      <w:r>
        <w:rPr>
          <w:sz w:val="26"/>
          <w:szCs w:val="26"/>
        </w:rPr>
        <w:t>at 96.</w:t>
      </w:r>
      <w:proofErr w:type="gramEnd"/>
    </w:p>
    <w:p w:rsidR="00063DE8" w:rsidRDefault="00063DE8" w:rsidP="00DF2E0B">
      <w:pPr>
        <w:widowControl/>
        <w:spacing w:line="360" w:lineRule="auto"/>
        <w:ind w:firstLine="1440"/>
        <w:contextualSpacing/>
        <w:rPr>
          <w:sz w:val="26"/>
          <w:szCs w:val="26"/>
        </w:rPr>
      </w:pPr>
    </w:p>
    <w:p w:rsidR="00063DE8" w:rsidRDefault="00063DE8" w:rsidP="00DF2E0B">
      <w:pPr>
        <w:widowControl/>
        <w:spacing w:line="360" w:lineRule="auto"/>
        <w:ind w:firstLine="1440"/>
        <w:contextualSpacing/>
        <w:rPr>
          <w:sz w:val="26"/>
          <w:szCs w:val="26"/>
        </w:rPr>
      </w:pPr>
      <w:r w:rsidRPr="002444B0">
        <w:rPr>
          <w:sz w:val="26"/>
          <w:szCs w:val="26"/>
        </w:rPr>
        <w:t>The OCA support</w:t>
      </w:r>
      <w:r w:rsidR="002347B5" w:rsidRPr="002444B0">
        <w:rPr>
          <w:sz w:val="26"/>
          <w:szCs w:val="26"/>
        </w:rPr>
        <w:t>s</w:t>
      </w:r>
      <w:r w:rsidRPr="002444B0">
        <w:rPr>
          <w:sz w:val="26"/>
          <w:szCs w:val="26"/>
        </w:rPr>
        <w:t xml:space="preserve"> providing updates to interested parties as part of consumer education and </w:t>
      </w:r>
      <w:r w:rsidR="002347B5" w:rsidRPr="002444B0">
        <w:rPr>
          <w:sz w:val="26"/>
          <w:szCs w:val="26"/>
        </w:rPr>
        <w:t xml:space="preserve">consumer </w:t>
      </w:r>
      <w:r w:rsidRPr="002444B0">
        <w:rPr>
          <w:sz w:val="26"/>
          <w:szCs w:val="26"/>
        </w:rPr>
        <w:t>outreach</w:t>
      </w:r>
      <w:r w:rsidR="002347B5" w:rsidRPr="002444B0">
        <w:rPr>
          <w:sz w:val="26"/>
          <w:szCs w:val="26"/>
        </w:rPr>
        <w:t xml:space="preserve">.  The OCA </w:t>
      </w:r>
      <w:r w:rsidR="002444B0">
        <w:rPr>
          <w:sz w:val="26"/>
          <w:szCs w:val="26"/>
        </w:rPr>
        <w:t>asserts</w:t>
      </w:r>
      <w:r w:rsidR="002347B5" w:rsidRPr="002444B0">
        <w:rPr>
          <w:sz w:val="26"/>
          <w:szCs w:val="26"/>
        </w:rPr>
        <w:t xml:space="preserve"> that this</w:t>
      </w:r>
      <w:r w:rsidRPr="002444B0">
        <w:rPr>
          <w:sz w:val="26"/>
          <w:szCs w:val="26"/>
        </w:rPr>
        <w:t xml:space="preserve"> </w:t>
      </w:r>
      <w:r w:rsidR="002347B5" w:rsidRPr="002444B0">
        <w:rPr>
          <w:sz w:val="26"/>
          <w:szCs w:val="26"/>
        </w:rPr>
        <w:t>i</w:t>
      </w:r>
      <w:r w:rsidRPr="002444B0">
        <w:rPr>
          <w:sz w:val="26"/>
          <w:szCs w:val="26"/>
        </w:rPr>
        <w:t xml:space="preserve">s important </w:t>
      </w:r>
      <w:r w:rsidR="002347B5" w:rsidRPr="002444B0">
        <w:rPr>
          <w:sz w:val="26"/>
          <w:szCs w:val="26"/>
        </w:rPr>
        <w:t xml:space="preserve">as </w:t>
      </w:r>
      <w:proofErr w:type="gramStart"/>
      <w:r w:rsidR="00AE1B07" w:rsidRPr="002444B0">
        <w:rPr>
          <w:sz w:val="26"/>
          <w:szCs w:val="26"/>
        </w:rPr>
        <w:t>consumers</w:t>
      </w:r>
      <w:proofErr w:type="gramEnd"/>
      <w:r w:rsidR="002347B5" w:rsidRPr="002444B0">
        <w:rPr>
          <w:sz w:val="26"/>
          <w:szCs w:val="26"/>
        </w:rPr>
        <w:t xml:space="preserve"> </w:t>
      </w:r>
      <w:r w:rsidRPr="002444B0">
        <w:rPr>
          <w:sz w:val="26"/>
          <w:szCs w:val="26"/>
        </w:rPr>
        <w:t xml:space="preserve">transition to competitive markets. </w:t>
      </w:r>
      <w:r w:rsidR="0054257D">
        <w:rPr>
          <w:sz w:val="26"/>
          <w:szCs w:val="26"/>
        </w:rPr>
        <w:t xml:space="preserve"> </w:t>
      </w:r>
      <w:proofErr w:type="gramStart"/>
      <w:r w:rsidR="002444B0">
        <w:rPr>
          <w:sz w:val="26"/>
          <w:szCs w:val="26"/>
        </w:rPr>
        <w:t>OCA</w:t>
      </w:r>
      <w:r w:rsidRPr="002444B0">
        <w:rPr>
          <w:sz w:val="26"/>
          <w:szCs w:val="26"/>
        </w:rPr>
        <w:t xml:space="preserve"> Comments at 10.</w:t>
      </w:r>
      <w:proofErr w:type="gramEnd"/>
    </w:p>
    <w:p w:rsidR="00063DE8" w:rsidRDefault="00063DE8" w:rsidP="00DF2E0B">
      <w:pPr>
        <w:widowControl/>
        <w:spacing w:line="360" w:lineRule="auto"/>
        <w:ind w:firstLine="1440"/>
        <w:contextualSpacing/>
        <w:rPr>
          <w:sz w:val="26"/>
          <w:szCs w:val="26"/>
        </w:rPr>
      </w:pPr>
    </w:p>
    <w:p w:rsidR="00063DE8" w:rsidRPr="009E67B4" w:rsidRDefault="002444B0" w:rsidP="00DF2E0B">
      <w:pPr>
        <w:keepNext/>
        <w:keepLines/>
        <w:widowControl/>
        <w:spacing w:line="360" w:lineRule="auto"/>
        <w:ind w:firstLine="1440"/>
        <w:contextualSpacing/>
        <w:rPr>
          <w:b/>
          <w:sz w:val="26"/>
          <w:szCs w:val="26"/>
        </w:rPr>
      </w:pPr>
      <w:r>
        <w:rPr>
          <w:b/>
          <w:sz w:val="26"/>
          <w:szCs w:val="26"/>
        </w:rPr>
        <w:t>4.</w:t>
      </w:r>
      <w:r>
        <w:rPr>
          <w:b/>
          <w:sz w:val="26"/>
          <w:szCs w:val="26"/>
        </w:rPr>
        <w:tab/>
      </w:r>
      <w:r w:rsidR="002D78C1">
        <w:rPr>
          <w:b/>
          <w:sz w:val="26"/>
          <w:szCs w:val="26"/>
        </w:rPr>
        <w:t>FSN Comments</w:t>
      </w:r>
    </w:p>
    <w:p w:rsidR="00063DE8" w:rsidRDefault="00063DE8" w:rsidP="00DF2E0B">
      <w:pPr>
        <w:keepNext/>
        <w:keepLines/>
        <w:widowControl/>
        <w:spacing w:line="360" w:lineRule="auto"/>
        <w:ind w:firstLine="1440"/>
        <w:contextualSpacing/>
        <w:rPr>
          <w:b/>
          <w:sz w:val="26"/>
          <w:szCs w:val="26"/>
          <w:u w:val="single"/>
        </w:rPr>
      </w:pPr>
    </w:p>
    <w:p w:rsidR="00063DE8" w:rsidRDefault="00895E8C" w:rsidP="00DF2E0B">
      <w:pPr>
        <w:keepNext/>
        <w:keepLines/>
        <w:widowControl/>
        <w:spacing w:line="360" w:lineRule="auto"/>
        <w:ind w:firstLine="1440"/>
        <w:contextualSpacing/>
        <w:rPr>
          <w:sz w:val="26"/>
          <w:szCs w:val="26"/>
        </w:rPr>
      </w:pPr>
      <w:r>
        <w:rPr>
          <w:sz w:val="26"/>
          <w:szCs w:val="26"/>
        </w:rPr>
        <w:t xml:space="preserve">FSN prefaces its Comments by identifying itself as a wholesale customer of Verizon that purchases products from Verizon and resells those products to retail customers.  </w:t>
      </w:r>
      <w:proofErr w:type="gramStart"/>
      <w:r w:rsidR="00FA20F5">
        <w:rPr>
          <w:sz w:val="26"/>
          <w:szCs w:val="26"/>
        </w:rPr>
        <w:t>FSN</w:t>
      </w:r>
      <w:r w:rsidR="002444B0">
        <w:rPr>
          <w:sz w:val="26"/>
          <w:szCs w:val="26"/>
        </w:rPr>
        <w:t xml:space="preserve"> </w:t>
      </w:r>
      <w:r>
        <w:rPr>
          <w:sz w:val="26"/>
          <w:szCs w:val="26"/>
        </w:rPr>
        <w:t>Comments at 1.</w:t>
      </w:r>
      <w:proofErr w:type="gramEnd"/>
      <w:r>
        <w:rPr>
          <w:sz w:val="26"/>
          <w:szCs w:val="26"/>
        </w:rPr>
        <w:t xml:space="preserve">  FSN </w:t>
      </w:r>
      <w:r w:rsidR="002444B0">
        <w:rPr>
          <w:sz w:val="26"/>
          <w:szCs w:val="26"/>
        </w:rPr>
        <w:t xml:space="preserve">states that it </w:t>
      </w:r>
      <w:r>
        <w:rPr>
          <w:sz w:val="26"/>
          <w:szCs w:val="26"/>
        </w:rPr>
        <w:t>offers retail custom</w:t>
      </w:r>
      <w:r w:rsidR="002347B5">
        <w:rPr>
          <w:sz w:val="26"/>
          <w:szCs w:val="26"/>
        </w:rPr>
        <w:t>e</w:t>
      </w:r>
      <w:r>
        <w:rPr>
          <w:sz w:val="26"/>
          <w:szCs w:val="26"/>
        </w:rPr>
        <w:t xml:space="preserve">rs a competitive landline alternative to Verizon.  </w:t>
      </w:r>
      <w:r>
        <w:rPr>
          <w:i/>
          <w:sz w:val="26"/>
          <w:szCs w:val="26"/>
        </w:rPr>
        <w:t>Id</w:t>
      </w:r>
      <w:r>
        <w:rPr>
          <w:sz w:val="26"/>
          <w:szCs w:val="26"/>
        </w:rPr>
        <w:t>.</w:t>
      </w:r>
    </w:p>
    <w:p w:rsidR="00895E8C" w:rsidRDefault="00895E8C" w:rsidP="00DF2E0B">
      <w:pPr>
        <w:widowControl/>
        <w:spacing w:line="360" w:lineRule="auto"/>
        <w:ind w:firstLine="1440"/>
        <w:contextualSpacing/>
        <w:rPr>
          <w:sz w:val="26"/>
          <w:szCs w:val="26"/>
        </w:rPr>
      </w:pPr>
    </w:p>
    <w:p w:rsidR="00895E8C" w:rsidRDefault="00895E8C" w:rsidP="00DF2E0B">
      <w:pPr>
        <w:widowControl/>
        <w:spacing w:line="360" w:lineRule="auto"/>
        <w:ind w:firstLine="1440"/>
        <w:contextualSpacing/>
        <w:rPr>
          <w:sz w:val="26"/>
          <w:szCs w:val="26"/>
        </w:rPr>
      </w:pPr>
      <w:r>
        <w:rPr>
          <w:sz w:val="26"/>
          <w:szCs w:val="26"/>
        </w:rPr>
        <w:t xml:space="preserve">FSN </w:t>
      </w:r>
      <w:r w:rsidR="00BC7A49">
        <w:rPr>
          <w:sz w:val="26"/>
          <w:szCs w:val="26"/>
        </w:rPr>
        <w:t xml:space="preserve">points out </w:t>
      </w:r>
      <w:r>
        <w:rPr>
          <w:sz w:val="26"/>
          <w:szCs w:val="26"/>
        </w:rPr>
        <w:t>that the Product Guide will replace Verizon’s tariffs as the public document setting forth the terms and conditions of its telephone service in th</w:t>
      </w:r>
      <w:r w:rsidR="008334B5">
        <w:rPr>
          <w:sz w:val="26"/>
          <w:szCs w:val="26"/>
        </w:rPr>
        <w:t>ose</w:t>
      </w:r>
      <w:r>
        <w:rPr>
          <w:sz w:val="26"/>
          <w:szCs w:val="26"/>
        </w:rPr>
        <w:t xml:space="preserve"> exchanges and wire centers that are </w:t>
      </w:r>
      <w:r w:rsidR="007C4701">
        <w:rPr>
          <w:sz w:val="26"/>
          <w:szCs w:val="26"/>
        </w:rPr>
        <w:t>determined to be</w:t>
      </w:r>
      <w:r>
        <w:rPr>
          <w:sz w:val="26"/>
          <w:szCs w:val="26"/>
        </w:rPr>
        <w:t xml:space="preserve"> competitive.  </w:t>
      </w:r>
      <w:proofErr w:type="gramStart"/>
      <w:r w:rsidR="002444B0">
        <w:rPr>
          <w:sz w:val="26"/>
          <w:szCs w:val="26"/>
        </w:rPr>
        <w:t xml:space="preserve">FSN </w:t>
      </w:r>
      <w:r>
        <w:rPr>
          <w:sz w:val="26"/>
          <w:szCs w:val="26"/>
        </w:rPr>
        <w:t>Comments at 2.</w:t>
      </w:r>
      <w:proofErr w:type="gramEnd"/>
      <w:r w:rsidR="006D37C7">
        <w:rPr>
          <w:sz w:val="26"/>
          <w:szCs w:val="26"/>
        </w:rPr>
        <w:t xml:space="preserve">  </w:t>
      </w:r>
      <w:r>
        <w:rPr>
          <w:sz w:val="26"/>
          <w:szCs w:val="26"/>
        </w:rPr>
        <w:t xml:space="preserve">FSN </w:t>
      </w:r>
      <w:r w:rsidR="002444B0">
        <w:rPr>
          <w:sz w:val="26"/>
          <w:szCs w:val="26"/>
        </w:rPr>
        <w:t xml:space="preserve">cautions </w:t>
      </w:r>
      <w:r>
        <w:rPr>
          <w:sz w:val="26"/>
          <w:szCs w:val="26"/>
        </w:rPr>
        <w:t xml:space="preserve">that care must be taken to ensure that affected customers, both retail and wholesale, have adequate and reasonable notice of changes to the terms and conditions in the Product Guide related to service in competitive exchanges and wire centers.  FSN </w:t>
      </w:r>
      <w:r w:rsidR="00BD428F">
        <w:rPr>
          <w:sz w:val="26"/>
          <w:szCs w:val="26"/>
        </w:rPr>
        <w:t xml:space="preserve">suggests that </w:t>
      </w:r>
      <w:r>
        <w:rPr>
          <w:sz w:val="26"/>
          <w:szCs w:val="26"/>
        </w:rPr>
        <w:t xml:space="preserve">the </w:t>
      </w:r>
      <w:r>
        <w:rPr>
          <w:i/>
          <w:sz w:val="26"/>
          <w:szCs w:val="26"/>
        </w:rPr>
        <w:t xml:space="preserve">Tentative Implementation Order </w:t>
      </w:r>
      <w:r>
        <w:rPr>
          <w:sz w:val="26"/>
          <w:szCs w:val="26"/>
        </w:rPr>
        <w:t>go fu</w:t>
      </w:r>
      <w:r w:rsidR="008334B5">
        <w:rPr>
          <w:sz w:val="26"/>
          <w:szCs w:val="26"/>
        </w:rPr>
        <w:t>r</w:t>
      </w:r>
      <w:r>
        <w:rPr>
          <w:sz w:val="26"/>
          <w:szCs w:val="26"/>
        </w:rPr>
        <w:t xml:space="preserve">ther </w:t>
      </w:r>
      <w:r w:rsidR="008334B5">
        <w:rPr>
          <w:sz w:val="26"/>
          <w:szCs w:val="26"/>
        </w:rPr>
        <w:t xml:space="preserve">than directing </w:t>
      </w:r>
      <w:r w:rsidR="00BD428F">
        <w:rPr>
          <w:sz w:val="26"/>
          <w:szCs w:val="26"/>
        </w:rPr>
        <w:t xml:space="preserve">that </w:t>
      </w:r>
      <w:r w:rsidR="008334B5">
        <w:rPr>
          <w:sz w:val="26"/>
          <w:szCs w:val="26"/>
        </w:rPr>
        <w:t xml:space="preserve">advance copies and notice </w:t>
      </w:r>
      <w:r w:rsidR="00BD428F">
        <w:rPr>
          <w:sz w:val="26"/>
          <w:szCs w:val="26"/>
        </w:rPr>
        <w:t xml:space="preserve">be provided </w:t>
      </w:r>
      <w:r w:rsidR="008334B5">
        <w:rPr>
          <w:sz w:val="26"/>
          <w:szCs w:val="26"/>
        </w:rPr>
        <w:t xml:space="preserve">to Commission Staff.  FSN requests that </w:t>
      </w:r>
      <w:r w:rsidR="006D37C7">
        <w:rPr>
          <w:sz w:val="26"/>
          <w:szCs w:val="26"/>
        </w:rPr>
        <w:t>the Commission should</w:t>
      </w:r>
      <w:r>
        <w:rPr>
          <w:sz w:val="26"/>
          <w:szCs w:val="26"/>
        </w:rPr>
        <w:t xml:space="preserve"> </w:t>
      </w:r>
      <w:r w:rsidR="008334B5">
        <w:rPr>
          <w:sz w:val="26"/>
          <w:szCs w:val="26"/>
        </w:rPr>
        <w:t xml:space="preserve">also </w:t>
      </w:r>
      <w:r>
        <w:rPr>
          <w:sz w:val="26"/>
          <w:szCs w:val="26"/>
        </w:rPr>
        <w:t xml:space="preserve">require Verizon to provide retail and wholesale customers the same </w:t>
      </w:r>
      <w:r w:rsidR="00BD428F">
        <w:rPr>
          <w:sz w:val="26"/>
          <w:szCs w:val="26"/>
        </w:rPr>
        <w:t>ten days’</w:t>
      </w:r>
      <w:r>
        <w:rPr>
          <w:sz w:val="26"/>
          <w:szCs w:val="26"/>
        </w:rPr>
        <w:t xml:space="preserve"> notice either through direct notice o</w:t>
      </w:r>
      <w:r w:rsidR="008334B5">
        <w:rPr>
          <w:sz w:val="26"/>
          <w:szCs w:val="26"/>
        </w:rPr>
        <w:t xml:space="preserve">r </w:t>
      </w:r>
      <w:r>
        <w:rPr>
          <w:sz w:val="26"/>
          <w:szCs w:val="26"/>
        </w:rPr>
        <w:t xml:space="preserve">by filing the changes with the Commission.  </w:t>
      </w:r>
      <w:r w:rsidR="00BC7A49">
        <w:rPr>
          <w:i/>
          <w:sz w:val="26"/>
          <w:szCs w:val="26"/>
        </w:rPr>
        <w:t>Id.</w:t>
      </w:r>
    </w:p>
    <w:p w:rsidR="00895E8C" w:rsidRDefault="00895E8C" w:rsidP="00DF2E0B">
      <w:pPr>
        <w:widowControl/>
        <w:spacing w:line="360" w:lineRule="auto"/>
        <w:ind w:firstLine="1440"/>
        <w:contextualSpacing/>
        <w:rPr>
          <w:sz w:val="26"/>
          <w:szCs w:val="26"/>
        </w:rPr>
      </w:pPr>
    </w:p>
    <w:p w:rsidR="00C501C5" w:rsidRDefault="00C501C5" w:rsidP="00DF2E0B">
      <w:pPr>
        <w:widowControl/>
        <w:spacing w:line="360" w:lineRule="auto"/>
        <w:ind w:firstLine="1440"/>
        <w:rPr>
          <w:sz w:val="26"/>
          <w:szCs w:val="26"/>
        </w:rPr>
      </w:pPr>
      <w:r>
        <w:rPr>
          <w:sz w:val="26"/>
          <w:szCs w:val="26"/>
        </w:rPr>
        <w:t xml:space="preserve">FSN supports its request by noting that it is undisputed in these proceedings that the Product Guide is a voluminous document, that Verizon does not designate </w:t>
      </w:r>
      <w:r>
        <w:rPr>
          <w:sz w:val="26"/>
          <w:szCs w:val="26"/>
        </w:rPr>
        <w:lastRenderedPageBreak/>
        <w:t xml:space="preserve">changed materials when re-posting the guide on its website, and that there is no assurance that the information gleaned from looking at the Product Guide every day and comparing it to prior documents is accurate or up-to-date.  FSN Comments at 2-3.  FSN also points out its particular vulnerability to changes in the Product Guide by referring to its Main Brief in the </w:t>
      </w:r>
      <w:r>
        <w:rPr>
          <w:i/>
          <w:sz w:val="26"/>
          <w:szCs w:val="26"/>
        </w:rPr>
        <w:t>Reclassification Order</w:t>
      </w:r>
      <w:r>
        <w:rPr>
          <w:sz w:val="26"/>
          <w:szCs w:val="26"/>
        </w:rPr>
        <w:t xml:space="preserve"> proceeding wherein it noted as follows:</w:t>
      </w:r>
    </w:p>
    <w:p w:rsidR="00C501C5" w:rsidRDefault="00C501C5" w:rsidP="00DF2E0B">
      <w:pPr>
        <w:widowControl/>
        <w:spacing w:line="360" w:lineRule="auto"/>
        <w:ind w:firstLine="1440"/>
        <w:rPr>
          <w:sz w:val="26"/>
          <w:szCs w:val="26"/>
        </w:rPr>
      </w:pPr>
    </w:p>
    <w:p w:rsidR="00C501C5" w:rsidRDefault="00C501C5" w:rsidP="00DF2E0B">
      <w:pPr>
        <w:widowControl/>
        <w:ind w:left="1440" w:right="1440"/>
        <w:rPr>
          <w:sz w:val="26"/>
          <w:szCs w:val="26"/>
        </w:rPr>
      </w:pPr>
      <w:r>
        <w:rPr>
          <w:sz w:val="26"/>
          <w:szCs w:val="26"/>
        </w:rPr>
        <w:t>If FSN is unaware of the changes and cannot timely respond to them for the benefit of the existing retail customer, then the likelihood of FSN losing the customer is increased.  This is because the FSN customer is not likely to receive any advance notice of changes because FSN itself has no advanc</w:t>
      </w:r>
      <w:r w:rsidR="00D36049">
        <w:rPr>
          <w:sz w:val="26"/>
          <w:szCs w:val="26"/>
        </w:rPr>
        <w:t>e notice to offer the customer.</w:t>
      </w:r>
      <w:r>
        <w:rPr>
          <w:sz w:val="26"/>
          <w:szCs w:val="26"/>
        </w:rPr>
        <w:t xml:space="preserve">  </w:t>
      </w:r>
    </w:p>
    <w:p w:rsidR="00C501C5" w:rsidRDefault="00C501C5" w:rsidP="00DF2E0B">
      <w:pPr>
        <w:widowControl/>
        <w:spacing w:line="360" w:lineRule="auto"/>
        <w:rPr>
          <w:sz w:val="26"/>
          <w:szCs w:val="26"/>
        </w:rPr>
      </w:pPr>
    </w:p>
    <w:p w:rsidR="00895E8C" w:rsidRDefault="00C501C5" w:rsidP="00DF2E0B">
      <w:pPr>
        <w:widowControl/>
        <w:spacing w:line="360" w:lineRule="auto"/>
        <w:contextualSpacing/>
        <w:rPr>
          <w:sz w:val="26"/>
          <w:szCs w:val="26"/>
        </w:rPr>
      </w:pPr>
      <w:r>
        <w:rPr>
          <w:sz w:val="26"/>
          <w:szCs w:val="26"/>
        </w:rPr>
        <w:t>FSN Comments at 3, citing FSN Main Brief at 9.</w:t>
      </w:r>
    </w:p>
    <w:p w:rsidR="00E0756A" w:rsidRDefault="00E0756A" w:rsidP="00DF2E0B">
      <w:pPr>
        <w:widowControl/>
        <w:spacing w:line="360" w:lineRule="auto"/>
        <w:ind w:firstLine="1440"/>
        <w:contextualSpacing/>
        <w:rPr>
          <w:sz w:val="26"/>
          <w:szCs w:val="26"/>
        </w:rPr>
      </w:pPr>
    </w:p>
    <w:p w:rsidR="00821387" w:rsidRDefault="00E0756A" w:rsidP="00DF2E0B">
      <w:pPr>
        <w:widowControl/>
        <w:spacing w:line="360" w:lineRule="auto"/>
        <w:ind w:firstLine="1440"/>
        <w:contextualSpacing/>
        <w:rPr>
          <w:sz w:val="26"/>
          <w:szCs w:val="26"/>
        </w:rPr>
      </w:pPr>
      <w:r>
        <w:rPr>
          <w:sz w:val="26"/>
          <w:szCs w:val="26"/>
        </w:rPr>
        <w:t>FSN comments that customers are entitled to timely information about changes regarding the terms and conditions of service so that the</w:t>
      </w:r>
      <w:r w:rsidR="000540F3">
        <w:rPr>
          <w:sz w:val="26"/>
          <w:szCs w:val="26"/>
        </w:rPr>
        <w:t>y</w:t>
      </w:r>
      <w:r>
        <w:rPr>
          <w:sz w:val="26"/>
          <w:szCs w:val="26"/>
        </w:rPr>
        <w:t xml:space="preserve"> can assess the value of the produc</w:t>
      </w:r>
      <w:r w:rsidR="00557531">
        <w:rPr>
          <w:sz w:val="26"/>
          <w:szCs w:val="26"/>
        </w:rPr>
        <w:t>t</w:t>
      </w:r>
      <w:r>
        <w:rPr>
          <w:sz w:val="26"/>
          <w:szCs w:val="26"/>
        </w:rPr>
        <w:t xml:space="preserve"> and make informed decisions based on full disclosure.  </w:t>
      </w:r>
      <w:proofErr w:type="gramStart"/>
      <w:r w:rsidR="00BD428F">
        <w:rPr>
          <w:sz w:val="26"/>
          <w:szCs w:val="26"/>
        </w:rPr>
        <w:t xml:space="preserve">FSN </w:t>
      </w:r>
      <w:r>
        <w:rPr>
          <w:sz w:val="26"/>
          <w:szCs w:val="26"/>
        </w:rPr>
        <w:t>Comments at 3.</w:t>
      </w:r>
      <w:proofErr w:type="gramEnd"/>
      <w:r>
        <w:rPr>
          <w:sz w:val="26"/>
          <w:szCs w:val="26"/>
        </w:rPr>
        <w:t xml:space="preserve">  </w:t>
      </w:r>
    </w:p>
    <w:p w:rsidR="00821387" w:rsidRDefault="00821387" w:rsidP="00DF2E0B">
      <w:pPr>
        <w:widowControl/>
        <w:spacing w:line="360" w:lineRule="auto"/>
        <w:ind w:firstLine="1440"/>
        <w:contextualSpacing/>
        <w:rPr>
          <w:sz w:val="26"/>
          <w:szCs w:val="26"/>
        </w:rPr>
      </w:pPr>
    </w:p>
    <w:p w:rsidR="00821387" w:rsidRDefault="00821387" w:rsidP="00DF2E0B">
      <w:pPr>
        <w:widowControl/>
        <w:spacing w:line="360" w:lineRule="auto"/>
        <w:ind w:firstLine="1440"/>
        <w:contextualSpacing/>
        <w:rPr>
          <w:sz w:val="26"/>
          <w:szCs w:val="26"/>
        </w:rPr>
      </w:pPr>
      <w:r>
        <w:rPr>
          <w:sz w:val="26"/>
          <w:szCs w:val="26"/>
        </w:rPr>
        <w:t>In conclusion, FSN argues that the same, ten-day notice of changes in the Product Guide provided to Staff be provided to retail and wholesale customers.</w:t>
      </w:r>
      <w:r w:rsidR="0003187E">
        <w:rPr>
          <w:sz w:val="26"/>
          <w:szCs w:val="26"/>
        </w:rPr>
        <w:t xml:space="preserve">  </w:t>
      </w:r>
      <w:proofErr w:type="gramStart"/>
      <w:r w:rsidR="0003187E">
        <w:rPr>
          <w:sz w:val="26"/>
          <w:szCs w:val="26"/>
        </w:rPr>
        <w:t>FSN Comments at 4.</w:t>
      </w:r>
      <w:proofErr w:type="gramEnd"/>
    </w:p>
    <w:p w:rsidR="00821387" w:rsidRPr="00895E8C" w:rsidRDefault="00821387" w:rsidP="00DF2E0B">
      <w:pPr>
        <w:widowControl/>
        <w:spacing w:line="360" w:lineRule="auto"/>
        <w:contextualSpacing/>
        <w:rPr>
          <w:sz w:val="26"/>
          <w:szCs w:val="26"/>
        </w:rPr>
      </w:pPr>
    </w:p>
    <w:p w:rsidR="0001469D" w:rsidRPr="00EA2B2F" w:rsidRDefault="00BD428F" w:rsidP="00DF2E0B">
      <w:pPr>
        <w:widowControl/>
        <w:spacing w:line="360" w:lineRule="auto"/>
        <w:ind w:firstLine="1440"/>
        <w:contextualSpacing/>
        <w:rPr>
          <w:b/>
          <w:sz w:val="26"/>
          <w:szCs w:val="26"/>
        </w:rPr>
      </w:pPr>
      <w:r>
        <w:rPr>
          <w:b/>
          <w:sz w:val="26"/>
          <w:szCs w:val="26"/>
        </w:rPr>
        <w:t>5.</w:t>
      </w:r>
      <w:r>
        <w:rPr>
          <w:b/>
          <w:sz w:val="26"/>
          <w:szCs w:val="26"/>
        </w:rPr>
        <w:tab/>
      </w:r>
      <w:r w:rsidR="0001469D">
        <w:rPr>
          <w:b/>
          <w:sz w:val="26"/>
          <w:szCs w:val="26"/>
        </w:rPr>
        <w:t>Disposition</w:t>
      </w:r>
    </w:p>
    <w:p w:rsidR="0001469D" w:rsidRDefault="0001469D" w:rsidP="00DF2E0B">
      <w:pPr>
        <w:widowControl/>
        <w:spacing w:line="360" w:lineRule="auto"/>
        <w:ind w:firstLine="1440"/>
        <w:contextualSpacing/>
        <w:rPr>
          <w:sz w:val="26"/>
          <w:szCs w:val="26"/>
        </w:rPr>
      </w:pPr>
    </w:p>
    <w:p w:rsidR="00821387" w:rsidRDefault="001326DE" w:rsidP="00DF2E0B">
      <w:pPr>
        <w:widowControl/>
        <w:tabs>
          <w:tab w:val="left" w:pos="-720"/>
        </w:tabs>
        <w:suppressAutoHyphens/>
        <w:autoSpaceDE w:val="0"/>
        <w:autoSpaceDN w:val="0"/>
        <w:spacing w:line="360" w:lineRule="auto"/>
        <w:ind w:firstLine="1440"/>
        <w:contextualSpacing/>
        <w:rPr>
          <w:rStyle w:val="Hyperlink"/>
          <w:color w:val="000000"/>
          <w:sz w:val="26"/>
          <w:szCs w:val="26"/>
        </w:rPr>
      </w:pPr>
      <w:r w:rsidRPr="00672D27">
        <w:rPr>
          <w:sz w:val="26"/>
          <w:szCs w:val="26"/>
        </w:rPr>
        <w:t xml:space="preserve">It is axiomatic that any argument raised by the Parties that we do not specifically delineate shall be deemed to have been considered and denied without further need for discussion.  </w:t>
      </w:r>
      <w:r w:rsidRPr="00672D27">
        <w:rPr>
          <w:i/>
          <w:sz w:val="26"/>
          <w:szCs w:val="26"/>
        </w:rPr>
        <w:t xml:space="preserve">See </w:t>
      </w:r>
      <w:hyperlink r:id="rId9" w:history="1">
        <w:r w:rsidRPr="00672D27">
          <w:rPr>
            <w:rStyle w:val="Emphasis"/>
            <w:sz w:val="26"/>
            <w:szCs w:val="26"/>
          </w:rPr>
          <w:t>Consolidated Ra</w:t>
        </w:r>
        <w:r w:rsidRPr="00672D27">
          <w:rPr>
            <w:rStyle w:val="Emphasis"/>
            <w:color w:val="000000"/>
            <w:sz w:val="26"/>
            <w:szCs w:val="26"/>
          </w:rPr>
          <w:t xml:space="preserve">il Corp. v. Pa. PUC, </w:t>
        </w:r>
        <w:r w:rsidRPr="00672D27">
          <w:rPr>
            <w:rStyle w:val="Hyperlink"/>
            <w:color w:val="000000"/>
            <w:sz w:val="26"/>
            <w:szCs w:val="26"/>
            <w:u w:val="none"/>
          </w:rPr>
          <w:t xml:space="preserve">625 A.2d 741 (Pa. </w:t>
        </w:r>
        <w:proofErr w:type="spellStart"/>
        <w:r w:rsidRPr="00672D27">
          <w:rPr>
            <w:rStyle w:val="Hyperlink"/>
            <w:color w:val="000000"/>
            <w:sz w:val="26"/>
            <w:szCs w:val="26"/>
            <w:u w:val="none"/>
          </w:rPr>
          <w:t>Cmwlth</w:t>
        </w:r>
        <w:proofErr w:type="spellEnd"/>
        <w:r w:rsidRPr="00672D27">
          <w:rPr>
            <w:rStyle w:val="Hyperlink"/>
            <w:color w:val="000000"/>
            <w:sz w:val="26"/>
            <w:szCs w:val="26"/>
            <w:u w:val="none"/>
          </w:rPr>
          <w:t>. 1993);</w:t>
        </w:r>
      </w:hyperlink>
      <w:r w:rsidRPr="00672D27">
        <w:rPr>
          <w:color w:val="000000"/>
          <w:sz w:val="26"/>
          <w:szCs w:val="26"/>
        </w:rPr>
        <w:t xml:space="preserve"> </w:t>
      </w:r>
      <w:r w:rsidRPr="00672D27">
        <w:rPr>
          <w:i/>
          <w:color w:val="000000"/>
          <w:sz w:val="26"/>
          <w:szCs w:val="26"/>
        </w:rPr>
        <w:t>also</w:t>
      </w:r>
      <w:r>
        <w:rPr>
          <w:i/>
          <w:color w:val="000000"/>
          <w:sz w:val="26"/>
          <w:szCs w:val="26"/>
        </w:rPr>
        <w:t xml:space="preserve"> see</w:t>
      </w:r>
      <w:r w:rsidRPr="00672D27">
        <w:rPr>
          <w:rStyle w:val="Emphasis"/>
          <w:color w:val="000000"/>
          <w:sz w:val="26"/>
          <w:szCs w:val="26"/>
        </w:rPr>
        <w:t xml:space="preserve"> </w:t>
      </w:r>
      <w:hyperlink r:id="rId10" w:history="1">
        <w:r w:rsidRPr="00672D27">
          <w:rPr>
            <w:rStyle w:val="Emphasis"/>
            <w:color w:val="000000"/>
            <w:sz w:val="26"/>
            <w:szCs w:val="26"/>
          </w:rPr>
          <w:t>University of Pennsylvania v. Pa. PUC</w:t>
        </w:r>
        <w:r w:rsidRPr="00672D27">
          <w:rPr>
            <w:rStyle w:val="Hyperlink"/>
            <w:color w:val="000000"/>
            <w:sz w:val="26"/>
            <w:szCs w:val="26"/>
            <w:u w:val="none"/>
          </w:rPr>
          <w:t xml:space="preserve">, 485 A.2d 1217 (Pa. </w:t>
        </w:r>
        <w:proofErr w:type="spellStart"/>
        <w:r w:rsidRPr="00672D27">
          <w:rPr>
            <w:rStyle w:val="Hyperlink"/>
            <w:color w:val="000000"/>
            <w:sz w:val="26"/>
            <w:szCs w:val="26"/>
            <w:u w:val="none"/>
          </w:rPr>
          <w:t>Cmwlth</w:t>
        </w:r>
        <w:proofErr w:type="spellEnd"/>
        <w:r w:rsidRPr="00672D27">
          <w:rPr>
            <w:rStyle w:val="Hyperlink"/>
            <w:color w:val="000000"/>
            <w:sz w:val="26"/>
            <w:szCs w:val="26"/>
            <w:u w:val="none"/>
          </w:rPr>
          <w:t>. 1984).</w:t>
        </w:r>
      </w:hyperlink>
    </w:p>
    <w:p w:rsidR="00821387" w:rsidRDefault="00821387" w:rsidP="00DF2E0B">
      <w:pPr>
        <w:widowControl/>
        <w:spacing w:line="360" w:lineRule="auto"/>
        <w:ind w:firstLine="1440"/>
        <w:contextualSpacing/>
        <w:rPr>
          <w:sz w:val="26"/>
          <w:szCs w:val="26"/>
        </w:rPr>
      </w:pPr>
    </w:p>
    <w:p w:rsidR="00F00C21" w:rsidRDefault="0001469D" w:rsidP="00DF2E0B">
      <w:pPr>
        <w:widowControl/>
        <w:spacing w:line="360" w:lineRule="auto"/>
        <w:ind w:firstLine="1440"/>
        <w:contextualSpacing/>
        <w:rPr>
          <w:sz w:val="26"/>
          <w:szCs w:val="26"/>
        </w:rPr>
      </w:pPr>
      <w:r>
        <w:rPr>
          <w:sz w:val="26"/>
          <w:szCs w:val="26"/>
        </w:rPr>
        <w:lastRenderedPageBreak/>
        <w:t xml:space="preserve">On consideration of the Comments of </w:t>
      </w:r>
      <w:r w:rsidR="004816FA">
        <w:rPr>
          <w:sz w:val="26"/>
          <w:szCs w:val="26"/>
        </w:rPr>
        <w:t>Verizon</w:t>
      </w:r>
      <w:r>
        <w:rPr>
          <w:sz w:val="26"/>
          <w:szCs w:val="26"/>
        </w:rPr>
        <w:t>,</w:t>
      </w:r>
      <w:r w:rsidR="004816FA">
        <w:rPr>
          <w:sz w:val="26"/>
          <w:szCs w:val="26"/>
        </w:rPr>
        <w:t xml:space="preserve"> the OCA, and</w:t>
      </w:r>
      <w:r>
        <w:rPr>
          <w:sz w:val="26"/>
          <w:szCs w:val="26"/>
        </w:rPr>
        <w:t xml:space="preserve"> </w:t>
      </w:r>
      <w:r w:rsidR="004816FA">
        <w:rPr>
          <w:sz w:val="26"/>
          <w:szCs w:val="26"/>
        </w:rPr>
        <w:t xml:space="preserve">FSN, </w:t>
      </w:r>
      <w:r>
        <w:rPr>
          <w:sz w:val="26"/>
          <w:szCs w:val="26"/>
        </w:rPr>
        <w:t xml:space="preserve">we shall revise our </w:t>
      </w:r>
      <w:r w:rsidRPr="006D014D">
        <w:rPr>
          <w:i/>
          <w:sz w:val="26"/>
          <w:szCs w:val="26"/>
        </w:rPr>
        <w:t xml:space="preserve">Tentative </w:t>
      </w:r>
      <w:r>
        <w:rPr>
          <w:i/>
          <w:sz w:val="26"/>
          <w:szCs w:val="26"/>
        </w:rPr>
        <w:t xml:space="preserve">Implementation </w:t>
      </w:r>
      <w:r w:rsidRPr="006D014D">
        <w:rPr>
          <w:i/>
          <w:sz w:val="26"/>
          <w:szCs w:val="26"/>
        </w:rPr>
        <w:t>Order</w:t>
      </w:r>
      <w:r>
        <w:rPr>
          <w:sz w:val="26"/>
          <w:szCs w:val="26"/>
        </w:rPr>
        <w:t xml:space="preserve"> directives and</w:t>
      </w:r>
      <w:r w:rsidR="00F00C21">
        <w:rPr>
          <w:sz w:val="26"/>
          <w:szCs w:val="26"/>
        </w:rPr>
        <w:t xml:space="preserve"> clarifications, consistent with the discussion herein.</w:t>
      </w:r>
    </w:p>
    <w:p w:rsidR="00F00C21" w:rsidRDefault="00F00C21" w:rsidP="00DF2E0B">
      <w:pPr>
        <w:widowControl/>
        <w:spacing w:line="360" w:lineRule="auto"/>
        <w:ind w:firstLine="1440"/>
        <w:contextualSpacing/>
        <w:rPr>
          <w:sz w:val="26"/>
          <w:szCs w:val="26"/>
        </w:rPr>
      </w:pPr>
    </w:p>
    <w:p w:rsidR="00F00C21" w:rsidRPr="009E67B4" w:rsidRDefault="00BD428F" w:rsidP="00DF2E0B">
      <w:pPr>
        <w:widowControl/>
        <w:spacing w:line="360" w:lineRule="auto"/>
        <w:ind w:firstLine="1440"/>
        <w:contextualSpacing/>
        <w:rPr>
          <w:b/>
          <w:sz w:val="26"/>
          <w:szCs w:val="26"/>
        </w:rPr>
      </w:pPr>
      <w:r>
        <w:rPr>
          <w:b/>
          <w:sz w:val="26"/>
          <w:szCs w:val="26"/>
        </w:rPr>
        <w:tab/>
        <w:t>a.</w:t>
      </w:r>
      <w:r>
        <w:rPr>
          <w:b/>
          <w:sz w:val="26"/>
          <w:szCs w:val="26"/>
        </w:rPr>
        <w:tab/>
      </w:r>
      <w:r w:rsidR="00F00C21" w:rsidRPr="009E67B4">
        <w:rPr>
          <w:b/>
          <w:sz w:val="26"/>
          <w:szCs w:val="26"/>
        </w:rPr>
        <w:t>Legal Status of the Product Guide</w:t>
      </w:r>
    </w:p>
    <w:p w:rsidR="00F00C21" w:rsidRDefault="00F00C21" w:rsidP="00DF2E0B">
      <w:pPr>
        <w:widowControl/>
        <w:spacing w:line="360" w:lineRule="auto"/>
        <w:ind w:firstLine="1440"/>
        <w:contextualSpacing/>
        <w:rPr>
          <w:sz w:val="26"/>
          <w:szCs w:val="26"/>
        </w:rPr>
      </w:pPr>
    </w:p>
    <w:p w:rsidR="00E67C8C" w:rsidRDefault="00E67C8C" w:rsidP="00DF2E0B">
      <w:pPr>
        <w:widowControl/>
        <w:spacing w:line="360" w:lineRule="auto"/>
        <w:ind w:firstLine="1440"/>
        <w:contextualSpacing/>
        <w:rPr>
          <w:sz w:val="26"/>
          <w:szCs w:val="26"/>
        </w:rPr>
      </w:pPr>
      <w:r>
        <w:rPr>
          <w:sz w:val="26"/>
          <w:szCs w:val="26"/>
        </w:rPr>
        <w:t>On consideration of the Comments of the OCA, we sh</w:t>
      </w:r>
      <w:r w:rsidR="00EC537D">
        <w:rPr>
          <w:sz w:val="26"/>
          <w:szCs w:val="26"/>
        </w:rPr>
        <w:t>all clarify any perception that</w:t>
      </w:r>
      <w:r>
        <w:rPr>
          <w:sz w:val="26"/>
          <w:szCs w:val="26"/>
        </w:rPr>
        <w:t xml:space="preserve"> by referencing the Product Guide as a source for resolving customer complaints, we intended to elevate that document to a “legal authority” on par with our Regulations or the Code.  In our </w:t>
      </w:r>
      <w:r>
        <w:rPr>
          <w:i/>
          <w:sz w:val="26"/>
          <w:szCs w:val="26"/>
        </w:rPr>
        <w:t xml:space="preserve">Reclassification </w:t>
      </w:r>
      <w:r w:rsidRPr="00577781">
        <w:rPr>
          <w:i/>
          <w:sz w:val="26"/>
          <w:szCs w:val="26"/>
        </w:rPr>
        <w:t>Order</w:t>
      </w:r>
      <w:r>
        <w:rPr>
          <w:sz w:val="26"/>
          <w:szCs w:val="26"/>
        </w:rPr>
        <w:t>, we stated as follows:</w:t>
      </w:r>
    </w:p>
    <w:p w:rsidR="00E67C8C" w:rsidRDefault="00E67C8C" w:rsidP="00DF2E0B">
      <w:pPr>
        <w:widowControl/>
        <w:spacing w:line="360" w:lineRule="auto"/>
        <w:ind w:firstLine="1440"/>
        <w:contextualSpacing/>
        <w:rPr>
          <w:sz w:val="26"/>
          <w:szCs w:val="26"/>
        </w:rPr>
      </w:pPr>
    </w:p>
    <w:p w:rsidR="00E67C8C" w:rsidRPr="009B27AF" w:rsidRDefault="00CF031E" w:rsidP="00DF2E0B">
      <w:pPr>
        <w:widowControl/>
        <w:tabs>
          <w:tab w:val="left" w:pos="1440"/>
        </w:tabs>
        <w:ind w:left="2160" w:right="1440"/>
        <w:contextualSpacing/>
        <w:rPr>
          <w:sz w:val="26"/>
          <w:szCs w:val="26"/>
        </w:rPr>
      </w:pPr>
      <w:r>
        <w:rPr>
          <w:sz w:val="26"/>
          <w:szCs w:val="26"/>
        </w:rPr>
        <w:tab/>
      </w:r>
      <w:r>
        <w:rPr>
          <w:sz w:val="26"/>
          <w:szCs w:val="26"/>
        </w:rPr>
        <w:tab/>
      </w:r>
      <w:r w:rsidR="00E67C8C" w:rsidRPr="009B27AF">
        <w:rPr>
          <w:sz w:val="26"/>
          <w:szCs w:val="26"/>
        </w:rPr>
        <w:t>To ensure that the terms and conditions of basic local exchange service are memorialized for customers in competitive wire centers, we direct Verizon to use the Terms and Conditions of service contained in its “Product Guide”</w:t>
      </w:r>
      <w:r w:rsidR="00E67C8C" w:rsidRPr="009B27AF">
        <w:rPr>
          <w:sz w:val="26"/>
          <w:szCs w:val="26"/>
          <w:vertAlign w:val="superscript"/>
        </w:rPr>
        <w:t xml:space="preserve"> </w:t>
      </w:r>
      <w:r w:rsidR="00E67C8C" w:rsidRPr="009B27AF">
        <w:rPr>
          <w:sz w:val="26"/>
          <w:szCs w:val="26"/>
        </w:rPr>
        <w:t xml:space="preserve">as the governing document for basic local exchange service customers in competitive wire centers in the Verizon PA and Verizon North service territories.  Thus, the Product Guide will be the controlling document that </w:t>
      </w:r>
      <w:r w:rsidR="00E67C8C" w:rsidRPr="009B27AF">
        <w:rPr>
          <w:color w:val="000000"/>
          <w:sz w:val="26"/>
          <w:szCs w:val="26"/>
        </w:rPr>
        <w:t>defines Company and customer duties and obligations for competitive services, including basic service in competitive wire centers.</w:t>
      </w:r>
      <w:r w:rsidR="00E67C8C" w:rsidRPr="009B27AF">
        <w:rPr>
          <w:sz w:val="26"/>
          <w:szCs w:val="26"/>
        </w:rPr>
        <w:t xml:space="preserve">  We direct Verizon to notify its customers in writing of this change from tariff to contract status.  </w:t>
      </w:r>
    </w:p>
    <w:p w:rsidR="00E67C8C" w:rsidRDefault="00E67C8C" w:rsidP="00DF2E0B">
      <w:pPr>
        <w:widowControl/>
        <w:ind w:left="2160" w:right="1440" w:firstLine="1440"/>
        <w:contextualSpacing/>
        <w:rPr>
          <w:color w:val="000000"/>
          <w:sz w:val="26"/>
          <w:szCs w:val="26"/>
        </w:rPr>
      </w:pPr>
    </w:p>
    <w:p w:rsidR="00E67C8C" w:rsidRDefault="00E67C8C" w:rsidP="00DF2E0B">
      <w:pPr>
        <w:widowControl/>
        <w:ind w:left="2160" w:right="1440" w:firstLine="1440"/>
        <w:contextualSpacing/>
        <w:rPr>
          <w:sz w:val="26"/>
          <w:szCs w:val="26"/>
        </w:rPr>
      </w:pPr>
      <w:r w:rsidRPr="009B27AF">
        <w:rPr>
          <w:color w:val="000000"/>
          <w:sz w:val="26"/>
          <w:szCs w:val="26"/>
        </w:rPr>
        <w:t xml:space="preserve">We are of the opinion that Verizon should undertake affirmative action to ensure customer agreement with terms and conditions of service contained in its Product Guide even if they remain the same as when previously tariffed.  </w:t>
      </w:r>
      <w:r w:rsidRPr="009B27AF">
        <w:rPr>
          <w:sz w:val="26"/>
          <w:szCs w:val="26"/>
        </w:rPr>
        <w:t xml:space="preserve">These non-tariff agreements will become an implied-in-fact contract based upon the provision of service and the payment of the invoices each month.  This type of contract is created by the conduct of the parties rather than by a specific verbal or written contract.  A letter with a negative option (“contact us if you do not accept the </w:t>
      </w:r>
      <w:r w:rsidRPr="009B27AF">
        <w:rPr>
          <w:sz w:val="26"/>
          <w:szCs w:val="26"/>
        </w:rPr>
        <w:lastRenderedPageBreak/>
        <w:t>website terms…”) may form the basis of constructive knowledge by the customer.  Affirmative acceptance by the customer will not be required, although Verizon may wish to do so to ensure proper contract formation.</w:t>
      </w:r>
      <w:r w:rsidRPr="00387DA0">
        <w:rPr>
          <w:szCs w:val="26"/>
        </w:rPr>
        <w:t xml:space="preserve">  </w:t>
      </w:r>
    </w:p>
    <w:p w:rsidR="00CF031E" w:rsidRDefault="00CF031E" w:rsidP="00DF2E0B">
      <w:pPr>
        <w:widowControl/>
        <w:spacing w:line="360" w:lineRule="auto"/>
        <w:contextualSpacing/>
        <w:rPr>
          <w:i/>
          <w:sz w:val="26"/>
          <w:szCs w:val="26"/>
        </w:rPr>
      </w:pPr>
    </w:p>
    <w:p w:rsidR="00E67C8C" w:rsidRDefault="00E67C8C" w:rsidP="00DF2E0B">
      <w:pPr>
        <w:widowControl/>
        <w:spacing w:line="360" w:lineRule="auto"/>
        <w:contextualSpacing/>
        <w:rPr>
          <w:sz w:val="26"/>
          <w:szCs w:val="26"/>
        </w:rPr>
      </w:pPr>
      <w:r>
        <w:rPr>
          <w:i/>
          <w:sz w:val="26"/>
          <w:szCs w:val="26"/>
        </w:rPr>
        <w:t>Reclassification Order</w:t>
      </w:r>
      <w:r>
        <w:rPr>
          <w:sz w:val="26"/>
          <w:szCs w:val="26"/>
        </w:rPr>
        <w:t xml:space="preserve"> at 65-66 (footnotes omitted).</w:t>
      </w:r>
    </w:p>
    <w:p w:rsidR="001326DE" w:rsidRPr="00E0756A" w:rsidRDefault="001326DE" w:rsidP="00DF2E0B">
      <w:pPr>
        <w:widowControl/>
        <w:spacing w:line="360" w:lineRule="auto"/>
        <w:contextualSpacing/>
        <w:rPr>
          <w:sz w:val="26"/>
          <w:szCs w:val="26"/>
        </w:rPr>
      </w:pPr>
    </w:p>
    <w:p w:rsidR="0067753D" w:rsidRDefault="0067753D" w:rsidP="00DF2E0B">
      <w:pPr>
        <w:widowControl/>
        <w:spacing w:line="360" w:lineRule="auto"/>
        <w:ind w:firstLine="1440"/>
        <w:contextualSpacing/>
        <w:rPr>
          <w:sz w:val="26"/>
          <w:szCs w:val="26"/>
        </w:rPr>
      </w:pPr>
      <w:r>
        <w:rPr>
          <w:sz w:val="26"/>
          <w:szCs w:val="26"/>
        </w:rPr>
        <w:t xml:space="preserve">To the extent our </w:t>
      </w:r>
      <w:r>
        <w:rPr>
          <w:i/>
          <w:sz w:val="26"/>
          <w:szCs w:val="26"/>
        </w:rPr>
        <w:t>Tentative Implementation Order</w:t>
      </w:r>
      <w:r>
        <w:rPr>
          <w:sz w:val="26"/>
          <w:szCs w:val="26"/>
        </w:rPr>
        <w:t xml:space="preserve"> can be interpreted to place the Product Guide as legal authority on par with a tariff, we hereby clarify that the Product Guide does not have the force and effect of law as did a tariff under applicable law, including prior decisions</w:t>
      </w:r>
      <w:r w:rsidR="00E34E9B">
        <w:rPr>
          <w:sz w:val="26"/>
          <w:szCs w:val="26"/>
        </w:rPr>
        <w:t xml:space="preserve"> of the Commission</w:t>
      </w:r>
      <w:r>
        <w:rPr>
          <w:sz w:val="26"/>
          <w:szCs w:val="26"/>
        </w:rPr>
        <w:t xml:space="preserve">.  </w:t>
      </w:r>
      <w:proofErr w:type="gramStart"/>
      <w:r>
        <w:rPr>
          <w:i/>
          <w:sz w:val="26"/>
          <w:szCs w:val="26"/>
        </w:rPr>
        <w:t>See</w:t>
      </w:r>
      <w:r>
        <w:rPr>
          <w:sz w:val="26"/>
          <w:szCs w:val="26"/>
        </w:rPr>
        <w:t xml:space="preserve">, </w:t>
      </w:r>
      <w:r>
        <w:rPr>
          <w:i/>
          <w:sz w:val="26"/>
          <w:szCs w:val="26"/>
        </w:rPr>
        <w:t>e.g., Reclassification Order</w:t>
      </w:r>
      <w:r>
        <w:rPr>
          <w:sz w:val="26"/>
          <w:szCs w:val="26"/>
        </w:rPr>
        <w:t xml:space="preserve"> at 64.</w:t>
      </w:r>
      <w:proofErr w:type="gramEnd"/>
      <w:r>
        <w:rPr>
          <w:sz w:val="26"/>
          <w:szCs w:val="26"/>
        </w:rPr>
        <w:t xml:space="preserve">  </w:t>
      </w:r>
      <w:r w:rsidR="00D921C7">
        <w:rPr>
          <w:sz w:val="26"/>
          <w:szCs w:val="26"/>
        </w:rPr>
        <w:t>In o</w:t>
      </w:r>
      <w:r w:rsidR="004E59EA">
        <w:rPr>
          <w:sz w:val="26"/>
          <w:szCs w:val="26"/>
        </w:rPr>
        <w:t xml:space="preserve">ur </w:t>
      </w:r>
      <w:r w:rsidR="004E59EA">
        <w:rPr>
          <w:i/>
          <w:sz w:val="26"/>
          <w:szCs w:val="26"/>
        </w:rPr>
        <w:t>Reclassification O</w:t>
      </w:r>
      <w:r w:rsidR="00D61035">
        <w:rPr>
          <w:i/>
          <w:sz w:val="26"/>
          <w:szCs w:val="26"/>
        </w:rPr>
        <w:t>r</w:t>
      </w:r>
      <w:r w:rsidR="004E59EA">
        <w:rPr>
          <w:i/>
          <w:sz w:val="26"/>
          <w:szCs w:val="26"/>
        </w:rPr>
        <w:t>der</w:t>
      </w:r>
      <w:r w:rsidR="00D921C7">
        <w:rPr>
          <w:i/>
          <w:sz w:val="26"/>
          <w:szCs w:val="26"/>
        </w:rPr>
        <w:t>,</w:t>
      </w:r>
      <w:r w:rsidR="004E59EA">
        <w:rPr>
          <w:i/>
          <w:sz w:val="26"/>
          <w:szCs w:val="26"/>
        </w:rPr>
        <w:t xml:space="preserve"> </w:t>
      </w:r>
      <w:r w:rsidR="00D921C7">
        <w:rPr>
          <w:sz w:val="26"/>
          <w:szCs w:val="26"/>
        </w:rPr>
        <w:t xml:space="preserve">we </w:t>
      </w:r>
      <w:r w:rsidR="004E59EA">
        <w:rPr>
          <w:sz w:val="26"/>
          <w:szCs w:val="26"/>
        </w:rPr>
        <w:t>discussed t</w:t>
      </w:r>
      <w:r w:rsidRPr="00F02DA1">
        <w:rPr>
          <w:sz w:val="26"/>
          <w:szCs w:val="26"/>
        </w:rPr>
        <w:t>he proper role of the Product Guide</w:t>
      </w:r>
      <w:r w:rsidR="004E59EA">
        <w:rPr>
          <w:sz w:val="26"/>
          <w:szCs w:val="26"/>
        </w:rPr>
        <w:t xml:space="preserve">, </w:t>
      </w:r>
      <w:r w:rsidR="000934B8">
        <w:rPr>
          <w:sz w:val="26"/>
          <w:szCs w:val="26"/>
        </w:rPr>
        <w:t>which defines</w:t>
      </w:r>
      <w:r w:rsidRPr="00F02DA1">
        <w:rPr>
          <w:sz w:val="26"/>
          <w:szCs w:val="26"/>
        </w:rPr>
        <w:t xml:space="preserve"> </w:t>
      </w:r>
      <w:r w:rsidR="00AE2BF8">
        <w:rPr>
          <w:sz w:val="26"/>
          <w:szCs w:val="26"/>
        </w:rPr>
        <w:t>the duties of the Companies and the customers</w:t>
      </w:r>
      <w:r w:rsidRPr="00F02DA1">
        <w:rPr>
          <w:sz w:val="26"/>
          <w:szCs w:val="26"/>
        </w:rPr>
        <w:t xml:space="preserve">, </w:t>
      </w:r>
      <w:r w:rsidR="00AE2BF8">
        <w:rPr>
          <w:sz w:val="26"/>
          <w:szCs w:val="26"/>
        </w:rPr>
        <w:t>and the</w:t>
      </w:r>
      <w:r w:rsidR="004E59EA">
        <w:rPr>
          <w:sz w:val="26"/>
          <w:szCs w:val="26"/>
        </w:rPr>
        <w:t>ir</w:t>
      </w:r>
      <w:r w:rsidR="00AE2BF8">
        <w:rPr>
          <w:sz w:val="26"/>
          <w:szCs w:val="26"/>
        </w:rPr>
        <w:t xml:space="preserve"> </w:t>
      </w:r>
      <w:r w:rsidRPr="00F02DA1">
        <w:rPr>
          <w:sz w:val="26"/>
          <w:szCs w:val="26"/>
        </w:rPr>
        <w:t xml:space="preserve">expectations and obligations for </w:t>
      </w:r>
      <w:r w:rsidR="004E59EA">
        <w:rPr>
          <w:sz w:val="26"/>
          <w:szCs w:val="26"/>
        </w:rPr>
        <w:t xml:space="preserve">the delivery of </w:t>
      </w:r>
      <w:r w:rsidRPr="00F02DA1">
        <w:rPr>
          <w:sz w:val="26"/>
          <w:szCs w:val="26"/>
        </w:rPr>
        <w:t>competitive services</w:t>
      </w:r>
      <w:r w:rsidR="004E59EA">
        <w:rPr>
          <w:sz w:val="26"/>
          <w:szCs w:val="26"/>
        </w:rPr>
        <w:t>.</w:t>
      </w:r>
      <w:r w:rsidRPr="00BF12EB">
        <w:rPr>
          <w:sz w:val="26"/>
          <w:szCs w:val="26"/>
        </w:rPr>
        <w:t xml:space="preserve">  </w:t>
      </w:r>
      <w:r>
        <w:rPr>
          <w:sz w:val="26"/>
          <w:szCs w:val="26"/>
        </w:rPr>
        <w:t xml:space="preserve">The Product Guide, however, does not trump the Code or the retained Regulations in competitive wire centers.  </w:t>
      </w:r>
      <w:r w:rsidR="00E34E9B">
        <w:rPr>
          <w:sz w:val="26"/>
          <w:szCs w:val="26"/>
        </w:rPr>
        <w:t>In its Comments, Verizo</w:t>
      </w:r>
      <w:r w:rsidR="00D36049">
        <w:rPr>
          <w:sz w:val="26"/>
          <w:szCs w:val="26"/>
        </w:rPr>
        <w:t>n contends that the applicable Statutes and R</w:t>
      </w:r>
      <w:r w:rsidR="00E34E9B">
        <w:rPr>
          <w:sz w:val="26"/>
          <w:szCs w:val="26"/>
        </w:rPr>
        <w:t xml:space="preserve">egulations have always taken precedence over the Product Guide, and acknowledges that the addition of more competitive services to the </w:t>
      </w:r>
      <w:r w:rsidR="004E59EA">
        <w:rPr>
          <w:sz w:val="26"/>
          <w:szCs w:val="26"/>
        </w:rPr>
        <w:t xml:space="preserve">Product </w:t>
      </w:r>
      <w:r w:rsidR="00E34E9B">
        <w:rPr>
          <w:sz w:val="26"/>
          <w:szCs w:val="26"/>
        </w:rPr>
        <w:t xml:space="preserve">Guide does not change that fact.  </w:t>
      </w:r>
      <w:proofErr w:type="gramStart"/>
      <w:r w:rsidR="009353CA">
        <w:rPr>
          <w:sz w:val="26"/>
          <w:szCs w:val="26"/>
        </w:rPr>
        <w:t>Verizon Comments at 1.</w:t>
      </w:r>
      <w:proofErr w:type="gramEnd"/>
      <w:r w:rsidR="009353CA">
        <w:rPr>
          <w:sz w:val="26"/>
          <w:szCs w:val="26"/>
        </w:rPr>
        <w:t xml:space="preserve">  </w:t>
      </w:r>
      <w:r w:rsidR="00E34E9B">
        <w:rPr>
          <w:sz w:val="26"/>
          <w:szCs w:val="26"/>
        </w:rPr>
        <w:t xml:space="preserve">In our view, </w:t>
      </w:r>
      <w:r w:rsidRPr="00BF12EB">
        <w:rPr>
          <w:sz w:val="26"/>
          <w:szCs w:val="26"/>
        </w:rPr>
        <w:t>Verizon has properly acknowledged the primacy of the Code and Commission Regulations in this context.</w:t>
      </w:r>
      <w:r>
        <w:rPr>
          <w:sz w:val="26"/>
          <w:szCs w:val="26"/>
        </w:rPr>
        <w:t xml:space="preserve"> </w:t>
      </w:r>
      <w:r w:rsidRPr="00BF12EB">
        <w:rPr>
          <w:sz w:val="26"/>
          <w:szCs w:val="26"/>
        </w:rPr>
        <w:t xml:space="preserve">  </w:t>
      </w:r>
    </w:p>
    <w:p w:rsidR="0067753D" w:rsidRDefault="0067753D" w:rsidP="00DF2E0B">
      <w:pPr>
        <w:widowControl/>
        <w:spacing w:line="360" w:lineRule="auto"/>
        <w:ind w:firstLine="1440"/>
        <w:contextualSpacing/>
        <w:rPr>
          <w:sz w:val="26"/>
          <w:szCs w:val="26"/>
        </w:rPr>
      </w:pPr>
    </w:p>
    <w:p w:rsidR="00E67C8C" w:rsidRDefault="0067753D" w:rsidP="00DF2E0B">
      <w:pPr>
        <w:widowControl/>
        <w:spacing w:line="360" w:lineRule="auto"/>
        <w:ind w:firstLine="1440"/>
        <w:contextualSpacing/>
        <w:rPr>
          <w:sz w:val="26"/>
          <w:szCs w:val="26"/>
        </w:rPr>
      </w:pPr>
      <w:r>
        <w:rPr>
          <w:sz w:val="26"/>
          <w:szCs w:val="26"/>
        </w:rPr>
        <w:t>Nevertheless</w:t>
      </w:r>
      <w:r w:rsidRPr="00BF12EB">
        <w:rPr>
          <w:sz w:val="26"/>
          <w:szCs w:val="26"/>
        </w:rPr>
        <w:t xml:space="preserve">, </w:t>
      </w:r>
      <w:r>
        <w:rPr>
          <w:sz w:val="26"/>
          <w:szCs w:val="26"/>
        </w:rPr>
        <w:t xml:space="preserve">we clarify that </w:t>
      </w:r>
      <w:r w:rsidRPr="00BF12EB">
        <w:rPr>
          <w:sz w:val="26"/>
          <w:szCs w:val="26"/>
        </w:rPr>
        <w:t xml:space="preserve">the Commission </w:t>
      </w:r>
      <w:r>
        <w:rPr>
          <w:sz w:val="26"/>
          <w:szCs w:val="26"/>
        </w:rPr>
        <w:t xml:space="preserve">may consult the Product Guide </w:t>
      </w:r>
      <w:r w:rsidRPr="00BF12EB">
        <w:rPr>
          <w:sz w:val="26"/>
          <w:szCs w:val="26"/>
        </w:rPr>
        <w:t xml:space="preserve">for guidance as to whether Verizon’s conduct in a particular case is reasonable under Section 1501 of the Code.  </w:t>
      </w:r>
      <w:r w:rsidRPr="00F02DA1">
        <w:rPr>
          <w:sz w:val="26"/>
          <w:szCs w:val="26"/>
        </w:rPr>
        <w:t>Although the Commission may consult the Product Guide to help determine compliance with Section 1501, any guidance provided by the Product Guide is not necessarily dispositive of the outcome in a customer complaint case</w:t>
      </w:r>
      <w:r w:rsidR="00AE2BF8">
        <w:rPr>
          <w:sz w:val="26"/>
          <w:szCs w:val="26"/>
        </w:rPr>
        <w:t xml:space="preserve"> filed with this Commission</w:t>
      </w:r>
      <w:r w:rsidRPr="00F02DA1">
        <w:rPr>
          <w:sz w:val="26"/>
          <w:szCs w:val="26"/>
        </w:rPr>
        <w:t>.</w:t>
      </w:r>
      <w:r>
        <w:rPr>
          <w:sz w:val="26"/>
          <w:szCs w:val="26"/>
        </w:rPr>
        <w:t xml:space="preserve">  T</w:t>
      </w:r>
      <w:r w:rsidRPr="00BF12EB">
        <w:rPr>
          <w:sz w:val="26"/>
          <w:szCs w:val="26"/>
        </w:rPr>
        <w:t>he Commission will still assess the reasonableness of Verizon’s conduct</w:t>
      </w:r>
      <w:r>
        <w:rPr>
          <w:sz w:val="26"/>
          <w:szCs w:val="26"/>
        </w:rPr>
        <w:t xml:space="preserve"> in a case</w:t>
      </w:r>
      <w:r w:rsidRPr="00BF12EB">
        <w:rPr>
          <w:sz w:val="26"/>
          <w:szCs w:val="26"/>
        </w:rPr>
        <w:t>, based on a totality of the circumstances in accordance with Section 1501 of the Code.</w:t>
      </w:r>
      <w:r w:rsidR="00E67C8C">
        <w:rPr>
          <w:sz w:val="26"/>
          <w:szCs w:val="26"/>
        </w:rPr>
        <w:t xml:space="preserve">  </w:t>
      </w:r>
    </w:p>
    <w:p w:rsidR="0067753D" w:rsidRDefault="0067753D" w:rsidP="00DF2E0B">
      <w:pPr>
        <w:widowControl/>
        <w:spacing w:line="360" w:lineRule="auto"/>
        <w:ind w:firstLine="1440"/>
        <w:contextualSpacing/>
        <w:rPr>
          <w:sz w:val="26"/>
          <w:szCs w:val="26"/>
        </w:rPr>
      </w:pPr>
    </w:p>
    <w:p w:rsidR="0067753D" w:rsidRPr="002E269F" w:rsidRDefault="0067753D" w:rsidP="00DF2E0B">
      <w:pPr>
        <w:widowControl/>
        <w:spacing w:line="360" w:lineRule="auto"/>
        <w:ind w:firstLine="1440"/>
        <w:contextualSpacing/>
        <w:rPr>
          <w:sz w:val="26"/>
          <w:szCs w:val="26"/>
        </w:rPr>
      </w:pPr>
      <w:r w:rsidRPr="00711D6B">
        <w:rPr>
          <w:sz w:val="26"/>
          <w:szCs w:val="26"/>
        </w:rPr>
        <w:lastRenderedPageBreak/>
        <w:t xml:space="preserve">To the extent our </w:t>
      </w:r>
      <w:r w:rsidRPr="00711D6B">
        <w:rPr>
          <w:i/>
          <w:sz w:val="26"/>
          <w:szCs w:val="26"/>
        </w:rPr>
        <w:t>Tentative Implementation Order</w:t>
      </w:r>
      <w:r w:rsidRPr="00711D6B">
        <w:rPr>
          <w:sz w:val="26"/>
          <w:szCs w:val="26"/>
        </w:rPr>
        <w:t xml:space="preserve"> can be interpreted </w:t>
      </w:r>
      <w:r w:rsidR="00F25C44">
        <w:rPr>
          <w:sz w:val="26"/>
          <w:szCs w:val="26"/>
        </w:rPr>
        <w:t xml:space="preserve">to hold </w:t>
      </w:r>
      <w:r w:rsidRPr="00711D6B">
        <w:rPr>
          <w:sz w:val="26"/>
          <w:szCs w:val="26"/>
        </w:rPr>
        <w:t xml:space="preserve">that the reasonableness of Verizon’s conduct should be measured against Section 1501 of the Code </w:t>
      </w:r>
      <w:r w:rsidR="00D36049">
        <w:rPr>
          <w:sz w:val="26"/>
          <w:szCs w:val="26"/>
        </w:rPr>
        <w:t>only if there is no applicable R</w:t>
      </w:r>
      <w:r w:rsidRPr="00711D6B">
        <w:rPr>
          <w:sz w:val="26"/>
          <w:szCs w:val="26"/>
        </w:rPr>
        <w:t>egulation and the Product Guide</w:t>
      </w:r>
      <w:r>
        <w:rPr>
          <w:sz w:val="26"/>
          <w:szCs w:val="26"/>
        </w:rPr>
        <w:t xml:space="preserve"> is not helpful</w:t>
      </w:r>
      <w:r w:rsidR="00D36049">
        <w:rPr>
          <w:sz w:val="26"/>
          <w:szCs w:val="26"/>
        </w:rPr>
        <w:t xml:space="preserve">, we </w:t>
      </w:r>
      <w:r w:rsidRPr="00711D6B">
        <w:rPr>
          <w:sz w:val="26"/>
          <w:szCs w:val="26"/>
        </w:rPr>
        <w:t>clarify that</w:t>
      </w:r>
      <w:r>
        <w:rPr>
          <w:sz w:val="26"/>
          <w:szCs w:val="26"/>
        </w:rPr>
        <w:t xml:space="preserve"> </w:t>
      </w:r>
      <w:r w:rsidRPr="002E269F">
        <w:rPr>
          <w:sz w:val="26"/>
          <w:szCs w:val="26"/>
        </w:rPr>
        <w:t>Verizon’s conduct in a consumer complaint case is always subject to review for compliance with Section 1501 of the Code</w:t>
      </w:r>
      <w:r>
        <w:rPr>
          <w:sz w:val="26"/>
          <w:szCs w:val="26"/>
        </w:rPr>
        <w:t>.  This is true,</w:t>
      </w:r>
      <w:r w:rsidRPr="002E269F">
        <w:rPr>
          <w:sz w:val="26"/>
          <w:szCs w:val="26"/>
        </w:rPr>
        <w:t xml:space="preserve"> regardless </w:t>
      </w:r>
      <w:r>
        <w:rPr>
          <w:sz w:val="26"/>
          <w:szCs w:val="26"/>
        </w:rPr>
        <w:t xml:space="preserve">of </w:t>
      </w:r>
      <w:r w:rsidR="00D36049">
        <w:rPr>
          <w:sz w:val="26"/>
          <w:szCs w:val="26"/>
        </w:rPr>
        <w:t>whether a R</w:t>
      </w:r>
      <w:r w:rsidRPr="002E269F">
        <w:rPr>
          <w:sz w:val="26"/>
          <w:szCs w:val="26"/>
        </w:rPr>
        <w:t xml:space="preserve">egulation may also apply or whether there is an applicable provision of the Product Guide.  The </w:t>
      </w:r>
      <w:r w:rsidRPr="00711D6B">
        <w:rPr>
          <w:i/>
          <w:sz w:val="26"/>
          <w:szCs w:val="26"/>
        </w:rPr>
        <w:t>Tentative Implementation Order</w:t>
      </w:r>
      <w:r w:rsidRPr="002E269F">
        <w:rPr>
          <w:sz w:val="26"/>
          <w:szCs w:val="26"/>
        </w:rPr>
        <w:t xml:space="preserve"> was not intended to change that</w:t>
      </w:r>
      <w:r w:rsidR="00E34E9B">
        <w:rPr>
          <w:sz w:val="26"/>
          <w:szCs w:val="26"/>
        </w:rPr>
        <w:t xml:space="preserve"> process</w:t>
      </w:r>
      <w:r w:rsidRPr="002E269F">
        <w:rPr>
          <w:sz w:val="26"/>
          <w:szCs w:val="26"/>
        </w:rPr>
        <w:t xml:space="preserve">.  Section 1501 </w:t>
      </w:r>
      <w:r w:rsidR="00E34E9B">
        <w:rPr>
          <w:sz w:val="26"/>
          <w:szCs w:val="26"/>
        </w:rPr>
        <w:t xml:space="preserve">of the Code </w:t>
      </w:r>
      <w:r w:rsidRPr="002E269F">
        <w:rPr>
          <w:sz w:val="26"/>
          <w:szCs w:val="26"/>
        </w:rPr>
        <w:t>is the overarching legal authority applicable in all c</w:t>
      </w:r>
      <w:r w:rsidR="00E34E9B">
        <w:rPr>
          <w:sz w:val="26"/>
          <w:szCs w:val="26"/>
        </w:rPr>
        <w:t>onsumer</w:t>
      </w:r>
      <w:r w:rsidRPr="002E269F">
        <w:rPr>
          <w:sz w:val="26"/>
          <w:szCs w:val="26"/>
        </w:rPr>
        <w:t xml:space="preserve"> complaint cases, and the </w:t>
      </w:r>
      <w:r w:rsidR="00E34E9B">
        <w:rPr>
          <w:i/>
          <w:sz w:val="26"/>
          <w:szCs w:val="26"/>
        </w:rPr>
        <w:t>Tentative Implementation Order</w:t>
      </w:r>
      <w:r w:rsidRPr="002E269F">
        <w:rPr>
          <w:sz w:val="26"/>
          <w:szCs w:val="26"/>
        </w:rPr>
        <w:t xml:space="preserve"> simply sought to clarify that with no ap</w:t>
      </w:r>
      <w:r w:rsidR="00FE7BC0">
        <w:rPr>
          <w:sz w:val="26"/>
          <w:szCs w:val="26"/>
        </w:rPr>
        <w:t xml:space="preserve">plicable </w:t>
      </w:r>
      <w:r w:rsidR="00D36049">
        <w:rPr>
          <w:sz w:val="26"/>
          <w:szCs w:val="26"/>
        </w:rPr>
        <w:t>R</w:t>
      </w:r>
      <w:r w:rsidR="00FE7BC0">
        <w:rPr>
          <w:sz w:val="26"/>
          <w:szCs w:val="26"/>
        </w:rPr>
        <w:t>egulation or Product G</w:t>
      </w:r>
      <w:r w:rsidRPr="002E269F">
        <w:rPr>
          <w:sz w:val="26"/>
          <w:szCs w:val="26"/>
        </w:rPr>
        <w:t xml:space="preserve">uide provision, the Commission’s analysis is limited to what is reasonable under the </w:t>
      </w:r>
      <w:r>
        <w:rPr>
          <w:sz w:val="26"/>
          <w:szCs w:val="26"/>
        </w:rPr>
        <w:t xml:space="preserve">facts and </w:t>
      </w:r>
      <w:r w:rsidRPr="002E269F">
        <w:rPr>
          <w:sz w:val="26"/>
          <w:szCs w:val="26"/>
        </w:rPr>
        <w:t xml:space="preserve">circumstances </w:t>
      </w:r>
      <w:r>
        <w:rPr>
          <w:sz w:val="26"/>
          <w:szCs w:val="26"/>
        </w:rPr>
        <w:t xml:space="preserve">in a case </w:t>
      </w:r>
      <w:r w:rsidRPr="002E269F">
        <w:rPr>
          <w:sz w:val="26"/>
          <w:szCs w:val="26"/>
        </w:rPr>
        <w:t xml:space="preserve">in accordance with Section 1501 of the Code.  </w:t>
      </w:r>
    </w:p>
    <w:p w:rsidR="00F00C21" w:rsidRDefault="00F00C21" w:rsidP="00DF2E0B">
      <w:pPr>
        <w:widowControl/>
        <w:spacing w:line="360" w:lineRule="auto"/>
        <w:ind w:firstLine="1440"/>
        <w:contextualSpacing/>
        <w:rPr>
          <w:sz w:val="26"/>
          <w:szCs w:val="26"/>
        </w:rPr>
      </w:pPr>
    </w:p>
    <w:p w:rsidR="0067753D" w:rsidRDefault="0067753D" w:rsidP="00DF2E0B">
      <w:pPr>
        <w:widowControl/>
        <w:spacing w:line="360" w:lineRule="auto"/>
        <w:ind w:firstLine="1440"/>
        <w:contextualSpacing/>
        <w:rPr>
          <w:sz w:val="26"/>
          <w:szCs w:val="26"/>
        </w:rPr>
      </w:pPr>
      <w:r>
        <w:rPr>
          <w:sz w:val="26"/>
          <w:szCs w:val="26"/>
        </w:rPr>
        <w:t xml:space="preserve">Based on the foregoing, we shall clarify the </w:t>
      </w:r>
      <w:r w:rsidRPr="00451575">
        <w:rPr>
          <w:i/>
          <w:sz w:val="26"/>
          <w:szCs w:val="26"/>
        </w:rPr>
        <w:t>Tentative Implementation Order</w:t>
      </w:r>
      <w:r>
        <w:rPr>
          <w:sz w:val="26"/>
          <w:szCs w:val="26"/>
        </w:rPr>
        <w:t xml:space="preserve"> to provide that the following legal authorities will govern informal and formal complaints for customers located in competitive wire centers:</w:t>
      </w:r>
    </w:p>
    <w:p w:rsidR="0067753D" w:rsidRDefault="0067753D" w:rsidP="00DF2E0B">
      <w:pPr>
        <w:widowControl/>
        <w:spacing w:line="360" w:lineRule="auto"/>
        <w:ind w:hanging="720"/>
        <w:contextualSpacing/>
        <w:rPr>
          <w:sz w:val="26"/>
          <w:szCs w:val="26"/>
        </w:rPr>
      </w:pPr>
    </w:p>
    <w:p w:rsidR="0067753D" w:rsidRPr="00257272" w:rsidRDefault="0067753D" w:rsidP="00DF2E0B">
      <w:pPr>
        <w:pStyle w:val="ListParagraph"/>
        <w:widowControl/>
        <w:numPr>
          <w:ilvl w:val="0"/>
          <w:numId w:val="24"/>
        </w:numPr>
        <w:ind w:left="2160" w:right="2160" w:hanging="720"/>
        <w:rPr>
          <w:sz w:val="26"/>
          <w:szCs w:val="26"/>
        </w:rPr>
      </w:pPr>
      <w:r w:rsidRPr="002921EA">
        <w:rPr>
          <w:sz w:val="26"/>
          <w:szCs w:val="26"/>
        </w:rPr>
        <w:t>W</w:t>
      </w:r>
      <w:r w:rsidRPr="00257272">
        <w:rPr>
          <w:sz w:val="26"/>
          <w:szCs w:val="26"/>
        </w:rPr>
        <w:t>hether Verizon’s conduct is reasonable under Section 1501</w:t>
      </w:r>
      <w:r>
        <w:rPr>
          <w:sz w:val="26"/>
          <w:szCs w:val="26"/>
        </w:rPr>
        <w:t xml:space="preserve"> of the Code, 66 Pa. C.S. § 1501</w:t>
      </w:r>
      <w:r w:rsidRPr="00257272">
        <w:rPr>
          <w:sz w:val="26"/>
          <w:szCs w:val="26"/>
        </w:rPr>
        <w:t>;</w:t>
      </w:r>
    </w:p>
    <w:p w:rsidR="0067753D" w:rsidRPr="007310CD" w:rsidRDefault="0067753D" w:rsidP="00DF2E0B">
      <w:pPr>
        <w:widowControl/>
        <w:ind w:left="1440" w:right="2160" w:hanging="720"/>
        <w:contextualSpacing/>
        <w:rPr>
          <w:sz w:val="26"/>
          <w:szCs w:val="26"/>
        </w:rPr>
      </w:pPr>
    </w:p>
    <w:p w:rsidR="0067753D" w:rsidRPr="00257272" w:rsidRDefault="0067753D" w:rsidP="00DF2E0B">
      <w:pPr>
        <w:pStyle w:val="ListParagraph"/>
        <w:widowControl/>
        <w:numPr>
          <w:ilvl w:val="0"/>
          <w:numId w:val="24"/>
        </w:numPr>
        <w:ind w:left="2160" w:right="1440" w:hanging="720"/>
        <w:rPr>
          <w:sz w:val="26"/>
          <w:szCs w:val="26"/>
        </w:rPr>
      </w:pPr>
      <w:r w:rsidRPr="00257272">
        <w:rPr>
          <w:sz w:val="26"/>
          <w:szCs w:val="26"/>
        </w:rPr>
        <w:t xml:space="preserve">The Regulations retained by the </w:t>
      </w:r>
      <w:r w:rsidRPr="00257272">
        <w:rPr>
          <w:i/>
          <w:sz w:val="26"/>
          <w:szCs w:val="26"/>
        </w:rPr>
        <w:t>Reclassification Order</w:t>
      </w:r>
      <w:r w:rsidRPr="00257272">
        <w:rPr>
          <w:sz w:val="26"/>
          <w:szCs w:val="26"/>
        </w:rPr>
        <w:t>; and</w:t>
      </w:r>
    </w:p>
    <w:p w:rsidR="0067753D" w:rsidRPr="007310CD" w:rsidRDefault="0067753D" w:rsidP="00DF2E0B">
      <w:pPr>
        <w:widowControl/>
        <w:ind w:left="1440" w:right="2160" w:hanging="720"/>
        <w:contextualSpacing/>
        <w:rPr>
          <w:sz w:val="26"/>
          <w:szCs w:val="26"/>
        </w:rPr>
      </w:pPr>
    </w:p>
    <w:p w:rsidR="0067753D" w:rsidRPr="00551B33" w:rsidRDefault="0067753D" w:rsidP="00DF2E0B">
      <w:pPr>
        <w:pStyle w:val="ListParagraph"/>
        <w:widowControl/>
        <w:numPr>
          <w:ilvl w:val="0"/>
          <w:numId w:val="24"/>
        </w:numPr>
        <w:ind w:left="2160" w:right="2160" w:hanging="720"/>
        <w:rPr>
          <w:sz w:val="26"/>
          <w:szCs w:val="26"/>
        </w:rPr>
      </w:pPr>
      <w:r w:rsidRPr="007310CD">
        <w:rPr>
          <w:sz w:val="26"/>
          <w:szCs w:val="26"/>
        </w:rPr>
        <w:t>What is reasonable based on the facts presented in a case in accordance with Section 1501 of the Code</w:t>
      </w:r>
      <w:r>
        <w:rPr>
          <w:sz w:val="26"/>
          <w:szCs w:val="26"/>
        </w:rPr>
        <w:t>, which may include consulting the</w:t>
      </w:r>
      <w:r w:rsidRPr="00205A20">
        <w:rPr>
          <w:sz w:val="26"/>
          <w:szCs w:val="26"/>
        </w:rPr>
        <w:t xml:space="preserve"> Product Guide </w:t>
      </w:r>
      <w:r>
        <w:rPr>
          <w:sz w:val="26"/>
          <w:szCs w:val="26"/>
        </w:rPr>
        <w:t>for</w:t>
      </w:r>
      <w:r w:rsidRPr="00205A20">
        <w:rPr>
          <w:sz w:val="26"/>
          <w:szCs w:val="26"/>
        </w:rPr>
        <w:t xml:space="preserve"> any guidance that it may offer on whether Verizon’s conduct is reasonable</w:t>
      </w:r>
      <w:r w:rsidRPr="00551B33">
        <w:rPr>
          <w:sz w:val="26"/>
          <w:szCs w:val="26"/>
        </w:rPr>
        <w:t xml:space="preserve">.  </w:t>
      </w:r>
    </w:p>
    <w:p w:rsidR="001326DE" w:rsidRDefault="001326DE" w:rsidP="00DF2E0B">
      <w:pPr>
        <w:widowControl/>
        <w:spacing w:line="360" w:lineRule="auto"/>
        <w:ind w:left="1440"/>
        <w:contextualSpacing/>
        <w:rPr>
          <w:i/>
          <w:sz w:val="26"/>
          <w:szCs w:val="26"/>
        </w:rPr>
      </w:pPr>
    </w:p>
    <w:p w:rsidR="00A02C97" w:rsidRDefault="00A02C97" w:rsidP="00DF2E0B">
      <w:pPr>
        <w:widowControl/>
        <w:spacing w:line="360" w:lineRule="auto"/>
        <w:ind w:left="1440"/>
        <w:contextualSpacing/>
        <w:rPr>
          <w:i/>
          <w:sz w:val="26"/>
          <w:szCs w:val="26"/>
        </w:rPr>
      </w:pPr>
    </w:p>
    <w:p w:rsidR="00A02C97" w:rsidRDefault="00A02C97" w:rsidP="00DF2E0B">
      <w:pPr>
        <w:widowControl/>
        <w:spacing w:line="360" w:lineRule="auto"/>
        <w:ind w:left="1440"/>
        <w:contextualSpacing/>
        <w:rPr>
          <w:i/>
          <w:sz w:val="26"/>
          <w:szCs w:val="26"/>
        </w:rPr>
      </w:pPr>
    </w:p>
    <w:p w:rsidR="00561D4D" w:rsidRDefault="00561D4D" w:rsidP="00DF2E0B">
      <w:pPr>
        <w:widowControl/>
        <w:spacing w:line="360" w:lineRule="auto"/>
        <w:ind w:left="1440"/>
        <w:contextualSpacing/>
        <w:rPr>
          <w:i/>
          <w:sz w:val="26"/>
          <w:szCs w:val="26"/>
        </w:rPr>
      </w:pPr>
    </w:p>
    <w:p w:rsidR="00F00C21" w:rsidRPr="009E67B4" w:rsidRDefault="00830529" w:rsidP="00DF2E0B">
      <w:pPr>
        <w:widowControl/>
        <w:spacing w:line="360" w:lineRule="auto"/>
        <w:ind w:firstLine="1440"/>
        <w:contextualSpacing/>
        <w:rPr>
          <w:b/>
          <w:sz w:val="26"/>
          <w:szCs w:val="26"/>
        </w:rPr>
      </w:pPr>
      <w:r>
        <w:rPr>
          <w:b/>
          <w:sz w:val="26"/>
          <w:szCs w:val="26"/>
        </w:rPr>
        <w:lastRenderedPageBreak/>
        <w:tab/>
        <w:t>b.</w:t>
      </w:r>
      <w:r>
        <w:rPr>
          <w:b/>
          <w:sz w:val="26"/>
          <w:szCs w:val="26"/>
        </w:rPr>
        <w:tab/>
      </w:r>
      <w:r w:rsidR="00F00C21" w:rsidRPr="009E67B4">
        <w:rPr>
          <w:b/>
          <w:sz w:val="26"/>
          <w:szCs w:val="26"/>
        </w:rPr>
        <w:t>Advance Filing Requirement for the Product Guide</w:t>
      </w:r>
    </w:p>
    <w:p w:rsidR="00F00C21" w:rsidRDefault="00F00C21" w:rsidP="00DF2E0B">
      <w:pPr>
        <w:widowControl/>
        <w:spacing w:line="360" w:lineRule="auto"/>
        <w:ind w:firstLine="1440"/>
        <w:contextualSpacing/>
        <w:rPr>
          <w:sz w:val="26"/>
          <w:szCs w:val="26"/>
        </w:rPr>
      </w:pPr>
    </w:p>
    <w:p w:rsidR="00C44990" w:rsidRDefault="00C44990" w:rsidP="00DF2E0B">
      <w:pPr>
        <w:widowControl/>
        <w:spacing w:line="360" w:lineRule="auto"/>
        <w:ind w:firstLine="1440"/>
        <w:contextualSpacing/>
        <w:rPr>
          <w:sz w:val="26"/>
          <w:szCs w:val="26"/>
        </w:rPr>
      </w:pPr>
      <w:r>
        <w:rPr>
          <w:sz w:val="26"/>
          <w:szCs w:val="26"/>
        </w:rPr>
        <w:t xml:space="preserve">On consideration of the positions of the Parties, we shall rescind our proposal that Verizon file </w:t>
      </w:r>
      <w:r w:rsidRPr="00E84E0A">
        <w:rPr>
          <w:sz w:val="26"/>
          <w:szCs w:val="26"/>
        </w:rPr>
        <w:t>future changes to the Product Guide with Commission Staff</w:t>
      </w:r>
      <w:r w:rsidR="001044A7">
        <w:rPr>
          <w:sz w:val="26"/>
          <w:szCs w:val="26"/>
        </w:rPr>
        <w:t xml:space="preserve"> on</w:t>
      </w:r>
      <w:r w:rsidRPr="00E84E0A">
        <w:rPr>
          <w:sz w:val="26"/>
          <w:szCs w:val="26"/>
        </w:rPr>
        <w:t xml:space="preserve"> </w:t>
      </w:r>
      <w:r>
        <w:rPr>
          <w:sz w:val="26"/>
          <w:szCs w:val="26"/>
        </w:rPr>
        <w:t xml:space="preserve">ten days’ </w:t>
      </w:r>
      <w:r w:rsidR="001044A7">
        <w:rPr>
          <w:sz w:val="26"/>
          <w:szCs w:val="26"/>
        </w:rPr>
        <w:t>advance notice</w:t>
      </w:r>
      <w:r>
        <w:rPr>
          <w:sz w:val="26"/>
          <w:szCs w:val="26"/>
        </w:rPr>
        <w:t xml:space="preserve">.  There is an inherent tension in the need for adequate consumer education and outreach as the affected wire centers are transitioned to full competition and </w:t>
      </w:r>
      <w:r w:rsidRPr="00E84E0A">
        <w:rPr>
          <w:sz w:val="26"/>
          <w:szCs w:val="26"/>
        </w:rPr>
        <w:t>Verizon</w:t>
      </w:r>
      <w:r>
        <w:rPr>
          <w:sz w:val="26"/>
          <w:szCs w:val="26"/>
        </w:rPr>
        <w:t>’s</w:t>
      </w:r>
      <w:r w:rsidRPr="00E84E0A">
        <w:rPr>
          <w:sz w:val="26"/>
          <w:szCs w:val="26"/>
        </w:rPr>
        <w:t xml:space="preserve"> ability to promptly respond to the market conditions</w:t>
      </w:r>
      <w:r>
        <w:rPr>
          <w:sz w:val="26"/>
          <w:szCs w:val="26"/>
        </w:rPr>
        <w:t xml:space="preserve"> without advance disclosure of those changes, potentially to competitors.  This advance notice requirement runs counter to the policy objective of Chapter 30 allowing for movement to a competitive environment.  The requirement may also have an anticompetitive effect upon Verizon in its ability to promptly respond to the market conditions and the benefits do not support this obligation.</w:t>
      </w:r>
      <w:r w:rsidR="0042221E">
        <w:rPr>
          <w:sz w:val="26"/>
          <w:szCs w:val="26"/>
        </w:rPr>
        <w:t xml:space="preserve">  On balance, we find that the advance notice requirement would not advance our goals of granting Verizon competitive flexibility.</w:t>
      </w:r>
      <w:r w:rsidR="001B0154">
        <w:rPr>
          <w:sz w:val="26"/>
          <w:szCs w:val="26"/>
        </w:rPr>
        <w:t xml:space="preserve">  For th</w:t>
      </w:r>
      <w:r w:rsidR="0054795F">
        <w:rPr>
          <w:sz w:val="26"/>
          <w:szCs w:val="26"/>
        </w:rPr>
        <w:t>e</w:t>
      </w:r>
      <w:r w:rsidR="001B0154">
        <w:rPr>
          <w:sz w:val="26"/>
          <w:szCs w:val="26"/>
        </w:rPr>
        <w:t>s</w:t>
      </w:r>
      <w:r w:rsidR="0054795F">
        <w:rPr>
          <w:sz w:val="26"/>
          <w:szCs w:val="26"/>
        </w:rPr>
        <w:t>e</w:t>
      </w:r>
      <w:r w:rsidR="001B0154">
        <w:rPr>
          <w:sz w:val="26"/>
          <w:szCs w:val="26"/>
        </w:rPr>
        <w:t xml:space="preserve"> </w:t>
      </w:r>
      <w:r w:rsidR="00E14733">
        <w:rPr>
          <w:sz w:val="26"/>
          <w:szCs w:val="26"/>
        </w:rPr>
        <w:t xml:space="preserve">same </w:t>
      </w:r>
      <w:r w:rsidR="001B0154">
        <w:rPr>
          <w:sz w:val="26"/>
          <w:szCs w:val="26"/>
        </w:rPr>
        <w:t>reason</w:t>
      </w:r>
      <w:r w:rsidR="0054795F">
        <w:rPr>
          <w:sz w:val="26"/>
          <w:szCs w:val="26"/>
        </w:rPr>
        <w:t>s</w:t>
      </w:r>
      <w:r w:rsidR="001B0154">
        <w:rPr>
          <w:sz w:val="26"/>
          <w:szCs w:val="26"/>
        </w:rPr>
        <w:t>, we shall also reject the</w:t>
      </w:r>
      <w:r w:rsidR="0099735C">
        <w:rPr>
          <w:sz w:val="26"/>
          <w:szCs w:val="26"/>
        </w:rPr>
        <w:t xml:space="preserve"> OCA’s and FSN’s</w:t>
      </w:r>
      <w:r w:rsidR="001B0154">
        <w:rPr>
          <w:sz w:val="26"/>
          <w:szCs w:val="26"/>
        </w:rPr>
        <w:t xml:space="preserve"> position that </w:t>
      </w:r>
      <w:r w:rsidR="000F1267">
        <w:rPr>
          <w:sz w:val="26"/>
          <w:szCs w:val="26"/>
        </w:rPr>
        <w:t xml:space="preserve">would require </w:t>
      </w:r>
      <w:r w:rsidR="001B0154">
        <w:rPr>
          <w:sz w:val="26"/>
          <w:szCs w:val="26"/>
        </w:rPr>
        <w:t xml:space="preserve">Verizon to provide </w:t>
      </w:r>
      <w:r w:rsidR="00AE2BF8">
        <w:rPr>
          <w:sz w:val="26"/>
          <w:szCs w:val="26"/>
        </w:rPr>
        <w:t xml:space="preserve">advance notice of changes to </w:t>
      </w:r>
      <w:r w:rsidR="001B0154">
        <w:rPr>
          <w:sz w:val="26"/>
          <w:szCs w:val="26"/>
        </w:rPr>
        <w:t>the Product Guide</w:t>
      </w:r>
      <w:r w:rsidR="00AE2BF8">
        <w:rPr>
          <w:sz w:val="26"/>
          <w:szCs w:val="26"/>
        </w:rPr>
        <w:t xml:space="preserve"> </w:t>
      </w:r>
      <w:r w:rsidR="001B0154">
        <w:rPr>
          <w:sz w:val="26"/>
          <w:szCs w:val="26"/>
        </w:rPr>
        <w:t>to third parties.</w:t>
      </w:r>
    </w:p>
    <w:p w:rsidR="00A40CDA" w:rsidRDefault="00A40CDA" w:rsidP="00DF2E0B">
      <w:pPr>
        <w:widowControl/>
        <w:spacing w:line="360" w:lineRule="auto"/>
        <w:ind w:firstLine="1440"/>
        <w:contextualSpacing/>
        <w:rPr>
          <w:sz w:val="26"/>
          <w:szCs w:val="26"/>
        </w:rPr>
      </w:pPr>
    </w:p>
    <w:p w:rsidR="000A40F7" w:rsidRDefault="00A40CDA" w:rsidP="00DF2E0B">
      <w:pPr>
        <w:widowControl/>
        <w:spacing w:line="360" w:lineRule="auto"/>
        <w:ind w:firstLine="1440"/>
        <w:contextualSpacing/>
        <w:rPr>
          <w:sz w:val="26"/>
          <w:szCs w:val="26"/>
        </w:rPr>
      </w:pPr>
      <w:r w:rsidRPr="00816EC8">
        <w:rPr>
          <w:sz w:val="26"/>
          <w:szCs w:val="26"/>
        </w:rPr>
        <w:t xml:space="preserve">Notwithstanding the above, we </w:t>
      </w:r>
      <w:r w:rsidR="0030455B">
        <w:rPr>
          <w:sz w:val="26"/>
          <w:szCs w:val="26"/>
        </w:rPr>
        <w:t xml:space="preserve">shall </w:t>
      </w:r>
      <w:r w:rsidRPr="00816EC8">
        <w:rPr>
          <w:sz w:val="26"/>
          <w:szCs w:val="26"/>
        </w:rPr>
        <w:t xml:space="preserve">retain the requirement </w:t>
      </w:r>
      <w:r w:rsidR="0030455B">
        <w:rPr>
          <w:sz w:val="26"/>
          <w:szCs w:val="26"/>
        </w:rPr>
        <w:t xml:space="preserve">that Verizon must file </w:t>
      </w:r>
      <w:r w:rsidRPr="00816EC8">
        <w:rPr>
          <w:sz w:val="26"/>
          <w:szCs w:val="26"/>
        </w:rPr>
        <w:t xml:space="preserve">a </w:t>
      </w:r>
      <w:r w:rsidR="000B3F53" w:rsidRPr="00816EC8">
        <w:rPr>
          <w:sz w:val="26"/>
          <w:szCs w:val="26"/>
        </w:rPr>
        <w:t xml:space="preserve">copy </w:t>
      </w:r>
      <w:r w:rsidR="000B3F53">
        <w:rPr>
          <w:sz w:val="26"/>
          <w:szCs w:val="26"/>
        </w:rPr>
        <w:t>of</w:t>
      </w:r>
      <w:r w:rsidR="002D31B5" w:rsidRPr="00816EC8">
        <w:rPr>
          <w:sz w:val="26"/>
          <w:szCs w:val="26"/>
        </w:rPr>
        <w:t xml:space="preserve"> the </w:t>
      </w:r>
      <w:r w:rsidR="00A97CC6" w:rsidRPr="00816EC8">
        <w:rPr>
          <w:sz w:val="26"/>
          <w:szCs w:val="26"/>
        </w:rPr>
        <w:t xml:space="preserve">Product Guide </w:t>
      </w:r>
      <w:r w:rsidR="002D31B5" w:rsidRPr="00816EC8">
        <w:rPr>
          <w:sz w:val="26"/>
          <w:szCs w:val="26"/>
        </w:rPr>
        <w:t>applicable to basic local exchange service, including all future changes,</w:t>
      </w:r>
      <w:r w:rsidR="00A97CC6" w:rsidRPr="00816EC8">
        <w:rPr>
          <w:sz w:val="26"/>
          <w:szCs w:val="26"/>
        </w:rPr>
        <w:t xml:space="preserve"> with </w:t>
      </w:r>
      <w:r w:rsidRPr="00816EC8">
        <w:rPr>
          <w:sz w:val="26"/>
          <w:szCs w:val="26"/>
        </w:rPr>
        <w:t xml:space="preserve">Commission Staff.  We shall direct Verizon to provide </w:t>
      </w:r>
      <w:r w:rsidR="000A40F7" w:rsidRPr="00816EC8">
        <w:rPr>
          <w:sz w:val="26"/>
          <w:szCs w:val="26"/>
        </w:rPr>
        <w:t>such copies</w:t>
      </w:r>
      <w:r w:rsidR="00A97CC6" w:rsidRPr="00816EC8">
        <w:rPr>
          <w:sz w:val="26"/>
          <w:szCs w:val="26"/>
        </w:rPr>
        <w:t xml:space="preserve"> on or before </w:t>
      </w:r>
      <w:r w:rsidRPr="00816EC8">
        <w:rPr>
          <w:sz w:val="26"/>
          <w:szCs w:val="26"/>
        </w:rPr>
        <w:t>their</w:t>
      </w:r>
      <w:r w:rsidR="00A97CC6" w:rsidRPr="00816EC8">
        <w:rPr>
          <w:sz w:val="26"/>
          <w:szCs w:val="26"/>
        </w:rPr>
        <w:t xml:space="preserve"> effective date</w:t>
      </w:r>
      <w:r w:rsidR="00A97CC6" w:rsidRPr="00955BA5">
        <w:rPr>
          <w:sz w:val="26"/>
          <w:szCs w:val="26"/>
        </w:rPr>
        <w:t>.</w:t>
      </w:r>
      <w:r w:rsidR="00363AE8" w:rsidRPr="00955BA5">
        <w:rPr>
          <w:sz w:val="26"/>
          <w:szCs w:val="26"/>
        </w:rPr>
        <w:t xml:space="preserve"> </w:t>
      </w:r>
      <w:r w:rsidR="009A4E50" w:rsidRPr="00955BA5">
        <w:rPr>
          <w:sz w:val="26"/>
          <w:szCs w:val="26"/>
        </w:rPr>
        <w:t xml:space="preserve"> </w:t>
      </w:r>
      <w:r w:rsidR="000A40F7" w:rsidRPr="00955BA5">
        <w:rPr>
          <w:sz w:val="26"/>
          <w:szCs w:val="26"/>
        </w:rPr>
        <w:t>The concerns of the OCA, for purposes of consumer education, are well-take</w:t>
      </w:r>
      <w:r w:rsidR="00CE2950">
        <w:rPr>
          <w:sz w:val="26"/>
          <w:szCs w:val="26"/>
        </w:rPr>
        <w:t>n.  So, too, is the need for a current</w:t>
      </w:r>
      <w:r w:rsidR="000A40F7" w:rsidRPr="00955BA5">
        <w:rPr>
          <w:sz w:val="26"/>
          <w:szCs w:val="26"/>
        </w:rPr>
        <w:t xml:space="preserve"> Product Guide </w:t>
      </w:r>
      <w:r w:rsidR="00C35F1A">
        <w:rPr>
          <w:sz w:val="26"/>
          <w:szCs w:val="26"/>
        </w:rPr>
        <w:t xml:space="preserve">to ensure that this </w:t>
      </w:r>
      <w:r w:rsidR="000A40F7" w:rsidRPr="00955BA5">
        <w:rPr>
          <w:sz w:val="26"/>
          <w:szCs w:val="26"/>
        </w:rPr>
        <w:t>Commission</w:t>
      </w:r>
      <w:r w:rsidR="00C35F1A">
        <w:rPr>
          <w:sz w:val="26"/>
          <w:szCs w:val="26"/>
        </w:rPr>
        <w:t xml:space="preserve"> remains informed about </w:t>
      </w:r>
      <w:r w:rsidR="000A40F7" w:rsidRPr="00955BA5">
        <w:rPr>
          <w:sz w:val="26"/>
          <w:szCs w:val="26"/>
        </w:rPr>
        <w:t xml:space="preserve">the relevant Company and customer duties and obligations in matters that may come before us </w:t>
      </w:r>
      <w:r w:rsidR="00816EC8" w:rsidRPr="00955BA5">
        <w:rPr>
          <w:sz w:val="26"/>
          <w:szCs w:val="26"/>
        </w:rPr>
        <w:t>in complaint proceedings</w:t>
      </w:r>
      <w:r w:rsidR="000A40F7" w:rsidRPr="00955BA5">
        <w:rPr>
          <w:sz w:val="26"/>
          <w:szCs w:val="26"/>
        </w:rPr>
        <w:t xml:space="preserve">.  </w:t>
      </w:r>
      <w:r w:rsidR="00816EC8" w:rsidRPr="00955BA5">
        <w:rPr>
          <w:sz w:val="26"/>
          <w:szCs w:val="26"/>
        </w:rPr>
        <w:t>Further</w:t>
      </w:r>
      <w:r w:rsidR="00C35F1A">
        <w:rPr>
          <w:sz w:val="26"/>
          <w:szCs w:val="26"/>
        </w:rPr>
        <w:t>more</w:t>
      </w:r>
      <w:r w:rsidR="000A40F7" w:rsidRPr="00955BA5">
        <w:rPr>
          <w:sz w:val="26"/>
          <w:szCs w:val="26"/>
        </w:rPr>
        <w:t xml:space="preserve">, while we must regulate consistent with the statutory objectives of Chapter 30, </w:t>
      </w:r>
      <w:r w:rsidR="00C35F1A">
        <w:rPr>
          <w:sz w:val="26"/>
          <w:szCs w:val="26"/>
        </w:rPr>
        <w:t xml:space="preserve">we </w:t>
      </w:r>
      <w:r w:rsidR="002677BB">
        <w:rPr>
          <w:sz w:val="26"/>
          <w:szCs w:val="26"/>
        </w:rPr>
        <w:t xml:space="preserve">emphasize that we </w:t>
      </w:r>
      <w:r w:rsidR="000A40F7" w:rsidRPr="00955BA5">
        <w:rPr>
          <w:sz w:val="26"/>
          <w:szCs w:val="26"/>
        </w:rPr>
        <w:t>still retain jurisdiction over quality of service and affordability matters</w:t>
      </w:r>
      <w:r w:rsidR="00C35F1A">
        <w:rPr>
          <w:sz w:val="26"/>
          <w:szCs w:val="26"/>
        </w:rPr>
        <w:t xml:space="preserve"> regard</w:t>
      </w:r>
      <w:r w:rsidR="002677BB">
        <w:rPr>
          <w:sz w:val="26"/>
          <w:szCs w:val="26"/>
        </w:rPr>
        <w:t>less of the competitive designation of a particular wire center</w:t>
      </w:r>
      <w:r w:rsidR="000A40F7" w:rsidRPr="00955BA5">
        <w:rPr>
          <w:sz w:val="26"/>
          <w:szCs w:val="26"/>
        </w:rPr>
        <w:t xml:space="preserve">.  As explained in more detail below, we </w:t>
      </w:r>
      <w:r w:rsidR="002677BB">
        <w:rPr>
          <w:sz w:val="26"/>
          <w:szCs w:val="26"/>
        </w:rPr>
        <w:t xml:space="preserve">are of the </w:t>
      </w:r>
      <w:r w:rsidR="002B3010">
        <w:rPr>
          <w:sz w:val="26"/>
          <w:szCs w:val="26"/>
        </w:rPr>
        <w:t xml:space="preserve">firm </w:t>
      </w:r>
      <w:r w:rsidR="002677BB">
        <w:rPr>
          <w:sz w:val="26"/>
          <w:szCs w:val="26"/>
        </w:rPr>
        <w:t xml:space="preserve">opinion that Verizon should provide this Commission with </w:t>
      </w:r>
      <w:r w:rsidR="00816EC8" w:rsidRPr="00955BA5">
        <w:rPr>
          <w:sz w:val="26"/>
          <w:szCs w:val="26"/>
        </w:rPr>
        <w:t xml:space="preserve">an updated Product Guide </w:t>
      </w:r>
      <w:r w:rsidR="002677BB">
        <w:rPr>
          <w:sz w:val="26"/>
          <w:szCs w:val="26"/>
        </w:rPr>
        <w:t xml:space="preserve">so that we may </w:t>
      </w:r>
      <w:r w:rsidR="00BA074A">
        <w:rPr>
          <w:sz w:val="26"/>
          <w:szCs w:val="26"/>
        </w:rPr>
        <w:t>carry out our authorized responsibilities in an effective manner.</w:t>
      </w:r>
      <w:r w:rsidR="00094941" w:rsidRPr="00CE2950">
        <w:rPr>
          <w:sz w:val="26"/>
          <w:szCs w:val="26"/>
          <w:highlight w:val="yellow"/>
        </w:rPr>
        <w:t xml:space="preserve"> </w:t>
      </w:r>
    </w:p>
    <w:p w:rsidR="00A97CC6" w:rsidRDefault="00A97CC6" w:rsidP="00DF2E0B">
      <w:pPr>
        <w:widowControl/>
        <w:spacing w:line="360" w:lineRule="auto"/>
        <w:ind w:firstLine="1440"/>
        <w:contextualSpacing/>
        <w:rPr>
          <w:sz w:val="26"/>
          <w:szCs w:val="26"/>
        </w:rPr>
      </w:pPr>
    </w:p>
    <w:p w:rsidR="00713DB8" w:rsidRPr="00927367" w:rsidRDefault="00BA074A" w:rsidP="00DF2E0B">
      <w:pPr>
        <w:widowControl/>
        <w:spacing w:line="360" w:lineRule="auto"/>
        <w:ind w:firstLine="1440"/>
        <w:contextualSpacing/>
        <w:rPr>
          <w:sz w:val="26"/>
          <w:szCs w:val="26"/>
        </w:rPr>
      </w:pPr>
      <w:r>
        <w:rPr>
          <w:sz w:val="26"/>
          <w:szCs w:val="26"/>
        </w:rPr>
        <w:t xml:space="preserve">Our </w:t>
      </w:r>
      <w:r w:rsidR="00713DB8" w:rsidRPr="00927367">
        <w:rPr>
          <w:sz w:val="26"/>
          <w:szCs w:val="26"/>
        </w:rPr>
        <w:t xml:space="preserve">requirement </w:t>
      </w:r>
      <w:r w:rsidR="00CC019C">
        <w:rPr>
          <w:sz w:val="26"/>
          <w:szCs w:val="26"/>
        </w:rPr>
        <w:t xml:space="preserve">that Verizon maintain an updated copy of the </w:t>
      </w:r>
      <w:r w:rsidR="00713DB8" w:rsidRPr="00927367">
        <w:rPr>
          <w:sz w:val="26"/>
          <w:szCs w:val="26"/>
        </w:rPr>
        <w:t xml:space="preserve">Product Guide </w:t>
      </w:r>
      <w:r w:rsidR="00CC019C">
        <w:rPr>
          <w:sz w:val="26"/>
          <w:szCs w:val="26"/>
        </w:rPr>
        <w:t xml:space="preserve">with the Commission </w:t>
      </w:r>
      <w:r w:rsidR="00713DB8" w:rsidRPr="00927367">
        <w:rPr>
          <w:sz w:val="26"/>
          <w:szCs w:val="26"/>
        </w:rPr>
        <w:t xml:space="preserve">is, in fact, consistent with the Code’s treatment of the price list that is to be maintained for competitive services.  </w:t>
      </w:r>
      <w:r w:rsidR="003F3980">
        <w:rPr>
          <w:i/>
          <w:sz w:val="26"/>
          <w:szCs w:val="26"/>
        </w:rPr>
        <w:t xml:space="preserve">See </w:t>
      </w:r>
      <w:r w:rsidR="000B7470" w:rsidRPr="000B7470">
        <w:rPr>
          <w:i/>
          <w:sz w:val="26"/>
          <w:szCs w:val="26"/>
        </w:rPr>
        <w:t>Verizon 2012</w:t>
      </w:r>
      <w:r w:rsidR="009A6296">
        <w:rPr>
          <w:sz w:val="26"/>
          <w:szCs w:val="26"/>
        </w:rPr>
        <w:t xml:space="preserve">. </w:t>
      </w:r>
      <w:r w:rsidR="00713DB8" w:rsidRPr="00927367">
        <w:rPr>
          <w:sz w:val="26"/>
          <w:szCs w:val="26"/>
        </w:rPr>
        <w:t xml:space="preserve"> Section 3016(d</w:t>
      </w:r>
      <w:proofErr w:type="gramStart"/>
      <w:r w:rsidR="00713DB8" w:rsidRPr="00927367">
        <w:rPr>
          <w:sz w:val="26"/>
          <w:szCs w:val="26"/>
        </w:rPr>
        <w:t>)(</w:t>
      </w:r>
      <w:proofErr w:type="gramEnd"/>
      <w:r w:rsidR="00713DB8" w:rsidRPr="00927367">
        <w:rPr>
          <w:sz w:val="26"/>
          <w:szCs w:val="26"/>
        </w:rPr>
        <w:t>4) of the Code provides the following authority to the Commission:</w:t>
      </w:r>
    </w:p>
    <w:p w:rsidR="003F3980" w:rsidRPr="00927367" w:rsidRDefault="003F3980" w:rsidP="00DF2E0B">
      <w:pPr>
        <w:widowControl/>
        <w:spacing w:line="360" w:lineRule="auto"/>
        <w:ind w:firstLine="1440"/>
        <w:contextualSpacing/>
        <w:rPr>
          <w:sz w:val="26"/>
          <w:szCs w:val="26"/>
        </w:rPr>
      </w:pPr>
    </w:p>
    <w:p w:rsidR="003F3980" w:rsidRPr="00927367" w:rsidRDefault="003F3980" w:rsidP="00DF2E0B">
      <w:pPr>
        <w:widowControl/>
        <w:ind w:left="1440" w:right="1440"/>
        <w:contextualSpacing/>
        <w:rPr>
          <w:sz w:val="26"/>
          <w:szCs w:val="26"/>
        </w:rPr>
      </w:pPr>
      <w:r w:rsidRPr="00927367">
        <w:rPr>
          <w:sz w:val="26"/>
          <w:szCs w:val="26"/>
        </w:rPr>
        <w:t xml:space="preserve">(4) The commission may require a local exchange telecommunications company to maintain price lists with the commission applicable to its competitive services. </w:t>
      </w:r>
      <w:proofErr w:type="gramStart"/>
      <w:r w:rsidRPr="00927367">
        <w:rPr>
          <w:sz w:val="26"/>
          <w:szCs w:val="26"/>
        </w:rPr>
        <w:t>Price changes that are filed in a company's tariff for competitive services will go into effect on a one-day notice.</w:t>
      </w:r>
      <w:proofErr w:type="gramEnd"/>
      <w:r w:rsidRPr="00927367">
        <w:rPr>
          <w:sz w:val="26"/>
          <w:szCs w:val="26"/>
        </w:rPr>
        <w:t xml:space="preserve">  </w:t>
      </w:r>
    </w:p>
    <w:p w:rsidR="003F3980" w:rsidRPr="000E0D1E" w:rsidRDefault="003F3980" w:rsidP="00DF2E0B">
      <w:pPr>
        <w:widowControl/>
        <w:contextualSpacing/>
        <w:rPr>
          <w:sz w:val="26"/>
          <w:szCs w:val="26"/>
        </w:rPr>
      </w:pPr>
    </w:p>
    <w:p w:rsidR="003F3980" w:rsidRPr="00927367" w:rsidRDefault="003F3980" w:rsidP="00DF2E0B">
      <w:pPr>
        <w:widowControl/>
        <w:contextualSpacing/>
        <w:rPr>
          <w:sz w:val="26"/>
          <w:szCs w:val="26"/>
        </w:rPr>
      </w:pPr>
    </w:p>
    <w:p w:rsidR="003F3980" w:rsidRDefault="003F3980" w:rsidP="00DF2E0B">
      <w:pPr>
        <w:widowControl/>
        <w:spacing w:line="360" w:lineRule="auto"/>
        <w:contextualSpacing/>
        <w:rPr>
          <w:sz w:val="26"/>
          <w:szCs w:val="26"/>
        </w:rPr>
      </w:pPr>
      <w:proofErr w:type="gramStart"/>
      <w:r>
        <w:rPr>
          <w:sz w:val="26"/>
          <w:szCs w:val="26"/>
        </w:rPr>
        <w:t>66 Pa. C.S. § 3016(d).</w:t>
      </w:r>
      <w:proofErr w:type="gramEnd"/>
    </w:p>
    <w:p w:rsidR="003F3980" w:rsidRDefault="003F3980" w:rsidP="00DF2E0B">
      <w:pPr>
        <w:widowControl/>
        <w:spacing w:line="360" w:lineRule="auto"/>
        <w:contextualSpacing/>
        <w:rPr>
          <w:sz w:val="26"/>
          <w:szCs w:val="26"/>
        </w:rPr>
      </w:pPr>
    </w:p>
    <w:p w:rsidR="00CD0F9A" w:rsidRDefault="003F3980" w:rsidP="00DF2E0B">
      <w:pPr>
        <w:widowControl/>
        <w:spacing w:line="360" w:lineRule="auto"/>
        <w:ind w:firstLine="1440"/>
        <w:contextualSpacing/>
        <w:rPr>
          <w:sz w:val="26"/>
          <w:szCs w:val="26"/>
        </w:rPr>
      </w:pPr>
      <w:r w:rsidRPr="00CE2950">
        <w:rPr>
          <w:sz w:val="26"/>
          <w:szCs w:val="26"/>
        </w:rPr>
        <w:t xml:space="preserve">Pursuant to our </w:t>
      </w:r>
      <w:r w:rsidRPr="00CE2950">
        <w:rPr>
          <w:i/>
          <w:sz w:val="26"/>
          <w:szCs w:val="26"/>
        </w:rPr>
        <w:t>Tentative Implementation Order</w:t>
      </w:r>
      <w:r w:rsidRPr="00CE2950">
        <w:rPr>
          <w:sz w:val="26"/>
          <w:szCs w:val="26"/>
        </w:rPr>
        <w:t xml:space="preserve">, Verizon is now </w:t>
      </w:r>
      <w:r w:rsidR="007124E4" w:rsidRPr="00CE2950">
        <w:rPr>
          <w:sz w:val="26"/>
          <w:szCs w:val="26"/>
        </w:rPr>
        <w:t>under the following requirement</w:t>
      </w:r>
      <w:r w:rsidRPr="00CE2950">
        <w:rPr>
          <w:sz w:val="26"/>
          <w:szCs w:val="26"/>
        </w:rPr>
        <w:t xml:space="preserve"> for the filing of the Product Guide</w:t>
      </w:r>
      <w:r w:rsidR="009A4E50" w:rsidRPr="00CE2950">
        <w:rPr>
          <w:sz w:val="26"/>
          <w:szCs w:val="26"/>
        </w:rPr>
        <w:t>.  O</w:t>
      </w:r>
      <w:r w:rsidR="008C68C9" w:rsidRPr="00CE2950">
        <w:rPr>
          <w:sz w:val="26"/>
          <w:szCs w:val="26"/>
        </w:rPr>
        <w:t xml:space="preserve">nce completed, Verizon shall provide a copy of the Product Guide applicable to basic local exchange service electronically to the Commission’s Bureau of Technical Utility Services (TUS) and </w:t>
      </w:r>
      <w:r w:rsidR="00780232">
        <w:rPr>
          <w:sz w:val="26"/>
          <w:szCs w:val="26"/>
        </w:rPr>
        <w:t>Bureau of Consumer Services (</w:t>
      </w:r>
      <w:r w:rsidR="008C68C9" w:rsidRPr="00CE2950">
        <w:rPr>
          <w:sz w:val="26"/>
          <w:szCs w:val="26"/>
        </w:rPr>
        <w:t>BCS</w:t>
      </w:r>
      <w:r w:rsidR="00780232">
        <w:rPr>
          <w:sz w:val="26"/>
          <w:szCs w:val="26"/>
        </w:rPr>
        <w:t>)</w:t>
      </w:r>
      <w:r w:rsidR="008C68C9" w:rsidRPr="00CE2950">
        <w:rPr>
          <w:sz w:val="26"/>
          <w:szCs w:val="26"/>
        </w:rPr>
        <w:t xml:space="preserve"> on or before its effective date.  </w:t>
      </w:r>
      <w:r w:rsidR="00CE2950" w:rsidRPr="00CE2950">
        <w:rPr>
          <w:sz w:val="26"/>
          <w:szCs w:val="26"/>
        </w:rPr>
        <w:t xml:space="preserve">Additionally, we shall require that Verizon provide an electronic copy of all future Product Guide changes to TUS and BCS on or before the effective date of such revisions. </w:t>
      </w:r>
      <w:r w:rsidR="00BA074A">
        <w:rPr>
          <w:sz w:val="26"/>
          <w:szCs w:val="26"/>
        </w:rPr>
        <w:t xml:space="preserve"> </w:t>
      </w:r>
      <w:r w:rsidR="009A4E50" w:rsidRPr="00CE2950">
        <w:rPr>
          <w:i/>
          <w:sz w:val="26"/>
          <w:szCs w:val="26"/>
        </w:rPr>
        <w:t xml:space="preserve">See </w:t>
      </w:r>
      <w:r w:rsidRPr="00CE2950">
        <w:rPr>
          <w:i/>
          <w:sz w:val="26"/>
          <w:szCs w:val="26"/>
        </w:rPr>
        <w:t>Tentative Implementation Order</w:t>
      </w:r>
      <w:r w:rsidRPr="00CE2950">
        <w:rPr>
          <w:sz w:val="26"/>
          <w:szCs w:val="26"/>
        </w:rPr>
        <w:t xml:space="preserve"> at 6.</w:t>
      </w:r>
      <w:r w:rsidR="009A4E50">
        <w:rPr>
          <w:sz w:val="26"/>
          <w:szCs w:val="26"/>
        </w:rPr>
        <w:t xml:space="preserve">  </w:t>
      </w:r>
    </w:p>
    <w:p w:rsidR="00CD0F9A" w:rsidRPr="00CD0F9A" w:rsidRDefault="00CD0F9A" w:rsidP="00DF2E0B">
      <w:pPr>
        <w:widowControl/>
        <w:spacing w:line="360" w:lineRule="auto"/>
        <w:contextualSpacing/>
        <w:rPr>
          <w:sz w:val="26"/>
          <w:szCs w:val="26"/>
        </w:rPr>
      </w:pPr>
    </w:p>
    <w:p w:rsidR="00482928" w:rsidRPr="009805E2" w:rsidRDefault="00297A65" w:rsidP="00DF2E0B">
      <w:pPr>
        <w:widowControl/>
        <w:spacing w:line="360" w:lineRule="auto"/>
        <w:ind w:firstLine="1440"/>
        <w:contextualSpacing/>
        <w:rPr>
          <w:sz w:val="26"/>
          <w:szCs w:val="26"/>
        </w:rPr>
      </w:pPr>
      <w:r>
        <w:rPr>
          <w:sz w:val="26"/>
          <w:szCs w:val="26"/>
        </w:rPr>
        <w:t>By</w:t>
      </w:r>
      <w:r w:rsidR="003F3980">
        <w:rPr>
          <w:sz w:val="26"/>
          <w:szCs w:val="26"/>
        </w:rPr>
        <w:t xml:space="preserve"> rescinding our </w:t>
      </w:r>
      <w:r>
        <w:rPr>
          <w:sz w:val="26"/>
          <w:szCs w:val="26"/>
        </w:rPr>
        <w:t>proposal</w:t>
      </w:r>
      <w:r w:rsidR="003F3980">
        <w:rPr>
          <w:sz w:val="26"/>
          <w:szCs w:val="26"/>
        </w:rPr>
        <w:t xml:space="preserve"> that the Product Guide </w:t>
      </w:r>
      <w:r>
        <w:rPr>
          <w:sz w:val="26"/>
          <w:szCs w:val="26"/>
        </w:rPr>
        <w:t xml:space="preserve">changes </w:t>
      </w:r>
      <w:r w:rsidR="003F3980">
        <w:rPr>
          <w:sz w:val="26"/>
          <w:szCs w:val="26"/>
        </w:rPr>
        <w:t>be filed with us ten days in advance, w</w:t>
      </w:r>
      <w:r w:rsidR="003F3980" w:rsidRPr="00927367">
        <w:rPr>
          <w:sz w:val="26"/>
          <w:szCs w:val="26"/>
        </w:rPr>
        <w:t xml:space="preserve">e conclude </w:t>
      </w:r>
      <w:r w:rsidR="00713DB8" w:rsidRPr="00927367">
        <w:rPr>
          <w:sz w:val="26"/>
          <w:szCs w:val="26"/>
        </w:rPr>
        <w:t xml:space="preserve">that the requirement in our </w:t>
      </w:r>
      <w:r w:rsidR="00713DB8" w:rsidRPr="00927367">
        <w:rPr>
          <w:i/>
          <w:sz w:val="26"/>
          <w:szCs w:val="26"/>
        </w:rPr>
        <w:t>Tentative Implementation Order</w:t>
      </w:r>
      <w:r w:rsidR="00713DB8" w:rsidRPr="00927367">
        <w:rPr>
          <w:sz w:val="26"/>
          <w:szCs w:val="26"/>
        </w:rPr>
        <w:t xml:space="preserve">, </w:t>
      </w:r>
      <w:r w:rsidR="003F3980" w:rsidRPr="00927367">
        <w:rPr>
          <w:sz w:val="26"/>
          <w:szCs w:val="26"/>
        </w:rPr>
        <w:t xml:space="preserve">as modified in this </w:t>
      </w:r>
      <w:r w:rsidR="003F3980" w:rsidRPr="00927367">
        <w:rPr>
          <w:i/>
          <w:sz w:val="26"/>
          <w:szCs w:val="26"/>
        </w:rPr>
        <w:t>Final Implementation Order</w:t>
      </w:r>
      <w:r w:rsidR="003F3980" w:rsidRPr="00927367">
        <w:rPr>
          <w:sz w:val="26"/>
          <w:szCs w:val="26"/>
        </w:rPr>
        <w:t xml:space="preserve">, will treat the Product Guide </w:t>
      </w:r>
      <w:r w:rsidR="003F3980">
        <w:rPr>
          <w:sz w:val="26"/>
          <w:szCs w:val="26"/>
        </w:rPr>
        <w:t xml:space="preserve">at least </w:t>
      </w:r>
      <w:r w:rsidR="003F3980" w:rsidRPr="00927367">
        <w:rPr>
          <w:sz w:val="26"/>
          <w:szCs w:val="26"/>
        </w:rPr>
        <w:t>consistent with</w:t>
      </w:r>
      <w:r w:rsidR="003F3980">
        <w:rPr>
          <w:sz w:val="26"/>
          <w:szCs w:val="26"/>
        </w:rPr>
        <w:t>, if not less burdensome than,</w:t>
      </w:r>
      <w:r w:rsidR="003F3980" w:rsidRPr="00927367">
        <w:rPr>
          <w:sz w:val="26"/>
          <w:szCs w:val="26"/>
        </w:rPr>
        <w:t xml:space="preserve"> our statutorily-authorized treatment of the price lists for basic</w:t>
      </w:r>
      <w:r w:rsidR="003F3980">
        <w:rPr>
          <w:sz w:val="26"/>
          <w:szCs w:val="26"/>
        </w:rPr>
        <w:t xml:space="preserve"> local exchange service.</w:t>
      </w:r>
      <w:r>
        <w:rPr>
          <w:sz w:val="26"/>
          <w:szCs w:val="26"/>
        </w:rPr>
        <w:t xml:space="preserve">  </w:t>
      </w:r>
      <w:r w:rsidR="00482928" w:rsidRPr="009805E2">
        <w:rPr>
          <w:sz w:val="26"/>
          <w:szCs w:val="26"/>
        </w:rPr>
        <w:t xml:space="preserve">Further, we are of the opinion that mirroring our treatment of the Product Guide, in all material respects, with our treatment of Verizon’s price lists, distinguishes the directive from any suggestion that the burden on </w:t>
      </w:r>
      <w:r w:rsidR="00482928" w:rsidRPr="009805E2">
        <w:rPr>
          <w:sz w:val="26"/>
          <w:szCs w:val="26"/>
        </w:rPr>
        <w:lastRenderedPageBreak/>
        <w:t>Verizon is in the nature of a prohibited “tariffing” requirement.  By requiring, as part of our partial reclassification of Verizon’s basic local exchange service, the filing of changes to the Product Guide on or before its effective date, we neither violate the letter nor the spirit of the Code.  </w:t>
      </w:r>
    </w:p>
    <w:p w:rsidR="00482928" w:rsidRPr="009805E2" w:rsidRDefault="00482928" w:rsidP="00DF2E0B">
      <w:pPr>
        <w:pStyle w:val="FootnoteText"/>
        <w:widowControl/>
        <w:spacing w:line="360" w:lineRule="auto"/>
        <w:contextualSpacing/>
        <w:rPr>
          <w:sz w:val="26"/>
          <w:szCs w:val="26"/>
        </w:rPr>
      </w:pPr>
    </w:p>
    <w:p w:rsidR="000C1686" w:rsidRDefault="00CE4241" w:rsidP="00DF2E0B">
      <w:pPr>
        <w:pStyle w:val="FootnoteText"/>
        <w:widowControl/>
        <w:spacing w:line="360" w:lineRule="auto"/>
        <w:ind w:firstLine="1440"/>
        <w:contextualSpacing/>
        <w:rPr>
          <w:sz w:val="26"/>
          <w:szCs w:val="26"/>
        </w:rPr>
      </w:pPr>
      <w:r w:rsidRPr="007F3E78">
        <w:rPr>
          <w:sz w:val="26"/>
          <w:szCs w:val="26"/>
        </w:rPr>
        <w:t xml:space="preserve">We </w:t>
      </w:r>
      <w:r w:rsidR="000C1686">
        <w:rPr>
          <w:sz w:val="26"/>
          <w:szCs w:val="26"/>
        </w:rPr>
        <w:t xml:space="preserve">acknowledge that </w:t>
      </w:r>
      <w:r w:rsidR="00BA074A">
        <w:rPr>
          <w:sz w:val="26"/>
          <w:szCs w:val="26"/>
        </w:rPr>
        <w:t xml:space="preserve">we </w:t>
      </w:r>
      <w:r w:rsidRPr="007F3E78">
        <w:rPr>
          <w:sz w:val="26"/>
          <w:szCs w:val="26"/>
        </w:rPr>
        <w:t>previously ha</w:t>
      </w:r>
      <w:r w:rsidR="00BA074A">
        <w:rPr>
          <w:sz w:val="26"/>
          <w:szCs w:val="26"/>
        </w:rPr>
        <w:t>ve</w:t>
      </w:r>
      <w:r w:rsidRPr="007F3E78">
        <w:rPr>
          <w:sz w:val="26"/>
          <w:szCs w:val="26"/>
        </w:rPr>
        <w:t xml:space="preserve"> not directed Verizon to file any part of its Product Guide other than the Price List. </w:t>
      </w:r>
      <w:r w:rsidR="00F156A5">
        <w:rPr>
          <w:sz w:val="26"/>
          <w:szCs w:val="26"/>
        </w:rPr>
        <w:t xml:space="preserve"> </w:t>
      </w:r>
      <w:r w:rsidRPr="007F3E78">
        <w:rPr>
          <w:sz w:val="26"/>
          <w:szCs w:val="26"/>
        </w:rPr>
        <w:t xml:space="preserve">However, </w:t>
      </w:r>
      <w:r w:rsidR="00BA074A">
        <w:rPr>
          <w:sz w:val="26"/>
          <w:szCs w:val="26"/>
        </w:rPr>
        <w:t xml:space="preserve">we </w:t>
      </w:r>
      <w:r w:rsidRPr="007F3E78">
        <w:rPr>
          <w:sz w:val="26"/>
          <w:szCs w:val="26"/>
        </w:rPr>
        <w:t>also ha</w:t>
      </w:r>
      <w:r w:rsidR="00BA074A">
        <w:rPr>
          <w:sz w:val="26"/>
          <w:szCs w:val="26"/>
        </w:rPr>
        <w:t>ve</w:t>
      </w:r>
      <w:r w:rsidRPr="007F3E78">
        <w:rPr>
          <w:sz w:val="26"/>
          <w:szCs w:val="26"/>
        </w:rPr>
        <w:t xml:space="preserve"> not previously granted Verizon a </w:t>
      </w:r>
      <w:r w:rsidR="000C1686">
        <w:rPr>
          <w:sz w:val="26"/>
          <w:szCs w:val="26"/>
        </w:rPr>
        <w:t>determination that basic local exchange service in certain of its wire centers is competitive</w:t>
      </w:r>
      <w:r w:rsidR="00BA074A">
        <w:rPr>
          <w:sz w:val="26"/>
          <w:szCs w:val="26"/>
        </w:rPr>
        <w:t>;</w:t>
      </w:r>
      <w:r w:rsidR="000C1686">
        <w:rPr>
          <w:sz w:val="26"/>
          <w:szCs w:val="26"/>
        </w:rPr>
        <w:t xml:space="preserve"> nor have we granted a </w:t>
      </w:r>
      <w:r w:rsidRPr="007F3E78">
        <w:rPr>
          <w:sz w:val="26"/>
          <w:szCs w:val="26"/>
        </w:rPr>
        <w:t xml:space="preserve">conditional waiver of many of our consumer protection Regulations.  We find that our requirement that Verizon file the Product Guide with us now is necessary so that we will be able to monitor the viability of the competitive market in light </w:t>
      </w:r>
      <w:r w:rsidR="000C1686">
        <w:rPr>
          <w:sz w:val="26"/>
          <w:szCs w:val="26"/>
        </w:rPr>
        <w:t>the reclassification of basic local exchange service in 153 Verizon wire centers and</w:t>
      </w:r>
      <w:r w:rsidRPr="007F3E78">
        <w:rPr>
          <w:sz w:val="26"/>
          <w:szCs w:val="26"/>
        </w:rPr>
        <w:t xml:space="preserve"> our waiver of these Regulations</w:t>
      </w:r>
      <w:r w:rsidR="000C1686">
        <w:rPr>
          <w:sz w:val="26"/>
          <w:szCs w:val="26"/>
        </w:rPr>
        <w:t xml:space="preserve"> in those wire centers</w:t>
      </w:r>
      <w:r w:rsidRPr="007F3E78">
        <w:rPr>
          <w:sz w:val="26"/>
          <w:szCs w:val="26"/>
        </w:rPr>
        <w:t>.</w:t>
      </w:r>
      <w:r w:rsidRPr="007F3E78">
        <w:rPr>
          <w:rStyle w:val="FootnoteReference"/>
          <w:sz w:val="26"/>
          <w:szCs w:val="26"/>
        </w:rPr>
        <w:footnoteReference w:id="7"/>
      </w:r>
      <w:r w:rsidRPr="007F3E78">
        <w:rPr>
          <w:sz w:val="26"/>
          <w:szCs w:val="26"/>
        </w:rPr>
        <w:t xml:space="preserve">  </w:t>
      </w:r>
    </w:p>
    <w:p w:rsidR="000C1686" w:rsidRDefault="000C1686" w:rsidP="00DF2E0B">
      <w:pPr>
        <w:pStyle w:val="FootnoteText"/>
        <w:widowControl/>
        <w:spacing w:line="360" w:lineRule="auto"/>
        <w:ind w:firstLine="1440"/>
        <w:contextualSpacing/>
        <w:rPr>
          <w:sz w:val="26"/>
          <w:szCs w:val="26"/>
        </w:rPr>
      </w:pPr>
    </w:p>
    <w:p w:rsidR="000C1686" w:rsidRPr="00F9206C" w:rsidRDefault="000C1686" w:rsidP="00DF2E0B">
      <w:pPr>
        <w:widowControl/>
        <w:spacing w:line="360" w:lineRule="auto"/>
        <w:ind w:firstLine="1440"/>
        <w:contextualSpacing/>
        <w:rPr>
          <w:sz w:val="26"/>
          <w:szCs w:val="26"/>
        </w:rPr>
      </w:pPr>
      <w:r w:rsidRPr="00F9206C">
        <w:rPr>
          <w:sz w:val="26"/>
          <w:szCs w:val="26"/>
        </w:rPr>
        <w:t xml:space="preserve">Moreover, requiring Verizon to maintain current copies of its Product Guide with the Commission is consistent with the additional powers and duties conferred to the Commission under Chapter 30 of the Code.  These additional powers and duties include the express authority to impose additional requirements on local exchange </w:t>
      </w:r>
      <w:r w:rsidRPr="00F9206C">
        <w:rPr>
          <w:sz w:val="26"/>
          <w:szCs w:val="26"/>
        </w:rPr>
        <w:lastRenderedPageBreak/>
        <w:t>carriers necessary to ensure the protection of consumers.</w:t>
      </w:r>
      <w:r w:rsidRPr="00F9206C">
        <w:rPr>
          <w:rStyle w:val="FootnoteReference"/>
          <w:sz w:val="26"/>
          <w:szCs w:val="26"/>
        </w:rPr>
        <w:footnoteReference w:id="8"/>
      </w:r>
      <w:r w:rsidRPr="00F9206C">
        <w:rPr>
          <w:sz w:val="26"/>
          <w:szCs w:val="26"/>
        </w:rPr>
        <w:t xml:space="preserve">  Having an up-to-date Product Guide with accurate and current information about the terms and conditions of </w:t>
      </w:r>
      <w:r>
        <w:rPr>
          <w:sz w:val="26"/>
          <w:szCs w:val="26"/>
        </w:rPr>
        <w:t>basic local exchange</w:t>
      </w:r>
      <w:r w:rsidRPr="00F9206C">
        <w:rPr>
          <w:sz w:val="26"/>
          <w:szCs w:val="26"/>
        </w:rPr>
        <w:t xml:space="preserve"> service in competitive wire centers is necessary for the Commission to carry out its remaining regulatory responsibilities with </w:t>
      </w:r>
      <w:r>
        <w:rPr>
          <w:sz w:val="26"/>
          <w:szCs w:val="26"/>
        </w:rPr>
        <w:t>basic local exchange service</w:t>
      </w:r>
      <w:r w:rsidRPr="00F9206C">
        <w:rPr>
          <w:sz w:val="26"/>
          <w:szCs w:val="26"/>
        </w:rPr>
        <w:t xml:space="preserve"> in these centers.  This includes the Commission’s Chapter 30 responsibiliti</w:t>
      </w:r>
      <w:r w:rsidR="005A4C99">
        <w:rPr>
          <w:sz w:val="26"/>
          <w:szCs w:val="26"/>
        </w:rPr>
        <w:t xml:space="preserve">es regarding quality of service, including quality of service with respect to </w:t>
      </w:r>
      <w:r w:rsidRPr="00F9206C">
        <w:rPr>
          <w:sz w:val="26"/>
          <w:szCs w:val="26"/>
        </w:rPr>
        <w:t xml:space="preserve">the ordering, installation, suspension/termination, and restoration of such service. </w:t>
      </w:r>
      <w:r w:rsidR="002B6C3B">
        <w:rPr>
          <w:sz w:val="26"/>
          <w:szCs w:val="26"/>
        </w:rPr>
        <w:t xml:space="preserve"> </w:t>
      </w:r>
      <w:r w:rsidRPr="00F9206C">
        <w:rPr>
          <w:sz w:val="26"/>
          <w:szCs w:val="26"/>
        </w:rPr>
        <w:t xml:space="preserve">In addition, </w:t>
      </w:r>
      <w:r w:rsidR="005A4C99">
        <w:rPr>
          <w:sz w:val="26"/>
          <w:szCs w:val="26"/>
        </w:rPr>
        <w:t>an up-to-date Product Guide</w:t>
      </w:r>
      <w:r w:rsidRPr="00F9206C">
        <w:rPr>
          <w:sz w:val="26"/>
          <w:szCs w:val="26"/>
        </w:rPr>
        <w:t xml:space="preserve"> helps </w:t>
      </w:r>
      <w:r w:rsidR="00BA074A">
        <w:rPr>
          <w:sz w:val="26"/>
          <w:szCs w:val="26"/>
        </w:rPr>
        <w:t>us</w:t>
      </w:r>
      <w:r w:rsidRPr="00F9206C">
        <w:rPr>
          <w:sz w:val="26"/>
          <w:szCs w:val="26"/>
        </w:rPr>
        <w:t xml:space="preserve"> to adequately address customer inquiries and/or complaints, thereby protecting consumers on multiple fronts.</w:t>
      </w:r>
    </w:p>
    <w:p w:rsidR="000C1686" w:rsidRDefault="000C1686" w:rsidP="00DF2E0B">
      <w:pPr>
        <w:pStyle w:val="FootnoteText"/>
        <w:widowControl/>
        <w:spacing w:line="360" w:lineRule="auto"/>
        <w:ind w:firstLine="1440"/>
        <w:contextualSpacing/>
        <w:rPr>
          <w:sz w:val="26"/>
          <w:szCs w:val="26"/>
        </w:rPr>
      </w:pPr>
    </w:p>
    <w:p w:rsidR="00CE4241" w:rsidRDefault="007F4445" w:rsidP="00DF2E0B">
      <w:pPr>
        <w:pStyle w:val="FootnoteText"/>
        <w:widowControl/>
        <w:spacing w:line="360" w:lineRule="auto"/>
        <w:ind w:firstLine="1440"/>
        <w:contextualSpacing/>
        <w:rPr>
          <w:sz w:val="26"/>
          <w:szCs w:val="26"/>
        </w:rPr>
      </w:pPr>
      <w:r>
        <w:rPr>
          <w:sz w:val="26"/>
          <w:szCs w:val="26"/>
        </w:rPr>
        <w:t xml:space="preserve">We also find, and so </w:t>
      </w:r>
      <w:proofErr w:type="gramStart"/>
      <w:r w:rsidR="00867C73">
        <w:rPr>
          <w:sz w:val="26"/>
          <w:szCs w:val="26"/>
        </w:rPr>
        <w:t>conclude,</w:t>
      </w:r>
      <w:proofErr w:type="gramEnd"/>
      <w:r w:rsidR="00CE4241" w:rsidRPr="007F3E78">
        <w:rPr>
          <w:sz w:val="26"/>
          <w:szCs w:val="26"/>
        </w:rPr>
        <w:t xml:space="preserve"> that our mere requirement for Verizon to file the Product Guide with us is for informational purposes only and, thus, does not render it akin to a tariff.  In other words, we have not imposed any prerequisites for the document as to form or substance, and we will exert no jurisdiction over the document (</w:t>
      </w:r>
      <w:r w:rsidR="00CE4241" w:rsidRPr="007F3E78">
        <w:rPr>
          <w:i/>
          <w:sz w:val="26"/>
          <w:szCs w:val="26"/>
        </w:rPr>
        <w:t xml:space="preserve">i.e., </w:t>
      </w:r>
      <w:r w:rsidR="00CE4241" w:rsidRPr="007F3E78">
        <w:rPr>
          <w:sz w:val="26"/>
          <w:szCs w:val="26"/>
        </w:rPr>
        <w:t>to suspend and investigate, modify, approve, or disapprove)</w:t>
      </w:r>
      <w:r w:rsidR="00E4295A">
        <w:rPr>
          <w:sz w:val="26"/>
          <w:szCs w:val="26"/>
        </w:rPr>
        <w:t>.</w:t>
      </w:r>
      <w:r w:rsidR="00CE4241" w:rsidRPr="007F3E78">
        <w:rPr>
          <w:sz w:val="26"/>
          <w:szCs w:val="26"/>
        </w:rPr>
        <w:t xml:space="preserve">  Based on the foregoing, we shall reject the Comments of Verizon to the contrary and revise our </w:t>
      </w:r>
      <w:r w:rsidR="00CE4241" w:rsidRPr="007F3E78">
        <w:rPr>
          <w:i/>
          <w:sz w:val="26"/>
          <w:szCs w:val="26"/>
        </w:rPr>
        <w:t>Tentative Implementation Order</w:t>
      </w:r>
      <w:r w:rsidR="00CE4241" w:rsidRPr="007F3E78">
        <w:rPr>
          <w:sz w:val="26"/>
          <w:szCs w:val="26"/>
        </w:rPr>
        <w:t xml:space="preserve"> accordingly.</w:t>
      </w:r>
    </w:p>
    <w:p w:rsidR="00824F51" w:rsidRPr="00824F51" w:rsidRDefault="00824F51" w:rsidP="00DF2E0B">
      <w:pPr>
        <w:pStyle w:val="FootnoteText"/>
        <w:widowControl/>
        <w:spacing w:line="360" w:lineRule="auto"/>
        <w:ind w:firstLine="1440"/>
        <w:contextualSpacing/>
        <w:rPr>
          <w:sz w:val="26"/>
          <w:szCs w:val="26"/>
        </w:rPr>
      </w:pPr>
    </w:p>
    <w:p w:rsidR="005C7364" w:rsidRPr="00342DBB" w:rsidRDefault="00824F51" w:rsidP="00DF2E0B">
      <w:pPr>
        <w:pStyle w:val="FootnoteText"/>
        <w:widowControl/>
        <w:spacing w:line="360" w:lineRule="auto"/>
        <w:ind w:firstLine="1440"/>
        <w:contextualSpacing/>
        <w:rPr>
          <w:sz w:val="26"/>
          <w:szCs w:val="26"/>
        </w:rPr>
      </w:pPr>
      <w:r w:rsidRPr="00121D96">
        <w:rPr>
          <w:sz w:val="26"/>
          <w:szCs w:val="26"/>
        </w:rPr>
        <w:t xml:space="preserve">Before concluding this section, we emphasize that the availability of the Product Guide to us and </w:t>
      </w:r>
      <w:r w:rsidR="007A0827" w:rsidRPr="00121D96">
        <w:rPr>
          <w:sz w:val="26"/>
          <w:szCs w:val="26"/>
        </w:rPr>
        <w:t xml:space="preserve">to </w:t>
      </w:r>
      <w:r w:rsidRPr="00121D96">
        <w:rPr>
          <w:sz w:val="26"/>
          <w:szCs w:val="26"/>
        </w:rPr>
        <w:t>Verizon’s customers</w:t>
      </w:r>
      <w:r w:rsidR="007A0827" w:rsidRPr="00121D96">
        <w:rPr>
          <w:sz w:val="26"/>
          <w:szCs w:val="26"/>
        </w:rPr>
        <w:t xml:space="preserve"> </w:t>
      </w:r>
      <w:r w:rsidR="007A0827" w:rsidRPr="00121D96">
        <w:rPr>
          <w:i/>
          <w:sz w:val="26"/>
          <w:szCs w:val="26"/>
        </w:rPr>
        <w:t>is of paramount importance</w:t>
      </w:r>
      <w:r w:rsidRPr="00121D96">
        <w:rPr>
          <w:sz w:val="26"/>
          <w:szCs w:val="26"/>
        </w:rPr>
        <w:t xml:space="preserve"> as the regulatory paradigm for Verizon </w:t>
      </w:r>
      <w:r w:rsidR="002B6C3B">
        <w:rPr>
          <w:sz w:val="26"/>
          <w:szCs w:val="26"/>
        </w:rPr>
        <w:t xml:space="preserve">as it </w:t>
      </w:r>
      <w:r w:rsidRPr="00121D96">
        <w:rPr>
          <w:sz w:val="26"/>
          <w:szCs w:val="26"/>
        </w:rPr>
        <w:t xml:space="preserve">continues to evolve through the </w:t>
      </w:r>
      <w:proofErr w:type="spellStart"/>
      <w:r w:rsidRPr="00121D96">
        <w:rPr>
          <w:sz w:val="26"/>
          <w:szCs w:val="26"/>
        </w:rPr>
        <w:t>detariffing</w:t>
      </w:r>
      <w:proofErr w:type="spellEnd"/>
      <w:r w:rsidRPr="00121D96">
        <w:rPr>
          <w:sz w:val="26"/>
          <w:szCs w:val="26"/>
        </w:rPr>
        <w:t xml:space="preserve"> of basic local exchange service</w:t>
      </w:r>
      <w:r w:rsidR="00F546FB" w:rsidRPr="00121D96">
        <w:rPr>
          <w:sz w:val="26"/>
          <w:szCs w:val="26"/>
        </w:rPr>
        <w:t xml:space="preserve"> in </w:t>
      </w:r>
      <w:r w:rsidR="00121D96" w:rsidRPr="00121D96">
        <w:rPr>
          <w:sz w:val="26"/>
          <w:szCs w:val="26"/>
        </w:rPr>
        <w:t>its wire centers that have been determined to be competitive</w:t>
      </w:r>
      <w:r w:rsidR="007A0827" w:rsidRPr="00121D96">
        <w:rPr>
          <w:sz w:val="26"/>
          <w:szCs w:val="26"/>
        </w:rPr>
        <w:t>.</w:t>
      </w:r>
      <w:r w:rsidR="00121D96" w:rsidRPr="00121D96">
        <w:rPr>
          <w:sz w:val="26"/>
          <w:szCs w:val="26"/>
        </w:rPr>
        <w:t xml:space="preserve">  </w:t>
      </w:r>
      <w:r w:rsidR="00121D96" w:rsidRPr="00121D96">
        <w:rPr>
          <w:sz w:val="26"/>
          <w:szCs w:val="26"/>
        </w:rPr>
        <w:lastRenderedPageBreak/>
        <w:t>Of equal importance are consumer education issues regarding specific wire centers where basic local exchange service will be provided either on a competitive or noncompetitive b</w:t>
      </w:r>
      <w:r w:rsidR="00804902">
        <w:rPr>
          <w:sz w:val="26"/>
          <w:szCs w:val="26"/>
        </w:rPr>
        <w:t xml:space="preserve">asis.  </w:t>
      </w:r>
      <w:r w:rsidR="008069B8">
        <w:rPr>
          <w:sz w:val="26"/>
          <w:szCs w:val="26"/>
        </w:rPr>
        <w:t xml:space="preserve">We have </w:t>
      </w:r>
      <w:r w:rsidR="00804902">
        <w:rPr>
          <w:sz w:val="26"/>
          <w:szCs w:val="26"/>
        </w:rPr>
        <w:t>proactively taken a number of actions in issuing appr</w:t>
      </w:r>
      <w:r w:rsidR="002B6C3B">
        <w:rPr>
          <w:sz w:val="26"/>
          <w:szCs w:val="26"/>
        </w:rPr>
        <w:t xml:space="preserve">opriate guidance in this regard.  For example, </w:t>
      </w:r>
      <w:r w:rsidR="002E261C">
        <w:rPr>
          <w:sz w:val="26"/>
          <w:szCs w:val="26"/>
        </w:rPr>
        <w:t xml:space="preserve">in </w:t>
      </w:r>
      <w:r w:rsidR="002B6C3B">
        <w:rPr>
          <w:sz w:val="26"/>
          <w:szCs w:val="26"/>
        </w:rPr>
        <w:t xml:space="preserve">Ordering Paragraph </w:t>
      </w:r>
      <w:r w:rsidR="00D831C3">
        <w:rPr>
          <w:sz w:val="26"/>
          <w:szCs w:val="26"/>
        </w:rPr>
        <w:t xml:space="preserve">No. </w:t>
      </w:r>
      <w:r w:rsidR="002B6C3B">
        <w:rPr>
          <w:sz w:val="26"/>
          <w:szCs w:val="26"/>
        </w:rPr>
        <w:t xml:space="preserve">8 of our </w:t>
      </w:r>
      <w:r w:rsidR="002B6C3B">
        <w:rPr>
          <w:i/>
          <w:sz w:val="26"/>
          <w:szCs w:val="26"/>
        </w:rPr>
        <w:t>Reclassification Order</w:t>
      </w:r>
      <w:r w:rsidR="002E261C">
        <w:rPr>
          <w:i/>
          <w:sz w:val="26"/>
          <w:szCs w:val="26"/>
        </w:rPr>
        <w:t>,</w:t>
      </w:r>
      <w:r w:rsidR="002E261C">
        <w:rPr>
          <w:sz w:val="26"/>
          <w:szCs w:val="26"/>
        </w:rPr>
        <w:t xml:space="preserve"> we</w:t>
      </w:r>
      <w:r w:rsidR="002B6C3B">
        <w:rPr>
          <w:sz w:val="26"/>
          <w:szCs w:val="26"/>
        </w:rPr>
        <w:t xml:space="preserve"> instructed Verizon to notify </w:t>
      </w:r>
      <w:r w:rsidR="002E261C">
        <w:rPr>
          <w:sz w:val="26"/>
          <w:szCs w:val="26"/>
        </w:rPr>
        <w:t xml:space="preserve">affected </w:t>
      </w:r>
      <w:r w:rsidR="002B6C3B" w:rsidRPr="002E261C">
        <w:rPr>
          <w:sz w:val="26"/>
          <w:szCs w:val="26"/>
        </w:rPr>
        <w:t>cus</w:t>
      </w:r>
      <w:r w:rsidR="002E261C">
        <w:rPr>
          <w:sz w:val="26"/>
          <w:szCs w:val="26"/>
        </w:rPr>
        <w:t xml:space="preserve">tomers, in writing, that its services would be reclassified as competitive and would be </w:t>
      </w:r>
      <w:proofErr w:type="spellStart"/>
      <w:r w:rsidR="002E261C">
        <w:rPr>
          <w:sz w:val="26"/>
          <w:szCs w:val="26"/>
        </w:rPr>
        <w:t>detariffed</w:t>
      </w:r>
      <w:proofErr w:type="spellEnd"/>
      <w:r w:rsidR="00804902" w:rsidRPr="002E261C">
        <w:rPr>
          <w:sz w:val="26"/>
          <w:szCs w:val="26"/>
        </w:rPr>
        <w:t>.</w:t>
      </w:r>
      <w:r w:rsidR="00804902">
        <w:rPr>
          <w:sz w:val="26"/>
          <w:szCs w:val="26"/>
        </w:rPr>
        <w:t xml:space="preserve">  On this basis, we strongly encourage Verizon, in an informal or formal complaint case filed by a customer, to clearly, timely, and affirmatively identify the individual </w:t>
      </w:r>
      <w:r w:rsidR="0035776C">
        <w:rPr>
          <w:sz w:val="26"/>
          <w:szCs w:val="26"/>
        </w:rPr>
        <w:t>wire</w:t>
      </w:r>
      <w:r w:rsidR="00804902">
        <w:rPr>
          <w:sz w:val="26"/>
          <w:szCs w:val="26"/>
        </w:rPr>
        <w:t xml:space="preserve"> center that is the subject of the complaint and whether the </w:t>
      </w:r>
      <w:r w:rsidR="0035776C">
        <w:rPr>
          <w:sz w:val="26"/>
          <w:szCs w:val="26"/>
        </w:rPr>
        <w:t xml:space="preserve">complaint at issue concerns a competitive or noncompetitive wire center.  In our view, such timely and specific identification of facts will </w:t>
      </w:r>
      <w:r w:rsidR="00C94207">
        <w:rPr>
          <w:sz w:val="26"/>
          <w:szCs w:val="26"/>
        </w:rPr>
        <w:t xml:space="preserve">not only </w:t>
      </w:r>
      <w:r w:rsidR="0035776C">
        <w:rPr>
          <w:sz w:val="26"/>
          <w:szCs w:val="26"/>
        </w:rPr>
        <w:t xml:space="preserve">better contribute to the resolution of such informal and formal complaints, but also substantially lessen the administrative burden both on this </w:t>
      </w:r>
      <w:r w:rsidR="00AE57AA">
        <w:rPr>
          <w:sz w:val="26"/>
          <w:szCs w:val="26"/>
        </w:rPr>
        <w:t>C</w:t>
      </w:r>
      <w:r w:rsidR="0035776C">
        <w:rPr>
          <w:sz w:val="26"/>
          <w:szCs w:val="26"/>
        </w:rPr>
        <w:t>ommission and Verizon.</w:t>
      </w:r>
      <w:r w:rsidR="0035776C">
        <w:rPr>
          <w:rStyle w:val="FootnoteReference"/>
          <w:sz w:val="26"/>
          <w:szCs w:val="26"/>
        </w:rPr>
        <w:footnoteReference w:id="9"/>
      </w:r>
      <w:r w:rsidR="0035776C">
        <w:rPr>
          <w:sz w:val="26"/>
          <w:szCs w:val="26"/>
        </w:rPr>
        <w:t xml:space="preserve"> </w:t>
      </w:r>
    </w:p>
    <w:p w:rsidR="00A97CC6" w:rsidRDefault="00A97CC6" w:rsidP="00DF2E0B">
      <w:pPr>
        <w:widowControl/>
        <w:spacing w:line="360" w:lineRule="auto"/>
        <w:contextualSpacing/>
        <w:rPr>
          <w:sz w:val="26"/>
          <w:szCs w:val="26"/>
        </w:rPr>
      </w:pPr>
    </w:p>
    <w:p w:rsidR="00CD4DD6" w:rsidRPr="00911E0A" w:rsidRDefault="00911E0A" w:rsidP="00DF2E0B">
      <w:pPr>
        <w:pStyle w:val="ListParagraph"/>
        <w:widowControl/>
        <w:numPr>
          <w:ilvl w:val="0"/>
          <w:numId w:val="27"/>
        </w:numPr>
        <w:spacing w:line="360" w:lineRule="auto"/>
        <w:rPr>
          <w:sz w:val="26"/>
          <w:szCs w:val="26"/>
        </w:rPr>
      </w:pPr>
      <w:r>
        <w:rPr>
          <w:bCs/>
          <w:sz w:val="26"/>
          <w:szCs w:val="26"/>
        </w:rPr>
        <w:tab/>
      </w:r>
      <w:r w:rsidR="00CD4DD6" w:rsidRPr="00911E0A">
        <w:rPr>
          <w:b/>
          <w:bCs/>
          <w:sz w:val="26"/>
          <w:szCs w:val="26"/>
        </w:rPr>
        <w:t xml:space="preserve">Verizon’s </w:t>
      </w:r>
      <w:r w:rsidR="00D573D7" w:rsidRPr="00911E0A">
        <w:rPr>
          <w:b/>
          <w:bCs/>
          <w:sz w:val="26"/>
          <w:szCs w:val="26"/>
        </w:rPr>
        <w:t>C</w:t>
      </w:r>
      <w:r w:rsidR="003F5821" w:rsidRPr="00911E0A">
        <w:rPr>
          <w:b/>
          <w:bCs/>
          <w:sz w:val="26"/>
          <w:szCs w:val="26"/>
        </w:rPr>
        <w:t xml:space="preserve">arrier of </w:t>
      </w:r>
      <w:r w:rsidR="00D573D7" w:rsidRPr="00911E0A">
        <w:rPr>
          <w:b/>
          <w:bCs/>
          <w:sz w:val="26"/>
          <w:szCs w:val="26"/>
        </w:rPr>
        <w:t>L</w:t>
      </w:r>
      <w:r w:rsidR="003F5821" w:rsidRPr="00911E0A">
        <w:rPr>
          <w:b/>
          <w:bCs/>
          <w:sz w:val="26"/>
          <w:szCs w:val="26"/>
        </w:rPr>
        <w:t>ast Resort O</w:t>
      </w:r>
      <w:r w:rsidR="00CD4DD6" w:rsidRPr="00911E0A">
        <w:rPr>
          <w:b/>
          <w:bCs/>
          <w:sz w:val="26"/>
          <w:szCs w:val="26"/>
        </w:rPr>
        <w:t>bligations</w:t>
      </w:r>
    </w:p>
    <w:p w:rsidR="00236D44" w:rsidRDefault="00236D44" w:rsidP="00DF2E0B">
      <w:pPr>
        <w:widowControl/>
        <w:spacing w:line="360" w:lineRule="auto"/>
        <w:ind w:firstLine="1440"/>
        <w:contextualSpacing/>
        <w:rPr>
          <w:sz w:val="26"/>
          <w:szCs w:val="26"/>
        </w:rPr>
      </w:pPr>
    </w:p>
    <w:p w:rsidR="00236D44" w:rsidRPr="00D573D7" w:rsidRDefault="00D573D7" w:rsidP="00DF2E0B">
      <w:pPr>
        <w:widowControl/>
        <w:spacing w:line="360" w:lineRule="auto"/>
        <w:ind w:firstLine="1440"/>
        <w:contextualSpacing/>
        <w:rPr>
          <w:sz w:val="26"/>
          <w:szCs w:val="26"/>
        </w:rPr>
      </w:pPr>
      <w:r>
        <w:rPr>
          <w:b/>
          <w:sz w:val="26"/>
          <w:szCs w:val="26"/>
        </w:rPr>
        <w:t>1.</w:t>
      </w:r>
      <w:r>
        <w:rPr>
          <w:b/>
          <w:sz w:val="26"/>
          <w:szCs w:val="26"/>
        </w:rPr>
        <w:tab/>
      </w:r>
      <w:r w:rsidR="00236D44" w:rsidRPr="009E67B4">
        <w:rPr>
          <w:b/>
          <w:sz w:val="26"/>
          <w:szCs w:val="26"/>
        </w:rPr>
        <w:t>Tentative Implementation Order</w:t>
      </w:r>
    </w:p>
    <w:p w:rsidR="003F5821" w:rsidRDefault="003F5821" w:rsidP="00DF2E0B">
      <w:pPr>
        <w:widowControl/>
        <w:spacing w:line="360" w:lineRule="auto"/>
        <w:ind w:firstLine="1440"/>
        <w:contextualSpacing/>
        <w:rPr>
          <w:sz w:val="26"/>
          <w:szCs w:val="26"/>
        </w:rPr>
      </w:pPr>
    </w:p>
    <w:p w:rsidR="00ED6119" w:rsidRDefault="004209EF" w:rsidP="00DF2E0B">
      <w:pPr>
        <w:widowControl/>
        <w:spacing w:line="360" w:lineRule="auto"/>
        <w:ind w:firstLine="1440"/>
        <w:contextualSpacing/>
        <w:rPr>
          <w:sz w:val="26"/>
          <w:szCs w:val="26"/>
        </w:rPr>
      </w:pPr>
      <w:r>
        <w:rPr>
          <w:sz w:val="26"/>
          <w:szCs w:val="26"/>
        </w:rPr>
        <w:t xml:space="preserve">In our </w:t>
      </w:r>
      <w:r>
        <w:rPr>
          <w:i/>
          <w:sz w:val="26"/>
          <w:szCs w:val="26"/>
        </w:rPr>
        <w:t>Reclassification Order</w:t>
      </w:r>
      <w:r>
        <w:rPr>
          <w:sz w:val="26"/>
          <w:szCs w:val="26"/>
        </w:rPr>
        <w:t>,</w:t>
      </w:r>
      <w:r w:rsidRPr="00236D44">
        <w:rPr>
          <w:sz w:val="26"/>
          <w:szCs w:val="26"/>
        </w:rPr>
        <w:t xml:space="preserve"> </w:t>
      </w:r>
      <w:r>
        <w:rPr>
          <w:sz w:val="26"/>
          <w:szCs w:val="26"/>
        </w:rPr>
        <w:t>we addressed Verizon’s</w:t>
      </w:r>
      <w:r w:rsidRPr="00236D44">
        <w:rPr>
          <w:sz w:val="26"/>
          <w:szCs w:val="26"/>
        </w:rPr>
        <w:t xml:space="preserve"> </w:t>
      </w:r>
      <w:r>
        <w:rPr>
          <w:sz w:val="26"/>
          <w:szCs w:val="26"/>
        </w:rPr>
        <w:t xml:space="preserve">continuing </w:t>
      </w:r>
      <w:r w:rsidRPr="00236D44">
        <w:rPr>
          <w:sz w:val="26"/>
          <w:szCs w:val="26"/>
        </w:rPr>
        <w:t>C</w:t>
      </w:r>
      <w:r>
        <w:rPr>
          <w:sz w:val="26"/>
          <w:szCs w:val="26"/>
        </w:rPr>
        <w:t xml:space="preserve">OLR obligations.  </w:t>
      </w:r>
      <w:r w:rsidR="00ED6119">
        <w:rPr>
          <w:sz w:val="26"/>
          <w:szCs w:val="26"/>
        </w:rPr>
        <w:t>Initially we noted that</w:t>
      </w:r>
      <w:r w:rsidR="00C94207">
        <w:rPr>
          <w:sz w:val="26"/>
          <w:szCs w:val="26"/>
        </w:rPr>
        <w:t>,</w:t>
      </w:r>
      <w:r w:rsidR="00ED6119">
        <w:rPr>
          <w:sz w:val="26"/>
          <w:szCs w:val="26"/>
        </w:rPr>
        <w:t xml:space="preserve"> in the Petition, Verizon did not propose abandonment of its copper network.  As we stated then:</w:t>
      </w:r>
    </w:p>
    <w:p w:rsidR="00ED6119" w:rsidRDefault="00ED6119" w:rsidP="00DF2E0B">
      <w:pPr>
        <w:widowControl/>
        <w:spacing w:line="360" w:lineRule="auto"/>
        <w:ind w:firstLine="1440"/>
        <w:contextualSpacing/>
        <w:rPr>
          <w:sz w:val="26"/>
          <w:szCs w:val="26"/>
        </w:rPr>
      </w:pPr>
    </w:p>
    <w:p w:rsidR="00ED6119" w:rsidRDefault="00ED6119" w:rsidP="00DF2E0B">
      <w:pPr>
        <w:widowControl/>
        <w:ind w:left="1440" w:right="1440"/>
        <w:contextualSpacing/>
        <w:rPr>
          <w:sz w:val="26"/>
          <w:szCs w:val="26"/>
        </w:rPr>
      </w:pPr>
      <w:r w:rsidRPr="002C4277">
        <w:rPr>
          <w:sz w:val="26"/>
          <w:szCs w:val="26"/>
        </w:rPr>
        <w:t xml:space="preserve">Under its Petition, Verizon does not seek to abandon any of its service offerings, and we grant no such permission.  Likewise, Verizon has not presented any plans to cease operation of its legacy copper network.  If Verizon sought to do so, it would be required to comply with applicable requirements of federal law.  These requirements include </w:t>
      </w:r>
      <w:r w:rsidRPr="002C4277">
        <w:rPr>
          <w:sz w:val="26"/>
          <w:szCs w:val="26"/>
        </w:rPr>
        <w:lastRenderedPageBreak/>
        <w:t>providing public notice of any plans to abandon and allowing the opportunity for any interested party to comment on any proposed copper network abandonment.</w:t>
      </w:r>
    </w:p>
    <w:p w:rsidR="003F5821" w:rsidRDefault="003F5821" w:rsidP="00DF2E0B">
      <w:pPr>
        <w:widowControl/>
        <w:spacing w:line="360" w:lineRule="auto"/>
        <w:contextualSpacing/>
        <w:rPr>
          <w:i/>
          <w:sz w:val="26"/>
          <w:szCs w:val="26"/>
        </w:rPr>
      </w:pPr>
    </w:p>
    <w:p w:rsidR="00ED6119" w:rsidRPr="002C4277" w:rsidRDefault="009C6CD4" w:rsidP="00DF2E0B">
      <w:pPr>
        <w:widowControl/>
        <w:spacing w:line="360" w:lineRule="auto"/>
        <w:contextualSpacing/>
        <w:rPr>
          <w:sz w:val="26"/>
          <w:szCs w:val="26"/>
        </w:rPr>
      </w:pPr>
      <w:proofErr w:type="gramStart"/>
      <w:r>
        <w:rPr>
          <w:i/>
          <w:sz w:val="26"/>
          <w:szCs w:val="26"/>
        </w:rPr>
        <w:t>Reclassification</w:t>
      </w:r>
      <w:r w:rsidR="00ED6119">
        <w:rPr>
          <w:i/>
          <w:sz w:val="26"/>
          <w:szCs w:val="26"/>
        </w:rPr>
        <w:t xml:space="preserve"> Order </w:t>
      </w:r>
      <w:r w:rsidR="00ED6119">
        <w:rPr>
          <w:sz w:val="26"/>
          <w:szCs w:val="26"/>
        </w:rPr>
        <w:t>at 6 (footnotes omitted).</w:t>
      </w:r>
      <w:proofErr w:type="gramEnd"/>
      <w:r w:rsidR="00ED6119">
        <w:rPr>
          <w:sz w:val="26"/>
          <w:szCs w:val="26"/>
        </w:rPr>
        <w:t xml:space="preserve">  Accordingly, the approvals we granted Verizon in our </w:t>
      </w:r>
      <w:r>
        <w:rPr>
          <w:i/>
          <w:sz w:val="26"/>
          <w:szCs w:val="26"/>
        </w:rPr>
        <w:t>Reclassification</w:t>
      </w:r>
      <w:r w:rsidR="00ED6119" w:rsidRPr="009B27AF">
        <w:rPr>
          <w:i/>
          <w:sz w:val="26"/>
          <w:szCs w:val="26"/>
        </w:rPr>
        <w:t xml:space="preserve"> Order</w:t>
      </w:r>
      <w:r w:rsidR="00ED6119">
        <w:rPr>
          <w:sz w:val="26"/>
          <w:szCs w:val="26"/>
        </w:rPr>
        <w:t xml:space="preserve"> did no</w:t>
      </w:r>
      <w:r w:rsidR="00BA5332">
        <w:rPr>
          <w:sz w:val="26"/>
          <w:szCs w:val="26"/>
        </w:rPr>
        <w:t>t contemplate, but rather</w:t>
      </w:r>
      <w:r w:rsidR="00ED6119">
        <w:rPr>
          <w:sz w:val="26"/>
          <w:szCs w:val="26"/>
        </w:rPr>
        <w:t xml:space="preserve"> reinforced Verizon’s continuation of its copper network.</w:t>
      </w:r>
    </w:p>
    <w:p w:rsidR="00ED6119" w:rsidRDefault="00ED6119" w:rsidP="00DF2E0B">
      <w:pPr>
        <w:widowControl/>
        <w:spacing w:line="360" w:lineRule="auto"/>
        <w:ind w:firstLine="1440"/>
        <w:contextualSpacing/>
        <w:rPr>
          <w:sz w:val="26"/>
          <w:szCs w:val="26"/>
        </w:rPr>
      </w:pPr>
    </w:p>
    <w:p w:rsidR="00ED6119" w:rsidRDefault="003F3980" w:rsidP="00DF2E0B">
      <w:pPr>
        <w:widowControl/>
        <w:spacing w:line="360" w:lineRule="auto"/>
        <w:ind w:firstLine="1440"/>
        <w:contextualSpacing/>
        <w:rPr>
          <w:color w:val="000000"/>
          <w:sz w:val="26"/>
          <w:szCs w:val="26"/>
        </w:rPr>
      </w:pPr>
      <w:r>
        <w:rPr>
          <w:sz w:val="26"/>
          <w:szCs w:val="26"/>
        </w:rPr>
        <w:t xml:space="preserve">In our </w:t>
      </w:r>
      <w:r>
        <w:rPr>
          <w:i/>
          <w:sz w:val="26"/>
          <w:szCs w:val="26"/>
        </w:rPr>
        <w:t>Tentative Implementation Order</w:t>
      </w:r>
      <w:r>
        <w:rPr>
          <w:sz w:val="26"/>
          <w:szCs w:val="26"/>
        </w:rPr>
        <w:t>, we clarified a potential conflict in Ordering Paragraphs</w:t>
      </w:r>
      <w:r w:rsidR="00D831C3">
        <w:rPr>
          <w:sz w:val="26"/>
          <w:szCs w:val="26"/>
        </w:rPr>
        <w:t xml:space="preserve"> Nos.</w:t>
      </w:r>
      <w:r>
        <w:rPr>
          <w:sz w:val="26"/>
          <w:szCs w:val="26"/>
        </w:rPr>
        <w:t xml:space="preserve"> 6 and 7 that addressed this obligation. </w:t>
      </w:r>
      <w:r>
        <w:rPr>
          <w:i/>
          <w:sz w:val="26"/>
          <w:szCs w:val="26"/>
        </w:rPr>
        <w:t xml:space="preserve"> </w:t>
      </w:r>
      <w:r>
        <w:rPr>
          <w:sz w:val="26"/>
          <w:szCs w:val="26"/>
        </w:rPr>
        <w:t xml:space="preserve">In </w:t>
      </w:r>
      <w:r w:rsidRPr="005F7F99">
        <w:rPr>
          <w:color w:val="000000"/>
          <w:sz w:val="26"/>
          <w:szCs w:val="26"/>
        </w:rPr>
        <w:t>O</w:t>
      </w:r>
      <w:r>
        <w:rPr>
          <w:color w:val="000000"/>
          <w:sz w:val="26"/>
          <w:szCs w:val="26"/>
        </w:rPr>
        <w:t xml:space="preserve">rdering </w:t>
      </w:r>
      <w:r w:rsidRPr="005F7F99">
        <w:rPr>
          <w:color w:val="000000"/>
          <w:sz w:val="26"/>
          <w:szCs w:val="26"/>
        </w:rPr>
        <w:t>P</w:t>
      </w:r>
      <w:r>
        <w:rPr>
          <w:color w:val="000000"/>
          <w:sz w:val="26"/>
          <w:szCs w:val="26"/>
        </w:rPr>
        <w:t xml:space="preserve">aragraph No. </w:t>
      </w:r>
      <w:r w:rsidRPr="005F7F99">
        <w:rPr>
          <w:color w:val="000000"/>
          <w:sz w:val="26"/>
          <w:szCs w:val="26"/>
        </w:rPr>
        <w:t xml:space="preserve">6 of the </w:t>
      </w:r>
      <w:r w:rsidRPr="005F7F99">
        <w:rPr>
          <w:i/>
          <w:color w:val="000000"/>
          <w:sz w:val="26"/>
          <w:szCs w:val="26"/>
        </w:rPr>
        <w:t>Reclassification Order</w:t>
      </w:r>
      <w:r>
        <w:rPr>
          <w:color w:val="000000"/>
          <w:sz w:val="26"/>
          <w:szCs w:val="26"/>
        </w:rPr>
        <w:t>,</w:t>
      </w:r>
      <w:r w:rsidRPr="005F7F99">
        <w:rPr>
          <w:i/>
          <w:color w:val="000000"/>
          <w:sz w:val="26"/>
          <w:szCs w:val="26"/>
        </w:rPr>
        <w:t xml:space="preserve"> </w:t>
      </w:r>
      <w:r>
        <w:rPr>
          <w:color w:val="000000"/>
          <w:sz w:val="26"/>
          <w:szCs w:val="26"/>
        </w:rPr>
        <w:t xml:space="preserve">we </w:t>
      </w:r>
      <w:r w:rsidRPr="005F7F99">
        <w:rPr>
          <w:color w:val="000000"/>
          <w:sz w:val="26"/>
          <w:szCs w:val="26"/>
        </w:rPr>
        <w:t>specifie</w:t>
      </w:r>
      <w:r>
        <w:rPr>
          <w:color w:val="000000"/>
          <w:sz w:val="26"/>
          <w:szCs w:val="26"/>
        </w:rPr>
        <w:t>d</w:t>
      </w:r>
      <w:r w:rsidRPr="005F7F99">
        <w:rPr>
          <w:color w:val="000000"/>
          <w:sz w:val="26"/>
          <w:szCs w:val="26"/>
        </w:rPr>
        <w:t xml:space="preserve"> </w:t>
      </w:r>
      <w:r w:rsidRPr="005F7F99">
        <w:rPr>
          <w:sz w:val="26"/>
          <w:szCs w:val="26"/>
        </w:rPr>
        <w:t xml:space="preserve">that </w:t>
      </w:r>
      <w:r w:rsidRPr="005F7F99">
        <w:rPr>
          <w:rFonts w:eastAsia="Calibri"/>
          <w:sz w:val="26"/>
          <w:szCs w:val="26"/>
        </w:rPr>
        <w:t xml:space="preserve">Verizon shall continue to </w:t>
      </w:r>
      <w:r>
        <w:rPr>
          <w:rFonts w:eastAsia="Calibri"/>
          <w:sz w:val="26"/>
          <w:szCs w:val="26"/>
        </w:rPr>
        <w:t>maintain</w:t>
      </w:r>
      <w:r w:rsidRPr="005F7F99">
        <w:rPr>
          <w:rFonts w:eastAsia="Calibri"/>
          <w:sz w:val="26"/>
          <w:szCs w:val="26"/>
        </w:rPr>
        <w:t xml:space="preserve"> </w:t>
      </w:r>
      <w:r>
        <w:rPr>
          <w:rFonts w:eastAsia="Calibri"/>
          <w:sz w:val="26"/>
          <w:szCs w:val="26"/>
        </w:rPr>
        <w:t>its</w:t>
      </w:r>
      <w:r w:rsidRPr="005F7F99">
        <w:rPr>
          <w:rFonts w:eastAsia="Calibri"/>
          <w:sz w:val="26"/>
          <w:szCs w:val="26"/>
        </w:rPr>
        <w:t xml:space="preserve"> obligations as </w:t>
      </w:r>
      <w:r>
        <w:rPr>
          <w:rFonts w:eastAsia="Calibri"/>
          <w:sz w:val="26"/>
          <w:szCs w:val="26"/>
        </w:rPr>
        <w:t xml:space="preserve">to </w:t>
      </w:r>
      <w:r w:rsidRPr="005F7F99">
        <w:rPr>
          <w:rFonts w:eastAsia="Calibri"/>
          <w:sz w:val="26"/>
          <w:szCs w:val="26"/>
        </w:rPr>
        <w:t>COLR in competitive wire centers</w:t>
      </w:r>
      <w:r w:rsidRPr="005F7F99">
        <w:rPr>
          <w:color w:val="000000"/>
          <w:sz w:val="26"/>
          <w:szCs w:val="26"/>
        </w:rPr>
        <w:t xml:space="preserve">. </w:t>
      </w:r>
      <w:r>
        <w:rPr>
          <w:color w:val="000000"/>
          <w:sz w:val="26"/>
          <w:szCs w:val="26"/>
        </w:rPr>
        <w:t xml:space="preserve"> We interpreted t</w:t>
      </w:r>
      <w:r w:rsidRPr="005F7F99">
        <w:rPr>
          <w:color w:val="000000"/>
          <w:sz w:val="26"/>
          <w:szCs w:val="26"/>
        </w:rPr>
        <w:t xml:space="preserve">his </w:t>
      </w:r>
      <w:r>
        <w:rPr>
          <w:color w:val="000000"/>
          <w:sz w:val="26"/>
          <w:szCs w:val="26"/>
        </w:rPr>
        <w:t xml:space="preserve">obligation to include, </w:t>
      </w:r>
      <w:r>
        <w:rPr>
          <w:i/>
          <w:color w:val="000000"/>
          <w:sz w:val="26"/>
          <w:szCs w:val="26"/>
        </w:rPr>
        <w:t>inter alia</w:t>
      </w:r>
      <w:r>
        <w:rPr>
          <w:color w:val="000000"/>
          <w:sz w:val="26"/>
          <w:szCs w:val="26"/>
        </w:rPr>
        <w:t xml:space="preserve">, </w:t>
      </w:r>
      <w:r w:rsidRPr="005F7F99">
        <w:rPr>
          <w:color w:val="000000"/>
          <w:sz w:val="26"/>
          <w:szCs w:val="26"/>
        </w:rPr>
        <w:t xml:space="preserve">that Verizon </w:t>
      </w:r>
      <w:r>
        <w:rPr>
          <w:color w:val="000000"/>
          <w:sz w:val="26"/>
          <w:szCs w:val="26"/>
        </w:rPr>
        <w:t>w</w:t>
      </w:r>
      <w:r w:rsidRPr="005F7F99">
        <w:rPr>
          <w:sz w:val="26"/>
          <w:szCs w:val="26"/>
        </w:rPr>
        <w:t>ill continue to connect all customers located in their service territories upon request</w:t>
      </w:r>
      <w:r w:rsidRPr="005F7F99">
        <w:rPr>
          <w:color w:val="000000"/>
          <w:sz w:val="26"/>
          <w:szCs w:val="26"/>
        </w:rPr>
        <w:t xml:space="preserve">.  </w:t>
      </w:r>
    </w:p>
    <w:p w:rsidR="00ED6119" w:rsidRDefault="00ED6119" w:rsidP="00DF2E0B">
      <w:pPr>
        <w:widowControl/>
        <w:spacing w:line="360" w:lineRule="auto"/>
        <w:ind w:firstLine="1440"/>
        <w:contextualSpacing/>
        <w:rPr>
          <w:color w:val="000000"/>
          <w:sz w:val="26"/>
          <w:szCs w:val="26"/>
        </w:rPr>
      </w:pPr>
    </w:p>
    <w:p w:rsidR="00ED6119" w:rsidRPr="00236D44" w:rsidRDefault="00ED6119" w:rsidP="00DF2E0B">
      <w:pPr>
        <w:widowControl/>
        <w:spacing w:line="360" w:lineRule="auto"/>
        <w:ind w:firstLine="1440"/>
        <w:contextualSpacing/>
        <w:rPr>
          <w:i/>
          <w:sz w:val="26"/>
          <w:szCs w:val="26"/>
        </w:rPr>
      </w:pPr>
      <w:r>
        <w:rPr>
          <w:color w:val="000000"/>
          <w:sz w:val="26"/>
          <w:szCs w:val="26"/>
        </w:rPr>
        <w:t xml:space="preserve">In </w:t>
      </w:r>
      <w:r w:rsidRPr="005F7F99">
        <w:rPr>
          <w:color w:val="000000"/>
          <w:sz w:val="26"/>
          <w:szCs w:val="26"/>
        </w:rPr>
        <w:t>O</w:t>
      </w:r>
      <w:r>
        <w:rPr>
          <w:color w:val="000000"/>
          <w:sz w:val="26"/>
          <w:szCs w:val="26"/>
        </w:rPr>
        <w:t xml:space="preserve">rdering </w:t>
      </w:r>
      <w:r w:rsidRPr="005F7F99">
        <w:rPr>
          <w:color w:val="000000"/>
          <w:sz w:val="26"/>
          <w:szCs w:val="26"/>
        </w:rPr>
        <w:t>P</w:t>
      </w:r>
      <w:r>
        <w:rPr>
          <w:color w:val="000000"/>
          <w:sz w:val="26"/>
          <w:szCs w:val="26"/>
        </w:rPr>
        <w:t xml:space="preserve">aragraph No. </w:t>
      </w:r>
      <w:r w:rsidRPr="005F7F99">
        <w:rPr>
          <w:color w:val="000000"/>
          <w:sz w:val="26"/>
          <w:szCs w:val="26"/>
        </w:rPr>
        <w:t xml:space="preserve">7 of the </w:t>
      </w:r>
      <w:r w:rsidRPr="005F7F99">
        <w:rPr>
          <w:i/>
          <w:color w:val="000000"/>
          <w:sz w:val="26"/>
          <w:szCs w:val="26"/>
        </w:rPr>
        <w:t xml:space="preserve">Reclassification </w:t>
      </w:r>
      <w:r w:rsidRPr="005F7F99">
        <w:rPr>
          <w:i/>
          <w:iCs/>
          <w:color w:val="000000"/>
          <w:sz w:val="26"/>
          <w:szCs w:val="26"/>
        </w:rPr>
        <w:t>Order</w:t>
      </w:r>
      <w:r>
        <w:rPr>
          <w:iCs/>
          <w:color w:val="000000"/>
          <w:sz w:val="26"/>
          <w:szCs w:val="26"/>
        </w:rPr>
        <w:t>,</w:t>
      </w:r>
      <w:r w:rsidRPr="005F7F99">
        <w:rPr>
          <w:color w:val="000000"/>
          <w:sz w:val="26"/>
          <w:szCs w:val="26"/>
        </w:rPr>
        <w:t xml:space="preserve"> </w:t>
      </w:r>
      <w:r>
        <w:rPr>
          <w:color w:val="000000"/>
          <w:sz w:val="26"/>
          <w:szCs w:val="26"/>
        </w:rPr>
        <w:t xml:space="preserve">we </w:t>
      </w:r>
      <w:r w:rsidRPr="005F7F99">
        <w:rPr>
          <w:color w:val="000000"/>
          <w:sz w:val="26"/>
          <w:szCs w:val="26"/>
        </w:rPr>
        <w:t>specifie</w:t>
      </w:r>
      <w:r>
        <w:rPr>
          <w:color w:val="000000"/>
          <w:sz w:val="26"/>
          <w:szCs w:val="26"/>
        </w:rPr>
        <w:t>d</w:t>
      </w:r>
      <w:r w:rsidRPr="005F7F99">
        <w:rPr>
          <w:color w:val="000000"/>
          <w:sz w:val="26"/>
          <w:szCs w:val="26"/>
        </w:rPr>
        <w:t xml:space="preserve"> that </w:t>
      </w:r>
      <w:r>
        <w:rPr>
          <w:color w:val="000000"/>
          <w:sz w:val="26"/>
          <w:szCs w:val="26"/>
        </w:rPr>
        <w:t>each</w:t>
      </w:r>
      <w:r w:rsidRPr="005F7F99">
        <w:rPr>
          <w:color w:val="000000"/>
          <w:sz w:val="26"/>
          <w:szCs w:val="26"/>
        </w:rPr>
        <w:t xml:space="preserve"> </w:t>
      </w:r>
      <w:r w:rsidRPr="005F7F99">
        <w:rPr>
          <w:rFonts w:eastAsia="Calibri"/>
          <w:sz w:val="26"/>
          <w:szCs w:val="26"/>
        </w:rPr>
        <w:t xml:space="preserve">Verizon </w:t>
      </w:r>
      <w:r>
        <w:rPr>
          <w:rFonts w:eastAsia="Calibri"/>
          <w:sz w:val="26"/>
          <w:szCs w:val="26"/>
        </w:rPr>
        <w:t>C</w:t>
      </w:r>
      <w:r w:rsidRPr="005F7F99">
        <w:rPr>
          <w:rFonts w:eastAsia="Calibri"/>
          <w:sz w:val="26"/>
          <w:szCs w:val="26"/>
        </w:rPr>
        <w:t>ompan</w:t>
      </w:r>
      <w:r>
        <w:rPr>
          <w:rFonts w:eastAsia="Calibri"/>
          <w:sz w:val="26"/>
          <w:szCs w:val="26"/>
        </w:rPr>
        <w:t>y</w:t>
      </w:r>
      <w:r w:rsidRPr="005F7F99">
        <w:rPr>
          <w:rFonts w:eastAsia="Calibri"/>
          <w:sz w:val="26"/>
          <w:szCs w:val="26"/>
        </w:rPr>
        <w:t xml:space="preserve"> shall use the terms and conditio</w:t>
      </w:r>
      <w:r w:rsidR="00CB3F5A">
        <w:rPr>
          <w:rFonts w:eastAsia="Calibri"/>
          <w:sz w:val="26"/>
          <w:szCs w:val="26"/>
        </w:rPr>
        <w:t>ns of service contained in its Product Guide</w:t>
      </w:r>
      <w:r w:rsidRPr="005F7F99">
        <w:rPr>
          <w:rFonts w:eastAsia="Calibri"/>
          <w:sz w:val="26"/>
          <w:szCs w:val="26"/>
          <w:vertAlign w:val="superscript"/>
        </w:rPr>
        <w:t xml:space="preserve"> </w:t>
      </w:r>
      <w:r w:rsidRPr="005F7F99">
        <w:rPr>
          <w:rFonts w:eastAsia="Calibri"/>
          <w:sz w:val="26"/>
          <w:szCs w:val="26"/>
        </w:rPr>
        <w:t xml:space="preserve">as the governing document </w:t>
      </w:r>
      <w:r>
        <w:rPr>
          <w:rFonts w:eastAsia="Calibri"/>
          <w:sz w:val="26"/>
          <w:szCs w:val="26"/>
        </w:rPr>
        <w:t xml:space="preserve">regarding the provision of </w:t>
      </w:r>
      <w:r w:rsidRPr="005F7F99">
        <w:rPr>
          <w:rFonts w:eastAsia="Calibri"/>
          <w:sz w:val="26"/>
          <w:szCs w:val="26"/>
        </w:rPr>
        <w:t xml:space="preserve">basic </w:t>
      </w:r>
      <w:r w:rsidR="00EA2A60">
        <w:rPr>
          <w:rFonts w:eastAsia="Calibri"/>
          <w:sz w:val="26"/>
          <w:szCs w:val="26"/>
        </w:rPr>
        <w:t>local exchange</w:t>
      </w:r>
      <w:r w:rsidRPr="005F7F99">
        <w:rPr>
          <w:rFonts w:eastAsia="Calibri"/>
          <w:sz w:val="26"/>
          <w:szCs w:val="26"/>
        </w:rPr>
        <w:t xml:space="preserve"> service in competitive wire centers.  Verizon’s current Product Guide </w:t>
      </w:r>
      <w:r w:rsidRPr="005F7F99">
        <w:rPr>
          <w:color w:val="000000"/>
          <w:sz w:val="26"/>
          <w:szCs w:val="26"/>
        </w:rPr>
        <w:t>notes that it will not provide service where providing the service is uneconomic or not justified based on economic factors or where otherwise provided in the Product Guide.</w:t>
      </w:r>
      <w:r>
        <w:rPr>
          <w:color w:val="000000"/>
          <w:sz w:val="26"/>
          <w:szCs w:val="26"/>
        </w:rPr>
        <w:t xml:space="preserve">  </w:t>
      </w:r>
      <w:r>
        <w:rPr>
          <w:i/>
          <w:color w:val="000000"/>
          <w:sz w:val="26"/>
          <w:szCs w:val="26"/>
        </w:rPr>
        <w:t xml:space="preserve">See Tentative Implementation Order </w:t>
      </w:r>
      <w:r w:rsidRPr="005A0F81">
        <w:rPr>
          <w:color w:val="000000"/>
          <w:sz w:val="26"/>
          <w:szCs w:val="26"/>
        </w:rPr>
        <w:t>at</w:t>
      </w:r>
      <w:r>
        <w:rPr>
          <w:color w:val="000000"/>
          <w:sz w:val="26"/>
          <w:szCs w:val="26"/>
        </w:rPr>
        <w:t xml:space="preserve"> 7, n.2.</w:t>
      </w:r>
    </w:p>
    <w:p w:rsidR="00ED6119" w:rsidRPr="005F7F99" w:rsidRDefault="00ED6119" w:rsidP="00DF2E0B">
      <w:pPr>
        <w:widowControl/>
        <w:ind w:firstLine="720"/>
        <w:contextualSpacing/>
        <w:rPr>
          <w:color w:val="000000"/>
          <w:sz w:val="26"/>
          <w:szCs w:val="26"/>
        </w:rPr>
      </w:pPr>
    </w:p>
    <w:p w:rsidR="003F3980" w:rsidRPr="00CF11AF" w:rsidRDefault="003F3980" w:rsidP="00DF2E0B">
      <w:pPr>
        <w:widowControl/>
        <w:spacing w:line="360" w:lineRule="auto"/>
        <w:ind w:firstLine="1440"/>
        <w:contextualSpacing/>
        <w:rPr>
          <w:color w:val="000000"/>
          <w:sz w:val="26"/>
          <w:szCs w:val="26"/>
        </w:rPr>
      </w:pPr>
      <w:r>
        <w:rPr>
          <w:color w:val="000000"/>
          <w:sz w:val="26"/>
          <w:szCs w:val="26"/>
        </w:rPr>
        <w:t xml:space="preserve">Our </w:t>
      </w:r>
      <w:r w:rsidRPr="005A0F81">
        <w:rPr>
          <w:i/>
          <w:color w:val="000000"/>
          <w:sz w:val="26"/>
          <w:szCs w:val="26"/>
        </w:rPr>
        <w:t>Tentative Imple</w:t>
      </w:r>
      <w:r>
        <w:rPr>
          <w:i/>
          <w:color w:val="000000"/>
          <w:sz w:val="26"/>
          <w:szCs w:val="26"/>
        </w:rPr>
        <w:t>me</w:t>
      </w:r>
      <w:r w:rsidRPr="005A0F81">
        <w:rPr>
          <w:i/>
          <w:color w:val="000000"/>
          <w:sz w:val="26"/>
          <w:szCs w:val="26"/>
        </w:rPr>
        <w:t>ntation Order</w:t>
      </w:r>
      <w:r w:rsidRPr="005F7F99">
        <w:rPr>
          <w:color w:val="000000"/>
          <w:sz w:val="26"/>
          <w:szCs w:val="26"/>
        </w:rPr>
        <w:t xml:space="preserve"> reconcile</w:t>
      </w:r>
      <w:r>
        <w:rPr>
          <w:color w:val="000000"/>
          <w:sz w:val="26"/>
          <w:szCs w:val="26"/>
        </w:rPr>
        <w:t>d</w:t>
      </w:r>
      <w:r w:rsidRPr="005F7F99">
        <w:rPr>
          <w:color w:val="000000"/>
          <w:sz w:val="26"/>
          <w:szCs w:val="26"/>
        </w:rPr>
        <w:t xml:space="preserve"> this potential conflict </w:t>
      </w:r>
      <w:r>
        <w:rPr>
          <w:color w:val="000000"/>
          <w:sz w:val="26"/>
          <w:szCs w:val="26"/>
        </w:rPr>
        <w:t>by providing that “</w:t>
      </w:r>
      <w:r w:rsidRPr="005F7F99">
        <w:rPr>
          <w:color w:val="000000"/>
          <w:sz w:val="26"/>
          <w:szCs w:val="26"/>
        </w:rPr>
        <w:t>the Product Guide governs only to the extent it is consistent with applicable law.  In other words, in competitive wire centers, the Product Guide governing the provision of service does not trump Verizon’s statutorily-based COLR obligation that remains in those wire centers</w:t>
      </w:r>
      <w:r>
        <w:rPr>
          <w:color w:val="000000"/>
          <w:sz w:val="26"/>
          <w:szCs w:val="26"/>
        </w:rPr>
        <w:t>, and Verizon cannot contractually remove this obligation</w:t>
      </w:r>
      <w:r w:rsidRPr="005F7F99">
        <w:rPr>
          <w:color w:val="000000"/>
          <w:sz w:val="26"/>
          <w:szCs w:val="26"/>
        </w:rPr>
        <w:t>.</w:t>
      </w:r>
      <w:r>
        <w:rPr>
          <w:color w:val="000000"/>
          <w:sz w:val="26"/>
          <w:szCs w:val="26"/>
        </w:rPr>
        <w:t xml:space="preserve">”  </w:t>
      </w:r>
      <w:proofErr w:type="gramStart"/>
      <w:r w:rsidR="00CF37CE">
        <w:rPr>
          <w:i/>
          <w:color w:val="000000"/>
          <w:sz w:val="26"/>
          <w:szCs w:val="26"/>
        </w:rPr>
        <w:t xml:space="preserve">Tentative Implementation Order </w:t>
      </w:r>
      <w:r w:rsidR="00CF37CE">
        <w:rPr>
          <w:color w:val="000000"/>
          <w:sz w:val="26"/>
          <w:szCs w:val="26"/>
        </w:rPr>
        <w:t>at 7.</w:t>
      </w:r>
      <w:proofErr w:type="gramEnd"/>
      <w:r w:rsidR="00CF37CE">
        <w:rPr>
          <w:color w:val="000000"/>
          <w:sz w:val="26"/>
          <w:szCs w:val="26"/>
        </w:rPr>
        <w:t xml:space="preserve">  </w:t>
      </w:r>
      <w:r>
        <w:rPr>
          <w:color w:val="000000"/>
          <w:sz w:val="26"/>
          <w:szCs w:val="26"/>
        </w:rPr>
        <w:t xml:space="preserve">This was also consistent with our direction in the </w:t>
      </w:r>
      <w:r>
        <w:rPr>
          <w:i/>
          <w:color w:val="000000"/>
          <w:sz w:val="26"/>
          <w:szCs w:val="26"/>
        </w:rPr>
        <w:t>Reclassification Order</w:t>
      </w:r>
      <w:r>
        <w:rPr>
          <w:color w:val="000000"/>
          <w:sz w:val="26"/>
          <w:szCs w:val="26"/>
        </w:rPr>
        <w:t xml:space="preserve"> that “[w]</w:t>
      </w:r>
      <w:r w:rsidRPr="00CF11AF">
        <w:rPr>
          <w:color w:val="000000"/>
          <w:sz w:val="26"/>
          <w:szCs w:val="26"/>
        </w:rPr>
        <w:t xml:space="preserve">e view offering basic local exchange service as part of </w:t>
      </w:r>
      <w:r w:rsidRPr="00CF11AF">
        <w:rPr>
          <w:color w:val="000000"/>
          <w:sz w:val="26"/>
          <w:szCs w:val="26"/>
        </w:rPr>
        <w:lastRenderedPageBreak/>
        <w:t>Verizon’s COLR obligation existing under state and federal law</w:t>
      </w:r>
      <w:r>
        <w:rPr>
          <w:color w:val="000000"/>
          <w:sz w:val="26"/>
          <w:szCs w:val="26"/>
        </w:rPr>
        <w:t xml:space="preserve"> [and]</w:t>
      </w:r>
      <w:r w:rsidRPr="00CF11AF">
        <w:rPr>
          <w:color w:val="000000"/>
          <w:sz w:val="26"/>
          <w:szCs w:val="26"/>
        </w:rPr>
        <w:t xml:space="preserve"> shall require this result absent a clear, future ruling by this Commission or the FCC to the contrary.</w:t>
      </w:r>
      <w:r>
        <w:rPr>
          <w:color w:val="000000"/>
          <w:sz w:val="26"/>
          <w:szCs w:val="26"/>
        </w:rPr>
        <w:t xml:space="preserve">”  </w:t>
      </w:r>
      <w:proofErr w:type="gramStart"/>
      <w:r>
        <w:rPr>
          <w:i/>
          <w:color w:val="000000"/>
          <w:sz w:val="26"/>
          <w:szCs w:val="26"/>
        </w:rPr>
        <w:t xml:space="preserve">Reclassification Order </w:t>
      </w:r>
      <w:r>
        <w:rPr>
          <w:color w:val="000000"/>
          <w:sz w:val="26"/>
          <w:szCs w:val="26"/>
        </w:rPr>
        <w:t>at 61.</w:t>
      </w:r>
      <w:proofErr w:type="gramEnd"/>
      <w:r>
        <w:rPr>
          <w:color w:val="000000"/>
          <w:sz w:val="26"/>
          <w:szCs w:val="26"/>
        </w:rPr>
        <w:t xml:space="preserve">  Finally, it is consistent with our retention of Section 63.20 of our Regulations, </w:t>
      </w:r>
      <w:r w:rsidRPr="00CF11AF">
        <w:rPr>
          <w:color w:val="000000"/>
          <w:sz w:val="26"/>
          <w:szCs w:val="26"/>
        </w:rPr>
        <w:t>52 Pa. Code § 63.20</w:t>
      </w:r>
      <w:r>
        <w:rPr>
          <w:color w:val="000000"/>
          <w:sz w:val="26"/>
          <w:szCs w:val="26"/>
        </w:rPr>
        <w:t>, addressing l</w:t>
      </w:r>
      <w:r w:rsidRPr="00CF11AF">
        <w:rPr>
          <w:color w:val="000000"/>
          <w:sz w:val="26"/>
          <w:szCs w:val="26"/>
        </w:rPr>
        <w:t xml:space="preserve">ine extensions, which </w:t>
      </w:r>
      <w:r>
        <w:rPr>
          <w:color w:val="000000"/>
          <w:sz w:val="26"/>
          <w:szCs w:val="26"/>
        </w:rPr>
        <w:t>remained r</w:t>
      </w:r>
      <w:r w:rsidRPr="00CF11AF">
        <w:rPr>
          <w:color w:val="000000"/>
          <w:sz w:val="26"/>
          <w:szCs w:val="26"/>
        </w:rPr>
        <w:t>elevant to Verizon’s Section 1501-based COLR obligation in competitive wire centers</w:t>
      </w:r>
      <w:r>
        <w:rPr>
          <w:color w:val="000000"/>
          <w:sz w:val="26"/>
          <w:szCs w:val="26"/>
        </w:rPr>
        <w:t xml:space="preserve">.  </w:t>
      </w:r>
      <w:r>
        <w:rPr>
          <w:i/>
          <w:color w:val="000000"/>
          <w:sz w:val="26"/>
          <w:szCs w:val="26"/>
        </w:rPr>
        <w:t>Id.</w:t>
      </w:r>
      <w:r>
        <w:rPr>
          <w:color w:val="000000"/>
          <w:sz w:val="26"/>
          <w:szCs w:val="26"/>
        </w:rPr>
        <w:t xml:space="preserve"> at 80-81.</w:t>
      </w:r>
    </w:p>
    <w:p w:rsidR="003F3980" w:rsidRPr="0073733A" w:rsidRDefault="003F3980" w:rsidP="00DF2E0B">
      <w:pPr>
        <w:widowControl/>
        <w:spacing w:line="360" w:lineRule="auto"/>
        <w:contextualSpacing/>
        <w:rPr>
          <w:sz w:val="26"/>
          <w:szCs w:val="26"/>
        </w:rPr>
      </w:pPr>
    </w:p>
    <w:p w:rsidR="00CD4DD6" w:rsidRPr="009E67B4" w:rsidRDefault="00D573D7" w:rsidP="00DF2E0B">
      <w:pPr>
        <w:keepNext/>
        <w:keepLines/>
        <w:widowControl/>
        <w:spacing w:line="360" w:lineRule="auto"/>
        <w:ind w:firstLine="1440"/>
        <w:contextualSpacing/>
        <w:rPr>
          <w:b/>
          <w:color w:val="000000"/>
          <w:sz w:val="26"/>
          <w:szCs w:val="26"/>
        </w:rPr>
      </w:pPr>
      <w:r>
        <w:rPr>
          <w:b/>
          <w:color w:val="000000"/>
          <w:sz w:val="26"/>
          <w:szCs w:val="26"/>
        </w:rPr>
        <w:t>2.</w:t>
      </w:r>
      <w:r>
        <w:rPr>
          <w:b/>
          <w:color w:val="000000"/>
          <w:sz w:val="26"/>
          <w:szCs w:val="26"/>
        </w:rPr>
        <w:tab/>
      </w:r>
      <w:r w:rsidR="005A0F81" w:rsidRPr="009E67B4">
        <w:rPr>
          <w:b/>
          <w:color w:val="000000"/>
          <w:sz w:val="26"/>
          <w:szCs w:val="26"/>
        </w:rPr>
        <w:t>Verizon Comments</w:t>
      </w:r>
      <w:r w:rsidR="00CD4DD6" w:rsidRPr="009E67B4">
        <w:rPr>
          <w:b/>
          <w:color w:val="000000"/>
          <w:sz w:val="26"/>
          <w:szCs w:val="26"/>
        </w:rPr>
        <w:t xml:space="preserve">  </w:t>
      </w:r>
    </w:p>
    <w:p w:rsidR="005A0F81" w:rsidRDefault="005A0F81" w:rsidP="00DF2E0B">
      <w:pPr>
        <w:keepNext/>
        <w:keepLines/>
        <w:widowControl/>
        <w:spacing w:line="360" w:lineRule="auto"/>
        <w:ind w:firstLine="1440"/>
        <w:contextualSpacing/>
        <w:rPr>
          <w:rFonts w:eastAsia="Calibri"/>
          <w:sz w:val="26"/>
          <w:szCs w:val="26"/>
        </w:rPr>
      </w:pPr>
    </w:p>
    <w:p w:rsidR="005A0F81" w:rsidRDefault="005A0F81" w:rsidP="00DF2E0B">
      <w:pPr>
        <w:widowControl/>
        <w:spacing w:line="360" w:lineRule="auto"/>
        <w:ind w:firstLine="1440"/>
        <w:contextualSpacing/>
        <w:rPr>
          <w:rFonts w:eastAsia="Calibri"/>
          <w:sz w:val="26"/>
          <w:szCs w:val="26"/>
        </w:rPr>
      </w:pPr>
      <w:r>
        <w:rPr>
          <w:rFonts w:eastAsia="Calibri"/>
          <w:sz w:val="26"/>
          <w:szCs w:val="26"/>
        </w:rPr>
        <w:t>Verizon</w:t>
      </w:r>
      <w:r w:rsidR="00D179C0">
        <w:rPr>
          <w:rFonts w:eastAsia="Calibri"/>
          <w:sz w:val="26"/>
          <w:szCs w:val="26"/>
        </w:rPr>
        <w:t xml:space="preserve"> did not address the </w:t>
      </w:r>
      <w:r w:rsidR="00D179C0">
        <w:rPr>
          <w:rFonts w:eastAsia="Calibri"/>
          <w:i/>
          <w:sz w:val="26"/>
          <w:szCs w:val="26"/>
        </w:rPr>
        <w:t>Tentative Implementation Order’</w:t>
      </w:r>
      <w:r w:rsidR="00D179C0">
        <w:rPr>
          <w:rFonts w:eastAsia="Calibri"/>
          <w:sz w:val="26"/>
          <w:szCs w:val="26"/>
        </w:rPr>
        <w:t>s clarification regarding its COLR obligations</w:t>
      </w:r>
      <w:r w:rsidR="00DA2147">
        <w:rPr>
          <w:rFonts w:eastAsia="Calibri"/>
          <w:sz w:val="26"/>
          <w:szCs w:val="26"/>
        </w:rPr>
        <w:t xml:space="preserve"> in its Comments</w:t>
      </w:r>
      <w:r w:rsidR="00D179C0">
        <w:rPr>
          <w:rFonts w:eastAsia="Calibri"/>
          <w:sz w:val="26"/>
          <w:szCs w:val="26"/>
        </w:rPr>
        <w:t xml:space="preserve">.  </w:t>
      </w:r>
    </w:p>
    <w:p w:rsidR="0073733A" w:rsidRDefault="0073733A" w:rsidP="00DF2E0B">
      <w:pPr>
        <w:widowControl/>
        <w:spacing w:line="360" w:lineRule="auto"/>
        <w:ind w:firstLine="1440"/>
        <w:contextualSpacing/>
        <w:rPr>
          <w:rFonts w:eastAsia="Calibri"/>
          <w:b/>
          <w:sz w:val="26"/>
          <w:szCs w:val="26"/>
        </w:rPr>
      </w:pPr>
    </w:p>
    <w:p w:rsidR="005A0F81" w:rsidRPr="00C748A7" w:rsidRDefault="00C748A7" w:rsidP="00DF2E0B">
      <w:pPr>
        <w:widowControl/>
        <w:spacing w:line="360" w:lineRule="auto"/>
        <w:ind w:firstLine="1440"/>
        <w:contextualSpacing/>
        <w:rPr>
          <w:rFonts w:eastAsia="Calibri"/>
          <w:sz w:val="26"/>
          <w:szCs w:val="26"/>
        </w:rPr>
      </w:pPr>
      <w:r>
        <w:rPr>
          <w:rFonts w:eastAsia="Calibri"/>
          <w:b/>
          <w:sz w:val="26"/>
          <w:szCs w:val="26"/>
        </w:rPr>
        <w:t>3.</w:t>
      </w:r>
      <w:r>
        <w:rPr>
          <w:rFonts w:eastAsia="Calibri"/>
          <w:b/>
          <w:sz w:val="26"/>
          <w:szCs w:val="26"/>
        </w:rPr>
        <w:tab/>
      </w:r>
      <w:r w:rsidR="005A0F81" w:rsidRPr="009E67B4">
        <w:rPr>
          <w:rFonts w:eastAsia="Calibri"/>
          <w:b/>
          <w:sz w:val="26"/>
          <w:szCs w:val="26"/>
        </w:rPr>
        <w:t>OCA Comments</w:t>
      </w:r>
    </w:p>
    <w:p w:rsidR="005A0F81" w:rsidRDefault="005A0F81" w:rsidP="00DF2E0B">
      <w:pPr>
        <w:widowControl/>
        <w:spacing w:line="360" w:lineRule="auto"/>
        <w:ind w:firstLine="1440"/>
        <w:contextualSpacing/>
        <w:rPr>
          <w:iCs/>
          <w:color w:val="000000"/>
          <w:sz w:val="26"/>
          <w:szCs w:val="26"/>
        </w:rPr>
      </w:pPr>
    </w:p>
    <w:p w:rsidR="00FA154B" w:rsidRDefault="00FA154B" w:rsidP="00DF2E0B">
      <w:pPr>
        <w:widowControl/>
        <w:spacing w:line="360" w:lineRule="auto"/>
        <w:ind w:firstLine="1440"/>
        <w:contextualSpacing/>
        <w:rPr>
          <w:iCs/>
          <w:color w:val="000000"/>
          <w:sz w:val="26"/>
          <w:szCs w:val="26"/>
        </w:rPr>
      </w:pPr>
      <w:r>
        <w:rPr>
          <w:iCs/>
          <w:color w:val="000000"/>
          <w:sz w:val="26"/>
          <w:szCs w:val="26"/>
        </w:rPr>
        <w:t xml:space="preserve">The OCA supports the clarifications and directive that Verizon review and modify its Product Guide language to conform </w:t>
      </w:r>
      <w:proofErr w:type="gramStart"/>
      <w:r>
        <w:rPr>
          <w:iCs/>
          <w:color w:val="000000"/>
          <w:sz w:val="26"/>
          <w:szCs w:val="26"/>
        </w:rPr>
        <w:t>with</w:t>
      </w:r>
      <w:proofErr w:type="gramEnd"/>
      <w:r>
        <w:rPr>
          <w:iCs/>
          <w:color w:val="000000"/>
          <w:sz w:val="26"/>
          <w:szCs w:val="26"/>
        </w:rPr>
        <w:t xml:space="preserve"> Section 1501, retained Commission Regulations, and Verizon’s COLR obligations as explained in the </w:t>
      </w:r>
      <w:r>
        <w:rPr>
          <w:i/>
          <w:iCs/>
          <w:color w:val="000000"/>
          <w:sz w:val="26"/>
          <w:szCs w:val="26"/>
        </w:rPr>
        <w:t>Tentative Implementation Order</w:t>
      </w:r>
      <w:r>
        <w:rPr>
          <w:iCs/>
          <w:color w:val="000000"/>
          <w:sz w:val="26"/>
          <w:szCs w:val="26"/>
        </w:rPr>
        <w:t xml:space="preserve">.  </w:t>
      </w:r>
      <w:proofErr w:type="gramStart"/>
      <w:r>
        <w:rPr>
          <w:iCs/>
          <w:color w:val="000000"/>
          <w:sz w:val="26"/>
          <w:szCs w:val="26"/>
        </w:rPr>
        <w:t>OCA Comments at 12.</w:t>
      </w:r>
      <w:proofErr w:type="gramEnd"/>
      <w:r>
        <w:rPr>
          <w:iCs/>
          <w:color w:val="000000"/>
          <w:sz w:val="26"/>
          <w:szCs w:val="26"/>
        </w:rPr>
        <w:t xml:space="preserve">  The OCA particularly lauds the reference in the </w:t>
      </w:r>
      <w:r>
        <w:rPr>
          <w:i/>
          <w:iCs/>
          <w:color w:val="000000"/>
          <w:sz w:val="26"/>
          <w:szCs w:val="26"/>
        </w:rPr>
        <w:t xml:space="preserve">Tentative Implementation Order </w:t>
      </w:r>
      <w:r>
        <w:rPr>
          <w:iCs/>
          <w:color w:val="000000"/>
          <w:sz w:val="26"/>
          <w:szCs w:val="26"/>
        </w:rPr>
        <w:t xml:space="preserve">to the requirements of 52 Pa. Code § 63.20, regarding reasonable line extensions, that will remain in effect in competitive wire centers.  </w:t>
      </w:r>
      <w:r>
        <w:rPr>
          <w:i/>
          <w:iCs/>
          <w:color w:val="000000"/>
          <w:sz w:val="26"/>
          <w:szCs w:val="26"/>
        </w:rPr>
        <w:t>Id</w:t>
      </w:r>
      <w:r>
        <w:rPr>
          <w:iCs/>
          <w:color w:val="000000"/>
          <w:sz w:val="26"/>
          <w:szCs w:val="26"/>
        </w:rPr>
        <w:t xml:space="preserve">.  The OCA also notes that a key consumer safeguard identified in the </w:t>
      </w:r>
      <w:r>
        <w:rPr>
          <w:i/>
          <w:iCs/>
          <w:color w:val="000000"/>
          <w:sz w:val="26"/>
          <w:szCs w:val="26"/>
        </w:rPr>
        <w:t>Reclassification Order</w:t>
      </w:r>
      <w:r>
        <w:rPr>
          <w:iCs/>
          <w:color w:val="000000"/>
          <w:sz w:val="26"/>
          <w:szCs w:val="26"/>
        </w:rPr>
        <w:t xml:space="preserve"> is the recognition that Verizon must continue to meet its COLR obligation “as it stands today.”  </w:t>
      </w:r>
      <w:proofErr w:type="gramStart"/>
      <w:r>
        <w:rPr>
          <w:i/>
          <w:iCs/>
          <w:color w:val="000000"/>
          <w:sz w:val="26"/>
          <w:szCs w:val="26"/>
        </w:rPr>
        <w:t>Id.</w:t>
      </w:r>
      <w:r>
        <w:rPr>
          <w:iCs/>
          <w:color w:val="000000"/>
          <w:sz w:val="26"/>
          <w:szCs w:val="26"/>
        </w:rPr>
        <w:t xml:space="preserve"> at 13.</w:t>
      </w:r>
      <w:proofErr w:type="gramEnd"/>
      <w:r>
        <w:rPr>
          <w:iCs/>
          <w:color w:val="000000"/>
          <w:sz w:val="26"/>
          <w:szCs w:val="26"/>
        </w:rPr>
        <w:t xml:space="preserve">  </w:t>
      </w:r>
    </w:p>
    <w:p w:rsidR="008216A9" w:rsidRDefault="008216A9" w:rsidP="00DF2E0B">
      <w:pPr>
        <w:widowControl/>
        <w:spacing w:line="360" w:lineRule="auto"/>
        <w:ind w:firstLine="1440"/>
        <w:contextualSpacing/>
        <w:rPr>
          <w:b/>
          <w:iCs/>
          <w:color w:val="000000"/>
          <w:sz w:val="26"/>
          <w:szCs w:val="26"/>
          <w:u w:val="single"/>
        </w:rPr>
      </w:pPr>
    </w:p>
    <w:p w:rsidR="008216A9" w:rsidRPr="009E67B4" w:rsidRDefault="00D8662F" w:rsidP="00DF2E0B">
      <w:pPr>
        <w:keepNext/>
        <w:keepLines/>
        <w:widowControl/>
        <w:spacing w:line="360" w:lineRule="auto"/>
        <w:ind w:firstLine="1440"/>
        <w:contextualSpacing/>
        <w:rPr>
          <w:b/>
          <w:iCs/>
          <w:color w:val="000000"/>
          <w:sz w:val="26"/>
          <w:szCs w:val="26"/>
        </w:rPr>
      </w:pPr>
      <w:r>
        <w:rPr>
          <w:b/>
          <w:iCs/>
          <w:color w:val="000000"/>
          <w:sz w:val="26"/>
          <w:szCs w:val="26"/>
        </w:rPr>
        <w:t>4.</w:t>
      </w:r>
      <w:r>
        <w:rPr>
          <w:b/>
          <w:iCs/>
          <w:color w:val="000000"/>
          <w:sz w:val="26"/>
          <w:szCs w:val="26"/>
        </w:rPr>
        <w:tab/>
      </w:r>
      <w:r w:rsidR="002D78C1">
        <w:rPr>
          <w:b/>
          <w:iCs/>
          <w:color w:val="000000"/>
          <w:sz w:val="26"/>
          <w:szCs w:val="26"/>
        </w:rPr>
        <w:t>FSN Comments</w:t>
      </w:r>
    </w:p>
    <w:p w:rsidR="008216A9" w:rsidRDefault="008216A9" w:rsidP="00DF2E0B">
      <w:pPr>
        <w:keepNext/>
        <w:keepLines/>
        <w:widowControl/>
        <w:spacing w:line="360" w:lineRule="auto"/>
        <w:ind w:firstLine="1440"/>
        <w:contextualSpacing/>
        <w:rPr>
          <w:iCs/>
          <w:color w:val="000000"/>
          <w:sz w:val="26"/>
          <w:szCs w:val="26"/>
        </w:rPr>
      </w:pPr>
    </w:p>
    <w:p w:rsidR="00DA2147" w:rsidRDefault="00DA2147" w:rsidP="00DF2E0B">
      <w:pPr>
        <w:keepNext/>
        <w:keepLines/>
        <w:widowControl/>
        <w:spacing w:line="360" w:lineRule="auto"/>
        <w:ind w:firstLine="1440"/>
        <w:contextualSpacing/>
        <w:rPr>
          <w:rFonts w:eastAsia="Calibri"/>
          <w:sz w:val="26"/>
          <w:szCs w:val="26"/>
        </w:rPr>
      </w:pPr>
      <w:r>
        <w:rPr>
          <w:rFonts w:eastAsia="Calibri"/>
          <w:sz w:val="26"/>
          <w:szCs w:val="26"/>
        </w:rPr>
        <w:t>F</w:t>
      </w:r>
      <w:r w:rsidR="00D179C0">
        <w:rPr>
          <w:rFonts w:eastAsia="Calibri"/>
          <w:sz w:val="26"/>
          <w:szCs w:val="26"/>
        </w:rPr>
        <w:t xml:space="preserve">SN did not address the </w:t>
      </w:r>
      <w:r w:rsidR="00D179C0">
        <w:rPr>
          <w:rFonts w:eastAsia="Calibri"/>
          <w:i/>
          <w:sz w:val="26"/>
          <w:szCs w:val="26"/>
        </w:rPr>
        <w:t>Tentative Implementation Order’</w:t>
      </w:r>
      <w:r w:rsidR="00D179C0">
        <w:rPr>
          <w:rFonts w:eastAsia="Calibri"/>
          <w:sz w:val="26"/>
          <w:szCs w:val="26"/>
        </w:rPr>
        <w:t>s clarification regarding Verizon’s COLR obligations</w:t>
      </w:r>
      <w:r>
        <w:rPr>
          <w:rFonts w:eastAsia="Calibri"/>
          <w:sz w:val="26"/>
          <w:szCs w:val="26"/>
        </w:rPr>
        <w:t xml:space="preserve"> in Comments</w:t>
      </w:r>
      <w:r w:rsidR="00D179C0">
        <w:rPr>
          <w:rFonts w:eastAsia="Calibri"/>
          <w:sz w:val="26"/>
          <w:szCs w:val="26"/>
        </w:rPr>
        <w:t>.</w:t>
      </w:r>
    </w:p>
    <w:p w:rsidR="008216A9" w:rsidRDefault="008216A9" w:rsidP="00DF2E0B">
      <w:pPr>
        <w:widowControl/>
        <w:spacing w:line="360" w:lineRule="auto"/>
        <w:ind w:firstLine="1440"/>
        <w:contextualSpacing/>
        <w:rPr>
          <w:iCs/>
          <w:color w:val="000000"/>
          <w:sz w:val="26"/>
          <w:szCs w:val="26"/>
        </w:rPr>
      </w:pPr>
    </w:p>
    <w:p w:rsidR="008216A9" w:rsidRDefault="000058D8" w:rsidP="00DF2E0B">
      <w:pPr>
        <w:keepNext/>
        <w:keepLines/>
        <w:widowControl/>
        <w:spacing w:line="360" w:lineRule="auto"/>
        <w:ind w:firstLine="1440"/>
        <w:contextualSpacing/>
        <w:rPr>
          <w:b/>
          <w:iCs/>
          <w:color w:val="000000"/>
          <w:sz w:val="26"/>
          <w:szCs w:val="26"/>
        </w:rPr>
      </w:pPr>
      <w:r>
        <w:rPr>
          <w:b/>
          <w:iCs/>
          <w:color w:val="000000"/>
          <w:sz w:val="26"/>
          <w:szCs w:val="26"/>
        </w:rPr>
        <w:lastRenderedPageBreak/>
        <w:t>5.</w:t>
      </w:r>
      <w:r>
        <w:rPr>
          <w:b/>
          <w:iCs/>
          <w:color w:val="000000"/>
          <w:sz w:val="26"/>
          <w:szCs w:val="26"/>
        </w:rPr>
        <w:tab/>
      </w:r>
      <w:r w:rsidR="008216A9">
        <w:rPr>
          <w:b/>
          <w:iCs/>
          <w:color w:val="000000"/>
          <w:sz w:val="26"/>
          <w:szCs w:val="26"/>
        </w:rPr>
        <w:t>Disposition</w:t>
      </w:r>
    </w:p>
    <w:p w:rsidR="008216A9" w:rsidRPr="008216A9" w:rsidRDefault="008216A9" w:rsidP="00DF2E0B">
      <w:pPr>
        <w:keepNext/>
        <w:keepLines/>
        <w:widowControl/>
        <w:spacing w:line="360" w:lineRule="auto"/>
        <w:ind w:firstLine="1440"/>
        <w:contextualSpacing/>
        <w:rPr>
          <w:b/>
          <w:iCs/>
          <w:color w:val="000000"/>
          <w:sz w:val="26"/>
          <w:szCs w:val="26"/>
        </w:rPr>
      </w:pPr>
    </w:p>
    <w:p w:rsidR="008216A9" w:rsidRDefault="008216A9" w:rsidP="00DF2E0B">
      <w:pPr>
        <w:widowControl/>
        <w:spacing w:line="360" w:lineRule="auto"/>
        <w:ind w:firstLine="1440"/>
        <w:contextualSpacing/>
        <w:rPr>
          <w:iCs/>
          <w:color w:val="000000"/>
          <w:sz w:val="26"/>
          <w:szCs w:val="26"/>
        </w:rPr>
      </w:pPr>
      <w:r>
        <w:rPr>
          <w:iCs/>
          <w:color w:val="000000"/>
          <w:sz w:val="26"/>
          <w:szCs w:val="26"/>
        </w:rPr>
        <w:t xml:space="preserve">We shall adopt as final, our discussion of Verizon’s COLR obligations as clarified in the </w:t>
      </w:r>
      <w:r>
        <w:rPr>
          <w:i/>
          <w:iCs/>
          <w:color w:val="000000"/>
          <w:sz w:val="26"/>
          <w:szCs w:val="26"/>
        </w:rPr>
        <w:t>Tentative Implementation Order</w:t>
      </w:r>
      <w:r w:rsidR="00934FC4">
        <w:rPr>
          <w:iCs/>
          <w:color w:val="000000"/>
          <w:sz w:val="26"/>
          <w:szCs w:val="26"/>
        </w:rPr>
        <w:t xml:space="preserve">.  </w:t>
      </w:r>
      <w:r w:rsidR="00934FC4">
        <w:rPr>
          <w:sz w:val="26"/>
          <w:szCs w:val="26"/>
        </w:rPr>
        <w:t xml:space="preserve">As noted in our </w:t>
      </w:r>
      <w:r w:rsidR="00934FC4">
        <w:rPr>
          <w:i/>
          <w:sz w:val="26"/>
          <w:szCs w:val="26"/>
        </w:rPr>
        <w:t xml:space="preserve">Reclassification Order, </w:t>
      </w:r>
      <w:r w:rsidR="00934FC4">
        <w:rPr>
          <w:sz w:val="26"/>
          <w:szCs w:val="26"/>
        </w:rPr>
        <w:t xml:space="preserve">Verizon did not seek, nor did we grant it permission, to cease operation of its legacy copper network.  </w:t>
      </w:r>
      <w:proofErr w:type="gramStart"/>
      <w:r w:rsidR="00934FC4">
        <w:rPr>
          <w:i/>
          <w:sz w:val="26"/>
          <w:szCs w:val="26"/>
        </w:rPr>
        <w:t>Reclassification Order</w:t>
      </w:r>
      <w:r w:rsidR="00934FC4">
        <w:rPr>
          <w:sz w:val="26"/>
          <w:szCs w:val="26"/>
        </w:rPr>
        <w:t xml:space="preserve"> at 6.</w:t>
      </w:r>
      <w:proofErr w:type="gramEnd"/>
      <w:r w:rsidR="00934FC4">
        <w:rPr>
          <w:sz w:val="26"/>
          <w:szCs w:val="26"/>
        </w:rPr>
        <w:t xml:space="preserve">  We reinforce that if Verizon sought to do so, it would be required to comply with applicable requirements of </w:t>
      </w:r>
      <w:r w:rsidR="00EE375F">
        <w:rPr>
          <w:sz w:val="26"/>
          <w:szCs w:val="26"/>
        </w:rPr>
        <w:t xml:space="preserve">state and </w:t>
      </w:r>
      <w:r w:rsidR="00934FC4">
        <w:rPr>
          <w:sz w:val="26"/>
          <w:szCs w:val="26"/>
        </w:rPr>
        <w:t>federal law.  We note that the Federal Communications Commission (FCC) has rel</w:t>
      </w:r>
      <w:r w:rsidR="00557531">
        <w:rPr>
          <w:sz w:val="26"/>
          <w:szCs w:val="26"/>
        </w:rPr>
        <w:t>eased a Notice of Proposed Rulem</w:t>
      </w:r>
      <w:r w:rsidR="00934FC4">
        <w:rPr>
          <w:sz w:val="26"/>
          <w:szCs w:val="26"/>
        </w:rPr>
        <w:t xml:space="preserve">aking (NPRM) involving the retirement of copper facilities and the transition to other wireline mediums, </w:t>
      </w:r>
      <w:r w:rsidR="00934FC4">
        <w:rPr>
          <w:i/>
          <w:sz w:val="26"/>
          <w:szCs w:val="26"/>
        </w:rPr>
        <w:t>i.e.</w:t>
      </w:r>
      <w:r w:rsidR="00934FC4">
        <w:rPr>
          <w:sz w:val="26"/>
          <w:szCs w:val="26"/>
        </w:rPr>
        <w:t xml:space="preserve">, fiber.  </w:t>
      </w:r>
      <w:r w:rsidR="00934FC4" w:rsidRPr="009B581C">
        <w:rPr>
          <w:i/>
          <w:sz w:val="26"/>
          <w:szCs w:val="26"/>
        </w:rPr>
        <w:t>See In the Matter of Ensuring Customer Premises Equipment Backup Power for Continuity of Communications, Technology Transitions et al.</w:t>
      </w:r>
      <w:r w:rsidR="00934FC4" w:rsidRPr="009B581C">
        <w:rPr>
          <w:sz w:val="26"/>
          <w:szCs w:val="26"/>
        </w:rPr>
        <w:t xml:space="preserve">, PS Docket No. 14-174, GN Docket No. 13-5, Order, Report and Order and Further Notice of Proposed Rulemaking, Report and Order, Order and Further Notice of Proposed Rulemaking, Proposal for Ongoing Data Initiative </w:t>
      </w:r>
      <w:r w:rsidR="00934FC4" w:rsidRPr="009B581C">
        <w:rPr>
          <w:i/>
          <w:sz w:val="26"/>
          <w:szCs w:val="26"/>
        </w:rPr>
        <w:t>et al.</w:t>
      </w:r>
      <w:r w:rsidR="00934FC4" w:rsidRPr="009B581C">
        <w:rPr>
          <w:sz w:val="26"/>
          <w:szCs w:val="26"/>
        </w:rPr>
        <w:t xml:space="preserve"> released </w:t>
      </w:r>
      <w:proofErr w:type="gramStart"/>
      <w:r w:rsidR="00934FC4" w:rsidRPr="009B581C">
        <w:rPr>
          <w:sz w:val="26"/>
          <w:szCs w:val="26"/>
        </w:rPr>
        <w:t xml:space="preserve">January </w:t>
      </w:r>
      <w:r w:rsidR="005251E1">
        <w:rPr>
          <w:sz w:val="26"/>
          <w:szCs w:val="26"/>
        </w:rPr>
        <w:t> </w:t>
      </w:r>
      <w:r w:rsidR="00934FC4" w:rsidRPr="009B581C">
        <w:rPr>
          <w:sz w:val="26"/>
          <w:szCs w:val="26"/>
        </w:rPr>
        <w:t>31</w:t>
      </w:r>
      <w:proofErr w:type="gramEnd"/>
      <w:r w:rsidR="00934FC4" w:rsidRPr="009B581C">
        <w:rPr>
          <w:sz w:val="26"/>
          <w:szCs w:val="26"/>
        </w:rPr>
        <w:t xml:space="preserve">, </w:t>
      </w:r>
      <w:r w:rsidR="005251E1">
        <w:rPr>
          <w:sz w:val="26"/>
          <w:szCs w:val="26"/>
        </w:rPr>
        <w:t> </w:t>
      </w:r>
      <w:r w:rsidR="00934FC4" w:rsidRPr="009B581C">
        <w:rPr>
          <w:sz w:val="26"/>
          <w:szCs w:val="26"/>
        </w:rPr>
        <w:t xml:space="preserve">2014; and </w:t>
      </w:r>
      <w:r w:rsidR="00934FC4" w:rsidRPr="009B581C">
        <w:rPr>
          <w:i/>
          <w:sz w:val="26"/>
          <w:szCs w:val="26"/>
        </w:rPr>
        <w:t>Notice of Proposed Rulemaking and Declaratory Ruling</w:t>
      </w:r>
      <w:r w:rsidR="00934FC4" w:rsidRPr="009B581C">
        <w:rPr>
          <w:sz w:val="26"/>
          <w:szCs w:val="26"/>
        </w:rPr>
        <w:t xml:space="preserve"> released November </w:t>
      </w:r>
      <w:r w:rsidR="00E71B2F">
        <w:rPr>
          <w:sz w:val="26"/>
          <w:szCs w:val="26"/>
        </w:rPr>
        <w:t> </w:t>
      </w:r>
      <w:r w:rsidR="00934FC4" w:rsidRPr="009B581C">
        <w:rPr>
          <w:sz w:val="26"/>
          <w:szCs w:val="26"/>
        </w:rPr>
        <w:t>25, 2014.</w:t>
      </w:r>
      <w:r w:rsidR="00934FC4">
        <w:rPr>
          <w:sz w:val="26"/>
          <w:szCs w:val="26"/>
        </w:rPr>
        <w:t xml:space="preserve">  Moreover, we anticipate that any federal approvals for abandonment of copper sought by Verizon will be accompanied by compliance with </w:t>
      </w:r>
      <w:r w:rsidR="00FC79B6">
        <w:rPr>
          <w:sz w:val="26"/>
          <w:szCs w:val="26"/>
        </w:rPr>
        <w:t xml:space="preserve">applicable </w:t>
      </w:r>
      <w:r w:rsidR="00934FC4">
        <w:rPr>
          <w:sz w:val="26"/>
          <w:szCs w:val="26"/>
        </w:rPr>
        <w:t xml:space="preserve">state notice and </w:t>
      </w:r>
      <w:r w:rsidR="00855E6E">
        <w:rPr>
          <w:sz w:val="26"/>
          <w:szCs w:val="26"/>
        </w:rPr>
        <w:t xml:space="preserve">other </w:t>
      </w:r>
      <w:r w:rsidR="00934FC4">
        <w:rPr>
          <w:sz w:val="26"/>
          <w:szCs w:val="26"/>
        </w:rPr>
        <w:t>procedures, including those set forth in Section 1102(a</w:t>
      </w:r>
      <w:proofErr w:type="gramStart"/>
      <w:r w:rsidR="00934FC4">
        <w:rPr>
          <w:sz w:val="26"/>
          <w:szCs w:val="26"/>
        </w:rPr>
        <w:t>)(</w:t>
      </w:r>
      <w:proofErr w:type="gramEnd"/>
      <w:r w:rsidR="00934FC4">
        <w:rPr>
          <w:sz w:val="26"/>
          <w:szCs w:val="26"/>
        </w:rPr>
        <w:t>2) of the Code.</w:t>
      </w:r>
      <w:r w:rsidR="00EE375F">
        <w:rPr>
          <w:sz w:val="26"/>
          <w:szCs w:val="26"/>
        </w:rPr>
        <w:t xml:space="preserve">  </w:t>
      </w:r>
    </w:p>
    <w:p w:rsidR="00CD4DD6" w:rsidRPr="005A0F81" w:rsidRDefault="005A0F81" w:rsidP="00DF2E0B">
      <w:pPr>
        <w:widowControl/>
        <w:spacing w:line="360" w:lineRule="auto"/>
        <w:ind w:firstLine="1440"/>
        <w:contextualSpacing/>
        <w:rPr>
          <w:iCs/>
          <w:color w:val="000000"/>
          <w:sz w:val="26"/>
          <w:szCs w:val="26"/>
        </w:rPr>
      </w:pPr>
      <w:r>
        <w:rPr>
          <w:iCs/>
          <w:color w:val="000000"/>
          <w:sz w:val="26"/>
          <w:szCs w:val="26"/>
        </w:rPr>
        <w:t xml:space="preserve"> </w:t>
      </w:r>
    </w:p>
    <w:p w:rsidR="00CD4DD6" w:rsidRPr="00911E0A" w:rsidRDefault="00911E0A" w:rsidP="00DF2E0B">
      <w:pPr>
        <w:pStyle w:val="ListParagraph"/>
        <w:keepNext/>
        <w:keepLines/>
        <w:widowControl/>
        <w:numPr>
          <w:ilvl w:val="0"/>
          <w:numId w:val="27"/>
        </w:numPr>
        <w:spacing w:line="360" w:lineRule="auto"/>
        <w:rPr>
          <w:b/>
          <w:color w:val="000000"/>
          <w:sz w:val="26"/>
          <w:szCs w:val="26"/>
          <w:u w:val="single"/>
        </w:rPr>
      </w:pPr>
      <w:r>
        <w:rPr>
          <w:color w:val="000000"/>
          <w:sz w:val="26"/>
          <w:szCs w:val="26"/>
        </w:rPr>
        <w:tab/>
      </w:r>
      <w:r w:rsidR="00CD4DD6" w:rsidRPr="00911E0A">
        <w:rPr>
          <w:b/>
          <w:color w:val="000000"/>
          <w:sz w:val="26"/>
          <w:szCs w:val="26"/>
        </w:rPr>
        <w:t>Section 64.201 Reporting</w:t>
      </w:r>
    </w:p>
    <w:p w:rsidR="00CD4DD6" w:rsidRDefault="00CD4DD6" w:rsidP="00DF2E0B">
      <w:pPr>
        <w:keepNext/>
        <w:keepLines/>
        <w:widowControl/>
        <w:spacing w:line="360" w:lineRule="auto"/>
        <w:ind w:firstLine="720"/>
        <w:contextualSpacing/>
        <w:rPr>
          <w:color w:val="000000"/>
          <w:sz w:val="26"/>
          <w:szCs w:val="26"/>
        </w:rPr>
      </w:pPr>
    </w:p>
    <w:p w:rsidR="008216A9" w:rsidRPr="009E67B4" w:rsidRDefault="00184F70" w:rsidP="00DF2E0B">
      <w:pPr>
        <w:keepNext/>
        <w:keepLines/>
        <w:widowControl/>
        <w:spacing w:line="360" w:lineRule="auto"/>
        <w:ind w:firstLine="720"/>
        <w:contextualSpacing/>
        <w:rPr>
          <w:b/>
          <w:color w:val="000000"/>
          <w:sz w:val="26"/>
          <w:szCs w:val="26"/>
        </w:rPr>
      </w:pPr>
      <w:r>
        <w:rPr>
          <w:b/>
          <w:color w:val="000000"/>
          <w:sz w:val="26"/>
          <w:szCs w:val="26"/>
        </w:rPr>
        <w:tab/>
        <w:t>1.</w:t>
      </w:r>
      <w:r>
        <w:rPr>
          <w:b/>
          <w:color w:val="000000"/>
          <w:sz w:val="26"/>
          <w:szCs w:val="26"/>
        </w:rPr>
        <w:tab/>
      </w:r>
      <w:r w:rsidR="008216A9" w:rsidRPr="009E67B4">
        <w:rPr>
          <w:b/>
          <w:color w:val="000000"/>
          <w:sz w:val="26"/>
          <w:szCs w:val="26"/>
        </w:rPr>
        <w:t>Tentative Implementation Order</w:t>
      </w:r>
    </w:p>
    <w:p w:rsidR="008216A9" w:rsidRPr="008216A9" w:rsidRDefault="008216A9" w:rsidP="00DF2E0B">
      <w:pPr>
        <w:keepNext/>
        <w:keepLines/>
        <w:widowControl/>
        <w:spacing w:line="360" w:lineRule="auto"/>
        <w:ind w:firstLine="720"/>
        <w:contextualSpacing/>
        <w:rPr>
          <w:color w:val="000000"/>
          <w:sz w:val="26"/>
          <w:szCs w:val="26"/>
        </w:rPr>
      </w:pPr>
    </w:p>
    <w:p w:rsidR="008216A9" w:rsidRDefault="008216A9" w:rsidP="00DF2E0B">
      <w:pPr>
        <w:keepNext/>
        <w:keepLines/>
        <w:widowControl/>
        <w:spacing w:line="360" w:lineRule="auto"/>
        <w:ind w:firstLine="1440"/>
        <w:contextualSpacing/>
        <w:rPr>
          <w:color w:val="000000"/>
          <w:sz w:val="26"/>
          <w:szCs w:val="26"/>
        </w:rPr>
      </w:pPr>
      <w:r>
        <w:rPr>
          <w:color w:val="000000"/>
          <w:sz w:val="26"/>
          <w:szCs w:val="26"/>
        </w:rPr>
        <w:t xml:space="preserve">In our </w:t>
      </w:r>
      <w:r w:rsidRPr="008F5AED">
        <w:rPr>
          <w:i/>
          <w:color w:val="000000"/>
          <w:sz w:val="26"/>
          <w:szCs w:val="26"/>
        </w:rPr>
        <w:t>Tentative Implementation Order</w:t>
      </w:r>
      <w:r>
        <w:rPr>
          <w:color w:val="000000"/>
          <w:sz w:val="26"/>
          <w:szCs w:val="26"/>
        </w:rPr>
        <w:t xml:space="preserve">, we </w:t>
      </w:r>
      <w:r w:rsidR="00A113EF">
        <w:rPr>
          <w:color w:val="000000"/>
          <w:sz w:val="26"/>
          <w:szCs w:val="26"/>
        </w:rPr>
        <w:t xml:space="preserve">proposed </w:t>
      </w:r>
      <w:r>
        <w:rPr>
          <w:color w:val="000000"/>
          <w:sz w:val="26"/>
          <w:szCs w:val="26"/>
        </w:rPr>
        <w:t>the following:</w:t>
      </w:r>
    </w:p>
    <w:p w:rsidR="00CD4DD6" w:rsidRPr="005F7F99" w:rsidRDefault="00CD4DD6" w:rsidP="00DF2E0B">
      <w:pPr>
        <w:widowControl/>
        <w:ind w:firstLine="720"/>
        <w:contextualSpacing/>
        <w:rPr>
          <w:color w:val="000000"/>
          <w:sz w:val="26"/>
          <w:szCs w:val="26"/>
        </w:rPr>
      </w:pPr>
    </w:p>
    <w:p w:rsidR="00CD4DD6" w:rsidRDefault="00CD4DD6" w:rsidP="00DF2E0B">
      <w:pPr>
        <w:widowControl/>
        <w:ind w:left="1440" w:right="1440"/>
        <w:contextualSpacing/>
        <w:rPr>
          <w:color w:val="000000"/>
          <w:sz w:val="26"/>
          <w:szCs w:val="26"/>
        </w:rPr>
      </w:pPr>
      <w:r w:rsidRPr="005F7F99">
        <w:rPr>
          <w:color w:val="000000"/>
          <w:sz w:val="26"/>
          <w:szCs w:val="26"/>
        </w:rPr>
        <w:t>Upon further review,</w:t>
      </w:r>
      <w:r>
        <w:rPr>
          <w:color w:val="000000"/>
          <w:sz w:val="26"/>
          <w:szCs w:val="26"/>
        </w:rPr>
        <w:t xml:space="preserve"> rather than waiving parts of Section 64.201 only in competitive wire centers, we shall direct the following with regard to the Section 64.201 reporting requirements applicable to Verizon:</w:t>
      </w:r>
      <w:r w:rsidRPr="005F7F99">
        <w:rPr>
          <w:color w:val="000000"/>
          <w:sz w:val="26"/>
          <w:szCs w:val="26"/>
        </w:rPr>
        <w:t xml:space="preserve"> </w:t>
      </w:r>
    </w:p>
    <w:p w:rsidR="00CD4DD6" w:rsidRDefault="00CD4DD6" w:rsidP="00DF2E0B">
      <w:pPr>
        <w:widowControl/>
        <w:ind w:firstLine="720"/>
        <w:contextualSpacing/>
        <w:rPr>
          <w:color w:val="000000"/>
          <w:sz w:val="26"/>
          <w:szCs w:val="26"/>
        </w:rPr>
      </w:pPr>
    </w:p>
    <w:p w:rsidR="00CD4DD6" w:rsidRPr="005F7F99" w:rsidRDefault="00CD4DD6" w:rsidP="00DF2E0B">
      <w:pPr>
        <w:pStyle w:val="ListParagraph"/>
        <w:widowControl/>
        <w:numPr>
          <w:ilvl w:val="0"/>
          <w:numId w:val="18"/>
        </w:numPr>
        <w:ind w:left="2160" w:right="2160" w:firstLine="0"/>
        <w:rPr>
          <w:color w:val="000000"/>
          <w:sz w:val="26"/>
          <w:szCs w:val="26"/>
        </w:rPr>
      </w:pPr>
      <w:r w:rsidRPr="005F7F99">
        <w:rPr>
          <w:color w:val="000000"/>
          <w:sz w:val="26"/>
          <w:szCs w:val="26"/>
        </w:rPr>
        <w:t xml:space="preserve">Each Verizon </w:t>
      </w:r>
      <w:r>
        <w:rPr>
          <w:color w:val="000000"/>
          <w:sz w:val="26"/>
          <w:szCs w:val="26"/>
        </w:rPr>
        <w:t>C</w:t>
      </w:r>
      <w:r w:rsidRPr="005F7F99">
        <w:rPr>
          <w:color w:val="000000"/>
          <w:sz w:val="26"/>
          <w:szCs w:val="26"/>
        </w:rPr>
        <w:t xml:space="preserve">ompany will file an annual </w:t>
      </w:r>
      <w:r>
        <w:rPr>
          <w:color w:val="000000"/>
          <w:sz w:val="26"/>
          <w:szCs w:val="26"/>
        </w:rPr>
        <w:t xml:space="preserve">statewide </w:t>
      </w:r>
      <w:r w:rsidRPr="005F7F99">
        <w:rPr>
          <w:color w:val="000000"/>
          <w:sz w:val="26"/>
          <w:szCs w:val="26"/>
        </w:rPr>
        <w:t xml:space="preserve">report </w:t>
      </w:r>
      <w:r>
        <w:rPr>
          <w:color w:val="000000"/>
          <w:sz w:val="26"/>
          <w:szCs w:val="26"/>
        </w:rPr>
        <w:t>not broken down by</w:t>
      </w:r>
      <w:r w:rsidRPr="005F7F99">
        <w:rPr>
          <w:color w:val="000000"/>
          <w:sz w:val="26"/>
          <w:szCs w:val="26"/>
        </w:rPr>
        <w:t xml:space="preserve"> competitive </w:t>
      </w:r>
      <w:r>
        <w:rPr>
          <w:color w:val="000000"/>
          <w:sz w:val="26"/>
          <w:szCs w:val="26"/>
        </w:rPr>
        <w:t>versus</w:t>
      </w:r>
      <w:r w:rsidRPr="005F7F99">
        <w:rPr>
          <w:color w:val="000000"/>
          <w:sz w:val="26"/>
          <w:szCs w:val="26"/>
        </w:rPr>
        <w:t xml:space="preserve"> noncompetitive wire centers, in accordance with Section 64.201 of our </w:t>
      </w:r>
      <w:r>
        <w:rPr>
          <w:color w:val="000000"/>
          <w:sz w:val="26"/>
          <w:szCs w:val="26"/>
        </w:rPr>
        <w:t>R</w:t>
      </w:r>
      <w:r w:rsidRPr="005F7F99">
        <w:rPr>
          <w:color w:val="000000"/>
          <w:sz w:val="26"/>
          <w:szCs w:val="26"/>
        </w:rPr>
        <w:t>egulations and this Order.</w:t>
      </w:r>
    </w:p>
    <w:p w:rsidR="00CD4DD6" w:rsidRPr="005F7F99" w:rsidRDefault="00CD4DD6" w:rsidP="00DF2E0B">
      <w:pPr>
        <w:pStyle w:val="ListParagraph"/>
        <w:widowControl/>
        <w:ind w:left="2160" w:right="2160"/>
        <w:rPr>
          <w:color w:val="000000"/>
          <w:sz w:val="26"/>
          <w:szCs w:val="26"/>
        </w:rPr>
      </w:pPr>
    </w:p>
    <w:p w:rsidR="00CD4DD6" w:rsidRPr="00F411B2" w:rsidRDefault="00CD4DD6" w:rsidP="00DF2E0B">
      <w:pPr>
        <w:pStyle w:val="ListParagraph"/>
        <w:widowControl/>
        <w:numPr>
          <w:ilvl w:val="0"/>
          <w:numId w:val="18"/>
        </w:numPr>
        <w:ind w:left="2160" w:right="2160" w:firstLine="0"/>
        <w:rPr>
          <w:color w:val="000000"/>
          <w:sz w:val="26"/>
          <w:szCs w:val="26"/>
        </w:rPr>
      </w:pPr>
      <w:r w:rsidRPr="00F411B2">
        <w:rPr>
          <w:color w:val="000000"/>
          <w:sz w:val="26"/>
          <w:szCs w:val="26"/>
        </w:rPr>
        <w:t xml:space="preserve">Each Verizon </w:t>
      </w:r>
      <w:r>
        <w:rPr>
          <w:color w:val="000000"/>
          <w:sz w:val="26"/>
          <w:szCs w:val="26"/>
        </w:rPr>
        <w:t>C</w:t>
      </w:r>
      <w:r w:rsidRPr="00F411B2">
        <w:rPr>
          <w:color w:val="000000"/>
          <w:sz w:val="26"/>
          <w:szCs w:val="26"/>
        </w:rPr>
        <w:t xml:space="preserve">ompany will continue to report all information required under Section 64.201, except each Verizon </w:t>
      </w:r>
      <w:r>
        <w:rPr>
          <w:color w:val="000000"/>
          <w:sz w:val="26"/>
          <w:szCs w:val="26"/>
        </w:rPr>
        <w:t>C</w:t>
      </w:r>
      <w:r w:rsidRPr="00F411B2">
        <w:rPr>
          <w:color w:val="000000"/>
          <w:sz w:val="26"/>
          <w:szCs w:val="26"/>
        </w:rPr>
        <w:t>ompany is not required to report the following: the Section 64.201 information in (b)(2)(ii)-(iv)</w:t>
      </w:r>
      <w:r w:rsidR="00C601E6">
        <w:rPr>
          <w:color w:val="000000"/>
          <w:sz w:val="26"/>
          <w:szCs w:val="26"/>
        </w:rPr>
        <w:t xml:space="preserve"> </w:t>
      </w:r>
      <w:r w:rsidRPr="00F411B2">
        <w:rPr>
          <w:color w:val="000000"/>
          <w:sz w:val="26"/>
          <w:szCs w:val="26"/>
        </w:rPr>
        <w:t>, (b)(4)(ii)-(iv)</w:t>
      </w:r>
      <w:r w:rsidR="00C601E6">
        <w:rPr>
          <w:color w:val="000000"/>
          <w:sz w:val="26"/>
          <w:szCs w:val="26"/>
        </w:rPr>
        <w:t xml:space="preserve"> </w:t>
      </w:r>
      <w:r w:rsidRPr="00F411B2">
        <w:rPr>
          <w:color w:val="000000"/>
          <w:sz w:val="26"/>
          <w:szCs w:val="26"/>
        </w:rPr>
        <w:t>, (b)(5)</w:t>
      </w:r>
      <w:r w:rsidR="00C601E6">
        <w:rPr>
          <w:color w:val="000000"/>
          <w:sz w:val="26"/>
          <w:szCs w:val="26"/>
        </w:rPr>
        <w:t xml:space="preserve"> </w:t>
      </w:r>
      <w:r w:rsidRPr="00F411B2">
        <w:rPr>
          <w:color w:val="000000"/>
          <w:sz w:val="26"/>
          <w:szCs w:val="26"/>
        </w:rPr>
        <w:t>, and (b)(8)-(11)</w:t>
      </w:r>
      <w:r w:rsidR="00C601E6">
        <w:rPr>
          <w:color w:val="000000"/>
          <w:sz w:val="26"/>
          <w:szCs w:val="26"/>
        </w:rPr>
        <w:t xml:space="preserve"> </w:t>
      </w:r>
      <w:r w:rsidRPr="00F411B2">
        <w:rPr>
          <w:color w:val="000000"/>
          <w:sz w:val="26"/>
          <w:szCs w:val="26"/>
        </w:rPr>
        <w:t xml:space="preserve">.  These regulations are hereby waived.  </w:t>
      </w:r>
    </w:p>
    <w:p w:rsidR="00CD4DD6" w:rsidRPr="00B84C37" w:rsidRDefault="00CD4DD6" w:rsidP="00DF2E0B">
      <w:pPr>
        <w:widowControl/>
        <w:ind w:left="2160" w:right="2160"/>
        <w:contextualSpacing/>
        <w:rPr>
          <w:color w:val="000000"/>
          <w:sz w:val="26"/>
          <w:szCs w:val="26"/>
        </w:rPr>
      </w:pPr>
    </w:p>
    <w:p w:rsidR="00CD4DD6" w:rsidRPr="00B84C37" w:rsidRDefault="00CD4DD6" w:rsidP="00DF2E0B">
      <w:pPr>
        <w:pStyle w:val="ListParagraph"/>
        <w:widowControl/>
        <w:numPr>
          <w:ilvl w:val="0"/>
          <w:numId w:val="18"/>
        </w:numPr>
        <w:ind w:left="2160" w:right="2160" w:firstLine="0"/>
        <w:rPr>
          <w:color w:val="000000"/>
          <w:sz w:val="26"/>
          <w:szCs w:val="26"/>
        </w:rPr>
      </w:pPr>
      <w:r w:rsidRPr="00B84C37">
        <w:rPr>
          <w:color w:val="000000"/>
          <w:sz w:val="26"/>
          <w:szCs w:val="26"/>
        </w:rPr>
        <w:t xml:space="preserve">In place of Section 64.201(11), each Verizon </w:t>
      </w:r>
      <w:r>
        <w:rPr>
          <w:color w:val="000000"/>
          <w:sz w:val="26"/>
          <w:szCs w:val="26"/>
        </w:rPr>
        <w:t>C</w:t>
      </w:r>
      <w:r w:rsidRPr="00B84C37">
        <w:rPr>
          <w:color w:val="000000"/>
          <w:sz w:val="26"/>
          <w:szCs w:val="26"/>
        </w:rPr>
        <w:t>ompany will report the total number of residential disputes handled, not just Chapter 64 disputes.</w:t>
      </w:r>
    </w:p>
    <w:p w:rsidR="00F05447" w:rsidRDefault="00F05447" w:rsidP="00DF2E0B">
      <w:pPr>
        <w:widowControl/>
        <w:spacing w:line="360" w:lineRule="auto"/>
        <w:contextualSpacing/>
        <w:rPr>
          <w:i/>
          <w:sz w:val="26"/>
          <w:szCs w:val="26"/>
        </w:rPr>
      </w:pPr>
    </w:p>
    <w:p w:rsidR="00CD4DD6" w:rsidRDefault="00184F70" w:rsidP="00DF2E0B">
      <w:pPr>
        <w:widowControl/>
        <w:spacing w:line="360" w:lineRule="auto"/>
        <w:contextualSpacing/>
        <w:rPr>
          <w:sz w:val="26"/>
          <w:szCs w:val="26"/>
        </w:rPr>
      </w:pPr>
      <w:proofErr w:type="gramStart"/>
      <w:r w:rsidRPr="009E67B4">
        <w:rPr>
          <w:i/>
          <w:sz w:val="26"/>
          <w:szCs w:val="26"/>
        </w:rPr>
        <w:t xml:space="preserve">Tentative Implementation </w:t>
      </w:r>
      <w:r w:rsidR="008216A9" w:rsidRPr="009E67B4">
        <w:rPr>
          <w:i/>
          <w:sz w:val="26"/>
          <w:szCs w:val="26"/>
        </w:rPr>
        <w:t>Order</w:t>
      </w:r>
      <w:r w:rsidR="008216A9">
        <w:rPr>
          <w:sz w:val="26"/>
          <w:szCs w:val="26"/>
        </w:rPr>
        <w:t xml:space="preserve"> at </w:t>
      </w:r>
      <w:r>
        <w:rPr>
          <w:sz w:val="26"/>
          <w:szCs w:val="26"/>
        </w:rPr>
        <w:t>8</w:t>
      </w:r>
      <w:r w:rsidR="008216A9">
        <w:rPr>
          <w:sz w:val="26"/>
          <w:szCs w:val="26"/>
        </w:rPr>
        <w:t>.</w:t>
      </w:r>
      <w:proofErr w:type="gramEnd"/>
    </w:p>
    <w:p w:rsidR="008216A9" w:rsidRDefault="008216A9" w:rsidP="00DF2E0B">
      <w:pPr>
        <w:widowControl/>
        <w:spacing w:line="360" w:lineRule="auto"/>
        <w:ind w:firstLine="1440"/>
        <w:contextualSpacing/>
        <w:rPr>
          <w:color w:val="000000"/>
          <w:sz w:val="26"/>
          <w:szCs w:val="26"/>
        </w:rPr>
      </w:pPr>
    </w:p>
    <w:p w:rsidR="008C603D" w:rsidRPr="008C603D" w:rsidRDefault="00CD4DD6" w:rsidP="00DF2E0B">
      <w:pPr>
        <w:widowControl/>
        <w:spacing w:line="360" w:lineRule="auto"/>
        <w:ind w:firstLine="1440"/>
        <w:contextualSpacing/>
        <w:rPr>
          <w:color w:val="000000"/>
          <w:sz w:val="26"/>
          <w:szCs w:val="26"/>
        </w:rPr>
      </w:pPr>
      <w:r>
        <w:rPr>
          <w:color w:val="000000"/>
          <w:sz w:val="26"/>
          <w:szCs w:val="26"/>
        </w:rPr>
        <w:t xml:space="preserve">We </w:t>
      </w:r>
      <w:r w:rsidR="008216A9">
        <w:rPr>
          <w:color w:val="000000"/>
          <w:sz w:val="26"/>
          <w:szCs w:val="26"/>
        </w:rPr>
        <w:t xml:space="preserve">concluded that </w:t>
      </w:r>
      <w:r>
        <w:rPr>
          <w:color w:val="000000"/>
          <w:sz w:val="26"/>
          <w:szCs w:val="26"/>
        </w:rPr>
        <w:t>r</w:t>
      </w:r>
      <w:r w:rsidRPr="00B84C37">
        <w:rPr>
          <w:color w:val="000000"/>
          <w:sz w:val="26"/>
          <w:szCs w:val="26"/>
        </w:rPr>
        <w:t xml:space="preserve">equiring Verizon to report the waived information </w:t>
      </w:r>
      <w:r w:rsidR="008216A9">
        <w:rPr>
          <w:color w:val="000000"/>
          <w:sz w:val="26"/>
          <w:szCs w:val="26"/>
        </w:rPr>
        <w:t>wa</w:t>
      </w:r>
      <w:r w:rsidRPr="00B84C37">
        <w:rPr>
          <w:color w:val="000000"/>
          <w:sz w:val="26"/>
          <w:szCs w:val="26"/>
        </w:rPr>
        <w:t>s unduly burdensome</w:t>
      </w:r>
      <w:r w:rsidR="008C603D">
        <w:rPr>
          <w:color w:val="000000"/>
          <w:sz w:val="26"/>
          <w:szCs w:val="26"/>
        </w:rPr>
        <w:t>, finding that</w:t>
      </w:r>
      <w:r w:rsidR="008F5AED">
        <w:rPr>
          <w:color w:val="000000"/>
          <w:sz w:val="26"/>
          <w:szCs w:val="26"/>
        </w:rPr>
        <w:t xml:space="preserve"> </w:t>
      </w:r>
      <w:r w:rsidR="008216A9">
        <w:rPr>
          <w:color w:val="000000"/>
          <w:sz w:val="26"/>
          <w:szCs w:val="26"/>
        </w:rPr>
        <w:t xml:space="preserve">waivers </w:t>
      </w:r>
      <w:r w:rsidR="008C603D">
        <w:rPr>
          <w:color w:val="000000"/>
          <w:sz w:val="26"/>
          <w:szCs w:val="26"/>
        </w:rPr>
        <w:t xml:space="preserve">are </w:t>
      </w:r>
      <w:r w:rsidR="008216A9">
        <w:rPr>
          <w:color w:val="000000"/>
          <w:sz w:val="26"/>
          <w:szCs w:val="26"/>
        </w:rPr>
        <w:t>necessary for</w:t>
      </w:r>
      <w:r w:rsidRPr="00B84C37">
        <w:rPr>
          <w:color w:val="000000"/>
          <w:sz w:val="26"/>
          <w:szCs w:val="26"/>
        </w:rPr>
        <w:t xml:space="preserve"> streamlining residential account data reporting requirements, while still ensuring that Verizon provides information that is relevant to the Commission’s regulatory responsibilities.</w:t>
      </w:r>
      <w:r w:rsidR="008216A9">
        <w:rPr>
          <w:color w:val="000000"/>
          <w:sz w:val="26"/>
          <w:szCs w:val="26"/>
        </w:rPr>
        <w:t xml:space="preserve">  </w:t>
      </w:r>
      <w:r w:rsidR="008C603D">
        <w:rPr>
          <w:color w:val="000000"/>
          <w:sz w:val="26"/>
          <w:szCs w:val="26"/>
        </w:rPr>
        <w:t xml:space="preserve">We directed that the </w:t>
      </w:r>
      <w:r w:rsidR="008C603D" w:rsidRPr="00B84C37">
        <w:rPr>
          <w:color w:val="000000"/>
          <w:sz w:val="26"/>
          <w:szCs w:val="26"/>
        </w:rPr>
        <w:t>Section 64.201 waivers shall remain in place until no later than March</w:t>
      </w:r>
      <w:r w:rsidR="008C603D">
        <w:rPr>
          <w:color w:val="000000"/>
          <w:sz w:val="26"/>
          <w:szCs w:val="26"/>
        </w:rPr>
        <w:t> </w:t>
      </w:r>
      <w:r w:rsidR="008C603D" w:rsidRPr="00B84C37">
        <w:rPr>
          <w:color w:val="000000"/>
          <w:sz w:val="26"/>
          <w:szCs w:val="26"/>
        </w:rPr>
        <w:t>4, 2020</w:t>
      </w:r>
      <w:r w:rsidR="008C603D">
        <w:rPr>
          <w:color w:val="000000"/>
          <w:sz w:val="26"/>
          <w:szCs w:val="26"/>
        </w:rPr>
        <w:t>,</w:t>
      </w:r>
      <w:r w:rsidR="008C603D" w:rsidRPr="00B84C37">
        <w:rPr>
          <w:color w:val="000000"/>
          <w:sz w:val="26"/>
          <w:szCs w:val="26"/>
        </w:rPr>
        <w:t xml:space="preserve"> subject to the rulemaking </w:t>
      </w:r>
      <w:proofErr w:type="gramStart"/>
      <w:r w:rsidR="009353CA">
        <w:rPr>
          <w:color w:val="000000"/>
          <w:sz w:val="26"/>
          <w:szCs w:val="26"/>
        </w:rPr>
        <w:t>pr</w:t>
      </w:r>
      <w:r w:rsidR="006A15BD">
        <w:rPr>
          <w:color w:val="000000"/>
          <w:sz w:val="26"/>
          <w:szCs w:val="26"/>
        </w:rPr>
        <w:t>o</w:t>
      </w:r>
      <w:r w:rsidR="009353CA">
        <w:rPr>
          <w:color w:val="000000"/>
          <w:sz w:val="26"/>
          <w:szCs w:val="26"/>
        </w:rPr>
        <w:t>c</w:t>
      </w:r>
      <w:r w:rsidR="006A15BD">
        <w:rPr>
          <w:color w:val="000000"/>
          <w:sz w:val="26"/>
          <w:szCs w:val="26"/>
        </w:rPr>
        <w:t>e</w:t>
      </w:r>
      <w:r w:rsidR="009353CA">
        <w:rPr>
          <w:color w:val="000000"/>
          <w:sz w:val="26"/>
          <w:szCs w:val="26"/>
        </w:rPr>
        <w:t>eding</w:t>
      </w:r>
      <w:proofErr w:type="gramEnd"/>
      <w:r w:rsidR="008C603D">
        <w:rPr>
          <w:color w:val="000000"/>
          <w:sz w:val="26"/>
          <w:szCs w:val="26"/>
        </w:rPr>
        <w:t xml:space="preserve"> that is contemplated in</w:t>
      </w:r>
      <w:r w:rsidR="008C603D" w:rsidRPr="00B84C37">
        <w:rPr>
          <w:color w:val="000000"/>
          <w:sz w:val="26"/>
          <w:szCs w:val="26"/>
        </w:rPr>
        <w:t xml:space="preserve"> the </w:t>
      </w:r>
      <w:r w:rsidR="008C603D" w:rsidRPr="00B84C37">
        <w:rPr>
          <w:i/>
          <w:color w:val="000000"/>
          <w:sz w:val="26"/>
          <w:szCs w:val="26"/>
        </w:rPr>
        <w:t>Reclassification Order</w:t>
      </w:r>
      <w:r w:rsidR="008C603D" w:rsidRPr="00B84C37">
        <w:rPr>
          <w:color w:val="000000"/>
          <w:sz w:val="26"/>
          <w:szCs w:val="26"/>
        </w:rPr>
        <w:t xml:space="preserve">.  </w:t>
      </w:r>
      <w:proofErr w:type="gramStart"/>
      <w:r w:rsidR="008C603D">
        <w:rPr>
          <w:i/>
          <w:color w:val="000000"/>
          <w:sz w:val="26"/>
          <w:szCs w:val="26"/>
        </w:rPr>
        <w:t>Tentative Implementation Order</w:t>
      </w:r>
      <w:r w:rsidR="008C603D">
        <w:rPr>
          <w:color w:val="000000"/>
          <w:sz w:val="26"/>
          <w:szCs w:val="26"/>
        </w:rPr>
        <w:t xml:space="preserve"> at 9.</w:t>
      </w:r>
      <w:proofErr w:type="gramEnd"/>
    </w:p>
    <w:p w:rsidR="008216A9" w:rsidRDefault="008216A9" w:rsidP="00DF2E0B">
      <w:pPr>
        <w:widowControl/>
        <w:spacing w:line="360" w:lineRule="auto"/>
        <w:contextualSpacing/>
        <w:rPr>
          <w:color w:val="000000"/>
          <w:sz w:val="26"/>
          <w:szCs w:val="26"/>
        </w:rPr>
      </w:pPr>
    </w:p>
    <w:p w:rsidR="00F06576" w:rsidRDefault="008216A9" w:rsidP="00DF2E0B">
      <w:pPr>
        <w:widowControl/>
        <w:spacing w:line="360" w:lineRule="auto"/>
        <w:ind w:firstLine="1440"/>
        <w:contextualSpacing/>
        <w:rPr>
          <w:sz w:val="26"/>
          <w:szCs w:val="26"/>
        </w:rPr>
      </w:pPr>
      <w:r w:rsidRPr="008C603D">
        <w:rPr>
          <w:color w:val="000000"/>
          <w:sz w:val="26"/>
          <w:szCs w:val="26"/>
        </w:rPr>
        <w:t>We also noted that t</w:t>
      </w:r>
      <w:r w:rsidR="00CD4DD6" w:rsidRPr="008C603D">
        <w:rPr>
          <w:color w:val="000000"/>
          <w:sz w:val="26"/>
          <w:szCs w:val="26"/>
        </w:rPr>
        <w:t xml:space="preserve">he issue </w:t>
      </w:r>
      <w:r w:rsidRPr="008C603D">
        <w:rPr>
          <w:color w:val="000000"/>
          <w:sz w:val="26"/>
          <w:szCs w:val="26"/>
        </w:rPr>
        <w:t xml:space="preserve">of </w:t>
      </w:r>
      <w:r w:rsidR="00CD4DD6" w:rsidRPr="002D78C1">
        <w:rPr>
          <w:color w:val="000000"/>
          <w:sz w:val="26"/>
          <w:szCs w:val="26"/>
        </w:rPr>
        <w:t>whether each Verizon Company must file a separate Section 64.201 or Section 64.201-like report, broken d</w:t>
      </w:r>
      <w:r w:rsidR="00CD4DD6" w:rsidRPr="00B16E01">
        <w:rPr>
          <w:color w:val="000000"/>
          <w:sz w:val="26"/>
          <w:szCs w:val="26"/>
        </w:rPr>
        <w:t>own by competitive versus noncompetitive wire centers, w</w:t>
      </w:r>
      <w:r w:rsidRPr="005D498B">
        <w:rPr>
          <w:color w:val="000000"/>
          <w:sz w:val="26"/>
          <w:szCs w:val="26"/>
        </w:rPr>
        <w:t>as</w:t>
      </w:r>
      <w:r w:rsidR="00CD4DD6" w:rsidRPr="003E4D8A">
        <w:rPr>
          <w:color w:val="000000"/>
          <w:sz w:val="26"/>
          <w:szCs w:val="26"/>
        </w:rPr>
        <w:t xml:space="preserve"> </w:t>
      </w:r>
      <w:r w:rsidRPr="003E4D8A">
        <w:rPr>
          <w:color w:val="000000"/>
          <w:sz w:val="26"/>
          <w:szCs w:val="26"/>
        </w:rPr>
        <w:t xml:space="preserve">to </w:t>
      </w:r>
      <w:r w:rsidR="00CD4DD6" w:rsidRPr="003E4D8A">
        <w:rPr>
          <w:color w:val="000000"/>
          <w:sz w:val="26"/>
          <w:szCs w:val="26"/>
        </w:rPr>
        <w:t>be addressed by the Commission in an action implementing the data collection directive in O</w:t>
      </w:r>
      <w:r w:rsidR="00CD4DD6" w:rsidRPr="00711499">
        <w:rPr>
          <w:color w:val="000000"/>
          <w:sz w:val="26"/>
          <w:szCs w:val="26"/>
        </w:rPr>
        <w:t>rdering Paragraph No</w:t>
      </w:r>
      <w:r w:rsidR="003D722D">
        <w:rPr>
          <w:color w:val="000000"/>
          <w:sz w:val="26"/>
          <w:szCs w:val="26"/>
        </w:rPr>
        <w:t>s</w:t>
      </w:r>
      <w:r w:rsidR="00CD4DD6" w:rsidRPr="00711499">
        <w:rPr>
          <w:color w:val="000000"/>
          <w:sz w:val="26"/>
          <w:szCs w:val="26"/>
        </w:rPr>
        <w:t xml:space="preserve">. 15 and 16 of the </w:t>
      </w:r>
      <w:r w:rsidR="00CD4DD6" w:rsidRPr="00711499">
        <w:rPr>
          <w:i/>
          <w:color w:val="000000"/>
          <w:sz w:val="26"/>
          <w:szCs w:val="26"/>
        </w:rPr>
        <w:t>Reclassification Order</w:t>
      </w:r>
      <w:r w:rsidR="00CD4DD6" w:rsidRPr="009E67B4">
        <w:rPr>
          <w:sz w:val="26"/>
          <w:szCs w:val="26"/>
        </w:rPr>
        <w:t>.</w:t>
      </w:r>
    </w:p>
    <w:p w:rsidR="003415AB" w:rsidRPr="00342493" w:rsidRDefault="003415AB" w:rsidP="00DF2E0B">
      <w:pPr>
        <w:widowControl/>
        <w:spacing w:line="360" w:lineRule="auto"/>
        <w:ind w:firstLine="1440"/>
        <w:contextualSpacing/>
        <w:rPr>
          <w:color w:val="000000"/>
          <w:sz w:val="24"/>
          <w:szCs w:val="24"/>
        </w:rPr>
      </w:pPr>
    </w:p>
    <w:p w:rsidR="00F06576" w:rsidRPr="00184F70" w:rsidRDefault="00184F70" w:rsidP="00DF2E0B">
      <w:pPr>
        <w:keepNext/>
        <w:keepLines/>
        <w:widowControl/>
        <w:spacing w:line="360" w:lineRule="auto"/>
        <w:ind w:firstLine="1440"/>
        <w:contextualSpacing/>
        <w:rPr>
          <w:color w:val="000000"/>
          <w:sz w:val="26"/>
          <w:szCs w:val="26"/>
        </w:rPr>
      </w:pPr>
      <w:r>
        <w:rPr>
          <w:b/>
          <w:color w:val="000000"/>
          <w:sz w:val="26"/>
          <w:szCs w:val="26"/>
        </w:rPr>
        <w:t>2.</w:t>
      </w:r>
      <w:r>
        <w:rPr>
          <w:b/>
          <w:color w:val="000000"/>
          <w:sz w:val="26"/>
          <w:szCs w:val="26"/>
        </w:rPr>
        <w:tab/>
      </w:r>
      <w:r w:rsidR="00F06576" w:rsidRPr="009E67B4">
        <w:rPr>
          <w:b/>
          <w:color w:val="000000"/>
          <w:sz w:val="26"/>
          <w:szCs w:val="26"/>
        </w:rPr>
        <w:t>Verizon Comments</w:t>
      </w:r>
      <w:r w:rsidR="00F06576" w:rsidRPr="00184F70">
        <w:rPr>
          <w:color w:val="000000"/>
          <w:sz w:val="26"/>
          <w:szCs w:val="26"/>
        </w:rPr>
        <w:t xml:space="preserve">  </w:t>
      </w:r>
    </w:p>
    <w:p w:rsidR="00F06576" w:rsidRDefault="00F06576" w:rsidP="00DF2E0B">
      <w:pPr>
        <w:keepNext/>
        <w:keepLines/>
        <w:widowControl/>
        <w:spacing w:line="360" w:lineRule="auto"/>
        <w:ind w:firstLine="1440"/>
        <w:contextualSpacing/>
        <w:rPr>
          <w:rFonts w:eastAsia="Calibri"/>
          <w:sz w:val="26"/>
          <w:szCs w:val="26"/>
        </w:rPr>
      </w:pPr>
    </w:p>
    <w:p w:rsidR="00F06576" w:rsidRPr="00725353" w:rsidRDefault="008D73CE" w:rsidP="00DF2E0B">
      <w:pPr>
        <w:widowControl/>
        <w:spacing w:line="360" w:lineRule="auto"/>
        <w:ind w:firstLine="1440"/>
        <w:contextualSpacing/>
        <w:rPr>
          <w:rFonts w:eastAsia="Calibri"/>
          <w:sz w:val="26"/>
          <w:szCs w:val="26"/>
        </w:rPr>
      </w:pPr>
      <w:r>
        <w:rPr>
          <w:rFonts w:eastAsia="Calibri"/>
          <w:sz w:val="26"/>
          <w:szCs w:val="26"/>
        </w:rPr>
        <w:t>In its C</w:t>
      </w:r>
      <w:r w:rsidR="00184F70">
        <w:rPr>
          <w:rFonts w:eastAsia="Calibri"/>
          <w:sz w:val="26"/>
          <w:szCs w:val="26"/>
        </w:rPr>
        <w:t xml:space="preserve">omments, </w:t>
      </w:r>
      <w:r w:rsidR="00F06576">
        <w:rPr>
          <w:rFonts w:eastAsia="Calibri"/>
          <w:sz w:val="26"/>
          <w:szCs w:val="26"/>
        </w:rPr>
        <w:t>Verizon did</w:t>
      </w:r>
      <w:r w:rsidR="00467442">
        <w:rPr>
          <w:rFonts w:eastAsia="Calibri"/>
          <w:sz w:val="26"/>
          <w:szCs w:val="26"/>
        </w:rPr>
        <w:t xml:space="preserve"> not</w:t>
      </w:r>
      <w:r w:rsidR="00F06576">
        <w:rPr>
          <w:rFonts w:eastAsia="Calibri"/>
          <w:sz w:val="26"/>
          <w:szCs w:val="26"/>
        </w:rPr>
        <w:t xml:space="preserve"> </w:t>
      </w:r>
      <w:r w:rsidR="00184F70">
        <w:rPr>
          <w:rFonts w:eastAsia="Calibri"/>
          <w:sz w:val="26"/>
          <w:szCs w:val="26"/>
        </w:rPr>
        <w:t>address</w:t>
      </w:r>
      <w:r w:rsidR="00F06576">
        <w:rPr>
          <w:rFonts w:eastAsia="Calibri"/>
          <w:sz w:val="26"/>
          <w:szCs w:val="26"/>
        </w:rPr>
        <w:t xml:space="preserve"> the Section 64.201 reporting requirements as clarified in the </w:t>
      </w:r>
      <w:r w:rsidR="00F06576" w:rsidRPr="005A0F81">
        <w:rPr>
          <w:rFonts w:eastAsia="Calibri"/>
          <w:i/>
          <w:sz w:val="26"/>
          <w:szCs w:val="26"/>
        </w:rPr>
        <w:t>Tentative Implementation Order</w:t>
      </w:r>
      <w:r w:rsidR="00F06576">
        <w:rPr>
          <w:rFonts w:eastAsia="Calibri"/>
          <w:sz w:val="26"/>
          <w:szCs w:val="26"/>
        </w:rPr>
        <w:t xml:space="preserve">. </w:t>
      </w:r>
      <w:r w:rsidR="00725353">
        <w:rPr>
          <w:rFonts w:eastAsia="Calibri"/>
          <w:sz w:val="26"/>
          <w:szCs w:val="26"/>
        </w:rPr>
        <w:t xml:space="preserve"> However, </w:t>
      </w:r>
      <w:r w:rsidR="00FB3D26">
        <w:rPr>
          <w:rFonts w:eastAsia="Calibri"/>
          <w:sz w:val="26"/>
          <w:szCs w:val="26"/>
        </w:rPr>
        <w:t xml:space="preserve">we note that </w:t>
      </w:r>
      <w:r w:rsidR="00725353">
        <w:rPr>
          <w:rFonts w:eastAsia="Calibri"/>
          <w:sz w:val="26"/>
          <w:szCs w:val="26"/>
        </w:rPr>
        <w:t xml:space="preserve">in its Reply Comments filed in response to our </w:t>
      </w:r>
      <w:r w:rsidR="00725353">
        <w:rPr>
          <w:rFonts w:eastAsia="Calibri"/>
          <w:i/>
          <w:sz w:val="26"/>
          <w:szCs w:val="26"/>
        </w:rPr>
        <w:t>May 2015 Secretarial Letter</w:t>
      </w:r>
      <w:r w:rsidR="00725353">
        <w:rPr>
          <w:rFonts w:eastAsia="Calibri"/>
          <w:sz w:val="26"/>
          <w:szCs w:val="26"/>
        </w:rPr>
        <w:t xml:space="preserve">, </w:t>
      </w:r>
      <w:r w:rsidR="002A3567">
        <w:rPr>
          <w:rFonts w:eastAsia="Calibri"/>
          <w:sz w:val="26"/>
          <w:szCs w:val="26"/>
        </w:rPr>
        <w:t xml:space="preserve">Verizon submits that the Commission will have sufficient information to evaluate market performance based on </w:t>
      </w:r>
      <w:r w:rsidR="009353CA">
        <w:rPr>
          <w:rFonts w:eastAsia="Calibri"/>
          <w:sz w:val="26"/>
          <w:szCs w:val="26"/>
        </w:rPr>
        <w:t>requiring the reporting of data</w:t>
      </w:r>
      <w:r w:rsidR="002A3567">
        <w:rPr>
          <w:rFonts w:eastAsia="Calibri"/>
          <w:sz w:val="26"/>
          <w:szCs w:val="26"/>
        </w:rPr>
        <w:t xml:space="preserve"> at the competitive/noncompetitive area level. </w:t>
      </w:r>
      <w:r w:rsidR="001E741B">
        <w:rPr>
          <w:rFonts w:eastAsia="Calibri"/>
          <w:sz w:val="26"/>
          <w:szCs w:val="26"/>
        </w:rPr>
        <w:t xml:space="preserve"> </w:t>
      </w:r>
      <w:r w:rsidR="00725353">
        <w:rPr>
          <w:rFonts w:eastAsia="Calibri"/>
          <w:sz w:val="26"/>
          <w:szCs w:val="26"/>
        </w:rPr>
        <w:t xml:space="preserve">Verizon contends that the OCA’s proposal, discussed, </w:t>
      </w:r>
      <w:r w:rsidR="00725353">
        <w:rPr>
          <w:rFonts w:eastAsia="Calibri"/>
          <w:i/>
          <w:sz w:val="26"/>
          <w:szCs w:val="26"/>
        </w:rPr>
        <w:t>infra</w:t>
      </w:r>
      <w:r w:rsidR="00725353">
        <w:rPr>
          <w:rFonts w:eastAsia="Calibri"/>
          <w:sz w:val="26"/>
          <w:szCs w:val="26"/>
        </w:rPr>
        <w:t xml:space="preserve">, that the Commission require Verizon to collect and </w:t>
      </w:r>
      <w:r w:rsidR="000E044E">
        <w:rPr>
          <w:rFonts w:eastAsia="Calibri"/>
          <w:sz w:val="26"/>
          <w:szCs w:val="26"/>
        </w:rPr>
        <w:t xml:space="preserve">report </w:t>
      </w:r>
      <w:r w:rsidR="00725353">
        <w:rPr>
          <w:rFonts w:eastAsia="Calibri"/>
          <w:sz w:val="26"/>
          <w:szCs w:val="26"/>
        </w:rPr>
        <w:t xml:space="preserve">data </w:t>
      </w:r>
      <w:r w:rsidR="009353CA">
        <w:rPr>
          <w:rFonts w:eastAsia="Calibri"/>
          <w:sz w:val="26"/>
          <w:szCs w:val="26"/>
        </w:rPr>
        <w:t xml:space="preserve">by individual wire center </w:t>
      </w:r>
      <w:r w:rsidR="00725353">
        <w:rPr>
          <w:rFonts w:eastAsia="Calibri"/>
          <w:sz w:val="26"/>
          <w:szCs w:val="26"/>
        </w:rPr>
        <w:t>would be burdensome</w:t>
      </w:r>
      <w:r w:rsidR="0050145D">
        <w:rPr>
          <w:rFonts w:eastAsia="Calibri"/>
          <w:sz w:val="26"/>
          <w:szCs w:val="26"/>
        </w:rPr>
        <w:t xml:space="preserve">.  </w:t>
      </w:r>
      <w:r w:rsidR="007C326B">
        <w:rPr>
          <w:rFonts w:eastAsia="Calibri"/>
          <w:sz w:val="26"/>
          <w:szCs w:val="26"/>
        </w:rPr>
        <w:t>Specifically, Verizon opines that the OCA’</w:t>
      </w:r>
      <w:r w:rsidR="00246842">
        <w:rPr>
          <w:rFonts w:eastAsia="Calibri"/>
          <w:sz w:val="26"/>
          <w:szCs w:val="26"/>
        </w:rPr>
        <w:t xml:space="preserve">s </w:t>
      </w:r>
      <w:r w:rsidR="007C326B">
        <w:rPr>
          <w:rFonts w:eastAsia="Calibri"/>
          <w:sz w:val="26"/>
          <w:szCs w:val="26"/>
        </w:rPr>
        <w:t>proposal</w:t>
      </w:r>
      <w:r w:rsidR="00246842">
        <w:rPr>
          <w:rFonts w:eastAsia="Calibri"/>
          <w:sz w:val="26"/>
          <w:szCs w:val="26"/>
        </w:rPr>
        <w:t xml:space="preserve"> to require more granular data</w:t>
      </w:r>
      <w:r w:rsidR="007C326B">
        <w:rPr>
          <w:rFonts w:eastAsia="Calibri"/>
          <w:sz w:val="26"/>
          <w:szCs w:val="26"/>
        </w:rPr>
        <w:t xml:space="preserve"> fails to satisfy the </w:t>
      </w:r>
      <w:r w:rsidR="00246842">
        <w:rPr>
          <w:rFonts w:eastAsia="Calibri"/>
          <w:sz w:val="26"/>
          <w:szCs w:val="26"/>
        </w:rPr>
        <w:t>criteria</w:t>
      </w:r>
      <w:r w:rsidR="007C326B">
        <w:rPr>
          <w:rFonts w:eastAsia="Calibri"/>
          <w:sz w:val="26"/>
          <w:szCs w:val="26"/>
        </w:rPr>
        <w:t xml:space="preserve"> outlined in Section 3015(f)(1) of the Code that the benefit of any additional required report significantly outweigh the expense and the administrative time and effort that would be necessary to pr</w:t>
      </w:r>
      <w:r w:rsidR="002A3567">
        <w:rPr>
          <w:rFonts w:eastAsia="Calibri"/>
          <w:sz w:val="26"/>
          <w:szCs w:val="26"/>
        </w:rPr>
        <w:t>oduce it.  Verizon Reply Comments</w:t>
      </w:r>
      <w:r w:rsidR="000E044E">
        <w:rPr>
          <w:rFonts w:eastAsia="Calibri"/>
          <w:sz w:val="26"/>
          <w:szCs w:val="26"/>
        </w:rPr>
        <w:t xml:space="preserve"> to </w:t>
      </w:r>
      <w:r w:rsidR="000E044E">
        <w:rPr>
          <w:rFonts w:eastAsia="Calibri"/>
          <w:i/>
          <w:sz w:val="26"/>
          <w:szCs w:val="26"/>
        </w:rPr>
        <w:t>May 2015 Secretarial Letter</w:t>
      </w:r>
      <w:r w:rsidR="002A3567">
        <w:rPr>
          <w:rFonts w:eastAsia="Calibri"/>
          <w:sz w:val="26"/>
          <w:szCs w:val="26"/>
        </w:rPr>
        <w:t xml:space="preserve"> at 1-2.</w:t>
      </w:r>
    </w:p>
    <w:p w:rsidR="008C603D" w:rsidRDefault="008C603D" w:rsidP="00DF2E0B">
      <w:pPr>
        <w:widowControl/>
        <w:spacing w:line="360" w:lineRule="auto"/>
        <w:contextualSpacing/>
        <w:rPr>
          <w:color w:val="000000"/>
          <w:sz w:val="26"/>
          <w:szCs w:val="26"/>
        </w:rPr>
      </w:pPr>
    </w:p>
    <w:p w:rsidR="00F06576" w:rsidRPr="009E67B4" w:rsidRDefault="00F06576" w:rsidP="00DF2E0B">
      <w:pPr>
        <w:keepNext/>
        <w:keepLines/>
        <w:widowControl/>
        <w:spacing w:line="360" w:lineRule="auto"/>
        <w:contextualSpacing/>
        <w:rPr>
          <w:b/>
          <w:color w:val="000000"/>
          <w:sz w:val="26"/>
          <w:szCs w:val="26"/>
        </w:rPr>
      </w:pPr>
      <w:r>
        <w:rPr>
          <w:color w:val="000000"/>
          <w:sz w:val="26"/>
          <w:szCs w:val="26"/>
        </w:rPr>
        <w:tab/>
      </w:r>
      <w:r>
        <w:rPr>
          <w:color w:val="000000"/>
          <w:sz w:val="26"/>
          <w:szCs w:val="26"/>
        </w:rPr>
        <w:tab/>
      </w:r>
      <w:r w:rsidR="00184F70" w:rsidRPr="009E67B4">
        <w:rPr>
          <w:b/>
          <w:color w:val="000000"/>
          <w:sz w:val="26"/>
          <w:szCs w:val="26"/>
        </w:rPr>
        <w:t>3.</w:t>
      </w:r>
      <w:r w:rsidR="00184F70" w:rsidRPr="009E67B4">
        <w:rPr>
          <w:b/>
          <w:color w:val="000000"/>
          <w:sz w:val="26"/>
          <w:szCs w:val="26"/>
        </w:rPr>
        <w:tab/>
      </w:r>
      <w:r w:rsidRPr="009E67B4">
        <w:rPr>
          <w:b/>
          <w:color w:val="000000"/>
          <w:sz w:val="26"/>
          <w:szCs w:val="26"/>
        </w:rPr>
        <w:t>OCA Comments</w:t>
      </w:r>
    </w:p>
    <w:p w:rsidR="00F06576" w:rsidRPr="00730946" w:rsidRDefault="00F06576" w:rsidP="00DF2E0B">
      <w:pPr>
        <w:keepNext/>
        <w:keepLines/>
        <w:widowControl/>
        <w:spacing w:line="360" w:lineRule="auto"/>
        <w:contextualSpacing/>
        <w:rPr>
          <w:color w:val="000000"/>
          <w:sz w:val="26"/>
          <w:szCs w:val="26"/>
        </w:rPr>
      </w:pPr>
    </w:p>
    <w:p w:rsidR="00DF6C5B" w:rsidRDefault="00730946" w:rsidP="00DF2E0B">
      <w:pPr>
        <w:widowControl/>
        <w:spacing w:line="360" w:lineRule="auto"/>
        <w:ind w:firstLine="1440"/>
        <w:contextualSpacing/>
        <w:rPr>
          <w:color w:val="000000"/>
          <w:sz w:val="26"/>
          <w:szCs w:val="26"/>
        </w:rPr>
      </w:pPr>
      <w:r w:rsidRPr="00730946">
        <w:rPr>
          <w:sz w:val="26"/>
          <w:szCs w:val="26"/>
        </w:rPr>
        <w:t>The OCA’s comments address the following two issues</w:t>
      </w:r>
      <w:r w:rsidR="00C23CDC">
        <w:rPr>
          <w:sz w:val="26"/>
          <w:szCs w:val="26"/>
        </w:rPr>
        <w:t>: (1)</w:t>
      </w:r>
      <w:r w:rsidRPr="00730946">
        <w:rPr>
          <w:sz w:val="26"/>
          <w:szCs w:val="26"/>
        </w:rPr>
        <w:t xml:space="preserve"> </w:t>
      </w:r>
      <w:r>
        <w:rPr>
          <w:sz w:val="26"/>
          <w:szCs w:val="26"/>
        </w:rPr>
        <w:t>W</w:t>
      </w:r>
      <w:r w:rsidRPr="00730946">
        <w:rPr>
          <w:sz w:val="26"/>
          <w:szCs w:val="26"/>
        </w:rPr>
        <w:t xml:space="preserve">hether the Commission can direct statewide reports without a breakdown by competitive and noncompetitive wire centers in accordance with Section 64.201 of our </w:t>
      </w:r>
      <w:r w:rsidR="00E71B2F">
        <w:rPr>
          <w:sz w:val="26"/>
          <w:szCs w:val="26"/>
        </w:rPr>
        <w:t>R</w:t>
      </w:r>
      <w:r w:rsidRPr="00730946">
        <w:rPr>
          <w:sz w:val="26"/>
          <w:szCs w:val="26"/>
        </w:rPr>
        <w:t>egulations for all rate centers in the Verizon’s service territory (</w:t>
      </w:r>
      <w:r w:rsidRPr="00730946">
        <w:rPr>
          <w:i/>
          <w:sz w:val="26"/>
          <w:szCs w:val="26"/>
        </w:rPr>
        <w:t>i.e.</w:t>
      </w:r>
      <w:r w:rsidRPr="00730946">
        <w:rPr>
          <w:sz w:val="26"/>
          <w:szCs w:val="26"/>
        </w:rPr>
        <w:t xml:space="preserve"> statewide); and </w:t>
      </w:r>
      <w:r w:rsidR="00C23CDC">
        <w:rPr>
          <w:sz w:val="26"/>
          <w:szCs w:val="26"/>
        </w:rPr>
        <w:t>(2)</w:t>
      </w:r>
      <w:r w:rsidRPr="00730946">
        <w:rPr>
          <w:sz w:val="26"/>
          <w:szCs w:val="26"/>
        </w:rPr>
        <w:t xml:space="preserve"> </w:t>
      </w:r>
      <w:r>
        <w:rPr>
          <w:sz w:val="26"/>
          <w:szCs w:val="26"/>
        </w:rPr>
        <w:t>W</w:t>
      </w:r>
      <w:r w:rsidRPr="00730946">
        <w:rPr>
          <w:sz w:val="26"/>
          <w:szCs w:val="26"/>
        </w:rPr>
        <w:t>hether the Commission’s reporting requirements in accordance with Section 64.201 should be broken down by individual wire center or be submitted in the aggregate for competitive wire centers and noncompetitive wire centers.</w:t>
      </w:r>
      <w:r w:rsidR="00DF6C5B" w:rsidRPr="00730946">
        <w:rPr>
          <w:color w:val="000000"/>
          <w:sz w:val="26"/>
          <w:szCs w:val="26"/>
        </w:rPr>
        <w:t xml:space="preserve">  The</w:t>
      </w:r>
      <w:r w:rsidR="00DF6C5B">
        <w:rPr>
          <w:color w:val="000000"/>
          <w:sz w:val="26"/>
          <w:szCs w:val="26"/>
        </w:rPr>
        <w:t xml:space="preserve"> OCA points out that the Commission’s rationale for granting the partial waiver for competitive wire centers was to keep requirements that could assist with assessing the impact of the reclassification on basic local exchange service rates in competitive wire centers.  </w:t>
      </w:r>
      <w:proofErr w:type="gramStart"/>
      <w:r w:rsidR="00DF6C5B">
        <w:rPr>
          <w:color w:val="000000"/>
          <w:sz w:val="26"/>
          <w:szCs w:val="26"/>
        </w:rPr>
        <w:t>OCA Comments at 15.</w:t>
      </w:r>
      <w:proofErr w:type="gramEnd"/>
      <w:r w:rsidR="00DF6C5B">
        <w:rPr>
          <w:color w:val="000000"/>
          <w:sz w:val="26"/>
          <w:szCs w:val="26"/>
        </w:rPr>
        <w:t xml:space="preserve">  The OCA notes that the Commission did not waive reporting regulations in </w:t>
      </w:r>
      <w:r w:rsidR="00DF6C5B">
        <w:rPr>
          <w:color w:val="000000"/>
          <w:sz w:val="26"/>
          <w:szCs w:val="26"/>
        </w:rPr>
        <w:lastRenderedPageBreak/>
        <w:t xml:space="preserve">noncompetitive wire centers.  </w:t>
      </w:r>
      <w:r w:rsidR="00DF6C5B">
        <w:rPr>
          <w:i/>
          <w:color w:val="000000"/>
          <w:sz w:val="26"/>
          <w:szCs w:val="26"/>
        </w:rPr>
        <w:t>Id</w:t>
      </w:r>
      <w:r w:rsidR="00DF6C5B">
        <w:rPr>
          <w:color w:val="000000"/>
          <w:sz w:val="26"/>
          <w:szCs w:val="26"/>
        </w:rPr>
        <w:t xml:space="preserve">.  The OCA objects to the Commission’s waiver of Regulations beyond those granted in the </w:t>
      </w:r>
      <w:r w:rsidR="00DF6C5B" w:rsidRPr="00FE7A33">
        <w:rPr>
          <w:i/>
          <w:color w:val="000000"/>
          <w:sz w:val="26"/>
          <w:szCs w:val="26"/>
        </w:rPr>
        <w:t>Reclassification Order</w:t>
      </w:r>
      <w:r w:rsidR="00DF6C5B">
        <w:rPr>
          <w:color w:val="000000"/>
          <w:sz w:val="26"/>
          <w:szCs w:val="26"/>
        </w:rPr>
        <w:t xml:space="preserve">.  </w:t>
      </w:r>
      <w:r w:rsidR="00DF6C5B">
        <w:rPr>
          <w:i/>
          <w:color w:val="000000"/>
          <w:sz w:val="26"/>
          <w:szCs w:val="26"/>
        </w:rPr>
        <w:t>Id</w:t>
      </w:r>
      <w:r w:rsidR="00DF6C5B">
        <w:rPr>
          <w:color w:val="000000"/>
          <w:sz w:val="26"/>
          <w:szCs w:val="26"/>
        </w:rPr>
        <w:t xml:space="preserve">.  Specifically, the OCA comments that the Commission should not waive any reporting requirements for noncompetitive wire centers, for sake of uniformity, that were not covered by the Verizon Petition, through this Order.  </w:t>
      </w:r>
      <w:proofErr w:type="gramStart"/>
      <w:r w:rsidR="00DF6C5B">
        <w:rPr>
          <w:color w:val="000000"/>
          <w:sz w:val="26"/>
          <w:szCs w:val="26"/>
        </w:rPr>
        <w:t>OCA Comments at 16.</w:t>
      </w:r>
      <w:proofErr w:type="gramEnd"/>
    </w:p>
    <w:p w:rsidR="00467442" w:rsidRDefault="00467442" w:rsidP="00DF2E0B">
      <w:pPr>
        <w:widowControl/>
        <w:spacing w:line="360" w:lineRule="auto"/>
        <w:ind w:firstLine="1440"/>
        <w:contextualSpacing/>
        <w:rPr>
          <w:color w:val="000000"/>
          <w:sz w:val="26"/>
          <w:szCs w:val="26"/>
        </w:rPr>
      </w:pPr>
    </w:p>
    <w:p w:rsidR="00467442" w:rsidRDefault="00DF6C5B" w:rsidP="00DF2E0B">
      <w:pPr>
        <w:widowControl/>
        <w:spacing w:line="360" w:lineRule="auto"/>
        <w:ind w:firstLine="1440"/>
        <w:contextualSpacing/>
        <w:rPr>
          <w:color w:val="000000"/>
          <w:sz w:val="26"/>
          <w:szCs w:val="26"/>
        </w:rPr>
      </w:pPr>
      <w:r>
        <w:rPr>
          <w:color w:val="000000"/>
          <w:sz w:val="26"/>
          <w:szCs w:val="26"/>
        </w:rPr>
        <w:t xml:space="preserve">The OCA also comments that the Section 64.201 annual report should be broken down between competitive wire centers and noncompetitive wire centers.  The OCA argues that to do otherwise would create a conflict with the Commission’s commitment to require Verizon, for a two-year period, to collect and report data covered in part by Section 64.201 and broken out, at a minimum, between competitive and noncompetitive wire center areas.  </w:t>
      </w:r>
      <w:proofErr w:type="gramStart"/>
      <w:r>
        <w:rPr>
          <w:color w:val="000000"/>
          <w:sz w:val="26"/>
          <w:szCs w:val="26"/>
        </w:rPr>
        <w:t>OCA Comments at 16.</w:t>
      </w:r>
      <w:proofErr w:type="gramEnd"/>
      <w:r>
        <w:rPr>
          <w:color w:val="000000"/>
          <w:sz w:val="26"/>
          <w:szCs w:val="26"/>
        </w:rPr>
        <w:t xml:space="preserve">  The OCA asserts that the break out of this information</w:t>
      </w:r>
      <w:r w:rsidR="00E55236">
        <w:rPr>
          <w:color w:val="000000"/>
          <w:sz w:val="26"/>
          <w:szCs w:val="26"/>
        </w:rPr>
        <w:t xml:space="preserve"> on a granular level</w:t>
      </w:r>
      <w:r>
        <w:rPr>
          <w:color w:val="000000"/>
          <w:sz w:val="26"/>
          <w:szCs w:val="26"/>
        </w:rPr>
        <w:t xml:space="preserve"> is critical to determining whether the competitive classification of </w:t>
      </w:r>
      <w:r w:rsidR="00C51A93">
        <w:rPr>
          <w:color w:val="000000"/>
          <w:sz w:val="26"/>
          <w:szCs w:val="26"/>
        </w:rPr>
        <w:t xml:space="preserve">153 </w:t>
      </w:r>
      <w:r>
        <w:rPr>
          <w:color w:val="000000"/>
          <w:sz w:val="26"/>
          <w:szCs w:val="26"/>
        </w:rPr>
        <w:t xml:space="preserve">Verizon wire centers is achieving the goals of </w:t>
      </w:r>
      <w:proofErr w:type="gramStart"/>
      <w:r>
        <w:rPr>
          <w:color w:val="000000"/>
          <w:sz w:val="26"/>
          <w:szCs w:val="26"/>
        </w:rPr>
        <w:t xml:space="preserve">Chapter </w:t>
      </w:r>
      <w:r w:rsidR="008C5C66">
        <w:rPr>
          <w:color w:val="000000"/>
          <w:sz w:val="26"/>
          <w:szCs w:val="26"/>
        </w:rPr>
        <w:t> </w:t>
      </w:r>
      <w:r>
        <w:rPr>
          <w:color w:val="000000"/>
          <w:sz w:val="26"/>
          <w:szCs w:val="26"/>
        </w:rPr>
        <w:t>30</w:t>
      </w:r>
      <w:proofErr w:type="gramEnd"/>
      <w:r>
        <w:rPr>
          <w:color w:val="000000"/>
          <w:sz w:val="26"/>
          <w:szCs w:val="26"/>
        </w:rPr>
        <w:t>.</w:t>
      </w:r>
      <w:r w:rsidR="00377CAB">
        <w:rPr>
          <w:rStyle w:val="FootnoteReference"/>
          <w:color w:val="000000"/>
          <w:sz w:val="26"/>
          <w:szCs w:val="26"/>
        </w:rPr>
        <w:footnoteReference w:id="10"/>
      </w:r>
      <w:r>
        <w:rPr>
          <w:color w:val="000000"/>
          <w:sz w:val="26"/>
          <w:szCs w:val="26"/>
        </w:rPr>
        <w:t xml:space="preserve">  </w:t>
      </w:r>
      <w:r>
        <w:rPr>
          <w:i/>
          <w:color w:val="000000"/>
          <w:sz w:val="26"/>
          <w:szCs w:val="26"/>
        </w:rPr>
        <w:t>Id</w:t>
      </w:r>
      <w:r>
        <w:rPr>
          <w:color w:val="000000"/>
          <w:sz w:val="26"/>
          <w:szCs w:val="26"/>
        </w:rPr>
        <w:t>.</w:t>
      </w:r>
      <w:r w:rsidR="00284033">
        <w:rPr>
          <w:color w:val="000000"/>
          <w:sz w:val="26"/>
          <w:szCs w:val="26"/>
        </w:rPr>
        <w:t xml:space="preserve"> </w:t>
      </w:r>
    </w:p>
    <w:p w:rsidR="00C51A93" w:rsidRDefault="00C51A93" w:rsidP="00DF2E0B">
      <w:pPr>
        <w:widowControl/>
        <w:spacing w:line="360" w:lineRule="auto"/>
        <w:ind w:firstLine="1440"/>
        <w:contextualSpacing/>
        <w:rPr>
          <w:color w:val="000000"/>
          <w:sz w:val="26"/>
          <w:szCs w:val="26"/>
        </w:rPr>
      </w:pPr>
    </w:p>
    <w:p w:rsidR="00467442" w:rsidRDefault="003F3980" w:rsidP="00DF2E0B">
      <w:pPr>
        <w:widowControl/>
        <w:spacing w:line="360" w:lineRule="auto"/>
        <w:ind w:firstLine="1440"/>
        <w:contextualSpacing/>
        <w:rPr>
          <w:color w:val="000000"/>
          <w:sz w:val="26"/>
          <w:szCs w:val="26"/>
        </w:rPr>
      </w:pPr>
      <w:r>
        <w:rPr>
          <w:color w:val="000000"/>
          <w:sz w:val="26"/>
          <w:szCs w:val="26"/>
        </w:rPr>
        <w:t xml:space="preserve">Also, the OCA </w:t>
      </w:r>
      <w:r w:rsidR="00135A83">
        <w:rPr>
          <w:color w:val="000000"/>
          <w:sz w:val="26"/>
          <w:szCs w:val="26"/>
        </w:rPr>
        <w:t xml:space="preserve">opines </w:t>
      </w:r>
      <w:r>
        <w:rPr>
          <w:color w:val="000000"/>
          <w:sz w:val="26"/>
          <w:szCs w:val="26"/>
        </w:rPr>
        <w:t xml:space="preserve">that a waiver of the majority of the Section 64.201 reporting items, including total uncollectible account information, will not allow the Commission to properly assess telecommunications service in Pennsylvania.  </w:t>
      </w:r>
      <w:proofErr w:type="gramStart"/>
      <w:r>
        <w:rPr>
          <w:color w:val="000000"/>
          <w:sz w:val="26"/>
          <w:szCs w:val="26"/>
        </w:rPr>
        <w:t>OCA Comments at 16.</w:t>
      </w:r>
      <w:proofErr w:type="gramEnd"/>
      <w:r>
        <w:rPr>
          <w:color w:val="000000"/>
          <w:sz w:val="26"/>
          <w:szCs w:val="26"/>
        </w:rPr>
        <w:t xml:space="preserve">  Again, the OCA terms this information in Section 64.201(b), as “critical” for the Commission to assess the affordability criterion for telecommunications service under Chapter 30.  </w:t>
      </w:r>
      <w:r>
        <w:rPr>
          <w:i/>
          <w:color w:val="000000"/>
          <w:sz w:val="26"/>
          <w:szCs w:val="26"/>
        </w:rPr>
        <w:t>Id</w:t>
      </w:r>
      <w:r>
        <w:rPr>
          <w:color w:val="000000"/>
          <w:sz w:val="26"/>
          <w:szCs w:val="26"/>
        </w:rPr>
        <w:t>.</w:t>
      </w:r>
    </w:p>
    <w:p w:rsidR="00467442" w:rsidRDefault="00467442" w:rsidP="00DF2E0B">
      <w:pPr>
        <w:widowControl/>
        <w:spacing w:line="360" w:lineRule="auto"/>
        <w:ind w:firstLine="1440"/>
        <w:contextualSpacing/>
        <w:rPr>
          <w:color w:val="000000"/>
          <w:sz w:val="26"/>
          <w:szCs w:val="26"/>
        </w:rPr>
      </w:pPr>
    </w:p>
    <w:p w:rsidR="00467442" w:rsidRDefault="00467442" w:rsidP="00DF2E0B">
      <w:pPr>
        <w:widowControl/>
        <w:spacing w:line="360" w:lineRule="auto"/>
        <w:ind w:firstLine="1440"/>
        <w:contextualSpacing/>
        <w:rPr>
          <w:color w:val="000000"/>
          <w:sz w:val="26"/>
          <w:szCs w:val="26"/>
        </w:rPr>
      </w:pPr>
      <w:r>
        <w:rPr>
          <w:color w:val="000000"/>
          <w:sz w:val="26"/>
          <w:szCs w:val="26"/>
        </w:rPr>
        <w:lastRenderedPageBreak/>
        <w:t xml:space="preserve">Finally, the OCA supports the requirement in the </w:t>
      </w:r>
      <w:r w:rsidRPr="00964FF0">
        <w:rPr>
          <w:i/>
          <w:color w:val="000000"/>
          <w:sz w:val="26"/>
          <w:szCs w:val="26"/>
        </w:rPr>
        <w:t>Tentative Implementation Order</w:t>
      </w:r>
      <w:r>
        <w:rPr>
          <w:color w:val="000000"/>
          <w:sz w:val="26"/>
          <w:szCs w:val="26"/>
        </w:rPr>
        <w:t xml:space="preserve"> that Verizon provide the total number of disputes handled, not just the number of Chapter 64 disputes.  The OCA notes that with many provisions of Chapter 64 waived </w:t>
      </w:r>
      <w:r w:rsidR="00135A83">
        <w:rPr>
          <w:color w:val="000000"/>
          <w:sz w:val="26"/>
          <w:szCs w:val="26"/>
        </w:rPr>
        <w:t xml:space="preserve">with respect </w:t>
      </w:r>
      <w:r>
        <w:rPr>
          <w:color w:val="000000"/>
          <w:sz w:val="26"/>
          <w:szCs w:val="26"/>
        </w:rPr>
        <w:t xml:space="preserve">to the competitive wire centers, and the expansion of the “warm transfer” process for resolution of informal complaint, a reporting requirement limited to </w:t>
      </w:r>
      <w:r w:rsidR="00B25BA0">
        <w:rPr>
          <w:color w:val="000000"/>
          <w:sz w:val="26"/>
          <w:szCs w:val="26"/>
        </w:rPr>
        <w:t>Chapter 64</w:t>
      </w:r>
      <w:r>
        <w:rPr>
          <w:color w:val="000000"/>
          <w:sz w:val="26"/>
          <w:szCs w:val="26"/>
        </w:rPr>
        <w:t xml:space="preserve"> would not be representative.  </w:t>
      </w:r>
      <w:proofErr w:type="gramStart"/>
      <w:r>
        <w:rPr>
          <w:color w:val="000000"/>
          <w:sz w:val="26"/>
          <w:szCs w:val="26"/>
        </w:rPr>
        <w:t>OCA Comments at 17.</w:t>
      </w:r>
      <w:proofErr w:type="gramEnd"/>
    </w:p>
    <w:p w:rsidR="00C612BC" w:rsidRDefault="00C612BC" w:rsidP="00DF2E0B">
      <w:pPr>
        <w:widowControl/>
        <w:spacing w:line="360" w:lineRule="auto"/>
        <w:ind w:firstLine="1440"/>
        <w:contextualSpacing/>
        <w:rPr>
          <w:color w:val="000000"/>
          <w:sz w:val="26"/>
          <w:szCs w:val="26"/>
        </w:rPr>
      </w:pPr>
    </w:p>
    <w:p w:rsidR="00C612BC" w:rsidRPr="002D78C1" w:rsidRDefault="002D78C1" w:rsidP="00DF2E0B">
      <w:pPr>
        <w:keepNext/>
        <w:keepLines/>
        <w:widowControl/>
        <w:spacing w:line="360" w:lineRule="auto"/>
        <w:ind w:firstLine="1440"/>
        <w:contextualSpacing/>
        <w:rPr>
          <w:iCs/>
          <w:color w:val="000000"/>
          <w:sz w:val="26"/>
          <w:szCs w:val="26"/>
        </w:rPr>
      </w:pPr>
      <w:r>
        <w:rPr>
          <w:b/>
          <w:iCs/>
          <w:color w:val="000000"/>
          <w:sz w:val="26"/>
          <w:szCs w:val="26"/>
        </w:rPr>
        <w:t>4.</w:t>
      </w:r>
      <w:r>
        <w:rPr>
          <w:b/>
          <w:iCs/>
          <w:color w:val="000000"/>
          <w:sz w:val="26"/>
          <w:szCs w:val="26"/>
        </w:rPr>
        <w:tab/>
      </w:r>
      <w:r w:rsidR="003E4D8A">
        <w:rPr>
          <w:b/>
          <w:iCs/>
          <w:color w:val="000000"/>
          <w:sz w:val="26"/>
          <w:szCs w:val="26"/>
        </w:rPr>
        <w:t>F</w:t>
      </w:r>
      <w:r>
        <w:rPr>
          <w:b/>
          <w:iCs/>
          <w:color w:val="000000"/>
          <w:sz w:val="26"/>
          <w:szCs w:val="26"/>
        </w:rPr>
        <w:t>SN Comments</w:t>
      </w:r>
    </w:p>
    <w:p w:rsidR="00C612BC" w:rsidRDefault="00C612BC" w:rsidP="00DF2E0B">
      <w:pPr>
        <w:keepNext/>
        <w:keepLines/>
        <w:widowControl/>
        <w:spacing w:line="360" w:lineRule="auto"/>
        <w:ind w:firstLine="1440"/>
        <w:contextualSpacing/>
        <w:rPr>
          <w:iCs/>
          <w:color w:val="000000"/>
          <w:sz w:val="26"/>
          <w:szCs w:val="26"/>
        </w:rPr>
      </w:pPr>
    </w:p>
    <w:p w:rsidR="00C612BC" w:rsidRDefault="00DF6C5B" w:rsidP="00DF2E0B">
      <w:pPr>
        <w:widowControl/>
        <w:spacing w:line="360" w:lineRule="auto"/>
        <w:ind w:firstLine="1440"/>
        <w:contextualSpacing/>
        <w:rPr>
          <w:rFonts w:eastAsia="Calibri"/>
          <w:sz w:val="26"/>
          <w:szCs w:val="26"/>
        </w:rPr>
      </w:pPr>
      <w:r>
        <w:rPr>
          <w:rFonts w:eastAsia="Calibri"/>
          <w:sz w:val="26"/>
          <w:szCs w:val="26"/>
        </w:rPr>
        <w:t xml:space="preserve">FSN’s comments did not address the clarification in the </w:t>
      </w:r>
      <w:r>
        <w:rPr>
          <w:rFonts w:eastAsia="Calibri"/>
          <w:i/>
          <w:sz w:val="26"/>
          <w:szCs w:val="26"/>
        </w:rPr>
        <w:t xml:space="preserve">Tentative Implementation </w:t>
      </w:r>
      <w:r w:rsidRPr="00927367">
        <w:rPr>
          <w:rFonts w:eastAsia="Calibri"/>
          <w:i/>
          <w:sz w:val="26"/>
          <w:szCs w:val="26"/>
        </w:rPr>
        <w:t>Order</w:t>
      </w:r>
      <w:r>
        <w:rPr>
          <w:rFonts w:eastAsia="Calibri"/>
          <w:sz w:val="26"/>
          <w:szCs w:val="26"/>
        </w:rPr>
        <w:t xml:space="preserve"> regarding the Chapter 64.201 reporting obligations.</w:t>
      </w:r>
      <w:r w:rsidR="002D78C1">
        <w:rPr>
          <w:rFonts w:eastAsia="Calibri"/>
          <w:sz w:val="26"/>
          <w:szCs w:val="26"/>
        </w:rPr>
        <w:t xml:space="preserve">  </w:t>
      </w:r>
    </w:p>
    <w:p w:rsidR="00A02C97" w:rsidRDefault="00A02C97" w:rsidP="00DF2E0B">
      <w:pPr>
        <w:widowControl/>
        <w:spacing w:line="360" w:lineRule="auto"/>
        <w:contextualSpacing/>
        <w:rPr>
          <w:color w:val="000000"/>
          <w:sz w:val="26"/>
          <w:szCs w:val="26"/>
        </w:rPr>
      </w:pPr>
    </w:p>
    <w:p w:rsidR="00A64A11" w:rsidRDefault="00A64A11" w:rsidP="00DF2E0B">
      <w:pPr>
        <w:widowControl/>
        <w:spacing w:line="360" w:lineRule="auto"/>
        <w:ind w:firstLine="1440"/>
        <w:contextualSpacing/>
        <w:rPr>
          <w:b/>
          <w:sz w:val="26"/>
          <w:szCs w:val="26"/>
        </w:rPr>
      </w:pPr>
      <w:r w:rsidRPr="001D389A">
        <w:rPr>
          <w:b/>
          <w:sz w:val="26"/>
          <w:szCs w:val="26"/>
        </w:rPr>
        <w:t>5.</w:t>
      </w:r>
      <w:r w:rsidRPr="001D389A">
        <w:rPr>
          <w:b/>
          <w:sz w:val="26"/>
          <w:szCs w:val="26"/>
        </w:rPr>
        <w:tab/>
        <w:t>Disposition</w:t>
      </w:r>
    </w:p>
    <w:p w:rsidR="00A64A11" w:rsidRDefault="00A64A11" w:rsidP="00DF2E0B">
      <w:pPr>
        <w:widowControl/>
        <w:spacing w:line="360" w:lineRule="auto"/>
        <w:ind w:firstLine="1440"/>
        <w:contextualSpacing/>
        <w:rPr>
          <w:b/>
          <w:sz w:val="26"/>
          <w:szCs w:val="26"/>
        </w:rPr>
      </w:pPr>
    </w:p>
    <w:p w:rsidR="008059FB" w:rsidRDefault="008059FB" w:rsidP="008059FB">
      <w:pPr>
        <w:widowControl/>
        <w:spacing w:line="360" w:lineRule="auto"/>
        <w:ind w:firstLine="1440"/>
        <w:contextualSpacing/>
        <w:rPr>
          <w:b/>
          <w:sz w:val="26"/>
          <w:szCs w:val="26"/>
        </w:rPr>
      </w:pPr>
      <w:r>
        <w:rPr>
          <w:b/>
          <w:sz w:val="26"/>
          <w:szCs w:val="26"/>
        </w:rPr>
        <w:tab/>
        <w:t>a.</w:t>
      </w:r>
      <w:r>
        <w:rPr>
          <w:b/>
          <w:sz w:val="26"/>
          <w:szCs w:val="26"/>
        </w:rPr>
        <w:tab/>
        <w:t>Section 64.201 Annual Statewide Reports</w:t>
      </w:r>
    </w:p>
    <w:p w:rsidR="008059FB" w:rsidRPr="001D389A" w:rsidRDefault="008059FB" w:rsidP="008059FB">
      <w:pPr>
        <w:widowControl/>
        <w:spacing w:line="360" w:lineRule="auto"/>
        <w:ind w:firstLine="1440"/>
        <w:contextualSpacing/>
        <w:rPr>
          <w:sz w:val="26"/>
          <w:szCs w:val="26"/>
        </w:rPr>
      </w:pPr>
    </w:p>
    <w:p w:rsidR="008059FB" w:rsidRPr="00CA1D50" w:rsidRDefault="008059FB" w:rsidP="008059FB">
      <w:pPr>
        <w:widowControl/>
        <w:spacing w:line="360" w:lineRule="auto"/>
        <w:ind w:firstLine="1440"/>
        <w:contextualSpacing/>
        <w:rPr>
          <w:color w:val="000000"/>
          <w:sz w:val="26"/>
          <w:szCs w:val="26"/>
        </w:rPr>
      </w:pPr>
      <w:r>
        <w:rPr>
          <w:color w:val="000000"/>
          <w:sz w:val="26"/>
          <w:szCs w:val="26"/>
        </w:rPr>
        <w:t>In its Comments, the OCA expresses concern regarding the</w:t>
      </w:r>
      <w:r w:rsidRPr="00CA1D50">
        <w:rPr>
          <w:color w:val="000000"/>
          <w:sz w:val="26"/>
          <w:szCs w:val="26"/>
        </w:rPr>
        <w:t xml:space="preserve"> “further” waiver of Commission Regulations at 52 Pa. Code § 64.201 in the </w:t>
      </w:r>
      <w:r w:rsidRPr="00CA1D50">
        <w:rPr>
          <w:i/>
          <w:color w:val="000000"/>
          <w:sz w:val="26"/>
          <w:szCs w:val="26"/>
        </w:rPr>
        <w:t>Tentative Implementation Order.</w:t>
      </w:r>
      <w:r w:rsidRPr="00CA1D50">
        <w:rPr>
          <w:color w:val="000000"/>
          <w:sz w:val="26"/>
          <w:szCs w:val="26"/>
        </w:rPr>
        <w:t xml:space="preserve">  </w:t>
      </w:r>
      <w:r>
        <w:rPr>
          <w:color w:val="000000"/>
          <w:sz w:val="26"/>
          <w:szCs w:val="26"/>
        </w:rPr>
        <w:t xml:space="preserve">The </w:t>
      </w:r>
      <w:r w:rsidRPr="00CA1D50">
        <w:rPr>
          <w:color w:val="000000"/>
          <w:sz w:val="26"/>
          <w:szCs w:val="26"/>
        </w:rPr>
        <w:t xml:space="preserve">OCA </w:t>
      </w:r>
      <w:r>
        <w:rPr>
          <w:color w:val="000000"/>
          <w:sz w:val="26"/>
          <w:szCs w:val="26"/>
        </w:rPr>
        <w:t xml:space="preserve">points out </w:t>
      </w:r>
      <w:r w:rsidRPr="00CA1D50">
        <w:rPr>
          <w:color w:val="000000"/>
          <w:sz w:val="26"/>
          <w:szCs w:val="26"/>
        </w:rPr>
        <w:t xml:space="preserve">that the Commission did not waive reporting regulations in noncompetitive wire centers </w:t>
      </w:r>
      <w:r w:rsidRPr="00FE243C">
        <w:rPr>
          <w:color w:val="000000"/>
          <w:sz w:val="26"/>
          <w:szCs w:val="26"/>
        </w:rPr>
        <w:t xml:space="preserve">in the </w:t>
      </w:r>
      <w:r w:rsidRPr="00FE243C">
        <w:rPr>
          <w:i/>
          <w:color w:val="000000"/>
          <w:sz w:val="26"/>
          <w:szCs w:val="26"/>
        </w:rPr>
        <w:t>Reclassification Order</w:t>
      </w:r>
      <w:r w:rsidRPr="00FE243C">
        <w:rPr>
          <w:color w:val="000000"/>
          <w:sz w:val="26"/>
          <w:szCs w:val="26"/>
        </w:rPr>
        <w:t xml:space="preserve"> </w:t>
      </w:r>
      <w:r w:rsidRPr="00CA1D50">
        <w:rPr>
          <w:color w:val="000000"/>
          <w:sz w:val="26"/>
          <w:szCs w:val="26"/>
        </w:rPr>
        <w:t xml:space="preserve">and objects to the Commission’s waiver of regulations beyond those granted </w:t>
      </w:r>
      <w:r>
        <w:rPr>
          <w:color w:val="000000"/>
          <w:sz w:val="26"/>
          <w:szCs w:val="26"/>
        </w:rPr>
        <w:t>there</w:t>
      </w:r>
      <w:r w:rsidRPr="00CA1D50">
        <w:rPr>
          <w:color w:val="000000"/>
          <w:sz w:val="26"/>
          <w:szCs w:val="26"/>
        </w:rPr>
        <w:t xml:space="preserve">in.  </w:t>
      </w:r>
      <w:proofErr w:type="gramStart"/>
      <w:r w:rsidRPr="00CA1D50">
        <w:rPr>
          <w:color w:val="000000"/>
          <w:sz w:val="26"/>
          <w:szCs w:val="26"/>
        </w:rPr>
        <w:t>OCA Comments at 15.</w:t>
      </w:r>
      <w:proofErr w:type="gramEnd"/>
      <w:r w:rsidRPr="00CA1D50">
        <w:rPr>
          <w:color w:val="000000"/>
          <w:sz w:val="26"/>
          <w:szCs w:val="26"/>
        </w:rPr>
        <w:t xml:space="preserve">  </w:t>
      </w:r>
      <w:r>
        <w:rPr>
          <w:color w:val="000000"/>
          <w:sz w:val="26"/>
          <w:szCs w:val="26"/>
        </w:rPr>
        <w:t>The OCA requests that the Commission not waive any reporting requirements for noncompetitive wire centers not covered by the Verizon Petition through this Order</w:t>
      </w:r>
      <w:r w:rsidRPr="00CA1D50">
        <w:rPr>
          <w:color w:val="000000"/>
          <w:sz w:val="26"/>
          <w:szCs w:val="26"/>
        </w:rPr>
        <w:t xml:space="preserve">.  </w:t>
      </w:r>
      <w:proofErr w:type="gramStart"/>
      <w:r w:rsidRPr="00CA1D50">
        <w:rPr>
          <w:color w:val="000000"/>
          <w:sz w:val="26"/>
          <w:szCs w:val="26"/>
        </w:rPr>
        <w:t>OCA Comments at 16.</w:t>
      </w:r>
      <w:proofErr w:type="gramEnd"/>
    </w:p>
    <w:p w:rsidR="008059FB" w:rsidRDefault="008059FB" w:rsidP="008059FB">
      <w:pPr>
        <w:widowControl/>
        <w:spacing w:line="360" w:lineRule="auto"/>
        <w:ind w:firstLine="1440"/>
        <w:contextualSpacing/>
        <w:rPr>
          <w:sz w:val="26"/>
          <w:szCs w:val="26"/>
        </w:rPr>
      </w:pPr>
    </w:p>
    <w:p w:rsidR="008059FB" w:rsidRPr="00FE0820" w:rsidRDefault="008059FB" w:rsidP="008059FB">
      <w:pPr>
        <w:widowControl/>
        <w:spacing w:line="360" w:lineRule="auto"/>
        <w:ind w:firstLine="1440"/>
        <w:contextualSpacing/>
        <w:rPr>
          <w:color w:val="000000"/>
          <w:sz w:val="26"/>
          <w:szCs w:val="26"/>
        </w:rPr>
      </w:pPr>
      <w:r>
        <w:rPr>
          <w:color w:val="000000"/>
          <w:sz w:val="26"/>
          <w:szCs w:val="26"/>
        </w:rPr>
        <w:t>On consideration of the</w:t>
      </w:r>
      <w:r w:rsidRPr="00FE0820">
        <w:rPr>
          <w:color w:val="000000"/>
          <w:sz w:val="26"/>
          <w:szCs w:val="26"/>
        </w:rPr>
        <w:t xml:space="preserve"> OCA Comment, we duly note the limited nature of the waiver granted pursuant to the process involved in the </w:t>
      </w:r>
      <w:r w:rsidRPr="00FE0820">
        <w:rPr>
          <w:i/>
          <w:color w:val="000000"/>
          <w:sz w:val="26"/>
          <w:szCs w:val="26"/>
        </w:rPr>
        <w:t>Reclassification Order</w:t>
      </w:r>
      <w:r w:rsidRPr="00FE0820">
        <w:rPr>
          <w:color w:val="000000"/>
          <w:sz w:val="26"/>
          <w:szCs w:val="26"/>
        </w:rPr>
        <w:t>.  There we stated:</w:t>
      </w:r>
    </w:p>
    <w:p w:rsidR="008059FB" w:rsidRPr="00FE0820" w:rsidRDefault="008059FB" w:rsidP="008059FB">
      <w:pPr>
        <w:widowControl/>
        <w:spacing w:line="360" w:lineRule="auto"/>
        <w:ind w:firstLine="1440"/>
        <w:contextualSpacing/>
        <w:rPr>
          <w:color w:val="000000"/>
          <w:sz w:val="26"/>
          <w:szCs w:val="26"/>
        </w:rPr>
      </w:pPr>
    </w:p>
    <w:p w:rsidR="008059FB" w:rsidRPr="00FE0820" w:rsidRDefault="008059FB" w:rsidP="008059FB">
      <w:pPr>
        <w:widowControl/>
        <w:tabs>
          <w:tab w:val="left" w:pos="1440"/>
        </w:tabs>
        <w:ind w:left="1440" w:right="1440"/>
        <w:contextualSpacing/>
        <w:rPr>
          <w:sz w:val="26"/>
          <w:szCs w:val="26"/>
        </w:rPr>
      </w:pPr>
      <w:r w:rsidRPr="00FE0820">
        <w:rPr>
          <w:sz w:val="26"/>
          <w:szCs w:val="26"/>
        </w:rPr>
        <w:lastRenderedPageBreak/>
        <w:t xml:space="preserve">Our conclusion is based on the </w:t>
      </w:r>
      <w:r w:rsidRPr="006C0D90">
        <w:rPr>
          <w:i/>
          <w:sz w:val="26"/>
          <w:szCs w:val="26"/>
        </w:rPr>
        <w:t>limited scope of the waiver, as applying only to Verizon and CLECs operating in the 153 Verizon wire centers that are found to be competitive.</w:t>
      </w:r>
      <w:r w:rsidRPr="00FE0820">
        <w:rPr>
          <w:sz w:val="26"/>
          <w:szCs w:val="26"/>
        </w:rPr>
        <w:t xml:space="preserve">  Moreover, the waivers we grant today are not permanent.  Rather, as noted, the waivers are granted temporarily for the earlier of the length of five years or the completion of a rulemaking proceeding in this Opinion and Order, in order to provide Verizon time to experience competitive operations in these wire centers, to allow Verizon and other interested parties to track data they believe pertinent to our review of those operations, and to allow the Commission time to undertake a rulemaking to determine what service Regulations, if any, should apply in competitive and non-competitive wire centers.</w:t>
      </w:r>
    </w:p>
    <w:p w:rsidR="008059FB" w:rsidRDefault="008059FB" w:rsidP="008059FB">
      <w:pPr>
        <w:widowControl/>
        <w:tabs>
          <w:tab w:val="left" w:pos="1440"/>
        </w:tabs>
        <w:ind w:right="1440"/>
        <w:contextualSpacing/>
        <w:rPr>
          <w:sz w:val="26"/>
          <w:szCs w:val="26"/>
        </w:rPr>
      </w:pPr>
    </w:p>
    <w:p w:rsidR="008059FB" w:rsidRPr="00FE0820" w:rsidRDefault="008059FB" w:rsidP="008059FB">
      <w:pPr>
        <w:widowControl/>
        <w:tabs>
          <w:tab w:val="left" w:pos="1440"/>
        </w:tabs>
        <w:ind w:right="1440"/>
        <w:contextualSpacing/>
        <w:rPr>
          <w:sz w:val="26"/>
          <w:szCs w:val="26"/>
        </w:rPr>
      </w:pPr>
    </w:p>
    <w:p w:rsidR="008059FB" w:rsidRPr="00FE0820" w:rsidRDefault="008059FB" w:rsidP="008059FB">
      <w:pPr>
        <w:widowControl/>
        <w:spacing w:line="360" w:lineRule="auto"/>
        <w:contextualSpacing/>
        <w:rPr>
          <w:color w:val="000000"/>
          <w:sz w:val="26"/>
          <w:szCs w:val="26"/>
        </w:rPr>
      </w:pPr>
      <w:r w:rsidRPr="00FE0820">
        <w:rPr>
          <w:i/>
          <w:color w:val="000000"/>
          <w:sz w:val="26"/>
          <w:szCs w:val="26"/>
        </w:rPr>
        <w:t xml:space="preserve">Reclassification Order </w:t>
      </w:r>
      <w:r w:rsidRPr="00FE0820">
        <w:rPr>
          <w:color w:val="000000"/>
          <w:sz w:val="26"/>
          <w:szCs w:val="26"/>
        </w:rPr>
        <w:t>at 103-04</w:t>
      </w:r>
      <w:r>
        <w:rPr>
          <w:color w:val="000000"/>
          <w:sz w:val="26"/>
          <w:szCs w:val="26"/>
        </w:rPr>
        <w:t xml:space="preserve"> (emphasis added)</w:t>
      </w:r>
      <w:r w:rsidRPr="00FE0820">
        <w:rPr>
          <w:color w:val="000000"/>
          <w:sz w:val="26"/>
          <w:szCs w:val="26"/>
        </w:rPr>
        <w:t>.</w:t>
      </w:r>
    </w:p>
    <w:p w:rsidR="008059FB" w:rsidRDefault="008059FB" w:rsidP="008059FB">
      <w:pPr>
        <w:widowControl/>
        <w:spacing w:line="360" w:lineRule="auto"/>
        <w:ind w:firstLine="1440"/>
        <w:contextualSpacing/>
        <w:rPr>
          <w:sz w:val="26"/>
          <w:szCs w:val="26"/>
        </w:rPr>
      </w:pPr>
    </w:p>
    <w:p w:rsidR="008059FB" w:rsidRDefault="008059FB" w:rsidP="008059FB">
      <w:pPr>
        <w:widowControl/>
        <w:spacing w:line="360" w:lineRule="auto"/>
        <w:ind w:firstLine="1440"/>
        <w:contextualSpacing/>
        <w:rPr>
          <w:color w:val="000000"/>
          <w:sz w:val="26"/>
          <w:szCs w:val="26"/>
        </w:rPr>
      </w:pPr>
      <w:r>
        <w:rPr>
          <w:color w:val="000000"/>
          <w:sz w:val="26"/>
          <w:szCs w:val="26"/>
        </w:rPr>
        <w:t>In light of the above</w:t>
      </w:r>
      <w:r w:rsidRPr="008869DB">
        <w:rPr>
          <w:color w:val="000000"/>
          <w:sz w:val="26"/>
          <w:szCs w:val="26"/>
        </w:rPr>
        <w:t xml:space="preserve">, </w:t>
      </w:r>
      <w:r>
        <w:rPr>
          <w:color w:val="000000"/>
          <w:sz w:val="26"/>
          <w:szCs w:val="26"/>
        </w:rPr>
        <w:t xml:space="preserve">we agree with the OCA’s argument in this regard and </w:t>
      </w:r>
      <w:r w:rsidRPr="008869DB">
        <w:rPr>
          <w:color w:val="000000"/>
          <w:sz w:val="26"/>
          <w:szCs w:val="26"/>
        </w:rPr>
        <w:t>we shall modify</w:t>
      </w:r>
      <w:r>
        <w:rPr>
          <w:color w:val="000000"/>
          <w:sz w:val="26"/>
          <w:szCs w:val="26"/>
        </w:rPr>
        <w:t xml:space="preserve"> our proposal in</w:t>
      </w:r>
      <w:r w:rsidRPr="008869DB">
        <w:rPr>
          <w:color w:val="000000"/>
          <w:sz w:val="26"/>
          <w:szCs w:val="26"/>
        </w:rPr>
        <w:t xml:space="preserve"> the </w:t>
      </w:r>
      <w:r w:rsidRPr="008869DB">
        <w:rPr>
          <w:i/>
          <w:color w:val="000000"/>
          <w:sz w:val="26"/>
          <w:szCs w:val="26"/>
        </w:rPr>
        <w:t xml:space="preserve">Tentative Implementation Order </w:t>
      </w:r>
      <w:r w:rsidRPr="008869DB">
        <w:rPr>
          <w:color w:val="000000"/>
          <w:sz w:val="26"/>
          <w:szCs w:val="26"/>
        </w:rPr>
        <w:t xml:space="preserve">and limit our waiver of the reporting requirements </w:t>
      </w:r>
      <w:r>
        <w:rPr>
          <w:color w:val="000000"/>
          <w:sz w:val="26"/>
          <w:szCs w:val="26"/>
        </w:rPr>
        <w:t>in</w:t>
      </w:r>
      <w:r w:rsidRPr="008869DB">
        <w:rPr>
          <w:color w:val="000000"/>
          <w:sz w:val="26"/>
          <w:szCs w:val="26"/>
        </w:rPr>
        <w:t xml:space="preserve"> 52 Pa. Code § 64.201, to the 153 wire centers that were the subject of the Verizon Petition and on which we granted competitive classification.</w:t>
      </w:r>
      <w:r>
        <w:rPr>
          <w:color w:val="000000"/>
          <w:sz w:val="26"/>
          <w:szCs w:val="26"/>
        </w:rPr>
        <w:t xml:space="preserve">  The scope of this proceeding does not permit the Commission to extend the waiver of the reporting requirements to any other wire centers beyond those included in our </w:t>
      </w:r>
      <w:r>
        <w:rPr>
          <w:i/>
          <w:color w:val="000000"/>
          <w:sz w:val="26"/>
          <w:szCs w:val="26"/>
        </w:rPr>
        <w:t>Reclassification Order.</w:t>
      </w:r>
      <w:r>
        <w:rPr>
          <w:color w:val="000000"/>
          <w:sz w:val="26"/>
          <w:szCs w:val="26"/>
        </w:rPr>
        <w:t xml:space="preserve">  Accordingly, we decline to extend our waiver of the reporting obligations pursuant to Section 64.201 to either the forty-one wire centers not granted competitive classification in our </w:t>
      </w:r>
      <w:r>
        <w:rPr>
          <w:i/>
          <w:color w:val="000000"/>
          <w:sz w:val="26"/>
          <w:szCs w:val="26"/>
        </w:rPr>
        <w:t>Reclassification Order</w:t>
      </w:r>
      <w:r>
        <w:rPr>
          <w:color w:val="000000"/>
          <w:sz w:val="26"/>
          <w:szCs w:val="26"/>
        </w:rPr>
        <w:t xml:space="preserve"> or to the remaining noncompetitive wire centers in Verizon’s service territories that were not covered by the Verizon Petition.</w:t>
      </w:r>
    </w:p>
    <w:p w:rsidR="008059FB" w:rsidRDefault="008059FB" w:rsidP="008059FB">
      <w:pPr>
        <w:widowControl/>
        <w:spacing w:line="360" w:lineRule="auto"/>
        <w:ind w:firstLine="1440"/>
        <w:contextualSpacing/>
        <w:rPr>
          <w:color w:val="000000"/>
          <w:sz w:val="26"/>
          <w:szCs w:val="26"/>
        </w:rPr>
      </w:pPr>
    </w:p>
    <w:p w:rsidR="008059FB" w:rsidRPr="0092159E" w:rsidRDefault="008059FB" w:rsidP="008059FB">
      <w:pPr>
        <w:widowControl/>
        <w:spacing w:line="360" w:lineRule="auto"/>
        <w:ind w:firstLine="1440"/>
        <w:contextualSpacing/>
        <w:rPr>
          <w:sz w:val="26"/>
          <w:szCs w:val="26"/>
          <w:highlight w:val="yellow"/>
        </w:rPr>
      </w:pPr>
      <w:r>
        <w:rPr>
          <w:sz w:val="26"/>
          <w:szCs w:val="26"/>
        </w:rPr>
        <w:t xml:space="preserve">Our </w:t>
      </w:r>
      <w:r w:rsidRPr="004F6004">
        <w:rPr>
          <w:i/>
          <w:color w:val="000000"/>
          <w:sz w:val="26"/>
          <w:szCs w:val="26"/>
        </w:rPr>
        <w:t>Tentative Implementation Order</w:t>
      </w:r>
      <w:r w:rsidRPr="004F6004">
        <w:rPr>
          <w:color w:val="000000"/>
          <w:sz w:val="26"/>
          <w:szCs w:val="26"/>
        </w:rPr>
        <w:t xml:space="preserve"> also proposed that certain information be reported in </w:t>
      </w:r>
      <w:r>
        <w:rPr>
          <w:color w:val="000000"/>
          <w:sz w:val="26"/>
          <w:szCs w:val="26"/>
        </w:rPr>
        <w:t>light of the</w:t>
      </w:r>
      <w:r w:rsidRPr="004F6004">
        <w:rPr>
          <w:color w:val="000000"/>
          <w:sz w:val="26"/>
          <w:szCs w:val="26"/>
        </w:rPr>
        <w:t xml:space="preserve"> Commission’s waiver.  As stated above, the Commission proposed that each Verizon Company</w:t>
      </w:r>
      <w:r>
        <w:rPr>
          <w:color w:val="000000"/>
          <w:sz w:val="26"/>
          <w:szCs w:val="26"/>
        </w:rPr>
        <w:t xml:space="preserve"> continue to report all information required under Section 64.201 except for the information set </w:t>
      </w:r>
      <w:r w:rsidRPr="001E2D7D">
        <w:rPr>
          <w:color w:val="000000"/>
          <w:sz w:val="26"/>
          <w:szCs w:val="26"/>
        </w:rPr>
        <w:t>forth</w:t>
      </w:r>
      <w:r>
        <w:rPr>
          <w:color w:val="000000"/>
          <w:sz w:val="26"/>
          <w:szCs w:val="26"/>
        </w:rPr>
        <w:t xml:space="preserve"> under</w:t>
      </w:r>
      <w:r w:rsidRPr="004F6004">
        <w:rPr>
          <w:color w:val="000000"/>
          <w:sz w:val="26"/>
          <w:szCs w:val="26"/>
        </w:rPr>
        <w:t xml:space="preserve"> Section 64.201 (b)(2)(ii)-(iv), </w:t>
      </w:r>
      <w:r w:rsidRPr="004F6004">
        <w:rPr>
          <w:color w:val="000000"/>
          <w:sz w:val="26"/>
          <w:szCs w:val="26"/>
        </w:rPr>
        <w:lastRenderedPageBreak/>
        <w:t>(b)(4)</w:t>
      </w:r>
      <w:r>
        <w:rPr>
          <w:color w:val="000000"/>
          <w:sz w:val="26"/>
          <w:szCs w:val="26"/>
        </w:rPr>
        <w:t>(ii)-(iv), (b)(5), and (b)(8)-(1</w:t>
      </w:r>
      <w:r w:rsidRPr="004F6004">
        <w:rPr>
          <w:color w:val="000000"/>
          <w:sz w:val="26"/>
          <w:szCs w:val="26"/>
        </w:rPr>
        <w:t>1)</w:t>
      </w:r>
      <w:r>
        <w:rPr>
          <w:color w:val="000000"/>
          <w:sz w:val="26"/>
          <w:szCs w:val="26"/>
        </w:rPr>
        <w:t xml:space="preserve">.  </w:t>
      </w:r>
      <w:proofErr w:type="gramStart"/>
      <w:r w:rsidRPr="004F6004">
        <w:rPr>
          <w:i/>
          <w:sz w:val="26"/>
          <w:szCs w:val="26"/>
        </w:rPr>
        <w:t>Tentative Implementation Order</w:t>
      </w:r>
      <w:r w:rsidRPr="004F6004">
        <w:rPr>
          <w:sz w:val="26"/>
          <w:szCs w:val="26"/>
        </w:rPr>
        <w:t xml:space="preserve"> at 8.</w:t>
      </w:r>
      <w:proofErr w:type="gramEnd"/>
      <w:r>
        <w:rPr>
          <w:sz w:val="26"/>
          <w:szCs w:val="26"/>
        </w:rPr>
        <w:t xml:space="preserve">  In its Comments, the OCA opposes this proposal and submits that a waiver of the majority of the Section 64.201 reporting items, including the reporting of total uncollectible account information, will not allow the Commission to properly assess telecommunications service in Pennsylvania.  Specifically, the OCA argues the following:  </w:t>
      </w:r>
    </w:p>
    <w:p w:rsidR="008059FB" w:rsidRPr="00BD7C94" w:rsidRDefault="008059FB" w:rsidP="008059FB">
      <w:pPr>
        <w:widowControl/>
        <w:spacing w:line="360" w:lineRule="auto"/>
        <w:ind w:firstLine="1440"/>
        <w:contextualSpacing/>
        <w:rPr>
          <w:sz w:val="26"/>
          <w:szCs w:val="26"/>
        </w:rPr>
      </w:pPr>
    </w:p>
    <w:p w:rsidR="008059FB" w:rsidRPr="00BD7C94" w:rsidRDefault="008059FB" w:rsidP="008059FB">
      <w:pPr>
        <w:widowControl/>
        <w:ind w:left="1440" w:right="1440"/>
        <w:contextualSpacing/>
        <w:rPr>
          <w:sz w:val="26"/>
          <w:szCs w:val="26"/>
        </w:rPr>
      </w:pPr>
      <w:r w:rsidRPr="00BD7C94">
        <w:rPr>
          <w:sz w:val="26"/>
          <w:szCs w:val="26"/>
        </w:rPr>
        <w:t xml:space="preserve">The Commission remains under an obligation to ensure affordable telecommunications service.  The provision of this service – whether through a bundle or basic stand-alone service subject to pricing flexibility or as basic service at rates adjusted pursuant to Verizon’s Chapter 30 Plan – must be periodically assessed.  The information in Section 64.201(b) is critical for the Commission to meet this obligation under Chapter 30.  </w:t>
      </w:r>
    </w:p>
    <w:p w:rsidR="008059FB" w:rsidRPr="00BD7C94" w:rsidRDefault="008059FB" w:rsidP="008059FB">
      <w:pPr>
        <w:widowControl/>
        <w:spacing w:line="360" w:lineRule="auto"/>
        <w:contextualSpacing/>
        <w:rPr>
          <w:sz w:val="26"/>
          <w:szCs w:val="26"/>
        </w:rPr>
      </w:pPr>
    </w:p>
    <w:p w:rsidR="008059FB" w:rsidRPr="00BD7C94" w:rsidRDefault="008059FB" w:rsidP="008059FB">
      <w:pPr>
        <w:widowControl/>
        <w:spacing w:line="360" w:lineRule="auto"/>
        <w:contextualSpacing/>
        <w:rPr>
          <w:sz w:val="26"/>
          <w:szCs w:val="26"/>
        </w:rPr>
      </w:pPr>
      <w:proofErr w:type="gramStart"/>
      <w:r w:rsidRPr="00BD7C94">
        <w:rPr>
          <w:sz w:val="26"/>
          <w:szCs w:val="26"/>
        </w:rPr>
        <w:t>OCA Comments at 16.</w:t>
      </w:r>
      <w:proofErr w:type="gramEnd"/>
    </w:p>
    <w:p w:rsidR="008059FB" w:rsidRPr="00BD7C94" w:rsidRDefault="008059FB" w:rsidP="008059FB">
      <w:pPr>
        <w:widowControl/>
        <w:spacing w:line="360" w:lineRule="auto"/>
        <w:ind w:firstLine="1440"/>
        <w:contextualSpacing/>
        <w:rPr>
          <w:sz w:val="26"/>
          <w:szCs w:val="26"/>
        </w:rPr>
      </w:pPr>
    </w:p>
    <w:p w:rsidR="008059FB" w:rsidRDefault="008059FB" w:rsidP="008059FB">
      <w:pPr>
        <w:widowControl/>
        <w:spacing w:line="360" w:lineRule="auto"/>
        <w:ind w:firstLine="1440"/>
        <w:contextualSpacing/>
        <w:rPr>
          <w:color w:val="000000"/>
          <w:sz w:val="26"/>
          <w:szCs w:val="26"/>
        </w:rPr>
      </w:pPr>
      <w:r w:rsidRPr="00BD7C94">
        <w:rPr>
          <w:sz w:val="26"/>
          <w:szCs w:val="26"/>
        </w:rPr>
        <w:t xml:space="preserve">On consideration of these Comments, we shall reject the OCA’s position </w:t>
      </w:r>
      <w:r>
        <w:rPr>
          <w:sz w:val="26"/>
          <w:szCs w:val="26"/>
        </w:rPr>
        <w:t xml:space="preserve">that the Regulations we proposed to waive in the </w:t>
      </w:r>
      <w:r>
        <w:rPr>
          <w:i/>
          <w:sz w:val="26"/>
          <w:szCs w:val="26"/>
        </w:rPr>
        <w:t xml:space="preserve">Tentative Implementation Order </w:t>
      </w:r>
      <w:r>
        <w:rPr>
          <w:sz w:val="26"/>
          <w:szCs w:val="26"/>
        </w:rPr>
        <w:t xml:space="preserve">pertaining to non-basic and toll services information in </w:t>
      </w:r>
      <w:r w:rsidRPr="004F6004">
        <w:rPr>
          <w:color w:val="000000"/>
          <w:sz w:val="26"/>
          <w:szCs w:val="26"/>
        </w:rPr>
        <w:t>Section</w:t>
      </w:r>
      <w:r>
        <w:rPr>
          <w:color w:val="000000"/>
          <w:sz w:val="26"/>
          <w:szCs w:val="26"/>
        </w:rPr>
        <w:t>s</w:t>
      </w:r>
      <w:r w:rsidRPr="004F6004">
        <w:rPr>
          <w:color w:val="000000"/>
          <w:sz w:val="26"/>
          <w:szCs w:val="26"/>
        </w:rPr>
        <w:t xml:space="preserve"> 64.201(b)(2)(ii)-(iv), (b)(4)</w:t>
      </w:r>
      <w:r>
        <w:rPr>
          <w:color w:val="000000"/>
          <w:sz w:val="26"/>
          <w:szCs w:val="26"/>
        </w:rPr>
        <w:t>(ii)-(iv), (b)(5), and (b)(8)(ii)-(iv), (b)(9)(ii)-(iv), (b)(10)(ii)-(iv) and (b)(1</w:t>
      </w:r>
      <w:r w:rsidRPr="004F6004">
        <w:rPr>
          <w:color w:val="000000"/>
          <w:sz w:val="26"/>
          <w:szCs w:val="26"/>
        </w:rPr>
        <w:t>1)</w:t>
      </w:r>
      <w:r>
        <w:rPr>
          <w:color w:val="000000"/>
          <w:sz w:val="26"/>
          <w:szCs w:val="26"/>
        </w:rPr>
        <w:t xml:space="preserve"> will not allow the Commission to properly assess telecommunications services in Pennsylvania.  </w:t>
      </w:r>
      <w:r w:rsidRPr="00BD7C94">
        <w:rPr>
          <w:sz w:val="26"/>
          <w:szCs w:val="26"/>
        </w:rPr>
        <w:t xml:space="preserve">In </w:t>
      </w:r>
      <w:r>
        <w:rPr>
          <w:sz w:val="26"/>
          <w:szCs w:val="26"/>
        </w:rPr>
        <w:t>our</w:t>
      </w:r>
      <w:r w:rsidRPr="00BD7C94">
        <w:rPr>
          <w:sz w:val="26"/>
          <w:szCs w:val="26"/>
        </w:rPr>
        <w:t xml:space="preserve"> </w:t>
      </w:r>
      <w:r w:rsidRPr="00BD7C94">
        <w:rPr>
          <w:i/>
          <w:sz w:val="26"/>
          <w:szCs w:val="26"/>
        </w:rPr>
        <w:t>Tentative Implementation Order,</w:t>
      </w:r>
      <w:r w:rsidRPr="00A02C97">
        <w:rPr>
          <w:sz w:val="26"/>
          <w:szCs w:val="26"/>
        </w:rPr>
        <w:t xml:space="preserve"> we</w:t>
      </w:r>
      <w:r>
        <w:rPr>
          <w:sz w:val="26"/>
          <w:szCs w:val="26"/>
        </w:rPr>
        <w:t xml:space="preserve"> </w:t>
      </w:r>
      <w:r w:rsidRPr="00BD7C94">
        <w:rPr>
          <w:color w:val="000000"/>
          <w:sz w:val="26"/>
          <w:szCs w:val="26"/>
        </w:rPr>
        <w:t>recognized that</w:t>
      </w:r>
      <w:r>
        <w:rPr>
          <w:color w:val="000000"/>
          <w:sz w:val="26"/>
          <w:szCs w:val="26"/>
        </w:rPr>
        <w:t xml:space="preserve"> given the changes in the telecommunications landscape in Pennsylvania,</w:t>
      </w:r>
      <w:r w:rsidRPr="00BD7C94">
        <w:rPr>
          <w:color w:val="000000"/>
          <w:sz w:val="26"/>
          <w:szCs w:val="26"/>
        </w:rPr>
        <w:t xml:space="preserve"> certain reporting requirements are no longer necessary to accomplish the goals of the Commission’s regulatory obligations as set forth in the </w:t>
      </w:r>
      <w:r w:rsidRPr="00BD7C94">
        <w:rPr>
          <w:i/>
          <w:color w:val="000000"/>
          <w:sz w:val="26"/>
          <w:szCs w:val="26"/>
        </w:rPr>
        <w:t>Reclassification Order</w:t>
      </w:r>
      <w:r w:rsidRPr="00BD7C94">
        <w:rPr>
          <w:color w:val="000000"/>
          <w:sz w:val="26"/>
          <w:szCs w:val="26"/>
        </w:rPr>
        <w:t xml:space="preserve">.  </w:t>
      </w:r>
      <w:r>
        <w:rPr>
          <w:color w:val="000000"/>
          <w:sz w:val="26"/>
          <w:szCs w:val="26"/>
        </w:rPr>
        <w:t>Specifically, in the wire centers that we have determined to be competitive</w:t>
      </w:r>
      <w:r w:rsidRPr="00BD7C94">
        <w:rPr>
          <w:color w:val="000000"/>
          <w:sz w:val="26"/>
          <w:szCs w:val="26"/>
        </w:rPr>
        <w:t xml:space="preserve">, </w:t>
      </w:r>
      <w:r>
        <w:rPr>
          <w:color w:val="000000"/>
          <w:sz w:val="26"/>
          <w:szCs w:val="26"/>
        </w:rPr>
        <w:t xml:space="preserve">we remain of the opinion that </w:t>
      </w:r>
      <w:r w:rsidRPr="00BD7C94">
        <w:rPr>
          <w:color w:val="000000"/>
          <w:sz w:val="26"/>
          <w:szCs w:val="26"/>
        </w:rPr>
        <w:t xml:space="preserve">the reporting of information beyond basic service under the retained regulations of Section 64.201(b) will not gather the necessary information to evaluate the affordability of basic service as prescribed in Ordering Paragraph </w:t>
      </w:r>
      <w:r>
        <w:rPr>
          <w:color w:val="000000"/>
          <w:sz w:val="26"/>
          <w:szCs w:val="26"/>
        </w:rPr>
        <w:t xml:space="preserve">No. </w:t>
      </w:r>
      <w:r w:rsidRPr="00BD7C94">
        <w:rPr>
          <w:color w:val="000000"/>
          <w:sz w:val="26"/>
          <w:szCs w:val="26"/>
        </w:rPr>
        <w:t xml:space="preserve">15 of the </w:t>
      </w:r>
      <w:r w:rsidRPr="00BD7C94">
        <w:rPr>
          <w:i/>
          <w:color w:val="000000"/>
          <w:sz w:val="26"/>
          <w:szCs w:val="26"/>
        </w:rPr>
        <w:t>Reclassification Order</w:t>
      </w:r>
      <w:r w:rsidRPr="00BD7C94">
        <w:rPr>
          <w:color w:val="000000"/>
          <w:sz w:val="26"/>
          <w:szCs w:val="26"/>
        </w:rPr>
        <w:t xml:space="preserve">.  However, </w:t>
      </w:r>
      <w:r>
        <w:rPr>
          <w:color w:val="000000"/>
          <w:sz w:val="26"/>
          <w:szCs w:val="26"/>
        </w:rPr>
        <w:t xml:space="preserve">as noted above, the scope of this case does not permit us to extend the waiver of the reporting requirements to </w:t>
      </w:r>
      <w:r>
        <w:rPr>
          <w:color w:val="000000"/>
          <w:sz w:val="26"/>
          <w:szCs w:val="26"/>
        </w:rPr>
        <w:lastRenderedPageBreak/>
        <w:t xml:space="preserve">any other wire centers than those included in our findings in the </w:t>
      </w:r>
      <w:r>
        <w:rPr>
          <w:i/>
          <w:color w:val="000000"/>
          <w:sz w:val="26"/>
          <w:szCs w:val="26"/>
        </w:rPr>
        <w:t xml:space="preserve">Reclassification Order.  </w:t>
      </w:r>
      <w:r>
        <w:rPr>
          <w:color w:val="000000"/>
          <w:sz w:val="26"/>
          <w:szCs w:val="26"/>
        </w:rPr>
        <w:t xml:space="preserve">Should Verizon desire a waiver of the reporting obligations on a statewide basis for wire centers </w:t>
      </w:r>
      <w:r w:rsidRPr="00BD7C94">
        <w:rPr>
          <w:color w:val="000000"/>
          <w:sz w:val="26"/>
          <w:szCs w:val="26"/>
        </w:rPr>
        <w:t xml:space="preserve">beyond the 153 wire centers </w:t>
      </w:r>
      <w:r>
        <w:rPr>
          <w:color w:val="000000"/>
          <w:sz w:val="26"/>
          <w:szCs w:val="26"/>
        </w:rPr>
        <w:t>determined to be competitive in this proceeding</w:t>
      </w:r>
      <w:r w:rsidRPr="00BD7C94">
        <w:rPr>
          <w:color w:val="000000"/>
          <w:sz w:val="26"/>
          <w:szCs w:val="26"/>
        </w:rPr>
        <w:t xml:space="preserve">, </w:t>
      </w:r>
      <w:r>
        <w:rPr>
          <w:color w:val="000000"/>
          <w:sz w:val="26"/>
          <w:szCs w:val="26"/>
        </w:rPr>
        <w:t>Verizon must</w:t>
      </w:r>
      <w:r w:rsidRPr="00BD7C94">
        <w:rPr>
          <w:color w:val="000000"/>
          <w:sz w:val="26"/>
          <w:szCs w:val="26"/>
        </w:rPr>
        <w:t xml:space="preserve"> file an additional petition for waiver of the reporting requirements pursuant to Section 64.201</w:t>
      </w:r>
      <w:r>
        <w:rPr>
          <w:color w:val="000000"/>
          <w:sz w:val="26"/>
          <w:szCs w:val="26"/>
        </w:rPr>
        <w:t>.</w:t>
      </w:r>
      <w:r w:rsidDel="007D228E">
        <w:rPr>
          <w:color w:val="000000"/>
          <w:sz w:val="26"/>
          <w:szCs w:val="26"/>
        </w:rPr>
        <w:t xml:space="preserve"> </w:t>
      </w:r>
    </w:p>
    <w:p w:rsidR="008059FB" w:rsidRDefault="008059FB" w:rsidP="008059FB">
      <w:pPr>
        <w:widowControl/>
        <w:spacing w:line="360" w:lineRule="auto"/>
        <w:ind w:firstLine="1440"/>
        <w:contextualSpacing/>
        <w:rPr>
          <w:color w:val="000000"/>
          <w:sz w:val="26"/>
          <w:szCs w:val="26"/>
        </w:rPr>
      </w:pPr>
    </w:p>
    <w:p w:rsidR="008059FB" w:rsidRDefault="008059FB" w:rsidP="008059FB">
      <w:pPr>
        <w:widowControl/>
        <w:spacing w:line="360" w:lineRule="auto"/>
        <w:ind w:firstLine="1440"/>
        <w:contextualSpacing/>
        <w:rPr>
          <w:sz w:val="26"/>
          <w:szCs w:val="26"/>
        </w:rPr>
      </w:pPr>
      <w:r>
        <w:rPr>
          <w:sz w:val="26"/>
          <w:szCs w:val="26"/>
        </w:rPr>
        <w:t>We</w:t>
      </w:r>
      <w:r w:rsidRPr="00C06415">
        <w:rPr>
          <w:sz w:val="26"/>
          <w:szCs w:val="26"/>
        </w:rPr>
        <w:t xml:space="preserve"> shall</w:t>
      </w:r>
      <w:r>
        <w:rPr>
          <w:sz w:val="26"/>
          <w:szCs w:val="26"/>
        </w:rPr>
        <w:t>, however,</w:t>
      </w:r>
      <w:r w:rsidRPr="00C06415">
        <w:rPr>
          <w:sz w:val="26"/>
          <w:szCs w:val="26"/>
        </w:rPr>
        <w:t xml:space="preserve"> retain the modifications </w:t>
      </w:r>
      <w:r>
        <w:rPr>
          <w:sz w:val="26"/>
          <w:szCs w:val="26"/>
        </w:rPr>
        <w:t xml:space="preserve">to </w:t>
      </w:r>
      <w:r w:rsidRPr="00C06415">
        <w:rPr>
          <w:sz w:val="26"/>
          <w:szCs w:val="26"/>
        </w:rPr>
        <w:t xml:space="preserve">Section 64.201(11) of the Regulations, outlined, </w:t>
      </w:r>
      <w:r w:rsidRPr="00C06415">
        <w:rPr>
          <w:i/>
          <w:sz w:val="26"/>
          <w:szCs w:val="26"/>
        </w:rPr>
        <w:t xml:space="preserve">supra, </w:t>
      </w:r>
      <w:r w:rsidRPr="00C06415">
        <w:rPr>
          <w:sz w:val="26"/>
          <w:szCs w:val="26"/>
        </w:rPr>
        <w:t>under which we directed that each Verizon Company report the total number of residential disputes handled, not just Chapter 64 disputes</w:t>
      </w:r>
      <w:r>
        <w:rPr>
          <w:sz w:val="26"/>
          <w:szCs w:val="26"/>
        </w:rPr>
        <w:t>, and our proposal to retain Section 64.201(b)(1)</w:t>
      </w:r>
      <w:r w:rsidRPr="00C06415">
        <w:rPr>
          <w:sz w:val="26"/>
          <w:szCs w:val="26"/>
        </w:rPr>
        <w:t>.</w:t>
      </w:r>
    </w:p>
    <w:p w:rsidR="008059FB" w:rsidRDefault="008059FB" w:rsidP="008059FB">
      <w:pPr>
        <w:widowControl/>
        <w:spacing w:line="360" w:lineRule="auto"/>
        <w:ind w:firstLine="1440"/>
        <w:contextualSpacing/>
        <w:rPr>
          <w:sz w:val="26"/>
          <w:szCs w:val="26"/>
        </w:rPr>
      </w:pPr>
    </w:p>
    <w:p w:rsidR="000E5351" w:rsidRDefault="008059FB" w:rsidP="008059FB">
      <w:pPr>
        <w:widowControl/>
        <w:spacing w:line="360" w:lineRule="auto"/>
        <w:ind w:firstLine="1440"/>
        <w:contextualSpacing/>
        <w:rPr>
          <w:b/>
          <w:sz w:val="26"/>
          <w:szCs w:val="26"/>
        </w:rPr>
      </w:pPr>
      <w:r w:rsidRPr="00C06415">
        <w:rPr>
          <w:sz w:val="26"/>
          <w:szCs w:val="26"/>
        </w:rPr>
        <w:t>A summary of our waivers under Section 64.201 of our Regulations is contained in Appendix A to this Opinion and Order.</w:t>
      </w:r>
      <w:r w:rsidRPr="00C06415">
        <w:rPr>
          <w:rStyle w:val="FootnoteReference"/>
          <w:sz w:val="26"/>
          <w:szCs w:val="26"/>
        </w:rPr>
        <w:footnoteReference w:id="11"/>
      </w:r>
    </w:p>
    <w:p w:rsidR="000E5351" w:rsidRDefault="000E5351" w:rsidP="00DF2E0B">
      <w:pPr>
        <w:widowControl/>
        <w:spacing w:line="360" w:lineRule="auto"/>
        <w:ind w:firstLine="1440"/>
        <w:contextualSpacing/>
        <w:rPr>
          <w:b/>
          <w:sz w:val="26"/>
          <w:szCs w:val="26"/>
        </w:rPr>
      </w:pPr>
    </w:p>
    <w:p w:rsidR="00ED1B90" w:rsidRPr="00BD7C94" w:rsidRDefault="008A52A5" w:rsidP="00DF2E0B">
      <w:pPr>
        <w:widowControl/>
        <w:ind w:left="2880" w:hanging="720"/>
        <w:contextualSpacing/>
        <w:rPr>
          <w:b/>
          <w:sz w:val="26"/>
          <w:szCs w:val="26"/>
        </w:rPr>
      </w:pPr>
      <w:r>
        <w:rPr>
          <w:b/>
          <w:sz w:val="26"/>
          <w:szCs w:val="26"/>
        </w:rPr>
        <w:t>b</w:t>
      </w:r>
      <w:r w:rsidR="00ED1B90" w:rsidRPr="00BD7C94">
        <w:rPr>
          <w:b/>
          <w:sz w:val="26"/>
          <w:szCs w:val="26"/>
        </w:rPr>
        <w:t>.</w:t>
      </w:r>
      <w:r w:rsidR="00ED1B90" w:rsidRPr="00BD7C94">
        <w:rPr>
          <w:b/>
          <w:sz w:val="26"/>
          <w:szCs w:val="26"/>
        </w:rPr>
        <w:tab/>
        <w:t xml:space="preserve">Reporting by Individual Wire </w:t>
      </w:r>
      <w:r w:rsidR="00ED1B90">
        <w:rPr>
          <w:b/>
          <w:sz w:val="26"/>
          <w:szCs w:val="26"/>
        </w:rPr>
        <w:t>C</w:t>
      </w:r>
      <w:r w:rsidR="00ED1B90" w:rsidRPr="00BD7C94">
        <w:rPr>
          <w:b/>
          <w:sz w:val="26"/>
          <w:szCs w:val="26"/>
        </w:rPr>
        <w:t>enter or Aggregate Competitive and Noncompetitive Wire Center</w:t>
      </w:r>
    </w:p>
    <w:p w:rsidR="00ED1B90" w:rsidRPr="001D389A" w:rsidRDefault="00ED1B90" w:rsidP="00DF2E0B">
      <w:pPr>
        <w:widowControl/>
        <w:spacing w:line="360" w:lineRule="auto"/>
        <w:contextualSpacing/>
        <w:rPr>
          <w:sz w:val="26"/>
          <w:szCs w:val="26"/>
        </w:rPr>
      </w:pPr>
    </w:p>
    <w:p w:rsidR="00ED1B90" w:rsidRDefault="00ED1B90" w:rsidP="00DF2E0B">
      <w:pPr>
        <w:widowControl/>
        <w:spacing w:line="360" w:lineRule="auto"/>
        <w:ind w:firstLine="1440"/>
        <w:contextualSpacing/>
        <w:rPr>
          <w:color w:val="000000"/>
          <w:sz w:val="26"/>
          <w:szCs w:val="26"/>
        </w:rPr>
      </w:pPr>
      <w:r w:rsidRPr="000B1137">
        <w:rPr>
          <w:color w:val="000000"/>
          <w:sz w:val="26"/>
          <w:szCs w:val="26"/>
        </w:rPr>
        <w:t xml:space="preserve">In our </w:t>
      </w:r>
      <w:r w:rsidRPr="000B1137">
        <w:rPr>
          <w:i/>
          <w:color w:val="000000"/>
          <w:sz w:val="26"/>
          <w:szCs w:val="26"/>
        </w:rPr>
        <w:t>Tentative Implementation Order</w:t>
      </w:r>
      <w:r w:rsidRPr="000B1137">
        <w:rPr>
          <w:color w:val="000000"/>
          <w:sz w:val="26"/>
          <w:szCs w:val="26"/>
        </w:rPr>
        <w:t xml:space="preserve">, we </w:t>
      </w:r>
      <w:r w:rsidR="008A52A5">
        <w:rPr>
          <w:color w:val="000000"/>
          <w:sz w:val="26"/>
          <w:szCs w:val="26"/>
        </w:rPr>
        <w:t xml:space="preserve">also </w:t>
      </w:r>
      <w:r w:rsidRPr="000B1137">
        <w:rPr>
          <w:color w:val="000000"/>
          <w:sz w:val="26"/>
          <w:szCs w:val="26"/>
        </w:rPr>
        <w:t xml:space="preserve">proposed to extend a grant of waiver of Chapter 64’s reporting requirements as follows: “Each Verizon Company will file an annual statewide report not broken down by competitive versus noncompetitive wire centers, in accordance with Section 64.201 of our Regulations and this Order.”  </w:t>
      </w:r>
      <w:r w:rsidRPr="000B1137">
        <w:rPr>
          <w:i/>
          <w:color w:val="000000"/>
          <w:sz w:val="26"/>
          <w:szCs w:val="26"/>
        </w:rPr>
        <w:t>See Tentative Implementation Order</w:t>
      </w:r>
      <w:r w:rsidRPr="000B1137">
        <w:rPr>
          <w:color w:val="000000"/>
          <w:sz w:val="26"/>
          <w:szCs w:val="26"/>
        </w:rPr>
        <w:t xml:space="preserve"> at 8.  We noted that the issue of a </w:t>
      </w:r>
      <w:r w:rsidRPr="000B1137">
        <w:rPr>
          <w:color w:val="000000"/>
          <w:sz w:val="26"/>
          <w:szCs w:val="26"/>
        </w:rPr>
        <w:lastRenderedPageBreak/>
        <w:t xml:space="preserve">separate, “Section 64.201 or Section 64.201-like report, broken down by competitive versus noncompetitive wire centers” was a matter that we contemplated could be addressed in our data collection directives initiated with the </w:t>
      </w:r>
      <w:r w:rsidRPr="000B1137">
        <w:rPr>
          <w:i/>
          <w:color w:val="000000"/>
          <w:sz w:val="26"/>
          <w:szCs w:val="26"/>
        </w:rPr>
        <w:t>May 2015 Secretarial Letter</w:t>
      </w:r>
      <w:r w:rsidRPr="000B1137">
        <w:rPr>
          <w:color w:val="000000"/>
          <w:sz w:val="26"/>
          <w:szCs w:val="26"/>
        </w:rPr>
        <w:t xml:space="preserve">.  </w:t>
      </w:r>
      <w:proofErr w:type="gramStart"/>
      <w:r w:rsidRPr="000B1137">
        <w:rPr>
          <w:i/>
          <w:color w:val="000000"/>
          <w:sz w:val="26"/>
          <w:szCs w:val="26"/>
        </w:rPr>
        <w:t>Tentative Implementation Order</w:t>
      </w:r>
      <w:r w:rsidRPr="000B1137">
        <w:rPr>
          <w:color w:val="000000"/>
          <w:sz w:val="26"/>
          <w:szCs w:val="26"/>
        </w:rPr>
        <w:t xml:space="preserve"> at 9.</w:t>
      </w:r>
      <w:proofErr w:type="gramEnd"/>
      <w:r w:rsidRPr="000B1137">
        <w:rPr>
          <w:color w:val="000000"/>
          <w:sz w:val="26"/>
          <w:szCs w:val="26"/>
        </w:rPr>
        <w:t xml:space="preserve"> </w:t>
      </w:r>
      <w:r>
        <w:rPr>
          <w:color w:val="000000"/>
          <w:sz w:val="26"/>
          <w:szCs w:val="26"/>
        </w:rPr>
        <w:t xml:space="preserve"> Concurrently, </w:t>
      </w:r>
      <w:r w:rsidR="001A2D3B">
        <w:rPr>
          <w:color w:val="000000"/>
          <w:sz w:val="26"/>
          <w:szCs w:val="26"/>
        </w:rPr>
        <w:t>we</w:t>
      </w:r>
      <w:r>
        <w:rPr>
          <w:color w:val="000000"/>
          <w:sz w:val="26"/>
          <w:szCs w:val="26"/>
        </w:rPr>
        <w:t xml:space="preserve"> </w:t>
      </w:r>
      <w:r w:rsidR="001A2D3B">
        <w:rPr>
          <w:color w:val="000000"/>
          <w:sz w:val="26"/>
          <w:szCs w:val="26"/>
        </w:rPr>
        <w:t>are addressing</w:t>
      </w:r>
      <w:r>
        <w:rPr>
          <w:color w:val="000000"/>
          <w:sz w:val="26"/>
          <w:szCs w:val="26"/>
        </w:rPr>
        <w:t xml:space="preserve"> this issue in a companion Order, at the above docket, which disposes of the Comments and Reply Comments received in response to our </w:t>
      </w:r>
      <w:r>
        <w:rPr>
          <w:i/>
          <w:color w:val="000000"/>
          <w:sz w:val="26"/>
          <w:szCs w:val="26"/>
        </w:rPr>
        <w:t>May 2015 Secretarial Letter</w:t>
      </w:r>
      <w:r>
        <w:rPr>
          <w:color w:val="000000"/>
          <w:sz w:val="26"/>
          <w:szCs w:val="26"/>
        </w:rPr>
        <w:t xml:space="preserve">, and which establishes the specific data collection directives implementing Ordering Paragraph Nos. 15 and 16 of the </w:t>
      </w:r>
      <w:r>
        <w:rPr>
          <w:i/>
          <w:color w:val="000000"/>
          <w:sz w:val="26"/>
          <w:szCs w:val="26"/>
        </w:rPr>
        <w:t>Reclassification Order.</w:t>
      </w:r>
    </w:p>
    <w:p w:rsidR="00ED1B90" w:rsidRDefault="00ED1B90" w:rsidP="00DF2E0B">
      <w:pPr>
        <w:widowControl/>
        <w:spacing w:line="360" w:lineRule="auto"/>
        <w:ind w:firstLine="1440"/>
        <w:contextualSpacing/>
        <w:rPr>
          <w:color w:val="000000"/>
          <w:sz w:val="26"/>
          <w:szCs w:val="26"/>
        </w:rPr>
      </w:pPr>
    </w:p>
    <w:p w:rsidR="00ED1B90" w:rsidRDefault="00ED1B90" w:rsidP="00DF2E0B">
      <w:pPr>
        <w:widowControl/>
        <w:spacing w:line="360" w:lineRule="auto"/>
        <w:ind w:firstLine="1440"/>
        <w:contextualSpacing/>
        <w:rPr>
          <w:b/>
          <w:sz w:val="26"/>
          <w:szCs w:val="26"/>
        </w:rPr>
      </w:pPr>
      <w:r>
        <w:rPr>
          <w:color w:val="000000"/>
          <w:sz w:val="26"/>
          <w:szCs w:val="26"/>
        </w:rPr>
        <w:t xml:space="preserve">In its Comments, the OCA contends that the break out of data between competitive and noncompetitive wire centers on a granular level is critical to monitoring the market development in the 153 wire centers determined to be competitive.  </w:t>
      </w:r>
      <w:proofErr w:type="gramStart"/>
      <w:r>
        <w:rPr>
          <w:color w:val="000000"/>
          <w:sz w:val="26"/>
          <w:szCs w:val="26"/>
        </w:rPr>
        <w:t>OCA Comments at 16.</w:t>
      </w:r>
      <w:proofErr w:type="gramEnd"/>
      <w:r>
        <w:rPr>
          <w:color w:val="000000"/>
          <w:sz w:val="26"/>
          <w:szCs w:val="26"/>
        </w:rPr>
        <w:t xml:space="preserve">  On review of the Comments in response to the </w:t>
      </w:r>
      <w:r>
        <w:rPr>
          <w:i/>
          <w:color w:val="000000"/>
          <w:sz w:val="26"/>
          <w:szCs w:val="26"/>
        </w:rPr>
        <w:t>Tentative Implementation Order</w:t>
      </w:r>
      <w:r>
        <w:rPr>
          <w:color w:val="000000"/>
          <w:sz w:val="26"/>
          <w:szCs w:val="26"/>
        </w:rPr>
        <w:t xml:space="preserve"> and the Comments and Reply Comments in response to the </w:t>
      </w:r>
      <w:r>
        <w:rPr>
          <w:i/>
          <w:color w:val="000000"/>
          <w:sz w:val="26"/>
          <w:szCs w:val="26"/>
        </w:rPr>
        <w:t>May 2015 Secretarial Letter¸</w:t>
      </w:r>
      <w:r>
        <w:rPr>
          <w:color w:val="000000"/>
          <w:sz w:val="26"/>
          <w:szCs w:val="26"/>
        </w:rPr>
        <w:t xml:space="preserve"> we shall reject the proposal of the OCA.  The </w:t>
      </w:r>
      <w:r>
        <w:rPr>
          <w:i/>
          <w:color w:val="000000"/>
          <w:sz w:val="26"/>
          <w:szCs w:val="26"/>
        </w:rPr>
        <w:t>Reclassification Order</w:t>
      </w:r>
      <w:r>
        <w:rPr>
          <w:color w:val="000000"/>
          <w:sz w:val="26"/>
          <w:szCs w:val="26"/>
        </w:rPr>
        <w:t xml:space="preserve"> sought to assess whether market forces are sufficient to the provision of jurisdictional telecommunications service in competitive markets </w:t>
      </w:r>
      <w:r w:rsidRPr="00606038">
        <w:rPr>
          <w:i/>
          <w:color w:val="000000"/>
          <w:sz w:val="26"/>
          <w:szCs w:val="26"/>
        </w:rPr>
        <w:t>as a whole</w:t>
      </w:r>
      <w:r>
        <w:rPr>
          <w:color w:val="000000"/>
          <w:sz w:val="26"/>
          <w:szCs w:val="26"/>
        </w:rPr>
        <w:t xml:space="preserve">, and not on an individual wire center basis.  Accordingly, we shall retain the aggregate competitive versus noncompetitive analysis for the collection and reporting of residential account data as contemplated in our </w:t>
      </w:r>
      <w:r>
        <w:rPr>
          <w:i/>
          <w:color w:val="000000"/>
          <w:sz w:val="26"/>
          <w:szCs w:val="26"/>
        </w:rPr>
        <w:t>May 2015 Secretarial Letter.</w:t>
      </w:r>
      <w:r>
        <w:rPr>
          <w:color w:val="000000"/>
          <w:sz w:val="26"/>
          <w:szCs w:val="26"/>
        </w:rPr>
        <w:t xml:space="preserve">  At present, we are of the opinion that data collected and reported in this manner is sufficient. </w:t>
      </w:r>
      <w:r>
        <w:rPr>
          <w:sz w:val="26"/>
          <w:szCs w:val="26"/>
        </w:rPr>
        <w:t>Notwithstanding the above, if, in the future, it becomes apparent that market discipline is being applied unevenly in various wire centers, we may wish to analyze how the market functions as a regulatory surrogate on a more granular level and may seek more granular reporting at that time.</w:t>
      </w:r>
    </w:p>
    <w:p w:rsidR="00A64A11" w:rsidRPr="00C06415" w:rsidRDefault="00A64A11" w:rsidP="00DF2E0B">
      <w:pPr>
        <w:widowControl/>
        <w:tabs>
          <w:tab w:val="left" w:pos="-720"/>
        </w:tabs>
        <w:suppressAutoHyphens/>
        <w:autoSpaceDE w:val="0"/>
        <w:autoSpaceDN w:val="0"/>
        <w:spacing w:line="360" w:lineRule="auto"/>
        <w:ind w:firstLine="1440"/>
        <w:contextualSpacing/>
        <w:rPr>
          <w:sz w:val="26"/>
          <w:szCs w:val="26"/>
        </w:rPr>
      </w:pPr>
    </w:p>
    <w:p w:rsidR="00F06576" w:rsidRPr="00B84C37" w:rsidRDefault="00F06576" w:rsidP="00DF2E0B">
      <w:pPr>
        <w:widowControl/>
        <w:spacing w:line="360" w:lineRule="auto"/>
        <w:contextualSpacing/>
        <w:rPr>
          <w:color w:val="000000"/>
          <w:sz w:val="26"/>
          <w:szCs w:val="26"/>
        </w:rPr>
      </w:pPr>
    </w:p>
    <w:p w:rsidR="00C612BC" w:rsidRDefault="00F9394E" w:rsidP="00DF2E0B">
      <w:pPr>
        <w:keepNext/>
        <w:keepLines/>
        <w:widowControl/>
        <w:ind w:left="720"/>
        <w:contextualSpacing/>
        <w:rPr>
          <w:b/>
          <w:color w:val="000000"/>
          <w:sz w:val="26"/>
          <w:szCs w:val="26"/>
        </w:rPr>
      </w:pPr>
      <w:r w:rsidRPr="009E67B4">
        <w:rPr>
          <w:b/>
          <w:color w:val="000000"/>
          <w:sz w:val="26"/>
          <w:szCs w:val="26"/>
        </w:rPr>
        <w:lastRenderedPageBreak/>
        <w:t>D</w:t>
      </w:r>
      <w:r w:rsidR="00257272" w:rsidRPr="009E67B4">
        <w:rPr>
          <w:b/>
          <w:color w:val="000000"/>
          <w:sz w:val="26"/>
          <w:szCs w:val="26"/>
        </w:rPr>
        <w:t>.</w:t>
      </w:r>
      <w:r>
        <w:rPr>
          <w:b/>
          <w:color w:val="000000"/>
          <w:sz w:val="26"/>
          <w:szCs w:val="26"/>
        </w:rPr>
        <w:tab/>
      </w:r>
      <w:r w:rsidR="00CD4DD6" w:rsidRPr="007156C6">
        <w:rPr>
          <w:b/>
          <w:color w:val="000000"/>
          <w:sz w:val="26"/>
          <w:szCs w:val="26"/>
        </w:rPr>
        <w:t xml:space="preserve">Suspension/Termination/Restoration of Service Rules in Competitive </w:t>
      </w:r>
    </w:p>
    <w:p w:rsidR="00CD4DD6" w:rsidRPr="007156C6" w:rsidRDefault="00D70C90" w:rsidP="00DF2E0B">
      <w:pPr>
        <w:keepNext/>
        <w:keepLines/>
        <w:widowControl/>
        <w:ind w:left="1440" w:hanging="720"/>
        <w:contextualSpacing/>
        <w:rPr>
          <w:b/>
          <w:color w:val="000000"/>
          <w:sz w:val="26"/>
          <w:szCs w:val="26"/>
        </w:rPr>
      </w:pPr>
      <w:r>
        <w:rPr>
          <w:b/>
          <w:color w:val="000000"/>
          <w:sz w:val="26"/>
          <w:szCs w:val="26"/>
        </w:rPr>
        <w:tab/>
      </w:r>
      <w:r w:rsidR="00CD4DD6" w:rsidRPr="007156C6">
        <w:rPr>
          <w:b/>
          <w:color w:val="000000"/>
          <w:sz w:val="26"/>
          <w:szCs w:val="26"/>
        </w:rPr>
        <w:t>Wire Centers</w:t>
      </w:r>
    </w:p>
    <w:p w:rsidR="00CD4DD6" w:rsidRDefault="00CD4DD6" w:rsidP="00DF2E0B">
      <w:pPr>
        <w:keepNext/>
        <w:keepLines/>
        <w:widowControl/>
        <w:spacing w:line="360" w:lineRule="auto"/>
        <w:ind w:left="2160" w:hanging="720"/>
        <w:contextualSpacing/>
        <w:rPr>
          <w:b/>
          <w:sz w:val="26"/>
          <w:szCs w:val="26"/>
        </w:rPr>
      </w:pPr>
    </w:p>
    <w:p w:rsidR="00257272" w:rsidRPr="009E67B4" w:rsidRDefault="00F9394E" w:rsidP="00DF2E0B">
      <w:pPr>
        <w:widowControl/>
        <w:spacing w:line="360" w:lineRule="auto"/>
        <w:ind w:firstLine="1440"/>
        <w:contextualSpacing/>
        <w:rPr>
          <w:b/>
          <w:color w:val="000000"/>
          <w:sz w:val="26"/>
          <w:szCs w:val="26"/>
        </w:rPr>
      </w:pPr>
      <w:r>
        <w:rPr>
          <w:b/>
          <w:color w:val="000000"/>
          <w:sz w:val="26"/>
          <w:szCs w:val="26"/>
        </w:rPr>
        <w:t>1.</w:t>
      </w:r>
      <w:r>
        <w:rPr>
          <w:b/>
          <w:color w:val="000000"/>
          <w:sz w:val="26"/>
          <w:szCs w:val="26"/>
        </w:rPr>
        <w:tab/>
      </w:r>
      <w:r w:rsidR="00257272" w:rsidRPr="009E67B4">
        <w:rPr>
          <w:b/>
          <w:color w:val="000000"/>
          <w:sz w:val="26"/>
          <w:szCs w:val="26"/>
        </w:rPr>
        <w:t>Tentative Implementation Order</w:t>
      </w:r>
    </w:p>
    <w:p w:rsidR="00257272" w:rsidRPr="00257272" w:rsidRDefault="00257272" w:rsidP="00DF2E0B">
      <w:pPr>
        <w:widowControl/>
        <w:spacing w:line="360" w:lineRule="auto"/>
        <w:ind w:firstLine="1440"/>
        <w:contextualSpacing/>
        <w:rPr>
          <w:b/>
          <w:color w:val="000000"/>
          <w:sz w:val="26"/>
          <w:szCs w:val="26"/>
          <w:u w:val="single"/>
        </w:rPr>
      </w:pPr>
    </w:p>
    <w:p w:rsidR="00257272" w:rsidRDefault="00257272" w:rsidP="00DF2E0B">
      <w:pPr>
        <w:widowControl/>
        <w:spacing w:line="360" w:lineRule="auto"/>
        <w:ind w:firstLine="1440"/>
        <w:contextualSpacing/>
        <w:rPr>
          <w:color w:val="000000"/>
          <w:sz w:val="26"/>
          <w:szCs w:val="26"/>
        </w:rPr>
      </w:pPr>
      <w:r>
        <w:rPr>
          <w:color w:val="000000"/>
          <w:sz w:val="26"/>
          <w:szCs w:val="26"/>
        </w:rPr>
        <w:t xml:space="preserve">The </w:t>
      </w:r>
      <w:r w:rsidRPr="00257272">
        <w:rPr>
          <w:i/>
          <w:color w:val="000000"/>
          <w:sz w:val="26"/>
          <w:szCs w:val="26"/>
        </w:rPr>
        <w:t>Tentative Implementation Order</w:t>
      </w:r>
      <w:r>
        <w:rPr>
          <w:color w:val="000000"/>
          <w:sz w:val="26"/>
          <w:szCs w:val="26"/>
        </w:rPr>
        <w:t xml:space="preserve"> concluded the following:</w:t>
      </w:r>
    </w:p>
    <w:p w:rsidR="00E4295A" w:rsidRDefault="00E4295A" w:rsidP="00DF2E0B">
      <w:pPr>
        <w:widowControl/>
        <w:spacing w:line="360" w:lineRule="auto"/>
        <w:ind w:firstLine="1440"/>
        <w:contextualSpacing/>
        <w:rPr>
          <w:color w:val="000000"/>
          <w:sz w:val="26"/>
          <w:szCs w:val="26"/>
        </w:rPr>
      </w:pPr>
    </w:p>
    <w:p w:rsidR="00CD4DD6" w:rsidRPr="005F7F99" w:rsidRDefault="00CD4DD6" w:rsidP="00DF2E0B">
      <w:pPr>
        <w:widowControl/>
        <w:ind w:left="1440" w:right="1440"/>
        <w:contextualSpacing/>
        <w:rPr>
          <w:color w:val="000000"/>
          <w:sz w:val="26"/>
          <w:szCs w:val="26"/>
        </w:rPr>
      </w:pPr>
      <w:r w:rsidRPr="005F7F99">
        <w:rPr>
          <w:color w:val="000000"/>
          <w:sz w:val="26"/>
          <w:szCs w:val="26"/>
        </w:rPr>
        <w:t xml:space="preserve">Upon further review, </w:t>
      </w:r>
      <w:r>
        <w:rPr>
          <w:color w:val="000000"/>
          <w:sz w:val="26"/>
          <w:szCs w:val="26"/>
        </w:rPr>
        <w:t xml:space="preserve">we find that </w:t>
      </w:r>
      <w:r w:rsidRPr="005F7F99">
        <w:rPr>
          <w:color w:val="000000"/>
          <w:sz w:val="26"/>
          <w:szCs w:val="26"/>
        </w:rPr>
        <w:t xml:space="preserve">it is necessary to provide guidance on the implementation of the </w:t>
      </w:r>
      <w:r>
        <w:rPr>
          <w:color w:val="000000"/>
          <w:sz w:val="26"/>
          <w:szCs w:val="26"/>
        </w:rPr>
        <w:t>one</w:t>
      </w:r>
      <w:r w:rsidRPr="005F7F99">
        <w:rPr>
          <w:color w:val="000000"/>
          <w:sz w:val="26"/>
          <w:szCs w:val="26"/>
        </w:rPr>
        <w:t xml:space="preserve">-tier notification process in competitive wire centers.  </w:t>
      </w:r>
      <w:r>
        <w:rPr>
          <w:color w:val="000000"/>
          <w:sz w:val="26"/>
          <w:szCs w:val="26"/>
        </w:rPr>
        <w:t xml:space="preserve">First, Verizon is required to </w:t>
      </w:r>
      <w:r w:rsidRPr="005F7F99">
        <w:rPr>
          <w:color w:val="000000"/>
          <w:sz w:val="26"/>
          <w:szCs w:val="26"/>
        </w:rPr>
        <w:t xml:space="preserve">provide </w:t>
      </w:r>
      <w:r>
        <w:rPr>
          <w:color w:val="000000"/>
          <w:sz w:val="26"/>
          <w:szCs w:val="26"/>
        </w:rPr>
        <w:t xml:space="preserve">at least </w:t>
      </w:r>
      <w:r w:rsidRPr="005F7F99">
        <w:rPr>
          <w:color w:val="000000"/>
          <w:sz w:val="26"/>
          <w:szCs w:val="26"/>
        </w:rPr>
        <w:t xml:space="preserve">thirty days’ advanced notice to the Commission, in writing, prior to implementing the </w:t>
      </w:r>
      <w:r>
        <w:rPr>
          <w:color w:val="000000"/>
          <w:sz w:val="26"/>
          <w:szCs w:val="26"/>
        </w:rPr>
        <w:t>one</w:t>
      </w:r>
      <w:r w:rsidRPr="005F7F99">
        <w:rPr>
          <w:color w:val="000000"/>
          <w:sz w:val="26"/>
          <w:szCs w:val="26"/>
        </w:rPr>
        <w:t xml:space="preserve">-tier advanced written notice process applicable to suspension/termination of service in competitive wire centers.  As part of this advanced notice to the Commission, </w:t>
      </w:r>
      <w:r>
        <w:rPr>
          <w:color w:val="000000"/>
          <w:sz w:val="26"/>
          <w:szCs w:val="26"/>
        </w:rPr>
        <w:t xml:space="preserve">Verizon </w:t>
      </w:r>
      <w:r w:rsidRPr="005F7F99">
        <w:rPr>
          <w:color w:val="000000"/>
          <w:sz w:val="26"/>
          <w:szCs w:val="26"/>
        </w:rPr>
        <w:t xml:space="preserve">must provide the relevant details regarding how it intends to implement the </w:t>
      </w:r>
      <w:r>
        <w:rPr>
          <w:color w:val="000000"/>
          <w:sz w:val="26"/>
          <w:szCs w:val="26"/>
        </w:rPr>
        <w:t>one</w:t>
      </w:r>
      <w:r w:rsidRPr="005F7F99">
        <w:rPr>
          <w:color w:val="000000"/>
          <w:sz w:val="26"/>
          <w:szCs w:val="26"/>
        </w:rPr>
        <w:t xml:space="preserve">-tier notification process, including the date that the </w:t>
      </w:r>
      <w:r>
        <w:rPr>
          <w:color w:val="000000"/>
          <w:sz w:val="26"/>
          <w:szCs w:val="26"/>
        </w:rPr>
        <w:t>one</w:t>
      </w:r>
      <w:r w:rsidRPr="005F7F99">
        <w:rPr>
          <w:color w:val="000000"/>
          <w:sz w:val="26"/>
          <w:szCs w:val="26"/>
        </w:rPr>
        <w:t xml:space="preserve">-tier notification process is to take effect and a copy of the written notice to be provided to customers. </w:t>
      </w:r>
      <w:r>
        <w:rPr>
          <w:color w:val="000000"/>
          <w:sz w:val="26"/>
          <w:szCs w:val="26"/>
        </w:rPr>
        <w:t xml:space="preserve"> </w:t>
      </w:r>
      <w:r w:rsidRPr="005F7F99">
        <w:rPr>
          <w:color w:val="000000"/>
          <w:sz w:val="26"/>
          <w:szCs w:val="26"/>
        </w:rPr>
        <w:t xml:space="preserve">Until such a filing is made and is effective, </w:t>
      </w:r>
      <w:r>
        <w:rPr>
          <w:color w:val="000000"/>
          <w:sz w:val="26"/>
          <w:szCs w:val="26"/>
        </w:rPr>
        <w:t>Verizon</w:t>
      </w:r>
      <w:r w:rsidRPr="005F7F99">
        <w:rPr>
          <w:color w:val="000000"/>
          <w:sz w:val="26"/>
          <w:szCs w:val="26"/>
        </w:rPr>
        <w:t xml:space="preserve"> shall follow the existing </w:t>
      </w:r>
      <w:r>
        <w:rPr>
          <w:color w:val="000000"/>
          <w:sz w:val="26"/>
          <w:szCs w:val="26"/>
        </w:rPr>
        <w:t>two</w:t>
      </w:r>
      <w:r w:rsidRPr="005F7F99">
        <w:rPr>
          <w:color w:val="000000"/>
          <w:sz w:val="26"/>
          <w:szCs w:val="26"/>
        </w:rPr>
        <w:t>-tier suspension/termination process in competitive wire centers.</w:t>
      </w:r>
    </w:p>
    <w:p w:rsidR="00CD4DD6" w:rsidRPr="005F7F99" w:rsidRDefault="00CD4DD6" w:rsidP="00DF2E0B">
      <w:pPr>
        <w:widowControl/>
        <w:ind w:left="1440" w:right="1440"/>
        <w:contextualSpacing/>
        <w:rPr>
          <w:color w:val="000000"/>
          <w:sz w:val="26"/>
          <w:szCs w:val="26"/>
        </w:rPr>
      </w:pPr>
    </w:p>
    <w:p w:rsidR="00CD4DD6" w:rsidRPr="005F7F99" w:rsidRDefault="00CD4DD6" w:rsidP="00DF2E0B">
      <w:pPr>
        <w:widowControl/>
        <w:ind w:left="1440" w:right="1440"/>
        <w:contextualSpacing/>
        <w:rPr>
          <w:color w:val="000000"/>
          <w:sz w:val="26"/>
          <w:szCs w:val="26"/>
        </w:rPr>
      </w:pPr>
      <w:r>
        <w:rPr>
          <w:color w:val="000000"/>
          <w:sz w:val="26"/>
          <w:szCs w:val="26"/>
        </w:rPr>
        <w:t xml:space="preserve">Additionally, we clarify </w:t>
      </w:r>
      <w:r w:rsidRPr="005F7F99">
        <w:rPr>
          <w:color w:val="000000"/>
          <w:sz w:val="26"/>
          <w:szCs w:val="26"/>
        </w:rPr>
        <w:t xml:space="preserve">the following </w:t>
      </w:r>
      <w:r>
        <w:rPr>
          <w:color w:val="000000"/>
          <w:sz w:val="26"/>
          <w:szCs w:val="26"/>
        </w:rPr>
        <w:t xml:space="preserve">in connection with the </w:t>
      </w:r>
      <w:r w:rsidRPr="005F7F99">
        <w:rPr>
          <w:color w:val="000000"/>
          <w:sz w:val="26"/>
          <w:szCs w:val="26"/>
        </w:rPr>
        <w:t xml:space="preserve">customer notice requirements for the </w:t>
      </w:r>
      <w:r>
        <w:rPr>
          <w:color w:val="000000"/>
          <w:sz w:val="26"/>
          <w:szCs w:val="26"/>
        </w:rPr>
        <w:t>one</w:t>
      </w:r>
      <w:r w:rsidRPr="005F7F99">
        <w:rPr>
          <w:color w:val="000000"/>
          <w:sz w:val="26"/>
          <w:szCs w:val="26"/>
        </w:rPr>
        <w:t xml:space="preserve">-tier notice </w:t>
      </w:r>
      <w:r>
        <w:rPr>
          <w:color w:val="000000"/>
          <w:sz w:val="26"/>
          <w:szCs w:val="26"/>
        </w:rPr>
        <w:t>process</w:t>
      </w:r>
      <w:r w:rsidRPr="005F7F99">
        <w:rPr>
          <w:color w:val="000000"/>
          <w:sz w:val="26"/>
          <w:szCs w:val="26"/>
        </w:rPr>
        <w:t xml:space="preserve"> available in competitive wire centers:</w:t>
      </w:r>
    </w:p>
    <w:p w:rsidR="00CD4DD6" w:rsidRPr="005F7F99" w:rsidRDefault="00CD4DD6" w:rsidP="00DF2E0B">
      <w:pPr>
        <w:widowControl/>
        <w:spacing w:line="360" w:lineRule="auto"/>
        <w:ind w:firstLine="720"/>
        <w:contextualSpacing/>
        <w:rPr>
          <w:color w:val="000000"/>
          <w:sz w:val="26"/>
          <w:szCs w:val="26"/>
        </w:rPr>
      </w:pPr>
    </w:p>
    <w:p w:rsidR="00CD4DD6" w:rsidRPr="005F7F99" w:rsidRDefault="00CD4DD6" w:rsidP="00DF2E0B">
      <w:pPr>
        <w:pStyle w:val="ListParagraph"/>
        <w:widowControl/>
        <w:numPr>
          <w:ilvl w:val="0"/>
          <w:numId w:val="19"/>
        </w:numPr>
        <w:ind w:left="2160" w:right="2160" w:firstLine="0"/>
        <w:rPr>
          <w:color w:val="000000"/>
          <w:sz w:val="26"/>
          <w:szCs w:val="26"/>
        </w:rPr>
      </w:pPr>
      <w:r w:rsidRPr="005F7F99">
        <w:rPr>
          <w:color w:val="000000"/>
          <w:sz w:val="26"/>
          <w:szCs w:val="26"/>
        </w:rPr>
        <w:t>The advanced written</w:t>
      </w:r>
      <w:r w:rsidRPr="005F7F99">
        <w:rPr>
          <w:sz w:val="26"/>
          <w:szCs w:val="26"/>
        </w:rPr>
        <w:t xml:space="preserve"> notice must </w:t>
      </w:r>
      <w:r w:rsidRPr="005F7F99">
        <w:rPr>
          <w:color w:val="000000"/>
          <w:sz w:val="26"/>
          <w:szCs w:val="26"/>
          <w:shd w:val="clear" w:color="auto" w:fill="FFFFFF"/>
        </w:rPr>
        <w:t>advise the customer that once service has been suspended for at least five days, service may be terminated without any additional notice being provided</w:t>
      </w:r>
      <w:r w:rsidRPr="005F7F99">
        <w:rPr>
          <w:color w:val="000000"/>
          <w:sz w:val="26"/>
          <w:szCs w:val="26"/>
        </w:rPr>
        <w:t xml:space="preserve">.  </w:t>
      </w:r>
      <w:r>
        <w:rPr>
          <w:color w:val="000000"/>
          <w:sz w:val="26"/>
          <w:szCs w:val="26"/>
        </w:rPr>
        <w:t xml:space="preserve">We </w:t>
      </w:r>
      <w:r w:rsidRPr="005F7F99">
        <w:rPr>
          <w:color w:val="000000"/>
          <w:sz w:val="26"/>
          <w:szCs w:val="26"/>
        </w:rPr>
        <w:t xml:space="preserve">add this requirement as a condition to waiving Subchapter F </w:t>
      </w:r>
      <w:r>
        <w:rPr>
          <w:color w:val="000000"/>
          <w:sz w:val="26"/>
          <w:szCs w:val="26"/>
        </w:rPr>
        <w:t xml:space="preserve">and </w:t>
      </w:r>
      <w:r w:rsidRPr="005F7F99">
        <w:rPr>
          <w:color w:val="000000"/>
          <w:sz w:val="26"/>
          <w:szCs w:val="26"/>
        </w:rPr>
        <w:t>parts of Subchapter E in Chapter 64 for competitive wire centers.</w:t>
      </w:r>
    </w:p>
    <w:p w:rsidR="00CD4DD6" w:rsidRPr="005F7F99" w:rsidRDefault="00CD4DD6" w:rsidP="00DF2E0B">
      <w:pPr>
        <w:pStyle w:val="ListParagraph"/>
        <w:widowControl/>
        <w:ind w:left="2160" w:right="2160"/>
        <w:rPr>
          <w:color w:val="000000"/>
          <w:sz w:val="26"/>
          <w:szCs w:val="26"/>
        </w:rPr>
      </w:pPr>
    </w:p>
    <w:p w:rsidR="00CD4DD6" w:rsidRPr="005F7F99" w:rsidRDefault="00CD4DD6" w:rsidP="00DF2E0B">
      <w:pPr>
        <w:pStyle w:val="ListParagraph"/>
        <w:widowControl/>
        <w:numPr>
          <w:ilvl w:val="0"/>
          <w:numId w:val="19"/>
        </w:numPr>
        <w:ind w:left="2160" w:right="2160" w:firstLine="0"/>
        <w:rPr>
          <w:color w:val="000000"/>
          <w:sz w:val="26"/>
          <w:szCs w:val="26"/>
        </w:rPr>
      </w:pPr>
      <w:r w:rsidRPr="005F7F99">
        <w:rPr>
          <w:color w:val="000000"/>
          <w:sz w:val="26"/>
          <w:szCs w:val="26"/>
        </w:rPr>
        <w:t>The advanced written notice must</w:t>
      </w:r>
      <w:r w:rsidRPr="005F7F99">
        <w:rPr>
          <w:color w:val="000000"/>
          <w:sz w:val="26"/>
          <w:szCs w:val="26"/>
          <w:shd w:val="clear" w:color="auto" w:fill="FFFFFF"/>
        </w:rPr>
        <w:t xml:space="preserve"> include, at a minimum, the reason for the proposed suspension/termination, the amount the customer must pay to avoid </w:t>
      </w:r>
      <w:r w:rsidRPr="005F7F99">
        <w:rPr>
          <w:color w:val="000000"/>
          <w:sz w:val="26"/>
          <w:szCs w:val="26"/>
          <w:shd w:val="clear" w:color="auto" w:fill="FFFFFF"/>
        </w:rPr>
        <w:lastRenderedPageBreak/>
        <w:t>suspension/termination (if applicable), the earliest date that service will be affected</w:t>
      </w:r>
      <w:r>
        <w:rPr>
          <w:color w:val="000000"/>
          <w:sz w:val="26"/>
          <w:szCs w:val="26"/>
          <w:shd w:val="clear" w:color="auto" w:fill="FFFFFF"/>
        </w:rPr>
        <w:t>,</w:t>
      </w:r>
      <w:r w:rsidRPr="005F7F99">
        <w:rPr>
          <w:color w:val="000000"/>
          <w:sz w:val="26"/>
          <w:szCs w:val="26"/>
          <w:shd w:val="clear" w:color="auto" w:fill="FFFFFF"/>
        </w:rPr>
        <w:t xml:space="preserve"> and information where the customer can contact </w:t>
      </w:r>
      <w:r>
        <w:rPr>
          <w:color w:val="000000"/>
          <w:sz w:val="26"/>
          <w:szCs w:val="26"/>
          <w:shd w:val="clear" w:color="auto" w:fill="FFFFFF"/>
        </w:rPr>
        <w:t>Verizon</w:t>
      </w:r>
      <w:r w:rsidRPr="005F7F99">
        <w:rPr>
          <w:color w:val="000000"/>
          <w:sz w:val="26"/>
          <w:szCs w:val="26"/>
          <w:shd w:val="clear" w:color="auto" w:fill="FFFFFF"/>
        </w:rPr>
        <w:t xml:space="preserve"> about the matter to discuss avoiding suspension/termination.  </w:t>
      </w:r>
      <w:r>
        <w:rPr>
          <w:color w:val="000000"/>
          <w:sz w:val="26"/>
          <w:szCs w:val="26"/>
          <w:shd w:val="clear" w:color="auto" w:fill="FFFFFF"/>
        </w:rPr>
        <w:t xml:space="preserve">The advanced written notice also must include language that is the same or substantially similar to the language appearing in the medical emergency notice in Appendix A of the Commission’s Chapter 64 Regulations.  </w:t>
      </w:r>
      <w:r w:rsidRPr="005F7F99">
        <w:rPr>
          <w:sz w:val="26"/>
          <w:szCs w:val="26"/>
        </w:rPr>
        <w:t xml:space="preserve">The Commission adds these requirements as a condition to waiving Section 64.72 and Sections 64.121-64.123 of its </w:t>
      </w:r>
      <w:r>
        <w:rPr>
          <w:sz w:val="26"/>
          <w:szCs w:val="26"/>
        </w:rPr>
        <w:t>R</w:t>
      </w:r>
      <w:r w:rsidRPr="005F7F99">
        <w:rPr>
          <w:sz w:val="26"/>
          <w:szCs w:val="26"/>
        </w:rPr>
        <w:t>egulations</w:t>
      </w:r>
      <w:r w:rsidRPr="005F7F99">
        <w:rPr>
          <w:color w:val="000000"/>
          <w:sz w:val="26"/>
          <w:szCs w:val="26"/>
        </w:rPr>
        <w:t>.</w:t>
      </w:r>
      <w:r w:rsidRPr="005F7F99">
        <w:rPr>
          <w:color w:val="000000"/>
          <w:sz w:val="26"/>
          <w:szCs w:val="26"/>
          <w:shd w:val="clear" w:color="auto" w:fill="FFFFFF"/>
        </w:rPr>
        <w:t xml:space="preserve">  </w:t>
      </w:r>
    </w:p>
    <w:p w:rsidR="00CD4DD6" w:rsidRDefault="00CD4DD6" w:rsidP="00DF2E0B">
      <w:pPr>
        <w:widowControl/>
        <w:spacing w:line="360" w:lineRule="auto"/>
        <w:contextualSpacing/>
        <w:rPr>
          <w:rFonts w:eastAsia="Calibri"/>
          <w:sz w:val="26"/>
          <w:szCs w:val="26"/>
        </w:rPr>
      </w:pPr>
    </w:p>
    <w:p w:rsidR="00CD4DD6" w:rsidRPr="005F7F99" w:rsidRDefault="00CD4DD6" w:rsidP="00DF2E0B">
      <w:pPr>
        <w:widowControl/>
        <w:ind w:left="1440" w:right="1440"/>
        <w:contextualSpacing/>
        <w:rPr>
          <w:rFonts w:eastAsia="Calibri"/>
          <w:sz w:val="26"/>
          <w:szCs w:val="26"/>
        </w:rPr>
      </w:pPr>
      <w:r w:rsidRPr="005F7F99">
        <w:rPr>
          <w:rFonts w:eastAsia="Calibri"/>
          <w:sz w:val="26"/>
          <w:szCs w:val="26"/>
        </w:rPr>
        <w:t xml:space="preserve">To resolve any ambiguity that may arise, </w:t>
      </w:r>
      <w:r>
        <w:rPr>
          <w:rFonts w:eastAsia="Calibri"/>
          <w:sz w:val="26"/>
          <w:szCs w:val="26"/>
        </w:rPr>
        <w:t>we make the following</w:t>
      </w:r>
      <w:r w:rsidRPr="005F7F99">
        <w:rPr>
          <w:rFonts w:eastAsia="Calibri"/>
          <w:sz w:val="26"/>
          <w:szCs w:val="26"/>
        </w:rPr>
        <w:t xml:space="preserve"> </w:t>
      </w:r>
      <w:r>
        <w:rPr>
          <w:rFonts w:eastAsia="Calibri"/>
          <w:sz w:val="26"/>
          <w:szCs w:val="26"/>
        </w:rPr>
        <w:t xml:space="preserve">additional </w:t>
      </w:r>
      <w:r w:rsidRPr="005F7F99">
        <w:rPr>
          <w:rFonts w:eastAsia="Calibri"/>
          <w:sz w:val="26"/>
          <w:szCs w:val="26"/>
        </w:rPr>
        <w:t xml:space="preserve">clarifications regarding the </w:t>
      </w:r>
      <w:r>
        <w:rPr>
          <w:rFonts w:eastAsia="Calibri"/>
          <w:sz w:val="26"/>
          <w:szCs w:val="26"/>
        </w:rPr>
        <w:t>one</w:t>
      </w:r>
      <w:r w:rsidRPr="005F7F99">
        <w:rPr>
          <w:rFonts w:eastAsia="Calibri"/>
          <w:sz w:val="26"/>
          <w:szCs w:val="26"/>
        </w:rPr>
        <w:t xml:space="preserve">-tier </w:t>
      </w:r>
      <w:r>
        <w:rPr>
          <w:rFonts w:eastAsia="Calibri"/>
          <w:sz w:val="26"/>
          <w:szCs w:val="26"/>
        </w:rPr>
        <w:t>n</w:t>
      </w:r>
      <w:r w:rsidRPr="005F7F99">
        <w:rPr>
          <w:rFonts w:eastAsia="Calibri"/>
          <w:sz w:val="26"/>
          <w:szCs w:val="26"/>
        </w:rPr>
        <w:t xml:space="preserve">otice </w:t>
      </w:r>
      <w:r>
        <w:rPr>
          <w:rFonts w:eastAsia="Calibri"/>
          <w:sz w:val="26"/>
          <w:szCs w:val="26"/>
        </w:rPr>
        <w:t>process</w:t>
      </w:r>
      <w:r w:rsidRPr="005F7F99">
        <w:rPr>
          <w:rFonts w:eastAsia="Calibri"/>
          <w:sz w:val="26"/>
          <w:szCs w:val="26"/>
        </w:rPr>
        <w:t xml:space="preserve"> available in competitive wire centers:</w:t>
      </w:r>
    </w:p>
    <w:p w:rsidR="00CD4DD6" w:rsidRPr="005F7F99" w:rsidRDefault="00CD4DD6" w:rsidP="00DF2E0B">
      <w:pPr>
        <w:widowControl/>
        <w:contextualSpacing/>
        <w:rPr>
          <w:rFonts w:eastAsia="Calibri"/>
          <w:sz w:val="26"/>
          <w:szCs w:val="26"/>
        </w:rPr>
      </w:pPr>
    </w:p>
    <w:p w:rsidR="00CD4DD6" w:rsidRPr="003C0681" w:rsidRDefault="00CD4DD6" w:rsidP="00DF2E0B">
      <w:pPr>
        <w:pStyle w:val="ListParagraph"/>
        <w:widowControl/>
        <w:numPr>
          <w:ilvl w:val="0"/>
          <w:numId w:val="21"/>
        </w:numPr>
        <w:ind w:left="2160" w:right="2160" w:firstLine="0"/>
        <w:rPr>
          <w:rFonts w:eastAsia="Calibri"/>
          <w:sz w:val="26"/>
          <w:szCs w:val="26"/>
        </w:rPr>
      </w:pPr>
      <w:r w:rsidRPr="005F7F99">
        <w:rPr>
          <w:sz w:val="26"/>
          <w:szCs w:val="26"/>
        </w:rPr>
        <w:t xml:space="preserve">When a LEC suspends service for nonpayment prior to the expiration of a medical certificate, Section 64.109 requires the LEC to follow the suspension notice procedures at Sections 64.71-74 of the Commission’s </w:t>
      </w:r>
      <w:r>
        <w:rPr>
          <w:sz w:val="26"/>
          <w:szCs w:val="26"/>
        </w:rPr>
        <w:t>R</w:t>
      </w:r>
      <w:r w:rsidRPr="005F7F99">
        <w:rPr>
          <w:sz w:val="26"/>
          <w:szCs w:val="26"/>
        </w:rPr>
        <w:t xml:space="preserve">egulations.  Because Sections 64.72 through 63.74 </w:t>
      </w:r>
      <w:r w:rsidR="003D726B">
        <w:rPr>
          <w:sz w:val="26"/>
          <w:szCs w:val="26"/>
        </w:rPr>
        <w:t>[</w:t>
      </w:r>
      <w:r w:rsidR="003D726B" w:rsidRPr="00E4295A">
        <w:rPr>
          <w:i/>
          <w:sz w:val="26"/>
          <w:szCs w:val="26"/>
        </w:rPr>
        <w:t>sic</w:t>
      </w:r>
      <w:r w:rsidR="003D726B">
        <w:rPr>
          <w:sz w:val="26"/>
          <w:szCs w:val="26"/>
        </w:rPr>
        <w:t xml:space="preserve">] </w:t>
      </w:r>
      <w:r w:rsidRPr="005F7F99">
        <w:rPr>
          <w:sz w:val="26"/>
          <w:szCs w:val="26"/>
        </w:rPr>
        <w:t>have been waived</w:t>
      </w:r>
      <w:r>
        <w:rPr>
          <w:sz w:val="26"/>
          <w:szCs w:val="26"/>
        </w:rPr>
        <w:t xml:space="preserve"> in competitive wire centers</w:t>
      </w:r>
      <w:r w:rsidRPr="005F7F99">
        <w:rPr>
          <w:sz w:val="26"/>
          <w:szCs w:val="26"/>
        </w:rPr>
        <w:t xml:space="preserve">, the Commission clarifies that </w:t>
      </w:r>
      <w:bookmarkStart w:id="0" w:name="64.109."/>
      <w:r w:rsidRPr="005F7F99">
        <w:rPr>
          <w:sz w:val="26"/>
          <w:szCs w:val="26"/>
        </w:rPr>
        <w:t>when suspending service under Section 64.109</w:t>
      </w:r>
      <w:bookmarkEnd w:id="0"/>
      <w:r>
        <w:rPr>
          <w:sz w:val="26"/>
          <w:szCs w:val="26"/>
        </w:rPr>
        <w:t xml:space="preserve"> in competitive wire centers</w:t>
      </w:r>
      <w:r w:rsidRPr="005F7F99">
        <w:rPr>
          <w:sz w:val="26"/>
          <w:szCs w:val="26"/>
        </w:rPr>
        <w:t xml:space="preserve">, </w:t>
      </w:r>
      <w:r>
        <w:rPr>
          <w:sz w:val="26"/>
          <w:szCs w:val="26"/>
        </w:rPr>
        <w:t xml:space="preserve">Verizon </w:t>
      </w:r>
      <w:r w:rsidRPr="005F7F99">
        <w:rPr>
          <w:sz w:val="26"/>
          <w:szCs w:val="26"/>
        </w:rPr>
        <w:t xml:space="preserve">must comply with Section 64.71 and the requirements established in </w:t>
      </w:r>
      <w:r>
        <w:rPr>
          <w:sz w:val="26"/>
          <w:szCs w:val="26"/>
        </w:rPr>
        <w:t>a final Order resulting from this Tentative Order</w:t>
      </w:r>
      <w:r w:rsidRPr="005F7F99">
        <w:rPr>
          <w:sz w:val="26"/>
          <w:szCs w:val="26"/>
        </w:rPr>
        <w:t>.</w:t>
      </w:r>
    </w:p>
    <w:p w:rsidR="00CD4DD6" w:rsidRPr="003C0681" w:rsidRDefault="00CD4DD6" w:rsidP="00DF2E0B">
      <w:pPr>
        <w:pStyle w:val="ListParagraph"/>
        <w:widowControl/>
        <w:ind w:left="2160" w:right="2160"/>
        <w:rPr>
          <w:rFonts w:eastAsia="Calibri"/>
          <w:sz w:val="26"/>
          <w:szCs w:val="26"/>
        </w:rPr>
      </w:pPr>
    </w:p>
    <w:p w:rsidR="00CD4DD6" w:rsidRPr="00551B33" w:rsidRDefault="00CD4DD6" w:rsidP="00DF2E0B">
      <w:pPr>
        <w:pStyle w:val="ListParagraph"/>
        <w:widowControl/>
        <w:numPr>
          <w:ilvl w:val="0"/>
          <w:numId w:val="21"/>
        </w:numPr>
        <w:ind w:left="2160" w:right="2160" w:firstLine="0"/>
        <w:rPr>
          <w:color w:val="000000"/>
          <w:sz w:val="26"/>
          <w:szCs w:val="26"/>
        </w:rPr>
      </w:pPr>
      <w:r w:rsidRPr="005F7F99">
        <w:rPr>
          <w:rFonts w:eastAsia="Calibri"/>
          <w:sz w:val="26"/>
          <w:szCs w:val="26"/>
        </w:rPr>
        <w:t xml:space="preserve">Prior to </w:t>
      </w:r>
      <w:r>
        <w:rPr>
          <w:rFonts w:eastAsia="Calibri"/>
          <w:sz w:val="26"/>
          <w:szCs w:val="26"/>
        </w:rPr>
        <w:t>Verizon</w:t>
      </w:r>
      <w:r w:rsidRPr="005F7F99">
        <w:rPr>
          <w:rFonts w:eastAsia="Calibri"/>
          <w:sz w:val="26"/>
          <w:szCs w:val="26"/>
        </w:rPr>
        <w:t xml:space="preserve"> suspending </w:t>
      </w:r>
      <w:r>
        <w:rPr>
          <w:rFonts w:eastAsia="Calibri"/>
          <w:sz w:val="26"/>
          <w:szCs w:val="26"/>
        </w:rPr>
        <w:t xml:space="preserve">stand-alone </w:t>
      </w:r>
      <w:r w:rsidRPr="005F7F99">
        <w:rPr>
          <w:rFonts w:eastAsia="Calibri"/>
          <w:sz w:val="26"/>
          <w:szCs w:val="26"/>
        </w:rPr>
        <w:t xml:space="preserve">basic local telephone service in a competitive wire center in accordance with Section 64.24(c) of the Commission’s </w:t>
      </w:r>
      <w:r>
        <w:rPr>
          <w:rFonts w:eastAsia="Calibri"/>
          <w:sz w:val="26"/>
          <w:szCs w:val="26"/>
        </w:rPr>
        <w:t>R</w:t>
      </w:r>
      <w:r w:rsidRPr="005F7F99">
        <w:rPr>
          <w:rFonts w:eastAsia="Calibri"/>
          <w:sz w:val="26"/>
          <w:szCs w:val="26"/>
        </w:rPr>
        <w:t xml:space="preserve">egulations, bundled bill customers are to receive the same notice as stand-alone basic local exchange customers.  </w:t>
      </w:r>
    </w:p>
    <w:p w:rsidR="00F35AB4" w:rsidRDefault="00F35AB4" w:rsidP="00DF2E0B">
      <w:pPr>
        <w:widowControl/>
        <w:contextualSpacing/>
        <w:rPr>
          <w:i/>
          <w:color w:val="000000"/>
          <w:sz w:val="26"/>
          <w:szCs w:val="26"/>
        </w:rPr>
      </w:pPr>
    </w:p>
    <w:p w:rsidR="00CC16BB" w:rsidRDefault="00CC16BB" w:rsidP="00DF2E0B">
      <w:pPr>
        <w:widowControl/>
        <w:contextualSpacing/>
        <w:rPr>
          <w:color w:val="000000"/>
          <w:sz w:val="26"/>
          <w:szCs w:val="26"/>
        </w:rPr>
      </w:pPr>
      <w:r w:rsidRPr="009E67B4">
        <w:rPr>
          <w:i/>
          <w:color w:val="000000"/>
          <w:sz w:val="26"/>
          <w:szCs w:val="26"/>
        </w:rPr>
        <w:t>Tentative Implementation Order</w:t>
      </w:r>
      <w:r>
        <w:rPr>
          <w:color w:val="000000"/>
          <w:sz w:val="26"/>
          <w:szCs w:val="26"/>
        </w:rPr>
        <w:t xml:space="preserve"> at 11-12.</w:t>
      </w:r>
    </w:p>
    <w:p w:rsidR="00CD4DD6" w:rsidRDefault="00CD4DD6" w:rsidP="00DF2E0B">
      <w:pPr>
        <w:widowControl/>
        <w:spacing w:line="360" w:lineRule="auto"/>
        <w:contextualSpacing/>
        <w:rPr>
          <w:sz w:val="26"/>
          <w:szCs w:val="26"/>
        </w:rPr>
      </w:pPr>
    </w:p>
    <w:p w:rsidR="00C612BC" w:rsidRPr="00CC16BB" w:rsidRDefault="00CC16BB" w:rsidP="00DF2E0B">
      <w:pPr>
        <w:keepNext/>
        <w:keepLines/>
        <w:widowControl/>
        <w:spacing w:line="360" w:lineRule="auto"/>
        <w:ind w:firstLine="1440"/>
        <w:contextualSpacing/>
        <w:rPr>
          <w:sz w:val="26"/>
          <w:szCs w:val="26"/>
        </w:rPr>
      </w:pPr>
      <w:r>
        <w:rPr>
          <w:b/>
          <w:sz w:val="26"/>
          <w:szCs w:val="26"/>
        </w:rPr>
        <w:lastRenderedPageBreak/>
        <w:t>2.</w:t>
      </w:r>
      <w:r>
        <w:rPr>
          <w:b/>
          <w:sz w:val="26"/>
          <w:szCs w:val="26"/>
        </w:rPr>
        <w:tab/>
      </w:r>
      <w:r w:rsidR="00A24CEB" w:rsidRPr="009E67B4">
        <w:rPr>
          <w:b/>
          <w:sz w:val="26"/>
          <w:szCs w:val="26"/>
        </w:rPr>
        <w:t>Verizon Comments</w:t>
      </w:r>
    </w:p>
    <w:p w:rsidR="00CC16BB" w:rsidRDefault="00CC16BB" w:rsidP="00DF2E0B">
      <w:pPr>
        <w:keepNext/>
        <w:keepLines/>
        <w:widowControl/>
        <w:spacing w:line="360" w:lineRule="auto"/>
        <w:ind w:firstLine="1440"/>
        <w:contextualSpacing/>
        <w:rPr>
          <w:rFonts w:eastAsia="Calibri"/>
          <w:sz w:val="26"/>
          <w:szCs w:val="26"/>
        </w:rPr>
      </w:pPr>
    </w:p>
    <w:p w:rsidR="00A24CEB" w:rsidRDefault="005B09B7" w:rsidP="00DF2E0B">
      <w:pPr>
        <w:widowControl/>
        <w:spacing w:line="360" w:lineRule="auto"/>
        <w:ind w:firstLine="1440"/>
        <w:contextualSpacing/>
        <w:rPr>
          <w:rFonts w:eastAsia="Calibri"/>
          <w:sz w:val="26"/>
          <w:szCs w:val="26"/>
        </w:rPr>
      </w:pPr>
      <w:r>
        <w:rPr>
          <w:rFonts w:eastAsia="Calibri"/>
          <w:sz w:val="26"/>
          <w:szCs w:val="26"/>
        </w:rPr>
        <w:t>Verizon</w:t>
      </w:r>
      <w:r w:rsidR="00016C62">
        <w:rPr>
          <w:rFonts w:eastAsia="Calibri"/>
          <w:sz w:val="26"/>
          <w:szCs w:val="26"/>
        </w:rPr>
        <w:t xml:space="preserve">’s comments did not address the </w:t>
      </w:r>
      <w:r w:rsidR="00016C62">
        <w:rPr>
          <w:rFonts w:eastAsia="Calibri"/>
          <w:i/>
          <w:sz w:val="26"/>
          <w:szCs w:val="26"/>
        </w:rPr>
        <w:t>Tentative Implementation Order’</w:t>
      </w:r>
      <w:r w:rsidR="00016C62">
        <w:rPr>
          <w:rFonts w:eastAsia="Calibri"/>
          <w:sz w:val="26"/>
          <w:szCs w:val="26"/>
        </w:rPr>
        <w:t>s clarification of this issue.</w:t>
      </w:r>
    </w:p>
    <w:p w:rsidR="00C75B8A" w:rsidRDefault="00C75B8A" w:rsidP="00DF2E0B">
      <w:pPr>
        <w:widowControl/>
        <w:spacing w:line="360" w:lineRule="auto"/>
        <w:ind w:firstLine="1440"/>
        <w:contextualSpacing/>
        <w:rPr>
          <w:rFonts w:eastAsia="Calibri"/>
          <w:sz w:val="26"/>
          <w:szCs w:val="26"/>
        </w:rPr>
      </w:pPr>
    </w:p>
    <w:p w:rsidR="00EB3F65" w:rsidRPr="00016C62" w:rsidRDefault="00EB3F65" w:rsidP="00DF2E0B">
      <w:pPr>
        <w:keepNext/>
        <w:keepLines/>
        <w:widowControl/>
        <w:spacing w:line="360" w:lineRule="auto"/>
        <w:ind w:firstLine="1440"/>
        <w:contextualSpacing/>
        <w:rPr>
          <w:sz w:val="26"/>
          <w:szCs w:val="26"/>
        </w:rPr>
      </w:pPr>
      <w:r>
        <w:rPr>
          <w:b/>
          <w:sz w:val="26"/>
          <w:szCs w:val="26"/>
        </w:rPr>
        <w:t>3.</w:t>
      </w:r>
      <w:r>
        <w:rPr>
          <w:b/>
          <w:sz w:val="26"/>
          <w:szCs w:val="26"/>
        </w:rPr>
        <w:tab/>
      </w:r>
      <w:r w:rsidRPr="009E67B4">
        <w:rPr>
          <w:b/>
          <w:sz w:val="26"/>
          <w:szCs w:val="26"/>
        </w:rPr>
        <w:t>OCA Comments</w:t>
      </w:r>
    </w:p>
    <w:p w:rsidR="00B10F01" w:rsidRDefault="00B10F01" w:rsidP="00DF2E0B">
      <w:pPr>
        <w:keepNext/>
        <w:keepLines/>
        <w:widowControl/>
        <w:spacing w:line="360" w:lineRule="auto"/>
        <w:ind w:firstLine="1440"/>
        <w:contextualSpacing/>
        <w:rPr>
          <w:sz w:val="26"/>
          <w:szCs w:val="26"/>
        </w:rPr>
      </w:pPr>
    </w:p>
    <w:p w:rsidR="00EB3F65" w:rsidRPr="00633B65" w:rsidRDefault="00EB3F65" w:rsidP="00DF2E0B">
      <w:pPr>
        <w:widowControl/>
        <w:spacing w:line="360" w:lineRule="auto"/>
        <w:ind w:firstLine="1440"/>
        <w:contextualSpacing/>
        <w:rPr>
          <w:sz w:val="26"/>
          <w:szCs w:val="26"/>
        </w:rPr>
      </w:pPr>
      <w:r>
        <w:rPr>
          <w:sz w:val="26"/>
          <w:szCs w:val="26"/>
        </w:rPr>
        <w:t xml:space="preserve">The OCA concurs with our clarification and modification of our </w:t>
      </w:r>
      <w:r>
        <w:rPr>
          <w:i/>
          <w:sz w:val="26"/>
          <w:szCs w:val="26"/>
        </w:rPr>
        <w:t>Reclassificat</w:t>
      </w:r>
      <w:r w:rsidR="00F435E9">
        <w:rPr>
          <w:i/>
          <w:sz w:val="26"/>
          <w:szCs w:val="26"/>
        </w:rPr>
        <w:t>i</w:t>
      </w:r>
      <w:r>
        <w:rPr>
          <w:i/>
          <w:sz w:val="26"/>
          <w:szCs w:val="26"/>
        </w:rPr>
        <w:t>on Order</w:t>
      </w:r>
      <w:r>
        <w:rPr>
          <w:sz w:val="26"/>
          <w:szCs w:val="26"/>
        </w:rPr>
        <w:t xml:space="preserve"> in the above manner.  In the OCA’s view, this clarification sets forth specific guidance for how</w:t>
      </w:r>
      <w:r w:rsidR="00F435E9">
        <w:rPr>
          <w:sz w:val="26"/>
          <w:szCs w:val="26"/>
        </w:rPr>
        <w:t xml:space="preserve"> </w:t>
      </w:r>
      <w:r>
        <w:rPr>
          <w:sz w:val="26"/>
          <w:szCs w:val="26"/>
        </w:rPr>
        <w:t xml:space="preserve">Verizon must implement its one-tier notification process to alert consumers located in competitive wire centers of a forthcoming suspension or termination of service, while providing adequate consumer protection and promoting universal service.  Specifically, the OCA endorses our direction that Verizon provide at least thirty days’ advance notice prior to implementing its one-tier notification process, as well as our direction that Verizon follow the existing two-tier notice in the interim.  Additionally, the OCA requests that the Commission direct Verizon to (1) modify its Product Guide language to be consistent with the directives and the one-tier notification process contemplated by the </w:t>
      </w:r>
      <w:r>
        <w:rPr>
          <w:i/>
          <w:sz w:val="26"/>
          <w:szCs w:val="26"/>
        </w:rPr>
        <w:t>Tentative Implementation Order</w:t>
      </w:r>
      <w:r>
        <w:rPr>
          <w:sz w:val="26"/>
          <w:szCs w:val="26"/>
        </w:rPr>
        <w:t xml:space="preserve"> and (2) provide the OCA and other interested parties with a copy of its advance notice of its intent to transition to a one-tier notification process.  OCA Comments at 18-19.</w:t>
      </w:r>
      <w:r>
        <w:rPr>
          <w:i/>
          <w:sz w:val="26"/>
          <w:szCs w:val="26"/>
        </w:rPr>
        <w:t xml:space="preserve">  </w:t>
      </w:r>
    </w:p>
    <w:p w:rsidR="005B09B7" w:rsidRDefault="005B09B7" w:rsidP="00DF2E0B">
      <w:pPr>
        <w:widowControl/>
        <w:spacing w:line="360" w:lineRule="auto"/>
        <w:contextualSpacing/>
        <w:rPr>
          <w:sz w:val="26"/>
          <w:szCs w:val="26"/>
        </w:rPr>
      </w:pPr>
    </w:p>
    <w:p w:rsidR="00A24CEB" w:rsidRPr="009E67B4" w:rsidRDefault="00016C62" w:rsidP="00DF2E0B">
      <w:pPr>
        <w:keepNext/>
        <w:keepLines/>
        <w:widowControl/>
        <w:spacing w:line="360" w:lineRule="auto"/>
        <w:ind w:firstLine="1440"/>
        <w:contextualSpacing/>
        <w:rPr>
          <w:b/>
          <w:sz w:val="26"/>
          <w:szCs w:val="26"/>
        </w:rPr>
      </w:pPr>
      <w:r>
        <w:rPr>
          <w:b/>
          <w:sz w:val="26"/>
          <w:szCs w:val="26"/>
        </w:rPr>
        <w:t>4.</w:t>
      </w:r>
      <w:r>
        <w:rPr>
          <w:b/>
          <w:sz w:val="26"/>
          <w:szCs w:val="26"/>
        </w:rPr>
        <w:tab/>
      </w:r>
      <w:r w:rsidR="00A24CEB" w:rsidRPr="009E67B4">
        <w:rPr>
          <w:b/>
          <w:sz w:val="26"/>
          <w:szCs w:val="26"/>
        </w:rPr>
        <w:t xml:space="preserve">FSN Comments </w:t>
      </w:r>
    </w:p>
    <w:p w:rsidR="005B09B7" w:rsidRDefault="005B09B7" w:rsidP="00DF2E0B">
      <w:pPr>
        <w:keepNext/>
        <w:keepLines/>
        <w:widowControl/>
        <w:spacing w:line="360" w:lineRule="auto"/>
        <w:contextualSpacing/>
        <w:rPr>
          <w:b/>
          <w:sz w:val="26"/>
          <w:szCs w:val="26"/>
          <w:u w:val="single"/>
        </w:rPr>
      </w:pPr>
    </w:p>
    <w:p w:rsidR="005B09B7" w:rsidRDefault="002E7D6E" w:rsidP="00DF2E0B">
      <w:pPr>
        <w:keepNext/>
        <w:keepLines/>
        <w:widowControl/>
        <w:spacing w:line="360" w:lineRule="auto"/>
        <w:ind w:firstLine="1440"/>
        <w:contextualSpacing/>
        <w:rPr>
          <w:rFonts w:eastAsia="Calibri"/>
          <w:sz w:val="26"/>
          <w:szCs w:val="26"/>
        </w:rPr>
      </w:pPr>
      <w:r>
        <w:rPr>
          <w:rFonts w:eastAsia="Calibri"/>
          <w:sz w:val="26"/>
          <w:szCs w:val="26"/>
        </w:rPr>
        <w:t xml:space="preserve">FSN’s comments did not address the </w:t>
      </w:r>
      <w:r w:rsidR="001140DC">
        <w:rPr>
          <w:rFonts w:eastAsia="Calibri"/>
          <w:sz w:val="26"/>
          <w:szCs w:val="26"/>
        </w:rPr>
        <w:t>clarification of this issue in the</w:t>
      </w:r>
      <w:r w:rsidR="001140DC">
        <w:rPr>
          <w:rFonts w:eastAsia="Calibri"/>
          <w:i/>
          <w:sz w:val="26"/>
          <w:szCs w:val="26"/>
        </w:rPr>
        <w:t xml:space="preserve"> </w:t>
      </w:r>
      <w:r>
        <w:rPr>
          <w:rFonts w:eastAsia="Calibri"/>
          <w:i/>
          <w:sz w:val="26"/>
          <w:szCs w:val="26"/>
        </w:rPr>
        <w:t>Tentative Implementation Order</w:t>
      </w:r>
      <w:r>
        <w:rPr>
          <w:rFonts w:eastAsia="Calibri"/>
          <w:sz w:val="26"/>
          <w:szCs w:val="26"/>
        </w:rPr>
        <w:t xml:space="preserve">.   </w:t>
      </w:r>
    </w:p>
    <w:p w:rsidR="00934236" w:rsidRDefault="00934236" w:rsidP="00DF2E0B">
      <w:pPr>
        <w:widowControl/>
        <w:spacing w:line="360" w:lineRule="auto"/>
        <w:contextualSpacing/>
        <w:rPr>
          <w:rFonts w:eastAsia="Calibri"/>
          <w:sz w:val="26"/>
          <w:szCs w:val="26"/>
        </w:rPr>
      </w:pPr>
    </w:p>
    <w:p w:rsidR="00934236" w:rsidRDefault="00934236" w:rsidP="00DF2E0B">
      <w:pPr>
        <w:keepNext/>
        <w:keepLines/>
        <w:widowControl/>
        <w:spacing w:line="360" w:lineRule="auto"/>
        <w:ind w:firstLine="1440"/>
        <w:contextualSpacing/>
        <w:rPr>
          <w:rFonts w:eastAsia="Calibri"/>
          <w:sz w:val="26"/>
          <w:szCs w:val="26"/>
        </w:rPr>
      </w:pPr>
      <w:r>
        <w:rPr>
          <w:rFonts w:eastAsia="Calibri"/>
          <w:b/>
          <w:sz w:val="26"/>
          <w:szCs w:val="26"/>
        </w:rPr>
        <w:lastRenderedPageBreak/>
        <w:t>5.</w:t>
      </w:r>
      <w:r>
        <w:rPr>
          <w:rFonts w:eastAsia="Calibri"/>
          <w:b/>
          <w:sz w:val="26"/>
          <w:szCs w:val="26"/>
        </w:rPr>
        <w:tab/>
        <w:t>Disposition</w:t>
      </w:r>
    </w:p>
    <w:p w:rsidR="00934236" w:rsidRDefault="00934236" w:rsidP="00DF2E0B">
      <w:pPr>
        <w:keepNext/>
        <w:keepLines/>
        <w:widowControl/>
        <w:spacing w:line="360" w:lineRule="auto"/>
        <w:ind w:firstLine="1440"/>
        <w:contextualSpacing/>
        <w:rPr>
          <w:sz w:val="26"/>
          <w:szCs w:val="26"/>
          <w:u w:val="single"/>
        </w:rPr>
      </w:pPr>
    </w:p>
    <w:p w:rsidR="00DF6C5B" w:rsidRPr="00B9218B" w:rsidRDefault="00DF6C5B" w:rsidP="00DF2E0B">
      <w:pPr>
        <w:widowControl/>
        <w:spacing w:line="360" w:lineRule="auto"/>
        <w:ind w:firstLine="1440"/>
        <w:contextualSpacing/>
        <w:rPr>
          <w:iCs/>
          <w:sz w:val="26"/>
          <w:szCs w:val="26"/>
        </w:rPr>
      </w:pPr>
      <w:r w:rsidRPr="00B9218B">
        <w:rPr>
          <w:iCs/>
          <w:sz w:val="26"/>
          <w:szCs w:val="26"/>
        </w:rPr>
        <w:t>None of the commenting Parties ha</w:t>
      </w:r>
      <w:r w:rsidR="001140DC">
        <w:rPr>
          <w:iCs/>
          <w:sz w:val="26"/>
          <w:szCs w:val="26"/>
        </w:rPr>
        <w:t>s</w:t>
      </w:r>
      <w:r w:rsidRPr="00B9218B">
        <w:rPr>
          <w:iCs/>
          <w:sz w:val="26"/>
          <w:szCs w:val="26"/>
        </w:rPr>
        <w:t xml:space="preserve"> raised any considerations for the modification of the directives in our </w:t>
      </w:r>
      <w:r w:rsidRPr="006C2D24">
        <w:rPr>
          <w:i/>
          <w:iCs/>
          <w:sz w:val="26"/>
          <w:szCs w:val="26"/>
        </w:rPr>
        <w:t>Tentative Implementation Order</w:t>
      </w:r>
      <w:r w:rsidRPr="00B9218B">
        <w:rPr>
          <w:iCs/>
          <w:sz w:val="26"/>
          <w:szCs w:val="26"/>
        </w:rPr>
        <w:t xml:space="preserve">.  </w:t>
      </w:r>
      <w:r w:rsidR="00930FD9">
        <w:rPr>
          <w:iCs/>
          <w:sz w:val="26"/>
          <w:szCs w:val="26"/>
        </w:rPr>
        <w:t xml:space="preserve">Accordingly, we </w:t>
      </w:r>
      <w:r w:rsidRPr="00B9218B">
        <w:rPr>
          <w:iCs/>
          <w:sz w:val="26"/>
          <w:szCs w:val="26"/>
        </w:rPr>
        <w:t>shall adopt those recommendations as the final action of this Commission.</w:t>
      </w:r>
    </w:p>
    <w:p w:rsidR="00A24CEB" w:rsidRDefault="00A24CEB" w:rsidP="00DF2E0B">
      <w:pPr>
        <w:keepNext/>
        <w:keepLines/>
        <w:widowControl/>
        <w:spacing w:line="360" w:lineRule="auto"/>
        <w:contextualSpacing/>
        <w:rPr>
          <w:b/>
          <w:sz w:val="26"/>
          <w:szCs w:val="26"/>
        </w:rPr>
      </w:pPr>
    </w:p>
    <w:p w:rsidR="00881C94" w:rsidRDefault="00881C94" w:rsidP="00DF2E0B">
      <w:pPr>
        <w:widowControl/>
        <w:spacing w:after="200" w:line="276" w:lineRule="auto"/>
        <w:contextualSpacing/>
        <w:rPr>
          <w:b/>
          <w:sz w:val="26"/>
          <w:szCs w:val="26"/>
        </w:rPr>
      </w:pPr>
      <w:r>
        <w:rPr>
          <w:b/>
          <w:sz w:val="26"/>
          <w:szCs w:val="26"/>
        </w:rPr>
        <w:br w:type="page"/>
      </w:r>
    </w:p>
    <w:p w:rsidR="00CD4DD6" w:rsidRPr="00AE2354" w:rsidRDefault="00881C94" w:rsidP="00DF2E0B">
      <w:pPr>
        <w:keepNext/>
        <w:keepLines/>
        <w:widowControl/>
        <w:spacing w:line="360" w:lineRule="auto"/>
        <w:contextualSpacing/>
        <w:jc w:val="center"/>
        <w:rPr>
          <w:b/>
          <w:sz w:val="26"/>
          <w:szCs w:val="26"/>
        </w:rPr>
      </w:pPr>
      <w:r>
        <w:rPr>
          <w:b/>
          <w:sz w:val="26"/>
          <w:szCs w:val="26"/>
        </w:rPr>
        <w:lastRenderedPageBreak/>
        <w:t>III.</w:t>
      </w:r>
      <w:r>
        <w:rPr>
          <w:b/>
          <w:sz w:val="26"/>
          <w:szCs w:val="26"/>
        </w:rPr>
        <w:tab/>
      </w:r>
      <w:r w:rsidR="00CD4DD6">
        <w:rPr>
          <w:b/>
          <w:sz w:val="26"/>
          <w:szCs w:val="26"/>
        </w:rPr>
        <w:t>Conclusion</w:t>
      </w:r>
    </w:p>
    <w:p w:rsidR="00CD4DD6" w:rsidRPr="00AE2354" w:rsidRDefault="00CD4DD6" w:rsidP="00DF2E0B">
      <w:pPr>
        <w:keepNext/>
        <w:keepLines/>
        <w:widowControl/>
        <w:spacing w:line="360" w:lineRule="auto"/>
        <w:contextualSpacing/>
        <w:rPr>
          <w:sz w:val="26"/>
          <w:szCs w:val="26"/>
        </w:rPr>
      </w:pPr>
    </w:p>
    <w:p w:rsidR="00CD4DD6" w:rsidRPr="00BE6B04" w:rsidRDefault="00CD4DD6" w:rsidP="00DF2E0B">
      <w:pPr>
        <w:widowControl/>
        <w:spacing w:line="360" w:lineRule="auto"/>
        <w:ind w:firstLine="1440"/>
        <w:contextualSpacing/>
        <w:rPr>
          <w:b/>
          <w:sz w:val="26"/>
          <w:szCs w:val="26"/>
        </w:rPr>
      </w:pPr>
      <w:r>
        <w:rPr>
          <w:sz w:val="26"/>
          <w:szCs w:val="26"/>
        </w:rPr>
        <w:t>Consistent with</w:t>
      </w:r>
      <w:r w:rsidRPr="00AE2354">
        <w:rPr>
          <w:sz w:val="26"/>
          <w:szCs w:val="26"/>
        </w:rPr>
        <w:t xml:space="preserve"> the forgoing, we shall</w:t>
      </w:r>
      <w:r>
        <w:rPr>
          <w:sz w:val="26"/>
          <w:szCs w:val="26"/>
        </w:rPr>
        <w:t xml:space="preserve"> issue this </w:t>
      </w:r>
      <w:r w:rsidRPr="00C612BC">
        <w:rPr>
          <w:i/>
          <w:sz w:val="26"/>
          <w:szCs w:val="26"/>
        </w:rPr>
        <w:t>Final Implementation Opinion and Order</w:t>
      </w:r>
      <w:r>
        <w:rPr>
          <w:sz w:val="26"/>
          <w:szCs w:val="26"/>
        </w:rPr>
        <w:t xml:space="preserve"> regarding clarifications and </w:t>
      </w:r>
      <w:r w:rsidR="00C612BC">
        <w:rPr>
          <w:sz w:val="26"/>
          <w:szCs w:val="26"/>
        </w:rPr>
        <w:t>disposition of Comments</w:t>
      </w:r>
      <w:r w:rsidR="00D708DE">
        <w:rPr>
          <w:sz w:val="26"/>
          <w:szCs w:val="26"/>
        </w:rPr>
        <w:t xml:space="preserve"> to our </w:t>
      </w:r>
      <w:r w:rsidR="00D708DE">
        <w:rPr>
          <w:i/>
          <w:sz w:val="26"/>
          <w:szCs w:val="26"/>
        </w:rPr>
        <w:t>Tentative Implementation Order</w:t>
      </w:r>
      <w:r w:rsidR="00C612BC">
        <w:rPr>
          <w:sz w:val="26"/>
          <w:szCs w:val="26"/>
        </w:rPr>
        <w:t xml:space="preserve">; </w:t>
      </w:r>
      <w:r w:rsidR="00C612BC" w:rsidRPr="00C612BC">
        <w:rPr>
          <w:b/>
          <w:sz w:val="26"/>
          <w:szCs w:val="26"/>
        </w:rPr>
        <w:t>T</w:t>
      </w:r>
      <w:r w:rsidRPr="00BE6B04">
        <w:rPr>
          <w:b/>
          <w:color w:val="000000"/>
          <w:sz w:val="26"/>
          <w:szCs w:val="26"/>
        </w:rPr>
        <w:t>HEREFORE,</w:t>
      </w:r>
    </w:p>
    <w:p w:rsidR="00831D8C" w:rsidRPr="00BE6B04" w:rsidRDefault="00831D8C" w:rsidP="00DF2E0B">
      <w:pPr>
        <w:widowControl/>
        <w:spacing w:line="360" w:lineRule="auto"/>
        <w:contextualSpacing/>
        <w:rPr>
          <w:sz w:val="26"/>
          <w:szCs w:val="26"/>
        </w:rPr>
      </w:pPr>
    </w:p>
    <w:p w:rsidR="00CD4DD6" w:rsidRPr="00BE6B04" w:rsidRDefault="00CD4DD6" w:rsidP="00DF2E0B">
      <w:pPr>
        <w:keepNext/>
        <w:widowControl/>
        <w:spacing w:line="360" w:lineRule="auto"/>
        <w:ind w:firstLine="1440"/>
        <w:contextualSpacing/>
        <w:rPr>
          <w:b/>
          <w:sz w:val="26"/>
          <w:szCs w:val="26"/>
        </w:rPr>
      </w:pPr>
      <w:r w:rsidRPr="00BE6B04">
        <w:rPr>
          <w:b/>
          <w:sz w:val="26"/>
          <w:szCs w:val="26"/>
        </w:rPr>
        <w:t>IT IS ORDERED:</w:t>
      </w:r>
    </w:p>
    <w:p w:rsidR="00CD4DD6" w:rsidRPr="00BE6B04" w:rsidRDefault="00CD4DD6" w:rsidP="00DF2E0B">
      <w:pPr>
        <w:keepNext/>
        <w:widowControl/>
        <w:spacing w:line="360" w:lineRule="auto"/>
        <w:contextualSpacing/>
        <w:rPr>
          <w:sz w:val="26"/>
          <w:szCs w:val="26"/>
        </w:rPr>
      </w:pPr>
    </w:p>
    <w:p w:rsidR="00831D8C" w:rsidRDefault="00831D8C" w:rsidP="00DF2E0B">
      <w:pPr>
        <w:keepNext/>
        <w:widowControl/>
        <w:numPr>
          <w:ilvl w:val="0"/>
          <w:numId w:val="1"/>
        </w:numPr>
        <w:tabs>
          <w:tab w:val="num" w:pos="0"/>
        </w:tabs>
        <w:spacing w:line="360" w:lineRule="auto"/>
        <w:ind w:left="0" w:firstLine="1440"/>
        <w:contextualSpacing/>
        <w:rPr>
          <w:sz w:val="26"/>
          <w:szCs w:val="26"/>
        </w:rPr>
      </w:pPr>
      <w:r w:rsidRPr="00D402CC">
        <w:rPr>
          <w:sz w:val="26"/>
          <w:szCs w:val="26"/>
        </w:rPr>
        <w:t>That</w:t>
      </w:r>
      <w:r>
        <w:rPr>
          <w:sz w:val="26"/>
          <w:szCs w:val="26"/>
        </w:rPr>
        <w:t xml:space="preserve">, unless otherwise expressly addressed in </w:t>
      </w:r>
      <w:r w:rsidRPr="006C2D24">
        <w:rPr>
          <w:sz w:val="26"/>
          <w:szCs w:val="26"/>
        </w:rPr>
        <w:t xml:space="preserve">this </w:t>
      </w:r>
      <w:r w:rsidRPr="00D708DE">
        <w:rPr>
          <w:i/>
          <w:sz w:val="26"/>
          <w:szCs w:val="26"/>
        </w:rPr>
        <w:t>Final Implementation Opinion and Order</w:t>
      </w:r>
      <w:r>
        <w:rPr>
          <w:sz w:val="26"/>
          <w:szCs w:val="26"/>
        </w:rPr>
        <w:t xml:space="preserve"> regarding clarifications to our Opinion and Order entered March 4, 2015, at Docket Nos. P-2014-2446303 and P-2014-2446304, the clarifications in the </w:t>
      </w:r>
      <w:r w:rsidRPr="00D708DE">
        <w:rPr>
          <w:i/>
          <w:sz w:val="26"/>
          <w:szCs w:val="26"/>
        </w:rPr>
        <w:t>Tentative Implementation Opinion and Order</w:t>
      </w:r>
      <w:r>
        <w:rPr>
          <w:sz w:val="26"/>
          <w:szCs w:val="26"/>
        </w:rPr>
        <w:t xml:space="preserve"> are the final and binding action of this Commission.</w:t>
      </w:r>
    </w:p>
    <w:p w:rsidR="00831D8C" w:rsidRPr="00D402CC" w:rsidRDefault="00831D8C" w:rsidP="00DF2E0B">
      <w:pPr>
        <w:widowControl/>
        <w:spacing w:line="360" w:lineRule="auto"/>
        <w:contextualSpacing/>
        <w:rPr>
          <w:sz w:val="26"/>
          <w:szCs w:val="26"/>
        </w:rPr>
      </w:pPr>
    </w:p>
    <w:p w:rsidR="00831D8C" w:rsidRPr="00D402CC"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in addition to the directives contained in our Opinion and Order entered March 4, 2015, at the above-captioned dockets, Verizon Pennsylvania LLC and Verizon North LLC, shall file an electronic copy of its Product Guide and all updates and revisions, concerning basic local exchange service with the Commission on or before the effective dates of such revisions.  The Companies shall not be required to file advance copies of the Product Guide or updates and/or revisions thereto on third parties.  </w:t>
      </w:r>
    </w:p>
    <w:p w:rsidR="00831D8C" w:rsidRPr="00BE6B04" w:rsidRDefault="00831D8C" w:rsidP="00DF2E0B">
      <w:pPr>
        <w:pStyle w:val="ListParagraph"/>
        <w:widowControl/>
        <w:spacing w:line="360" w:lineRule="auto"/>
        <w:rPr>
          <w:sz w:val="26"/>
          <w:szCs w:val="26"/>
        </w:rPr>
      </w:pPr>
    </w:p>
    <w:p w:rsidR="008059FB"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w:t>
      </w:r>
      <w:r w:rsidR="00D708DE">
        <w:rPr>
          <w:sz w:val="26"/>
          <w:szCs w:val="26"/>
        </w:rPr>
        <w:t>our</w:t>
      </w:r>
      <w:r>
        <w:rPr>
          <w:sz w:val="26"/>
          <w:szCs w:val="26"/>
        </w:rPr>
        <w:t xml:space="preserve"> discussion of the status of the Product Guide in the above-captioned dockets is clarified to acknowledge that </w:t>
      </w:r>
      <w:r w:rsidR="00A63384" w:rsidRPr="00A63384">
        <w:rPr>
          <w:sz w:val="26"/>
          <w:szCs w:val="26"/>
        </w:rPr>
        <w:t xml:space="preserve"> </w:t>
      </w:r>
      <w:r w:rsidR="00A63384">
        <w:rPr>
          <w:sz w:val="26"/>
          <w:szCs w:val="26"/>
        </w:rPr>
        <w:t xml:space="preserve">the Product Guide is not “legal authority” </w:t>
      </w:r>
      <w:r w:rsidR="00A63384" w:rsidRPr="008059FB">
        <w:rPr>
          <w:bCs/>
          <w:sz w:val="26"/>
          <w:szCs w:val="26"/>
        </w:rPr>
        <w:t xml:space="preserve">on </w:t>
      </w:r>
      <w:r w:rsidR="00A128C7" w:rsidRPr="008059FB">
        <w:rPr>
          <w:bCs/>
          <w:sz w:val="26"/>
          <w:szCs w:val="26"/>
        </w:rPr>
        <w:t xml:space="preserve"> </w:t>
      </w:r>
      <w:r w:rsidR="00A63384" w:rsidRPr="008059FB">
        <w:rPr>
          <w:bCs/>
          <w:sz w:val="26"/>
          <w:szCs w:val="26"/>
        </w:rPr>
        <w:t>par with a tariff</w:t>
      </w:r>
      <w:r w:rsidR="00A63384">
        <w:rPr>
          <w:b/>
          <w:bCs/>
          <w:sz w:val="26"/>
          <w:szCs w:val="26"/>
        </w:rPr>
        <w:t xml:space="preserve"> </w:t>
      </w:r>
      <w:r w:rsidR="00A63384">
        <w:rPr>
          <w:sz w:val="26"/>
          <w:szCs w:val="26"/>
        </w:rPr>
        <w:t>and does not have, in and of itself, the same force and effect of law as a tariff</w:t>
      </w:r>
      <w:r w:rsidR="00683E28">
        <w:rPr>
          <w:sz w:val="26"/>
          <w:szCs w:val="26"/>
        </w:rPr>
        <w:t>.</w:t>
      </w:r>
    </w:p>
    <w:p w:rsidR="008059FB" w:rsidRDefault="008059FB" w:rsidP="008059FB">
      <w:pPr>
        <w:widowControl/>
        <w:spacing w:line="360" w:lineRule="auto"/>
        <w:ind w:left="1440"/>
        <w:contextualSpacing/>
        <w:rPr>
          <w:sz w:val="26"/>
          <w:szCs w:val="26"/>
        </w:rPr>
      </w:pPr>
    </w:p>
    <w:p w:rsidR="00831D8C"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Verizon Pennsylvania LLC and Verizon North LLC shall continue to </w:t>
      </w:r>
      <w:r w:rsidR="00D708DE">
        <w:rPr>
          <w:sz w:val="26"/>
          <w:szCs w:val="26"/>
        </w:rPr>
        <w:t>maintain</w:t>
      </w:r>
      <w:r>
        <w:rPr>
          <w:sz w:val="26"/>
          <w:szCs w:val="26"/>
        </w:rPr>
        <w:t xml:space="preserve"> Carrier of Last Resort obligations consistent with the discussion in </w:t>
      </w:r>
      <w:r w:rsidR="00D708DE">
        <w:rPr>
          <w:sz w:val="26"/>
          <w:szCs w:val="26"/>
        </w:rPr>
        <w:lastRenderedPageBreak/>
        <w:t>our</w:t>
      </w:r>
      <w:r>
        <w:rPr>
          <w:sz w:val="26"/>
          <w:szCs w:val="26"/>
        </w:rPr>
        <w:t xml:space="preserve"> Opinion and Order entered March 4, 2015, and the clarifications in the </w:t>
      </w:r>
      <w:r w:rsidRPr="006C2D24">
        <w:rPr>
          <w:i/>
          <w:sz w:val="26"/>
          <w:szCs w:val="26"/>
        </w:rPr>
        <w:t>Tentative Implementation Opinion and Order</w:t>
      </w:r>
      <w:r>
        <w:rPr>
          <w:sz w:val="26"/>
          <w:szCs w:val="26"/>
        </w:rPr>
        <w:t>.</w:t>
      </w:r>
    </w:p>
    <w:p w:rsidR="00831D8C" w:rsidRDefault="00831D8C" w:rsidP="00DF2E0B">
      <w:pPr>
        <w:pStyle w:val="ListParagraph"/>
        <w:widowControl/>
        <w:rPr>
          <w:sz w:val="26"/>
          <w:szCs w:val="26"/>
        </w:rPr>
      </w:pPr>
    </w:p>
    <w:p w:rsidR="00831D8C"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the waivers of the provisions of Section 64.201 </w:t>
      </w:r>
      <w:r w:rsidR="00D708DE">
        <w:rPr>
          <w:sz w:val="26"/>
          <w:szCs w:val="26"/>
        </w:rPr>
        <w:t>of our</w:t>
      </w:r>
      <w:r>
        <w:rPr>
          <w:sz w:val="26"/>
          <w:szCs w:val="26"/>
        </w:rPr>
        <w:t xml:space="preserve"> Regulations, 52 Pa. Code § 64.201(b), </w:t>
      </w:r>
      <w:r w:rsidR="00770620">
        <w:rPr>
          <w:sz w:val="26"/>
          <w:szCs w:val="26"/>
        </w:rPr>
        <w:t xml:space="preserve">as set forth in Appendix A, </w:t>
      </w:r>
      <w:r>
        <w:rPr>
          <w:sz w:val="26"/>
          <w:szCs w:val="26"/>
        </w:rPr>
        <w:t xml:space="preserve">are, hereby, modified, consistent with this </w:t>
      </w:r>
      <w:r w:rsidRPr="00D708DE">
        <w:rPr>
          <w:i/>
          <w:sz w:val="26"/>
          <w:szCs w:val="26"/>
        </w:rPr>
        <w:t>Final Implementation Opinion and Order</w:t>
      </w:r>
      <w:r>
        <w:rPr>
          <w:sz w:val="26"/>
          <w:szCs w:val="26"/>
        </w:rPr>
        <w:t xml:space="preserve">. </w:t>
      </w:r>
    </w:p>
    <w:p w:rsidR="00831D8C" w:rsidRDefault="00831D8C" w:rsidP="00DF2E0B">
      <w:pPr>
        <w:pStyle w:val="ListParagraph"/>
        <w:widowControl/>
        <w:rPr>
          <w:sz w:val="26"/>
          <w:szCs w:val="26"/>
        </w:rPr>
      </w:pPr>
    </w:p>
    <w:p w:rsidR="006C2D24"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the directives contained in the Opinion and Order entered March 4, 2015, and the clarifications in the </w:t>
      </w:r>
      <w:r w:rsidRPr="00D708DE">
        <w:rPr>
          <w:i/>
          <w:sz w:val="26"/>
          <w:szCs w:val="26"/>
        </w:rPr>
        <w:t>Tentative Implementation Opinion and Order</w:t>
      </w:r>
      <w:r>
        <w:rPr>
          <w:sz w:val="26"/>
          <w:szCs w:val="26"/>
        </w:rPr>
        <w:t xml:space="preserve"> concerning the revision of the Companies’ suspension, termination, and restoration of service rules, are adopted as the final action of this Commission.</w:t>
      </w:r>
      <w:r w:rsidR="006C2D24">
        <w:rPr>
          <w:sz w:val="26"/>
          <w:szCs w:val="26"/>
        </w:rPr>
        <w:t xml:space="preserve">  </w:t>
      </w:r>
    </w:p>
    <w:p w:rsidR="006A512F" w:rsidRDefault="006A512F" w:rsidP="00DF2E0B">
      <w:pPr>
        <w:widowControl/>
        <w:spacing w:line="360" w:lineRule="auto"/>
        <w:ind w:left="1440"/>
        <w:contextualSpacing/>
        <w:rPr>
          <w:sz w:val="26"/>
          <w:szCs w:val="26"/>
        </w:rPr>
      </w:pPr>
    </w:p>
    <w:p w:rsidR="00D708DE" w:rsidRPr="006C2D24" w:rsidRDefault="006A512F" w:rsidP="00DF2E0B">
      <w:pPr>
        <w:widowControl/>
        <w:numPr>
          <w:ilvl w:val="0"/>
          <w:numId w:val="1"/>
        </w:numPr>
        <w:tabs>
          <w:tab w:val="num" w:pos="0"/>
        </w:tabs>
        <w:spacing w:line="360" w:lineRule="auto"/>
        <w:ind w:left="0" w:firstLine="1440"/>
        <w:contextualSpacing/>
        <w:rPr>
          <w:sz w:val="26"/>
          <w:szCs w:val="26"/>
        </w:rPr>
      </w:pPr>
      <w:r>
        <w:rPr>
          <w:sz w:val="26"/>
          <w:szCs w:val="26"/>
        </w:rPr>
        <w:t>That a copy of this Opinion and Order be served on all parties to this proceeding</w:t>
      </w:r>
      <w:r w:rsidR="00711B86">
        <w:rPr>
          <w:sz w:val="26"/>
          <w:szCs w:val="26"/>
        </w:rPr>
        <w:t>.</w:t>
      </w:r>
    </w:p>
    <w:p w:rsidR="006C2D24" w:rsidRDefault="006C2D24" w:rsidP="00DF2E0B">
      <w:pPr>
        <w:pStyle w:val="ListParagraph"/>
        <w:widowControl/>
        <w:rPr>
          <w:sz w:val="26"/>
          <w:szCs w:val="26"/>
        </w:rPr>
      </w:pPr>
    </w:p>
    <w:p w:rsidR="00831D8C" w:rsidRDefault="00831D8C" w:rsidP="00DF2E0B">
      <w:pPr>
        <w:widowControl/>
        <w:numPr>
          <w:ilvl w:val="0"/>
          <w:numId w:val="1"/>
        </w:numPr>
        <w:tabs>
          <w:tab w:val="num" w:pos="0"/>
        </w:tabs>
        <w:spacing w:line="360" w:lineRule="auto"/>
        <w:ind w:left="0" w:firstLine="1440"/>
        <w:contextualSpacing/>
        <w:rPr>
          <w:sz w:val="26"/>
          <w:szCs w:val="26"/>
        </w:rPr>
      </w:pPr>
      <w:r>
        <w:rPr>
          <w:sz w:val="26"/>
          <w:szCs w:val="26"/>
        </w:rPr>
        <w:t xml:space="preserve">That </w:t>
      </w:r>
      <w:r w:rsidR="006A512F">
        <w:rPr>
          <w:sz w:val="26"/>
          <w:szCs w:val="26"/>
        </w:rPr>
        <w:t>this docket shall remain open for the purposes of data collection and reporting.</w:t>
      </w:r>
    </w:p>
    <w:p w:rsidR="00C612BC" w:rsidRPr="00BE6B04" w:rsidRDefault="00C612BC" w:rsidP="00DF2E0B">
      <w:pPr>
        <w:widowControl/>
        <w:spacing w:line="360" w:lineRule="auto"/>
        <w:contextualSpacing/>
        <w:rPr>
          <w:sz w:val="26"/>
          <w:szCs w:val="26"/>
        </w:rPr>
      </w:pPr>
    </w:p>
    <w:p w:rsidR="00CD4DD6" w:rsidRPr="00BE6B04" w:rsidRDefault="00B51F6D" w:rsidP="00DF2E0B">
      <w:pPr>
        <w:keepNext/>
        <w:keepLines/>
        <w:widowControl/>
        <w:tabs>
          <w:tab w:val="left" w:pos="-720"/>
          <w:tab w:val="num" w:pos="0"/>
        </w:tabs>
        <w:contextualSpacing/>
        <w:rPr>
          <w:b/>
          <w:sz w:val="26"/>
          <w:szCs w:val="26"/>
        </w:rPr>
      </w:pPr>
      <w:r>
        <w:rPr>
          <w:noProof/>
        </w:rPr>
        <w:drawing>
          <wp:anchor distT="0" distB="0" distL="114300" distR="114300" simplePos="0" relativeHeight="251659264" behindDoc="1" locked="0" layoutInCell="1" allowOverlap="1" wp14:anchorId="7C491E70" wp14:editId="1C219F02">
            <wp:simplePos x="0" y="0"/>
            <wp:positionH relativeFrom="column">
              <wp:posOffset>3105150</wp:posOffset>
            </wp:positionH>
            <wp:positionV relativeFrom="paragraph">
              <wp:posOffset>121920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D4DD6" w:rsidRPr="00BE6B04">
        <w:rPr>
          <w:sz w:val="26"/>
          <w:szCs w:val="26"/>
        </w:rPr>
        <w:tab/>
      </w:r>
      <w:r w:rsidR="00CD4DD6" w:rsidRPr="00BE6B04">
        <w:rPr>
          <w:sz w:val="26"/>
          <w:szCs w:val="26"/>
        </w:rPr>
        <w:tab/>
      </w:r>
      <w:r w:rsidR="00CD4DD6" w:rsidRPr="00BE6B04">
        <w:rPr>
          <w:sz w:val="26"/>
          <w:szCs w:val="26"/>
        </w:rPr>
        <w:tab/>
      </w:r>
      <w:r w:rsidR="00CD4DD6" w:rsidRPr="00BE6B04">
        <w:rPr>
          <w:sz w:val="26"/>
          <w:szCs w:val="26"/>
        </w:rPr>
        <w:tab/>
      </w:r>
      <w:r w:rsidR="00CD4DD6" w:rsidRPr="00BE6B04">
        <w:rPr>
          <w:sz w:val="26"/>
          <w:szCs w:val="26"/>
        </w:rPr>
        <w:tab/>
      </w:r>
      <w:r w:rsidR="00CD4DD6" w:rsidRPr="00BE6B04">
        <w:rPr>
          <w:sz w:val="26"/>
          <w:szCs w:val="26"/>
        </w:rPr>
        <w:tab/>
      </w:r>
      <w:r w:rsidR="00CD4DD6" w:rsidRPr="00BE6B04">
        <w:rPr>
          <w:sz w:val="26"/>
          <w:szCs w:val="26"/>
        </w:rPr>
        <w:tab/>
      </w:r>
      <w:r w:rsidR="00CD4DD6" w:rsidRPr="00BE6B04">
        <w:rPr>
          <w:b/>
          <w:sz w:val="26"/>
          <w:szCs w:val="26"/>
        </w:rPr>
        <w:t>BY THE COMMISSION,</w:t>
      </w:r>
    </w:p>
    <w:p w:rsidR="00CD4DD6" w:rsidRDefault="00CD4DD6" w:rsidP="00DF2E0B">
      <w:pPr>
        <w:keepNext/>
        <w:keepLines/>
        <w:widowControl/>
        <w:tabs>
          <w:tab w:val="left" w:pos="-720"/>
          <w:tab w:val="num" w:pos="0"/>
        </w:tabs>
        <w:contextualSpacing/>
        <w:rPr>
          <w:b/>
          <w:sz w:val="26"/>
          <w:szCs w:val="26"/>
        </w:rPr>
      </w:pPr>
    </w:p>
    <w:p w:rsidR="00CD4DD6" w:rsidRDefault="00CD4DD6" w:rsidP="00DF2E0B">
      <w:pPr>
        <w:keepNext/>
        <w:keepLines/>
        <w:widowControl/>
        <w:tabs>
          <w:tab w:val="left" w:pos="-720"/>
          <w:tab w:val="num" w:pos="0"/>
        </w:tabs>
        <w:contextualSpacing/>
        <w:rPr>
          <w:b/>
          <w:sz w:val="26"/>
          <w:szCs w:val="26"/>
        </w:rPr>
      </w:pPr>
    </w:p>
    <w:p w:rsidR="00B51F6D" w:rsidRDefault="00B51F6D"/>
    <w:p w:rsidR="00CD4DD6" w:rsidRPr="00BE6B04" w:rsidRDefault="00CD4DD6" w:rsidP="00DF2E0B">
      <w:pPr>
        <w:keepNext/>
        <w:keepLines/>
        <w:widowControl/>
        <w:tabs>
          <w:tab w:val="left" w:pos="-720"/>
          <w:tab w:val="num" w:pos="0"/>
        </w:tabs>
        <w:contextualSpacing/>
        <w:rPr>
          <w:b/>
          <w:sz w:val="26"/>
          <w:szCs w:val="26"/>
        </w:rPr>
      </w:pPr>
    </w:p>
    <w:p w:rsidR="00CD4DD6" w:rsidRPr="00BE6B04" w:rsidRDefault="00CD4DD6" w:rsidP="00DF2E0B">
      <w:pPr>
        <w:keepNext/>
        <w:keepLines/>
        <w:widowControl/>
        <w:tabs>
          <w:tab w:val="left" w:pos="-720"/>
          <w:tab w:val="num" w:pos="0"/>
        </w:tabs>
        <w:contextualSpacing/>
        <w:rPr>
          <w:sz w:val="26"/>
          <w:szCs w:val="26"/>
        </w:rPr>
      </w:pP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t>Rosemary Chiavetta</w:t>
      </w:r>
    </w:p>
    <w:p w:rsidR="00CD4DD6" w:rsidRPr="00BE6B04" w:rsidRDefault="00CD4DD6" w:rsidP="00DF2E0B">
      <w:pPr>
        <w:keepNext/>
        <w:keepLines/>
        <w:widowControl/>
        <w:tabs>
          <w:tab w:val="left" w:pos="-720"/>
          <w:tab w:val="num" w:pos="0"/>
        </w:tabs>
        <w:contextualSpacing/>
        <w:rPr>
          <w:sz w:val="26"/>
          <w:szCs w:val="26"/>
        </w:rPr>
      </w:pP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t>Secretary</w:t>
      </w:r>
    </w:p>
    <w:p w:rsidR="00CD4DD6" w:rsidRDefault="00CD4DD6" w:rsidP="00DF2E0B">
      <w:pPr>
        <w:keepNext/>
        <w:keepLines/>
        <w:widowControl/>
        <w:tabs>
          <w:tab w:val="left" w:pos="-720"/>
          <w:tab w:val="num" w:pos="0"/>
        </w:tabs>
        <w:contextualSpacing/>
        <w:rPr>
          <w:sz w:val="26"/>
          <w:szCs w:val="26"/>
        </w:rPr>
      </w:pPr>
    </w:p>
    <w:p w:rsidR="00CD4DD6" w:rsidRPr="00BE6B04" w:rsidRDefault="00CD4DD6" w:rsidP="00DF2E0B">
      <w:pPr>
        <w:keepNext/>
        <w:keepLines/>
        <w:widowControl/>
        <w:tabs>
          <w:tab w:val="left" w:pos="-720"/>
          <w:tab w:val="num" w:pos="0"/>
        </w:tabs>
        <w:contextualSpacing/>
        <w:rPr>
          <w:sz w:val="26"/>
          <w:szCs w:val="26"/>
        </w:rPr>
      </w:pPr>
      <w:r w:rsidRPr="00BE6B04">
        <w:rPr>
          <w:sz w:val="26"/>
          <w:szCs w:val="26"/>
        </w:rPr>
        <w:t>(SEAL)</w:t>
      </w:r>
    </w:p>
    <w:p w:rsidR="00CD4DD6" w:rsidRPr="00BE6B04" w:rsidRDefault="00CD4DD6" w:rsidP="00DF2E0B">
      <w:pPr>
        <w:keepNext/>
        <w:keepLines/>
        <w:widowControl/>
        <w:tabs>
          <w:tab w:val="left" w:pos="-720"/>
        </w:tabs>
        <w:contextualSpacing/>
        <w:rPr>
          <w:sz w:val="26"/>
          <w:szCs w:val="26"/>
        </w:rPr>
      </w:pPr>
    </w:p>
    <w:p w:rsidR="00CD4DD6" w:rsidRDefault="00CD4DD6" w:rsidP="00DF2E0B">
      <w:pPr>
        <w:keepNext/>
        <w:keepLines/>
        <w:widowControl/>
        <w:tabs>
          <w:tab w:val="left" w:pos="-720"/>
        </w:tabs>
        <w:contextualSpacing/>
        <w:rPr>
          <w:sz w:val="26"/>
          <w:szCs w:val="26"/>
        </w:rPr>
      </w:pPr>
      <w:r w:rsidRPr="00BE6B04">
        <w:rPr>
          <w:sz w:val="26"/>
          <w:szCs w:val="26"/>
        </w:rPr>
        <w:t xml:space="preserve">ORDER ADOPTED: </w:t>
      </w:r>
      <w:r>
        <w:rPr>
          <w:sz w:val="26"/>
          <w:szCs w:val="26"/>
        </w:rPr>
        <w:t xml:space="preserve"> </w:t>
      </w:r>
      <w:r w:rsidR="00C63D76">
        <w:rPr>
          <w:sz w:val="26"/>
          <w:szCs w:val="26"/>
        </w:rPr>
        <w:t>August 20</w:t>
      </w:r>
      <w:r>
        <w:rPr>
          <w:sz w:val="26"/>
          <w:szCs w:val="26"/>
        </w:rPr>
        <w:t>, 2015</w:t>
      </w:r>
    </w:p>
    <w:p w:rsidR="00CD4DD6" w:rsidRPr="00BE6B04" w:rsidRDefault="00CD4DD6" w:rsidP="00DF2E0B">
      <w:pPr>
        <w:keepNext/>
        <w:keepLines/>
        <w:widowControl/>
        <w:tabs>
          <w:tab w:val="left" w:pos="-720"/>
        </w:tabs>
        <w:contextualSpacing/>
        <w:rPr>
          <w:sz w:val="26"/>
          <w:szCs w:val="26"/>
        </w:rPr>
      </w:pPr>
    </w:p>
    <w:p w:rsidR="00881C94" w:rsidRDefault="00CD4DD6" w:rsidP="00DF2E0B">
      <w:pPr>
        <w:widowControl/>
        <w:contextualSpacing/>
        <w:rPr>
          <w:sz w:val="26"/>
          <w:szCs w:val="26"/>
        </w:rPr>
        <w:sectPr w:rsidR="00881C94" w:rsidSect="0004274F">
          <w:footerReference w:type="default" r:id="rId12"/>
          <w:footerReference w:type="first" r:id="rId13"/>
          <w:pgSz w:w="12240" w:h="15840"/>
          <w:pgMar w:top="1440" w:right="1440" w:bottom="1440" w:left="1440" w:header="720" w:footer="720" w:gutter="0"/>
          <w:cols w:space="720"/>
          <w:titlePg/>
          <w:docGrid w:linePitch="360"/>
        </w:sectPr>
      </w:pPr>
      <w:r w:rsidRPr="00BE6B04">
        <w:rPr>
          <w:sz w:val="26"/>
          <w:szCs w:val="26"/>
        </w:rPr>
        <w:t>ORDER ENTERED:</w:t>
      </w:r>
      <w:r>
        <w:rPr>
          <w:sz w:val="26"/>
          <w:szCs w:val="26"/>
        </w:rPr>
        <w:t xml:space="preserve">  </w:t>
      </w:r>
      <w:r w:rsidR="00B51F6D">
        <w:rPr>
          <w:sz w:val="26"/>
          <w:szCs w:val="26"/>
        </w:rPr>
        <w:t>September 11, 2015</w:t>
      </w:r>
      <w:bookmarkStart w:id="1" w:name="_GoBack"/>
      <w:bookmarkEnd w:id="1"/>
    </w:p>
    <w:p w:rsidR="00BC7339" w:rsidRDefault="00BC7339" w:rsidP="00DF2E0B">
      <w:pPr>
        <w:widowControl/>
        <w:contextualSpacing/>
        <w:jc w:val="center"/>
        <w:rPr>
          <w:sz w:val="26"/>
          <w:szCs w:val="26"/>
        </w:rPr>
      </w:pPr>
      <w:r>
        <w:rPr>
          <w:b/>
          <w:sz w:val="26"/>
          <w:szCs w:val="26"/>
          <w:u w:val="single"/>
        </w:rPr>
        <w:lastRenderedPageBreak/>
        <w:t>APPENDIX A</w:t>
      </w:r>
    </w:p>
    <w:p w:rsidR="00BC7339" w:rsidRDefault="00BC7339" w:rsidP="00DF2E0B">
      <w:pPr>
        <w:widowControl/>
        <w:contextualSpacing/>
        <w:jc w:val="center"/>
        <w:rPr>
          <w:sz w:val="26"/>
          <w:szCs w:val="26"/>
        </w:rPr>
      </w:pPr>
    </w:p>
    <w:tbl>
      <w:tblPr>
        <w:tblW w:w="8140" w:type="dxa"/>
        <w:jc w:val="center"/>
        <w:tblInd w:w="93" w:type="dxa"/>
        <w:tblLook w:val="04A0" w:firstRow="1" w:lastRow="0" w:firstColumn="1" w:lastColumn="0" w:noHBand="0" w:noVBand="1"/>
      </w:tblPr>
      <w:tblGrid>
        <w:gridCol w:w="6220"/>
        <w:gridCol w:w="1920"/>
      </w:tblGrid>
      <w:tr w:rsidR="00BC7339" w:rsidRPr="006F40AC" w:rsidTr="001326DE">
        <w:trPr>
          <w:trHeight w:val="690"/>
          <w:jc w:val="center"/>
        </w:trPr>
        <w:tc>
          <w:tcPr>
            <w:tcW w:w="8140" w:type="dxa"/>
            <w:gridSpan w:val="2"/>
            <w:tcBorders>
              <w:top w:val="single" w:sz="8" w:space="0" w:color="auto"/>
              <w:left w:val="single" w:sz="8" w:space="0" w:color="auto"/>
              <w:bottom w:val="nil"/>
              <w:right w:val="single" w:sz="8" w:space="0" w:color="000000"/>
            </w:tcBorders>
            <w:shd w:val="clear" w:color="auto" w:fill="auto"/>
            <w:hideMark/>
          </w:tcPr>
          <w:p w:rsidR="00BC7339" w:rsidRPr="006F40AC" w:rsidRDefault="00BC7339" w:rsidP="00DF2E0B">
            <w:pPr>
              <w:widowControl/>
              <w:contextualSpacing/>
              <w:rPr>
                <w:b/>
                <w:bCs/>
                <w:color w:val="000000"/>
                <w:sz w:val="26"/>
                <w:szCs w:val="26"/>
              </w:rPr>
            </w:pPr>
            <w:r w:rsidRPr="006F40AC">
              <w:rPr>
                <w:b/>
                <w:bCs/>
                <w:color w:val="000000"/>
                <w:sz w:val="26"/>
                <w:szCs w:val="26"/>
              </w:rPr>
              <w:t>Summary of Verizon's 52 Pa. Code Section 64.201(b) Reporting Requirements in its Competitive Wire Centers</w:t>
            </w:r>
          </w:p>
        </w:tc>
      </w:tr>
      <w:tr w:rsidR="00BC7339" w:rsidRPr="006F40AC" w:rsidTr="001326DE">
        <w:trPr>
          <w:trHeight w:val="31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contextualSpacing/>
              <w:jc w:val="center"/>
              <w:rPr>
                <w:color w:val="000000"/>
                <w:sz w:val="26"/>
                <w:szCs w:val="26"/>
                <w:u w:val="single"/>
              </w:rPr>
            </w:pPr>
            <w:r w:rsidRPr="006F40AC">
              <w:rPr>
                <w:color w:val="000000"/>
                <w:sz w:val="26"/>
                <w:szCs w:val="26"/>
                <w:u w:val="single"/>
              </w:rPr>
              <w:t>Subsection</w:t>
            </w:r>
          </w:p>
        </w:tc>
        <w:tc>
          <w:tcPr>
            <w:tcW w:w="1920" w:type="dxa"/>
            <w:tcBorders>
              <w:top w:val="single" w:sz="8" w:space="0" w:color="auto"/>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u w:val="single"/>
              </w:rPr>
            </w:pPr>
            <w:r w:rsidRPr="006F40AC">
              <w:rPr>
                <w:color w:val="000000"/>
                <w:sz w:val="26"/>
                <w:szCs w:val="26"/>
                <w:u w:val="single"/>
              </w:rPr>
              <w:t>Status</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(1)  The average number of residential accounts per month</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w:t>
            </w:r>
          </w:p>
        </w:tc>
      </w:tr>
      <w:tr w:rsidR="00BC7339" w:rsidRPr="006F40AC" w:rsidTr="001326DE">
        <w:trPr>
          <w:trHeight w:val="705"/>
          <w:jc w:val="center"/>
        </w:trPr>
        <w:tc>
          <w:tcPr>
            <w:tcW w:w="6220" w:type="dxa"/>
            <w:tcBorders>
              <w:top w:val="single" w:sz="8" w:space="0" w:color="auto"/>
              <w:left w:val="single" w:sz="8" w:space="0" w:color="auto"/>
              <w:bottom w:val="nil"/>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(2)  The average residential customer bill per month for each of the   following:</w:t>
            </w:r>
          </w:p>
        </w:tc>
        <w:tc>
          <w:tcPr>
            <w:tcW w:w="1920" w:type="dxa"/>
            <w:tcBorders>
              <w:top w:val="single" w:sz="8" w:space="0" w:color="auto"/>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 </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w:t>
            </w:r>
            <w:proofErr w:type="spellStart"/>
            <w:r w:rsidRPr="006F40AC">
              <w:rPr>
                <w:color w:val="000000"/>
                <w:sz w:val="26"/>
                <w:szCs w:val="26"/>
              </w:rPr>
              <w:t>i</w:t>
            </w:r>
            <w:proofErr w:type="spellEnd"/>
            <w:r w:rsidRPr="006F40AC">
              <w:rPr>
                <w:color w:val="000000"/>
                <w:sz w:val="26"/>
                <w:szCs w:val="26"/>
              </w:rPr>
              <w:t>) Basic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 </w:t>
            </w:r>
            <w:proofErr w:type="spellStart"/>
            <w:r w:rsidRPr="006F40AC">
              <w:rPr>
                <w:color w:val="000000"/>
                <w:sz w:val="26"/>
                <w:szCs w:val="26"/>
              </w:rPr>
              <w:t>Nonbasic</w:t>
            </w:r>
            <w:proofErr w:type="spellEnd"/>
            <w:r w:rsidRPr="006F40AC">
              <w:rPr>
                <w:color w:val="000000"/>
                <w:sz w:val="26"/>
                <w:szCs w:val="26"/>
              </w:rPr>
              <w:t xml:space="preserve">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(iii) Toll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(iv) Total amount due ( (</w:t>
            </w:r>
            <w:proofErr w:type="spellStart"/>
            <w:r w:rsidRPr="006F40AC">
              <w:rPr>
                <w:color w:val="000000"/>
                <w:sz w:val="26"/>
                <w:szCs w:val="26"/>
              </w:rPr>
              <w:t>i</w:t>
            </w:r>
            <w:proofErr w:type="spellEnd"/>
            <w:r w:rsidRPr="006F40AC">
              <w:rPr>
                <w:color w:val="000000"/>
                <w:sz w:val="26"/>
                <w:szCs w:val="26"/>
              </w:rPr>
              <w:t>) +(ii) +(iii))</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(3)  The average number of overdue residential accounts per month</w:t>
            </w:r>
          </w:p>
        </w:tc>
        <w:tc>
          <w:tcPr>
            <w:tcW w:w="1920" w:type="dxa"/>
            <w:tcBorders>
              <w:top w:val="single" w:sz="8" w:space="0" w:color="auto"/>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 </w:t>
            </w:r>
          </w:p>
        </w:tc>
      </w:tr>
      <w:tr w:rsidR="00BC7339" w:rsidRPr="006F40AC" w:rsidTr="001326DE">
        <w:trPr>
          <w:trHeight w:val="300"/>
          <w:jc w:val="center"/>
        </w:trPr>
        <w:tc>
          <w:tcPr>
            <w:tcW w:w="6220" w:type="dxa"/>
            <w:tcBorders>
              <w:top w:val="single" w:sz="8" w:space="0" w:color="auto"/>
              <w:left w:val="single" w:sz="8" w:space="0" w:color="auto"/>
              <w:bottom w:val="nil"/>
              <w:right w:val="nil"/>
            </w:tcBorders>
            <w:shd w:val="clear" w:color="auto" w:fill="auto"/>
            <w:noWrap/>
            <w:vAlign w:val="bottom"/>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(4)  The average overdue residential customer bill per month for:</w:t>
            </w:r>
          </w:p>
        </w:tc>
        <w:tc>
          <w:tcPr>
            <w:tcW w:w="1920" w:type="dxa"/>
            <w:tcBorders>
              <w:top w:val="single" w:sz="8" w:space="0" w:color="auto"/>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 </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w:t>
            </w:r>
            <w:proofErr w:type="spellStart"/>
            <w:r w:rsidRPr="006F40AC">
              <w:rPr>
                <w:color w:val="000000"/>
                <w:sz w:val="26"/>
                <w:szCs w:val="26"/>
              </w:rPr>
              <w:t>i</w:t>
            </w:r>
            <w:proofErr w:type="spellEnd"/>
            <w:r w:rsidRPr="006F40AC">
              <w:rPr>
                <w:color w:val="000000"/>
                <w:sz w:val="26"/>
                <w:szCs w:val="26"/>
              </w:rPr>
              <w:t>) Basic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 </w:t>
            </w:r>
            <w:proofErr w:type="spellStart"/>
            <w:r w:rsidRPr="006F40AC">
              <w:rPr>
                <w:color w:val="000000"/>
                <w:sz w:val="26"/>
                <w:szCs w:val="26"/>
              </w:rPr>
              <w:t>Nonbasic</w:t>
            </w:r>
            <w:proofErr w:type="spellEnd"/>
            <w:r w:rsidRPr="006F40AC">
              <w:rPr>
                <w:color w:val="000000"/>
                <w:sz w:val="26"/>
                <w:szCs w:val="26"/>
              </w:rPr>
              <w:t xml:space="preserve">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(iii) Toll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(iv) Total amount due ( (</w:t>
            </w:r>
            <w:proofErr w:type="spellStart"/>
            <w:r w:rsidRPr="006F40AC">
              <w:rPr>
                <w:color w:val="000000"/>
                <w:sz w:val="26"/>
                <w:szCs w:val="26"/>
              </w:rPr>
              <w:t>i</w:t>
            </w:r>
            <w:proofErr w:type="spellEnd"/>
            <w:r w:rsidRPr="006F40AC">
              <w:rPr>
                <w:color w:val="000000"/>
                <w:sz w:val="26"/>
                <w:szCs w:val="26"/>
              </w:rPr>
              <w:t>) +(ii) +(iii))</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73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(5)  The average number of residential basic service suspension notices sent per month</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82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(6)  The average number of residential basic service suspensions per month</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w:t>
            </w:r>
          </w:p>
        </w:tc>
      </w:tr>
      <w:tr w:rsidR="00BC7339" w:rsidRPr="006F40AC" w:rsidTr="001326DE">
        <w:trPr>
          <w:trHeight w:val="67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 xml:space="preserve">(7)  The average number of residential basic service </w:t>
            </w:r>
            <w:r w:rsidR="006F40AC">
              <w:rPr>
                <w:color w:val="000000"/>
                <w:sz w:val="26"/>
                <w:szCs w:val="26"/>
              </w:rPr>
              <w:t xml:space="preserve"> </w:t>
            </w:r>
            <w:r w:rsidRPr="006F40AC">
              <w:rPr>
                <w:color w:val="000000"/>
                <w:sz w:val="26"/>
                <w:szCs w:val="26"/>
              </w:rPr>
              <w:t>terminations per month</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C7339" w:rsidRPr="006F40AC" w:rsidRDefault="00BC7339" w:rsidP="00DF2E0B">
            <w:pPr>
              <w:widowControl/>
              <w:contextualSpacing/>
              <w:jc w:val="center"/>
              <w:rPr>
                <w:color w:val="000000"/>
                <w:sz w:val="26"/>
                <w:szCs w:val="26"/>
              </w:rPr>
            </w:pPr>
            <w:r w:rsidRPr="006F40AC">
              <w:rPr>
                <w:color w:val="000000"/>
                <w:sz w:val="26"/>
                <w:szCs w:val="26"/>
              </w:rPr>
              <w:t>Retained</w:t>
            </w:r>
          </w:p>
        </w:tc>
      </w:tr>
      <w:tr w:rsidR="00BC7339" w:rsidRPr="006F40AC" w:rsidTr="001326DE">
        <w:trPr>
          <w:trHeight w:val="600"/>
          <w:jc w:val="center"/>
        </w:trPr>
        <w:tc>
          <w:tcPr>
            <w:tcW w:w="6220" w:type="dxa"/>
            <w:tcBorders>
              <w:top w:val="single" w:sz="8" w:space="0" w:color="auto"/>
              <w:left w:val="single" w:sz="8" w:space="0" w:color="auto"/>
              <w:bottom w:val="nil"/>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(8)  LEC gross revenue from all residential accounts separated as follows:</w:t>
            </w:r>
          </w:p>
        </w:tc>
        <w:tc>
          <w:tcPr>
            <w:tcW w:w="1920" w:type="dxa"/>
            <w:tcBorders>
              <w:top w:val="single" w:sz="8" w:space="0" w:color="auto"/>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 </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w:t>
            </w:r>
            <w:proofErr w:type="spellStart"/>
            <w:r w:rsidRPr="006F40AC">
              <w:rPr>
                <w:color w:val="000000"/>
                <w:sz w:val="26"/>
                <w:szCs w:val="26"/>
              </w:rPr>
              <w:t>i</w:t>
            </w:r>
            <w:proofErr w:type="spellEnd"/>
            <w:r w:rsidRPr="006F40AC">
              <w:rPr>
                <w:color w:val="000000"/>
                <w:sz w:val="26"/>
                <w:szCs w:val="26"/>
              </w:rPr>
              <w:t>) Basic service</w:t>
            </w:r>
          </w:p>
        </w:tc>
        <w:tc>
          <w:tcPr>
            <w:tcW w:w="1920" w:type="dxa"/>
            <w:tcBorders>
              <w:top w:val="nil"/>
              <w:left w:val="nil"/>
              <w:bottom w:val="nil"/>
              <w:right w:val="single" w:sz="8" w:space="0" w:color="000000"/>
            </w:tcBorders>
            <w:shd w:val="clear" w:color="auto" w:fill="auto"/>
            <w:hideMark/>
          </w:tcPr>
          <w:p w:rsidR="00BC7339" w:rsidRPr="006F40AC" w:rsidRDefault="00ED1B90" w:rsidP="00DF2E0B">
            <w:pPr>
              <w:widowControl/>
              <w:contextualSpacing/>
              <w:jc w:val="center"/>
              <w:rPr>
                <w:color w:val="000000"/>
                <w:sz w:val="26"/>
                <w:szCs w:val="26"/>
              </w:rPr>
            </w:pPr>
            <w:r>
              <w:rPr>
                <w:color w:val="000000"/>
                <w:sz w:val="26"/>
                <w:szCs w:val="26"/>
              </w:rPr>
              <w:t>Retained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 </w:t>
            </w:r>
            <w:proofErr w:type="spellStart"/>
            <w:r w:rsidRPr="006F40AC">
              <w:rPr>
                <w:color w:val="000000"/>
                <w:sz w:val="26"/>
                <w:szCs w:val="26"/>
              </w:rPr>
              <w:t>Nonbasic</w:t>
            </w:r>
            <w:proofErr w:type="spellEnd"/>
            <w:r w:rsidRPr="006F40AC">
              <w:rPr>
                <w:color w:val="000000"/>
                <w:sz w:val="26"/>
                <w:szCs w:val="26"/>
              </w:rPr>
              <w:t xml:space="preserve">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(iii) Toll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(iv) Total revenue ( (</w:t>
            </w:r>
            <w:proofErr w:type="spellStart"/>
            <w:r w:rsidRPr="006F40AC">
              <w:rPr>
                <w:color w:val="000000"/>
                <w:sz w:val="26"/>
                <w:szCs w:val="26"/>
              </w:rPr>
              <w:t>i</w:t>
            </w:r>
            <w:proofErr w:type="spellEnd"/>
            <w:r w:rsidRPr="006F40AC">
              <w:rPr>
                <w:color w:val="000000"/>
                <w:sz w:val="26"/>
                <w:szCs w:val="26"/>
              </w:rPr>
              <w:t>) +(ii) +(iii))</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750"/>
          <w:jc w:val="center"/>
        </w:trPr>
        <w:tc>
          <w:tcPr>
            <w:tcW w:w="6220" w:type="dxa"/>
            <w:tcBorders>
              <w:top w:val="single" w:sz="8" w:space="0" w:color="auto"/>
              <w:left w:val="single" w:sz="8" w:space="0" w:color="auto"/>
              <w:bottom w:val="nil"/>
              <w:right w:val="nil"/>
            </w:tcBorders>
            <w:shd w:val="clear" w:color="auto" w:fill="auto"/>
            <w:hideMark/>
          </w:tcPr>
          <w:p w:rsidR="00BC7339" w:rsidRPr="006F40AC" w:rsidRDefault="00BC7339" w:rsidP="00DF2E0B">
            <w:pPr>
              <w:widowControl/>
              <w:ind w:left="452" w:hanging="452"/>
              <w:contextualSpacing/>
              <w:rPr>
                <w:color w:val="000000"/>
                <w:sz w:val="26"/>
                <w:szCs w:val="26"/>
              </w:rPr>
            </w:pPr>
            <w:r w:rsidRPr="006F40AC">
              <w:rPr>
                <w:color w:val="000000"/>
                <w:sz w:val="26"/>
                <w:szCs w:val="26"/>
              </w:rPr>
              <w:t xml:space="preserve">(9)  </w:t>
            </w:r>
            <w:r w:rsidR="006F40AC">
              <w:rPr>
                <w:color w:val="000000"/>
                <w:sz w:val="26"/>
                <w:szCs w:val="26"/>
              </w:rPr>
              <w:t xml:space="preserve"> </w:t>
            </w:r>
            <w:r w:rsidRPr="006F40AC">
              <w:rPr>
                <w:color w:val="000000"/>
                <w:sz w:val="26"/>
                <w:szCs w:val="26"/>
              </w:rPr>
              <w:t>LEC gross write-offs of uncollectible residential accounts separated as follows:</w:t>
            </w:r>
          </w:p>
        </w:tc>
        <w:tc>
          <w:tcPr>
            <w:tcW w:w="1920" w:type="dxa"/>
            <w:tcBorders>
              <w:top w:val="single" w:sz="8" w:space="0" w:color="auto"/>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 </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w:t>
            </w:r>
            <w:proofErr w:type="spellStart"/>
            <w:r w:rsidRPr="006F40AC">
              <w:rPr>
                <w:color w:val="000000"/>
                <w:sz w:val="26"/>
                <w:szCs w:val="26"/>
              </w:rPr>
              <w:t>i</w:t>
            </w:r>
            <w:proofErr w:type="spellEnd"/>
            <w:r w:rsidRPr="006F40AC">
              <w:rPr>
                <w:color w:val="000000"/>
                <w:sz w:val="26"/>
                <w:szCs w:val="26"/>
              </w:rPr>
              <w:t>) Basic service</w:t>
            </w:r>
          </w:p>
        </w:tc>
        <w:tc>
          <w:tcPr>
            <w:tcW w:w="1920" w:type="dxa"/>
            <w:tcBorders>
              <w:top w:val="nil"/>
              <w:left w:val="nil"/>
              <w:bottom w:val="nil"/>
              <w:right w:val="single" w:sz="8" w:space="0" w:color="000000"/>
            </w:tcBorders>
            <w:shd w:val="clear" w:color="auto" w:fill="auto"/>
            <w:hideMark/>
          </w:tcPr>
          <w:p w:rsidR="00BC7339" w:rsidRPr="006F40AC" w:rsidRDefault="00ED1B90" w:rsidP="00DF2E0B">
            <w:pPr>
              <w:widowControl/>
              <w:contextualSpacing/>
              <w:jc w:val="center"/>
              <w:rPr>
                <w:color w:val="000000"/>
                <w:sz w:val="26"/>
                <w:szCs w:val="26"/>
              </w:rPr>
            </w:pPr>
            <w:r>
              <w:rPr>
                <w:color w:val="000000"/>
                <w:sz w:val="26"/>
                <w:szCs w:val="26"/>
              </w:rPr>
              <w:t>Retained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 </w:t>
            </w:r>
            <w:proofErr w:type="spellStart"/>
            <w:r w:rsidRPr="006F40AC">
              <w:rPr>
                <w:color w:val="000000"/>
                <w:sz w:val="26"/>
                <w:szCs w:val="26"/>
              </w:rPr>
              <w:t>Nonbasic</w:t>
            </w:r>
            <w:proofErr w:type="spellEnd"/>
            <w:r w:rsidRPr="006F40AC">
              <w:rPr>
                <w:color w:val="000000"/>
                <w:sz w:val="26"/>
                <w:szCs w:val="26"/>
              </w:rPr>
              <w:t xml:space="preserve">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(iii) Toll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(iv) Total gross write-offs ( (</w:t>
            </w:r>
            <w:proofErr w:type="spellStart"/>
            <w:r w:rsidRPr="006F40AC">
              <w:rPr>
                <w:color w:val="000000"/>
                <w:sz w:val="26"/>
                <w:szCs w:val="26"/>
              </w:rPr>
              <w:t>i</w:t>
            </w:r>
            <w:proofErr w:type="spellEnd"/>
            <w:r w:rsidRPr="006F40AC">
              <w:rPr>
                <w:color w:val="000000"/>
                <w:sz w:val="26"/>
                <w:szCs w:val="26"/>
              </w:rPr>
              <w:t>) +(ii) +(iii))</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40"/>
          <w:jc w:val="center"/>
        </w:trPr>
        <w:tc>
          <w:tcPr>
            <w:tcW w:w="6220" w:type="dxa"/>
            <w:tcBorders>
              <w:top w:val="single" w:sz="8" w:space="0" w:color="auto"/>
              <w:left w:val="single" w:sz="8" w:space="0" w:color="auto"/>
              <w:bottom w:val="nil"/>
              <w:right w:val="nil"/>
            </w:tcBorders>
            <w:shd w:val="clear" w:color="auto" w:fill="auto"/>
          </w:tcPr>
          <w:p w:rsidR="00BC7339" w:rsidRPr="006F40AC" w:rsidRDefault="00BC7339" w:rsidP="00DF2E0B">
            <w:pPr>
              <w:widowControl/>
              <w:contextualSpacing/>
              <w:jc w:val="center"/>
              <w:rPr>
                <w:color w:val="000000"/>
                <w:sz w:val="26"/>
                <w:szCs w:val="26"/>
                <w:u w:val="single"/>
              </w:rPr>
            </w:pPr>
            <w:r w:rsidRPr="006F40AC">
              <w:rPr>
                <w:color w:val="000000"/>
                <w:sz w:val="26"/>
                <w:szCs w:val="26"/>
                <w:u w:val="single"/>
              </w:rPr>
              <w:lastRenderedPageBreak/>
              <w:t>Subsection</w:t>
            </w:r>
          </w:p>
        </w:tc>
        <w:tc>
          <w:tcPr>
            <w:tcW w:w="1920" w:type="dxa"/>
            <w:tcBorders>
              <w:top w:val="single" w:sz="8" w:space="0" w:color="auto"/>
              <w:left w:val="nil"/>
              <w:bottom w:val="nil"/>
              <w:right w:val="single" w:sz="8" w:space="0" w:color="000000"/>
            </w:tcBorders>
            <w:shd w:val="clear" w:color="auto" w:fill="auto"/>
          </w:tcPr>
          <w:p w:rsidR="00BC7339" w:rsidRPr="006F40AC" w:rsidRDefault="00BC7339" w:rsidP="00DF2E0B">
            <w:pPr>
              <w:widowControl/>
              <w:contextualSpacing/>
              <w:jc w:val="center"/>
              <w:rPr>
                <w:color w:val="000000"/>
                <w:sz w:val="26"/>
                <w:szCs w:val="26"/>
                <w:u w:val="single"/>
              </w:rPr>
            </w:pPr>
            <w:r w:rsidRPr="006F40AC">
              <w:rPr>
                <w:color w:val="000000"/>
                <w:sz w:val="26"/>
                <w:szCs w:val="26"/>
                <w:u w:val="single"/>
              </w:rPr>
              <w:t>Status</w:t>
            </w:r>
          </w:p>
        </w:tc>
      </w:tr>
      <w:tr w:rsidR="00BC7339" w:rsidRPr="006F40AC" w:rsidTr="001326DE">
        <w:trPr>
          <w:trHeight w:val="630"/>
          <w:jc w:val="center"/>
        </w:trPr>
        <w:tc>
          <w:tcPr>
            <w:tcW w:w="6220" w:type="dxa"/>
            <w:tcBorders>
              <w:top w:val="single" w:sz="8" w:space="0" w:color="auto"/>
              <w:left w:val="single" w:sz="8" w:space="0" w:color="auto"/>
              <w:bottom w:val="nil"/>
              <w:right w:val="nil"/>
            </w:tcBorders>
            <w:shd w:val="clear" w:color="auto" w:fill="auto"/>
            <w:hideMark/>
          </w:tcPr>
          <w:p w:rsidR="00BC7339" w:rsidRPr="006F40AC" w:rsidRDefault="00BC7339" w:rsidP="00DF2E0B">
            <w:pPr>
              <w:widowControl/>
              <w:ind w:left="632" w:hanging="632"/>
              <w:contextualSpacing/>
              <w:rPr>
                <w:color w:val="000000"/>
                <w:sz w:val="26"/>
                <w:szCs w:val="26"/>
              </w:rPr>
            </w:pPr>
            <w:r w:rsidRPr="006F40AC">
              <w:rPr>
                <w:color w:val="000000"/>
                <w:sz w:val="26"/>
                <w:szCs w:val="26"/>
              </w:rPr>
              <w:t xml:space="preserve">(10)  </w:t>
            </w:r>
            <w:r w:rsidR="006F40AC">
              <w:rPr>
                <w:color w:val="000000"/>
                <w:sz w:val="26"/>
                <w:szCs w:val="26"/>
              </w:rPr>
              <w:t xml:space="preserve"> </w:t>
            </w:r>
            <w:r w:rsidRPr="006F40AC">
              <w:rPr>
                <w:color w:val="000000"/>
                <w:sz w:val="26"/>
                <w:szCs w:val="26"/>
              </w:rPr>
              <w:t>LEC net write-offs of uncollectible residential accounts separated as follows:</w:t>
            </w:r>
          </w:p>
        </w:tc>
        <w:tc>
          <w:tcPr>
            <w:tcW w:w="1920" w:type="dxa"/>
            <w:tcBorders>
              <w:top w:val="single" w:sz="8" w:space="0" w:color="auto"/>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 </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w:t>
            </w:r>
            <w:proofErr w:type="spellStart"/>
            <w:r w:rsidRPr="006F40AC">
              <w:rPr>
                <w:color w:val="000000"/>
                <w:sz w:val="26"/>
                <w:szCs w:val="26"/>
              </w:rPr>
              <w:t>i</w:t>
            </w:r>
            <w:proofErr w:type="spellEnd"/>
            <w:r w:rsidRPr="006F40AC">
              <w:rPr>
                <w:color w:val="000000"/>
                <w:sz w:val="26"/>
                <w:szCs w:val="26"/>
              </w:rPr>
              <w:t>) Basic service</w:t>
            </w:r>
          </w:p>
        </w:tc>
        <w:tc>
          <w:tcPr>
            <w:tcW w:w="1920" w:type="dxa"/>
            <w:tcBorders>
              <w:top w:val="nil"/>
              <w:left w:val="nil"/>
              <w:bottom w:val="nil"/>
              <w:right w:val="single" w:sz="8" w:space="0" w:color="000000"/>
            </w:tcBorders>
            <w:shd w:val="clear" w:color="auto" w:fill="auto"/>
            <w:hideMark/>
          </w:tcPr>
          <w:p w:rsidR="00BC7339" w:rsidRPr="006F40AC" w:rsidRDefault="00ED1B90" w:rsidP="00DF2E0B">
            <w:pPr>
              <w:widowControl/>
              <w:contextualSpacing/>
              <w:jc w:val="center"/>
              <w:rPr>
                <w:color w:val="000000"/>
                <w:sz w:val="26"/>
                <w:szCs w:val="26"/>
              </w:rPr>
            </w:pPr>
            <w:r>
              <w:rPr>
                <w:color w:val="000000"/>
                <w:sz w:val="26"/>
                <w:szCs w:val="26"/>
              </w:rPr>
              <w:t>Retained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 </w:t>
            </w:r>
            <w:proofErr w:type="spellStart"/>
            <w:r w:rsidRPr="006F40AC">
              <w:rPr>
                <w:color w:val="000000"/>
                <w:sz w:val="26"/>
                <w:szCs w:val="26"/>
              </w:rPr>
              <w:t>Nonbasic</w:t>
            </w:r>
            <w:proofErr w:type="spellEnd"/>
            <w:r w:rsidRPr="006F40AC">
              <w:rPr>
                <w:color w:val="000000"/>
                <w:sz w:val="26"/>
                <w:szCs w:val="26"/>
              </w:rPr>
              <w:t xml:space="preserve">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00"/>
          <w:jc w:val="center"/>
        </w:trPr>
        <w:tc>
          <w:tcPr>
            <w:tcW w:w="6220" w:type="dxa"/>
            <w:tcBorders>
              <w:top w:val="nil"/>
              <w:left w:val="single" w:sz="8" w:space="0" w:color="auto"/>
              <w:bottom w:val="nil"/>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(iii) Toll service</w:t>
            </w:r>
          </w:p>
        </w:tc>
        <w:tc>
          <w:tcPr>
            <w:tcW w:w="1920" w:type="dxa"/>
            <w:tcBorders>
              <w:top w:val="nil"/>
              <w:left w:val="nil"/>
              <w:bottom w:val="nil"/>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315"/>
          <w:jc w:val="center"/>
        </w:trPr>
        <w:tc>
          <w:tcPr>
            <w:tcW w:w="6220" w:type="dxa"/>
            <w:tcBorders>
              <w:top w:val="nil"/>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 xml:space="preserve">                     (iv) Total net write-offs ( (</w:t>
            </w:r>
            <w:proofErr w:type="spellStart"/>
            <w:r w:rsidRPr="006F40AC">
              <w:rPr>
                <w:color w:val="000000"/>
                <w:sz w:val="26"/>
                <w:szCs w:val="26"/>
              </w:rPr>
              <w:t>i</w:t>
            </w:r>
            <w:proofErr w:type="spellEnd"/>
            <w:r w:rsidRPr="006F40AC">
              <w:rPr>
                <w:color w:val="000000"/>
                <w:sz w:val="26"/>
                <w:szCs w:val="26"/>
              </w:rPr>
              <w:t>) +(ii) +(iii))</w:t>
            </w:r>
          </w:p>
        </w:tc>
        <w:tc>
          <w:tcPr>
            <w:tcW w:w="1920" w:type="dxa"/>
            <w:tcBorders>
              <w:top w:val="nil"/>
              <w:left w:val="nil"/>
              <w:bottom w:val="single" w:sz="8" w:space="0" w:color="auto"/>
              <w:right w:val="single" w:sz="8" w:space="0" w:color="000000"/>
            </w:tcBorders>
            <w:shd w:val="clear" w:color="auto" w:fill="auto"/>
            <w:hideMark/>
          </w:tcPr>
          <w:p w:rsidR="00BC7339" w:rsidRPr="006F40AC" w:rsidRDefault="00BC7339" w:rsidP="00DF2E0B">
            <w:pPr>
              <w:widowControl/>
              <w:contextualSpacing/>
              <w:jc w:val="center"/>
              <w:rPr>
                <w:color w:val="000000"/>
                <w:sz w:val="26"/>
                <w:szCs w:val="26"/>
              </w:rPr>
            </w:pPr>
            <w:r w:rsidRPr="006F40AC">
              <w:rPr>
                <w:color w:val="000000"/>
                <w:sz w:val="26"/>
                <w:szCs w:val="26"/>
              </w:rPr>
              <w:t>Waived</w:t>
            </w:r>
          </w:p>
        </w:tc>
      </w:tr>
      <w:tr w:rsidR="00BC7339" w:rsidRPr="006F40AC" w:rsidTr="001326DE">
        <w:trPr>
          <w:trHeight w:val="2445"/>
          <w:jc w:val="center"/>
        </w:trPr>
        <w:tc>
          <w:tcPr>
            <w:tcW w:w="6220" w:type="dxa"/>
            <w:tcBorders>
              <w:top w:val="single" w:sz="8" w:space="0" w:color="auto"/>
              <w:left w:val="single" w:sz="8" w:space="0" w:color="auto"/>
              <w:bottom w:val="single" w:sz="8" w:space="0" w:color="auto"/>
              <w:right w:val="nil"/>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(11)  The total number of Chapter 64 disputes handled</w:t>
            </w:r>
          </w:p>
        </w:tc>
        <w:tc>
          <w:tcPr>
            <w:tcW w:w="1920" w:type="dxa"/>
            <w:tcBorders>
              <w:top w:val="single" w:sz="8" w:space="0" w:color="auto"/>
              <w:left w:val="nil"/>
              <w:bottom w:val="single" w:sz="8" w:space="0" w:color="auto"/>
              <w:right w:val="single" w:sz="8" w:space="0" w:color="000000"/>
            </w:tcBorders>
            <w:shd w:val="clear" w:color="auto" w:fill="auto"/>
            <w:hideMark/>
          </w:tcPr>
          <w:p w:rsidR="00BC7339" w:rsidRPr="006F40AC" w:rsidRDefault="00BC7339" w:rsidP="00DF2E0B">
            <w:pPr>
              <w:widowControl/>
              <w:contextualSpacing/>
              <w:rPr>
                <w:color w:val="000000"/>
                <w:sz w:val="26"/>
                <w:szCs w:val="26"/>
              </w:rPr>
            </w:pPr>
            <w:r w:rsidRPr="006F40AC">
              <w:rPr>
                <w:color w:val="000000"/>
                <w:sz w:val="26"/>
                <w:szCs w:val="26"/>
              </w:rPr>
              <w:t>Waived. Each Verizon Company must instead report the total number of residential disputes handled, not just Chapter 64 disputes.</w:t>
            </w:r>
          </w:p>
        </w:tc>
      </w:tr>
    </w:tbl>
    <w:p w:rsidR="00BC7339" w:rsidRPr="006F40AC" w:rsidRDefault="00BC7339" w:rsidP="00DF2E0B">
      <w:pPr>
        <w:widowControl/>
        <w:contextualSpacing/>
        <w:jc w:val="center"/>
        <w:rPr>
          <w:sz w:val="26"/>
          <w:szCs w:val="26"/>
        </w:rPr>
      </w:pPr>
    </w:p>
    <w:p w:rsidR="00CD4DD6" w:rsidRPr="006F40AC" w:rsidRDefault="00CD4DD6" w:rsidP="00DF2E0B">
      <w:pPr>
        <w:widowControl/>
        <w:spacing w:line="360" w:lineRule="auto"/>
        <w:contextualSpacing/>
        <w:rPr>
          <w:b/>
          <w:sz w:val="26"/>
          <w:szCs w:val="26"/>
        </w:rPr>
      </w:pPr>
    </w:p>
    <w:sectPr w:rsidR="00CD4DD6" w:rsidRPr="006F40AC" w:rsidSect="00881C94">
      <w:footerReference w:type="defaul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E1" w:rsidRDefault="00E230E1" w:rsidP="003E62C2">
      <w:r>
        <w:separator/>
      </w:r>
    </w:p>
  </w:endnote>
  <w:endnote w:type="continuationSeparator" w:id="0">
    <w:p w:rsidR="00E230E1" w:rsidRDefault="00E230E1" w:rsidP="003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78296"/>
      <w:docPartObj>
        <w:docPartGallery w:val="Page Numbers (Bottom of Page)"/>
        <w:docPartUnique/>
      </w:docPartObj>
    </w:sdtPr>
    <w:sdtEndPr>
      <w:rPr>
        <w:noProof/>
        <w:sz w:val="26"/>
        <w:szCs w:val="26"/>
      </w:rPr>
    </w:sdtEndPr>
    <w:sdtContent>
      <w:p w:rsidR="00A02C97" w:rsidRPr="00E555D1" w:rsidRDefault="00A02C97">
        <w:pPr>
          <w:pStyle w:val="Footer"/>
          <w:jc w:val="center"/>
          <w:rPr>
            <w:sz w:val="26"/>
            <w:szCs w:val="26"/>
          </w:rPr>
        </w:pPr>
        <w:r w:rsidRPr="00E555D1">
          <w:rPr>
            <w:sz w:val="26"/>
            <w:szCs w:val="26"/>
          </w:rPr>
          <w:fldChar w:fldCharType="begin"/>
        </w:r>
        <w:r w:rsidRPr="00E555D1">
          <w:rPr>
            <w:sz w:val="26"/>
            <w:szCs w:val="26"/>
          </w:rPr>
          <w:instrText xml:space="preserve"> PAGE   \* MERGEFORMAT </w:instrText>
        </w:r>
        <w:r w:rsidRPr="00E555D1">
          <w:rPr>
            <w:sz w:val="26"/>
            <w:szCs w:val="26"/>
          </w:rPr>
          <w:fldChar w:fldCharType="separate"/>
        </w:r>
        <w:r w:rsidR="00B51F6D">
          <w:rPr>
            <w:noProof/>
            <w:sz w:val="26"/>
            <w:szCs w:val="26"/>
          </w:rPr>
          <w:t>2</w:t>
        </w:r>
        <w:r w:rsidRPr="00E555D1">
          <w:rPr>
            <w:noProof/>
            <w:sz w:val="26"/>
            <w:szCs w:val="26"/>
          </w:rPr>
          <w:fldChar w:fldCharType="end"/>
        </w:r>
      </w:p>
    </w:sdtContent>
  </w:sdt>
  <w:p w:rsidR="00A02C97" w:rsidRDefault="00A02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97" w:rsidRDefault="00A02C97">
    <w:pPr>
      <w:pStyle w:val="Footer"/>
      <w:jc w:val="center"/>
    </w:pPr>
  </w:p>
  <w:p w:rsidR="00A02C97" w:rsidRDefault="00A02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97" w:rsidRDefault="00A02C97">
    <w:pPr>
      <w:pStyle w:val="Footer"/>
      <w:jc w:val="center"/>
    </w:pPr>
    <w:r>
      <w:t xml:space="preserve">Appendix A – Page </w:t>
    </w:r>
    <w:sdt>
      <w:sdtPr>
        <w:id w:val="1898859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1F6D">
          <w:rPr>
            <w:noProof/>
          </w:rPr>
          <w:t>1</w:t>
        </w:r>
        <w:r>
          <w:rPr>
            <w:noProof/>
          </w:rPr>
          <w:fldChar w:fldCharType="end"/>
        </w:r>
        <w:r>
          <w:rPr>
            <w:noProof/>
          </w:rPr>
          <w:t xml:space="preserve"> of 2</w:t>
        </w:r>
      </w:sdtContent>
    </w:sdt>
  </w:p>
  <w:p w:rsidR="00A02C97" w:rsidRDefault="00A02C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3805"/>
      <w:docPartObj>
        <w:docPartGallery w:val="Page Numbers (Bottom of Page)"/>
        <w:docPartUnique/>
      </w:docPartObj>
    </w:sdtPr>
    <w:sdtEndPr>
      <w:rPr>
        <w:noProof/>
      </w:rPr>
    </w:sdtEndPr>
    <w:sdtContent>
      <w:p w:rsidR="00A02C97" w:rsidRDefault="00A02C9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02C97" w:rsidRDefault="00A0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E1" w:rsidRDefault="00E230E1" w:rsidP="003E62C2">
      <w:r>
        <w:separator/>
      </w:r>
    </w:p>
  </w:footnote>
  <w:footnote w:type="continuationSeparator" w:id="0">
    <w:p w:rsidR="00E230E1" w:rsidRDefault="00E230E1" w:rsidP="003E62C2">
      <w:r>
        <w:continuationSeparator/>
      </w:r>
    </w:p>
  </w:footnote>
  <w:footnote w:id="1">
    <w:p w:rsidR="00A02C97" w:rsidRPr="00142B42" w:rsidRDefault="00A02C97" w:rsidP="00142B42">
      <w:pPr>
        <w:pStyle w:val="FootnoteText"/>
        <w:ind w:firstLine="720"/>
        <w:rPr>
          <w:sz w:val="26"/>
          <w:szCs w:val="26"/>
        </w:rPr>
      </w:pPr>
      <w:r>
        <w:rPr>
          <w:rStyle w:val="FootnoteReference"/>
        </w:rPr>
        <w:footnoteRef/>
      </w:r>
      <w:r>
        <w:t xml:space="preserve"> </w:t>
      </w:r>
      <w:r>
        <w:tab/>
      </w:r>
      <w:r w:rsidRPr="00C76F88">
        <w:rPr>
          <w:sz w:val="26"/>
          <w:szCs w:val="26"/>
        </w:rPr>
        <w:t xml:space="preserve">We </w:t>
      </w:r>
      <w:r>
        <w:rPr>
          <w:sz w:val="26"/>
          <w:szCs w:val="26"/>
        </w:rPr>
        <w:t>provided n</w:t>
      </w:r>
      <w:r w:rsidRPr="00142B42">
        <w:rPr>
          <w:sz w:val="26"/>
          <w:szCs w:val="26"/>
        </w:rPr>
        <w:t xml:space="preserve">o reply comment period </w:t>
      </w:r>
      <w:r>
        <w:rPr>
          <w:sz w:val="26"/>
          <w:szCs w:val="26"/>
        </w:rPr>
        <w:t>in</w:t>
      </w:r>
      <w:r w:rsidRPr="00142B42">
        <w:rPr>
          <w:sz w:val="26"/>
          <w:szCs w:val="26"/>
        </w:rPr>
        <w:t xml:space="preserve"> our </w:t>
      </w:r>
      <w:r w:rsidRPr="00142B42">
        <w:rPr>
          <w:i/>
          <w:sz w:val="26"/>
          <w:szCs w:val="26"/>
        </w:rPr>
        <w:t>Tentative Implementation Order</w:t>
      </w:r>
      <w:r w:rsidRPr="00142B42">
        <w:rPr>
          <w:sz w:val="26"/>
          <w:szCs w:val="26"/>
        </w:rPr>
        <w:t xml:space="preserve">. </w:t>
      </w:r>
    </w:p>
  </w:footnote>
  <w:footnote w:id="2">
    <w:p w:rsidR="00A02C97" w:rsidRDefault="00A02C97" w:rsidP="008943A6">
      <w:pPr>
        <w:pStyle w:val="FootnoteText"/>
        <w:ind w:firstLine="720"/>
      </w:pPr>
      <w:r>
        <w:rPr>
          <w:rStyle w:val="FootnoteReference"/>
        </w:rPr>
        <w:footnoteRef/>
      </w:r>
      <w:r>
        <w:tab/>
      </w:r>
      <w:r w:rsidRPr="001F3328">
        <w:rPr>
          <w:sz w:val="26"/>
          <w:szCs w:val="26"/>
        </w:rPr>
        <w:t xml:space="preserve">The waivers </w:t>
      </w:r>
      <w:r>
        <w:rPr>
          <w:sz w:val="26"/>
          <w:szCs w:val="26"/>
        </w:rPr>
        <w:t>were granted as</w:t>
      </w:r>
      <w:r w:rsidRPr="001F3328">
        <w:rPr>
          <w:sz w:val="26"/>
          <w:szCs w:val="26"/>
        </w:rPr>
        <w:t xml:space="preserve"> to Verizon as well as to Competitive Local Exchange Carriers (CLECs) operating in the</w:t>
      </w:r>
      <w:r>
        <w:rPr>
          <w:sz w:val="26"/>
          <w:szCs w:val="26"/>
        </w:rPr>
        <w:t xml:space="preserve"> approved competitive wire centers.</w:t>
      </w:r>
    </w:p>
  </w:footnote>
  <w:footnote w:id="3">
    <w:p w:rsidR="00A02C97" w:rsidRPr="009E67B4" w:rsidRDefault="00A02C97" w:rsidP="00BE093D">
      <w:pPr>
        <w:pStyle w:val="FootnoteText"/>
        <w:keepLines/>
        <w:rPr>
          <w:sz w:val="26"/>
          <w:szCs w:val="26"/>
        </w:rPr>
      </w:pPr>
      <w:r>
        <w:rPr>
          <w:sz w:val="26"/>
          <w:szCs w:val="26"/>
        </w:rPr>
        <w:tab/>
      </w:r>
      <w:r w:rsidRPr="009E67B4">
        <w:rPr>
          <w:rStyle w:val="FootnoteReference"/>
          <w:sz w:val="26"/>
          <w:szCs w:val="26"/>
        </w:rPr>
        <w:footnoteRef/>
      </w:r>
      <w:r w:rsidRPr="009E67B4">
        <w:rPr>
          <w:sz w:val="26"/>
          <w:szCs w:val="26"/>
        </w:rPr>
        <w:t xml:space="preserve"> </w:t>
      </w:r>
      <w:r>
        <w:rPr>
          <w:sz w:val="26"/>
          <w:szCs w:val="26"/>
        </w:rPr>
        <w:tab/>
        <w:t xml:space="preserve">We note that on June 30, 2015, Verizon PA filed Supplement 36 to Telephone – Pa. PUC – Price List No. 1 at Docket No. </w:t>
      </w:r>
      <w:proofErr w:type="gramStart"/>
      <w:r>
        <w:rPr>
          <w:sz w:val="26"/>
          <w:szCs w:val="26"/>
        </w:rPr>
        <w:t>R-2015-2490526,</w:t>
      </w:r>
      <w:proofErr w:type="gramEnd"/>
      <w:r>
        <w:rPr>
          <w:sz w:val="26"/>
          <w:szCs w:val="26"/>
        </w:rPr>
        <w:t xml:space="preserve"> and Verizon North filed Supplement 29 to Telephone – Pa. PUC – Price List No. 1 at Docket No. </w:t>
      </w:r>
      <w:proofErr w:type="gramStart"/>
      <w:r>
        <w:rPr>
          <w:sz w:val="26"/>
          <w:szCs w:val="26"/>
        </w:rPr>
        <w:t>R</w:t>
      </w:r>
      <w:r>
        <w:rPr>
          <w:sz w:val="26"/>
          <w:szCs w:val="26"/>
        </w:rPr>
        <w:noBreakHyphen/>
        <w:t>2015-2490528.</w:t>
      </w:r>
      <w:proofErr w:type="gramEnd"/>
      <w:r>
        <w:rPr>
          <w:sz w:val="26"/>
          <w:szCs w:val="26"/>
        </w:rPr>
        <w:t xml:space="preserve">  Through these filings, each Verizon company added to its price list the rates for basic local exchange service in its wire centers classified as competitive.</w:t>
      </w:r>
    </w:p>
  </w:footnote>
  <w:footnote w:id="4">
    <w:p w:rsidR="00A02C97" w:rsidRDefault="00A02C97" w:rsidP="00BE093D">
      <w:pPr>
        <w:keepLines/>
        <w:ind w:firstLine="720"/>
        <w:rPr>
          <w:color w:val="333333"/>
          <w:sz w:val="26"/>
          <w:szCs w:val="26"/>
        </w:rPr>
      </w:pPr>
      <w:r>
        <w:rPr>
          <w:rStyle w:val="FootnoteReference"/>
        </w:rPr>
        <w:footnoteRef/>
      </w:r>
      <w:r>
        <w:t xml:space="preserve"> </w:t>
      </w:r>
      <w:r>
        <w:tab/>
      </w:r>
      <w:r>
        <w:rPr>
          <w:i/>
          <w:color w:val="333333"/>
          <w:sz w:val="26"/>
          <w:szCs w:val="26"/>
        </w:rPr>
        <w:t xml:space="preserve">See </w:t>
      </w:r>
      <w:r w:rsidRPr="00804604">
        <w:rPr>
          <w:i/>
          <w:color w:val="333333"/>
          <w:sz w:val="26"/>
          <w:szCs w:val="26"/>
        </w:rPr>
        <w:t>also</w:t>
      </w:r>
      <w:r>
        <w:rPr>
          <w:color w:val="333333"/>
          <w:sz w:val="26"/>
          <w:szCs w:val="26"/>
        </w:rPr>
        <w:t xml:space="preserve"> </w:t>
      </w:r>
      <w:r w:rsidRPr="00927367">
        <w:rPr>
          <w:i/>
          <w:sz w:val="26"/>
          <w:szCs w:val="26"/>
        </w:rPr>
        <w:t xml:space="preserve">Verizon </w:t>
      </w:r>
      <w:r>
        <w:rPr>
          <w:i/>
          <w:sz w:val="26"/>
          <w:szCs w:val="26"/>
        </w:rPr>
        <w:t xml:space="preserve">Pennsylvania Inc. </w:t>
      </w:r>
      <w:r w:rsidRPr="00927367">
        <w:rPr>
          <w:i/>
          <w:sz w:val="26"/>
          <w:szCs w:val="26"/>
        </w:rPr>
        <w:t>v. Pa. PUC</w:t>
      </w:r>
      <w:r w:rsidRPr="00927367">
        <w:rPr>
          <w:sz w:val="26"/>
          <w:szCs w:val="26"/>
        </w:rPr>
        <w:t xml:space="preserve">, </w:t>
      </w:r>
      <w:r w:rsidRPr="003B4263">
        <w:rPr>
          <w:color w:val="252525"/>
          <w:sz w:val="26"/>
          <w:szCs w:val="26"/>
        </w:rPr>
        <w:t>2012 WL 8682564</w:t>
      </w:r>
      <w:r w:rsidR="0054257D">
        <w:rPr>
          <w:color w:val="252525"/>
          <w:sz w:val="26"/>
          <w:szCs w:val="26"/>
        </w:rPr>
        <w:t>,</w:t>
      </w:r>
      <w:r w:rsidR="0054257D" w:rsidRPr="00927367">
        <w:rPr>
          <w:sz w:val="26"/>
          <w:szCs w:val="26"/>
        </w:rPr>
        <w:t xml:space="preserve"> </w:t>
      </w:r>
      <w:r w:rsidR="0054257D">
        <w:rPr>
          <w:sz w:val="26"/>
          <w:szCs w:val="26"/>
        </w:rPr>
        <w:t>(</w:t>
      </w:r>
      <w:r w:rsidRPr="000B7470">
        <w:rPr>
          <w:i/>
          <w:sz w:val="26"/>
          <w:szCs w:val="26"/>
        </w:rPr>
        <w:t>Verizon 2012</w:t>
      </w:r>
      <w:r>
        <w:rPr>
          <w:sz w:val="26"/>
          <w:szCs w:val="26"/>
        </w:rPr>
        <w:t>)</w:t>
      </w:r>
      <w:r>
        <w:rPr>
          <w:color w:val="333333"/>
          <w:sz w:val="26"/>
          <w:szCs w:val="26"/>
        </w:rPr>
        <w:t xml:space="preserve">, which was a </w:t>
      </w:r>
      <w:r w:rsidRPr="00E14302">
        <w:rPr>
          <w:color w:val="333333"/>
          <w:sz w:val="26"/>
          <w:szCs w:val="26"/>
        </w:rPr>
        <w:t>Petition for Review</w:t>
      </w:r>
      <w:r>
        <w:rPr>
          <w:color w:val="333333"/>
          <w:sz w:val="26"/>
          <w:szCs w:val="26"/>
        </w:rPr>
        <w:t xml:space="preserve"> </w:t>
      </w:r>
      <w:r w:rsidRPr="00E14302">
        <w:rPr>
          <w:color w:val="333333"/>
          <w:sz w:val="26"/>
          <w:szCs w:val="26"/>
        </w:rPr>
        <w:t xml:space="preserve">of the Commission </w:t>
      </w:r>
      <w:r>
        <w:rPr>
          <w:color w:val="333333"/>
          <w:sz w:val="26"/>
          <w:szCs w:val="26"/>
        </w:rPr>
        <w:t>Order e</w:t>
      </w:r>
      <w:r w:rsidRPr="00E14302">
        <w:rPr>
          <w:color w:val="333333"/>
          <w:sz w:val="26"/>
          <w:szCs w:val="26"/>
        </w:rPr>
        <w:t>ntered June</w:t>
      </w:r>
      <w:r>
        <w:rPr>
          <w:color w:val="333333"/>
          <w:sz w:val="26"/>
          <w:szCs w:val="26"/>
        </w:rPr>
        <w:t> </w:t>
      </w:r>
      <w:r w:rsidRPr="00E14302">
        <w:rPr>
          <w:color w:val="333333"/>
          <w:sz w:val="26"/>
          <w:szCs w:val="26"/>
        </w:rPr>
        <w:t>24, 2011</w:t>
      </w:r>
      <w:r w:rsidR="005F4651">
        <w:rPr>
          <w:color w:val="333333"/>
          <w:sz w:val="26"/>
          <w:szCs w:val="26"/>
        </w:rPr>
        <w:t>,</w:t>
      </w:r>
      <w:r w:rsidRPr="00E14302">
        <w:rPr>
          <w:color w:val="333333"/>
          <w:sz w:val="26"/>
          <w:szCs w:val="26"/>
        </w:rPr>
        <w:t xml:space="preserve"> at Docket No</w:t>
      </w:r>
      <w:r>
        <w:rPr>
          <w:color w:val="333333"/>
          <w:sz w:val="26"/>
          <w:szCs w:val="26"/>
        </w:rPr>
        <w:t>s</w:t>
      </w:r>
      <w:r w:rsidRPr="00E14302">
        <w:rPr>
          <w:color w:val="333333"/>
          <w:sz w:val="26"/>
          <w:szCs w:val="26"/>
        </w:rPr>
        <w:t>. R-2011-2244373, P</w:t>
      </w:r>
      <w:r>
        <w:rPr>
          <w:color w:val="333333"/>
          <w:sz w:val="26"/>
          <w:szCs w:val="26"/>
        </w:rPr>
        <w:t>-</w:t>
      </w:r>
      <w:r w:rsidRPr="00E14302">
        <w:rPr>
          <w:color w:val="333333"/>
          <w:sz w:val="26"/>
          <w:szCs w:val="26"/>
        </w:rPr>
        <w:t>00930715F1000, R-2011-2244375 and P</w:t>
      </w:r>
      <w:r>
        <w:rPr>
          <w:color w:val="333333"/>
          <w:sz w:val="26"/>
          <w:szCs w:val="26"/>
        </w:rPr>
        <w:noBreakHyphen/>
      </w:r>
      <w:r w:rsidRPr="00E14302">
        <w:rPr>
          <w:color w:val="333333"/>
          <w:sz w:val="26"/>
          <w:szCs w:val="26"/>
        </w:rPr>
        <w:t>00001854F1000</w:t>
      </w:r>
      <w:r>
        <w:rPr>
          <w:color w:val="333333"/>
          <w:sz w:val="26"/>
          <w:szCs w:val="26"/>
        </w:rPr>
        <w:t>, wherein the Commonwealth Court upheld the Commission’s suspension and investigation of Verizon’s proposed withdrawal of its competitive services tariffs (</w:t>
      </w:r>
      <w:r>
        <w:rPr>
          <w:i/>
          <w:color w:val="333333"/>
          <w:sz w:val="26"/>
          <w:szCs w:val="26"/>
        </w:rPr>
        <w:t>i.e.</w:t>
      </w:r>
      <w:r>
        <w:rPr>
          <w:color w:val="333333"/>
          <w:sz w:val="26"/>
          <w:szCs w:val="26"/>
        </w:rPr>
        <w:t xml:space="preserve"> Verizon PA’s Tariff 500 and Verizon North’s Tariff 11) that preceded Verizon’s use of the Product Guide.</w:t>
      </w:r>
    </w:p>
    <w:p w:rsidR="00A02C97" w:rsidRDefault="00A02C97" w:rsidP="00BE093D">
      <w:pPr>
        <w:pStyle w:val="FootnoteText"/>
        <w:keepLines/>
      </w:pPr>
    </w:p>
  </w:footnote>
  <w:footnote w:id="5">
    <w:p w:rsidR="00A02C97" w:rsidRPr="00A347BA" w:rsidRDefault="00A02C97" w:rsidP="001326DE">
      <w:pPr>
        <w:pStyle w:val="FootnoteText"/>
        <w:keepLines/>
        <w:ind w:firstLine="720"/>
        <w:rPr>
          <w:sz w:val="26"/>
          <w:szCs w:val="26"/>
        </w:rPr>
      </w:pPr>
      <w:r w:rsidRPr="00A02C97">
        <w:rPr>
          <w:rStyle w:val="FootnoteReference"/>
          <w:sz w:val="26"/>
          <w:szCs w:val="26"/>
        </w:rPr>
        <w:footnoteRef/>
      </w:r>
      <w:r w:rsidRPr="00A02C97">
        <w:rPr>
          <w:sz w:val="26"/>
          <w:szCs w:val="26"/>
        </w:rPr>
        <w:t xml:space="preserve"> </w:t>
      </w:r>
      <w:r w:rsidRPr="00A02C97">
        <w:rPr>
          <w:sz w:val="26"/>
          <w:szCs w:val="26"/>
        </w:rPr>
        <w:tab/>
        <w:t xml:space="preserve">On June 1, 2015, each Verizon Company made a filing with the Commission to </w:t>
      </w:r>
      <w:proofErr w:type="spellStart"/>
      <w:r w:rsidRPr="00A02C97">
        <w:rPr>
          <w:sz w:val="26"/>
          <w:szCs w:val="26"/>
        </w:rPr>
        <w:t>detariff</w:t>
      </w:r>
      <w:proofErr w:type="spellEnd"/>
      <w:r w:rsidRPr="00A02C97">
        <w:rPr>
          <w:sz w:val="26"/>
          <w:szCs w:val="26"/>
        </w:rPr>
        <w:t xml:space="preserve"> its basic local exchange service in its competitive wire centers.  Verizon PA’s filing may be found at Docket No. </w:t>
      </w:r>
      <w:proofErr w:type="gramStart"/>
      <w:r w:rsidRPr="00A02C97">
        <w:rPr>
          <w:sz w:val="26"/>
          <w:szCs w:val="26"/>
        </w:rPr>
        <w:t>R-2015-2486530.</w:t>
      </w:r>
      <w:proofErr w:type="gramEnd"/>
      <w:r w:rsidRPr="00A02C97">
        <w:rPr>
          <w:sz w:val="26"/>
          <w:szCs w:val="26"/>
        </w:rPr>
        <w:t xml:space="preserve">  Verizon North’s </w:t>
      </w:r>
      <w:r w:rsidR="0054257D">
        <w:rPr>
          <w:sz w:val="26"/>
          <w:szCs w:val="26"/>
        </w:rPr>
        <w:t>f</w:t>
      </w:r>
      <w:r w:rsidRPr="00A02C97">
        <w:rPr>
          <w:sz w:val="26"/>
          <w:szCs w:val="26"/>
        </w:rPr>
        <w:t xml:space="preserve">iling may be found at Docket No. </w:t>
      </w:r>
      <w:proofErr w:type="gramStart"/>
      <w:r w:rsidRPr="00A02C97">
        <w:rPr>
          <w:sz w:val="26"/>
          <w:szCs w:val="26"/>
        </w:rPr>
        <w:t>R-2015-2486531.</w:t>
      </w:r>
      <w:proofErr w:type="gramEnd"/>
    </w:p>
  </w:footnote>
  <w:footnote w:id="6">
    <w:p w:rsidR="00A02C97" w:rsidRPr="00F6653E" w:rsidRDefault="00A02C97" w:rsidP="00BE093D">
      <w:pPr>
        <w:pStyle w:val="FootnoteText"/>
        <w:ind w:firstLine="720"/>
        <w:rPr>
          <w:sz w:val="26"/>
          <w:szCs w:val="26"/>
        </w:rPr>
      </w:pPr>
      <w:r w:rsidRPr="00F6653E">
        <w:rPr>
          <w:rStyle w:val="FootnoteReference"/>
          <w:sz w:val="26"/>
          <w:szCs w:val="26"/>
        </w:rPr>
        <w:footnoteRef/>
      </w:r>
      <w:r w:rsidRPr="00F6653E">
        <w:rPr>
          <w:sz w:val="26"/>
          <w:szCs w:val="26"/>
        </w:rPr>
        <w:t xml:space="preserve"> </w:t>
      </w:r>
      <w:r w:rsidRPr="00F6653E">
        <w:rPr>
          <w:sz w:val="26"/>
          <w:szCs w:val="26"/>
        </w:rPr>
        <w:tab/>
        <w:t xml:space="preserve">On June 15, 2015, the OCA filed a corrected page 6, indicating that it inadvertently omitted the word “not” when setting forth its position that Verizon’s Product Guide should not be treated as legal authority.   </w:t>
      </w:r>
    </w:p>
  </w:footnote>
  <w:footnote w:id="7">
    <w:p w:rsidR="00A02C97" w:rsidRPr="007F3E78" w:rsidRDefault="00A02C97" w:rsidP="00CE4241">
      <w:pPr>
        <w:pStyle w:val="FootnoteText"/>
        <w:keepLines/>
        <w:rPr>
          <w:sz w:val="26"/>
          <w:szCs w:val="26"/>
        </w:rPr>
      </w:pPr>
      <w:r>
        <w:rPr>
          <w:sz w:val="26"/>
          <w:szCs w:val="26"/>
        </w:rPr>
        <w:tab/>
      </w:r>
      <w:r w:rsidRPr="007F3E78">
        <w:rPr>
          <w:rStyle w:val="FootnoteReference"/>
          <w:sz w:val="26"/>
          <w:szCs w:val="26"/>
        </w:rPr>
        <w:footnoteRef/>
      </w:r>
      <w:r w:rsidRPr="007F3E78">
        <w:rPr>
          <w:sz w:val="26"/>
          <w:szCs w:val="26"/>
        </w:rPr>
        <w:t xml:space="preserve"> </w:t>
      </w:r>
      <w:r w:rsidRPr="007F3E78">
        <w:rPr>
          <w:sz w:val="26"/>
          <w:szCs w:val="26"/>
        </w:rPr>
        <w:tab/>
        <w:t>Section 3015(f)(1) of the Code,  66 Pa. C.S. § 3015(f)(1), authorizes the Commission, upon notice and opportunity to the affected parties, to require the filing of additional information upon making specific findings and conclusions that “[t]he report is necessary to ensure that the local exchange telecommunications company is charging rates that are in compliance with this chapter and its effective alternative form of regulation; [and</w:t>
      </w:r>
      <w:r>
        <w:rPr>
          <w:sz w:val="26"/>
          <w:szCs w:val="26"/>
        </w:rPr>
        <w:t xml:space="preserve"> </w:t>
      </w:r>
      <w:r w:rsidRPr="007F3E78">
        <w:rPr>
          <w:sz w:val="26"/>
          <w:szCs w:val="26"/>
        </w:rPr>
        <w:t xml:space="preserve">t]he benefits of the report substantially outweigh the attendant expense and administrative time and effort required of the local exchange telecommunications company to prepare it.”  Based on this record, we are able to make a determination, and so find, that the filing of the Product Guide consistent with our directives in the </w:t>
      </w:r>
      <w:r w:rsidRPr="007F3E78">
        <w:rPr>
          <w:i/>
          <w:sz w:val="26"/>
          <w:szCs w:val="26"/>
        </w:rPr>
        <w:t>Reclassification Order</w:t>
      </w:r>
      <w:r w:rsidRPr="007F3E78">
        <w:rPr>
          <w:sz w:val="26"/>
          <w:szCs w:val="26"/>
        </w:rPr>
        <w:t xml:space="preserve"> and </w:t>
      </w:r>
      <w:r>
        <w:rPr>
          <w:sz w:val="26"/>
          <w:szCs w:val="26"/>
        </w:rPr>
        <w:t>this</w:t>
      </w:r>
      <w:r w:rsidRPr="007F3E78">
        <w:rPr>
          <w:sz w:val="26"/>
          <w:szCs w:val="26"/>
        </w:rPr>
        <w:t xml:space="preserve"> </w:t>
      </w:r>
      <w:r w:rsidRPr="007F3E78">
        <w:rPr>
          <w:i/>
          <w:sz w:val="26"/>
          <w:szCs w:val="26"/>
        </w:rPr>
        <w:t>Final Implementation Order</w:t>
      </w:r>
      <w:r w:rsidRPr="007F3E78">
        <w:rPr>
          <w:sz w:val="26"/>
          <w:szCs w:val="26"/>
        </w:rPr>
        <w:t xml:space="preserve"> meet the requirements of this statutory provision.</w:t>
      </w:r>
    </w:p>
  </w:footnote>
  <w:footnote w:id="8">
    <w:p w:rsidR="00A02C97" w:rsidRPr="000C1686" w:rsidRDefault="00A02C97" w:rsidP="000C1686">
      <w:pPr>
        <w:keepLines/>
        <w:jc w:val="both"/>
        <w:rPr>
          <w:sz w:val="26"/>
          <w:szCs w:val="26"/>
        </w:rPr>
      </w:pPr>
      <w:r>
        <w:rPr>
          <w:sz w:val="26"/>
          <w:szCs w:val="26"/>
        </w:rPr>
        <w:tab/>
      </w:r>
      <w:r w:rsidRPr="000C1686">
        <w:rPr>
          <w:rStyle w:val="FootnoteReference"/>
          <w:sz w:val="26"/>
          <w:szCs w:val="26"/>
        </w:rPr>
        <w:footnoteRef/>
      </w:r>
      <w:r w:rsidRPr="000C1686">
        <w:rPr>
          <w:sz w:val="26"/>
          <w:szCs w:val="26"/>
        </w:rPr>
        <w:t xml:space="preserve"> </w:t>
      </w:r>
      <w:r w:rsidRPr="000C1686">
        <w:rPr>
          <w:sz w:val="26"/>
          <w:szCs w:val="26"/>
        </w:rPr>
        <w:tab/>
      </w:r>
      <w:r w:rsidRPr="000C1686">
        <w:rPr>
          <w:i/>
          <w:sz w:val="26"/>
          <w:szCs w:val="26"/>
        </w:rPr>
        <w:t>See</w:t>
      </w:r>
      <w:r w:rsidRPr="000C1686">
        <w:rPr>
          <w:sz w:val="26"/>
          <w:szCs w:val="26"/>
        </w:rPr>
        <w:t xml:space="preserve"> 66 Pa. C.S. § 3019(b</w:t>
      </w:r>
      <w:proofErr w:type="gramStart"/>
      <w:r w:rsidRPr="000C1686">
        <w:rPr>
          <w:sz w:val="26"/>
          <w:szCs w:val="26"/>
        </w:rPr>
        <w:t>)(</w:t>
      </w:r>
      <w:proofErr w:type="gramEnd"/>
      <w:r w:rsidRPr="000C1686">
        <w:rPr>
          <w:sz w:val="26"/>
          <w:szCs w:val="26"/>
        </w:rPr>
        <w:t>3).  We acknowledge that this authority is subject to the provisions of Section 3015(e), which limits the general filing requirements applicable to local exchange companies operating under an amended network modernization plan to a specified number of reports.  However, given that the nature of the Product Guide filing is for informational purposes only, we do not view this necessarily as a general filing requirement triggering Section 3015(e).  And, even if considered a general filing requirement, the Commission is authorized to request a copy of the Product Guide under Section 3015(f).</w:t>
      </w:r>
    </w:p>
    <w:p w:rsidR="00A02C97" w:rsidRPr="000C1686" w:rsidRDefault="00A02C97" w:rsidP="000C1686">
      <w:pPr>
        <w:pStyle w:val="FootnoteText"/>
        <w:keepLines/>
        <w:rPr>
          <w:sz w:val="26"/>
          <w:szCs w:val="26"/>
        </w:rPr>
      </w:pPr>
    </w:p>
  </w:footnote>
  <w:footnote w:id="9">
    <w:p w:rsidR="00A02C97" w:rsidRPr="0035776C" w:rsidRDefault="00A02C97" w:rsidP="0035776C">
      <w:pPr>
        <w:pStyle w:val="FootnoteText"/>
        <w:keepLines/>
        <w:rPr>
          <w:sz w:val="26"/>
          <w:szCs w:val="26"/>
        </w:rPr>
      </w:pPr>
      <w:r>
        <w:tab/>
      </w:r>
      <w:r w:rsidRPr="0035776C">
        <w:rPr>
          <w:rStyle w:val="FootnoteReference"/>
          <w:sz w:val="26"/>
          <w:szCs w:val="26"/>
        </w:rPr>
        <w:footnoteRef/>
      </w:r>
      <w:r w:rsidRPr="0035776C">
        <w:rPr>
          <w:sz w:val="26"/>
          <w:szCs w:val="26"/>
        </w:rPr>
        <w:t xml:space="preserve"> </w:t>
      </w:r>
      <w:r w:rsidRPr="0035776C">
        <w:rPr>
          <w:sz w:val="26"/>
          <w:szCs w:val="26"/>
        </w:rPr>
        <w:tab/>
        <w:t xml:space="preserve">For example, the timely and correct provisioning of appropriate wire center information that also reflects the noncompetitive or competitive classification of the basic local exchange service </w:t>
      </w:r>
      <w:r>
        <w:rPr>
          <w:sz w:val="26"/>
          <w:szCs w:val="26"/>
        </w:rPr>
        <w:t xml:space="preserve">associated with the service address </w:t>
      </w:r>
      <w:r w:rsidRPr="0035776C">
        <w:rPr>
          <w:sz w:val="26"/>
          <w:szCs w:val="26"/>
        </w:rPr>
        <w:t>that may be the subject of an informal complaint, where such information is electronically e</w:t>
      </w:r>
      <w:r>
        <w:rPr>
          <w:sz w:val="26"/>
          <w:szCs w:val="26"/>
        </w:rPr>
        <w:t>xchanged between Verizon and BCS</w:t>
      </w:r>
      <w:r w:rsidRPr="0035776C">
        <w:rPr>
          <w:sz w:val="26"/>
          <w:szCs w:val="26"/>
        </w:rPr>
        <w:t>, will be of a particular value in reaching a quick resolution of such complaints.</w:t>
      </w:r>
    </w:p>
  </w:footnote>
  <w:footnote w:id="10">
    <w:p w:rsidR="00A02C97" w:rsidRPr="00C51A93" w:rsidRDefault="00A02C97" w:rsidP="00377CAB">
      <w:pPr>
        <w:pStyle w:val="FootnoteText"/>
        <w:keepLines/>
        <w:rPr>
          <w:sz w:val="26"/>
          <w:szCs w:val="26"/>
        </w:rPr>
      </w:pPr>
      <w:r>
        <w:tab/>
      </w:r>
      <w:r w:rsidRPr="00C51A93">
        <w:rPr>
          <w:rStyle w:val="FootnoteReference"/>
          <w:sz w:val="26"/>
          <w:szCs w:val="26"/>
        </w:rPr>
        <w:footnoteRef/>
      </w:r>
      <w:r w:rsidRPr="00C51A93">
        <w:rPr>
          <w:sz w:val="26"/>
          <w:szCs w:val="26"/>
        </w:rPr>
        <w:t xml:space="preserve"> </w:t>
      </w:r>
      <w:r w:rsidRPr="00C51A93">
        <w:rPr>
          <w:sz w:val="26"/>
          <w:szCs w:val="26"/>
        </w:rPr>
        <w:tab/>
        <w:t xml:space="preserve">We note that although it did not file Comments in response to our </w:t>
      </w:r>
      <w:r w:rsidRPr="00C51A93">
        <w:rPr>
          <w:i/>
          <w:sz w:val="26"/>
          <w:szCs w:val="26"/>
        </w:rPr>
        <w:t>Tentative Implementation Order</w:t>
      </w:r>
      <w:r w:rsidRPr="00C51A93">
        <w:rPr>
          <w:sz w:val="26"/>
          <w:szCs w:val="26"/>
        </w:rPr>
        <w:t xml:space="preserve">, the Coalition for Affordable Utility Services and Energy Efficiency in Pennsylvania (CAUSE-PA), in response to our </w:t>
      </w:r>
      <w:r w:rsidRPr="00C51A93">
        <w:rPr>
          <w:i/>
          <w:sz w:val="26"/>
          <w:szCs w:val="26"/>
        </w:rPr>
        <w:t>May 2015 Secretarial Letter,</w:t>
      </w:r>
      <w:r w:rsidRPr="00C51A93">
        <w:rPr>
          <w:sz w:val="26"/>
          <w:szCs w:val="26"/>
        </w:rPr>
        <w:t xml:space="preserve"> indicated that it supports the OCA’s comments and believes that it is critical for the Commission to require Verizon to report granular, wire center level data to ensure that the reported data assists the Commission – and interested parties – in assessing the affordability, reliability, and safety of Verizon’s basic service in each  of the reclassified wire centers.  </w:t>
      </w:r>
      <w:proofErr w:type="gramStart"/>
      <w:r w:rsidRPr="00C51A93">
        <w:rPr>
          <w:sz w:val="26"/>
          <w:szCs w:val="26"/>
        </w:rPr>
        <w:t xml:space="preserve">CAUSE-PA Comments to </w:t>
      </w:r>
      <w:r w:rsidRPr="00C51A93">
        <w:rPr>
          <w:i/>
          <w:sz w:val="26"/>
          <w:szCs w:val="26"/>
        </w:rPr>
        <w:t>May 2015 Secretarial Letter</w:t>
      </w:r>
      <w:r w:rsidRPr="00C51A93">
        <w:rPr>
          <w:sz w:val="26"/>
          <w:szCs w:val="26"/>
        </w:rPr>
        <w:t xml:space="preserve"> at 1.</w:t>
      </w:r>
      <w:proofErr w:type="gramEnd"/>
    </w:p>
  </w:footnote>
  <w:footnote w:id="11">
    <w:p w:rsidR="008059FB" w:rsidRPr="009805E2" w:rsidRDefault="008059FB" w:rsidP="008059FB">
      <w:pPr>
        <w:pStyle w:val="FootnoteText"/>
        <w:keepLines/>
        <w:rPr>
          <w:sz w:val="26"/>
          <w:szCs w:val="26"/>
        </w:rPr>
      </w:pPr>
      <w:r>
        <w:rPr>
          <w:sz w:val="26"/>
          <w:szCs w:val="26"/>
        </w:rPr>
        <w:tab/>
      </w:r>
      <w:r w:rsidRPr="009805E2">
        <w:rPr>
          <w:rStyle w:val="FootnoteReference"/>
          <w:sz w:val="26"/>
          <w:szCs w:val="26"/>
        </w:rPr>
        <w:footnoteRef/>
      </w:r>
      <w:r w:rsidRPr="009805E2">
        <w:rPr>
          <w:sz w:val="26"/>
          <w:szCs w:val="26"/>
        </w:rPr>
        <w:t xml:space="preserve"> </w:t>
      </w:r>
      <w:r>
        <w:rPr>
          <w:sz w:val="26"/>
          <w:szCs w:val="26"/>
        </w:rPr>
        <w:tab/>
        <w:t xml:space="preserve">Our </w:t>
      </w:r>
      <w:r>
        <w:rPr>
          <w:i/>
          <w:sz w:val="26"/>
          <w:szCs w:val="26"/>
        </w:rPr>
        <w:t>Tentative Implementation Order</w:t>
      </w:r>
      <w:r>
        <w:rPr>
          <w:sz w:val="26"/>
          <w:szCs w:val="26"/>
        </w:rPr>
        <w:t xml:space="preserve"> contained </w:t>
      </w:r>
      <w:proofErr w:type="gramStart"/>
      <w:r>
        <w:rPr>
          <w:sz w:val="26"/>
          <w:szCs w:val="26"/>
        </w:rPr>
        <w:t>an Errata</w:t>
      </w:r>
      <w:proofErr w:type="gramEnd"/>
      <w:r>
        <w:rPr>
          <w:sz w:val="26"/>
          <w:szCs w:val="26"/>
        </w:rPr>
        <w:t xml:space="preserve"> correcting ministerial errors made in our </w:t>
      </w:r>
      <w:r>
        <w:rPr>
          <w:i/>
          <w:sz w:val="26"/>
          <w:szCs w:val="26"/>
        </w:rPr>
        <w:t>Reclassification Order.</w:t>
      </w:r>
      <w:r>
        <w:rPr>
          <w:sz w:val="26"/>
          <w:szCs w:val="26"/>
        </w:rPr>
        <w:t xml:space="preserve">  Included in </w:t>
      </w:r>
      <w:proofErr w:type="gramStart"/>
      <w:r>
        <w:rPr>
          <w:sz w:val="26"/>
          <w:szCs w:val="26"/>
        </w:rPr>
        <w:t>this Errata</w:t>
      </w:r>
      <w:proofErr w:type="gramEnd"/>
      <w:r>
        <w:rPr>
          <w:sz w:val="26"/>
          <w:szCs w:val="26"/>
        </w:rPr>
        <w:t xml:space="preserve"> was a correction to Appendix E of our </w:t>
      </w:r>
      <w:r w:rsidRPr="00D770BC">
        <w:rPr>
          <w:i/>
          <w:sz w:val="26"/>
          <w:szCs w:val="26"/>
        </w:rPr>
        <w:t>Reclassification Order</w:t>
      </w:r>
      <w:r>
        <w:rPr>
          <w:sz w:val="26"/>
          <w:szCs w:val="26"/>
        </w:rPr>
        <w:t>, which listed those Subsections of 52 Pa. Code Chapter 64 that were waived in wire centers in which Verizon was granted competitive reclassification.  This correction read as follows:  “Appendix E-Subchapter J: The citation to Section 64.201 (Reporting requirements), ‘§§ (b</w:t>
      </w:r>
      <w:proofErr w:type="gramStart"/>
      <w:r>
        <w:rPr>
          <w:sz w:val="26"/>
          <w:szCs w:val="26"/>
        </w:rPr>
        <w:t>)(</w:t>
      </w:r>
      <w:proofErr w:type="spellStart"/>
      <w:proofErr w:type="gramEnd"/>
      <w:r w:rsidRPr="00D770BC">
        <w:rPr>
          <w:b/>
          <w:sz w:val="26"/>
          <w:szCs w:val="26"/>
        </w:rPr>
        <w:t>i</w:t>
      </w:r>
      <w:proofErr w:type="spellEnd"/>
      <w:r>
        <w:rPr>
          <w:sz w:val="26"/>
          <w:szCs w:val="26"/>
        </w:rPr>
        <w:t>),’ should be corrected to read ‘§§ (b)(</w:t>
      </w:r>
      <w:r w:rsidRPr="00881C94">
        <w:rPr>
          <w:sz w:val="26"/>
          <w:szCs w:val="26"/>
        </w:rPr>
        <w:t>1</w:t>
      </w:r>
      <w:r>
        <w:rPr>
          <w:sz w:val="26"/>
          <w:szCs w:val="26"/>
        </w:rPr>
        <w:t xml:space="preserve">).’”  </w:t>
      </w:r>
      <w:proofErr w:type="gramStart"/>
      <w:r>
        <w:rPr>
          <w:i/>
          <w:sz w:val="26"/>
          <w:szCs w:val="26"/>
        </w:rPr>
        <w:t xml:space="preserve">Tentative </w:t>
      </w:r>
      <w:r w:rsidRPr="001A64D7">
        <w:rPr>
          <w:i/>
          <w:sz w:val="26"/>
          <w:szCs w:val="26"/>
        </w:rPr>
        <w:t>Implementation Order</w:t>
      </w:r>
      <w:r>
        <w:rPr>
          <w:sz w:val="26"/>
          <w:szCs w:val="26"/>
        </w:rPr>
        <w:t xml:space="preserve"> at 13.</w:t>
      </w:r>
      <w:proofErr w:type="gramEnd"/>
      <w:r>
        <w:rPr>
          <w:sz w:val="26"/>
          <w:szCs w:val="26"/>
        </w:rPr>
        <w:t xml:space="preserve">  </w:t>
      </w:r>
      <w:r w:rsidRPr="0097124D">
        <w:rPr>
          <w:sz w:val="26"/>
          <w:szCs w:val="26"/>
        </w:rPr>
        <w:t>We</w:t>
      </w:r>
      <w:r>
        <w:rPr>
          <w:sz w:val="26"/>
          <w:szCs w:val="26"/>
        </w:rPr>
        <w:t xml:space="preserve"> note that while our </w:t>
      </w:r>
      <w:r>
        <w:rPr>
          <w:i/>
          <w:sz w:val="26"/>
          <w:szCs w:val="26"/>
        </w:rPr>
        <w:t xml:space="preserve">Tentative Implementation Order </w:t>
      </w:r>
      <w:r>
        <w:rPr>
          <w:sz w:val="26"/>
          <w:szCs w:val="26"/>
        </w:rPr>
        <w:t xml:space="preserve">identified and corrected this ministerial error, it also modified our </w:t>
      </w:r>
      <w:r>
        <w:rPr>
          <w:i/>
          <w:sz w:val="26"/>
          <w:szCs w:val="26"/>
        </w:rPr>
        <w:t>Reclassification Order</w:t>
      </w:r>
      <w:r>
        <w:rPr>
          <w:sz w:val="26"/>
          <w:szCs w:val="26"/>
        </w:rPr>
        <w:t xml:space="preserve"> to retain the requirement that Verizon continue to report information outlined under Section 64.201(b)(1) of our Regulations.  We retain this modification in this </w:t>
      </w:r>
      <w:r>
        <w:rPr>
          <w:i/>
          <w:sz w:val="26"/>
          <w:szCs w:val="26"/>
        </w:rPr>
        <w:t>Final Implementation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7AA"/>
    <w:multiLevelType w:val="hybridMultilevel"/>
    <w:tmpl w:val="D5802B4A"/>
    <w:lvl w:ilvl="0" w:tplc="6A000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B70D2"/>
    <w:multiLevelType w:val="hybridMultilevel"/>
    <w:tmpl w:val="47FCEDB8"/>
    <w:lvl w:ilvl="0" w:tplc="FF04E22C">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9A0F50"/>
    <w:multiLevelType w:val="hybridMultilevel"/>
    <w:tmpl w:val="BBF8CCE0"/>
    <w:lvl w:ilvl="0" w:tplc="C5F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41308"/>
    <w:multiLevelType w:val="hybridMultilevel"/>
    <w:tmpl w:val="1A3CEE8A"/>
    <w:lvl w:ilvl="0" w:tplc="51B29156">
      <w:start w:val="1"/>
      <w:numFmt w:val="decimal"/>
      <w:lvlText w:val="(%1)"/>
      <w:lvlJc w:val="left"/>
      <w:pPr>
        <w:ind w:left="3312" w:hanging="18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1A1C5F"/>
    <w:multiLevelType w:val="hybridMultilevel"/>
    <w:tmpl w:val="362E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47842"/>
    <w:multiLevelType w:val="hybridMultilevel"/>
    <w:tmpl w:val="B43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F1798"/>
    <w:multiLevelType w:val="hybridMultilevel"/>
    <w:tmpl w:val="FC4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2757B"/>
    <w:multiLevelType w:val="hybridMultilevel"/>
    <w:tmpl w:val="A5BEFB50"/>
    <w:lvl w:ilvl="0" w:tplc="51B291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D709F"/>
    <w:multiLevelType w:val="hybridMultilevel"/>
    <w:tmpl w:val="65BE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C93AA2"/>
    <w:multiLevelType w:val="hybridMultilevel"/>
    <w:tmpl w:val="C7522CF8"/>
    <w:lvl w:ilvl="0" w:tplc="76E0F17C">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8910DF8"/>
    <w:multiLevelType w:val="hybridMultilevel"/>
    <w:tmpl w:val="3EAC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204A4"/>
    <w:multiLevelType w:val="hybridMultilevel"/>
    <w:tmpl w:val="525AE0FA"/>
    <w:lvl w:ilvl="0" w:tplc="51B291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134D9"/>
    <w:multiLevelType w:val="hybridMultilevel"/>
    <w:tmpl w:val="CA90AD48"/>
    <w:lvl w:ilvl="0" w:tplc="8DF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254FEB"/>
    <w:multiLevelType w:val="hybridMultilevel"/>
    <w:tmpl w:val="4E5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05493"/>
    <w:multiLevelType w:val="hybridMultilevel"/>
    <w:tmpl w:val="453C9E14"/>
    <w:lvl w:ilvl="0" w:tplc="51B29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1129FA"/>
    <w:multiLevelType w:val="hybridMultilevel"/>
    <w:tmpl w:val="453C9E14"/>
    <w:lvl w:ilvl="0" w:tplc="51B29156">
      <w:start w:val="1"/>
      <w:numFmt w:val="decimal"/>
      <w:lvlText w:val="(%1)"/>
      <w:lvlJc w:val="left"/>
      <w:pPr>
        <w:ind w:left="27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972287B"/>
    <w:multiLevelType w:val="hybridMultilevel"/>
    <w:tmpl w:val="5BC4DFB4"/>
    <w:lvl w:ilvl="0" w:tplc="51B291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552837"/>
    <w:multiLevelType w:val="hybridMultilevel"/>
    <w:tmpl w:val="F3F6E65E"/>
    <w:lvl w:ilvl="0" w:tplc="45A8B6F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4445D"/>
    <w:multiLevelType w:val="hybridMultilevel"/>
    <w:tmpl w:val="AC30221E"/>
    <w:lvl w:ilvl="0" w:tplc="E2C647C0">
      <w:start w:val="1"/>
      <w:numFmt w:val="decimal"/>
      <w:lvlText w:val="%1."/>
      <w:lvlJc w:val="left"/>
      <w:pPr>
        <w:ind w:left="27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8C0AD6"/>
    <w:multiLevelType w:val="hybridMultilevel"/>
    <w:tmpl w:val="AB544042"/>
    <w:lvl w:ilvl="0" w:tplc="EACC1A48">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7D57F4"/>
    <w:multiLevelType w:val="hybridMultilevel"/>
    <w:tmpl w:val="E52A1952"/>
    <w:lvl w:ilvl="0" w:tplc="51B2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066B8D"/>
    <w:multiLevelType w:val="hybridMultilevel"/>
    <w:tmpl w:val="D9BCA8C0"/>
    <w:lvl w:ilvl="0" w:tplc="78829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81651D"/>
    <w:multiLevelType w:val="hybridMultilevel"/>
    <w:tmpl w:val="5C522356"/>
    <w:lvl w:ilvl="0" w:tplc="D71ABD9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1239B2"/>
    <w:multiLevelType w:val="hybridMultilevel"/>
    <w:tmpl w:val="01FC5B6E"/>
    <w:lvl w:ilvl="0" w:tplc="46D0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A9650E"/>
    <w:multiLevelType w:val="hybridMultilevel"/>
    <w:tmpl w:val="D6CE14C8"/>
    <w:lvl w:ilvl="0" w:tplc="A5CAE1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12"/>
  </w:num>
  <w:num w:numId="5">
    <w:abstractNumId w:val="24"/>
  </w:num>
  <w:num w:numId="6">
    <w:abstractNumId w:val="22"/>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4"/>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21"/>
  </w:num>
  <w:num w:numId="17">
    <w:abstractNumId w:val="0"/>
  </w:num>
  <w:num w:numId="18">
    <w:abstractNumId w:val="11"/>
  </w:num>
  <w:num w:numId="19">
    <w:abstractNumId w:val="7"/>
  </w:num>
  <w:num w:numId="20">
    <w:abstractNumId w:val="15"/>
  </w:num>
  <w:num w:numId="21">
    <w:abstractNumId w:val="20"/>
  </w:num>
  <w:num w:numId="22">
    <w:abstractNumId w:val="16"/>
  </w:num>
  <w:num w:numId="23">
    <w:abstractNumId w:val="14"/>
  </w:num>
  <w:num w:numId="24">
    <w:abstractNumId w:val="1"/>
  </w:num>
  <w:num w:numId="25">
    <w:abstractNumId w:val="23"/>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3B2D"/>
    <w:rsid w:val="000058D8"/>
    <w:rsid w:val="000061BE"/>
    <w:rsid w:val="00006685"/>
    <w:rsid w:val="00006F35"/>
    <w:rsid w:val="00013BDD"/>
    <w:rsid w:val="00013E04"/>
    <w:rsid w:val="0001469D"/>
    <w:rsid w:val="00014C0A"/>
    <w:rsid w:val="00016C62"/>
    <w:rsid w:val="00016D57"/>
    <w:rsid w:val="00017852"/>
    <w:rsid w:val="0002106B"/>
    <w:rsid w:val="00021E46"/>
    <w:rsid w:val="00022B74"/>
    <w:rsid w:val="00024A98"/>
    <w:rsid w:val="0002524C"/>
    <w:rsid w:val="00025F3F"/>
    <w:rsid w:val="00026774"/>
    <w:rsid w:val="00026CD2"/>
    <w:rsid w:val="000270A1"/>
    <w:rsid w:val="00030145"/>
    <w:rsid w:val="0003187E"/>
    <w:rsid w:val="00031B94"/>
    <w:rsid w:val="00032D9F"/>
    <w:rsid w:val="00033B52"/>
    <w:rsid w:val="00034904"/>
    <w:rsid w:val="00034F74"/>
    <w:rsid w:val="000354BD"/>
    <w:rsid w:val="00037210"/>
    <w:rsid w:val="00037425"/>
    <w:rsid w:val="00040A8E"/>
    <w:rsid w:val="00040AEA"/>
    <w:rsid w:val="0004274F"/>
    <w:rsid w:val="00044A74"/>
    <w:rsid w:val="00044F96"/>
    <w:rsid w:val="00047874"/>
    <w:rsid w:val="00047F4A"/>
    <w:rsid w:val="000523D1"/>
    <w:rsid w:val="00052760"/>
    <w:rsid w:val="00052B8F"/>
    <w:rsid w:val="00053842"/>
    <w:rsid w:val="00053855"/>
    <w:rsid w:val="00053E6E"/>
    <w:rsid w:val="000540F3"/>
    <w:rsid w:val="0005419A"/>
    <w:rsid w:val="00054612"/>
    <w:rsid w:val="000547FA"/>
    <w:rsid w:val="0005572E"/>
    <w:rsid w:val="0005618F"/>
    <w:rsid w:val="00056286"/>
    <w:rsid w:val="00056B30"/>
    <w:rsid w:val="00056E1D"/>
    <w:rsid w:val="00060B6F"/>
    <w:rsid w:val="000612FD"/>
    <w:rsid w:val="00061CDB"/>
    <w:rsid w:val="00063854"/>
    <w:rsid w:val="00063DE8"/>
    <w:rsid w:val="00063EFD"/>
    <w:rsid w:val="000642AA"/>
    <w:rsid w:val="0006437A"/>
    <w:rsid w:val="000649EC"/>
    <w:rsid w:val="00066EE5"/>
    <w:rsid w:val="00067260"/>
    <w:rsid w:val="00067DD7"/>
    <w:rsid w:val="00070707"/>
    <w:rsid w:val="00071DC5"/>
    <w:rsid w:val="00072808"/>
    <w:rsid w:val="00072E0D"/>
    <w:rsid w:val="00075007"/>
    <w:rsid w:val="00076F35"/>
    <w:rsid w:val="00080FDE"/>
    <w:rsid w:val="00084573"/>
    <w:rsid w:val="00084AF9"/>
    <w:rsid w:val="000852FA"/>
    <w:rsid w:val="00086653"/>
    <w:rsid w:val="0008768D"/>
    <w:rsid w:val="000902FC"/>
    <w:rsid w:val="000918D4"/>
    <w:rsid w:val="00093164"/>
    <w:rsid w:val="000934B8"/>
    <w:rsid w:val="00094941"/>
    <w:rsid w:val="00094D20"/>
    <w:rsid w:val="00095221"/>
    <w:rsid w:val="00095AFC"/>
    <w:rsid w:val="0009612D"/>
    <w:rsid w:val="00097504"/>
    <w:rsid w:val="000A1D94"/>
    <w:rsid w:val="000A365D"/>
    <w:rsid w:val="000A40F7"/>
    <w:rsid w:val="000A477F"/>
    <w:rsid w:val="000A57E9"/>
    <w:rsid w:val="000A6366"/>
    <w:rsid w:val="000A6DB5"/>
    <w:rsid w:val="000A6F3F"/>
    <w:rsid w:val="000A7083"/>
    <w:rsid w:val="000B1148"/>
    <w:rsid w:val="000B216D"/>
    <w:rsid w:val="000B2755"/>
    <w:rsid w:val="000B2D29"/>
    <w:rsid w:val="000B3F53"/>
    <w:rsid w:val="000B4EAE"/>
    <w:rsid w:val="000B5238"/>
    <w:rsid w:val="000B607A"/>
    <w:rsid w:val="000B67F1"/>
    <w:rsid w:val="000B6B15"/>
    <w:rsid w:val="000B7470"/>
    <w:rsid w:val="000B752F"/>
    <w:rsid w:val="000B7AB8"/>
    <w:rsid w:val="000C1223"/>
    <w:rsid w:val="000C14B1"/>
    <w:rsid w:val="000C1686"/>
    <w:rsid w:val="000C2AE3"/>
    <w:rsid w:val="000C3C90"/>
    <w:rsid w:val="000C58B5"/>
    <w:rsid w:val="000C7084"/>
    <w:rsid w:val="000C709A"/>
    <w:rsid w:val="000D0E07"/>
    <w:rsid w:val="000D19F4"/>
    <w:rsid w:val="000D2E0E"/>
    <w:rsid w:val="000D5842"/>
    <w:rsid w:val="000D5967"/>
    <w:rsid w:val="000D6705"/>
    <w:rsid w:val="000D6C8E"/>
    <w:rsid w:val="000D6F25"/>
    <w:rsid w:val="000E044E"/>
    <w:rsid w:val="000E14CF"/>
    <w:rsid w:val="000E15EF"/>
    <w:rsid w:val="000E1906"/>
    <w:rsid w:val="000E3321"/>
    <w:rsid w:val="000E3E09"/>
    <w:rsid w:val="000E5351"/>
    <w:rsid w:val="000E6F80"/>
    <w:rsid w:val="000F1267"/>
    <w:rsid w:val="000F179E"/>
    <w:rsid w:val="000F4251"/>
    <w:rsid w:val="000F4307"/>
    <w:rsid w:val="000F53B9"/>
    <w:rsid w:val="001004BC"/>
    <w:rsid w:val="0010158F"/>
    <w:rsid w:val="00101F51"/>
    <w:rsid w:val="001026CA"/>
    <w:rsid w:val="00102C55"/>
    <w:rsid w:val="00104272"/>
    <w:rsid w:val="001044A7"/>
    <w:rsid w:val="00104D9B"/>
    <w:rsid w:val="001108C1"/>
    <w:rsid w:val="001140DC"/>
    <w:rsid w:val="00115C59"/>
    <w:rsid w:val="00117CB2"/>
    <w:rsid w:val="00120892"/>
    <w:rsid w:val="00120B39"/>
    <w:rsid w:val="00121D96"/>
    <w:rsid w:val="001238E5"/>
    <w:rsid w:val="00123A2E"/>
    <w:rsid w:val="00124071"/>
    <w:rsid w:val="00125C92"/>
    <w:rsid w:val="001267D4"/>
    <w:rsid w:val="00130E65"/>
    <w:rsid w:val="001325DD"/>
    <w:rsid w:val="001326DE"/>
    <w:rsid w:val="001333D7"/>
    <w:rsid w:val="00135429"/>
    <w:rsid w:val="00135972"/>
    <w:rsid w:val="00135A83"/>
    <w:rsid w:val="001360FC"/>
    <w:rsid w:val="00136808"/>
    <w:rsid w:val="00142B42"/>
    <w:rsid w:val="00142C14"/>
    <w:rsid w:val="001431AC"/>
    <w:rsid w:val="001432AE"/>
    <w:rsid w:val="00144008"/>
    <w:rsid w:val="001447A0"/>
    <w:rsid w:val="0014497F"/>
    <w:rsid w:val="00144AAC"/>
    <w:rsid w:val="001467CE"/>
    <w:rsid w:val="00146DDD"/>
    <w:rsid w:val="00146E58"/>
    <w:rsid w:val="00147145"/>
    <w:rsid w:val="00150096"/>
    <w:rsid w:val="001508E4"/>
    <w:rsid w:val="00152B0D"/>
    <w:rsid w:val="0015380A"/>
    <w:rsid w:val="00154CB6"/>
    <w:rsid w:val="00155893"/>
    <w:rsid w:val="00156C14"/>
    <w:rsid w:val="00157A7E"/>
    <w:rsid w:val="0016280E"/>
    <w:rsid w:val="00162A41"/>
    <w:rsid w:val="00162C1C"/>
    <w:rsid w:val="00164DA4"/>
    <w:rsid w:val="001650C4"/>
    <w:rsid w:val="00166298"/>
    <w:rsid w:val="001663C8"/>
    <w:rsid w:val="00167810"/>
    <w:rsid w:val="0017140C"/>
    <w:rsid w:val="001717B8"/>
    <w:rsid w:val="00172ECA"/>
    <w:rsid w:val="00173635"/>
    <w:rsid w:val="00174BD1"/>
    <w:rsid w:val="00174D3D"/>
    <w:rsid w:val="0018023B"/>
    <w:rsid w:val="00180E31"/>
    <w:rsid w:val="00180E5D"/>
    <w:rsid w:val="00182478"/>
    <w:rsid w:val="00182A12"/>
    <w:rsid w:val="00184CDF"/>
    <w:rsid w:val="00184F70"/>
    <w:rsid w:val="001852F8"/>
    <w:rsid w:val="00186A97"/>
    <w:rsid w:val="0019126C"/>
    <w:rsid w:val="0019530E"/>
    <w:rsid w:val="00195F2E"/>
    <w:rsid w:val="001A2B33"/>
    <w:rsid w:val="001A2D3B"/>
    <w:rsid w:val="001A56F8"/>
    <w:rsid w:val="001A64D7"/>
    <w:rsid w:val="001A7D31"/>
    <w:rsid w:val="001A7DC7"/>
    <w:rsid w:val="001B0154"/>
    <w:rsid w:val="001B031A"/>
    <w:rsid w:val="001B1DB4"/>
    <w:rsid w:val="001B3319"/>
    <w:rsid w:val="001B5BAC"/>
    <w:rsid w:val="001B7714"/>
    <w:rsid w:val="001C027C"/>
    <w:rsid w:val="001C3311"/>
    <w:rsid w:val="001C33ED"/>
    <w:rsid w:val="001C3449"/>
    <w:rsid w:val="001C4978"/>
    <w:rsid w:val="001C5BFC"/>
    <w:rsid w:val="001C7C45"/>
    <w:rsid w:val="001D0ED2"/>
    <w:rsid w:val="001D4A9D"/>
    <w:rsid w:val="001D5AF4"/>
    <w:rsid w:val="001E0B61"/>
    <w:rsid w:val="001E1272"/>
    <w:rsid w:val="001E1276"/>
    <w:rsid w:val="001E19F1"/>
    <w:rsid w:val="001E2D7D"/>
    <w:rsid w:val="001E40A2"/>
    <w:rsid w:val="001E6A71"/>
    <w:rsid w:val="001E741B"/>
    <w:rsid w:val="001F0B5E"/>
    <w:rsid w:val="001F285E"/>
    <w:rsid w:val="001F3328"/>
    <w:rsid w:val="001F42FD"/>
    <w:rsid w:val="001F475A"/>
    <w:rsid w:val="001F50F9"/>
    <w:rsid w:val="0020003B"/>
    <w:rsid w:val="00200A5F"/>
    <w:rsid w:val="00202524"/>
    <w:rsid w:val="00205134"/>
    <w:rsid w:val="0020573D"/>
    <w:rsid w:val="00205A20"/>
    <w:rsid w:val="00210736"/>
    <w:rsid w:val="00210F81"/>
    <w:rsid w:val="00211622"/>
    <w:rsid w:val="002118EB"/>
    <w:rsid w:val="00211B2E"/>
    <w:rsid w:val="00213F46"/>
    <w:rsid w:val="00214B3E"/>
    <w:rsid w:val="002171A5"/>
    <w:rsid w:val="00217962"/>
    <w:rsid w:val="00222C1B"/>
    <w:rsid w:val="00223F24"/>
    <w:rsid w:val="00224DEA"/>
    <w:rsid w:val="00225070"/>
    <w:rsid w:val="0022698E"/>
    <w:rsid w:val="002274D5"/>
    <w:rsid w:val="0022772A"/>
    <w:rsid w:val="00227912"/>
    <w:rsid w:val="002311EE"/>
    <w:rsid w:val="002318DE"/>
    <w:rsid w:val="00232B57"/>
    <w:rsid w:val="00233BDD"/>
    <w:rsid w:val="002347B5"/>
    <w:rsid w:val="0023542F"/>
    <w:rsid w:val="002367F5"/>
    <w:rsid w:val="00236D44"/>
    <w:rsid w:val="002370F5"/>
    <w:rsid w:val="00240ACA"/>
    <w:rsid w:val="00240D7B"/>
    <w:rsid w:val="0024118C"/>
    <w:rsid w:val="00241299"/>
    <w:rsid w:val="002444B0"/>
    <w:rsid w:val="00245BE3"/>
    <w:rsid w:val="00246842"/>
    <w:rsid w:val="00247DC9"/>
    <w:rsid w:val="002517C5"/>
    <w:rsid w:val="0025298D"/>
    <w:rsid w:val="00252CE4"/>
    <w:rsid w:val="0025430F"/>
    <w:rsid w:val="0025476C"/>
    <w:rsid w:val="00255462"/>
    <w:rsid w:val="00257272"/>
    <w:rsid w:val="00260957"/>
    <w:rsid w:val="00263CCD"/>
    <w:rsid w:val="00264646"/>
    <w:rsid w:val="00265EF9"/>
    <w:rsid w:val="002677BB"/>
    <w:rsid w:val="00267A91"/>
    <w:rsid w:val="00270BC0"/>
    <w:rsid w:val="0027232D"/>
    <w:rsid w:val="00273782"/>
    <w:rsid w:val="00274A77"/>
    <w:rsid w:val="00274D0F"/>
    <w:rsid w:val="002763CC"/>
    <w:rsid w:val="00277500"/>
    <w:rsid w:val="002811EA"/>
    <w:rsid w:val="00281A5F"/>
    <w:rsid w:val="00281C66"/>
    <w:rsid w:val="0028267A"/>
    <w:rsid w:val="00282DB0"/>
    <w:rsid w:val="00282E4A"/>
    <w:rsid w:val="00283C10"/>
    <w:rsid w:val="00283C96"/>
    <w:rsid w:val="00284033"/>
    <w:rsid w:val="00285918"/>
    <w:rsid w:val="002861FA"/>
    <w:rsid w:val="0028668C"/>
    <w:rsid w:val="00290494"/>
    <w:rsid w:val="00291F68"/>
    <w:rsid w:val="002921EA"/>
    <w:rsid w:val="00293670"/>
    <w:rsid w:val="00294284"/>
    <w:rsid w:val="00297A65"/>
    <w:rsid w:val="002A0079"/>
    <w:rsid w:val="002A060A"/>
    <w:rsid w:val="002A1FC6"/>
    <w:rsid w:val="002A3567"/>
    <w:rsid w:val="002A4450"/>
    <w:rsid w:val="002A6750"/>
    <w:rsid w:val="002A78B5"/>
    <w:rsid w:val="002B2296"/>
    <w:rsid w:val="002B3010"/>
    <w:rsid w:val="002B4407"/>
    <w:rsid w:val="002B4EBA"/>
    <w:rsid w:val="002B67B7"/>
    <w:rsid w:val="002B6C3B"/>
    <w:rsid w:val="002B73D2"/>
    <w:rsid w:val="002B7B6E"/>
    <w:rsid w:val="002B7C4B"/>
    <w:rsid w:val="002C0429"/>
    <w:rsid w:val="002C0F76"/>
    <w:rsid w:val="002C19E4"/>
    <w:rsid w:val="002C2364"/>
    <w:rsid w:val="002C27BB"/>
    <w:rsid w:val="002C5D9E"/>
    <w:rsid w:val="002C6BBC"/>
    <w:rsid w:val="002C6CC4"/>
    <w:rsid w:val="002C78EF"/>
    <w:rsid w:val="002D13C4"/>
    <w:rsid w:val="002D275E"/>
    <w:rsid w:val="002D31B5"/>
    <w:rsid w:val="002D3D0F"/>
    <w:rsid w:val="002D5953"/>
    <w:rsid w:val="002D5D43"/>
    <w:rsid w:val="002D5EB4"/>
    <w:rsid w:val="002D6357"/>
    <w:rsid w:val="002D6BF1"/>
    <w:rsid w:val="002D7584"/>
    <w:rsid w:val="002D78C1"/>
    <w:rsid w:val="002E1203"/>
    <w:rsid w:val="002E261C"/>
    <w:rsid w:val="002E2855"/>
    <w:rsid w:val="002E3026"/>
    <w:rsid w:val="002E3F06"/>
    <w:rsid w:val="002E6FFA"/>
    <w:rsid w:val="002E7D6E"/>
    <w:rsid w:val="002E7F8F"/>
    <w:rsid w:val="002F1C37"/>
    <w:rsid w:val="002F3F04"/>
    <w:rsid w:val="002F3FB4"/>
    <w:rsid w:val="002F41BA"/>
    <w:rsid w:val="002F636B"/>
    <w:rsid w:val="002F6FB4"/>
    <w:rsid w:val="002F7B5C"/>
    <w:rsid w:val="003018AA"/>
    <w:rsid w:val="003031B5"/>
    <w:rsid w:val="003039E1"/>
    <w:rsid w:val="00303B99"/>
    <w:rsid w:val="0030455B"/>
    <w:rsid w:val="00307046"/>
    <w:rsid w:val="0030714F"/>
    <w:rsid w:val="003073E2"/>
    <w:rsid w:val="00307DDF"/>
    <w:rsid w:val="00311A19"/>
    <w:rsid w:val="0031204C"/>
    <w:rsid w:val="0031215F"/>
    <w:rsid w:val="003133BD"/>
    <w:rsid w:val="00313FAA"/>
    <w:rsid w:val="00314418"/>
    <w:rsid w:val="00314A43"/>
    <w:rsid w:val="0031533E"/>
    <w:rsid w:val="00321D6B"/>
    <w:rsid w:val="00322040"/>
    <w:rsid w:val="00322087"/>
    <w:rsid w:val="003226B1"/>
    <w:rsid w:val="003240B8"/>
    <w:rsid w:val="00325422"/>
    <w:rsid w:val="00326BE5"/>
    <w:rsid w:val="00331450"/>
    <w:rsid w:val="00331D94"/>
    <w:rsid w:val="00333FDA"/>
    <w:rsid w:val="003340DE"/>
    <w:rsid w:val="003366C8"/>
    <w:rsid w:val="003368ED"/>
    <w:rsid w:val="00340D19"/>
    <w:rsid w:val="003415AB"/>
    <w:rsid w:val="0034265C"/>
    <w:rsid w:val="00342DBB"/>
    <w:rsid w:val="00344804"/>
    <w:rsid w:val="00347808"/>
    <w:rsid w:val="00347B93"/>
    <w:rsid w:val="00350772"/>
    <w:rsid w:val="003518C8"/>
    <w:rsid w:val="003533B5"/>
    <w:rsid w:val="003549AD"/>
    <w:rsid w:val="00354E1F"/>
    <w:rsid w:val="0035776C"/>
    <w:rsid w:val="0036143E"/>
    <w:rsid w:val="003622CA"/>
    <w:rsid w:val="0036236B"/>
    <w:rsid w:val="00363030"/>
    <w:rsid w:val="00363640"/>
    <w:rsid w:val="00363AE8"/>
    <w:rsid w:val="0036462C"/>
    <w:rsid w:val="00364A42"/>
    <w:rsid w:val="00364CA7"/>
    <w:rsid w:val="00367C15"/>
    <w:rsid w:val="00370A0D"/>
    <w:rsid w:val="00370B54"/>
    <w:rsid w:val="003712DD"/>
    <w:rsid w:val="003716A9"/>
    <w:rsid w:val="003755FB"/>
    <w:rsid w:val="0037577C"/>
    <w:rsid w:val="0037638E"/>
    <w:rsid w:val="00377CAB"/>
    <w:rsid w:val="00380275"/>
    <w:rsid w:val="00382CC5"/>
    <w:rsid w:val="00384DEA"/>
    <w:rsid w:val="00385502"/>
    <w:rsid w:val="00391A43"/>
    <w:rsid w:val="00392A0A"/>
    <w:rsid w:val="0039310C"/>
    <w:rsid w:val="00394B39"/>
    <w:rsid w:val="00397D4C"/>
    <w:rsid w:val="003A10C8"/>
    <w:rsid w:val="003A4072"/>
    <w:rsid w:val="003A6214"/>
    <w:rsid w:val="003B00E1"/>
    <w:rsid w:val="003B0611"/>
    <w:rsid w:val="003B06D4"/>
    <w:rsid w:val="003B397A"/>
    <w:rsid w:val="003B3E70"/>
    <w:rsid w:val="003B42D9"/>
    <w:rsid w:val="003C0681"/>
    <w:rsid w:val="003C1ADC"/>
    <w:rsid w:val="003C3140"/>
    <w:rsid w:val="003C3193"/>
    <w:rsid w:val="003C3599"/>
    <w:rsid w:val="003C3E02"/>
    <w:rsid w:val="003C3FE8"/>
    <w:rsid w:val="003C4D05"/>
    <w:rsid w:val="003C4DF4"/>
    <w:rsid w:val="003C73F9"/>
    <w:rsid w:val="003D2360"/>
    <w:rsid w:val="003D37C8"/>
    <w:rsid w:val="003D5E77"/>
    <w:rsid w:val="003D5F07"/>
    <w:rsid w:val="003D6AB5"/>
    <w:rsid w:val="003D722D"/>
    <w:rsid w:val="003D726B"/>
    <w:rsid w:val="003E3B89"/>
    <w:rsid w:val="003E3FF5"/>
    <w:rsid w:val="003E4D8A"/>
    <w:rsid w:val="003E5354"/>
    <w:rsid w:val="003E62C2"/>
    <w:rsid w:val="003E64B2"/>
    <w:rsid w:val="003E7709"/>
    <w:rsid w:val="003E7C80"/>
    <w:rsid w:val="003E7F85"/>
    <w:rsid w:val="003F1351"/>
    <w:rsid w:val="003F2E25"/>
    <w:rsid w:val="003F3980"/>
    <w:rsid w:val="003F3C6C"/>
    <w:rsid w:val="003F4138"/>
    <w:rsid w:val="003F41B0"/>
    <w:rsid w:val="003F51F4"/>
    <w:rsid w:val="003F52C6"/>
    <w:rsid w:val="003F558E"/>
    <w:rsid w:val="003F5821"/>
    <w:rsid w:val="003F66EE"/>
    <w:rsid w:val="003F7213"/>
    <w:rsid w:val="00400485"/>
    <w:rsid w:val="00403276"/>
    <w:rsid w:val="00403D6E"/>
    <w:rsid w:val="00404E93"/>
    <w:rsid w:val="0040740D"/>
    <w:rsid w:val="00407AC0"/>
    <w:rsid w:val="00407AF8"/>
    <w:rsid w:val="00410CC9"/>
    <w:rsid w:val="004116E7"/>
    <w:rsid w:val="00412308"/>
    <w:rsid w:val="00412888"/>
    <w:rsid w:val="00412E30"/>
    <w:rsid w:val="004147FD"/>
    <w:rsid w:val="004158CE"/>
    <w:rsid w:val="00415FC5"/>
    <w:rsid w:val="004170AF"/>
    <w:rsid w:val="00417781"/>
    <w:rsid w:val="00417B7B"/>
    <w:rsid w:val="004209EF"/>
    <w:rsid w:val="0042221E"/>
    <w:rsid w:val="00430EE8"/>
    <w:rsid w:val="0043131D"/>
    <w:rsid w:val="00432BB7"/>
    <w:rsid w:val="00432D60"/>
    <w:rsid w:val="00433057"/>
    <w:rsid w:val="004331E9"/>
    <w:rsid w:val="00433E8D"/>
    <w:rsid w:val="0043592C"/>
    <w:rsid w:val="00440257"/>
    <w:rsid w:val="004411B9"/>
    <w:rsid w:val="00441207"/>
    <w:rsid w:val="004422CA"/>
    <w:rsid w:val="00443807"/>
    <w:rsid w:val="00443E78"/>
    <w:rsid w:val="00443EC1"/>
    <w:rsid w:val="004445EE"/>
    <w:rsid w:val="004457CB"/>
    <w:rsid w:val="004462F7"/>
    <w:rsid w:val="00451575"/>
    <w:rsid w:val="00452D36"/>
    <w:rsid w:val="0045348B"/>
    <w:rsid w:val="00453D57"/>
    <w:rsid w:val="00456DD8"/>
    <w:rsid w:val="00457EE0"/>
    <w:rsid w:val="00457F6A"/>
    <w:rsid w:val="0046019C"/>
    <w:rsid w:val="0046019D"/>
    <w:rsid w:val="004604C7"/>
    <w:rsid w:val="00462D3C"/>
    <w:rsid w:val="00464536"/>
    <w:rsid w:val="0046514E"/>
    <w:rsid w:val="0046517C"/>
    <w:rsid w:val="00465373"/>
    <w:rsid w:val="00465FA4"/>
    <w:rsid w:val="0046623C"/>
    <w:rsid w:val="00466603"/>
    <w:rsid w:val="00466AE8"/>
    <w:rsid w:val="00466CB2"/>
    <w:rsid w:val="00467442"/>
    <w:rsid w:val="00467739"/>
    <w:rsid w:val="0047061D"/>
    <w:rsid w:val="00470D0C"/>
    <w:rsid w:val="00472E1C"/>
    <w:rsid w:val="00474E22"/>
    <w:rsid w:val="004758FF"/>
    <w:rsid w:val="0047608F"/>
    <w:rsid w:val="00476554"/>
    <w:rsid w:val="00476DF7"/>
    <w:rsid w:val="004809E2"/>
    <w:rsid w:val="004813D4"/>
    <w:rsid w:val="004816FA"/>
    <w:rsid w:val="0048172D"/>
    <w:rsid w:val="00482928"/>
    <w:rsid w:val="00482F61"/>
    <w:rsid w:val="00486A0E"/>
    <w:rsid w:val="00490000"/>
    <w:rsid w:val="00491D91"/>
    <w:rsid w:val="0049348A"/>
    <w:rsid w:val="00493FF5"/>
    <w:rsid w:val="0049446F"/>
    <w:rsid w:val="0049580C"/>
    <w:rsid w:val="00496391"/>
    <w:rsid w:val="0049672C"/>
    <w:rsid w:val="00496F94"/>
    <w:rsid w:val="0049768F"/>
    <w:rsid w:val="004A032F"/>
    <w:rsid w:val="004A04E5"/>
    <w:rsid w:val="004A1495"/>
    <w:rsid w:val="004A2165"/>
    <w:rsid w:val="004A3F4F"/>
    <w:rsid w:val="004A503C"/>
    <w:rsid w:val="004A5211"/>
    <w:rsid w:val="004A5F74"/>
    <w:rsid w:val="004B0AD1"/>
    <w:rsid w:val="004B1052"/>
    <w:rsid w:val="004B1A1B"/>
    <w:rsid w:val="004B1D0E"/>
    <w:rsid w:val="004B243D"/>
    <w:rsid w:val="004B59F4"/>
    <w:rsid w:val="004B6B14"/>
    <w:rsid w:val="004B7B3A"/>
    <w:rsid w:val="004B7ECB"/>
    <w:rsid w:val="004C29F8"/>
    <w:rsid w:val="004C4F2D"/>
    <w:rsid w:val="004C4FF5"/>
    <w:rsid w:val="004C5465"/>
    <w:rsid w:val="004C6199"/>
    <w:rsid w:val="004C75D3"/>
    <w:rsid w:val="004D0317"/>
    <w:rsid w:val="004D159A"/>
    <w:rsid w:val="004E1531"/>
    <w:rsid w:val="004E23ED"/>
    <w:rsid w:val="004E47EC"/>
    <w:rsid w:val="004E4BCE"/>
    <w:rsid w:val="004E514F"/>
    <w:rsid w:val="004E59EA"/>
    <w:rsid w:val="004E737F"/>
    <w:rsid w:val="004E7C8C"/>
    <w:rsid w:val="004F03DE"/>
    <w:rsid w:val="004F06B3"/>
    <w:rsid w:val="004F0ABA"/>
    <w:rsid w:val="004F18EA"/>
    <w:rsid w:val="004F22DA"/>
    <w:rsid w:val="004F4709"/>
    <w:rsid w:val="004F5594"/>
    <w:rsid w:val="004F67F9"/>
    <w:rsid w:val="004F7D36"/>
    <w:rsid w:val="004F7D7D"/>
    <w:rsid w:val="005001A4"/>
    <w:rsid w:val="0050068D"/>
    <w:rsid w:val="00500E12"/>
    <w:rsid w:val="0050145D"/>
    <w:rsid w:val="00502165"/>
    <w:rsid w:val="0050235D"/>
    <w:rsid w:val="00502B2F"/>
    <w:rsid w:val="00502B96"/>
    <w:rsid w:val="00504834"/>
    <w:rsid w:val="00504C7A"/>
    <w:rsid w:val="00505AEE"/>
    <w:rsid w:val="0050632E"/>
    <w:rsid w:val="0050752D"/>
    <w:rsid w:val="00510893"/>
    <w:rsid w:val="00511EF3"/>
    <w:rsid w:val="0051207B"/>
    <w:rsid w:val="005124F7"/>
    <w:rsid w:val="005129A7"/>
    <w:rsid w:val="00514507"/>
    <w:rsid w:val="005149C0"/>
    <w:rsid w:val="0051552D"/>
    <w:rsid w:val="00515650"/>
    <w:rsid w:val="005164AF"/>
    <w:rsid w:val="00521350"/>
    <w:rsid w:val="005251E1"/>
    <w:rsid w:val="0053046F"/>
    <w:rsid w:val="005327B4"/>
    <w:rsid w:val="00533CBA"/>
    <w:rsid w:val="005351B9"/>
    <w:rsid w:val="00536011"/>
    <w:rsid w:val="00541162"/>
    <w:rsid w:val="0054257D"/>
    <w:rsid w:val="00544707"/>
    <w:rsid w:val="0054520B"/>
    <w:rsid w:val="0054795F"/>
    <w:rsid w:val="00547AB2"/>
    <w:rsid w:val="00550B79"/>
    <w:rsid w:val="00550F08"/>
    <w:rsid w:val="0055150B"/>
    <w:rsid w:val="00551B33"/>
    <w:rsid w:val="00552200"/>
    <w:rsid w:val="00552520"/>
    <w:rsid w:val="00552865"/>
    <w:rsid w:val="005532F9"/>
    <w:rsid w:val="0055422C"/>
    <w:rsid w:val="0055440B"/>
    <w:rsid w:val="00554BA6"/>
    <w:rsid w:val="005554EE"/>
    <w:rsid w:val="00556BC4"/>
    <w:rsid w:val="0055708D"/>
    <w:rsid w:val="00557531"/>
    <w:rsid w:val="005601A0"/>
    <w:rsid w:val="00561CA6"/>
    <w:rsid w:val="00561D4D"/>
    <w:rsid w:val="005630CB"/>
    <w:rsid w:val="005642F4"/>
    <w:rsid w:val="00564565"/>
    <w:rsid w:val="005647BE"/>
    <w:rsid w:val="00566299"/>
    <w:rsid w:val="00566325"/>
    <w:rsid w:val="0057147D"/>
    <w:rsid w:val="005725F6"/>
    <w:rsid w:val="005728A9"/>
    <w:rsid w:val="005738FB"/>
    <w:rsid w:val="00575D66"/>
    <w:rsid w:val="00577FCD"/>
    <w:rsid w:val="00580A6C"/>
    <w:rsid w:val="00586817"/>
    <w:rsid w:val="00586D2B"/>
    <w:rsid w:val="00586D92"/>
    <w:rsid w:val="00587037"/>
    <w:rsid w:val="00587507"/>
    <w:rsid w:val="00590B16"/>
    <w:rsid w:val="00591A09"/>
    <w:rsid w:val="00591E84"/>
    <w:rsid w:val="00592276"/>
    <w:rsid w:val="005925CC"/>
    <w:rsid w:val="00594907"/>
    <w:rsid w:val="00594931"/>
    <w:rsid w:val="005950CE"/>
    <w:rsid w:val="00596A0B"/>
    <w:rsid w:val="00596E05"/>
    <w:rsid w:val="00596F85"/>
    <w:rsid w:val="005970FA"/>
    <w:rsid w:val="005A0176"/>
    <w:rsid w:val="005A088E"/>
    <w:rsid w:val="005A0F81"/>
    <w:rsid w:val="005A183C"/>
    <w:rsid w:val="005A2268"/>
    <w:rsid w:val="005A2298"/>
    <w:rsid w:val="005A28C1"/>
    <w:rsid w:val="005A31E8"/>
    <w:rsid w:val="005A4158"/>
    <w:rsid w:val="005A4C99"/>
    <w:rsid w:val="005A72FC"/>
    <w:rsid w:val="005B0388"/>
    <w:rsid w:val="005B092B"/>
    <w:rsid w:val="005B09B7"/>
    <w:rsid w:val="005B109A"/>
    <w:rsid w:val="005B142B"/>
    <w:rsid w:val="005B2BE2"/>
    <w:rsid w:val="005C2FD5"/>
    <w:rsid w:val="005C4FB2"/>
    <w:rsid w:val="005C5378"/>
    <w:rsid w:val="005C5923"/>
    <w:rsid w:val="005C7364"/>
    <w:rsid w:val="005C7CCB"/>
    <w:rsid w:val="005C7F1F"/>
    <w:rsid w:val="005D2AB9"/>
    <w:rsid w:val="005D34E2"/>
    <w:rsid w:val="005D3EA7"/>
    <w:rsid w:val="005D486B"/>
    <w:rsid w:val="005D496E"/>
    <w:rsid w:val="005D498B"/>
    <w:rsid w:val="005D5547"/>
    <w:rsid w:val="005D5B95"/>
    <w:rsid w:val="005D7C20"/>
    <w:rsid w:val="005E07B0"/>
    <w:rsid w:val="005E677C"/>
    <w:rsid w:val="005E691B"/>
    <w:rsid w:val="005E6960"/>
    <w:rsid w:val="005E7E31"/>
    <w:rsid w:val="005E7EB8"/>
    <w:rsid w:val="005F1179"/>
    <w:rsid w:val="005F18D6"/>
    <w:rsid w:val="005F1BEA"/>
    <w:rsid w:val="005F2650"/>
    <w:rsid w:val="005F4651"/>
    <w:rsid w:val="005F6318"/>
    <w:rsid w:val="00603024"/>
    <w:rsid w:val="00606038"/>
    <w:rsid w:val="00606B53"/>
    <w:rsid w:val="00607E96"/>
    <w:rsid w:val="006116E3"/>
    <w:rsid w:val="006123B6"/>
    <w:rsid w:val="00614721"/>
    <w:rsid w:val="00614FFA"/>
    <w:rsid w:val="006172C8"/>
    <w:rsid w:val="00623FAF"/>
    <w:rsid w:val="00624400"/>
    <w:rsid w:val="00624E51"/>
    <w:rsid w:val="00626162"/>
    <w:rsid w:val="006267DC"/>
    <w:rsid w:val="00626877"/>
    <w:rsid w:val="00630FEF"/>
    <w:rsid w:val="006310C2"/>
    <w:rsid w:val="00633B65"/>
    <w:rsid w:val="00634719"/>
    <w:rsid w:val="006353B9"/>
    <w:rsid w:val="00635A47"/>
    <w:rsid w:val="00636742"/>
    <w:rsid w:val="00642EBD"/>
    <w:rsid w:val="00644664"/>
    <w:rsid w:val="00645476"/>
    <w:rsid w:val="00647287"/>
    <w:rsid w:val="006503E8"/>
    <w:rsid w:val="00651964"/>
    <w:rsid w:val="00654A4A"/>
    <w:rsid w:val="0065545A"/>
    <w:rsid w:val="00656AB6"/>
    <w:rsid w:val="006600BA"/>
    <w:rsid w:val="006661CF"/>
    <w:rsid w:val="00670BFD"/>
    <w:rsid w:val="006711E0"/>
    <w:rsid w:val="00671E4C"/>
    <w:rsid w:val="00673969"/>
    <w:rsid w:val="00674295"/>
    <w:rsid w:val="00674CFA"/>
    <w:rsid w:val="0067753D"/>
    <w:rsid w:val="00680370"/>
    <w:rsid w:val="006818A8"/>
    <w:rsid w:val="00681A51"/>
    <w:rsid w:val="00682469"/>
    <w:rsid w:val="0068398E"/>
    <w:rsid w:val="00683D97"/>
    <w:rsid w:val="00683E28"/>
    <w:rsid w:val="00684FCA"/>
    <w:rsid w:val="0068653D"/>
    <w:rsid w:val="00686B5C"/>
    <w:rsid w:val="00687F0A"/>
    <w:rsid w:val="00690CF2"/>
    <w:rsid w:val="00695C58"/>
    <w:rsid w:val="00696997"/>
    <w:rsid w:val="0069760A"/>
    <w:rsid w:val="0069764A"/>
    <w:rsid w:val="006A1258"/>
    <w:rsid w:val="006A15BD"/>
    <w:rsid w:val="006A1795"/>
    <w:rsid w:val="006A3D57"/>
    <w:rsid w:val="006A452D"/>
    <w:rsid w:val="006A512F"/>
    <w:rsid w:val="006A7090"/>
    <w:rsid w:val="006A758C"/>
    <w:rsid w:val="006B28F5"/>
    <w:rsid w:val="006B47FF"/>
    <w:rsid w:val="006B4D1C"/>
    <w:rsid w:val="006B5B2C"/>
    <w:rsid w:val="006C0D90"/>
    <w:rsid w:val="006C1EEC"/>
    <w:rsid w:val="006C1FE0"/>
    <w:rsid w:val="006C2D24"/>
    <w:rsid w:val="006C3FEA"/>
    <w:rsid w:val="006C460B"/>
    <w:rsid w:val="006C481A"/>
    <w:rsid w:val="006C56FA"/>
    <w:rsid w:val="006C5730"/>
    <w:rsid w:val="006C653A"/>
    <w:rsid w:val="006C69E7"/>
    <w:rsid w:val="006C7772"/>
    <w:rsid w:val="006C7C60"/>
    <w:rsid w:val="006D014D"/>
    <w:rsid w:val="006D10AE"/>
    <w:rsid w:val="006D1C89"/>
    <w:rsid w:val="006D29F2"/>
    <w:rsid w:val="006D31FD"/>
    <w:rsid w:val="006D3527"/>
    <w:rsid w:val="006D37C7"/>
    <w:rsid w:val="006D3D11"/>
    <w:rsid w:val="006D7CA2"/>
    <w:rsid w:val="006E05DD"/>
    <w:rsid w:val="006E065B"/>
    <w:rsid w:val="006E09D3"/>
    <w:rsid w:val="006E14AC"/>
    <w:rsid w:val="006E1E6C"/>
    <w:rsid w:val="006E5505"/>
    <w:rsid w:val="006E5C5C"/>
    <w:rsid w:val="006F072A"/>
    <w:rsid w:val="006F140D"/>
    <w:rsid w:val="006F240A"/>
    <w:rsid w:val="006F2FB3"/>
    <w:rsid w:val="006F3CE1"/>
    <w:rsid w:val="006F40AC"/>
    <w:rsid w:val="006F531B"/>
    <w:rsid w:val="006F57BD"/>
    <w:rsid w:val="006F5939"/>
    <w:rsid w:val="006F62BC"/>
    <w:rsid w:val="006F6896"/>
    <w:rsid w:val="006F738F"/>
    <w:rsid w:val="006F7676"/>
    <w:rsid w:val="00700BB4"/>
    <w:rsid w:val="00701A80"/>
    <w:rsid w:val="00702493"/>
    <w:rsid w:val="00702884"/>
    <w:rsid w:val="00704121"/>
    <w:rsid w:val="00705437"/>
    <w:rsid w:val="00710149"/>
    <w:rsid w:val="0071020D"/>
    <w:rsid w:val="00711499"/>
    <w:rsid w:val="00711B86"/>
    <w:rsid w:val="007124E4"/>
    <w:rsid w:val="007135FB"/>
    <w:rsid w:val="00713DB8"/>
    <w:rsid w:val="00714F3B"/>
    <w:rsid w:val="007156C6"/>
    <w:rsid w:val="007166F7"/>
    <w:rsid w:val="007168BD"/>
    <w:rsid w:val="00716AEF"/>
    <w:rsid w:val="00717076"/>
    <w:rsid w:val="00717296"/>
    <w:rsid w:val="007176C0"/>
    <w:rsid w:val="00722C25"/>
    <w:rsid w:val="00723204"/>
    <w:rsid w:val="007240A4"/>
    <w:rsid w:val="00725353"/>
    <w:rsid w:val="00725594"/>
    <w:rsid w:val="00727370"/>
    <w:rsid w:val="007276EC"/>
    <w:rsid w:val="00727A5F"/>
    <w:rsid w:val="00730946"/>
    <w:rsid w:val="00730C54"/>
    <w:rsid w:val="007347EE"/>
    <w:rsid w:val="00735D9E"/>
    <w:rsid w:val="0073733A"/>
    <w:rsid w:val="00740603"/>
    <w:rsid w:val="0074109C"/>
    <w:rsid w:val="00742335"/>
    <w:rsid w:val="00742842"/>
    <w:rsid w:val="007438E7"/>
    <w:rsid w:val="007460F6"/>
    <w:rsid w:val="00747619"/>
    <w:rsid w:val="00747705"/>
    <w:rsid w:val="00753376"/>
    <w:rsid w:val="007543B0"/>
    <w:rsid w:val="007549DF"/>
    <w:rsid w:val="007561FC"/>
    <w:rsid w:val="007564D6"/>
    <w:rsid w:val="007568A9"/>
    <w:rsid w:val="00757BF3"/>
    <w:rsid w:val="00761514"/>
    <w:rsid w:val="00763CE7"/>
    <w:rsid w:val="0076734F"/>
    <w:rsid w:val="00770620"/>
    <w:rsid w:val="00772177"/>
    <w:rsid w:val="00775C65"/>
    <w:rsid w:val="0077639A"/>
    <w:rsid w:val="00780232"/>
    <w:rsid w:val="0078100C"/>
    <w:rsid w:val="0078157F"/>
    <w:rsid w:val="007837EF"/>
    <w:rsid w:val="00786F48"/>
    <w:rsid w:val="0078772C"/>
    <w:rsid w:val="007878E4"/>
    <w:rsid w:val="00795EA6"/>
    <w:rsid w:val="007963BD"/>
    <w:rsid w:val="0079731F"/>
    <w:rsid w:val="00797BF8"/>
    <w:rsid w:val="007A00DE"/>
    <w:rsid w:val="007A0827"/>
    <w:rsid w:val="007A0A9F"/>
    <w:rsid w:val="007A129E"/>
    <w:rsid w:val="007A2D05"/>
    <w:rsid w:val="007A32EC"/>
    <w:rsid w:val="007A4590"/>
    <w:rsid w:val="007A4783"/>
    <w:rsid w:val="007A5191"/>
    <w:rsid w:val="007A6425"/>
    <w:rsid w:val="007B0500"/>
    <w:rsid w:val="007B111B"/>
    <w:rsid w:val="007B3AE8"/>
    <w:rsid w:val="007B4418"/>
    <w:rsid w:val="007B5F62"/>
    <w:rsid w:val="007B66B3"/>
    <w:rsid w:val="007B7077"/>
    <w:rsid w:val="007B7679"/>
    <w:rsid w:val="007C3003"/>
    <w:rsid w:val="007C326B"/>
    <w:rsid w:val="007C39A4"/>
    <w:rsid w:val="007C4701"/>
    <w:rsid w:val="007C4709"/>
    <w:rsid w:val="007C6B60"/>
    <w:rsid w:val="007C6F85"/>
    <w:rsid w:val="007C7A14"/>
    <w:rsid w:val="007D228E"/>
    <w:rsid w:val="007D24F2"/>
    <w:rsid w:val="007D36E8"/>
    <w:rsid w:val="007D3AA0"/>
    <w:rsid w:val="007D3FE2"/>
    <w:rsid w:val="007D5690"/>
    <w:rsid w:val="007D58D4"/>
    <w:rsid w:val="007D69FA"/>
    <w:rsid w:val="007D7874"/>
    <w:rsid w:val="007E093F"/>
    <w:rsid w:val="007E1600"/>
    <w:rsid w:val="007E35A9"/>
    <w:rsid w:val="007E74CC"/>
    <w:rsid w:val="007F36AC"/>
    <w:rsid w:val="007F411B"/>
    <w:rsid w:val="007F4445"/>
    <w:rsid w:val="007F7CDC"/>
    <w:rsid w:val="008000CF"/>
    <w:rsid w:val="00804604"/>
    <w:rsid w:val="00804902"/>
    <w:rsid w:val="00804AF4"/>
    <w:rsid w:val="008058BF"/>
    <w:rsid w:val="008059FB"/>
    <w:rsid w:val="008069B8"/>
    <w:rsid w:val="00806EA2"/>
    <w:rsid w:val="008104C7"/>
    <w:rsid w:val="0081054C"/>
    <w:rsid w:val="00810603"/>
    <w:rsid w:val="00810BBB"/>
    <w:rsid w:val="008120F6"/>
    <w:rsid w:val="00812864"/>
    <w:rsid w:val="00814283"/>
    <w:rsid w:val="00814990"/>
    <w:rsid w:val="00816B8D"/>
    <w:rsid w:val="00816E21"/>
    <w:rsid w:val="00816EC8"/>
    <w:rsid w:val="00820209"/>
    <w:rsid w:val="00820F35"/>
    <w:rsid w:val="00820FEC"/>
    <w:rsid w:val="00821387"/>
    <w:rsid w:val="008216A9"/>
    <w:rsid w:val="00822A8D"/>
    <w:rsid w:val="0082393D"/>
    <w:rsid w:val="0082484B"/>
    <w:rsid w:val="00824F51"/>
    <w:rsid w:val="00830529"/>
    <w:rsid w:val="00831D8C"/>
    <w:rsid w:val="00832FBB"/>
    <w:rsid w:val="0083324D"/>
    <w:rsid w:val="008334B5"/>
    <w:rsid w:val="0083532E"/>
    <w:rsid w:val="00837B5F"/>
    <w:rsid w:val="00841733"/>
    <w:rsid w:val="00844D38"/>
    <w:rsid w:val="00844D85"/>
    <w:rsid w:val="00844EA3"/>
    <w:rsid w:val="00845369"/>
    <w:rsid w:val="00845887"/>
    <w:rsid w:val="008461C4"/>
    <w:rsid w:val="00847C95"/>
    <w:rsid w:val="008503DE"/>
    <w:rsid w:val="00850731"/>
    <w:rsid w:val="008524BE"/>
    <w:rsid w:val="00853BC2"/>
    <w:rsid w:val="00854278"/>
    <w:rsid w:val="00854785"/>
    <w:rsid w:val="00854DDA"/>
    <w:rsid w:val="00855E6E"/>
    <w:rsid w:val="00856063"/>
    <w:rsid w:val="00857172"/>
    <w:rsid w:val="00857793"/>
    <w:rsid w:val="00861CCF"/>
    <w:rsid w:val="0086236A"/>
    <w:rsid w:val="00862A6F"/>
    <w:rsid w:val="00865AD9"/>
    <w:rsid w:val="008667DC"/>
    <w:rsid w:val="00867C73"/>
    <w:rsid w:val="0087035A"/>
    <w:rsid w:val="008715E8"/>
    <w:rsid w:val="00871E2F"/>
    <w:rsid w:val="00872AE4"/>
    <w:rsid w:val="0087347D"/>
    <w:rsid w:val="00873F32"/>
    <w:rsid w:val="008777E8"/>
    <w:rsid w:val="00880245"/>
    <w:rsid w:val="008803AE"/>
    <w:rsid w:val="00881961"/>
    <w:rsid w:val="00881C94"/>
    <w:rsid w:val="0088280E"/>
    <w:rsid w:val="00882DAD"/>
    <w:rsid w:val="00883008"/>
    <w:rsid w:val="00885263"/>
    <w:rsid w:val="00890FF0"/>
    <w:rsid w:val="0089272A"/>
    <w:rsid w:val="00892DA5"/>
    <w:rsid w:val="008943A6"/>
    <w:rsid w:val="008949B1"/>
    <w:rsid w:val="008951F4"/>
    <w:rsid w:val="00895E8C"/>
    <w:rsid w:val="0089713E"/>
    <w:rsid w:val="0089751C"/>
    <w:rsid w:val="008A10F3"/>
    <w:rsid w:val="008A138F"/>
    <w:rsid w:val="008A2C06"/>
    <w:rsid w:val="008A52A5"/>
    <w:rsid w:val="008A5C0F"/>
    <w:rsid w:val="008A7D00"/>
    <w:rsid w:val="008B1596"/>
    <w:rsid w:val="008B22F1"/>
    <w:rsid w:val="008B4AB7"/>
    <w:rsid w:val="008C09C4"/>
    <w:rsid w:val="008C1F44"/>
    <w:rsid w:val="008C40D6"/>
    <w:rsid w:val="008C5482"/>
    <w:rsid w:val="008C5C66"/>
    <w:rsid w:val="008C603D"/>
    <w:rsid w:val="008C646F"/>
    <w:rsid w:val="008C68C9"/>
    <w:rsid w:val="008D0460"/>
    <w:rsid w:val="008D44EC"/>
    <w:rsid w:val="008D4E01"/>
    <w:rsid w:val="008D73CE"/>
    <w:rsid w:val="008D79FD"/>
    <w:rsid w:val="008E06F5"/>
    <w:rsid w:val="008E1833"/>
    <w:rsid w:val="008E3E4B"/>
    <w:rsid w:val="008E3F9F"/>
    <w:rsid w:val="008E4331"/>
    <w:rsid w:val="008E4E06"/>
    <w:rsid w:val="008E4E78"/>
    <w:rsid w:val="008E4EF9"/>
    <w:rsid w:val="008E6DFC"/>
    <w:rsid w:val="008E7710"/>
    <w:rsid w:val="008F1AB1"/>
    <w:rsid w:val="008F2CB9"/>
    <w:rsid w:val="008F5AED"/>
    <w:rsid w:val="00900D4D"/>
    <w:rsid w:val="009025CF"/>
    <w:rsid w:val="00903F34"/>
    <w:rsid w:val="00904B27"/>
    <w:rsid w:val="00905C0A"/>
    <w:rsid w:val="00906AA1"/>
    <w:rsid w:val="00907405"/>
    <w:rsid w:val="009118FF"/>
    <w:rsid w:val="00911E0A"/>
    <w:rsid w:val="009122F8"/>
    <w:rsid w:val="009125FD"/>
    <w:rsid w:val="00915520"/>
    <w:rsid w:val="009155F7"/>
    <w:rsid w:val="00916712"/>
    <w:rsid w:val="009173CC"/>
    <w:rsid w:val="00920B92"/>
    <w:rsid w:val="00921131"/>
    <w:rsid w:val="0092159E"/>
    <w:rsid w:val="00922CE7"/>
    <w:rsid w:val="009247F5"/>
    <w:rsid w:val="00926AB2"/>
    <w:rsid w:val="00930923"/>
    <w:rsid w:val="00930FD9"/>
    <w:rsid w:val="00931CA3"/>
    <w:rsid w:val="00934236"/>
    <w:rsid w:val="00934B7B"/>
    <w:rsid w:val="00934D08"/>
    <w:rsid w:val="00934FC4"/>
    <w:rsid w:val="009353CA"/>
    <w:rsid w:val="009404EE"/>
    <w:rsid w:val="009407FE"/>
    <w:rsid w:val="00941915"/>
    <w:rsid w:val="00941F24"/>
    <w:rsid w:val="00942436"/>
    <w:rsid w:val="00950856"/>
    <w:rsid w:val="00951BB4"/>
    <w:rsid w:val="00952135"/>
    <w:rsid w:val="009545AF"/>
    <w:rsid w:val="0095506D"/>
    <w:rsid w:val="00955AD0"/>
    <w:rsid w:val="00955BA5"/>
    <w:rsid w:val="009564BD"/>
    <w:rsid w:val="00956957"/>
    <w:rsid w:val="00957603"/>
    <w:rsid w:val="00957A1D"/>
    <w:rsid w:val="00957BC0"/>
    <w:rsid w:val="0096005C"/>
    <w:rsid w:val="0096037F"/>
    <w:rsid w:val="00964203"/>
    <w:rsid w:val="0096487B"/>
    <w:rsid w:val="00964EB3"/>
    <w:rsid w:val="00970268"/>
    <w:rsid w:val="00970C27"/>
    <w:rsid w:val="0097124D"/>
    <w:rsid w:val="00975324"/>
    <w:rsid w:val="009757D1"/>
    <w:rsid w:val="009805E2"/>
    <w:rsid w:val="00980754"/>
    <w:rsid w:val="00981535"/>
    <w:rsid w:val="009825C8"/>
    <w:rsid w:val="00983CFE"/>
    <w:rsid w:val="0098409F"/>
    <w:rsid w:val="00985537"/>
    <w:rsid w:val="0098631F"/>
    <w:rsid w:val="0099132E"/>
    <w:rsid w:val="00991698"/>
    <w:rsid w:val="00991C17"/>
    <w:rsid w:val="00992D1E"/>
    <w:rsid w:val="0099352E"/>
    <w:rsid w:val="0099735C"/>
    <w:rsid w:val="00997EB2"/>
    <w:rsid w:val="009A06F5"/>
    <w:rsid w:val="009A0788"/>
    <w:rsid w:val="009A095E"/>
    <w:rsid w:val="009A0E26"/>
    <w:rsid w:val="009A0E92"/>
    <w:rsid w:val="009A17EC"/>
    <w:rsid w:val="009A1FBD"/>
    <w:rsid w:val="009A4E50"/>
    <w:rsid w:val="009A6296"/>
    <w:rsid w:val="009B03DF"/>
    <w:rsid w:val="009B0646"/>
    <w:rsid w:val="009B11A7"/>
    <w:rsid w:val="009B29E7"/>
    <w:rsid w:val="009B46F6"/>
    <w:rsid w:val="009B47D1"/>
    <w:rsid w:val="009B6AF0"/>
    <w:rsid w:val="009B701C"/>
    <w:rsid w:val="009B7733"/>
    <w:rsid w:val="009C1DB9"/>
    <w:rsid w:val="009C292D"/>
    <w:rsid w:val="009C307F"/>
    <w:rsid w:val="009C355F"/>
    <w:rsid w:val="009C5B72"/>
    <w:rsid w:val="009C5F0C"/>
    <w:rsid w:val="009C67C0"/>
    <w:rsid w:val="009C6CD4"/>
    <w:rsid w:val="009C7319"/>
    <w:rsid w:val="009C776E"/>
    <w:rsid w:val="009D0581"/>
    <w:rsid w:val="009D1035"/>
    <w:rsid w:val="009D10DB"/>
    <w:rsid w:val="009D13D0"/>
    <w:rsid w:val="009D2068"/>
    <w:rsid w:val="009D69D5"/>
    <w:rsid w:val="009D7D33"/>
    <w:rsid w:val="009E115D"/>
    <w:rsid w:val="009E3DF5"/>
    <w:rsid w:val="009E4DD4"/>
    <w:rsid w:val="009E4E3F"/>
    <w:rsid w:val="009E6617"/>
    <w:rsid w:val="009E67B4"/>
    <w:rsid w:val="009E698B"/>
    <w:rsid w:val="009E6D17"/>
    <w:rsid w:val="009E7F24"/>
    <w:rsid w:val="009F1547"/>
    <w:rsid w:val="009F2B53"/>
    <w:rsid w:val="009F405E"/>
    <w:rsid w:val="009F4ABA"/>
    <w:rsid w:val="00A00097"/>
    <w:rsid w:val="00A001CD"/>
    <w:rsid w:val="00A00457"/>
    <w:rsid w:val="00A0174A"/>
    <w:rsid w:val="00A02C97"/>
    <w:rsid w:val="00A033C8"/>
    <w:rsid w:val="00A0486F"/>
    <w:rsid w:val="00A05948"/>
    <w:rsid w:val="00A066AE"/>
    <w:rsid w:val="00A10DD9"/>
    <w:rsid w:val="00A113EF"/>
    <w:rsid w:val="00A128C7"/>
    <w:rsid w:val="00A12C6B"/>
    <w:rsid w:val="00A132A9"/>
    <w:rsid w:val="00A1353F"/>
    <w:rsid w:val="00A14117"/>
    <w:rsid w:val="00A14676"/>
    <w:rsid w:val="00A149FA"/>
    <w:rsid w:val="00A15D59"/>
    <w:rsid w:val="00A17DF0"/>
    <w:rsid w:val="00A204EA"/>
    <w:rsid w:val="00A205DE"/>
    <w:rsid w:val="00A20F78"/>
    <w:rsid w:val="00A218F1"/>
    <w:rsid w:val="00A21EC0"/>
    <w:rsid w:val="00A23554"/>
    <w:rsid w:val="00A240C8"/>
    <w:rsid w:val="00A24CEB"/>
    <w:rsid w:val="00A2574B"/>
    <w:rsid w:val="00A27DEE"/>
    <w:rsid w:val="00A31B93"/>
    <w:rsid w:val="00A32B45"/>
    <w:rsid w:val="00A34264"/>
    <w:rsid w:val="00A347BA"/>
    <w:rsid w:val="00A35299"/>
    <w:rsid w:val="00A375EF"/>
    <w:rsid w:val="00A37BDA"/>
    <w:rsid w:val="00A40CDA"/>
    <w:rsid w:val="00A4251D"/>
    <w:rsid w:val="00A45902"/>
    <w:rsid w:val="00A505A9"/>
    <w:rsid w:val="00A509F4"/>
    <w:rsid w:val="00A51314"/>
    <w:rsid w:val="00A51FD3"/>
    <w:rsid w:val="00A528C2"/>
    <w:rsid w:val="00A544FB"/>
    <w:rsid w:val="00A54AFD"/>
    <w:rsid w:val="00A54E69"/>
    <w:rsid w:val="00A61B06"/>
    <w:rsid w:val="00A62113"/>
    <w:rsid w:val="00A62901"/>
    <w:rsid w:val="00A630E4"/>
    <w:rsid w:val="00A63384"/>
    <w:rsid w:val="00A64433"/>
    <w:rsid w:val="00A64A11"/>
    <w:rsid w:val="00A66EE5"/>
    <w:rsid w:val="00A6759C"/>
    <w:rsid w:val="00A6778C"/>
    <w:rsid w:val="00A67923"/>
    <w:rsid w:val="00A70E7C"/>
    <w:rsid w:val="00A713ED"/>
    <w:rsid w:val="00A714B8"/>
    <w:rsid w:val="00A73D50"/>
    <w:rsid w:val="00A74901"/>
    <w:rsid w:val="00A75733"/>
    <w:rsid w:val="00A76308"/>
    <w:rsid w:val="00A76B8F"/>
    <w:rsid w:val="00A77C08"/>
    <w:rsid w:val="00A814B4"/>
    <w:rsid w:val="00A81527"/>
    <w:rsid w:val="00A82058"/>
    <w:rsid w:val="00A835BE"/>
    <w:rsid w:val="00A84AE7"/>
    <w:rsid w:val="00A84FAC"/>
    <w:rsid w:val="00A869B0"/>
    <w:rsid w:val="00A90363"/>
    <w:rsid w:val="00A91667"/>
    <w:rsid w:val="00A9289F"/>
    <w:rsid w:val="00A92C1D"/>
    <w:rsid w:val="00A96278"/>
    <w:rsid w:val="00A9662B"/>
    <w:rsid w:val="00A978CE"/>
    <w:rsid w:val="00A97CC6"/>
    <w:rsid w:val="00AA0C77"/>
    <w:rsid w:val="00AA1B9F"/>
    <w:rsid w:val="00AA1D27"/>
    <w:rsid w:val="00AA204C"/>
    <w:rsid w:val="00AA2D57"/>
    <w:rsid w:val="00AA3941"/>
    <w:rsid w:val="00AA4954"/>
    <w:rsid w:val="00AA56D0"/>
    <w:rsid w:val="00AA755D"/>
    <w:rsid w:val="00AB0C9F"/>
    <w:rsid w:val="00AB143A"/>
    <w:rsid w:val="00AB2067"/>
    <w:rsid w:val="00AB3EB5"/>
    <w:rsid w:val="00AB4D10"/>
    <w:rsid w:val="00AB57CE"/>
    <w:rsid w:val="00AC003C"/>
    <w:rsid w:val="00AC0103"/>
    <w:rsid w:val="00AC0278"/>
    <w:rsid w:val="00AC1404"/>
    <w:rsid w:val="00AC20FA"/>
    <w:rsid w:val="00AC295B"/>
    <w:rsid w:val="00AC4822"/>
    <w:rsid w:val="00AC4FCC"/>
    <w:rsid w:val="00AC7CE8"/>
    <w:rsid w:val="00AD01B4"/>
    <w:rsid w:val="00AD039F"/>
    <w:rsid w:val="00AD0A03"/>
    <w:rsid w:val="00AD0CAB"/>
    <w:rsid w:val="00AD1705"/>
    <w:rsid w:val="00AD2B66"/>
    <w:rsid w:val="00AD3902"/>
    <w:rsid w:val="00AD48AF"/>
    <w:rsid w:val="00AD6010"/>
    <w:rsid w:val="00AD66FE"/>
    <w:rsid w:val="00AD686D"/>
    <w:rsid w:val="00AE1B07"/>
    <w:rsid w:val="00AE1B3E"/>
    <w:rsid w:val="00AE2354"/>
    <w:rsid w:val="00AE2BF8"/>
    <w:rsid w:val="00AE33FF"/>
    <w:rsid w:val="00AE3DFE"/>
    <w:rsid w:val="00AE574A"/>
    <w:rsid w:val="00AE57AA"/>
    <w:rsid w:val="00AF06D5"/>
    <w:rsid w:val="00AF09DD"/>
    <w:rsid w:val="00AF418D"/>
    <w:rsid w:val="00AF7A47"/>
    <w:rsid w:val="00B0237F"/>
    <w:rsid w:val="00B02655"/>
    <w:rsid w:val="00B02964"/>
    <w:rsid w:val="00B049F7"/>
    <w:rsid w:val="00B05102"/>
    <w:rsid w:val="00B105EE"/>
    <w:rsid w:val="00B10F01"/>
    <w:rsid w:val="00B122AF"/>
    <w:rsid w:val="00B14124"/>
    <w:rsid w:val="00B1530D"/>
    <w:rsid w:val="00B15B69"/>
    <w:rsid w:val="00B16A34"/>
    <w:rsid w:val="00B16D8A"/>
    <w:rsid w:val="00B16E01"/>
    <w:rsid w:val="00B17487"/>
    <w:rsid w:val="00B176B9"/>
    <w:rsid w:val="00B25453"/>
    <w:rsid w:val="00B25955"/>
    <w:rsid w:val="00B25BA0"/>
    <w:rsid w:val="00B26635"/>
    <w:rsid w:val="00B27822"/>
    <w:rsid w:val="00B31B9C"/>
    <w:rsid w:val="00B32745"/>
    <w:rsid w:val="00B34D6C"/>
    <w:rsid w:val="00B36A01"/>
    <w:rsid w:val="00B378C6"/>
    <w:rsid w:val="00B4076D"/>
    <w:rsid w:val="00B41146"/>
    <w:rsid w:val="00B433EB"/>
    <w:rsid w:val="00B44F10"/>
    <w:rsid w:val="00B47A99"/>
    <w:rsid w:val="00B516E5"/>
    <w:rsid w:val="00B51F6D"/>
    <w:rsid w:val="00B551CF"/>
    <w:rsid w:val="00B5544F"/>
    <w:rsid w:val="00B55A9F"/>
    <w:rsid w:val="00B55E5D"/>
    <w:rsid w:val="00B60A36"/>
    <w:rsid w:val="00B61AF5"/>
    <w:rsid w:val="00B65FBE"/>
    <w:rsid w:val="00B66867"/>
    <w:rsid w:val="00B66991"/>
    <w:rsid w:val="00B66994"/>
    <w:rsid w:val="00B67A56"/>
    <w:rsid w:val="00B702A1"/>
    <w:rsid w:val="00B70D95"/>
    <w:rsid w:val="00B7167B"/>
    <w:rsid w:val="00B717C5"/>
    <w:rsid w:val="00B71975"/>
    <w:rsid w:val="00B71AFB"/>
    <w:rsid w:val="00B71F3A"/>
    <w:rsid w:val="00B72931"/>
    <w:rsid w:val="00B734DB"/>
    <w:rsid w:val="00B73C97"/>
    <w:rsid w:val="00B74CAA"/>
    <w:rsid w:val="00B75823"/>
    <w:rsid w:val="00B759B6"/>
    <w:rsid w:val="00B75BB2"/>
    <w:rsid w:val="00B75FCF"/>
    <w:rsid w:val="00B76340"/>
    <w:rsid w:val="00B80A5F"/>
    <w:rsid w:val="00B80C43"/>
    <w:rsid w:val="00B81585"/>
    <w:rsid w:val="00B828AD"/>
    <w:rsid w:val="00B84B81"/>
    <w:rsid w:val="00B84C37"/>
    <w:rsid w:val="00B85B7E"/>
    <w:rsid w:val="00B85F54"/>
    <w:rsid w:val="00B92595"/>
    <w:rsid w:val="00B92E4D"/>
    <w:rsid w:val="00B94786"/>
    <w:rsid w:val="00B95372"/>
    <w:rsid w:val="00B958BB"/>
    <w:rsid w:val="00B95B16"/>
    <w:rsid w:val="00B97020"/>
    <w:rsid w:val="00B97753"/>
    <w:rsid w:val="00B97BA3"/>
    <w:rsid w:val="00BA0492"/>
    <w:rsid w:val="00BA074A"/>
    <w:rsid w:val="00BA153E"/>
    <w:rsid w:val="00BA2C26"/>
    <w:rsid w:val="00BA5332"/>
    <w:rsid w:val="00BA53F1"/>
    <w:rsid w:val="00BA5A7F"/>
    <w:rsid w:val="00BA78B6"/>
    <w:rsid w:val="00BA7DA7"/>
    <w:rsid w:val="00BB0416"/>
    <w:rsid w:val="00BB131A"/>
    <w:rsid w:val="00BB1BFA"/>
    <w:rsid w:val="00BB26AD"/>
    <w:rsid w:val="00BB6CBF"/>
    <w:rsid w:val="00BB79BD"/>
    <w:rsid w:val="00BC53AF"/>
    <w:rsid w:val="00BC7208"/>
    <w:rsid w:val="00BC7339"/>
    <w:rsid w:val="00BC7A49"/>
    <w:rsid w:val="00BD0B48"/>
    <w:rsid w:val="00BD2A0A"/>
    <w:rsid w:val="00BD428F"/>
    <w:rsid w:val="00BD5D0F"/>
    <w:rsid w:val="00BD62AC"/>
    <w:rsid w:val="00BD7C68"/>
    <w:rsid w:val="00BD7EB2"/>
    <w:rsid w:val="00BE04F8"/>
    <w:rsid w:val="00BE093D"/>
    <w:rsid w:val="00BE1CBC"/>
    <w:rsid w:val="00BE22BA"/>
    <w:rsid w:val="00BE2559"/>
    <w:rsid w:val="00BE29DC"/>
    <w:rsid w:val="00BE400E"/>
    <w:rsid w:val="00BE5F10"/>
    <w:rsid w:val="00BE6B04"/>
    <w:rsid w:val="00BF2BF1"/>
    <w:rsid w:val="00BF525D"/>
    <w:rsid w:val="00BF586B"/>
    <w:rsid w:val="00BF697A"/>
    <w:rsid w:val="00BF6ADB"/>
    <w:rsid w:val="00C026D0"/>
    <w:rsid w:val="00C02B8F"/>
    <w:rsid w:val="00C03776"/>
    <w:rsid w:val="00C05573"/>
    <w:rsid w:val="00C13120"/>
    <w:rsid w:val="00C13821"/>
    <w:rsid w:val="00C14051"/>
    <w:rsid w:val="00C14D85"/>
    <w:rsid w:val="00C15A48"/>
    <w:rsid w:val="00C15B78"/>
    <w:rsid w:val="00C15D62"/>
    <w:rsid w:val="00C15F73"/>
    <w:rsid w:val="00C16402"/>
    <w:rsid w:val="00C17004"/>
    <w:rsid w:val="00C17D4F"/>
    <w:rsid w:val="00C200CE"/>
    <w:rsid w:val="00C2037B"/>
    <w:rsid w:val="00C211CB"/>
    <w:rsid w:val="00C22FF7"/>
    <w:rsid w:val="00C2371B"/>
    <w:rsid w:val="00C23CDC"/>
    <w:rsid w:val="00C25142"/>
    <w:rsid w:val="00C2625F"/>
    <w:rsid w:val="00C27F76"/>
    <w:rsid w:val="00C30413"/>
    <w:rsid w:val="00C30DA4"/>
    <w:rsid w:val="00C312ED"/>
    <w:rsid w:val="00C33013"/>
    <w:rsid w:val="00C35720"/>
    <w:rsid w:val="00C35F1A"/>
    <w:rsid w:val="00C36B0C"/>
    <w:rsid w:val="00C37871"/>
    <w:rsid w:val="00C44018"/>
    <w:rsid w:val="00C44719"/>
    <w:rsid w:val="00C44990"/>
    <w:rsid w:val="00C44BB9"/>
    <w:rsid w:val="00C46580"/>
    <w:rsid w:val="00C47435"/>
    <w:rsid w:val="00C47BE3"/>
    <w:rsid w:val="00C47C7E"/>
    <w:rsid w:val="00C50108"/>
    <w:rsid w:val="00C501C5"/>
    <w:rsid w:val="00C50770"/>
    <w:rsid w:val="00C51A93"/>
    <w:rsid w:val="00C52ED2"/>
    <w:rsid w:val="00C53AE0"/>
    <w:rsid w:val="00C54745"/>
    <w:rsid w:val="00C54A86"/>
    <w:rsid w:val="00C55D48"/>
    <w:rsid w:val="00C57FA0"/>
    <w:rsid w:val="00C601E6"/>
    <w:rsid w:val="00C612BC"/>
    <w:rsid w:val="00C61910"/>
    <w:rsid w:val="00C63D76"/>
    <w:rsid w:val="00C6572C"/>
    <w:rsid w:val="00C67221"/>
    <w:rsid w:val="00C70CFF"/>
    <w:rsid w:val="00C719BE"/>
    <w:rsid w:val="00C71DE4"/>
    <w:rsid w:val="00C7221D"/>
    <w:rsid w:val="00C739E0"/>
    <w:rsid w:val="00C742D9"/>
    <w:rsid w:val="00C748A7"/>
    <w:rsid w:val="00C75655"/>
    <w:rsid w:val="00C75B8A"/>
    <w:rsid w:val="00C76F88"/>
    <w:rsid w:val="00C77218"/>
    <w:rsid w:val="00C82AF5"/>
    <w:rsid w:val="00C837C3"/>
    <w:rsid w:val="00C84497"/>
    <w:rsid w:val="00C8501A"/>
    <w:rsid w:val="00C85498"/>
    <w:rsid w:val="00C868F6"/>
    <w:rsid w:val="00C9017F"/>
    <w:rsid w:val="00C9137C"/>
    <w:rsid w:val="00C91644"/>
    <w:rsid w:val="00C93F47"/>
    <w:rsid w:val="00C94207"/>
    <w:rsid w:val="00C94ECB"/>
    <w:rsid w:val="00C95185"/>
    <w:rsid w:val="00C95256"/>
    <w:rsid w:val="00C9663B"/>
    <w:rsid w:val="00C97816"/>
    <w:rsid w:val="00C9799A"/>
    <w:rsid w:val="00CA0DC8"/>
    <w:rsid w:val="00CA43A5"/>
    <w:rsid w:val="00CA4838"/>
    <w:rsid w:val="00CA788D"/>
    <w:rsid w:val="00CA7AEB"/>
    <w:rsid w:val="00CA7C0B"/>
    <w:rsid w:val="00CB0C87"/>
    <w:rsid w:val="00CB0E0D"/>
    <w:rsid w:val="00CB2333"/>
    <w:rsid w:val="00CB3F5A"/>
    <w:rsid w:val="00CB6E2B"/>
    <w:rsid w:val="00CB6EC0"/>
    <w:rsid w:val="00CB6FF7"/>
    <w:rsid w:val="00CB7302"/>
    <w:rsid w:val="00CC019C"/>
    <w:rsid w:val="00CC16BB"/>
    <w:rsid w:val="00CC1E9F"/>
    <w:rsid w:val="00CC5896"/>
    <w:rsid w:val="00CC7926"/>
    <w:rsid w:val="00CD0F9A"/>
    <w:rsid w:val="00CD4DD6"/>
    <w:rsid w:val="00CD5480"/>
    <w:rsid w:val="00CD6936"/>
    <w:rsid w:val="00CD6D8A"/>
    <w:rsid w:val="00CD6EFB"/>
    <w:rsid w:val="00CE0C35"/>
    <w:rsid w:val="00CE1548"/>
    <w:rsid w:val="00CE162A"/>
    <w:rsid w:val="00CE2950"/>
    <w:rsid w:val="00CE3810"/>
    <w:rsid w:val="00CE3F59"/>
    <w:rsid w:val="00CE4241"/>
    <w:rsid w:val="00CE4C4C"/>
    <w:rsid w:val="00CE52B4"/>
    <w:rsid w:val="00CE56C8"/>
    <w:rsid w:val="00CE5DCD"/>
    <w:rsid w:val="00CE701C"/>
    <w:rsid w:val="00CE7599"/>
    <w:rsid w:val="00CE7F03"/>
    <w:rsid w:val="00CF031E"/>
    <w:rsid w:val="00CF11A1"/>
    <w:rsid w:val="00CF1D4D"/>
    <w:rsid w:val="00CF326D"/>
    <w:rsid w:val="00CF33E3"/>
    <w:rsid w:val="00CF37CE"/>
    <w:rsid w:val="00CF40E5"/>
    <w:rsid w:val="00CF414A"/>
    <w:rsid w:val="00CF4364"/>
    <w:rsid w:val="00CF45E3"/>
    <w:rsid w:val="00CF4FF0"/>
    <w:rsid w:val="00CF5B47"/>
    <w:rsid w:val="00CF65A6"/>
    <w:rsid w:val="00CF7610"/>
    <w:rsid w:val="00CF7830"/>
    <w:rsid w:val="00D0020E"/>
    <w:rsid w:val="00D035CC"/>
    <w:rsid w:val="00D0448F"/>
    <w:rsid w:val="00D05619"/>
    <w:rsid w:val="00D10211"/>
    <w:rsid w:val="00D104F9"/>
    <w:rsid w:val="00D11C07"/>
    <w:rsid w:val="00D12FB1"/>
    <w:rsid w:val="00D140F0"/>
    <w:rsid w:val="00D14323"/>
    <w:rsid w:val="00D16008"/>
    <w:rsid w:val="00D166D4"/>
    <w:rsid w:val="00D179C0"/>
    <w:rsid w:val="00D204F0"/>
    <w:rsid w:val="00D2051A"/>
    <w:rsid w:val="00D21667"/>
    <w:rsid w:val="00D2282C"/>
    <w:rsid w:val="00D22FAF"/>
    <w:rsid w:val="00D2409A"/>
    <w:rsid w:val="00D242B1"/>
    <w:rsid w:val="00D26A7E"/>
    <w:rsid w:val="00D27F32"/>
    <w:rsid w:val="00D30254"/>
    <w:rsid w:val="00D3151E"/>
    <w:rsid w:val="00D33768"/>
    <w:rsid w:val="00D33D87"/>
    <w:rsid w:val="00D34418"/>
    <w:rsid w:val="00D35077"/>
    <w:rsid w:val="00D359BA"/>
    <w:rsid w:val="00D35A6E"/>
    <w:rsid w:val="00D36049"/>
    <w:rsid w:val="00D3628C"/>
    <w:rsid w:val="00D36D27"/>
    <w:rsid w:val="00D402CC"/>
    <w:rsid w:val="00D408A8"/>
    <w:rsid w:val="00D41405"/>
    <w:rsid w:val="00D4141C"/>
    <w:rsid w:val="00D445F3"/>
    <w:rsid w:val="00D44EEF"/>
    <w:rsid w:val="00D46377"/>
    <w:rsid w:val="00D46DAE"/>
    <w:rsid w:val="00D47512"/>
    <w:rsid w:val="00D50CD2"/>
    <w:rsid w:val="00D51C8F"/>
    <w:rsid w:val="00D5204B"/>
    <w:rsid w:val="00D52DE1"/>
    <w:rsid w:val="00D53276"/>
    <w:rsid w:val="00D54C10"/>
    <w:rsid w:val="00D55191"/>
    <w:rsid w:val="00D55CD0"/>
    <w:rsid w:val="00D573D7"/>
    <w:rsid w:val="00D57544"/>
    <w:rsid w:val="00D57973"/>
    <w:rsid w:val="00D6034E"/>
    <w:rsid w:val="00D60CE2"/>
    <w:rsid w:val="00D61035"/>
    <w:rsid w:val="00D612EC"/>
    <w:rsid w:val="00D6153E"/>
    <w:rsid w:val="00D617C8"/>
    <w:rsid w:val="00D6212C"/>
    <w:rsid w:val="00D62399"/>
    <w:rsid w:val="00D623C4"/>
    <w:rsid w:val="00D63BC7"/>
    <w:rsid w:val="00D65368"/>
    <w:rsid w:val="00D657BF"/>
    <w:rsid w:val="00D66CEE"/>
    <w:rsid w:val="00D708DE"/>
    <w:rsid w:val="00D70C90"/>
    <w:rsid w:val="00D72093"/>
    <w:rsid w:val="00D722DF"/>
    <w:rsid w:val="00D734D4"/>
    <w:rsid w:val="00D73B0F"/>
    <w:rsid w:val="00D760FE"/>
    <w:rsid w:val="00D77C71"/>
    <w:rsid w:val="00D831C3"/>
    <w:rsid w:val="00D84675"/>
    <w:rsid w:val="00D84696"/>
    <w:rsid w:val="00D848FC"/>
    <w:rsid w:val="00D8526A"/>
    <w:rsid w:val="00D8548A"/>
    <w:rsid w:val="00D86252"/>
    <w:rsid w:val="00D8662F"/>
    <w:rsid w:val="00D917F3"/>
    <w:rsid w:val="00D92026"/>
    <w:rsid w:val="00D921C7"/>
    <w:rsid w:val="00D93A51"/>
    <w:rsid w:val="00D97BAA"/>
    <w:rsid w:val="00DA1693"/>
    <w:rsid w:val="00DA16FE"/>
    <w:rsid w:val="00DA1FA3"/>
    <w:rsid w:val="00DA2147"/>
    <w:rsid w:val="00DA25C9"/>
    <w:rsid w:val="00DA3AF3"/>
    <w:rsid w:val="00DA4090"/>
    <w:rsid w:val="00DA4D45"/>
    <w:rsid w:val="00DA508F"/>
    <w:rsid w:val="00DA5455"/>
    <w:rsid w:val="00DA5C2B"/>
    <w:rsid w:val="00DA698B"/>
    <w:rsid w:val="00DA6BA9"/>
    <w:rsid w:val="00DB0E14"/>
    <w:rsid w:val="00DB2757"/>
    <w:rsid w:val="00DB5EFB"/>
    <w:rsid w:val="00DB6EF1"/>
    <w:rsid w:val="00DB6F0B"/>
    <w:rsid w:val="00DC13C4"/>
    <w:rsid w:val="00DC19BB"/>
    <w:rsid w:val="00DC4D28"/>
    <w:rsid w:val="00DC5F69"/>
    <w:rsid w:val="00DC6404"/>
    <w:rsid w:val="00DC64C9"/>
    <w:rsid w:val="00DD0D99"/>
    <w:rsid w:val="00DD3300"/>
    <w:rsid w:val="00DD3633"/>
    <w:rsid w:val="00DD3F91"/>
    <w:rsid w:val="00DD4BCC"/>
    <w:rsid w:val="00DD74D1"/>
    <w:rsid w:val="00DD7D67"/>
    <w:rsid w:val="00DD7FDF"/>
    <w:rsid w:val="00DE04B6"/>
    <w:rsid w:val="00DE0E2F"/>
    <w:rsid w:val="00DE0F8D"/>
    <w:rsid w:val="00DE1703"/>
    <w:rsid w:val="00DE25AC"/>
    <w:rsid w:val="00DE271F"/>
    <w:rsid w:val="00DE311B"/>
    <w:rsid w:val="00DE312E"/>
    <w:rsid w:val="00DE4A40"/>
    <w:rsid w:val="00DE5C25"/>
    <w:rsid w:val="00DF2E0B"/>
    <w:rsid w:val="00DF4A01"/>
    <w:rsid w:val="00DF568D"/>
    <w:rsid w:val="00DF6C5B"/>
    <w:rsid w:val="00E00757"/>
    <w:rsid w:val="00E00CCB"/>
    <w:rsid w:val="00E0108B"/>
    <w:rsid w:val="00E01D04"/>
    <w:rsid w:val="00E03F7A"/>
    <w:rsid w:val="00E04293"/>
    <w:rsid w:val="00E042C7"/>
    <w:rsid w:val="00E05A94"/>
    <w:rsid w:val="00E05BAF"/>
    <w:rsid w:val="00E0756A"/>
    <w:rsid w:val="00E0781A"/>
    <w:rsid w:val="00E1098C"/>
    <w:rsid w:val="00E10F96"/>
    <w:rsid w:val="00E11475"/>
    <w:rsid w:val="00E12FF2"/>
    <w:rsid w:val="00E14733"/>
    <w:rsid w:val="00E155A9"/>
    <w:rsid w:val="00E15AD2"/>
    <w:rsid w:val="00E15BBA"/>
    <w:rsid w:val="00E15BD0"/>
    <w:rsid w:val="00E175A7"/>
    <w:rsid w:val="00E20168"/>
    <w:rsid w:val="00E20740"/>
    <w:rsid w:val="00E20E92"/>
    <w:rsid w:val="00E21D8C"/>
    <w:rsid w:val="00E230E1"/>
    <w:rsid w:val="00E23721"/>
    <w:rsid w:val="00E245DA"/>
    <w:rsid w:val="00E24645"/>
    <w:rsid w:val="00E263AC"/>
    <w:rsid w:val="00E27252"/>
    <w:rsid w:val="00E2758E"/>
    <w:rsid w:val="00E30CE1"/>
    <w:rsid w:val="00E30D21"/>
    <w:rsid w:val="00E31BCB"/>
    <w:rsid w:val="00E31D36"/>
    <w:rsid w:val="00E32963"/>
    <w:rsid w:val="00E33160"/>
    <w:rsid w:val="00E337BC"/>
    <w:rsid w:val="00E34E9B"/>
    <w:rsid w:val="00E350CD"/>
    <w:rsid w:val="00E372A9"/>
    <w:rsid w:val="00E4001B"/>
    <w:rsid w:val="00E4083F"/>
    <w:rsid w:val="00E4224E"/>
    <w:rsid w:val="00E4295A"/>
    <w:rsid w:val="00E51FDE"/>
    <w:rsid w:val="00E534B2"/>
    <w:rsid w:val="00E55236"/>
    <w:rsid w:val="00E555D1"/>
    <w:rsid w:val="00E556A9"/>
    <w:rsid w:val="00E5679E"/>
    <w:rsid w:val="00E56B66"/>
    <w:rsid w:val="00E5784E"/>
    <w:rsid w:val="00E579AF"/>
    <w:rsid w:val="00E613E4"/>
    <w:rsid w:val="00E67C8C"/>
    <w:rsid w:val="00E705B7"/>
    <w:rsid w:val="00E70763"/>
    <w:rsid w:val="00E7086E"/>
    <w:rsid w:val="00E70ECC"/>
    <w:rsid w:val="00E715F8"/>
    <w:rsid w:val="00E71A89"/>
    <w:rsid w:val="00E71B2F"/>
    <w:rsid w:val="00E76207"/>
    <w:rsid w:val="00E77197"/>
    <w:rsid w:val="00E77405"/>
    <w:rsid w:val="00E80D18"/>
    <w:rsid w:val="00E81B1A"/>
    <w:rsid w:val="00E82273"/>
    <w:rsid w:val="00E83086"/>
    <w:rsid w:val="00E83D63"/>
    <w:rsid w:val="00E84FB3"/>
    <w:rsid w:val="00E87037"/>
    <w:rsid w:val="00E87777"/>
    <w:rsid w:val="00E9720E"/>
    <w:rsid w:val="00E979AC"/>
    <w:rsid w:val="00EA0F03"/>
    <w:rsid w:val="00EA1EF9"/>
    <w:rsid w:val="00EA22FF"/>
    <w:rsid w:val="00EA2A60"/>
    <w:rsid w:val="00EA2B2F"/>
    <w:rsid w:val="00EA2CA0"/>
    <w:rsid w:val="00EA2DC6"/>
    <w:rsid w:val="00EA2F20"/>
    <w:rsid w:val="00EA4BF0"/>
    <w:rsid w:val="00EA6BE8"/>
    <w:rsid w:val="00EA7237"/>
    <w:rsid w:val="00EB055B"/>
    <w:rsid w:val="00EB0E1C"/>
    <w:rsid w:val="00EB112A"/>
    <w:rsid w:val="00EB3F65"/>
    <w:rsid w:val="00EB575B"/>
    <w:rsid w:val="00EC0907"/>
    <w:rsid w:val="00EC1212"/>
    <w:rsid w:val="00EC1D3D"/>
    <w:rsid w:val="00EC3331"/>
    <w:rsid w:val="00EC3EDA"/>
    <w:rsid w:val="00EC537D"/>
    <w:rsid w:val="00EC6536"/>
    <w:rsid w:val="00EC677E"/>
    <w:rsid w:val="00EC7501"/>
    <w:rsid w:val="00EC7E67"/>
    <w:rsid w:val="00ED1B90"/>
    <w:rsid w:val="00ED456C"/>
    <w:rsid w:val="00ED5B5C"/>
    <w:rsid w:val="00ED6119"/>
    <w:rsid w:val="00ED70BD"/>
    <w:rsid w:val="00ED70C0"/>
    <w:rsid w:val="00EE0B3E"/>
    <w:rsid w:val="00EE3047"/>
    <w:rsid w:val="00EE340E"/>
    <w:rsid w:val="00EE375F"/>
    <w:rsid w:val="00EE37BB"/>
    <w:rsid w:val="00EE585A"/>
    <w:rsid w:val="00EF1453"/>
    <w:rsid w:val="00EF2877"/>
    <w:rsid w:val="00EF31D4"/>
    <w:rsid w:val="00EF4099"/>
    <w:rsid w:val="00EF6BDC"/>
    <w:rsid w:val="00F00C21"/>
    <w:rsid w:val="00F014A1"/>
    <w:rsid w:val="00F01C4C"/>
    <w:rsid w:val="00F02786"/>
    <w:rsid w:val="00F03AF7"/>
    <w:rsid w:val="00F03C71"/>
    <w:rsid w:val="00F0434F"/>
    <w:rsid w:val="00F05447"/>
    <w:rsid w:val="00F05B1E"/>
    <w:rsid w:val="00F06576"/>
    <w:rsid w:val="00F0670F"/>
    <w:rsid w:val="00F079FB"/>
    <w:rsid w:val="00F07FA6"/>
    <w:rsid w:val="00F11BB3"/>
    <w:rsid w:val="00F13036"/>
    <w:rsid w:val="00F14118"/>
    <w:rsid w:val="00F14973"/>
    <w:rsid w:val="00F156A5"/>
    <w:rsid w:val="00F170CA"/>
    <w:rsid w:val="00F17FDF"/>
    <w:rsid w:val="00F20151"/>
    <w:rsid w:val="00F20355"/>
    <w:rsid w:val="00F210DB"/>
    <w:rsid w:val="00F21D1A"/>
    <w:rsid w:val="00F22865"/>
    <w:rsid w:val="00F23802"/>
    <w:rsid w:val="00F2382D"/>
    <w:rsid w:val="00F24D75"/>
    <w:rsid w:val="00F25C44"/>
    <w:rsid w:val="00F26178"/>
    <w:rsid w:val="00F261E3"/>
    <w:rsid w:val="00F302FD"/>
    <w:rsid w:val="00F337EB"/>
    <w:rsid w:val="00F34B2F"/>
    <w:rsid w:val="00F34D96"/>
    <w:rsid w:val="00F34F33"/>
    <w:rsid w:val="00F35AB4"/>
    <w:rsid w:val="00F35C3A"/>
    <w:rsid w:val="00F36D1F"/>
    <w:rsid w:val="00F3769E"/>
    <w:rsid w:val="00F40F06"/>
    <w:rsid w:val="00F42669"/>
    <w:rsid w:val="00F42DF8"/>
    <w:rsid w:val="00F42F40"/>
    <w:rsid w:val="00F435E9"/>
    <w:rsid w:val="00F4445B"/>
    <w:rsid w:val="00F44CC8"/>
    <w:rsid w:val="00F44E4A"/>
    <w:rsid w:val="00F4749B"/>
    <w:rsid w:val="00F5081E"/>
    <w:rsid w:val="00F514FB"/>
    <w:rsid w:val="00F51766"/>
    <w:rsid w:val="00F52733"/>
    <w:rsid w:val="00F546FB"/>
    <w:rsid w:val="00F547C7"/>
    <w:rsid w:val="00F560D7"/>
    <w:rsid w:val="00F5637F"/>
    <w:rsid w:val="00F56CE9"/>
    <w:rsid w:val="00F57174"/>
    <w:rsid w:val="00F61151"/>
    <w:rsid w:val="00F64ECE"/>
    <w:rsid w:val="00F6653E"/>
    <w:rsid w:val="00F667B1"/>
    <w:rsid w:val="00F66CF3"/>
    <w:rsid w:val="00F67B6E"/>
    <w:rsid w:val="00F7274A"/>
    <w:rsid w:val="00F760D1"/>
    <w:rsid w:val="00F77765"/>
    <w:rsid w:val="00F77EC3"/>
    <w:rsid w:val="00F801D9"/>
    <w:rsid w:val="00F83FCF"/>
    <w:rsid w:val="00F85E98"/>
    <w:rsid w:val="00F902E5"/>
    <w:rsid w:val="00F908A4"/>
    <w:rsid w:val="00F90B89"/>
    <w:rsid w:val="00F91CAA"/>
    <w:rsid w:val="00F922E5"/>
    <w:rsid w:val="00F9394E"/>
    <w:rsid w:val="00F94A77"/>
    <w:rsid w:val="00FA0D23"/>
    <w:rsid w:val="00FA1255"/>
    <w:rsid w:val="00FA154B"/>
    <w:rsid w:val="00FA20F5"/>
    <w:rsid w:val="00FA57F7"/>
    <w:rsid w:val="00FA5A41"/>
    <w:rsid w:val="00FA65D9"/>
    <w:rsid w:val="00FA746C"/>
    <w:rsid w:val="00FA7C8B"/>
    <w:rsid w:val="00FB0249"/>
    <w:rsid w:val="00FB0E4C"/>
    <w:rsid w:val="00FB2521"/>
    <w:rsid w:val="00FB2750"/>
    <w:rsid w:val="00FB32AE"/>
    <w:rsid w:val="00FB3C2B"/>
    <w:rsid w:val="00FB3D26"/>
    <w:rsid w:val="00FB4228"/>
    <w:rsid w:val="00FB61B7"/>
    <w:rsid w:val="00FB793A"/>
    <w:rsid w:val="00FB7CA3"/>
    <w:rsid w:val="00FC36DA"/>
    <w:rsid w:val="00FC4295"/>
    <w:rsid w:val="00FC54E6"/>
    <w:rsid w:val="00FC5915"/>
    <w:rsid w:val="00FC5D6D"/>
    <w:rsid w:val="00FC79B6"/>
    <w:rsid w:val="00FD2A6A"/>
    <w:rsid w:val="00FD6354"/>
    <w:rsid w:val="00FD6657"/>
    <w:rsid w:val="00FE01F5"/>
    <w:rsid w:val="00FE0C03"/>
    <w:rsid w:val="00FE243C"/>
    <w:rsid w:val="00FE3AE6"/>
    <w:rsid w:val="00FE57BA"/>
    <w:rsid w:val="00FE5B62"/>
    <w:rsid w:val="00FE60E1"/>
    <w:rsid w:val="00FE7BC0"/>
    <w:rsid w:val="00FF0A9C"/>
    <w:rsid w:val="00FF0B48"/>
    <w:rsid w:val="00FF1250"/>
    <w:rsid w:val="00FF1A54"/>
    <w:rsid w:val="00FF319A"/>
    <w:rsid w:val="00FF392F"/>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f"/>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f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f"/>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f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742">
      <w:bodyDiv w:val="1"/>
      <w:marLeft w:val="0"/>
      <w:marRight w:val="0"/>
      <w:marTop w:val="0"/>
      <w:marBottom w:val="0"/>
      <w:divBdr>
        <w:top w:val="none" w:sz="0" w:space="0" w:color="auto"/>
        <w:left w:val="none" w:sz="0" w:space="0" w:color="auto"/>
        <w:bottom w:val="none" w:sz="0" w:space="0" w:color="auto"/>
        <w:right w:val="none" w:sz="0" w:space="0" w:color="auto"/>
      </w:divBdr>
    </w:div>
    <w:div w:id="444349776">
      <w:bodyDiv w:val="1"/>
      <w:marLeft w:val="0"/>
      <w:marRight w:val="0"/>
      <w:marTop w:val="0"/>
      <w:marBottom w:val="0"/>
      <w:divBdr>
        <w:top w:val="none" w:sz="0" w:space="0" w:color="auto"/>
        <w:left w:val="none" w:sz="0" w:space="0" w:color="auto"/>
        <w:bottom w:val="none" w:sz="0" w:space="0" w:color="auto"/>
        <w:right w:val="none" w:sz="0" w:space="0" w:color="auto"/>
      </w:divBdr>
    </w:div>
    <w:div w:id="1471435354">
      <w:bodyDiv w:val="1"/>
      <w:marLeft w:val="0"/>
      <w:marRight w:val="0"/>
      <w:marTop w:val="0"/>
      <w:marBottom w:val="0"/>
      <w:divBdr>
        <w:top w:val="none" w:sz="0" w:space="0" w:color="auto"/>
        <w:left w:val="none" w:sz="0" w:space="0" w:color="auto"/>
        <w:bottom w:val="none" w:sz="0" w:space="0" w:color="auto"/>
        <w:right w:val="none" w:sz="0" w:space="0" w:color="auto"/>
      </w:divBdr>
    </w:div>
    <w:div w:id="1578327022">
      <w:bodyDiv w:val="1"/>
      <w:marLeft w:val="0"/>
      <w:marRight w:val="0"/>
      <w:marTop w:val="0"/>
      <w:marBottom w:val="0"/>
      <w:divBdr>
        <w:top w:val="none" w:sz="0" w:space="0" w:color="auto"/>
        <w:left w:val="none" w:sz="0" w:space="0" w:color="auto"/>
        <w:bottom w:val="none" w:sz="0" w:space="0" w:color="auto"/>
        <w:right w:val="none" w:sz="0" w:space="0" w:color="auto"/>
      </w:divBdr>
      <w:divsChild>
        <w:div w:id="1706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CE96-B057-4D05-B01A-ECAE635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9737</Words>
  <Characters>55504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2015-09-10T17:42:00Z</dcterms:created>
  <dcterms:modified xsi:type="dcterms:W3CDTF">2015-09-11T16:18:00Z</dcterms:modified>
</cp:coreProperties>
</file>