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9A" w:rsidRDefault="0095689A" w:rsidP="0095689A">
      <w:pPr>
        <w:jc w:val="center"/>
        <w:rPr>
          <w:b/>
        </w:rPr>
      </w:pPr>
      <w:r>
        <w:rPr>
          <w:b/>
        </w:rPr>
        <w:t>BEFORE THE</w:t>
      </w:r>
    </w:p>
    <w:p w:rsidR="0095689A" w:rsidRDefault="0095689A" w:rsidP="0095689A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95689A" w:rsidRDefault="0095689A" w:rsidP="0095689A"/>
    <w:p w:rsidR="0095689A" w:rsidRDefault="0095689A" w:rsidP="0095689A"/>
    <w:p w:rsidR="0095689A" w:rsidRDefault="0095689A" w:rsidP="0095689A"/>
    <w:p w:rsidR="0095689A" w:rsidRDefault="0095689A" w:rsidP="0095689A">
      <w:r>
        <w:t>Jodi Tedesco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</w:p>
    <w:p w:rsidR="0095689A" w:rsidRDefault="0095689A" w:rsidP="009568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5689A" w:rsidRDefault="0095689A" w:rsidP="0095689A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  <w:t>F-2015-2471372</w:t>
      </w:r>
    </w:p>
    <w:p w:rsidR="0095689A" w:rsidRDefault="0095689A" w:rsidP="0095689A">
      <w:pPr>
        <w:ind w:left="5040"/>
      </w:pPr>
      <w:r>
        <w:t>:</w:t>
      </w:r>
    </w:p>
    <w:p w:rsidR="0095689A" w:rsidRDefault="0095689A" w:rsidP="0095689A">
      <w:r>
        <w:t>PPL Electric Utilities Corporation</w:t>
      </w:r>
      <w:r>
        <w:tab/>
      </w:r>
      <w:r>
        <w:tab/>
      </w:r>
      <w:r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D2462D" w:rsidP="00D23F42">
      <w:pPr>
        <w:jc w:val="center"/>
      </w:pPr>
      <w:r>
        <w:t xml:space="preserve">Deputy Chief </w:t>
      </w:r>
      <w:r w:rsidR="00D23F42">
        <w:t>Administrative Law Judge</w:t>
      </w:r>
    </w:p>
    <w:p w:rsidR="00526FB0" w:rsidRDefault="00526FB0" w:rsidP="00526FB0">
      <w:pPr>
        <w:spacing w:line="360" w:lineRule="auto"/>
        <w:ind w:firstLine="1440"/>
      </w:pPr>
    </w:p>
    <w:p w:rsidR="00D94A5E" w:rsidRDefault="00526FB0" w:rsidP="00526FB0">
      <w:pPr>
        <w:spacing w:line="360" w:lineRule="auto"/>
        <w:ind w:firstLine="1440"/>
      </w:pPr>
      <w:r>
        <w:t>This Initial Decision dismisse</w:t>
      </w:r>
      <w:r w:rsidR="001F0CEB">
        <w:t>s</w:t>
      </w:r>
      <w:r>
        <w:t xml:space="preserve"> the formal complaint filed by </w:t>
      </w:r>
      <w:r w:rsidR="00EA02FF">
        <w:t xml:space="preserve">Jodi Tedesco </w:t>
      </w:r>
      <w:r w:rsidR="003168E5">
        <w:t>(</w:t>
      </w:r>
      <w:r>
        <w:t>Complainant</w:t>
      </w:r>
      <w:r w:rsidR="00EB73EC">
        <w:t xml:space="preserve">) </w:t>
      </w:r>
      <w:r w:rsidR="007E66C7">
        <w:t xml:space="preserve">with prejudice </w:t>
      </w:r>
      <w:r w:rsidR="00EB73EC">
        <w:t xml:space="preserve">because </w:t>
      </w:r>
      <w:r w:rsidR="00EA02FF">
        <w:t>s</w:t>
      </w:r>
      <w:r w:rsidR="00EB73EC">
        <w:t>he</w:t>
      </w:r>
      <w:r>
        <w:t xml:space="preserve"> failed to appear for the initial </w:t>
      </w:r>
      <w:r w:rsidR="007E66C7">
        <w:t xml:space="preserve">telephonic </w:t>
      </w:r>
      <w:r>
        <w:t xml:space="preserve">hearing to prosecute </w:t>
      </w:r>
      <w:r w:rsidR="00EB73EC">
        <w:t>h</w:t>
      </w:r>
      <w:r w:rsidR="00EA02FF">
        <w:t>er</w:t>
      </w:r>
      <w:r>
        <w:t xml:space="preserve"> complaint</w:t>
      </w:r>
      <w:r w:rsidR="00722617">
        <w:t xml:space="preserve"> and thus failed to satisfy </w:t>
      </w:r>
      <w:r w:rsidR="00EB73EC">
        <w:t>h</w:t>
      </w:r>
      <w:r w:rsidR="00EA02FF">
        <w:t>er</w:t>
      </w:r>
      <w:r w:rsidR="00722617">
        <w:t xml:space="preserve"> burden of proof</w:t>
      </w:r>
      <w:r w:rsidR="00EA02FF">
        <w:t xml:space="preserve"> in this proceeding</w:t>
      </w:r>
      <w:r>
        <w:t xml:space="preserve">.  </w:t>
      </w:r>
      <w:r w:rsidR="00D94A5E">
        <w:t> </w:t>
      </w:r>
    </w:p>
    <w:p w:rsidR="00526FB0" w:rsidRDefault="00526FB0" w:rsidP="00D94A5E">
      <w:pPr>
        <w:spacing w:line="360" w:lineRule="auto"/>
      </w:pPr>
      <w:r>
        <w:rPr>
          <w:i/>
        </w:rPr>
        <w:t>See</w:t>
      </w:r>
      <w:r>
        <w:t xml:space="preserve"> </w:t>
      </w:r>
      <w:proofErr w:type="gramStart"/>
      <w:r w:rsidRPr="004E7308">
        <w:t>66 Pa.C.S</w:t>
      </w:r>
      <w:proofErr w:type="gramEnd"/>
      <w:r w:rsidRPr="004E7308">
        <w:t>. §</w:t>
      </w:r>
      <w:r w:rsidR="00F00004">
        <w:t xml:space="preserve"> </w:t>
      </w:r>
      <w:r w:rsidRPr="004E7308">
        <w:t>332(a).</w:t>
      </w:r>
      <w:r>
        <w:t xml:space="preserve">  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  <w:rPr>
          <w:u w:val="single"/>
        </w:rPr>
      </w:pPr>
      <w:r w:rsidRPr="00D0753A">
        <w:rPr>
          <w:u w:val="single"/>
        </w:rPr>
        <w:t>HISTORY OF THE PR</w:t>
      </w:r>
      <w:smartTag w:uri="urn:schemas-microsoft-com:office:smarttags" w:element="PersonName">
        <w:r w:rsidRPr="00D0753A">
          <w:rPr>
            <w:u w:val="single"/>
          </w:rPr>
          <w:t>OC</w:t>
        </w:r>
      </w:smartTag>
      <w:r w:rsidRPr="00D0753A">
        <w:rPr>
          <w:u w:val="single"/>
        </w:rPr>
        <w:t>EEDING</w:t>
      </w:r>
    </w:p>
    <w:p w:rsidR="00D23F42" w:rsidRDefault="00D23F42" w:rsidP="00D23F42">
      <w:pPr>
        <w:jc w:val="center"/>
      </w:pPr>
    </w:p>
    <w:p w:rsidR="00D23F42" w:rsidRDefault="00D23F42" w:rsidP="00D23F42"/>
    <w:p w:rsidR="00F00E53" w:rsidRDefault="00D23F42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EA02FF">
        <w:t xml:space="preserve">March 10, 2015, </w:t>
      </w:r>
      <w:r>
        <w:t>Complainant filed a formal complaint</w:t>
      </w:r>
      <w:r w:rsidR="0020401E">
        <w:t xml:space="preserve"> </w:t>
      </w:r>
      <w:r>
        <w:t>with the Pennsylva</w:t>
      </w:r>
      <w:r w:rsidR="003168E5">
        <w:t>nia Public Utility Commission (Commission</w:t>
      </w:r>
      <w:r>
        <w:t xml:space="preserve">) against </w:t>
      </w:r>
      <w:r w:rsidR="00EA02FF">
        <w:t xml:space="preserve">PPL Electric Utilities Corporation </w:t>
      </w:r>
      <w:r>
        <w:t>(Respondent</w:t>
      </w:r>
      <w:r w:rsidR="00EA02FF">
        <w:t xml:space="preserve"> </w:t>
      </w:r>
      <w:r w:rsidR="003168E5">
        <w:t xml:space="preserve">or </w:t>
      </w:r>
      <w:r w:rsidR="00EA02FF">
        <w:t>PPL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r w:rsidR="00EA02FF">
        <w:t>F-2015-2471372.</w:t>
      </w:r>
      <w:r w:rsidR="00EA02FF">
        <w:rPr>
          <w:rStyle w:val="FootnoteReference"/>
        </w:rPr>
        <w:footnoteReference w:id="1"/>
      </w:r>
      <w:r w:rsidR="00EA02FF">
        <w:t xml:space="preserve">  </w:t>
      </w:r>
      <w:r w:rsidR="00F00E53">
        <w:t>I</w:t>
      </w:r>
      <w:r w:rsidR="00E24346">
        <w:t>n h</w:t>
      </w:r>
      <w:r w:rsidR="00EA02FF">
        <w:t>er</w:t>
      </w:r>
      <w:r w:rsidR="00316B8A">
        <w:t xml:space="preserve"> </w:t>
      </w:r>
      <w:r w:rsidR="00E24346">
        <w:t xml:space="preserve">complaint, </w:t>
      </w:r>
      <w:r w:rsidR="00316B8A">
        <w:t>Ms. Tedesco</w:t>
      </w:r>
      <w:r w:rsidR="00AD6DCE">
        <w:t xml:space="preserve"> alleged </w:t>
      </w:r>
      <w:r w:rsidR="00F00E53">
        <w:t xml:space="preserve">that </w:t>
      </w:r>
      <w:r w:rsidR="00EA02FF">
        <w:t>PPL was threatening to shut off her electric utility service.  Complainant alleged there are incorrect charges on her bill.  She requested that a past due bill from 6 years ago</w:t>
      </w:r>
      <w:r w:rsidR="008722C4">
        <w:t xml:space="preserve"> and</w:t>
      </w:r>
      <w:r w:rsidR="00316B8A">
        <w:t xml:space="preserve"> </w:t>
      </w:r>
      <w:r w:rsidR="00EA02FF">
        <w:t xml:space="preserve">a security deposit be removed from her bill.  She also requested a payment arrangement.  </w:t>
      </w:r>
      <w:r w:rsidR="0011215C">
        <w:t xml:space="preserve">  </w:t>
      </w:r>
      <w:r w:rsidR="00F00E53">
        <w:t xml:space="preserve">     </w:t>
      </w:r>
    </w:p>
    <w:p w:rsidR="00F00E53" w:rsidRDefault="00F00E53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40E7D" w:rsidRDefault="00F00E53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 xml:space="preserve">On </w:t>
      </w:r>
      <w:r w:rsidR="00316B8A">
        <w:t xml:space="preserve">March 31, 2015 PPL </w:t>
      </w:r>
      <w:r w:rsidR="001F256D">
        <w:t>filed its Answer</w:t>
      </w:r>
      <w:r w:rsidR="00732090">
        <w:t xml:space="preserve">.  </w:t>
      </w:r>
      <w:r w:rsidR="00316B8A">
        <w:t xml:space="preserve">PPL </w:t>
      </w:r>
      <w:r w:rsidR="00732090">
        <w:t>request</w:t>
      </w:r>
      <w:r w:rsidR="00722617">
        <w:t>ed</w:t>
      </w:r>
      <w:r w:rsidR="00732090">
        <w:t xml:space="preserve"> that the </w:t>
      </w:r>
      <w:r w:rsidR="00316B8A">
        <w:t xml:space="preserve">complaint be denied.  </w:t>
      </w:r>
      <w:r w:rsidR="00732090">
        <w:t xml:space="preserve">  </w:t>
      </w:r>
      <w:r w:rsidR="00B675AA">
        <w:t xml:space="preserve">  </w:t>
      </w:r>
      <w:r w:rsidR="001F256D">
        <w:t xml:space="preserve"> 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316B8A">
        <w:t xml:space="preserve">April 17, 2015, </w:t>
      </w:r>
      <w:r w:rsidR="007F1928">
        <w:t>a</w:t>
      </w:r>
      <w:r w:rsidR="00F722E9">
        <w:t xml:space="preserve"> Telephon</w:t>
      </w:r>
      <w:r w:rsidR="007F1928">
        <w:t>ic</w:t>
      </w:r>
      <w:r w:rsidR="00F722E9">
        <w:t xml:space="preserve"> </w:t>
      </w:r>
      <w:r w:rsidR="00B675AA">
        <w:t xml:space="preserve">Hearing Notice was sent to </w:t>
      </w:r>
      <w:r w:rsidR="00E24346">
        <w:t>Complainant</w:t>
      </w:r>
      <w:r>
        <w:t xml:space="preserve"> and </w:t>
      </w:r>
      <w:r w:rsidR="00316B8A">
        <w:t>PPL (the parties</w:t>
      </w:r>
      <w:r w:rsidR="00B675AA">
        <w:t xml:space="preserve">) scheduling an initial </w:t>
      </w:r>
      <w:r w:rsidR="00F722E9">
        <w:t xml:space="preserve">telephonic </w:t>
      </w:r>
      <w:r w:rsidR="00B675AA">
        <w:t>hearing for</w:t>
      </w:r>
      <w:r w:rsidR="008D71D2">
        <w:t xml:space="preserve"> </w:t>
      </w:r>
      <w:r w:rsidR="00316B8A">
        <w:t>Thursday, May 28, 2015, a</w:t>
      </w:r>
      <w:r w:rsidR="00B675AA">
        <w:t>t 10:00</w:t>
      </w:r>
      <w:r w:rsidR="00186107">
        <w:t> </w:t>
      </w:r>
      <w:r w:rsidR="00B675AA">
        <w:t xml:space="preserve">a.m.  </w:t>
      </w:r>
      <w:r w:rsidR="00E40E7D">
        <w:t xml:space="preserve">A Prehearing Order was issued by me on </w:t>
      </w:r>
      <w:r w:rsidR="00316B8A">
        <w:t xml:space="preserve">April 20, 2015, </w:t>
      </w:r>
      <w:r w:rsidR="00F722E9">
        <w:t xml:space="preserve">setting </w:t>
      </w:r>
      <w:r w:rsidR="00E569F5">
        <w:t xml:space="preserve">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316B8A">
        <w:t xml:space="preserve">telephonic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raised.  52 Pa.Code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F722E9">
        <w:t>4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F452E" w:rsidRDefault="00F722E9" w:rsidP="007E5FDB">
      <w:pPr>
        <w:tabs>
          <w:tab w:val="left" w:pos="2160"/>
        </w:tabs>
        <w:spacing w:line="360" w:lineRule="auto"/>
        <w:ind w:firstLine="1440"/>
      </w:pPr>
      <w:r>
        <w:t xml:space="preserve">On </w:t>
      </w:r>
      <w:r w:rsidR="00316B8A">
        <w:t>May 28, 2015 at 10:00 a.m., I called</w:t>
      </w:r>
      <w:r>
        <w:t xml:space="preserve"> Complainant at the telephone number listed on the Telephon</w:t>
      </w:r>
      <w:r w:rsidR="00B06A1A">
        <w:t>ic</w:t>
      </w:r>
      <w:r>
        <w:t xml:space="preserve"> Hearing Notice and the formal complaint</w:t>
      </w:r>
      <w:r w:rsidR="00316B8A">
        <w:t>.</w:t>
      </w:r>
      <w:r>
        <w:t xml:space="preserve">  </w:t>
      </w:r>
      <w:r w:rsidR="00316B8A">
        <w:t xml:space="preserve">Complainant answered the telephone and informed me that she was not expecting my call and that she was at the doctor’s office.  The call to Complainant was disconnected while I was attempting to call counsel for PPL, </w:t>
      </w:r>
      <w:proofErr w:type="spellStart"/>
      <w:r w:rsidR="00316B8A">
        <w:t>Graig</w:t>
      </w:r>
      <w:proofErr w:type="spellEnd"/>
      <w:r w:rsidR="00316B8A">
        <w:t xml:space="preserve"> M. Schultz, Esquire.  I immediately attempted to call Complainant a second time and I received a voice mail recording.  I recorded a detailed message explaining the purpose of my call and advising </w:t>
      </w:r>
      <w:r w:rsidR="007F452E">
        <w:t xml:space="preserve">Complainant </w:t>
      </w:r>
      <w:r w:rsidR="00316B8A">
        <w:t>that if she could be reached at an alternate telephone number she should call the main office number in Pittsburgh and provide that telephone number by 10:15</w:t>
      </w:r>
      <w:r w:rsidR="00EA3A92">
        <w:t> </w:t>
      </w:r>
      <w:r w:rsidR="00316B8A">
        <w:t xml:space="preserve">a.m.  I then attempted to call </w:t>
      </w:r>
      <w:r w:rsidR="007F452E">
        <w:t xml:space="preserve">Complainant </w:t>
      </w:r>
      <w:r w:rsidR="00316B8A">
        <w:t xml:space="preserve">for the third time in succession.  Again, </w:t>
      </w:r>
      <w:r w:rsidR="007F452E">
        <w:t xml:space="preserve">the call was answered by voice mail.  I left a second message indicating that I would call again one last time at 10:15 a.m. and that if she were not available at that time, the hearing would proceed without her.  </w:t>
      </w:r>
      <w:r w:rsidR="00722617">
        <w:t xml:space="preserve">Complainant </w:t>
      </w:r>
      <w:r>
        <w:t xml:space="preserve">could not be reached by telephone </w:t>
      </w:r>
      <w:r w:rsidR="007F452E">
        <w:t xml:space="preserve">at 10:15 a.m. </w:t>
      </w:r>
    </w:p>
    <w:p w:rsidR="007F452E" w:rsidRDefault="007F452E" w:rsidP="007E5FDB">
      <w:pPr>
        <w:tabs>
          <w:tab w:val="left" w:pos="2160"/>
        </w:tabs>
        <w:spacing w:line="360" w:lineRule="auto"/>
        <w:ind w:firstLine="1440"/>
      </w:pPr>
    </w:p>
    <w:p w:rsidR="00553AD1" w:rsidRDefault="00F722E9" w:rsidP="007E5FDB">
      <w:pPr>
        <w:tabs>
          <w:tab w:val="left" w:pos="2160"/>
        </w:tabs>
        <w:spacing w:line="360" w:lineRule="auto"/>
        <w:ind w:firstLine="1440"/>
      </w:pPr>
      <w:r>
        <w:t xml:space="preserve">The initial telephonic hearing convened on </w:t>
      </w:r>
      <w:r w:rsidR="00A523F2">
        <w:t>May 28, 2015,</w:t>
      </w:r>
      <w:r w:rsidR="00B06A1A">
        <w:t xml:space="preserve"> at 10:</w:t>
      </w:r>
      <w:r w:rsidR="007F452E">
        <w:t>19</w:t>
      </w:r>
      <w:r w:rsidR="00B06A1A">
        <w:t xml:space="preserve"> a.m.  </w:t>
      </w:r>
      <w:r w:rsidR="00722617">
        <w:t>Complainant w</w:t>
      </w:r>
      <w:r w:rsidR="00E24346">
        <w:t>as</w:t>
      </w:r>
      <w:r w:rsidR="00722617">
        <w:t xml:space="preserve"> </w:t>
      </w:r>
      <w:r w:rsidR="00F350FE">
        <w:t xml:space="preserve">not present for the hearing and no representative appeared on </w:t>
      </w:r>
      <w:r w:rsidR="00E24346">
        <w:t>h</w:t>
      </w:r>
      <w:r w:rsidR="007F452E">
        <w:t>er</w:t>
      </w:r>
      <w:r w:rsidR="00E24346">
        <w:t xml:space="preserve"> b</w:t>
      </w:r>
      <w:r w:rsidR="00F350FE">
        <w:t>ehalf</w:t>
      </w:r>
      <w:r w:rsidR="00941FB5">
        <w:t>.</w:t>
      </w:r>
      <w:r w:rsidR="00F350FE">
        <w:t xml:space="preserve">  </w:t>
      </w:r>
      <w:r w:rsidR="00553AD1">
        <w:t xml:space="preserve">Counsel for </w:t>
      </w:r>
      <w:r w:rsidR="007F452E">
        <w:t>PPL</w:t>
      </w:r>
      <w:r w:rsidR="007E5FDB">
        <w:t xml:space="preserve"> </w:t>
      </w:r>
      <w:r w:rsidR="00F350FE">
        <w:t>was present</w:t>
      </w:r>
      <w:r w:rsidR="00722617">
        <w:t xml:space="preserve"> </w:t>
      </w:r>
      <w:r w:rsidR="007F452E">
        <w:t xml:space="preserve">along with a proposed witness </w:t>
      </w:r>
      <w:r w:rsidR="00722617">
        <w:t>and ready to proceed</w:t>
      </w:r>
      <w:r w:rsidR="00D43BDE">
        <w:t xml:space="preserve">.  </w:t>
      </w:r>
      <w:r w:rsidR="00C23039">
        <w:t xml:space="preserve">   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37374E" w:rsidRDefault="00F32A86" w:rsidP="00B06A1A">
      <w:pPr>
        <w:tabs>
          <w:tab w:val="left" w:pos="2160"/>
        </w:tabs>
        <w:spacing w:line="360" w:lineRule="auto"/>
        <w:ind w:firstLine="1440"/>
        <w:rPr>
          <w:u w:val="single"/>
        </w:rPr>
      </w:pPr>
      <w:r>
        <w:t>On the hearing record, c</w:t>
      </w:r>
      <w:r w:rsidR="00553AD1">
        <w:t>ounsel</w:t>
      </w:r>
      <w:r w:rsidR="00722617">
        <w:t xml:space="preserve">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553AD1">
        <w:t xml:space="preserve">for failure to </w:t>
      </w:r>
      <w:r w:rsidR="00D43BDE">
        <w:t>a</w:t>
      </w:r>
      <w:r w:rsidR="00553AD1">
        <w:t xml:space="preserve">ppear and prosecute the complaint.  </w:t>
      </w:r>
      <w:r w:rsidR="007E5FDB">
        <w:t>The record consists of an 8</w:t>
      </w:r>
      <w:r w:rsidR="00F45205">
        <w:t xml:space="preserve">-page hearing transcript of the initial </w:t>
      </w:r>
      <w:r w:rsidR="007E5FDB">
        <w:t xml:space="preserve">telephonic </w:t>
      </w:r>
      <w:r w:rsidR="00F45205">
        <w:t xml:space="preserve">hearing held on </w:t>
      </w:r>
      <w:r w:rsidR="007F452E">
        <w:t xml:space="preserve">May 28, 2015.  </w:t>
      </w:r>
      <w:r w:rsidR="00722617">
        <w:t>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7F452E">
        <w:t xml:space="preserve">June 15, 2015.  </w:t>
      </w:r>
      <w:r w:rsidR="00B06A1A">
        <w:t xml:space="preserve">  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 xml:space="preserve">FINDINGS OF </w:t>
      </w:r>
      <w:smartTag w:uri="urn:schemas-microsoft-com:office:smarttags" w:element="stockticker">
        <w:r>
          <w:rPr>
            <w:u w:val="single"/>
          </w:rPr>
          <w:t>FACT</w:t>
        </w:r>
      </w:smartTag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7F452E">
        <w:t xml:space="preserve">March 10, 2015, </w:t>
      </w:r>
      <w:r w:rsidR="007C7A8B">
        <w:t>Complainant</w:t>
      </w:r>
      <w:r w:rsidR="007F452E">
        <w:t xml:space="preserve">, Jodi Tedesco, </w:t>
      </w:r>
      <w:r w:rsidR="007C7A8B">
        <w:t>filed a formal complaint against</w:t>
      </w:r>
      <w:r w:rsidR="00E40B8B">
        <w:t xml:space="preserve"> </w:t>
      </w:r>
      <w:r w:rsidR="007F452E">
        <w:t xml:space="preserve">Respondent, PPL.  </w:t>
      </w:r>
      <w:r w:rsidR="007143CB">
        <w:t xml:space="preserve"> </w:t>
      </w:r>
      <w:r w:rsidR="0069297A">
        <w:t xml:space="preserve">  </w:t>
      </w:r>
      <w:r w:rsidR="004158E6">
        <w:t xml:space="preserve"> </w:t>
      </w:r>
      <w:r>
        <w:t xml:space="preserve"> 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D23F42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 xml:space="preserve">A </w:t>
      </w:r>
      <w:r w:rsidR="007E5FDB">
        <w:t>Telephon</w:t>
      </w:r>
      <w:r w:rsidR="00B06A1A">
        <w:t>ic</w:t>
      </w:r>
      <w:r w:rsidR="007E5FDB">
        <w:t xml:space="preserve">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7F452E">
        <w:t xml:space="preserve">April 17, 2015, </w:t>
      </w:r>
      <w:r w:rsidR="007143CB">
        <w:t xml:space="preserve">scheduling the initial </w:t>
      </w:r>
      <w:r w:rsidR="007E5FDB">
        <w:t xml:space="preserve">telephonic </w:t>
      </w:r>
      <w:r w:rsidR="007143CB">
        <w:t xml:space="preserve">hearing for </w:t>
      </w:r>
      <w:r w:rsidR="007F452E">
        <w:t xml:space="preserve">Thursday, May 28, 2015, </w:t>
      </w:r>
      <w:r w:rsidR="007143CB">
        <w:t xml:space="preserve">at 10:00 a.m.  </w:t>
      </w:r>
      <w:r w:rsidR="006C3904">
        <w:t xml:space="preserve">A Prehearing Order was issued </w:t>
      </w:r>
      <w:r w:rsidR="007F452E">
        <w:t>on April 20, 2015.</w:t>
      </w:r>
      <w:r w:rsidR="00F34BD7">
        <w:t xml:space="preserve">  </w:t>
      </w:r>
      <w:r w:rsidR="00722617">
        <w:t>T</w:t>
      </w:r>
      <w:r w:rsidR="006C3904">
        <w:t>hese</w:t>
      </w:r>
      <w:r>
        <w:t xml:space="preserve"> document</w:t>
      </w:r>
      <w:r w:rsidR="00A11E85">
        <w:t>s</w:t>
      </w:r>
      <w:r w:rsidR="004158E6">
        <w:t xml:space="preserve"> w</w:t>
      </w:r>
      <w:r w:rsidR="006C3904">
        <w:t>ere</w:t>
      </w:r>
      <w:r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>
        <w:t xml:space="preserve">omplaint and </w:t>
      </w:r>
      <w:r w:rsidR="004158E6">
        <w:t>w</w:t>
      </w:r>
      <w:r w:rsidR="006C3904">
        <w:t>ere</w:t>
      </w:r>
      <w:r>
        <w:t xml:space="preserve"> not returned to the Commission by the United States Postal Service</w:t>
      </w:r>
      <w:r w:rsidR="007F452E">
        <w:t xml:space="preserve"> as undeliverable or for any other reason</w:t>
      </w:r>
      <w:r>
        <w:t>.</w:t>
      </w: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3.</w:t>
      </w:r>
      <w:r>
        <w:tab/>
        <w:t>Complainant</w:t>
      </w:r>
      <w:r w:rsidR="00722617">
        <w:t xml:space="preserve"> w</w:t>
      </w:r>
      <w:r w:rsidR="005A1189">
        <w:t>as</w:t>
      </w:r>
      <w:r>
        <w:t xml:space="preserve"> not present for the scheduled initial </w:t>
      </w:r>
      <w:r w:rsidR="007E5FDB">
        <w:t xml:space="preserve">telephonic </w:t>
      </w:r>
      <w:r>
        <w:t xml:space="preserve">hearing on </w:t>
      </w:r>
      <w:r w:rsidR="007F452E">
        <w:t xml:space="preserve">May 28, 2015.  </w:t>
      </w:r>
      <w:r w:rsidR="00F34BD7">
        <w:t xml:space="preserve">  </w:t>
      </w:r>
      <w:r w:rsidR="003A2271">
        <w:t xml:space="preserve">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2338E" w:rsidP="00D23F42">
      <w:pPr>
        <w:spacing w:line="360" w:lineRule="auto"/>
        <w:ind w:firstLine="1440"/>
      </w:pPr>
      <w:r>
        <w:t>4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2338E" w:rsidP="00D23F42">
      <w:pPr>
        <w:spacing w:line="360" w:lineRule="auto"/>
        <w:ind w:firstLine="1440"/>
      </w:pPr>
      <w:r>
        <w:t>5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5A1189">
        <w:t xml:space="preserve"> h</w:t>
      </w:r>
      <w:r w:rsidR="007F452E">
        <w:t>er</w:t>
      </w:r>
      <w:r w:rsidR="005A347B">
        <w:t xml:space="preserve"> complaint </w:t>
      </w:r>
      <w:r w:rsidR="00E0129D">
        <w:t>and no certificate of satisfaction has been filed with the Commission.</w:t>
      </w:r>
      <w:r w:rsidR="00D23F42">
        <w:t xml:space="preserve">  </w:t>
      </w:r>
    </w:p>
    <w:p w:rsidR="00E40B8B" w:rsidRDefault="00E40B8B" w:rsidP="00D23F42">
      <w:pPr>
        <w:spacing w:line="360" w:lineRule="auto"/>
        <w:ind w:firstLine="1440"/>
      </w:pPr>
    </w:p>
    <w:p w:rsidR="00D23F42" w:rsidRDefault="00F2338E" w:rsidP="00E0129D">
      <w:pPr>
        <w:spacing w:line="360" w:lineRule="auto"/>
        <w:ind w:firstLine="1440"/>
      </w:pPr>
      <w:r>
        <w:t>6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7F452E">
        <w:t>May 28, 2015</w:t>
      </w:r>
      <w:r w:rsidR="007E5FDB">
        <w:t xml:space="preserve"> </w:t>
      </w:r>
      <w:r w:rsidR="007143CB">
        <w:t>initial</w:t>
      </w:r>
      <w:r w:rsidR="007E5FDB">
        <w:t xml:space="preserve"> telephonic</w:t>
      </w:r>
      <w:r w:rsidR="007143CB">
        <w:t xml:space="preserve"> hearing.  </w:t>
      </w:r>
      <w:r w:rsidR="00D23F42">
        <w:t xml:space="preserve"> </w:t>
      </w:r>
    </w:p>
    <w:p w:rsidR="007F452E" w:rsidRDefault="007F452E" w:rsidP="00E0129D">
      <w:pPr>
        <w:spacing w:line="360" w:lineRule="auto"/>
        <w:ind w:firstLine="1440"/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EA3A92" w:rsidP="00EA3A92">
      <w:pPr>
        <w:pStyle w:val="BodyText"/>
        <w:tabs>
          <w:tab w:val="left" w:pos="144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D23F42"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="00D23F42"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>ub. Util. Comm’n</w:t>
      </w:r>
      <w:r w:rsidR="00D23F42" w:rsidRPr="0002002C">
        <w:rPr>
          <w:sz w:val="24"/>
          <w:szCs w:val="24"/>
        </w:rPr>
        <w:t xml:space="preserve">, 479 A.2d 10 (Pa.Cmwlth. 1984).  This due process requirement is satisfied, however, when the parties are accorded notice and the opportunity to appear and be heard.  </w:t>
      </w:r>
      <w:smartTag w:uri="urn:schemas-microsoft-com:office:smarttags" w:element="place">
        <w:smartTag w:uri="urn:schemas-microsoft-com:office:smarttags" w:element="State">
          <w:r w:rsidR="00D23F42" w:rsidRPr="00100223">
            <w:rPr>
              <w:i/>
              <w:sz w:val="24"/>
              <w:szCs w:val="24"/>
            </w:rPr>
            <w:t>Id</w:t>
          </w:r>
          <w:r w:rsidR="00D23F42" w:rsidRPr="0002002C">
            <w:rPr>
              <w:sz w:val="24"/>
              <w:szCs w:val="24"/>
            </w:rPr>
            <w:t>.</w:t>
          </w:r>
        </w:smartTag>
      </w:smartTag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7F452E">
      <w:pPr>
        <w:tabs>
          <w:tab w:val="left" w:pos="2160"/>
        </w:tabs>
        <w:spacing w:line="360" w:lineRule="auto"/>
        <w:ind w:firstLine="1440"/>
      </w:pPr>
      <w:r w:rsidRPr="0002002C">
        <w:lastRenderedPageBreak/>
        <w:t xml:space="preserve">Notice of the </w:t>
      </w:r>
      <w:r w:rsidR="00F2338E">
        <w:t xml:space="preserve">scheduled </w:t>
      </w:r>
      <w:r w:rsidR="00CC3D20">
        <w:t xml:space="preserve">initial </w:t>
      </w:r>
      <w:r w:rsidR="007F452E">
        <w:t xml:space="preserve">telephonic </w:t>
      </w:r>
      <w:r w:rsidRPr="0002002C">
        <w:t>hearing in this case was sent to Complainant on</w:t>
      </w:r>
      <w:r>
        <w:t xml:space="preserve"> </w:t>
      </w:r>
      <w:r w:rsidR="007F452E">
        <w:t xml:space="preserve">April 17, 2015, </w:t>
      </w:r>
      <w:r w:rsidR="00F2338E"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 xml:space="preserve">omplaint.  This piece of mail was never returned to the sender, the scheduling staff for the Office of Administrative Law Judge in </w:t>
      </w:r>
      <w:smartTag w:uri="urn:schemas-microsoft-com:office:smarttags" w:element="place">
        <w:smartTag w:uri="urn:schemas-microsoft-com:office:smarttags" w:element="City">
          <w:r w:rsidRPr="0002002C">
            <w:t>Harrisburg</w:t>
          </w:r>
        </w:smartTag>
      </w:smartTag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7F452E">
        <w:t xml:space="preserve">April 20, 2015, </w:t>
      </w:r>
      <w:r w:rsidR="00686A40">
        <w:t>that</w:t>
      </w:r>
      <w:r w:rsidR="007F452E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</w:t>
      </w:r>
      <w:r w:rsidR="00D17363">
        <w:t> </w:t>
      </w:r>
      <w:r w:rsidR="0022548A">
        <w:t>4</w:t>
      </w:r>
      <w:r>
        <w:t xml:space="preserve">.  </w:t>
      </w:r>
      <w:r w:rsidRPr="0002002C">
        <w:t xml:space="preserve">This Order, 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r w:rsidRPr="0002002C">
        <w:rPr>
          <w:u w:val="single"/>
        </w:rPr>
        <w:t>Meierdierck v. Miller</w:t>
      </w:r>
      <w:r w:rsidRPr="0002002C">
        <w:t xml:space="preserve">, 394 Pa. 484, 147 A.2d 406 (1959); </w:t>
      </w:r>
      <w:r w:rsidRPr="0002002C">
        <w:rPr>
          <w:u w:val="single"/>
        </w:rPr>
        <w:t>Samaras v. Hartwick</w:t>
      </w:r>
      <w:r w:rsidRPr="0002002C">
        <w:t>, 698 A.2d 71 (Pa.Super Ct.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="007D2D99">
        <w:t>Pa.Super</w:t>
      </w:r>
      <w:r w:rsidRPr="0002002C">
        <w:t xml:space="preserve"> Ct. 221, 444 A.2d 658 (1982).</w:t>
      </w:r>
      <w:r w:rsidR="00F2338E">
        <w:t xml:space="preserve">  </w:t>
      </w:r>
    </w:p>
    <w:p w:rsidR="00D23F42" w:rsidRPr="0002002C" w:rsidRDefault="00D23F42" w:rsidP="00D23F42">
      <w:pPr>
        <w:pStyle w:val="BodyText"/>
        <w:ind w:firstLine="1440"/>
        <w:jc w:val="left"/>
        <w:rPr>
          <w:sz w:val="24"/>
          <w:szCs w:val="24"/>
        </w:rPr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>initial</w:t>
      </w:r>
      <w:r w:rsidR="0022548A">
        <w:rPr>
          <w:sz w:val="24"/>
          <w:szCs w:val="24"/>
        </w:rPr>
        <w:t xml:space="preserve"> telephonic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C8558D">
        <w:rPr>
          <w:sz w:val="24"/>
          <w:szCs w:val="24"/>
        </w:rPr>
        <w:t xml:space="preserve">May 28, 2015.  </w:t>
      </w:r>
      <w:r w:rsidR="00AA503B">
        <w:rPr>
          <w:sz w:val="24"/>
          <w:szCs w:val="24"/>
        </w:rPr>
        <w:t>Complainant</w:t>
      </w:r>
      <w:r w:rsidR="005A1189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3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Sentner v. Bell Telephone Company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  <w:u w:val="single"/>
            </w:rPr>
            <w:t>Pennsylvania</w:t>
          </w:r>
        </w:smartTag>
      </w:smartTag>
      <w:r>
        <w:rPr>
          <w:sz w:val="24"/>
          <w:szCs w:val="24"/>
        </w:rPr>
        <w:t>, Docket No. F</w:t>
      </w:r>
      <w:r>
        <w:rPr>
          <w:sz w:val="24"/>
          <w:szCs w:val="24"/>
        </w:rPr>
        <w:noBreakHyphen/>
        <w:t>00161106 (Order entered October 25, 1993); and 52 Pa.Code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7171DC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3C3B15">
        <w:t>s</w:t>
      </w:r>
      <w:r w:rsidRPr="004E7308">
        <w:t xml:space="preserve"> the burden of proof.  66 Pa.C.S.</w:t>
      </w:r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5A1189">
        <w:t>h</w:t>
      </w:r>
      <w:r w:rsidR="007A7E64">
        <w:t>er</w:t>
      </w:r>
      <w:r w:rsidR="005A347B">
        <w:t xml:space="preserve"> complaint</w:t>
      </w:r>
      <w:r>
        <w:t>, Complainant</w:t>
      </w:r>
      <w:r w:rsidR="005A1189">
        <w:t xml:space="preserve"> has</w:t>
      </w:r>
      <w:r>
        <w:t xml:space="preserve"> failed to meet this burden.  Complainant</w:t>
      </w:r>
      <w:r w:rsidR="005A1189">
        <w:t>’s</w:t>
      </w:r>
      <w:r>
        <w:t xml:space="preserve"> failure to appear is unexcused.  </w:t>
      </w:r>
      <w:r w:rsidR="00AA503B">
        <w:t>Complainant</w:t>
      </w:r>
      <w:r w:rsidR="005A1189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must be dismissed with prejudice.  52 Pa.Code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 xml:space="preserve">Jefferson v. </w:t>
      </w:r>
      <w:smartTag w:uri="urn:schemas-microsoft-com:office:smarttags" w:element="stockticker">
        <w:r w:rsidRPr="002039CA">
          <w:rPr>
            <w:spacing w:val="-3"/>
            <w:u w:val="single"/>
          </w:rPr>
          <w:t>UGI</w:t>
        </w:r>
      </w:smartTag>
      <w:r w:rsidRPr="002039CA">
        <w:rPr>
          <w:spacing w:val="-3"/>
          <w:u w:val="single"/>
        </w:rPr>
        <w:t xml:space="preserve"> Utilities, Inc.</w:t>
      </w:r>
      <w:r>
        <w:rPr>
          <w:spacing w:val="-3"/>
        </w:rPr>
        <w:t xml:space="preserve">, </w:t>
      </w:r>
      <w:r w:rsidR="007A2E2E">
        <w:rPr>
          <w:spacing w:val="-3"/>
        </w:rPr>
        <w:t>Docket No. Z</w:t>
      </w:r>
      <w:r w:rsidR="007A2E2E">
        <w:rPr>
          <w:spacing w:val="-3"/>
        </w:rPr>
        <w:noBreakHyphen/>
        <w:t>00269892</w:t>
      </w:r>
      <w:r w:rsidR="007A2E2E">
        <w:rPr>
          <w:spacing w:val="-3"/>
        </w:rPr>
        <w:t xml:space="preserve"> </w:t>
      </w:r>
      <w:r w:rsidR="007A7E64">
        <w:rPr>
          <w:spacing w:val="-3"/>
        </w:rPr>
        <w:t>(</w:t>
      </w:r>
      <w:r>
        <w:rPr>
          <w:spacing w:val="-3"/>
        </w:rPr>
        <w:t>Opinion and Order entered December 26, 1995</w:t>
      </w:r>
      <w:r w:rsidR="007A7E64">
        <w:rPr>
          <w:spacing w:val="-3"/>
        </w:rPr>
        <w:t>)</w:t>
      </w:r>
      <w:r>
        <w:rPr>
          <w:spacing w:val="-3"/>
        </w:rPr>
        <w:t xml:space="preserve">. </w:t>
      </w:r>
    </w:p>
    <w:p w:rsidR="007171DC" w:rsidRDefault="007171DC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37374E">
      <w:pPr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>CONCLUSIONS OF LAW</w:t>
      </w:r>
      <w:bookmarkStart w:id="0" w:name="_GoBack"/>
      <w:bookmarkEnd w:id="0"/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>The Commission has jurisdiction over the parties and the subject matter of this proceeding.  66 Pa.C.S.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D23F42" w:rsidP="00D23F42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  <w:t>Notice mailed to a party’s last known address and not returned</w:t>
      </w:r>
      <w:r w:rsidR="00353B1E">
        <w:rPr>
          <w:spacing w:val="-3"/>
        </w:rPr>
        <w:t xml:space="preserve"> </w:t>
      </w:r>
      <w:r>
        <w:rPr>
          <w:spacing w:val="-3"/>
        </w:rPr>
        <w:t xml:space="preserve">by the post office is presumed to have been received.  </w:t>
      </w:r>
      <w:r w:rsidRPr="001E12EA">
        <w:rPr>
          <w:u w:val="single"/>
        </w:rPr>
        <w:t>Chartiers Industrial and Commercial Development Authority v. Allegheny County Board of Property Assessment Appeals and Review</w:t>
      </w:r>
      <w:r>
        <w:t>, 645 A.2d 944 (</w:t>
      </w:r>
      <w:r w:rsidR="00CD16D9">
        <w:t xml:space="preserve">Pa.Cmwlth. Ct. </w:t>
      </w:r>
      <w:r>
        <w:t>1994).</w:t>
      </w:r>
    </w:p>
    <w:p w:rsidR="0022548A" w:rsidRDefault="0022548A" w:rsidP="00D23F42">
      <w:pPr>
        <w:spacing w:line="360" w:lineRule="auto"/>
        <w:ind w:firstLine="72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D85066" w:rsidRDefault="00D85066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5A1189">
        <w:t xml:space="preserve"> has</w:t>
      </w:r>
      <w:r w:rsidR="00AA503B">
        <w:t xml:space="preserve"> </w:t>
      </w:r>
      <w:r w:rsidR="00DC5FAB">
        <w:t xml:space="preserve">failed to meet </w:t>
      </w:r>
      <w:r w:rsidR="005A1189">
        <w:t>h</w:t>
      </w:r>
      <w:r w:rsidR="003A3D3F">
        <w:t>er</w:t>
      </w:r>
      <w:r>
        <w:t xml:space="preserve"> burden of proving that</w:t>
      </w:r>
      <w:r w:rsidR="00335305">
        <w:t xml:space="preserve"> </w:t>
      </w:r>
      <w:r w:rsidR="003A3D3F">
        <w:t>s</w:t>
      </w:r>
      <w:r w:rsidR="005A1189">
        <w:t>he</w:t>
      </w:r>
      <w:r w:rsidR="00A034A9">
        <w:t xml:space="preserve"> </w:t>
      </w:r>
      <w:r w:rsidR="00DE6618">
        <w:t>is</w:t>
      </w:r>
      <w:r>
        <w:t xml:space="preserve"> entitled to the relief</w:t>
      </w:r>
      <w:r w:rsidR="00AA503B">
        <w:t xml:space="preserve"> </w:t>
      </w:r>
      <w:r w:rsidR="003A3D3F">
        <w:t>s</w:t>
      </w:r>
      <w:r w:rsidR="005A1189">
        <w:t>he</w:t>
      </w:r>
      <w:r w:rsidR="0072314D">
        <w:t xml:space="preserve"> seek</w:t>
      </w:r>
      <w:r w:rsidR="00AA503B">
        <w:t>s</w:t>
      </w:r>
      <w:r>
        <w:t xml:space="preserve"> from the Commission.  66 Pa.C.S.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3A3D3F">
        <w:t xml:space="preserve">PPL Electric Utilities Corporation </w:t>
      </w:r>
      <w:r w:rsidR="005A347B">
        <w:t>to dismiss the c</w:t>
      </w:r>
      <w:r w:rsidR="00F34BD7">
        <w:t xml:space="preserve">omplaint of </w:t>
      </w:r>
      <w:r w:rsidR="003A3D3F">
        <w:t>Jodi Tedesco</w:t>
      </w:r>
      <w:r w:rsidR="00F34BD7">
        <w:t xml:space="preserve"> </w:t>
      </w:r>
      <w:r>
        <w:t xml:space="preserve">at Docket No. </w:t>
      </w:r>
      <w:r w:rsidR="003A3D3F">
        <w:t>F-2015-2471372</w:t>
      </w:r>
      <w:r w:rsidR="0022548A">
        <w:t xml:space="preserve">, </w:t>
      </w:r>
      <w:r w:rsidR="007A40B3">
        <w:t xml:space="preserve">made at the </w:t>
      </w:r>
      <w:r w:rsidR="00CC3D20">
        <w:t xml:space="preserve">initial </w:t>
      </w:r>
      <w:r w:rsidR="0022548A">
        <w:t xml:space="preserve">telephonic </w:t>
      </w:r>
      <w:r w:rsidR="00686A40">
        <w:t xml:space="preserve">hearing on </w:t>
      </w:r>
      <w:r w:rsidR="003A3D3F">
        <w:t xml:space="preserve">May 28, 2015,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3A3D3F">
        <w:t xml:space="preserve">Jodi Tedesco </w:t>
      </w:r>
      <w:r w:rsidR="005A1189">
        <w:t>a</w:t>
      </w:r>
      <w:r w:rsidR="00D23F42">
        <w:t xml:space="preserve">gainst </w:t>
      </w:r>
      <w:r w:rsidR="003A3D3F">
        <w:t xml:space="preserve">PPL Electric Utilities Corporation at Docket No. F-2015-2471372 </w:t>
      </w:r>
      <w:r>
        <w:t xml:space="preserve">is </w:t>
      </w:r>
      <w:r w:rsidR="00D23F42" w:rsidRPr="00226DBD">
        <w:t>dismissed with prejudice</w:t>
      </w:r>
      <w:r w:rsidR="005A347B">
        <w:t>.</w:t>
      </w:r>
    </w:p>
    <w:p w:rsidR="003A3D3F" w:rsidRDefault="003A3D3F" w:rsidP="007A40B3">
      <w:pPr>
        <w:tabs>
          <w:tab w:val="num" w:pos="2160"/>
        </w:tabs>
        <w:spacing w:line="360" w:lineRule="auto"/>
        <w:ind w:firstLine="1440"/>
      </w:pPr>
    </w:p>
    <w:p w:rsidR="00D23F42" w:rsidRDefault="004357B2" w:rsidP="00856662">
      <w:pPr>
        <w:spacing w:line="360" w:lineRule="auto"/>
        <w:ind w:firstLine="1440"/>
      </w:pPr>
      <w:r>
        <w:lastRenderedPageBreak/>
        <w:t>3.</w:t>
      </w:r>
      <w:r>
        <w:tab/>
        <w:t xml:space="preserve">That the Docket in this proceeding, Docket No. </w:t>
      </w:r>
      <w:r w:rsidR="003A3D3F">
        <w:t>F-2015-2471372</w:t>
      </w:r>
      <w:r w:rsidR="00AA503B">
        <w:t xml:space="preserve">, </w:t>
      </w:r>
      <w:r>
        <w:t>be marked closed.</w:t>
      </w:r>
    </w:p>
    <w:p w:rsidR="00BA49C0" w:rsidRDefault="00BA49C0" w:rsidP="004859B5">
      <w:pPr>
        <w:spacing w:line="360" w:lineRule="auto"/>
        <w:ind w:firstLine="5760"/>
      </w:pPr>
    </w:p>
    <w:p w:rsidR="00DF698C" w:rsidRDefault="00DF698C" w:rsidP="004859B5">
      <w:pPr>
        <w:spacing w:line="360" w:lineRule="auto"/>
        <w:ind w:firstLine="5760"/>
      </w:pPr>
    </w:p>
    <w:p w:rsidR="00C45D88" w:rsidRDefault="00D23F42" w:rsidP="00BA49C0">
      <w:r>
        <w:t>Date:</w:t>
      </w:r>
      <w:r w:rsidR="00313095">
        <w:t xml:space="preserve"> </w:t>
      </w:r>
      <w:r>
        <w:t xml:space="preserve"> </w:t>
      </w:r>
      <w:r w:rsidR="00BE7492">
        <w:rPr>
          <w:u w:val="single"/>
        </w:rPr>
        <w:t>August 28, 2015</w:t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D2462D">
        <w:rPr>
          <w:u w:val="single"/>
        </w:rPr>
        <w:tab/>
      </w:r>
    </w:p>
    <w:p w:rsidR="00C45D88" w:rsidRDefault="00BE7492" w:rsidP="00C45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5D88">
        <w:t>Mark A. Hoyer</w:t>
      </w:r>
    </w:p>
    <w:p w:rsidR="00686A40" w:rsidRPr="00226DBD" w:rsidRDefault="00BE7492" w:rsidP="00443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Deputy Chief </w:t>
      </w:r>
      <w:r w:rsidR="00C45D88">
        <w:t>Administrative Law Judge</w:t>
      </w:r>
    </w:p>
    <w:p w:rsidR="00AA503B" w:rsidRPr="00686A40" w:rsidRDefault="00AA503B" w:rsidP="00D23F42">
      <w:pPr>
        <w:tabs>
          <w:tab w:val="num" w:pos="2160"/>
          <w:tab w:val="left" w:pos="5048"/>
        </w:tabs>
      </w:pPr>
    </w:p>
    <w:p w:rsidR="00D23F42" w:rsidRPr="00226DBD" w:rsidRDefault="002222B7" w:rsidP="00686A40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F7697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0A" w:rsidRDefault="0035550A">
      <w:r>
        <w:separator/>
      </w:r>
    </w:p>
  </w:endnote>
  <w:endnote w:type="continuationSeparator" w:id="0">
    <w:p w:rsidR="0035550A" w:rsidRDefault="0035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700730">
      <w:rPr>
        <w:rStyle w:val="PageNumber"/>
        <w:noProof/>
        <w:sz w:val="20"/>
        <w:szCs w:val="20"/>
      </w:rPr>
      <w:t>5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0A" w:rsidRDefault="0035550A">
      <w:r>
        <w:separator/>
      </w:r>
    </w:p>
  </w:footnote>
  <w:footnote w:type="continuationSeparator" w:id="0">
    <w:p w:rsidR="0035550A" w:rsidRDefault="0035550A">
      <w:r>
        <w:continuationSeparator/>
      </w:r>
    </w:p>
  </w:footnote>
  <w:footnote w:id="1">
    <w:p w:rsidR="00EA02FF" w:rsidRDefault="00EA02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7697A">
        <w:tab/>
      </w:r>
      <w:r>
        <w:t>The complaint is a timely appeal of a decision on an informal complaint by the Commission’s Bureau of Consumer Services at BCS Case No. 3289385.</w:t>
      </w: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53B1E">
        <w:tab/>
      </w:r>
      <w:r w:rsidRPr="00DC5FAB">
        <w:t>52 Pa.Code §</w:t>
      </w:r>
      <w:r w:rsidR="00EE6105">
        <w:t xml:space="preserve"> </w:t>
      </w:r>
      <w:r w:rsidRPr="00DC5FAB">
        <w:t>5.94</w:t>
      </w:r>
      <w:r w:rsidR="00217976">
        <w:t>.</w:t>
      </w:r>
    </w:p>
    <w:p w:rsidR="00217976" w:rsidRPr="00DC5FAB" w:rsidRDefault="00217976">
      <w:pPr>
        <w:pStyle w:val="FootnoteText"/>
      </w:pPr>
    </w:p>
  </w:footnote>
  <w:footnote w:id="3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53B1E">
        <w:tab/>
      </w:r>
      <w:r w:rsidRPr="00DC5FAB">
        <w:t>52 Pa.Code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6300"/>
    <w:rsid w:val="00013732"/>
    <w:rsid w:val="00015898"/>
    <w:rsid w:val="00023779"/>
    <w:rsid w:val="000533C4"/>
    <w:rsid w:val="00061FBF"/>
    <w:rsid w:val="00062A8B"/>
    <w:rsid w:val="00063405"/>
    <w:rsid w:val="00064819"/>
    <w:rsid w:val="00065907"/>
    <w:rsid w:val="00074F6E"/>
    <w:rsid w:val="00090ED2"/>
    <w:rsid w:val="00091CCB"/>
    <w:rsid w:val="00093112"/>
    <w:rsid w:val="000A3B58"/>
    <w:rsid w:val="000A6BEF"/>
    <w:rsid w:val="000B25E7"/>
    <w:rsid w:val="000B2B35"/>
    <w:rsid w:val="000C135F"/>
    <w:rsid w:val="000D0ECB"/>
    <w:rsid w:val="000D24B3"/>
    <w:rsid w:val="000D6AB0"/>
    <w:rsid w:val="000E654A"/>
    <w:rsid w:val="00101316"/>
    <w:rsid w:val="00105FFF"/>
    <w:rsid w:val="0011215C"/>
    <w:rsid w:val="00116A56"/>
    <w:rsid w:val="0013431D"/>
    <w:rsid w:val="00142D0D"/>
    <w:rsid w:val="00156948"/>
    <w:rsid w:val="0016346B"/>
    <w:rsid w:val="001652F1"/>
    <w:rsid w:val="00167F66"/>
    <w:rsid w:val="00177414"/>
    <w:rsid w:val="001814F0"/>
    <w:rsid w:val="00186107"/>
    <w:rsid w:val="00191265"/>
    <w:rsid w:val="0019298D"/>
    <w:rsid w:val="00194AFB"/>
    <w:rsid w:val="00196A97"/>
    <w:rsid w:val="00197D0C"/>
    <w:rsid w:val="001A3517"/>
    <w:rsid w:val="001A3995"/>
    <w:rsid w:val="001A4D43"/>
    <w:rsid w:val="001B3491"/>
    <w:rsid w:val="001B76CB"/>
    <w:rsid w:val="001E2E86"/>
    <w:rsid w:val="001F0CEB"/>
    <w:rsid w:val="001F256D"/>
    <w:rsid w:val="0020401E"/>
    <w:rsid w:val="00205198"/>
    <w:rsid w:val="0021043C"/>
    <w:rsid w:val="00211877"/>
    <w:rsid w:val="00216439"/>
    <w:rsid w:val="00216A52"/>
    <w:rsid w:val="00217976"/>
    <w:rsid w:val="002222B7"/>
    <w:rsid w:val="00222E8C"/>
    <w:rsid w:val="002247C2"/>
    <w:rsid w:val="0022548A"/>
    <w:rsid w:val="0022686E"/>
    <w:rsid w:val="002468D1"/>
    <w:rsid w:val="00253591"/>
    <w:rsid w:val="002568D2"/>
    <w:rsid w:val="00257995"/>
    <w:rsid w:val="0026434C"/>
    <w:rsid w:val="00272C7D"/>
    <w:rsid w:val="002904A2"/>
    <w:rsid w:val="00297E37"/>
    <w:rsid w:val="002A0076"/>
    <w:rsid w:val="002A1D09"/>
    <w:rsid w:val="002B0B4F"/>
    <w:rsid w:val="002D3761"/>
    <w:rsid w:val="002F13FB"/>
    <w:rsid w:val="002F15DF"/>
    <w:rsid w:val="002F3CB9"/>
    <w:rsid w:val="002F56A9"/>
    <w:rsid w:val="00300434"/>
    <w:rsid w:val="00313095"/>
    <w:rsid w:val="003168E5"/>
    <w:rsid w:val="00316B8A"/>
    <w:rsid w:val="00325212"/>
    <w:rsid w:val="003265E1"/>
    <w:rsid w:val="00327141"/>
    <w:rsid w:val="00335305"/>
    <w:rsid w:val="00353B1E"/>
    <w:rsid w:val="0035455F"/>
    <w:rsid w:val="0035550A"/>
    <w:rsid w:val="00363EE8"/>
    <w:rsid w:val="0037374E"/>
    <w:rsid w:val="00374FED"/>
    <w:rsid w:val="00377358"/>
    <w:rsid w:val="00386BF2"/>
    <w:rsid w:val="00387942"/>
    <w:rsid w:val="0039415D"/>
    <w:rsid w:val="003954D8"/>
    <w:rsid w:val="003A2271"/>
    <w:rsid w:val="003A3D3F"/>
    <w:rsid w:val="003A5378"/>
    <w:rsid w:val="003A5B3D"/>
    <w:rsid w:val="003A71B9"/>
    <w:rsid w:val="003B0002"/>
    <w:rsid w:val="003B501C"/>
    <w:rsid w:val="003B5C35"/>
    <w:rsid w:val="003B75A4"/>
    <w:rsid w:val="003C3B15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23BA2"/>
    <w:rsid w:val="00430B2A"/>
    <w:rsid w:val="00432242"/>
    <w:rsid w:val="004357B0"/>
    <w:rsid w:val="004357B2"/>
    <w:rsid w:val="00443283"/>
    <w:rsid w:val="00443980"/>
    <w:rsid w:val="0045468D"/>
    <w:rsid w:val="004549C9"/>
    <w:rsid w:val="00461DCC"/>
    <w:rsid w:val="00471FA3"/>
    <w:rsid w:val="004739BA"/>
    <w:rsid w:val="00480C18"/>
    <w:rsid w:val="0048437A"/>
    <w:rsid w:val="0048479C"/>
    <w:rsid w:val="004859B5"/>
    <w:rsid w:val="004861A5"/>
    <w:rsid w:val="004964BC"/>
    <w:rsid w:val="004C2BBB"/>
    <w:rsid w:val="004C7D87"/>
    <w:rsid w:val="004D0DAF"/>
    <w:rsid w:val="004E367C"/>
    <w:rsid w:val="004F40AC"/>
    <w:rsid w:val="004F72BC"/>
    <w:rsid w:val="00501522"/>
    <w:rsid w:val="0050406D"/>
    <w:rsid w:val="00526FB0"/>
    <w:rsid w:val="00530282"/>
    <w:rsid w:val="00533C74"/>
    <w:rsid w:val="005373CA"/>
    <w:rsid w:val="005442EE"/>
    <w:rsid w:val="0054653B"/>
    <w:rsid w:val="00553AD1"/>
    <w:rsid w:val="00574C53"/>
    <w:rsid w:val="00574EF8"/>
    <w:rsid w:val="0057750E"/>
    <w:rsid w:val="005802AD"/>
    <w:rsid w:val="00580420"/>
    <w:rsid w:val="00582A9D"/>
    <w:rsid w:val="00590444"/>
    <w:rsid w:val="00590694"/>
    <w:rsid w:val="00590985"/>
    <w:rsid w:val="005921CF"/>
    <w:rsid w:val="005A1189"/>
    <w:rsid w:val="005A347B"/>
    <w:rsid w:val="005A76CA"/>
    <w:rsid w:val="005C4D01"/>
    <w:rsid w:val="005D78E6"/>
    <w:rsid w:val="005E1E65"/>
    <w:rsid w:val="005E2727"/>
    <w:rsid w:val="005E2A61"/>
    <w:rsid w:val="005F1661"/>
    <w:rsid w:val="005F27A2"/>
    <w:rsid w:val="005F3DCC"/>
    <w:rsid w:val="00605AE2"/>
    <w:rsid w:val="006132EB"/>
    <w:rsid w:val="00617F65"/>
    <w:rsid w:val="0064102A"/>
    <w:rsid w:val="00644168"/>
    <w:rsid w:val="0064513F"/>
    <w:rsid w:val="00645EA9"/>
    <w:rsid w:val="00680786"/>
    <w:rsid w:val="00686A40"/>
    <w:rsid w:val="006905D4"/>
    <w:rsid w:val="0069297A"/>
    <w:rsid w:val="006B7B31"/>
    <w:rsid w:val="006C0DD9"/>
    <w:rsid w:val="006C0F1D"/>
    <w:rsid w:val="006C3904"/>
    <w:rsid w:val="006C56B6"/>
    <w:rsid w:val="006D6FFC"/>
    <w:rsid w:val="006E5464"/>
    <w:rsid w:val="006F3EB8"/>
    <w:rsid w:val="00700730"/>
    <w:rsid w:val="00701D17"/>
    <w:rsid w:val="0070750F"/>
    <w:rsid w:val="007143CB"/>
    <w:rsid w:val="00716AAB"/>
    <w:rsid w:val="007171DC"/>
    <w:rsid w:val="00722617"/>
    <w:rsid w:val="0072314D"/>
    <w:rsid w:val="007312A6"/>
    <w:rsid w:val="00732090"/>
    <w:rsid w:val="00733D15"/>
    <w:rsid w:val="00743A4E"/>
    <w:rsid w:val="007456FA"/>
    <w:rsid w:val="00746F02"/>
    <w:rsid w:val="007513C2"/>
    <w:rsid w:val="007514A9"/>
    <w:rsid w:val="00755F34"/>
    <w:rsid w:val="007608E9"/>
    <w:rsid w:val="0077274A"/>
    <w:rsid w:val="007767C2"/>
    <w:rsid w:val="00781204"/>
    <w:rsid w:val="00797830"/>
    <w:rsid w:val="007A2E2E"/>
    <w:rsid w:val="007A40B3"/>
    <w:rsid w:val="007A7E64"/>
    <w:rsid w:val="007B038C"/>
    <w:rsid w:val="007C17ED"/>
    <w:rsid w:val="007C3101"/>
    <w:rsid w:val="007C7A8B"/>
    <w:rsid w:val="007D2D99"/>
    <w:rsid w:val="007E13D5"/>
    <w:rsid w:val="007E5F42"/>
    <w:rsid w:val="007E5FDB"/>
    <w:rsid w:val="007E66C7"/>
    <w:rsid w:val="007E77FB"/>
    <w:rsid w:val="007E7B14"/>
    <w:rsid w:val="007E7DBF"/>
    <w:rsid w:val="007F1928"/>
    <w:rsid w:val="007F452E"/>
    <w:rsid w:val="0083379A"/>
    <w:rsid w:val="008533A8"/>
    <w:rsid w:val="0085581D"/>
    <w:rsid w:val="00856662"/>
    <w:rsid w:val="00856DAD"/>
    <w:rsid w:val="00865889"/>
    <w:rsid w:val="008722C4"/>
    <w:rsid w:val="00872615"/>
    <w:rsid w:val="0087380C"/>
    <w:rsid w:val="00885594"/>
    <w:rsid w:val="008C7F86"/>
    <w:rsid w:val="008D6876"/>
    <w:rsid w:val="008D71D2"/>
    <w:rsid w:val="008E58DE"/>
    <w:rsid w:val="008F01B8"/>
    <w:rsid w:val="008F05CC"/>
    <w:rsid w:val="008F1584"/>
    <w:rsid w:val="00903A9E"/>
    <w:rsid w:val="00930367"/>
    <w:rsid w:val="0093120A"/>
    <w:rsid w:val="00931573"/>
    <w:rsid w:val="0094012D"/>
    <w:rsid w:val="00941FB5"/>
    <w:rsid w:val="0094332A"/>
    <w:rsid w:val="0095689A"/>
    <w:rsid w:val="00962571"/>
    <w:rsid w:val="009635BE"/>
    <w:rsid w:val="00971851"/>
    <w:rsid w:val="00992187"/>
    <w:rsid w:val="00992419"/>
    <w:rsid w:val="009C0474"/>
    <w:rsid w:val="009C0BE8"/>
    <w:rsid w:val="009C427C"/>
    <w:rsid w:val="009C6383"/>
    <w:rsid w:val="009D3B73"/>
    <w:rsid w:val="009D4640"/>
    <w:rsid w:val="009E0409"/>
    <w:rsid w:val="009E0730"/>
    <w:rsid w:val="009E2BA6"/>
    <w:rsid w:val="009E583F"/>
    <w:rsid w:val="009E6E0C"/>
    <w:rsid w:val="00A034A9"/>
    <w:rsid w:val="00A11E85"/>
    <w:rsid w:val="00A334CD"/>
    <w:rsid w:val="00A369C4"/>
    <w:rsid w:val="00A37CF0"/>
    <w:rsid w:val="00A50ABC"/>
    <w:rsid w:val="00A523F2"/>
    <w:rsid w:val="00A54EF9"/>
    <w:rsid w:val="00A5539A"/>
    <w:rsid w:val="00A56705"/>
    <w:rsid w:val="00A619C2"/>
    <w:rsid w:val="00A62F9C"/>
    <w:rsid w:val="00A654E7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C6C96"/>
    <w:rsid w:val="00AD49EB"/>
    <w:rsid w:val="00AD6DCE"/>
    <w:rsid w:val="00AE08A1"/>
    <w:rsid w:val="00AE4605"/>
    <w:rsid w:val="00AE7EB7"/>
    <w:rsid w:val="00AF0483"/>
    <w:rsid w:val="00B00F4A"/>
    <w:rsid w:val="00B04B4E"/>
    <w:rsid w:val="00B06A1A"/>
    <w:rsid w:val="00B07A5E"/>
    <w:rsid w:val="00B07E22"/>
    <w:rsid w:val="00B16009"/>
    <w:rsid w:val="00B16BCA"/>
    <w:rsid w:val="00B205EE"/>
    <w:rsid w:val="00B215F9"/>
    <w:rsid w:val="00B21AE6"/>
    <w:rsid w:val="00B57879"/>
    <w:rsid w:val="00B6058A"/>
    <w:rsid w:val="00B675AA"/>
    <w:rsid w:val="00B67CCA"/>
    <w:rsid w:val="00B75A8D"/>
    <w:rsid w:val="00B81A54"/>
    <w:rsid w:val="00B867BB"/>
    <w:rsid w:val="00B96651"/>
    <w:rsid w:val="00BA49C0"/>
    <w:rsid w:val="00BB179C"/>
    <w:rsid w:val="00BB6928"/>
    <w:rsid w:val="00BD2B2D"/>
    <w:rsid w:val="00BD5CA3"/>
    <w:rsid w:val="00BD6703"/>
    <w:rsid w:val="00BD6F9F"/>
    <w:rsid w:val="00BE7492"/>
    <w:rsid w:val="00C13586"/>
    <w:rsid w:val="00C17209"/>
    <w:rsid w:val="00C23039"/>
    <w:rsid w:val="00C37D9B"/>
    <w:rsid w:val="00C4113B"/>
    <w:rsid w:val="00C45D88"/>
    <w:rsid w:val="00C5777F"/>
    <w:rsid w:val="00C66E5F"/>
    <w:rsid w:val="00C77F72"/>
    <w:rsid w:val="00C8558D"/>
    <w:rsid w:val="00C90B86"/>
    <w:rsid w:val="00C93825"/>
    <w:rsid w:val="00C93903"/>
    <w:rsid w:val="00C9537D"/>
    <w:rsid w:val="00CA270C"/>
    <w:rsid w:val="00CA6336"/>
    <w:rsid w:val="00CB3BE0"/>
    <w:rsid w:val="00CC0451"/>
    <w:rsid w:val="00CC3D20"/>
    <w:rsid w:val="00CC56DF"/>
    <w:rsid w:val="00CC7932"/>
    <w:rsid w:val="00CD16D9"/>
    <w:rsid w:val="00CD4FF5"/>
    <w:rsid w:val="00CD69DD"/>
    <w:rsid w:val="00CF5684"/>
    <w:rsid w:val="00D11E84"/>
    <w:rsid w:val="00D139FD"/>
    <w:rsid w:val="00D167CA"/>
    <w:rsid w:val="00D17363"/>
    <w:rsid w:val="00D2139B"/>
    <w:rsid w:val="00D23F42"/>
    <w:rsid w:val="00D2462D"/>
    <w:rsid w:val="00D30B1D"/>
    <w:rsid w:val="00D322FE"/>
    <w:rsid w:val="00D328F6"/>
    <w:rsid w:val="00D41BFE"/>
    <w:rsid w:val="00D43BDE"/>
    <w:rsid w:val="00D604D8"/>
    <w:rsid w:val="00D85066"/>
    <w:rsid w:val="00D870ED"/>
    <w:rsid w:val="00D87852"/>
    <w:rsid w:val="00D92702"/>
    <w:rsid w:val="00D94A5E"/>
    <w:rsid w:val="00D97515"/>
    <w:rsid w:val="00DA3FF1"/>
    <w:rsid w:val="00DA7495"/>
    <w:rsid w:val="00DB3043"/>
    <w:rsid w:val="00DC3F66"/>
    <w:rsid w:val="00DC5FAB"/>
    <w:rsid w:val="00DC69A7"/>
    <w:rsid w:val="00DC77AA"/>
    <w:rsid w:val="00DD1586"/>
    <w:rsid w:val="00DE3436"/>
    <w:rsid w:val="00DE52AB"/>
    <w:rsid w:val="00DE6618"/>
    <w:rsid w:val="00DF128B"/>
    <w:rsid w:val="00DF52C3"/>
    <w:rsid w:val="00DF698C"/>
    <w:rsid w:val="00DF7D4A"/>
    <w:rsid w:val="00E0129D"/>
    <w:rsid w:val="00E06BD3"/>
    <w:rsid w:val="00E24346"/>
    <w:rsid w:val="00E322E4"/>
    <w:rsid w:val="00E40B8B"/>
    <w:rsid w:val="00E40E7D"/>
    <w:rsid w:val="00E41265"/>
    <w:rsid w:val="00E569F5"/>
    <w:rsid w:val="00E7741D"/>
    <w:rsid w:val="00E84B20"/>
    <w:rsid w:val="00E855AF"/>
    <w:rsid w:val="00E91DC6"/>
    <w:rsid w:val="00E92B97"/>
    <w:rsid w:val="00EA02FF"/>
    <w:rsid w:val="00EA3A92"/>
    <w:rsid w:val="00EB73EC"/>
    <w:rsid w:val="00EC6197"/>
    <w:rsid w:val="00EE0F8A"/>
    <w:rsid w:val="00EE5A8F"/>
    <w:rsid w:val="00EE6105"/>
    <w:rsid w:val="00F00004"/>
    <w:rsid w:val="00F00E53"/>
    <w:rsid w:val="00F13605"/>
    <w:rsid w:val="00F20382"/>
    <w:rsid w:val="00F2338E"/>
    <w:rsid w:val="00F270AE"/>
    <w:rsid w:val="00F32A86"/>
    <w:rsid w:val="00F34BD7"/>
    <w:rsid w:val="00F350FE"/>
    <w:rsid w:val="00F35CDE"/>
    <w:rsid w:val="00F40A41"/>
    <w:rsid w:val="00F45205"/>
    <w:rsid w:val="00F616A7"/>
    <w:rsid w:val="00F722E9"/>
    <w:rsid w:val="00F7697A"/>
    <w:rsid w:val="00F8162E"/>
    <w:rsid w:val="00F86539"/>
    <w:rsid w:val="00F866BD"/>
    <w:rsid w:val="00F9094D"/>
    <w:rsid w:val="00F93D78"/>
    <w:rsid w:val="00F97F68"/>
    <w:rsid w:val="00FB6A3A"/>
    <w:rsid w:val="00FC1453"/>
    <w:rsid w:val="00FC5A62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21F0-FE66-448B-B006-70F631E6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Blanton, Leah</cp:lastModifiedBy>
  <cp:revision>17</cp:revision>
  <cp:lastPrinted>2015-09-09T18:30:00Z</cp:lastPrinted>
  <dcterms:created xsi:type="dcterms:W3CDTF">2015-08-28T16:28:00Z</dcterms:created>
  <dcterms:modified xsi:type="dcterms:W3CDTF">2015-09-09T18:49:00Z</dcterms:modified>
</cp:coreProperties>
</file>