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1A582D">
        <w:rPr>
          <w:bCs/>
          <w:color w:val="000000"/>
        </w:rPr>
        <w:t>2427657</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1A582D" w:rsidP="00D65D31">
      <w:pPr>
        <w:widowControl w:val="0"/>
        <w:adjustRightInd w:val="0"/>
        <w:rPr>
          <w:bCs/>
          <w:color w:val="000000"/>
        </w:rPr>
      </w:pPr>
      <w:r>
        <w:rPr>
          <w:bCs/>
          <w:color w:val="000000"/>
        </w:rPr>
        <w:t>IDT Energy, Inc.</w:t>
      </w:r>
      <w:r w:rsidR="00897507">
        <w:rPr>
          <w:bCs/>
          <w:color w:val="000000"/>
        </w:rPr>
        <w:tab/>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D44F60" w:rsidRDefault="00D44F60" w:rsidP="0062545F">
      <w:pPr>
        <w:tabs>
          <w:tab w:val="center" w:pos="4680"/>
        </w:tabs>
        <w:suppressAutoHyphens/>
        <w:jc w:val="center"/>
        <w:rPr>
          <w:b/>
          <w:bCs/>
          <w:spacing w:val="-3"/>
          <w:u w:val="single"/>
        </w:rPr>
      </w:pPr>
    </w:p>
    <w:p w:rsidR="00411A28" w:rsidRDefault="0062545F" w:rsidP="00411A28">
      <w:pPr>
        <w:tabs>
          <w:tab w:val="center" w:pos="4680"/>
        </w:tabs>
        <w:suppressAutoHyphens/>
        <w:jc w:val="center"/>
        <w:rPr>
          <w:b/>
          <w:bCs/>
          <w:spacing w:val="-3"/>
          <w:u w:val="single"/>
        </w:rPr>
      </w:pPr>
      <w:r w:rsidRPr="00550B34">
        <w:rPr>
          <w:b/>
          <w:bCs/>
          <w:spacing w:val="-3"/>
          <w:u w:val="single"/>
        </w:rPr>
        <w:t>ORDER</w:t>
      </w:r>
    </w:p>
    <w:p w:rsidR="00A07E25" w:rsidRPr="00550B34" w:rsidRDefault="00A07E25" w:rsidP="00411A28">
      <w:pPr>
        <w:tabs>
          <w:tab w:val="center" w:pos="4680"/>
        </w:tabs>
        <w:suppressAutoHyphens/>
        <w:jc w:val="center"/>
        <w:rPr>
          <w:b/>
          <w:bCs/>
          <w:spacing w:val="-3"/>
          <w:u w:val="single"/>
        </w:rPr>
      </w:pPr>
      <w:r w:rsidRPr="006A2031">
        <w:rPr>
          <w:b/>
          <w:bCs/>
          <w:spacing w:val="-3"/>
          <w:u w:val="single"/>
        </w:rPr>
        <w:t>DENYING</w:t>
      </w:r>
      <w:r>
        <w:rPr>
          <w:b/>
          <w:bCs/>
          <w:spacing w:val="-3"/>
          <w:u w:val="single"/>
        </w:rPr>
        <w:t xml:space="preserve"> REQUEST TO REMOVE CONFIDENTIAL DESIGNATION</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2849B8" w:rsidRDefault="002849B8" w:rsidP="00302E95">
      <w:pPr>
        <w:adjustRightInd w:val="0"/>
        <w:spacing w:line="360" w:lineRule="auto"/>
        <w:ind w:firstLine="1440"/>
        <w:rPr>
          <w:bCs/>
          <w:color w:val="000000"/>
        </w:rPr>
      </w:pPr>
      <w:r>
        <w:rPr>
          <w:bCs/>
          <w:color w:val="000000"/>
        </w:rPr>
        <w:t xml:space="preserve">On June 20, 2014, the Commonwealth of Pennsylvania, by Attorney General Kathleen G. Kane, through the Bureau of Consumer Protection (OAG), and Tanya J. McCloskey, Acting Consumer Advocate (OCA) (collectively referred to as “the Joint Complainants”) filed with the Pennsylvania Public Utility Commission (Commission) a formal Complaint against IDT Energy, Inc. (IDT or “the Company”), at Docket Number C-2014-2427657.  The Joint Complainants averred that they had received numerous contacts and complaints from consumers related to variable rates charged by IDT, including approximately 47 formal complaints filed by consumers at the Commission.  As a result, the Joint Complainants averred seven separate counts against IDT, including, but not limited to, making misleading and deceptive promises of savings, slamming, </w:t>
      </w:r>
      <w:proofErr w:type="gramStart"/>
      <w:r>
        <w:rPr>
          <w:bCs/>
          <w:color w:val="000000"/>
        </w:rPr>
        <w:t>lack</w:t>
      </w:r>
      <w:proofErr w:type="gramEnd"/>
      <w:r>
        <w:rPr>
          <w:bCs/>
          <w:color w:val="000000"/>
        </w:rPr>
        <w:t xml:space="preserve"> of good faith handling of complaints and failing to provide accurate pricing information.  The Joint Complainants made several requests for relief, including providing restitution and prohibiting deceptive practices in the future.</w:t>
      </w:r>
    </w:p>
    <w:p w:rsidR="002849B8" w:rsidRDefault="002849B8" w:rsidP="00302E95">
      <w:pPr>
        <w:adjustRightInd w:val="0"/>
        <w:spacing w:line="360" w:lineRule="auto"/>
        <w:ind w:firstLine="1440"/>
        <w:rPr>
          <w:bCs/>
          <w:color w:val="000000"/>
        </w:rPr>
      </w:pPr>
    </w:p>
    <w:p w:rsidR="002849B8" w:rsidRDefault="002849B8" w:rsidP="00302E95">
      <w:pPr>
        <w:adjustRightInd w:val="0"/>
        <w:spacing w:line="360" w:lineRule="auto"/>
        <w:ind w:firstLine="1440"/>
        <w:rPr>
          <w:bCs/>
          <w:color w:val="000000"/>
        </w:rPr>
      </w:pPr>
      <w:r>
        <w:rPr>
          <w:bCs/>
          <w:color w:val="000000"/>
        </w:rPr>
        <w:t xml:space="preserve">On July 10, 2014, IDT filed an Answer and New Matter in response to the Complaint.  In its Answer, IDT admitted or denied the various averments made by the Joint Complainants.  In particular, IDT specifically denied that its employees, agents and/or representatives have engaged or continue to engage in activities that are fraudulent, deceptive or in violation of the Commission’s regulations and orders or the Unfair Trade Practices/Consumer Protection Law.  In its New Matter, IDT averred, </w:t>
      </w:r>
      <w:r>
        <w:rPr>
          <w:bCs/>
          <w:color w:val="000000"/>
        </w:rPr>
        <w:lastRenderedPageBreak/>
        <w:t>among other things, that customers received high bills in January and February of 2014 because of volatility in the wholesale energy market resulting from the very cold weather that resulted in record breaking use of natural gas and electricity.  IDT provided additional averments and concluded by requesting that the Complaint be dismissed with prejudice.</w:t>
      </w:r>
    </w:p>
    <w:p w:rsidR="002849B8" w:rsidRDefault="002849B8" w:rsidP="00302E95">
      <w:pPr>
        <w:adjustRightInd w:val="0"/>
        <w:spacing w:line="360" w:lineRule="auto"/>
        <w:ind w:firstLine="1440"/>
        <w:rPr>
          <w:bCs/>
          <w:color w:val="000000"/>
        </w:rPr>
      </w:pPr>
    </w:p>
    <w:p w:rsidR="002849B8" w:rsidRDefault="002849B8" w:rsidP="00302E95">
      <w:pPr>
        <w:adjustRightInd w:val="0"/>
        <w:spacing w:line="360" w:lineRule="auto"/>
        <w:ind w:firstLine="1440"/>
        <w:rPr>
          <w:bCs/>
          <w:color w:val="000000"/>
        </w:rPr>
      </w:pPr>
      <w:r>
        <w:rPr>
          <w:bCs/>
          <w:color w:val="000000"/>
        </w:rPr>
        <w:t xml:space="preserve">Subsequently, the procedural history of this Complaint has been quite extensive.  Various pleadings have been filed, including Preliminary Objections and Answers to Preliminary Objections.  On August 20, 2014, an Order </w:t>
      </w:r>
      <w:proofErr w:type="gramStart"/>
      <w:r>
        <w:rPr>
          <w:bCs/>
          <w:color w:val="000000"/>
        </w:rPr>
        <w:t>Granting</w:t>
      </w:r>
      <w:proofErr w:type="gramEnd"/>
      <w:r>
        <w:rPr>
          <w:bCs/>
          <w:color w:val="000000"/>
        </w:rPr>
        <w:t xml:space="preserve"> in Part and Denying in Part Preliminary Objections was issued striking one Count in its entirety and one Count in part.  Additionally, two Petitions for Interlocutory Review of Material Question were filed with the Commission, one of which was answered via Order entered December 18, 2014, and the procedural schedule has been modified multiple times.</w:t>
      </w:r>
      <w:r w:rsidR="00BC5AB3">
        <w:rPr>
          <w:bCs/>
          <w:color w:val="000000"/>
        </w:rPr>
        <w:t xml:space="preserve">  Testimony of over 100 consumer witnesses was admitted into the record of this </w:t>
      </w:r>
      <w:proofErr w:type="gramStart"/>
      <w:r w:rsidR="00BC5AB3">
        <w:rPr>
          <w:bCs/>
          <w:color w:val="000000"/>
        </w:rPr>
        <w:t>proceeding</w:t>
      </w:r>
      <w:proofErr w:type="gramEnd"/>
      <w:r w:rsidR="00BC5AB3">
        <w:rPr>
          <w:bCs/>
          <w:color w:val="000000"/>
        </w:rPr>
        <w:t xml:space="preserve"> either subject to cross examination and timely motions or via stipulation during a hearing held February 17-20, 2015.</w:t>
      </w:r>
      <w:r w:rsidR="00394033">
        <w:rPr>
          <w:bCs/>
          <w:color w:val="000000"/>
        </w:rPr>
        <w:t xml:space="preserve">  The Joint Complainants pre-served written direct testimony of various expert witnesses.</w:t>
      </w:r>
    </w:p>
    <w:p w:rsidR="003B64A2" w:rsidRDefault="003B64A2" w:rsidP="00302E95">
      <w:pPr>
        <w:adjustRightInd w:val="0"/>
        <w:spacing w:line="360" w:lineRule="auto"/>
        <w:ind w:firstLine="1440"/>
        <w:rPr>
          <w:bCs/>
          <w:color w:val="000000"/>
        </w:rPr>
      </w:pPr>
    </w:p>
    <w:p w:rsidR="004A41C6" w:rsidRDefault="00082DE3" w:rsidP="00302E95">
      <w:pPr>
        <w:adjustRightInd w:val="0"/>
        <w:spacing w:line="360" w:lineRule="auto"/>
        <w:ind w:firstLine="1440"/>
        <w:rPr>
          <w:bCs/>
          <w:color w:val="000000"/>
        </w:rPr>
      </w:pPr>
      <w:r>
        <w:rPr>
          <w:bCs/>
          <w:color w:val="000000"/>
        </w:rPr>
        <w:t xml:space="preserve">Notably, </w:t>
      </w:r>
      <w:r w:rsidR="001E471D">
        <w:rPr>
          <w:bCs/>
          <w:color w:val="000000"/>
        </w:rPr>
        <w:t xml:space="preserve">on </w:t>
      </w:r>
      <w:r w:rsidR="00770CE2">
        <w:rPr>
          <w:bCs/>
          <w:color w:val="000000"/>
        </w:rPr>
        <w:t xml:space="preserve">July 31, 2015, </w:t>
      </w:r>
      <w:proofErr w:type="spellStart"/>
      <w:r w:rsidR="00770CE2">
        <w:rPr>
          <w:bCs/>
          <w:color w:val="000000"/>
        </w:rPr>
        <w:t>intervenor</w:t>
      </w:r>
      <w:proofErr w:type="spellEnd"/>
      <w:r w:rsidR="00770CE2">
        <w:rPr>
          <w:bCs/>
          <w:color w:val="000000"/>
        </w:rPr>
        <w:t xml:space="preserve"> Anthony </w:t>
      </w:r>
      <w:proofErr w:type="spellStart"/>
      <w:r w:rsidR="00770CE2">
        <w:rPr>
          <w:bCs/>
          <w:color w:val="000000"/>
        </w:rPr>
        <w:t>Ferrare</w:t>
      </w:r>
      <w:proofErr w:type="spellEnd"/>
      <w:r w:rsidR="00770CE2">
        <w:rPr>
          <w:bCs/>
          <w:color w:val="000000"/>
        </w:rPr>
        <w:t xml:space="preserve"> filed a Motion to </w:t>
      </w:r>
      <w:proofErr w:type="gramStart"/>
      <w:r w:rsidR="00770CE2">
        <w:rPr>
          <w:bCs/>
          <w:color w:val="000000"/>
        </w:rPr>
        <w:t>Compel</w:t>
      </w:r>
      <w:proofErr w:type="gramEnd"/>
      <w:r w:rsidR="00770CE2">
        <w:rPr>
          <w:bCs/>
          <w:color w:val="000000"/>
        </w:rPr>
        <w:t xml:space="preserve"> seeking an Order compelling IDT to respond to informal discovery exchanged in this matter.  In his Motion, Mr. </w:t>
      </w:r>
      <w:proofErr w:type="spellStart"/>
      <w:r w:rsidR="00770CE2">
        <w:rPr>
          <w:bCs/>
          <w:color w:val="000000"/>
        </w:rPr>
        <w:t>Ferrare</w:t>
      </w:r>
      <w:proofErr w:type="spellEnd"/>
      <w:r w:rsidR="00770CE2">
        <w:rPr>
          <w:bCs/>
          <w:color w:val="000000"/>
        </w:rPr>
        <w:t xml:space="preserve"> argued, in part, that the discovery responses were needed for his review in determining whether to support or oppose a potential settlement of this matter</w:t>
      </w:r>
      <w:r w:rsidR="004871A2">
        <w:rPr>
          <w:bCs/>
          <w:color w:val="000000"/>
        </w:rPr>
        <w:t xml:space="preserve"> that was anticipated to be filed</w:t>
      </w:r>
      <w:r w:rsidR="00E274F2">
        <w:rPr>
          <w:bCs/>
          <w:color w:val="000000"/>
        </w:rPr>
        <w:t xml:space="preserve"> in the near future</w:t>
      </w:r>
      <w:r w:rsidR="001E471D">
        <w:rPr>
          <w:bCs/>
          <w:color w:val="000000"/>
        </w:rPr>
        <w:t xml:space="preserve">.  Subsequently, on August 4, 2015, IDT, the Joint Complainants, and </w:t>
      </w:r>
      <w:proofErr w:type="spellStart"/>
      <w:r w:rsidR="001E471D">
        <w:rPr>
          <w:bCs/>
          <w:color w:val="000000"/>
        </w:rPr>
        <w:t>intervenor</w:t>
      </w:r>
      <w:proofErr w:type="spellEnd"/>
      <w:r w:rsidR="001E471D">
        <w:rPr>
          <w:bCs/>
          <w:color w:val="000000"/>
        </w:rPr>
        <w:t xml:space="preserve"> Office of Small Business Advocate, filed </w:t>
      </w:r>
      <w:r w:rsidR="00770CE2">
        <w:rPr>
          <w:bCs/>
          <w:color w:val="000000"/>
        </w:rPr>
        <w:t xml:space="preserve">the anticipated </w:t>
      </w:r>
      <w:r w:rsidR="001E471D">
        <w:rPr>
          <w:bCs/>
          <w:color w:val="000000"/>
        </w:rPr>
        <w:t xml:space="preserve">Joint Petition for Approval of Settlement.  </w:t>
      </w:r>
      <w:r w:rsidR="00770CE2">
        <w:rPr>
          <w:bCs/>
          <w:color w:val="000000"/>
        </w:rPr>
        <w:t xml:space="preserve">By Order dated August 7, 2015, we granted Mr. </w:t>
      </w:r>
      <w:proofErr w:type="spellStart"/>
      <w:r w:rsidR="00770CE2">
        <w:rPr>
          <w:bCs/>
          <w:color w:val="000000"/>
        </w:rPr>
        <w:t>Ferrare’s</w:t>
      </w:r>
      <w:proofErr w:type="spellEnd"/>
      <w:r w:rsidR="00770CE2">
        <w:rPr>
          <w:bCs/>
          <w:color w:val="000000"/>
        </w:rPr>
        <w:t xml:space="preserve"> Motion to Compel, in part, so that Mr. </w:t>
      </w:r>
      <w:proofErr w:type="spellStart"/>
      <w:r w:rsidR="00770CE2">
        <w:rPr>
          <w:bCs/>
          <w:color w:val="000000"/>
        </w:rPr>
        <w:t>Ferrare</w:t>
      </w:r>
      <w:proofErr w:type="spellEnd"/>
      <w:r w:rsidR="00770CE2">
        <w:rPr>
          <w:bCs/>
          <w:color w:val="000000"/>
        </w:rPr>
        <w:t xml:space="preserve"> could “fairly assess any potential proposed resolutions of this matter that may arise in the future” either through the submission of an </w:t>
      </w:r>
      <w:r w:rsidR="00770CE2">
        <w:rPr>
          <w:bCs/>
          <w:i/>
          <w:color w:val="000000"/>
        </w:rPr>
        <w:t>Amicus</w:t>
      </w:r>
      <w:r w:rsidR="00394033">
        <w:rPr>
          <w:bCs/>
          <w:i/>
          <w:color w:val="000000"/>
        </w:rPr>
        <w:t xml:space="preserve"> Curiae</w:t>
      </w:r>
      <w:r w:rsidR="00770CE2" w:rsidRPr="00394033">
        <w:rPr>
          <w:bCs/>
          <w:color w:val="000000"/>
        </w:rPr>
        <w:t xml:space="preserve"> </w:t>
      </w:r>
      <w:r w:rsidR="00394033" w:rsidRPr="00394033">
        <w:rPr>
          <w:bCs/>
          <w:color w:val="000000"/>
        </w:rPr>
        <w:t>b</w:t>
      </w:r>
      <w:r w:rsidR="00770CE2" w:rsidRPr="00394033">
        <w:rPr>
          <w:bCs/>
          <w:color w:val="000000"/>
        </w:rPr>
        <w:t>rief</w:t>
      </w:r>
      <w:r w:rsidR="00770CE2">
        <w:rPr>
          <w:bCs/>
          <w:color w:val="000000"/>
        </w:rPr>
        <w:t xml:space="preserve"> in response to any settlement or Exceptions or Reply Exceptions in response to an Initial Decision disposing of any settlement.</w:t>
      </w:r>
      <w:r w:rsidR="004A41C6">
        <w:rPr>
          <w:bCs/>
          <w:color w:val="000000"/>
        </w:rPr>
        <w:t xml:space="preserve">  </w:t>
      </w:r>
    </w:p>
    <w:p w:rsidR="004A41C6" w:rsidRDefault="004A41C6" w:rsidP="00302E95">
      <w:pPr>
        <w:adjustRightInd w:val="0"/>
        <w:spacing w:line="360" w:lineRule="auto"/>
        <w:ind w:firstLine="1440"/>
        <w:rPr>
          <w:bCs/>
          <w:color w:val="000000"/>
        </w:rPr>
      </w:pPr>
    </w:p>
    <w:p w:rsidR="00082DE3" w:rsidRDefault="004A41C6" w:rsidP="00302E95">
      <w:pPr>
        <w:adjustRightInd w:val="0"/>
        <w:spacing w:line="360" w:lineRule="auto"/>
        <w:ind w:firstLine="1440"/>
        <w:rPr>
          <w:bCs/>
          <w:color w:val="000000"/>
        </w:rPr>
      </w:pPr>
      <w:r>
        <w:rPr>
          <w:bCs/>
          <w:color w:val="000000"/>
        </w:rPr>
        <w:lastRenderedPageBreak/>
        <w:t xml:space="preserve">In the August 7, 2015 Order, we rejected IDT’s argument that Mr. </w:t>
      </w:r>
      <w:proofErr w:type="spellStart"/>
      <w:r>
        <w:rPr>
          <w:bCs/>
          <w:color w:val="000000"/>
        </w:rPr>
        <w:t>Ferrare’s</w:t>
      </w:r>
      <w:proofErr w:type="spellEnd"/>
      <w:r>
        <w:rPr>
          <w:bCs/>
          <w:color w:val="000000"/>
        </w:rPr>
        <w:t xml:space="preserve"> Motion to Compel should be denied because Mr. </w:t>
      </w:r>
      <w:proofErr w:type="spellStart"/>
      <w:r>
        <w:rPr>
          <w:bCs/>
          <w:color w:val="000000"/>
        </w:rPr>
        <w:t>Ferrare</w:t>
      </w:r>
      <w:proofErr w:type="spellEnd"/>
      <w:r>
        <w:rPr>
          <w:bCs/>
          <w:color w:val="000000"/>
        </w:rPr>
        <w:t xml:space="preserve"> seeks the responses to discovery to aid in a pending class action civil law suit that Mr. </w:t>
      </w:r>
      <w:proofErr w:type="spellStart"/>
      <w:r>
        <w:rPr>
          <w:bCs/>
          <w:color w:val="000000"/>
        </w:rPr>
        <w:t>Ferrare</w:t>
      </w:r>
      <w:proofErr w:type="spellEnd"/>
      <w:r>
        <w:rPr>
          <w:bCs/>
          <w:color w:val="000000"/>
        </w:rPr>
        <w:t xml:space="preserve"> is a plaintiff in.  In doing so, we noted that Mr. </w:t>
      </w:r>
      <w:proofErr w:type="spellStart"/>
      <w:r>
        <w:rPr>
          <w:bCs/>
          <w:color w:val="000000"/>
        </w:rPr>
        <w:t>Ferrare’s</w:t>
      </w:r>
      <w:proofErr w:type="spellEnd"/>
      <w:r>
        <w:rPr>
          <w:bCs/>
          <w:color w:val="000000"/>
        </w:rPr>
        <w:t xml:space="preserve"> receipt of confidential information in this proceeding will be restricted for use outside of this proceeding under the terms of the Protective Order governing this proceeding.</w:t>
      </w:r>
    </w:p>
    <w:p w:rsidR="004A41C6" w:rsidRDefault="004A41C6" w:rsidP="00302E95">
      <w:pPr>
        <w:adjustRightInd w:val="0"/>
        <w:spacing w:line="360" w:lineRule="auto"/>
        <w:ind w:firstLine="1440"/>
        <w:rPr>
          <w:bCs/>
          <w:color w:val="000000"/>
        </w:rPr>
      </w:pPr>
    </w:p>
    <w:p w:rsidR="00DD3CD6" w:rsidRDefault="004A41C6" w:rsidP="00302E95">
      <w:pPr>
        <w:tabs>
          <w:tab w:val="left" w:pos="-720"/>
        </w:tabs>
        <w:suppressAutoHyphens/>
        <w:spacing w:line="360" w:lineRule="auto"/>
        <w:ind w:firstLine="1350"/>
        <w:rPr>
          <w:bCs/>
          <w:color w:val="000000"/>
        </w:rPr>
      </w:pPr>
      <w:r>
        <w:rPr>
          <w:bCs/>
          <w:color w:val="000000"/>
        </w:rPr>
        <w:t xml:space="preserve">On August 26, 2015, Mr. </w:t>
      </w:r>
      <w:proofErr w:type="spellStart"/>
      <w:r>
        <w:rPr>
          <w:bCs/>
          <w:color w:val="000000"/>
        </w:rPr>
        <w:t>Ferrare</w:t>
      </w:r>
      <w:proofErr w:type="spellEnd"/>
      <w:r>
        <w:rPr>
          <w:bCs/>
          <w:color w:val="000000"/>
        </w:rPr>
        <w:t xml:space="preserve"> submitted an </w:t>
      </w:r>
      <w:r>
        <w:rPr>
          <w:bCs/>
          <w:i/>
          <w:color w:val="000000"/>
        </w:rPr>
        <w:t>Amicus Curiae</w:t>
      </w:r>
      <w:r>
        <w:rPr>
          <w:bCs/>
          <w:color w:val="000000"/>
        </w:rPr>
        <w:t xml:space="preserve"> brief in response to the settlement filed on August 4, 2015.  As part of his brief</w:t>
      </w:r>
      <w:r w:rsidR="006E5CC9">
        <w:rPr>
          <w:bCs/>
          <w:color w:val="000000"/>
        </w:rPr>
        <w:t xml:space="preserve"> and as discussed further below</w:t>
      </w:r>
      <w:r>
        <w:rPr>
          <w:bCs/>
          <w:color w:val="000000"/>
        </w:rPr>
        <w:t xml:space="preserve">, Mr. </w:t>
      </w:r>
      <w:proofErr w:type="spellStart"/>
      <w:r>
        <w:rPr>
          <w:bCs/>
          <w:color w:val="000000"/>
        </w:rPr>
        <w:t>Ferrare</w:t>
      </w:r>
      <w:proofErr w:type="spellEnd"/>
      <w:r>
        <w:rPr>
          <w:bCs/>
          <w:color w:val="000000"/>
        </w:rPr>
        <w:t xml:space="preserve"> argued that the confidential and/or highly confidential designations protecting certain information from public disclosure in this case should be removed so that the information may be “accessible to the public.”  </w:t>
      </w:r>
      <w:r w:rsidR="004871A2">
        <w:rPr>
          <w:bCs/>
          <w:color w:val="000000"/>
        </w:rPr>
        <w:t xml:space="preserve">Mr. </w:t>
      </w:r>
      <w:proofErr w:type="spellStart"/>
      <w:r w:rsidR="004871A2">
        <w:rPr>
          <w:bCs/>
          <w:color w:val="000000"/>
        </w:rPr>
        <w:t>Ferrare</w:t>
      </w:r>
      <w:proofErr w:type="spellEnd"/>
      <w:r w:rsidR="00DD3CD6">
        <w:rPr>
          <w:bCs/>
          <w:color w:val="000000"/>
        </w:rPr>
        <w:t xml:space="preserve"> challenge</w:t>
      </w:r>
      <w:r w:rsidR="004871A2">
        <w:rPr>
          <w:bCs/>
          <w:color w:val="000000"/>
        </w:rPr>
        <w:t>d</w:t>
      </w:r>
      <w:r w:rsidR="00DD3CD6">
        <w:rPr>
          <w:bCs/>
          <w:color w:val="000000"/>
        </w:rPr>
        <w:t xml:space="preserve"> “confidential designation of the information cited herein and the findings of OCA’s experts utilized in sections </w:t>
      </w:r>
      <w:proofErr w:type="gramStart"/>
      <w:r w:rsidR="00DD3CD6">
        <w:rPr>
          <w:bCs/>
          <w:color w:val="000000"/>
        </w:rPr>
        <w:t>I</w:t>
      </w:r>
      <w:proofErr w:type="gramEnd"/>
      <w:r w:rsidR="00DD3CD6">
        <w:rPr>
          <w:bCs/>
          <w:color w:val="000000"/>
        </w:rPr>
        <w:t xml:space="preserve"> and V above.”  More specifically, this information general</w:t>
      </w:r>
      <w:r w:rsidR="00E274F2">
        <w:rPr>
          <w:bCs/>
          <w:color w:val="000000"/>
        </w:rPr>
        <w:t>ly</w:t>
      </w:r>
      <w:r w:rsidR="00DD3CD6">
        <w:rPr>
          <w:bCs/>
          <w:color w:val="000000"/>
        </w:rPr>
        <w:t xml:space="preserve"> comprises 1) the number of IDT customers </w:t>
      </w:r>
      <w:r w:rsidR="004871A2">
        <w:rPr>
          <w:bCs/>
          <w:color w:val="000000"/>
        </w:rPr>
        <w:t xml:space="preserve">in </w:t>
      </w:r>
      <w:r w:rsidR="00DD3CD6">
        <w:rPr>
          <w:bCs/>
          <w:color w:val="000000"/>
        </w:rPr>
        <w:t xml:space="preserve">various </w:t>
      </w:r>
      <w:r w:rsidR="004871A2">
        <w:rPr>
          <w:bCs/>
          <w:color w:val="000000"/>
        </w:rPr>
        <w:t xml:space="preserve">months </w:t>
      </w:r>
      <w:r w:rsidR="00DD3CD6">
        <w:rPr>
          <w:bCs/>
          <w:color w:val="000000"/>
        </w:rPr>
        <w:t xml:space="preserve">and 2) an approximate amount those customers were overcharged </w:t>
      </w:r>
      <w:r w:rsidR="004871A2">
        <w:rPr>
          <w:bCs/>
          <w:color w:val="000000"/>
        </w:rPr>
        <w:t xml:space="preserve">and subsequently refunded </w:t>
      </w:r>
      <w:r w:rsidR="005D1915">
        <w:rPr>
          <w:bCs/>
          <w:color w:val="000000"/>
        </w:rPr>
        <w:t>for service provided from</w:t>
      </w:r>
      <w:r w:rsidR="00DD3CD6">
        <w:rPr>
          <w:bCs/>
          <w:color w:val="000000"/>
        </w:rPr>
        <w:t xml:space="preserve"> December, 2013 to March, 2014 – the specific months at issue in the </w:t>
      </w:r>
      <w:r w:rsidR="004871A2">
        <w:rPr>
          <w:bCs/>
          <w:color w:val="000000"/>
        </w:rPr>
        <w:t>C</w:t>
      </w:r>
      <w:r w:rsidR="00DD3CD6">
        <w:rPr>
          <w:bCs/>
          <w:color w:val="000000"/>
        </w:rPr>
        <w:t xml:space="preserve">omplaint.  In making his argument that this information should be made publicly available, Mr. </w:t>
      </w:r>
      <w:proofErr w:type="spellStart"/>
      <w:r w:rsidR="00DD3CD6">
        <w:rPr>
          <w:bCs/>
          <w:color w:val="000000"/>
        </w:rPr>
        <w:t>Ferrare</w:t>
      </w:r>
      <w:proofErr w:type="spellEnd"/>
      <w:r w:rsidR="00DD3CD6">
        <w:rPr>
          <w:bCs/>
          <w:color w:val="000000"/>
        </w:rPr>
        <w:t xml:space="preserve"> argued that the information does not meet the definition of “confidential” as set forth in the Protective Order governing this proceeding and that </w:t>
      </w:r>
      <w:r w:rsidR="004871A2">
        <w:rPr>
          <w:bCs/>
          <w:color w:val="000000"/>
        </w:rPr>
        <w:t xml:space="preserve">the information, </w:t>
      </w:r>
      <w:r w:rsidR="00DD3CD6">
        <w:rPr>
          <w:bCs/>
          <w:color w:val="000000"/>
        </w:rPr>
        <w:t xml:space="preserve">“even if customarily treated by the Company as sensitive or proprietary and not available to the public, would not, if disclosed freely, subject the Company or others to risk of competitive disadvantage or other business injury.”  </w:t>
      </w:r>
    </w:p>
    <w:p w:rsidR="00DD3CD6" w:rsidRDefault="00DD3CD6" w:rsidP="00302E95">
      <w:pPr>
        <w:adjustRightInd w:val="0"/>
        <w:spacing w:line="360" w:lineRule="auto"/>
        <w:ind w:firstLine="1440"/>
        <w:rPr>
          <w:bCs/>
          <w:color w:val="000000"/>
        </w:rPr>
      </w:pPr>
    </w:p>
    <w:p w:rsidR="00394033" w:rsidRDefault="004A41C6" w:rsidP="00302E95">
      <w:pPr>
        <w:adjustRightInd w:val="0"/>
        <w:spacing w:line="360" w:lineRule="auto"/>
        <w:ind w:firstLine="1440"/>
        <w:rPr>
          <w:bCs/>
          <w:color w:val="000000"/>
        </w:rPr>
      </w:pPr>
      <w:r>
        <w:rPr>
          <w:bCs/>
          <w:color w:val="000000"/>
        </w:rPr>
        <w:t xml:space="preserve">On September 8, 2015, IDT filed its Reply to Mr. </w:t>
      </w:r>
      <w:proofErr w:type="spellStart"/>
      <w:r>
        <w:rPr>
          <w:bCs/>
          <w:color w:val="000000"/>
        </w:rPr>
        <w:t>Ferrare’s</w:t>
      </w:r>
      <w:proofErr w:type="spellEnd"/>
      <w:r>
        <w:rPr>
          <w:bCs/>
          <w:color w:val="000000"/>
        </w:rPr>
        <w:t xml:space="preserve"> </w:t>
      </w:r>
      <w:r>
        <w:rPr>
          <w:bCs/>
          <w:i/>
          <w:color w:val="000000"/>
        </w:rPr>
        <w:t>Amicus Curiae</w:t>
      </w:r>
      <w:r>
        <w:rPr>
          <w:bCs/>
          <w:color w:val="000000"/>
        </w:rPr>
        <w:t xml:space="preserve"> brief.  In </w:t>
      </w:r>
      <w:r w:rsidR="004871A2">
        <w:rPr>
          <w:bCs/>
          <w:color w:val="000000"/>
        </w:rPr>
        <w:t>its brief</w:t>
      </w:r>
      <w:r>
        <w:rPr>
          <w:bCs/>
          <w:color w:val="000000"/>
        </w:rPr>
        <w:t>, IDT</w:t>
      </w:r>
      <w:r w:rsidR="00E274F2">
        <w:rPr>
          <w:bCs/>
          <w:color w:val="000000"/>
        </w:rPr>
        <w:t>, among other things,</w:t>
      </w:r>
      <w:r>
        <w:rPr>
          <w:bCs/>
          <w:color w:val="000000"/>
        </w:rPr>
        <w:t xml:space="preserve"> </w:t>
      </w:r>
      <w:r w:rsidR="00E274F2">
        <w:rPr>
          <w:bCs/>
          <w:color w:val="000000"/>
        </w:rPr>
        <w:t xml:space="preserve">responded to Mr. </w:t>
      </w:r>
      <w:proofErr w:type="spellStart"/>
      <w:r w:rsidR="00E274F2">
        <w:rPr>
          <w:bCs/>
          <w:color w:val="000000"/>
        </w:rPr>
        <w:t>Ferrare’s</w:t>
      </w:r>
      <w:proofErr w:type="spellEnd"/>
      <w:r w:rsidR="00E274F2">
        <w:rPr>
          <w:bCs/>
          <w:color w:val="000000"/>
        </w:rPr>
        <w:t xml:space="preserve"> request to make certain information public.  IDT </w:t>
      </w:r>
      <w:r>
        <w:rPr>
          <w:bCs/>
          <w:color w:val="000000"/>
        </w:rPr>
        <w:t>argued that</w:t>
      </w:r>
      <w:r w:rsidR="00BC7B2F">
        <w:rPr>
          <w:bCs/>
          <w:color w:val="000000"/>
        </w:rPr>
        <w:t xml:space="preserve"> Mr. </w:t>
      </w:r>
      <w:proofErr w:type="spellStart"/>
      <w:r w:rsidR="00BC7B2F">
        <w:rPr>
          <w:bCs/>
          <w:color w:val="000000"/>
        </w:rPr>
        <w:t>Ferrare’s</w:t>
      </w:r>
      <w:proofErr w:type="spellEnd"/>
      <w:r w:rsidR="00BC7B2F">
        <w:rPr>
          <w:bCs/>
          <w:color w:val="000000"/>
        </w:rPr>
        <w:t xml:space="preserve"> request should be denied because, as discussed further below, Commission regulations and Orders require that such information be kept confidential. </w:t>
      </w:r>
      <w:r w:rsidR="007038D0">
        <w:rPr>
          <w:bCs/>
          <w:color w:val="000000"/>
        </w:rPr>
        <w:t xml:space="preserve"> </w:t>
      </w:r>
      <w:r w:rsidR="00DD3CD6">
        <w:rPr>
          <w:bCs/>
          <w:color w:val="000000"/>
        </w:rPr>
        <w:t>With regard to its customer base, IDT argued that this information is “customarily treated as proprietary and not available to the public,” noting that Section 54.203(a</w:t>
      </w:r>
      <w:proofErr w:type="gramStart"/>
      <w:r w:rsidR="00DD3CD6">
        <w:rPr>
          <w:bCs/>
          <w:color w:val="000000"/>
        </w:rPr>
        <w:t>)(</w:t>
      </w:r>
      <w:proofErr w:type="gramEnd"/>
      <w:r w:rsidR="00DD3CD6">
        <w:rPr>
          <w:bCs/>
          <w:color w:val="000000"/>
        </w:rPr>
        <w:t xml:space="preserve">4) of the Commission’s regulations requires such </w:t>
      </w:r>
      <w:r w:rsidR="00DD3CD6">
        <w:rPr>
          <w:bCs/>
          <w:color w:val="000000"/>
        </w:rPr>
        <w:lastRenderedPageBreak/>
        <w:t xml:space="preserve">information to be kept confidential as part of an Electric Generation Suppliers (EGSs) filing its Retail Choice Activity Reports.  52 </w:t>
      </w:r>
      <w:proofErr w:type="spellStart"/>
      <w:r w:rsidR="00DD3CD6">
        <w:rPr>
          <w:bCs/>
          <w:color w:val="000000"/>
        </w:rPr>
        <w:t>Pa.Code</w:t>
      </w:r>
      <w:proofErr w:type="spellEnd"/>
      <w:r w:rsidR="00DD3CD6">
        <w:rPr>
          <w:bCs/>
          <w:color w:val="000000"/>
        </w:rPr>
        <w:t xml:space="preserve"> § 54.203(a</w:t>
      </w:r>
      <w:proofErr w:type="gramStart"/>
      <w:r w:rsidR="00DD3CD6">
        <w:rPr>
          <w:bCs/>
          <w:color w:val="000000"/>
        </w:rPr>
        <w:t>)(</w:t>
      </w:r>
      <w:proofErr w:type="gramEnd"/>
      <w:r w:rsidR="00DD3CD6">
        <w:rPr>
          <w:bCs/>
          <w:color w:val="000000"/>
        </w:rPr>
        <w:t xml:space="preserve">4); </w:t>
      </w:r>
      <w:r w:rsidR="00DD3CD6">
        <w:rPr>
          <w:bCs/>
          <w:i/>
          <w:color w:val="000000"/>
        </w:rPr>
        <w:t>see also</w:t>
      </w:r>
      <w:r w:rsidR="00DD3CD6">
        <w:rPr>
          <w:bCs/>
          <w:color w:val="000000"/>
        </w:rPr>
        <w:t xml:space="preserve">, </w:t>
      </w:r>
      <w:r w:rsidR="00DD3CD6">
        <w:rPr>
          <w:bCs/>
          <w:color w:val="000000"/>
          <w:u w:val="single"/>
        </w:rPr>
        <w:t>Re: Retail Electricity Choice Activity Reports</w:t>
      </w:r>
      <w:r w:rsidR="00DD3CD6">
        <w:rPr>
          <w:bCs/>
          <w:color w:val="000000"/>
        </w:rPr>
        <w:t>, Docket No. L-00070184 (Final Order on Reconsideration issued December 4, 2008) (</w:t>
      </w:r>
      <w:r w:rsidR="00DD3CD6">
        <w:rPr>
          <w:bCs/>
          <w:color w:val="000000"/>
          <w:u w:val="single"/>
        </w:rPr>
        <w:t>2008 Order</w:t>
      </w:r>
      <w:r w:rsidR="00DD3CD6">
        <w:rPr>
          <w:bCs/>
          <w:color w:val="000000"/>
        </w:rPr>
        <w:t xml:space="preserve">).  With regard to the financial information, IDT argued that “information about EGS gross receipts is required to be marked as confidential,” and cites to </w:t>
      </w:r>
      <w:r w:rsidR="00DD3CD6">
        <w:rPr>
          <w:bCs/>
          <w:color w:val="000000"/>
          <w:u w:val="single"/>
        </w:rPr>
        <w:t>Petition of Exelon Energy, Reliant Energy Retail, Inc. and Statoil Energy Services, Inc.</w:t>
      </w:r>
      <w:r w:rsidR="00DD3CD6">
        <w:rPr>
          <w:bCs/>
          <w:color w:val="000000"/>
        </w:rPr>
        <w:t xml:space="preserve">, Docket Nos. P-00991752, </w:t>
      </w:r>
      <w:r w:rsidR="00DD3CD6">
        <w:rPr>
          <w:bCs/>
          <w:i/>
          <w:color w:val="000000"/>
        </w:rPr>
        <w:t xml:space="preserve">et al. </w:t>
      </w:r>
      <w:r w:rsidR="00DD3CD6" w:rsidRPr="008E7797">
        <w:rPr>
          <w:bCs/>
          <w:color w:val="000000"/>
        </w:rPr>
        <w:t>(O</w:t>
      </w:r>
      <w:r w:rsidR="00DD3CD6">
        <w:rPr>
          <w:bCs/>
          <w:color w:val="000000"/>
        </w:rPr>
        <w:t>r</w:t>
      </w:r>
      <w:r w:rsidR="00DD3CD6" w:rsidRPr="008E7797">
        <w:rPr>
          <w:bCs/>
          <w:color w:val="000000"/>
        </w:rPr>
        <w:t>der</w:t>
      </w:r>
      <w:r w:rsidR="00DD3CD6">
        <w:rPr>
          <w:bCs/>
          <w:color w:val="000000"/>
        </w:rPr>
        <w:t xml:space="preserve"> issued July 20, 2000) (</w:t>
      </w:r>
      <w:r w:rsidR="00DD3CD6">
        <w:rPr>
          <w:bCs/>
          <w:color w:val="000000"/>
          <w:u w:val="single"/>
        </w:rPr>
        <w:t>Exelon Order</w:t>
      </w:r>
      <w:r w:rsidR="00DD3CD6">
        <w:rPr>
          <w:bCs/>
          <w:color w:val="000000"/>
        </w:rPr>
        <w:t>)</w:t>
      </w:r>
      <w:r w:rsidR="00DD3CD6">
        <w:rPr>
          <w:bCs/>
          <w:i/>
          <w:color w:val="000000"/>
        </w:rPr>
        <w:t xml:space="preserve"> </w:t>
      </w:r>
      <w:r w:rsidR="00DD3CD6">
        <w:rPr>
          <w:bCs/>
          <w:color w:val="000000"/>
        </w:rPr>
        <w:t xml:space="preserve">establishing forms EGSs are required to file in support of its position.  Finally, IDT also argued that Mr. </w:t>
      </w:r>
      <w:proofErr w:type="spellStart"/>
      <w:r w:rsidR="00DD3CD6">
        <w:rPr>
          <w:bCs/>
          <w:color w:val="000000"/>
        </w:rPr>
        <w:t>Ferrare’s</w:t>
      </w:r>
      <w:proofErr w:type="spellEnd"/>
      <w:r w:rsidR="00DD3CD6">
        <w:rPr>
          <w:bCs/>
          <w:color w:val="000000"/>
        </w:rPr>
        <w:t xml:space="preserve"> request should be rejected because he “misreads the actual language of the Protective Order” governing this proceeding.</w:t>
      </w:r>
    </w:p>
    <w:p w:rsidR="004871A2" w:rsidRDefault="004871A2" w:rsidP="00302E95">
      <w:pPr>
        <w:adjustRightInd w:val="0"/>
        <w:spacing w:line="360" w:lineRule="auto"/>
        <w:ind w:firstLine="1440"/>
        <w:rPr>
          <w:bCs/>
          <w:color w:val="000000"/>
        </w:rPr>
      </w:pPr>
    </w:p>
    <w:p w:rsidR="004871A2" w:rsidRDefault="004871A2" w:rsidP="00302E95">
      <w:pPr>
        <w:adjustRightInd w:val="0"/>
        <w:spacing w:line="360" w:lineRule="auto"/>
        <w:ind w:firstLine="1440"/>
        <w:rPr>
          <w:bCs/>
          <w:color w:val="000000"/>
        </w:rPr>
      </w:pPr>
      <w:r>
        <w:rPr>
          <w:bCs/>
          <w:color w:val="000000"/>
        </w:rPr>
        <w:t xml:space="preserve">Similarly, the Joint Complainants </w:t>
      </w:r>
      <w:r w:rsidR="005D1915">
        <w:rPr>
          <w:bCs/>
          <w:color w:val="000000"/>
        </w:rPr>
        <w:t xml:space="preserve">also filed a </w:t>
      </w:r>
      <w:r>
        <w:rPr>
          <w:bCs/>
          <w:color w:val="000000"/>
        </w:rPr>
        <w:t xml:space="preserve">Reply to Mr. </w:t>
      </w:r>
      <w:proofErr w:type="spellStart"/>
      <w:r>
        <w:rPr>
          <w:bCs/>
          <w:color w:val="000000"/>
        </w:rPr>
        <w:t>Ferrare’s</w:t>
      </w:r>
      <w:proofErr w:type="spellEnd"/>
      <w:r>
        <w:rPr>
          <w:bCs/>
          <w:color w:val="000000"/>
        </w:rPr>
        <w:t xml:space="preserve"> </w:t>
      </w:r>
      <w:r>
        <w:rPr>
          <w:bCs/>
          <w:i/>
          <w:color w:val="000000"/>
        </w:rPr>
        <w:t>Amicus Curiae</w:t>
      </w:r>
      <w:r>
        <w:rPr>
          <w:bCs/>
          <w:color w:val="000000"/>
        </w:rPr>
        <w:t xml:space="preserve"> brief </w:t>
      </w:r>
      <w:r w:rsidR="005D1915">
        <w:rPr>
          <w:bCs/>
          <w:color w:val="000000"/>
        </w:rPr>
        <w:t xml:space="preserve">on September 8, 2015.  In its brief, the Joint Complainants argued </w:t>
      </w:r>
      <w:r>
        <w:rPr>
          <w:bCs/>
          <w:color w:val="000000"/>
        </w:rPr>
        <w:t xml:space="preserve">that the confidential designations are in accord with the Protective Order and that the Joint Complainants will continue to treat the information as confidential until instructed otherwise.  </w:t>
      </w:r>
    </w:p>
    <w:p w:rsidR="00FF3EA5" w:rsidRDefault="00FF3EA5" w:rsidP="00302E95">
      <w:pPr>
        <w:adjustRightInd w:val="0"/>
        <w:spacing w:line="360" w:lineRule="auto"/>
        <w:ind w:firstLine="1440"/>
        <w:rPr>
          <w:bCs/>
          <w:color w:val="000000"/>
        </w:rPr>
      </w:pPr>
    </w:p>
    <w:p w:rsidR="00FF3EA5" w:rsidRDefault="00FF3EA5" w:rsidP="00302E95">
      <w:pPr>
        <w:adjustRightInd w:val="0"/>
        <w:spacing w:line="360" w:lineRule="auto"/>
        <w:ind w:firstLine="1440"/>
        <w:rPr>
          <w:bCs/>
          <w:color w:val="000000"/>
        </w:rPr>
      </w:pPr>
      <w:r>
        <w:rPr>
          <w:bCs/>
          <w:color w:val="000000"/>
        </w:rPr>
        <w:t xml:space="preserve">In this Order, we sever </w:t>
      </w:r>
      <w:r w:rsidR="00DD3CD6">
        <w:rPr>
          <w:bCs/>
          <w:color w:val="000000"/>
        </w:rPr>
        <w:t xml:space="preserve">Mr. </w:t>
      </w:r>
      <w:proofErr w:type="spellStart"/>
      <w:r w:rsidR="00DD3CD6">
        <w:rPr>
          <w:bCs/>
          <w:color w:val="000000"/>
        </w:rPr>
        <w:t>Ferrare’s</w:t>
      </w:r>
      <w:proofErr w:type="spellEnd"/>
      <w:r w:rsidR="00DD3CD6">
        <w:rPr>
          <w:bCs/>
          <w:color w:val="000000"/>
        </w:rPr>
        <w:t xml:space="preserve"> request to remove certain confidential designations </w:t>
      </w:r>
      <w:r>
        <w:rPr>
          <w:bCs/>
          <w:color w:val="000000"/>
        </w:rPr>
        <w:t xml:space="preserve">from our disposition of the settlement </w:t>
      </w:r>
      <w:r w:rsidR="00E274F2">
        <w:rPr>
          <w:bCs/>
          <w:color w:val="000000"/>
        </w:rPr>
        <w:t>and his</w:t>
      </w:r>
      <w:r>
        <w:rPr>
          <w:bCs/>
          <w:color w:val="000000"/>
        </w:rPr>
        <w:t xml:space="preserve"> objections to </w:t>
      </w:r>
      <w:r w:rsidR="005A13FF">
        <w:rPr>
          <w:bCs/>
          <w:color w:val="000000"/>
        </w:rPr>
        <w:t xml:space="preserve">the settlement </w:t>
      </w:r>
      <w:r>
        <w:rPr>
          <w:bCs/>
          <w:color w:val="000000"/>
        </w:rPr>
        <w:t xml:space="preserve">that he raised in his </w:t>
      </w:r>
      <w:r>
        <w:rPr>
          <w:bCs/>
          <w:i/>
          <w:color w:val="000000"/>
        </w:rPr>
        <w:t>Amicus Curiae</w:t>
      </w:r>
      <w:r>
        <w:rPr>
          <w:bCs/>
          <w:color w:val="000000"/>
        </w:rPr>
        <w:t xml:space="preserve"> brief.  </w:t>
      </w:r>
      <w:r w:rsidR="005A13FF">
        <w:rPr>
          <w:bCs/>
          <w:color w:val="000000"/>
        </w:rPr>
        <w:t xml:space="preserve">Addressing this </w:t>
      </w:r>
      <w:r w:rsidR="00E274F2">
        <w:rPr>
          <w:bCs/>
          <w:color w:val="000000"/>
        </w:rPr>
        <w:t xml:space="preserve">request </w:t>
      </w:r>
      <w:r w:rsidR="005A13FF">
        <w:rPr>
          <w:bCs/>
          <w:color w:val="000000"/>
        </w:rPr>
        <w:t xml:space="preserve">separately </w:t>
      </w:r>
      <w:r>
        <w:rPr>
          <w:bCs/>
          <w:color w:val="000000"/>
        </w:rPr>
        <w:t>will promote clarity and efficiency.</w:t>
      </w:r>
      <w:r w:rsidR="00C37B6D">
        <w:rPr>
          <w:bCs/>
          <w:color w:val="000000"/>
        </w:rPr>
        <w:t xml:space="preserve">  In doing so, we determine to </w:t>
      </w:r>
      <w:r w:rsidR="00C37B6D" w:rsidRPr="00394033">
        <w:rPr>
          <w:bCs/>
          <w:color w:val="000000"/>
        </w:rPr>
        <w:t>deny</w:t>
      </w:r>
      <w:r w:rsidR="00C37B6D">
        <w:rPr>
          <w:bCs/>
          <w:color w:val="000000"/>
        </w:rPr>
        <w:t xml:space="preserve"> Mr. </w:t>
      </w:r>
      <w:proofErr w:type="spellStart"/>
      <w:r w:rsidR="00C37B6D">
        <w:rPr>
          <w:bCs/>
          <w:color w:val="000000"/>
        </w:rPr>
        <w:t>Ferrare’s</w:t>
      </w:r>
      <w:proofErr w:type="spellEnd"/>
      <w:r w:rsidR="00C37B6D">
        <w:rPr>
          <w:bCs/>
          <w:color w:val="000000"/>
        </w:rPr>
        <w:t xml:space="preserve"> request to make public the information raised in </w:t>
      </w:r>
      <w:r w:rsidR="005A13FF">
        <w:rPr>
          <w:bCs/>
          <w:color w:val="000000"/>
        </w:rPr>
        <w:t xml:space="preserve">his </w:t>
      </w:r>
      <w:r w:rsidR="005A13FF">
        <w:rPr>
          <w:bCs/>
          <w:i/>
          <w:color w:val="000000"/>
        </w:rPr>
        <w:t>Amicus Curiae</w:t>
      </w:r>
      <w:r w:rsidR="005A13FF">
        <w:rPr>
          <w:bCs/>
          <w:color w:val="000000"/>
        </w:rPr>
        <w:t xml:space="preserve"> brief filed on August 26, 2015.</w:t>
      </w:r>
    </w:p>
    <w:p w:rsidR="00C37B6D" w:rsidRDefault="00C37B6D" w:rsidP="00302E95">
      <w:pPr>
        <w:adjustRightInd w:val="0"/>
        <w:spacing w:line="360" w:lineRule="auto"/>
        <w:ind w:firstLine="1440"/>
        <w:rPr>
          <w:bCs/>
          <w:color w:val="000000"/>
        </w:rPr>
      </w:pPr>
    </w:p>
    <w:p w:rsidR="006E5CC9" w:rsidRDefault="00680133" w:rsidP="00302E95">
      <w:pPr>
        <w:adjustRightInd w:val="0"/>
        <w:spacing w:line="360" w:lineRule="auto"/>
        <w:ind w:firstLine="1440"/>
        <w:rPr>
          <w:bCs/>
          <w:color w:val="000000"/>
        </w:rPr>
      </w:pPr>
      <w:r>
        <w:rPr>
          <w:bCs/>
          <w:color w:val="000000"/>
        </w:rPr>
        <w:t>T</w:t>
      </w:r>
      <w:r w:rsidR="00DD3CD6">
        <w:rPr>
          <w:bCs/>
          <w:color w:val="000000"/>
        </w:rPr>
        <w:t>o begin, t</w:t>
      </w:r>
      <w:r>
        <w:rPr>
          <w:bCs/>
          <w:color w:val="000000"/>
        </w:rPr>
        <w:t>h</w:t>
      </w:r>
      <w:r w:rsidR="006E76D5" w:rsidRPr="006E76D5">
        <w:rPr>
          <w:rFonts w:cs="CG Times"/>
        </w:rPr>
        <w:t xml:space="preserve">e Commission’s Rules of Practice and Procedure permit the Commission to issue protective orders limiting the availability of certain proprietary or confidential information. </w:t>
      </w:r>
      <w:r w:rsidR="00DD3CD6">
        <w:rPr>
          <w:rFonts w:cs="CG Times"/>
        </w:rPr>
        <w:t xml:space="preserve"> </w:t>
      </w:r>
      <w:r w:rsidR="006E76D5">
        <w:rPr>
          <w:bCs/>
          <w:color w:val="000000"/>
        </w:rPr>
        <w:t xml:space="preserve">More specifically, </w:t>
      </w:r>
      <w:r w:rsidR="00DB3A00">
        <w:rPr>
          <w:bCs/>
          <w:color w:val="000000"/>
        </w:rPr>
        <w:t>Section 5.365 of the Commission’s regulations provides</w:t>
      </w:r>
      <w:r w:rsidR="006E5CC9">
        <w:rPr>
          <w:bCs/>
          <w:color w:val="000000"/>
        </w:rPr>
        <w:t>, in pertinent part:</w:t>
      </w:r>
    </w:p>
    <w:p w:rsidR="00302E95" w:rsidRDefault="00302E95" w:rsidP="00302E95">
      <w:pPr>
        <w:adjustRightInd w:val="0"/>
        <w:spacing w:line="360" w:lineRule="auto"/>
        <w:ind w:firstLine="1440"/>
        <w:rPr>
          <w:bCs/>
          <w:color w:val="000000"/>
        </w:rPr>
      </w:pPr>
    </w:p>
    <w:p w:rsidR="006E5CC9" w:rsidRDefault="006E5CC9" w:rsidP="006E5CC9">
      <w:pPr>
        <w:pStyle w:val="ListParagraph"/>
        <w:widowControl w:val="0"/>
        <w:numPr>
          <w:ilvl w:val="0"/>
          <w:numId w:val="27"/>
        </w:numPr>
        <w:adjustRightInd w:val="0"/>
        <w:ind w:left="1440" w:right="1440" w:firstLine="0"/>
        <w:rPr>
          <w:bCs/>
          <w:color w:val="000000"/>
        </w:rPr>
      </w:pPr>
      <w:r>
        <w:rPr>
          <w:bCs/>
          <w:i/>
          <w:color w:val="000000"/>
        </w:rPr>
        <w:t>General rule for adversarial proceedings.</w:t>
      </w:r>
      <w:r>
        <w:rPr>
          <w:bCs/>
          <w:color w:val="000000"/>
        </w:rPr>
        <w:t xml:space="preserve">  A petition for protective order to limit the disclosure of a trade secret or other confidential information on the public </w:t>
      </w:r>
      <w:r>
        <w:rPr>
          <w:bCs/>
          <w:color w:val="000000"/>
        </w:rPr>
        <w:lastRenderedPageBreak/>
        <w:t>record will be granted only when a party demonstrates that the potential harm to the party of providing the information would be substantial and that the harm to the party if the information is disclosed without restriction outweighs the public’s interest in free and open access to the administrative hearing process.  A protective order to protect trade secrets or other confidential information will apply the least restrictive means of limitation which will provide the necessary protections from disclosure.  In considering whether a protective order to limit the availability of proprietary information should be issued, the Commission or the presiding officer should consider, along with other relevant factors, the following:</w:t>
      </w:r>
    </w:p>
    <w:p w:rsidR="006E5CC9" w:rsidRPr="006E5CC9" w:rsidRDefault="006E5CC9" w:rsidP="006E5CC9">
      <w:pPr>
        <w:pStyle w:val="ListParagraph"/>
        <w:widowControl w:val="0"/>
        <w:adjustRightInd w:val="0"/>
        <w:ind w:left="1440" w:right="1440"/>
        <w:rPr>
          <w:bCs/>
          <w:color w:val="000000"/>
        </w:rPr>
      </w:pPr>
    </w:p>
    <w:p w:rsidR="006E5CC9" w:rsidRDefault="006E5CC9" w:rsidP="006E5CC9">
      <w:pPr>
        <w:pStyle w:val="ListParagraph"/>
        <w:widowControl w:val="0"/>
        <w:numPr>
          <w:ilvl w:val="0"/>
          <w:numId w:val="28"/>
        </w:numPr>
        <w:adjustRightInd w:val="0"/>
        <w:ind w:left="2160" w:right="2160" w:firstLine="0"/>
        <w:rPr>
          <w:bCs/>
          <w:color w:val="000000"/>
        </w:rPr>
      </w:pPr>
      <w:r w:rsidRPr="006E5CC9">
        <w:rPr>
          <w:bCs/>
          <w:color w:val="000000"/>
        </w:rPr>
        <w:t>The extent to which the disclosure would cause unfair economic or competitive damage.</w:t>
      </w:r>
    </w:p>
    <w:p w:rsidR="006E5CC9" w:rsidRPr="006E5CC9" w:rsidRDefault="006E5CC9" w:rsidP="006E5CC9">
      <w:pPr>
        <w:pStyle w:val="ListParagraph"/>
        <w:widowControl w:val="0"/>
        <w:adjustRightInd w:val="0"/>
        <w:ind w:left="2160" w:right="2160"/>
        <w:rPr>
          <w:bCs/>
          <w:color w:val="000000"/>
        </w:rPr>
      </w:pPr>
    </w:p>
    <w:p w:rsidR="006E5CC9" w:rsidRPr="006E5CC9" w:rsidRDefault="006E5CC9" w:rsidP="006E5CC9">
      <w:pPr>
        <w:pStyle w:val="ListParagraph"/>
        <w:widowControl w:val="0"/>
        <w:numPr>
          <w:ilvl w:val="0"/>
          <w:numId w:val="28"/>
        </w:numPr>
        <w:adjustRightInd w:val="0"/>
        <w:ind w:left="2160" w:right="2160" w:firstLine="0"/>
        <w:rPr>
          <w:bCs/>
          <w:color w:val="000000"/>
        </w:rPr>
      </w:pPr>
      <w:r w:rsidRPr="006E5CC9">
        <w:rPr>
          <w:bCs/>
          <w:color w:val="000000"/>
        </w:rPr>
        <w:t>The extent to which the information is known by others and used in similar activities.</w:t>
      </w:r>
    </w:p>
    <w:p w:rsidR="006E5CC9" w:rsidRDefault="006E5CC9" w:rsidP="006E5CC9">
      <w:pPr>
        <w:pStyle w:val="ListParagraph"/>
        <w:widowControl w:val="0"/>
        <w:adjustRightInd w:val="0"/>
        <w:ind w:left="2160" w:right="2160"/>
        <w:rPr>
          <w:bCs/>
          <w:color w:val="000000"/>
        </w:rPr>
      </w:pPr>
    </w:p>
    <w:p w:rsidR="006E5CC9" w:rsidRPr="006E5CC9" w:rsidRDefault="006E5CC9" w:rsidP="006E5CC9">
      <w:pPr>
        <w:pStyle w:val="ListParagraph"/>
        <w:widowControl w:val="0"/>
        <w:numPr>
          <w:ilvl w:val="0"/>
          <w:numId w:val="28"/>
        </w:numPr>
        <w:adjustRightInd w:val="0"/>
        <w:ind w:left="2160" w:right="2160" w:firstLine="0"/>
        <w:rPr>
          <w:bCs/>
          <w:color w:val="000000"/>
        </w:rPr>
      </w:pPr>
      <w:r w:rsidRPr="006E5CC9">
        <w:rPr>
          <w:bCs/>
          <w:color w:val="000000"/>
        </w:rPr>
        <w:t>The worth or value of the information to the party and to the party’s competitors.</w:t>
      </w:r>
    </w:p>
    <w:p w:rsidR="006E5CC9" w:rsidRDefault="006E5CC9" w:rsidP="006E5CC9">
      <w:pPr>
        <w:pStyle w:val="ListParagraph"/>
        <w:widowControl w:val="0"/>
        <w:adjustRightInd w:val="0"/>
        <w:ind w:left="2160" w:right="2160"/>
        <w:rPr>
          <w:bCs/>
          <w:color w:val="000000"/>
        </w:rPr>
      </w:pPr>
    </w:p>
    <w:p w:rsidR="006E5CC9" w:rsidRPr="006E5CC9" w:rsidRDefault="006E5CC9" w:rsidP="006E5CC9">
      <w:pPr>
        <w:pStyle w:val="ListParagraph"/>
        <w:widowControl w:val="0"/>
        <w:numPr>
          <w:ilvl w:val="0"/>
          <w:numId w:val="28"/>
        </w:numPr>
        <w:adjustRightInd w:val="0"/>
        <w:ind w:left="2160" w:right="2160" w:firstLine="0"/>
        <w:rPr>
          <w:bCs/>
          <w:color w:val="000000"/>
        </w:rPr>
      </w:pPr>
      <w:r w:rsidRPr="006E5CC9">
        <w:rPr>
          <w:bCs/>
          <w:color w:val="000000"/>
        </w:rPr>
        <w:t>The degree of difficulty and cost of developing the information.</w:t>
      </w:r>
    </w:p>
    <w:p w:rsidR="006E5CC9" w:rsidRDefault="006E5CC9" w:rsidP="006E5CC9">
      <w:pPr>
        <w:pStyle w:val="ListParagraph"/>
        <w:widowControl w:val="0"/>
        <w:adjustRightInd w:val="0"/>
        <w:ind w:left="2160" w:right="2160"/>
        <w:rPr>
          <w:bCs/>
          <w:color w:val="000000"/>
        </w:rPr>
      </w:pPr>
    </w:p>
    <w:p w:rsidR="006E5CC9" w:rsidRDefault="006E5CC9" w:rsidP="006E5CC9">
      <w:pPr>
        <w:pStyle w:val="ListParagraph"/>
        <w:widowControl w:val="0"/>
        <w:numPr>
          <w:ilvl w:val="0"/>
          <w:numId w:val="28"/>
        </w:numPr>
        <w:adjustRightInd w:val="0"/>
        <w:ind w:left="2160" w:right="2160" w:firstLine="0"/>
        <w:rPr>
          <w:bCs/>
          <w:color w:val="000000"/>
        </w:rPr>
      </w:pPr>
      <w:r w:rsidRPr="006E5CC9">
        <w:rPr>
          <w:bCs/>
          <w:color w:val="000000"/>
        </w:rPr>
        <w:t>Other statutes or regulations dealing specifically with disclosure of the information.</w:t>
      </w:r>
    </w:p>
    <w:p w:rsidR="006E5CC9" w:rsidRPr="006E5CC9" w:rsidRDefault="006E5CC9" w:rsidP="00302E95">
      <w:pPr>
        <w:adjustRightInd w:val="0"/>
        <w:spacing w:line="360" w:lineRule="auto"/>
        <w:rPr>
          <w:bCs/>
          <w:color w:val="000000"/>
        </w:rPr>
      </w:pPr>
    </w:p>
    <w:p w:rsidR="006E5CC9" w:rsidRPr="006E5CC9" w:rsidRDefault="006E5CC9" w:rsidP="00302E95">
      <w:pPr>
        <w:adjustRightInd w:val="0"/>
        <w:spacing w:line="360" w:lineRule="auto"/>
        <w:rPr>
          <w:bCs/>
          <w:color w:val="000000"/>
        </w:rPr>
      </w:pPr>
      <w:proofErr w:type="gramStart"/>
      <w:r w:rsidRPr="006E5CC9">
        <w:rPr>
          <w:bCs/>
          <w:color w:val="000000"/>
        </w:rPr>
        <w:t xml:space="preserve">52 </w:t>
      </w:r>
      <w:proofErr w:type="spellStart"/>
      <w:r w:rsidRPr="006E5CC9">
        <w:rPr>
          <w:bCs/>
          <w:color w:val="000000"/>
        </w:rPr>
        <w:t>Pa.Code</w:t>
      </w:r>
      <w:proofErr w:type="spellEnd"/>
      <w:r w:rsidRPr="006E5CC9">
        <w:rPr>
          <w:bCs/>
          <w:color w:val="000000"/>
        </w:rPr>
        <w:t xml:space="preserve"> § 5.365.</w:t>
      </w:r>
      <w:proofErr w:type="gramEnd"/>
      <w:r w:rsidRPr="006E5CC9">
        <w:rPr>
          <w:bCs/>
          <w:color w:val="000000"/>
        </w:rPr>
        <w:t xml:space="preserve">  </w:t>
      </w:r>
      <w:r w:rsidR="006E76D5" w:rsidRPr="006B3500">
        <w:t xml:space="preserve">The Commission’s regulations further provide detail regarding restrictions placed on the proprietary material, access to proprietary material by representatives of parties, special restrictions and the return of proprietary information at the conclusion of the proceeding.  </w:t>
      </w:r>
      <w:proofErr w:type="gramStart"/>
      <w:r w:rsidR="006E76D5" w:rsidRPr="006B3500">
        <w:t xml:space="preserve">52 </w:t>
      </w:r>
      <w:proofErr w:type="spellStart"/>
      <w:r w:rsidR="006E76D5" w:rsidRPr="006B3500">
        <w:t>Pa.Code</w:t>
      </w:r>
      <w:proofErr w:type="spellEnd"/>
      <w:r w:rsidR="006E76D5" w:rsidRPr="006B3500">
        <w:t xml:space="preserve"> §§ 5.</w:t>
      </w:r>
      <w:r w:rsidR="006E76D5">
        <w:t>365</w:t>
      </w:r>
      <w:r w:rsidR="006E76D5" w:rsidRPr="006B3500">
        <w:t>(c)-(f).</w:t>
      </w:r>
      <w:proofErr w:type="gramEnd"/>
    </w:p>
    <w:p w:rsidR="006E5CC9" w:rsidRDefault="006E5CC9" w:rsidP="00302E95">
      <w:pPr>
        <w:adjustRightInd w:val="0"/>
        <w:spacing w:line="360" w:lineRule="auto"/>
        <w:rPr>
          <w:bCs/>
          <w:color w:val="000000"/>
        </w:rPr>
      </w:pPr>
    </w:p>
    <w:p w:rsidR="00DD3CD6" w:rsidRDefault="00DD3CD6" w:rsidP="00302E95">
      <w:pPr>
        <w:spacing w:line="360" w:lineRule="auto"/>
        <w:ind w:firstLine="1440"/>
        <w:rPr>
          <w:rFonts w:cs="CG Times"/>
        </w:rPr>
      </w:pPr>
      <w:r w:rsidRPr="006E76D5">
        <w:rPr>
          <w:rFonts w:cs="CG Times"/>
        </w:rPr>
        <w:t xml:space="preserve">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proofErr w:type="gramStart"/>
      <w:r w:rsidRPr="006E76D5">
        <w:rPr>
          <w:rFonts w:cs="CG Times"/>
          <w:u w:val="single"/>
        </w:rPr>
        <w:t xml:space="preserve">Petition for </w:t>
      </w:r>
      <w:r w:rsidRPr="006E76D5">
        <w:rPr>
          <w:rFonts w:cs="CG Times"/>
          <w:u w:val="single"/>
        </w:rPr>
        <w:lastRenderedPageBreak/>
        <w:t>Protective order of GTE North Inc.</w:t>
      </w:r>
      <w:r w:rsidRPr="006E76D5">
        <w:rPr>
          <w:rFonts w:cs="CG Times"/>
        </w:rPr>
        <w:t>, 1996 Pa PUC LEXIS 95, Docket No.</w:t>
      </w:r>
      <w:proofErr w:type="gramEnd"/>
      <w:r w:rsidRPr="006E76D5">
        <w:rPr>
          <w:rFonts w:cs="CG Times"/>
        </w:rPr>
        <w:t xml:space="preserve"> G-00940402 </w:t>
      </w:r>
      <w:r w:rsidR="005D1915">
        <w:rPr>
          <w:rFonts w:cs="CG Times"/>
        </w:rPr>
        <w:t>(</w:t>
      </w:r>
      <w:r w:rsidRPr="006E76D5">
        <w:rPr>
          <w:rFonts w:cs="CG Times"/>
        </w:rPr>
        <w:t>Order entered August 8, 1996</w:t>
      </w:r>
      <w:r w:rsidR="004871A2">
        <w:rPr>
          <w:rFonts w:cs="CG Times"/>
        </w:rPr>
        <w:t>) (</w:t>
      </w:r>
      <w:r w:rsidR="004871A2">
        <w:rPr>
          <w:rFonts w:cs="CG Times"/>
          <w:u w:val="single"/>
        </w:rPr>
        <w:t>GTE Order</w:t>
      </w:r>
      <w:r w:rsidRPr="006E76D5">
        <w:rPr>
          <w:rFonts w:cs="CG Times"/>
        </w:rPr>
        <w:t xml:space="preserve">); </w:t>
      </w:r>
      <w:r w:rsidRPr="006E76D5">
        <w:rPr>
          <w:rFonts w:cs="CG Times"/>
          <w:u w:val="single"/>
        </w:rPr>
        <w:t>ITT Communications Services’ Petition for a Protective Order</w:t>
      </w:r>
      <w:r w:rsidRPr="006E76D5">
        <w:rPr>
          <w:rFonts w:cs="CG Times"/>
        </w:rPr>
        <w:t>, 1991 Pa PUC LEXIS 1</w:t>
      </w:r>
      <w:r w:rsidR="005D1915">
        <w:rPr>
          <w:rFonts w:cs="CG Times"/>
        </w:rPr>
        <w:t xml:space="preserve">93, Docket No. </w:t>
      </w:r>
      <w:proofErr w:type="gramStart"/>
      <w:r w:rsidR="005D1915">
        <w:rPr>
          <w:rFonts w:cs="CG Times"/>
        </w:rPr>
        <w:t xml:space="preserve">R-912017 (Order </w:t>
      </w:r>
      <w:r w:rsidRPr="006E76D5">
        <w:rPr>
          <w:rFonts w:cs="CG Times"/>
        </w:rPr>
        <w:t>entered November 5, 1991).</w:t>
      </w:r>
      <w:proofErr w:type="gramEnd"/>
      <w:r w:rsidRPr="006E76D5">
        <w:rPr>
          <w:rFonts w:cs="CG Times"/>
        </w:rPr>
        <w:t xml:space="preserve">  If that burden is satisfied, the least restrictive means of limitation which will provide the necessary protection fr</w:t>
      </w:r>
      <w:r>
        <w:rPr>
          <w:rFonts w:cs="CG Times"/>
        </w:rPr>
        <w:t>om disclosure will be applied.</w:t>
      </w:r>
    </w:p>
    <w:p w:rsidR="00DD3CD6" w:rsidRDefault="00DD3CD6" w:rsidP="00302E95">
      <w:pPr>
        <w:spacing w:line="360" w:lineRule="auto"/>
        <w:ind w:firstLine="1440"/>
        <w:rPr>
          <w:rFonts w:cs="CG Times"/>
        </w:rPr>
      </w:pPr>
    </w:p>
    <w:p w:rsidR="006E76D5" w:rsidRPr="006E76D5" w:rsidRDefault="00DD3CD6" w:rsidP="00302E95">
      <w:pPr>
        <w:spacing w:line="360" w:lineRule="auto"/>
        <w:ind w:firstLine="1440"/>
        <w:rPr>
          <w:rFonts w:cs="CG Times"/>
        </w:rPr>
      </w:pPr>
      <w:r>
        <w:rPr>
          <w:rFonts w:cs="CG Times"/>
        </w:rPr>
        <w:t>These provisions</w:t>
      </w:r>
      <w:r w:rsidR="006E76D5" w:rsidRPr="006E76D5">
        <w:rPr>
          <w:rFonts w:cs="CG Times"/>
        </w:rPr>
        <w:t xml:space="preserve">, however, must be balanced against Commission regulations that also provide that the Commission’s records, including the record of this proceeding, may be accessed by the public pursuant to 52 </w:t>
      </w:r>
      <w:proofErr w:type="spellStart"/>
      <w:r w:rsidR="006E76D5" w:rsidRPr="006E76D5">
        <w:rPr>
          <w:rFonts w:cs="CG Times"/>
        </w:rPr>
        <w:t>Pa.Code</w:t>
      </w:r>
      <w:proofErr w:type="spellEnd"/>
      <w:r w:rsidR="006E76D5" w:rsidRPr="006E76D5">
        <w:rPr>
          <w:rFonts w:cs="CG Times"/>
        </w:rPr>
        <w:t xml:space="preserv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w:t>
      </w:r>
      <w:proofErr w:type="gramStart"/>
      <w:r w:rsidR="006E76D5" w:rsidRPr="006E76D5">
        <w:rPr>
          <w:rFonts w:cs="CG Times"/>
        </w:rPr>
        <w:t xml:space="preserve">52 </w:t>
      </w:r>
      <w:proofErr w:type="spellStart"/>
      <w:r w:rsidR="006E76D5" w:rsidRPr="006E76D5">
        <w:rPr>
          <w:rFonts w:cs="CG Times"/>
        </w:rPr>
        <w:t>Pa.Code</w:t>
      </w:r>
      <w:proofErr w:type="spellEnd"/>
      <w:r w:rsidR="006E76D5" w:rsidRPr="006E76D5">
        <w:rPr>
          <w:rFonts w:cs="CG Times"/>
        </w:rPr>
        <w:t xml:space="preserve"> § 1.71.</w:t>
      </w:r>
      <w:proofErr w:type="gramEnd"/>
    </w:p>
    <w:p w:rsidR="006E5CC9" w:rsidRDefault="006E5CC9" w:rsidP="00302E95">
      <w:pPr>
        <w:adjustRightInd w:val="0"/>
        <w:spacing w:line="360" w:lineRule="auto"/>
        <w:ind w:firstLine="1440"/>
        <w:rPr>
          <w:bCs/>
          <w:color w:val="000000"/>
        </w:rPr>
      </w:pPr>
    </w:p>
    <w:p w:rsidR="001F70EF" w:rsidRDefault="001F70EF" w:rsidP="00302E95">
      <w:pPr>
        <w:adjustRightInd w:val="0"/>
        <w:spacing w:line="360" w:lineRule="auto"/>
        <w:ind w:firstLine="1440"/>
        <w:rPr>
          <w:bCs/>
          <w:color w:val="000000"/>
        </w:rPr>
      </w:pPr>
      <w:r w:rsidRPr="001F70EF">
        <w:rPr>
          <w:bCs/>
          <w:color w:val="000000"/>
        </w:rPr>
        <w:t xml:space="preserve">Pursuant to these provisions, a Protective Order was issued in this case on September 3, 2014.  </w:t>
      </w:r>
      <w:r>
        <w:rPr>
          <w:bCs/>
          <w:color w:val="000000"/>
        </w:rPr>
        <w:t>Of note, that Protective Order provided:  “That the parties shall retain the right to question or challenge the confidential or proprietary nature of Proprietary Information and to question or challenge the admissibility of Proprietary Information.”   The Protective Order added that “If a party challenges the designation of a document or information as proprietary, the party providing the information retains the burden of demonstrating that the designation is appropriate.”</w:t>
      </w:r>
    </w:p>
    <w:p w:rsidR="001F70EF" w:rsidRDefault="001F70EF" w:rsidP="00302E95">
      <w:pPr>
        <w:adjustRightInd w:val="0"/>
        <w:spacing w:line="360" w:lineRule="auto"/>
        <w:ind w:firstLine="1440"/>
        <w:rPr>
          <w:bCs/>
          <w:color w:val="000000"/>
        </w:rPr>
      </w:pPr>
    </w:p>
    <w:p w:rsidR="00DD3CD6" w:rsidRDefault="00DD3CD6" w:rsidP="00302E95">
      <w:pPr>
        <w:adjustRightInd w:val="0"/>
        <w:spacing w:line="360" w:lineRule="auto"/>
        <w:ind w:firstLine="1440"/>
        <w:rPr>
          <w:bCs/>
          <w:color w:val="000000"/>
        </w:rPr>
      </w:pPr>
      <w:r>
        <w:rPr>
          <w:bCs/>
          <w:color w:val="000000"/>
        </w:rPr>
        <w:t xml:space="preserve">In this case, IDT has satisfied its burden of demonstrating that the </w:t>
      </w:r>
      <w:r w:rsidR="005D1915">
        <w:rPr>
          <w:bCs/>
          <w:color w:val="000000"/>
        </w:rPr>
        <w:t xml:space="preserve">number of </w:t>
      </w:r>
      <w:r>
        <w:rPr>
          <w:bCs/>
          <w:color w:val="000000"/>
        </w:rPr>
        <w:t xml:space="preserve">customer </w:t>
      </w:r>
      <w:r w:rsidR="005D1915">
        <w:rPr>
          <w:bCs/>
          <w:color w:val="000000"/>
        </w:rPr>
        <w:t xml:space="preserve">accounts </w:t>
      </w:r>
      <w:r>
        <w:rPr>
          <w:bCs/>
          <w:color w:val="000000"/>
        </w:rPr>
        <w:t xml:space="preserve">and </w:t>
      </w:r>
      <w:r w:rsidR="005D1915">
        <w:rPr>
          <w:bCs/>
          <w:color w:val="000000"/>
        </w:rPr>
        <w:t xml:space="preserve">approximate over charges and refunds </w:t>
      </w:r>
      <w:r>
        <w:rPr>
          <w:bCs/>
          <w:color w:val="000000"/>
        </w:rPr>
        <w:t>should be treated as proprietary.</w:t>
      </w:r>
      <w:r w:rsidR="004871A2">
        <w:rPr>
          <w:bCs/>
          <w:color w:val="000000"/>
        </w:rPr>
        <w:t xml:space="preserve">  </w:t>
      </w:r>
      <w:r w:rsidR="00E274F2">
        <w:rPr>
          <w:bCs/>
          <w:color w:val="000000"/>
        </w:rPr>
        <w:t xml:space="preserve">This is particularly true when considering the various factors listed in Section 5.365 that are considered when determining whether specific information should be made public.  </w:t>
      </w:r>
      <w:r w:rsidR="004871A2">
        <w:rPr>
          <w:bCs/>
          <w:color w:val="000000"/>
        </w:rPr>
        <w:t xml:space="preserve">Mr. </w:t>
      </w:r>
      <w:proofErr w:type="spellStart"/>
      <w:r w:rsidR="004871A2">
        <w:rPr>
          <w:bCs/>
          <w:color w:val="000000"/>
        </w:rPr>
        <w:t>Ferrare’s</w:t>
      </w:r>
      <w:proofErr w:type="spellEnd"/>
      <w:r w:rsidR="004871A2">
        <w:rPr>
          <w:bCs/>
          <w:color w:val="000000"/>
        </w:rPr>
        <w:t xml:space="preserve"> request will, therefore, be denied.</w:t>
      </w:r>
    </w:p>
    <w:p w:rsidR="00DD3CD6" w:rsidRDefault="00DD3CD6" w:rsidP="00302E95">
      <w:pPr>
        <w:adjustRightInd w:val="0"/>
        <w:spacing w:line="360" w:lineRule="auto"/>
        <w:ind w:firstLine="1440"/>
        <w:rPr>
          <w:bCs/>
          <w:color w:val="000000"/>
        </w:rPr>
      </w:pPr>
    </w:p>
    <w:p w:rsidR="005421CC" w:rsidRDefault="00DD3CD6" w:rsidP="00302E95">
      <w:pPr>
        <w:adjustRightInd w:val="0"/>
        <w:spacing w:line="360" w:lineRule="auto"/>
        <w:ind w:firstLine="1440"/>
        <w:rPr>
          <w:bCs/>
          <w:color w:val="000000"/>
        </w:rPr>
      </w:pPr>
      <w:r>
        <w:rPr>
          <w:bCs/>
          <w:color w:val="000000"/>
        </w:rPr>
        <w:t xml:space="preserve">With regard to the </w:t>
      </w:r>
      <w:r w:rsidR="005D1915">
        <w:rPr>
          <w:bCs/>
          <w:color w:val="000000"/>
        </w:rPr>
        <w:t xml:space="preserve">number of </w:t>
      </w:r>
      <w:r>
        <w:rPr>
          <w:bCs/>
          <w:color w:val="000000"/>
        </w:rPr>
        <w:t xml:space="preserve">customer </w:t>
      </w:r>
      <w:r w:rsidR="005D1915">
        <w:rPr>
          <w:bCs/>
          <w:color w:val="000000"/>
        </w:rPr>
        <w:t>accounts</w:t>
      </w:r>
      <w:r>
        <w:rPr>
          <w:bCs/>
          <w:color w:val="000000"/>
        </w:rPr>
        <w:t xml:space="preserve">, IDT is correct that </w:t>
      </w:r>
      <w:r w:rsidR="005421CC">
        <w:rPr>
          <w:bCs/>
          <w:color w:val="000000"/>
        </w:rPr>
        <w:t xml:space="preserve">Section 54.203 of the Commission’s regulations provides various reporting requirements for EGSs.  This section requires EGSs to report “retail sales activity on a </w:t>
      </w:r>
      <w:proofErr w:type="gramStart"/>
      <w:r w:rsidR="005421CC">
        <w:rPr>
          <w:bCs/>
          <w:color w:val="000000"/>
        </w:rPr>
        <w:t>Statewide</w:t>
      </w:r>
      <w:proofErr w:type="gramEnd"/>
      <w:r w:rsidR="005421CC">
        <w:rPr>
          <w:bCs/>
          <w:color w:val="000000"/>
        </w:rPr>
        <w:t xml:space="preserve"> basis.  </w:t>
      </w:r>
      <w:r w:rsidR="005421CC">
        <w:rPr>
          <w:bCs/>
          <w:color w:val="000000"/>
        </w:rPr>
        <w:lastRenderedPageBreak/>
        <w:t xml:space="preserve">The EGS shall report the following information by customer class for residential, small nonresidential customers, medium nonresidential customers and large nonresidential customers, </w:t>
      </w:r>
      <w:r w:rsidR="005421CC" w:rsidRPr="005421CC">
        <w:rPr>
          <w:b/>
          <w:bCs/>
          <w:i/>
          <w:color w:val="000000"/>
        </w:rPr>
        <w:t>marking the information as confidential</w:t>
      </w:r>
      <w:r w:rsidR="005421CC">
        <w:rPr>
          <w:bCs/>
          <w:color w:val="000000"/>
        </w:rPr>
        <w:t xml:space="preserve">.”  52 </w:t>
      </w:r>
      <w:proofErr w:type="spellStart"/>
      <w:r w:rsidR="005421CC">
        <w:rPr>
          <w:bCs/>
          <w:color w:val="000000"/>
        </w:rPr>
        <w:t>Pa.Code</w:t>
      </w:r>
      <w:proofErr w:type="spellEnd"/>
      <w:r w:rsidR="005421CC">
        <w:rPr>
          <w:bCs/>
          <w:color w:val="000000"/>
        </w:rPr>
        <w:t xml:space="preserve"> § 54.203(a</w:t>
      </w:r>
      <w:proofErr w:type="gramStart"/>
      <w:r w:rsidR="005421CC">
        <w:rPr>
          <w:bCs/>
          <w:color w:val="000000"/>
        </w:rPr>
        <w:t>)(</w:t>
      </w:r>
      <w:proofErr w:type="gramEnd"/>
      <w:r w:rsidR="005421CC">
        <w:rPr>
          <w:bCs/>
          <w:color w:val="000000"/>
        </w:rPr>
        <w:t>4) (emphasis added).  This section then identifies eleven areas</w:t>
      </w:r>
      <w:r w:rsidR="004871A2">
        <w:rPr>
          <w:bCs/>
          <w:color w:val="000000"/>
        </w:rPr>
        <w:t xml:space="preserve"> </w:t>
      </w:r>
      <w:r w:rsidR="00E274F2">
        <w:rPr>
          <w:bCs/>
          <w:color w:val="000000"/>
        </w:rPr>
        <w:t xml:space="preserve">of information to be reported, </w:t>
      </w:r>
      <w:r w:rsidR="004871A2">
        <w:rPr>
          <w:bCs/>
          <w:color w:val="000000"/>
        </w:rPr>
        <w:t xml:space="preserve">including </w:t>
      </w:r>
      <w:r w:rsidR="005421CC">
        <w:rPr>
          <w:bCs/>
          <w:color w:val="000000"/>
        </w:rPr>
        <w:t xml:space="preserve">number of customer accounts, number of flat rate customer accounts, number of seasonal rate </w:t>
      </w:r>
      <w:r w:rsidR="004871A2">
        <w:rPr>
          <w:bCs/>
          <w:color w:val="000000"/>
        </w:rPr>
        <w:t>customer customers, among others</w:t>
      </w:r>
      <w:r w:rsidR="005421CC">
        <w:rPr>
          <w:bCs/>
          <w:color w:val="000000"/>
        </w:rPr>
        <w:t xml:space="preserve">.  Mr. </w:t>
      </w:r>
      <w:proofErr w:type="spellStart"/>
      <w:r w:rsidR="005421CC">
        <w:rPr>
          <w:bCs/>
          <w:color w:val="000000"/>
        </w:rPr>
        <w:t>Ferrare’s</w:t>
      </w:r>
      <w:proofErr w:type="spellEnd"/>
      <w:r w:rsidR="005421CC">
        <w:rPr>
          <w:bCs/>
          <w:color w:val="000000"/>
        </w:rPr>
        <w:t xml:space="preserve"> request seeks the number of IDT customer accounts to be made public, yet such actions are prohibited by Section 54.203(a</w:t>
      </w:r>
      <w:proofErr w:type="gramStart"/>
      <w:r w:rsidR="005421CC">
        <w:rPr>
          <w:bCs/>
          <w:color w:val="000000"/>
        </w:rPr>
        <w:t>)(</w:t>
      </w:r>
      <w:proofErr w:type="gramEnd"/>
      <w:r w:rsidR="005421CC">
        <w:rPr>
          <w:bCs/>
          <w:color w:val="000000"/>
        </w:rPr>
        <w:t xml:space="preserve">4).  </w:t>
      </w:r>
    </w:p>
    <w:p w:rsidR="005421CC" w:rsidRDefault="005421CC" w:rsidP="00302E95">
      <w:pPr>
        <w:adjustRightInd w:val="0"/>
        <w:spacing w:line="360" w:lineRule="auto"/>
        <w:ind w:firstLine="1440"/>
        <w:rPr>
          <w:bCs/>
          <w:color w:val="000000"/>
        </w:rPr>
      </w:pPr>
    </w:p>
    <w:p w:rsidR="005421CC" w:rsidRDefault="005421CC" w:rsidP="00302E95">
      <w:pPr>
        <w:adjustRightInd w:val="0"/>
        <w:spacing w:line="360" w:lineRule="auto"/>
        <w:ind w:firstLine="1440"/>
        <w:rPr>
          <w:bCs/>
          <w:color w:val="000000"/>
        </w:rPr>
      </w:pPr>
      <w:r>
        <w:rPr>
          <w:bCs/>
          <w:color w:val="000000"/>
        </w:rPr>
        <w:t xml:space="preserve">Furthermore, IDT is correct that the Commission discussed treating the number of customer accounts proprietary in the </w:t>
      </w:r>
      <w:r>
        <w:rPr>
          <w:bCs/>
          <w:color w:val="000000"/>
          <w:u w:val="single"/>
        </w:rPr>
        <w:t>2008 Order</w:t>
      </w:r>
      <w:r w:rsidR="00E274F2">
        <w:rPr>
          <w:bCs/>
          <w:color w:val="000000"/>
        </w:rPr>
        <w:t xml:space="preserve">, </w:t>
      </w:r>
      <w:r w:rsidR="00E274F2">
        <w:rPr>
          <w:bCs/>
          <w:i/>
          <w:color w:val="000000"/>
        </w:rPr>
        <w:t>supra</w:t>
      </w:r>
      <w:r>
        <w:rPr>
          <w:bCs/>
          <w:color w:val="000000"/>
        </w:rPr>
        <w:t xml:space="preserve">.  Although the specific section of the </w:t>
      </w:r>
      <w:r>
        <w:rPr>
          <w:bCs/>
          <w:color w:val="000000"/>
          <w:u w:val="single"/>
        </w:rPr>
        <w:t>2008 Order</w:t>
      </w:r>
      <w:r>
        <w:rPr>
          <w:bCs/>
          <w:color w:val="000000"/>
        </w:rPr>
        <w:t xml:space="preserve"> </w:t>
      </w:r>
      <w:r w:rsidR="004871A2">
        <w:rPr>
          <w:bCs/>
          <w:color w:val="000000"/>
        </w:rPr>
        <w:t xml:space="preserve">pertains </w:t>
      </w:r>
      <w:r>
        <w:rPr>
          <w:bCs/>
          <w:color w:val="000000"/>
        </w:rPr>
        <w:t xml:space="preserve">to Section 54.204 of the Commission’s regulations, the Commission does reference Section 54.203 in its discussion, noting that “a confidential notation has been added to the EGS reporting form and Section 54.203(a)(4).”  </w:t>
      </w:r>
      <w:proofErr w:type="gramStart"/>
      <w:r>
        <w:rPr>
          <w:bCs/>
          <w:color w:val="000000"/>
          <w:u w:val="single"/>
        </w:rPr>
        <w:t>Id.</w:t>
      </w:r>
      <w:r>
        <w:rPr>
          <w:bCs/>
          <w:color w:val="000000"/>
        </w:rPr>
        <w:t xml:space="preserve"> at 17.</w:t>
      </w:r>
      <w:proofErr w:type="gramEnd"/>
    </w:p>
    <w:p w:rsidR="005421CC" w:rsidRDefault="005421CC" w:rsidP="00302E95">
      <w:pPr>
        <w:adjustRightInd w:val="0"/>
        <w:spacing w:line="360" w:lineRule="auto"/>
        <w:ind w:firstLine="1440"/>
        <w:rPr>
          <w:bCs/>
          <w:color w:val="000000"/>
        </w:rPr>
      </w:pPr>
    </w:p>
    <w:p w:rsidR="0066146E" w:rsidRDefault="005421CC" w:rsidP="00302E95">
      <w:pPr>
        <w:adjustRightInd w:val="0"/>
        <w:spacing w:line="360" w:lineRule="auto"/>
        <w:ind w:firstLine="1440"/>
        <w:rPr>
          <w:bCs/>
          <w:color w:val="000000"/>
        </w:rPr>
      </w:pPr>
      <w:r>
        <w:rPr>
          <w:bCs/>
          <w:color w:val="000000"/>
        </w:rPr>
        <w:t>IDT’s argument outweigh</w:t>
      </w:r>
      <w:r w:rsidR="00956E56">
        <w:rPr>
          <w:bCs/>
          <w:color w:val="000000"/>
        </w:rPr>
        <w:t>s</w:t>
      </w:r>
      <w:r>
        <w:rPr>
          <w:bCs/>
          <w:color w:val="000000"/>
        </w:rPr>
        <w:t xml:space="preserve"> Mr. </w:t>
      </w:r>
      <w:proofErr w:type="spellStart"/>
      <w:r>
        <w:rPr>
          <w:bCs/>
          <w:color w:val="000000"/>
        </w:rPr>
        <w:t>Ferrare’s</w:t>
      </w:r>
      <w:proofErr w:type="spellEnd"/>
      <w:r>
        <w:rPr>
          <w:bCs/>
          <w:color w:val="000000"/>
        </w:rPr>
        <w:t xml:space="preserve"> cursory argument that the confidential designation regarding number of customer accounts should be removed because it does not meet the definition of highly confidential and the free disclosure of the information would not cause the Company or others risk of competitive harm or other business injury.  </w:t>
      </w:r>
      <w:r w:rsidR="0066146E">
        <w:rPr>
          <w:bCs/>
          <w:color w:val="000000"/>
        </w:rPr>
        <w:t>The Commission has specifically indicated that information regarding the number of customer accounts should be treated as proprietary and not made publicly available</w:t>
      </w:r>
      <w:r w:rsidR="00E274F2">
        <w:rPr>
          <w:bCs/>
          <w:color w:val="000000"/>
        </w:rPr>
        <w:t xml:space="preserve"> and such information should be kept proprietary when considering the factors articulated in Section 5.365</w:t>
      </w:r>
      <w:r w:rsidR="0066146E">
        <w:rPr>
          <w:bCs/>
          <w:color w:val="000000"/>
        </w:rPr>
        <w:t xml:space="preserve">.  </w:t>
      </w:r>
      <w:r w:rsidR="004871A2">
        <w:rPr>
          <w:bCs/>
          <w:color w:val="000000"/>
        </w:rPr>
        <w:t>IDT has</w:t>
      </w:r>
      <w:r w:rsidR="00E274F2">
        <w:rPr>
          <w:bCs/>
          <w:color w:val="000000"/>
        </w:rPr>
        <w:t>, therefore,</w:t>
      </w:r>
      <w:r w:rsidR="004871A2">
        <w:rPr>
          <w:bCs/>
          <w:color w:val="000000"/>
        </w:rPr>
        <w:t xml:space="preserve"> carried its burden to prove that the number of customer accounts should remain proprietary.</w:t>
      </w:r>
    </w:p>
    <w:p w:rsidR="0066146E" w:rsidRDefault="0066146E" w:rsidP="00302E95">
      <w:pPr>
        <w:adjustRightInd w:val="0"/>
        <w:spacing w:line="360" w:lineRule="auto"/>
        <w:ind w:firstLine="1440"/>
        <w:rPr>
          <w:bCs/>
          <w:color w:val="000000"/>
        </w:rPr>
      </w:pPr>
    </w:p>
    <w:p w:rsidR="005421CC" w:rsidRDefault="0066146E" w:rsidP="00302E95">
      <w:pPr>
        <w:adjustRightInd w:val="0"/>
        <w:spacing w:line="360" w:lineRule="auto"/>
        <w:ind w:firstLine="1440"/>
        <w:rPr>
          <w:bCs/>
          <w:color w:val="000000"/>
        </w:rPr>
      </w:pPr>
      <w:r>
        <w:rPr>
          <w:bCs/>
          <w:color w:val="000000"/>
        </w:rPr>
        <w:t xml:space="preserve">With regard to the </w:t>
      </w:r>
      <w:r w:rsidR="005D1915">
        <w:rPr>
          <w:bCs/>
          <w:color w:val="000000"/>
        </w:rPr>
        <w:t xml:space="preserve">approximate amount of overcharges and </w:t>
      </w:r>
      <w:r>
        <w:rPr>
          <w:bCs/>
          <w:color w:val="000000"/>
        </w:rPr>
        <w:t xml:space="preserve">refund </w:t>
      </w:r>
      <w:r w:rsidR="005D1915">
        <w:rPr>
          <w:bCs/>
          <w:color w:val="000000"/>
        </w:rPr>
        <w:t xml:space="preserve">amounts that </w:t>
      </w:r>
      <w:r>
        <w:rPr>
          <w:bCs/>
          <w:color w:val="000000"/>
        </w:rPr>
        <w:t xml:space="preserve">Mr. </w:t>
      </w:r>
      <w:proofErr w:type="spellStart"/>
      <w:r>
        <w:rPr>
          <w:bCs/>
          <w:color w:val="000000"/>
        </w:rPr>
        <w:t>Ferrare</w:t>
      </w:r>
      <w:proofErr w:type="spellEnd"/>
      <w:r>
        <w:rPr>
          <w:bCs/>
          <w:color w:val="000000"/>
        </w:rPr>
        <w:t xml:space="preserve"> also requests be made public, IDT is again correct that </w:t>
      </w:r>
      <w:r w:rsidR="003239AE">
        <w:rPr>
          <w:bCs/>
          <w:color w:val="000000"/>
        </w:rPr>
        <w:t xml:space="preserve">the Commission’s Electric Choice Annual Report specifically notes that gross receipt information will be kept proprietary and not be released to the public.  </w:t>
      </w:r>
      <w:r w:rsidR="003239AE">
        <w:rPr>
          <w:bCs/>
          <w:i/>
          <w:color w:val="000000"/>
        </w:rPr>
        <w:t>See also</w:t>
      </w:r>
      <w:r w:rsidR="003239AE">
        <w:rPr>
          <w:bCs/>
          <w:color w:val="000000"/>
        </w:rPr>
        <w:t xml:space="preserve">, </w:t>
      </w:r>
      <w:r w:rsidR="003239AE">
        <w:rPr>
          <w:bCs/>
          <w:color w:val="000000"/>
          <w:u w:val="single"/>
        </w:rPr>
        <w:t>Exelon Order</w:t>
      </w:r>
      <w:r w:rsidR="003239AE">
        <w:rPr>
          <w:bCs/>
          <w:color w:val="000000"/>
        </w:rPr>
        <w:t xml:space="preserve">, </w:t>
      </w:r>
      <w:r w:rsidR="003239AE">
        <w:rPr>
          <w:bCs/>
          <w:i/>
          <w:color w:val="000000"/>
        </w:rPr>
        <w:t>supra</w:t>
      </w:r>
      <w:r w:rsidR="003239AE">
        <w:rPr>
          <w:bCs/>
          <w:color w:val="000000"/>
        </w:rPr>
        <w:t xml:space="preserve">.  </w:t>
      </w:r>
      <w:r w:rsidR="00956E56">
        <w:rPr>
          <w:bCs/>
          <w:color w:val="000000"/>
        </w:rPr>
        <w:t xml:space="preserve">In this instance, however, IDT’s gross receipt data is different than the </w:t>
      </w:r>
      <w:r w:rsidR="00956E56">
        <w:rPr>
          <w:bCs/>
          <w:color w:val="000000"/>
        </w:rPr>
        <w:lastRenderedPageBreak/>
        <w:t>amount the Joint Complainants averred IDT overcharged its customers during the winter of 2014 and the amount of the refund agreed to in the settlement.</w:t>
      </w:r>
    </w:p>
    <w:p w:rsidR="00DD3CD6" w:rsidRDefault="00DD3CD6" w:rsidP="00302E95">
      <w:pPr>
        <w:adjustRightInd w:val="0"/>
        <w:spacing w:line="360" w:lineRule="auto"/>
        <w:ind w:firstLine="1440"/>
        <w:rPr>
          <w:bCs/>
          <w:color w:val="000000"/>
        </w:rPr>
      </w:pPr>
    </w:p>
    <w:p w:rsidR="00521BC2" w:rsidRDefault="007E2884" w:rsidP="00302E95">
      <w:pPr>
        <w:adjustRightInd w:val="0"/>
        <w:spacing w:line="360" w:lineRule="auto"/>
        <w:ind w:firstLine="1440"/>
        <w:rPr>
          <w:bCs/>
          <w:color w:val="000000"/>
        </w:rPr>
      </w:pPr>
      <w:r>
        <w:rPr>
          <w:bCs/>
          <w:color w:val="000000"/>
        </w:rPr>
        <w:t xml:space="preserve">Nonetheless, </w:t>
      </w:r>
      <w:r w:rsidR="00956E56">
        <w:rPr>
          <w:bCs/>
          <w:color w:val="000000"/>
        </w:rPr>
        <w:t xml:space="preserve">as noted above, </w:t>
      </w:r>
      <w:r>
        <w:rPr>
          <w:bCs/>
          <w:color w:val="000000"/>
        </w:rPr>
        <w:t>any determination to make information public that is marked proprietary is a bal</w:t>
      </w:r>
      <w:r w:rsidR="00956E56">
        <w:rPr>
          <w:bCs/>
          <w:color w:val="000000"/>
        </w:rPr>
        <w:t>ancing test</w:t>
      </w:r>
      <w:r w:rsidR="004871A2">
        <w:rPr>
          <w:bCs/>
          <w:color w:val="000000"/>
        </w:rPr>
        <w:t xml:space="preserve">.  </w:t>
      </w:r>
      <w:r w:rsidR="004871A2">
        <w:rPr>
          <w:bCs/>
          <w:i/>
          <w:color w:val="000000"/>
        </w:rPr>
        <w:t>See</w:t>
      </w:r>
      <w:r w:rsidR="004871A2">
        <w:rPr>
          <w:bCs/>
          <w:color w:val="000000"/>
        </w:rPr>
        <w:t xml:space="preserve">, </w:t>
      </w:r>
      <w:r w:rsidR="004871A2">
        <w:rPr>
          <w:bCs/>
          <w:color w:val="000000"/>
          <w:u w:val="single"/>
        </w:rPr>
        <w:t>GTE Order</w:t>
      </w:r>
      <w:r w:rsidR="004871A2">
        <w:rPr>
          <w:bCs/>
          <w:color w:val="000000"/>
        </w:rPr>
        <w:t xml:space="preserve">, </w:t>
      </w:r>
      <w:r w:rsidR="004871A2">
        <w:rPr>
          <w:bCs/>
          <w:i/>
          <w:color w:val="000000"/>
        </w:rPr>
        <w:t xml:space="preserve">supra.  </w:t>
      </w:r>
      <w:r w:rsidR="004871A2">
        <w:rPr>
          <w:bCs/>
          <w:color w:val="000000"/>
        </w:rPr>
        <w:t>I</w:t>
      </w:r>
      <w:r w:rsidR="00956E56">
        <w:rPr>
          <w:bCs/>
          <w:color w:val="000000"/>
        </w:rPr>
        <w:t xml:space="preserve">n this instance, IDT has again carried its burden to demonstrate that its interest in keeping this information confidential outweighs Mr. </w:t>
      </w:r>
      <w:proofErr w:type="spellStart"/>
      <w:r w:rsidR="00956E56">
        <w:rPr>
          <w:bCs/>
          <w:color w:val="000000"/>
        </w:rPr>
        <w:t>Ferrare’s</w:t>
      </w:r>
      <w:proofErr w:type="spellEnd"/>
      <w:r w:rsidR="00956E56">
        <w:rPr>
          <w:bCs/>
          <w:color w:val="000000"/>
        </w:rPr>
        <w:t xml:space="preserve"> interest in making in public.  In particular, Mr. </w:t>
      </w:r>
      <w:proofErr w:type="spellStart"/>
      <w:r w:rsidR="00956E56">
        <w:rPr>
          <w:bCs/>
          <w:color w:val="000000"/>
        </w:rPr>
        <w:t>Ferrare’s</w:t>
      </w:r>
      <w:proofErr w:type="spellEnd"/>
      <w:r w:rsidR="00956E56">
        <w:rPr>
          <w:bCs/>
          <w:color w:val="000000"/>
        </w:rPr>
        <w:t xml:space="preserve"> sole argument </w:t>
      </w:r>
      <w:r w:rsidR="005D1915">
        <w:rPr>
          <w:bCs/>
          <w:color w:val="000000"/>
        </w:rPr>
        <w:t xml:space="preserve">again </w:t>
      </w:r>
      <w:r w:rsidR="00956E56">
        <w:rPr>
          <w:bCs/>
          <w:color w:val="000000"/>
        </w:rPr>
        <w:t>is that the confidential designation regarding number of customer accounts should be removed because it does not meet the definition of highly confidential and the free disclosure of the information would not cause the Company or others risk of competitive harm or other business injury</w:t>
      </w:r>
      <w:r w:rsidR="00521BC2">
        <w:rPr>
          <w:bCs/>
          <w:color w:val="000000"/>
        </w:rPr>
        <w:t xml:space="preserve">.  Mr. </w:t>
      </w:r>
      <w:proofErr w:type="spellStart"/>
      <w:r w:rsidR="00521BC2">
        <w:rPr>
          <w:bCs/>
          <w:color w:val="000000"/>
        </w:rPr>
        <w:t>Ferrare</w:t>
      </w:r>
      <w:proofErr w:type="spellEnd"/>
      <w:r w:rsidR="00521BC2">
        <w:rPr>
          <w:bCs/>
          <w:color w:val="000000"/>
        </w:rPr>
        <w:t xml:space="preserve"> has not </w:t>
      </w:r>
      <w:r w:rsidR="00E274F2">
        <w:rPr>
          <w:bCs/>
          <w:color w:val="000000"/>
        </w:rPr>
        <w:t xml:space="preserve">made any argument regarding </w:t>
      </w:r>
      <w:r w:rsidR="00521BC2">
        <w:rPr>
          <w:bCs/>
          <w:color w:val="000000"/>
        </w:rPr>
        <w:t xml:space="preserve">why any of the factors in Section 5.365 governing proprietary designations warrant release of the information.  For example, Mr. </w:t>
      </w:r>
      <w:proofErr w:type="spellStart"/>
      <w:r w:rsidR="00521BC2">
        <w:rPr>
          <w:bCs/>
          <w:color w:val="000000"/>
        </w:rPr>
        <w:t>Ferrare</w:t>
      </w:r>
      <w:proofErr w:type="spellEnd"/>
      <w:r w:rsidR="00521BC2">
        <w:rPr>
          <w:bCs/>
          <w:color w:val="000000"/>
        </w:rPr>
        <w:t xml:space="preserve"> has not </w:t>
      </w:r>
      <w:r w:rsidR="00E274F2">
        <w:rPr>
          <w:bCs/>
          <w:color w:val="000000"/>
        </w:rPr>
        <w:t xml:space="preserve">argued </w:t>
      </w:r>
      <w:r w:rsidR="00521BC2">
        <w:rPr>
          <w:bCs/>
          <w:color w:val="000000"/>
        </w:rPr>
        <w:t xml:space="preserve">that the information at issue is known by others and used in similar activities.  Nor has Mr. </w:t>
      </w:r>
      <w:proofErr w:type="spellStart"/>
      <w:r w:rsidR="00521BC2">
        <w:rPr>
          <w:bCs/>
          <w:color w:val="000000"/>
        </w:rPr>
        <w:t>Ferrare</w:t>
      </w:r>
      <w:proofErr w:type="spellEnd"/>
      <w:r w:rsidR="00521BC2">
        <w:rPr>
          <w:bCs/>
          <w:color w:val="000000"/>
        </w:rPr>
        <w:t xml:space="preserve"> </w:t>
      </w:r>
      <w:r w:rsidR="00E274F2">
        <w:rPr>
          <w:bCs/>
          <w:color w:val="000000"/>
        </w:rPr>
        <w:t xml:space="preserve">argued </w:t>
      </w:r>
      <w:r w:rsidR="00521BC2">
        <w:rPr>
          <w:bCs/>
          <w:color w:val="000000"/>
        </w:rPr>
        <w:t xml:space="preserve">that the information at issue is not of high value or worth to IDT’s competitors.  Mr. </w:t>
      </w:r>
      <w:proofErr w:type="spellStart"/>
      <w:r w:rsidR="00521BC2">
        <w:rPr>
          <w:bCs/>
          <w:color w:val="000000"/>
        </w:rPr>
        <w:t>Ferrare</w:t>
      </w:r>
      <w:r w:rsidR="00FA71C9">
        <w:rPr>
          <w:bCs/>
          <w:color w:val="000000"/>
        </w:rPr>
        <w:t>’s</w:t>
      </w:r>
      <w:proofErr w:type="spellEnd"/>
      <w:r w:rsidR="00FA71C9">
        <w:rPr>
          <w:bCs/>
          <w:color w:val="000000"/>
        </w:rPr>
        <w:t xml:space="preserve"> argument is not sufficient </w:t>
      </w:r>
      <w:r w:rsidR="00521BC2">
        <w:rPr>
          <w:bCs/>
          <w:color w:val="000000"/>
        </w:rPr>
        <w:t>to outweigh the arguments raised by IDT</w:t>
      </w:r>
      <w:r w:rsidR="005D1915">
        <w:rPr>
          <w:bCs/>
          <w:color w:val="000000"/>
        </w:rPr>
        <w:t xml:space="preserve"> that the Commission’s position has been to keep confidential EGS financial information</w:t>
      </w:r>
      <w:r w:rsidR="00521BC2">
        <w:rPr>
          <w:bCs/>
          <w:color w:val="000000"/>
        </w:rPr>
        <w:t>.</w:t>
      </w:r>
    </w:p>
    <w:p w:rsidR="00521BC2" w:rsidRDefault="00521BC2" w:rsidP="00302E95">
      <w:pPr>
        <w:adjustRightInd w:val="0"/>
        <w:spacing w:line="360" w:lineRule="auto"/>
        <w:ind w:firstLine="1440"/>
        <w:rPr>
          <w:bCs/>
          <w:color w:val="000000"/>
        </w:rPr>
      </w:pPr>
    </w:p>
    <w:p w:rsidR="00FA71C9" w:rsidRPr="005D1915" w:rsidRDefault="00521BC2" w:rsidP="00302E95">
      <w:pPr>
        <w:adjustRightInd w:val="0"/>
        <w:spacing w:line="360" w:lineRule="auto"/>
        <w:ind w:firstLine="1440"/>
        <w:rPr>
          <w:bCs/>
          <w:color w:val="000000"/>
        </w:rPr>
      </w:pPr>
      <w:r>
        <w:rPr>
          <w:bCs/>
          <w:color w:val="000000"/>
        </w:rPr>
        <w:t xml:space="preserve">It is more compelling that the Commission has determined that </w:t>
      </w:r>
      <w:proofErr w:type="gramStart"/>
      <w:r>
        <w:rPr>
          <w:bCs/>
          <w:color w:val="000000"/>
        </w:rPr>
        <w:t>an</w:t>
      </w:r>
      <w:proofErr w:type="gramEnd"/>
      <w:r>
        <w:rPr>
          <w:bCs/>
          <w:color w:val="000000"/>
        </w:rPr>
        <w:t xml:space="preserve"> EGSs financial information should be kept proprietary, even if the gross receipts information is </w:t>
      </w:r>
      <w:r w:rsidR="00FA71C9">
        <w:rPr>
          <w:bCs/>
          <w:color w:val="000000"/>
        </w:rPr>
        <w:t xml:space="preserve">not identical to </w:t>
      </w:r>
      <w:r>
        <w:rPr>
          <w:bCs/>
          <w:color w:val="000000"/>
        </w:rPr>
        <w:t>the information sought in this case.  It is possible that acquisition of the financial information would allow a competitor to determine other information that should be kept confidential, such as number of customer accounts</w:t>
      </w:r>
      <w:r w:rsidR="005D1915">
        <w:rPr>
          <w:bCs/>
          <w:color w:val="000000"/>
        </w:rPr>
        <w:t>, as noted above</w:t>
      </w:r>
      <w:r>
        <w:rPr>
          <w:bCs/>
          <w:color w:val="000000"/>
        </w:rPr>
        <w:t xml:space="preserve">.  It is more likely that a competitor of IDT would use the </w:t>
      </w:r>
      <w:r w:rsidR="00FA71C9">
        <w:rPr>
          <w:bCs/>
          <w:color w:val="000000"/>
        </w:rPr>
        <w:t xml:space="preserve">financial </w:t>
      </w:r>
      <w:r>
        <w:rPr>
          <w:bCs/>
          <w:color w:val="000000"/>
        </w:rPr>
        <w:t>information at issue in this proceeding to cause competitive harm or business injury to the Compa</w:t>
      </w:r>
      <w:r w:rsidR="005D1915">
        <w:rPr>
          <w:bCs/>
          <w:color w:val="000000"/>
        </w:rPr>
        <w:t xml:space="preserve">ny if it is publicly released than the public have access to the information.  </w:t>
      </w:r>
      <w:proofErr w:type="gramStart"/>
      <w:r w:rsidR="005D1915">
        <w:rPr>
          <w:bCs/>
          <w:color w:val="000000"/>
          <w:u w:val="single"/>
        </w:rPr>
        <w:t>GTE Order</w:t>
      </w:r>
      <w:r w:rsidR="005D1915">
        <w:rPr>
          <w:bCs/>
          <w:color w:val="000000"/>
        </w:rPr>
        <w:t>.</w:t>
      </w:r>
      <w:proofErr w:type="gramEnd"/>
    </w:p>
    <w:p w:rsidR="00FA71C9" w:rsidRDefault="00FA71C9" w:rsidP="00302E95">
      <w:pPr>
        <w:adjustRightInd w:val="0"/>
        <w:spacing w:line="360" w:lineRule="auto"/>
        <w:ind w:firstLine="1440"/>
        <w:rPr>
          <w:bCs/>
          <w:color w:val="000000"/>
        </w:rPr>
      </w:pPr>
    </w:p>
    <w:p w:rsidR="00FA71C9" w:rsidRDefault="00521BC2" w:rsidP="00302E95">
      <w:pPr>
        <w:adjustRightInd w:val="0"/>
        <w:spacing w:line="360" w:lineRule="auto"/>
        <w:ind w:firstLine="1440"/>
        <w:rPr>
          <w:bCs/>
          <w:color w:val="000000"/>
        </w:rPr>
      </w:pPr>
      <w:r>
        <w:rPr>
          <w:bCs/>
          <w:color w:val="000000"/>
        </w:rPr>
        <w:t xml:space="preserve">When balanced against Mr. </w:t>
      </w:r>
      <w:proofErr w:type="spellStart"/>
      <w:r>
        <w:rPr>
          <w:bCs/>
          <w:color w:val="000000"/>
        </w:rPr>
        <w:t>Ferrare’s</w:t>
      </w:r>
      <w:proofErr w:type="spellEnd"/>
      <w:r>
        <w:rPr>
          <w:bCs/>
          <w:color w:val="000000"/>
        </w:rPr>
        <w:t xml:space="preserve"> arguments made in his request to have the confidential designation removed, </w:t>
      </w:r>
      <w:r w:rsidR="00E274F2">
        <w:rPr>
          <w:bCs/>
          <w:color w:val="000000"/>
        </w:rPr>
        <w:t xml:space="preserve">and when considering the various factors in Section 5.365, </w:t>
      </w:r>
      <w:r>
        <w:rPr>
          <w:bCs/>
          <w:color w:val="000000"/>
        </w:rPr>
        <w:t xml:space="preserve">it is clear that </w:t>
      </w:r>
      <w:r w:rsidR="00FA71C9">
        <w:rPr>
          <w:bCs/>
          <w:color w:val="000000"/>
        </w:rPr>
        <w:t xml:space="preserve">IDT has satisfied its burden of demonstrating that the </w:t>
      </w:r>
      <w:r w:rsidR="00FA71C9">
        <w:rPr>
          <w:bCs/>
          <w:color w:val="000000"/>
        </w:rPr>
        <w:lastRenderedPageBreak/>
        <w:t xml:space="preserve">number of customer accounts and estimated amounts of overcharges and refunds should remain proprietary and that </w:t>
      </w:r>
      <w:r>
        <w:rPr>
          <w:bCs/>
          <w:color w:val="000000"/>
        </w:rPr>
        <w:t xml:space="preserve">Mr. </w:t>
      </w:r>
      <w:proofErr w:type="spellStart"/>
      <w:r>
        <w:rPr>
          <w:bCs/>
          <w:color w:val="000000"/>
        </w:rPr>
        <w:t>Ferrare’s</w:t>
      </w:r>
      <w:proofErr w:type="spellEnd"/>
      <w:r>
        <w:rPr>
          <w:bCs/>
          <w:color w:val="000000"/>
        </w:rPr>
        <w:t xml:space="preserve"> request </w:t>
      </w:r>
      <w:r w:rsidR="00E274F2">
        <w:rPr>
          <w:bCs/>
          <w:color w:val="000000"/>
        </w:rPr>
        <w:t xml:space="preserve">to make that information public </w:t>
      </w:r>
      <w:r>
        <w:rPr>
          <w:bCs/>
          <w:color w:val="000000"/>
        </w:rPr>
        <w:t>should be denied.</w:t>
      </w:r>
    </w:p>
    <w:p w:rsidR="00E274F2" w:rsidRDefault="00E274F2" w:rsidP="00302E95">
      <w:pPr>
        <w:adjustRightInd w:val="0"/>
        <w:spacing w:line="360" w:lineRule="auto"/>
        <w:ind w:firstLine="1440"/>
        <w:rPr>
          <w:u w:val="single"/>
        </w:rPr>
      </w:pPr>
    </w:p>
    <w:p w:rsidR="00AA5A3B" w:rsidRPr="00C94926" w:rsidRDefault="00FA0DC0" w:rsidP="00FA0DC0">
      <w:pPr>
        <w:spacing w:line="360" w:lineRule="auto"/>
        <w:jc w:val="center"/>
      </w:pPr>
      <w:r w:rsidRPr="00C94926">
        <w:rPr>
          <w:u w:val="single"/>
        </w:rPr>
        <w:t>ORDER</w:t>
      </w:r>
    </w:p>
    <w:p w:rsidR="00FA0DC0" w:rsidRDefault="00FA0DC0" w:rsidP="00302E95">
      <w:pPr>
        <w:spacing w:line="360" w:lineRule="auto"/>
      </w:pPr>
    </w:p>
    <w:p w:rsidR="00302E95" w:rsidRPr="00C94926" w:rsidRDefault="00302E95" w:rsidP="00302E95">
      <w:pPr>
        <w:spacing w:line="360" w:lineRule="auto"/>
      </w:pPr>
    </w:p>
    <w:p w:rsidR="006D33B5" w:rsidRPr="00C94926" w:rsidRDefault="006D33B5" w:rsidP="00302E95">
      <w:pPr>
        <w:spacing w:line="360" w:lineRule="auto"/>
        <w:ind w:firstLine="1440"/>
        <w:rPr>
          <w:bCs/>
        </w:rPr>
      </w:pPr>
      <w:r w:rsidRPr="00C94926">
        <w:rPr>
          <w:bCs/>
        </w:rPr>
        <w:t>THEREFORE,</w:t>
      </w:r>
    </w:p>
    <w:p w:rsidR="006D33B5" w:rsidRPr="00C94926" w:rsidRDefault="006D33B5" w:rsidP="00302E95">
      <w:pPr>
        <w:spacing w:line="360" w:lineRule="auto"/>
        <w:ind w:firstLine="1440"/>
      </w:pPr>
    </w:p>
    <w:p w:rsidR="0013770C" w:rsidRPr="00581256" w:rsidRDefault="006D33B5" w:rsidP="00302E95">
      <w:pPr>
        <w:spacing w:line="360" w:lineRule="auto"/>
        <w:ind w:firstLine="1440"/>
        <w:rPr>
          <w:bCs/>
        </w:rPr>
      </w:pPr>
      <w:r w:rsidRPr="00581256">
        <w:rPr>
          <w:bCs/>
        </w:rPr>
        <w:t>IT IS ORDERED:</w:t>
      </w:r>
    </w:p>
    <w:p w:rsidR="0013770C" w:rsidRPr="00581256" w:rsidRDefault="0013770C" w:rsidP="00302E95">
      <w:pPr>
        <w:spacing w:line="360" w:lineRule="auto"/>
        <w:ind w:firstLine="1440"/>
        <w:rPr>
          <w:bCs/>
        </w:rPr>
      </w:pPr>
    </w:p>
    <w:p w:rsidR="00581256" w:rsidRPr="00581256" w:rsidRDefault="00143290" w:rsidP="00302E95">
      <w:pPr>
        <w:pStyle w:val="ListParagraph"/>
        <w:numPr>
          <w:ilvl w:val="0"/>
          <w:numId w:val="11"/>
        </w:numPr>
        <w:spacing w:line="360" w:lineRule="auto"/>
        <w:ind w:left="0" w:firstLine="1440"/>
      </w:pPr>
      <w:r w:rsidRPr="00581256">
        <w:t>That</w:t>
      </w:r>
      <w:r w:rsidR="00144EB5" w:rsidRPr="00581256">
        <w:t xml:space="preserve"> </w:t>
      </w:r>
      <w:r w:rsidR="0066146E">
        <w:t xml:space="preserve">the request of </w:t>
      </w:r>
      <w:proofErr w:type="spellStart"/>
      <w:r w:rsidR="0066146E">
        <w:t>intervenor</w:t>
      </w:r>
      <w:proofErr w:type="spellEnd"/>
      <w:r w:rsidR="0066146E">
        <w:t xml:space="preserve"> Anthony </w:t>
      </w:r>
      <w:proofErr w:type="spellStart"/>
      <w:r w:rsidR="0066146E">
        <w:t>Ferrare</w:t>
      </w:r>
      <w:proofErr w:type="spellEnd"/>
      <w:r w:rsidR="0066146E">
        <w:t xml:space="preserve"> to remove the confidential designation</w:t>
      </w:r>
      <w:r w:rsidR="00E274F2">
        <w:t>s</w:t>
      </w:r>
      <w:r w:rsidR="0066146E">
        <w:t xml:space="preserve"> from the number of customer accounts and refund information in his </w:t>
      </w:r>
      <w:r w:rsidR="0066146E">
        <w:rPr>
          <w:i/>
        </w:rPr>
        <w:t>Amicus Curiae</w:t>
      </w:r>
      <w:r w:rsidR="0066146E">
        <w:t xml:space="preserve"> brief filed on August 26, 2015 at Docket Number C-2014-2427657 is hereby denied.</w:t>
      </w:r>
    </w:p>
    <w:p w:rsidR="009E1D3F" w:rsidRPr="00581256" w:rsidRDefault="009E1D3F" w:rsidP="00302E95">
      <w:pPr>
        <w:pStyle w:val="ListParagraph"/>
        <w:spacing w:line="360" w:lineRule="auto"/>
        <w:ind w:left="0"/>
      </w:pPr>
    </w:p>
    <w:p w:rsidR="00457116" w:rsidRDefault="00457116" w:rsidP="00302E95">
      <w:pPr>
        <w:spacing w:line="360" w:lineRule="auto"/>
      </w:pPr>
    </w:p>
    <w:p w:rsidR="00897507" w:rsidRPr="00302E95" w:rsidRDefault="00444E27" w:rsidP="00897507">
      <w:pPr>
        <w:rPr>
          <w:u w:val="single"/>
        </w:rPr>
      </w:pPr>
      <w:r w:rsidRPr="00550B34">
        <w:t xml:space="preserve">Date: </w:t>
      </w:r>
      <w:r w:rsidR="00082DE3">
        <w:rPr>
          <w:u w:val="single"/>
        </w:rPr>
        <w:t xml:space="preserve">September </w:t>
      </w:r>
      <w:r w:rsidR="0066146E">
        <w:rPr>
          <w:u w:val="single"/>
        </w:rPr>
        <w:t>1</w:t>
      </w:r>
      <w:r w:rsidR="005D1915">
        <w:rPr>
          <w:u w:val="single"/>
        </w:rPr>
        <w:t>6</w:t>
      </w:r>
      <w:r w:rsidR="00801B72">
        <w:rPr>
          <w:u w:val="single"/>
        </w:rPr>
        <w:t>,</w:t>
      </w:r>
      <w:r w:rsidR="0016253B">
        <w:rPr>
          <w:u w:val="single"/>
        </w:rPr>
        <w:t xml:space="preserve"> 2015</w:t>
      </w:r>
      <w:r w:rsidRPr="00550B34">
        <w:tab/>
      </w:r>
      <w:r w:rsidR="00605964">
        <w:tab/>
      </w:r>
      <w:r w:rsidR="00302E95">
        <w:tab/>
      </w:r>
      <w:r w:rsidR="00302E95">
        <w:tab/>
      </w:r>
      <w:r w:rsidR="00302E95">
        <w:rPr>
          <w:u w:val="single"/>
        </w:rPr>
        <w:tab/>
      </w:r>
      <w:r w:rsidR="00302E95">
        <w:rPr>
          <w:u w:val="single"/>
        </w:rPr>
        <w:tab/>
      </w:r>
      <w:r w:rsidR="00302E95">
        <w:rPr>
          <w:u w:val="single"/>
        </w:rPr>
        <w:tab/>
      </w:r>
      <w:r w:rsidR="00302E95">
        <w:rPr>
          <w:u w:val="single"/>
        </w:rPr>
        <w:tab/>
      </w:r>
      <w:r w:rsidR="00302E95">
        <w:rPr>
          <w:u w:val="single"/>
        </w:rPr>
        <w:tab/>
      </w:r>
    </w:p>
    <w:p w:rsidR="00897507" w:rsidRPr="00550B34" w:rsidRDefault="00897507" w:rsidP="00897507">
      <w:r w:rsidRPr="00550B34">
        <w:tab/>
      </w:r>
      <w:r w:rsidRPr="00550B34">
        <w:tab/>
      </w:r>
      <w:r w:rsidRPr="00550B34">
        <w:tab/>
      </w:r>
      <w:r w:rsidRPr="00550B34">
        <w:tab/>
      </w:r>
      <w:r w:rsidRPr="00550B34">
        <w:tab/>
      </w:r>
      <w:r w:rsidR="00302E95">
        <w:tab/>
      </w:r>
      <w:r w:rsidR="00302E95">
        <w:tab/>
      </w:r>
      <w:r>
        <w:t xml:space="preserve">Elizabeth </w:t>
      </w:r>
      <w:r w:rsidR="00605964">
        <w:t xml:space="preserve">H. </w:t>
      </w:r>
      <w:r>
        <w:t>Barnes</w:t>
      </w:r>
    </w:p>
    <w:p w:rsidR="00897507" w:rsidRPr="00550B34" w:rsidRDefault="00897507" w:rsidP="00897507">
      <w:r w:rsidRPr="00550B34">
        <w:tab/>
      </w:r>
      <w:r w:rsidRPr="00550B34">
        <w:tab/>
      </w:r>
      <w:r w:rsidRPr="00550B34">
        <w:tab/>
      </w:r>
      <w:r w:rsidRPr="00550B34">
        <w:tab/>
      </w:r>
      <w:r w:rsidRPr="00550B34">
        <w:tab/>
      </w:r>
      <w:r w:rsidR="00302E95">
        <w:tab/>
      </w:r>
      <w:r w:rsidR="00302E95">
        <w:tab/>
      </w:r>
      <w:r w:rsidRPr="00550B34">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302E95" w:rsidRDefault="00897507" w:rsidP="00444E27">
      <w:pPr>
        <w:rPr>
          <w:u w:val="single"/>
        </w:rPr>
      </w:pPr>
      <w:r>
        <w:tab/>
      </w:r>
      <w:r>
        <w:tab/>
      </w:r>
      <w:r>
        <w:tab/>
      </w:r>
      <w:r>
        <w:tab/>
      </w:r>
      <w:r>
        <w:tab/>
      </w:r>
      <w:r w:rsidR="00302E95">
        <w:tab/>
      </w:r>
      <w:r w:rsidR="00302E95">
        <w:tab/>
      </w:r>
      <w:r w:rsidR="00302E95">
        <w:rPr>
          <w:u w:val="single"/>
        </w:rPr>
        <w:tab/>
      </w:r>
      <w:r w:rsidR="00302E95">
        <w:rPr>
          <w:u w:val="single"/>
        </w:rPr>
        <w:tab/>
      </w:r>
      <w:r w:rsidR="00302E95">
        <w:rPr>
          <w:u w:val="single"/>
        </w:rPr>
        <w:tab/>
      </w:r>
      <w:r w:rsidR="00302E95">
        <w:rPr>
          <w:u w:val="single"/>
        </w:rPr>
        <w:tab/>
      </w:r>
      <w:r w:rsidR="00302E95">
        <w:rPr>
          <w:u w:val="single"/>
        </w:rPr>
        <w:tab/>
      </w:r>
    </w:p>
    <w:p w:rsidR="00444E27" w:rsidRPr="00550B34" w:rsidRDefault="00444E27" w:rsidP="00444E27">
      <w:r w:rsidRPr="00550B34">
        <w:tab/>
      </w:r>
      <w:r w:rsidRPr="00550B34">
        <w:tab/>
      </w:r>
      <w:r w:rsidRPr="00550B34">
        <w:tab/>
      </w:r>
      <w:r w:rsidRPr="00550B34">
        <w:tab/>
      </w:r>
      <w:r w:rsidRPr="00550B34">
        <w:tab/>
      </w:r>
      <w:r w:rsidR="00302E95">
        <w:tab/>
      </w:r>
      <w:r w:rsidR="00302E95">
        <w:tab/>
      </w:r>
      <w:r w:rsidR="0062545F" w:rsidRPr="00550B34">
        <w:t xml:space="preserve">Joel H. Cheskis </w:t>
      </w:r>
    </w:p>
    <w:p w:rsidR="00466B64" w:rsidRDefault="00444E27" w:rsidP="00444E27">
      <w:pPr>
        <w:sectPr w:rsidR="00466B64"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r>
      <w:r w:rsidR="00302E95">
        <w:tab/>
      </w:r>
      <w:r w:rsidR="00302E95">
        <w:tab/>
      </w:r>
      <w:r w:rsidRPr="00550B34">
        <w:t>Administrative Law Judge</w:t>
      </w:r>
    </w:p>
    <w:p w:rsidR="00466B64" w:rsidRPr="00483E47" w:rsidRDefault="00466B64" w:rsidP="00466B64">
      <w:pPr>
        <w:rPr>
          <w:rFonts w:ascii="Microsoft Sans Serif" w:hAnsi="Microsoft Sans Serif" w:cs="Microsoft Sans Serif"/>
          <w:b/>
          <w:u w:val="single"/>
        </w:rPr>
      </w:pPr>
      <w:r w:rsidRPr="00483E47">
        <w:rPr>
          <w:rFonts w:ascii="Microsoft Sans Serif" w:hAnsi="Microsoft Sans Serif" w:cs="Microsoft Sans Serif"/>
          <w:b/>
          <w:u w:val="single"/>
        </w:rPr>
        <w:lastRenderedPageBreak/>
        <w:t>C-2014-242765</w:t>
      </w:r>
      <w:r>
        <w:rPr>
          <w:rFonts w:ascii="Microsoft Sans Serif" w:hAnsi="Microsoft Sans Serif" w:cs="Microsoft Sans Serif"/>
          <w:b/>
          <w:u w:val="single"/>
        </w:rPr>
        <w:t>7</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IDT ENERGY INC</w:t>
      </w:r>
    </w:p>
    <w:p w:rsidR="00466B64" w:rsidRDefault="00466B64" w:rsidP="00466B64">
      <w:pPr>
        <w:rPr>
          <w:rFonts w:ascii="Microsoft Sans Serif" w:hAnsi="Microsoft Sans Serif" w:cs="Microsoft Sans Serif"/>
          <w:b/>
          <w:i/>
          <w:u w:val="single"/>
        </w:rPr>
      </w:pPr>
      <w:r w:rsidRPr="00483E47">
        <w:rPr>
          <w:rFonts w:ascii="Microsoft Sans Serif" w:hAnsi="Microsoft Sans Serif" w:cs="Microsoft Sans Serif"/>
          <w:b/>
          <w:u w:val="single"/>
        </w:rPr>
        <w:cr/>
      </w:r>
      <w:proofErr w:type="gramStart"/>
      <w:r>
        <w:rPr>
          <w:rFonts w:ascii="Microsoft Sans Serif" w:hAnsi="Microsoft Sans Serif" w:cs="Microsoft Sans Serif"/>
          <w:b/>
          <w:i/>
          <w:u w:val="single"/>
        </w:rPr>
        <w:t>REVISED  04</w:t>
      </w:r>
      <w:proofErr w:type="gramEnd"/>
      <w:r>
        <w:rPr>
          <w:rFonts w:ascii="Microsoft Sans Serif" w:hAnsi="Microsoft Sans Serif" w:cs="Microsoft Sans Serif"/>
          <w:b/>
          <w:i/>
          <w:u w:val="single"/>
        </w:rPr>
        <w:t>/17/15</w:t>
      </w:r>
    </w:p>
    <w:p w:rsidR="00466B64" w:rsidRDefault="00466B64" w:rsidP="00466B64">
      <w:pPr>
        <w:rPr>
          <w:rFonts w:ascii="Microsoft Sans Serif" w:hAnsi="Microsoft Sans Serif" w:cs="Microsoft Sans Serif"/>
          <w:b/>
          <w:i/>
          <w:u w:val="single"/>
        </w:rPr>
      </w:pPr>
    </w:p>
    <w:p w:rsidR="00466B64" w:rsidRPr="00B96E34" w:rsidRDefault="00466B64" w:rsidP="00466B64">
      <w:pPr>
        <w:rPr>
          <w:rFonts w:ascii="Microsoft Sans Serif" w:hAnsi="Microsoft Sans Serif" w:cs="Microsoft Sans Serif"/>
          <w:b/>
          <w:i/>
          <w:u w:val="single"/>
        </w:rPr>
      </w:pPr>
    </w:p>
    <w:p w:rsidR="00466B64" w:rsidRDefault="00466B64" w:rsidP="00466B64">
      <w:pPr>
        <w:rPr>
          <w:rFonts w:ascii="Microsoft Sans Serif" w:hAnsi="Microsoft Sans Serif" w:cs="Microsoft Sans Serif"/>
        </w:rPr>
      </w:pPr>
    </w:p>
    <w:p w:rsidR="00466B64" w:rsidRDefault="00466B64" w:rsidP="00466B64">
      <w:pPr>
        <w:rPr>
          <w:rFonts w:ascii="Microsoft Sans Serif" w:hAnsi="Microsoft Sans Serif" w:cs="Microsoft Sans Serif"/>
        </w:rPr>
        <w:sectPr w:rsidR="00466B64" w:rsidSect="0015714D">
          <w:pgSz w:w="12240" w:h="15840"/>
          <w:pgMar w:top="720" w:right="720" w:bottom="720" w:left="720" w:header="720" w:footer="720" w:gutter="0"/>
          <w:cols w:space="720"/>
          <w:docGrid w:linePitch="360"/>
        </w:sectPr>
      </w:pPr>
      <w:bookmarkStart w:id="0" w:name="_GoBack"/>
      <w:bookmarkEnd w:id="0"/>
    </w:p>
    <w:p w:rsidR="00466B64" w:rsidRPr="00483E47" w:rsidRDefault="00466B64" w:rsidP="00466B64">
      <w:pPr>
        <w:rPr>
          <w:rFonts w:ascii="Microsoft Sans Serif" w:hAnsi="Microsoft Sans Serif" w:cs="Microsoft Sans Serif"/>
        </w:rPr>
      </w:pPr>
      <w:r w:rsidRPr="00483E47">
        <w:rPr>
          <w:rFonts w:ascii="Microsoft Sans Serif" w:hAnsi="Microsoft Sans Serif" w:cs="Microsoft Sans Serif"/>
        </w:rPr>
        <w:lastRenderedPageBreak/>
        <w:t>JOHN M ABEL ESQUIRE</w:t>
      </w:r>
      <w:r w:rsidRPr="00483E47">
        <w:rPr>
          <w:rFonts w:ascii="Microsoft Sans Serif" w:hAnsi="Microsoft Sans Serif" w:cs="Microsoft Sans Serif"/>
        </w:rPr>
        <w:cr/>
      </w:r>
      <w:r>
        <w:rPr>
          <w:rFonts w:ascii="Microsoft Sans Serif" w:hAnsi="Microsoft Sans Serif" w:cs="Microsoft Sans Serif"/>
        </w:rPr>
        <w:t>MARGARITA TULMAN</w:t>
      </w:r>
      <w:r w:rsidRPr="00483E47">
        <w:rPr>
          <w:rFonts w:ascii="Microsoft Sans Serif" w:hAnsi="Microsoft Sans Serif" w:cs="Microsoft Sans Serif"/>
        </w:rPr>
        <w:t xml:space="preserve"> ESQUIRE</w:t>
      </w:r>
    </w:p>
    <w:p w:rsidR="00466B64" w:rsidRPr="00483E47" w:rsidRDefault="00466B64" w:rsidP="00466B64">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t>KRISTINE E ROBINSON ESQUIRE</w:t>
      </w:r>
    </w:p>
    <w:p w:rsidR="00466B64" w:rsidRPr="00B96E34" w:rsidRDefault="00466B64" w:rsidP="00466B64">
      <w:pPr>
        <w:rPr>
          <w:rFonts w:ascii="Microsoft Sans Serif" w:hAnsi="Microsoft Sans Serif" w:cs="Microsoft Sans Serif"/>
          <w:b/>
          <w:i/>
          <w:u w:val="single"/>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t>SHARON WEBB ESQUIRE</w:t>
      </w:r>
      <w:r w:rsidRPr="00483E47">
        <w:rPr>
          <w:rFonts w:ascii="Microsoft Sans Serif" w:hAnsi="Microsoft Sans Serif" w:cs="Microsoft Sans Serif"/>
        </w:rPr>
        <w:cr/>
        <w:t xml:space="preserve">OFFICE OF </w:t>
      </w:r>
      <w:r>
        <w:rPr>
          <w:rFonts w:ascii="Microsoft Sans Serif" w:hAnsi="Microsoft Sans Serif" w:cs="Microsoft Sans Serif"/>
        </w:rPr>
        <w:t>SMALL BUSINESS ADVOCATE</w:t>
      </w:r>
      <w:r>
        <w:rPr>
          <w:rFonts w:ascii="Microsoft Sans Serif" w:hAnsi="Microsoft Sans Serif" w:cs="Microsoft Sans Serif"/>
        </w:rPr>
        <w:cr/>
        <w:t>SUITE 2</w:t>
      </w:r>
      <w:r w:rsidRPr="00483E47">
        <w:rPr>
          <w:rFonts w:ascii="Microsoft Sans Serif" w:hAnsi="Microsoft Sans Serif" w:cs="Microsoft Sans Serif"/>
        </w:rPr>
        <w:t>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HARRISBURG PA  17101</w:t>
      </w:r>
    </w:p>
    <w:p w:rsidR="00466B64" w:rsidRDefault="00466B64" w:rsidP="00466B64">
      <w:pPr>
        <w:rPr>
          <w:rFonts w:ascii="Microsoft Sans Serif" w:hAnsi="Microsoft Sans Serif" w:cs="Microsoft Sans Serif"/>
        </w:rPr>
      </w:pPr>
    </w:p>
    <w:p w:rsidR="00466B64" w:rsidRDefault="00466B64" w:rsidP="00466B64">
      <w:pPr>
        <w:rPr>
          <w:rFonts w:ascii="Microsoft Sans Serif" w:hAnsi="Microsoft Sans Serif" w:cs="Microsoft Sans Serif"/>
        </w:rPr>
      </w:pPr>
      <w:r>
        <w:rPr>
          <w:rFonts w:ascii="Microsoft Sans Serif" w:hAnsi="Microsoft Sans Serif" w:cs="Microsoft Sans Serif"/>
        </w:rPr>
        <w:t>WAYNE STOUGHTON ESQUIRE</w:t>
      </w:r>
    </w:p>
    <w:p w:rsidR="00466B64" w:rsidRDefault="00466B64" w:rsidP="00466B64">
      <w:pPr>
        <w:rPr>
          <w:rFonts w:ascii="Microsoft Sans Serif" w:hAnsi="Microsoft Sans Serif" w:cs="Microsoft Sans Serif"/>
        </w:rPr>
      </w:pPr>
      <w:r>
        <w:rPr>
          <w:rFonts w:ascii="Microsoft Sans Serif" w:hAnsi="Microsoft Sans Serif" w:cs="Microsoft Sans Serif"/>
        </w:rPr>
        <w:t>IDT ENERGY INC</w:t>
      </w:r>
    </w:p>
    <w:p w:rsidR="00466B64" w:rsidRDefault="00466B64" w:rsidP="00466B64">
      <w:pPr>
        <w:rPr>
          <w:rFonts w:ascii="Microsoft Sans Serif" w:hAnsi="Microsoft Sans Serif" w:cs="Microsoft Sans Serif"/>
        </w:rPr>
      </w:pPr>
      <w:r>
        <w:rPr>
          <w:rFonts w:ascii="Microsoft Sans Serif" w:hAnsi="Microsoft Sans Serif" w:cs="Microsoft Sans Serif"/>
        </w:rPr>
        <w:t>20 WEST THIRD STREET SUITE 10</w:t>
      </w:r>
    </w:p>
    <w:p w:rsidR="00466B64" w:rsidRDefault="00466B64" w:rsidP="00466B64">
      <w:pPr>
        <w:rPr>
          <w:rFonts w:ascii="Microsoft Sans Serif" w:hAnsi="Microsoft Sans Serif" w:cs="Microsoft Sans Serif"/>
        </w:rPr>
      </w:pPr>
      <w:r>
        <w:rPr>
          <w:rFonts w:ascii="Microsoft Sans Serif" w:hAnsi="Microsoft Sans Serif" w:cs="Microsoft Sans Serif"/>
        </w:rPr>
        <w:t>JAMESTOWN NY  14702-0400</w:t>
      </w:r>
    </w:p>
    <w:p w:rsidR="00466B64" w:rsidRDefault="00466B64" w:rsidP="00466B64">
      <w:pPr>
        <w:rPr>
          <w:rFonts w:ascii="Microsoft Sans Serif" w:hAnsi="Microsoft Sans Serif" w:cs="Microsoft Sans Serif"/>
        </w:rPr>
      </w:pPr>
    </w:p>
    <w:p w:rsidR="00466B64" w:rsidRDefault="00466B64" w:rsidP="00466B64">
      <w:pPr>
        <w:rPr>
          <w:rFonts w:ascii="Microsoft Sans Serif" w:hAnsi="Microsoft Sans Serif" w:cs="Microsoft Sans Serif"/>
        </w:rPr>
      </w:pPr>
      <w:r>
        <w:rPr>
          <w:rFonts w:ascii="Microsoft Sans Serif" w:hAnsi="Microsoft Sans Serif" w:cs="Microsoft Sans Serif"/>
        </w:rPr>
        <w:t>WAYNE T SCOTT ESQUIRE</w:t>
      </w:r>
    </w:p>
    <w:p w:rsidR="00466B64" w:rsidRDefault="00466B64" w:rsidP="00466B64">
      <w:pPr>
        <w:rPr>
          <w:rFonts w:ascii="Microsoft Sans Serif" w:hAnsi="Microsoft Sans Serif" w:cs="Microsoft Sans Serif"/>
        </w:rPr>
      </w:pPr>
      <w:r>
        <w:rPr>
          <w:rFonts w:ascii="Microsoft Sans Serif" w:hAnsi="Microsoft Sans Serif" w:cs="Microsoft Sans Serif"/>
        </w:rPr>
        <w:t>MICHAEL SWINDLER ESQUIRE</w:t>
      </w:r>
    </w:p>
    <w:p w:rsidR="00466B64" w:rsidRDefault="00466B64" w:rsidP="00466B64">
      <w:pPr>
        <w:rPr>
          <w:rFonts w:ascii="Microsoft Sans Serif" w:hAnsi="Microsoft Sans Serif" w:cs="Microsoft Sans Serif"/>
        </w:rPr>
      </w:pPr>
      <w:r w:rsidRPr="00B96E34">
        <w:rPr>
          <w:rFonts w:ascii="Microsoft Sans Serif" w:hAnsi="Microsoft Sans Serif" w:cs="Microsoft Sans Serif"/>
        </w:rPr>
        <w:t>STEPHANIE WIMER ESQUIRE</w:t>
      </w:r>
    </w:p>
    <w:p w:rsidR="00466B64" w:rsidRPr="00B96E34" w:rsidRDefault="00466B64" w:rsidP="00466B64">
      <w:pPr>
        <w:rPr>
          <w:rFonts w:ascii="Microsoft Sans Serif" w:hAnsi="Microsoft Sans Serif" w:cs="Microsoft Sans Serif"/>
        </w:rPr>
      </w:pPr>
      <w:r>
        <w:rPr>
          <w:rFonts w:ascii="Microsoft Sans Serif" w:hAnsi="Microsoft Sans Serif" w:cs="Microsoft Sans Serif"/>
        </w:rPr>
        <w:t>KOURTNEY MYERS ESQUIRE</w:t>
      </w:r>
    </w:p>
    <w:p w:rsidR="00466B64" w:rsidRPr="00B96E34" w:rsidRDefault="00466B64" w:rsidP="00466B64">
      <w:pPr>
        <w:rPr>
          <w:rFonts w:ascii="Microsoft Sans Serif" w:hAnsi="Microsoft Sans Serif" w:cs="Microsoft Sans Serif"/>
        </w:rPr>
      </w:pPr>
      <w:r w:rsidRPr="00B96E34">
        <w:rPr>
          <w:rFonts w:ascii="Microsoft Sans Serif" w:hAnsi="Microsoft Sans Serif" w:cs="Microsoft Sans Serif"/>
        </w:rPr>
        <w:t>PA PUC LAW BUREAU</w:t>
      </w:r>
      <w:r>
        <w:rPr>
          <w:rFonts w:ascii="Microsoft Sans Serif" w:hAnsi="Microsoft Sans Serif" w:cs="Microsoft Sans Serif"/>
        </w:rPr>
        <w:t xml:space="preserve"> BI&amp;E</w:t>
      </w:r>
    </w:p>
    <w:p w:rsidR="00466B64" w:rsidRPr="00B96E34" w:rsidRDefault="00466B64" w:rsidP="00466B64">
      <w:pPr>
        <w:rPr>
          <w:rFonts w:ascii="Microsoft Sans Serif" w:hAnsi="Microsoft Sans Serif" w:cs="Microsoft Sans Serif"/>
        </w:rPr>
      </w:pPr>
      <w:r w:rsidRPr="00B96E34">
        <w:rPr>
          <w:rFonts w:ascii="Microsoft Sans Serif" w:hAnsi="Microsoft Sans Serif" w:cs="Microsoft Sans Serif"/>
        </w:rPr>
        <w:t>PO BOX 3265</w:t>
      </w:r>
    </w:p>
    <w:p w:rsidR="00466B64" w:rsidRPr="00B96E34" w:rsidRDefault="00466B64" w:rsidP="00466B64">
      <w:pPr>
        <w:rPr>
          <w:rFonts w:ascii="Microsoft Sans Serif" w:hAnsi="Microsoft Sans Serif" w:cs="Microsoft Sans Serif"/>
        </w:rPr>
      </w:pPr>
      <w:r w:rsidRPr="00B96E34">
        <w:rPr>
          <w:rFonts w:ascii="Microsoft Sans Serif" w:hAnsi="Microsoft Sans Serif" w:cs="Microsoft Sans Serif"/>
        </w:rPr>
        <w:t>HARRISBURG PA  17105-3265</w:t>
      </w:r>
    </w:p>
    <w:p w:rsidR="00466B64" w:rsidRPr="00B96E34" w:rsidRDefault="00466B64" w:rsidP="00466B64">
      <w:pPr>
        <w:rPr>
          <w:rFonts w:ascii="Microsoft Sans Serif" w:hAnsi="Microsoft Sans Serif" w:cs="Microsoft Sans Serif"/>
          <w:b/>
          <w:i/>
          <w:u w:val="single"/>
        </w:rPr>
      </w:pPr>
      <w:r w:rsidRPr="00B96E34">
        <w:rPr>
          <w:rFonts w:ascii="Microsoft Sans Serif" w:hAnsi="Microsoft Sans Serif" w:cs="Microsoft Sans Serif"/>
          <w:b/>
          <w:i/>
          <w:u w:val="single"/>
        </w:rPr>
        <w:t>Accepts eService</w:t>
      </w:r>
    </w:p>
    <w:p w:rsidR="00466B64" w:rsidRDefault="00466B64" w:rsidP="00466B64">
      <w:pPr>
        <w:rPr>
          <w:rFonts w:ascii="Microsoft Sans Serif" w:hAnsi="Microsoft Sans Serif" w:cs="Microsoft Sans Serif"/>
        </w:rPr>
      </w:pPr>
    </w:p>
    <w:p w:rsidR="00466B64" w:rsidRDefault="00466B64" w:rsidP="00466B64">
      <w:pPr>
        <w:rPr>
          <w:rFonts w:ascii="Microsoft Sans Serif" w:hAnsi="Microsoft Sans Serif" w:cs="Microsoft Sans Serif"/>
        </w:rPr>
      </w:pPr>
      <w:r>
        <w:rPr>
          <w:rFonts w:ascii="Microsoft Sans Serif" w:hAnsi="Microsoft Sans Serif" w:cs="Microsoft Sans Serif"/>
        </w:rPr>
        <w:t>MICHAEL A GRUIN ESQUIRE</w:t>
      </w:r>
    </w:p>
    <w:p w:rsidR="00466B64" w:rsidRDefault="00466B64" w:rsidP="00466B64">
      <w:pPr>
        <w:rPr>
          <w:rFonts w:ascii="Microsoft Sans Serif" w:hAnsi="Microsoft Sans Serif" w:cs="Microsoft Sans Serif"/>
        </w:rPr>
      </w:pPr>
      <w:r>
        <w:rPr>
          <w:rFonts w:ascii="Microsoft Sans Serif" w:hAnsi="Microsoft Sans Serif" w:cs="Microsoft Sans Serif"/>
        </w:rPr>
        <w:t>17 NORTH 2</w:t>
      </w:r>
      <w:r w:rsidRPr="00F54512">
        <w:rPr>
          <w:rFonts w:ascii="Microsoft Sans Serif" w:hAnsi="Microsoft Sans Serif" w:cs="Microsoft Sans Serif"/>
          <w:vertAlign w:val="superscript"/>
        </w:rPr>
        <w:t>ND</w:t>
      </w:r>
      <w:r>
        <w:rPr>
          <w:rFonts w:ascii="Microsoft Sans Serif" w:hAnsi="Microsoft Sans Serif" w:cs="Microsoft Sans Serif"/>
        </w:rPr>
        <w:t xml:space="preserve"> STREET 16</w:t>
      </w:r>
      <w:r w:rsidRPr="00F54512">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466B64" w:rsidRPr="00F54512" w:rsidRDefault="00466B64" w:rsidP="00466B64">
      <w:pPr>
        <w:rPr>
          <w:rFonts w:ascii="Microsoft Sans Serif" w:hAnsi="Microsoft Sans Serif" w:cs="Microsoft Sans Serif"/>
        </w:rPr>
      </w:pPr>
      <w:r>
        <w:rPr>
          <w:rFonts w:ascii="Microsoft Sans Serif" w:hAnsi="Microsoft Sans Serif" w:cs="Microsoft Sans Serif"/>
        </w:rPr>
        <w:t>HARRISBURG PA  17101</w:t>
      </w:r>
    </w:p>
    <w:p w:rsidR="00466B64" w:rsidRDefault="00466B64" w:rsidP="00466B64">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66B64" w:rsidRDefault="00466B64" w:rsidP="00466B64">
      <w:pPr>
        <w:rPr>
          <w:rFonts w:ascii="Microsoft Sans Serif" w:hAnsi="Microsoft Sans Serif" w:cs="Microsoft Sans Serif"/>
          <w:b/>
          <w:i/>
          <w:u w:val="single"/>
        </w:rPr>
      </w:pPr>
    </w:p>
    <w:p w:rsidR="00466B64" w:rsidRDefault="00466B64" w:rsidP="00466B64">
      <w:pPr>
        <w:rPr>
          <w:rFonts w:ascii="Microsoft Sans Serif" w:hAnsi="Microsoft Sans Serif" w:cs="Microsoft Sans Serif"/>
        </w:rPr>
      </w:pPr>
      <w:r>
        <w:rPr>
          <w:rFonts w:ascii="Microsoft Sans Serif" w:hAnsi="Microsoft Sans Serif" w:cs="Microsoft Sans Serif"/>
        </w:rPr>
        <w:t>JONATHAN SHUB ESQUIRE</w:t>
      </w:r>
    </w:p>
    <w:p w:rsidR="00466B64" w:rsidRDefault="00466B64" w:rsidP="00466B64">
      <w:pPr>
        <w:rPr>
          <w:rFonts w:ascii="Microsoft Sans Serif" w:hAnsi="Microsoft Sans Serif" w:cs="Microsoft Sans Serif"/>
        </w:rPr>
      </w:pPr>
      <w:r>
        <w:rPr>
          <w:rFonts w:ascii="Microsoft Sans Serif" w:hAnsi="Microsoft Sans Serif" w:cs="Microsoft Sans Serif"/>
        </w:rPr>
        <w:t>KOHN SWIFT &amp; GRAF PC</w:t>
      </w:r>
    </w:p>
    <w:p w:rsidR="00466B64" w:rsidRDefault="00466B64" w:rsidP="00466B64">
      <w:pPr>
        <w:rPr>
          <w:rFonts w:ascii="Microsoft Sans Serif" w:hAnsi="Microsoft Sans Serif" w:cs="Microsoft Sans Serif"/>
        </w:rPr>
      </w:pPr>
      <w:r>
        <w:rPr>
          <w:rFonts w:ascii="Microsoft Sans Serif" w:hAnsi="Microsoft Sans Serif" w:cs="Microsoft Sans Serif"/>
        </w:rPr>
        <w:t>ONE SOUTH BROAD STREET SUITE 2100</w:t>
      </w:r>
    </w:p>
    <w:p w:rsidR="00466B64" w:rsidRDefault="00466B64" w:rsidP="00466B64">
      <w:pPr>
        <w:rPr>
          <w:rFonts w:ascii="Microsoft Sans Serif" w:hAnsi="Microsoft Sans Serif" w:cs="Microsoft Sans Serif"/>
        </w:rPr>
      </w:pPr>
      <w:r>
        <w:rPr>
          <w:rFonts w:ascii="Microsoft Sans Serif" w:hAnsi="Microsoft Sans Serif" w:cs="Microsoft Sans Serif"/>
        </w:rPr>
        <w:t>PHILADELPHIA PA  19107</w:t>
      </w:r>
    </w:p>
    <w:p w:rsidR="00466B64" w:rsidRDefault="00466B64" w:rsidP="00466B64">
      <w:pPr>
        <w:rPr>
          <w:rFonts w:ascii="Microsoft Sans Serif" w:hAnsi="Microsoft Sans Serif" w:cs="Microsoft Sans Serif"/>
        </w:rPr>
      </w:pPr>
    </w:p>
    <w:p w:rsidR="00466B64" w:rsidRDefault="00466B64" w:rsidP="00466B64">
      <w:pPr>
        <w:rPr>
          <w:rFonts w:ascii="Microsoft Sans Serif" w:hAnsi="Microsoft Sans Serif" w:cs="Microsoft Sans Serif"/>
        </w:rPr>
      </w:pPr>
    </w:p>
    <w:p w:rsidR="00466B64" w:rsidRDefault="00466B64" w:rsidP="00466B64">
      <w:pPr>
        <w:rPr>
          <w:rFonts w:ascii="Microsoft Sans Serif" w:hAnsi="Microsoft Sans Serif" w:cs="Microsoft Sans Serif"/>
        </w:rPr>
      </w:pPr>
      <w:r>
        <w:rPr>
          <w:rFonts w:ascii="Microsoft Sans Serif" w:hAnsi="Microsoft Sans Serif" w:cs="Microsoft Sans Serif"/>
        </w:rPr>
        <w:lastRenderedPageBreak/>
        <w:t>TROY M FREDERICK ESQUIRE</w:t>
      </w:r>
    </w:p>
    <w:p w:rsidR="00466B64" w:rsidRDefault="00466B64" w:rsidP="00466B64">
      <w:pPr>
        <w:rPr>
          <w:rFonts w:ascii="Microsoft Sans Serif" w:hAnsi="Microsoft Sans Serif" w:cs="Microsoft Sans Serif"/>
        </w:rPr>
      </w:pPr>
      <w:r>
        <w:rPr>
          <w:rFonts w:ascii="Microsoft Sans Serif" w:hAnsi="Microsoft Sans Serif" w:cs="Microsoft Sans Serif"/>
        </w:rPr>
        <w:t>MARCUS &amp; MACK PC</w:t>
      </w:r>
    </w:p>
    <w:p w:rsidR="00466B64" w:rsidRDefault="00466B64" w:rsidP="00466B64">
      <w:pPr>
        <w:rPr>
          <w:rFonts w:ascii="Microsoft Sans Serif" w:hAnsi="Microsoft Sans Serif" w:cs="Microsoft Sans Serif"/>
        </w:rPr>
      </w:pPr>
      <w:r>
        <w:rPr>
          <w:rFonts w:ascii="Microsoft Sans Serif" w:hAnsi="Microsoft Sans Serif" w:cs="Microsoft Sans Serif"/>
        </w:rPr>
        <w:t>57 SOUTH SIXTH STREET</w:t>
      </w:r>
    </w:p>
    <w:p w:rsidR="00466B64" w:rsidRDefault="00466B64" w:rsidP="00466B64">
      <w:pPr>
        <w:rPr>
          <w:rFonts w:ascii="Microsoft Sans Serif" w:hAnsi="Microsoft Sans Serif" w:cs="Microsoft Sans Serif"/>
        </w:rPr>
      </w:pPr>
      <w:r>
        <w:rPr>
          <w:rFonts w:ascii="Microsoft Sans Serif" w:hAnsi="Microsoft Sans Serif" w:cs="Microsoft Sans Serif"/>
        </w:rPr>
        <w:t>INDIANA PA 15701</w:t>
      </w:r>
    </w:p>
    <w:p w:rsidR="00466B64" w:rsidRDefault="00466B64" w:rsidP="00466B64">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66B64" w:rsidRDefault="00466B64" w:rsidP="00466B64">
      <w:pPr>
        <w:rPr>
          <w:rFonts w:ascii="Microsoft Sans Serif" w:hAnsi="Microsoft Sans Serif" w:cs="Microsoft Sans Serif"/>
          <w:b/>
          <w:i/>
          <w:u w:val="single"/>
        </w:rPr>
      </w:pPr>
    </w:p>
    <w:p w:rsidR="00466B64" w:rsidRDefault="00466B64" w:rsidP="00466B64">
      <w:pPr>
        <w:rPr>
          <w:rFonts w:ascii="Microsoft Sans Serif" w:hAnsi="Microsoft Sans Serif" w:cs="Microsoft Sans Serif"/>
        </w:rPr>
      </w:pPr>
      <w:r>
        <w:rPr>
          <w:rFonts w:ascii="Microsoft Sans Serif" w:hAnsi="Microsoft Sans Serif" w:cs="Microsoft Sans Serif"/>
        </w:rPr>
        <w:t>SCOTT ALAN GEORGE ESQUIRE</w:t>
      </w:r>
    </w:p>
    <w:p w:rsidR="00466B64" w:rsidRDefault="00466B64" w:rsidP="00466B64">
      <w:pPr>
        <w:rPr>
          <w:rFonts w:ascii="Microsoft Sans Serif" w:hAnsi="Microsoft Sans Serif" w:cs="Microsoft Sans Serif"/>
        </w:rPr>
      </w:pPr>
      <w:r>
        <w:rPr>
          <w:rFonts w:ascii="Microsoft Sans Serif" w:hAnsi="Microsoft Sans Serif" w:cs="Microsoft Sans Serif"/>
        </w:rPr>
        <w:t>SEEGER WEISS LLP</w:t>
      </w:r>
    </w:p>
    <w:p w:rsidR="00466B64" w:rsidRDefault="00466B64" w:rsidP="00466B64">
      <w:pPr>
        <w:rPr>
          <w:rFonts w:ascii="Microsoft Sans Serif" w:hAnsi="Microsoft Sans Serif" w:cs="Microsoft Sans Serif"/>
        </w:rPr>
      </w:pPr>
      <w:r>
        <w:rPr>
          <w:rFonts w:ascii="Microsoft Sans Serif" w:hAnsi="Microsoft Sans Serif" w:cs="Microsoft Sans Serif"/>
        </w:rPr>
        <w:t>1515 MARKET STREET SUITE 1380</w:t>
      </w:r>
    </w:p>
    <w:p w:rsidR="00466B64" w:rsidRDefault="00466B64" w:rsidP="00466B64">
      <w:pPr>
        <w:rPr>
          <w:rFonts w:ascii="Microsoft Sans Serif" w:hAnsi="Microsoft Sans Serif" w:cs="Microsoft Sans Serif"/>
        </w:rPr>
      </w:pPr>
      <w:r>
        <w:rPr>
          <w:rFonts w:ascii="Microsoft Sans Serif" w:hAnsi="Microsoft Sans Serif" w:cs="Microsoft Sans Serif"/>
        </w:rPr>
        <w:t>PHILADELPHIA PA  19102</w:t>
      </w:r>
    </w:p>
    <w:p w:rsidR="00466B64" w:rsidRDefault="00466B64" w:rsidP="00466B64">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66B64" w:rsidRDefault="00466B64" w:rsidP="00466B64">
      <w:pPr>
        <w:rPr>
          <w:rFonts w:ascii="Microsoft Sans Serif" w:hAnsi="Microsoft Sans Serif" w:cs="Microsoft Sans Serif"/>
        </w:rPr>
      </w:pPr>
    </w:p>
    <w:p w:rsidR="00466B64" w:rsidRPr="00AB422D" w:rsidRDefault="00466B64" w:rsidP="00466B64">
      <w:pPr>
        <w:rPr>
          <w:rFonts w:ascii="Microsoft Sans Serif" w:hAnsi="Microsoft Sans Serif" w:cs="Microsoft Sans Serif"/>
        </w:rPr>
      </w:pPr>
    </w:p>
    <w:sectPr w:rsidR="00466B64" w:rsidRPr="00AB422D" w:rsidSect="00466B64">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887" w:rsidRDefault="00027887">
      <w:r>
        <w:separator/>
      </w:r>
    </w:p>
  </w:endnote>
  <w:endnote w:type="continuationSeparator" w:id="0">
    <w:p w:rsidR="00027887" w:rsidRDefault="0002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02E95" w:rsidRDefault="00B806F4">
    <w:pPr>
      <w:pStyle w:val="Footer"/>
      <w:framePr w:wrap="auto" w:vAnchor="text" w:hAnchor="margin" w:xAlign="center" w:y="1"/>
      <w:rPr>
        <w:rStyle w:val="PageNumber"/>
        <w:sz w:val="20"/>
        <w:szCs w:val="20"/>
      </w:rPr>
    </w:pPr>
    <w:r w:rsidRPr="00302E95">
      <w:rPr>
        <w:rStyle w:val="PageNumber"/>
        <w:sz w:val="20"/>
        <w:szCs w:val="20"/>
      </w:rPr>
      <w:fldChar w:fldCharType="begin"/>
    </w:r>
    <w:r w:rsidR="006D33B5" w:rsidRPr="00302E95">
      <w:rPr>
        <w:rStyle w:val="PageNumber"/>
        <w:sz w:val="20"/>
        <w:szCs w:val="20"/>
      </w:rPr>
      <w:instrText xml:space="preserve">PAGE  </w:instrText>
    </w:r>
    <w:r w:rsidRPr="00302E95">
      <w:rPr>
        <w:rStyle w:val="PageNumber"/>
        <w:sz w:val="20"/>
        <w:szCs w:val="20"/>
      </w:rPr>
      <w:fldChar w:fldCharType="separate"/>
    </w:r>
    <w:r w:rsidR="00466B64">
      <w:rPr>
        <w:rStyle w:val="PageNumber"/>
        <w:noProof/>
        <w:sz w:val="20"/>
        <w:szCs w:val="20"/>
      </w:rPr>
      <w:t>10</w:t>
    </w:r>
    <w:r w:rsidRPr="00302E95">
      <w:rPr>
        <w:rStyle w:val="PageNumber"/>
        <w:sz w:val="20"/>
        <w:szCs w:val="20"/>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887" w:rsidRDefault="00027887">
      <w:r>
        <w:separator/>
      </w:r>
    </w:p>
  </w:footnote>
  <w:footnote w:type="continuationSeparator" w:id="0">
    <w:p w:rsidR="00027887" w:rsidRDefault="00027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BE077B"/>
    <w:multiLevelType w:val="hybridMultilevel"/>
    <w:tmpl w:val="A74A6A88"/>
    <w:lvl w:ilvl="0" w:tplc="109EEB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AC1918"/>
    <w:multiLevelType w:val="hybridMultilevel"/>
    <w:tmpl w:val="225EB1E4"/>
    <w:lvl w:ilvl="0" w:tplc="D1DEE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29E91048"/>
    <w:multiLevelType w:val="hybridMultilevel"/>
    <w:tmpl w:val="407AD322"/>
    <w:lvl w:ilvl="0" w:tplc="75BAEC06">
      <w:start w:val="1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6E49FD"/>
    <w:multiLevelType w:val="hybridMultilevel"/>
    <w:tmpl w:val="6D802698"/>
    <w:lvl w:ilvl="0" w:tplc="5E5C73AE">
      <w:start w:val="1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2250CFC"/>
    <w:multiLevelType w:val="hybridMultilevel"/>
    <w:tmpl w:val="BDA62D52"/>
    <w:lvl w:ilvl="0" w:tplc="202ED9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EB1000"/>
    <w:multiLevelType w:val="hybridMultilevel"/>
    <w:tmpl w:val="ED94D8B2"/>
    <w:lvl w:ilvl="0" w:tplc="54B07E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2"/>
  </w:num>
  <w:num w:numId="4">
    <w:abstractNumId w:val="22"/>
  </w:num>
  <w:num w:numId="5">
    <w:abstractNumId w:val="6"/>
  </w:num>
  <w:num w:numId="6">
    <w:abstractNumId w:val="27"/>
  </w:num>
  <w:num w:numId="7">
    <w:abstractNumId w:val="1"/>
  </w:num>
  <w:num w:numId="8">
    <w:abstractNumId w:val="16"/>
  </w:num>
  <w:num w:numId="9">
    <w:abstractNumId w:val="10"/>
  </w:num>
  <w:num w:numId="10">
    <w:abstractNumId w:val="26"/>
  </w:num>
  <w:num w:numId="11">
    <w:abstractNumId w:val="20"/>
  </w:num>
  <w:num w:numId="12">
    <w:abstractNumId w:val="9"/>
  </w:num>
  <w:num w:numId="13">
    <w:abstractNumId w:val="19"/>
  </w:num>
  <w:num w:numId="14">
    <w:abstractNumId w:val="0"/>
  </w:num>
  <w:num w:numId="15">
    <w:abstractNumId w:val="21"/>
  </w:num>
  <w:num w:numId="16">
    <w:abstractNumId w:val="13"/>
  </w:num>
  <w:num w:numId="17">
    <w:abstractNumId w:val="15"/>
  </w:num>
  <w:num w:numId="18">
    <w:abstractNumId w:val="7"/>
  </w:num>
  <w:num w:numId="19">
    <w:abstractNumId w:val="18"/>
  </w:num>
  <w:num w:numId="20">
    <w:abstractNumId w:val="4"/>
  </w:num>
  <w:num w:numId="21">
    <w:abstractNumId w:val="25"/>
  </w:num>
  <w:num w:numId="22">
    <w:abstractNumId w:val="23"/>
  </w:num>
  <w:num w:numId="23">
    <w:abstractNumId w:val="8"/>
  </w:num>
  <w:num w:numId="24">
    <w:abstractNumId w:val="14"/>
  </w:num>
  <w:num w:numId="25">
    <w:abstractNumId w:val="17"/>
  </w:num>
  <w:num w:numId="26">
    <w:abstractNumId w:val="24"/>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27887"/>
    <w:rsid w:val="00030AC9"/>
    <w:rsid w:val="00031CED"/>
    <w:rsid w:val="00033858"/>
    <w:rsid w:val="00037E8B"/>
    <w:rsid w:val="00040542"/>
    <w:rsid w:val="000447F9"/>
    <w:rsid w:val="000468BB"/>
    <w:rsid w:val="000468CD"/>
    <w:rsid w:val="00046A20"/>
    <w:rsid w:val="00050489"/>
    <w:rsid w:val="00050AF1"/>
    <w:rsid w:val="00054540"/>
    <w:rsid w:val="00054A10"/>
    <w:rsid w:val="00055FCB"/>
    <w:rsid w:val="00060BB1"/>
    <w:rsid w:val="000619B7"/>
    <w:rsid w:val="00063F87"/>
    <w:rsid w:val="00073240"/>
    <w:rsid w:val="00080E54"/>
    <w:rsid w:val="00081A6A"/>
    <w:rsid w:val="00082DE3"/>
    <w:rsid w:val="000851FC"/>
    <w:rsid w:val="00086119"/>
    <w:rsid w:val="000878EC"/>
    <w:rsid w:val="000A1610"/>
    <w:rsid w:val="000A248E"/>
    <w:rsid w:val="000B2BD1"/>
    <w:rsid w:val="000B3915"/>
    <w:rsid w:val="000B6D6C"/>
    <w:rsid w:val="000C3A73"/>
    <w:rsid w:val="000C5271"/>
    <w:rsid w:val="000C541F"/>
    <w:rsid w:val="000C5888"/>
    <w:rsid w:val="000D2CCA"/>
    <w:rsid w:val="000D4032"/>
    <w:rsid w:val="000D5C6A"/>
    <w:rsid w:val="000D67B4"/>
    <w:rsid w:val="000D6D75"/>
    <w:rsid w:val="000E6B3B"/>
    <w:rsid w:val="000F0A49"/>
    <w:rsid w:val="000F53C0"/>
    <w:rsid w:val="000F7478"/>
    <w:rsid w:val="000F7691"/>
    <w:rsid w:val="00100249"/>
    <w:rsid w:val="001011A4"/>
    <w:rsid w:val="001019BE"/>
    <w:rsid w:val="00104073"/>
    <w:rsid w:val="00104D08"/>
    <w:rsid w:val="001066C1"/>
    <w:rsid w:val="00106B0D"/>
    <w:rsid w:val="00107108"/>
    <w:rsid w:val="00111D05"/>
    <w:rsid w:val="00113C98"/>
    <w:rsid w:val="001143EE"/>
    <w:rsid w:val="00116479"/>
    <w:rsid w:val="00116C62"/>
    <w:rsid w:val="00122A9C"/>
    <w:rsid w:val="001270B6"/>
    <w:rsid w:val="0012726E"/>
    <w:rsid w:val="00127B48"/>
    <w:rsid w:val="00130568"/>
    <w:rsid w:val="00132928"/>
    <w:rsid w:val="00132C1D"/>
    <w:rsid w:val="0013576E"/>
    <w:rsid w:val="0013770C"/>
    <w:rsid w:val="00140883"/>
    <w:rsid w:val="00141DCE"/>
    <w:rsid w:val="00142EE0"/>
    <w:rsid w:val="00143290"/>
    <w:rsid w:val="00143E03"/>
    <w:rsid w:val="001441F9"/>
    <w:rsid w:val="00144EB5"/>
    <w:rsid w:val="001506A4"/>
    <w:rsid w:val="00150EA2"/>
    <w:rsid w:val="00152801"/>
    <w:rsid w:val="00153529"/>
    <w:rsid w:val="001547B2"/>
    <w:rsid w:val="001611E5"/>
    <w:rsid w:val="00161B02"/>
    <w:rsid w:val="0016253B"/>
    <w:rsid w:val="00165BBB"/>
    <w:rsid w:val="00165E48"/>
    <w:rsid w:val="001714A2"/>
    <w:rsid w:val="0017642A"/>
    <w:rsid w:val="001767DF"/>
    <w:rsid w:val="00181BAB"/>
    <w:rsid w:val="00182ECA"/>
    <w:rsid w:val="00187495"/>
    <w:rsid w:val="00187940"/>
    <w:rsid w:val="0019006F"/>
    <w:rsid w:val="001900E6"/>
    <w:rsid w:val="00190843"/>
    <w:rsid w:val="00190A4E"/>
    <w:rsid w:val="00193F4C"/>
    <w:rsid w:val="0019509B"/>
    <w:rsid w:val="00197B84"/>
    <w:rsid w:val="001A1495"/>
    <w:rsid w:val="001A397D"/>
    <w:rsid w:val="001A582D"/>
    <w:rsid w:val="001A62B0"/>
    <w:rsid w:val="001B2B1F"/>
    <w:rsid w:val="001B6119"/>
    <w:rsid w:val="001B7656"/>
    <w:rsid w:val="001C23B6"/>
    <w:rsid w:val="001C4B7B"/>
    <w:rsid w:val="001C7376"/>
    <w:rsid w:val="001C7DC7"/>
    <w:rsid w:val="001C7E2F"/>
    <w:rsid w:val="001D0606"/>
    <w:rsid w:val="001D1D69"/>
    <w:rsid w:val="001D36BC"/>
    <w:rsid w:val="001D48D9"/>
    <w:rsid w:val="001D5FA3"/>
    <w:rsid w:val="001D75A1"/>
    <w:rsid w:val="001E0583"/>
    <w:rsid w:val="001E1EC3"/>
    <w:rsid w:val="001E1EE6"/>
    <w:rsid w:val="001E41F1"/>
    <w:rsid w:val="001E471D"/>
    <w:rsid w:val="001E5FCA"/>
    <w:rsid w:val="001E755C"/>
    <w:rsid w:val="001F24B7"/>
    <w:rsid w:val="001F3A9F"/>
    <w:rsid w:val="001F3D60"/>
    <w:rsid w:val="001F59C0"/>
    <w:rsid w:val="001F70EF"/>
    <w:rsid w:val="0020025C"/>
    <w:rsid w:val="00201F77"/>
    <w:rsid w:val="002026C5"/>
    <w:rsid w:val="0020309A"/>
    <w:rsid w:val="002060AC"/>
    <w:rsid w:val="002069A1"/>
    <w:rsid w:val="00212459"/>
    <w:rsid w:val="0021277F"/>
    <w:rsid w:val="0021292A"/>
    <w:rsid w:val="002164E5"/>
    <w:rsid w:val="00217594"/>
    <w:rsid w:val="0022121D"/>
    <w:rsid w:val="00223B03"/>
    <w:rsid w:val="00224765"/>
    <w:rsid w:val="002251CE"/>
    <w:rsid w:val="0023008A"/>
    <w:rsid w:val="002370A8"/>
    <w:rsid w:val="0024311B"/>
    <w:rsid w:val="00246A6F"/>
    <w:rsid w:val="002508B3"/>
    <w:rsid w:val="00252F51"/>
    <w:rsid w:val="0025436A"/>
    <w:rsid w:val="0025764E"/>
    <w:rsid w:val="0026329B"/>
    <w:rsid w:val="002636A2"/>
    <w:rsid w:val="00266583"/>
    <w:rsid w:val="0027269F"/>
    <w:rsid w:val="00276158"/>
    <w:rsid w:val="002825EF"/>
    <w:rsid w:val="002849B8"/>
    <w:rsid w:val="002860B7"/>
    <w:rsid w:val="00286F02"/>
    <w:rsid w:val="0028706B"/>
    <w:rsid w:val="002872AD"/>
    <w:rsid w:val="00291D9A"/>
    <w:rsid w:val="002967E5"/>
    <w:rsid w:val="002A57A0"/>
    <w:rsid w:val="002A5F90"/>
    <w:rsid w:val="002A6146"/>
    <w:rsid w:val="002A6540"/>
    <w:rsid w:val="002B04F4"/>
    <w:rsid w:val="002B1DB7"/>
    <w:rsid w:val="002B5A65"/>
    <w:rsid w:val="002C06C1"/>
    <w:rsid w:val="002C13F5"/>
    <w:rsid w:val="002C2C4E"/>
    <w:rsid w:val="002C32C8"/>
    <w:rsid w:val="002C370F"/>
    <w:rsid w:val="002C40FB"/>
    <w:rsid w:val="002C6347"/>
    <w:rsid w:val="002C66E9"/>
    <w:rsid w:val="002D275A"/>
    <w:rsid w:val="002D3F43"/>
    <w:rsid w:val="002E2B8A"/>
    <w:rsid w:val="002E4F5F"/>
    <w:rsid w:val="002E5F7E"/>
    <w:rsid w:val="002E64EF"/>
    <w:rsid w:val="002E76DB"/>
    <w:rsid w:val="002F05AF"/>
    <w:rsid w:val="002F61D3"/>
    <w:rsid w:val="00302E95"/>
    <w:rsid w:val="003038D5"/>
    <w:rsid w:val="00304A73"/>
    <w:rsid w:val="00312F22"/>
    <w:rsid w:val="00316851"/>
    <w:rsid w:val="00317051"/>
    <w:rsid w:val="00321207"/>
    <w:rsid w:val="003234C9"/>
    <w:rsid w:val="003239AE"/>
    <w:rsid w:val="00325C82"/>
    <w:rsid w:val="00326FA4"/>
    <w:rsid w:val="00327B53"/>
    <w:rsid w:val="00330C99"/>
    <w:rsid w:val="00331314"/>
    <w:rsid w:val="00331B71"/>
    <w:rsid w:val="003322E2"/>
    <w:rsid w:val="00333A41"/>
    <w:rsid w:val="00334E63"/>
    <w:rsid w:val="00337DC7"/>
    <w:rsid w:val="0034101E"/>
    <w:rsid w:val="00342A79"/>
    <w:rsid w:val="00345906"/>
    <w:rsid w:val="00345AF2"/>
    <w:rsid w:val="00347167"/>
    <w:rsid w:val="00353CE7"/>
    <w:rsid w:val="00360A2F"/>
    <w:rsid w:val="0036322E"/>
    <w:rsid w:val="00363613"/>
    <w:rsid w:val="00364A6D"/>
    <w:rsid w:val="00366708"/>
    <w:rsid w:val="00366F51"/>
    <w:rsid w:val="00367E2E"/>
    <w:rsid w:val="00371B8B"/>
    <w:rsid w:val="00371F6E"/>
    <w:rsid w:val="00374FE0"/>
    <w:rsid w:val="0037679C"/>
    <w:rsid w:val="0037752B"/>
    <w:rsid w:val="00380135"/>
    <w:rsid w:val="003828F7"/>
    <w:rsid w:val="00386B3E"/>
    <w:rsid w:val="0039072F"/>
    <w:rsid w:val="00394033"/>
    <w:rsid w:val="0039566B"/>
    <w:rsid w:val="003A5D44"/>
    <w:rsid w:val="003A5D4E"/>
    <w:rsid w:val="003A64CC"/>
    <w:rsid w:val="003B2470"/>
    <w:rsid w:val="003B2B0E"/>
    <w:rsid w:val="003B2D14"/>
    <w:rsid w:val="003B4C91"/>
    <w:rsid w:val="003B4D8F"/>
    <w:rsid w:val="003B64A2"/>
    <w:rsid w:val="003C02CC"/>
    <w:rsid w:val="003C0CC4"/>
    <w:rsid w:val="003C424C"/>
    <w:rsid w:val="003C46E4"/>
    <w:rsid w:val="003C50EB"/>
    <w:rsid w:val="003C5E8A"/>
    <w:rsid w:val="003C66F8"/>
    <w:rsid w:val="003D419D"/>
    <w:rsid w:val="003E04E8"/>
    <w:rsid w:val="003E3839"/>
    <w:rsid w:val="003E44F8"/>
    <w:rsid w:val="003E68ED"/>
    <w:rsid w:val="003F0F78"/>
    <w:rsid w:val="003F21D9"/>
    <w:rsid w:val="003F49DD"/>
    <w:rsid w:val="003F68D9"/>
    <w:rsid w:val="003F6945"/>
    <w:rsid w:val="00402EB0"/>
    <w:rsid w:val="00407622"/>
    <w:rsid w:val="004105C9"/>
    <w:rsid w:val="00411A28"/>
    <w:rsid w:val="00413065"/>
    <w:rsid w:val="00415EAE"/>
    <w:rsid w:val="00420AC1"/>
    <w:rsid w:val="00421C2E"/>
    <w:rsid w:val="00423069"/>
    <w:rsid w:val="00427BB1"/>
    <w:rsid w:val="004327EC"/>
    <w:rsid w:val="00436D29"/>
    <w:rsid w:val="0044078D"/>
    <w:rsid w:val="004417F1"/>
    <w:rsid w:val="00444026"/>
    <w:rsid w:val="004441EB"/>
    <w:rsid w:val="00444E27"/>
    <w:rsid w:val="00445419"/>
    <w:rsid w:val="004464B4"/>
    <w:rsid w:val="00446AEA"/>
    <w:rsid w:val="004479DE"/>
    <w:rsid w:val="004509B5"/>
    <w:rsid w:val="00451B1F"/>
    <w:rsid w:val="00451DD1"/>
    <w:rsid w:val="00457116"/>
    <w:rsid w:val="0046150D"/>
    <w:rsid w:val="0046363A"/>
    <w:rsid w:val="00466B64"/>
    <w:rsid w:val="004677A9"/>
    <w:rsid w:val="0046782D"/>
    <w:rsid w:val="00476814"/>
    <w:rsid w:val="0048022D"/>
    <w:rsid w:val="00484CA9"/>
    <w:rsid w:val="00485942"/>
    <w:rsid w:val="004871A2"/>
    <w:rsid w:val="00487C67"/>
    <w:rsid w:val="0049010E"/>
    <w:rsid w:val="004907E0"/>
    <w:rsid w:val="00491200"/>
    <w:rsid w:val="004A3C0F"/>
    <w:rsid w:val="004A41C6"/>
    <w:rsid w:val="004A44C7"/>
    <w:rsid w:val="004A6217"/>
    <w:rsid w:val="004A744B"/>
    <w:rsid w:val="004A7D95"/>
    <w:rsid w:val="004B12AD"/>
    <w:rsid w:val="004B3128"/>
    <w:rsid w:val="004B66DA"/>
    <w:rsid w:val="004B73DA"/>
    <w:rsid w:val="004C0C8D"/>
    <w:rsid w:val="004C19EA"/>
    <w:rsid w:val="004C2CF0"/>
    <w:rsid w:val="004C54A1"/>
    <w:rsid w:val="004C5959"/>
    <w:rsid w:val="004D1B9A"/>
    <w:rsid w:val="004D4269"/>
    <w:rsid w:val="004D5EDA"/>
    <w:rsid w:val="004D6775"/>
    <w:rsid w:val="004E3BB5"/>
    <w:rsid w:val="004E5B21"/>
    <w:rsid w:val="004E665A"/>
    <w:rsid w:val="004E6F0A"/>
    <w:rsid w:val="004F0FF9"/>
    <w:rsid w:val="004F664A"/>
    <w:rsid w:val="005040DC"/>
    <w:rsid w:val="0050525A"/>
    <w:rsid w:val="00506ED2"/>
    <w:rsid w:val="00506F36"/>
    <w:rsid w:val="00507F9F"/>
    <w:rsid w:val="00511327"/>
    <w:rsid w:val="00511838"/>
    <w:rsid w:val="0051332A"/>
    <w:rsid w:val="005173E3"/>
    <w:rsid w:val="0052063B"/>
    <w:rsid w:val="00521BC2"/>
    <w:rsid w:val="00522D71"/>
    <w:rsid w:val="00526B7E"/>
    <w:rsid w:val="0053143A"/>
    <w:rsid w:val="00531C6A"/>
    <w:rsid w:val="0053303C"/>
    <w:rsid w:val="0053542E"/>
    <w:rsid w:val="00535728"/>
    <w:rsid w:val="00535B47"/>
    <w:rsid w:val="00540A9D"/>
    <w:rsid w:val="00541FA5"/>
    <w:rsid w:val="005421CC"/>
    <w:rsid w:val="00543310"/>
    <w:rsid w:val="0054492C"/>
    <w:rsid w:val="00546BA5"/>
    <w:rsid w:val="00550B34"/>
    <w:rsid w:val="005534AB"/>
    <w:rsid w:val="00554C1F"/>
    <w:rsid w:val="00555A82"/>
    <w:rsid w:val="00555AB2"/>
    <w:rsid w:val="0056090B"/>
    <w:rsid w:val="00562740"/>
    <w:rsid w:val="0056328E"/>
    <w:rsid w:val="00564A1C"/>
    <w:rsid w:val="0056671B"/>
    <w:rsid w:val="00566D50"/>
    <w:rsid w:val="00577041"/>
    <w:rsid w:val="00581256"/>
    <w:rsid w:val="00582CDA"/>
    <w:rsid w:val="0058333F"/>
    <w:rsid w:val="00583F87"/>
    <w:rsid w:val="005877DE"/>
    <w:rsid w:val="00587965"/>
    <w:rsid w:val="0059163B"/>
    <w:rsid w:val="0059318E"/>
    <w:rsid w:val="00593CE6"/>
    <w:rsid w:val="005A0C2C"/>
    <w:rsid w:val="005A13FF"/>
    <w:rsid w:val="005A268E"/>
    <w:rsid w:val="005A36C7"/>
    <w:rsid w:val="005A3B57"/>
    <w:rsid w:val="005A6A5B"/>
    <w:rsid w:val="005B063C"/>
    <w:rsid w:val="005B0F7E"/>
    <w:rsid w:val="005B1546"/>
    <w:rsid w:val="005B3BF1"/>
    <w:rsid w:val="005B49D8"/>
    <w:rsid w:val="005B5069"/>
    <w:rsid w:val="005B6C33"/>
    <w:rsid w:val="005C038C"/>
    <w:rsid w:val="005C1B4B"/>
    <w:rsid w:val="005C4171"/>
    <w:rsid w:val="005C7120"/>
    <w:rsid w:val="005D0602"/>
    <w:rsid w:val="005D092D"/>
    <w:rsid w:val="005D1915"/>
    <w:rsid w:val="005D470C"/>
    <w:rsid w:val="005D49DC"/>
    <w:rsid w:val="005E5B28"/>
    <w:rsid w:val="005F0B7A"/>
    <w:rsid w:val="005F179B"/>
    <w:rsid w:val="005F1C09"/>
    <w:rsid w:val="005F1FD3"/>
    <w:rsid w:val="005F2817"/>
    <w:rsid w:val="005F3E44"/>
    <w:rsid w:val="005F5D43"/>
    <w:rsid w:val="005F7C7E"/>
    <w:rsid w:val="006031D8"/>
    <w:rsid w:val="006044E1"/>
    <w:rsid w:val="00605964"/>
    <w:rsid w:val="0060777D"/>
    <w:rsid w:val="006151E8"/>
    <w:rsid w:val="00617F66"/>
    <w:rsid w:val="006235A7"/>
    <w:rsid w:val="0062545F"/>
    <w:rsid w:val="00626332"/>
    <w:rsid w:val="006273A0"/>
    <w:rsid w:val="00633E91"/>
    <w:rsid w:val="00634D85"/>
    <w:rsid w:val="00634E59"/>
    <w:rsid w:val="006373C8"/>
    <w:rsid w:val="006416F6"/>
    <w:rsid w:val="006427BE"/>
    <w:rsid w:val="00643063"/>
    <w:rsid w:val="00645312"/>
    <w:rsid w:val="00646D7E"/>
    <w:rsid w:val="0064719F"/>
    <w:rsid w:val="00651DC9"/>
    <w:rsid w:val="00657239"/>
    <w:rsid w:val="0066146E"/>
    <w:rsid w:val="00661ABA"/>
    <w:rsid w:val="00661F7B"/>
    <w:rsid w:val="00664B91"/>
    <w:rsid w:val="00665616"/>
    <w:rsid w:val="00666CE7"/>
    <w:rsid w:val="00670EBA"/>
    <w:rsid w:val="006722A0"/>
    <w:rsid w:val="0067293C"/>
    <w:rsid w:val="00672EC0"/>
    <w:rsid w:val="006747F7"/>
    <w:rsid w:val="006763F3"/>
    <w:rsid w:val="00677021"/>
    <w:rsid w:val="00680133"/>
    <w:rsid w:val="006803CC"/>
    <w:rsid w:val="006816B8"/>
    <w:rsid w:val="0068242C"/>
    <w:rsid w:val="00682F21"/>
    <w:rsid w:val="00684075"/>
    <w:rsid w:val="006849B4"/>
    <w:rsid w:val="006871DC"/>
    <w:rsid w:val="00694651"/>
    <w:rsid w:val="0069608E"/>
    <w:rsid w:val="0069608F"/>
    <w:rsid w:val="006A2031"/>
    <w:rsid w:val="006A2304"/>
    <w:rsid w:val="006A2A7B"/>
    <w:rsid w:val="006A3278"/>
    <w:rsid w:val="006A5824"/>
    <w:rsid w:val="006A7A0E"/>
    <w:rsid w:val="006B0982"/>
    <w:rsid w:val="006C2C4C"/>
    <w:rsid w:val="006C2C9B"/>
    <w:rsid w:val="006C393A"/>
    <w:rsid w:val="006C5A4D"/>
    <w:rsid w:val="006D0F1E"/>
    <w:rsid w:val="006D1934"/>
    <w:rsid w:val="006D2199"/>
    <w:rsid w:val="006D33B5"/>
    <w:rsid w:val="006D48B8"/>
    <w:rsid w:val="006D528C"/>
    <w:rsid w:val="006D5523"/>
    <w:rsid w:val="006E3B8A"/>
    <w:rsid w:val="006E5CC9"/>
    <w:rsid w:val="006E6FAE"/>
    <w:rsid w:val="006E76D5"/>
    <w:rsid w:val="006F0FF6"/>
    <w:rsid w:val="006F1BFA"/>
    <w:rsid w:val="006F3A0C"/>
    <w:rsid w:val="006F74A6"/>
    <w:rsid w:val="006F77FC"/>
    <w:rsid w:val="006F7FCB"/>
    <w:rsid w:val="00700291"/>
    <w:rsid w:val="00700B9E"/>
    <w:rsid w:val="00702513"/>
    <w:rsid w:val="00702A13"/>
    <w:rsid w:val="007038D0"/>
    <w:rsid w:val="007041DB"/>
    <w:rsid w:val="00705C2B"/>
    <w:rsid w:val="007138CC"/>
    <w:rsid w:val="00713D64"/>
    <w:rsid w:val="00714476"/>
    <w:rsid w:val="00716BBA"/>
    <w:rsid w:val="007203E5"/>
    <w:rsid w:val="00723CC9"/>
    <w:rsid w:val="00724ABE"/>
    <w:rsid w:val="00725BFC"/>
    <w:rsid w:val="00726EC8"/>
    <w:rsid w:val="00735291"/>
    <w:rsid w:val="0074212A"/>
    <w:rsid w:val="00746EC7"/>
    <w:rsid w:val="0074701D"/>
    <w:rsid w:val="00752614"/>
    <w:rsid w:val="0075751F"/>
    <w:rsid w:val="0076088E"/>
    <w:rsid w:val="00761AAA"/>
    <w:rsid w:val="00763DA0"/>
    <w:rsid w:val="007653FA"/>
    <w:rsid w:val="007663F1"/>
    <w:rsid w:val="00770CE2"/>
    <w:rsid w:val="00771201"/>
    <w:rsid w:val="00771A87"/>
    <w:rsid w:val="00774975"/>
    <w:rsid w:val="0077624A"/>
    <w:rsid w:val="00780958"/>
    <w:rsid w:val="007817DB"/>
    <w:rsid w:val="00783F05"/>
    <w:rsid w:val="00784AE9"/>
    <w:rsid w:val="00784CC6"/>
    <w:rsid w:val="007876C7"/>
    <w:rsid w:val="00787F5D"/>
    <w:rsid w:val="007945B3"/>
    <w:rsid w:val="0079614E"/>
    <w:rsid w:val="007B135C"/>
    <w:rsid w:val="007B19DA"/>
    <w:rsid w:val="007B2C93"/>
    <w:rsid w:val="007B76C4"/>
    <w:rsid w:val="007C4FD4"/>
    <w:rsid w:val="007C6330"/>
    <w:rsid w:val="007C6559"/>
    <w:rsid w:val="007D0AF7"/>
    <w:rsid w:val="007D5D8B"/>
    <w:rsid w:val="007D7664"/>
    <w:rsid w:val="007E2884"/>
    <w:rsid w:val="007F19A5"/>
    <w:rsid w:val="007F24B0"/>
    <w:rsid w:val="007F2A67"/>
    <w:rsid w:val="007F2D04"/>
    <w:rsid w:val="007F6BDD"/>
    <w:rsid w:val="007F6F2B"/>
    <w:rsid w:val="007F7EA4"/>
    <w:rsid w:val="00801014"/>
    <w:rsid w:val="00801B72"/>
    <w:rsid w:val="008027C4"/>
    <w:rsid w:val="00802923"/>
    <w:rsid w:val="008116AF"/>
    <w:rsid w:val="00817C41"/>
    <w:rsid w:val="0082084D"/>
    <w:rsid w:val="00820EA8"/>
    <w:rsid w:val="0082437E"/>
    <w:rsid w:val="008253A9"/>
    <w:rsid w:val="00830CF6"/>
    <w:rsid w:val="008366FA"/>
    <w:rsid w:val="00836984"/>
    <w:rsid w:val="008413F8"/>
    <w:rsid w:val="008438CF"/>
    <w:rsid w:val="00843D58"/>
    <w:rsid w:val="00845486"/>
    <w:rsid w:val="008454B9"/>
    <w:rsid w:val="00845A5B"/>
    <w:rsid w:val="0084613F"/>
    <w:rsid w:val="008540FD"/>
    <w:rsid w:val="00854EC8"/>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2D2D"/>
    <w:rsid w:val="008A6027"/>
    <w:rsid w:val="008A7776"/>
    <w:rsid w:val="008B0098"/>
    <w:rsid w:val="008C0504"/>
    <w:rsid w:val="008C17E3"/>
    <w:rsid w:val="008C2266"/>
    <w:rsid w:val="008C2B8B"/>
    <w:rsid w:val="008C4BB8"/>
    <w:rsid w:val="008C53F0"/>
    <w:rsid w:val="008C6629"/>
    <w:rsid w:val="008C6C08"/>
    <w:rsid w:val="008C7929"/>
    <w:rsid w:val="008D2A90"/>
    <w:rsid w:val="008D34B8"/>
    <w:rsid w:val="008D54CE"/>
    <w:rsid w:val="008D59A2"/>
    <w:rsid w:val="008E6D84"/>
    <w:rsid w:val="008E74FB"/>
    <w:rsid w:val="008E7797"/>
    <w:rsid w:val="008E79BF"/>
    <w:rsid w:val="008F0756"/>
    <w:rsid w:val="008F755E"/>
    <w:rsid w:val="009059EE"/>
    <w:rsid w:val="009065DB"/>
    <w:rsid w:val="00907551"/>
    <w:rsid w:val="00907E93"/>
    <w:rsid w:val="0091132C"/>
    <w:rsid w:val="009118CE"/>
    <w:rsid w:val="0091237C"/>
    <w:rsid w:val="00914D2A"/>
    <w:rsid w:val="00922597"/>
    <w:rsid w:val="009242C7"/>
    <w:rsid w:val="00926832"/>
    <w:rsid w:val="00933A0A"/>
    <w:rsid w:val="00935A17"/>
    <w:rsid w:val="00935C24"/>
    <w:rsid w:val="009422A8"/>
    <w:rsid w:val="009435E2"/>
    <w:rsid w:val="00943A38"/>
    <w:rsid w:val="0094648D"/>
    <w:rsid w:val="009479D5"/>
    <w:rsid w:val="00951B5E"/>
    <w:rsid w:val="00951BBB"/>
    <w:rsid w:val="00952807"/>
    <w:rsid w:val="009535C0"/>
    <w:rsid w:val="00956E56"/>
    <w:rsid w:val="00957662"/>
    <w:rsid w:val="00960F5B"/>
    <w:rsid w:val="00961913"/>
    <w:rsid w:val="009651D5"/>
    <w:rsid w:val="00967192"/>
    <w:rsid w:val="009701FB"/>
    <w:rsid w:val="00970AF3"/>
    <w:rsid w:val="009712E6"/>
    <w:rsid w:val="00973C43"/>
    <w:rsid w:val="00973E46"/>
    <w:rsid w:val="0098199E"/>
    <w:rsid w:val="00983978"/>
    <w:rsid w:val="00985B9C"/>
    <w:rsid w:val="00986603"/>
    <w:rsid w:val="0099051F"/>
    <w:rsid w:val="00991840"/>
    <w:rsid w:val="00994060"/>
    <w:rsid w:val="009971D9"/>
    <w:rsid w:val="009A241C"/>
    <w:rsid w:val="009A2760"/>
    <w:rsid w:val="009B0651"/>
    <w:rsid w:val="009B3671"/>
    <w:rsid w:val="009B6A79"/>
    <w:rsid w:val="009C228F"/>
    <w:rsid w:val="009C25F1"/>
    <w:rsid w:val="009C2A10"/>
    <w:rsid w:val="009C416F"/>
    <w:rsid w:val="009C4221"/>
    <w:rsid w:val="009C44F8"/>
    <w:rsid w:val="009C5580"/>
    <w:rsid w:val="009D16D6"/>
    <w:rsid w:val="009D17D2"/>
    <w:rsid w:val="009D2069"/>
    <w:rsid w:val="009D37EA"/>
    <w:rsid w:val="009D7DAC"/>
    <w:rsid w:val="009E1824"/>
    <w:rsid w:val="009E1D3F"/>
    <w:rsid w:val="009E2517"/>
    <w:rsid w:val="009E69D3"/>
    <w:rsid w:val="009F01F6"/>
    <w:rsid w:val="009F3DEF"/>
    <w:rsid w:val="009F421F"/>
    <w:rsid w:val="009F57DD"/>
    <w:rsid w:val="009F6BF1"/>
    <w:rsid w:val="00A004FE"/>
    <w:rsid w:val="00A02870"/>
    <w:rsid w:val="00A050EC"/>
    <w:rsid w:val="00A06973"/>
    <w:rsid w:val="00A07A16"/>
    <w:rsid w:val="00A07E25"/>
    <w:rsid w:val="00A154DB"/>
    <w:rsid w:val="00A17814"/>
    <w:rsid w:val="00A21C65"/>
    <w:rsid w:val="00A2411E"/>
    <w:rsid w:val="00A24EEC"/>
    <w:rsid w:val="00A30723"/>
    <w:rsid w:val="00A319FB"/>
    <w:rsid w:val="00A33DC1"/>
    <w:rsid w:val="00A4123B"/>
    <w:rsid w:val="00A43247"/>
    <w:rsid w:val="00A442D1"/>
    <w:rsid w:val="00A452AA"/>
    <w:rsid w:val="00A45F35"/>
    <w:rsid w:val="00A543D6"/>
    <w:rsid w:val="00A545FB"/>
    <w:rsid w:val="00A54F8A"/>
    <w:rsid w:val="00A62BBE"/>
    <w:rsid w:val="00A7346E"/>
    <w:rsid w:val="00A74AF3"/>
    <w:rsid w:val="00A76336"/>
    <w:rsid w:val="00A76480"/>
    <w:rsid w:val="00A77426"/>
    <w:rsid w:val="00A77999"/>
    <w:rsid w:val="00A80EB1"/>
    <w:rsid w:val="00A8366D"/>
    <w:rsid w:val="00A8749E"/>
    <w:rsid w:val="00A92373"/>
    <w:rsid w:val="00A9259B"/>
    <w:rsid w:val="00A93FB7"/>
    <w:rsid w:val="00A977C1"/>
    <w:rsid w:val="00A97FB1"/>
    <w:rsid w:val="00AA23BA"/>
    <w:rsid w:val="00AA3B44"/>
    <w:rsid w:val="00AA5A3B"/>
    <w:rsid w:val="00AB2FF3"/>
    <w:rsid w:val="00AB35A6"/>
    <w:rsid w:val="00AB56B8"/>
    <w:rsid w:val="00AC425C"/>
    <w:rsid w:val="00AC54DB"/>
    <w:rsid w:val="00AC56B3"/>
    <w:rsid w:val="00AC6D5D"/>
    <w:rsid w:val="00AD2E4C"/>
    <w:rsid w:val="00AD6AC6"/>
    <w:rsid w:val="00AE033E"/>
    <w:rsid w:val="00AE7C1B"/>
    <w:rsid w:val="00AF43A3"/>
    <w:rsid w:val="00AF4DD8"/>
    <w:rsid w:val="00AF5EBD"/>
    <w:rsid w:val="00AF6655"/>
    <w:rsid w:val="00AF754F"/>
    <w:rsid w:val="00B01228"/>
    <w:rsid w:val="00B01460"/>
    <w:rsid w:val="00B02D2A"/>
    <w:rsid w:val="00B04A94"/>
    <w:rsid w:val="00B067D4"/>
    <w:rsid w:val="00B105BD"/>
    <w:rsid w:val="00B10BE1"/>
    <w:rsid w:val="00B12632"/>
    <w:rsid w:val="00B13E2F"/>
    <w:rsid w:val="00B150EE"/>
    <w:rsid w:val="00B16B10"/>
    <w:rsid w:val="00B17D2D"/>
    <w:rsid w:val="00B17E29"/>
    <w:rsid w:val="00B22385"/>
    <w:rsid w:val="00B2251B"/>
    <w:rsid w:val="00B22579"/>
    <w:rsid w:val="00B22843"/>
    <w:rsid w:val="00B25A1A"/>
    <w:rsid w:val="00B34D51"/>
    <w:rsid w:val="00B356D9"/>
    <w:rsid w:val="00B42052"/>
    <w:rsid w:val="00B42143"/>
    <w:rsid w:val="00B4231E"/>
    <w:rsid w:val="00B4241D"/>
    <w:rsid w:val="00B428B5"/>
    <w:rsid w:val="00B44A3E"/>
    <w:rsid w:val="00B4774F"/>
    <w:rsid w:val="00B507E3"/>
    <w:rsid w:val="00B50F61"/>
    <w:rsid w:val="00B5327E"/>
    <w:rsid w:val="00B606E5"/>
    <w:rsid w:val="00B61387"/>
    <w:rsid w:val="00B62154"/>
    <w:rsid w:val="00B6233B"/>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C0BD0"/>
    <w:rsid w:val="00BC1B7C"/>
    <w:rsid w:val="00BC484E"/>
    <w:rsid w:val="00BC5AB3"/>
    <w:rsid w:val="00BC5CA3"/>
    <w:rsid w:val="00BC689D"/>
    <w:rsid w:val="00BC7B2F"/>
    <w:rsid w:val="00BD2783"/>
    <w:rsid w:val="00BD4038"/>
    <w:rsid w:val="00BD6C79"/>
    <w:rsid w:val="00BE0854"/>
    <w:rsid w:val="00BE1ED2"/>
    <w:rsid w:val="00BE726C"/>
    <w:rsid w:val="00BF25F0"/>
    <w:rsid w:val="00BF3079"/>
    <w:rsid w:val="00BF341D"/>
    <w:rsid w:val="00BF3473"/>
    <w:rsid w:val="00BF5D32"/>
    <w:rsid w:val="00BF6876"/>
    <w:rsid w:val="00BF718F"/>
    <w:rsid w:val="00C0065E"/>
    <w:rsid w:val="00C12AD7"/>
    <w:rsid w:val="00C13C5A"/>
    <w:rsid w:val="00C14452"/>
    <w:rsid w:val="00C16397"/>
    <w:rsid w:val="00C201CA"/>
    <w:rsid w:val="00C23D73"/>
    <w:rsid w:val="00C241A1"/>
    <w:rsid w:val="00C27500"/>
    <w:rsid w:val="00C27ADF"/>
    <w:rsid w:val="00C306E8"/>
    <w:rsid w:val="00C313ED"/>
    <w:rsid w:val="00C33F0C"/>
    <w:rsid w:val="00C3576E"/>
    <w:rsid w:val="00C35956"/>
    <w:rsid w:val="00C37B6D"/>
    <w:rsid w:val="00C407D6"/>
    <w:rsid w:val="00C477A6"/>
    <w:rsid w:val="00C54E24"/>
    <w:rsid w:val="00C5657B"/>
    <w:rsid w:val="00C56AEC"/>
    <w:rsid w:val="00C60A73"/>
    <w:rsid w:val="00C610DB"/>
    <w:rsid w:val="00C6203D"/>
    <w:rsid w:val="00C67551"/>
    <w:rsid w:val="00C72120"/>
    <w:rsid w:val="00C75DCE"/>
    <w:rsid w:val="00C773A3"/>
    <w:rsid w:val="00C77DA0"/>
    <w:rsid w:val="00C843D7"/>
    <w:rsid w:val="00C90325"/>
    <w:rsid w:val="00C90EDA"/>
    <w:rsid w:val="00C92C0C"/>
    <w:rsid w:val="00C94926"/>
    <w:rsid w:val="00CA199A"/>
    <w:rsid w:val="00CA22A8"/>
    <w:rsid w:val="00CA3396"/>
    <w:rsid w:val="00CA3B90"/>
    <w:rsid w:val="00CA4020"/>
    <w:rsid w:val="00CA6C1F"/>
    <w:rsid w:val="00CA73E2"/>
    <w:rsid w:val="00CB1772"/>
    <w:rsid w:val="00CB18E0"/>
    <w:rsid w:val="00CB4220"/>
    <w:rsid w:val="00CB4DB1"/>
    <w:rsid w:val="00CB748F"/>
    <w:rsid w:val="00CC3542"/>
    <w:rsid w:val="00CC3879"/>
    <w:rsid w:val="00CC657F"/>
    <w:rsid w:val="00CD3D18"/>
    <w:rsid w:val="00CD68CE"/>
    <w:rsid w:val="00CE08CE"/>
    <w:rsid w:val="00CE20E9"/>
    <w:rsid w:val="00CE3773"/>
    <w:rsid w:val="00CE6FC5"/>
    <w:rsid w:val="00CE701C"/>
    <w:rsid w:val="00CF09BD"/>
    <w:rsid w:val="00CF0E33"/>
    <w:rsid w:val="00CF4490"/>
    <w:rsid w:val="00CF5705"/>
    <w:rsid w:val="00CF5A8F"/>
    <w:rsid w:val="00D00379"/>
    <w:rsid w:val="00D007B0"/>
    <w:rsid w:val="00D02279"/>
    <w:rsid w:val="00D061AD"/>
    <w:rsid w:val="00D10467"/>
    <w:rsid w:val="00D10652"/>
    <w:rsid w:val="00D109CE"/>
    <w:rsid w:val="00D12405"/>
    <w:rsid w:val="00D13DB2"/>
    <w:rsid w:val="00D20868"/>
    <w:rsid w:val="00D209B6"/>
    <w:rsid w:val="00D22294"/>
    <w:rsid w:val="00D22442"/>
    <w:rsid w:val="00D2255F"/>
    <w:rsid w:val="00D22EBC"/>
    <w:rsid w:val="00D23F81"/>
    <w:rsid w:val="00D24374"/>
    <w:rsid w:val="00D24620"/>
    <w:rsid w:val="00D3123C"/>
    <w:rsid w:val="00D3584A"/>
    <w:rsid w:val="00D35DE5"/>
    <w:rsid w:val="00D44B05"/>
    <w:rsid w:val="00D44F60"/>
    <w:rsid w:val="00D51B5E"/>
    <w:rsid w:val="00D5252A"/>
    <w:rsid w:val="00D55377"/>
    <w:rsid w:val="00D557D5"/>
    <w:rsid w:val="00D57E4B"/>
    <w:rsid w:val="00D601F0"/>
    <w:rsid w:val="00D626EC"/>
    <w:rsid w:val="00D64F50"/>
    <w:rsid w:val="00D65D31"/>
    <w:rsid w:val="00D7167B"/>
    <w:rsid w:val="00D73519"/>
    <w:rsid w:val="00D73AE8"/>
    <w:rsid w:val="00D73E83"/>
    <w:rsid w:val="00D80A3E"/>
    <w:rsid w:val="00D84B3D"/>
    <w:rsid w:val="00D861CC"/>
    <w:rsid w:val="00D92151"/>
    <w:rsid w:val="00D94D3A"/>
    <w:rsid w:val="00D95385"/>
    <w:rsid w:val="00DA0323"/>
    <w:rsid w:val="00DA0C66"/>
    <w:rsid w:val="00DA3FF9"/>
    <w:rsid w:val="00DB112D"/>
    <w:rsid w:val="00DB13BD"/>
    <w:rsid w:val="00DB1971"/>
    <w:rsid w:val="00DB3A00"/>
    <w:rsid w:val="00DC451E"/>
    <w:rsid w:val="00DC5FA1"/>
    <w:rsid w:val="00DC7C98"/>
    <w:rsid w:val="00DD0281"/>
    <w:rsid w:val="00DD04D4"/>
    <w:rsid w:val="00DD0CE4"/>
    <w:rsid w:val="00DD0E1C"/>
    <w:rsid w:val="00DD3CD6"/>
    <w:rsid w:val="00DE3721"/>
    <w:rsid w:val="00DE488C"/>
    <w:rsid w:val="00DF1668"/>
    <w:rsid w:val="00DF1FD5"/>
    <w:rsid w:val="00DF2742"/>
    <w:rsid w:val="00DF3A9C"/>
    <w:rsid w:val="00DF448C"/>
    <w:rsid w:val="00DF71A5"/>
    <w:rsid w:val="00E061D8"/>
    <w:rsid w:val="00E07EE4"/>
    <w:rsid w:val="00E13B3D"/>
    <w:rsid w:val="00E14245"/>
    <w:rsid w:val="00E14396"/>
    <w:rsid w:val="00E170E3"/>
    <w:rsid w:val="00E20D55"/>
    <w:rsid w:val="00E21F02"/>
    <w:rsid w:val="00E22703"/>
    <w:rsid w:val="00E2272C"/>
    <w:rsid w:val="00E24228"/>
    <w:rsid w:val="00E25125"/>
    <w:rsid w:val="00E274F2"/>
    <w:rsid w:val="00E27B5F"/>
    <w:rsid w:val="00E33A31"/>
    <w:rsid w:val="00E3545E"/>
    <w:rsid w:val="00E35EFF"/>
    <w:rsid w:val="00E445D8"/>
    <w:rsid w:val="00E46ACA"/>
    <w:rsid w:val="00E47B07"/>
    <w:rsid w:val="00E50FFA"/>
    <w:rsid w:val="00E526F5"/>
    <w:rsid w:val="00E53FAB"/>
    <w:rsid w:val="00E5528B"/>
    <w:rsid w:val="00E5593B"/>
    <w:rsid w:val="00E61BB0"/>
    <w:rsid w:val="00E63F24"/>
    <w:rsid w:val="00E640E7"/>
    <w:rsid w:val="00E678AB"/>
    <w:rsid w:val="00E70A61"/>
    <w:rsid w:val="00E71262"/>
    <w:rsid w:val="00E77251"/>
    <w:rsid w:val="00E817EE"/>
    <w:rsid w:val="00E818B6"/>
    <w:rsid w:val="00E82102"/>
    <w:rsid w:val="00E83487"/>
    <w:rsid w:val="00E87CF0"/>
    <w:rsid w:val="00E913AD"/>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14CF"/>
    <w:rsid w:val="00ED1828"/>
    <w:rsid w:val="00ED4EEA"/>
    <w:rsid w:val="00EE02E9"/>
    <w:rsid w:val="00EE1389"/>
    <w:rsid w:val="00EE16A9"/>
    <w:rsid w:val="00EF1723"/>
    <w:rsid w:val="00EF26AE"/>
    <w:rsid w:val="00F00D62"/>
    <w:rsid w:val="00F0305C"/>
    <w:rsid w:val="00F0379A"/>
    <w:rsid w:val="00F03989"/>
    <w:rsid w:val="00F110E6"/>
    <w:rsid w:val="00F12B16"/>
    <w:rsid w:val="00F139D5"/>
    <w:rsid w:val="00F1692D"/>
    <w:rsid w:val="00F23018"/>
    <w:rsid w:val="00F25BF4"/>
    <w:rsid w:val="00F27B16"/>
    <w:rsid w:val="00F30CD0"/>
    <w:rsid w:val="00F32383"/>
    <w:rsid w:val="00F33096"/>
    <w:rsid w:val="00F336A1"/>
    <w:rsid w:val="00F4055F"/>
    <w:rsid w:val="00F40D25"/>
    <w:rsid w:val="00F41BB8"/>
    <w:rsid w:val="00F441B2"/>
    <w:rsid w:val="00F45DEB"/>
    <w:rsid w:val="00F46A84"/>
    <w:rsid w:val="00F476E8"/>
    <w:rsid w:val="00F55451"/>
    <w:rsid w:val="00F5660C"/>
    <w:rsid w:val="00F57058"/>
    <w:rsid w:val="00F63836"/>
    <w:rsid w:val="00F6627D"/>
    <w:rsid w:val="00F67B29"/>
    <w:rsid w:val="00F75AE8"/>
    <w:rsid w:val="00F76819"/>
    <w:rsid w:val="00F808F8"/>
    <w:rsid w:val="00F87AA8"/>
    <w:rsid w:val="00F9081A"/>
    <w:rsid w:val="00F90A9D"/>
    <w:rsid w:val="00FA00FB"/>
    <w:rsid w:val="00FA0DC0"/>
    <w:rsid w:val="00FA0E84"/>
    <w:rsid w:val="00FA5B52"/>
    <w:rsid w:val="00FA66AD"/>
    <w:rsid w:val="00FA71C9"/>
    <w:rsid w:val="00FA73C3"/>
    <w:rsid w:val="00FA7A69"/>
    <w:rsid w:val="00FA7F14"/>
    <w:rsid w:val="00FB4D87"/>
    <w:rsid w:val="00FC4FC1"/>
    <w:rsid w:val="00FD25D2"/>
    <w:rsid w:val="00FD342D"/>
    <w:rsid w:val="00FD4C02"/>
    <w:rsid w:val="00FD4ED2"/>
    <w:rsid w:val="00FD636E"/>
    <w:rsid w:val="00FD795C"/>
    <w:rsid w:val="00FE11F7"/>
    <w:rsid w:val="00FE1C67"/>
    <w:rsid w:val="00FE1CDD"/>
    <w:rsid w:val="00FF12B4"/>
    <w:rsid w:val="00FF3EA5"/>
    <w:rsid w:val="00FF4F5F"/>
    <w:rsid w:val="00FF5AF4"/>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D905E-BCDE-4370-96BA-E260F2C18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3</cp:revision>
  <cp:lastPrinted>2015-08-31T19:54:00Z</cp:lastPrinted>
  <dcterms:created xsi:type="dcterms:W3CDTF">2015-09-16T18:35:00Z</dcterms:created>
  <dcterms:modified xsi:type="dcterms:W3CDTF">2015-09-16T18:40:00Z</dcterms:modified>
</cp:coreProperties>
</file>